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350F3B6E">
      <w:pPr>
        <w:spacing w:line="760" w:lineRule="exact"/>
        <w:ind w:left="964" w:hanging="964" w:hangingChars="200"/>
        <w:jc w:val="center"/>
        <w:rPr>
          <w:rFonts w:ascii="宋体" w:hAnsi="宋体" w:cs="宋体"/>
          <w:b/>
          <w:bCs/>
          <w:sz w:val="48"/>
          <w:szCs w:val="48"/>
        </w:rPr>
      </w:pPr>
      <w:bookmarkStart w:id="218" w:name="_GoBack"/>
      <w:bookmarkEnd w:id="218"/>
    </w:p>
    <w:p w14:paraId="39F38002">
      <w:pPr>
        <w:spacing w:line="760" w:lineRule="exact"/>
        <w:ind w:left="964" w:hanging="964" w:hangingChars="200"/>
        <w:jc w:val="center"/>
        <w:rPr>
          <w:rFonts w:ascii="宋体" w:hAnsi="宋体" w:cs="宋体"/>
          <w:b/>
          <w:bCs/>
          <w:sz w:val="48"/>
          <w:szCs w:val="48"/>
        </w:rPr>
      </w:pPr>
    </w:p>
    <w:p w14:paraId="37EB5A71">
      <w:pPr>
        <w:spacing w:line="240" w:lineRule="auto"/>
        <w:ind w:firstLine="0" w:firstLineChars="0"/>
        <w:jc w:val="center"/>
        <w:rPr>
          <w:rFonts w:hint="eastAsia" w:ascii="宋体" w:hAnsi="宋体" w:cs="宋体"/>
          <w:b/>
          <w:bCs/>
          <w:sz w:val="36"/>
          <w:szCs w:val="36"/>
          <w:lang w:eastAsia="zh-CN"/>
        </w:rPr>
      </w:pPr>
      <w:r>
        <w:rPr>
          <w:rFonts w:hint="eastAsia" w:ascii="宋体" w:hAnsi="宋体" w:cs="宋体"/>
          <w:b/>
          <w:bCs/>
          <w:sz w:val="36"/>
          <w:szCs w:val="36"/>
          <w:lang w:eastAsia="zh-CN"/>
        </w:rPr>
        <w:t>崇川文旅公司办公室、寺街第二批快闪店装修监理</w:t>
      </w:r>
    </w:p>
    <w:p w14:paraId="656453AC">
      <w:pPr>
        <w:pStyle w:val="33"/>
        <w:ind w:left="0" w:leftChars="0" w:firstLine="0" w:firstLineChars="0"/>
        <w:rPr>
          <w:rFonts w:ascii="宋体" w:hAnsi="宋体" w:cs="宋体"/>
        </w:rPr>
      </w:pPr>
    </w:p>
    <w:p w14:paraId="458EFB8B">
      <w:pPr>
        <w:ind w:left="1928" w:hanging="1928" w:hangingChars="200"/>
        <w:jc w:val="center"/>
        <w:rPr>
          <w:rFonts w:ascii="宋体" w:hAnsi="宋体" w:cs="宋体"/>
          <w:b/>
          <w:bCs/>
          <w:sz w:val="96"/>
          <w:szCs w:val="96"/>
        </w:rPr>
      </w:pPr>
    </w:p>
    <w:p w14:paraId="0F2148D1">
      <w:pPr>
        <w:jc w:val="center"/>
        <w:rPr>
          <w:rFonts w:hint="eastAsia" w:ascii="宋体" w:hAnsi="宋体"/>
          <w:color w:val="000000"/>
          <w:sz w:val="72"/>
          <w:szCs w:val="72"/>
          <w:highlight w:val="none"/>
        </w:rPr>
      </w:pPr>
    </w:p>
    <w:p w14:paraId="595B3C8D">
      <w:pPr>
        <w:jc w:val="center"/>
        <w:rPr>
          <w:rFonts w:hint="eastAsia" w:ascii="宋体" w:hAnsi="宋体"/>
          <w:color w:val="000000"/>
          <w:sz w:val="72"/>
          <w:szCs w:val="72"/>
          <w:highlight w:val="none"/>
        </w:rPr>
      </w:pPr>
      <w:r>
        <w:rPr>
          <w:rFonts w:hint="eastAsia" w:ascii="宋体" w:hAnsi="宋体"/>
          <w:color w:val="000000"/>
          <w:sz w:val="72"/>
          <w:szCs w:val="72"/>
          <w:highlight w:val="none"/>
        </w:rPr>
        <w:t>招标文件</w:t>
      </w:r>
    </w:p>
    <w:p w14:paraId="73037FC6">
      <w:pPr>
        <w:jc w:val="center"/>
        <w:rPr>
          <w:rFonts w:hint="eastAsia" w:ascii="宋体" w:hAnsi="宋体"/>
          <w:color w:val="000000"/>
          <w:sz w:val="24"/>
          <w:highlight w:val="none"/>
        </w:rPr>
      </w:pPr>
      <w:r>
        <w:rPr>
          <w:rFonts w:hint="eastAsia" w:ascii="宋体" w:hAnsi="宋体"/>
          <w:color w:val="000000"/>
          <w:sz w:val="44"/>
          <w:szCs w:val="44"/>
          <w:highlight w:val="none"/>
        </w:rPr>
        <w:t>（资格后审）</w:t>
      </w:r>
    </w:p>
    <w:p w14:paraId="4E1E3DCE">
      <w:pPr>
        <w:spacing w:line="400" w:lineRule="exact"/>
        <w:ind w:firstLine="593" w:firstLineChars="246"/>
        <w:rPr>
          <w:rFonts w:hint="eastAsia" w:ascii="宋体" w:hAnsi="宋体"/>
          <w:b/>
          <w:bCs/>
          <w:color w:val="000000"/>
          <w:sz w:val="24"/>
          <w:highlight w:val="none"/>
        </w:rPr>
      </w:pPr>
    </w:p>
    <w:p w14:paraId="0F9168C0">
      <w:pPr>
        <w:spacing w:line="400" w:lineRule="exact"/>
        <w:ind w:firstLine="593" w:firstLineChars="246"/>
        <w:rPr>
          <w:rFonts w:hint="eastAsia" w:ascii="宋体" w:hAnsi="宋体"/>
          <w:b/>
          <w:bCs/>
          <w:color w:val="000000"/>
          <w:sz w:val="24"/>
          <w:highlight w:val="none"/>
        </w:rPr>
      </w:pPr>
    </w:p>
    <w:p w14:paraId="48E20D57">
      <w:pPr>
        <w:spacing w:line="400" w:lineRule="exact"/>
        <w:ind w:firstLine="593" w:firstLineChars="246"/>
        <w:rPr>
          <w:rFonts w:hint="eastAsia" w:ascii="宋体" w:hAnsi="宋体"/>
          <w:b/>
          <w:bCs/>
          <w:color w:val="000000"/>
          <w:sz w:val="24"/>
          <w:highlight w:val="none"/>
        </w:rPr>
      </w:pPr>
    </w:p>
    <w:p w14:paraId="4006DE07">
      <w:pPr>
        <w:spacing w:line="400" w:lineRule="exact"/>
        <w:ind w:firstLine="593" w:firstLineChars="246"/>
        <w:rPr>
          <w:rFonts w:hint="eastAsia" w:ascii="宋体" w:hAnsi="宋体"/>
          <w:b/>
          <w:bCs/>
          <w:color w:val="000000"/>
          <w:sz w:val="24"/>
          <w:highlight w:val="none"/>
        </w:rPr>
      </w:pPr>
    </w:p>
    <w:p w14:paraId="1C606E67">
      <w:pPr>
        <w:spacing w:line="400" w:lineRule="exact"/>
        <w:ind w:firstLine="593" w:firstLineChars="246"/>
        <w:rPr>
          <w:rFonts w:hint="eastAsia" w:ascii="宋体" w:hAnsi="宋体"/>
          <w:b/>
          <w:bCs/>
          <w:color w:val="000000"/>
          <w:sz w:val="24"/>
          <w:highlight w:val="none"/>
        </w:rPr>
      </w:pPr>
    </w:p>
    <w:p w14:paraId="35689692">
      <w:pPr>
        <w:spacing w:line="400" w:lineRule="exact"/>
        <w:ind w:firstLine="593" w:firstLineChars="246"/>
        <w:rPr>
          <w:rFonts w:hint="eastAsia" w:ascii="宋体" w:hAnsi="宋体"/>
          <w:b/>
          <w:bCs/>
          <w:color w:val="000000"/>
          <w:sz w:val="24"/>
          <w:highlight w:val="none"/>
        </w:rPr>
      </w:pPr>
    </w:p>
    <w:p w14:paraId="0B2873A8">
      <w:pPr>
        <w:spacing w:line="400" w:lineRule="exact"/>
        <w:ind w:firstLine="593" w:firstLineChars="246"/>
        <w:rPr>
          <w:rFonts w:hint="eastAsia" w:ascii="宋体" w:hAnsi="宋体"/>
          <w:b/>
          <w:bCs/>
          <w:color w:val="000000"/>
          <w:sz w:val="24"/>
          <w:highlight w:val="none"/>
        </w:rPr>
      </w:pPr>
    </w:p>
    <w:p w14:paraId="79C121EC">
      <w:pPr>
        <w:spacing w:line="400" w:lineRule="exact"/>
        <w:ind w:firstLine="593" w:firstLineChars="246"/>
        <w:rPr>
          <w:rFonts w:hint="eastAsia" w:ascii="宋体" w:hAnsi="宋体"/>
          <w:b/>
          <w:bCs/>
          <w:color w:val="000000"/>
          <w:sz w:val="24"/>
          <w:highlight w:val="none"/>
        </w:rPr>
      </w:pPr>
    </w:p>
    <w:p w14:paraId="10707A30">
      <w:pPr>
        <w:spacing w:line="400" w:lineRule="exact"/>
        <w:ind w:firstLine="593" w:firstLineChars="246"/>
        <w:rPr>
          <w:rFonts w:hint="eastAsia" w:ascii="宋体" w:hAnsi="宋体"/>
          <w:b/>
          <w:bCs/>
          <w:color w:val="000000"/>
          <w:sz w:val="24"/>
          <w:highlight w:val="none"/>
        </w:rPr>
      </w:pPr>
    </w:p>
    <w:p w14:paraId="4E57FB6A">
      <w:pPr>
        <w:spacing w:line="400" w:lineRule="exact"/>
        <w:ind w:firstLine="593" w:firstLineChars="246"/>
        <w:rPr>
          <w:rFonts w:hint="eastAsia" w:ascii="宋体" w:hAnsi="宋体"/>
          <w:b/>
          <w:bCs/>
          <w:color w:val="000000"/>
          <w:sz w:val="24"/>
          <w:highlight w:val="none"/>
        </w:rPr>
      </w:pPr>
    </w:p>
    <w:p w14:paraId="058C47CE">
      <w:pPr>
        <w:spacing w:line="400" w:lineRule="exact"/>
        <w:ind w:firstLine="593" w:firstLineChars="246"/>
        <w:rPr>
          <w:rFonts w:hint="eastAsia" w:ascii="宋体" w:hAnsi="宋体"/>
          <w:b/>
          <w:bCs/>
          <w:color w:val="000000"/>
          <w:sz w:val="24"/>
          <w:highlight w:val="none"/>
        </w:rPr>
      </w:pPr>
    </w:p>
    <w:p w14:paraId="55476EDC">
      <w:pPr>
        <w:spacing w:line="480" w:lineRule="auto"/>
        <w:ind w:firstLine="593" w:firstLineChars="246"/>
        <w:rPr>
          <w:rFonts w:hint="eastAsia" w:ascii="宋体" w:hAnsi="宋体"/>
          <w:b/>
          <w:bCs/>
          <w:color w:val="000000"/>
          <w:sz w:val="24"/>
          <w:highlight w:val="none"/>
        </w:rPr>
      </w:pPr>
    </w:p>
    <w:p w14:paraId="4865F9E4">
      <w:pPr>
        <w:spacing w:line="240" w:lineRule="auto"/>
        <w:ind w:firstLine="0" w:firstLineChars="0"/>
        <w:jc w:val="center"/>
        <w:rPr>
          <w:rFonts w:hint="default" w:ascii="宋体" w:hAnsi="宋体" w:eastAsia="宋体"/>
          <w:color w:val="000000"/>
          <w:sz w:val="32"/>
          <w:szCs w:val="32"/>
          <w:highlight w:val="none"/>
          <w:lang w:val="en-US" w:eastAsia="zh-CN"/>
        </w:rPr>
      </w:pPr>
      <w:r>
        <w:rPr>
          <w:rFonts w:ascii="宋体" w:hAnsi="宋体"/>
          <w:color w:val="000000"/>
          <w:sz w:val="32"/>
          <w:szCs w:val="32"/>
          <w:highlight w:val="none"/>
        </w:rPr>
        <w:t>招标</w:t>
      </w:r>
      <w:r>
        <w:rPr>
          <w:rFonts w:hint="eastAsia" w:ascii="宋体" w:hAnsi="宋体"/>
          <w:color w:val="000000"/>
          <w:sz w:val="32"/>
          <w:szCs w:val="32"/>
          <w:highlight w:val="none"/>
        </w:rPr>
        <w:t>单位</w:t>
      </w:r>
      <w:r>
        <w:rPr>
          <w:rFonts w:ascii="宋体" w:hAnsi="宋体"/>
          <w:color w:val="000000"/>
          <w:sz w:val="32"/>
          <w:szCs w:val="32"/>
          <w:highlight w:val="none"/>
        </w:rPr>
        <w:t>：</w:t>
      </w:r>
      <w:r>
        <w:rPr>
          <w:rFonts w:hint="eastAsia" w:ascii="宋体" w:hAnsi="宋体"/>
          <w:color w:val="000000"/>
          <w:sz w:val="32"/>
          <w:szCs w:val="32"/>
          <w:highlight w:val="none"/>
          <w:lang w:val="en-US" w:eastAsia="zh-CN"/>
        </w:rPr>
        <w:t>南通市崇川文化旅游发展有限公司</w:t>
      </w:r>
    </w:p>
    <w:p w14:paraId="7729E243">
      <w:pPr>
        <w:spacing w:line="240" w:lineRule="auto"/>
        <w:ind w:firstLine="0" w:firstLineChars="0"/>
        <w:jc w:val="center"/>
        <w:rPr>
          <w:rFonts w:hint="eastAsia" w:ascii="宋体" w:hAnsi="宋体" w:eastAsia="宋体"/>
          <w:color w:val="000000"/>
          <w:sz w:val="32"/>
          <w:szCs w:val="32"/>
          <w:highlight w:val="none"/>
          <w:lang w:eastAsia="zh-CN"/>
        </w:rPr>
      </w:pPr>
      <w:r>
        <w:rPr>
          <w:rFonts w:ascii="宋体" w:hAnsi="宋体"/>
          <w:color w:val="000000"/>
          <w:sz w:val="32"/>
          <w:szCs w:val="32"/>
          <w:highlight w:val="none"/>
        </w:rPr>
        <w:t>招标代理</w:t>
      </w:r>
      <w:r>
        <w:rPr>
          <w:rFonts w:hint="eastAsia" w:ascii="宋体" w:hAnsi="宋体"/>
          <w:color w:val="000000"/>
          <w:sz w:val="32"/>
          <w:szCs w:val="32"/>
          <w:highlight w:val="none"/>
        </w:rPr>
        <w:t>机构</w:t>
      </w:r>
      <w:r>
        <w:rPr>
          <w:rFonts w:ascii="宋体" w:hAnsi="宋体"/>
          <w:color w:val="000000"/>
          <w:sz w:val="32"/>
          <w:szCs w:val="32"/>
          <w:highlight w:val="none"/>
        </w:rPr>
        <w:t>：</w:t>
      </w:r>
      <w:r>
        <w:rPr>
          <w:rFonts w:hint="eastAsia" w:ascii="宋体" w:hAnsi="宋体"/>
          <w:color w:val="000000"/>
          <w:sz w:val="32"/>
          <w:szCs w:val="32"/>
          <w:highlight w:val="none"/>
          <w:lang w:eastAsia="zh-CN"/>
        </w:rPr>
        <w:t>江苏永诚工程造价事务所有限公司</w:t>
      </w:r>
    </w:p>
    <w:p w14:paraId="7CBBC922">
      <w:pPr>
        <w:spacing w:line="240" w:lineRule="auto"/>
        <w:ind w:firstLine="0" w:firstLineChars="0"/>
        <w:jc w:val="center"/>
        <w:rPr>
          <w:rFonts w:hint="eastAsia" w:ascii="宋体" w:hAnsi="宋体"/>
          <w:color w:val="000000"/>
          <w:sz w:val="32"/>
          <w:szCs w:val="32"/>
          <w:highlight w:val="none"/>
        </w:rPr>
      </w:pPr>
      <w:r>
        <w:rPr>
          <w:rFonts w:ascii="宋体" w:hAnsi="宋体"/>
          <w:color w:val="000000"/>
          <w:sz w:val="32"/>
          <w:szCs w:val="32"/>
          <w:highlight w:val="none"/>
        </w:rPr>
        <w:t>二</w:t>
      </w:r>
      <w:r>
        <w:rPr>
          <w:rFonts w:hint="eastAsia" w:ascii="宋体" w:hAnsi="宋体"/>
          <w:color w:val="000000"/>
          <w:sz w:val="32"/>
          <w:szCs w:val="32"/>
          <w:highlight w:val="none"/>
        </w:rPr>
        <w:t>〇</w:t>
      </w:r>
      <w:r>
        <w:rPr>
          <w:rFonts w:ascii="宋体" w:hAnsi="宋体"/>
          <w:color w:val="000000"/>
          <w:sz w:val="32"/>
          <w:szCs w:val="32"/>
          <w:highlight w:val="none"/>
        </w:rPr>
        <w:t>二</w:t>
      </w:r>
      <w:r>
        <w:rPr>
          <w:rFonts w:hint="eastAsia" w:ascii="宋体" w:hAnsi="宋体"/>
          <w:color w:val="000000"/>
          <w:sz w:val="32"/>
          <w:szCs w:val="32"/>
          <w:highlight w:val="none"/>
          <w:lang w:val="en-US" w:eastAsia="zh-CN"/>
        </w:rPr>
        <w:t>五</w:t>
      </w:r>
      <w:r>
        <w:rPr>
          <w:rFonts w:ascii="宋体" w:hAnsi="宋体"/>
          <w:color w:val="000000"/>
          <w:sz w:val="32"/>
          <w:szCs w:val="32"/>
          <w:highlight w:val="none"/>
        </w:rPr>
        <w:t>年</w:t>
      </w:r>
      <w:r>
        <w:rPr>
          <w:rFonts w:hint="eastAsia" w:ascii="宋体" w:hAnsi="宋体"/>
          <w:color w:val="000000"/>
          <w:sz w:val="32"/>
          <w:szCs w:val="32"/>
          <w:highlight w:val="none"/>
          <w:lang w:val="en-US" w:eastAsia="zh-CN"/>
        </w:rPr>
        <w:t>五</w:t>
      </w:r>
      <w:r>
        <w:rPr>
          <w:rFonts w:hint="eastAsia" w:ascii="宋体" w:hAnsi="宋体"/>
          <w:color w:val="000000"/>
          <w:sz w:val="32"/>
          <w:szCs w:val="32"/>
          <w:highlight w:val="none"/>
        </w:rPr>
        <w:t>月</w:t>
      </w:r>
      <w:r>
        <w:rPr>
          <w:rFonts w:hint="eastAsia" w:ascii="宋体" w:hAnsi="宋体"/>
          <w:color w:val="000000"/>
          <w:sz w:val="32"/>
          <w:szCs w:val="32"/>
          <w:highlight w:val="none"/>
          <w:lang w:val="en-US" w:eastAsia="zh-CN"/>
        </w:rPr>
        <w:t>二十</w:t>
      </w:r>
      <w:r>
        <w:rPr>
          <w:rFonts w:hint="eastAsia" w:ascii="宋体" w:hAnsi="宋体"/>
          <w:color w:val="000000"/>
          <w:sz w:val="32"/>
          <w:szCs w:val="32"/>
          <w:highlight w:val="none"/>
        </w:rPr>
        <w:t>日</w:t>
      </w:r>
    </w:p>
    <w:p w14:paraId="3EA177E4">
      <w:pPr>
        <w:spacing w:line="240" w:lineRule="auto"/>
        <w:ind w:firstLine="0" w:firstLineChars="0"/>
        <w:jc w:val="center"/>
        <w:rPr>
          <w:rFonts w:hint="eastAsia" w:ascii="宋体" w:hAnsi="宋体" w:eastAsia="宋体" w:cs="宋体"/>
          <w:b/>
          <w:bCs/>
          <w:sz w:val="36"/>
          <w:szCs w:val="36"/>
          <w:lang w:eastAsia="zh-CN"/>
        </w:rPr>
      </w:pPr>
      <w:r>
        <w:rPr>
          <w:rFonts w:hint="eastAsia" w:ascii="宋体" w:hAnsi="宋体" w:cs="宋体"/>
          <w:sz w:val="28"/>
        </w:rPr>
        <w:br w:type="page"/>
      </w:r>
      <w:bookmarkStart w:id="0" w:name="_Toc13432"/>
      <w:bookmarkStart w:id="1" w:name="_Toc497463974"/>
      <w:bookmarkStart w:id="2" w:name="OLE_LINK5"/>
      <w:bookmarkStart w:id="3" w:name="OLE_LINK4"/>
      <w:r>
        <w:rPr>
          <w:rFonts w:hint="eastAsia" w:ascii="宋体" w:hAnsi="宋体" w:cs="宋体"/>
          <w:b/>
          <w:bCs/>
          <w:sz w:val="36"/>
          <w:szCs w:val="36"/>
          <w:lang w:eastAsia="zh-CN"/>
        </w:rPr>
        <w:t>崇川文旅公司办公室、寺街第二批快闪店装修监理</w:t>
      </w:r>
    </w:p>
    <w:p w14:paraId="1515BDF0">
      <w:pPr>
        <w:jc w:val="center"/>
        <w:rPr>
          <w:rFonts w:ascii="宋体" w:hAnsi="宋体" w:cs="宋体"/>
          <w:b/>
          <w:bCs/>
          <w:sz w:val="36"/>
          <w:szCs w:val="36"/>
        </w:rPr>
      </w:pPr>
      <w:r>
        <w:rPr>
          <w:rFonts w:hint="eastAsia" w:ascii="宋体" w:hAnsi="宋体" w:cs="宋体"/>
          <w:b/>
          <w:bCs/>
          <w:sz w:val="36"/>
          <w:szCs w:val="36"/>
        </w:rPr>
        <w:t>招标公告</w:t>
      </w:r>
      <w:bookmarkEnd w:id="0"/>
      <w:bookmarkEnd w:id="1"/>
    </w:p>
    <w:bookmarkEnd w:id="2"/>
    <w:bookmarkEnd w:id="3"/>
    <w:p w14:paraId="79AB1C6A">
      <w:pPr>
        <w:pStyle w:val="26"/>
        <w:adjustRightInd/>
        <w:snapToGrid/>
        <w:spacing w:line="420" w:lineRule="exact"/>
        <w:rPr>
          <w:rFonts w:ascii="宋体" w:hAnsi="宋体" w:cs="宋体"/>
          <w:sz w:val="22"/>
          <w:szCs w:val="22"/>
        </w:rPr>
      </w:pPr>
      <w:bookmarkStart w:id="4" w:name="OLE_LINK3"/>
      <w:bookmarkStart w:id="5" w:name="_Toc497463988"/>
      <w:r>
        <w:rPr>
          <w:rFonts w:hint="eastAsia" w:ascii="宋体" w:hAnsi="宋体" w:cs="宋体"/>
          <w:sz w:val="22"/>
          <w:szCs w:val="22"/>
        </w:rPr>
        <w:t>1、</w:t>
      </w:r>
      <w:r>
        <w:rPr>
          <w:rFonts w:hint="eastAsia" w:ascii="宋体" w:hAnsi="宋体" w:cs="宋体"/>
          <w:b/>
          <w:bCs/>
          <w:sz w:val="22"/>
          <w:szCs w:val="22"/>
          <w:u w:val="single"/>
          <w:lang w:eastAsia="zh-CN"/>
        </w:rPr>
        <w:t>南通市崇川文化旅游发展有限公司</w:t>
      </w:r>
      <w:r>
        <w:rPr>
          <w:rFonts w:hint="eastAsia" w:ascii="宋体" w:hAnsi="宋体" w:cs="宋体"/>
          <w:sz w:val="22"/>
          <w:szCs w:val="22"/>
        </w:rPr>
        <w:t>的</w:t>
      </w:r>
      <w:r>
        <w:rPr>
          <w:rFonts w:hint="eastAsia" w:ascii="宋体" w:hAnsi="宋体" w:cs="宋体"/>
          <w:b/>
          <w:bCs/>
          <w:sz w:val="22"/>
          <w:szCs w:val="22"/>
          <w:u w:val="single"/>
          <w:lang w:val="en-US" w:eastAsia="zh-CN"/>
        </w:rPr>
        <w:t>崇川文旅公司办公室、寺街第二批快闪店装修</w:t>
      </w:r>
      <w:r>
        <w:rPr>
          <w:rFonts w:hint="eastAsia" w:ascii="宋体" w:hAnsi="宋体" w:cs="宋体"/>
          <w:sz w:val="22"/>
          <w:szCs w:val="22"/>
        </w:rPr>
        <w:t>已经批准建设，工程所需资金来源为</w:t>
      </w:r>
      <w:r>
        <w:rPr>
          <w:rFonts w:hint="eastAsia" w:ascii="宋体" w:hAnsi="宋体" w:cs="宋体"/>
          <w:b/>
          <w:bCs/>
          <w:sz w:val="22"/>
          <w:szCs w:val="22"/>
          <w:u w:val="single"/>
          <w:lang w:val="en-US" w:eastAsia="zh-CN"/>
        </w:rPr>
        <w:t>自筹</w:t>
      </w:r>
      <w:r>
        <w:rPr>
          <w:rFonts w:hint="eastAsia" w:ascii="宋体" w:hAnsi="宋体" w:cs="宋体"/>
          <w:sz w:val="22"/>
          <w:szCs w:val="22"/>
        </w:rPr>
        <w:t>。现对该工程的</w:t>
      </w:r>
      <w:r>
        <w:rPr>
          <w:rFonts w:hint="eastAsia" w:ascii="宋体" w:hAnsi="宋体" w:cs="宋体"/>
          <w:b/>
          <w:sz w:val="22"/>
          <w:szCs w:val="22"/>
          <w:u w:val="single"/>
        </w:rPr>
        <w:t>监理</w:t>
      </w:r>
      <w:r>
        <w:rPr>
          <w:rFonts w:hint="eastAsia" w:ascii="宋体" w:hAnsi="宋体" w:cs="宋体"/>
          <w:sz w:val="22"/>
          <w:szCs w:val="22"/>
        </w:rPr>
        <w:t>进行公开招标，邀请合格的潜在投标人参加本</w:t>
      </w:r>
      <w:r>
        <w:rPr>
          <w:rFonts w:hint="eastAsia" w:ascii="宋体" w:hAnsi="宋体" w:cs="宋体"/>
          <w:sz w:val="22"/>
          <w:szCs w:val="22"/>
          <w:lang w:val="en-US"/>
        </w:rPr>
        <w:t>监理</w:t>
      </w:r>
      <w:r>
        <w:rPr>
          <w:rFonts w:hint="eastAsia" w:ascii="宋体" w:hAnsi="宋体" w:cs="宋体"/>
          <w:sz w:val="22"/>
          <w:szCs w:val="22"/>
        </w:rPr>
        <w:t>工程的</w:t>
      </w:r>
      <w:r>
        <w:rPr>
          <w:rFonts w:hint="eastAsia" w:ascii="宋体" w:hAnsi="宋体" w:cs="宋体"/>
          <w:sz w:val="22"/>
          <w:szCs w:val="22"/>
          <w:lang w:val="en-US"/>
        </w:rPr>
        <w:t>投标</w:t>
      </w:r>
      <w:r>
        <w:rPr>
          <w:rFonts w:hint="eastAsia" w:ascii="宋体" w:hAnsi="宋体" w:cs="宋体"/>
          <w:sz w:val="22"/>
          <w:szCs w:val="22"/>
        </w:rPr>
        <w:t>。</w:t>
      </w:r>
    </w:p>
    <w:p w14:paraId="125FA6BA">
      <w:pPr>
        <w:pStyle w:val="26"/>
        <w:adjustRightInd/>
        <w:snapToGrid/>
        <w:spacing w:line="420" w:lineRule="exact"/>
        <w:rPr>
          <w:rFonts w:ascii="宋体" w:hAnsi="宋体" w:cs="宋体"/>
          <w:sz w:val="22"/>
          <w:szCs w:val="22"/>
        </w:rPr>
      </w:pPr>
      <w:r>
        <w:rPr>
          <w:rFonts w:hint="eastAsia" w:ascii="宋体" w:hAnsi="宋体" w:cs="宋体"/>
          <w:sz w:val="22"/>
          <w:szCs w:val="22"/>
        </w:rPr>
        <w:t>2、</w:t>
      </w:r>
      <w:r>
        <w:rPr>
          <w:rFonts w:hint="eastAsia" w:ascii="宋体" w:hAnsi="宋体" w:cs="宋体"/>
          <w:b/>
          <w:sz w:val="22"/>
          <w:szCs w:val="22"/>
          <w:u w:val="single"/>
          <w:lang w:eastAsia="zh-CN"/>
        </w:rPr>
        <w:t>江苏永诚工程造价事务所有限公司</w:t>
      </w:r>
      <w:r>
        <w:rPr>
          <w:rFonts w:hint="eastAsia" w:ascii="宋体" w:hAnsi="宋体" w:cs="宋体"/>
          <w:sz w:val="22"/>
          <w:szCs w:val="22"/>
        </w:rPr>
        <w:t>受招标人委托具体负责工程的招标事宜。</w:t>
      </w:r>
    </w:p>
    <w:p w14:paraId="05F6C56F">
      <w:pPr>
        <w:pStyle w:val="26"/>
        <w:adjustRightInd/>
        <w:snapToGrid/>
        <w:spacing w:line="420" w:lineRule="exact"/>
        <w:rPr>
          <w:rFonts w:ascii="宋体" w:hAnsi="宋体" w:cs="宋体"/>
          <w:sz w:val="22"/>
          <w:szCs w:val="22"/>
        </w:rPr>
      </w:pPr>
      <w:r>
        <w:rPr>
          <w:rFonts w:hint="eastAsia" w:ascii="宋体" w:hAnsi="宋体" w:cs="宋体"/>
          <w:sz w:val="22"/>
          <w:szCs w:val="22"/>
        </w:rPr>
        <w:t>3、工程概况:</w:t>
      </w:r>
    </w:p>
    <w:p w14:paraId="6D077E09">
      <w:pPr>
        <w:pStyle w:val="26"/>
        <w:adjustRightInd/>
        <w:snapToGrid/>
        <w:spacing w:line="420" w:lineRule="exact"/>
        <w:rPr>
          <w:rFonts w:hint="eastAsia" w:ascii="宋体" w:hAnsi="宋体" w:eastAsia="宋体" w:cs="宋体"/>
          <w:sz w:val="22"/>
          <w:szCs w:val="22"/>
          <w:lang w:val="en-US" w:eastAsia="zh-CN"/>
        </w:rPr>
      </w:pPr>
      <w:r>
        <w:rPr>
          <w:rFonts w:hint="eastAsia" w:ascii="宋体" w:hAnsi="宋体" w:cs="宋体"/>
          <w:sz w:val="22"/>
          <w:szCs w:val="22"/>
        </w:rPr>
        <w:t>（1）</w:t>
      </w:r>
      <w:r>
        <w:rPr>
          <w:rFonts w:hint="eastAsia" w:ascii="宋体" w:hAnsi="宋体" w:cs="宋体"/>
          <w:sz w:val="22"/>
          <w:szCs w:val="22"/>
          <w:lang w:val="en-US"/>
        </w:rPr>
        <w:t>项目名称：</w:t>
      </w:r>
      <w:r>
        <w:rPr>
          <w:rFonts w:hint="eastAsia" w:ascii="宋体" w:hAnsi="宋体" w:cs="宋体"/>
          <w:b/>
          <w:sz w:val="22"/>
          <w:szCs w:val="22"/>
          <w:u w:val="single"/>
          <w:lang w:eastAsia="zh-CN"/>
        </w:rPr>
        <w:t>崇川文旅公司办公室、寺街第二批快闪店装修监理；</w:t>
      </w:r>
    </w:p>
    <w:p w14:paraId="68284B05">
      <w:pPr>
        <w:pStyle w:val="26"/>
        <w:adjustRightInd/>
        <w:snapToGrid/>
        <w:spacing w:line="420" w:lineRule="exact"/>
        <w:rPr>
          <w:rFonts w:hint="eastAsia" w:ascii="宋体" w:hAnsi="宋体" w:eastAsia="宋体" w:cs="宋体"/>
          <w:sz w:val="22"/>
          <w:szCs w:val="22"/>
          <w:u w:val="single"/>
          <w:lang w:eastAsia="zh-CN"/>
        </w:rPr>
      </w:pPr>
      <w:r>
        <w:rPr>
          <w:rFonts w:hint="eastAsia" w:ascii="宋体" w:hAnsi="宋体" w:cs="宋体"/>
          <w:sz w:val="22"/>
          <w:szCs w:val="22"/>
        </w:rPr>
        <w:t>（</w:t>
      </w:r>
      <w:r>
        <w:rPr>
          <w:rFonts w:hint="eastAsia" w:ascii="宋体" w:hAnsi="宋体" w:cs="宋体"/>
          <w:sz w:val="22"/>
          <w:szCs w:val="22"/>
          <w:lang w:val="en-US"/>
        </w:rPr>
        <w:t>2</w:t>
      </w:r>
      <w:r>
        <w:rPr>
          <w:rFonts w:hint="eastAsia" w:ascii="宋体" w:hAnsi="宋体" w:cs="宋体"/>
          <w:sz w:val="22"/>
          <w:szCs w:val="22"/>
        </w:rPr>
        <w:t>）工程地点：南通市</w:t>
      </w:r>
      <w:r>
        <w:rPr>
          <w:rFonts w:hint="eastAsia" w:ascii="宋体" w:hAnsi="宋体" w:cs="宋体"/>
          <w:sz w:val="22"/>
          <w:szCs w:val="22"/>
          <w:lang w:val="en-US" w:eastAsia="zh-CN"/>
        </w:rPr>
        <w:t>崇川区</w:t>
      </w:r>
      <w:r>
        <w:rPr>
          <w:rFonts w:hint="eastAsia" w:ascii="宋体" w:hAnsi="宋体" w:cs="宋体"/>
          <w:sz w:val="22"/>
          <w:szCs w:val="22"/>
          <w:lang w:eastAsia="zh-CN"/>
        </w:rPr>
        <w:t>；</w:t>
      </w:r>
    </w:p>
    <w:p w14:paraId="2C1217B1">
      <w:pPr>
        <w:pStyle w:val="26"/>
        <w:adjustRightInd/>
        <w:snapToGrid/>
        <w:spacing w:line="420" w:lineRule="exact"/>
        <w:rPr>
          <w:rFonts w:hint="eastAsia" w:ascii="宋体" w:hAnsi="宋体" w:eastAsia="宋体" w:cs="宋体"/>
          <w:sz w:val="22"/>
          <w:szCs w:val="22"/>
          <w:lang w:eastAsia="zh-CN"/>
        </w:rPr>
      </w:pPr>
      <w:r>
        <w:rPr>
          <w:rFonts w:hint="eastAsia" w:ascii="宋体" w:hAnsi="宋体" w:cs="宋体"/>
          <w:sz w:val="22"/>
          <w:szCs w:val="22"/>
        </w:rPr>
        <w:t>（</w:t>
      </w:r>
      <w:r>
        <w:rPr>
          <w:rFonts w:hint="eastAsia" w:ascii="宋体" w:hAnsi="宋体" w:cs="宋体"/>
          <w:sz w:val="22"/>
          <w:szCs w:val="22"/>
          <w:lang w:val="en-US"/>
        </w:rPr>
        <w:t>3</w:t>
      </w:r>
      <w:r>
        <w:rPr>
          <w:rFonts w:hint="eastAsia" w:ascii="宋体" w:hAnsi="宋体" w:cs="宋体"/>
          <w:sz w:val="22"/>
          <w:szCs w:val="22"/>
        </w:rPr>
        <w:t>）工程规模：</w:t>
      </w:r>
      <w:r>
        <w:rPr>
          <w:rFonts w:hint="eastAsia" w:ascii="宋体" w:hAnsi="宋体" w:cs="宋体"/>
          <w:sz w:val="22"/>
          <w:szCs w:val="22"/>
          <w:lang w:val="en-US"/>
        </w:rPr>
        <w:t>监理费</w:t>
      </w:r>
      <w:r>
        <w:rPr>
          <w:rFonts w:hint="eastAsia" w:ascii="宋体" w:hAnsi="宋体" w:cs="宋体"/>
          <w:sz w:val="22"/>
          <w:szCs w:val="22"/>
        </w:rPr>
        <w:t>约</w:t>
      </w:r>
      <w:r>
        <w:rPr>
          <w:rFonts w:hint="eastAsia" w:ascii="宋体" w:hAnsi="宋体" w:cs="宋体"/>
          <w:sz w:val="22"/>
          <w:szCs w:val="22"/>
          <w:u w:val="single"/>
          <w:lang w:val="en-US"/>
        </w:rPr>
        <w:t>1</w:t>
      </w:r>
      <w:r>
        <w:rPr>
          <w:rFonts w:hint="eastAsia" w:ascii="宋体" w:hAnsi="宋体" w:cs="宋体"/>
          <w:sz w:val="22"/>
          <w:szCs w:val="22"/>
          <w:u w:val="single"/>
          <w:lang w:val="en-US" w:eastAsia="zh-CN"/>
        </w:rPr>
        <w:t>0</w:t>
      </w:r>
      <w:r>
        <w:rPr>
          <w:rFonts w:hint="eastAsia" w:ascii="宋体" w:hAnsi="宋体" w:cs="宋体"/>
          <w:sz w:val="22"/>
          <w:szCs w:val="22"/>
        </w:rPr>
        <w:t>万元</w:t>
      </w:r>
      <w:r>
        <w:rPr>
          <w:rFonts w:hint="eastAsia" w:ascii="宋体" w:hAnsi="宋体" w:cs="宋体"/>
          <w:sz w:val="22"/>
          <w:szCs w:val="22"/>
          <w:lang w:eastAsia="zh-CN"/>
        </w:rPr>
        <w:t>；</w:t>
      </w:r>
    </w:p>
    <w:p w14:paraId="25486B23">
      <w:pPr>
        <w:pStyle w:val="26"/>
        <w:adjustRightInd/>
        <w:snapToGrid/>
        <w:spacing w:line="420" w:lineRule="exact"/>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rPr>
        <w:t>4</w:t>
      </w:r>
      <w:r>
        <w:rPr>
          <w:rFonts w:hint="eastAsia" w:ascii="宋体" w:hAnsi="宋体" w:cs="宋体"/>
          <w:sz w:val="22"/>
          <w:szCs w:val="22"/>
        </w:rPr>
        <w:t>）招标内容：</w:t>
      </w:r>
    </w:p>
    <w:p w14:paraId="0C5C56F9">
      <w:pPr>
        <w:pStyle w:val="26"/>
        <w:adjustRightInd/>
        <w:snapToGrid/>
        <w:spacing w:line="420" w:lineRule="exact"/>
        <w:rPr>
          <w:rFonts w:ascii="宋体" w:hAnsi="宋体" w:cs="宋体"/>
          <w:sz w:val="22"/>
          <w:szCs w:val="22"/>
        </w:rPr>
      </w:pPr>
      <w:r>
        <w:rPr>
          <w:rFonts w:hint="eastAsia" w:ascii="宋体" w:hAnsi="宋体" w:cs="宋体"/>
          <w:kern w:val="2"/>
          <w:sz w:val="22"/>
          <w:szCs w:val="22"/>
          <w:lang w:val="en-US"/>
        </w:rPr>
        <w:t>监理内容：工程施工准备阶段、施工阶段、竣工验收阶段和保修阶段全过程监理。协助委托人办理图纸审查和各项报批工作，对工程进行质量、进度、投资、安全四大控制和合同管理、信息管理、安全生产管理、文明施工管理、组织协调施工单位以及机电安装、智能化等配套单位的施工现场各方关系，工程竣工资料审核等</w:t>
      </w:r>
      <w:r>
        <w:rPr>
          <w:rFonts w:hint="eastAsia" w:ascii="宋体" w:hAnsi="宋体" w:cs="宋体"/>
          <w:sz w:val="22"/>
          <w:szCs w:val="22"/>
        </w:rPr>
        <w:t>。</w:t>
      </w:r>
    </w:p>
    <w:p w14:paraId="12E3093B">
      <w:pPr>
        <w:pStyle w:val="26"/>
        <w:adjustRightInd/>
        <w:snapToGrid/>
        <w:spacing w:line="420" w:lineRule="exact"/>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rPr>
        <w:t>5</w:t>
      </w:r>
      <w:r>
        <w:rPr>
          <w:rFonts w:hint="eastAsia" w:ascii="宋体" w:hAnsi="宋体" w:cs="宋体"/>
          <w:sz w:val="22"/>
          <w:szCs w:val="22"/>
        </w:rPr>
        <w:t>）监理服务期：前期+施工工期+保修期</w:t>
      </w:r>
      <w:r>
        <w:rPr>
          <w:rFonts w:hint="eastAsia" w:ascii="宋体" w:hAnsi="宋体" w:cs="宋体"/>
          <w:sz w:val="22"/>
          <w:szCs w:val="22"/>
          <w:lang w:eastAsia="zh-CN"/>
        </w:rPr>
        <w:t>，</w:t>
      </w:r>
      <w:r>
        <w:rPr>
          <w:rFonts w:hint="eastAsia" w:ascii="宋体" w:hAnsi="宋体" w:cs="宋体"/>
          <w:sz w:val="22"/>
          <w:szCs w:val="22"/>
          <w:lang w:val="en-US" w:eastAsia="zh-CN"/>
        </w:rPr>
        <w:t>其中崇川文旅公司办公室装修计划工期90天，寺街第二批快闪店装修计划工期80天</w:t>
      </w:r>
      <w:r>
        <w:rPr>
          <w:rFonts w:hint="eastAsia" w:ascii="宋体" w:hAnsi="宋体" w:cs="宋体"/>
          <w:sz w:val="22"/>
          <w:szCs w:val="22"/>
        </w:rPr>
        <w:t>，具体施工期以实际施工期为准，如工期延长，费用不另增加。</w:t>
      </w:r>
    </w:p>
    <w:p w14:paraId="5DDFC058">
      <w:pPr>
        <w:pStyle w:val="26"/>
        <w:adjustRightInd/>
        <w:snapToGrid/>
        <w:spacing w:line="420" w:lineRule="exact"/>
        <w:rPr>
          <w:rFonts w:ascii="宋体" w:hAnsi="宋体" w:cs="宋体"/>
          <w:sz w:val="22"/>
          <w:szCs w:val="22"/>
        </w:rPr>
      </w:pPr>
      <w:r>
        <w:rPr>
          <w:rFonts w:hint="eastAsia" w:ascii="宋体" w:hAnsi="宋体" w:cs="宋体"/>
          <w:sz w:val="22"/>
          <w:szCs w:val="22"/>
        </w:rPr>
        <w:t>4、本次招标共分为一个标段。</w:t>
      </w:r>
    </w:p>
    <w:p w14:paraId="6577A3EF">
      <w:pPr>
        <w:pStyle w:val="26"/>
        <w:adjustRightInd/>
        <w:snapToGrid/>
        <w:spacing w:line="420" w:lineRule="exact"/>
        <w:rPr>
          <w:rFonts w:ascii="宋体" w:hAnsi="宋体" w:cs="宋体"/>
          <w:sz w:val="22"/>
          <w:szCs w:val="22"/>
        </w:rPr>
      </w:pPr>
      <w:r>
        <w:rPr>
          <w:rFonts w:hint="eastAsia" w:ascii="宋体" w:hAnsi="宋体" w:cs="宋体"/>
          <w:sz w:val="22"/>
          <w:szCs w:val="22"/>
        </w:rPr>
        <w:t>5、监理合同估算价：</w:t>
      </w:r>
      <w:r>
        <w:rPr>
          <w:rFonts w:hint="eastAsia" w:ascii="宋体" w:hAnsi="宋体" w:cs="宋体"/>
          <w:sz w:val="22"/>
          <w:szCs w:val="22"/>
          <w:u w:val="single"/>
          <w:lang w:val="en-US" w:eastAsia="zh-CN"/>
        </w:rPr>
        <w:t>10</w:t>
      </w:r>
      <w:r>
        <w:rPr>
          <w:rFonts w:hint="eastAsia" w:ascii="宋体" w:hAnsi="宋体" w:cs="宋体"/>
          <w:sz w:val="22"/>
          <w:szCs w:val="22"/>
          <w:u w:val="single"/>
        </w:rPr>
        <w:t>万元。</w:t>
      </w:r>
    </w:p>
    <w:p w14:paraId="1C862A9C">
      <w:pPr>
        <w:pStyle w:val="26"/>
        <w:adjustRightInd/>
        <w:snapToGrid/>
        <w:spacing w:line="420" w:lineRule="exact"/>
        <w:rPr>
          <w:rFonts w:ascii="宋体" w:hAnsi="宋体" w:cs="宋体"/>
          <w:sz w:val="22"/>
          <w:szCs w:val="22"/>
        </w:rPr>
      </w:pPr>
      <w:r>
        <w:rPr>
          <w:rFonts w:hint="eastAsia" w:ascii="宋体" w:hAnsi="宋体" w:cs="宋体"/>
          <w:sz w:val="22"/>
          <w:szCs w:val="22"/>
        </w:rPr>
        <w:t>6、质量等级要求：合格。</w:t>
      </w:r>
    </w:p>
    <w:p w14:paraId="102856BB">
      <w:pPr>
        <w:pStyle w:val="26"/>
        <w:adjustRightInd/>
        <w:snapToGrid/>
        <w:spacing w:line="420" w:lineRule="exact"/>
        <w:rPr>
          <w:rFonts w:ascii="宋体" w:hAnsi="宋体" w:cs="宋体"/>
          <w:sz w:val="22"/>
          <w:szCs w:val="22"/>
        </w:rPr>
      </w:pPr>
      <w:r>
        <w:rPr>
          <w:rFonts w:hint="eastAsia" w:ascii="宋体" w:hAnsi="宋体" w:cs="宋体"/>
          <w:sz w:val="22"/>
          <w:szCs w:val="22"/>
        </w:rPr>
        <w:t>7、申请人应当具备的主要资格条件</w:t>
      </w:r>
    </w:p>
    <w:p w14:paraId="72C7D45E">
      <w:pPr>
        <w:pStyle w:val="26"/>
        <w:adjustRightInd/>
        <w:snapToGrid/>
        <w:spacing w:line="420" w:lineRule="exact"/>
        <w:rPr>
          <w:rFonts w:hint="eastAsia" w:ascii="宋体" w:hAnsi="宋体" w:eastAsia="宋体" w:cs="宋体"/>
          <w:sz w:val="22"/>
          <w:szCs w:val="22"/>
          <w:lang w:eastAsia="zh-CN"/>
        </w:rPr>
      </w:pPr>
      <w:r>
        <w:rPr>
          <w:rFonts w:hint="eastAsia" w:ascii="宋体" w:hAnsi="宋体" w:cs="宋体"/>
          <w:sz w:val="22"/>
          <w:szCs w:val="22"/>
        </w:rPr>
        <w:t>7.1申请人资质类别和等级：</w:t>
      </w:r>
      <w:r>
        <w:rPr>
          <w:rFonts w:hint="eastAsia" w:ascii="宋体" w:hAnsi="宋体" w:eastAsia="宋体" w:cs="宋体"/>
          <w:b/>
          <w:sz w:val="22"/>
          <w:szCs w:val="22"/>
          <w:u w:val="single"/>
        </w:rPr>
        <w:t>必须具有工商行政管理部门核发的企业法人营业执照和建设部核发的</w:t>
      </w:r>
      <w:r>
        <w:rPr>
          <w:rFonts w:hint="eastAsia" w:ascii="宋体" w:hAnsi="宋体" w:eastAsia="宋体" w:cs="宋体"/>
          <w:b/>
          <w:sz w:val="22"/>
          <w:szCs w:val="22"/>
          <w:u w:val="single"/>
          <w:lang w:eastAsia="zh-CN"/>
        </w:rPr>
        <w:t>工程监理综合资质或房屋建筑工程监理乙级及以上</w:t>
      </w:r>
      <w:r>
        <w:rPr>
          <w:rFonts w:hint="eastAsia" w:ascii="宋体" w:hAnsi="宋体" w:eastAsia="宋体" w:cs="宋体"/>
          <w:b/>
          <w:sz w:val="22"/>
          <w:szCs w:val="22"/>
          <w:u w:val="single"/>
        </w:rPr>
        <w:t>资质</w:t>
      </w:r>
      <w:r>
        <w:rPr>
          <w:rFonts w:hint="eastAsia" w:ascii="宋体" w:hAnsi="宋体" w:eastAsia="宋体" w:cs="宋体"/>
          <w:b/>
          <w:sz w:val="22"/>
          <w:szCs w:val="22"/>
          <w:u w:val="single"/>
          <w:lang w:eastAsia="zh-CN"/>
        </w:rPr>
        <w:t>。</w:t>
      </w:r>
    </w:p>
    <w:p w14:paraId="28AAE9D5">
      <w:pPr>
        <w:pStyle w:val="26"/>
        <w:adjustRightInd/>
        <w:snapToGrid/>
        <w:spacing w:line="420" w:lineRule="exact"/>
        <w:rPr>
          <w:rFonts w:hint="eastAsia" w:ascii="宋体" w:hAnsi="宋体" w:eastAsia="宋体" w:cs="宋体"/>
          <w:sz w:val="22"/>
          <w:szCs w:val="22"/>
          <w:lang w:eastAsia="zh-CN"/>
        </w:rPr>
      </w:pPr>
      <w:r>
        <w:rPr>
          <w:rFonts w:hint="eastAsia" w:ascii="宋体" w:hAnsi="宋体" w:cs="宋体"/>
          <w:sz w:val="22"/>
          <w:szCs w:val="22"/>
        </w:rPr>
        <w:t>7.2拟派总监理工程师资格条件：</w:t>
      </w:r>
      <w:r>
        <w:rPr>
          <w:rFonts w:hint="eastAsia" w:ascii="宋体" w:hAnsi="宋体" w:cs="宋体"/>
          <w:b/>
          <w:bCs/>
          <w:sz w:val="22"/>
          <w:szCs w:val="22"/>
          <w:u w:val="single"/>
        </w:rPr>
        <w:t>国家注册监理工程师执业资格（注册专业为房屋建筑工程专业，注册单位为投标人本单位），年龄不得超过55周岁</w:t>
      </w:r>
      <w:r>
        <w:rPr>
          <w:rFonts w:hint="eastAsia" w:ascii="宋体" w:hAnsi="宋体" w:cs="宋体"/>
          <w:sz w:val="22"/>
          <w:szCs w:val="22"/>
          <w:lang w:eastAsia="zh-CN"/>
        </w:rPr>
        <w:t>。</w:t>
      </w:r>
    </w:p>
    <w:p w14:paraId="0FF67FD4">
      <w:pPr>
        <w:pStyle w:val="26"/>
        <w:adjustRightInd/>
        <w:snapToGrid/>
        <w:spacing w:line="420" w:lineRule="exact"/>
        <w:rPr>
          <w:rFonts w:ascii="宋体" w:hAnsi="宋体" w:cs="宋体"/>
          <w:b/>
          <w:sz w:val="22"/>
          <w:szCs w:val="22"/>
        </w:rPr>
      </w:pPr>
      <w:r>
        <w:rPr>
          <w:rFonts w:hint="eastAsia" w:ascii="宋体" w:hAnsi="宋体" w:cs="宋体"/>
          <w:b/>
          <w:sz w:val="22"/>
          <w:szCs w:val="22"/>
        </w:rPr>
        <w:t>8、其他条件</w:t>
      </w:r>
    </w:p>
    <w:p w14:paraId="7685B65F">
      <w:pPr>
        <w:pStyle w:val="26"/>
        <w:adjustRightInd/>
        <w:snapToGrid/>
        <w:spacing w:line="420" w:lineRule="exact"/>
        <w:rPr>
          <w:rFonts w:ascii="宋体" w:hAnsi="宋体" w:cs="宋体"/>
          <w:sz w:val="22"/>
          <w:szCs w:val="22"/>
        </w:rPr>
      </w:pPr>
      <w:r>
        <w:rPr>
          <w:rFonts w:hint="eastAsia" w:ascii="宋体" w:hAnsi="宋体" w:cs="宋体"/>
          <w:sz w:val="22"/>
          <w:szCs w:val="22"/>
        </w:rPr>
        <w:t>8.1未处于被责令停业、投标资格被取消或者财产被接管、冻结和破产状态；</w:t>
      </w:r>
    </w:p>
    <w:p w14:paraId="55A60C64">
      <w:pPr>
        <w:pStyle w:val="26"/>
        <w:adjustRightInd/>
        <w:snapToGrid/>
        <w:spacing w:line="420" w:lineRule="exact"/>
        <w:rPr>
          <w:rFonts w:ascii="宋体" w:hAnsi="宋体" w:cs="宋体"/>
          <w:sz w:val="22"/>
          <w:szCs w:val="22"/>
        </w:rPr>
      </w:pPr>
      <w:r>
        <w:rPr>
          <w:rFonts w:hint="eastAsia" w:ascii="宋体" w:hAnsi="宋体" w:cs="宋体"/>
          <w:sz w:val="22"/>
          <w:szCs w:val="22"/>
        </w:rPr>
        <w:t>8.2企业没有因骗取中标或者严重违约以及发生重大工程质量、安全生产事故等问题，被有关部门暂停投标资格并在暂停期内的，且企业无违纪行为和不良记录的；</w:t>
      </w:r>
    </w:p>
    <w:p w14:paraId="6781C4B8">
      <w:pPr>
        <w:pStyle w:val="26"/>
        <w:adjustRightInd/>
        <w:snapToGrid/>
        <w:spacing w:line="420" w:lineRule="exact"/>
        <w:rPr>
          <w:rFonts w:ascii="宋体" w:hAnsi="宋体" w:cs="宋体"/>
          <w:sz w:val="22"/>
          <w:szCs w:val="22"/>
        </w:rPr>
      </w:pPr>
      <w:r>
        <w:rPr>
          <w:rFonts w:hint="eastAsia" w:ascii="宋体" w:hAnsi="宋体" w:cs="宋体"/>
          <w:sz w:val="22"/>
          <w:szCs w:val="22"/>
        </w:rPr>
        <w:t>8.3企业的资质类别、等级和总监理工程师的资质等级满足招标公告要求；</w:t>
      </w:r>
    </w:p>
    <w:p w14:paraId="557B4153">
      <w:pPr>
        <w:pStyle w:val="26"/>
        <w:adjustRightInd/>
        <w:snapToGrid/>
        <w:spacing w:line="420" w:lineRule="exact"/>
        <w:rPr>
          <w:rFonts w:ascii="宋体" w:hAnsi="宋体" w:cs="宋体"/>
          <w:sz w:val="22"/>
          <w:szCs w:val="22"/>
        </w:rPr>
      </w:pPr>
      <w:r>
        <w:rPr>
          <w:rFonts w:hint="eastAsia" w:ascii="宋体" w:hAnsi="宋体" w:cs="宋体"/>
          <w:sz w:val="22"/>
          <w:szCs w:val="22"/>
        </w:rPr>
        <w:t>8.4资格审查文件中的重要内容没有失实或者弄虚作假；</w:t>
      </w:r>
    </w:p>
    <w:p w14:paraId="455AF033">
      <w:pPr>
        <w:pStyle w:val="26"/>
        <w:adjustRightInd/>
        <w:snapToGrid/>
        <w:spacing w:line="420" w:lineRule="exact"/>
        <w:rPr>
          <w:rFonts w:ascii="宋体" w:hAnsi="宋体" w:cs="宋体"/>
          <w:sz w:val="22"/>
          <w:szCs w:val="22"/>
        </w:rPr>
      </w:pPr>
      <w:r>
        <w:rPr>
          <w:rFonts w:hint="eastAsia" w:ascii="宋体" w:hAnsi="宋体" w:cs="宋体"/>
          <w:sz w:val="22"/>
          <w:szCs w:val="22"/>
        </w:rPr>
        <w:t>8.5拟派总监理工程师不得同时在两个或两个以上单位受聘或执业；</w:t>
      </w:r>
    </w:p>
    <w:p w14:paraId="71AE5789">
      <w:pPr>
        <w:pStyle w:val="26"/>
        <w:adjustRightInd/>
        <w:snapToGrid/>
        <w:spacing w:line="420" w:lineRule="exact"/>
        <w:rPr>
          <w:rFonts w:ascii="宋体" w:hAnsi="宋体" w:cs="宋体"/>
          <w:sz w:val="22"/>
          <w:szCs w:val="22"/>
        </w:rPr>
      </w:pPr>
      <w:r>
        <w:rPr>
          <w:rFonts w:hint="eastAsia" w:ascii="宋体" w:hAnsi="宋体" w:cs="宋体"/>
          <w:sz w:val="22"/>
          <w:szCs w:val="22"/>
        </w:rPr>
        <w:t>8.6本项目</w:t>
      </w:r>
      <w:r>
        <w:rPr>
          <w:rFonts w:hint="eastAsia" w:ascii="宋体" w:hAnsi="宋体" w:cs="宋体"/>
          <w:b/>
          <w:bCs/>
          <w:sz w:val="22"/>
          <w:szCs w:val="22"/>
          <w:u w:val="single"/>
        </w:rPr>
        <w:t>不接受</w:t>
      </w:r>
      <w:r>
        <w:rPr>
          <w:rFonts w:hint="eastAsia" w:ascii="宋体" w:hAnsi="宋体" w:cs="宋体"/>
          <w:sz w:val="22"/>
          <w:szCs w:val="22"/>
        </w:rPr>
        <w:t>联合体投标。</w:t>
      </w:r>
    </w:p>
    <w:p w14:paraId="5329BF25">
      <w:pPr>
        <w:pStyle w:val="26"/>
        <w:adjustRightInd/>
        <w:snapToGrid/>
        <w:spacing w:line="420" w:lineRule="exact"/>
        <w:rPr>
          <w:rFonts w:ascii="宋体" w:hAnsi="宋体" w:cs="宋体"/>
          <w:b/>
          <w:sz w:val="22"/>
          <w:szCs w:val="22"/>
        </w:rPr>
      </w:pPr>
      <w:r>
        <w:rPr>
          <w:rFonts w:hint="eastAsia" w:ascii="宋体" w:hAnsi="宋体" w:cs="宋体"/>
          <w:sz w:val="22"/>
          <w:szCs w:val="22"/>
        </w:rPr>
        <w:t>9、本工程投标申请人的资格审查采用资格后审的方式，无需另行进行网上报名，各投标人须于</w:t>
      </w:r>
      <w:r>
        <w:rPr>
          <w:rFonts w:hint="eastAsia" w:ascii="宋体" w:hAnsi="宋体" w:cs="宋体"/>
          <w:b/>
          <w:sz w:val="22"/>
          <w:szCs w:val="22"/>
          <w:highlight w:val="yellow"/>
          <w:u w:val="single"/>
        </w:rPr>
        <w:t>2025年</w:t>
      </w:r>
      <w:r>
        <w:rPr>
          <w:rFonts w:hint="eastAsia" w:ascii="宋体" w:hAnsi="宋体" w:cs="宋体"/>
          <w:b/>
          <w:sz w:val="22"/>
          <w:szCs w:val="22"/>
          <w:highlight w:val="yellow"/>
          <w:u w:val="single"/>
          <w:lang w:val="en-US" w:eastAsia="zh-CN"/>
        </w:rPr>
        <w:t>06</w:t>
      </w:r>
      <w:r>
        <w:rPr>
          <w:rFonts w:hint="eastAsia" w:ascii="宋体" w:hAnsi="宋体" w:cs="宋体"/>
          <w:b/>
          <w:sz w:val="22"/>
          <w:szCs w:val="22"/>
          <w:highlight w:val="yellow"/>
          <w:u w:val="single"/>
        </w:rPr>
        <w:t>月</w:t>
      </w:r>
      <w:r>
        <w:rPr>
          <w:rFonts w:hint="eastAsia" w:ascii="宋体" w:hAnsi="宋体" w:cs="宋体"/>
          <w:b/>
          <w:sz w:val="22"/>
          <w:szCs w:val="22"/>
          <w:highlight w:val="yellow"/>
          <w:u w:val="single"/>
          <w:lang w:val="en-US" w:eastAsia="zh-CN"/>
        </w:rPr>
        <w:t>25</w:t>
      </w:r>
      <w:r>
        <w:rPr>
          <w:rFonts w:hint="eastAsia" w:ascii="宋体" w:hAnsi="宋体" w:cs="宋体"/>
          <w:b/>
          <w:sz w:val="22"/>
          <w:szCs w:val="22"/>
          <w:highlight w:val="yellow"/>
          <w:u w:val="single"/>
        </w:rPr>
        <w:t>日</w:t>
      </w:r>
      <w:r>
        <w:rPr>
          <w:rFonts w:hint="eastAsia" w:ascii="宋体" w:hAnsi="宋体" w:cs="宋体"/>
          <w:b/>
          <w:sz w:val="22"/>
          <w:szCs w:val="22"/>
          <w:highlight w:val="yellow"/>
          <w:u w:val="single"/>
          <w:lang w:val="en-US"/>
        </w:rPr>
        <w:t>09</w:t>
      </w:r>
      <w:r>
        <w:rPr>
          <w:rFonts w:hint="eastAsia" w:ascii="宋体" w:hAnsi="宋体" w:cs="宋体"/>
          <w:b/>
          <w:sz w:val="22"/>
          <w:szCs w:val="22"/>
          <w:highlight w:val="yellow"/>
          <w:u w:val="single"/>
        </w:rPr>
        <w:t>时</w:t>
      </w:r>
      <w:r>
        <w:rPr>
          <w:rFonts w:hint="eastAsia" w:ascii="宋体" w:hAnsi="宋体" w:cs="宋体"/>
          <w:b/>
          <w:sz w:val="22"/>
          <w:szCs w:val="22"/>
          <w:highlight w:val="yellow"/>
          <w:u w:val="single"/>
          <w:lang w:val="en-US"/>
        </w:rPr>
        <w:t>3</w:t>
      </w:r>
      <w:r>
        <w:rPr>
          <w:rFonts w:hint="eastAsia" w:ascii="宋体" w:hAnsi="宋体" w:cs="宋体"/>
          <w:b/>
          <w:sz w:val="22"/>
          <w:szCs w:val="22"/>
          <w:highlight w:val="yellow"/>
          <w:u w:val="single"/>
        </w:rPr>
        <w:t>0分</w:t>
      </w:r>
      <w:r>
        <w:rPr>
          <w:rFonts w:hint="eastAsia" w:ascii="宋体" w:hAnsi="宋体" w:cs="宋体"/>
          <w:sz w:val="22"/>
          <w:szCs w:val="22"/>
        </w:rPr>
        <w:t>以前将投标文件提交至</w:t>
      </w:r>
      <w:r>
        <w:rPr>
          <w:rFonts w:hint="eastAsia" w:ascii="宋体" w:hAnsi="宋体" w:cs="宋体"/>
          <w:b/>
          <w:bCs/>
          <w:sz w:val="22"/>
          <w:szCs w:val="22"/>
          <w:highlight w:val="none"/>
          <w:u w:val="single"/>
          <w:lang w:val="en-US" w:eastAsia="zh-CN"/>
        </w:rPr>
        <w:t xml:space="preserve">南通市崇川区江海财富大厦A座902室  </w:t>
      </w:r>
      <w:r>
        <w:rPr>
          <w:rFonts w:hint="eastAsia" w:ascii="宋体" w:hAnsi="宋体" w:cs="宋体"/>
          <w:sz w:val="22"/>
          <w:szCs w:val="22"/>
        </w:rPr>
        <w:t>，并在</w:t>
      </w:r>
      <w:r>
        <w:rPr>
          <w:rFonts w:hint="eastAsia" w:ascii="宋体" w:hAnsi="宋体" w:cs="宋体"/>
          <w:b/>
          <w:sz w:val="22"/>
          <w:szCs w:val="22"/>
          <w:highlight w:val="yellow"/>
          <w:u w:val="single"/>
        </w:rPr>
        <w:t>2025年</w:t>
      </w:r>
      <w:r>
        <w:rPr>
          <w:rFonts w:hint="eastAsia" w:ascii="宋体" w:hAnsi="宋体" w:cs="宋体"/>
          <w:b/>
          <w:sz w:val="22"/>
          <w:szCs w:val="22"/>
          <w:highlight w:val="yellow"/>
          <w:u w:val="single"/>
          <w:lang w:val="en-US" w:eastAsia="zh-CN"/>
        </w:rPr>
        <w:t xml:space="preserve"> 06</w:t>
      </w:r>
      <w:r>
        <w:rPr>
          <w:rFonts w:hint="eastAsia" w:ascii="宋体" w:hAnsi="宋体" w:cs="宋体"/>
          <w:b/>
          <w:sz w:val="22"/>
          <w:szCs w:val="22"/>
          <w:highlight w:val="yellow"/>
          <w:u w:val="single"/>
        </w:rPr>
        <w:t>月</w:t>
      </w:r>
      <w:r>
        <w:rPr>
          <w:rFonts w:hint="eastAsia" w:ascii="宋体" w:hAnsi="宋体" w:cs="宋体"/>
          <w:b/>
          <w:sz w:val="22"/>
          <w:szCs w:val="22"/>
          <w:highlight w:val="yellow"/>
          <w:u w:val="single"/>
          <w:lang w:val="en-US" w:eastAsia="zh-CN"/>
        </w:rPr>
        <w:t>25</w:t>
      </w:r>
      <w:r>
        <w:rPr>
          <w:rFonts w:hint="eastAsia" w:ascii="宋体" w:hAnsi="宋体" w:cs="宋体"/>
          <w:b/>
          <w:sz w:val="22"/>
          <w:szCs w:val="22"/>
          <w:highlight w:val="yellow"/>
          <w:u w:val="single"/>
        </w:rPr>
        <w:t>日</w:t>
      </w:r>
      <w:r>
        <w:rPr>
          <w:rFonts w:hint="eastAsia" w:ascii="宋体" w:hAnsi="宋体" w:cs="宋体"/>
          <w:b/>
          <w:sz w:val="22"/>
          <w:szCs w:val="22"/>
          <w:highlight w:val="yellow"/>
          <w:u w:val="single"/>
          <w:lang w:val="en-US"/>
        </w:rPr>
        <w:t>09</w:t>
      </w:r>
      <w:r>
        <w:rPr>
          <w:rFonts w:hint="eastAsia" w:ascii="宋体" w:hAnsi="宋体" w:cs="宋体"/>
          <w:b/>
          <w:sz w:val="22"/>
          <w:szCs w:val="22"/>
          <w:highlight w:val="yellow"/>
          <w:u w:val="single"/>
        </w:rPr>
        <w:t>时</w:t>
      </w:r>
      <w:r>
        <w:rPr>
          <w:rFonts w:hint="eastAsia" w:ascii="宋体" w:hAnsi="宋体" w:cs="宋体"/>
          <w:b/>
          <w:sz w:val="22"/>
          <w:szCs w:val="22"/>
          <w:highlight w:val="yellow"/>
          <w:u w:val="single"/>
          <w:lang w:val="en-US"/>
        </w:rPr>
        <w:t>3</w:t>
      </w:r>
      <w:r>
        <w:rPr>
          <w:rFonts w:hint="eastAsia" w:ascii="宋体" w:hAnsi="宋体" w:cs="宋体"/>
          <w:b/>
          <w:sz w:val="22"/>
          <w:szCs w:val="22"/>
          <w:highlight w:val="yellow"/>
          <w:u w:val="single"/>
        </w:rPr>
        <w:t>0分</w:t>
      </w:r>
      <w:r>
        <w:rPr>
          <w:rFonts w:hint="eastAsia" w:ascii="宋体" w:hAnsi="宋体" w:cs="宋体"/>
          <w:sz w:val="22"/>
          <w:szCs w:val="22"/>
        </w:rPr>
        <w:t>开标。逾期送达的投标文件将被拒绝。</w:t>
      </w:r>
    </w:p>
    <w:p w14:paraId="10AF8936">
      <w:pPr>
        <w:pStyle w:val="26"/>
        <w:adjustRightInd/>
        <w:snapToGrid/>
        <w:spacing w:line="420" w:lineRule="exact"/>
        <w:rPr>
          <w:rFonts w:ascii="宋体" w:hAnsi="宋体" w:cs="宋体"/>
          <w:sz w:val="22"/>
          <w:szCs w:val="22"/>
        </w:rPr>
      </w:pPr>
      <w:r>
        <w:rPr>
          <w:rFonts w:hint="eastAsia" w:ascii="宋体" w:hAnsi="宋体" w:cs="宋体"/>
          <w:sz w:val="22"/>
          <w:szCs w:val="22"/>
        </w:rPr>
        <w:t>10、招标文件等材料从本公告附件下载；招标文件、修改、补充、图纸公布的网址及栏目：南通市崇川区人民政府网-</w:t>
      </w:r>
      <w:r>
        <w:rPr>
          <w:rFonts w:hint="eastAsia" w:ascii="宋体" w:hAnsi="宋体" w:cs="宋体"/>
          <w:sz w:val="22"/>
          <w:szCs w:val="22"/>
          <w:lang w:val="en-US"/>
        </w:rPr>
        <w:t>我要看</w:t>
      </w:r>
      <w:r>
        <w:rPr>
          <w:rFonts w:hint="eastAsia" w:ascii="宋体" w:hAnsi="宋体" w:cs="宋体"/>
          <w:sz w:val="22"/>
          <w:szCs w:val="22"/>
        </w:rPr>
        <w:t>-公示公告栏。请各投标人自行关注，否则，引起的所有损失由投标人自行承担。当招标文件、招标文件的澄清、修改、补充等在同一内容的表述上不一致时，以最后网上发出的文件为准。</w:t>
      </w:r>
    </w:p>
    <w:p w14:paraId="3FD91500">
      <w:pPr>
        <w:pStyle w:val="26"/>
        <w:adjustRightInd/>
        <w:snapToGrid/>
        <w:spacing w:line="420" w:lineRule="exact"/>
        <w:rPr>
          <w:rFonts w:hint="eastAsia" w:ascii="宋体" w:hAnsi="宋体" w:cs="宋体"/>
          <w:sz w:val="22"/>
          <w:szCs w:val="22"/>
        </w:rPr>
      </w:pPr>
    </w:p>
    <w:p w14:paraId="28530EE2">
      <w:pPr>
        <w:pStyle w:val="26"/>
        <w:adjustRightInd/>
        <w:snapToGrid/>
        <w:spacing w:line="420" w:lineRule="exact"/>
        <w:rPr>
          <w:rFonts w:hint="eastAsia" w:ascii="宋体" w:hAnsi="宋体" w:cs="宋体"/>
          <w:sz w:val="22"/>
          <w:szCs w:val="22"/>
          <w:lang w:eastAsia="zh-CN"/>
        </w:rPr>
      </w:pPr>
      <w:r>
        <w:rPr>
          <w:rFonts w:hint="eastAsia" w:ascii="宋体" w:hAnsi="宋体" w:cs="宋体"/>
          <w:sz w:val="22"/>
          <w:szCs w:val="22"/>
        </w:rPr>
        <w:t>招标人：</w:t>
      </w:r>
      <w:r>
        <w:rPr>
          <w:rFonts w:hint="eastAsia" w:ascii="宋体" w:hAnsi="宋体" w:cs="宋体"/>
          <w:sz w:val="22"/>
          <w:szCs w:val="22"/>
          <w:lang w:eastAsia="zh-CN"/>
        </w:rPr>
        <w:t>南通市崇川文化旅游发展有限公司</w:t>
      </w:r>
    </w:p>
    <w:p w14:paraId="70E89C72">
      <w:pPr>
        <w:pStyle w:val="26"/>
        <w:adjustRightInd/>
        <w:snapToGrid/>
        <w:spacing w:line="420" w:lineRule="exact"/>
        <w:rPr>
          <w:rFonts w:hint="default" w:ascii="宋体" w:hAnsi="宋体" w:eastAsia="宋体" w:cs="宋体"/>
          <w:sz w:val="22"/>
          <w:szCs w:val="22"/>
          <w:highlight w:val="none"/>
          <w:lang w:val="en-US" w:eastAsia="zh-CN"/>
        </w:rPr>
      </w:pPr>
      <w:r>
        <w:rPr>
          <w:rFonts w:hint="eastAsia" w:ascii="宋体" w:hAnsi="宋体" w:cs="宋体"/>
          <w:sz w:val="22"/>
          <w:szCs w:val="22"/>
        </w:rPr>
        <w:t>联系人：</w:t>
      </w:r>
      <w:r>
        <w:rPr>
          <w:rFonts w:hint="eastAsia" w:ascii="宋体" w:hAnsi="宋体" w:cs="宋体"/>
          <w:sz w:val="22"/>
          <w:szCs w:val="22"/>
          <w:highlight w:val="none"/>
          <w:lang w:val="en-US" w:eastAsia="zh-CN"/>
        </w:rPr>
        <w:t xml:space="preserve">朱晨晖    </w:t>
      </w:r>
    </w:p>
    <w:p w14:paraId="0E3D0D1D">
      <w:pPr>
        <w:pStyle w:val="26"/>
        <w:adjustRightInd/>
        <w:snapToGrid/>
        <w:spacing w:line="420" w:lineRule="exact"/>
        <w:rPr>
          <w:rFonts w:hint="eastAsia" w:ascii="宋体" w:hAnsi="宋体" w:cs="宋体"/>
          <w:kern w:val="2"/>
          <w:sz w:val="22"/>
          <w:szCs w:val="22"/>
          <w:highlight w:val="none"/>
          <w:lang w:val="en-US" w:eastAsia="zh-CN"/>
        </w:rPr>
      </w:pPr>
      <w:r>
        <w:rPr>
          <w:rFonts w:hint="eastAsia" w:ascii="宋体" w:hAnsi="宋体" w:cs="宋体"/>
          <w:kern w:val="2"/>
          <w:sz w:val="22"/>
          <w:szCs w:val="22"/>
          <w:highlight w:val="none"/>
          <w:lang w:val="en-US"/>
        </w:rPr>
        <w:t>联系电话：</w:t>
      </w:r>
      <w:r>
        <w:rPr>
          <w:rFonts w:hint="eastAsia" w:ascii="宋体" w:hAnsi="宋体" w:cs="宋体"/>
          <w:kern w:val="2"/>
          <w:sz w:val="22"/>
          <w:szCs w:val="22"/>
          <w:highlight w:val="none"/>
          <w:lang w:val="en-US" w:eastAsia="zh-CN"/>
        </w:rPr>
        <w:t>18021380517</w:t>
      </w:r>
    </w:p>
    <w:p w14:paraId="613E778B">
      <w:pPr>
        <w:pStyle w:val="26"/>
        <w:adjustRightInd/>
        <w:snapToGrid/>
        <w:spacing w:line="420" w:lineRule="exact"/>
        <w:rPr>
          <w:rFonts w:hint="eastAsia" w:ascii="宋体" w:hAnsi="宋体" w:cs="宋体"/>
          <w:kern w:val="2"/>
          <w:sz w:val="22"/>
          <w:szCs w:val="22"/>
          <w:lang w:val="en-US"/>
        </w:rPr>
      </w:pPr>
    </w:p>
    <w:p w14:paraId="16EDC811">
      <w:pPr>
        <w:pStyle w:val="26"/>
        <w:adjustRightInd/>
        <w:snapToGrid/>
        <w:spacing w:line="420" w:lineRule="exact"/>
        <w:rPr>
          <w:rFonts w:hint="eastAsia" w:ascii="宋体" w:hAnsi="宋体" w:eastAsia="宋体" w:cs="宋体"/>
          <w:kern w:val="2"/>
          <w:sz w:val="22"/>
          <w:szCs w:val="22"/>
          <w:lang w:val="en-US" w:eastAsia="zh-CN"/>
        </w:rPr>
      </w:pPr>
      <w:r>
        <w:rPr>
          <w:rFonts w:hint="eastAsia" w:ascii="宋体" w:hAnsi="宋体" w:cs="宋体"/>
          <w:kern w:val="2"/>
          <w:sz w:val="22"/>
          <w:szCs w:val="22"/>
          <w:lang w:val="en-US"/>
        </w:rPr>
        <w:t>招标代理机构:</w:t>
      </w:r>
      <w:r>
        <w:rPr>
          <w:rFonts w:hint="eastAsia" w:ascii="宋体" w:hAnsi="宋体" w:cs="宋体"/>
          <w:kern w:val="2"/>
          <w:sz w:val="22"/>
          <w:szCs w:val="22"/>
          <w:lang w:val="en-US" w:eastAsia="zh-CN"/>
        </w:rPr>
        <w:t>江苏永诚工程造价事务所有限公司</w:t>
      </w:r>
    </w:p>
    <w:p w14:paraId="5C93178B">
      <w:pPr>
        <w:pStyle w:val="26"/>
        <w:adjustRightInd/>
        <w:snapToGrid/>
        <w:spacing w:line="420" w:lineRule="exact"/>
        <w:rPr>
          <w:rFonts w:hint="eastAsia" w:ascii="宋体" w:hAnsi="宋体" w:eastAsia="宋体" w:cs="宋体"/>
          <w:sz w:val="22"/>
          <w:szCs w:val="22"/>
          <w:lang w:val="en-US" w:eastAsia="zh-CN"/>
        </w:rPr>
      </w:pPr>
      <w:r>
        <w:rPr>
          <w:rFonts w:hint="eastAsia" w:ascii="宋体" w:hAnsi="宋体" w:cs="宋体"/>
          <w:sz w:val="22"/>
          <w:szCs w:val="22"/>
        </w:rPr>
        <w:t>地址：</w:t>
      </w:r>
      <w:r>
        <w:rPr>
          <w:rFonts w:hint="eastAsia" w:ascii="宋体" w:hAnsi="宋体" w:cs="宋体"/>
          <w:sz w:val="22"/>
          <w:szCs w:val="22"/>
          <w:lang w:val="en-US" w:eastAsia="zh-CN"/>
        </w:rPr>
        <w:t>南通市崇川区江海财富大厦A座902室</w:t>
      </w:r>
    </w:p>
    <w:p w14:paraId="693190A0">
      <w:pPr>
        <w:pStyle w:val="26"/>
        <w:adjustRightInd/>
        <w:snapToGrid/>
        <w:spacing w:line="420" w:lineRule="exact"/>
        <w:rPr>
          <w:rFonts w:ascii="宋体" w:hAnsi="宋体" w:cs="宋体"/>
          <w:kern w:val="2"/>
          <w:sz w:val="22"/>
          <w:szCs w:val="22"/>
          <w:lang w:val="en-US"/>
        </w:rPr>
      </w:pPr>
      <w:r>
        <w:rPr>
          <w:rFonts w:hint="eastAsia" w:ascii="宋体" w:hAnsi="宋体" w:cs="宋体"/>
          <w:kern w:val="2"/>
          <w:sz w:val="22"/>
          <w:szCs w:val="22"/>
          <w:lang w:val="en-US"/>
        </w:rPr>
        <w:t xml:space="preserve">联系人: </w:t>
      </w:r>
      <w:r>
        <w:rPr>
          <w:rFonts w:hint="eastAsia" w:ascii="宋体" w:hAnsi="宋体" w:cs="宋体"/>
          <w:kern w:val="2"/>
          <w:sz w:val="22"/>
          <w:szCs w:val="22"/>
          <w:lang w:val="en-US" w:eastAsia="zh-CN"/>
        </w:rPr>
        <w:t>蔡工</w:t>
      </w:r>
      <w:r>
        <w:rPr>
          <w:rFonts w:hint="eastAsia" w:ascii="宋体" w:hAnsi="宋体" w:cs="宋体"/>
          <w:kern w:val="2"/>
          <w:sz w:val="22"/>
          <w:szCs w:val="22"/>
          <w:lang w:val="en-US"/>
        </w:rPr>
        <w:t xml:space="preserve"> </w:t>
      </w:r>
    </w:p>
    <w:p w14:paraId="4BB80781">
      <w:pPr>
        <w:pStyle w:val="26"/>
        <w:adjustRightInd/>
        <w:snapToGrid/>
        <w:spacing w:line="420" w:lineRule="exact"/>
        <w:rPr>
          <w:rFonts w:hint="eastAsia" w:ascii="宋体" w:hAnsi="宋体" w:eastAsia="宋体" w:cs="宋体"/>
          <w:sz w:val="22"/>
          <w:szCs w:val="22"/>
          <w:lang w:val="en-US" w:eastAsia="zh-CN"/>
        </w:rPr>
      </w:pPr>
      <w:r>
        <w:rPr>
          <w:rFonts w:hint="eastAsia" w:ascii="宋体" w:hAnsi="宋体" w:cs="宋体"/>
          <w:sz w:val="22"/>
          <w:szCs w:val="22"/>
        </w:rPr>
        <w:t>电话</w:t>
      </w:r>
      <w:r>
        <w:rPr>
          <w:rFonts w:hint="eastAsia" w:ascii="宋体" w:hAnsi="宋体" w:cs="宋体"/>
          <w:sz w:val="22"/>
          <w:szCs w:val="22"/>
          <w:lang w:val="en-US"/>
        </w:rPr>
        <w:t>：</w:t>
      </w:r>
      <w:r>
        <w:rPr>
          <w:rFonts w:hint="eastAsia" w:ascii="宋体" w:hAnsi="宋体" w:cs="宋体"/>
          <w:sz w:val="22"/>
          <w:szCs w:val="22"/>
          <w:lang w:val="en-US" w:eastAsia="zh-CN"/>
        </w:rPr>
        <w:t>13862909176</w:t>
      </w:r>
    </w:p>
    <w:p w14:paraId="4C40EDAF">
      <w:pPr>
        <w:pStyle w:val="26"/>
        <w:adjustRightInd/>
        <w:snapToGrid/>
        <w:spacing w:line="420" w:lineRule="exact"/>
        <w:rPr>
          <w:rFonts w:ascii="宋体" w:hAnsi="宋体" w:cs="宋体"/>
          <w:sz w:val="22"/>
          <w:szCs w:val="22"/>
          <w:lang w:val="en-US"/>
        </w:rPr>
      </w:pPr>
      <w:r>
        <w:rPr>
          <w:rFonts w:hint="eastAsia" w:ascii="宋体" w:hAnsi="宋体" w:cs="宋体"/>
          <w:sz w:val="22"/>
          <w:szCs w:val="22"/>
        </w:rPr>
        <w:t>邮箱</w:t>
      </w:r>
      <w:r>
        <w:rPr>
          <w:rFonts w:hint="eastAsia" w:ascii="宋体" w:hAnsi="宋体" w:cs="宋体"/>
          <w:sz w:val="22"/>
          <w:szCs w:val="22"/>
          <w:lang w:val="en-US"/>
        </w:rPr>
        <w:t>：</w:t>
      </w:r>
      <w:r>
        <w:fldChar w:fldCharType="begin"/>
      </w:r>
      <w:r>
        <w:instrText xml:space="preserve"> HYPERLINK "mailto:401170759@qq.com" </w:instrText>
      </w:r>
      <w:r>
        <w:fldChar w:fldCharType="separate"/>
      </w:r>
      <w:r>
        <w:rPr>
          <w:rFonts w:hint="eastAsia" w:ascii="宋体" w:hAnsi="宋体" w:cs="宋体"/>
          <w:sz w:val="22"/>
          <w:szCs w:val="22"/>
          <w:lang w:val="en-US" w:eastAsia="zh-CN"/>
        </w:rPr>
        <w:t>1175567602</w:t>
      </w:r>
      <w:r>
        <w:rPr>
          <w:rFonts w:hint="eastAsia" w:ascii="宋体" w:hAnsi="宋体" w:cs="宋体"/>
          <w:sz w:val="22"/>
          <w:szCs w:val="22"/>
          <w:lang w:val="en-US"/>
        </w:rPr>
        <w:t>@qq.com</w:t>
      </w:r>
      <w:r>
        <w:rPr>
          <w:rFonts w:hint="eastAsia" w:ascii="宋体" w:hAnsi="宋体" w:cs="宋体"/>
          <w:sz w:val="22"/>
          <w:szCs w:val="22"/>
          <w:lang w:val="en-US"/>
        </w:rPr>
        <w:fldChar w:fldCharType="end"/>
      </w:r>
    </w:p>
    <w:p w14:paraId="2DC8B224">
      <w:pPr>
        <w:widowControl/>
        <w:spacing w:line="480" w:lineRule="exact"/>
        <w:jc w:val="center"/>
        <w:rPr>
          <w:rFonts w:ascii="宋体" w:hAnsi="宋体" w:cs="宋体"/>
          <w:b/>
          <w:bCs/>
          <w:kern w:val="0"/>
          <w:sz w:val="30"/>
          <w:szCs w:val="30"/>
        </w:rPr>
      </w:pPr>
      <w:r>
        <w:rPr>
          <w:rFonts w:hint="eastAsia" w:ascii="宋体" w:hAnsi="宋体" w:cs="宋体"/>
        </w:rPr>
        <w:br w:type="page"/>
      </w:r>
      <w:bookmarkEnd w:id="4"/>
      <w:r>
        <w:rPr>
          <w:rFonts w:hint="eastAsia" w:ascii="宋体" w:hAnsi="宋体" w:cs="宋体"/>
          <w:b/>
          <w:sz w:val="30"/>
          <w:szCs w:val="30"/>
        </w:rPr>
        <w:t>第二章  投标人须知</w:t>
      </w:r>
      <w:bookmarkEnd w:id="5"/>
    </w:p>
    <w:p w14:paraId="47BC06C4">
      <w:pPr>
        <w:pStyle w:val="3"/>
        <w:jc w:val="center"/>
        <w:rPr>
          <w:rFonts w:ascii="宋体" w:hAnsi="宋体" w:eastAsia="宋体" w:cs="宋体"/>
          <w:sz w:val="30"/>
          <w:szCs w:val="30"/>
        </w:rPr>
      </w:pPr>
      <w:bookmarkStart w:id="6" w:name="_Toc12498"/>
      <w:bookmarkStart w:id="7" w:name="_Toc497463989"/>
      <w:r>
        <w:rPr>
          <w:rFonts w:hint="eastAsia" w:ascii="宋体" w:hAnsi="宋体" w:eastAsia="宋体" w:cs="宋体"/>
          <w:sz w:val="30"/>
          <w:szCs w:val="30"/>
        </w:rPr>
        <w:t>投标人须知前附表</w:t>
      </w:r>
      <w:bookmarkEnd w:id="6"/>
      <w:bookmarkEnd w:id="7"/>
    </w:p>
    <w:tbl>
      <w:tblPr>
        <w:tblStyle w:val="3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56"/>
        <w:gridCol w:w="6725"/>
      </w:tblGrid>
      <w:tr w14:paraId="33F2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375355C9">
            <w:pPr>
              <w:jc w:val="center"/>
              <w:rPr>
                <w:rFonts w:ascii="宋体" w:hAnsi="宋体" w:cs="宋体"/>
                <w:b/>
                <w:sz w:val="22"/>
                <w:szCs w:val="22"/>
              </w:rPr>
            </w:pPr>
            <w:r>
              <w:rPr>
                <w:rFonts w:hint="eastAsia" w:ascii="宋体" w:hAnsi="宋体" w:cs="宋体"/>
                <w:b/>
                <w:sz w:val="22"/>
                <w:szCs w:val="22"/>
              </w:rPr>
              <w:t>条款号</w:t>
            </w:r>
          </w:p>
        </w:tc>
        <w:tc>
          <w:tcPr>
            <w:tcW w:w="1956" w:type="dxa"/>
            <w:vAlign w:val="center"/>
          </w:tcPr>
          <w:p w14:paraId="5CC26669">
            <w:pPr>
              <w:jc w:val="center"/>
              <w:rPr>
                <w:rFonts w:ascii="宋体" w:hAnsi="宋体" w:cs="宋体"/>
                <w:b/>
                <w:sz w:val="22"/>
                <w:szCs w:val="22"/>
              </w:rPr>
            </w:pPr>
            <w:r>
              <w:rPr>
                <w:rFonts w:hint="eastAsia" w:ascii="宋体" w:hAnsi="宋体" w:cs="宋体"/>
                <w:b/>
                <w:sz w:val="22"/>
                <w:szCs w:val="22"/>
              </w:rPr>
              <w:t>条款名称</w:t>
            </w:r>
          </w:p>
        </w:tc>
        <w:tc>
          <w:tcPr>
            <w:tcW w:w="6725" w:type="dxa"/>
            <w:vAlign w:val="center"/>
          </w:tcPr>
          <w:p w14:paraId="75E35687">
            <w:pPr>
              <w:jc w:val="center"/>
              <w:rPr>
                <w:rFonts w:ascii="宋体" w:hAnsi="宋体" w:cs="宋体"/>
                <w:b/>
                <w:sz w:val="22"/>
                <w:szCs w:val="22"/>
              </w:rPr>
            </w:pPr>
            <w:r>
              <w:rPr>
                <w:rFonts w:hint="eastAsia" w:ascii="宋体" w:hAnsi="宋体" w:cs="宋体"/>
                <w:b/>
                <w:sz w:val="22"/>
                <w:szCs w:val="22"/>
              </w:rPr>
              <w:t>编列内容</w:t>
            </w:r>
          </w:p>
        </w:tc>
      </w:tr>
      <w:tr w14:paraId="6289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3EE6EC7B">
            <w:pPr>
              <w:jc w:val="center"/>
              <w:rPr>
                <w:rFonts w:ascii="宋体" w:hAnsi="宋体" w:cs="宋体"/>
                <w:sz w:val="22"/>
                <w:szCs w:val="22"/>
              </w:rPr>
            </w:pPr>
            <w:r>
              <w:rPr>
                <w:rFonts w:hint="eastAsia" w:ascii="宋体" w:hAnsi="宋体" w:cs="宋体"/>
                <w:sz w:val="22"/>
                <w:szCs w:val="22"/>
              </w:rPr>
              <w:t>1.1.2</w:t>
            </w:r>
          </w:p>
        </w:tc>
        <w:tc>
          <w:tcPr>
            <w:tcW w:w="1956" w:type="dxa"/>
            <w:vAlign w:val="center"/>
          </w:tcPr>
          <w:p w14:paraId="1ACFA009">
            <w:pPr>
              <w:jc w:val="center"/>
              <w:rPr>
                <w:rFonts w:ascii="宋体" w:hAnsi="宋体" w:cs="宋体"/>
                <w:sz w:val="22"/>
                <w:szCs w:val="22"/>
              </w:rPr>
            </w:pPr>
            <w:r>
              <w:rPr>
                <w:rFonts w:hint="eastAsia" w:ascii="宋体" w:hAnsi="宋体" w:cs="宋体"/>
                <w:sz w:val="22"/>
                <w:szCs w:val="22"/>
              </w:rPr>
              <w:t>招标人</w:t>
            </w:r>
          </w:p>
        </w:tc>
        <w:tc>
          <w:tcPr>
            <w:tcW w:w="6725" w:type="dxa"/>
          </w:tcPr>
          <w:p w14:paraId="6A579C8D">
            <w:pPr>
              <w:spacing w:line="440" w:lineRule="exact"/>
              <w:rPr>
                <w:rFonts w:hint="eastAsia" w:ascii="宋体" w:hAnsi="宋体" w:cs="宋体"/>
                <w:sz w:val="22"/>
                <w:szCs w:val="22"/>
                <w:lang w:eastAsia="zh-CN"/>
              </w:rPr>
            </w:pPr>
            <w:r>
              <w:rPr>
                <w:rFonts w:hint="eastAsia" w:ascii="宋体" w:hAnsi="宋体" w:cs="宋体"/>
                <w:sz w:val="22"/>
                <w:szCs w:val="22"/>
              </w:rPr>
              <w:t>招标人：</w:t>
            </w:r>
            <w:r>
              <w:rPr>
                <w:rFonts w:hint="eastAsia" w:ascii="宋体" w:hAnsi="宋体" w:cs="宋体"/>
                <w:sz w:val="22"/>
                <w:szCs w:val="22"/>
                <w:lang w:eastAsia="zh-CN"/>
              </w:rPr>
              <w:t>南通市崇川文化旅游发展有限公司</w:t>
            </w:r>
          </w:p>
          <w:p w14:paraId="4084FA45">
            <w:pPr>
              <w:spacing w:line="440" w:lineRule="exact"/>
              <w:rPr>
                <w:rFonts w:hint="default" w:ascii="宋体" w:hAnsi="宋体" w:eastAsia="宋体" w:cs="宋体"/>
                <w:sz w:val="22"/>
                <w:szCs w:val="22"/>
                <w:highlight w:val="none"/>
                <w:lang w:val="en-US" w:eastAsia="zh-CN"/>
              </w:rPr>
            </w:pPr>
            <w:r>
              <w:rPr>
                <w:rFonts w:hint="eastAsia" w:ascii="宋体" w:hAnsi="宋体" w:cs="宋体"/>
                <w:sz w:val="22"/>
                <w:szCs w:val="22"/>
              </w:rPr>
              <w:t>联系人：</w:t>
            </w:r>
            <w:r>
              <w:rPr>
                <w:rFonts w:hint="eastAsia" w:ascii="宋体" w:hAnsi="宋体" w:cs="宋体"/>
                <w:sz w:val="22"/>
                <w:szCs w:val="22"/>
                <w:highlight w:val="none"/>
                <w:lang w:val="en-US" w:eastAsia="zh-CN"/>
              </w:rPr>
              <w:t xml:space="preserve">朱晨晖   </w:t>
            </w:r>
          </w:p>
          <w:p w14:paraId="15FA207C">
            <w:pPr>
              <w:spacing w:line="440" w:lineRule="exact"/>
              <w:rPr>
                <w:rFonts w:hint="default" w:ascii="宋体" w:hAnsi="宋体" w:eastAsia="宋体" w:cs="宋体"/>
                <w:sz w:val="22"/>
                <w:szCs w:val="22"/>
                <w:lang w:val="en-US" w:eastAsia="zh-CN"/>
              </w:rPr>
            </w:pPr>
            <w:r>
              <w:rPr>
                <w:rFonts w:hint="eastAsia" w:ascii="宋体" w:hAnsi="宋体" w:cs="宋体"/>
                <w:sz w:val="22"/>
                <w:szCs w:val="22"/>
                <w:highlight w:val="none"/>
              </w:rPr>
              <w:t>联系电话：</w:t>
            </w:r>
            <w:r>
              <w:rPr>
                <w:rFonts w:hint="eastAsia" w:ascii="宋体" w:hAnsi="宋体" w:cs="宋体"/>
                <w:sz w:val="22"/>
                <w:szCs w:val="22"/>
                <w:highlight w:val="none"/>
                <w:lang w:val="en-US" w:eastAsia="zh-CN"/>
              </w:rPr>
              <w:t xml:space="preserve">18021380517   </w:t>
            </w:r>
          </w:p>
        </w:tc>
      </w:tr>
      <w:tr w14:paraId="7EFB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4A47E21A">
            <w:pPr>
              <w:jc w:val="center"/>
              <w:rPr>
                <w:rFonts w:ascii="宋体" w:hAnsi="宋体" w:cs="宋体"/>
                <w:sz w:val="22"/>
                <w:szCs w:val="22"/>
              </w:rPr>
            </w:pPr>
            <w:r>
              <w:rPr>
                <w:rFonts w:hint="eastAsia" w:ascii="宋体" w:hAnsi="宋体" w:cs="宋体"/>
                <w:sz w:val="22"/>
                <w:szCs w:val="22"/>
              </w:rPr>
              <w:t>1.1.3</w:t>
            </w:r>
          </w:p>
        </w:tc>
        <w:tc>
          <w:tcPr>
            <w:tcW w:w="1956" w:type="dxa"/>
            <w:vAlign w:val="center"/>
          </w:tcPr>
          <w:p w14:paraId="640E3E96">
            <w:pPr>
              <w:jc w:val="center"/>
              <w:rPr>
                <w:rFonts w:ascii="宋体" w:hAnsi="宋体" w:cs="宋体"/>
                <w:sz w:val="22"/>
                <w:szCs w:val="22"/>
              </w:rPr>
            </w:pPr>
            <w:r>
              <w:rPr>
                <w:rFonts w:hint="eastAsia" w:ascii="宋体" w:hAnsi="宋体" w:cs="宋体"/>
                <w:sz w:val="22"/>
                <w:szCs w:val="22"/>
              </w:rPr>
              <w:t>代理单位</w:t>
            </w:r>
          </w:p>
        </w:tc>
        <w:tc>
          <w:tcPr>
            <w:tcW w:w="6725" w:type="dxa"/>
          </w:tcPr>
          <w:p w14:paraId="31D08B27">
            <w:pPr>
              <w:spacing w:line="440" w:lineRule="exact"/>
              <w:rPr>
                <w:rFonts w:hint="eastAsia" w:ascii="宋体" w:hAnsi="宋体" w:eastAsia="宋体" w:cs="宋体"/>
                <w:sz w:val="22"/>
                <w:szCs w:val="22"/>
                <w:lang w:eastAsia="zh-CN"/>
              </w:rPr>
            </w:pPr>
            <w:r>
              <w:rPr>
                <w:rFonts w:hint="eastAsia" w:ascii="宋体" w:hAnsi="宋体" w:cs="宋体"/>
                <w:sz w:val="22"/>
                <w:szCs w:val="22"/>
              </w:rPr>
              <w:t>招标代理机构:</w:t>
            </w:r>
            <w:r>
              <w:rPr>
                <w:rFonts w:hint="eastAsia" w:ascii="宋体" w:hAnsi="宋体" w:cs="宋体"/>
                <w:sz w:val="22"/>
                <w:szCs w:val="22"/>
                <w:lang w:eastAsia="zh-CN"/>
              </w:rPr>
              <w:t>江苏永诚工程造价事务所有限公司</w:t>
            </w:r>
          </w:p>
          <w:p w14:paraId="7878E371">
            <w:pPr>
              <w:spacing w:line="440" w:lineRule="exact"/>
              <w:rPr>
                <w:rFonts w:hint="eastAsia" w:ascii="宋体" w:hAnsi="宋体" w:eastAsia="宋体" w:cs="宋体"/>
                <w:sz w:val="22"/>
                <w:szCs w:val="22"/>
                <w:lang w:eastAsia="zh-CN"/>
              </w:rPr>
            </w:pPr>
            <w:r>
              <w:rPr>
                <w:rFonts w:hint="eastAsia" w:ascii="宋体" w:hAnsi="宋体" w:cs="宋体"/>
                <w:sz w:val="22"/>
                <w:szCs w:val="22"/>
              </w:rPr>
              <w:t>地址：</w:t>
            </w:r>
            <w:r>
              <w:rPr>
                <w:rFonts w:hint="eastAsia" w:ascii="宋体" w:hAnsi="宋体" w:cs="宋体"/>
                <w:sz w:val="22"/>
                <w:szCs w:val="22"/>
                <w:lang w:eastAsia="zh-CN"/>
              </w:rPr>
              <w:t>南通市崇川区江海财富大厦A座902室</w:t>
            </w:r>
          </w:p>
          <w:p w14:paraId="24F44922">
            <w:pPr>
              <w:spacing w:line="440" w:lineRule="exact"/>
              <w:rPr>
                <w:rFonts w:hint="eastAsia" w:ascii="宋体" w:hAnsi="宋体" w:eastAsia="宋体" w:cs="宋体"/>
                <w:sz w:val="22"/>
                <w:szCs w:val="22"/>
                <w:lang w:eastAsia="zh-CN"/>
              </w:rPr>
            </w:pPr>
            <w:r>
              <w:rPr>
                <w:rFonts w:hint="eastAsia" w:ascii="宋体" w:hAnsi="宋体" w:cs="宋体"/>
                <w:sz w:val="22"/>
                <w:szCs w:val="22"/>
              </w:rPr>
              <w:t xml:space="preserve">联系人: </w:t>
            </w:r>
            <w:r>
              <w:rPr>
                <w:rFonts w:hint="eastAsia" w:ascii="宋体" w:hAnsi="宋体" w:cs="宋体"/>
                <w:sz w:val="22"/>
                <w:szCs w:val="22"/>
                <w:lang w:eastAsia="zh-CN"/>
              </w:rPr>
              <w:t>蔡工</w:t>
            </w:r>
          </w:p>
          <w:p w14:paraId="37F9269F">
            <w:pPr>
              <w:spacing w:line="440" w:lineRule="exact"/>
              <w:rPr>
                <w:rFonts w:ascii="宋体" w:hAnsi="宋体" w:cs="宋体"/>
                <w:sz w:val="22"/>
                <w:szCs w:val="22"/>
              </w:rPr>
            </w:pPr>
            <w:r>
              <w:rPr>
                <w:rFonts w:hint="eastAsia" w:ascii="宋体" w:hAnsi="宋体" w:cs="宋体"/>
                <w:sz w:val="22"/>
                <w:szCs w:val="22"/>
              </w:rPr>
              <w:t>电话：</w:t>
            </w:r>
            <w:r>
              <w:rPr>
                <w:rFonts w:hint="eastAsia" w:ascii="宋体" w:hAnsi="宋体" w:cs="宋体"/>
                <w:sz w:val="22"/>
                <w:szCs w:val="22"/>
                <w:lang w:eastAsia="zh-CN"/>
              </w:rPr>
              <w:t>13862909176</w:t>
            </w:r>
            <w:r>
              <w:rPr>
                <w:rFonts w:hint="eastAsia" w:ascii="宋体" w:hAnsi="宋体" w:cs="宋体"/>
                <w:sz w:val="22"/>
                <w:szCs w:val="22"/>
              </w:rPr>
              <w:tab/>
            </w:r>
          </w:p>
          <w:p w14:paraId="050DE8E1">
            <w:pPr>
              <w:spacing w:line="440" w:lineRule="exact"/>
              <w:rPr>
                <w:rFonts w:ascii="宋体" w:hAnsi="宋体" w:cs="宋体"/>
                <w:sz w:val="22"/>
                <w:szCs w:val="22"/>
              </w:rPr>
            </w:pPr>
            <w:r>
              <w:rPr>
                <w:rFonts w:hint="eastAsia" w:ascii="宋体" w:hAnsi="宋体" w:cs="宋体"/>
                <w:sz w:val="22"/>
                <w:szCs w:val="22"/>
              </w:rPr>
              <w:t>邮箱：</w:t>
            </w:r>
            <w:r>
              <w:fldChar w:fldCharType="begin"/>
            </w:r>
            <w:r>
              <w:instrText xml:space="preserve"> HYPERLINK "mailto:401170759@qq.com" </w:instrText>
            </w:r>
            <w:r>
              <w:fldChar w:fldCharType="separate"/>
            </w:r>
            <w:r>
              <w:rPr>
                <w:rFonts w:hint="eastAsia" w:ascii="宋体" w:hAnsi="宋体" w:cs="宋体"/>
                <w:sz w:val="22"/>
                <w:szCs w:val="22"/>
                <w:lang w:eastAsia="zh-CN"/>
              </w:rPr>
              <w:t>1175567602</w:t>
            </w:r>
            <w:r>
              <w:rPr>
                <w:rFonts w:hint="eastAsia" w:ascii="宋体" w:hAnsi="宋体" w:cs="宋体"/>
                <w:sz w:val="22"/>
                <w:szCs w:val="22"/>
              </w:rPr>
              <w:t>@qq.com</w:t>
            </w:r>
            <w:r>
              <w:rPr>
                <w:rFonts w:hint="eastAsia" w:ascii="宋体" w:hAnsi="宋体" w:cs="宋体"/>
                <w:sz w:val="22"/>
                <w:szCs w:val="22"/>
              </w:rPr>
              <w:fldChar w:fldCharType="end"/>
            </w:r>
          </w:p>
        </w:tc>
      </w:tr>
      <w:tr w14:paraId="03FC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28DADF92">
            <w:pPr>
              <w:jc w:val="center"/>
              <w:rPr>
                <w:rFonts w:ascii="宋体" w:hAnsi="宋体" w:cs="宋体"/>
                <w:sz w:val="22"/>
                <w:szCs w:val="22"/>
              </w:rPr>
            </w:pPr>
            <w:r>
              <w:rPr>
                <w:rFonts w:hint="eastAsia" w:ascii="宋体" w:hAnsi="宋体" w:cs="宋体"/>
                <w:sz w:val="22"/>
                <w:szCs w:val="22"/>
              </w:rPr>
              <w:t>1.1.5</w:t>
            </w:r>
          </w:p>
        </w:tc>
        <w:tc>
          <w:tcPr>
            <w:tcW w:w="1956" w:type="dxa"/>
            <w:vAlign w:val="center"/>
          </w:tcPr>
          <w:p w14:paraId="3F0DAAE1">
            <w:pPr>
              <w:jc w:val="center"/>
              <w:rPr>
                <w:rFonts w:ascii="宋体" w:hAnsi="宋体" w:cs="宋体"/>
                <w:sz w:val="22"/>
                <w:szCs w:val="22"/>
              </w:rPr>
            </w:pPr>
            <w:r>
              <w:rPr>
                <w:rFonts w:hint="eastAsia" w:ascii="宋体" w:hAnsi="宋体" w:cs="宋体"/>
                <w:sz w:val="22"/>
                <w:szCs w:val="22"/>
              </w:rPr>
              <w:t>建设地点</w:t>
            </w:r>
          </w:p>
        </w:tc>
        <w:tc>
          <w:tcPr>
            <w:tcW w:w="6725" w:type="dxa"/>
            <w:vAlign w:val="center"/>
          </w:tcPr>
          <w:p w14:paraId="39EB334D">
            <w:pPr>
              <w:rPr>
                <w:rFonts w:hint="eastAsia" w:ascii="宋体" w:hAnsi="宋体" w:eastAsia="宋体" w:cs="宋体"/>
                <w:sz w:val="22"/>
                <w:szCs w:val="22"/>
                <w:lang w:eastAsia="zh-CN"/>
              </w:rPr>
            </w:pPr>
            <w:r>
              <w:rPr>
                <w:rFonts w:hint="eastAsia" w:ascii="宋体" w:hAnsi="宋体" w:cs="宋体"/>
                <w:sz w:val="22"/>
                <w:szCs w:val="22"/>
              </w:rPr>
              <w:t>南通市</w:t>
            </w:r>
            <w:r>
              <w:rPr>
                <w:rFonts w:hint="eastAsia" w:ascii="宋体" w:hAnsi="宋体" w:cs="宋体"/>
                <w:sz w:val="22"/>
                <w:szCs w:val="22"/>
                <w:lang w:val="en-US" w:eastAsia="zh-CN"/>
              </w:rPr>
              <w:t>崇川区</w:t>
            </w:r>
          </w:p>
        </w:tc>
      </w:tr>
      <w:tr w14:paraId="3247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5256C4C6">
            <w:pPr>
              <w:jc w:val="center"/>
              <w:rPr>
                <w:rFonts w:ascii="宋体" w:hAnsi="宋体" w:cs="宋体"/>
                <w:sz w:val="22"/>
                <w:szCs w:val="22"/>
              </w:rPr>
            </w:pPr>
            <w:r>
              <w:rPr>
                <w:rFonts w:hint="eastAsia" w:ascii="宋体" w:hAnsi="宋体" w:cs="宋体"/>
                <w:sz w:val="22"/>
                <w:szCs w:val="22"/>
              </w:rPr>
              <w:t>1.2</w:t>
            </w:r>
          </w:p>
        </w:tc>
        <w:tc>
          <w:tcPr>
            <w:tcW w:w="1956" w:type="dxa"/>
            <w:vAlign w:val="center"/>
          </w:tcPr>
          <w:p w14:paraId="4B2D6264">
            <w:pPr>
              <w:jc w:val="center"/>
              <w:rPr>
                <w:rFonts w:ascii="宋体" w:hAnsi="宋体" w:cs="宋体"/>
                <w:sz w:val="22"/>
                <w:szCs w:val="22"/>
              </w:rPr>
            </w:pPr>
            <w:r>
              <w:rPr>
                <w:rFonts w:hint="eastAsia" w:ascii="宋体" w:hAnsi="宋体" w:cs="宋体"/>
                <w:sz w:val="22"/>
                <w:szCs w:val="22"/>
              </w:rPr>
              <w:t>建设资金</w:t>
            </w:r>
          </w:p>
        </w:tc>
        <w:tc>
          <w:tcPr>
            <w:tcW w:w="6725" w:type="dxa"/>
          </w:tcPr>
          <w:p w14:paraId="3DA19B6D">
            <w:pPr>
              <w:spacing w:line="440" w:lineRule="exact"/>
              <w:rPr>
                <w:rFonts w:hint="eastAsia" w:ascii="宋体" w:hAnsi="宋体" w:eastAsia="宋体" w:cs="宋体"/>
                <w:sz w:val="22"/>
                <w:szCs w:val="22"/>
                <w:lang w:eastAsia="zh-CN"/>
              </w:rPr>
            </w:pPr>
            <w:r>
              <w:rPr>
                <w:rFonts w:hint="eastAsia" w:ascii="宋体" w:hAnsi="宋体" w:cs="宋体"/>
                <w:sz w:val="22"/>
                <w:szCs w:val="22"/>
              </w:rPr>
              <w:t>资金来源:</w:t>
            </w:r>
            <w:r>
              <w:rPr>
                <w:rFonts w:hint="eastAsia" w:ascii="宋体" w:hAnsi="宋体" w:cs="宋体"/>
                <w:b/>
                <w:bCs/>
                <w:sz w:val="22"/>
                <w:szCs w:val="22"/>
                <w:u w:val="single"/>
                <w:lang w:val="en-US" w:eastAsia="zh-CN"/>
              </w:rPr>
              <w:t>自筹</w:t>
            </w:r>
          </w:p>
          <w:p w14:paraId="223146AE">
            <w:pPr>
              <w:spacing w:line="440" w:lineRule="exact"/>
              <w:rPr>
                <w:rFonts w:ascii="宋体" w:hAnsi="宋体" w:cs="宋体"/>
                <w:sz w:val="22"/>
                <w:szCs w:val="22"/>
              </w:rPr>
            </w:pPr>
            <w:r>
              <w:rPr>
                <w:rFonts w:hint="eastAsia" w:ascii="宋体" w:hAnsi="宋体" w:cs="宋体"/>
                <w:sz w:val="22"/>
                <w:szCs w:val="22"/>
              </w:rPr>
              <w:t>出资比例：100%</w:t>
            </w:r>
          </w:p>
          <w:p w14:paraId="1042D5E5">
            <w:pPr>
              <w:spacing w:line="440" w:lineRule="exact"/>
              <w:rPr>
                <w:rFonts w:ascii="宋体" w:hAnsi="宋体" w:cs="宋体"/>
                <w:b/>
                <w:sz w:val="22"/>
                <w:szCs w:val="22"/>
              </w:rPr>
            </w:pPr>
            <w:r>
              <w:rPr>
                <w:rFonts w:hint="eastAsia" w:ascii="宋体" w:hAnsi="宋体" w:cs="宋体"/>
                <w:sz w:val="22"/>
                <w:szCs w:val="22"/>
              </w:rPr>
              <w:t>资金落实情况：已落实</w:t>
            </w:r>
          </w:p>
        </w:tc>
      </w:tr>
      <w:tr w14:paraId="5B82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3D282A88">
            <w:pPr>
              <w:jc w:val="center"/>
              <w:rPr>
                <w:rFonts w:ascii="宋体" w:hAnsi="宋体" w:cs="宋体"/>
                <w:sz w:val="22"/>
                <w:szCs w:val="22"/>
              </w:rPr>
            </w:pPr>
            <w:r>
              <w:rPr>
                <w:rFonts w:hint="eastAsia" w:ascii="宋体" w:hAnsi="宋体" w:cs="宋体"/>
                <w:sz w:val="22"/>
                <w:szCs w:val="22"/>
              </w:rPr>
              <w:t>1.3.1</w:t>
            </w:r>
          </w:p>
        </w:tc>
        <w:tc>
          <w:tcPr>
            <w:tcW w:w="1956" w:type="dxa"/>
            <w:vAlign w:val="center"/>
          </w:tcPr>
          <w:p w14:paraId="1ADE43B5">
            <w:pPr>
              <w:jc w:val="center"/>
              <w:rPr>
                <w:rFonts w:ascii="宋体" w:hAnsi="宋体" w:cs="宋体"/>
                <w:sz w:val="22"/>
                <w:szCs w:val="22"/>
              </w:rPr>
            </w:pPr>
            <w:r>
              <w:rPr>
                <w:rFonts w:hint="eastAsia" w:ascii="宋体" w:hAnsi="宋体" w:cs="宋体"/>
                <w:sz w:val="22"/>
                <w:szCs w:val="22"/>
              </w:rPr>
              <w:t>招标范围</w:t>
            </w:r>
          </w:p>
        </w:tc>
        <w:tc>
          <w:tcPr>
            <w:tcW w:w="6725" w:type="dxa"/>
          </w:tcPr>
          <w:p w14:paraId="2867BFDD">
            <w:pPr>
              <w:spacing w:line="440" w:lineRule="exact"/>
              <w:rPr>
                <w:rFonts w:ascii="宋体" w:hAnsi="宋体" w:cs="宋体"/>
                <w:sz w:val="22"/>
                <w:szCs w:val="22"/>
              </w:rPr>
            </w:pPr>
            <w:r>
              <w:rPr>
                <w:rFonts w:hint="eastAsia" w:ascii="宋体" w:hAnsi="宋体" w:cs="宋体"/>
                <w:sz w:val="22"/>
                <w:szCs w:val="22"/>
              </w:rPr>
              <w:t>工程施工准备阶段、施工阶段、竣工验收阶段和保修阶段全过程监理。协助委托人办理图纸审查和各项报批工作，对工程进行质量、进度、投资、安全四大控制和合同管理、信息管理、安全生产管理、文明施工管理、组织协调施工单位以及机电安装、智能化等配套单位的施工现场各方关系，工程竣工资料审核等</w:t>
            </w:r>
          </w:p>
        </w:tc>
      </w:tr>
      <w:tr w14:paraId="2D78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420200AF">
            <w:pPr>
              <w:jc w:val="center"/>
              <w:rPr>
                <w:rFonts w:ascii="宋体" w:hAnsi="宋体" w:cs="宋体"/>
                <w:sz w:val="22"/>
                <w:szCs w:val="22"/>
              </w:rPr>
            </w:pPr>
            <w:r>
              <w:rPr>
                <w:rFonts w:hint="eastAsia" w:ascii="宋体" w:hAnsi="宋体" w:cs="宋体"/>
                <w:sz w:val="22"/>
                <w:szCs w:val="22"/>
              </w:rPr>
              <w:t>1.3.2</w:t>
            </w:r>
          </w:p>
        </w:tc>
        <w:tc>
          <w:tcPr>
            <w:tcW w:w="1956" w:type="dxa"/>
            <w:vAlign w:val="center"/>
          </w:tcPr>
          <w:p w14:paraId="6720104E">
            <w:pPr>
              <w:jc w:val="center"/>
              <w:rPr>
                <w:rFonts w:ascii="宋体" w:hAnsi="宋体" w:cs="宋体"/>
                <w:sz w:val="22"/>
                <w:szCs w:val="22"/>
              </w:rPr>
            </w:pPr>
            <w:r>
              <w:rPr>
                <w:rFonts w:hint="eastAsia" w:ascii="宋体" w:hAnsi="宋体" w:cs="宋体"/>
                <w:sz w:val="22"/>
                <w:szCs w:val="22"/>
              </w:rPr>
              <w:t>监理服务期限</w:t>
            </w:r>
          </w:p>
        </w:tc>
        <w:tc>
          <w:tcPr>
            <w:tcW w:w="6725" w:type="dxa"/>
            <w:vAlign w:val="center"/>
          </w:tcPr>
          <w:p w14:paraId="75621B50">
            <w:pPr>
              <w:spacing w:line="440" w:lineRule="exact"/>
              <w:rPr>
                <w:rFonts w:ascii="宋体" w:hAnsi="宋体" w:cs="宋体"/>
                <w:sz w:val="22"/>
                <w:szCs w:val="22"/>
              </w:rPr>
            </w:pPr>
            <w:r>
              <w:rPr>
                <w:rFonts w:hint="eastAsia" w:ascii="宋体" w:hAnsi="宋体" w:cs="宋体"/>
                <w:sz w:val="22"/>
                <w:szCs w:val="22"/>
              </w:rPr>
              <w:t>前期+施工工期+保修期</w:t>
            </w:r>
            <w:r>
              <w:rPr>
                <w:rFonts w:hint="eastAsia" w:ascii="宋体" w:hAnsi="宋体" w:cs="宋体"/>
                <w:sz w:val="22"/>
                <w:szCs w:val="22"/>
                <w:lang w:eastAsia="zh-CN"/>
              </w:rPr>
              <w:t>，</w:t>
            </w:r>
            <w:r>
              <w:rPr>
                <w:rFonts w:hint="eastAsia" w:ascii="宋体" w:hAnsi="宋体" w:cs="宋体"/>
                <w:sz w:val="22"/>
                <w:szCs w:val="22"/>
                <w:lang w:val="en-US" w:eastAsia="zh-CN"/>
              </w:rPr>
              <w:t>其中崇川文旅公司办公室装修计划工期90天，寺街第二批快闪店装修计划工期80天</w:t>
            </w:r>
            <w:r>
              <w:rPr>
                <w:rFonts w:hint="eastAsia" w:ascii="宋体" w:hAnsi="宋体" w:cs="宋体"/>
                <w:sz w:val="22"/>
                <w:szCs w:val="22"/>
              </w:rPr>
              <w:t>，具体施工期以实际施工期为准，如工期延长，费用不另增加。</w:t>
            </w:r>
          </w:p>
        </w:tc>
      </w:tr>
      <w:tr w14:paraId="1F80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4B8B9A4A">
            <w:pPr>
              <w:jc w:val="center"/>
              <w:rPr>
                <w:rFonts w:ascii="宋体" w:hAnsi="宋体" w:cs="宋体"/>
                <w:sz w:val="22"/>
                <w:szCs w:val="22"/>
              </w:rPr>
            </w:pPr>
            <w:r>
              <w:rPr>
                <w:rFonts w:hint="eastAsia" w:ascii="宋体" w:hAnsi="宋体" w:cs="宋体"/>
                <w:sz w:val="22"/>
                <w:szCs w:val="22"/>
              </w:rPr>
              <w:t>1.3.3</w:t>
            </w:r>
          </w:p>
        </w:tc>
        <w:tc>
          <w:tcPr>
            <w:tcW w:w="1956" w:type="dxa"/>
            <w:vAlign w:val="center"/>
          </w:tcPr>
          <w:p w14:paraId="7942D424">
            <w:pPr>
              <w:jc w:val="center"/>
              <w:rPr>
                <w:rFonts w:ascii="宋体" w:hAnsi="宋体" w:cs="宋体"/>
                <w:sz w:val="22"/>
                <w:szCs w:val="22"/>
              </w:rPr>
            </w:pPr>
            <w:r>
              <w:rPr>
                <w:rFonts w:hint="eastAsia" w:ascii="宋体" w:hAnsi="宋体" w:cs="宋体"/>
                <w:sz w:val="22"/>
                <w:szCs w:val="22"/>
              </w:rPr>
              <w:t>质量要求</w:t>
            </w:r>
          </w:p>
        </w:tc>
        <w:tc>
          <w:tcPr>
            <w:tcW w:w="6725" w:type="dxa"/>
            <w:vAlign w:val="center"/>
          </w:tcPr>
          <w:p w14:paraId="70D9E661">
            <w:pPr>
              <w:jc w:val="left"/>
              <w:rPr>
                <w:rFonts w:ascii="宋体" w:hAnsi="宋体" w:cs="宋体"/>
                <w:b/>
                <w:sz w:val="22"/>
                <w:szCs w:val="22"/>
              </w:rPr>
            </w:pPr>
            <w:r>
              <w:rPr>
                <w:rFonts w:hint="eastAsia" w:ascii="宋体" w:hAnsi="宋体" w:cs="宋体"/>
                <w:sz w:val="22"/>
                <w:szCs w:val="22"/>
              </w:rPr>
              <w:t>合格</w:t>
            </w:r>
          </w:p>
        </w:tc>
      </w:tr>
      <w:tr w14:paraId="2DC0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45F79A74">
            <w:pPr>
              <w:jc w:val="center"/>
              <w:rPr>
                <w:rFonts w:ascii="宋体" w:hAnsi="宋体" w:cs="宋体"/>
                <w:sz w:val="22"/>
                <w:szCs w:val="22"/>
              </w:rPr>
            </w:pPr>
            <w:r>
              <w:rPr>
                <w:rFonts w:hint="eastAsia" w:ascii="宋体" w:hAnsi="宋体" w:cs="宋体"/>
                <w:sz w:val="22"/>
                <w:szCs w:val="22"/>
              </w:rPr>
              <w:t>1.4.1</w:t>
            </w:r>
          </w:p>
        </w:tc>
        <w:tc>
          <w:tcPr>
            <w:tcW w:w="1956" w:type="dxa"/>
            <w:vAlign w:val="center"/>
          </w:tcPr>
          <w:p w14:paraId="4C5D6424">
            <w:pPr>
              <w:jc w:val="center"/>
              <w:rPr>
                <w:rFonts w:ascii="宋体" w:hAnsi="宋体" w:cs="宋体"/>
                <w:sz w:val="22"/>
                <w:szCs w:val="22"/>
              </w:rPr>
            </w:pPr>
            <w:r>
              <w:rPr>
                <w:rFonts w:hint="eastAsia" w:ascii="宋体" w:hAnsi="宋体" w:cs="宋体"/>
                <w:sz w:val="22"/>
                <w:szCs w:val="22"/>
              </w:rPr>
              <w:t>投标人资格要求</w:t>
            </w:r>
          </w:p>
        </w:tc>
        <w:tc>
          <w:tcPr>
            <w:tcW w:w="6725" w:type="dxa"/>
            <w:vAlign w:val="center"/>
          </w:tcPr>
          <w:p w14:paraId="647C1AD8">
            <w:pPr>
              <w:rPr>
                <w:rFonts w:ascii="宋体" w:hAnsi="宋体" w:cs="宋体"/>
                <w:sz w:val="22"/>
                <w:szCs w:val="22"/>
              </w:rPr>
            </w:pPr>
            <w:r>
              <w:rPr>
                <w:rFonts w:hint="eastAsia" w:ascii="宋体" w:hAnsi="宋体" w:cs="宋体"/>
                <w:kern w:val="0"/>
                <w:sz w:val="22"/>
                <w:szCs w:val="22"/>
              </w:rPr>
              <w:t>详见招标公告</w:t>
            </w:r>
          </w:p>
        </w:tc>
      </w:tr>
      <w:tr w14:paraId="323C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697151A9">
            <w:pPr>
              <w:jc w:val="center"/>
              <w:rPr>
                <w:rFonts w:ascii="宋体" w:hAnsi="宋体" w:cs="宋体"/>
                <w:sz w:val="22"/>
                <w:szCs w:val="22"/>
              </w:rPr>
            </w:pPr>
            <w:r>
              <w:rPr>
                <w:rFonts w:hint="eastAsia" w:ascii="宋体" w:hAnsi="宋体" w:cs="宋体"/>
                <w:sz w:val="22"/>
                <w:szCs w:val="22"/>
              </w:rPr>
              <w:t>1.4.2</w:t>
            </w:r>
          </w:p>
        </w:tc>
        <w:tc>
          <w:tcPr>
            <w:tcW w:w="1956" w:type="dxa"/>
            <w:vAlign w:val="center"/>
          </w:tcPr>
          <w:p w14:paraId="1F33BC6E">
            <w:pPr>
              <w:jc w:val="center"/>
              <w:rPr>
                <w:rFonts w:ascii="宋体" w:hAnsi="宋体" w:cs="宋体"/>
                <w:sz w:val="22"/>
                <w:szCs w:val="22"/>
              </w:rPr>
            </w:pPr>
            <w:r>
              <w:rPr>
                <w:rFonts w:hint="eastAsia" w:ascii="宋体" w:hAnsi="宋体" w:cs="宋体"/>
                <w:sz w:val="22"/>
                <w:szCs w:val="22"/>
              </w:rPr>
              <w:t>是否接受联合体投标</w:t>
            </w:r>
          </w:p>
        </w:tc>
        <w:tc>
          <w:tcPr>
            <w:tcW w:w="6725" w:type="dxa"/>
            <w:vAlign w:val="center"/>
          </w:tcPr>
          <w:p w14:paraId="52AAE180">
            <w:pPr>
              <w:rPr>
                <w:rFonts w:ascii="宋体" w:hAnsi="宋体" w:cs="宋体"/>
                <w:sz w:val="22"/>
                <w:szCs w:val="22"/>
                <w:u w:val="single"/>
              </w:rPr>
            </w:pPr>
            <w:r>
              <w:rPr>
                <w:rFonts w:hint="eastAsia" w:ascii="宋体" w:hAnsi="宋体" w:cs="宋体"/>
                <w:sz w:val="22"/>
                <w:szCs w:val="22"/>
              </w:rPr>
              <w:t>不接受</w:t>
            </w:r>
          </w:p>
        </w:tc>
      </w:tr>
      <w:tr w14:paraId="5533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00FE3CC0">
            <w:pPr>
              <w:jc w:val="center"/>
              <w:rPr>
                <w:rFonts w:ascii="宋体" w:hAnsi="宋体" w:cs="宋体"/>
                <w:b/>
                <w:sz w:val="22"/>
                <w:szCs w:val="22"/>
              </w:rPr>
            </w:pPr>
            <w:r>
              <w:rPr>
                <w:rFonts w:hint="eastAsia" w:ascii="宋体" w:hAnsi="宋体" w:cs="宋体"/>
                <w:sz w:val="22"/>
                <w:szCs w:val="22"/>
              </w:rPr>
              <w:t>1.9.1</w:t>
            </w:r>
          </w:p>
        </w:tc>
        <w:tc>
          <w:tcPr>
            <w:tcW w:w="1956" w:type="dxa"/>
            <w:vAlign w:val="center"/>
          </w:tcPr>
          <w:p w14:paraId="2F8A5EAD">
            <w:pPr>
              <w:jc w:val="center"/>
              <w:rPr>
                <w:rFonts w:ascii="宋体" w:hAnsi="宋体" w:cs="宋体"/>
                <w:b/>
                <w:sz w:val="22"/>
                <w:szCs w:val="22"/>
              </w:rPr>
            </w:pPr>
            <w:r>
              <w:rPr>
                <w:rFonts w:hint="eastAsia" w:ascii="宋体" w:hAnsi="宋体" w:cs="宋体"/>
                <w:kern w:val="0"/>
                <w:sz w:val="22"/>
                <w:szCs w:val="22"/>
              </w:rPr>
              <w:t>踏勘现场</w:t>
            </w:r>
          </w:p>
        </w:tc>
        <w:tc>
          <w:tcPr>
            <w:tcW w:w="6725" w:type="dxa"/>
            <w:vAlign w:val="center"/>
          </w:tcPr>
          <w:p w14:paraId="3DA602EB">
            <w:pPr>
              <w:rPr>
                <w:rFonts w:ascii="宋体" w:hAnsi="宋体" w:cs="宋体"/>
                <w:b/>
                <w:sz w:val="22"/>
                <w:szCs w:val="22"/>
                <w:u w:val="single"/>
              </w:rPr>
            </w:pPr>
            <w:r>
              <w:rPr>
                <w:rFonts w:hint="eastAsia" w:ascii="宋体" w:hAnsi="宋体" w:cs="宋体"/>
                <w:sz w:val="22"/>
                <w:szCs w:val="22"/>
              </w:rPr>
              <w:t>投标人自行踏勘现场</w:t>
            </w:r>
          </w:p>
        </w:tc>
      </w:tr>
      <w:tr w14:paraId="63B0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bottom w:val="single" w:color="auto" w:sz="4" w:space="0"/>
            </w:tcBorders>
            <w:vAlign w:val="center"/>
          </w:tcPr>
          <w:p w14:paraId="025D02C4">
            <w:pPr>
              <w:jc w:val="center"/>
              <w:rPr>
                <w:rFonts w:ascii="宋体" w:hAnsi="宋体" w:cs="宋体"/>
                <w:sz w:val="22"/>
                <w:szCs w:val="22"/>
              </w:rPr>
            </w:pPr>
            <w:r>
              <w:rPr>
                <w:rFonts w:hint="eastAsia" w:ascii="宋体" w:hAnsi="宋体" w:cs="宋体"/>
                <w:sz w:val="22"/>
                <w:szCs w:val="22"/>
              </w:rPr>
              <w:t>1.10.1</w:t>
            </w:r>
          </w:p>
        </w:tc>
        <w:tc>
          <w:tcPr>
            <w:tcW w:w="1956" w:type="dxa"/>
            <w:tcBorders>
              <w:bottom w:val="single" w:color="auto" w:sz="4" w:space="0"/>
            </w:tcBorders>
            <w:vAlign w:val="center"/>
          </w:tcPr>
          <w:p w14:paraId="04CBF201">
            <w:pPr>
              <w:jc w:val="center"/>
              <w:rPr>
                <w:rFonts w:ascii="宋体" w:hAnsi="宋体" w:cs="宋体"/>
                <w:b/>
                <w:sz w:val="22"/>
                <w:szCs w:val="22"/>
              </w:rPr>
            </w:pPr>
            <w:r>
              <w:rPr>
                <w:rFonts w:hint="eastAsia" w:ascii="宋体" w:hAnsi="宋体" w:cs="宋体"/>
                <w:kern w:val="0"/>
                <w:sz w:val="22"/>
                <w:szCs w:val="22"/>
              </w:rPr>
              <w:t>投标预备会</w:t>
            </w:r>
          </w:p>
        </w:tc>
        <w:tc>
          <w:tcPr>
            <w:tcW w:w="6725" w:type="dxa"/>
            <w:tcBorders>
              <w:bottom w:val="single" w:color="auto" w:sz="4" w:space="0"/>
            </w:tcBorders>
            <w:vAlign w:val="center"/>
          </w:tcPr>
          <w:p w14:paraId="083D03BE">
            <w:pPr>
              <w:spacing w:line="440" w:lineRule="exact"/>
              <w:rPr>
                <w:rFonts w:ascii="宋体" w:hAnsi="宋体" w:cs="宋体"/>
                <w:b/>
                <w:sz w:val="22"/>
                <w:szCs w:val="22"/>
                <w:u w:val="single"/>
              </w:rPr>
            </w:pPr>
            <w:r>
              <w:rPr>
                <w:rFonts w:hint="eastAsia" w:ascii="宋体" w:hAnsi="宋体" w:cs="宋体"/>
                <w:sz w:val="22"/>
                <w:szCs w:val="22"/>
              </w:rPr>
              <w:t>不召开，关于对招标文件的澄清或答疑或修改或补充说明文件由投标人在南通市崇川区人民政府网-我要看-公示公告栏自行下载</w:t>
            </w:r>
          </w:p>
        </w:tc>
      </w:tr>
      <w:tr w14:paraId="64BA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732350B3">
            <w:pPr>
              <w:jc w:val="center"/>
              <w:rPr>
                <w:rFonts w:ascii="宋体" w:hAnsi="宋体" w:cs="宋体"/>
                <w:sz w:val="22"/>
                <w:szCs w:val="22"/>
              </w:rPr>
            </w:pPr>
            <w:r>
              <w:rPr>
                <w:rFonts w:hint="eastAsia" w:ascii="宋体" w:hAnsi="宋体" w:cs="宋体"/>
                <w:sz w:val="22"/>
                <w:szCs w:val="22"/>
              </w:rPr>
              <w:t>2.1.1</w:t>
            </w:r>
          </w:p>
        </w:tc>
        <w:tc>
          <w:tcPr>
            <w:tcW w:w="1956" w:type="dxa"/>
            <w:tcBorders>
              <w:top w:val="single" w:color="auto" w:sz="4" w:space="0"/>
              <w:left w:val="single" w:color="auto" w:sz="4" w:space="0"/>
              <w:bottom w:val="single" w:color="auto" w:sz="4" w:space="0"/>
              <w:right w:val="single" w:color="auto" w:sz="4" w:space="0"/>
            </w:tcBorders>
            <w:vAlign w:val="center"/>
          </w:tcPr>
          <w:p w14:paraId="32DA61EC">
            <w:pPr>
              <w:jc w:val="center"/>
              <w:rPr>
                <w:rFonts w:ascii="宋体" w:hAnsi="宋体" w:cs="宋体"/>
                <w:kern w:val="0"/>
                <w:sz w:val="22"/>
                <w:szCs w:val="22"/>
              </w:rPr>
            </w:pPr>
            <w:r>
              <w:rPr>
                <w:rFonts w:hint="eastAsia" w:ascii="宋体" w:hAnsi="宋体" w:cs="宋体"/>
                <w:kern w:val="0"/>
                <w:sz w:val="22"/>
                <w:szCs w:val="22"/>
              </w:rPr>
              <w:t>构成招标文件的其他材料</w:t>
            </w:r>
          </w:p>
        </w:tc>
        <w:tc>
          <w:tcPr>
            <w:tcW w:w="6725" w:type="dxa"/>
            <w:tcBorders>
              <w:top w:val="single" w:color="auto" w:sz="4" w:space="0"/>
              <w:left w:val="single" w:color="auto" w:sz="4" w:space="0"/>
              <w:bottom w:val="single" w:color="auto" w:sz="4" w:space="0"/>
              <w:right w:val="single" w:color="auto" w:sz="4" w:space="0"/>
            </w:tcBorders>
            <w:vAlign w:val="center"/>
          </w:tcPr>
          <w:p w14:paraId="1230C79C">
            <w:pPr>
              <w:spacing w:line="440" w:lineRule="exact"/>
              <w:rPr>
                <w:rFonts w:ascii="宋体" w:hAnsi="宋体" w:cs="宋体"/>
                <w:kern w:val="0"/>
                <w:sz w:val="22"/>
                <w:szCs w:val="22"/>
              </w:rPr>
            </w:pPr>
            <w:r>
              <w:rPr>
                <w:rFonts w:hint="eastAsia" w:ascii="宋体" w:hAnsi="宋体" w:cs="宋体"/>
                <w:sz w:val="22"/>
                <w:szCs w:val="22"/>
              </w:rPr>
              <w:t>相关材料在南通市崇川区人民政府网-我要看-公示公告栏自行下载</w:t>
            </w:r>
          </w:p>
        </w:tc>
      </w:tr>
      <w:tr w14:paraId="54A7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tcBorders>
            <w:vAlign w:val="center"/>
          </w:tcPr>
          <w:p w14:paraId="4F00C931">
            <w:pPr>
              <w:jc w:val="center"/>
              <w:rPr>
                <w:rFonts w:ascii="宋体" w:hAnsi="宋体" w:cs="宋体"/>
                <w:sz w:val="22"/>
                <w:szCs w:val="22"/>
              </w:rPr>
            </w:pPr>
            <w:r>
              <w:rPr>
                <w:rFonts w:hint="eastAsia" w:ascii="宋体" w:hAnsi="宋体" w:cs="宋体"/>
                <w:sz w:val="22"/>
                <w:szCs w:val="22"/>
              </w:rPr>
              <w:t>2.2</w:t>
            </w:r>
          </w:p>
        </w:tc>
        <w:tc>
          <w:tcPr>
            <w:tcW w:w="1956" w:type="dxa"/>
            <w:tcBorders>
              <w:top w:val="single" w:color="auto" w:sz="4" w:space="0"/>
            </w:tcBorders>
            <w:vAlign w:val="center"/>
          </w:tcPr>
          <w:p w14:paraId="30F12BF3">
            <w:pPr>
              <w:jc w:val="center"/>
              <w:rPr>
                <w:rFonts w:ascii="宋体" w:hAnsi="宋体" w:cs="宋体"/>
                <w:kern w:val="0"/>
                <w:sz w:val="22"/>
                <w:szCs w:val="22"/>
              </w:rPr>
            </w:pPr>
            <w:r>
              <w:rPr>
                <w:rFonts w:hint="eastAsia" w:ascii="宋体" w:hAnsi="宋体" w:cs="宋体"/>
                <w:kern w:val="0"/>
                <w:sz w:val="22"/>
                <w:szCs w:val="22"/>
              </w:rPr>
              <w:t>提交疑问材料</w:t>
            </w:r>
          </w:p>
          <w:p w14:paraId="01171CE1">
            <w:pPr>
              <w:jc w:val="center"/>
              <w:rPr>
                <w:rFonts w:ascii="宋体" w:hAnsi="宋体" w:cs="宋体"/>
                <w:b/>
                <w:sz w:val="22"/>
                <w:szCs w:val="22"/>
              </w:rPr>
            </w:pPr>
            <w:r>
              <w:rPr>
                <w:rFonts w:hint="eastAsia" w:ascii="宋体" w:hAnsi="宋体" w:cs="宋体"/>
                <w:kern w:val="0"/>
                <w:sz w:val="22"/>
                <w:szCs w:val="22"/>
              </w:rPr>
              <w:t>时间及方式</w:t>
            </w:r>
          </w:p>
        </w:tc>
        <w:tc>
          <w:tcPr>
            <w:tcW w:w="6725" w:type="dxa"/>
            <w:tcBorders>
              <w:top w:val="single" w:color="auto" w:sz="4" w:space="0"/>
            </w:tcBorders>
            <w:vAlign w:val="center"/>
          </w:tcPr>
          <w:p w14:paraId="6D8A85A4">
            <w:pPr>
              <w:spacing w:line="440" w:lineRule="exact"/>
              <w:rPr>
                <w:rFonts w:ascii="宋体" w:hAnsi="宋体" w:cs="宋体"/>
                <w:sz w:val="22"/>
                <w:szCs w:val="22"/>
              </w:rPr>
            </w:pPr>
            <w:r>
              <w:rPr>
                <w:rFonts w:hint="eastAsia" w:ascii="宋体" w:hAnsi="宋体" w:cs="宋体"/>
                <w:sz w:val="22"/>
                <w:szCs w:val="22"/>
              </w:rPr>
              <w:t>如有疑问需要招标人澄清应在</w:t>
            </w:r>
            <w:r>
              <w:rPr>
                <w:rFonts w:hint="eastAsia" w:ascii="宋体" w:hAnsi="宋体" w:cs="宋体"/>
                <w:b/>
                <w:bCs/>
                <w:sz w:val="22"/>
                <w:szCs w:val="22"/>
                <w:highlight w:val="yellow"/>
                <w:u w:val="single"/>
              </w:rPr>
              <w:t>2025年</w:t>
            </w:r>
            <w:r>
              <w:rPr>
                <w:rFonts w:hint="eastAsia" w:ascii="宋体" w:hAnsi="宋体" w:cs="宋体"/>
                <w:b/>
                <w:bCs/>
                <w:sz w:val="22"/>
                <w:szCs w:val="22"/>
                <w:highlight w:val="yellow"/>
                <w:u w:val="single"/>
                <w:lang w:val="en-US" w:eastAsia="zh-CN"/>
              </w:rPr>
              <w:t>6</w:t>
            </w:r>
            <w:r>
              <w:rPr>
                <w:rFonts w:hint="eastAsia" w:ascii="宋体" w:hAnsi="宋体" w:cs="宋体"/>
                <w:b/>
                <w:bCs/>
                <w:sz w:val="22"/>
                <w:szCs w:val="22"/>
                <w:highlight w:val="yellow"/>
                <w:u w:val="single"/>
              </w:rPr>
              <w:t>月</w:t>
            </w:r>
            <w:r>
              <w:rPr>
                <w:rFonts w:hint="eastAsia" w:ascii="宋体" w:hAnsi="宋体" w:cs="宋体"/>
                <w:b/>
                <w:bCs/>
                <w:sz w:val="22"/>
                <w:szCs w:val="22"/>
                <w:highlight w:val="yellow"/>
                <w:u w:val="single"/>
                <w:lang w:val="en-US" w:eastAsia="zh-CN"/>
              </w:rPr>
              <w:t>9</w:t>
            </w:r>
            <w:r>
              <w:rPr>
                <w:rFonts w:hint="eastAsia" w:ascii="宋体" w:hAnsi="宋体" w:cs="宋体"/>
                <w:b/>
                <w:bCs/>
                <w:sz w:val="22"/>
                <w:szCs w:val="22"/>
                <w:highlight w:val="yellow"/>
                <w:u w:val="single"/>
              </w:rPr>
              <w:t>日17时00分</w:t>
            </w:r>
            <w:r>
              <w:rPr>
                <w:rFonts w:hint="eastAsia" w:ascii="宋体" w:hAnsi="宋体" w:cs="宋体"/>
                <w:sz w:val="22"/>
                <w:szCs w:val="22"/>
              </w:rPr>
              <w:t>前以电子文件形式（不具单位名称、不加盖单位公章）发送至指定邮箱（</w:t>
            </w:r>
            <w:r>
              <w:rPr>
                <w:rFonts w:hint="eastAsia" w:ascii="宋体" w:hAnsi="宋体" w:cs="宋体"/>
                <w:sz w:val="22"/>
                <w:szCs w:val="22"/>
                <w:lang w:eastAsia="zh-CN"/>
              </w:rPr>
              <w:t>1175567602</w:t>
            </w:r>
            <w:r>
              <w:rPr>
                <w:rFonts w:hint="eastAsia" w:ascii="宋体" w:hAnsi="宋体" w:cs="宋体"/>
                <w:sz w:val="22"/>
                <w:szCs w:val="22"/>
              </w:rPr>
              <w:t>@qq.com）向招标人提出，招标人予以解答，解答的内容将在南通市崇川区人民政府网-我要看-公示公告栏公布。</w:t>
            </w:r>
          </w:p>
        </w:tc>
      </w:tr>
      <w:tr w14:paraId="40BD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4DCE980D">
            <w:pPr>
              <w:jc w:val="center"/>
              <w:rPr>
                <w:rFonts w:ascii="宋体" w:hAnsi="宋体" w:cs="宋体"/>
                <w:sz w:val="22"/>
                <w:szCs w:val="22"/>
              </w:rPr>
            </w:pPr>
            <w:r>
              <w:rPr>
                <w:rFonts w:hint="eastAsia" w:ascii="宋体" w:hAnsi="宋体" w:cs="宋体"/>
                <w:sz w:val="22"/>
                <w:szCs w:val="22"/>
              </w:rPr>
              <w:t>3.1.1</w:t>
            </w:r>
          </w:p>
        </w:tc>
        <w:tc>
          <w:tcPr>
            <w:tcW w:w="1956" w:type="dxa"/>
            <w:vAlign w:val="center"/>
          </w:tcPr>
          <w:p w14:paraId="2F1AD8D2">
            <w:pPr>
              <w:jc w:val="center"/>
              <w:rPr>
                <w:rFonts w:ascii="宋体" w:hAnsi="宋体" w:cs="宋体"/>
                <w:b/>
                <w:sz w:val="22"/>
                <w:szCs w:val="22"/>
              </w:rPr>
            </w:pPr>
            <w:r>
              <w:rPr>
                <w:rFonts w:hint="eastAsia" w:ascii="宋体" w:hAnsi="宋体" w:cs="宋体"/>
                <w:kern w:val="0"/>
                <w:sz w:val="22"/>
                <w:szCs w:val="22"/>
              </w:rPr>
              <w:t>投标文件的组成</w:t>
            </w:r>
          </w:p>
        </w:tc>
        <w:tc>
          <w:tcPr>
            <w:tcW w:w="6725" w:type="dxa"/>
            <w:vAlign w:val="center"/>
          </w:tcPr>
          <w:p w14:paraId="593900D0">
            <w:pPr>
              <w:spacing w:line="380" w:lineRule="exact"/>
              <w:rPr>
                <w:rFonts w:ascii="宋体" w:hAnsi="宋体" w:cs="宋体"/>
                <w:sz w:val="22"/>
                <w:szCs w:val="22"/>
              </w:rPr>
            </w:pPr>
            <w:r>
              <w:rPr>
                <w:rFonts w:hint="eastAsia" w:ascii="宋体" w:hAnsi="宋体" w:cs="宋体"/>
                <w:sz w:val="22"/>
                <w:szCs w:val="22"/>
              </w:rPr>
              <w:t>详见招标文件3.1投标文件的组成</w:t>
            </w:r>
          </w:p>
        </w:tc>
      </w:tr>
      <w:tr w14:paraId="55F4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08ABBAB6">
            <w:pPr>
              <w:spacing w:line="360" w:lineRule="auto"/>
              <w:jc w:val="center"/>
              <w:rPr>
                <w:rFonts w:ascii="宋体" w:hAnsi="宋体" w:cs="宋体"/>
                <w:sz w:val="22"/>
                <w:szCs w:val="22"/>
              </w:rPr>
            </w:pPr>
            <w:r>
              <w:rPr>
                <w:rFonts w:hint="eastAsia" w:ascii="宋体" w:hAnsi="宋体" w:cs="宋体"/>
                <w:sz w:val="22"/>
                <w:szCs w:val="22"/>
              </w:rPr>
              <w:t>3.2.2</w:t>
            </w:r>
          </w:p>
        </w:tc>
        <w:tc>
          <w:tcPr>
            <w:tcW w:w="1956" w:type="dxa"/>
            <w:vAlign w:val="center"/>
          </w:tcPr>
          <w:p w14:paraId="04611C03">
            <w:pPr>
              <w:jc w:val="center"/>
              <w:rPr>
                <w:rFonts w:ascii="宋体" w:hAnsi="宋体" w:cs="宋体"/>
                <w:kern w:val="0"/>
                <w:sz w:val="22"/>
                <w:szCs w:val="22"/>
              </w:rPr>
            </w:pPr>
            <w:r>
              <w:rPr>
                <w:rFonts w:hint="eastAsia" w:ascii="宋体" w:hAnsi="宋体" w:cs="宋体"/>
                <w:kern w:val="0"/>
                <w:sz w:val="22"/>
                <w:szCs w:val="22"/>
              </w:rPr>
              <w:t>施工阶段监理费报价</w:t>
            </w:r>
          </w:p>
        </w:tc>
        <w:tc>
          <w:tcPr>
            <w:tcW w:w="6725" w:type="dxa"/>
            <w:vAlign w:val="center"/>
          </w:tcPr>
          <w:p w14:paraId="7A777397">
            <w:pPr>
              <w:rPr>
                <w:rFonts w:ascii="宋体" w:hAnsi="宋体" w:cs="宋体"/>
                <w:kern w:val="0"/>
                <w:sz w:val="22"/>
                <w:szCs w:val="22"/>
              </w:rPr>
            </w:pPr>
            <w:r>
              <w:rPr>
                <w:rFonts w:hint="eastAsia" w:ascii="宋体" w:hAnsi="宋体" w:cs="宋体"/>
                <w:kern w:val="0"/>
                <w:sz w:val="22"/>
                <w:szCs w:val="22"/>
              </w:rPr>
              <w:t>相关要求见3.2 投标报价</w:t>
            </w:r>
          </w:p>
        </w:tc>
      </w:tr>
      <w:tr w14:paraId="1D86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092BA4B7">
            <w:pPr>
              <w:jc w:val="center"/>
              <w:rPr>
                <w:rFonts w:ascii="宋体" w:hAnsi="宋体" w:cs="宋体"/>
                <w:sz w:val="22"/>
                <w:szCs w:val="22"/>
              </w:rPr>
            </w:pPr>
            <w:r>
              <w:rPr>
                <w:rFonts w:hint="eastAsia" w:ascii="宋体" w:hAnsi="宋体" w:cs="宋体"/>
                <w:sz w:val="22"/>
                <w:szCs w:val="22"/>
              </w:rPr>
              <w:t>3.3.1</w:t>
            </w:r>
          </w:p>
        </w:tc>
        <w:tc>
          <w:tcPr>
            <w:tcW w:w="1956" w:type="dxa"/>
            <w:vAlign w:val="center"/>
          </w:tcPr>
          <w:p w14:paraId="39934502">
            <w:pPr>
              <w:jc w:val="center"/>
              <w:rPr>
                <w:rFonts w:ascii="宋体" w:hAnsi="宋体" w:cs="宋体"/>
                <w:sz w:val="22"/>
                <w:szCs w:val="22"/>
              </w:rPr>
            </w:pPr>
            <w:r>
              <w:rPr>
                <w:rFonts w:hint="eastAsia" w:ascii="宋体" w:hAnsi="宋体" w:cs="宋体"/>
                <w:sz w:val="22"/>
                <w:szCs w:val="22"/>
              </w:rPr>
              <w:t>投标有效期</w:t>
            </w:r>
          </w:p>
        </w:tc>
        <w:tc>
          <w:tcPr>
            <w:tcW w:w="6725" w:type="dxa"/>
            <w:vAlign w:val="center"/>
          </w:tcPr>
          <w:p w14:paraId="6B9B7A17">
            <w:pPr>
              <w:rPr>
                <w:rFonts w:ascii="宋体" w:hAnsi="宋体" w:cs="宋体"/>
                <w:sz w:val="22"/>
                <w:szCs w:val="22"/>
              </w:rPr>
            </w:pPr>
            <w:r>
              <w:rPr>
                <w:rFonts w:hint="eastAsia" w:ascii="宋体" w:hAnsi="宋体" w:cs="宋体"/>
                <w:sz w:val="22"/>
                <w:szCs w:val="22"/>
                <w:u w:val="single"/>
              </w:rPr>
              <w:t xml:space="preserve"> 45日历</w:t>
            </w:r>
            <w:r>
              <w:rPr>
                <w:rFonts w:hint="eastAsia" w:ascii="宋体" w:hAnsi="宋体" w:cs="宋体"/>
                <w:sz w:val="22"/>
                <w:szCs w:val="22"/>
              </w:rPr>
              <w:t>天</w:t>
            </w:r>
          </w:p>
        </w:tc>
      </w:tr>
      <w:tr w14:paraId="6F96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69CCE12B">
            <w:pPr>
              <w:jc w:val="center"/>
              <w:rPr>
                <w:rFonts w:ascii="宋体" w:hAnsi="宋体" w:cs="宋体"/>
                <w:sz w:val="22"/>
                <w:szCs w:val="22"/>
              </w:rPr>
            </w:pPr>
            <w:r>
              <w:rPr>
                <w:rFonts w:hint="eastAsia" w:ascii="宋体" w:hAnsi="宋体" w:cs="宋体"/>
                <w:sz w:val="22"/>
                <w:szCs w:val="22"/>
              </w:rPr>
              <w:t>3.4.1</w:t>
            </w:r>
          </w:p>
        </w:tc>
        <w:tc>
          <w:tcPr>
            <w:tcW w:w="1956" w:type="dxa"/>
            <w:vAlign w:val="center"/>
          </w:tcPr>
          <w:p w14:paraId="25567405">
            <w:pPr>
              <w:jc w:val="center"/>
              <w:rPr>
                <w:rFonts w:ascii="宋体" w:hAnsi="宋体" w:cs="宋体"/>
                <w:sz w:val="22"/>
                <w:szCs w:val="22"/>
              </w:rPr>
            </w:pPr>
            <w:r>
              <w:rPr>
                <w:rFonts w:hint="eastAsia" w:ascii="宋体" w:hAnsi="宋体" w:cs="宋体"/>
                <w:sz w:val="22"/>
                <w:szCs w:val="22"/>
              </w:rPr>
              <w:t>投标保证金</w:t>
            </w:r>
          </w:p>
        </w:tc>
        <w:tc>
          <w:tcPr>
            <w:tcW w:w="6725" w:type="dxa"/>
            <w:vAlign w:val="center"/>
          </w:tcPr>
          <w:p w14:paraId="340DE1BC">
            <w:pPr>
              <w:rPr>
                <w:rFonts w:ascii="宋体" w:hAnsi="宋体" w:cs="宋体"/>
                <w:sz w:val="22"/>
                <w:szCs w:val="22"/>
              </w:rPr>
            </w:pPr>
            <w:r>
              <w:rPr>
                <w:rFonts w:hint="eastAsia" w:ascii="宋体" w:hAnsi="宋体" w:cs="宋体"/>
                <w:sz w:val="22"/>
                <w:szCs w:val="22"/>
              </w:rPr>
              <w:t>1）投标保证金的形式：现金</w:t>
            </w:r>
          </w:p>
          <w:p w14:paraId="349ACA82">
            <w:pPr>
              <w:spacing w:line="360" w:lineRule="exact"/>
              <w:rPr>
                <w:rFonts w:ascii="宋体" w:hAnsi="宋体" w:cs="宋体"/>
                <w:sz w:val="22"/>
                <w:szCs w:val="22"/>
              </w:rPr>
            </w:pPr>
            <w:r>
              <w:rPr>
                <w:rFonts w:hint="eastAsia" w:ascii="宋体" w:hAnsi="宋体" w:cs="宋体"/>
                <w:sz w:val="22"/>
                <w:szCs w:val="22"/>
              </w:rPr>
              <w:t xml:space="preserve">2）投标保证金金额：2000元 </w:t>
            </w:r>
          </w:p>
        </w:tc>
      </w:tr>
      <w:tr w14:paraId="2C6D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763F8DA1">
            <w:pPr>
              <w:jc w:val="center"/>
              <w:rPr>
                <w:rFonts w:ascii="宋体" w:hAnsi="宋体" w:cs="宋体"/>
                <w:sz w:val="22"/>
                <w:szCs w:val="22"/>
              </w:rPr>
            </w:pPr>
            <w:r>
              <w:rPr>
                <w:rFonts w:hint="eastAsia" w:ascii="宋体" w:hAnsi="宋体" w:cs="宋体"/>
                <w:sz w:val="22"/>
                <w:szCs w:val="22"/>
              </w:rPr>
              <w:t>3.5</w:t>
            </w:r>
          </w:p>
        </w:tc>
        <w:tc>
          <w:tcPr>
            <w:tcW w:w="1956" w:type="dxa"/>
            <w:vAlign w:val="center"/>
          </w:tcPr>
          <w:p w14:paraId="1A159978">
            <w:pPr>
              <w:jc w:val="center"/>
              <w:rPr>
                <w:rFonts w:ascii="宋体" w:hAnsi="宋体" w:cs="宋体"/>
                <w:sz w:val="22"/>
                <w:szCs w:val="22"/>
              </w:rPr>
            </w:pPr>
            <w:r>
              <w:rPr>
                <w:rFonts w:hint="eastAsia" w:ascii="宋体" w:hAnsi="宋体" w:cs="宋体"/>
                <w:sz w:val="22"/>
                <w:szCs w:val="22"/>
              </w:rPr>
              <w:t>备选投标方案</w:t>
            </w:r>
          </w:p>
        </w:tc>
        <w:tc>
          <w:tcPr>
            <w:tcW w:w="6725" w:type="dxa"/>
            <w:vAlign w:val="center"/>
          </w:tcPr>
          <w:p w14:paraId="2EE21F85">
            <w:pPr>
              <w:autoSpaceDE w:val="0"/>
              <w:autoSpaceDN w:val="0"/>
              <w:jc w:val="left"/>
              <w:rPr>
                <w:rFonts w:ascii="宋体" w:hAnsi="宋体" w:cs="宋体"/>
                <w:kern w:val="0"/>
                <w:sz w:val="22"/>
                <w:szCs w:val="22"/>
              </w:rPr>
            </w:pPr>
            <w:r>
              <w:rPr>
                <w:rFonts w:hint="eastAsia" w:ascii="宋体" w:hAnsi="宋体" w:cs="宋体"/>
                <w:kern w:val="0"/>
                <w:sz w:val="22"/>
                <w:szCs w:val="22"/>
              </w:rPr>
              <w:t>不允许递交</w:t>
            </w:r>
          </w:p>
        </w:tc>
      </w:tr>
      <w:tr w14:paraId="0A68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3DBCFDA6">
            <w:pPr>
              <w:jc w:val="center"/>
              <w:rPr>
                <w:rFonts w:ascii="宋体" w:hAnsi="宋体" w:cs="宋体"/>
                <w:sz w:val="22"/>
                <w:szCs w:val="22"/>
              </w:rPr>
            </w:pPr>
            <w:r>
              <w:rPr>
                <w:rFonts w:hint="eastAsia" w:ascii="宋体" w:hAnsi="宋体" w:cs="宋体"/>
                <w:sz w:val="22"/>
                <w:szCs w:val="22"/>
              </w:rPr>
              <w:t>3.8</w:t>
            </w:r>
          </w:p>
        </w:tc>
        <w:tc>
          <w:tcPr>
            <w:tcW w:w="1956" w:type="dxa"/>
            <w:vAlign w:val="center"/>
          </w:tcPr>
          <w:p w14:paraId="76B35360">
            <w:pPr>
              <w:spacing w:line="400" w:lineRule="exact"/>
              <w:jc w:val="center"/>
              <w:rPr>
                <w:rFonts w:ascii="宋体" w:hAnsi="宋体" w:cs="宋体"/>
                <w:sz w:val="22"/>
                <w:szCs w:val="22"/>
              </w:rPr>
            </w:pPr>
            <w:r>
              <w:rPr>
                <w:rFonts w:hint="eastAsia" w:ascii="宋体" w:hAnsi="宋体" w:cs="宋体"/>
                <w:sz w:val="22"/>
                <w:szCs w:val="22"/>
              </w:rPr>
              <w:t>投标文件的份数</w:t>
            </w:r>
          </w:p>
        </w:tc>
        <w:tc>
          <w:tcPr>
            <w:tcW w:w="6725" w:type="dxa"/>
            <w:vAlign w:val="center"/>
          </w:tcPr>
          <w:p w14:paraId="6CC911A8">
            <w:pPr>
              <w:rPr>
                <w:rFonts w:ascii="宋体" w:hAnsi="宋体" w:cs="宋体"/>
                <w:sz w:val="22"/>
                <w:szCs w:val="22"/>
              </w:rPr>
            </w:pPr>
            <w:r>
              <w:rPr>
                <w:rFonts w:hint="eastAsia" w:ascii="宋体" w:hAnsi="宋体" w:cs="宋体"/>
                <w:sz w:val="22"/>
                <w:szCs w:val="22"/>
              </w:rPr>
              <w:t>投标文件正本</w:t>
            </w:r>
            <w:r>
              <w:rPr>
                <w:rFonts w:hint="eastAsia" w:ascii="宋体" w:hAnsi="宋体" w:cs="宋体"/>
                <w:b/>
                <w:sz w:val="22"/>
                <w:szCs w:val="22"/>
                <w:u w:val="single"/>
              </w:rPr>
              <w:t xml:space="preserve"> 1 </w:t>
            </w:r>
            <w:r>
              <w:rPr>
                <w:rFonts w:hint="eastAsia" w:ascii="宋体" w:hAnsi="宋体" w:cs="宋体"/>
                <w:sz w:val="22"/>
                <w:szCs w:val="22"/>
              </w:rPr>
              <w:t>份，副本</w:t>
            </w:r>
            <w:r>
              <w:rPr>
                <w:rFonts w:hint="eastAsia" w:ascii="宋体" w:hAnsi="宋体" w:cs="宋体"/>
                <w:b/>
                <w:sz w:val="22"/>
                <w:szCs w:val="22"/>
                <w:u w:val="single"/>
                <w:lang w:val="en-US" w:eastAsia="zh-CN"/>
              </w:rPr>
              <w:t>2</w:t>
            </w:r>
            <w:r>
              <w:rPr>
                <w:rFonts w:hint="eastAsia" w:ascii="宋体" w:hAnsi="宋体" w:cs="宋体"/>
                <w:sz w:val="22"/>
                <w:szCs w:val="22"/>
              </w:rPr>
              <w:t>份</w:t>
            </w:r>
          </w:p>
        </w:tc>
      </w:tr>
      <w:tr w14:paraId="1383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40301ACD">
            <w:pPr>
              <w:jc w:val="center"/>
              <w:rPr>
                <w:rFonts w:ascii="宋体" w:hAnsi="宋体" w:cs="宋体"/>
                <w:sz w:val="22"/>
                <w:szCs w:val="22"/>
              </w:rPr>
            </w:pPr>
            <w:r>
              <w:rPr>
                <w:rFonts w:hint="eastAsia" w:ascii="宋体" w:hAnsi="宋体" w:cs="宋体"/>
                <w:sz w:val="22"/>
                <w:szCs w:val="22"/>
              </w:rPr>
              <w:t>4.1.1</w:t>
            </w:r>
          </w:p>
        </w:tc>
        <w:tc>
          <w:tcPr>
            <w:tcW w:w="1956" w:type="dxa"/>
            <w:vAlign w:val="center"/>
          </w:tcPr>
          <w:p w14:paraId="4AE8D7CB">
            <w:pPr>
              <w:spacing w:line="400" w:lineRule="exact"/>
              <w:jc w:val="center"/>
              <w:rPr>
                <w:rFonts w:ascii="宋体" w:hAnsi="宋体" w:cs="宋体"/>
                <w:kern w:val="0"/>
                <w:sz w:val="22"/>
                <w:szCs w:val="22"/>
              </w:rPr>
            </w:pPr>
            <w:r>
              <w:rPr>
                <w:rFonts w:hint="eastAsia" w:ascii="宋体" w:hAnsi="宋体" w:cs="宋体"/>
                <w:kern w:val="0"/>
                <w:sz w:val="22"/>
                <w:szCs w:val="22"/>
              </w:rPr>
              <w:t>投标截止时间</w:t>
            </w:r>
          </w:p>
        </w:tc>
        <w:tc>
          <w:tcPr>
            <w:tcW w:w="6725" w:type="dxa"/>
            <w:vAlign w:val="center"/>
          </w:tcPr>
          <w:p w14:paraId="6EB74A0A">
            <w:pPr>
              <w:rPr>
                <w:rFonts w:ascii="宋体" w:hAnsi="宋体" w:cs="宋体"/>
                <w:sz w:val="22"/>
                <w:szCs w:val="22"/>
                <w:u w:val="single"/>
              </w:rPr>
            </w:pPr>
            <w:r>
              <w:rPr>
                <w:rFonts w:hint="eastAsia" w:ascii="宋体" w:hAnsi="宋体" w:cs="宋体"/>
                <w:b/>
                <w:sz w:val="22"/>
                <w:szCs w:val="22"/>
                <w:highlight w:val="yellow"/>
                <w:u w:val="single"/>
              </w:rPr>
              <w:t>2025年</w:t>
            </w:r>
            <w:r>
              <w:rPr>
                <w:rFonts w:hint="eastAsia" w:ascii="宋体" w:hAnsi="宋体" w:cs="宋体"/>
                <w:b/>
                <w:sz w:val="22"/>
                <w:szCs w:val="22"/>
                <w:highlight w:val="yellow"/>
                <w:u w:val="single"/>
                <w:lang w:val="en-US" w:eastAsia="zh-CN"/>
              </w:rPr>
              <w:t>06</w:t>
            </w:r>
            <w:r>
              <w:rPr>
                <w:rFonts w:hint="eastAsia" w:ascii="宋体" w:hAnsi="宋体" w:cs="宋体"/>
                <w:b/>
                <w:sz w:val="22"/>
                <w:szCs w:val="22"/>
                <w:highlight w:val="yellow"/>
                <w:u w:val="single"/>
              </w:rPr>
              <w:t>月</w:t>
            </w:r>
            <w:r>
              <w:rPr>
                <w:rFonts w:hint="eastAsia" w:ascii="宋体" w:hAnsi="宋体" w:cs="宋体"/>
                <w:b/>
                <w:sz w:val="22"/>
                <w:szCs w:val="22"/>
                <w:highlight w:val="yellow"/>
                <w:u w:val="single"/>
                <w:lang w:val="en-US" w:eastAsia="zh-CN"/>
              </w:rPr>
              <w:t>25</w:t>
            </w:r>
            <w:r>
              <w:rPr>
                <w:rFonts w:hint="eastAsia" w:ascii="宋体" w:hAnsi="宋体" w:cs="宋体"/>
                <w:b/>
                <w:sz w:val="22"/>
                <w:szCs w:val="22"/>
                <w:highlight w:val="yellow"/>
                <w:u w:val="single"/>
              </w:rPr>
              <w:t>日09 时30分</w:t>
            </w:r>
          </w:p>
        </w:tc>
      </w:tr>
      <w:tr w14:paraId="6A1D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19E28253">
            <w:pPr>
              <w:jc w:val="center"/>
              <w:rPr>
                <w:rFonts w:ascii="宋体" w:hAnsi="宋体" w:cs="宋体"/>
                <w:kern w:val="0"/>
                <w:sz w:val="22"/>
                <w:szCs w:val="22"/>
              </w:rPr>
            </w:pPr>
            <w:r>
              <w:rPr>
                <w:rFonts w:hint="eastAsia" w:ascii="宋体" w:hAnsi="宋体" w:cs="宋体"/>
                <w:kern w:val="0"/>
                <w:sz w:val="22"/>
                <w:szCs w:val="22"/>
              </w:rPr>
              <w:t>4.2.2</w:t>
            </w:r>
          </w:p>
        </w:tc>
        <w:tc>
          <w:tcPr>
            <w:tcW w:w="1956" w:type="dxa"/>
            <w:vAlign w:val="center"/>
          </w:tcPr>
          <w:p w14:paraId="3944A3A5">
            <w:pPr>
              <w:spacing w:line="400" w:lineRule="exact"/>
              <w:jc w:val="center"/>
              <w:rPr>
                <w:rFonts w:ascii="宋体" w:hAnsi="宋体" w:cs="宋体"/>
                <w:kern w:val="0"/>
                <w:sz w:val="22"/>
                <w:szCs w:val="22"/>
              </w:rPr>
            </w:pPr>
            <w:r>
              <w:rPr>
                <w:rFonts w:hint="eastAsia" w:ascii="宋体" w:hAnsi="宋体" w:cs="宋体"/>
                <w:kern w:val="0"/>
                <w:sz w:val="22"/>
                <w:szCs w:val="22"/>
              </w:rPr>
              <w:t>递交投标文件地点</w:t>
            </w:r>
          </w:p>
        </w:tc>
        <w:tc>
          <w:tcPr>
            <w:tcW w:w="6725" w:type="dxa"/>
            <w:vAlign w:val="center"/>
          </w:tcPr>
          <w:p w14:paraId="43C9D46A">
            <w:pPr>
              <w:spacing w:line="440" w:lineRule="exact"/>
              <w:jc w:val="left"/>
              <w:rPr>
                <w:rFonts w:hint="default" w:ascii="宋体" w:hAnsi="宋体" w:eastAsia="宋体" w:cs="宋体"/>
                <w:b/>
                <w:sz w:val="22"/>
                <w:szCs w:val="22"/>
                <w:lang w:val="en-US" w:eastAsia="zh-CN"/>
              </w:rPr>
            </w:pPr>
            <w:r>
              <w:rPr>
                <w:rFonts w:hint="eastAsia" w:ascii="宋体" w:hAnsi="宋体" w:cs="宋体"/>
                <w:b w:val="0"/>
                <w:bCs/>
                <w:sz w:val="22"/>
                <w:szCs w:val="22"/>
              </w:rPr>
              <w:t>提交地点：</w:t>
            </w:r>
            <w:r>
              <w:rPr>
                <w:rFonts w:hint="eastAsia" w:ascii="宋体" w:hAnsi="宋体" w:cs="宋体"/>
                <w:b w:val="0"/>
                <w:bCs/>
                <w:sz w:val="22"/>
                <w:szCs w:val="22"/>
                <w:lang w:val="en-US" w:eastAsia="zh-CN"/>
              </w:rPr>
              <w:t>南通市崇川区江海财富大厦A座902室</w:t>
            </w:r>
            <w:r>
              <w:rPr>
                <w:rFonts w:hint="eastAsia" w:ascii="宋体" w:hAnsi="宋体" w:cs="宋体"/>
                <w:b w:val="0"/>
                <w:bCs/>
                <w:sz w:val="22"/>
                <w:szCs w:val="22"/>
                <w:highlight w:val="none"/>
                <w:lang w:val="en-US" w:eastAsia="zh-CN"/>
              </w:rPr>
              <w:t xml:space="preserve">   </w:t>
            </w:r>
          </w:p>
        </w:tc>
      </w:tr>
      <w:tr w14:paraId="7A3A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253877F4">
            <w:pPr>
              <w:jc w:val="center"/>
              <w:rPr>
                <w:rFonts w:ascii="宋体" w:hAnsi="宋体" w:cs="宋体"/>
                <w:sz w:val="22"/>
                <w:szCs w:val="22"/>
              </w:rPr>
            </w:pPr>
            <w:r>
              <w:rPr>
                <w:rFonts w:hint="eastAsia" w:ascii="宋体" w:hAnsi="宋体" w:cs="宋体"/>
                <w:sz w:val="22"/>
                <w:szCs w:val="22"/>
              </w:rPr>
              <w:t>5.1</w:t>
            </w:r>
          </w:p>
        </w:tc>
        <w:tc>
          <w:tcPr>
            <w:tcW w:w="1956" w:type="dxa"/>
            <w:vAlign w:val="center"/>
          </w:tcPr>
          <w:p w14:paraId="0015E1DE">
            <w:pPr>
              <w:spacing w:line="400" w:lineRule="exact"/>
              <w:jc w:val="center"/>
              <w:rPr>
                <w:rFonts w:ascii="宋体" w:hAnsi="宋体" w:cs="宋体"/>
                <w:sz w:val="22"/>
                <w:szCs w:val="22"/>
              </w:rPr>
            </w:pPr>
            <w:r>
              <w:rPr>
                <w:rFonts w:hint="eastAsia" w:ascii="宋体" w:hAnsi="宋体" w:cs="宋体"/>
                <w:sz w:val="22"/>
                <w:szCs w:val="22"/>
              </w:rPr>
              <w:t>开标时间、地点和人员</w:t>
            </w:r>
          </w:p>
        </w:tc>
        <w:tc>
          <w:tcPr>
            <w:tcW w:w="6725" w:type="dxa"/>
            <w:vAlign w:val="center"/>
          </w:tcPr>
          <w:p w14:paraId="412DE769">
            <w:pPr>
              <w:spacing w:line="440" w:lineRule="exact"/>
              <w:rPr>
                <w:rFonts w:ascii="宋体" w:hAnsi="宋体" w:cs="宋体"/>
                <w:sz w:val="22"/>
                <w:szCs w:val="22"/>
              </w:rPr>
            </w:pPr>
            <w:r>
              <w:rPr>
                <w:rFonts w:hint="eastAsia" w:ascii="宋体" w:hAnsi="宋体" w:cs="宋体"/>
                <w:sz w:val="22"/>
                <w:szCs w:val="22"/>
              </w:rPr>
              <w:t>开标时间：同投标截止时间</w:t>
            </w:r>
          </w:p>
          <w:p w14:paraId="1B471C31">
            <w:pPr>
              <w:spacing w:line="440" w:lineRule="exact"/>
              <w:rPr>
                <w:rFonts w:ascii="宋体" w:hAnsi="宋体" w:cs="宋体"/>
                <w:sz w:val="22"/>
                <w:szCs w:val="22"/>
              </w:rPr>
            </w:pPr>
            <w:r>
              <w:rPr>
                <w:rFonts w:hint="eastAsia" w:ascii="宋体" w:hAnsi="宋体" w:cs="宋体"/>
                <w:sz w:val="22"/>
                <w:szCs w:val="22"/>
              </w:rPr>
              <w:t>开标地点：同递交投标文件地点</w:t>
            </w:r>
          </w:p>
        </w:tc>
      </w:tr>
      <w:tr w14:paraId="78B5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6070A7CC">
            <w:pPr>
              <w:adjustRightInd w:val="0"/>
              <w:snapToGrid w:val="0"/>
              <w:spacing w:line="320" w:lineRule="exact"/>
              <w:jc w:val="center"/>
              <w:rPr>
                <w:rFonts w:ascii="宋体" w:hAnsi="宋体" w:cs="宋体"/>
                <w:sz w:val="22"/>
                <w:szCs w:val="22"/>
              </w:rPr>
            </w:pPr>
            <w:r>
              <w:rPr>
                <w:rFonts w:hint="eastAsia" w:ascii="宋体" w:hAnsi="宋体" w:cs="宋体"/>
                <w:sz w:val="22"/>
                <w:szCs w:val="22"/>
              </w:rPr>
              <w:t>6.1.1</w:t>
            </w:r>
          </w:p>
        </w:tc>
        <w:tc>
          <w:tcPr>
            <w:tcW w:w="1956" w:type="dxa"/>
            <w:vAlign w:val="center"/>
          </w:tcPr>
          <w:p w14:paraId="00CA1DD9">
            <w:pPr>
              <w:adjustRightInd w:val="0"/>
              <w:snapToGrid w:val="0"/>
              <w:spacing w:line="320" w:lineRule="exact"/>
              <w:jc w:val="center"/>
              <w:rPr>
                <w:rFonts w:ascii="宋体" w:hAnsi="宋体" w:cs="宋体"/>
                <w:sz w:val="22"/>
                <w:szCs w:val="22"/>
              </w:rPr>
            </w:pPr>
            <w:r>
              <w:rPr>
                <w:rFonts w:hint="eastAsia" w:ascii="宋体" w:hAnsi="宋体" w:cs="宋体"/>
                <w:sz w:val="22"/>
                <w:szCs w:val="22"/>
              </w:rPr>
              <w:t>评标委员会的组建</w:t>
            </w:r>
          </w:p>
        </w:tc>
        <w:tc>
          <w:tcPr>
            <w:tcW w:w="6725" w:type="dxa"/>
            <w:vAlign w:val="center"/>
          </w:tcPr>
          <w:p w14:paraId="797A7724">
            <w:pPr>
              <w:spacing w:line="440" w:lineRule="exact"/>
              <w:rPr>
                <w:rFonts w:ascii="宋体" w:hAnsi="宋体" w:cs="宋体"/>
                <w:sz w:val="22"/>
                <w:szCs w:val="22"/>
              </w:rPr>
            </w:pPr>
            <w:r>
              <w:rPr>
                <w:rFonts w:hint="eastAsia" w:ascii="宋体" w:hAnsi="宋体" w:cs="宋体"/>
                <w:sz w:val="22"/>
                <w:szCs w:val="22"/>
              </w:rPr>
              <w:t>评标委员会构成：</w:t>
            </w:r>
            <w:r>
              <w:rPr>
                <w:rFonts w:hint="eastAsia" w:ascii="宋体" w:hAnsi="宋体" w:cs="宋体"/>
                <w:sz w:val="22"/>
                <w:szCs w:val="22"/>
                <w:u w:val="single"/>
              </w:rPr>
              <w:t xml:space="preserve">3人或3人以上单数，由招标人代表和评标专家组成。 </w:t>
            </w:r>
          </w:p>
        </w:tc>
      </w:tr>
      <w:tr w14:paraId="6AE1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1FA5A90C">
            <w:pPr>
              <w:jc w:val="center"/>
              <w:rPr>
                <w:rFonts w:ascii="宋体" w:hAnsi="宋体" w:cs="宋体"/>
                <w:sz w:val="22"/>
                <w:szCs w:val="22"/>
              </w:rPr>
            </w:pPr>
            <w:r>
              <w:rPr>
                <w:rFonts w:hint="eastAsia" w:ascii="宋体" w:hAnsi="宋体" w:cs="宋体"/>
                <w:sz w:val="22"/>
                <w:szCs w:val="22"/>
              </w:rPr>
              <w:t>8.1</w:t>
            </w:r>
          </w:p>
        </w:tc>
        <w:tc>
          <w:tcPr>
            <w:tcW w:w="1956" w:type="dxa"/>
            <w:vAlign w:val="center"/>
          </w:tcPr>
          <w:p w14:paraId="65059C31">
            <w:pPr>
              <w:jc w:val="center"/>
              <w:rPr>
                <w:rFonts w:ascii="宋体" w:hAnsi="宋体" w:cs="宋体"/>
                <w:sz w:val="22"/>
                <w:szCs w:val="22"/>
              </w:rPr>
            </w:pPr>
            <w:r>
              <w:rPr>
                <w:rFonts w:hint="eastAsia" w:ascii="宋体" w:hAnsi="宋体" w:cs="宋体"/>
                <w:sz w:val="22"/>
                <w:szCs w:val="22"/>
              </w:rPr>
              <w:t>是否授权评标委员会确定中标人</w:t>
            </w:r>
          </w:p>
        </w:tc>
        <w:tc>
          <w:tcPr>
            <w:tcW w:w="6725" w:type="dxa"/>
            <w:vAlign w:val="center"/>
          </w:tcPr>
          <w:p w14:paraId="594C77C7">
            <w:pPr>
              <w:spacing w:line="400" w:lineRule="exact"/>
              <w:rPr>
                <w:rFonts w:ascii="宋体" w:hAnsi="宋体" w:cs="宋体"/>
                <w:sz w:val="22"/>
                <w:szCs w:val="22"/>
              </w:rPr>
            </w:pPr>
            <w:r>
              <w:rPr>
                <w:rFonts w:hint="eastAsia" w:ascii="宋体" w:hAnsi="宋体" w:cs="宋体"/>
                <w:sz w:val="22"/>
                <w:szCs w:val="22"/>
              </w:rPr>
              <w:t>□是</w:t>
            </w:r>
          </w:p>
          <w:p w14:paraId="2025B568">
            <w:pPr>
              <w:spacing w:line="400" w:lineRule="exact"/>
              <w:rPr>
                <w:rFonts w:ascii="宋体" w:hAnsi="宋体" w:cs="宋体"/>
                <w:sz w:val="22"/>
                <w:szCs w:val="22"/>
              </w:rPr>
            </w:pPr>
            <w:r>
              <w:rPr>
                <w:rFonts w:hint="eastAsia" w:ascii="宋体" w:hAnsi="宋体" w:cs="宋体"/>
                <w:sz w:val="22"/>
                <w:szCs w:val="22"/>
              </w:rPr>
              <w:t>☑否，推荐的中标候选人数：</w:t>
            </w:r>
            <w:r>
              <w:rPr>
                <w:rFonts w:hint="eastAsia" w:ascii="宋体" w:hAnsi="宋体" w:cs="宋体"/>
                <w:sz w:val="22"/>
                <w:szCs w:val="22"/>
                <w:u w:val="single"/>
              </w:rPr>
              <w:t xml:space="preserve"> 3  </w:t>
            </w:r>
          </w:p>
        </w:tc>
      </w:tr>
      <w:tr w14:paraId="26A5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2" w:type="dxa"/>
            <w:gridSpan w:val="3"/>
            <w:vAlign w:val="center"/>
          </w:tcPr>
          <w:p w14:paraId="2A315FD2">
            <w:pPr>
              <w:rPr>
                <w:rFonts w:ascii="宋体" w:hAnsi="宋体" w:cs="宋体"/>
                <w:b/>
                <w:kern w:val="0"/>
                <w:sz w:val="22"/>
                <w:szCs w:val="22"/>
              </w:rPr>
            </w:pPr>
            <w:r>
              <w:rPr>
                <w:rFonts w:hint="eastAsia" w:ascii="宋体" w:hAnsi="宋体" w:cs="宋体"/>
                <w:b/>
                <w:kern w:val="0"/>
                <w:sz w:val="22"/>
                <w:szCs w:val="22"/>
              </w:rPr>
              <w:t>11 需要补充的其他内容</w:t>
            </w:r>
          </w:p>
        </w:tc>
      </w:tr>
      <w:tr w14:paraId="66D2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14:paraId="0634DE59">
            <w:pPr>
              <w:rPr>
                <w:rFonts w:ascii="宋体" w:hAnsi="宋体" w:cs="宋体"/>
                <w:b/>
                <w:bCs/>
                <w:sz w:val="22"/>
                <w:szCs w:val="22"/>
              </w:rPr>
            </w:pPr>
            <w:r>
              <w:rPr>
                <w:rFonts w:hint="eastAsia" w:ascii="宋体" w:hAnsi="宋体" w:cs="宋体"/>
                <w:b/>
                <w:bCs/>
                <w:sz w:val="22"/>
                <w:szCs w:val="22"/>
              </w:rPr>
              <w:t>11.1</w:t>
            </w:r>
          </w:p>
        </w:tc>
        <w:tc>
          <w:tcPr>
            <w:tcW w:w="1956" w:type="dxa"/>
            <w:vAlign w:val="center"/>
          </w:tcPr>
          <w:p w14:paraId="3C242EA4">
            <w:pPr>
              <w:autoSpaceDE w:val="0"/>
              <w:autoSpaceDN w:val="0"/>
              <w:adjustRightInd w:val="0"/>
              <w:spacing w:line="360" w:lineRule="exact"/>
              <w:jc w:val="left"/>
              <w:rPr>
                <w:rFonts w:ascii="宋体" w:hAnsi="宋体" w:cs="宋体"/>
                <w:b/>
                <w:bCs/>
                <w:sz w:val="22"/>
                <w:szCs w:val="22"/>
              </w:rPr>
            </w:pPr>
            <w:r>
              <w:rPr>
                <w:rFonts w:hint="eastAsia" w:ascii="宋体" w:hAnsi="宋体" w:cs="宋体"/>
                <w:b/>
                <w:bCs/>
                <w:sz w:val="22"/>
                <w:szCs w:val="22"/>
              </w:rPr>
              <w:t>履约保证金</w:t>
            </w:r>
          </w:p>
        </w:tc>
        <w:tc>
          <w:tcPr>
            <w:tcW w:w="6725" w:type="dxa"/>
            <w:vAlign w:val="center"/>
          </w:tcPr>
          <w:p w14:paraId="0BFBE73D">
            <w:pPr>
              <w:spacing w:line="400" w:lineRule="exact"/>
              <w:rPr>
                <w:rFonts w:ascii="宋体" w:hAnsi="宋体" w:cs="宋体"/>
                <w:sz w:val="22"/>
                <w:szCs w:val="22"/>
              </w:rPr>
            </w:pPr>
            <w:r>
              <w:rPr>
                <w:rFonts w:hint="eastAsia" w:ascii="宋体" w:hAnsi="宋体" w:cs="宋体"/>
                <w:sz w:val="22"/>
                <w:szCs w:val="22"/>
              </w:rPr>
              <w:t xml:space="preserve">履约保证金的形式：银行转账或现金 </w:t>
            </w:r>
          </w:p>
          <w:p w14:paraId="385944D8">
            <w:pPr>
              <w:spacing w:line="400" w:lineRule="exact"/>
              <w:rPr>
                <w:rFonts w:ascii="宋体" w:hAnsi="宋体" w:cs="宋体"/>
                <w:sz w:val="22"/>
                <w:szCs w:val="22"/>
              </w:rPr>
            </w:pPr>
            <w:r>
              <w:rPr>
                <w:rFonts w:hint="eastAsia" w:ascii="宋体" w:hAnsi="宋体" w:cs="宋体"/>
                <w:sz w:val="22"/>
                <w:szCs w:val="22"/>
              </w:rPr>
              <w:t>履约保证金：</w:t>
            </w:r>
            <w:r>
              <w:rPr>
                <w:rFonts w:hint="eastAsia" w:ascii="宋体" w:hAnsi="宋体" w:cs="宋体"/>
                <w:sz w:val="22"/>
                <w:szCs w:val="22"/>
                <w:lang w:val="en-US" w:eastAsia="zh-CN"/>
              </w:rPr>
              <w:t>10000</w:t>
            </w:r>
            <w:r>
              <w:rPr>
                <w:rFonts w:hint="eastAsia" w:ascii="宋体" w:hAnsi="宋体" w:cs="宋体"/>
                <w:sz w:val="22"/>
                <w:szCs w:val="22"/>
              </w:rPr>
              <w:t>元</w:t>
            </w:r>
          </w:p>
          <w:p w14:paraId="52B86286">
            <w:pPr>
              <w:spacing w:line="400" w:lineRule="exact"/>
              <w:rPr>
                <w:rFonts w:ascii="宋体" w:hAnsi="宋体" w:cs="宋体"/>
                <w:b/>
                <w:bCs/>
                <w:sz w:val="22"/>
                <w:szCs w:val="22"/>
              </w:rPr>
            </w:pPr>
            <w:r>
              <w:rPr>
                <w:rFonts w:hint="eastAsia" w:ascii="宋体" w:hAnsi="宋体" w:cs="宋体"/>
                <w:sz w:val="22"/>
                <w:szCs w:val="22"/>
              </w:rPr>
              <w:t>招标人发出中标通知书后5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tc>
      </w:tr>
    </w:tbl>
    <w:p w14:paraId="7D49CC96">
      <w:pPr>
        <w:pStyle w:val="4"/>
        <w:spacing w:line="440" w:lineRule="exact"/>
        <w:rPr>
          <w:rFonts w:ascii="宋体" w:hAnsi="宋体" w:eastAsia="宋体" w:cs="宋体"/>
          <w:b/>
          <w:sz w:val="22"/>
          <w:szCs w:val="22"/>
        </w:rPr>
      </w:pPr>
      <w:bookmarkStart w:id="8" w:name="_Toc18496"/>
      <w:bookmarkStart w:id="9" w:name="_Toc497463993"/>
      <w:r>
        <w:rPr>
          <w:rFonts w:hint="eastAsia" w:ascii="宋体" w:hAnsi="宋体" w:eastAsia="宋体" w:cs="宋体"/>
          <w:b/>
          <w:sz w:val="22"/>
          <w:szCs w:val="22"/>
        </w:rPr>
        <w:t>1.1 项目概况</w:t>
      </w:r>
      <w:bookmarkEnd w:id="8"/>
      <w:bookmarkEnd w:id="9"/>
    </w:p>
    <w:p w14:paraId="5FFFB829">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1.1.1 根据《中华人民共和国招标投标法》、《中华人民共和国招标投标法实施条例》等有关法律法规和规章的规定，本招标项目已具备招标条件，现对本标段监理及相关服务进行招标。</w:t>
      </w:r>
    </w:p>
    <w:p w14:paraId="3AAB988F">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1.1.2 本招标项目招标人：见投标人须知前附表。</w:t>
      </w:r>
    </w:p>
    <w:p w14:paraId="130D8A12">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1.1.3 本标段招标代理机构：见投标人须知前附表。</w:t>
      </w:r>
    </w:p>
    <w:p w14:paraId="2DDD944B">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1.1.4 本招标项目名称：见投标人须知前附表。</w:t>
      </w:r>
    </w:p>
    <w:p w14:paraId="4398132C">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1.1.5 本标段建设地点：见投标人须知前附表。</w:t>
      </w:r>
    </w:p>
    <w:p w14:paraId="56215264">
      <w:pPr>
        <w:pStyle w:val="4"/>
        <w:spacing w:line="440" w:lineRule="exact"/>
        <w:rPr>
          <w:rFonts w:ascii="宋体" w:hAnsi="宋体" w:eastAsia="宋体" w:cs="宋体"/>
          <w:b/>
          <w:sz w:val="22"/>
          <w:szCs w:val="22"/>
        </w:rPr>
      </w:pPr>
      <w:bookmarkStart w:id="10" w:name="_Toc11507"/>
      <w:bookmarkStart w:id="11" w:name="_Toc497463994"/>
      <w:r>
        <w:rPr>
          <w:rFonts w:hint="eastAsia" w:ascii="宋体" w:hAnsi="宋体" w:eastAsia="宋体" w:cs="宋体"/>
          <w:b/>
          <w:sz w:val="22"/>
          <w:szCs w:val="22"/>
        </w:rPr>
        <w:t>1.2 资金来源和落实情况</w:t>
      </w:r>
      <w:bookmarkEnd w:id="10"/>
      <w:bookmarkEnd w:id="11"/>
    </w:p>
    <w:p w14:paraId="03D63F6C">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1.2.1 本招标项目的资金来源：见投标人须知前附表。</w:t>
      </w:r>
    </w:p>
    <w:p w14:paraId="350A797B">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1.2.2 本招标项目的出资比例：见投标人须知前附表。</w:t>
      </w:r>
    </w:p>
    <w:p w14:paraId="27F439BE">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1.2.3 本招标项目的资金落实情况：见投标人须知前附表。</w:t>
      </w:r>
    </w:p>
    <w:p w14:paraId="1B6A533C">
      <w:pPr>
        <w:pStyle w:val="4"/>
        <w:spacing w:line="440" w:lineRule="exact"/>
        <w:rPr>
          <w:rFonts w:ascii="宋体" w:hAnsi="宋体" w:eastAsia="宋体" w:cs="宋体"/>
          <w:b/>
          <w:sz w:val="22"/>
          <w:szCs w:val="22"/>
        </w:rPr>
      </w:pPr>
      <w:bookmarkStart w:id="12" w:name="_Toc76"/>
      <w:bookmarkStart w:id="13" w:name="_Toc497463995"/>
      <w:r>
        <w:rPr>
          <w:rFonts w:hint="eastAsia" w:ascii="宋体" w:hAnsi="宋体" w:eastAsia="宋体" w:cs="宋体"/>
          <w:b/>
          <w:sz w:val="22"/>
          <w:szCs w:val="22"/>
        </w:rPr>
        <w:t>1.3 招标范围、监理服务期限及质量要求</w:t>
      </w:r>
      <w:bookmarkEnd w:id="12"/>
      <w:bookmarkEnd w:id="13"/>
    </w:p>
    <w:p w14:paraId="72EFE902">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1.3.1 本次招标范围：见投标人须知前附表。</w:t>
      </w:r>
    </w:p>
    <w:p w14:paraId="5E98925C">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1.3.2 本标段的监理服务期限：见投标人须知前附表。</w:t>
      </w:r>
    </w:p>
    <w:p w14:paraId="3CE72E8E">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1.3.3 本标段的质量要求：见投标人须知前附表。</w:t>
      </w:r>
    </w:p>
    <w:p w14:paraId="08F63E56">
      <w:pPr>
        <w:pStyle w:val="4"/>
        <w:spacing w:line="440" w:lineRule="exact"/>
        <w:rPr>
          <w:rFonts w:ascii="宋体" w:hAnsi="宋体" w:eastAsia="宋体" w:cs="宋体"/>
          <w:b/>
          <w:sz w:val="22"/>
          <w:szCs w:val="22"/>
        </w:rPr>
      </w:pPr>
      <w:bookmarkStart w:id="14" w:name="_Toc18264"/>
      <w:bookmarkStart w:id="15" w:name="_Toc497463996"/>
      <w:r>
        <w:rPr>
          <w:rFonts w:hint="eastAsia" w:ascii="宋体" w:hAnsi="宋体" w:eastAsia="宋体" w:cs="宋体"/>
          <w:b/>
          <w:sz w:val="22"/>
          <w:szCs w:val="22"/>
        </w:rPr>
        <w:t>1.4 投标人资格要求</w:t>
      </w:r>
      <w:bookmarkEnd w:id="14"/>
      <w:bookmarkEnd w:id="15"/>
    </w:p>
    <w:p w14:paraId="002E973A">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1.4.1 投标人应具备的资格要求见招标公告。</w:t>
      </w:r>
    </w:p>
    <w:p w14:paraId="1BCF4145">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1.4.2 投标人须知前附表规定接受联合体投标的，除应符合本章第1.4.1项和投标人须知前附表的要求外，还应遵守以下规定：</w:t>
      </w:r>
    </w:p>
    <w:p w14:paraId="4CACA376">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（1）联合体各方应按招标文件提供的格式签订联合体协议书，明确联合体牵头人和各方的权利义务；</w:t>
      </w:r>
    </w:p>
    <w:p w14:paraId="72B00787">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（2）由同一专业的单位组成的联合体，按照资质等级较低的单位确定资质等级；</w:t>
      </w:r>
    </w:p>
    <w:p w14:paraId="2E66F6E7">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（3）联合体各方不得再以自己名义单独或加入其他联合体在同一标段中参加资格预审。</w:t>
      </w:r>
    </w:p>
    <w:p w14:paraId="0ACE78DF">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1.4.3 投标人不得存在下列情形之一：</w:t>
      </w:r>
    </w:p>
    <w:p w14:paraId="0482AB8D">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 xml:space="preserve">（1）为招标人的附属机构（单位）； </w:t>
      </w:r>
    </w:p>
    <w:p w14:paraId="5FB9956D">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（2）为本标段提供招标代理服务的；</w:t>
      </w:r>
    </w:p>
    <w:p w14:paraId="17AE6D68">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（3）与本标段的招标代理机构存在单位负责人为同一人的；</w:t>
      </w:r>
    </w:p>
    <w:p w14:paraId="42E8D418">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（4）与本标段的招标代理机构存在相互控股或参股的；</w:t>
      </w:r>
    </w:p>
    <w:p w14:paraId="4D341D2C">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（5）与本标段其他投标人存在单位负责人为同一人或者存在控股、管理关系的；</w:t>
      </w:r>
    </w:p>
    <w:p w14:paraId="4624B49B">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（6）法律法规规定的其他情形。</w:t>
      </w:r>
    </w:p>
    <w:p w14:paraId="0AC18367">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1.4.4监理机构人员配备要求：</w:t>
      </w:r>
    </w:p>
    <w:tbl>
      <w:tblPr>
        <w:tblStyle w:val="34"/>
        <w:tblW w:w="8256" w:type="dxa"/>
        <w:jc w:val="center"/>
        <w:tblLayout w:type="fixed"/>
        <w:tblCellMar>
          <w:top w:w="0" w:type="dxa"/>
          <w:left w:w="108" w:type="dxa"/>
          <w:bottom w:w="0" w:type="dxa"/>
          <w:right w:w="108" w:type="dxa"/>
        </w:tblCellMar>
      </w:tblPr>
      <w:tblGrid>
        <w:gridCol w:w="2137"/>
        <w:gridCol w:w="1290"/>
        <w:gridCol w:w="4829"/>
      </w:tblGrid>
      <w:tr w14:paraId="3807D490">
        <w:tblPrEx>
          <w:tblCellMar>
            <w:top w:w="0" w:type="dxa"/>
            <w:left w:w="108" w:type="dxa"/>
            <w:bottom w:w="0" w:type="dxa"/>
            <w:right w:w="108" w:type="dxa"/>
          </w:tblCellMar>
        </w:tblPrEx>
        <w:trPr>
          <w:trHeight w:val="491"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center"/>
          </w:tcPr>
          <w:p w14:paraId="10684651">
            <w:pPr>
              <w:autoSpaceDN w:val="0"/>
              <w:spacing w:line="360" w:lineRule="auto"/>
              <w:jc w:val="center"/>
              <w:textAlignment w:val="center"/>
              <w:rPr>
                <w:rFonts w:ascii="宋体" w:hAnsi="宋体" w:cs="TimesNewRomanPSMT"/>
                <w:kern w:val="0"/>
                <w:szCs w:val="21"/>
              </w:rPr>
            </w:pPr>
            <w:r>
              <w:rPr>
                <w:rFonts w:hint="eastAsia" w:ascii="宋体" w:hAnsi="宋体" w:cs="TimesNewRomanPSMT"/>
                <w:kern w:val="0"/>
                <w:szCs w:val="21"/>
              </w:rPr>
              <w:t>岗位</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0AEB758">
            <w:pPr>
              <w:autoSpaceDN w:val="0"/>
              <w:spacing w:line="360" w:lineRule="auto"/>
              <w:jc w:val="center"/>
              <w:textAlignment w:val="center"/>
              <w:rPr>
                <w:rFonts w:ascii="宋体" w:hAnsi="宋体" w:cs="TimesNewRomanPSMT"/>
                <w:kern w:val="0"/>
                <w:szCs w:val="21"/>
              </w:rPr>
            </w:pPr>
            <w:r>
              <w:rPr>
                <w:rFonts w:hint="eastAsia" w:ascii="宋体" w:hAnsi="宋体" w:cs="TimesNewRomanPSMT"/>
                <w:kern w:val="0"/>
                <w:szCs w:val="21"/>
              </w:rPr>
              <w:t>人员数量</w:t>
            </w:r>
          </w:p>
        </w:tc>
        <w:tc>
          <w:tcPr>
            <w:tcW w:w="4829" w:type="dxa"/>
            <w:tcBorders>
              <w:top w:val="single" w:color="auto" w:sz="4" w:space="0"/>
              <w:left w:val="single" w:color="auto" w:sz="4" w:space="0"/>
              <w:bottom w:val="single" w:color="auto" w:sz="4" w:space="0"/>
              <w:right w:val="single" w:color="auto" w:sz="4" w:space="0"/>
            </w:tcBorders>
            <w:noWrap w:val="0"/>
            <w:vAlign w:val="center"/>
          </w:tcPr>
          <w:p w14:paraId="05D7E09C">
            <w:pPr>
              <w:autoSpaceDN w:val="0"/>
              <w:spacing w:line="360" w:lineRule="auto"/>
              <w:jc w:val="center"/>
              <w:textAlignment w:val="center"/>
              <w:rPr>
                <w:rFonts w:ascii="宋体" w:hAnsi="宋体" w:cs="TimesNewRomanPSMT"/>
                <w:kern w:val="0"/>
                <w:szCs w:val="21"/>
              </w:rPr>
            </w:pPr>
            <w:r>
              <w:rPr>
                <w:rFonts w:hint="eastAsia" w:ascii="宋体" w:hAnsi="宋体" w:cs="TimesNewRomanPSMT"/>
                <w:kern w:val="0"/>
                <w:szCs w:val="21"/>
              </w:rPr>
              <w:t>持证上岗要求</w:t>
            </w:r>
          </w:p>
        </w:tc>
      </w:tr>
      <w:tr w14:paraId="6E714F9F">
        <w:tblPrEx>
          <w:tblCellMar>
            <w:top w:w="0" w:type="dxa"/>
            <w:left w:w="108" w:type="dxa"/>
            <w:bottom w:w="0" w:type="dxa"/>
            <w:right w:w="108" w:type="dxa"/>
          </w:tblCellMar>
        </w:tblPrEx>
        <w:trPr>
          <w:trHeight w:val="282"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center"/>
          </w:tcPr>
          <w:p w14:paraId="63DCDD0C">
            <w:pPr>
              <w:autoSpaceDN w:val="0"/>
              <w:jc w:val="center"/>
              <w:textAlignment w:val="center"/>
              <w:rPr>
                <w:rFonts w:ascii="宋体" w:hAnsi="宋体" w:cs="TimesNewRomanPSMT"/>
                <w:kern w:val="0"/>
                <w:szCs w:val="21"/>
              </w:rPr>
            </w:pPr>
            <w:r>
              <w:rPr>
                <w:rFonts w:hint="eastAsia" w:ascii="宋体" w:hAnsi="宋体" w:cs="TimesNewRomanPSMT"/>
                <w:kern w:val="0"/>
                <w:szCs w:val="21"/>
              </w:rPr>
              <w:t>总监理工程师</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0ADF93E">
            <w:pPr>
              <w:autoSpaceDN w:val="0"/>
              <w:jc w:val="center"/>
              <w:textAlignment w:val="center"/>
              <w:rPr>
                <w:rFonts w:ascii="宋体" w:hAnsi="宋体" w:cs="TimesNewRomanPSMT"/>
                <w:kern w:val="0"/>
                <w:szCs w:val="21"/>
              </w:rPr>
            </w:pPr>
            <w:r>
              <w:rPr>
                <w:rFonts w:hint="eastAsia" w:ascii="宋体" w:hAnsi="宋体" w:cs="TimesNewRomanPSMT"/>
                <w:kern w:val="0"/>
                <w:szCs w:val="21"/>
              </w:rPr>
              <w:t>1名</w:t>
            </w:r>
          </w:p>
        </w:tc>
        <w:tc>
          <w:tcPr>
            <w:tcW w:w="4829" w:type="dxa"/>
            <w:tcBorders>
              <w:top w:val="single" w:color="auto" w:sz="4" w:space="0"/>
              <w:left w:val="single" w:color="auto" w:sz="4" w:space="0"/>
              <w:bottom w:val="single" w:color="auto" w:sz="4" w:space="0"/>
              <w:right w:val="single" w:color="auto" w:sz="4" w:space="0"/>
            </w:tcBorders>
            <w:noWrap w:val="0"/>
            <w:vAlign w:val="center"/>
          </w:tcPr>
          <w:p w14:paraId="58BC109A">
            <w:pPr>
              <w:jc w:val="left"/>
              <w:rPr>
                <w:rFonts w:ascii="宋体" w:hAnsi="宋体" w:cs="TimesNewRomanPSMT"/>
                <w:kern w:val="0"/>
                <w:szCs w:val="21"/>
              </w:rPr>
            </w:pPr>
            <w:r>
              <w:rPr>
                <w:rFonts w:hint="eastAsia" w:ascii="宋体" w:hAnsi="宋体" w:cs="TimesNewRomanPSMT"/>
                <w:kern w:val="0"/>
                <w:szCs w:val="21"/>
              </w:rPr>
              <w:t>国家注册监理工程师，注册专业为房屋建筑工程专业</w:t>
            </w:r>
          </w:p>
        </w:tc>
      </w:tr>
      <w:tr w14:paraId="3B3CDF1D">
        <w:tblPrEx>
          <w:tblCellMar>
            <w:top w:w="0" w:type="dxa"/>
            <w:left w:w="108" w:type="dxa"/>
            <w:bottom w:w="0" w:type="dxa"/>
            <w:right w:w="108" w:type="dxa"/>
          </w:tblCellMar>
        </w:tblPrEx>
        <w:trPr>
          <w:trHeight w:val="609"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center"/>
          </w:tcPr>
          <w:p w14:paraId="7CC7840B">
            <w:pPr>
              <w:autoSpaceDN w:val="0"/>
              <w:jc w:val="center"/>
              <w:textAlignment w:val="center"/>
              <w:rPr>
                <w:rFonts w:ascii="宋体" w:hAnsi="宋体" w:cs="TimesNewRomanPSMT"/>
                <w:kern w:val="0"/>
                <w:szCs w:val="21"/>
              </w:rPr>
            </w:pPr>
            <w:r>
              <w:rPr>
                <w:rFonts w:hint="eastAsia" w:ascii="宋体" w:hAnsi="宋体" w:cs="TimesNewRomanPSMT"/>
                <w:kern w:val="0"/>
                <w:szCs w:val="21"/>
              </w:rPr>
              <w:t>专业监理工程师</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5C03DB1">
            <w:pPr>
              <w:autoSpaceDN w:val="0"/>
              <w:jc w:val="center"/>
              <w:textAlignment w:val="center"/>
              <w:rPr>
                <w:rFonts w:ascii="宋体" w:hAnsi="宋体" w:cs="TimesNewRomanPSMT"/>
                <w:kern w:val="0"/>
                <w:szCs w:val="21"/>
              </w:rPr>
            </w:pPr>
            <w:r>
              <w:rPr>
                <w:rFonts w:hint="eastAsia" w:ascii="宋体" w:hAnsi="宋体" w:cs="TimesNewRomanPSMT"/>
                <w:kern w:val="0"/>
                <w:szCs w:val="21"/>
                <w:lang w:val="en-US" w:eastAsia="zh-CN"/>
              </w:rPr>
              <w:t>2</w:t>
            </w:r>
            <w:r>
              <w:rPr>
                <w:rFonts w:hint="eastAsia" w:ascii="宋体" w:hAnsi="宋体" w:cs="TimesNewRomanPSMT"/>
                <w:kern w:val="0"/>
                <w:szCs w:val="21"/>
              </w:rPr>
              <w:t>名</w:t>
            </w:r>
          </w:p>
        </w:tc>
        <w:tc>
          <w:tcPr>
            <w:tcW w:w="4829" w:type="dxa"/>
            <w:tcBorders>
              <w:top w:val="single" w:color="auto" w:sz="4" w:space="0"/>
              <w:left w:val="single" w:color="auto" w:sz="4" w:space="0"/>
              <w:bottom w:val="single" w:color="auto" w:sz="4" w:space="0"/>
              <w:right w:val="single" w:color="auto" w:sz="4" w:space="0"/>
            </w:tcBorders>
            <w:noWrap w:val="0"/>
            <w:vAlign w:val="top"/>
          </w:tcPr>
          <w:p w14:paraId="06140D81">
            <w:pPr>
              <w:rPr>
                <w:rFonts w:hint="eastAsia" w:ascii="宋体" w:hAnsi="宋体" w:eastAsia="宋体" w:cs="TimesNewRomanPSMT"/>
                <w:kern w:val="0"/>
                <w:szCs w:val="21"/>
                <w:lang w:eastAsia="zh-CN"/>
              </w:rPr>
            </w:pPr>
            <w:r>
              <w:rPr>
                <w:rFonts w:hint="eastAsia" w:ascii="宋体" w:hAnsi="宋体" w:cs="TimesNewRomanPSMT"/>
                <w:kern w:val="0"/>
                <w:szCs w:val="21"/>
              </w:rPr>
              <w:t>具有国家注册监理工程师执业资格证书或取得专业监理工程师业务培训合格证书</w:t>
            </w:r>
            <w:r>
              <w:rPr>
                <w:rFonts w:hint="eastAsia" w:ascii="宋体" w:hAnsi="宋体" w:cs="TimesNewRomanPSMT"/>
                <w:kern w:val="0"/>
                <w:szCs w:val="21"/>
                <w:lang w:eastAsia="zh-CN"/>
              </w:rPr>
              <w:t>，</w:t>
            </w:r>
            <w:r>
              <w:rPr>
                <w:rFonts w:hint="eastAsia" w:ascii="宋体" w:hAnsi="宋体" w:cs="TimesNewRomanPSMT"/>
                <w:b/>
                <w:bCs/>
                <w:i/>
                <w:iCs/>
                <w:kern w:val="0"/>
                <w:szCs w:val="21"/>
                <w:u w:val="single"/>
                <w:lang w:val="en-US" w:eastAsia="zh-CN"/>
              </w:rPr>
              <w:t>其中一人</w:t>
            </w:r>
            <w:r>
              <w:rPr>
                <w:rFonts w:hint="eastAsia" w:ascii="宋体" w:hAnsi="宋体" w:cs="宋体"/>
                <w:b/>
                <w:bCs/>
                <w:i/>
                <w:iCs/>
                <w:kern w:val="0"/>
                <w:szCs w:val="21"/>
                <w:u w:val="single"/>
              </w:rPr>
              <w:t>须具有《工程质量检测见证取样人员岗位证书》，否则另需增加一名见证取样人员。</w:t>
            </w:r>
          </w:p>
        </w:tc>
      </w:tr>
      <w:tr w14:paraId="0F6F9204">
        <w:tblPrEx>
          <w:tblCellMar>
            <w:top w:w="0" w:type="dxa"/>
            <w:left w:w="108" w:type="dxa"/>
            <w:bottom w:w="0" w:type="dxa"/>
            <w:right w:w="108" w:type="dxa"/>
          </w:tblCellMar>
        </w:tblPrEx>
        <w:trPr>
          <w:trHeight w:val="535"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center"/>
          </w:tcPr>
          <w:p w14:paraId="4579BAFF">
            <w:pPr>
              <w:autoSpaceDN w:val="0"/>
              <w:jc w:val="center"/>
              <w:textAlignment w:val="center"/>
              <w:rPr>
                <w:rFonts w:hint="eastAsia" w:ascii="宋体" w:hAnsi="宋体" w:cs="TimesNewRomanPSMT"/>
                <w:kern w:val="0"/>
                <w:szCs w:val="21"/>
              </w:rPr>
            </w:pPr>
            <w:r>
              <w:rPr>
                <w:rFonts w:hint="eastAsia" w:ascii="宋体" w:hAnsi="宋体" w:cs="TimesNewRomanPSMT"/>
                <w:kern w:val="0"/>
                <w:sz w:val="24"/>
              </w:rPr>
              <w:t>总  计</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319F393">
            <w:pPr>
              <w:autoSpaceDN w:val="0"/>
              <w:jc w:val="center"/>
              <w:textAlignment w:val="center"/>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名</w:t>
            </w:r>
          </w:p>
        </w:tc>
        <w:tc>
          <w:tcPr>
            <w:tcW w:w="4829" w:type="dxa"/>
            <w:tcBorders>
              <w:top w:val="single" w:color="auto" w:sz="4" w:space="0"/>
              <w:left w:val="single" w:color="auto" w:sz="4" w:space="0"/>
              <w:bottom w:val="single" w:color="auto" w:sz="4" w:space="0"/>
              <w:right w:val="single" w:color="auto" w:sz="4" w:space="0"/>
            </w:tcBorders>
            <w:noWrap w:val="0"/>
            <w:vAlign w:val="top"/>
          </w:tcPr>
          <w:p w14:paraId="2BF8F456">
            <w:pPr>
              <w:rPr>
                <w:rFonts w:hint="eastAsia" w:ascii="宋体" w:hAnsi="宋体" w:cs="TimesNewRomanPSMT"/>
                <w:kern w:val="0"/>
                <w:szCs w:val="21"/>
              </w:rPr>
            </w:pPr>
          </w:p>
        </w:tc>
      </w:tr>
    </w:tbl>
    <w:p w14:paraId="7028B4C9">
      <w:pPr>
        <w:autoSpaceDE w:val="0"/>
        <w:autoSpaceDN w:val="0"/>
        <w:spacing w:line="440" w:lineRule="exact"/>
        <w:ind w:firstLine="442" w:firstLineChars="200"/>
        <w:jc w:val="left"/>
        <w:rPr>
          <w:rFonts w:ascii="宋体" w:hAnsi="宋体" w:cs="宋体"/>
          <w:kern w:val="0"/>
          <w:sz w:val="22"/>
          <w:szCs w:val="22"/>
          <w:u w:val="single"/>
        </w:rPr>
      </w:pPr>
      <w:r>
        <w:rPr>
          <w:rFonts w:hint="eastAsia" w:ascii="宋体" w:hAnsi="宋体" w:cs="宋体"/>
          <w:b/>
          <w:bCs/>
          <w:kern w:val="0"/>
          <w:sz w:val="22"/>
          <w:szCs w:val="22"/>
          <w:u w:val="single"/>
        </w:rPr>
        <w:t>注：以上人员配备为最低限度要求，中标后监理单位必须无条件接受招标人因现场情况和工程进度的要求增加或更换监理人员。</w:t>
      </w:r>
      <w:r>
        <w:rPr>
          <w:rFonts w:hint="eastAsia" w:ascii="宋体" w:hAnsi="宋体" w:cs="宋体"/>
          <w:b/>
          <w:kern w:val="0"/>
          <w:sz w:val="22"/>
          <w:szCs w:val="22"/>
          <w:u w:val="single"/>
        </w:rPr>
        <w:t>本项目拟派所有监理人员必须为投标单位正式人员。</w:t>
      </w:r>
    </w:p>
    <w:p w14:paraId="31C239EC">
      <w:pPr>
        <w:pStyle w:val="4"/>
        <w:spacing w:line="440" w:lineRule="exact"/>
        <w:rPr>
          <w:rFonts w:ascii="宋体" w:hAnsi="宋体" w:eastAsia="宋体" w:cs="宋体"/>
          <w:b/>
          <w:sz w:val="22"/>
          <w:szCs w:val="22"/>
        </w:rPr>
      </w:pPr>
      <w:bookmarkStart w:id="16" w:name="_Toc497463997"/>
      <w:bookmarkStart w:id="17" w:name="_Toc7834"/>
      <w:r>
        <w:rPr>
          <w:rFonts w:hint="eastAsia" w:ascii="宋体" w:hAnsi="宋体" w:eastAsia="宋体" w:cs="宋体"/>
          <w:b/>
          <w:sz w:val="22"/>
          <w:szCs w:val="22"/>
        </w:rPr>
        <w:t>1.5 费用承担</w:t>
      </w:r>
      <w:bookmarkEnd w:id="16"/>
      <w:bookmarkEnd w:id="17"/>
    </w:p>
    <w:p w14:paraId="1863858F">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lang w:val="en-US" w:eastAsia="zh-CN"/>
        </w:rPr>
        <w:t>1.5.1</w:t>
      </w:r>
      <w:r>
        <w:rPr>
          <w:rFonts w:hint="eastAsia" w:ascii="宋体" w:hAnsi="宋体" w:cs="宋体"/>
          <w:kern w:val="0"/>
          <w:sz w:val="22"/>
          <w:szCs w:val="22"/>
        </w:rPr>
        <w:t>本项目招标代理服务费2000元及专家评审费（具体以实际支出为准）由中标单位支付，投标单位在报价时需综合考虑此费用，此费用在领取中标通知书之前一次性支付给招标代理机构。</w:t>
      </w:r>
    </w:p>
    <w:p w14:paraId="4793B5CC">
      <w:pPr>
        <w:autoSpaceDE w:val="0"/>
        <w:autoSpaceDN w:val="0"/>
        <w:spacing w:line="44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lang w:val="en-US" w:eastAsia="zh-CN"/>
        </w:rPr>
        <w:t>1.5.2</w:t>
      </w:r>
      <w:r>
        <w:rPr>
          <w:rFonts w:hint="eastAsia" w:ascii="宋体" w:hAnsi="宋体" w:cs="宋体"/>
          <w:kern w:val="0"/>
          <w:sz w:val="22"/>
          <w:szCs w:val="22"/>
        </w:rPr>
        <w:t>投标人应承担其编制投标文件以及递交投标文件所涉及的一切费用。无论投标结果如何，招标人对上述费用不负任何责任。</w:t>
      </w:r>
    </w:p>
    <w:p w14:paraId="1CD97946">
      <w:pPr>
        <w:pStyle w:val="4"/>
        <w:spacing w:line="440" w:lineRule="exact"/>
        <w:rPr>
          <w:rFonts w:ascii="宋体" w:hAnsi="宋体" w:eastAsia="宋体" w:cs="宋体"/>
          <w:b/>
          <w:sz w:val="22"/>
          <w:szCs w:val="22"/>
        </w:rPr>
      </w:pPr>
      <w:bookmarkStart w:id="18" w:name="_Toc497463998"/>
      <w:bookmarkStart w:id="19" w:name="_Toc1167"/>
      <w:r>
        <w:rPr>
          <w:rFonts w:hint="eastAsia" w:ascii="宋体" w:hAnsi="宋体" w:eastAsia="宋体" w:cs="宋体"/>
          <w:b/>
          <w:sz w:val="22"/>
          <w:szCs w:val="22"/>
        </w:rPr>
        <w:t>1.6 保密</w:t>
      </w:r>
      <w:bookmarkEnd w:id="18"/>
      <w:bookmarkEnd w:id="19"/>
    </w:p>
    <w:p w14:paraId="5E0C4D78">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参与招标投标活动的各方应对招标文件和投标文件中的商业和技术等秘密保密，违者应对由此造成的后果承担法律责任。</w:t>
      </w:r>
    </w:p>
    <w:p w14:paraId="2FA1EF65">
      <w:pPr>
        <w:pStyle w:val="4"/>
        <w:spacing w:line="440" w:lineRule="exact"/>
        <w:rPr>
          <w:rFonts w:ascii="宋体" w:hAnsi="宋体" w:eastAsia="宋体" w:cs="宋体"/>
          <w:b/>
          <w:sz w:val="22"/>
          <w:szCs w:val="22"/>
        </w:rPr>
      </w:pPr>
      <w:bookmarkStart w:id="20" w:name="_Toc497463999"/>
      <w:bookmarkStart w:id="21" w:name="_Toc31924"/>
      <w:r>
        <w:rPr>
          <w:rFonts w:hint="eastAsia" w:ascii="宋体" w:hAnsi="宋体" w:eastAsia="宋体" w:cs="宋体"/>
          <w:b/>
          <w:sz w:val="22"/>
          <w:szCs w:val="22"/>
        </w:rPr>
        <w:t>1.7 语言文字</w:t>
      </w:r>
      <w:bookmarkEnd w:id="20"/>
      <w:bookmarkEnd w:id="21"/>
    </w:p>
    <w:p w14:paraId="481AFB95">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除专用术语外，与招标投标有关的语言均使用简体中文。必要时专用术语应附有中文注释。</w:t>
      </w:r>
    </w:p>
    <w:p w14:paraId="78C7B2B5">
      <w:pPr>
        <w:pStyle w:val="4"/>
        <w:spacing w:line="440" w:lineRule="exact"/>
        <w:rPr>
          <w:rFonts w:ascii="宋体" w:hAnsi="宋体" w:eastAsia="宋体" w:cs="宋体"/>
          <w:b/>
          <w:sz w:val="22"/>
          <w:szCs w:val="22"/>
        </w:rPr>
      </w:pPr>
      <w:bookmarkStart w:id="22" w:name="_Toc3753"/>
      <w:bookmarkStart w:id="23" w:name="_Toc497464000"/>
      <w:r>
        <w:rPr>
          <w:rFonts w:hint="eastAsia" w:ascii="宋体" w:hAnsi="宋体" w:eastAsia="宋体" w:cs="宋体"/>
          <w:b/>
          <w:sz w:val="22"/>
          <w:szCs w:val="22"/>
        </w:rPr>
        <w:t>1.8 计量单位</w:t>
      </w:r>
      <w:bookmarkEnd w:id="22"/>
      <w:bookmarkEnd w:id="23"/>
    </w:p>
    <w:p w14:paraId="1ECAFC22">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所有计量均采用中华人民共和国法定计量单位。</w:t>
      </w:r>
    </w:p>
    <w:p w14:paraId="0D350650">
      <w:pPr>
        <w:pStyle w:val="4"/>
        <w:spacing w:line="440" w:lineRule="exact"/>
        <w:rPr>
          <w:rFonts w:ascii="宋体" w:hAnsi="宋体" w:eastAsia="宋体" w:cs="宋体"/>
          <w:b/>
          <w:sz w:val="22"/>
          <w:szCs w:val="22"/>
        </w:rPr>
      </w:pPr>
      <w:bookmarkStart w:id="24" w:name="_Toc16457"/>
      <w:bookmarkStart w:id="25" w:name="_Toc497464001"/>
      <w:r>
        <w:rPr>
          <w:rFonts w:hint="eastAsia" w:ascii="宋体" w:hAnsi="宋体" w:eastAsia="宋体" w:cs="宋体"/>
          <w:b/>
          <w:sz w:val="22"/>
          <w:szCs w:val="22"/>
        </w:rPr>
        <w:t>1.9 踏勘现场</w:t>
      </w:r>
      <w:bookmarkEnd w:id="24"/>
      <w:bookmarkEnd w:id="25"/>
    </w:p>
    <w:p w14:paraId="1B34B052">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1.9.1招标人不组织投标人踏勘现场，投标人可以自行对工程施工现场和周围环境进行勘察，以获取编制投标文件和签署合同所需的所有资料。施工现场的联系方式见须知前附表。</w:t>
      </w:r>
    </w:p>
    <w:p w14:paraId="531DD338">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1.9.2 投标人踏勘现场发生的费用自理。</w:t>
      </w:r>
    </w:p>
    <w:p w14:paraId="3B4FEC99">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1.9.3 除招标人的原因外，投标人自行负责在踏勘现场中所发生的人员伤亡和财产损失。</w:t>
      </w:r>
    </w:p>
    <w:p w14:paraId="6E72EA49">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1.9.4 招标人向投标人提供的有关施工现场的资料和数据是招标人现有的能使投标人利用的资料。招标人对投标人由此而作出的推论、理解和结论概不负责。</w:t>
      </w:r>
    </w:p>
    <w:p w14:paraId="006C1DFD">
      <w:pPr>
        <w:pStyle w:val="4"/>
        <w:spacing w:line="440" w:lineRule="exact"/>
        <w:rPr>
          <w:rFonts w:ascii="宋体" w:hAnsi="宋体" w:eastAsia="宋体" w:cs="宋体"/>
          <w:b/>
          <w:sz w:val="22"/>
          <w:szCs w:val="22"/>
        </w:rPr>
      </w:pPr>
      <w:bookmarkStart w:id="26" w:name="_Toc12512"/>
      <w:bookmarkStart w:id="27" w:name="_Toc497464002"/>
      <w:r>
        <w:rPr>
          <w:rFonts w:hint="eastAsia" w:ascii="宋体" w:hAnsi="宋体" w:eastAsia="宋体" w:cs="宋体"/>
          <w:b/>
          <w:sz w:val="22"/>
          <w:szCs w:val="22"/>
        </w:rPr>
        <w:t>1.10 投标预备会</w:t>
      </w:r>
      <w:bookmarkEnd w:id="26"/>
      <w:bookmarkEnd w:id="27"/>
    </w:p>
    <w:p w14:paraId="670BA507">
      <w:pPr>
        <w:spacing w:line="440" w:lineRule="exact"/>
        <w:ind w:firstLine="440" w:firstLineChars="200"/>
        <w:rPr>
          <w:rFonts w:ascii="宋体" w:hAnsi="宋体" w:cs="宋体"/>
          <w:sz w:val="22"/>
          <w:szCs w:val="22"/>
        </w:rPr>
      </w:pPr>
      <w:r>
        <w:rPr>
          <w:rFonts w:hint="eastAsia" w:ascii="宋体" w:hAnsi="宋体" w:cs="宋体"/>
          <w:sz w:val="22"/>
          <w:szCs w:val="22"/>
        </w:rPr>
        <w:t>1.10.1 投标人须知前附表规定召开投标预备会的，招标人按投标人须知前附表规定的时间和地点召开投标预备会，澄清投标人提出的问题。</w:t>
      </w:r>
    </w:p>
    <w:p w14:paraId="4417D124">
      <w:pPr>
        <w:pStyle w:val="3"/>
        <w:spacing w:line="440" w:lineRule="exact"/>
        <w:rPr>
          <w:rFonts w:ascii="宋体" w:hAnsi="宋体" w:eastAsia="宋体" w:cs="宋体"/>
          <w:b/>
          <w:sz w:val="22"/>
          <w:szCs w:val="22"/>
        </w:rPr>
      </w:pPr>
      <w:bookmarkStart w:id="28" w:name="_Toc497464003"/>
      <w:bookmarkStart w:id="29" w:name="_Toc23275"/>
      <w:r>
        <w:rPr>
          <w:rFonts w:hint="eastAsia" w:ascii="宋体" w:hAnsi="宋体" w:eastAsia="宋体" w:cs="宋体"/>
          <w:b/>
          <w:sz w:val="22"/>
          <w:szCs w:val="22"/>
        </w:rPr>
        <w:t>2  招标文件</w:t>
      </w:r>
      <w:bookmarkEnd w:id="28"/>
      <w:bookmarkEnd w:id="29"/>
    </w:p>
    <w:p w14:paraId="2CDE7FBE">
      <w:pPr>
        <w:pStyle w:val="4"/>
        <w:spacing w:line="440" w:lineRule="exact"/>
        <w:rPr>
          <w:rFonts w:ascii="宋体" w:hAnsi="宋体" w:eastAsia="宋体" w:cs="宋体"/>
          <w:b/>
          <w:sz w:val="22"/>
          <w:szCs w:val="22"/>
        </w:rPr>
      </w:pPr>
      <w:bookmarkStart w:id="30" w:name="_Toc1226"/>
      <w:bookmarkStart w:id="31" w:name="_Toc497464004"/>
      <w:r>
        <w:rPr>
          <w:rFonts w:hint="eastAsia" w:ascii="宋体" w:hAnsi="宋体" w:eastAsia="宋体" w:cs="宋体"/>
          <w:b/>
          <w:sz w:val="22"/>
          <w:szCs w:val="22"/>
        </w:rPr>
        <w:t>2.1 招标文件的组成</w:t>
      </w:r>
      <w:bookmarkEnd w:id="30"/>
      <w:bookmarkEnd w:id="31"/>
    </w:p>
    <w:p w14:paraId="0EA6D2E9">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2.1.1 本招标文件包括：</w:t>
      </w:r>
    </w:p>
    <w:p w14:paraId="12F9E6F9">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（1）招标公告；</w:t>
      </w:r>
    </w:p>
    <w:p w14:paraId="248B98B1">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（2）投标人须知；</w:t>
      </w:r>
    </w:p>
    <w:p w14:paraId="12B7D1F1">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（3）评标办法；</w:t>
      </w:r>
    </w:p>
    <w:p w14:paraId="34056169">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（4）合同条款及格式；</w:t>
      </w:r>
    </w:p>
    <w:p w14:paraId="5F7CAAE9">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（5）技术资料和文件；</w:t>
      </w:r>
    </w:p>
    <w:p w14:paraId="3AE5AFEF">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（6）投标文件格式；</w:t>
      </w:r>
    </w:p>
    <w:p w14:paraId="4F34F650">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（7）投标人须知前附表规定的其他材料。</w:t>
      </w:r>
    </w:p>
    <w:p w14:paraId="45C21D08">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2.1.2 根据本章第1.10款、第2.2款和第2.3款对招标文件所作的澄清、修改，构成招标文件的组成部分。当招标文件相互之间发生矛盾时，以最后发出的文件为准。</w:t>
      </w:r>
    </w:p>
    <w:p w14:paraId="5B882808">
      <w:pPr>
        <w:pStyle w:val="4"/>
        <w:spacing w:line="440" w:lineRule="exact"/>
        <w:rPr>
          <w:rFonts w:ascii="宋体" w:hAnsi="宋体" w:eastAsia="宋体" w:cs="宋体"/>
          <w:b/>
          <w:sz w:val="22"/>
          <w:szCs w:val="22"/>
        </w:rPr>
      </w:pPr>
      <w:bookmarkStart w:id="32" w:name="_Toc497464005"/>
      <w:bookmarkStart w:id="33" w:name="_Toc31965"/>
      <w:r>
        <w:rPr>
          <w:rFonts w:hint="eastAsia" w:ascii="宋体" w:hAnsi="宋体" w:eastAsia="宋体" w:cs="宋体"/>
          <w:b/>
          <w:sz w:val="22"/>
          <w:szCs w:val="22"/>
        </w:rPr>
        <w:t>2.2 招标文件的澄清</w:t>
      </w:r>
      <w:bookmarkEnd w:id="32"/>
      <w:bookmarkEnd w:id="33"/>
    </w:p>
    <w:p w14:paraId="57DDC431">
      <w:pPr>
        <w:spacing w:line="440" w:lineRule="exact"/>
        <w:ind w:firstLine="440" w:firstLineChars="200"/>
        <w:rPr>
          <w:rFonts w:ascii="宋体" w:hAnsi="宋体" w:cs="宋体"/>
          <w:sz w:val="22"/>
          <w:szCs w:val="22"/>
        </w:rPr>
      </w:pPr>
      <w:bookmarkStart w:id="34" w:name="_Toc497464006"/>
      <w:r>
        <w:rPr>
          <w:rFonts w:hint="eastAsia" w:ascii="宋体" w:hAnsi="宋体" w:cs="宋体"/>
          <w:sz w:val="22"/>
          <w:szCs w:val="22"/>
        </w:rPr>
        <w:t>2.2.1 投标人从南通市崇川区人民政府网-我要看-公示公告栏下载招标文件后应仔细阅读和检查招标文件的全部内容。如发现缺页或附件不全，应及时向招标人提出，以便补齐。如有疑问，应在投标人须知前附表规定的时间前要求招标人对招标文件予以澄清。</w:t>
      </w:r>
    </w:p>
    <w:p w14:paraId="01A7E209">
      <w:pPr>
        <w:spacing w:line="440" w:lineRule="exact"/>
        <w:ind w:firstLine="440" w:firstLineChars="200"/>
        <w:rPr>
          <w:rFonts w:ascii="宋体" w:hAnsi="宋体" w:cs="宋体"/>
          <w:sz w:val="22"/>
          <w:szCs w:val="22"/>
        </w:rPr>
      </w:pPr>
      <w:r>
        <w:rPr>
          <w:rFonts w:hint="eastAsia" w:ascii="宋体" w:hAnsi="宋体" w:cs="宋体"/>
          <w:sz w:val="22"/>
          <w:szCs w:val="22"/>
        </w:rPr>
        <w:t>2.2.2招标人不组织集中答疑，投标人如对招标公告、招标文件等文件存在前后矛盾，部分条款说明不清、存在歧义、违反相关法律法规，存在限制性条款等有疑问的应在投标人须知前附表规定的时间前向招标人提出澄清要求，以电子文件形式发送至指定邮箱</w:t>
      </w:r>
      <w:r>
        <w:rPr>
          <w:rFonts w:hint="eastAsia" w:ascii="宋体" w:hAnsi="宋体" w:cs="宋体"/>
          <w:sz w:val="22"/>
          <w:szCs w:val="22"/>
          <w:lang w:eastAsia="zh-CN"/>
        </w:rPr>
        <w:t>1175567602</w:t>
      </w:r>
      <w:r>
        <w:rPr>
          <w:rFonts w:hint="eastAsia" w:ascii="宋体" w:hAnsi="宋体" w:cs="宋体"/>
          <w:sz w:val="22"/>
          <w:szCs w:val="22"/>
        </w:rPr>
        <w:t>@qq.com(不具单位名称，不加盖单位公章）。招标人在收到疑问材料后予以解答，并将解答内容（若有）以电子文档上传至南通市崇川区人民政府网-我要看-公示公告栏，请各潜在投标人在南通市崇川区人民政府网-我要看-公示公告栏自行下载。</w:t>
      </w:r>
    </w:p>
    <w:p w14:paraId="3CC5D64E">
      <w:pPr>
        <w:spacing w:line="440" w:lineRule="exact"/>
        <w:ind w:firstLine="440" w:firstLineChars="200"/>
        <w:rPr>
          <w:rFonts w:ascii="宋体" w:hAnsi="宋体" w:cs="宋体"/>
          <w:sz w:val="22"/>
          <w:szCs w:val="22"/>
        </w:rPr>
      </w:pPr>
      <w:r>
        <w:rPr>
          <w:rFonts w:hint="eastAsia" w:ascii="宋体" w:hAnsi="宋体" w:cs="宋体"/>
          <w:sz w:val="22"/>
          <w:szCs w:val="22"/>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6D4EC76F">
      <w:pPr>
        <w:spacing w:line="440" w:lineRule="exact"/>
        <w:ind w:firstLine="440" w:firstLineChars="200"/>
        <w:rPr>
          <w:rFonts w:ascii="宋体" w:hAnsi="宋体" w:cs="宋体"/>
          <w:sz w:val="22"/>
          <w:szCs w:val="22"/>
        </w:rPr>
      </w:pPr>
      <w:r>
        <w:rPr>
          <w:rFonts w:hint="eastAsia" w:ascii="宋体" w:hAnsi="宋体" w:cs="宋体"/>
          <w:sz w:val="22"/>
          <w:szCs w:val="22"/>
        </w:rPr>
        <w:t>2.2.3招标文件的澄清答疑将在投标人须知前附表规定的时间前，在南通市崇川区人民政府网-我要看-公示公告栏向所有投标人公示，但招标人不指明澄清问题的来源。</w:t>
      </w:r>
    </w:p>
    <w:p w14:paraId="649ED75E">
      <w:pPr>
        <w:spacing w:line="440" w:lineRule="exact"/>
        <w:ind w:firstLine="440" w:firstLineChars="200"/>
        <w:rPr>
          <w:rFonts w:ascii="宋体" w:hAnsi="宋体" w:cs="宋体"/>
          <w:sz w:val="22"/>
          <w:szCs w:val="22"/>
        </w:rPr>
      </w:pPr>
      <w:r>
        <w:rPr>
          <w:rFonts w:hint="eastAsia" w:ascii="宋体" w:hAnsi="宋体" w:cs="宋体"/>
          <w:sz w:val="22"/>
          <w:szCs w:val="22"/>
        </w:rPr>
        <w:t>投标人对招标人提供的招标文件所做出的推论、解释和结论，招标人概不负责。投标人由于对招标文件的任何推论和误解均由投标人自负。</w:t>
      </w:r>
    </w:p>
    <w:p w14:paraId="7BD1DE75">
      <w:pPr>
        <w:spacing w:line="440" w:lineRule="exact"/>
        <w:ind w:firstLine="440" w:firstLineChars="200"/>
        <w:rPr>
          <w:rFonts w:ascii="宋体" w:hAnsi="宋体" w:cs="宋体"/>
          <w:sz w:val="22"/>
          <w:szCs w:val="22"/>
        </w:rPr>
      </w:pPr>
      <w:r>
        <w:rPr>
          <w:rFonts w:hint="eastAsia" w:ascii="宋体" w:hAnsi="宋体" w:cs="宋体"/>
          <w:sz w:val="22"/>
          <w:szCs w:val="22"/>
        </w:rPr>
        <w:t>在投标截止时间3天前，招标人可以修改招标文件，并以电子文档形式在南通市崇川区人民政府网-我要看-公示公告栏发布。</w:t>
      </w:r>
    </w:p>
    <w:p w14:paraId="7AD2A8CF">
      <w:pPr>
        <w:pStyle w:val="4"/>
        <w:spacing w:line="440" w:lineRule="exact"/>
        <w:rPr>
          <w:rFonts w:ascii="宋体" w:hAnsi="宋体" w:eastAsia="宋体" w:cs="宋体"/>
          <w:b/>
          <w:sz w:val="22"/>
          <w:szCs w:val="22"/>
        </w:rPr>
      </w:pPr>
      <w:bookmarkStart w:id="35" w:name="_Toc10881"/>
      <w:r>
        <w:rPr>
          <w:rFonts w:hint="eastAsia" w:ascii="宋体" w:hAnsi="宋体" w:eastAsia="宋体" w:cs="宋体"/>
          <w:b/>
          <w:sz w:val="22"/>
          <w:szCs w:val="22"/>
        </w:rPr>
        <w:t>2.3 招标文件的修改和补充</w:t>
      </w:r>
      <w:bookmarkEnd w:id="34"/>
      <w:bookmarkEnd w:id="35"/>
    </w:p>
    <w:p w14:paraId="670E976D">
      <w:pPr>
        <w:tabs>
          <w:tab w:val="left" w:pos="2410"/>
        </w:tabs>
        <w:spacing w:line="440" w:lineRule="exact"/>
        <w:ind w:firstLine="480"/>
        <w:rPr>
          <w:rFonts w:ascii="宋体" w:hAnsi="宋体" w:cs="宋体"/>
          <w:sz w:val="22"/>
          <w:szCs w:val="22"/>
        </w:rPr>
      </w:pPr>
      <w:bookmarkStart w:id="36" w:name="_Toc497464007"/>
      <w:r>
        <w:rPr>
          <w:rFonts w:hint="eastAsia" w:ascii="宋体" w:hAnsi="宋体" w:cs="宋体"/>
          <w:sz w:val="22"/>
          <w:szCs w:val="22"/>
        </w:rPr>
        <w:t>2.3.1招标文件发布后，在投标截止期前，确需对招标文件进行修改的，招标人以招标文件澄清、答疑方式，经南通市崇川区人民政府网-我要看-公示公告栏向所有投标人公示。</w:t>
      </w:r>
    </w:p>
    <w:p w14:paraId="606223E9">
      <w:pPr>
        <w:tabs>
          <w:tab w:val="left" w:pos="2410"/>
        </w:tabs>
        <w:spacing w:line="440" w:lineRule="exact"/>
        <w:ind w:firstLine="480"/>
        <w:rPr>
          <w:rFonts w:ascii="宋体" w:hAnsi="宋体" w:cs="宋体"/>
          <w:sz w:val="22"/>
          <w:szCs w:val="22"/>
        </w:rPr>
      </w:pPr>
      <w:r>
        <w:rPr>
          <w:rFonts w:hint="eastAsia" w:ascii="宋体" w:hAnsi="宋体" w:cs="宋体"/>
          <w:sz w:val="22"/>
          <w:szCs w:val="22"/>
        </w:rPr>
        <w:t>2.3.2招标人在投标截止期前对招标文件的所作澄清、答疑、修改作为招标文件的组成部分，对招标人、投标人均具有约束力。如果对招标文件澄清或答疑或修改时间距投标截止时间不足3天且影响投标文件编制的，招标人应合理延长递交投标文件的截止日期。</w:t>
      </w:r>
    </w:p>
    <w:p w14:paraId="19CBDF83">
      <w:pPr>
        <w:tabs>
          <w:tab w:val="left" w:pos="2410"/>
        </w:tabs>
        <w:spacing w:line="440" w:lineRule="exact"/>
        <w:ind w:firstLine="480"/>
        <w:rPr>
          <w:rFonts w:ascii="宋体" w:hAnsi="宋体" w:cs="宋体"/>
          <w:sz w:val="22"/>
          <w:szCs w:val="22"/>
        </w:rPr>
      </w:pPr>
      <w:r>
        <w:rPr>
          <w:rFonts w:hint="eastAsia" w:ascii="宋体" w:hAnsi="宋体" w:cs="宋体"/>
          <w:sz w:val="22"/>
          <w:szCs w:val="22"/>
        </w:rPr>
        <w:t>2.3.3本工程采用电子答疑，招标人对招标文件的所作澄清、答疑、修改均以南通市崇川区人民政府网-我要看-公示公告栏上公布的内容为准。招标文件的答疑内容前后期相互矛盾时，以公示时间在后的文件为准。投标人应在投标截止时间前随时查看南通市崇川区人民政府网-我要看-公示公告栏中有关该工程招标文件的答疑内容。投标人因自身原因未能及时掌握上述网上公示信息，由此造成投标损失自负。</w:t>
      </w:r>
    </w:p>
    <w:p w14:paraId="1FED42F5">
      <w:pPr>
        <w:pStyle w:val="3"/>
        <w:spacing w:line="440" w:lineRule="exact"/>
        <w:rPr>
          <w:rFonts w:ascii="宋体" w:hAnsi="宋体" w:eastAsia="宋体" w:cs="宋体"/>
          <w:b/>
          <w:sz w:val="22"/>
          <w:szCs w:val="22"/>
        </w:rPr>
      </w:pPr>
      <w:bookmarkStart w:id="37" w:name="_Toc15149"/>
      <w:r>
        <w:rPr>
          <w:rFonts w:hint="eastAsia" w:ascii="宋体" w:hAnsi="宋体" w:eastAsia="宋体" w:cs="宋体"/>
          <w:b/>
          <w:sz w:val="22"/>
          <w:szCs w:val="22"/>
        </w:rPr>
        <w:t>3  投标文件</w:t>
      </w:r>
      <w:bookmarkEnd w:id="36"/>
      <w:bookmarkEnd w:id="37"/>
    </w:p>
    <w:p w14:paraId="74A47DB2">
      <w:pPr>
        <w:pStyle w:val="4"/>
        <w:spacing w:line="440" w:lineRule="exact"/>
        <w:rPr>
          <w:rFonts w:ascii="宋体" w:hAnsi="宋体" w:eastAsia="宋体" w:cs="宋体"/>
          <w:b/>
          <w:sz w:val="22"/>
          <w:szCs w:val="22"/>
        </w:rPr>
      </w:pPr>
      <w:bookmarkStart w:id="38" w:name="_Toc27344"/>
      <w:bookmarkStart w:id="39" w:name="_Toc497464008"/>
      <w:r>
        <w:rPr>
          <w:rFonts w:hint="eastAsia" w:ascii="宋体" w:hAnsi="宋体" w:eastAsia="宋体" w:cs="宋体"/>
          <w:b/>
          <w:sz w:val="22"/>
          <w:szCs w:val="22"/>
        </w:rPr>
        <w:t>3.1 投标文件的组成</w:t>
      </w:r>
      <w:bookmarkEnd w:id="38"/>
      <w:bookmarkEnd w:id="39"/>
    </w:p>
    <w:p w14:paraId="7352FA71">
      <w:pPr>
        <w:spacing w:line="440" w:lineRule="exact"/>
        <w:ind w:firstLine="440" w:firstLineChars="200"/>
        <w:rPr>
          <w:rFonts w:ascii="宋体" w:hAnsi="宋体" w:cs="宋体"/>
          <w:sz w:val="22"/>
          <w:szCs w:val="22"/>
        </w:rPr>
      </w:pPr>
      <w:r>
        <w:rPr>
          <w:rFonts w:hint="eastAsia" w:ascii="宋体" w:hAnsi="宋体" w:cs="宋体"/>
          <w:sz w:val="22"/>
          <w:szCs w:val="22"/>
        </w:rPr>
        <w:t>本工程投标文件由</w:t>
      </w:r>
      <w:r>
        <w:rPr>
          <w:rFonts w:hint="eastAsia" w:ascii="宋体" w:hAnsi="宋体" w:cs="宋体"/>
          <w:b/>
          <w:sz w:val="22"/>
          <w:szCs w:val="22"/>
          <w:u w:val="single"/>
        </w:rPr>
        <w:t>资格审查文件、商务标</w:t>
      </w:r>
      <w:r>
        <w:rPr>
          <w:rFonts w:hint="eastAsia" w:ascii="宋体" w:hAnsi="宋体" w:cs="宋体"/>
          <w:bCs/>
          <w:sz w:val="22"/>
          <w:szCs w:val="22"/>
        </w:rPr>
        <w:t>两</w:t>
      </w:r>
      <w:r>
        <w:rPr>
          <w:rFonts w:hint="eastAsia" w:ascii="宋体" w:hAnsi="宋体" w:cs="宋体"/>
          <w:sz w:val="22"/>
          <w:szCs w:val="22"/>
        </w:rPr>
        <w:t>部分组成，具体应包括以下内容：</w:t>
      </w:r>
    </w:p>
    <w:p w14:paraId="3B98365E">
      <w:pPr>
        <w:spacing w:line="440" w:lineRule="exact"/>
        <w:ind w:firstLine="442" w:firstLineChars="200"/>
        <w:rPr>
          <w:rFonts w:ascii="宋体" w:hAnsi="宋体" w:cs="宋体"/>
          <w:b/>
          <w:sz w:val="22"/>
          <w:szCs w:val="22"/>
        </w:rPr>
      </w:pPr>
      <w:r>
        <w:rPr>
          <w:rFonts w:hint="eastAsia" w:ascii="宋体" w:hAnsi="宋体" w:cs="宋体"/>
          <w:b/>
          <w:sz w:val="22"/>
          <w:szCs w:val="22"/>
        </w:rPr>
        <w:t>3.1.1.资格审查文件包括内容：</w:t>
      </w:r>
    </w:p>
    <w:p w14:paraId="3DE47E43">
      <w:pPr>
        <w:spacing w:line="440" w:lineRule="exact"/>
        <w:ind w:firstLine="440" w:firstLineChars="200"/>
        <w:rPr>
          <w:rFonts w:ascii="宋体" w:hAnsi="宋体" w:cs="宋体"/>
          <w:sz w:val="22"/>
          <w:szCs w:val="22"/>
        </w:rPr>
      </w:pPr>
      <w:r>
        <w:rPr>
          <w:rFonts w:hint="eastAsia" w:ascii="宋体" w:hAnsi="宋体" w:cs="宋体"/>
          <w:sz w:val="22"/>
          <w:szCs w:val="22"/>
        </w:rPr>
        <w:t>(1)法定代表人身份证明原件；</w:t>
      </w:r>
    </w:p>
    <w:p w14:paraId="288999B3">
      <w:pPr>
        <w:spacing w:line="440" w:lineRule="exact"/>
        <w:ind w:firstLine="440" w:firstLineChars="200"/>
        <w:rPr>
          <w:rFonts w:ascii="宋体" w:hAnsi="宋体" w:cs="宋体"/>
          <w:sz w:val="22"/>
          <w:szCs w:val="22"/>
        </w:rPr>
      </w:pPr>
      <w:r>
        <w:rPr>
          <w:rFonts w:hint="eastAsia" w:ascii="宋体" w:hAnsi="宋体" w:cs="宋体"/>
          <w:sz w:val="22"/>
          <w:szCs w:val="22"/>
        </w:rPr>
        <w:t>(2)法人授权委托书原件；（如有授权）</w:t>
      </w:r>
    </w:p>
    <w:p w14:paraId="38057CC8">
      <w:pPr>
        <w:spacing w:line="440" w:lineRule="exact"/>
        <w:ind w:firstLine="440" w:firstLineChars="200"/>
        <w:rPr>
          <w:rFonts w:ascii="宋体" w:hAnsi="宋体" w:cs="宋体"/>
          <w:sz w:val="22"/>
          <w:szCs w:val="22"/>
        </w:rPr>
      </w:pPr>
      <w:r>
        <w:rPr>
          <w:rFonts w:hint="eastAsia" w:ascii="宋体" w:hAnsi="宋体" w:cs="宋体"/>
          <w:sz w:val="22"/>
          <w:szCs w:val="22"/>
        </w:rPr>
        <w:t>(3)有效的企业法人营业执照复印件;</w:t>
      </w:r>
    </w:p>
    <w:p w14:paraId="7CD505F3">
      <w:pPr>
        <w:spacing w:line="440" w:lineRule="exact"/>
        <w:ind w:firstLine="440" w:firstLineChars="200"/>
        <w:rPr>
          <w:rFonts w:ascii="宋体" w:hAnsi="宋体" w:cs="宋体"/>
          <w:sz w:val="22"/>
          <w:szCs w:val="22"/>
        </w:rPr>
      </w:pPr>
      <w:r>
        <w:rPr>
          <w:rFonts w:hint="eastAsia" w:ascii="宋体" w:hAnsi="宋体" w:cs="宋体"/>
          <w:sz w:val="22"/>
          <w:szCs w:val="22"/>
        </w:rPr>
        <w:t>(4)有效的企业资质证书复印件；</w:t>
      </w:r>
    </w:p>
    <w:p w14:paraId="0CE821A3">
      <w:pPr>
        <w:spacing w:line="440" w:lineRule="exact"/>
        <w:ind w:firstLine="440" w:firstLineChars="200"/>
        <w:rPr>
          <w:rFonts w:ascii="宋体" w:hAnsi="宋体" w:cs="宋体"/>
          <w:sz w:val="22"/>
          <w:szCs w:val="22"/>
        </w:rPr>
      </w:pPr>
      <w:r>
        <w:rPr>
          <w:rFonts w:hint="eastAsia" w:ascii="宋体" w:hAnsi="宋体" w:cs="宋体"/>
          <w:sz w:val="22"/>
          <w:szCs w:val="22"/>
        </w:rPr>
        <w:t>(5)拟派项目总监的</w:t>
      </w:r>
      <w:r>
        <w:rPr>
          <w:rFonts w:hint="eastAsia" w:ascii="宋体" w:hAnsi="宋体" w:cs="宋体"/>
          <w:sz w:val="22"/>
          <w:szCs w:val="22"/>
          <w:lang w:val="en-US" w:eastAsia="zh-CN"/>
        </w:rPr>
        <w:t>监理工程师执业证书与注册</w:t>
      </w:r>
      <w:r>
        <w:rPr>
          <w:rFonts w:hint="eastAsia" w:ascii="宋体" w:hAnsi="宋体" w:cs="宋体"/>
          <w:sz w:val="22"/>
          <w:szCs w:val="22"/>
        </w:rPr>
        <w:t>证书复印件；</w:t>
      </w:r>
    </w:p>
    <w:p w14:paraId="49640459">
      <w:pPr>
        <w:spacing w:line="440" w:lineRule="exact"/>
        <w:ind w:firstLine="440" w:firstLineChars="200"/>
        <w:rPr>
          <w:rFonts w:ascii="宋体" w:hAnsi="宋体" w:cs="宋体"/>
          <w:sz w:val="22"/>
          <w:szCs w:val="22"/>
        </w:rPr>
      </w:pPr>
      <w:r>
        <w:rPr>
          <w:rFonts w:hint="eastAsia" w:ascii="宋体" w:hAnsi="宋体" w:cs="宋体"/>
          <w:sz w:val="22"/>
          <w:szCs w:val="22"/>
        </w:rPr>
        <w:t>(6)拟派的总监理工程师与投标企业签订的有效劳动合同复印件</w:t>
      </w:r>
      <w:r>
        <w:rPr>
          <w:rFonts w:hint="eastAsia" w:ascii="宋体" w:hAnsi="宋体" w:cs="宋体"/>
          <w:sz w:val="22"/>
          <w:szCs w:val="22"/>
          <w:lang w:val="en-US" w:eastAsia="zh-CN"/>
        </w:rPr>
        <w:t>及近三个月中任意一个月的社会保险缴纳记录凭证</w:t>
      </w:r>
      <w:r>
        <w:rPr>
          <w:rFonts w:hint="eastAsia" w:ascii="宋体" w:hAnsi="宋体" w:cs="宋体"/>
          <w:sz w:val="22"/>
          <w:szCs w:val="22"/>
        </w:rPr>
        <w:t>；</w:t>
      </w:r>
    </w:p>
    <w:p w14:paraId="3AFE0CE1">
      <w:pPr>
        <w:spacing w:line="440" w:lineRule="exact"/>
        <w:ind w:firstLine="440" w:firstLineChars="200"/>
        <w:rPr>
          <w:rFonts w:ascii="宋体" w:hAnsi="宋体" w:cs="宋体"/>
          <w:sz w:val="22"/>
          <w:szCs w:val="22"/>
        </w:rPr>
      </w:pPr>
      <w:r>
        <w:rPr>
          <w:rFonts w:hint="eastAsia" w:ascii="宋体" w:hAnsi="宋体" w:cs="宋体"/>
          <w:sz w:val="22"/>
          <w:szCs w:val="22"/>
        </w:rPr>
        <w:t>(7)</w:t>
      </w:r>
      <w:r>
        <w:rPr>
          <w:rFonts w:hint="eastAsia" w:ascii="宋体" w:hAnsi="宋体" w:cs="宋体"/>
          <w:sz w:val="22"/>
          <w:szCs w:val="22"/>
          <w:lang w:val="en-US" w:eastAsia="zh-CN"/>
        </w:rPr>
        <w:t>拟派项目组人员一览表（格式自拟）；</w:t>
      </w:r>
    </w:p>
    <w:p w14:paraId="15982375">
      <w:pPr>
        <w:spacing w:line="440" w:lineRule="exact"/>
        <w:ind w:firstLine="440" w:firstLineChars="200"/>
        <w:rPr>
          <w:rFonts w:ascii="宋体" w:hAnsi="宋体" w:cs="宋体"/>
          <w:sz w:val="22"/>
          <w:szCs w:val="22"/>
        </w:rPr>
      </w:pPr>
      <w:r>
        <w:rPr>
          <w:rFonts w:hint="eastAsia" w:ascii="宋体" w:hAnsi="宋体" w:cs="宋体"/>
          <w:sz w:val="22"/>
          <w:szCs w:val="22"/>
        </w:rPr>
        <w:t>(8)有效的诚信承诺书原件。</w:t>
      </w:r>
    </w:p>
    <w:p w14:paraId="4BDDC52D">
      <w:pPr>
        <w:spacing w:line="440" w:lineRule="exact"/>
        <w:ind w:firstLine="440" w:firstLineChars="200"/>
        <w:rPr>
          <w:rFonts w:ascii="宋体" w:hAnsi="宋体" w:cs="宋体"/>
          <w:sz w:val="22"/>
          <w:szCs w:val="22"/>
        </w:rPr>
      </w:pPr>
      <w:r>
        <w:rPr>
          <w:rFonts w:hint="eastAsia" w:ascii="宋体" w:hAnsi="宋体" w:cs="宋体"/>
          <w:sz w:val="22"/>
          <w:szCs w:val="22"/>
        </w:rPr>
        <w:t>(9)有效的超期费用承诺书原件。</w:t>
      </w:r>
    </w:p>
    <w:p w14:paraId="226C5CE8">
      <w:pPr>
        <w:spacing w:line="440" w:lineRule="exact"/>
        <w:ind w:firstLine="442" w:firstLineChars="200"/>
        <w:rPr>
          <w:rFonts w:ascii="宋体" w:hAnsi="宋体" w:cs="宋体"/>
          <w:b/>
          <w:sz w:val="22"/>
          <w:szCs w:val="22"/>
          <w:u w:val="single"/>
        </w:rPr>
      </w:pPr>
      <w:r>
        <w:rPr>
          <w:rFonts w:hint="eastAsia" w:ascii="宋体" w:hAnsi="宋体" w:cs="宋体"/>
          <w:b/>
          <w:sz w:val="22"/>
          <w:szCs w:val="22"/>
          <w:u w:val="single"/>
        </w:rPr>
        <w:t>具体要求详见本招标文件第三章中《资格审查汇总表》。提供的资格审查材料及审查标准，前后矛盾的以《资格审查汇总表》为准。</w:t>
      </w:r>
    </w:p>
    <w:p w14:paraId="6FEF4143">
      <w:pPr>
        <w:spacing w:line="440" w:lineRule="exact"/>
        <w:ind w:firstLine="442" w:firstLineChars="200"/>
        <w:rPr>
          <w:rFonts w:ascii="宋体" w:hAnsi="宋体" w:cs="宋体"/>
          <w:b/>
          <w:sz w:val="22"/>
          <w:szCs w:val="22"/>
          <w:u w:val="single"/>
        </w:rPr>
      </w:pPr>
      <w:r>
        <w:rPr>
          <w:rFonts w:hint="eastAsia" w:ascii="宋体" w:hAnsi="宋体" w:cs="宋体"/>
          <w:b/>
          <w:sz w:val="22"/>
          <w:szCs w:val="22"/>
          <w:u w:val="single"/>
        </w:rPr>
        <w:t>以上复印件须为有效原件的复印件并加盖投标单位公章，所有材料须统一密封在一个封袋中，并在封袋上加盖投标单位公章和法定代表人印章。</w:t>
      </w:r>
    </w:p>
    <w:p w14:paraId="501C4D19">
      <w:pPr>
        <w:spacing w:line="440" w:lineRule="exact"/>
        <w:ind w:firstLine="442" w:firstLineChars="200"/>
        <w:rPr>
          <w:rFonts w:ascii="宋体" w:hAnsi="宋体" w:cs="宋体"/>
          <w:b/>
          <w:bCs/>
          <w:sz w:val="22"/>
          <w:szCs w:val="22"/>
        </w:rPr>
      </w:pPr>
      <w:r>
        <w:rPr>
          <w:rFonts w:hint="eastAsia" w:ascii="宋体" w:hAnsi="宋体" w:cs="宋体"/>
          <w:b/>
          <w:bCs/>
          <w:sz w:val="22"/>
          <w:szCs w:val="22"/>
        </w:rPr>
        <w:t>3.1.2商务标</w:t>
      </w:r>
    </w:p>
    <w:p w14:paraId="4538C728">
      <w:pPr>
        <w:spacing w:line="440" w:lineRule="exact"/>
        <w:ind w:firstLine="440" w:firstLineChars="200"/>
        <w:rPr>
          <w:rFonts w:ascii="宋体" w:hAnsi="宋体" w:cs="宋体"/>
          <w:sz w:val="22"/>
          <w:szCs w:val="22"/>
        </w:rPr>
      </w:pPr>
      <w:r>
        <w:rPr>
          <w:rFonts w:hint="eastAsia" w:ascii="宋体" w:hAnsi="宋体" w:cs="宋体"/>
          <w:sz w:val="22"/>
          <w:szCs w:val="22"/>
        </w:rPr>
        <w:t>（1）投标函（格式详见第六章投标函）；</w:t>
      </w:r>
    </w:p>
    <w:p w14:paraId="1CEA7C31">
      <w:pPr>
        <w:spacing w:line="440" w:lineRule="exact"/>
        <w:ind w:firstLine="440" w:firstLineChars="200"/>
        <w:rPr>
          <w:rFonts w:ascii="宋体" w:hAnsi="宋体" w:cs="宋体"/>
          <w:sz w:val="22"/>
          <w:szCs w:val="22"/>
        </w:rPr>
      </w:pPr>
      <w:r>
        <w:rPr>
          <w:rFonts w:hint="eastAsia" w:ascii="宋体" w:hAnsi="宋体" w:cs="宋体"/>
          <w:sz w:val="22"/>
          <w:szCs w:val="22"/>
        </w:rPr>
        <w:t>3.1.3招标文件提供的文件格式(第六章)投标人必须使用。但表式可以按同样格式进行扩展。</w:t>
      </w:r>
    </w:p>
    <w:p w14:paraId="36A46CFD">
      <w:pPr>
        <w:spacing w:line="440" w:lineRule="exact"/>
        <w:ind w:firstLine="440" w:firstLineChars="200"/>
        <w:rPr>
          <w:rFonts w:ascii="宋体" w:hAnsi="宋体" w:cs="宋体"/>
          <w:sz w:val="22"/>
          <w:szCs w:val="22"/>
        </w:rPr>
      </w:pPr>
      <w:r>
        <w:rPr>
          <w:rFonts w:hint="eastAsia" w:ascii="宋体" w:hAnsi="宋体" w:cs="宋体"/>
          <w:sz w:val="22"/>
          <w:szCs w:val="22"/>
        </w:rPr>
        <w:t>3.1.4 投标文件正本须用不能擦去的墨水书写或打印，投标文件副本可以复印，其正、副本都应装订成册，并在封面上正确标明“正本”、“副本”字样。资格审查文件、商务标分开装袋密封。</w:t>
      </w:r>
    </w:p>
    <w:p w14:paraId="0C51A65F">
      <w:pPr>
        <w:tabs>
          <w:tab w:val="left" w:pos="2410"/>
        </w:tabs>
        <w:spacing w:line="440" w:lineRule="exact"/>
        <w:ind w:firstLine="480"/>
        <w:rPr>
          <w:rFonts w:ascii="宋体" w:hAnsi="宋体" w:cs="宋体"/>
          <w:sz w:val="22"/>
          <w:szCs w:val="22"/>
        </w:rPr>
      </w:pPr>
      <w:r>
        <w:rPr>
          <w:rFonts w:hint="eastAsia" w:ascii="宋体" w:hAnsi="宋体" w:cs="宋体"/>
          <w:sz w:val="22"/>
          <w:szCs w:val="22"/>
        </w:rPr>
        <w:t>全套投标文件应无修改和行间插字。如有修改，须在修改处加盖投标人法定代表人或其代理人的印鉴。</w:t>
      </w:r>
    </w:p>
    <w:p w14:paraId="3A0B4666">
      <w:pPr>
        <w:pStyle w:val="4"/>
        <w:spacing w:line="440" w:lineRule="exact"/>
        <w:rPr>
          <w:rFonts w:ascii="宋体" w:hAnsi="宋体" w:eastAsia="宋体" w:cs="宋体"/>
          <w:b/>
          <w:sz w:val="22"/>
          <w:szCs w:val="22"/>
        </w:rPr>
      </w:pPr>
      <w:bookmarkStart w:id="40" w:name="_Toc24988"/>
      <w:bookmarkStart w:id="41" w:name="_Toc27558"/>
      <w:bookmarkStart w:id="42" w:name="_Toc13714"/>
      <w:bookmarkStart w:id="43" w:name="_Toc497464009"/>
      <w:r>
        <w:rPr>
          <w:rFonts w:hint="eastAsia" w:ascii="宋体" w:hAnsi="宋体" w:eastAsia="宋体" w:cs="宋体"/>
          <w:b/>
          <w:sz w:val="22"/>
          <w:szCs w:val="22"/>
        </w:rPr>
        <w:t>3.2 投标报价</w:t>
      </w:r>
      <w:bookmarkEnd w:id="40"/>
      <w:bookmarkEnd w:id="41"/>
      <w:bookmarkEnd w:id="42"/>
      <w:bookmarkEnd w:id="43"/>
    </w:p>
    <w:p w14:paraId="6822BF41">
      <w:pPr>
        <w:spacing w:line="440" w:lineRule="exact"/>
        <w:ind w:firstLine="440" w:firstLineChars="200"/>
        <w:rPr>
          <w:rFonts w:ascii="宋体" w:hAnsi="宋体" w:cs="宋体"/>
          <w:b/>
          <w:bCs/>
          <w:kern w:val="0"/>
          <w:sz w:val="22"/>
          <w:szCs w:val="22"/>
        </w:rPr>
      </w:pPr>
      <w:r>
        <w:rPr>
          <w:rFonts w:hint="eastAsia" w:ascii="宋体" w:hAnsi="宋体" w:cs="宋体"/>
          <w:kern w:val="0"/>
          <w:sz w:val="22"/>
          <w:szCs w:val="22"/>
        </w:rPr>
        <w:t>工程监理费报价采用固定总价报价。投标报价应包括完成招标文件所确定的委托监理的范围和监理业务的整个招标范围进行投标报价，包括全部的工期内为完成全部监理工作任务所需要的全部监理服务费（投标单位必须将交通工具、设备投入等一切费用全部考虑在内）。</w:t>
      </w:r>
    </w:p>
    <w:p w14:paraId="69303243">
      <w:pPr>
        <w:pStyle w:val="4"/>
        <w:spacing w:line="440" w:lineRule="exact"/>
        <w:rPr>
          <w:rFonts w:ascii="宋体" w:hAnsi="宋体" w:eastAsia="宋体" w:cs="宋体"/>
          <w:b/>
          <w:sz w:val="22"/>
          <w:szCs w:val="22"/>
        </w:rPr>
      </w:pPr>
      <w:bookmarkStart w:id="44" w:name="_Toc497464010"/>
      <w:bookmarkStart w:id="45" w:name="_Toc23508"/>
      <w:r>
        <w:rPr>
          <w:rFonts w:hint="eastAsia" w:ascii="宋体" w:hAnsi="宋体" w:eastAsia="宋体" w:cs="宋体"/>
          <w:b/>
          <w:sz w:val="22"/>
          <w:szCs w:val="22"/>
        </w:rPr>
        <w:t>3.3 投标有效期</w:t>
      </w:r>
      <w:bookmarkEnd w:id="44"/>
      <w:bookmarkEnd w:id="45"/>
    </w:p>
    <w:p w14:paraId="5F98C154">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3.3.1 投标有效期从投标人提交投标文件截止之日起计算。在投标人须知前附表规定的投标有效期内，投标人不得要求撤销或修改其投标文件。</w:t>
      </w:r>
    </w:p>
    <w:p w14:paraId="66015AAA">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14:paraId="4810A68F">
      <w:pPr>
        <w:pStyle w:val="4"/>
        <w:spacing w:line="440" w:lineRule="exact"/>
        <w:rPr>
          <w:rFonts w:ascii="宋体" w:hAnsi="宋体" w:eastAsia="宋体" w:cs="宋体"/>
          <w:b/>
          <w:sz w:val="22"/>
          <w:szCs w:val="22"/>
        </w:rPr>
      </w:pPr>
      <w:bookmarkStart w:id="46" w:name="_Toc497464011"/>
      <w:bookmarkStart w:id="47" w:name="_Toc3433"/>
      <w:r>
        <w:rPr>
          <w:rFonts w:hint="eastAsia" w:ascii="宋体" w:hAnsi="宋体" w:eastAsia="宋体" w:cs="宋体"/>
          <w:b/>
          <w:sz w:val="22"/>
          <w:szCs w:val="22"/>
        </w:rPr>
        <w:t>3.4 投标保证金</w:t>
      </w:r>
      <w:bookmarkEnd w:id="46"/>
      <w:bookmarkEnd w:id="47"/>
    </w:p>
    <w:p w14:paraId="1712845D">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3.4.1投标人应按投标人须知前附表规定的金额和形式缴纳投标保证金。投标保证金应当在投标截止时间前缴纳。投标保证金的核查方式见投标人须知前附表。</w:t>
      </w:r>
    </w:p>
    <w:p w14:paraId="70430C39">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3.4.2投标保证金退还</w:t>
      </w:r>
    </w:p>
    <w:p w14:paraId="4CC7CC08">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3.4.2.1未中标单位的投标保证金在其定标后予以退还。</w:t>
      </w:r>
    </w:p>
    <w:p w14:paraId="015FCEF5">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3.4.2.2 中标单位的投标保证金在施工合同签订后5日内予以退还。</w:t>
      </w:r>
    </w:p>
    <w:p w14:paraId="03FCEE4A">
      <w:pPr>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3.4.2.3 投标人出现下列情况，其投标保证金一律不予退还。</w:t>
      </w:r>
    </w:p>
    <w:p w14:paraId="2A3A45FA">
      <w:pPr>
        <w:numPr>
          <w:ilvl w:val="0"/>
          <w:numId w:val="1"/>
        </w:numPr>
        <w:spacing w:line="440" w:lineRule="exact"/>
        <w:ind w:left="0" w:firstLine="440" w:firstLineChars="200"/>
        <w:jc w:val="left"/>
        <w:rPr>
          <w:rFonts w:ascii="宋体" w:hAnsi="宋体" w:cs="宋体"/>
          <w:kern w:val="0"/>
          <w:sz w:val="22"/>
          <w:szCs w:val="22"/>
        </w:rPr>
      </w:pPr>
      <w:r>
        <w:rPr>
          <w:rFonts w:hint="eastAsia" w:ascii="宋体" w:hAnsi="宋体" w:cs="宋体"/>
          <w:kern w:val="0"/>
          <w:sz w:val="22"/>
          <w:szCs w:val="22"/>
        </w:rPr>
        <w:t>投标人在投标有效期内撤回其投标文件；</w:t>
      </w:r>
    </w:p>
    <w:p w14:paraId="66B451DA">
      <w:pPr>
        <w:numPr>
          <w:ilvl w:val="0"/>
          <w:numId w:val="1"/>
        </w:numPr>
        <w:spacing w:line="440" w:lineRule="exact"/>
        <w:ind w:left="0" w:firstLine="440" w:firstLineChars="200"/>
        <w:jc w:val="left"/>
        <w:rPr>
          <w:rFonts w:ascii="宋体" w:hAnsi="宋体" w:cs="宋体"/>
          <w:kern w:val="0"/>
          <w:sz w:val="22"/>
          <w:szCs w:val="22"/>
        </w:rPr>
      </w:pPr>
      <w:r>
        <w:rPr>
          <w:rFonts w:hint="eastAsia" w:ascii="宋体" w:hAnsi="宋体" w:cs="宋体"/>
          <w:kern w:val="0"/>
          <w:sz w:val="22"/>
          <w:szCs w:val="22"/>
        </w:rPr>
        <w:t>投标人存在《江苏省房屋建筑和市政基础设施工程招标投标中串通投标和弄虚作假行为认定处理办法（试行）》（苏建规字〔2014〕2号）第四条、第五条、第六条、第七条规定的串通投标、弄虚作假等行为的；</w:t>
      </w:r>
    </w:p>
    <w:p w14:paraId="3E9F15D1">
      <w:pPr>
        <w:numPr>
          <w:ilvl w:val="0"/>
          <w:numId w:val="1"/>
        </w:numPr>
        <w:spacing w:line="440" w:lineRule="exact"/>
        <w:ind w:left="0" w:firstLine="440" w:firstLineChars="200"/>
        <w:jc w:val="left"/>
        <w:rPr>
          <w:rFonts w:ascii="宋体" w:hAnsi="宋体" w:cs="宋体"/>
          <w:kern w:val="0"/>
          <w:sz w:val="22"/>
          <w:szCs w:val="22"/>
        </w:rPr>
      </w:pPr>
      <w:r>
        <w:rPr>
          <w:rFonts w:hint="eastAsia" w:ascii="宋体" w:hAnsi="宋体" w:cs="宋体"/>
          <w:kern w:val="0"/>
          <w:sz w:val="22"/>
          <w:szCs w:val="22"/>
        </w:rPr>
        <w:t>不同投标人的投标文件，出现了评标委员会认为不应当雷同的情况（相同错误）的，且被评委认定为串标的。</w:t>
      </w:r>
    </w:p>
    <w:p w14:paraId="6B7E16F2">
      <w:pPr>
        <w:numPr>
          <w:ilvl w:val="0"/>
          <w:numId w:val="1"/>
        </w:numPr>
        <w:spacing w:line="440" w:lineRule="exact"/>
        <w:ind w:left="0" w:firstLine="440" w:firstLineChars="200"/>
        <w:jc w:val="left"/>
        <w:rPr>
          <w:rFonts w:ascii="宋体" w:hAnsi="宋体" w:cs="宋体"/>
          <w:kern w:val="0"/>
          <w:sz w:val="22"/>
          <w:szCs w:val="22"/>
        </w:rPr>
      </w:pPr>
      <w:r>
        <w:rPr>
          <w:rFonts w:hint="eastAsia" w:ascii="宋体" w:hAnsi="宋体" w:cs="宋体"/>
          <w:kern w:val="0"/>
          <w:sz w:val="22"/>
          <w:szCs w:val="22"/>
        </w:rPr>
        <w:t>投标人已签订《诚信承诺书》（详见招标文件标准格式）的，自投标之日起，领取中标通知书之日止，经举报或区招标监管机构（评标委员会）复核，有悖于《诚信承诺书》相关承诺的，且查证属实的。</w:t>
      </w:r>
    </w:p>
    <w:p w14:paraId="1209EBA1">
      <w:pPr>
        <w:numPr>
          <w:ilvl w:val="0"/>
          <w:numId w:val="1"/>
        </w:numPr>
        <w:spacing w:line="440" w:lineRule="exact"/>
        <w:ind w:left="0" w:firstLine="440" w:firstLineChars="200"/>
        <w:jc w:val="left"/>
        <w:rPr>
          <w:rFonts w:ascii="宋体" w:hAnsi="宋体" w:cs="宋体"/>
          <w:kern w:val="0"/>
          <w:sz w:val="22"/>
          <w:szCs w:val="22"/>
        </w:rPr>
      </w:pPr>
      <w:r>
        <w:rPr>
          <w:rFonts w:hint="eastAsia" w:ascii="宋体" w:hAnsi="宋体" w:cs="宋体"/>
          <w:kern w:val="0"/>
          <w:sz w:val="22"/>
          <w:szCs w:val="22"/>
        </w:rPr>
        <w:t>中标通知书发出后，除不可抗力情况外，中标人出现下列情形之一的，招标人必须取消其中标资格，并不予退还其投标保证金：</w:t>
      </w:r>
    </w:p>
    <w:p w14:paraId="35CAA5FE">
      <w:pPr>
        <w:widowControl/>
        <w:numPr>
          <w:ilvl w:val="0"/>
          <w:numId w:val="1"/>
        </w:numPr>
        <w:spacing w:line="440" w:lineRule="exact"/>
        <w:ind w:left="0" w:firstLine="440" w:firstLineChars="200"/>
        <w:jc w:val="left"/>
        <w:rPr>
          <w:rFonts w:ascii="宋体" w:hAnsi="宋体" w:cs="宋体"/>
          <w:kern w:val="0"/>
          <w:sz w:val="22"/>
          <w:szCs w:val="22"/>
        </w:rPr>
      </w:pPr>
      <w:r>
        <w:rPr>
          <w:rFonts w:hint="eastAsia" w:ascii="宋体" w:hAnsi="宋体" w:cs="宋体"/>
          <w:kern w:val="0"/>
          <w:sz w:val="22"/>
          <w:szCs w:val="22"/>
        </w:rPr>
        <w:t>放弃中标项目的；</w:t>
      </w:r>
    </w:p>
    <w:p w14:paraId="51D45676">
      <w:pPr>
        <w:widowControl/>
        <w:numPr>
          <w:ilvl w:val="0"/>
          <w:numId w:val="1"/>
        </w:numPr>
        <w:spacing w:line="440" w:lineRule="exact"/>
        <w:ind w:left="0" w:firstLine="440" w:firstLineChars="200"/>
        <w:jc w:val="left"/>
        <w:rPr>
          <w:rFonts w:ascii="宋体" w:hAnsi="宋体" w:cs="宋体"/>
          <w:kern w:val="0"/>
          <w:sz w:val="22"/>
          <w:szCs w:val="22"/>
        </w:rPr>
      </w:pPr>
      <w:r>
        <w:rPr>
          <w:rFonts w:hint="eastAsia" w:ascii="宋体" w:hAnsi="宋体" w:cs="宋体"/>
          <w:kern w:val="0"/>
          <w:sz w:val="22"/>
          <w:szCs w:val="22"/>
        </w:rPr>
        <w:t>拒不按照招标文件的要求提交履约保证金的；</w:t>
      </w:r>
    </w:p>
    <w:p w14:paraId="213764E0">
      <w:pPr>
        <w:widowControl/>
        <w:numPr>
          <w:ilvl w:val="0"/>
          <w:numId w:val="1"/>
        </w:numPr>
        <w:spacing w:line="440" w:lineRule="exact"/>
        <w:ind w:left="0" w:firstLine="440" w:firstLineChars="200"/>
        <w:jc w:val="left"/>
        <w:rPr>
          <w:rFonts w:ascii="宋体" w:hAnsi="宋体" w:cs="宋体"/>
          <w:kern w:val="0"/>
          <w:sz w:val="22"/>
          <w:szCs w:val="22"/>
        </w:rPr>
      </w:pPr>
      <w:r>
        <w:rPr>
          <w:rFonts w:hint="eastAsia" w:ascii="宋体" w:hAnsi="宋体" w:cs="宋体"/>
          <w:kern w:val="0"/>
          <w:sz w:val="22"/>
          <w:szCs w:val="22"/>
        </w:rPr>
        <w:t>不与招标人签订合同的，或者在签订合同时向招标人提出附加条件或者更改合同实质性内容的。</w:t>
      </w:r>
    </w:p>
    <w:p w14:paraId="54922C3D">
      <w:pPr>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存在上述行为的，招标人不退还投标保证金并上缴国库，并自认定之日起一年内不得参与本项目招标人组织的任何招投标活动。参与投标的企业将视为遵守以上处理条款。</w:t>
      </w:r>
    </w:p>
    <w:p w14:paraId="2DBE44EE">
      <w:pPr>
        <w:pStyle w:val="4"/>
        <w:spacing w:line="440" w:lineRule="exact"/>
        <w:rPr>
          <w:rFonts w:ascii="宋体" w:hAnsi="宋体" w:eastAsia="宋体" w:cs="宋体"/>
          <w:b/>
          <w:sz w:val="22"/>
          <w:szCs w:val="22"/>
        </w:rPr>
      </w:pPr>
      <w:bookmarkStart w:id="48" w:name="_Toc9151"/>
      <w:bookmarkStart w:id="49" w:name="_Toc497464012"/>
      <w:r>
        <w:rPr>
          <w:rFonts w:hint="eastAsia" w:ascii="宋体" w:hAnsi="宋体" w:eastAsia="宋体" w:cs="宋体"/>
          <w:b/>
          <w:sz w:val="22"/>
          <w:szCs w:val="22"/>
        </w:rPr>
        <w:t>3.5备选投标方案（本项目不适用）</w:t>
      </w:r>
    </w:p>
    <w:p w14:paraId="7E633CBA">
      <w:pPr>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bookmarkEnd w:id="48"/>
      <w:bookmarkEnd w:id="49"/>
    </w:p>
    <w:p w14:paraId="2BC51BFF">
      <w:pPr>
        <w:pStyle w:val="4"/>
        <w:spacing w:line="440" w:lineRule="exact"/>
        <w:rPr>
          <w:rFonts w:ascii="宋体" w:hAnsi="宋体" w:eastAsia="宋体" w:cs="宋体"/>
          <w:b/>
          <w:sz w:val="22"/>
          <w:szCs w:val="22"/>
        </w:rPr>
      </w:pPr>
      <w:bookmarkStart w:id="50" w:name="_Toc2855"/>
      <w:bookmarkStart w:id="51" w:name="_Toc497464013"/>
      <w:r>
        <w:rPr>
          <w:rFonts w:hint="eastAsia" w:ascii="宋体" w:hAnsi="宋体" w:eastAsia="宋体" w:cs="宋体"/>
          <w:b/>
          <w:sz w:val="22"/>
          <w:szCs w:val="22"/>
        </w:rPr>
        <w:t>3.6投标文件的编制</w:t>
      </w:r>
    </w:p>
    <w:p w14:paraId="25D3EB5B">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3.6.1 投标文件应按第六章“投标文件格式”的要求进行编写，如有必要，可以增加附页，作为投标文件的组成部分。</w:t>
      </w:r>
    </w:p>
    <w:p w14:paraId="3FAAB49E">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3.6.2 投标文件应用不褪色的材料书写或打印，投标文件应当对招标文件有关监理服务期限、投标有效期、质量要求、技术标准和要求、招标范围等实质性内容作出响应。</w:t>
      </w:r>
    </w:p>
    <w:p w14:paraId="4D2DE642">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3.6.3 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bookmarkEnd w:id="50"/>
      <w:bookmarkEnd w:id="51"/>
    </w:p>
    <w:p w14:paraId="5F2B8434">
      <w:pPr>
        <w:pStyle w:val="4"/>
        <w:spacing w:line="440" w:lineRule="exact"/>
        <w:ind w:firstLine="118"/>
        <w:rPr>
          <w:rFonts w:ascii="宋体" w:hAnsi="宋体" w:eastAsia="宋体" w:cs="宋体"/>
          <w:b/>
          <w:sz w:val="22"/>
          <w:szCs w:val="22"/>
        </w:rPr>
      </w:pPr>
      <w:bookmarkStart w:id="52" w:name="_Toc16855"/>
      <w:bookmarkStart w:id="53" w:name="_Toc497464014"/>
      <w:bookmarkStart w:id="54" w:name="_Toc4769"/>
      <w:bookmarkStart w:id="55" w:name="_Toc387526397"/>
      <w:bookmarkStart w:id="56" w:name="_Toc387526201"/>
      <w:bookmarkStart w:id="57" w:name="_Toc397928572"/>
      <w:bookmarkStart w:id="58" w:name="_Toc387526305"/>
      <w:r>
        <w:rPr>
          <w:rFonts w:hint="eastAsia" w:ascii="宋体" w:hAnsi="宋体" w:eastAsia="宋体" w:cs="宋体"/>
          <w:b/>
          <w:sz w:val="22"/>
          <w:szCs w:val="22"/>
        </w:rPr>
        <w:t>3.7投标文件的份数和装订</w:t>
      </w:r>
      <w:bookmarkEnd w:id="52"/>
      <w:bookmarkEnd w:id="53"/>
      <w:bookmarkEnd w:id="54"/>
      <w:bookmarkEnd w:id="55"/>
      <w:bookmarkEnd w:id="56"/>
      <w:bookmarkEnd w:id="57"/>
      <w:bookmarkEnd w:id="58"/>
    </w:p>
    <w:p w14:paraId="587BAFD5">
      <w:pPr>
        <w:autoSpaceDE w:val="0"/>
        <w:autoSpaceDN w:val="0"/>
        <w:spacing w:line="440" w:lineRule="exact"/>
        <w:ind w:firstLine="550" w:firstLineChars="250"/>
        <w:jc w:val="left"/>
        <w:rPr>
          <w:rFonts w:ascii="宋体" w:hAnsi="宋体" w:cs="宋体"/>
          <w:kern w:val="0"/>
          <w:sz w:val="22"/>
          <w:szCs w:val="22"/>
        </w:rPr>
      </w:pPr>
      <w:bookmarkStart w:id="59" w:name="_Toc398107861"/>
      <w:r>
        <w:rPr>
          <w:rFonts w:hint="eastAsia" w:ascii="宋体" w:hAnsi="宋体" w:cs="宋体"/>
          <w:kern w:val="0"/>
          <w:sz w:val="22"/>
          <w:szCs w:val="22"/>
        </w:rPr>
        <w:t>3.7.1 投标文件正本一份, 副本份数见投标人须知前附表。正本和副本的封面上应清楚地标记“正本”或“副本”的字样。当副本和正本不一致时，以正本为准。</w:t>
      </w:r>
    </w:p>
    <w:p w14:paraId="1702B762">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3.7.2 投标文件应当按本招标文件规定的正本与副本数量分别装订成册，并编制目录。</w:t>
      </w:r>
    </w:p>
    <w:p w14:paraId="0EDB344C">
      <w:pPr>
        <w:pStyle w:val="4"/>
        <w:spacing w:line="440" w:lineRule="exact"/>
        <w:ind w:firstLine="118"/>
        <w:rPr>
          <w:rFonts w:ascii="宋体" w:hAnsi="宋体" w:eastAsia="宋体" w:cs="宋体"/>
          <w:b/>
          <w:sz w:val="22"/>
          <w:szCs w:val="22"/>
        </w:rPr>
      </w:pPr>
      <w:r>
        <w:rPr>
          <w:rFonts w:hint="eastAsia" w:ascii="宋体" w:hAnsi="宋体" w:eastAsia="宋体" w:cs="宋体"/>
          <w:b/>
          <w:sz w:val="22"/>
          <w:szCs w:val="22"/>
        </w:rPr>
        <w:t>3.8 资格审查文件</w:t>
      </w:r>
    </w:p>
    <w:p w14:paraId="11C0331F">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投标人在编制投标文件时，应按本章第3.1项的要求在投标文件中提供与资格审查相关的资料，且符合本章第3.6.1项的要求。</w:t>
      </w:r>
    </w:p>
    <w:bookmarkEnd w:id="59"/>
    <w:p w14:paraId="3BD8D292">
      <w:pPr>
        <w:pStyle w:val="3"/>
        <w:spacing w:line="440" w:lineRule="exact"/>
        <w:rPr>
          <w:rFonts w:ascii="宋体" w:hAnsi="宋体" w:eastAsia="宋体" w:cs="宋体"/>
          <w:b/>
          <w:sz w:val="22"/>
          <w:szCs w:val="22"/>
        </w:rPr>
      </w:pPr>
      <w:bookmarkStart w:id="60" w:name="_Toc497464016"/>
      <w:bookmarkStart w:id="61" w:name="_Toc21329"/>
      <w:r>
        <w:rPr>
          <w:rFonts w:hint="eastAsia" w:ascii="宋体" w:hAnsi="宋体" w:eastAsia="宋体" w:cs="宋体"/>
          <w:b/>
          <w:sz w:val="22"/>
          <w:szCs w:val="22"/>
        </w:rPr>
        <w:t>4  投标</w:t>
      </w:r>
      <w:bookmarkEnd w:id="60"/>
      <w:bookmarkEnd w:id="61"/>
    </w:p>
    <w:p w14:paraId="23BD9326">
      <w:pPr>
        <w:autoSpaceDE w:val="0"/>
        <w:autoSpaceDN w:val="0"/>
        <w:spacing w:line="440" w:lineRule="exact"/>
        <w:ind w:firstLine="550" w:firstLineChars="250"/>
        <w:jc w:val="left"/>
        <w:rPr>
          <w:rFonts w:ascii="宋体" w:hAnsi="宋体" w:cs="宋体"/>
          <w:kern w:val="0"/>
          <w:sz w:val="22"/>
          <w:szCs w:val="22"/>
        </w:rPr>
      </w:pPr>
      <w:bookmarkStart w:id="62" w:name="_Toc398107863"/>
      <w:bookmarkStart w:id="63" w:name="_Toc518910189"/>
      <w:bookmarkStart w:id="64" w:name="_Toc497464018"/>
      <w:bookmarkStart w:id="65" w:name="_Toc462759118"/>
      <w:r>
        <w:rPr>
          <w:rFonts w:hint="eastAsia" w:ascii="宋体" w:hAnsi="宋体" w:cs="宋体"/>
          <w:kern w:val="0"/>
          <w:sz w:val="22"/>
          <w:szCs w:val="22"/>
        </w:rPr>
        <w:t>4.1 投标文件的密封和标记</w:t>
      </w:r>
      <w:bookmarkEnd w:id="62"/>
    </w:p>
    <w:p w14:paraId="67DB63BC">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4.1.1 投标文件应按以下要求进行密封：资格审查文件、商务标须分别分开密封，正本与副本可合并密封于同一档案袋或分开包装密封，并在封套上加盖投标人公章。</w:t>
      </w:r>
    </w:p>
    <w:p w14:paraId="29E2D93D">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4.1.2 投标文件的封套应按以下要求进行标记：资格审查文件、商务标均须写明招标人名称、工程名称、投标人名称和包件名称（资格审查文件、商务标），正本与副本分开密封的还须清楚地在封袋上标明正本、副本字样。</w:t>
      </w:r>
      <w:bookmarkStart w:id="66" w:name="_Toc398107864"/>
    </w:p>
    <w:p w14:paraId="4037DF8B">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4.2 投标文件的递交</w:t>
      </w:r>
      <w:bookmarkEnd w:id="66"/>
    </w:p>
    <w:p w14:paraId="55B52F0D">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4.2.1 投标人应在投标人须知前附表规定的投标截止时间前递交投标文件，以及第六章“投标文件格式”要求投标人提交的有关证明。</w:t>
      </w:r>
    </w:p>
    <w:p w14:paraId="54B08F4C">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4.2.2 投标人递交投标文件的地点：见投标人须知前附表。</w:t>
      </w:r>
    </w:p>
    <w:p w14:paraId="661A28B4">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4.2.3 投标人所递交的投标文件不予退还。</w:t>
      </w:r>
    </w:p>
    <w:p w14:paraId="5F69883F">
      <w:pPr>
        <w:autoSpaceDE w:val="0"/>
        <w:autoSpaceDN w:val="0"/>
        <w:spacing w:line="440" w:lineRule="exact"/>
        <w:ind w:firstLine="550" w:firstLineChars="250"/>
        <w:jc w:val="left"/>
        <w:rPr>
          <w:rFonts w:ascii="宋体" w:hAnsi="宋体" w:cs="宋体"/>
          <w:kern w:val="0"/>
          <w:sz w:val="22"/>
          <w:szCs w:val="22"/>
        </w:rPr>
      </w:pPr>
      <w:bookmarkStart w:id="67" w:name="_Toc398107865"/>
      <w:r>
        <w:rPr>
          <w:rFonts w:hint="eastAsia" w:ascii="宋体" w:hAnsi="宋体" w:cs="宋体"/>
          <w:kern w:val="0"/>
          <w:sz w:val="22"/>
          <w:szCs w:val="22"/>
        </w:rPr>
        <w:t>4.3 投标文件的修改与撤回</w:t>
      </w:r>
      <w:bookmarkEnd w:id="67"/>
    </w:p>
    <w:p w14:paraId="26F581A9">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4.3.1投标截止期以后，在投标有效期内，投标人不得撤回其投标文件，否则其投标保证金将不予退还。</w:t>
      </w:r>
    </w:p>
    <w:p w14:paraId="37AA4F77">
      <w:pPr>
        <w:autoSpaceDE w:val="0"/>
        <w:autoSpaceDN w:val="0"/>
        <w:spacing w:line="440" w:lineRule="exact"/>
        <w:ind w:firstLine="550" w:firstLineChars="250"/>
        <w:jc w:val="left"/>
        <w:rPr>
          <w:rFonts w:ascii="宋体" w:hAnsi="宋体" w:cs="宋体"/>
          <w:kern w:val="0"/>
          <w:sz w:val="22"/>
          <w:szCs w:val="22"/>
        </w:rPr>
      </w:pPr>
      <w:bookmarkStart w:id="68" w:name="_Toc398107866"/>
      <w:r>
        <w:rPr>
          <w:rFonts w:hint="eastAsia" w:ascii="宋体" w:hAnsi="宋体" w:cs="宋体"/>
          <w:kern w:val="0"/>
          <w:sz w:val="22"/>
          <w:szCs w:val="22"/>
        </w:rPr>
        <w:t>4.4 不予接收的投标文件</w:t>
      </w:r>
      <w:bookmarkEnd w:id="68"/>
    </w:p>
    <w:p w14:paraId="4F257110">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4.4.1 未按规定密封的投标文件，招标人不予接收。</w:t>
      </w:r>
    </w:p>
    <w:p w14:paraId="63DB7C8C">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4.4.2 逾期送达或者未送达指定地点的投标文件，招标人不予接收。</w:t>
      </w:r>
    </w:p>
    <w:bookmarkEnd w:id="63"/>
    <w:bookmarkEnd w:id="64"/>
    <w:bookmarkEnd w:id="65"/>
    <w:p w14:paraId="723935E4">
      <w:pPr>
        <w:pStyle w:val="3"/>
        <w:spacing w:line="440" w:lineRule="exact"/>
        <w:rPr>
          <w:rFonts w:ascii="宋体" w:hAnsi="宋体" w:eastAsia="宋体" w:cs="宋体"/>
          <w:sz w:val="22"/>
          <w:szCs w:val="22"/>
        </w:rPr>
      </w:pPr>
      <w:bookmarkStart w:id="69" w:name="_Toc28341"/>
      <w:bookmarkStart w:id="70" w:name="_Toc497464019"/>
      <w:r>
        <w:rPr>
          <w:rFonts w:hint="eastAsia" w:ascii="宋体" w:hAnsi="宋体" w:eastAsia="宋体" w:cs="宋体"/>
          <w:sz w:val="22"/>
          <w:szCs w:val="22"/>
        </w:rPr>
        <w:t>5  开标</w:t>
      </w:r>
      <w:bookmarkEnd w:id="69"/>
      <w:bookmarkEnd w:id="70"/>
    </w:p>
    <w:p w14:paraId="3586DC33">
      <w:pPr>
        <w:pStyle w:val="4"/>
        <w:spacing w:line="440" w:lineRule="exact"/>
        <w:rPr>
          <w:rFonts w:ascii="宋体" w:hAnsi="宋体" w:eastAsia="宋体" w:cs="宋体"/>
          <w:b/>
          <w:sz w:val="22"/>
          <w:szCs w:val="22"/>
        </w:rPr>
      </w:pPr>
      <w:bookmarkStart w:id="71" w:name="_Toc497464020"/>
      <w:bookmarkStart w:id="72" w:name="_Toc23027"/>
      <w:r>
        <w:rPr>
          <w:rFonts w:hint="eastAsia" w:ascii="宋体" w:hAnsi="宋体" w:eastAsia="宋体" w:cs="宋体"/>
          <w:b/>
          <w:sz w:val="22"/>
          <w:szCs w:val="22"/>
        </w:rPr>
        <w:t>5.1开标时间和地点</w:t>
      </w:r>
      <w:bookmarkEnd w:id="71"/>
      <w:bookmarkEnd w:id="72"/>
    </w:p>
    <w:p w14:paraId="551B6F45">
      <w:pPr>
        <w:autoSpaceDE w:val="0"/>
        <w:autoSpaceDN w:val="0"/>
        <w:spacing w:line="440" w:lineRule="exact"/>
        <w:ind w:firstLine="550" w:firstLineChars="250"/>
        <w:jc w:val="left"/>
        <w:rPr>
          <w:rFonts w:ascii="宋体" w:hAnsi="宋体" w:cs="宋体"/>
          <w:kern w:val="0"/>
          <w:sz w:val="22"/>
          <w:szCs w:val="22"/>
        </w:rPr>
      </w:pPr>
      <w:bookmarkStart w:id="73" w:name="_Toc497464021"/>
      <w:r>
        <w:rPr>
          <w:rFonts w:hint="eastAsia" w:ascii="宋体" w:hAnsi="宋体" w:cs="宋体"/>
          <w:kern w:val="0"/>
          <w:sz w:val="22"/>
          <w:szCs w:val="22"/>
        </w:rPr>
        <w:t>5.1.1招标人在投标人须知前附表规定的时间和地点公开开标；</w:t>
      </w:r>
    </w:p>
    <w:p w14:paraId="2FF74A97">
      <w:pPr>
        <w:autoSpaceDE w:val="0"/>
        <w:autoSpaceDN w:val="0"/>
        <w:spacing w:line="440" w:lineRule="exact"/>
        <w:ind w:firstLine="550" w:firstLineChars="250"/>
        <w:jc w:val="left"/>
        <w:rPr>
          <w:rFonts w:ascii="宋体" w:hAnsi="宋体" w:cs="宋体"/>
          <w:kern w:val="0"/>
          <w:sz w:val="22"/>
          <w:szCs w:val="22"/>
        </w:rPr>
      </w:pPr>
      <w:r>
        <w:rPr>
          <w:rFonts w:hint="eastAsia" w:ascii="宋体" w:hAnsi="宋体" w:cs="宋体"/>
          <w:kern w:val="0"/>
          <w:sz w:val="22"/>
          <w:szCs w:val="22"/>
        </w:rPr>
        <w:t>5.1.2参加开标会的投标人代表的要求见投标人须知前附表。未按要求派相关人员参加开标的，其投标将被拒绝。</w:t>
      </w:r>
    </w:p>
    <w:p w14:paraId="067CF62E">
      <w:pPr>
        <w:pStyle w:val="4"/>
        <w:spacing w:line="440" w:lineRule="exact"/>
        <w:rPr>
          <w:rFonts w:ascii="宋体" w:hAnsi="宋体" w:eastAsia="宋体" w:cs="宋体"/>
          <w:b/>
          <w:sz w:val="22"/>
          <w:szCs w:val="22"/>
        </w:rPr>
      </w:pPr>
      <w:bookmarkStart w:id="74" w:name="_Toc30923"/>
      <w:r>
        <w:rPr>
          <w:rFonts w:hint="eastAsia" w:ascii="宋体" w:hAnsi="宋体" w:eastAsia="宋体" w:cs="宋体"/>
          <w:b/>
          <w:sz w:val="22"/>
          <w:szCs w:val="22"/>
        </w:rPr>
        <w:t>5.2开标程序</w:t>
      </w:r>
      <w:bookmarkEnd w:id="73"/>
      <w:bookmarkEnd w:id="74"/>
    </w:p>
    <w:p w14:paraId="0FCAAB75">
      <w:pPr>
        <w:spacing w:line="440" w:lineRule="exact"/>
        <w:ind w:firstLine="440" w:firstLineChars="200"/>
        <w:rPr>
          <w:rFonts w:ascii="宋体" w:hAnsi="宋体" w:cs="宋体"/>
          <w:sz w:val="22"/>
          <w:szCs w:val="22"/>
        </w:rPr>
      </w:pPr>
      <w:r>
        <w:rPr>
          <w:rFonts w:hint="eastAsia" w:ascii="宋体" w:hAnsi="宋体" w:cs="宋体"/>
          <w:sz w:val="22"/>
          <w:szCs w:val="22"/>
        </w:rPr>
        <w:t>5.2.1开标时，由招标人代表或代理机构检查投标文件的密封情况，经确认无误后，由主持人当众宣读投标人名称、监理报价和其他招标人认为有必要的内容。投标文件未按照招标文件的要求予以密封的，将作为无效投标文件，退回投标人。</w:t>
      </w:r>
    </w:p>
    <w:p w14:paraId="2E9FA515">
      <w:pPr>
        <w:spacing w:line="440" w:lineRule="exact"/>
        <w:ind w:firstLine="440" w:firstLineChars="200"/>
        <w:rPr>
          <w:rFonts w:ascii="宋体" w:hAnsi="宋体" w:cs="宋体"/>
          <w:sz w:val="22"/>
          <w:szCs w:val="22"/>
        </w:rPr>
      </w:pPr>
      <w:bookmarkStart w:id="75" w:name="_Toc497464023"/>
      <w:r>
        <w:rPr>
          <w:rFonts w:hint="eastAsia" w:ascii="宋体" w:hAnsi="宋体" w:cs="宋体"/>
          <w:sz w:val="22"/>
          <w:szCs w:val="22"/>
        </w:rPr>
        <w:t>5.3招标人在招标文件要求提交投标文件的截止时间前收到的所有投标文件，开标时都将当众予以宣读、记录。</w:t>
      </w:r>
    </w:p>
    <w:p w14:paraId="4D510E76">
      <w:pPr>
        <w:spacing w:line="440" w:lineRule="exact"/>
        <w:ind w:firstLine="442" w:firstLineChars="200"/>
        <w:rPr>
          <w:rFonts w:ascii="宋体" w:hAnsi="宋体" w:cs="宋体"/>
          <w:b/>
          <w:bCs/>
          <w:sz w:val="22"/>
          <w:szCs w:val="22"/>
        </w:rPr>
      </w:pPr>
      <w:r>
        <w:rPr>
          <w:rFonts w:hint="eastAsia" w:ascii="宋体" w:hAnsi="宋体" w:cs="宋体"/>
          <w:b/>
          <w:bCs/>
          <w:sz w:val="22"/>
          <w:szCs w:val="22"/>
        </w:rPr>
        <w:t>5.4在开标时，投标文件出现下列情况之一的，将作为无效投标文件，不得进入评标：</w:t>
      </w:r>
    </w:p>
    <w:p w14:paraId="3DC2BDE5">
      <w:pPr>
        <w:spacing w:line="440" w:lineRule="exact"/>
        <w:ind w:firstLine="442" w:firstLineChars="200"/>
        <w:rPr>
          <w:rFonts w:ascii="宋体" w:hAnsi="宋体" w:cs="宋体"/>
          <w:b/>
          <w:bCs/>
          <w:sz w:val="22"/>
          <w:szCs w:val="22"/>
        </w:rPr>
      </w:pPr>
      <w:r>
        <w:rPr>
          <w:rFonts w:hint="eastAsia" w:ascii="宋体" w:hAnsi="宋体" w:cs="宋体"/>
          <w:b/>
          <w:bCs/>
          <w:sz w:val="22"/>
          <w:szCs w:val="22"/>
        </w:rPr>
        <w:t>（1）投标文件未按照招标文件的要求予以密封和标志的；</w:t>
      </w:r>
    </w:p>
    <w:p w14:paraId="7F28EB42">
      <w:pPr>
        <w:spacing w:line="440" w:lineRule="exact"/>
        <w:ind w:firstLine="442" w:firstLineChars="200"/>
        <w:rPr>
          <w:rFonts w:ascii="宋体" w:hAnsi="宋体" w:cs="宋体"/>
          <w:b/>
          <w:bCs/>
          <w:sz w:val="22"/>
          <w:szCs w:val="22"/>
        </w:rPr>
      </w:pPr>
      <w:r>
        <w:rPr>
          <w:rFonts w:hint="eastAsia" w:ascii="宋体" w:hAnsi="宋体" w:cs="宋体"/>
          <w:b/>
          <w:bCs/>
          <w:sz w:val="22"/>
          <w:szCs w:val="22"/>
        </w:rPr>
        <w:t>（2）投标文件中的投标函未加盖投标人的企业或企业法定代表人印章的，或者企业法定代表人委托代理人没有合法、有效的委托书（原件）；</w:t>
      </w:r>
    </w:p>
    <w:p w14:paraId="18966A25">
      <w:pPr>
        <w:spacing w:line="440" w:lineRule="exact"/>
        <w:ind w:firstLine="442" w:firstLineChars="200"/>
        <w:rPr>
          <w:rFonts w:ascii="宋体" w:hAnsi="宋体" w:cs="宋体"/>
          <w:b/>
          <w:bCs/>
          <w:sz w:val="22"/>
          <w:szCs w:val="22"/>
        </w:rPr>
      </w:pPr>
      <w:r>
        <w:rPr>
          <w:rFonts w:hint="eastAsia" w:ascii="宋体" w:hAnsi="宋体" w:cs="宋体"/>
          <w:b/>
          <w:bCs/>
          <w:sz w:val="22"/>
          <w:szCs w:val="22"/>
        </w:rPr>
        <w:t>（3）投标文件的关键内容字迹模糊、无法辨认的；</w:t>
      </w:r>
    </w:p>
    <w:p w14:paraId="6F83647F">
      <w:pPr>
        <w:spacing w:line="440" w:lineRule="exact"/>
        <w:ind w:firstLine="442" w:firstLineChars="200"/>
        <w:rPr>
          <w:rFonts w:ascii="宋体" w:hAnsi="宋体" w:cs="宋体"/>
          <w:b/>
          <w:bCs/>
          <w:sz w:val="22"/>
          <w:szCs w:val="22"/>
        </w:rPr>
      </w:pPr>
      <w:r>
        <w:rPr>
          <w:rFonts w:hint="eastAsia" w:ascii="宋体" w:hAnsi="宋体" w:cs="宋体"/>
          <w:b/>
          <w:bCs/>
          <w:sz w:val="22"/>
          <w:szCs w:val="22"/>
        </w:rPr>
        <w:t>（4）投标人未按照招标文件的要求提交投标保证金的；</w:t>
      </w:r>
    </w:p>
    <w:p w14:paraId="20BF4AAA">
      <w:pPr>
        <w:spacing w:line="440" w:lineRule="exact"/>
        <w:ind w:firstLine="442" w:firstLineChars="200"/>
        <w:rPr>
          <w:rFonts w:ascii="宋体" w:hAnsi="宋体" w:cs="宋体"/>
          <w:b/>
          <w:bCs/>
          <w:sz w:val="22"/>
          <w:szCs w:val="22"/>
        </w:rPr>
      </w:pPr>
      <w:r>
        <w:rPr>
          <w:rFonts w:hint="eastAsia" w:ascii="宋体" w:hAnsi="宋体" w:cs="宋体"/>
          <w:b/>
          <w:bCs/>
          <w:sz w:val="22"/>
          <w:szCs w:val="22"/>
        </w:rPr>
        <w:t>（5）在一份投标文件中，对同一招标项目报有两个或多个报价，且未书面声明以哪个报价为准；</w:t>
      </w:r>
    </w:p>
    <w:p w14:paraId="08910B9D">
      <w:pPr>
        <w:spacing w:line="440" w:lineRule="exact"/>
        <w:ind w:firstLine="442" w:firstLineChars="200"/>
        <w:rPr>
          <w:rFonts w:ascii="宋体" w:hAnsi="宋体" w:cs="宋体"/>
          <w:b/>
          <w:bCs/>
          <w:sz w:val="22"/>
          <w:szCs w:val="22"/>
        </w:rPr>
      </w:pPr>
      <w:r>
        <w:rPr>
          <w:rFonts w:hint="eastAsia" w:ascii="宋体" w:hAnsi="宋体" w:cs="宋体"/>
          <w:b/>
          <w:bCs/>
          <w:sz w:val="22"/>
          <w:szCs w:val="22"/>
        </w:rPr>
        <w:t>（6）投标文件附有招标人不能接受的条件。</w:t>
      </w:r>
    </w:p>
    <w:p w14:paraId="5E69C881">
      <w:pPr>
        <w:spacing w:line="440" w:lineRule="exact"/>
        <w:ind w:firstLine="442" w:firstLineChars="200"/>
        <w:rPr>
          <w:rFonts w:ascii="宋体" w:hAnsi="宋体" w:cs="宋体"/>
          <w:b/>
          <w:bCs/>
          <w:sz w:val="22"/>
          <w:szCs w:val="22"/>
        </w:rPr>
      </w:pPr>
      <w:r>
        <w:rPr>
          <w:rFonts w:hint="eastAsia" w:ascii="宋体" w:hAnsi="宋体" w:cs="宋体"/>
          <w:b/>
          <w:bCs/>
          <w:sz w:val="22"/>
          <w:szCs w:val="22"/>
        </w:rPr>
        <w:t>（7）投标人所报价格高于招标文件设定的最高投标限价；</w:t>
      </w:r>
    </w:p>
    <w:p w14:paraId="622B8CCD">
      <w:pPr>
        <w:pStyle w:val="3"/>
        <w:spacing w:line="440" w:lineRule="exact"/>
        <w:rPr>
          <w:rFonts w:ascii="宋体" w:hAnsi="宋体" w:eastAsia="宋体" w:cs="宋体"/>
          <w:b/>
          <w:sz w:val="22"/>
          <w:szCs w:val="22"/>
        </w:rPr>
      </w:pPr>
      <w:bookmarkStart w:id="76" w:name="_Toc773"/>
      <w:r>
        <w:rPr>
          <w:rFonts w:hint="eastAsia" w:ascii="宋体" w:hAnsi="宋体" w:eastAsia="宋体" w:cs="宋体"/>
          <w:b/>
          <w:sz w:val="22"/>
          <w:szCs w:val="22"/>
        </w:rPr>
        <w:t>6  评标</w:t>
      </w:r>
      <w:bookmarkEnd w:id="75"/>
      <w:bookmarkEnd w:id="76"/>
    </w:p>
    <w:p w14:paraId="46C7B5A6">
      <w:pPr>
        <w:pStyle w:val="4"/>
        <w:spacing w:line="440" w:lineRule="exact"/>
        <w:rPr>
          <w:rFonts w:ascii="宋体" w:hAnsi="宋体" w:eastAsia="宋体" w:cs="宋体"/>
          <w:b/>
          <w:sz w:val="22"/>
          <w:szCs w:val="22"/>
        </w:rPr>
      </w:pPr>
      <w:r>
        <w:rPr>
          <w:rFonts w:hint="eastAsia" w:ascii="宋体" w:hAnsi="宋体" w:eastAsia="宋体" w:cs="宋体"/>
          <w:b/>
          <w:sz w:val="22"/>
          <w:szCs w:val="22"/>
        </w:rPr>
        <w:t>6.1 评标工作</w:t>
      </w:r>
    </w:p>
    <w:p w14:paraId="6008E84F">
      <w:pPr>
        <w:spacing w:line="440" w:lineRule="exact"/>
        <w:ind w:firstLine="440" w:firstLineChars="200"/>
        <w:rPr>
          <w:rFonts w:ascii="宋体" w:hAnsi="宋体" w:cs="宋体"/>
          <w:sz w:val="22"/>
          <w:szCs w:val="22"/>
        </w:rPr>
      </w:pPr>
      <w:r>
        <w:rPr>
          <w:rFonts w:hint="eastAsia" w:ascii="宋体" w:hAnsi="宋体" w:cs="宋体"/>
          <w:sz w:val="22"/>
          <w:szCs w:val="22"/>
        </w:rPr>
        <w:t>评标工作由招标人依法组建的评标委员会组织进行。</w:t>
      </w:r>
    </w:p>
    <w:p w14:paraId="638704C2">
      <w:pPr>
        <w:pStyle w:val="4"/>
        <w:spacing w:line="440" w:lineRule="exact"/>
        <w:rPr>
          <w:rFonts w:ascii="宋体" w:hAnsi="宋体" w:eastAsia="宋体" w:cs="宋体"/>
          <w:b/>
          <w:sz w:val="22"/>
          <w:szCs w:val="22"/>
        </w:rPr>
      </w:pPr>
      <w:r>
        <w:rPr>
          <w:rFonts w:hint="eastAsia" w:ascii="宋体" w:hAnsi="宋体" w:eastAsia="宋体" w:cs="宋体"/>
          <w:b/>
          <w:sz w:val="22"/>
          <w:szCs w:val="22"/>
        </w:rPr>
        <w:t>6.2评标标准与方法</w:t>
      </w:r>
    </w:p>
    <w:p w14:paraId="283A7BE2">
      <w:pPr>
        <w:spacing w:line="440" w:lineRule="exact"/>
        <w:ind w:firstLine="440" w:firstLineChars="200"/>
        <w:rPr>
          <w:rFonts w:ascii="宋体" w:hAnsi="宋体" w:cs="宋体"/>
          <w:sz w:val="22"/>
          <w:szCs w:val="22"/>
        </w:rPr>
      </w:pPr>
      <w:r>
        <w:rPr>
          <w:rFonts w:hint="eastAsia" w:ascii="宋体" w:hAnsi="宋体" w:cs="宋体"/>
          <w:sz w:val="22"/>
          <w:szCs w:val="22"/>
        </w:rPr>
        <w:t>本项目采用（价格单因素评标办法），详见第三章评标办法。</w:t>
      </w:r>
    </w:p>
    <w:p w14:paraId="29E42492">
      <w:pPr>
        <w:pStyle w:val="4"/>
        <w:spacing w:line="440" w:lineRule="exact"/>
        <w:rPr>
          <w:rFonts w:ascii="宋体" w:hAnsi="宋体" w:eastAsia="宋体" w:cs="宋体"/>
          <w:b/>
          <w:sz w:val="22"/>
          <w:szCs w:val="22"/>
        </w:rPr>
      </w:pPr>
      <w:r>
        <w:rPr>
          <w:rFonts w:hint="eastAsia" w:ascii="宋体" w:hAnsi="宋体" w:eastAsia="宋体" w:cs="宋体"/>
          <w:b/>
          <w:sz w:val="22"/>
          <w:szCs w:val="22"/>
        </w:rPr>
        <w:t>6.3投标文件的澄清</w:t>
      </w:r>
    </w:p>
    <w:p w14:paraId="18C852D2">
      <w:pPr>
        <w:spacing w:line="440" w:lineRule="exact"/>
        <w:ind w:firstLine="440" w:firstLineChars="200"/>
        <w:rPr>
          <w:rFonts w:ascii="宋体" w:hAnsi="宋体" w:cs="宋体"/>
          <w:sz w:val="22"/>
          <w:szCs w:val="22"/>
        </w:rPr>
      </w:pPr>
      <w:r>
        <w:rPr>
          <w:rFonts w:hint="eastAsia" w:ascii="宋体" w:hAnsi="宋体" w:cs="宋体"/>
          <w:sz w:val="22"/>
          <w:szCs w:val="22"/>
        </w:rPr>
        <w:t>6.3.1 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14:paraId="3DE6D2B7">
      <w:pPr>
        <w:spacing w:line="440" w:lineRule="exact"/>
        <w:ind w:firstLine="440" w:firstLineChars="200"/>
        <w:rPr>
          <w:rFonts w:ascii="宋体" w:hAnsi="宋体" w:cs="宋体"/>
          <w:sz w:val="22"/>
          <w:szCs w:val="22"/>
        </w:rPr>
      </w:pPr>
      <w:r>
        <w:rPr>
          <w:rFonts w:hint="eastAsia" w:ascii="宋体" w:hAnsi="宋体" w:cs="宋体"/>
          <w:sz w:val="22"/>
          <w:szCs w:val="22"/>
        </w:rPr>
        <w:t>6.3.2 投标文件中的大写金额和小写金额不一致，以大写金额为准；总价金额与单价金额不一致，以单价金额为准，但单价金额小数点有明显错误的除外；对不同文字文本投标文件的解释发生异议的，以中文文本为准。</w:t>
      </w:r>
    </w:p>
    <w:p w14:paraId="1FB4FCC4">
      <w:pPr>
        <w:spacing w:line="440" w:lineRule="exact"/>
        <w:ind w:firstLine="440" w:firstLineChars="200"/>
        <w:rPr>
          <w:rFonts w:ascii="宋体" w:hAnsi="宋体" w:cs="宋体"/>
          <w:sz w:val="22"/>
          <w:szCs w:val="22"/>
        </w:rPr>
      </w:pPr>
      <w:r>
        <w:rPr>
          <w:rFonts w:hint="eastAsia" w:ascii="宋体" w:hAnsi="宋体" w:cs="宋体"/>
          <w:sz w:val="22"/>
          <w:szCs w:val="22"/>
        </w:rPr>
        <w:t>6.4 在评标过程中，评标委员会若发现投标人以他人的名义投标、串通投标、以行贿手段谋取中标或者以其他弄虚作假方式投标的，该投标人的投标书将作废标处理。</w:t>
      </w:r>
    </w:p>
    <w:p w14:paraId="257BB513">
      <w:pPr>
        <w:spacing w:line="440" w:lineRule="exact"/>
        <w:ind w:firstLine="440" w:firstLineChars="200"/>
        <w:rPr>
          <w:rFonts w:ascii="宋体" w:hAnsi="宋体" w:cs="宋体"/>
          <w:sz w:val="22"/>
          <w:szCs w:val="22"/>
        </w:rPr>
      </w:pPr>
      <w:r>
        <w:rPr>
          <w:rFonts w:hint="eastAsia" w:ascii="宋体" w:hAnsi="宋体" w:cs="宋体"/>
          <w:sz w:val="22"/>
          <w:szCs w:val="22"/>
        </w:rPr>
        <w:t>6.5 投标人资格条件不符合国家有关规定和招标文件要求的，或者不按照要求对投标文件进行澄清、说明或者补正的，评标委员会可以否决其投标。</w:t>
      </w:r>
    </w:p>
    <w:p w14:paraId="675FA7AD">
      <w:pPr>
        <w:spacing w:line="440" w:lineRule="exact"/>
        <w:ind w:firstLine="440" w:firstLineChars="200"/>
        <w:rPr>
          <w:rFonts w:ascii="宋体" w:hAnsi="宋体" w:cs="宋体"/>
          <w:sz w:val="22"/>
          <w:szCs w:val="22"/>
        </w:rPr>
      </w:pPr>
      <w:r>
        <w:rPr>
          <w:rFonts w:hint="eastAsia" w:ascii="宋体" w:hAnsi="宋体" w:cs="宋体"/>
          <w:sz w:val="22"/>
          <w:szCs w:val="22"/>
        </w:rPr>
        <w:t>6.6 评标委员会将审查每一投标文件是否对招标文件提出的所有实质性要求和条件做出响应。未能在实质上响应的投标，将作废标处理。</w:t>
      </w:r>
    </w:p>
    <w:p w14:paraId="7FF05B8F">
      <w:pPr>
        <w:spacing w:line="440" w:lineRule="exact"/>
        <w:ind w:firstLine="442" w:firstLineChars="200"/>
        <w:rPr>
          <w:rFonts w:ascii="宋体" w:hAnsi="宋体" w:cs="宋体"/>
          <w:b/>
          <w:bCs/>
          <w:sz w:val="22"/>
          <w:szCs w:val="22"/>
        </w:rPr>
      </w:pPr>
      <w:r>
        <w:rPr>
          <w:rFonts w:hint="eastAsia" w:ascii="宋体" w:hAnsi="宋体" w:cs="宋体"/>
          <w:b/>
          <w:bCs/>
          <w:sz w:val="22"/>
          <w:szCs w:val="22"/>
        </w:rPr>
        <w:t>6.7 投标文件有下述情形之一的，属于重大偏差、视为未能对招标文件作出实质性响应，并按前条规定作废标处理：</w:t>
      </w:r>
    </w:p>
    <w:p w14:paraId="5E372A2B">
      <w:pPr>
        <w:spacing w:line="440" w:lineRule="exact"/>
        <w:ind w:firstLine="442" w:firstLineChars="200"/>
        <w:rPr>
          <w:rFonts w:ascii="宋体" w:hAnsi="宋体" w:cs="宋体"/>
          <w:b/>
          <w:bCs/>
          <w:sz w:val="22"/>
          <w:szCs w:val="22"/>
        </w:rPr>
      </w:pPr>
      <w:r>
        <w:rPr>
          <w:rFonts w:hint="eastAsia" w:ascii="宋体" w:hAnsi="宋体" w:cs="宋体"/>
          <w:b/>
          <w:bCs/>
          <w:sz w:val="22"/>
          <w:szCs w:val="22"/>
        </w:rPr>
        <w:t>(1)投标文件中的投标函未加盖投标人的公章；</w:t>
      </w:r>
    </w:p>
    <w:p w14:paraId="0B81CE8F">
      <w:pPr>
        <w:spacing w:line="440" w:lineRule="exact"/>
        <w:ind w:firstLine="442" w:firstLineChars="200"/>
        <w:rPr>
          <w:rFonts w:ascii="宋体" w:hAnsi="宋体" w:cs="宋体"/>
          <w:b/>
          <w:bCs/>
          <w:sz w:val="22"/>
          <w:szCs w:val="22"/>
        </w:rPr>
      </w:pPr>
      <w:r>
        <w:rPr>
          <w:rFonts w:hint="eastAsia" w:ascii="宋体" w:hAnsi="宋体" w:cs="宋体"/>
          <w:b/>
          <w:bCs/>
          <w:sz w:val="22"/>
          <w:szCs w:val="22"/>
        </w:rPr>
        <w:t>(2)投标文件中的投标函未加盖企业法定代表人（或委托代理人）印章（或签字）的；</w:t>
      </w:r>
    </w:p>
    <w:p w14:paraId="682B7EAF">
      <w:pPr>
        <w:spacing w:line="440" w:lineRule="exact"/>
        <w:ind w:firstLine="442" w:firstLineChars="200"/>
        <w:rPr>
          <w:rFonts w:ascii="宋体" w:hAnsi="宋体" w:cs="宋体"/>
          <w:b/>
          <w:bCs/>
          <w:sz w:val="22"/>
          <w:szCs w:val="22"/>
        </w:rPr>
      </w:pPr>
      <w:r>
        <w:rPr>
          <w:rFonts w:hint="eastAsia" w:ascii="宋体" w:hAnsi="宋体" w:cs="宋体"/>
          <w:b/>
          <w:bCs/>
          <w:sz w:val="22"/>
          <w:szCs w:val="22"/>
        </w:rPr>
        <w:t>(3)投标函加盖企业委托代理人印章（或签字），委托代理人没有合法、有效的委托书（原件）的；</w:t>
      </w:r>
    </w:p>
    <w:p w14:paraId="7E9F05A6">
      <w:pPr>
        <w:spacing w:line="440" w:lineRule="exact"/>
        <w:ind w:firstLine="442" w:firstLineChars="200"/>
        <w:rPr>
          <w:rFonts w:ascii="宋体" w:hAnsi="宋体" w:cs="宋体"/>
          <w:b/>
          <w:bCs/>
          <w:sz w:val="22"/>
          <w:szCs w:val="22"/>
        </w:rPr>
      </w:pPr>
      <w:r>
        <w:rPr>
          <w:rFonts w:hint="eastAsia" w:ascii="宋体" w:hAnsi="宋体" w:cs="宋体"/>
          <w:b/>
          <w:bCs/>
          <w:sz w:val="22"/>
          <w:szCs w:val="22"/>
        </w:rPr>
        <w:t>(4)投标人资质条件不符合国家有关规定，或者不满足招标文件规定的资格条件的；</w:t>
      </w:r>
    </w:p>
    <w:p w14:paraId="487C41F1">
      <w:pPr>
        <w:spacing w:line="440" w:lineRule="exact"/>
        <w:ind w:firstLine="442" w:firstLineChars="200"/>
        <w:rPr>
          <w:rFonts w:ascii="宋体" w:hAnsi="宋体" w:cs="宋体"/>
          <w:b/>
          <w:bCs/>
          <w:sz w:val="22"/>
          <w:szCs w:val="22"/>
        </w:rPr>
      </w:pPr>
      <w:r>
        <w:rPr>
          <w:rFonts w:hint="eastAsia" w:ascii="宋体" w:hAnsi="宋体" w:cs="宋体"/>
          <w:b/>
          <w:bCs/>
          <w:sz w:val="22"/>
          <w:szCs w:val="22"/>
        </w:rPr>
        <w:t>(5)投标人名称或组织结构与资格预审时不一致的；（本项目不适用）</w:t>
      </w:r>
    </w:p>
    <w:p w14:paraId="30F7E5EF">
      <w:pPr>
        <w:spacing w:line="440" w:lineRule="exact"/>
        <w:ind w:firstLine="442" w:firstLineChars="200"/>
        <w:rPr>
          <w:rFonts w:ascii="宋体" w:hAnsi="宋体" w:cs="宋体"/>
          <w:b/>
          <w:bCs/>
          <w:sz w:val="22"/>
          <w:szCs w:val="22"/>
        </w:rPr>
      </w:pPr>
      <w:r>
        <w:rPr>
          <w:rFonts w:hint="eastAsia" w:ascii="宋体" w:hAnsi="宋体" w:cs="宋体"/>
          <w:b/>
          <w:bCs/>
          <w:sz w:val="22"/>
          <w:szCs w:val="22"/>
        </w:rPr>
        <w:t>(6)除在投标截止时间前经招标人书面同意外，项目负责人与资格预审时不一致的；（本项目不适用）</w:t>
      </w:r>
    </w:p>
    <w:p w14:paraId="7642208F">
      <w:pPr>
        <w:spacing w:line="440" w:lineRule="exact"/>
        <w:ind w:firstLine="442" w:firstLineChars="200"/>
        <w:rPr>
          <w:rFonts w:ascii="宋体" w:hAnsi="宋体" w:cs="宋体"/>
          <w:b/>
          <w:bCs/>
          <w:sz w:val="22"/>
          <w:szCs w:val="22"/>
        </w:rPr>
      </w:pPr>
      <w:r>
        <w:rPr>
          <w:rFonts w:hint="eastAsia" w:ascii="宋体" w:hAnsi="宋体" w:cs="宋体"/>
          <w:b/>
          <w:bCs/>
          <w:sz w:val="22"/>
          <w:szCs w:val="22"/>
        </w:rPr>
        <w:t>(7)组成联合体投标未提供联合体各方共同投标协议的；（本工程不接受联合体）</w:t>
      </w:r>
    </w:p>
    <w:p w14:paraId="3F8A1334">
      <w:pPr>
        <w:spacing w:line="440" w:lineRule="exact"/>
        <w:ind w:firstLine="442" w:firstLineChars="200"/>
        <w:rPr>
          <w:rFonts w:ascii="宋体" w:hAnsi="宋体" w:cs="宋体"/>
          <w:b/>
          <w:bCs/>
          <w:sz w:val="22"/>
          <w:szCs w:val="22"/>
        </w:rPr>
      </w:pPr>
      <w:r>
        <w:rPr>
          <w:rFonts w:hint="eastAsia" w:ascii="宋体" w:hAnsi="宋体" w:cs="宋体"/>
          <w:b/>
          <w:bCs/>
          <w:sz w:val="22"/>
          <w:szCs w:val="22"/>
        </w:rPr>
        <w:t>(8)在同一招标项目中，联合体成员以自己名义单独投标或者参加其他联合体投标的；（本工程不接受联合体）</w:t>
      </w:r>
    </w:p>
    <w:p w14:paraId="750B6B42">
      <w:pPr>
        <w:spacing w:line="440" w:lineRule="exact"/>
        <w:ind w:firstLine="442" w:firstLineChars="200"/>
        <w:rPr>
          <w:rFonts w:ascii="宋体" w:hAnsi="宋体" w:cs="宋体"/>
          <w:b/>
          <w:bCs/>
          <w:sz w:val="22"/>
          <w:szCs w:val="22"/>
        </w:rPr>
      </w:pPr>
      <w:r>
        <w:rPr>
          <w:rFonts w:hint="eastAsia" w:ascii="宋体" w:hAnsi="宋体" w:cs="宋体"/>
          <w:b/>
          <w:bCs/>
          <w:sz w:val="22"/>
          <w:szCs w:val="22"/>
        </w:rPr>
        <w:t>(9)联合体成员与资格预审确定的结果不一致的；（本工程不接受联合体）</w:t>
      </w:r>
    </w:p>
    <w:p w14:paraId="3D828B5F">
      <w:pPr>
        <w:spacing w:line="440" w:lineRule="exact"/>
        <w:ind w:firstLine="442" w:firstLineChars="200"/>
        <w:rPr>
          <w:rFonts w:ascii="宋体" w:hAnsi="宋体" w:cs="宋体"/>
          <w:b/>
          <w:bCs/>
          <w:sz w:val="22"/>
          <w:szCs w:val="22"/>
        </w:rPr>
      </w:pPr>
      <w:r>
        <w:rPr>
          <w:rFonts w:hint="eastAsia" w:ascii="宋体" w:hAnsi="宋体" w:cs="宋体"/>
          <w:b/>
          <w:bCs/>
          <w:sz w:val="22"/>
          <w:szCs w:val="22"/>
        </w:rPr>
        <w:t>(10)投标人所报价格高于招标文件设定的最高投标限价；</w:t>
      </w:r>
    </w:p>
    <w:p w14:paraId="35DD35B0">
      <w:pPr>
        <w:spacing w:line="440" w:lineRule="exact"/>
        <w:ind w:firstLine="442" w:firstLineChars="200"/>
        <w:rPr>
          <w:rFonts w:ascii="宋体" w:hAnsi="宋体" w:cs="宋体"/>
          <w:b/>
          <w:bCs/>
          <w:sz w:val="22"/>
          <w:szCs w:val="22"/>
        </w:rPr>
      </w:pPr>
      <w:r>
        <w:rPr>
          <w:rFonts w:hint="eastAsia" w:ascii="宋体" w:hAnsi="宋体" w:cs="宋体"/>
          <w:b/>
          <w:bCs/>
          <w:sz w:val="22"/>
          <w:szCs w:val="22"/>
        </w:rPr>
        <w:t>(11)同一投标人提交两个及以上不同的投标文件或者投标报价，但招标文件要求提交备选投标的除外；</w:t>
      </w:r>
    </w:p>
    <w:p w14:paraId="0C043D6E">
      <w:pPr>
        <w:spacing w:line="440" w:lineRule="exact"/>
        <w:ind w:firstLine="442" w:firstLineChars="200"/>
        <w:rPr>
          <w:rFonts w:ascii="宋体" w:hAnsi="宋体" w:cs="宋体"/>
          <w:b/>
          <w:bCs/>
          <w:sz w:val="22"/>
          <w:szCs w:val="22"/>
        </w:rPr>
      </w:pPr>
      <w:r>
        <w:rPr>
          <w:rFonts w:hint="eastAsia" w:ascii="宋体" w:hAnsi="宋体" w:cs="宋体"/>
          <w:b/>
          <w:bCs/>
          <w:sz w:val="22"/>
          <w:szCs w:val="22"/>
        </w:rPr>
        <w:t>(12)未按招标文件要求提供投标保证金的；</w:t>
      </w:r>
    </w:p>
    <w:p w14:paraId="45633DFA">
      <w:pPr>
        <w:spacing w:line="440" w:lineRule="exact"/>
        <w:ind w:firstLine="442" w:firstLineChars="200"/>
        <w:rPr>
          <w:rFonts w:ascii="宋体" w:hAnsi="宋体" w:cs="宋体"/>
          <w:b/>
          <w:bCs/>
          <w:sz w:val="22"/>
          <w:szCs w:val="22"/>
        </w:rPr>
      </w:pPr>
      <w:r>
        <w:rPr>
          <w:rFonts w:hint="eastAsia" w:ascii="宋体" w:hAnsi="宋体" w:cs="宋体"/>
          <w:b/>
          <w:bCs/>
          <w:sz w:val="22"/>
          <w:szCs w:val="22"/>
        </w:rPr>
        <w:t>(13)明显不符合技术规范、技术标准的要求的；</w:t>
      </w:r>
    </w:p>
    <w:p w14:paraId="5819DF18">
      <w:pPr>
        <w:spacing w:line="440" w:lineRule="exact"/>
        <w:ind w:firstLine="442" w:firstLineChars="200"/>
        <w:rPr>
          <w:rFonts w:ascii="宋体" w:hAnsi="宋体" w:cs="宋体"/>
          <w:b/>
          <w:bCs/>
          <w:sz w:val="22"/>
          <w:szCs w:val="22"/>
        </w:rPr>
      </w:pPr>
      <w:r>
        <w:rPr>
          <w:rFonts w:hint="eastAsia" w:ascii="宋体" w:hAnsi="宋体" w:cs="宋体"/>
          <w:b/>
          <w:bCs/>
          <w:sz w:val="22"/>
          <w:szCs w:val="22"/>
        </w:rPr>
        <w:t>(14)投标文件提出了不能满足招标文件要求或招标人不能接受的工程验收、计量、价款结算和支付办法的；</w:t>
      </w:r>
    </w:p>
    <w:p w14:paraId="59FA26ED">
      <w:pPr>
        <w:spacing w:line="440" w:lineRule="exact"/>
        <w:ind w:firstLine="442" w:firstLineChars="200"/>
        <w:rPr>
          <w:rFonts w:ascii="宋体" w:hAnsi="宋体" w:cs="宋体"/>
          <w:b/>
          <w:bCs/>
          <w:sz w:val="22"/>
          <w:szCs w:val="22"/>
        </w:rPr>
      </w:pPr>
      <w:r>
        <w:rPr>
          <w:rFonts w:hint="eastAsia" w:ascii="宋体" w:hAnsi="宋体" w:cs="宋体"/>
          <w:b/>
          <w:bCs/>
          <w:sz w:val="22"/>
          <w:szCs w:val="22"/>
        </w:rPr>
        <w:t>(15)不同投标人的投标文件以及投标文件制作过程出现了评标委员会认为不应当雷同的情况的；</w:t>
      </w:r>
    </w:p>
    <w:p w14:paraId="145A4A95">
      <w:pPr>
        <w:spacing w:line="440" w:lineRule="exact"/>
        <w:ind w:firstLine="442" w:firstLineChars="200"/>
        <w:rPr>
          <w:rFonts w:ascii="宋体" w:hAnsi="宋体" w:cs="宋体"/>
          <w:b/>
          <w:bCs/>
          <w:sz w:val="22"/>
          <w:szCs w:val="22"/>
        </w:rPr>
      </w:pPr>
      <w:r>
        <w:rPr>
          <w:rFonts w:hint="eastAsia" w:ascii="宋体" w:hAnsi="宋体" w:cs="宋体"/>
          <w:b/>
          <w:bCs/>
          <w:sz w:val="22"/>
          <w:szCs w:val="22"/>
        </w:rPr>
        <w:t>(16)以他人的名义投标、串通投标、以行贿手段谋取中标或者以其他弄虚作假方式投标的；</w:t>
      </w:r>
    </w:p>
    <w:p w14:paraId="2ED14825">
      <w:pPr>
        <w:spacing w:line="440" w:lineRule="exact"/>
        <w:ind w:firstLine="442" w:firstLineChars="200"/>
        <w:rPr>
          <w:rFonts w:ascii="宋体" w:hAnsi="宋体" w:cs="宋体"/>
          <w:b/>
          <w:bCs/>
          <w:sz w:val="22"/>
          <w:szCs w:val="22"/>
        </w:rPr>
      </w:pPr>
      <w:r>
        <w:rPr>
          <w:rFonts w:hint="eastAsia" w:ascii="宋体" w:hAnsi="宋体" w:cs="宋体"/>
          <w:b/>
          <w:bCs/>
          <w:sz w:val="22"/>
          <w:szCs w:val="22"/>
        </w:rPr>
        <w:t>(17)投标文件关键内容模糊、无法辨认的；</w:t>
      </w:r>
    </w:p>
    <w:p w14:paraId="71DC02FF">
      <w:pPr>
        <w:spacing w:line="440" w:lineRule="exact"/>
        <w:ind w:firstLine="440" w:firstLineChars="200"/>
        <w:rPr>
          <w:rFonts w:ascii="宋体" w:hAnsi="宋体" w:cs="宋体"/>
          <w:sz w:val="22"/>
          <w:szCs w:val="22"/>
        </w:rPr>
      </w:pPr>
      <w:r>
        <w:rPr>
          <w:rFonts w:hint="eastAsia" w:ascii="宋体" w:hAnsi="宋体" w:cs="宋体"/>
          <w:sz w:val="22"/>
          <w:szCs w:val="22"/>
        </w:rPr>
        <w:t>6.8 评标委员会根据规定否决不合格投标或者界定为废标后，因有效投标不足三个使得投标明显缺乏竞争的，评标委员会可以否决全部投标。所有投标被否决的，招标人重新招标。</w:t>
      </w:r>
    </w:p>
    <w:p w14:paraId="591C343E">
      <w:pPr>
        <w:pStyle w:val="3"/>
        <w:spacing w:line="440" w:lineRule="exact"/>
        <w:rPr>
          <w:rFonts w:ascii="宋体" w:hAnsi="宋体" w:eastAsia="宋体" w:cs="宋体"/>
          <w:b/>
          <w:sz w:val="22"/>
          <w:szCs w:val="22"/>
        </w:rPr>
      </w:pPr>
      <w:bookmarkStart w:id="77" w:name="_Toc497464027"/>
      <w:bookmarkStart w:id="78" w:name="_Toc10557"/>
      <w:r>
        <w:rPr>
          <w:rFonts w:hint="eastAsia" w:ascii="宋体" w:hAnsi="宋体" w:eastAsia="宋体" w:cs="宋体"/>
          <w:b/>
          <w:sz w:val="22"/>
          <w:szCs w:val="22"/>
        </w:rPr>
        <w:t>7 评标结果公示</w:t>
      </w:r>
      <w:bookmarkEnd w:id="77"/>
      <w:bookmarkEnd w:id="78"/>
    </w:p>
    <w:p w14:paraId="04333FCE">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7.1 招标人在收到评标报告后在与招标公告相同的发布媒介上对评标结果进行公示，公示期不少于3日。</w:t>
      </w:r>
    </w:p>
    <w:p w14:paraId="3909FDE4">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7.2 投标人或者其他利害关系人对评标结果有异议的，应当在评标结果公示期间向招标人提出异议。招标人自收到异议之日起3日内作出答复，并在作出答复前暂停招标投标活动。</w:t>
      </w:r>
    </w:p>
    <w:p w14:paraId="5589F8CF">
      <w:pPr>
        <w:pStyle w:val="3"/>
        <w:spacing w:line="440" w:lineRule="exact"/>
        <w:rPr>
          <w:rFonts w:ascii="宋体" w:hAnsi="宋体" w:eastAsia="宋体" w:cs="宋体"/>
          <w:b/>
          <w:sz w:val="22"/>
          <w:szCs w:val="22"/>
        </w:rPr>
      </w:pPr>
      <w:bookmarkStart w:id="79" w:name="_Toc29331"/>
      <w:bookmarkStart w:id="80" w:name="_Toc497464028"/>
      <w:r>
        <w:rPr>
          <w:rFonts w:hint="eastAsia" w:ascii="宋体" w:hAnsi="宋体" w:eastAsia="宋体" w:cs="宋体"/>
          <w:b/>
          <w:sz w:val="22"/>
          <w:szCs w:val="22"/>
        </w:rPr>
        <w:t>8  合同授予</w:t>
      </w:r>
      <w:bookmarkEnd w:id="79"/>
      <w:bookmarkEnd w:id="80"/>
    </w:p>
    <w:p w14:paraId="4AF00AB2">
      <w:pPr>
        <w:pStyle w:val="4"/>
        <w:spacing w:line="440" w:lineRule="exact"/>
        <w:rPr>
          <w:rFonts w:ascii="宋体" w:hAnsi="宋体" w:eastAsia="宋体" w:cs="宋体"/>
          <w:b/>
          <w:sz w:val="22"/>
          <w:szCs w:val="22"/>
        </w:rPr>
      </w:pPr>
      <w:bookmarkStart w:id="81" w:name="_Toc497464029"/>
      <w:bookmarkStart w:id="82" w:name="_Toc1214"/>
      <w:r>
        <w:rPr>
          <w:rFonts w:hint="eastAsia" w:ascii="宋体" w:hAnsi="宋体" w:eastAsia="宋体" w:cs="宋体"/>
          <w:b/>
          <w:sz w:val="22"/>
          <w:szCs w:val="22"/>
        </w:rPr>
        <w:t>8.1 定标方式</w:t>
      </w:r>
      <w:bookmarkEnd w:id="81"/>
      <w:bookmarkEnd w:id="82"/>
    </w:p>
    <w:p w14:paraId="1A23F02F">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除投标人须知前附表规定评标委员会直接确定中标人外，招标人依据评标委员会推荐的中标候选人确定中标人，评标委员会推荐中标候选人的人数不超过3个。</w:t>
      </w:r>
    </w:p>
    <w:p w14:paraId="27629A46">
      <w:pPr>
        <w:pStyle w:val="4"/>
        <w:spacing w:line="440" w:lineRule="exact"/>
        <w:rPr>
          <w:rFonts w:ascii="宋体" w:hAnsi="宋体" w:eastAsia="宋体" w:cs="宋体"/>
          <w:b/>
          <w:sz w:val="22"/>
          <w:szCs w:val="22"/>
        </w:rPr>
      </w:pPr>
      <w:bookmarkStart w:id="83" w:name="_Toc497464030"/>
      <w:bookmarkStart w:id="84" w:name="_Toc3238"/>
      <w:r>
        <w:rPr>
          <w:rFonts w:hint="eastAsia" w:ascii="宋体" w:hAnsi="宋体" w:eastAsia="宋体" w:cs="宋体"/>
          <w:b/>
          <w:sz w:val="22"/>
          <w:szCs w:val="22"/>
        </w:rPr>
        <w:t>8.2 中标人公告及中标通知</w:t>
      </w:r>
      <w:bookmarkEnd w:id="83"/>
      <w:bookmarkEnd w:id="84"/>
    </w:p>
    <w:p w14:paraId="36A33DC3">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评标结果公示期间无异议的，招标人在本招标文件规定的投标有效期内将中标人名称、中标价和总监理工程师在与招标公告相同的发布媒介上予以公告，并以书面形式向中标人发出中标通知书。</w:t>
      </w:r>
    </w:p>
    <w:p w14:paraId="26076285">
      <w:pPr>
        <w:pStyle w:val="4"/>
        <w:spacing w:line="440" w:lineRule="exact"/>
        <w:rPr>
          <w:rFonts w:ascii="宋体" w:hAnsi="宋体" w:eastAsia="宋体" w:cs="宋体"/>
          <w:b/>
          <w:sz w:val="22"/>
          <w:szCs w:val="22"/>
        </w:rPr>
      </w:pPr>
      <w:bookmarkStart w:id="85" w:name="_Toc24295"/>
      <w:bookmarkStart w:id="86" w:name="_Toc497464031"/>
      <w:r>
        <w:rPr>
          <w:rFonts w:hint="eastAsia" w:ascii="宋体" w:hAnsi="宋体" w:eastAsia="宋体" w:cs="宋体"/>
          <w:b/>
          <w:sz w:val="22"/>
          <w:szCs w:val="22"/>
        </w:rPr>
        <w:t>8.3 签订合同</w:t>
      </w:r>
      <w:bookmarkEnd w:id="85"/>
      <w:bookmarkEnd w:id="86"/>
    </w:p>
    <w:p w14:paraId="65470A1C">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8.3.1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10E6E8B9">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 xml:space="preserve">8.3.2 发出中标通知书后，招标人无正当理由拒签合同的，招标人向中标人退还投标保证金；给中标人造成损失的，还应当赔偿损失。 </w:t>
      </w:r>
    </w:p>
    <w:p w14:paraId="59577DB8">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 xml:space="preserve">8.3.3中标人应按本须知前附表规定的时间、金额向招标人提交履约保证金。 </w:t>
      </w:r>
    </w:p>
    <w:p w14:paraId="64DB78E4">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 xml:space="preserve">8.3.4 若中标人不能按本须知第 8.3.1 条、第 8.3.3 条的规定执行，招标人将有充分的理由视为中标人放弃中标项目和签订合同的权利，并没收其投标保证金。该行为给招标人造成损失超过投标保证金数额的，还应当对超过部分予以赔偿。 </w:t>
      </w:r>
    </w:p>
    <w:p w14:paraId="689D71BA">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8.3.5 中标人在中标后或施工期间不得随意变更中标总监理工程师。如果出现特殊情况，确需更换的，应当经招标人同意，并提供必要的证明文件报招标投标行政监督部门备案。</w:t>
      </w:r>
    </w:p>
    <w:p w14:paraId="41608E8D">
      <w:pPr>
        <w:autoSpaceDE w:val="0"/>
        <w:autoSpaceDN w:val="0"/>
        <w:spacing w:line="440" w:lineRule="exact"/>
        <w:ind w:firstLine="440" w:firstLineChars="200"/>
        <w:jc w:val="left"/>
        <w:rPr>
          <w:rFonts w:ascii="宋体" w:hAnsi="宋体" w:cs="宋体"/>
          <w:sz w:val="22"/>
          <w:szCs w:val="22"/>
        </w:rPr>
      </w:pPr>
      <w:r>
        <w:rPr>
          <w:rFonts w:hint="eastAsia" w:ascii="宋体" w:hAnsi="宋体" w:cs="宋体"/>
          <w:kern w:val="0"/>
          <w:sz w:val="22"/>
          <w:szCs w:val="22"/>
        </w:rPr>
        <w:t xml:space="preserve">8.3.6自备案之日起至原合同工期期满之日止，原中标总监理工程师不得作为项目负责人承接其他工程，如备案之日至原合同工期期满之日不足六个月，则限制其承接工程的期限为六个月。 </w:t>
      </w:r>
    </w:p>
    <w:p w14:paraId="3D09AAA4">
      <w:pPr>
        <w:pStyle w:val="3"/>
        <w:spacing w:line="440" w:lineRule="exact"/>
        <w:rPr>
          <w:rFonts w:ascii="宋体" w:hAnsi="宋体" w:eastAsia="宋体" w:cs="宋体"/>
          <w:b/>
          <w:sz w:val="22"/>
          <w:szCs w:val="22"/>
        </w:rPr>
      </w:pPr>
      <w:bookmarkStart w:id="87" w:name="_Toc497464032"/>
      <w:bookmarkStart w:id="88" w:name="_Toc31400"/>
      <w:r>
        <w:rPr>
          <w:rFonts w:hint="eastAsia" w:ascii="宋体" w:hAnsi="宋体" w:eastAsia="宋体" w:cs="宋体"/>
          <w:b/>
          <w:sz w:val="22"/>
          <w:szCs w:val="22"/>
        </w:rPr>
        <w:t>9  纪律和监督</w:t>
      </w:r>
      <w:bookmarkEnd w:id="87"/>
      <w:bookmarkEnd w:id="88"/>
    </w:p>
    <w:p w14:paraId="1360FD10">
      <w:pPr>
        <w:pStyle w:val="4"/>
        <w:spacing w:line="440" w:lineRule="exact"/>
        <w:rPr>
          <w:rFonts w:ascii="宋体" w:hAnsi="宋体" w:eastAsia="宋体" w:cs="宋体"/>
          <w:b/>
          <w:sz w:val="22"/>
          <w:szCs w:val="22"/>
        </w:rPr>
      </w:pPr>
      <w:bookmarkStart w:id="89" w:name="_Toc16010"/>
      <w:bookmarkStart w:id="90" w:name="_Toc497464033"/>
      <w:r>
        <w:rPr>
          <w:rFonts w:hint="eastAsia" w:ascii="宋体" w:hAnsi="宋体" w:eastAsia="宋体" w:cs="宋体"/>
          <w:b/>
          <w:sz w:val="22"/>
          <w:szCs w:val="22"/>
        </w:rPr>
        <w:t>9.1 对招标人的纪律要求</w:t>
      </w:r>
      <w:bookmarkEnd w:id="89"/>
      <w:bookmarkEnd w:id="90"/>
    </w:p>
    <w:p w14:paraId="4DBD7E6A">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招标人不得泄露招标投标活动中应当保密的情况和资料，不得与投标人串通损害国家利益、社会公共利益或者他人合法权益。</w:t>
      </w:r>
    </w:p>
    <w:p w14:paraId="3F376E09">
      <w:pPr>
        <w:pStyle w:val="4"/>
        <w:spacing w:line="440" w:lineRule="exact"/>
        <w:rPr>
          <w:rFonts w:ascii="宋体" w:hAnsi="宋体" w:eastAsia="宋体" w:cs="宋体"/>
          <w:b/>
          <w:sz w:val="22"/>
          <w:szCs w:val="22"/>
        </w:rPr>
      </w:pPr>
      <w:bookmarkStart w:id="91" w:name="_Toc497464034"/>
      <w:bookmarkStart w:id="92" w:name="_Toc358"/>
      <w:r>
        <w:rPr>
          <w:rFonts w:hint="eastAsia" w:ascii="宋体" w:hAnsi="宋体" w:eastAsia="宋体" w:cs="宋体"/>
          <w:b/>
          <w:sz w:val="22"/>
          <w:szCs w:val="22"/>
        </w:rPr>
        <w:t>9.2 对投标人的纪律要求</w:t>
      </w:r>
      <w:bookmarkEnd w:id="91"/>
      <w:bookmarkEnd w:id="92"/>
    </w:p>
    <w:p w14:paraId="08E598C5">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F9BB038">
      <w:pPr>
        <w:pStyle w:val="4"/>
        <w:spacing w:line="440" w:lineRule="exact"/>
        <w:rPr>
          <w:rFonts w:ascii="宋体" w:hAnsi="宋体" w:eastAsia="宋体" w:cs="宋体"/>
          <w:b/>
          <w:sz w:val="22"/>
          <w:szCs w:val="22"/>
        </w:rPr>
      </w:pPr>
      <w:bookmarkStart w:id="93" w:name="_Toc497464035"/>
      <w:bookmarkStart w:id="94" w:name="_Toc20855"/>
      <w:r>
        <w:rPr>
          <w:rFonts w:hint="eastAsia" w:ascii="宋体" w:hAnsi="宋体" w:eastAsia="宋体" w:cs="宋体"/>
          <w:b/>
          <w:sz w:val="22"/>
          <w:szCs w:val="22"/>
        </w:rPr>
        <w:t>9.3 对评标委员会成员的纪律要求</w:t>
      </w:r>
      <w:bookmarkEnd w:id="93"/>
      <w:bookmarkEnd w:id="94"/>
    </w:p>
    <w:p w14:paraId="64A1409B">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14:paraId="0DB07506">
      <w:pPr>
        <w:pStyle w:val="4"/>
        <w:spacing w:line="440" w:lineRule="exact"/>
        <w:rPr>
          <w:rFonts w:ascii="宋体" w:hAnsi="宋体" w:eastAsia="宋体" w:cs="宋体"/>
          <w:b/>
          <w:sz w:val="22"/>
          <w:szCs w:val="22"/>
        </w:rPr>
      </w:pPr>
      <w:bookmarkStart w:id="95" w:name="_Toc2754"/>
      <w:bookmarkStart w:id="96" w:name="_Toc497464036"/>
      <w:r>
        <w:rPr>
          <w:rFonts w:hint="eastAsia" w:ascii="宋体" w:hAnsi="宋体" w:eastAsia="宋体" w:cs="宋体"/>
          <w:b/>
          <w:sz w:val="22"/>
          <w:szCs w:val="22"/>
        </w:rPr>
        <w:t>9.4 对与评标活动有关的工作人员的纪律要求</w:t>
      </w:r>
      <w:bookmarkEnd w:id="95"/>
      <w:bookmarkEnd w:id="96"/>
    </w:p>
    <w:p w14:paraId="19F7107B">
      <w:pPr>
        <w:autoSpaceDE w:val="0"/>
        <w:autoSpaceDN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14:paraId="51F2A8C0">
      <w:pPr>
        <w:pStyle w:val="4"/>
        <w:spacing w:line="440" w:lineRule="exact"/>
        <w:rPr>
          <w:rFonts w:ascii="宋体" w:hAnsi="宋体" w:eastAsia="宋体" w:cs="宋体"/>
          <w:b/>
          <w:sz w:val="22"/>
          <w:szCs w:val="22"/>
        </w:rPr>
      </w:pPr>
      <w:bookmarkStart w:id="97" w:name="_Toc497464037"/>
      <w:bookmarkStart w:id="98" w:name="_Toc18457"/>
      <w:r>
        <w:rPr>
          <w:rFonts w:hint="eastAsia" w:ascii="宋体" w:hAnsi="宋体" w:eastAsia="宋体" w:cs="宋体"/>
          <w:b/>
          <w:sz w:val="22"/>
          <w:szCs w:val="22"/>
        </w:rPr>
        <w:t>9.5 投诉</w:t>
      </w:r>
      <w:bookmarkEnd w:id="97"/>
      <w:bookmarkEnd w:id="98"/>
    </w:p>
    <w:p w14:paraId="5DC5A06F">
      <w:pPr>
        <w:autoSpaceDE w:val="0"/>
        <w:autoSpaceDN w:val="0"/>
        <w:spacing w:line="44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14:paraId="3B6EE59B">
      <w:pPr>
        <w:autoSpaceDE w:val="0"/>
        <w:autoSpaceDN w:val="0"/>
        <w:ind w:firstLine="442" w:firstLineChars="200"/>
        <w:jc w:val="left"/>
        <w:rPr>
          <w:rFonts w:ascii="宋体" w:hAnsi="宋体" w:eastAsia="宋体" w:cs="宋体"/>
          <w:b/>
          <w:sz w:val="22"/>
          <w:szCs w:val="22"/>
        </w:rPr>
      </w:pPr>
      <w:bookmarkStart w:id="99" w:name="_Toc497464038"/>
      <w:bookmarkStart w:id="100" w:name="_Toc25438"/>
      <w:r>
        <w:rPr>
          <w:rFonts w:hint="eastAsia" w:ascii="宋体" w:hAnsi="宋体" w:eastAsia="宋体" w:cs="宋体"/>
          <w:b/>
          <w:sz w:val="22"/>
          <w:szCs w:val="22"/>
        </w:rPr>
        <w:t>10 需要补充的其他内容</w:t>
      </w:r>
      <w:bookmarkEnd w:id="99"/>
      <w:bookmarkEnd w:id="100"/>
    </w:p>
    <w:p w14:paraId="6E36E81F">
      <w:pPr>
        <w:spacing w:line="440" w:lineRule="exact"/>
        <w:ind w:firstLine="440" w:firstLineChars="200"/>
        <w:rPr>
          <w:rFonts w:ascii="宋体" w:hAnsi="宋体" w:cs="宋体"/>
          <w:kern w:val="0"/>
          <w:sz w:val="22"/>
          <w:szCs w:val="22"/>
        </w:rPr>
      </w:pPr>
      <w:bookmarkStart w:id="101" w:name="_Toc179632618"/>
      <w:bookmarkStart w:id="102" w:name="_Toc152045600"/>
      <w:bookmarkStart w:id="103" w:name="_Toc144974567"/>
      <w:bookmarkStart w:id="104" w:name="_Toc152042377"/>
      <w:r>
        <w:rPr>
          <w:rFonts w:hint="eastAsia" w:ascii="宋体" w:hAnsi="宋体" w:cs="宋体"/>
          <w:kern w:val="0"/>
          <w:sz w:val="22"/>
          <w:szCs w:val="22"/>
        </w:rPr>
        <w:t>10.1需要补充的其他内容：见投标人须知前附表。</w:t>
      </w:r>
    </w:p>
    <w:p w14:paraId="27289955">
      <w:pPr>
        <w:snapToGrid w:val="0"/>
        <w:spacing w:line="360" w:lineRule="auto"/>
        <w:ind w:firstLine="470"/>
        <w:jc w:val="center"/>
        <w:rPr>
          <w:rFonts w:ascii="宋体" w:hAnsi="宋体" w:cs="宋体"/>
          <w:sz w:val="32"/>
          <w:szCs w:val="32"/>
        </w:rPr>
      </w:pPr>
      <w:r>
        <w:rPr>
          <w:rFonts w:hint="eastAsia" w:ascii="宋体" w:hAnsi="宋体" w:cs="宋体"/>
          <w:szCs w:val="21"/>
        </w:rPr>
        <w:br w:type="page"/>
      </w:r>
      <w:bookmarkStart w:id="105" w:name="_Toc497464039"/>
      <w:r>
        <w:rPr>
          <w:rFonts w:hint="eastAsia" w:ascii="宋体" w:hAnsi="宋体" w:cs="宋体"/>
          <w:sz w:val="32"/>
          <w:szCs w:val="32"/>
        </w:rPr>
        <w:t>第三章 评标办法</w:t>
      </w:r>
      <w:bookmarkEnd w:id="101"/>
      <w:bookmarkEnd w:id="102"/>
      <w:bookmarkEnd w:id="103"/>
      <w:bookmarkEnd w:id="104"/>
      <w:bookmarkEnd w:id="105"/>
      <w:r>
        <w:rPr>
          <w:rFonts w:hint="eastAsia" w:ascii="宋体" w:hAnsi="宋体" w:cs="宋体"/>
          <w:sz w:val="32"/>
          <w:szCs w:val="32"/>
        </w:rPr>
        <w:t>（价格单因素评标办法）</w:t>
      </w:r>
    </w:p>
    <w:p w14:paraId="158D099F">
      <w:pPr>
        <w:spacing w:line="440" w:lineRule="exact"/>
        <w:ind w:firstLine="440" w:firstLineChars="200"/>
        <w:rPr>
          <w:rFonts w:ascii="宋体" w:hAnsi="宋体"/>
          <w:sz w:val="22"/>
          <w:szCs w:val="22"/>
        </w:rPr>
      </w:pPr>
      <w:bookmarkStart w:id="106" w:name="_Toc497464043"/>
      <w:r>
        <w:rPr>
          <w:rFonts w:hint="eastAsia" w:ascii="宋体" w:hAnsi="宋体"/>
          <w:sz w:val="22"/>
          <w:szCs w:val="22"/>
        </w:rPr>
        <w:t>本次招标投标遵循公开、公平、诚实信用的原则，根据《中华人民共和国招标投标法》及《评标委员会和评标方法暂行规定》的有关规定，评标委员会从投标人的资格及服务价格方面选择监理单位。</w:t>
      </w:r>
    </w:p>
    <w:p w14:paraId="3E21FB14">
      <w:pPr>
        <w:spacing w:line="440" w:lineRule="exact"/>
        <w:ind w:firstLine="482"/>
        <w:rPr>
          <w:rFonts w:ascii="宋体" w:hAnsi="宋体" w:cs="宋体"/>
          <w:b/>
          <w:bCs/>
          <w:kern w:val="0"/>
          <w:sz w:val="22"/>
          <w:szCs w:val="22"/>
        </w:rPr>
      </w:pPr>
      <w:r>
        <w:rPr>
          <w:rFonts w:hint="eastAsia" w:ascii="宋体" w:hAnsi="宋体" w:cs="宋体"/>
          <w:b/>
          <w:bCs/>
          <w:kern w:val="0"/>
          <w:sz w:val="22"/>
          <w:szCs w:val="22"/>
        </w:rPr>
        <w:t>一、本工程采用价格单因素评标办法，且采用资格后审，具体资格审查及评标细则如下：</w:t>
      </w:r>
    </w:p>
    <w:p w14:paraId="0D742B64">
      <w:pPr>
        <w:spacing w:line="440" w:lineRule="exact"/>
        <w:ind w:firstLine="482"/>
        <w:rPr>
          <w:rFonts w:ascii="宋体" w:hAnsi="宋体" w:cs="宋体"/>
          <w:kern w:val="0"/>
          <w:sz w:val="22"/>
          <w:szCs w:val="22"/>
        </w:rPr>
      </w:pPr>
      <w:r>
        <w:rPr>
          <w:rFonts w:hint="eastAsia" w:ascii="宋体" w:hAnsi="宋体" w:cs="宋体"/>
          <w:kern w:val="0"/>
          <w:sz w:val="22"/>
          <w:szCs w:val="22"/>
        </w:rPr>
        <w:t>（一）评标程序</w:t>
      </w:r>
    </w:p>
    <w:p w14:paraId="7D9E0CA1">
      <w:pPr>
        <w:widowControl/>
        <w:spacing w:line="440" w:lineRule="exact"/>
        <w:ind w:firstLine="420"/>
        <w:jc w:val="left"/>
        <w:rPr>
          <w:rFonts w:ascii="宋体" w:cs="宋体"/>
          <w:kern w:val="0"/>
          <w:sz w:val="22"/>
          <w:szCs w:val="22"/>
        </w:rPr>
      </w:pPr>
      <w:r>
        <w:rPr>
          <w:rFonts w:hint="eastAsia" w:ascii="宋体" w:cs="宋体"/>
          <w:kern w:val="0"/>
          <w:sz w:val="22"/>
          <w:szCs w:val="22"/>
        </w:rPr>
        <w:t xml:space="preserve">资格符合性评审→商务标评标→确定中标候选人 </w:t>
      </w:r>
    </w:p>
    <w:p w14:paraId="40AF704D">
      <w:pPr>
        <w:spacing w:line="440" w:lineRule="exact"/>
        <w:ind w:firstLine="482"/>
        <w:rPr>
          <w:rFonts w:ascii="宋体" w:hAnsi="宋体" w:cs="宋体"/>
          <w:b/>
          <w:bCs/>
          <w:kern w:val="0"/>
          <w:sz w:val="22"/>
          <w:szCs w:val="22"/>
        </w:rPr>
      </w:pPr>
      <w:r>
        <w:rPr>
          <w:rFonts w:hint="eastAsia" w:ascii="宋体" w:hAnsi="宋体" w:cs="宋体"/>
          <w:kern w:val="0"/>
          <w:sz w:val="22"/>
          <w:szCs w:val="22"/>
        </w:rPr>
        <w:t>（二）评审标准</w:t>
      </w:r>
    </w:p>
    <w:p w14:paraId="0E7E219B">
      <w:pPr>
        <w:spacing w:line="440" w:lineRule="exact"/>
        <w:ind w:firstLine="440" w:firstLineChars="200"/>
        <w:rPr>
          <w:rFonts w:ascii="宋体" w:hAnsi="宋体" w:cs="宋体"/>
          <w:kern w:val="0"/>
          <w:szCs w:val="21"/>
        </w:rPr>
      </w:pPr>
      <w:r>
        <w:rPr>
          <w:rFonts w:hint="eastAsia" w:ascii="宋体" w:hAnsi="宋体" w:cs="宋体"/>
          <w:kern w:val="0"/>
          <w:sz w:val="22"/>
          <w:szCs w:val="22"/>
        </w:rPr>
        <w:t>评标委员会将按评审标准、资格评审标准的合格条件，对各投标人递交的资格审查书面资料进行评审，并公布资格审查合格者名单。</w:t>
      </w:r>
    </w:p>
    <w:p w14:paraId="1F4C6144">
      <w:pPr>
        <w:widowControl/>
        <w:spacing w:line="400" w:lineRule="exact"/>
        <w:ind w:firstLine="420"/>
        <w:jc w:val="center"/>
        <w:rPr>
          <w:rFonts w:ascii="宋体" w:hAnsi="宋体" w:cs="宋体"/>
          <w:b/>
          <w:bCs/>
          <w:kern w:val="0"/>
          <w:szCs w:val="21"/>
        </w:rPr>
      </w:pPr>
      <w:r>
        <w:rPr>
          <w:rFonts w:hint="eastAsia" w:ascii="宋体" w:hAnsi="宋体" w:cs="宋体"/>
          <w:b/>
          <w:bCs/>
          <w:kern w:val="0"/>
          <w:szCs w:val="21"/>
        </w:rPr>
        <w:t>资格审查汇总表</w:t>
      </w:r>
    </w:p>
    <w:tbl>
      <w:tblPr>
        <w:tblStyle w:val="34"/>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661"/>
        <w:gridCol w:w="4188"/>
        <w:gridCol w:w="2960"/>
      </w:tblGrid>
      <w:tr w14:paraId="4B60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blHeader/>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6E21">
            <w:pPr>
              <w:widowControl/>
              <w:adjustRightInd w:val="0"/>
              <w:snapToGrid w:val="0"/>
              <w:spacing w:line="240" w:lineRule="auto"/>
              <w:jc w:val="center"/>
              <w:rPr>
                <w:rFonts w:ascii="宋体" w:hAnsi="宋体" w:cs="宋体"/>
                <w:b/>
                <w:bCs/>
                <w:kern w:val="0"/>
                <w:sz w:val="20"/>
                <w:szCs w:val="20"/>
              </w:rPr>
            </w:pPr>
            <w:r>
              <w:rPr>
                <w:rFonts w:hint="eastAsia" w:ascii="宋体" w:hAnsi="宋体" w:cs="宋体"/>
                <w:b/>
                <w:bCs/>
                <w:kern w:val="0"/>
                <w:sz w:val="20"/>
                <w:szCs w:val="20"/>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0413">
            <w:pPr>
              <w:widowControl/>
              <w:adjustRightInd w:val="0"/>
              <w:snapToGrid w:val="0"/>
              <w:spacing w:line="240" w:lineRule="auto"/>
              <w:jc w:val="center"/>
              <w:rPr>
                <w:rFonts w:ascii="宋体" w:hAnsi="宋体" w:cs="宋体"/>
                <w:b/>
                <w:bCs/>
                <w:kern w:val="0"/>
                <w:sz w:val="20"/>
                <w:szCs w:val="20"/>
              </w:rPr>
            </w:pPr>
            <w:r>
              <w:rPr>
                <w:rFonts w:hint="eastAsia" w:ascii="宋体" w:hAnsi="宋体" w:cs="宋体"/>
                <w:b/>
                <w:bCs/>
                <w:kern w:val="0"/>
                <w:sz w:val="20"/>
                <w:szCs w:val="20"/>
              </w:rPr>
              <w:t>项目内容</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482D">
            <w:pPr>
              <w:widowControl/>
              <w:adjustRightInd w:val="0"/>
              <w:snapToGrid w:val="0"/>
              <w:spacing w:line="240" w:lineRule="auto"/>
              <w:jc w:val="center"/>
              <w:rPr>
                <w:rFonts w:ascii="宋体" w:hAnsi="宋体" w:cs="宋体"/>
                <w:b/>
                <w:bCs/>
                <w:kern w:val="0"/>
                <w:sz w:val="20"/>
                <w:szCs w:val="20"/>
              </w:rPr>
            </w:pPr>
            <w:r>
              <w:rPr>
                <w:rFonts w:hint="eastAsia" w:ascii="宋体" w:hAnsi="宋体" w:cs="宋体"/>
                <w:b/>
                <w:bCs/>
                <w:kern w:val="0"/>
                <w:sz w:val="20"/>
                <w:szCs w:val="20"/>
              </w:rPr>
              <w:t>合格条件</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7908">
            <w:pPr>
              <w:widowControl/>
              <w:adjustRightInd w:val="0"/>
              <w:snapToGrid w:val="0"/>
              <w:spacing w:line="240" w:lineRule="auto"/>
              <w:jc w:val="center"/>
              <w:rPr>
                <w:rFonts w:ascii="宋体" w:hAnsi="宋体" w:cs="宋体"/>
                <w:b/>
                <w:bCs/>
                <w:kern w:val="0"/>
                <w:sz w:val="20"/>
                <w:szCs w:val="20"/>
              </w:rPr>
            </w:pPr>
            <w:r>
              <w:rPr>
                <w:rFonts w:hint="eastAsia" w:ascii="宋体" w:hAnsi="宋体" w:cs="宋体"/>
                <w:b/>
                <w:bCs/>
                <w:kern w:val="0"/>
                <w:sz w:val="20"/>
                <w:szCs w:val="20"/>
              </w:rPr>
              <w:t>投标人需提供的材料</w:t>
            </w:r>
          </w:p>
        </w:tc>
      </w:tr>
      <w:tr w14:paraId="642D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2B6">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8972">
            <w:pPr>
              <w:widowControl/>
              <w:adjustRightInd w:val="0"/>
              <w:spacing w:line="240" w:lineRule="auto"/>
              <w:jc w:val="center"/>
              <w:rPr>
                <w:rFonts w:ascii="宋体" w:hAnsi="宋体" w:cs="宋体"/>
                <w:kern w:val="0"/>
                <w:sz w:val="20"/>
                <w:szCs w:val="20"/>
              </w:rPr>
            </w:pPr>
            <w:r>
              <w:rPr>
                <w:rFonts w:hint="eastAsia" w:ascii="宋体" w:hAnsi="宋体" w:cs="宋体"/>
                <w:kern w:val="0"/>
                <w:sz w:val="20"/>
                <w:szCs w:val="20"/>
              </w:rPr>
              <w:t>法定代表人身份证明</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D0B">
            <w:pPr>
              <w:widowControl/>
              <w:adjustRightInd w:val="0"/>
              <w:spacing w:line="240" w:lineRule="auto"/>
              <w:rPr>
                <w:rFonts w:ascii="宋体" w:hAnsi="宋体" w:cs="宋体"/>
                <w:kern w:val="0"/>
                <w:sz w:val="20"/>
                <w:szCs w:val="20"/>
              </w:rPr>
            </w:pPr>
            <w:r>
              <w:rPr>
                <w:rFonts w:hint="eastAsia" w:ascii="宋体" w:hAnsi="宋体" w:cs="宋体"/>
                <w:kern w:val="0"/>
                <w:sz w:val="20"/>
                <w:szCs w:val="20"/>
              </w:rPr>
              <w:t>有效的法定代表人身份证明书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00EC">
            <w:pPr>
              <w:widowControl/>
              <w:adjustRightInd w:val="0"/>
              <w:spacing w:line="240" w:lineRule="auto"/>
              <w:jc w:val="center"/>
              <w:rPr>
                <w:rFonts w:ascii="宋体" w:hAnsi="宋体" w:cs="宋体"/>
                <w:kern w:val="0"/>
                <w:sz w:val="20"/>
                <w:szCs w:val="20"/>
              </w:rPr>
            </w:pPr>
            <w:r>
              <w:rPr>
                <w:rFonts w:hint="eastAsia" w:ascii="宋体" w:hAnsi="宋体" w:cs="宋体"/>
                <w:kern w:val="0"/>
                <w:sz w:val="20"/>
                <w:szCs w:val="20"/>
              </w:rPr>
              <w:t>法定代表人身份证明书原件</w:t>
            </w:r>
          </w:p>
          <w:p w14:paraId="60149783">
            <w:pPr>
              <w:widowControl/>
              <w:adjustRightInd w:val="0"/>
              <w:spacing w:line="240" w:lineRule="auto"/>
              <w:jc w:val="center"/>
              <w:rPr>
                <w:rFonts w:ascii="宋体" w:hAnsi="宋体" w:cs="宋体"/>
                <w:kern w:val="0"/>
                <w:sz w:val="20"/>
                <w:szCs w:val="20"/>
              </w:rPr>
            </w:pPr>
            <w:r>
              <w:rPr>
                <w:rFonts w:hint="eastAsia" w:ascii="宋体" w:hAnsi="宋体" w:cs="宋体"/>
                <w:kern w:val="0"/>
                <w:sz w:val="20"/>
                <w:szCs w:val="20"/>
              </w:rPr>
              <w:t>（格式详见第六章）</w:t>
            </w:r>
          </w:p>
        </w:tc>
      </w:tr>
      <w:tr w14:paraId="5833E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278D">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30CB">
            <w:pPr>
              <w:widowControl/>
              <w:adjustRightInd w:val="0"/>
              <w:spacing w:line="240" w:lineRule="auto"/>
              <w:jc w:val="center"/>
              <w:rPr>
                <w:rFonts w:ascii="宋体" w:hAnsi="宋体" w:cs="宋体"/>
                <w:kern w:val="0"/>
                <w:sz w:val="20"/>
                <w:szCs w:val="20"/>
              </w:rPr>
            </w:pPr>
            <w:r>
              <w:rPr>
                <w:rFonts w:hint="eastAsia" w:ascii="宋体" w:hAnsi="宋体" w:cs="宋体"/>
                <w:kern w:val="0"/>
                <w:sz w:val="20"/>
                <w:szCs w:val="20"/>
              </w:rPr>
              <w:t>授权委托书</w:t>
            </w:r>
          </w:p>
          <w:p w14:paraId="030D383D">
            <w:pPr>
              <w:widowControl/>
              <w:adjustRightInd w:val="0"/>
              <w:spacing w:line="240" w:lineRule="auto"/>
              <w:jc w:val="center"/>
              <w:rPr>
                <w:rFonts w:ascii="宋体" w:hAnsi="宋体" w:cs="宋体"/>
                <w:kern w:val="0"/>
                <w:sz w:val="20"/>
                <w:szCs w:val="20"/>
              </w:rPr>
            </w:pPr>
            <w:r>
              <w:rPr>
                <w:rFonts w:hint="eastAsia" w:ascii="宋体" w:hAnsi="宋体" w:cs="宋体"/>
                <w:kern w:val="0"/>
                <w:sz w:val="20"/>
                <w:szCs w:val="20"/>
              </w:rPr>
              <w:t>（如有授权）</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00FC">
            <w:pPr>
              <w:widowControl/>
              <w:adjustRightInd w:val="0"/>
              <w:spacing w:line="240" w:lineRule="auto"/>
              <w:rPr>
                <w:rFonts w:ascii="宋体" w:hAnsi="宋体" w:cs="宋体"/>
                <w:kern w:val="0"/>
                <w:sz w:val="20"/>
                <w:szCs w:val="20"/>
              </w:rPr>
            </w:pPr>
            <w:r>
              <w:rPr>
                <w:rFonts w:hint="eastAsia" w:ascii="宋体" w:hAnsi="宋体" w:cs="宋体"/>
                <w:kern w:val="0"/>
                <w:sz w:val="20"/>
                <w:szCs w:val="20"/>
              </w:rPr>
              <w:t>有效的授权委托书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5A7D">
            <w:pPr>
              <w:widowControl/>
              <w:adjustRightInd w:val="0"/>
              <w:spacing w:line="240" w:lineRule="auto"/>
              <w:jc w:val="center"/>
              <w:rPr>
                <w:rFonts w:ascii="宋体" w:hAnsi="宋体" w:cs="宋体"/>
                <w:kern w:val="0"/>
                <w:sz w:val="20"/>
                <w:szCs w:val="20"/>
              </w:rPr>
            </w:pPr>
            <w:r>
              <w:rPr>
                <w:rFonts w:hint="eastAsia" w:ascii="宋体" w:hAnsi="宋体" w:cs="宋体"/>
                <w:kern w:val="0"/>
                <w:sz w:val="20"/>
                <w:szCs w:val="20"/>
              </w:rPr>
              <w:t>授权委托书原件</w:t>
            </w:r>
          </w:p>
          <w:p w14:paraId="0C1824E2">
            <w:pPr>
              <w:widowControl/>
              <w:adjustRightInd w:val="0"/>
              <w:spacing w:line="240" w:lineRule="auto"/>
              <w:jc w:val="center"/>
              <w:rPr>
                <w:rFonts w:ascii="宋体" w:hAnsi="宋体" w:cs="宋体"/>
                <w:kern w:val="0"/>
                <w:sz w:val="20"/>
                <w:szCs w:val="20"/>
              </w:rPr>
            </w:pPr>
            <w:r>
              <w:rPr>
                <w:rFonts w:hint="eastAsia" w:ascii="宋体" w:hAnsi="宋体" w:cs="宋体"/>
                <w:kern w:val="0"/>
                <w:sz w:val="20"/>
                <w:szCs w:val="20"/>
              </w:rPr>
              <w:t>（格式详见第六章）</w:t>
            </w:r>
          </w:p>
        </w:tc>
      </w:tr>
      <w:tr w14:paraId="36D6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EB86">
            <w:pPr>
              <w:adjustRightInd w:val="0"/>
              <w:snapToGrid w:val="0"/>
              <w:spacing w:line="240" w:lineRule="auto"/>
              <w:jc w:val="center"/>
              <w:rPr>
                <w:rFonts w:ascii="宋体" w:hAnsi="宋体" w:cs="宋体"/>
                <w:szCs w:val="21"/>
              </w:rPr>
            </w:pPr>
            <w:r>
              <w:rPr>
                <w:rFonts w:hint="eastAsia" w:ascii="宋体" w:hAnsi="宋体" w:cs="宋体"/>
                <w:szCs w:val="21"/>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D7FE">
            <w:pPr>
              <w:adjustRightInd w:val="0"/>
              <w:spacing w:line="240" w:lineRule="auto"/>
              <w:rPr>
                <w:rFonts w:ascii="宋体" w:hAnsi="宋体" w:cs="宋体"/>
                <w:sz w:val="20"/>
                <w:szCs w:val="20"/>
              </w:rPr>
            </w:pPr>
            <w:r>
              <w:rPr>
                <w:rFonts w:hint="eastAsia" w:ascii="宋体" w:hAnsi="宋体" w:cs="宋体"/>
                <w:sz w:val="20"/>
                <w:szCs w:val="20"/>
              </w:rPr>
              <w:t>企业法人营业执照</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1026">
            <w:pPr>
              <w:adjustRightInd w:val="0"/>
              <w:spacing w:line="240" w:lineRule="auto"/>
              <w:rPr>
                <w:rFonts w:ascii="宋体" w:hAnsi="宋体" w:cs="宋体"/>
                <w:sz w:val="20"/>
                <w:szCs w:val="20"/>
              </w:rPr>
            </w:pPr>
            <w:r>
              <w:rPr>
                <w:rFonts w:hint="eastAsia" w:ascii="宋体" w:hAnsi="宋体" w:cs="宋体"/>
                <w:sz w:val="20"/>
                <w:szCs w:val="20"/>
              </w:rPr>
              <w:t>行政管理部门颁发的有效的企业法人营业执照</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B3E2">
            <w:pPr>
              <w:adjustRightInd w:val="0"/>
              <w:spacing w:line="240" w:lineRule="auto"/>
              <w:jc w:val="center"/>
              <w:rPr>
                <w:rFonts w:ascii="宋体" w:hAnsi="宋体" w:cs="宋体"/>
                <w:sz w:val="20"/>
                <w:szCs w:val="20"/>
              </w:rPr>
            </w:pPr>
            <w:r>
              <w:rPr>
                <w:rFonts w:hint="eastAsia" w:ascii="宋体" w:hAnsi="宋体" w:cs="宋体"/>
                <w:sz w:val="20"/>
                <w:szCs w:val="20"/>
              </w:rPr>
              <w:t>有效的企业营业执照复印件</w:t>
            </w:r>
          </w:p>
        </w:tc>
      </w:tr>
      <w:tr w14:paraId="0F79A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A929">
            <w:pPr>
              <w:adjustRightInd w:val="0"/>
              <w:snapToGrid w:val="0"/>
              <w:spacing w:line="240" w:lineRule="auto"/>
              <w:jc w:val="center"/>
              <w:rPr>
                <w:rFonts w:ascii="宋体" w:hAnsi="宋体" w:cs="宋体"/>
                <w:szCs w:val="21"/>
              </w:rPr>
            </w:pPr>
            <w:r>
              <w:rPr>
                <w:rFonts w:hint="eastAsia" w:ascii="宋体" w:hAnsi="宋体" w:cs="宋体"/>
                <w:szCs w:val="21"/>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C3C0">
            <w:pPr>
              <w:adjustRightInd w:val="0"/>
              <w:spacing w:line="240" w:lineRule="auto"/>
              <w:rPr>
                <w:rFonts w:ascii="宋体" w:hAnsi="宋体" w:cs="宋体"/>
                <w:sz w:val="20"/>
                <w:szCs w:val="20"/>
              </w:rPr>
            </w:pPr>
            <w:r>
              <w:rPr>
                <w:rFonts w:hint="eastAsia" w:ascii="宋体" w:hAnsi="宋体" w:cs="宋体"/>
                <w:sz w:val="20"/>
                <w:szCs w:val="20"/>
              </w:rPr>
              <w:t>企业资质类别等级</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B38B">
            <w:pPr>
              <w:adjustRightInd w:val="0"/>
              <w:spacing w:line="240" w:lineRule="auto"/>
              <w:rPr>
                <w:rFonts w:hint="default" w:ascii="宋体" w:hAnsi="宋体" w:eastAsia="宋体" w:cs="宋体"/>
                <w:sz w:val="20"/>
                <w:szCs w:val="20"/>
                <w:lang w:val="en-US" w:eastAsia="zh-CN"/>
              </w:rPr>
            </w:pPr>
            <w:r>
              <w:rPr>
                <w:rFonts w:hint="eastAsia" w:ascii="宋体" w:hAnsi="宋体" w:cs="宋体"/>
                <w:sz w:val="20"/>
                <w:szCs w:val="20"/>
              </w:rPr>
              <w:t>必须具有工商行政管理部门核发的企业法人营业执照和建设部核发的</w:t>
            </w:r>
            <w:r>
              <w:rPr>
                <w:rFonts w:hint="eastAsia" w:ascii="宋体" w:hAnsi="宋体" w:cs="宋体"/>
                <w:sz w:val="20"/>
                <w:szCs w:val="20"/>
                <w:lang w:eastAsia="zh-CN"/>
              </w:rPr>
              <w:t>工程监理综合资质或房屋建筑工程监理乙级</w:t>
            </w:r>
            <w:r>
              <w:rPr>
                <w:rFonts w:hint="eastAsia" w:ascii="宋体" w:hAnsi="宋体" w:cs="宋体"/>
                <w:sz w:val="20"/>
                <w:szCs w:val="20"/>
              </w:rPr>
              <w:t>资质</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2221">
            <w:pPr>
              <w:adjustRightInd w:val="0"/>
              <w:spacing w:line="240" w:lineRule="auto"/>
              <w:jc w:val="center"/>
              <w:rPr>
                <w:rFonts w:ascii="宋体" w:hAnsi="宋体" w:cs="宋体"/>
                <w:sz w:val="20"/>
                <w:szCs w:val="20"/>
              </w:rPr>
            </w:pPr>
            <w:r>
              <w:rPr>
                <w:rFonts w:hint="eastAsia" w:ascii="宋体" w:hAnsi="宋体" w:cs="宋体"/>
                <w:sz w:val="20"/>
                <w:szCs w:val="20"/>
              </w:rPr>
              <w:t>有效的企业资质证书复印件</w:t>
            </w:r>
          </w:p>
        </w:tc>
      </w:tr>
      <w:tr w14:paraId="420AF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D058">
            <w:pPr>
              <w:adjustRightInd w:val="0"/>
              <w:snapToGrid w:val="0"/>
              <w:spacing w:line="240" w:lineRule="auto"/>
              <w:jc w:val="center"/>
              <w:rPr>
                <w:rFonts w:ascii="宋体" w:hAnsi="宋体" w:cs="宋体"/>
                <w:szCs w:val="21"/>
              </w:rPr>
            </w:pPr>
            <w:r>
              <w:rPr>
                <w:rFonts w:hint="eastAsia" w:ascii="宋体" w:hAnsi="宋体" w:cs="宋体"/>
                <w:szCs w:val="21"/>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F1B7">
            <w:pPr>
              <w:adjustRightInd w:val="0"/>
              <w:spacing w:line="240" w:lineRule="auto"/>
              <w:rPr>
                <w:rFonts w:ascii="宋体" w:hAnsi="宋体" w:cs="宋体"/>
                <w:sz w:val="20"/>
                <w:szCs w:val="20"/>
              </w:rPr>
            </w:pPr>
            <w:r>
              <w:rPr>
                <w:rFonts w:hint="eastAsia" w:ascii="宋体" w:hAnsi="宋体" w:cs="宋体"/>
                <w:sz w:val="20"/>
                <w:szCs w:val="20"/>
              </w:rPr>
              <w:t>拟派项目总监资质</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21AD">
            <w:pPr>
              <w:pStyle w:val="82"/>
              <w:widowControl/>
              <w:adjustRightInd w:val="0"/>
              <w:spacing w:line="240" w:lineRule="auto"/>
              <w:ind w:firstLine="0" w:firstLineChars="0"/>
              <w:rPr>
                <w:rFonts w:ascii="宋体" w:hAnsi="宋体" w:cs="宋体"/>
                <w:bCs/>
                <w:kern w:val="0"/>
                <w:sz w:val="20"/>
                <w:szCs w:val="20"/>
              </w:rPr>
            </w:pPr>
            <w:r>
              <w:rPr>
                <w:rFonts w:ascii="宋体" w:hAnsi="宋体" w:cs="宋体"/>
                <w:bCs/>
                <w:kern w:val="0"/>
                <w:sz w:val="20"/>
                <w:szCs w:val="20"/>
              </w:rPr>
              <w:t>国家注册监理工程师执业资格（注册专业为房屋建筑工程专业，注册单位为投标人本单位）</w:t>
            </w:r>
            <w:r>
              <w:rPr>
                <w:rFonts w:hint="eastAsia" w:ascii="宋体" w:hAnsi="宋体" w:cs="宋体"/>
                <w:bCs/>
                <w:kern w:val="0"/>
                <w:sz w:val="20"/>
                <w:szCs w:val="20"/>
              </w:rPr>
              <w:t>，年龄不得超过5</w:t>
            </w:r>
            <w:r>
              <w:rPr>
                <w:rFonts w:ascii="宋体" w:hAnsi="宋体" w:cs="宋体"/>
                <w:bCs/>
                <w:kern w:val="0"/>
                <w:sz w:val="20"/>
                <w:szCs w:val="20"/>
              </w:rPr>
              <w:t>5</w:t>
            </w:r>
            <w:r>
              <w:rPr>
                <w:rFonts w:hint="eastAsia" w:ascii="宋体" w:hAnsi="宋体" w:cs="宋体"/>
                <w:bCs/>
                <w:kern w:val="0"/>
                <w:sz w:val="20"/>
                <w:szCs w:val="20"/>
              </w:rPr>
              <w:t>周岁</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264F">
            <w:pPr>
              <w:pStyle w:val="33"/>
              <w:widowControl/>
              <w:spacing w:after="0" w:line="240" w:lineRule="auto"/>
              <w:ind w:left="0" w:leftChars="0" w:firstLine="0" w:firstLineChars="0"/>
              <w:rPr>
                <w:rFonts w:ascii="宋体" w:hAnsi="宋体" w:cs="宋体"/>
                <w:sz w:val="20"/>
                <w:szCs w:val="20"/>
              </w:rPr>
            </w:pPr>
            <w:r>
              <w:rPr>
                <w:rFonts w:ascii="宋体" w:hAnsi="宋体" w:cs="宋体"/>
                <w:bCs/>
                <w:kern w:val="0"/>
                <w:sz w:val="20"/>
                <w:szCs w:val="20"/>
              </w:rPr>
              <w:t>国家注册监理工程师执业资格</w:t>
            </w:r>
            <w:r>
              <w:rPr>
                <w:rFonts w:hint="eastAsia" w:ascii="宋体" w:hAnsi="宋体" w:cs="宋体"/>
                <w:bCs/>
                <w:kern w:val="0"/>
                <w:sz w:val="20"/>
                <w:szCs w:val="20"/>
                <w:lang w:val="en-US" w:eastAsia="zh-CN"/>
              </w:rPr>
              <w:t>证书及注册证书，</w:t>
            </w:r>
            <w:r>
              <w:rPr>
                <w:rFonts w:ascii="宋体" w:hAnsi="宋体" w:cs="宋体"/>
                <w:bCs/>
                <w:kern w:val="0"/>
                <w:sz w:val="20"/>
                <w:szCs w:val="20"/>
              </w:rPr>
              <w:t>注册专业为房屋建筑工程专业</w:t>
            </w:r>
            <w:r>
              <w:rPr>
                <w:rFonts w:hint="eastAsia" w:ascii="宋体" w:hAnsi="宋体" w:cs="宋体"/>
                <w:sz w:val="20"/>
                <w:szCs w:val="20"/>
              </w:rPr>
              <w:t>,聘用单位为投标单位。</w:t>
            </w:r>
          </w:p>
        </w:tc>
      </w:tr>
      <w:tr w14:paraId="6AA9A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6E1">
            <w:pPr>
              <w:adjustRightInd w:val="0"/>
              <w:snapToGrid w:val="0"/>
              <w:spacing w:line="240" w:lineRule="auto"/>
              <w:jc w:val="center"/>
              <w:rPr>
                <w:rFonts w:ascii="宋体" w:hAnsi="宋体" w:cs="宋体"/>
                <w:szCs w:val="21"/>
              </w:rPr>
            </w:pPr>
            <w:r>
              <w:rPr>
                <w:rFonts w:hint="eastAsia" w:ascii="宋体" w:hAnsi="宋体" w:cs="宋体"/>
                <w:szCs w:val="21"/>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8011">
            <w:pPr>
              <w:adjustRightInd w:val="0"/>
              <w:spacing w:line="240" w:lineRule="auto"/>
              <w:rPr>
                <w:rFonts w:ascii="宋体" w:hAnsi="宋体" w:cs="宋体"/>
                <w:sz w:val="20"/>
                <w:szCs w:val="20"/>
              </w:rPr>
            </w:pPr>
            <w:r>
              <w:rPr>
                <w:rFonts w:hint="eastAsia" w:ascii="宋体" w:hAnsi="宋体" w:cs="宋体"/>
                <w:kern w:val="0"/>
                <w:sz w:val="20"/>
                <w:szCs w:val="20"/>
              </w:rPr>
              <w:t>拟派的总监理工程师须为投标企业的正式员工</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39CD">
            <w:pPr>
              <w:adjustRightInd w:val="0"/>
              <w:spacing w:line="240" w:lineRule="auto"/>
              <w:rPr>
                <w:rFonts w:ascii="宋体" w:hAnsi="宋体" w:cs="宋体"/>
                <w:sz w:val="20"/>
                <w:szCs w:val="20"/>
              </w:rPr>
            </w:pPr>
            <w:r>
              <w:rPr>
                <w:rFonts w:hint="eastAsia" w:ascii="宋体" w:hAnsi="宋体" w:cs="宋体"/>
                <w:sz w:val="20"/>
                <w:szCs w:val="20"/>
              </w:rPr>
              <w:t>拟派总监理工程师不得同时在两个或两个以上单位受聘或执业，具体指以下两点：</w:t>
            </w:r>
          </w:p>
          <w:p w14:paraId="760D83B9">
            <w:pPr>
              <w:adjustRightInd w:val="0"/>
              <w:spacing w:line="240" w:lineRule="auto"/>
              <w:rPr>
                <w:rFonts w:ascii="宋体" w:hAnsi="宋体" w:cs="宋体"/>
                <w:sz w:val="20"/>
                <w:szCs w:val="20"/>
              </w:rPr>
            </w:pPr>
            <w:r>
              <w:rPr>
                <w:rFonts w:hint="eastAsia" w:ascii="宋体" w:hAnsi="宋体" w:cs="宋体"/>
                <w:sz w:val="20"/>
                <w:szCs w:val="20"/>
              </w:rPr>
              <w:t>①未同时在两个及以上单位交纳社会保险；</w:t>
            </w:r>
          </w:p>
          <w:p w14:paraId="5B159349">
            <w:pPr>
              <w:adjustRightInd w:val="0"/>
              <w:spacing w:line="240" w:lineRule="auto"/>
              <w:rPr>
                <w:rFonts w:ascii="宋体" w:hAnsi="宋体" w:cs="宋体"/>
                <w:sz w:val="20"/>
                <w:szCs w:val="20"/>
              </w:rPr>
            </w:pPr>
            <w:r>
              <w:rPr>
                <w:rFonts w:hint="eastAsia" w:ascii="宋体" w:hAnsi="宋体" w:cs="宋体"/>
                <w:sz w:val="20"/>
                <w:szCs w:val="20"/>
              </w:rPr>
              <w:t>②未将本人执（职）业资格证书同时注册在两个及以上单位。</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9A9F">
            <w:pPr>
              <w:adjustRightInd w:val="0"/>
              <w:spacing w:line="240" w:lineRule="auto"/>
              <w:rPr>
                <w:rFonts w:ascii="宋体" w:hAnsi="宋体" w:cs="宋体"/>
                <w:sz w:val="20"/>
                <w:szCs w:val="20"/>
              </w:rPr>
            </w:pPr>
            <w:r>
              <w:rPr>
                <w:rFonts w:hint="eastAsia" w:ascii="宋体" w:hAnsi="宋体" w:cs="宋体"/>
                <w:bCs/>
                <w:kern w:val="0"/>
                <w:sz w:val="20"/>
                <w:szCs w:val="20"/>
              </w:rPr>
              <w:t>投标企业与拟派项目总监签订的有效劳动合同书</w:t>
            </w:r>
            <w:r>
              <w:rPr>
                <w:rFonts w:hint="eastAsia" w:ascii="宋体" w:hAnsi="宋体" w:cs="宋体"/>
                <w:bCs/>
                <w:kern w:val="0"/>
                <w:sz w:val="20"/>
                <w:szCs w:val="20"/>
                <w:lang w:val="en-US" w:eastAsia="zh-CN"/>
              </w:rPr>
              <w:t>及近三个月终任意一个月的社会保险缴纳记录凭证</w:t>
            </w:r>
            <w:r>
              <w:rPr>
                <w:rFonts w:hint="eastAsia" w:ascii="宋体" w:hAnsi="宋体" w:cs="宋体"/>
                <w:bCs/>
                <w:kern w:val="0"/>
                <w:sz w:val="20"/>
                <w:szCs w:val="20"/>
              </w:rPr>
              <w:t>；</w:t>
            </w:r>
          </w:p>
        </w:tc>
      </w:tr>
      <w:tr w14:paraId="72A1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234E">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A477">
            <w:pPr>
              <w:adjustRightInd w:val="0"/>
              <w:spacing w:line="240" w:lineRule="auto"/>
              <w:rPr>
                <w:rFonts w:hint="default" w:ascii="宋体" w:hAnsi="宋体" w:cs="宋体"/>
                <w:kern w:val="0"/>
                <w:sz w:val="20"/>
                <w:szCs w:val="20"/>
                <w:lang w:val="en-US" w:eastAsia="zh-CN"/>
              </w:rPr>
            </w:pPr>
            <w:r>
              <w:rPr>
                <w:rFonts w:hint="eastAsia" w:ascii="宋体" w:hAnsi="宋体" w:cs="宋体"/>
                <w:kern w:val="0"/>
                <w:sz w:val="20"/>
                <w:szCs w:val="20"/>
                <w:lang w:val="en-US" w:eastAsia="zh-CN"/>
              </w:rPr>
              <w:t>拟派项目组人员一览表</w:t>
            </w:r>
            <w:r>
              <w:rPr>
                <w:rFonts w:hint="eastAsia" w:ascii="宋体" w:hAnsi="宋体" w:cs="宋体"/>
                <w:b/>
                <w:bCs/>
                <w:kern w:val="0"/>
                <w:sz w:val="20"/>
                <w:szCs w:val="20"/>
                <w:lang w:val="en-US" w:eastAsia="zh-CN"/>
              </w:rPr>
              <w:t>（格式自拟）</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BEC9">
            <w:pPr>
              <w:adjustRightInd w:val="0"/>
              <w:spacing w:line="240" w:lineRule="auto"/>
              <w:rPr>
                <w:rFonts w:hint="eastAsia" w:ascii="宋体" w:hAnsi="宋体" w:cs="宋体"/>
                <w:kern w:val="0"/>
                <w:sz w:val="20"/>
                <w:szCs w:val="20"/>
                <w:lang w:val="en-US" w:eastAsia="zh-CN"/>
              </w:rPr>
            </w:pPr>
            <w:r>
              <w:rPr>
                <w:rFonts w:hint="eastAsia" w:ascii="宋体" w:hAnsi="宋体" w:cs="宋体"/>
                <w:kern w:val="0"/>
                <w:sz w:val="20"/>
                <w:szCs w:val="20"/>
                <w:lang w:val="en-US" w:eastAsia="zh-CN"/>
              </w:rPr>
              <w:t>具有国家注册监理工程师执业资格证书或取得专业监理工程师业务培训合格证书（注册专业为房屋建筑工程），其中一人须具有《工程质量检测见证取样人员岗位证书》，否则另需增加一名见证取样人员。</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FC37">
            <w:pPr>
              <w:adjustRightInd w:val="0"/>
              <w:spacing w:line="240" w:lineRule="auto"/>
              <w:rPr>
                <w:rFonts w:hint="default" w:ascii="宋体" w:hAnsi="宋体" w:cs="宋体"/>
                <w:kern w:val="0"/>
                <w:sz w:val="20"/>
                <w:szCs w:val="20"/>
                <w:lang w:val="en-US" w:eastAsia="zh-CN"/>
              </w:rPr>
            </w:pPr>
            <w:r>
              <w:rPr>
                <w:rFonts w:hint="eastAsia" w:ascii="宋体" w:hAnsi="宋体" w:cs="宋体"/>
                <w:kern w:val="0"/>
                <w:sz w:val="20"/>
                <w:szCs w:val="20"/>
                <w:lang w:val="en-US" w:eastAsia="zh-CN"/>
              </w:rPr>
              <w:t>按第二章-投标人须知-</w:t>
            </w:r>
            <w:r>
              <w:rPr>
                <w:rFonts w:hint="eastAsia" w:ascii="宋体" w:hAnsi="宋体" w:cs="宋体"/>
                <w:kern w:val="0"/>
                <w:sz w:val="20"/>
                <w:szCs w:val="20"/>
              </w:rPr>
              <w:t>1.4.4监理机构人员配备要求</w:t>
            </w:r>
            <w:r>
              <w:rPr>
                <w:rFonts w:hint="eastAsia" w:ascii="宋体" w:hAnsi="宋体" w:cs="宋体"/>
                <w:kern w:val="0"/>
                <w:sz w:val="20"/>
                <w:szCs w:val="20"/>
                <w:lang w:val="en-US" w:eastAsia="zh-CN"/>
              </w:rPr>
              <w:t>提供相关资格证书及近三个月任意一个月的社会保险缴纳记录凭证</w:t>
            </w:r>
            <w:r>
              <w:rPr>
                <w:rFonts w:hint="eastAsia" w:ascii="宋体" w:hAnsi="宋体" w:cs="宋体"/>
                <w:kern w:val="0"/>
                <w:sz w:val="20"/>
                <w:szCs w:val="20"/>
              </w:rPr>
              <w:t>；</w:t>
            </w:r>
          </w:p>
        </w:tc>
      </w:tr>
      <w:tr w14:paraId="2EF25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957E">
            <w:pPr>
              <w:adjustRightInd w:val="0"/>
              <w:snapToGrid w:val="0"/>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E07A">
            <w:pPr>
              <w:adjustRightInd w:val="0"/>
              <w:snapToGrid w:val="0"/>
              <w:spacing w:line="240" w:lineRule="auto"/>
              <w:rPr>
                <w:rFonts w:ascii="宋体" w:hAnsi="宋体" w:cs="宋体"/>
                <w:sz w:val="20"/>
                <w:szCs w:val="20"/>
              </w:rPr>
            </w:pPr>
            <w:r>
              <w:rPr>
                <w:rFonts w:hint="eastAsia" w:ascii="宋体" w:hAnsi="宋体" w:cs="宋体"/>
                <w:sz w:val="20"/>
                <w:szCs w:val="20"/>
              </w:rPr>
              <w:t>诚信承诺书</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6115">
            <w:pPr>
              <w:adjustRightInd w:val="0"/>
              <w:snapToGrid w:val="0"/>
              <w:spacing w:line="240" w:lineRule="auto"/>
              <w:rPr>
                <w:rFonts w:ascii="宋体" w:hAnsi="宋体" w:cs="宋体"/>
                <w:sz w:val="20"/>
                <w:szCs w:val="20"/>
              </w:rPr>
            </w:pPr>
            <w:r>
              <w:rPr>
                <w:rFonts w:hint="eastAsia" w:ascii="宋体" w:hAnsi="宋体" w:cs="宋体"/>
                <w:sz w:val="20"/>
                <w:szCs w:val="20"/>
              </w:rPr>
              <w:t>诚信承诺书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F436">
            <w:pPr>
              <w:adjustRightInd w:val="0"/>
              <w:spacing w:line="240" w:lineRule="auto"/>
              <w:rPr>
                <w:rFonts w:ascii="宋体" w:hAnsi="宋体" w:cs="宋体"/>
                <w:sz w:val="20"/>
                <w:szCs w:val="20"/>
              </w:rPr>
            </w:pPr>
            <w:r>
              <w:rPr>
                <w:rFonts w:hint="eastAsia" w:ascii="宋体" w:hAnsi="宋体" w:cs="宋体"/>
                <w:sz w:val="20"/>
                <w:szCs w:val="20"/>
              </w:rPr>
              <w:t>有效的诚信承诺书原件</w:t>
            </w:r>
          </w:p>
          <w:p w14:paraId="1DCF4D3F">
            <w:pPr>
              <w:adjustRightInd w:val="0"/>
              <w:spacing w:line="240" w:lineRule="auto"/>
              <w:rPr>
                <w:rFonts w:ascii="宋体" w:hAnsi="宋体" w:cs="宋体"/>
                <w:sz w:val="20"/>
                <w:szCs w:val="20"/>
              </w:rPr>
            </w:pPr>
            <w:r>
              <w:rPr>
                <w:rFonts w:hint="eastAsia" w:ascii="宋体" w:hAnsi="宋体" w:cs="宋体"/>
                <w:kern w:val="0"/>
                <w:sz w:val="20"/>
                <w:szCs w:val="20"/>
              </w:rPr>
              <w:t>（格式详见第六章）</w:t>
            </w:r>
          </w:p>
        </w:tc>
      </w:tr>
      <w:tr w14:paraId="490CA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C5C8">
            <w:pPr>
              <w:adjustRightInd w:val="0"/>
              <w:snapToGrid w:val="0"/>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FE4">
            <w:pPr>
              <w:adjustRightInd w:val="0"/>
              <w:snapToGrid w:val="0"/>
              <w:spacing w:line="240" w:lineRule="auto"/>
              <w:rPr>
                <w:rFonts w:ascii="宋体" w:hAnsi="宋体" w:cs="宋体"/>
                <w:sz w:val="20"/>
                <w:szCs w:val="20"/>
              </w:rPr>
            </w:pPr>
            <w:r>
              <w:rPr>
                <w:rFonts w:hint="eastAsia" w:ascii="宋体" w:hAnsi="宋体" w:cs="宋体"/>
                <w:sz w:val="20"/>
                <w:szCs w:val="20"/>
              </w:rPr>
              <w:t>超期费用承诺书</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C27">
            <w:pPr>
              <w:adjustRightInd w:val="0"/>
              <w:snapToGrid w:val="0"/>
              <w:spacing w:line="240" w:lineRule="auto"/>
              <w:rPr>
                <w:rFonts w:ascii="宋体" w:hAnsi="宋体" w:cs="宋体"/>
                <w:sz w:val="20"/>
                <w:szCs w:val="20"/>
              </w:rPr>
            </w:pPr>
            <w:r>
              <w:rPr>
                <w:rFonts w:hint="eastAsia" w:ascii="宋体" w:hAnsi="宋体" w:cs="宋体"/>
                <w:sz w:val="20"/>
                <w:szCs w:val="20"/>
              </w:rPr>
              <w:t>超期费用承诺书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498">
            <w:pPr>
              <w:adjustRightInd w:val="0"/>
              <w:spacing w:line="240" w:lineRule="auto"/>
              <w:rPr>
                <w:rFonts w:ascii="宋体" w:hAnsi="宋体" w:cs="宋体"/>
                <w:sz w:val="20"/>
                <w:szCs w:val="20"/>
              </w:rPr>
            </w:pPr>
            <w:r>
              <w:rPr>
                <w:rFonts w:hint="eastAsia" w:ascii="宋体" w:hAnsi="宋体" w:cs="宋体"/>
                <w:sz w:val="20"/>
                <w:szCs w:val="20"/>
              </w:rPr>
              <w:t>有效的超期费用承诺书原件</w:t>
            </w:r>
          </w:p>
          <w:p w14:paraId="07BE2BC9">
            <w:pPr>
              <w:adjustRightInd w:val="0"/>
              <w:spacing w:line="240" w:lineRule="auto"/>
              <w:rPr>
                <w:rFonts w:ascii="宋体" w:hAnsi="宋体" w:cs="宋体"/>
                <w:sz w:val="20"/>
                <w:szCs w:val="20"/>
              </w:rPr>
            </w:pPr>
            <w:r>
              <w:rPr>
                <w:rFonts w:hint="eastAsia" w:ascii="宋体" w:hAnsi="宋体" w:cs="宋体"/>
                <w:kern w:val="0"/>
                <w:sz w:val="20"/>
                <w:szCs w:val="20"/>
              </w:rPr>
              <w:t>（格式详见第六章）</w:t>
            </w:r>
          </w:p>
        </w:tc>
      </w:tr>
      <w:tr w14:paraId="5F42C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FCEA91">
            <w:pPr>
              <w:autoSpaceDE w:val="0"/>
              <w:autoSpaceDN w:val="0"/>
              <w:adjustRightInd w:val="0"/>
              <w:spacing w:line="240" w:lineRule="auto"/>
              <w:jc w:val="left"/>
              <w:rPr>
                <w:rFonts w:ascii="宋体" w:hAnsi="宋体" w:cs="宋体"/>
                <w:sz w:val="20"/>
                <w:szCs w:val="20"/>
              </w:rPr>
            </w:pPr>
            <w:r>
              <w:rPr>
                <w:rFonts w:hint="eastAsia" w:ascii="宋体" w:hAnsi="宋体" w:cs="宋体"/>
                <w:sz w:val="20"/>
                <w:szCs w:val="20"/>
              </w:rPr>
              <w:t>注：</w:t>
            </w:r>
          </w:p>
          <w:p w14:paraId="62456BE4">
            <w:pPr>
              <w:autoSpaceDE w:val="0"/>
              <w:autoSpaceDN w:val="0"/>
              <w:adjustRightInd w:val="0"/>
              <w:spacing w:line="240" w:lineRule="auto"/>
              <w:ind w:firstLine="400" w:firstLineChars="200"/>
              <w:jc w:val="left"/>
              <w:rPr>
                <w:rFonts w:ascii="宋体" w:hAnsi="宋体" w:cs="宋体"/>
                <w:b/>
                <w:kern w:val="0"/>
                <w:sz w:val="20"/>
                <w:szCs w:val="20"/>
              </w:rPr>
            </w:pPr>
            <w:r>
              <w:rPr>
                <w:rFonts w:hint="eastAsia" w:ascii="宋体" w:hAnsi="宋体" w:cs="宋体"/>
                <w:sz w:val="20"/>
                <w:szCs w:val="20"/>
              </w:rPr>
              <w:t>（1）</w:t>
            </w:r>
            <w:r>
              <w:rPr>
                <w:rFonts w:hint="eastAsia" w:ascii="宋体" w:hAnsi="宋体" w:cs="宋体"/>
                <w:kern w:val="0"/>
                <w:sz w:val="20"/>
                <w:szCs w:val="20"/>
              </w:rPr>
              <w:t>资格审查阶段，评标委员会根据</w:t>
            </w:r>
            <w:r>
              <w:rPr>
                <w:rFonts w:hint="eastAsia" w:ascii="宋体" w:hAnsi="宋体" w:cs="宋体"/>
                <w:bCs/>
                <w:kern w:val="0"/>
                <w:sz w:val="20"/>
                <w:szCs w:val="20"/>
              </w:rPr>
              <w:t>资格审查标准、</w:t>
            </w:r>
            <w:r>
              <w:rPr>
                <w:rFonts w:hint="eastAsia" w:ascii="宋体" w:hAnsi="宋体" w:cs="宋体"/>
                <w:kern w:val="0"/>
                <w:sz w:val="20"/>
                <w:szCs w:val="20"/>
              </w:rPr>
              <w:t>资格审查条件、“资格审查文件”中的资料进行资格评审，请投标人按照本招标文件要求准确提供全部资料，否则做废标处理</w:t>
            </w:r>
            <w:r>
              <w:rPr>
                <w:rFonts w:hint="eastAsia" w:ascii="宋体" w:hAnsi="宋体" w:cs="宋体"/>
                <w:b/>
                <w:kern w:val="0"/>
                <w:sz w:val="20"/>
                <w:szCs w:val="20"/>
                <w:lang w:val="zh-CN"/>
              </w:rPr>
              <w:t>。</w:t>
            </w:r>
          </w:p>
          <w:p w14:paraId="1A7E2A68">
            <w:pPr>
              <w:widowControl/>
              <w:adjustRightInd w:val="0"/>
              <w:spacing w:line="240" w:lineRule="auto"/>
              <w:ind w:firstLine="400" w:firstLineChars="200"/>
              <w:jc w:val="left"/>
              <w:rPr>
                <w:rFonts w:ascii="宋体" w:hAnsi="宋体" w:cs="宋体"/>
                <w:kern w:val="0"/>
                <w:sz w:val="20"/>
                <w:szCs w:val="20"/>
              </w:rPr>
            </w:pPr>
            <w:r>
              <w:rPr>
                <w:rFonts w:hint="eastAsia" w:ascii="宋体" w:hAnsi="宋体" w:cs="宋体"/>
                <w:kern w:val="0"/>
                <w:sz w:val="20"/>
                <w:szCs w:val="20"/>
              </w:rPr>
              <w:t>（2）上述表中1-</w:t>
            </w:r>
            <w:r>
              <w:rPr>
                <w:rFonts w:hint="eastAsia" w:ascii="宋体" w:hAnsi="宋体" w:cs="宋体"/>
                <w:kern w:val="0"/>
                <w:sz w:val="20"/>
                <w:szCs w:val="20"/>
                <w:lang w:val="en-US" w:eastAsia="zh-CN"/>
              </w:rPr>
              <w:t>9</w:t>
            </w:r>
            <w:r>
              <w:rPr>
                <w:rFonts w:hint="eastAsia" w:ascii="宋体" w:hAnsi="宋体" w:cs="宋体"/>
                <w:kern w:val="0"/>
                <w:sz w:val="20"/>
                <w:szCs w:val="20"/>
              </w:rPr>
              <w:t>项</w:t>
            </w:r>
            <w:r>
              <w:rPr>
                <w:rFonts w:hint="eastAsia" w:ascii="宋体" w:hAnsi="宋体" w:cs="宋体"/>
                <w:kern w:val="0"/>
                <w:sz w:val="20"/>
                <w:szCs w:val="20"/>
                <w:lang w:val="zh-CN"/>
              </w:rPr>
              <w:t>中任何一条不符合要求的，则资格审查不通过。且上述</w:t>
            </w:r>
            <w:r>
              <w:rPr>
                <w:rFonts w:hint="eastAsia" w:ascii="宋体" w:hAnsi="宋体" w:cs="宋体"/>
                <w:kern w:val="0"/>
                <w:sz w:val="20"/>
                <w:szCs w:val="20"/>
              </w:rPr>
              <w:t>表中</w:t>
            </w:r>
            <w:r>
              <w:rPr>
                <w:rFonts w:hint="eastAsia" w:ascii="宋体" w:hAnsi="宋体" w:cs="宋体"/>
                <w:kern w:val="0"/>
                <w:sz w:val="20"/>
                <w:szCs w:val="20"/>
                <w:lang w:val="en-US" w:eastAsia="zh-CN"/>
              </w:rPr>
              <w:t>4</w:t>
            </w:r>
            <w:r>
              <w:rPr>
                <w:rFonts w:hint="eastAsia" w:ascii="宋体" w:hAnsi="宋体" w:cs="宋体"/>
                <w:kern w:val="0"/>
                <w:sz w:val="20"/>
                <w:szCs w:val="20"/>
                <w:lang w:val="zh-CN"/>
              </w:rPr>
              <w:t>-</w:t>
            </w:r>
            <w:r>
              <w:rPr>
                <w:rFonts w:hint="eastAsia" w:ascii="宋体" w:hAnsi="宋体" w:cs="宋体"/>
                <w:kern w:val="0"/>
                <w:sz w:val="20"/>
                <w:szCs w:val="20"/>
                <w:lang w:val="en-US" w:eastAsia="zh-CN"/>
              </w:rPr>
              <w:t>7</w:t>
            </w:r>
            <w:r>
              <w:rPr>
                <w:rFonts w:hint="eastAsia" w:ascii="宋体" w:hAnsi="宋体" w:cs="宋体"/>
                <w:kern w:val="0"/>
                <w:sz w:val="20"/>
                <w:szCs w:val="20"/>
              </w:rPr>
              <w:t>项</w:t>
            </w:r>
            <w:r>
              <w:rPr>
                <w:rFonts w:hint="eastAsia" w:ascii="宋体" w:hAnsi="宋体" w:cs="宋体"/>
                <w:kern w:val="0"/>
                <w:sz w:val="20"/>
                <w:szCs w:val="20"/>
                <w:lang w:val="zh-CN"/>
              </w:rPr>
              <w:t>提供</w:t>
            </w:r>
            <w:r>
              <w:rPr>
                <w:rFonts w:hint="eastAsia" w:ascii="宋体" w:hAnsi="宋体" w:cs="宋体"/>
                <w:kern w:val="0"/>
                <w:sz w:val="20"/>
                <w:szCs w:val="20"/>
              </w:rPr>
              <w:t>有效原件的</w:t>
            </w:r>
            <w:r>
              <w:rPr>
                <w:rFonts w:hint="eastAsia" w:ascii="宋体" w:hAnsi="宋体" w:cs="宋体"/>
                <w:kern w:val="0"/>
                <w:sz w:val="20"/>
                <w:szCs w:val="20"/>
                <w:lang w:val="zh-CN"/>
              </w:rPr>
              <w:t>复印件并加盖</w:t>
            </w:r>
            <w:r>
              <w:rPr>
                <w:rFonts w:hint="eastAsia" w:ascii="宋体" w:hAnsi="宋体" w:cs="宋体"/>
                <w:kern w:val="0"/>
                <w:sz w:val="20"/>
                <w:szCs w:val="20"/>
              </w:rPr>
              <w:t>投标单位</w:t>
            </w:r>
            <w:r>
              <w:rPr>
                <w:rFonts w:hint="eastAsia" w:ascii="宋体" w:hAnsi="宋体" w:cs="宋体"/>
                <w:kern w:val="0"/>
                <w:sz w:val="20"/>
                <w:szCs w:val="20"/>
                <w:lang w:val="zh-CN"/>
              </w:rPr>
              <w:t>公章，否则资格审查不通过。</w:t>
            </w:r>
          </w:p>
          <w:p w14:paraId="6D50B97E">
            <w:pPr>
              <w:widowControl/>
              <w:adjustRightInd w:val="0"/>
              <w:spacing w:line="240" w:lineRule="auto"/>
              <w:ind w:firstLine="402" w:firstLineChars="200"/>
              <w:jc w:val="left"/>
              <w:rPr>
                <w:rFonts w:ascii="宋体" w:hAnsi="宋体" w:cs="宋体"/>
                <w:szCs w:val="21"/>
              </w:rPr>
            </w:pPr>
            <w:r>
              <w:rPr>
                <w:rFonts w:hint="eastAsia" w:ascii="宋体" w:hAnsi="宋体" w:cs="宋体"/>
                <w:b/>
                <w:bCs/>
                <w:kern w:val="0"/>
                <w:sz w:val="20"/>
                <w:szCs w:val="20"/>
              </w:rPr>
              <w:t>（3）如法人名称和法定代表人姓名发生变化，请提供相关证明。否则，资格审查不通过。</w:t>
            </w:r>
          </w:p>
        </w:tc>
      </w:tr>
    </w:tbl>
    <w:p w14:paraId="3E3561E5">
      <w:pPr>
        <w:spacing w:line="440" w:lineRule="exact"/>
        <w:ind w:firstLine="440" w:firstLineChars="200"/>
        <w:rPr>
          <w:rFonts w:ascii="宋体" w:hAnsi="宋体" w:cs="宋体"/>
          <w:b/>
          <w:bCs/>
          <w:kern w:val="0"/>
          <w:sz w:val="22"/>
          <w:szCs w:val="22"/>
        </w:rPr>
      </w:pPr>
      <w:r>
        <w:rPr>
          <w:rFonts w:hint="eastAsia" w:ascii="宋体" w:hAnsi="宋体" w:cs="宋体"/>
          <w:sz w:val="22"/>
          <w:szCs w:val="22"/>
        </w:rPr>
        <w:t>本次资格审查采用合格制，各投标人只有满足资格审查必要合格条件后，方可参与商务标的评审。</w:t>
      </w:r>
    </w:p>
    <w:p w14:paraId="3290B075">
      <w:pPr>
        <w:spacing w:line="440" w:lineRule="exact"/>
        <w:ind w:firstLine="442" w:firstLineChars="200"/>
        <w:rPr>
          <w:rFonts w:ascii="宋体" w:hAnsi="宋体" w:cs="宋体"/>
          <w:b/>
          <w:bCs/>
          <w:sz w:val="22"/>
          <w:szCs w:val="22"/>
        </w:rPr>
      </w:pPr>
      <w:r>
        <w:rPr>
          <w:rFonts w:hint="eastAsia" w:ascii="宋体" w:hAnsi="宋体" w:cs="宋体"/>
          <w:b/>
          <w:bCs/>
          <w:sz w:val="22"/>
          <w:szCs w:val="22"/>
        </w:rPr>
        <w:t>三、商务标评标（100分）：</w:t>
      </w:r>
    </w:p>
    <w:p w14:paraId="09DC5FF8">
      <w:pPr>
        <w:spacing w:line="440" w:lineRule="exact"/>
        <w:ind w:firstLine="442" w:firstLineChars="200"/>
        <w:rPr>
          <w:rFonts w:ascii="宋体" w:hAnsi="宋体" w:cs="宋体"/>
          <w:b/>
          <w:bCs/>
          <w:sz w:val="22"/>
          <w:szCs w:val="22"/>
        </w:rPr>
      </w:pPr>
      <w:r>
        <w:rPr>
          <w:rFonts w:hint="eastAsia" w:ascii="宋体" w:hAnsi="宋体" w:cs="宋体"/>
          <w:b/>
          <w:bCs/>
          <w:sz w:val="22"/>
          <w:szCs w:val="22"/>
        </w:rPr>
        <w:t>本项目最高投标限价监理费：1</w:t>
      </w:r>
      <w:r>
        <w:rPr>
          <w:rFonts w:hint="eastAsia" w:ascii="宋体" w:hAnsi="宋体" w:cs="宋体"/>
          <w:b/>
          <w:bCs/>
          <w:sz w:val="22"/>
          <w:szCs w:val="22"/>
          <w:lang w:val="en-US" w:eastAsia="zh-CN"/>
        </w:rPr>
        <w:t>0</w:t>
      </w:r>
      <w:r>
        <w:rPr>
          <w:rFonts w:hint="eastAsia" w:ascii="宋体" w:hAnsi="宋体" w:cs="宋体"/>
          <w:b/>
          <w:bCs/>
          <w:sz w:val="22"/>
          <w:szCs w:val="22"/>
        </w:rPr>
        <w:t>万元。</w:t>
      </w:r>
    </w:p>
    <w:p w14:paraId="6108A5CD">
      <w:pPr>
        <w:numPr>
          <w:ilvl w:val="0"/>
          <w:numId w:val="2"/>
        </w:numPr>
        <w:autoSpaceDE w:val="0"/>
        <w:autoSpaceDN w:val="0"/>
        <w:adjustRightInd w:val="0"/>
        <w:spacing w:line="440" w:lineRule="exact"/>
        <w:ind w:firstLine="431" w:firstLineChars="196"/>
        <w:rPr>
          <w:rFonts w:ascii="宋体" w:hAnsi="宋体" w:cs="宋体"/>
          <w:sz w:val="22"/>
          <w:szCs w:val="22"/>
        </w:rPr>
      </w:pPr>
      <w:r>
        <w:rPr>
          <w:rFonts w:hint="eastAsia" w:ascii="宋体" w:hAnsi="宋体" w:cs="宋体"/>
          <w:sz w:val="22"/>
          <w:szCs w:val="22"/>
        </w:rPr>
        <w:t>确定有效报价</w:t>
      </w:r>
    </w:p>
    <w:p w14:paraId="51A2B4FF">
      <w:pPr>
        <w:autoSpaceDE w:val="0"/>
        <w:autoSpaceDN w:val="0"/>
        <w:adjustRightInd w:val="0"/>
        <w:spacing w:line="440" w:lineRule="exact"/>
        <w:ind w:firstLine="440" w:firstLineChars="200"/>
        <w:rPr>
          <w:rFonts w:ascii="宋体" w:hAnsi="宋体" w:cs="宋体"/>
          <w:sz w:val="22"/>
          <w:szCs w:val="22"/>
        </w:rPr>
      </w:pPr>
      <w:r>
        <w:rPr>
          <w:rFonts w:hint="eastAsia" w:ascii="宋体" w:hAnsi="宋体" w:cs="宋体"/>
          <w:sz w:val="22"/>
          <w:szCs w:val="22"/>
        </w:rPr>
        <w:t>是指投标人投标报价不高于招标人设定的最高投标限价，投标报价高于最高投标限价的为无效报价，作废标处理。</w:t>
      </w:r>
    </w:p>
    <w:p w14:paraId="052781B7">
      <w:pPr>
        <w:autoSpaceDE w:val="0"/>
        <w:autoSpaceDN w:val="0"/>
        <w:adjustRightInd w:val="0"/>
        <w:spacing w:line="440" w:lineRule="exact"/>
        <w:ind w:firstLine="431" w:firstLineChars="196"/>
        <w:rPr>
          <w:rFonts w:ascii="宋体" w:hAnsi="宋体" w:cs="宋体"/>
          <w:sz w:val="22"/>
          <w:szCs w:val="22"/>
        </w:rPr>
      </w:pPr>
      <w:r>
        <w:rPr>
          <w:rFonts w:hint="eastAsia" w:ascii="宋体" w:hAnsi="宋体" w:cs="宋体"/>
          <w:sz w:val="22"/>
          <w:szCs w:val="22"/>
        </w:rPr>
        <w:t>无效报价、被宣布为废标的投标报价均不参与评标基准价的计算。</w:t>
      </w:r>
    </w:p>
    <w:p w14:paraId="5A8A9EA1">
      <w:pPr>
        <w:autoSpaceDE w:val="0"/>
        <w:autoSpaceDN w:val="0"/>
        <w:adjustRightInd w:val="0"/>
        <w:spacing w:line="440" w:lineRule="exact"/>
        <w:ind w:firstLine="431" w:firstLineChars="196"/>
        <w:rPr>
          <w:rFonts w:ascii="宋体" w:hAnsi="宋体" w:cs="宋体"/>
          <w:sz w:val="22"/>
          <w:szCs w:val="22"/>
        </w:rPr>
      </w:pPr>
      <w:r>
        <w:rPr>
          <w:rFonts w:hint="eastAsia" w:ascii="宋体" w:hAnsi="宋体" w:cs="宋体"/>
          <w:sz w:val="22"/>
          <w:szCs w:val="22"/>
        </w:rPr>
        <w:t>（2）确定评标基准价</w:t>
      </w:r>
    </w:p>
    <w:p w14:paraId="7E3AEFB1">
      <w:pPr>
        <w:autoSpaceDE w:val="0"/>
        <w:autoSpaceDN w:val="0"/>
        <w:adjustRightInd w:val="0"/>
        <w:spacing w:line="440" w:lineRule="exact"/>
        <w:ind w:firstLine="431" w:firstLineChars="196"/>
        <w:rPr>
          <w:rFonts w:ascii="宋体" w:hAnsi="宋体" w:cs="宋体"/>
          <w:sz w:val="22"/>
          <w:szCs w:val="22"/>
        </w:rPr>
      </w:pPr>
      <w:r>
        <w:rPr>
          <w:rFonts w:hint="eastAsia" w:ascii="宋体" w:hAnsi="宋体" w:cs="宋体"/>
          <w:sz w:val="22"/>
          <w:szCs w:val="22"/>
        </w:rPr>
        <w:t>以有效投标文件的评标价算术平均值为评标基准价；</w:t>
      </w:r>
    </w:p>
    <w:p w14:paraId="0EA825BB">
      <w:pPr>
        <w:autoSpaceDE w:val="0"/>
        <w:autoSpaceDN w:val="0"/>
        <w:adjustRightInd w:val="0"/>
        <w:spacing w:line="440" w:lineRule="exact"/>
        <w:ind w:firstLine="431" w:firstLineChars="196"/>
        <w:rPr>
          <w:rFonts w:ascii="宋体" w:hAnsi="宋体" w:cs="宋体"/>
          <w:sz w:val="22"/>
          <w:szCs w:val="22"/>
        </w:rPr>
      </w:pPr>
      <w:r>
        <w:rPr>
          <w:rFonts w:hint="eastAsia" w:ascii="宋体" w:hAnsi="宋体" w:cs="宋体"/>
          <w:sz w:val="22"/>
          <w:szCs w:val="22"/>
        </w:rPr>
        <w:t xml:space="preserve">投标人的投标报价与评标基准价相等的得商务标满分，与评标基准价相比较，每上浮1%扣0.9分，下浮1%扣0.6分。(不足1%的，采用插入法，得分四舍五入后保留两位小数)。 </w:t>
      </w:r>
    </w:p>
    <w:p w14:paraId="2262ABE4">
      <w:pPr>
        <w:autoSpaceDE w:val="0"/>
        <w:autoSpaceDN w:val="0"/>
        <w:adjustRightInd w:val="0"/>
        <w:spacing w:line="440" w:lineRule="exact"/>
        <w:ind w:firstLine="431" w:firstLineChars="196"/>
        <w:rPr>
          <w:rFonts w:ascii="宋体" w:hAnsi="宋体" w:cs="宋体"/>
          <w:sz w:val="22"/>
          <w:szCs w:val="22"/>
        </w:rPr>
      </w:pPr>
      <w:r>
        <w:rPr>
          <w:rFonts w:hint="eastAsia" w:ascii="宋体" w:hAnsi="宋体" w:cs="宋体"/>
          <w:sz w:val="22"/>
          <w:szCs w:val="22"/>
        </w:rPr>
        <w:t>注：</w:t>
      </w:r>
    </w:p>
    <w:p w14:paraId="7399507C">
      <w:pPr>
        <w:autoSpaceDE w:val="0"/>
        <w:autoSpaceDN w:val="0"/>
        <w:adjustRightInd w:val="0"/>
        <w:spacing w:line="440" w:lineRule="exact"/>
        <w:ind w:firstLine="431" w:firstLineChars="196"/>
        <w:rPr>
          <w:rFonts w:ascii="宋体" w:hAnsi="宋体" w:cs="宋体"/>
          <w:sz w:val="22"/>
          <w:szCs w:val="22"/>
        </w:rPr>
      </w:pPr>
      <w:r>
        <w:rPr>
          <w:rFonts w:hint="eastAsia" w:ascii="宋体" w:hAnsi="宋体" w:cs="宋体"/>
          <w:sz w:val="22"/>
          <w:szCs w:val="22"/>
        </w:rPr>
        <w:t>（1）评标价指经澄清、补正和修正算术计算错误的投标报价；</w:t>
      </w:r>
    </w:p>
    <w:p w14:paraId="3D06A619">
      <w:pPr>
        <w:autoSpaceDE w:val="0"/>
        <w:autoSpaceDN w:val="0"/>
        <w:adjustRightInd w:val="0"/>
        <w:spacing w:line="440" w:lineRule="exact"/>
        <w:ind w:firstLine="431" w:firstLineChars="196"/>
        <w:rPr>
          <w:rFonts w:ascii="宋体" w:hAnsi="宋体" w:cs="宋体"/>
          <w:sz w:val="22"/>
          <w:szCs w:val="22"/>
        </w:rPr>
      </w:pPr>
      <w:r>
        <w:rPr>
          <w:rFonts w:hint="eastAsia" w:ascii="宋体" w:hAnsi="宋体" w:cs="宋体"/>
          <w:sz w:val="22"/>
          <w:szCs w:val="22"/>
        </w:rPr>
        <w:t>（2) 有效投标文件是指未被评标委员会判定为无效标或废标的投标文件；</w:t>
      </w:r>
    </w:p>
    <w:p w14:paraId="5CEA81DA">
      <w:pPr>
        <w:widowControl/>
        <w:spacing w:line="440" w:lineRule="exact"/>
        <w:ind w:firstLine="442" w:firstLineChars="200"/>
        <w:jc w:val="left"/>
        <w:rPr>
          <w:rFonts w:ascii="宋体" w:hAnsi="宋体" w:cs="宋体"/>
          <w:b/>
          <w:bCs/>
          <w:sz w:val="22"/>
          <w:szCs w:val="22"/>
        </w:rPr>
      </w:pPr>
      <w:r>
        <w:rPr>
          <w:rFonts w:hint="eastAsia" w:ascii="宋体" w:hAnsi="宋体" w:cs="宋体"/>
          <w:b/>
          <w:bCs/>
          <w:sz w:val="22"/>
          <w:szCs w:val="22"/>
        </w:rPr>
        <w:t>（3）评标委员会在评标报告签字后，评标基准价不因招投标当事人质疑、投诉、复议以及其他任何情形而改变，但评标过程中的计算错误可作调整。</w:t>
      </w:r>
    </w:p>
    <w:p w14:paraId="3D388A5D">
      <w:pPr>
        <w:widowControl/>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四、确定中标候选人</w:t>
      </w:r>
    </w:p>
    <w:p w14:paraId="1BD1B3C9">
      <w:pPr>
        <w:widowControl/>
        <w:spacing w:line="440" w:lineRule="exact"/>
        <w:ind w:firstLine="442" w:firstLineChars="200"/>
        <w:jc w:val="left"/>
        <w:rPr>
          <w:rFonts w:ascii="宋体" w:hAnsi="宋体" w:cs="宋体"/>
          <w:b/>
          <w:bCs/>
          <w:sz w:val="22"/>
          <w:szCs w:val="22"/>
        </w:rPr>
      </w:pPr>
      <w:r>
        <w:rPr>
          <w:rFonts w:hint="eastAsia" w:ascii="宋体" w:hAnsi="宋体" w:cs="宋体"/>
          <w:b/>
          <w:bCs/>
          <w:sz w:val="22"/>
          <w:szCs w:val="22"/>
        </w:rPr>
        <w:t>评标委员会按照各投标人的投标报价，按得分从高到低的顺序确定前三名中标候选人。若投标报价得分相同，则投标报价低者优先；若投标报价仍相同，则采取现场随机抽签的方式确定最终的中标候选人排名。</w:t>
      </w:r>
    </w:p>
    <w:p w14:paraId="203C077D">
      <w:pPr>
        <w:widowControl/>
        <w:spacing w:line="44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A96AD68">
      <w:pPr>
        <w:widowControl/>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五、如果评标委员会根据规定作无效标处理后，有效投标不足三个，评标委员会应当对是否具有竞争性进行判断：有竞争性的，按有效投标最终得分由高至低的次序推荐中标候选人；缺乏竞争的，评标委员会应当否决全部投标。</w:t>
      </w:r>
    </w:p>
    <w:p w14:paraId="7FF11656">
      <w:pPr>
        <w:widowControl/>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六、评标过程中出现本评标办法未尽事宜，由评标委员会根据有关法律法规讨论并作出最终解释。</w:t>
      </w:r>
    </w:p>
    <w:p w14:paraId="46AAE4F0">
      <w:pPr>
        <w:widowControl/>
        <w:spacing w:line="440" w:lineRule="exact"/>
        <w:ind w:firstLine="440" w:firstLineChars="200"/>
        <w:jc w:val="left"/>
        <w:rPr>
          <w:rFonts w:ascii="宋体" w:hAnsi="宋体" w:cs="宋体"/>
          <w:sz w:val="22"/>
          <w:szCs w:val="22"/>
        </w:rPr>
      </w:pPr>
    </w:p>
    <w:p w14:paraId="7B4D1800">
      <w:pPr>
        <w:widowControl/>
        <w:spacing w:line="360" w:lineRule="auto"/>
        <w:jc w:val="center"/>
        <w:rPr>
          <w:rFonts w:ascii="宋体" w:hAnsi="宋体" w:cs="宋体"/>
        </w:rPr>
      </w:pPr>
      <w:r>
        <w:rPr>
          <w:rFonts w:hint="eastAsia" w:ascii="宋体" w:cs="宋体"/>
          <w:kern w:val="0"/>
          <w:szCs w:val="21"/>
        </w:rPr>
        <w:br w:type="page"/>
      </w:r>
      <w:r>
        <w:rPr>
          <w:rFonts w:hint="eastAsia" w:ascii="宋体" w:hAnsi="宋体" w:cs="宋体"/>
          <w:bCs/>
          <w:sz w:val="32"/>
          <w:szCs w:val="32"/>
        </w:rPr>
        <w:t>第四章 合同条款及格式</w:t>
      </w:r>
      <w:bookmarkEnd w:id="106"/>
    </w:p>
    <w:p w14:paraId="1BFC08EA">
      <w:pPr>
        <w:pStyle w:val="3"/>
        <w:spacing w:line="360" w:lineRule="auto"/>
        <w:jc w:val="center"/>
        <w:rPr>
          <w:rFonts w:ascii="宋体" w:hAnsi="宋体" w:eastAsia="宋体" w:cs="宋体"/>
          <w:b/>
          <w:bCs w:val="0"/>
        </w:rPr>
      </w:pPr>
      <w:bookmarkStart w:id="107" w:name="_Toc24619"/>
      <w:bookmarkStart w:id="108" w:name="_Toc398111683"/>
      <w:bookmarkStart w:id="109" w:name="_Toc9194587"/>
      <w:r>
        <w:rPr>
          <w:rFonts w:hint="eastAsia" w:ascii="宋体" w:hAnsi="宋体" w:eastAsia="宋体" w:cs="宋体"/>
          <w:b/>
          <w:bCs w:val="0"/>
        </w:rPr>
        <w:t>第一部分  协议书</w:t>
      </w:r>
      <w:bookmarkEnd w:id="107"/>
      <w:bookmarkEnd w:id="108"/>
      <w:bookmarkEnd w:id="109"/>
    </w:p>
    <w:p w14:paraId="1617A54C">
      <w:pPr>
        <w:adjustRightInd w:val="0"/>
        <w:snapToGrid w:val="0"/>
        <w:spacing w:line="440" w:lineRule="exact"/>
        <w:ind w:firstLine="442" w:firstLineChars="200"/>
        <w:rPr>
          <w:rFonts w:hint="eastAsia" w:ascii="宋体" w:hAnsi="宋体" w:cs="宋体"/>
          <w:b/>
          <w:sz w:val="22"/>
          <w:szCs w:val="22"/>
          <w:u w:val="single"/>
          <w:lang w:eastAsia="zh-CN"/>
        </w:rPr>
      </w:pPr>
      <w:r>
        <w:rPr>
          <w:rFonts w:hint="eastAsia" w:ascii="宋体" w:hAnsi="宋体" w:cs="宋体"/>
          <w:b/>
          <w:sz w:val="22"/>
          <w:szCs w:val="22"/>
        </w:rPr>
        <w:t>委托人（全称）：</w:t>
      </w:r>
      <w:r>
        <w:rPr>
          <w:rFonts w:hint="eastAsia" w:ascii="宋体" w:hAnsi="宋体" w:cs="宋体"/>
          <w:b/>
          <w:sz w:val="22"/>
          <w:szCs w:val="22"/>
          <w:u w:val="single"/>
          <w:lang w:eastAsia="zh-CN"/>
        </w:rPr>
        <w:t>南通市崇川文化旅游发展有限公司</w:t>
      </w:r>
    </w:p>
    <w:p w14:paraId="3FE92D83">
      <w:pPr>
        <w:adjustRightInd w:val="0"/>
        <w:snapToGrid w:val="0"/>
        <w:spacing w:line="440" w:lineRule="exact"/>
        <w:ind w:firstLine="442" w:firstLineChars="200"/>
        <w:rPr>
          <w:rFonts w:hint="default" w:ascii="宋体" w:hAnsi="宋体" w:eastAsia="宋体" w:cs="宋体"/>
          <w:sz w:val="22"/>
          <w:szCs w:val="22"/>
          <w:u w:val="single"/>
          <w:lang w:val="en-US" w:eastAsia="zh-CN"/>
        </w:rPr>
      </w:pPr>
      <w:r>
        <w:rPr>
          <w:rFonts w:hint="eastAsia" w:ascii="宋体" w:hAnsi="宋体" w:cs="宋体"/>
          <w:b/>
          <w:sz w:val="22"/>
          <w:szCs w:val="22"/>
        </w:rPr>
        <w:t>监理人（全称）：</w:t>
      </w:r>
      <w:r>
        <w:rPr>
          <w:rFonts w:hint="eastAsia" w:ascii="宋体" w:hAnsi="宋体" w:cs="宋体"/>
          <w:b/>
          <w:sz w:val="22"/>
          <w:szCs w:val="22"/>
          <w:u w:val="single"/>
          <w:lang w:val="en-US" w:eastAsia="zh-CN"/>
        </w:rPr>
        <w:t xml:space="preserve">                              </w:t>
      </w:r>
    </w:p>
    <w:p w14:paraId="730B8F46">
      <w:pPr>
        <w:adjustRightInd w:val="0"/>
        <w:snapToGrid w:val="0"/>
        <w:spacing w:line="440" w:lineRule="exact"/>
        <w:ind w:firstLine="440" w:firstLineChars="200"/>
        <w:rPr>
          <w:rFonts w:ascii="宋体" w:hAnsi="宋体" w:cs="宋体"/>
          <w:sz w:val="22"/>
          <w:szCs w:val="22"/>
          <w:u w:val="single"/>
        </w:rPr>
      </w:pPr>
      <w:r>
        <w:rPr>
          <w:rFonts w:hint="eastAsia" w:ascii="宋体" w:hAnsi="宋体" w:cs="宋体"/>
          <w:sz w:val="22"/>
          <w:szCs w:val="22"/>
        </w:rPr>
        <w:t>根据《中华人民共和国民法典》、《中华人民共和国建筑法》及其他有关法律法规，遵循平等、自愿、公平和诚信的原则，双方就下述工程委托监理与相关服务事项协商一致，订立本合同。</w:t>
      </w:r>
    </w:p>
    <w:p w14:paraId="3DB48289">
      <w:pPr>
        <w:pStyle w:val="4"/>
        <w:snapToGrid w:val="0"/>
        <w:spacing w:line="440" w:lineRule="exact"/>
        <w:rPr>
          <w:rFonts w:ascii="宋体" w:hAnsi="宋体" w:eastAsia="宋体" w:cs="宋体"/>
          <w:sz w:val="22"/>
          <w:szCs w:val="22"/>
        </w:rPr>
      </w:pPr>
      <w:bookmarkStart w:id="110" w:name="_Toc20059"/>
      <w:bookmarkStart w:id="111" w:name="_Toc398111684"/>
      <w:bookmarkStart w:id="112" w:name="_Toc9194588"/>
      <w:r>
        <w:rPr>
          <w:rFonts w:hint="eastAsia" w:ascii="宋体" w:hAnsi="宋体" w:eastAsia="宋体" w:cs="宋体"/>
          <w:sz w:val="22"/>
          <w:szCs w:val="22"/>
        </w:rPr>
        <w:t>一、工程概况</w:t>
      </w:r>
      <w:bookmarkEnd w:id="110"/>
      <w:bookmarkEnd w:id="111"/>
      <w:bookmarkEnd w:id="112"/>
    </w:p>
    <w:p w14:paraId="250AEF21">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1. 工程名称：；</w:t>
      </w:r>
    </w:p>
    <w:p w14:paraId="7FCB5C07">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2. 工程地点：；</w:t>
      </w:r>
    </w:p>
    <w:p w14:paraId="748ABB41">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3. 工程规模：；</w:t>
      </w:r>
    </w:p>
    <w:p w14:paraId="316B46C1">
      <w:pPr>
        <w:adjustRightInd w:val="0"/>
        <w:snapToGrid w:val="0"/>
        <w:spacing w:line="440" w:lineRule="exact"/>
        <w:ind w:firstLine="435" w:firstLineChars="198"/>
        <w:jc w:val="left"/>
        <w:rPr>
          <w:rFonts w:ascii="宋体" w:hAnsi="宋体" w:cs="宋体"/>
          <w:sz w:val="22"/>
          <w:szCs w:val="22"/>
        </w:rPr>
      </w:pPr>
      <w:r>
        <w:rPr>
          <w:rFonts w:hint="eastAsia" w:ascii="宋体" w:hAnsi="宋体" w:cs="宋体"/>
          <w:sz w:val="22"/>
          <w:szCs w:val="22"/>
        </w:rPr>
        <w:t>4. 工程</w:t>
      </w:r>
      <w:r>
        <w:rPr>
          <w:rFonts w:hint="eastAsia" w:ascii="宋体" w:hAnsi="宋体" w:cs="宋体"/>
          <w:kern w:val="0"/>
          <w:sz w:val="22"/>
          <w:szCs w:val="22"/>
        </w:rPr>
        <w:t>概算投资额或建筑安装工程费</w:t>
      </w:r>
      <w:r>
        <w:rPr>
          <w:rFonts w:hint="eastAsia" w:ascii="宋体" w:hAnsi="宋体" w:cs="宋体"/>
          <w:sz w:val="22"/>
          <w:szCs w:val="22"/>
        </w:rPr>
        <w:t>：。</w:t>
      </w:r>
    </w:p>
    <w:p w14:paraId="280373B8">
      <w:pPr>
        <w:pStyle w:val="4"/>
        <w:snapToGrid w:val="0"/>
        <w:spacing w:line="440" w:lineRule="exact"/>
        <w:rPr>
          <w:rFonts w:ascii="宋体" w:hAnsi="宋体" w:eastAsia="宋体" w:cs="宋体"/>
          <w:sz w:val="22"/>
          <w:szCs w:val="22"/>
        </w:rPr>
      </w:pPr>
      <w:bookmarkStart w:id="113" w:name="_Toc11584"/>
      <w:bookmarkStart w:id="114" w:name="_Toc9194589"/>
      <w:bookmarkStart w:id="115" w:name="_Toc398111685"/>
      <w:r>
        <w:rPr>
          <w:rFonts w:hint="eastAsia" w:ascii="宋体" w:hAnsi="宋体" w:eastAsia="宋体" w:cs="宋体"/>
          <w:sz w:val="22"/>
          <w:szCs w:val="22"/>
        </w:rPr>
        <w:t>二、词语限定</w:t>
      </w:r>
      <w:bookmarkEnd w:id="113"/>
      <w:bookmarkEnd w:id="114"/>
      <w:bookmarkEnd w:id="115"/>
    </w:p>
    <w:p w14:paraId="7DF66E89">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协议书中相关词语的含义与通用条件中的定义与解释相同。</w:t>
      </w:r>
    </w:p>
    <w:p w14:paraId="5FAC4609">
      <w:pPr>
        <w:pStyle w:val="4"/>
        <w:snapToGrid w:val="0"/>
        <w:spacing w:line="440" w:lineRule="exact"/>
        <w:rPr>
          <w:rFonts w:ascii="宋体" w:hAnsi="宋体" w:eastAsia="宋体" w:cs="宋体"/>
          <w:sz w:val="22"/>
          <w:szCs w:val="22"/>
        </w:rPr>
      </w:pPr>
      <w:bookmarkStart w:id="116" w:name="_Toc398111686"/>
      <w:bookmarkStart w:id="117" w:name="_Toc9194590"/>
      <w:bookmarkStart w:id="118" w:name="_Toc26339"/>
      <w:r>
        <w:rPr>
          <w:rFonts w:hint="eastAsia" w:ascii="宋体" w:hAnsi="宋体" w:eastAsia="宋体" w:cs="宋体"/>
          <w:sz w:val="22"/>
          <w:szCs w:val="22"/>
        </w:rPr>
        <w:t>三、组成本合同的文件</w:t>
      </w:r>
      <w:bookmarkEnd w:id="116"/>
      <w:bookmarkEnd w:id="117"/>
      <w:bookmarkEnd w:id="118"/>
    </w:p>
    <w:p w14:paraId="7D8612AC">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1. 协议书；</w:t>
      </w:r>
    </w:p>
    <w:p w14:paraId="3E801915">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2. 中标通知书（适用于招标工程）或委托书（适用于非招标工程）；</w:t>
      </w:r>
    </w:p>
    <w:p w14:paraId="59B3C07C">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3. 投标文件（适用于招标工程）或监理与相关服务建议书（适用于非招标工程）；</w:t>
      </w:r>
    </w:p>
    <w:p w14:paraId="77F706A7">
      <w:pPr>
        <w:adjustRightInd w:val="0"/>
        <w:snapToGrid w:val="0"/>
        <w:spacing w:line="440" w:lineRule="exact"/>
        <w:rPr>
          <w:rFonts w:ascii="宋体" w:hAnsi="宋体" w:cs="宋体"/>
          <w:sz w:val="22"/>
          <w:szCs w:val="22"/>
        </w:rPr>
      </w:pPr>
      <w:r>
        <w:rPr>
          <w:rFonts w:hint="eastAsia" w:ascii="宋体" w:hAnsi="宋体" w:cs="宋体"/>
          <w:sz w:val="22"/>
          <w:szCs w:val="22"/>
        </w:rPr>
        <w:t xml:space="preserve">    4. 专用条件；</w:t>
      </w:r>
    </w:p>
    <w:p w14:paraId="468BC8F5">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5. 通用条件；</w:t>
      </w:r>
    </w:p>
    <w:p w14:paraId="502EAD9F">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6. 附录，即：</w:t>
      </w:r>
    </w:p>
    <w:p w14:paraId="179A9213">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附录A  相关服务的范围和内容</w:t>
      </w:r>
    </w:p>
    <w:p w14:paraId="12018258">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附录B  委托人派遣的人员和提供的</w:t>
      </w:r>
      <w:r>
        <w:rPr>
          <w:rFonts w:hint="eastAsia" w:ascii="宋体" w:hAnsi="宋体" w:cs="宋体"/>
          <w:bCs/>
          <w:sz w:val="22"/>
          <w:szCs w:val="22"/>
        </w:rPr>
        <w:t>房屋、资料</w:t>
      </w:r>
      <w:r>
        <w:rPr>
          <w:rFonts w:hint="eastAsia" w:ascii="宋体" w:hAnsi="宋体" w:cs="宋体"/>
          <w:sz w:val="22"/>
          <w:szCs w:val="22"/>
        </w:rPr>
        <w:t>、设备</w:t>
      </w:r>
    </w:p>
    <w:p w14:paraId="72335B25">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本合同签订后，双方依法签订的补充协议也是本合同文件的组成部分。</w:t>
      </w:r>
    </w:p>
    <w:p w14:paraId="4124DBF3">
      <w:pPr>
        <w:pStyle w:val="4"/>
        <w:snapToGrid w:val="0"/>
        <w:spacing w:line="440" w:lineRule="exact"/>
        <w:rPr>
          <w:rFonts w:ascii="宋体" w:hAnsi="宋体" w:eastAsia="宋体" w:cs="宋体"/>
          <w:sz w:val="22"/>
          <w:szCs w:val="22"/>
        </w:rPr>
      </w:pPr>
      <w:bookmarkStart w:id="119" w:name="_Toc32501"/>
      <w:bookmarkStart w:id="120" w:name="_Toc9194591"/>
      <w:bookmarkStart w:id="121" w:name="_Toc398111687"/>
      <w:r>
        <w:rPr>
          <w:rFonts w:hint="eastAsia" w:ascii="宋体" w:hAnsi="宋体" w:eastAsia="宋体" w:cs="宋体"/>
          <w:sz w:val="22"/>
          <w:szCs w:val="22"/>
        </w:rPr>
        <w:t>四、总监理工程师</w:t>
      </w:r>
      <w:bookmarkEnd w:id="119"/>
      <w:bookmarkEnd w:id="120"/>
      <w:bookmarkEnd w:id="121"/>
    </w:p>
    <w:p w14:paraId="7946C0AF">
      <w:pPr>
        <w:adjustRightInd w:val="0"/>
        <w:snapToGrid w:val="0"/>
        <w:spacing w:line="440" w:lineRule="exact"/>
        <w:ind w:firstLine="435" w:firstLineChars="198"/>
        <w:rPr>
          <w:rFonts w:ascii="宋体" w:hAnsi="宋体" w:cs="宋体"/>
          <w:kern w:val="0"/>
          <w:sz w:val="22"/>
          <w:szCs w:val="22"/>
        </w:rPr>
      </w:pPr>
      <w:r>
        <w:rPr>
          <w:rFonts w:hint="eastAsia" w:ascii="宋体" w:hAnsi="宋体" w:cs="宋体"/>
          <w:kern w:val="0"/>
          <w:sz w:val="22"/>
          <w:szCs w:val="22"/>
        </w:rPr>
        <w:t>总监理工程师姓名：，身份证号码：，注册号：。</w:t>
      </w:r>
    </w:p>
    <w:p w14:paraId="5F40D1E1">
      <w:pPr>
        <w:pStyle w:val="4"/>
        <w:snapToGrid w:val="0"/>
        <w:spacing w:line="440" w:lineRule="exact"/>
        <w:rPr>
          <w:rFonts w:ascii="宋体" w:hAnsi="宋体" w:eastAsia="宋体" w:cs="宋体"/>
          <w:sz w:val="22"/>
          <w:szCs w:val="22"/>
        </w:rPr>
      </w:pPr>
      <w:bookmarkStart w:id="122" w:name="_Toc398111688"/>
      <w:bookmarkStart w:id="123" w:name="_Toc20476"/>
      <w:bookmarkStart w:id="124" w:name="_Toc9194592"/>
      <w:r>
        <w:rPr>
          <w:rFonts w:hint="eastAsia" w:ascii="宋体" w:hAnsi="宋体" w:eastAsia="宋体" w:cs="宋体"/>
          <w:sz w:val="22"/>
          <w:szCs w:val="22"/>
        </w:rPr>
        <w:t>五、监理酬金</w:t>
      </w:r>
      <w:bookmarkEnd w:id="122"/>
      <w:bookmarkEnd w:id="123"/>
      <w:r>
        <w:rPr>
          <w:rFonts w:hint="eastAsia" w:ascii="宋体" w:hAnsi="宋体" w:eastAsia="宋体" w:cs="宋体"/>
          <w:sz w:val="22"/>
          <w:szCs w:val="22"/>
        </w:rPr>
        <w:t>：</w:t>
      </w:r>
      <w:bookmarkEnd w:id="124"/>
    </w:p>
    <w:p w14:paraId="04C21CC4">
      <w:pPr>
        <w:adjustRightInd w:val="0"/>
        <w:snapToGrid w:val="0"/>
        <w:spacing w:line="440" w:lineRule="exact"/>
        <w:ind w:firstLine="550" w:firstLineChars="250"/>
        <w:rPr>
          <w:rFonts w:ascii="宋体" w:hAnsi="宋体" w:cs="宋体"/>
          <w:sz w:val="22"/>
          <w:szCs w:val="22"/>
        </w:rPr>
      </w:pPr>
      <w:r>
        <w:rPr>
          <w:rFonts w:hint="eastAsia" w:ascii="宋体" w:hAnsi="宋体" w:cs="宋体"/>
          <w:sz w:val="22"/>
          <w:szCs w:val="22"/>
        </w:rPr>
        <w:t>1. 监理酬金：</w:t>
      </w:r>
      <w:r>
        <w:rPr>
          <w:rFonts w:hint="eastAsia" w:ascii="宋体" w:hAnsi="宋体" w:cs="宋体"/>
          <w:sz w:val="22"/>
          <w:szCs w:val="22"/>
          <w:u w:val="single"/>
        </w:rPr>
        <w:t xml:space="preserve">       元</w:t>
      </w:r>
      <w:r>
        <w:rPr>
          <w:rFonts w:hint="eastAsia" w:ascii="宋体" w:hAnsi="宋体" w:cs="宋体"/>
          <w:sz w:val="22"/>
          <w:szCs w:val="22"/>
        </w:rPr>
        <w:t>。</w:t>
      </w:r>
    </w:p>
    <w:p w14:paraId="307FD364">
      <w:pPr>
        <w:adjustRightInd w:val="0"/>
        <w:snapToGrid w:val="0"/>
        <w:spacing w:line="440" w:lineRule="exact"/>
        <w:ind w:firstLine="550" w:firstLineChars="250"/>
        <w:rPr>
          <w:rFonts w:ascii="宋体" w:hAnsi="宋体" w:cs="宋体"/>
          <w:sz w:val="22"/>
          <w:szCs w:val="22"/>
        </w:rPr>
      </w:pPr>
      <w:r>
        <w:rPr>
          <w:rFonts w:hint="eastAsia" w:ascii="宋体" w:hAnsi="宋体" w:cs="宋体"/>
          <w:sz w:val="22"/>
          <w:szCs w:val="22"/>
        </w:rPr>
        <w:t>2. 相关服务酬金：</w:t>
      </w:r>
      <w:r>
        <w:rPr>
          <w:rFonts w:hint="eastAsia" w:ascii="宋体" w:hAnsi="宋体" w:cs="宋体"/>
          <w:sz w:val="22"/>
          <w:szCs w:val="22"/>
          <w:u w:val="single"/>
        </w:rPr>
        <w:t xml:space="preserve">   含在监理酬金中            </w:t>
      </w:r>
      <w:r>
        <w:rPr>
          <w:rFonts w:hint="eastAsia" w:ascii="宋体" w:hAnsi="宋体" w:cs="宋体"/>
          <w:sz w:val="22"/>
          <w:szCs w:val="22"/>
        </w:rPr>
        <w:t>。</w:t>
      </w:r>
    </w:p>
    <w:p w14:paraId="475E0D13">
      <w:pPr>
        <w:adjustRightInd w:val="0"/>
        <w:snapToGrid w:val="0"/>
        <w:spacing w:line="440" w:lineRule="exact"/>
        <w:ind w:firstLine="550" w:firstLineChars="250"/>
        <w:rPr>
          <w:rFonts w:ascii="宋体" w:hAnsi="宋体" w:cs="宋体"/>
          <w:sz w:val="22"/>
          <w:szCs w:val="22"/>
        </w:rPr>
      </w:pPr>
      <w:r>
        <w:rPr>
          <w:rFonts w:hint="eastAsia" w:ascii="宋体" w:hAnsi="宋体" w:cs="宋体"/>
          <w:sz w:val="22"/>
          <w:szCs w:val="22"/>
        </w:rPr>
        <w:t>其中：</w:t>
      </w:r>
    </w:p>
    <w:p w14:paraId="7B1A1F32">
      <w:pPr>
        <w:adjustRightInd w:val="0"/>
        <w:snapToGrid w:val="0"/>
        <w:spacing w:line="440" w:lineRule="exact"/>
        <w:ind w:firstLine="880" w:firstLineChars="400"/>
        <w:rPr>
          <w:rFonts w:ascii="宋体" w:hAnsi="宋体" w:cs="宋体"/>
          <w:sz w:val="22"/>
          <w:szCs w:val="22"/>
        </w:rPr>
      </w:pPr>
      <w:r>
        <w:rPr>
          <w:rFonts w:hint="eastAsia" w:ascii="宋体" w:hAnsi="宋体" w:cs="宋体"/>
          <w:kern w:val="0"/>
          <w:sz w:val="22"/>
          <w:szCs w:val="22"/>
        </w:rPr>
        <w:t>（1）勘察阶段服务</w:t>
      </w:r>
      <w:r>
        <w:rPr>
          <w:rFonts w:hint="eastAsia" w:ascii="宋体" w:hAnsi="宋体" w:cs="宋体"/>
          <w:sz w:val="22"/>
          <w:szCs w:val="22"/>
        </w:rPr>
        <w:t>酬金：</w:t>
      </w:r>
      <w:r>
        <w:rPr>
          <w:rFonts w:hint="eastAsia" w:ascii="宋体" w:hAnsi="宋体" w:cs="宋体"/>
          <w:sz w:val="22"/>
          <w:szCs w:val="22"/>
          <w:u w:val="single"/>
        </w:rPr>
        <w:t xml:space="preserve">         /            </w:t>
      </w:r>
      <w:r>
        <w:rPr>
          <w:rFonts w:hint="eastAsia" w:ascii="宋体" w:hAnsi="宋体" w:cs="宋体"/>
          <w:sz w:val="22"/>
          <w:szCs w:val="22"/>
        </w:rPr>
        <w:t>。</w:t>
      </w:r>
    </w:p>
    <w:p w14:paraId="18BF17BB">
      <w:pPr>
        <w:adjustRightInd w:val="0"/>
        <w:snapToGrid w:val="0"/>
        <w:spacing w:line="440" w:lineRule="exact"/>
        <w:ind w:firstLine="880" w:firstLineChars="400"/>
        <w:rPr>
          <w:rFonts w:ascii="宋体" w:hAnsi="宋体" w:cs="宋体"/>
          <w:sz w:val="22"/>
          <w:szCs w:val="22"/>
        </w:rPr>
      </w:pPr>
      <w:r>
        <w:rPr>
          <w:rFonts w:hint="eastAsia" w:ascii="宋体" w:hAnsi="宋体" w:cs="宋体"/>
          <w:kern w:val="0"/>
          <w:sz w:val="22"/>
          <w:szCs w:val="22"/>
        </w:rPr>
        <w:t>（2）设计阶段服务</w:t>
      </w:r>
      <w:r>
        <w:rPr>
          <w:rFonts w:hint="eastAsia" w:ascii="宋体" w:hAnsi="宋体" w:cs="宋体"/>
          <w:sz w:val="22"/>
          <w:szCs w:val="22"/>
        </w:rPr>
        <w:t>酬金：</w:t>
      </w:r>
      <w:r>
        <w:rPr>
          <w:rFonts w:hint="eastAsia" w:ascii="宋体" w:hAnsi="宋体" w:cs="宋体"/>
          <w:sz w:val="22"/>
          <w:szCs w:val="22"/>
          <w:u w:val="single"/>
        </w:rPr>
        <w:t xml:space="preserve">  含在监理酬金中      </w:t>
      </w:r>
      <w:r>
        <w:rPr>
          <w:rFonts w:hint="eastAsia" w:ascii="宋体" w:hAnsi="宋体" w:cs="宋体"/>
          <w:sz w:val="22"/>
          <w:szCs w:val="22"/>
        </w:rPr>
        <w:t>。</w:t>
      </w:r>
    </w:p>
    <w:p w14:paraId="62761144">
      <w:pPr>
        <w:adjustRightInd w:val="0"/>
        <w:snapToGrid w:val="0"/>
        <w:spacing w:line="440" w:lineRule="exact"/>
        <w:ind w:firstLine="880" w:firstLineChars="400"/>
        <w:rPr>
          <w:rFonts w:ascii="宋体" w:hAnsi="宋体" w:cs="宋体"/>
          <w:sz w:val="22"/>
          <w:szCs w:val="22"/>
        </w:rPr>
      </w:pPr>
      <w:r>
        <w:rPr>
          <w:rFonts w:hint="eastAsia" w:ascii="宋体" w:hAnsi="宋体" w:cs="宋体"/>
          <w:kern w:val="0"/>
          <w:sz w:val="22"/>
          <w:szCs w:val="22"/>
        </w:rPr>
        <w:t>（3）保修阶段服务</w:t>
      </w:r>
      <w:r>
        <w:rPr>
          <w:rFonts w:hint="eastAsia" w:ascii="宋体" w:hAnsi="宋体" w:cs="宋体"/>
          <w:sz w:val="22"/>
          <w:szCs w:val="22"/>
        </w:rPr>
        <w:t>酬金：</w:t>
      </w:r>
      <w:r>
        <w:rPr>
          <w:rFonts w:hint="eastAsia" w:ascii="宋体" w:hAnsi="宋体" w:cs="宋体"/>
          <w:sz w:val="22"/>
          <w:szCs w:val="22"/>
          <w:u w:val="single"/>
        </w:rPr>
        <w:t xml:space="preserve">  含在监理酬金中      </w:t>
      </w:r>
      <w:r>
        <w:rPr>
          <w:rFonts w:hint="eastAsia" w:ascii="宋体" w:hAnsi="宋体" w:cs="宋体"/>
          <w:sz w:val="22"/>
          <w:szCs w:val="22"/>
        </w:rPr>
        <w:t>。</w:t>
      </w:r>
    </w:p>
    <w:p w14:paraId="1D153E46">
      <w:pPr>
        <w:adjustRightInd w:val="0"/>
        <w:snapToGrid w:val="0"/>
        <w:spacing w:line="440" w:lineRule="exact"/>
        <w:ind w:firstLine="880" w:firstLineChars="400"/>
        <w:rPr>
          <w:rFonts w:ascii="宋体" w:hAnsi="宋体" w:cs="宋体"/>
          <w:sz w:val="22"/>
          <w:szCs w:val="22"/>
        </w:rPr>
      </w:pPr>
      <w:r>
        <w:rPr>
          <w:rFonts w:hint="eastAsia" w:ascii="宋体" w:hAnsi="宋体" w:cs="宋体"/>
          <w:kern w:val="0"/>
          <w:sz w:val="22"/>
          <w:szCs w:val="22"/>
        </w:rPr>
        <w:t>（4）</w:t>
      </w:r>
      <w:r>
        <w:rPr>
          <w:rFonts w:hint="eastAsia" w:ascii="宋体" w:hAnsi="宋体" w:cs="宋体"/>
          <w:sz w:val="22"/>
          <w:szCs w:val="22"/>
        </w:rPr>
        <w:t>其他相关服务酬金：</w:t>
      </w:r>
      <w:r>
        <w:rPr>
          <w:rFonts w:hint="eastAsia" w:ascii="宋体" w:hAnsi="宋体" w:cs="宋体"/>
          <w:sz w:val="22"/>
          <w:szCs w:val="22"/>
          <w:u w:val="single"/>
        </w:rPr>
        <w:t xml:space="preserve">  含在监理酬金中      </w:t>
      </w:r>
      <w:r>
        <w:rPr>
          <w:rFonts w:hint="eastAsia" w:ascii="宋体" w:hAnsi="宋体" w:cs="宋体"/>
          <w:sz w:val="22"/>
          <w:szCs w:val="22"/>
        </w:rPr>
        <w:t>。</w:t>
      </w:r>
    </w:p>
    <w:p w14:paraId="6202F49F">
      <w:pPr>
        <w:pStyle w:val="4"/>
        <w:snapToGrid w:val="0"/>
        <w:spacing w:line="440" w:lineRule="exact"/>
        <w:rPr>
          <w:rFonts w:ascii="宋体" w:hAnsi="宋体" w:eastAsia="宋体" w:cs="宋体"/>
          <w:sz w:val="22"/>
          <w:szCs w:val="22"/>
        </w:rPr>
      </w:pPr>
      <w:bookmarkStart w:id="125" w:name="_Toc398111689"/>
      <w:bookmarkStart w:id="126" w:name="_Toc6310"/>
      <w:bookmarkStart w:id="127" w:name="_Toc9194593"/>
      <w:r>
        <w:rPr>
          <w:rFonts w:hint="eastAsia" w:ascii="宋体" w:hAnsi="宋体" w:eastAsia="宋体" w:cs="宋体"/>
          <w:sz w:val="22"/>
          <w:szCs w:val="22"/>
        </w:rPr>
        <w:t>六、期限</w:t>
      </w:r>
      <w:bookmarkEnd w:id="125"/>
      <w:bookmarkEnd w:id="126"/>
      <w:bookmarkEnd w:id="127"/>
    </w:p>
    <w:p w14:paraId="39E9442F">
      <w:pPr>
        <w:adjustRightInd w:val="0"/>
        <w:snapToGrid w:val="0"/>
        <w:spacing w:line="440" w:lineRule="exact"/>
        <w:ind w:firstLine="550" w:firstLineChars="250"/>
        <w:jc w:val="left"/>
        <w:rPr>
          <w:rFonts w:ascii="宋体" w:hAnsi="宋体" w:cs="宋体"/>
          <w:sz w:val="22"/>
          <w:szCs w:val="22"/>
        </w:rPr>
      </w:pPr>
      <w:r>
        <w:rPr>
          <w:rFonts w:hint="eastAsia" w:ascii="宋体" w:hAnsi="宋体" w:cs="宋体"/>
          <w:kern w:val="0"/>
          <w:sz w:val="22"/>
          <w:szCs w:val="22"/>
        </w:rPr>
        <w:t xml:space="preserve">1. </w:t>
      </w:r>
      <w:r>
        <w:rPr>
          <w:rFonts w:hint="eastAsia" w:ascii="宋体" w:hAnsi="宋体" w:cs="宋体"/>
          <w:sz w:val="22"/>
          <w:szCs w:val="22"/>
        </w:rPr>
        <w:t>监理期限：</w:t>
      </w:r>
    </w:p>
    <w:p w14:paraId="2E21603C">
      <w:pPr>
        <w:adjustRightInd w:val="0"/>
        <w:snapToGrid w:val="0"/>
        <w:spacing w:line="440" w:lineRule="exact"/>
        <w:ind w:firstLine="770" w:firstLineChars="350"/>
        <w:jc w:val="left"/>
        <w:rPr>
          <w:rFonts w:ascii="宋体" w:hAnsi="宋体" w:cs="宋体"/>
          <w:sz w:val="22"/>
          <w:szCs w:val="22"/>
        </w:rPr>
      </w:pPr>
      <w:r>
        <w:rPr>
          <w:rFonts w:hint="eastAsia" w:ascii="宋体" w:hAnsi="宋体" w:cs="宋体"/>
          <w:sz w:val="22"/>
          <w:szCs w:val="22"/>
        </w:rPr>
        <w:t>自</w:t>
      </w:r>
      <w:r>
        <w:rPr>
          <w:rFonts w:hint="eastAsia" w:ascii="宋体" w:hAnsi="宋体" w:cs="宋体"/>
          <w:sz w:val="22"/>
          <w:szCs w:val="22"/>
          <w:u w:val="single"/>
          <w:lang w:val="en-US" w:eastAsia="zh-CN"/>
        </w:rPr>
        <w:t xml:space="preserve">  </w:t>
      </w:r>
      <w:r>
        <w:rPr>
          <w:rFonts w:hint="eastAsia" w:ascii="宋体" w:hAnsi="宋体" w:cs="宋体"/>
          <w:sz w:val="22"/>
          <w:szCs w:val="22"/>
        </w:rPr>
        <w:t>年</w:t>
      </w:r>
      <w:r>
        <w:rPr>
          <w:rFonts w:hint="eastAsia" w:ascii="宋体" w:hAnsi="宋体" w:cs="宋体"/>
          <w:sz w:val="22"/>
          <w:szCs w:val="22"/>
          <w:u w:val="single"/>
          <w:lang w:val="en-US" w:eastAsia="zh-CN"/>
        </w:rPr>
        <w:t xml:space="preserve">  </w:t>
      </w:r>
      <w:r>
        <w:rPr>
          <w:rFonts w:hint="eastAsia" w:ascii="宋体" w:hAnsi="宋体" w:cs="宋体"/>
          <w:sz w:val="22"/>
          <w:szCs w:val="22"/>
        </w:rPr>
        <w:t>月</w:t>
      </w:r>
      <w:r>
        <w:rPr>
          <w:rFonts w:hint="eastAsia" w:ascii="宋体" w:hAnsi="宋体" w:cs="宋体"/>
          <w:sz w:val="22"/>
          <w:szCs w:val="22"/>
          <w:u w:val="single"/>
          <w:lang w:val="en-US" w:eastAsia="zh-CN"/>
        </w:rPr>
        <w:t xml:space="preserve">  </w:t>
      </w:r>
      <w:r>
        <w:rPr>
          <w:rFonts w:hint="eastAsia" w:ascii="宋体" w:hAnsi="宋体" w:cs="宋体"/>
          <w:sz w:val="22"/>
          <w:szCs w:val="22"/>
        </w:rPr>
        <w:t>日始，</w:t>
      </w:r>
      <w:r>
        <w:rPr>
          <w:rFonts w:hint="eastAsia" w:ascii="宋体" w:hAnsi="宋体" w:cs="宋体"/>
          <w:sz w:val="22"/>
          <w:szCs w:val="22"/>
          <w:lang w:val="en-US" w:eastAsia="zh-CN"/>
        </w:rPr>
        <w:t xml:space="preserve"> </w:t>
      </w:r>
      <w:r>
        <w:rPr>
          <w:rFonts w:hint="eastAsia" w:ascii="宋体" w:hAnsi="宋体" w:cs="宋体"/>
          <w:sz w:val="22"/>
          <w:szCs w:val="22"/>
        </w:rPr>
        <w:t>至</w:t>
      </w:r>
      <w:r>
        <w:rPr>
          <w:rFonts w:hint="eastAsia" w:ascii="宋体" w:hAnsi="宋体" w:cs="宋体"/>
          <w:sz w:val="22"/>
          <w:szCs w:val="22"/>
          <w:u w:val="single"/>
          <w:lang w:val="en-US" w:eastAsia="zh-CN"/>
        </w:rPr>
        <w:t xml:space="preserve">  </w:t>
      </w:r>
      <w:r>
        <w:rPr>
          <w:rFonts w:hint="eastAsia" w:ascii="宋体" w:hAnsi="宋体" w:cs="宋体"/>
          <w:sz w:val="22"/>
          <w:szCs w:val="22"/>
        </w:rPr>
        <w:t>年</w:t>
      </w:r>
      <w:r>
        <w:rPr>
          <w:rFonts w:hint="eastAsia" w:ascii="宋体" w:hAnsi="宋体" w:cs="宋体"/>
          <w:sz w:val="22"/>
          <w:szCs w:val="22"/>
          <w:u w:val="single"/>
          <w:lang w:val="en-US" w:eastAsia="zh-CN"/>
        </w:rPr>
        <w:t xml:space="preserve">  </w:t>
      </w:r>
      <w:r>
        <w:rPr>
          <w:rFonts w:hint="eastAsia" w:ascii="宋体" w:hAnsi="宋体" w:cs="宋体"/>
          <w:sz w:val="22"/>
          <w:szCs w:val="22"/>
        </w:rPr>
        <w:t>月</w:t>
      </w:r>
      <w:r>
        <w:rPr>
          <w:rFonts w:hint="eastAsia" w:ascii="宋体" w:hAnsi="宋体" w:cs="宋体"/>
          <w:sz w:val="22"/>
          <w:szCs w:val="22"/>
          <w:u w:val="single"/>
          <w:lang w:val="en-US" w:eastAsia="zh-CN"/>
        </w:rPr>
        <w:t xml:space="preserve">  </w:t>
      </w:r>
      <w:r>
        <w:rPr>
          <w:rFonts w:hint="eastAsia" w:ascii="宋体" w:hAnsi="宋体" w:cs="宋体"/>
          <w:sz w:val="22"/>
          <w:szCs w:val="22"/>
        </w:rPr>
        <w:t>日</w:t>
      </w:r>
      <w:r>
        <w:rPr>
          <w:rFonts w:hint="eastAsia" w:ascii="宋体" w:hAnsi="宋体" w:cs="宋体"/>
          <w:sz w:val="22"/>
          <w:szCs w:val="22"/>
          <w:lang w:val="en-US" w:eastAsia="zh-CN"/>
        </w:rPr>
        <w:t xml:space="preserve"> </w:t>
      </w:r>
      <w:r>
        <w:rPr>
          <w:rFonts w:hint="eastAsia" w:ascii="宋体" w:hAnsi="宋体" w:cs="宋体"/>
          <w:sz w:val="22"/>
          <w:szCs w:val="22"/>
        </w:rPr>
        <w:t>，具体施工期以实际施工期为准，如工期延长，费用不另增加。</w:t>
      </w:r>
    </w:p>
    <w:p w14:paraId="48268C5C">
      <w:pPr>
        <w:adjustRightInd w:val="0"/>
        <w:snapToGrid w:val="0"/>
        <w:spacing w:line="440" w:lineRule="exact"/>
        <w:ind w:firstLine="550" w:firstLineChars="250"/>
        <w:rPr>
          <w:rFonts w:ascii="宋体" w:hAnsi="宋体" w:cs="宋体"/>
          <w:sz w:val="22"/>
          <w:szCs w:val="22"/>
        </w:rPr>
      </w:pPr>
      <w:r>
        <w:rPr>
          <w:rFonts w:hint="eastAsia" w:ascii="宋体" w:hAnsi="宋体" w:cs="宋体"/>
          <w:kern w:val="0"/>
          <w:sz w:val="22"/>
          <w:szCs w:val="22"/>
        </w:rPr>
        <w:t xml:space="preserve">2. </w:t>
      </w:r>
      <w:r>
        <w:rPr>
          <w:rFonts w:hint="eastAsia" w:ascii="宋体" w:hAnsi="宋体" w:cs="宋体"/>
          <w:sz w:val="22"/>
          <w:szCs w:val="22"/>
        </w:rPr>
        <w:t>相关服务期限：</w:t>
      </w:r>
    </w:p>
    <w:p w14:paraId="424E1A7B">
      <w:pPr>
        <w:adjustRightInd w:val="0"/>
        <w:snapToGrid w:val="0"/>
        <w:spacing w:line="440" w:lineRule="exact"/>
        <w:ind w:firstLine="519" w:firstLineChars="236"/>
        <w:rPr>
          <w:rFonts w:ascii="宋体" w:hAnsi="宋体" w:cs="宋体"/>
          <w:sz w:val="22"/>
          <w:szCs w:val="22"/>
        </w:rPr>
      </w:pPr>
      <w:r>
        <w:rPr>
          <w:rFonts w:hint="eastAsia" w:ascii="宋体" w:hAnsi="宋体" w:cs="宋体"/>
          <w:kern w:val="0"/>
          <w:sz w:val="22"/>
          <w:szCs w:val="22"/>
        </w:rPr>
        <w:t>（1）勘察阶段</w:t>
      </w:r>
      <w:r>
        <w:rPr>
          <w:rFonts w:hint="eastAsia" w:ascii="宋体" w:hAnsi="宋体" w:cs="宋体"/>
          <w:sz w:val="22"/>
          <w:szCs w:val="22"/>
        </w:rPr>
        <w:t>服务期限自</w:t>
      </w:r>
      <w:r>
        <w:rPr>
          <w:rFonts w:hint="eastAsia" w:ascii="宋体" w:hAnsi="宋体" w:cs="宋体"/>
          <w:sz w:val="22"/>
          <w:szCs w:val="22"/>
          <w:u w:val="single"/>
        </w:rPr>
        <w:t xml:space="preserve">  /  </w:t>
      </w:r>
      <w:r>
        <w:rPr>
          <w:rFonts w:hint="eastAsia" w:ascii="宋体" w:hAnsi="宋体" w:cs="宋体"/>
          <w:sz w:val="22"/>
          <w:szCs w:val="22"/>
        </w:rPr>
        <w:t>年</w:t>
      </w:r>
      <w:r>
        <w:rPr>
          <w:rFonts w:hint="eastAsia" w:ascii="宋体" w:hAnsi="宋体" w:cs="宋体"/>
          <w:sz w:val="22"/>
          <w:szCs w:val="22"/>
          <w:u w:val="single"/>
        </w:rPr>
        <w:t xml:space="preserve"> / </w:t>
      </w:r>
      <w:r>
        <w:rPr>
          <w:rFonts w:hint="eastAsia" w:ascii="宋体" w:hAnsi="宋体" w:cs="宋体"/>
          <w:sz w:val="22"/>
          <w:szCs w:val="22"/>
        </w:rPr>
        <w:t>月</w:t>
      </w:r>
      <w:r>
        <w:rPr>
          <w:rFonts w:hint="eastAsia" w:ascii="宋体" w:hAnsi="宋体" w:cs="宋体"/>
          <w:sz w:val="22"/>
          <w:szCs w:val="22"/>
          <w:u w:val="single"/>
        </w:rPr>
        <w:t xml:space="preserve"> / </w:t>
      </w:r>
      <w:r>
        <w:rPr>
          <w:rFonts w:hint="eastAsia" w:ascii="宋体" w:hAnsi="宋体" w:cs="宋体"/>
          <w:sz w:val="22"/>
          <w:szCs w:val="22"/>
        </w:rPr>
        <w:t>日始，至</w:t>
      </w:r>
      <w:r>
        <w:rPr>
          <w:rFonts w:hint="eastAsia" w:ascii="宋体" w:hAnsi="宋体" w:cs="宋体"/>
          <w:sz w:val="22"/>
          <w:szCs w:val="22"/>
          <w:u w:val="single"/>
        </w:rPr>
        <w:t xml:space="preserve">  /  </w:t>
      </w:r>
      <w:r>
        <w:rPr>
          <w:rFonts w:hint="eastAsia" w:ascii="宋体" w:hAnsi="宋体" w:cs="宋体"/>
          <w:sz w:val="22"/>
          <w:szCs w:val="22"/>
        </w:rPr>
        <w:t>年</w:t>
      </w:r>
      <w:r>
        <w:rPr>
          <w:rFonts w:hint="eastAsia" w:ascii="宋体" w:hAnsi="宋体" w:cs="宋体"/>
          <w:sz w:val="22"/>
          <w:szCs w:val="22"/>
          <w:u w:val="single"/>
        </w:rPr>
        <w:t xml:space="preserve"> / </w:t>
      </w:r>
      <w:r>
        <w:rPr>
          <w:rFonts w:hint="eastAsia" w:ascii="宋体" w:hAnsi="宋体" w:cs="宋体"/>
          <w:sz w:val="22"/>
          <w:szCs w:val="22"/>
        </w:rPr>
        <w:t>月</w:t>
      </w:r>
      <w:r>
        <w:rPr>
          <w:rFonts w:hint="eastAsia" w:ascii="宋体" w:hAnsi="宋体" w:cs="宋体"/>
          <w:sz w:val="22"/>
          <w:szCs w:val="22"/>
          <w:u w:val="single"/>
        </w:rPr>
        <w:t xml:space="preserve"> / </w:t>
      </w:r>
      <w:r>
        <w:rPr>
          <w:rFonts w:hint="eastAsia" w:ascii="宋体" w:hAnsi="宋体" w:cs="宋体"/>
          <w:sz w:val="22"/>
          <w:szCs w:val="22"/>
        </w:rPr>
        <w:t>日止。</w:t>
      </w:r>
    </w:p>
    <w:p w14:paraId="648A4E83">
      <w:pPr>
        <w:adjustRightInd w:val="0"/>
        <w:snapToGrid w:val="0"/>
        <w:spacing w:line="440" w:lineRule="exact"/>
        <w:ind w:firstLine="519" w:firstLineChars="236"/>
        <w:rPr>
          <w:rFonts w:ascii="宋体" w:hAnsi="宋体" w:cs="宋体"/>
          <w:sz w:val="22"/>
          <w:szCs w:val="22"/>
        </w:rPr>
      </w:pPr>
      <w:r>
        <w:rPr>
          <w:rFonts w:hint="eastAsia" w:ascii="宋体" w:hAnsi="宋体" w:cs="宋体"/>
          <w:kern w:val="0"/>
          <w:sz w:val="22"/>
          <w:szCs w:val="22"/>
        </w:rPr>
        <w:t>（2）设计阶段</w:t>
      </w:r>
      <w:r>
        <w:rPr>
          <w:rFonts w:hint="eastAsia" w:ascii="宋体" w:hAnsi="宋体" w:cs="宋体"/>
          <w:sz w:val="22"/>
          <w:szCs w:val="22"/>
        </w:rPr>
        <w:t>服务期限自</w:t>
      </w:r>
      <w:r>
        <w:rPr>
          <w:rFonts w:hint="eastAsia" w:ascii="宋体" w:hAnsi="宋体" w:cs="宋体"/>
          <w:sz w:val="22"/>
          <w:szCs w:val="22"/>
          <w:u w:val="single"/>
        </w:rPr>
        <w:t xml:space="preserve">  /  </w:t>
      </w:r>
      <w:r>
        <w:rPr>
          <w:rFonts w:hint="eastAsia" w:ascii="宋体" w:hAnsi="宋体" w:cs="宋体"/>
          <w:sz w:val="22"/>
          <w:szCs w:val="22"/>
        </w:rPr>
        <w:t>年</w:t>
      </w:r>
      <w:r>
        <w:rPr>
          <w:rFonts w:hint="eastAsia" w:ascii="宋体" w:hAnsi="宋体" w:cs="宋体"/>
          <w:sz w:val="22"/>
          <w:szCs w:val="22"/>
          <w:u w:val="single"/>
        </w:rPr>
        <w:t xml:space="preserve">  /  </w:t>
      </w:r>
      <w:r>
        <w:rPr>
          <w:rFonts w:hint="eastAsia" w:ascii="宋体" w:hAnsi="宋体" w:cs="宋体"/>
          <w:sz w:val="22"/>
          <w:szCs w:val="22"/>
        </w:rPr>
        <w:t>月</w:t>
      </w:r>
      <w:r>
        <w:rPr>
          <w:rFonts w:hint="eastAsia" w:ascii="宋体" w:hAnsi="宋体" w:cs="宋体"/>
          <w:sz w:val="22"/>
          <w:szCs w:val="22"/>
          <w:u w:val="single"/>
        </w:rPr>
        <w:t xml:space="preserve">  /  </w:t>
      </w:r>
      <w:r>
        <w:rPr>
          <w:rFonts w:hint="eastAsia" w:ascii="宋体" w:hAnsi="宋体" w:cs="宋体"/>
          <w:sz w:val="22"/>
          <w:szCs w:val="22"/>
        </w:rPr>
        <w:t>日始，至</w:t>
      </w:r>
      <w:r>
        <w:rPr>
          <w:rFonts w:hint="eastAsia" w:ascii="宋体" w:hAnsi="宋体" w:cs="宋体"/>
          <w:sz w:val="22"/>
          <w:szCs w:val="22"/>
          <w:u w:val="single"/>
        </w:rPr>
        <w:t xml:space="preserve">  /  </w:t>
      </w:r>
      <w:r>
        <w:rPr>
          <w:rFonts w:hint="eastAsia" w:ascii="宋体" w:hAnsi="宋体" w:cs="宋体"/>
          <w:sz w:val="22"/>
          <w:szCs w:val="22"/>
        </w:rPr>
        <w:t>年</w:t>
      </w:r>
      <w:r>
        <w:rPr>
          <w:rFonts w:hint="eastAsia" w:ascii="宋体" w:hAnsi="宋体" w:cs="宋体"/>
          <w:sz w:val="22"/>
          <w:szCs w:val="22"/>
          <w:u w:val="single"/>
        </w:rPr>
        <w:t xml:space="preserve">  /  </w:t>
      </w:r>
      <w:r>
        <w:rPr>
          <w:rFonts w:hint="eastAsia" w:ascii="宋体" w:hAnsi="宋体" w:cs="宋体"/>
          <w:sz w:val="22"/>
          <w:szCs w:val="22"/>
        </w:rPr>
        <w:t>月</w:t>
      </w:r>
      <w:r>
        <w:rPr>
          <w:rFonts w:hint="eastAsia" w:ascii="宋体" w:hAnsi="宋体" w:cs="宋体"/>
          <w:sz w:val="22"/>
          <w:szCs w:val="22"/>
          <w:u w:val="single"/>
        </w:rPr>
        <w:t xml:space="preserve">  /  </w:t>
      </w:r>
      <w:r>
        <w:rPr>
          <w:rFonts w:hint="eastAsia" w:ascii="宋体" w:hAnsi="宋体" w:cs="宋体"/>
          <w:sz w:val="22"/>
          <w:szCs w:val="22"/>
        </w:rPr>
        <w:t>日止。</w:t>
      </w:r>
    </w:p>
    <w:p w14:paraId="3AECCE65">
      <w:pPr>
        <w:adjustRightInd w:val="0"/>
        <w:snapToGrid w:val="0"/>
        <w:spacing w:line="440" w:lineRule="exact"/>
        <w:ind w:firstLine="519" w:firstLineChars="236"/>
        <w:rPr>
          <w:rFonts w:ascii="宋体" w:hAnsi="宋体" w:cs="宋体"/>
          <w:sz w:val="22"/>
          <w:szCs w:val="22"/>
        </w:rPr>
      </w:pPr>
      <w:r>
        <w:rPr>
          <w:rFonts w:hint="eastAsia" w:ascii="宋体" w:hAnsi="宋体" w:cs="宋体"/>
          <w:kern w:val="0"/>
          <w:sz w:val="22"/>
          <w:szCs w:val="22"/>
        </w:rPr>
        <w:t>（3）保修阶段</w:t>
      </w:r>
      <w:r>
        <w:rPr>
          <w:rFonts w:hint="eastAsia" w:ascii="宋体" w:hAnsi="宋体" w:cs="宋体"/>
          <w:sz w:val="22"/>
          <w:szCs w:val="22"/>
        </w:rPr>
        <w:t>服务期限自</w:t>
      </w:r>
      <w:r>
        <w:rPr>
          <w:rFonts w:hint="eastAsia" w:ascii="宋体" w:hAnsi="宋体" w:cs="宋体"/>
          <w:sz w:val="22"/>
          <w:szCs w:val="22"/>
          <w:u w:val="single"/>
        </w:rPr>
        <w:t xml:space="preserve">  /  </w:t>
      </w:r>
      <w:r>
        <w:rPr>
          <w:rFonts w:hint="eastAsia" w:ascii="宋体" w:hAnsi="宋体" w:cs="宋体"/>
          <w:sz w:val="22"/>
          <w:szCs w:val="22"/>
        </w:rPr>
        <w:t>年</w:t>
      </w:r>
      <w:r>
        <w:rPr>
          <w:rFonts w:hint="eastAsia" w:ascii="宋体" w:hAnsi="宋体" w:cs="宋体"/>
          <w:sz w:val="22"/>
          <w:szCs w:val="22"/>
          <w:u w:val="single"/>
        </w:rPr>
        <w:t xml:space="preserve">  /  </w:t>
      </w:r>
      <w:r>
        <w:rPr>
          <w:rFonts w:hint="eastAsia" w:ascii="宋体" w:hAnsi="宋体" w:cs="宋体"/>
          <w:sz w:val="22"/>
          <w:szCs w:val="22"/>
        </w:rPr>
        <w:t>月</w:t>
      </w:r>
      <w:r>
        <w:rPr>
          <w:rFonts w:hint="eastAsia" w:ascii="宋体" w:hAnsi="宋体" w:cs="宋体"/>
          <w:sz w:val="22"/>
          <w:szCs w:val="22"/>
          <w:u w:val="single"/>
        </w:rPr>
        <w:t xml:space="preserve">  /  </w:t>
      </w:r>
      <w:r>
        <w:rPr>
          <w:rFonts w:hint="eastAsia" w:ascii="宋体" w:hAnsi="宋体" w:cs="宋体"/>
          <w:sz w:val="22"/>
          <w:szCs w:val="22"/>
        </w:rPr>
        <w:t>日始，至年</w:t>
      </w:r>
      <w:r>
        <w:rPr>
          <w:rFonts w:hint="eastAsia" w:ascii="宋体" w:hAnsi="宋体" w:cs="宋体"/>
          <w:sz w:val="22"/>
          <w:szCs w:val="22"/>
          <w:u w:val="single"/>
        </w:rPr>
        <w:t xml:space="preserve">  /  </w:t>
      </w:r>
      <w:r>
        <w:rPr>
          <w:rFonts w:hint="eastAsia" w:ascii="宋体" w:hAnsi="宋体" w:cs="宋体"/>
          <w:sz w:val="22"/>
          <w:szCs w:val="22"/>
        </w:rPr>
        <w:t>月</w:t>
      </w:r>
      <w:r>
        <w:rPr>
          <w:rFonts w:hint="eastAsia" w:ascii="宋体" w:hAnsi="宋体" w:cs="宋体"/>
          <w:sz w:val="22"/>
          <w:szCs w:val="22"/>
          <w:u w:val="single"/>
        </w:rPr>
        <w:t xml:space="preserve">  /  </w:t>
      </w:r>
      <w:r>
        <w:rPr>
          <w:rFonts w:hint="eastAsia" w:ascii="宋体" w:hAnsi="宋体" w:cs="宋体"/>
          <w:sz w:val="22"/>
          <w:szCs w:val="22"/>
        </w:rPr>
        <w:t>日</w:t>
      </w:r>
      <w:r>
        <w:rPr>
          <w:rFonts w:hint="eastAsia" w:ascii="宋体" w:hAnsi="宋体" w:cs="宋体"/>
          <w:sz w:val="22"/>
          <w:szCs w:val="22"/>
          <w:u w:val="single"/>
        </w:rPr>
        <w:t xml:space="preserve">  /  </w:t>
      </w:r>
      <w:r>
        <w:rPr>
          <w:rFonts w:hint="eastAsia" w:ascii="宋体" w:hAnsi="宋体" w:cs="宋体"/>
          <w:sz w:val="22"/>
          <w:szCs w:val="22"/>
        </w:rPr>
        <w:t>止。</w:t>
      </w:r>
    </w:p>
    <w:p w14:paraId="5E8CFF73">
      <w:pPr>
        <w:adjustRightInd w:val="0"/>
        <w:snapToGrid w:val="0"/>
        <w:spacing w:line="440" w:lineRule="exact"/>
        <w:ind w:firstLine="519" w:firstLineChars="236"/>
        <w:rPr>
          <w:rFonts w:ascii="宋体" w:hAnsi="宋体" w:cs="宋体"/>
          <w:sz w:val="22"/>
          <w:szCs w:val="22"/>
        </w:rPr>
      </w:pPr>
      <w:r>
        <w:rPr>
          <w:rFonts w:hint="eastAsia" w:ascii="宋体" w:hAnsi="宋体" w:cs="宋体"/>
          <w:kern w:val="0"/>
          <w:sz w:val="22"/>
          <w:szCs w:val="22"/>
        </w:rPr>
        <w:t>（4）</w:t>
      </w:r>
      <w:r>
        <w:rPr>
          <w:rFonts w:hint="eastAsia" w:ascii="宋体" w:hAnsi="宋体" w:cs="宋体"/>
          <w:sz w:val="22"/>
          <w:szCs w:val="22"/>
        </w:rPr>
        <w:t>其他相关服务期限自</w:t>
      </w:r>
      <w:r>
        <w:rPr>
          <w:rFonts w:hint="eastAsia" w:ascii="宋体" w:hAnsi="宋体" w:cs="宋体"/>
          <w:sz w:val="22"/>
          <w:szCs w:val="22"/>
          <w:u w:val="single"/>
        </w:rPr>
        <w:t xml:space="preserve">  /  </w:t>
      </w:r>
      <w:r>
        <w:rPr>
          <w:rFonts w:hint="eastAsia" w:ascii="宋体" w:hAnsi="宋体" w:cs="宋体"/>
          <w:sz w:val="22"/>
          <w:szCs w:val="22"/>
        </w:rPr>
        <w:t>年</w:t>
      </w:r>
      <w:r>
        <w:rPr>
          <w:rFonts w:hint="eastAsia" w:ascii="宋体" w:hAnsi="宋体" w:cs="宋体"/>
          <w:sz w:val="22"/>
          <w:szCs w:val="22"/>
          <w:u w:val="single"/>
        </w:rPr>
        <w:t xml:space="preserve">  /  </w:t>
      </w:r>
      <w:r>
        <w:rPr>
          <w:rFonts w:hint="eastAsia" w:ascii="宋体" w:hAnsi="宋体" w:cs="宋体"/>
          <w:sz w:val="22"/>
          <w:szCs w:val="22"/>
        </w:rPr>
        <w:t>月</w:t>
      </w:r>
      <w:r>
        <w:rPr>
          <w:rFonts w:hint="eastAsia" w:ascii="宋体" w:hAnsi="宋体" w:cs="宋体"/>
          <w:sz w:val="22"/>
          <w:szCs w:val="22"/>
          <w:u w:val="single"/>
        </w:rPr>
        <w:t xml:space="preserve">  /  </w:t>
      </w:r>
      <w:r>
        <w:rPr>
          <w:rFonts w:hint="eastAsia" w:ascii="宋体" w:hAnsi="宋体" w:cs="宋体"/>
          <w:sz w:val="22"/>
          <w:szCs w:val="22"/>
        </w:rPr>
        <w:t>日始，至</w:t>
      </w:r>
      <w:r>
        <w:rPr>
          <w:rFonts w:hint="eastAsia" w:ascii="宋体" w:hAnsi="宋体" w:cs="宋体"/>
          <w:sz w:val="22"/>
          <w:szCs w:val="22"/>
          <w:u w:val="single"/>
        </w:rPr>
        <w:t xml:space="preserve">  /  </w:t>
      </w:r>
      <w:r>
        <w:rPr>
          <w:rFonts w:hint="eastAsia" w:ascii="宋体" w:hAnsi="宋体" w:cs="宋体"/>
          <w:sz w:val="22"/>
          <w:szCs w:val="22"/>
        </w:rPr>
        <w:t>年</w:t>
      </w:r>
      <w:r>
        <w:rPr>
          <w:rFonts w:hint="eastAsia" w:ascii="宋体" w:hAnsi="宋体" w:cs="宋体"/>
          <w:sz w:val="22"/>
          <w:szCs w:val="22"/>
          <w:u w:val="single"/>
        </w:rPr>
        <w:t xml:space="preserve">  /  </w:t>
      </w:r>
      <w:r>
        <w:rPr>
          <w:rFonts w:hint="eastAsia" w:ascii="宋体" w:hAnsi="宋体" w:cs="宋体"/>
          <w:sz w:val="22"/>
          <w:szCs w:val="22"/>
        </w:rPr>
        <w:t>月</w:t>
      </w:r>
      <w:r>
        <w:rPr>
          <w:rFonts w:hint="eastAsia" w:ascii="宋体" w:hAnsi="宋体" w:cs="宋体"/>
          <w:sz w:val="22"/>
          <w:szCs w:val="22"/>
          <w:u w:val="single"/>
        </w:rPr>
        <w:t xml:space="preserve">  /  </w:t>
      </w:r>
      <w:r>
        <w:rPr>
          <w:rFonts w:hint="eastAsia" w:ascii="宋体" w:hAnsi="宋体" w:cs="宋体"/>
          <w:sz w:val="22"/>
          <w:szCs w:val="22"/>
        </w:rPr>
        <w:t>日止。</w:t>
      </w:r>
    </w:p>
    <w:p w14:paraId="208D2FEE">
      <w:pPr>
        <w:pStyle w:val="4"/>
        <w:snapToGrid w:val="0"/>
        <w:spacing w:line="440" w:lineRule="exact"/>
        <w:rPr>
          <w:rFonts w:ascii="宋体" w:hAnsi="宋体" w:eastAsia="宋体" w:cs="宋体"/>
          <w:sz w:val="22"/>
          <w:szCs w:val="22"/>
        </w:rPr>
      </w:pPr>
      <w:bookmarkStart w:id="128" w:name="_Toc13594"/>
      <w:bookmarkStart w:id="129" w:name="_Toc398111690"/>
      <w:bookmarkStart w:id="130" w:name="_Toc9194594"/>
      <w:r>
        <w:rPr>
          <w:rFonts w:hint="eastAsia" w:ascii="宋体" w:hAnsi="宋体" w:eastAsia="宋体" w:cs="宋体"/>
          <w:sz w:val="22"/>
          <w:szCs w:val="22"/>
        </w:rPr>
        <w:t>七、双方承诺</w:t>
      </w:r>
      <w:bookmarkEnd w:id="128"/>
      <w:bookmarkEnd w:id="129"/>
      <w:bookmarkEnd w:id="130"/>
    </w:p>
    <w:p w14:paraId="33E5BCA8">
      <w:pPr>
        <w:adjustRightInd w:val="0"/>
        <w:snapToGrid w:val="0"/>
        <w:spacing w:line="440" w:lineRule="exact"/>
        <w:ind w:firstLine="550" w:firstLineChars="250"/>
        <w:rPr>
          <w:rFonts w:ascii="宋体" w:hAnsi="宋体" w:cs="宋体"/>
          <w:kern w:val="0"/>
          <w:sz w:val="22"/>
          <w:szCs w:val="22"/>
        </w:rPr>
      </w:pPr>
      <w:r>
        <w:rPr>
          <w:rFonts w:hint="eastAsia" w:ascii="宋体" w:hAnsi="宋体" w:cs="宋体"/>
          <w:kern w:val="0"/>
          <w:sz w:val="22"/>
          <w:szCs w:val="22"/>
        </w:rPr>
        <w:t>1. 监理人向委托人承诺，按照本合同约定提供监理与相关服务。</w:t>
      </w:r>
    </w:p>
    <w:p w14:paraId="1B23FC88">
      <w:pPr>
        <w:adjustRightInd w:val="0"/>
        <w:snapToGrid w:val="0"/>
        <w:spacing w:line="440" w:lineRule="exact"/>
        <w:ind w:firstLine="550" w:firstLineChars="250"/>
        <w:rPr>
          <w:rFonts w:ascii="宋体" w:hAnsi="宋体" w:cs="宋体"/>
          <w:kern w:val="0"/>
          <w:sz w:val="22"/>
          <w:szCs w:val="22"/>
        </w:rPr>
      </w:pPr>
      <w:r>
        <w:rPr>
          <w:rFonts w:hint="eastAsia" w:ascii="宋体" w:hAnsi="宋体" w:cs="宋体"/>
          <w:kern w:val="0"/>
          <w:sz w:val="22"/>
          <w:szCs w:val="22"/>
        </w:rPr>
        <w:t>2. 委托人向监理人承诺，按照本合同约定派遣相应的人员，提供房屋、资料、设备，并按本合同约定支付酬金。</w:t>
      </w:r>
    </w:p>
    <w:p w14:paraId="7E884EB1">
      <w:pPr>
        <w:pStyle w:val="4"/>
        <w:snapToGrid w:val="0"/>
        <w:spacing w:line="440" w:lineRule="exact"/>
        <w:rPr>
          <w:rFonts w:ascii="宋体" w:hAnsi="宋体" w:eastAsia="宋体" w:cs="宋体"/>
          <w:sz w:val="22"/>
          <w:szCs w:val="22"/>
        </w:rPr>
      </w:pPr>
      <w:bookmarkStart w:id="131" w:name="_Toc9194595"/>
      <w:bookmarkStart w:id="132" w:name="_Toc398111691"/>
      <w:bookmarkStart w:id="133" w:name="_Toc16211"/>
      <w:r>
        <w:rPr>
          <w:rFonts w:hint="eastAsia" w:ascii="宋体" w:hAnsi="宋体" w:eastAsia="宋体" w:cs="宋体"/>
          <w:sz w:val="22"/>
          <w:szCs w:val="22"/>
        </w:rPr>
        <w:t>八、合同订立</w:t>
      </w:r>
      <w:bookmarkEnd w:id="131"/>
      <w:bookmarkEnd w:id="132"/>
      <w:bookmarkEnd w:id="133"/>
    </w:p>
    <w:p w14:paraId="5A83E8C9">
      <w:pPr>
        <w:adjustRightInd w:val="0"/>
        <w:snapToGrid w:val="0"/>
        <w:spacing w:line="440" w:lineRule="exact"/>
        <w:ind w:firstLine="550" w:firstLineChars="250"/>
        <w:jc w:val="left"/>
        <w:rPr>
          <w:rFonts w:ascii="宋体" w:hAnsi="宋体" w:cs="宋体"/>
          <w:sz w:val="22"/>
          <w:szCs w:val="22"/>
        </w:rPr>
      </w:pPr>
      <w:r>
        <w:rPr>
          <w:rFonts w:hint="eastAsia" w:ascii="宋体" w:hAnsi="宋体" w:cs="宋体"/>
          <w:sz w:val="22"/>
          <w:szCs w:val="22"/>
        </w:rPr>
        <w:t>1. 订立时间：</w:t>
      </w:r>
      <w:r>
        <w:rPr>
          <w:rFonts w:hint="eastAsia" w:ascii="宋体" w:hAnsi="宋体" w:cs="宋体"/>
          <w:sz w:val="22"/>
          <w:szCs w:val="22"/>
          <w:u w:val="single"/>
          <w:lang w:val="en-US" w:eastAsia="zh-CN"/>
        </w:rPr>
        <w:t xml:space="preserve">    </w:t>
      </w:r>
      <w:r>
        <w:rPr>
          <w:rFonts w:hint="eastAsia" w:ascii="宋体" w:hAnsi="宋体" w:cs="宋体"/>
          <w:sz w:val="22"/>
          <w:szCs w:val="22"/>
        </w:rPr>
        <w:t>年</w:t>
      </w:r>
      <w:r>
        <w:rPr>
          <w:rFonts w:hint="eastAsia" w:ascii="宋体" w:hAnsi="宋体" w:cs="宋体"/>
          <w:sz w:val="22"/>
          <w:szCs w:val="22"/>
          <w:u w:val="single"/>
          <w:lang w:val="en-US" w:eastAsia="zh-CN"/>
        </w:rPr>
        <w:t xml:space="preserve">  </w:t>
      </w:r>
      <w:r>
        <w:rPr>
          <w:rFonts w:hint="eastAsia" w:ascii="宋体" w:hAnsi="宋体" w:cs="宋体"/>
          <w:sz w:val="22"/>
          <w:szCs w:val="22"/>
        </w:rPr>
        <w:t>月</w:t>
      </w:r>
      <w:r>
        <w:rPr>
          <w:rFonts w:hint="eastAsia" w:ascii="宋体" w:hAnsi="宋体" w:cs="宋体"/>
          <w:sz w:val="22"/>
          <w:szCs w:val="22"/>
          <w:u w:val="single"/>
          <w:lang w:val="en-US" w:eastAsia="zh-CN"/>
        </w:rPr>
        <w:t xml:space="preserve">  </w:t>
      </w:r>
      <w:r>
        <w:rPr>
          <w:rFonts w:hint="eastAsia" w:ascii="宋体" w:hAnsi="宋体" w:cs="宋体"/>
          <w:sz w:val="22"/>
          <w:szCs w:val="22"/>
        </w:rPr>
        <w:t>日。</w:t>
      </w:r>
    </w:p>
    <w:p w14:paraId="6C424989">
      <w:pPr>
        <w:adjustRightInd w:val="0"/>
        <w:snapToGrid w:val="0"/>
        <w:spacing w:line="440" w:lineRule="exact"/>
        <w:ind w:firstLine="550" w:firstLineChars="250"/>
        <w:jc w:val="left"/>
        <w:rPr>
          <w:rFonts w:ascii="宋体" w:hAnsi="宋体" w:cs="宋体"/>
          <w:sz w:val="22"/>
          <w:szCs w:val="22"/>
        </w:rPr>
      </w:pPr>
      <w:r>
        <w:rPr>
          <w:rFonts w:hint="eastAsia" w:ascii="宋体" w:hAnsi="宋体" w:cs="宋体"/>
          <w:sz w:val="22"/>
          <w:szCs w:val="22"/>
        </w:rPr>
        <w:t>2. 订立地点：</w:t>
      </w:r>
      <w:r>
        <w:rPr>
          <w:rFonts w:hint="eastAsia" w:ascii="宋体" w:hAnsi="宋体" w:cs="宋体"/>
          <w:sz w:val="22"/>
          <w:szCs w:val="22"/>
          <w:u w:val="single"/>
          <w:lang w:val="en-US" w:eastAsia="zh-CN"/>
        </w:rPr>
        <w:t xml:space="preserve">           </w:t>
      </w:r>
      <w:r>
        <w:rPr>
          <w:rFonts w:hint="eastAsia" w:ascii="宋体" w:hAnsi="宋体" w:cs="宋体"/>
          <w:sz w:val="22"/>
          <w:szCs w:val="22"/>
        </w:rPr>
        <w:t>。</w:t>
      </w:r>
    </w:p>
    <w:p w14:paraId="4AF41000">
      <w:pPr>
        <w:adjustRightInd w:val="0"/>
        <w:snapToGrid w:val="0"/>
        <w:spacing w:line="440" w:lineRule="exact"/>
        <w:ind w:left="632" w:leftChars="301"/>
        <w:rPr>
          <w:rFonts w:ascii="宋体" w:hAnsi="宋体" w:cs="宋体"/>
          <w:sz w:val="22"/>
          <w:szCs w:val="22"/>
        </w:rPr>
      </w:pPr>
      <w:r>
        <w:rPr>
          <w:rFonts w:hint="eastAsia" w:ascii="宋体" w:hAnsi="宋体" w:cs="宋体"/>
          <w:sz w:val="22"/>
          <w:szCs w:val="22"/>
        </w:rPr>
        <w:t>3. 本合同一式份，具有同等法律效力，双方各执份。</w:t>
      </w:r>
    </w:p>
    <w:p w14:paraId="19DD4552">
      <w:pPr>
        <w:adjustRightInd w:val="0"/>
        <w:snapToGrid w:val="0"/>
        <w:spacing w:line="440" w:lineRule="exact"/>
        <w:ind w:firstLine="435" w:firstLineChars="198"/>
        <w:rPr>
          <w:rFonts w:ascii="宋体" w:hAnsi="宋体" w:cs="宋体"/>
          <w:sz w:val="22"/>
          <w:szCs w:val="22"/>
        </w:rPr>
      </w:pPr>
    </w:p>
    <w:p w14:paraId="7F674BC3">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委托人：</w:t>
      </w:r>
      <w:r>
        <w:rPr>
          <w:rFonts w:hint="eastAsia" w:ascii="宋体" w:hAnsi="宋体" w:cs="宋体"/>
          <w:sz w:val="22"/>
          <w:szCs w:val="22"/>
          <w:u w:val="single"/>
        </w:rPr>
        <w:t xml:space="preserve">   （盖章）     </w:t>
      </w:r>
      <w:r>
        <w:rPr>
          <w:rFonts w:hint="eastAsia" w:ascii="宋体" w:hAnsi="宋体" w:cs="宋体"/>
          <w:sz w:val="22"/>
          <w:szCs w:val="22"/>
        </w:rPr>
        <w:t xml:space="preserve">              监理人：</w:t>
      </w:r>
      <w:r>
        <w:rPr>
          <w:rFonts w:hint="eastAsia" w:ascii="宋体" w:hAnsi="宋体" w:cs="宋体"/>
          <w:sz w:val="22"/>
          <w:szCs w:val="22"/>
          <w:u w:val="single"/>
        </w:rPr>
        <w:t xml:space="preserve">   （盖章）    </w:t>
      </w:r>
    </w:p>
    <w:p w14:paraId="009F604D">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 xml:space="preserve">住所：           </w:t>
      </w:r>
      <w:r>
        <w:rPr>
          <w:rFonts w:hint="eastAsia" w:ascii="宋体" w:hAnsi="宋体" w:cs="宋体"/>
          <w:sz w:val="22"/>
          <w:szCs w:val="22"/>
          <w:lang w:val="en-US" w:eastAsia="zh-CN"/>
        </w:rPr>
        <w:t xml:space="preserve">                     </w:t>
      </w:r>
      <w:r>
        <w:rPr>
          <w:rFonts w:hint="eastAsia" w:ascii="宋体" w:hAnsi="宋体" w:cs="宋体"/>
          <w:sz w:val="22"/>
          <w:szCs w:val="22"/>
        </w:rPr>
        <w:t xml:space="preserve">住所： </w:t>
      </w:r>
    </w:p>
    <w:p w14:paraId="2ADD72EE">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 xml:space="preserve">邮政编码：       </w:t>
      </w:r>
      <w:r>
        <w:rPr>
          <w:rFonts w:hint="eastAsia" w:ascii="宋体" w:hAnsi="宋体" w:cs="宋体"/>
          <w:sz w:val="22"/>
          <w:szCs w:val="22"/>
          <w:lang w:val="en-US" w:eastAsia="zh-CN"/>
        </w:rPr>
        <w:t xml:space="preserve">                     </w:t>
      </w:r>
      <w:r>
        <w:rPr>
          <w:rFonts w:hint="eastAsia" w:ascii="宋体" w:hAnsi="宋体" w:cs="宋体"/>
          <w:sz w:val="22"/>
          <w:szCs w:val="22"/>
        </w:rPr>
        <w:t>邮政编码：</w:t>
      </w:r>
    </w:p>
    <w:p w14:paraId="3EAF752D">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法定代表人或其授权的代理人：</w:t>
      </w:r>
      <w:r>
        <w:rPr>
          <w:rFonts w:hint="eastAsia" w:ascii="宋体" w:hAnsi="宋体" w:cs="宋体"/>
          <w:sz w:val="22"/>
          <w:szCs w:val="22"/>
          <w:u w:val="single"/>
        </w:rPr>
        <w:t>（签字）</w:t>
      </w:r>
      <w:r>
        <w:rPr>
          <w:rFonts w:hint="eastAsia" w:ascii="宋体" w:hAnsi="宋体" w:cs="宋体"/>
          <w:sz w:val="22"/>
          <w:szCs w:val="22"/>
          <w:u w:val="none"/>
          <w:lang w:val="en-US" w:eastAsia="zh-CN"/>
        </w:rPr>
        <w:t xml:space="preserve"> </w:t>
      </w:r>
      <w:r>
        <w:rPr>
          <w:rFonts w:hint="eastAsia" w:ascii="宋体" w:hAnsi="宋体" w:cs="宋体"/>
          <w:sz w:val="22"/>
          <w:szCs w:val="22"/>
        </w:rPr>
        <w:t xml:space="preserve"> 法定代表人或其授权的代理人：</w:t>
      </w:r>
      <w:r>
        <w:rPr>
          <w:rFonts w:hint="eastAsia" w:ascii="宋体" w:hAnsi="宋体" w:cs="宋体"/>
          <w:sz w:val="22"/>
          <w:szCs w:val="22"/>
          <w:u w:val="single"/>
        </w:rPr>
        <w:t xml:space="preserve">（签字）      </w:t>
      </w:r>
      <w:r>
        <w:rPr>
          <w:rFonts w:hint="eastAsia" w:ascii="宋体" w:hAnsi="宋体" w:cs="宋体"/>
          <w:sz w:val="22"/>
          <w:szCs w:val="22"/>
          <w:u w:val="none"/>
          <w:lang w:val="en-US" w:eastAsia="zh-CN"/>
        </w:rPr>
        <w:t xml:space="preserve">                </w:t>
      </w:r>
    </w:p>
    <w:p w14:paraId="5CB2FC09">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开户银行：                            开户银行：</w:t>
      </w:r>
    </w:p>
    <w:p w14:paraId="2575481E">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账号：                                账号：</w:t>
      </w:r>
    </w:p>
    <w:p w14:paraId="60C3887A">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电话：                                      电话：</w:t>
      </w:r>
    </w:p>
    <w:p w14:paraId="23320A44">
      <w:pPr>
        <w:adjustRightInd w:val="0"/>
        <w:snapToGrid w:val="0"/>
        <w:spacing w:line="440" w:lineRule="exact"/>
        <w:ind w:firstLine="435" w:firstLineChars="198"/>
        <w:rPr>
          <w:rFonts w:ascii="宋体" w:hAnsi="宋体" w:cs="宋体"/>
          <w:sz w:val="22"/>
          <w:szCs w:val="22"/>
        </w:rPr>
      </w:pPr>
      <w:r>
        <w:rPr>
          <w:rFonts w:hint="eastAsia" w:ascii="宋体" w:hAnsi="宋体" w:cs="宋体"/>
          <w:sz w:val="22"/>
          <w:szCs w:val="22"/>
        </w:rPr>
        <w:t>传真：                                      传真：</w:t>
      </w:r>
    </w:p>
    <w:p w14:paraId="6EE0E6CB">
      <w:pPr>
        <w:adjustRightInd w:val="0"/>
        <w:snapToGrid w:val="0"/>
        <w:spacing w:line="440" w:lineRule="exact"/>
        <w:ind w:firstLine="435" w:firstLineChars="198"/>
        <w:rPr>
          <w:rFonts w:ascii="宋体" w:hAnsi="宋体"/>
          <w:sz w:val="24"/>
          <w:u w:val="single"/>
        </w:rPr>
      </w:pPr>
      <w:r>
        <w:rPr>
          <w:rFonts w:hint="eastAsia" w:ascii="宋体" w:hAnsi="宋体" w:cs="宋体"/>
          <w:sz w:val="22"/>
          <w:szCs w:val="22"/>
        </w:rPr>
        <w:t>电子邮箱：                                  电子邮箱：</w:t>
      </w:r>
    </w:p>
    <w:p w14:paraId="22520234">
      <w:pPr>
        <w:tabs>
          <w:tab w:val="left" w:pos="3120"/>
        </w:tabs>
        <w:spacing w:line="360" w:lineRule="auto"/>
        <w:jc w:val="center"/>
        <w:rPr>
          <w:rFonts w:ascii="宋体" w:hAnsi="宋体"/>
          <w:b/>
          <w:bCs/>
          <w:sz w:val="24"/>
        </w:rPr>
      </w:pPr>
    </w:p>
    <w:p w14:paraId="787BA82C">
      <w:pPr>
        <w:tabs>
          <w:tab w:val="left" w:pos="3120"/>
        </w:tabs>
        <w:spacing w:line="360" w:lineRule="auto"/>
        <w:jc w:val="center"/>
        <w:rPr>
          <w:rFonts w:ascii="宋体" w:hAnsi="宋体"/>
          <w:b/>
          <w:bCs/>
          <w:sz w:val="24"/>
        </w:rPr>
      </w:pPr>
    </w:p>
    <w:p w14:paraId="389E8D9A">
      <w:pPr>
        <w:tabs>
          <w:tab w:val="left" w:pos="3120"/>
        </w:tabs>
        <w:spacing w:line="360" w:lineRule="auto"/>
        <w:jc w:val="center"/>
        <w:rPr>
          <w:rFonts w:ascii="宋体" w:hAnsi="宋体"/>
          <w:b/>
          <w:bCs/>
          <w:sz w:val="24"/>
        </w:rPr>
      </w:pPr>
    </w:p>
    <w:p w14:paraId="5FC5E259">
      <w:pPr>
        <w:tabs>
          <w:tab w:val="left" w:pos="3120"/>
        </w:tabs>
        <w:spacing w:line="360" w:lineRule="auto"/>
        <w:jc w:val="center"/>
        <w:rPr>
          <w:rFonts w:ascii="宋体" w:hAnsi="宋体"/>
          <w:b/>
          <w:bCs/>
          <w:sz w:val="24"/>
        </w:rPr>
      </w:pPr>
    </w:p>
    <w:p w14:paraId="7791A041">
      <w:pPr>
        <w:tabs>
          <w:tab w:val="left" w:pos="3120"/>
        </w:tabs>
        <w:spacing w:line="360" w:lineRule="auto"/>
        <w:jc w:val="center"/>
        <w:rPr>
          <w:rFonts w:ascii="宋体" w:hAnsi="宋体"/>
          <w:b/>
          <w:bCs/>
          <w:sz w:val="24"/>
        </w:rPr>
      </w:pPr>
    </w:p>
    <w:p w14:paraId="26E9FABD">
      <w:pPr>
        <w:tabs>
          <w:tab w:val="left" w:pos="3120"/>
        </w:tabs>
        <w:spacing w:line="360" w:lineRule="auto"/>
        <w:jc w:val="center"/>
        <w:rPr>
          <w:rFonts w:ascii="宋体" w:hAnsi="宋体"/>
          <w:b/>
          <w:bCs/>
          <w:sz w:val="24"/>
        </w:rPr>
      </w:pPr>
    </w:p>
    <w:p w14:paraId="5101EC37">
      <w:pPr>
        <w:tabs>
          <w:tab w:val="left" w:pos="3120"/>
        </w:tabs>
        <w:spacing w:line="360" w:lineRule="auto"/>
        <w:jc w:val="center"/>
        <w:rPr>
          <w:rFonts w:ascii="宋体" w:hAnsi="宋体"/>
          <w:b/>
          <w:bCs/>
          <w:sz w:val="24"/>
        </w:rPr>
      </w:pPr>
    </w:p>
    <w:p w14:paraId="68B8A499">
      <w:pPr>
        <w:tabs>
          <w:tab w:val="left" w:pos="3120"/>
        </w:tabs>
        <w:spacing w:line="360" w:lineRule="auto"/>
        <w:jc w:val="center"/>
        <w:rPr>
          <w:rFonts w:ascii="宋体" w:hAnsi="宋体"/>
          <w:b/>
          <w:bCs/>
          <w:sz w:val="24"/>
        </w:rPr>
      </w:pPr>
    </w:p>
    <w:p w14:paraId="28BEC199">
      <w:pPr>
        <w:tabs>
          <w:tab w:val="left" w:pos="3120"/>
        </w:tabs>
        <w:spacing w:line="360" w:lineRule="auto"/>
        <w:jc w:val="center"/>
        <w:rPr>
          <w:rFonts w:ascii="宋体" w:hAnsi="宋体"/>
          <w:b/>
          <w:bCs/>
          <w:sz w:val="24"/>
        </w:rPr>
      </w:pPr>
    </w:p>
    <w:p w14:paraId="7311457B">
      <w:pPr>
        <w:tabs>
          <w:tab w:val="left" w:pos="3120"/>
        </w:tabs>
        <w:spacing w:line="360" w:lineRule="auto"/>
        <w:jc w:val="center"/>
        <w:rPr>
          <w:rFonts w:ascii="宋体" w:hAnsi="宋体"/>
          <w:b/>
          <w:bCs/>
          <w:sz w:val="24"/>
        </w:rPr>
      </w:pPr>
    </w:p>
    <w:p w14:paraId="0CACC51C">
      <w:pPr>
        <w:tabs>
          <w:tab w:val="left" w:pos="3120"/>
        </w:tabs>
        <w:spacing w:line="360" w:lineRule="auto"/>
        <w:jc w:val="center"/>
        <w:rPr>
          <w:rFonts w:ascii="宋体" w:hAnsi="宋体"/>
          <w:b/>
          <w:bCs/>
          <w:sz w:val="24"/>
        </w:rPr>
      </w:pPr>
    </w:p>
    <w:p w14:paraId="69B89642">
      <w:pPr>
        <w:tabs>
          <w:tab w:val="left" w:pos="3120"/>
        </w:tabs>
        <w:spacing w:line="360" w:lineRule="auto"/>
        <w:jc w:val="center"/>
        <w:rPr>
          <w:rFonts w:ascii="宋体" w:hAnsi="宋体"/>
          <w:b/>
          <w:bCs/>
          <w:sz w:val="24"/>
        </w:rPr>
      </w:pPr>
    </w:p>
    <w:p w14:paraId="1BB99A7D">
      <w:pPr>
        <w:pStyle w:val="3"/>
        <w:pageBreakBefore/>
        <w:spacing w:line="360" w:lineRule="auto"/>
        <w:jc w:val="center"/>
        <w:rPr>
          <w:rFonts w:ascii="宋体" w:hAnsi="宋体" w:eastAsia="宋体"/>
          <w:sz w:val="28"/>
          <w:szCs w:val="28"/>
        </w:rPr>
      </w:pPr>
      <w:bookmarkStart w:id="134" w:name="_Toc9194596"/>
      <w:bookmarkStart w:id="135" w:name="_Toc398111692"/>
      <w:bookmarkStart w:id="136" w:name="_Toc31005"/>
      <w:r>
        <w:rPr>
          <w:rFonts w:hint="eastAsia" w:ascii="宋体" w:hAnsi="宋体" w:eastAsia="宋体"/>
          <w:sz w:val="28"/>
          <w:szCs w:val="28"/>
        </w:rPr>
        <w:t>第二部分  通用条件</w:t>
      </w:r>
      <w:bookmarkEnd w:id="134"/>
      <w:bookmarkEnd w:id="135"/>
      <w:bookmarkEnd w:id="136"/>
    </w:p>
    <w:p w14:paraId="267C2398">
      <w:pPr>
        <w:pStyle w:val="4"/>
        <w:spacing w:line="440" w:lineRule="exact"/>
        <w:rPr>
          <w:rFonts w:ascii="宋体" w:hAnsi="宋体" w:eastAsia="宋体" w:cs="宋体"/>
          <w:sz w:val="22"/>
          <w:szCs w:val="22"/>
        </w:rPr>
      </w:pPr>
      <w:bookmarkStart w:id="137" w:name="_Toc398111693"/>
      <w:bookmarkStart w:id="138" w:name="_Toc9194597"/>
      <w:bookmarkStart w:id="139" w:name="_Toc7378"/>
      <w:r>
        <w:rPr>
          <w:rFonts w:hint="eastAsia" w:ascii="宋体" w:hAnsi="宋体" w:eastAsia="宋体" w:cs="宋体"/>
          <w:sz w:val="22"/>
          <w:szCs w:val="22"/>
        </w:rPr>
        <w:t>1. 定义与解释</w:t>
      </w:r>
      <w:bookmarkEnd w:id="137"/>
      <w:bookmarkEnd w:id="138"/>
      <w:bookmarkEnd w:id="139"/>
    </w:p>
    <w:p w14:paraId="1E4C5E0D">
      <w:pPr>
        <w:spacing w:line="440" w:lineRule="exact"/>
        <w:ind w:left="210" w:leftChars="100"/>
        <w:rPr>
          <w:rFonts w:ascii="宋体" w:hAnsi="宋体" w:cs="宋体"/>
          <w:bCs/>
          <w:sz w:val="22"/>
          <w:szCs w:val="22"/>
        </w:rPr>
      </w:pPr>
      <w:r>
        <w:rPr>
          <w:rFonts w:hint="eastAsia" w:ascii="宋体" w:hAnsi="宋体" w:cs="宋体"/>
          <w:sz w:val="22"/>
          <w:szCs w:val="22"/>
        </w:rPr>
        <w:t xml:space="preserve">1.1 </w:t>
      </w:r>
      <w:r>
        <w:rPr>
          <w:rFonts w:hint="eastAsia" w:ascii="宋体" w:hAnsi="宋体" w:cs="宋体"/>
          <w:bCs/>
          <w:sz w:val="22"/>
          <w:szCs w:val="22"/>
        </w:rPr>
        <w:t>定义</w:t>
      </w:r>
    </w:p>
    <w:p w14:paraId="298F6200">
      <w:pPr>
        <w:adjustRightInd w:val="0"/>
        <w:spacing w:line="440" w:lineRule="exact"/>
        <w:ind w:firstLine="440" w:firstLineChars="200"/>
        <w:rPr>
          <w:rFonts w:ascii="宋体" w:hAnsi="宋体" w:cs="宋体"/>
          <w:sz w:val="22"/>
          <w:szCs w:val="22"/>
        </w:rPr>
      </w:pPr>
      <w:r>
        <w:rPr>
          <w:rFonts w:hint="eastAsia" w:ascii="宋体" w:hAnsi="宋体" w:cs="宋体"/>
          <w:sz w:val="22"/>
          <w:szCs w:val="22"/>
        </w:rPr>
        <w:t>除根据上下文另有其意义外，组成本合同的全部文件中的下列名词和用语应具有本款所赋予的含义：</w:t>
      </w:r>
    </w:p>
    <w:p w14:paraId="7143A248">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1.1.1 “工程”是指按照本合同约定实施监理与相关服务的建设工程。</w:t>
      </w:r>
    </w:p>
    <w:p w14:paraId="107839E0">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1.1.2 “委托人”是指本合同中委托监理与相关服务的一方，及其合法的继承人或受让人。</w:t>
      </w:r>
    </w:p>
    <w:p w14:paraId="5D6796B6">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1.1.3 “监理人”是指本合同中提供监理与相关服务的一方，及其合法的继承人。</w:t>
      </w:r>
    </w:p>
    <w:p w14:paraId="20D39203">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1.1.4 “承包人”是指在工程范围内与委托人签订勘察、设计、施工等有关合同的当事人，及其合法的继承人。</w:t>
      </w:r>
    </w:p>
    <w:p w14:paraId="4A14A57E">
      <w:pPr>
        <w:pStyle w:val="19"/>
        <w:spacing w:line="440" w:lineRule="exact"/>
        <w:ind w:firstLine="570"/>
        <w:rPr>
          <w:rFonts w:hAnsi="宋体" w:cs="宋体"/>
          <w:sz w:val="22"/>
          <w:szCs w:val="22"/>
        </w:rPr>
      </w:pPr>
      <w:r>
        <w:rPr>
          <w:rFonts w:hint="eastAsia" w:hAnsi="宋体" w:cs="宋体"/>
          <w:sz w:val="22"/>
          <w:szCs w:val="22"/>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502D6E7">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1.1.6 “相关服务”是指监理人受委托人的委托 ，按照本合同约定，在勘察、设计、保修等阶段提供的服务活动。</w:t>
      </w:r>
    </w:p>
    <w:p w14:paraId="5B7DE68C">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1.1.7 “正常工作”指本合同订立时通用条件和专用条件中约定的监理人的工作。</w:t>
      </w:r>
    </w:p>
    <w:p w14:paraId="67B4B13C">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1.1.8 “附加工作”是指本合同约定的正常工作以外监理人的工作。</w:t>
      </w:r>
    </w:p>
    <w:p w14:paraId="22518F83">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1.1.9 “项目监理机构”是指监理人派驻工程负责履行本合同的组织机构。</w:t>
      </w:r>
    </w:p>
    <w:p w14:paraId="31E828B5">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1.1.10 “总监理工程师”是指由监理人的法定代表人书面授权，全面负责履行本合同、主持项目监理机构工作的注册监理工程师。</w:t>
      </w:r>
    </w:p>
    <w:p w14:paraId="0E910F70">
      <w:pPr>
        <w:adjustRightInd w:val="0"/>
        <w:spacing w:line="440" w:lineRule="exact"/>
        <w:ind w:firstLine="435" w:firstLineChars="198"/>
        <w:rPr>
          <w:rFonts w:ascii="宋体" w:hAnsi="宋体" w:cs="宋体"/>
          <w:sz w:val="22"/>
          <w:szCs w:val="22"/>
        </w:rPr>
      </w:pPr>
      <w:r>
        <w:rPr>
          <w:rFonts w:hint="eastAsia" w:ascii="宋体" w:hAnsi="宋体" w:cs="宋体"/>
          <w:sz w:val="22"/>
          <w:szCs w:val="22"/>
        </w:rPr>
        <w:t>1.1.11 “酬金”是指监理人履行本合同义务，委托人按照本合同约定给付监理人的金额。</w:t>
      </w:r>
    </w:p>
    <w:p w14:paraId="54FDA2AB">
      <w:pPr>
        <w:adjustRightInd w:val="0"/>
        <w:spacing w:line="440" w:lineRule="exact"/>
        <w:ind w:firstLine="435" w:firstLineChars="198"/>
        <w:rPr>
          <w:rFonts w:ascii="宋体" w:hAnsi="宋体" w:cs="宋体"/>
          <w:sz w:val="22"/>
          <w:szCs w:val="22"/>
        </w:rPr>
      </w:pPr>
      <w:r>
        <w:rPr>
          <w:rFonts w:hint="eastAsia" w:ascii="宋体" w:hAnsi="宋体" w:cs="宋体"/>
          <w:sz w:val="22"/>
          <w:szCs w:val="22"/>
        </w:rPr>
        <w:t>1.1.12 “正常工作</w:t>
      </w:r>
      <w:r>
        <w:rPr>
          <w:rFonts w:hint="eastAsia" w:ascii="宋体" w:hAnsi="宋体" w:cs="宋体"/>
          <w:kern w:val="0"/>
          <w:sz w:val="22"/>
          <w:szCs w:val="22"/>
        </w:rPr>
        <w:t>酬金”</w:t>
      </w:r>
      <w:r>
        <w:rPr>
          <w:rFonts w:hint="eastAsia" w:ascii="宋体" w:hAnsi="宋体" w:cs="宋体"/>
          <w:sz w:val="22"/>
          <w:szCs w:val="22"/>
        </w:rPr>
        <w:t>是指监理人完成正常工作，委托人应给付监理人并在协议书中载明的签约</w:t>
      </w:r>
      <w:r>
        <w:rPr>
          <w:rFonts w:hint="eastAsia" w:ascii="宋体" w:hAnsi="宋体" w:cs="宋体"/>
          <w:kern w:val="0"/>
          <w:sz w:val="22"/>
          <w:szCs w:val="22"/>
        </w:rPr>
        <w:t>酬金额</w:t>
      </w:r>
      <w:r>
        <w:rPr>
          <w:rFonts w:hint="eastAsia" w:ascii="宋体" w:hAnsi="宋体" w:cs="宋体"/>
          <w:sz w:val="22"/>
          <w:szCs w:val="22"/>
        </w:rPr>
        <w:t>。</w:t>
      </w:r>
    </w:p>
    <w:p w14:paraId="3FB87B3E">
      <w:pPr>
        <w:adjustRightInd w:val="0"/>
        <w:spacing w:line="440" w:lineRule="exact"/>
        <w:ind w:firstLine="435" w:firstLineChars="198"/>
        <w:rPr>
          <w:rFonts w:ascii="宋体" w:hAnsi="宋体" w:cs="宋体"/>
          <w:sz w:val="22"/>
          <w:szCs w:val="22"/>
        </w:rPr>
      </w:pPr>
      <w:r>
        <w:rPr>
          <w:rFonts w:hint="eastAsia" w:ascii="宋体" w:hAnsi="宋体" w:cs="宋体"/>
          <w:sz w:val="22"/>
          <w:szCs w:val="22"/>
        </w:rPr>
        <w:t>1.1.13 “附加工作酬金”是指监理人完成附加工作，委托人应给付监理人的金额。</w:t>
      </w:r>
    </w:p>
    <w:p w14:paraId="62758958">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1.1.14 “一方”是指委托人或监理人；“双方”是指委托人和监理人；“第三方”是指除委托人和监理人以外的有关方。</w:t>
      </w:r>
    </w:p>
    <w:p w14:paraId="4B71F81F">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1.1.15 “书面形式”是指合同书、信件和数据电文（包括电报、电传、传真、电子数据交换和电子邮件）等可以有形地表现所载内容的形式。</w:t>
      </w:r>
    </w:p>
    <w:p w14:paraId="5277B1C5">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1.1.16 “天”是指第一天零时至第二天零时的时间。</w:t>
      </w:r>
    </w:p>
    <w:p w14:paraId="0C869E87">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1.1.17“月”是指按公历从一个月中任何一天开始的一个公历月时间。</w:t>
      </w:r>
    </w:p>
    <w:p w14:paraId="38B4D93B">
      <w:pPr>
        <w:adjustRightInd w:val="0"/>
        <w:spacing w:line="440" w:lineRule="exact"/>
        <w:ind w:firstLine="420"/>
        <w:rPr>
          <w:rFonts w:ascii="宋体" w:hAnsi="宋体" w:cs="宋体"/>
          <w:sz w:val="22"/>
          <w:szCs w:val="22"/>
        </w:rPr>
      </w:pPr>
      <w:r>
        <w:rPr>
          <w:rFonts w:hint="eastAsia" w:ascii="宋体" w:hAnsi="宋体" w:cs="宋体"/>
          <w:sz w:val="22"/>
          <w:szCs w:val="22"/>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FBCA76E">
      <w:pPr>
        <w:adjustRightInd w:val="0"/>
        <w:spacing w:line="440" w:lineRule="exact"/>
        <w:ind w:left="210" w:leftChars="100"/>
        <w:rPr>
          <w:rFonts w:ascii="宋体" w:hAnsi="宋体" w:cs="宋体"/>
          <w:sz w:val="22"/>
          <w:szCs w:val="22"/>
        </w:rPr>
      </w:pPr>
      <w:r>
        <w:rPr>
          <w:rFonts w:hint="eastAsia" w:ascii="宋体" w:hAnsi="宋体" w:cs="宋体"/>
          <w:bCs/>
          <w:sz w:val="22"/>
          <w:szCs w:val="22"/>
        </w:rPr>
        <w:t xml:space="preserve">1.2 </w:t>
      </w:r>
      <w:r>
        <w:rPr>
          <w:rFonts w:hint="eastAsia" w:ascii="宋体" w:hAnsi="宋体" w:cs="宋体"/>
          <w:sz w:val="22"/>
          <w:szCs w:val="22"/>
        </w:rPr>
        <w:t>解释</w:t>
      </w:r>
    </w:p>
    <w:p w14:paraId="4CFD8E9E">
      <w:pPr>
        <w:tabs>
          <w:tab w:val="left" w:pos="6140"/>
        </w:tabs>
        <w:adjustRightInd w:val="0"/>
        <w:spacing w:line="440" w:lineRule="exact"/>
        <w:ind w:firstLine="440" w:firstLineChars="200"/>
        <w:rPr>
          <w:rFonts w:ascii="宋体" w:hAnsi="宋体" w:cs="宋体"/>
          <w:sz w:val="22"/>
          <w:szCs w:val="22"/>
        </w:rPr>
      </w:pPr>
      <w:r>
        <w:rPr>
          <w:rFonts w:hint="eastAsia" w:ascii="宋体" w:hAnsi="宋体" w:cs="宋体"/>
          <w:sz w:val="22"/>
          <w:szCs w:val="22"/>
        </w:rPr>
        <w:t>1.2.1本合同使用中文书写、解释和说明。如专用条件约定使用两种及以上语言文字时，应以中文为准。</w:t>
      </w:r>
    </w:p>
    <w:p w14:paraId="528DD170">
      <w:pPr>
        <w:tabs>
          <w:tab w:val="left" w:pos="6140"/>
        </w:tabs>
        <w:adjustRightInd w:val="0"/>
        <w:spacing w:line="440" w:lineRule="exact"/>
        <w:ind w:firstLine="440" w:firstLineChars="200"/>
        <w:rPr>
          <w:rFonts w:ascii="宋体" w:hAnsi="宋体" w:cs="宋体"/>
          <w:sz w:val="22"/>
          <w:szCs w:val="22"/>
        </w:rPr>
      </w:pPr>
      <w:r>
        <w:rPr>
          <w:rFonts w:hint="eastAsia" w:ascii="宋体" w:hAnsi="宋体" w:cs="宋体"/>
          <w:sz w:val="22"/>
          <w:szCs w:val="22"/>
        </w:rPr>
        <w:t>1.2.2 组成本合同的下列文件彼此应能相互解释、互为说明。除专用条件另有约定外，本合同文件的解释顺序如下：</w:t>
      </w:r>
    </w:p>
    <w:p w14:paraId="510DF4BE">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（1）协议书；</w:t>
      </w:r>
    </w:p>
    <w:p w14:paraId="0CF3E5F5">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（2）中标通知书（适用于招标工程）或委托书（适用于非招标工程）；</w:t>
      </w:r>
    </w:p>
    <w:p w14:paraId="5B73F6C4">
      <w:pPr>
        <w:adjustRightInd w:val="0"/>
        <w:spacing w:line="440" w:lineRule="exact"/>
        <w:ind w:firstLine="440" w:firstLineChars="200"/>
        <w:rPr>
          <w:rFonts w:ascii="宋体" w:hAnsi="宋体" w:cs="宋体"/>
          <w:sz w:val="22"/>
          <w:szCs w:val="22"/>
        </w:rPr>
      </w:pPr>
      <w:r>
        <w:rPr>
          <w:rFonts w:hint="eastAsia" w:ascii="宋体" w:hAnsi="宋体" w:cs="宋体"/>
          <w:sz w:val="22"/>
          <w:szCs w:val="22"/>
        </w:rPr>
        <w:t>（3）专用条件及附录A、附录B；</w:t>
      </w:r>
    </w:p>
    <w:p w14:paraId="746BB895">
      <w:pPr>
        <w:adjustRightInd w:val="0"/>
        <w:spacing w:line="440" w:lineRule="exact"/>
        <w:ind w:firstLine="440" w:firstLineChars="200"/>
        <w:rPr>
          <w:rFonts w:ascii="宋体" w:hAnsi="宋体" w:cs="宋体"/>
          <w:sz w:val="22"/>
          <w:szCs w:val="22"/>
        </w:rPr>
      </w:pPr>
      <w:r>
        <w:rPr>
          <w:rFonts w:hint="eastAsia" w:ascii="宋体" w:hAnsi="宋体" w:cs="宋体"/>
          <w:sz w:val="22"/>
          <w:szCs w:val="22"/>
        </w:rPr>
        <w:t>（4）通用条件；</w:t>
      </w:r>
    </w:p>
    <w:p w14:paraId="062874FF">
      <w:pPr>
        <w:adjustRightInd w:val="0"/>
        <w:spacing w:line="440" w:lineRule="exact"/>
        <w:ind w:firstLine="440" w:firstLineChars="200"/>
        <w:rPr>
          <w:rFonts w:ascii="宋体" w:hAnsi="宋体" w:cs="宋体"/>
          <w:sz w:val="22"/>
          <w:szCs w:val="22"/>
        </w:rPr>
      </w:pPr>
      <w:r>
        <w:rPr>
          <w:rFonts w:hint="eastAsia" w:ascii="宋体" w:hAnsi="宋体" w:cs="宋体"/>
          <w:sz w:val="22"/>
          <w:szCs w:val="22"/>
        </w:rPr>
        <w:t>（5）投标文件（适用于招标工程）或监理与相关服务建议书（适用于非招标工程）。</w:t>
      </w:r>
    </w:p>
    <w:p w14:paraId="1B588665">
      <w:pPr>
        <w:spacing w:line="440" w:lineRule="exact"/>
        <w:ind w:firstLine="440" w:firstLineChars="200"/>
        <w:rPr>
          <w:rFonts w:ascii="宋体" w:hAnsi="宋体" w:cs="宋体"/>
          <w:sz w:val="22"/>
          <w:szCs w:val="22"/>
        </w:rPr>
      </w:pPr>
      <w:r>
        <w:rPr>
          <w:rFonts w:hint="eastAsia" w:ascii="宋体" w:hAnsi="宋体" w:cs="宋体"/>
          <w:sz w:val="22"/>
          <w:szCs w:val="22"/>
        </w:rPr>
        <w:t>双方签订的补充协议与其他文件发生矛盾或歧义时，属于同一类内容的文件，应以最新签署的为准。</w:t>
      </w:r>
    </w:p>
    <w:p w14:paraId="7FE8621E">
      <w:pPr>
        <w:pStyle w:val="4"/>
        <w:spacing w:line="440" w:lineRule="exact"/>
        <w:rPr>
          <w:rFonts w:ascii="宋体" w:hAnsi="宋体" w:eastAsia="宋体" w:cs="宋体"/>
          <w:sz w:val="22"/>
          <w:szCs w:val="22"/>
        </w:rPr>
      </w:pPr>
      <w:bookmarkStart w:id="140" w:name="_Toc28454"/>
      <w:bookmarkStart w:id="141" w:name="_Toc9194598"/>
      <w:bookmarkStart w:id="142" w:name="_Toc398111694"/>
      <w:r>
        <w:rPr>
          <w:rFonts w:hint="eastAsia" w:ascii="宋体" w:hAnsi="宋体" w:eastAsia="宋体" w:cs="宋体"/>
          <w:sz w:val="22"/>
          <w:szCs w:val="22"/>
        </w:rPr>
        <w:t>2. 监理人的义务</w:t>
      </w:r>
      <w:bookmarkEnd w:id="140"/>
      <w:bookmarkEnd w:id="141"/>
      <w:bookmarkEnd w:id="142"/>
    </w:p>
    <w:p w14:paraId="3C3B50DA">
      <w:pPr>
        <w:adjustRightInd w:val="0"/>
        <w:spacing w:line="440" w:lineRule="exact"/>
        <w:ind w:left="210" w:leftChars="100"/>
        <w:rPr>
          <w:rFonts w:ascii="宋体" w:hAnsi="宋体" w:cs="宋体"/>
          <w:bCs/>
          <w:sz w:val="22"/>
          <w:szCs w:val="22"/>
        </w:rPr>
      </w:pPr>
      <w:r>
        <w:rPr>
          <w:rFonts w:hint="eastAsia" w:ascii="宋体" w:hAnsi="宋体" w:cs="宋体"/>
          <w:sz w:val="22"/>
          <w:szCs w:val="22"/>
        </w:rPr>
        <w:t>2.1 监理的范围和工作内容</w:t>
      </w:r>
    </w:p>
    <w:p w14:paraId="22AC8FCE">
      <w:pPr>
        <w:adjustRightInd w:val="0"/>
        <w:spacing w:line="440" w:lineRule="exact"/>
        <w:ind w:left="420" w:leftChars="200"/>
        <w:rPr>
          <w:rFonts w:ascii="宋体" w:hAnsi="宋体" w:cs="宋体"/>
          <w:sz w:val="22"/>
          <w:szCs w:val="22"/>
        </w:rPr>
      </w:pPr>
      <w:r>
        <w:rPr>
          <w:rFonts w:hint="eastAsia" w:ascii="宋体" w:hAnsi="宋体" w:cs="宋体"/>
          <w:sz w:val="22"/>
          <w:szCs w:val="22"/>
        </w:rPr>
        <w:t>2.1.1 监理范围在专用条件中约定。</w:t>
      </w:r>
    </w:p>
    <w:p w14:paraId="52B31656">
      <w:pPr>
        <w:adjustRightInd w:val="0"/>
        <w:spacing w:line="440" w:lineRule="exact"/>
        <w:ind w:left="420" w:leftChars="200"/>
        <w:rPr>
          <w:rFonts w:ascii="宋体" w:hAnsi="宋体" w:cs="宋体"/>
          <w:sz w:val="22"/>
          <w:szCs w:val="22"/>
        </w:rPr>
      </w:pPr>
      <w:r>
        <w:rPr>
          <w:rFonts w:hint="eastAsia" w:ascii="宋体" w:hAnsi="宋体" w:cs="宋体"/>
          <w:sz w:val="22"/>
          <w:szCs w:val="22"/>
        </w:rPr>
        <w:t>2.1.2 除专用条件另有约定外，监理工作内容包括：</w:t>
      </w:r>
    </w:p>
    <w:p w14:paraId="0CA8C093">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（1）收到工程设计文件后编制监理规划，并在第一次工地会议7天前报委托人。根据有关规定和监理工作需要，编制监理实施细则；</w:t>
      </w:r>
    </w:p>
    <w:p w14:paraId="568EF114">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（2）熟悉工程设计文件，并参加由委托人主持的图纸会审和设计交底会议；</w:t>
      </w:r>
    </w:p>
    <w:p w14:paraId="12F03E26">
      <w:pPr>
        <w:adjustRightInd w:val="0"/>
        <w:spacing w:line="440" w:lineRule="exact"/>
        <w:ind w:firstLine="440" w:firstLineChars="200"/>
        <w:rPr>
          <w:rFonts w:ascii="宋体" w:hAnsi="宋体" w:cs="宋体"/>
          <w:sz w:val="22"/>
          <w:szCs w:val="22"/>
        </w:rPr>
      </w:pPr>
      <w:r>
        <w:rPr>
          <w:rFonts w:hint="eastAsia" w:ascii="宋体" w:hAnsi="宋体" w:cs="宋体"/>
          <w:sz w:val="22"/>
          <w:szCs w:val="22"/>
        </w:rPr>
        <w:t>（3）参加由委托人主持的第一次工地会议；主持监理例会并根据工程需要主持或参加专题会议；</w:t>
      </w:r>
    </w:p>
    <w:p w14:paraId="449B1E07">
      <w:pPr>
        <w:adjustRightInd w:val="0"/>
        <w:spacing w:line="440" w:lineRule="exact"/>
        <w:ind w:firstLine="440" w:firstLineChars="200"/>
        <w:rPr>
          <w:rFonts w:ascii="宋体" w:hAnsi="宋体" w:cs="宋体"/>
          <w:sz w:val="22"/>
          <w:szCs w:val="22"/>
        </w:rPr>
      </w:pPr>
      <w:r>
        <w:rPr>
          <w:rFonts w:hint="eastAsia" w:ascii="宋体" w:hAnsi="宋体" w:cs="宋体"/>
          <w:sz w:val="22"/>
          <w:szCs w:val="22"/>
        </w:rPr>
        <w:t>（4）审查施工承包人提交的施工组织设计，重点审查其中的质量安全技术措施、专项施工方案与工程建设强制性标准的符合性；</w:t>
      </w:r>
    </w:p>
    <w:p w14:paraId="6EE1EA8F">
      <w:pPr>
        <w:adjustRightInd w:val="0"/>
        <w:spacing w:line="440" w:lineRule="exact"/>
        <w:ind w:firstLine="440" w:firstLineChars="200"/>
        <w:rPr>
          <w:rFonts w:ascii="宋体" w:hAnsi="宋体" w:cs="宋体"/>
          <w:sz w:val="22"/>
          <w:szCs w:val="22"/>
        </w:rPr>
      </w:pPr>
      <w:r>
        <w:rPr>
          <w:rFonts w:hint="eastAsia" w:ascii="宋体" w:hAnsi="宋体" w:cs="宋体"/>
          <w:sz w:val="22"/>
          <w:szCs w:val="22"/>
        </w:rPr>
        <w:t xml:space="preserve">（5）检查施工承包人工程质量、安全生产管理制度及组织机构和人员资格； </w:t>
      </w:r>
    </w:p>
    <w:p w14:paraId="764EB26F">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（6）检查施工承包人专职安全生产管理人员的配备情况；</w:t>
      </w:r>
    </w:p>
    <w:p w14:paraId="07E7BB6E">
      <w:pPr>
        <w:adjustRightInd w:val="0"/>
        <w:spacing w:line="440" w:lineRule="exact"/>
        <w:ind w:firstLine="440" w:firstLineChars="200"/>
        <w:rPr>
          <w:rFonts w:ascii="宋体" w:hAnsi="宋体" w:cs="宋体"/>
          <w:sz w:val="22"/>
          <w:szCs w:val="22"/>
        </w:rPr>
      </w:pPr>
      <w:r>
        <w:rPr>
          <w:rFonts w:hint="eastAsia" w:ascii="宋体" w:hAnsi="宋体" w:cs="宋体"/>
          <w:sz w:val="22"/>
          <w:szCs w:val="22"/>
        </w:rPr>
        <w:t>（7）审查施工承包人提交的施工进度计划，核查承包人对施工进度计划的调整；</w:t>
      </w:r>
    </w:p>
    <w:p w14:paraId="15FE6FA7">
      <w:pPr>
        <w:adjustRightInd w:val="0"/>
        <w:spacing w:line="440" w:lineRule="exact"/>
        <w:ind w:firstLine="440" w:firstLineChars="200"/>
        <w:rPr>
          <w:rFonts w:ascii="宋体" w:hAnsi="宋体" w:cs="宋体"/>
          <w:sz w:val="22"/>
          <w:szCs w:val="22"/>
        </w:rPr>
      </w:pPr>
      <w:r>
        <w:rPr>
          <w:rFonts w:hint="eastAsia" w:ascii="宋体" w:hAnsi="宋体" w:cs="宋体"/>
          <w:sz w:val="22"/>
          <w:szCs w:val="22"/>
        </w:rPr>
        <w:t>（8）检查施工承包人的试验室；</w:t>
      </w:r>
    </w:p>
    <w:p w14:paraId="7E2766AE">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（9）审核施工分包人资质条件；</w:t>
      </w:r>
    </w:p>
    <w:p w14:paraId="72352B61">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（10）查验施工承包人的施工测量放线成果；</w:t>
      </w:r>
    </w:p>
    <w:p w14:paraId="2973B00D">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（11）审查工程开工条件，对条件具备的签发开工令；</w:t>
      </w:r>
    </w:p>
    <w:p w14:paraId="2F793B89">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（12）审查施工承包人报送的工程材料、构配件、设备质量证明文件的有效性和符合性，并按规定对用于工程的材料采取平行检验或见证取样方式进行抽检；</w:t>
      </w:r>
    </w:p>
    <w:p w14:paraId="09D4394A">
      <w:pPr>
        <w:adjustRightInd w:val="0"/>
        <w:spacing w:line="440" w:lineRule="exact"/>
        <w:ind w:firstLine="330" w:firstLineChars="150"/>
        <w:rPr>
          <w:rFonts w:ascii="宋体" w:hAnsi="宋体" w:cs="宋体"/>
          <w:sz w:val="22"/>
          <w:szCs w:val="22"/>
        </w:rPr>
      </w:pPr>
      <w:r>
        <w:rPr>
          <w:rFonts w:hint="eastAsia" w:ascii="宋体" w:hAnsi="宋体" w:cs="宋体"/>
          <w:sz w:val="22"/>
          <w:szCs w:val="22"/>
        </w:rPr>
        <w:t xml:space="preserve"> （13）审核施工承包人提交的工程款支付申请，签发或出具工程款支付证书，并报委托人审核、批准；</w:t>
      </w:r>
    </w:p>
    <w:p w14:paraId="14502B45">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（14）在巡视、旁站和检验过程中，发现工程质量、施工安全存在事故隐患的，要求施工承包人整改并报委托人；</w:t>
      </w:r>
    </w:p>
    <w:p w14:paraId="73925AAB">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（15）经委托人同意，签发工程暂停令和复工令；</w:t>
      </w:r>
    </w:p>
    <w:p w14:paraId="2C701A73">
      <w:pPr>
        <w:adjustRightInd w:val="0"/>
        <w:spacing w:line="440" w:lineRule="exact"/>
        <w:ind w:firstLine="330" w:firstLineChars="150"/>
        <w:rPr>
          <w:rFonts w:ascii="宋体" w:hAnsi="宋体" w:cs="宋体"/>
          <w:sz w:val="22"/>
          <w:szCs w:val="22"/>
        </w:rPr>
      </w:pPr>
      <w:r>
        <w:rPr>
          <w:rFonts w:hint="eastAsia" w:ascii="宋体" w:hAnsi="宋体" w:cs="宋体"/>
          <w:sz w:val="22"/>
          <w:szCs w:val="22"/>
        </w:rPr>
        <w:t xml:space="preserve"> （16）审查施工承包人提交的采用新材料、新工艺、新技术、新设备的论证材料及相关验收标准；</w:t>
      </w:r>
    </w:p>
    <w:p w14:paraId="040ADEAA">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（17）验收隐蔽工程、分部分项工程；</w:t>
      </w:r>
    </w:p>
    <w:p w14:paraId="41264A9D">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（18）审查施工承包人提交的工程变更申请，协调处理施工进度调整、费用索赔、合同争议等事项；</w:t>
      </w:r>
    </w:p>
    <w:p w14:paraId="10352E95">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（19）审查施工承包人提交的竣工验收申请，编写工程质量评估报告；</w:t>
      </w:r>
    </w:p>
    <w:p w14:paraId="1D4472C1">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（20）参加工程竣工验收，签署竣工验收意见；</w:t>
      </w:r>
    </w:p>
    <w:p w14:paraId="24FA2096">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（21）审查施工承包人提交的竣工结算申请并报委托人；</w:t>
      </w:r>
    </w:p>
    <w:p w14:paraId="6AF91922">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（22）编制、整理工程监理归档文件并报委托人。</w:t>
      </w:r>
    </w:p>
    <w:p w14:paraId="52364DD0">
      <w:pPr>
        <w:spacing w:line="440" w:lineRule="exact"/>
        <w:ind w:left="420" w:leftChars="200" w:firstLine="110" w:firstLineChars="50"/>
        <w:rPr>
          <w:rFonts w:ascii="宋体" w:hAnsi="宋体" w:cs="宋体"/>
          <w:sz w:val="22"/>
          <w:szCs w:val="22"/>
        </w:rPr>
      </w:pPr>
      <w:r>
        <w:rPr>
          <w:rFonts w:hint="eastAsia" w:ascii="宋体" w:hAnsi="宋体" w:cs="宋体"/>
          <w:sz w:val="22"/>
          <w:szCs w:val="22"/>
        </w:rPr>
        <w:t>2.1.3 相关服务的范围和内容在附录A中约定。</w:t>
      </w:r>
    </w:p>
    <w:p w14:paraId="3DE49C48">
      <w:pPr>
        <w:spacing w:line="440" w:lineRule="exact"/>
        <w:ind w:firstLine="220" w:firstLineChars="100"/>
        <w:rPr>
          <w:rFonts w:ascii="宋体" w:hAnsi="宋体" w:cs="宋体"/>
          <w:bCs/>
          <w:sz w:val="22"/>
          <w:szCs w:val="22"/>
        </w:rPr>
      </w:pPr>
      <w:r>
        <w:rPr>
          <w:rFonts w:hint="eastAsia" w:ascii="宋体" w:hAnsi="宋体" w:cs="宋体"/>
          <w:sz w:val="22"/>
          <w:szCs w:val="22"/>
        </w:rPr>
        <w:t xml:space="preserve">2.2 </w:t>
      </w:r>
      <w:r>
        <w:rPr>
          <w:rFonts w:hint="eastAsia" w:ascii="宋体" w:hAnsi="宋体" w:cs="宋体"/>
          <w:bCs/>
          <w:sz w:val="22"/>
          <w:szCs w:val="22"/>
        </w:rPr>
        <w:t>监理与相关服务依据</w:t>
      </w:r>
    </w:p>
    <w:p w14:paraId="1D0B1751">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2.2.1 监理依据包括：</w:t>
      </w:r>
    </w:p>
    <w:p w14:paraId="0F5B3061">
      <w:pPr>
        <w:adjustRightInd w:val="0"/>
        <w:spacing w:line="440" w:lineRule="exact"/>
        <w:ind w:firstLine="550" w:firstLineChars="250"/>
        <w:rPr>
          <w:rFonts w:ascii="宋体" w:hAnsi="宋体" w:cs="宋体"/>
          <w:sz w:val="22"/>
          <w:szCs w:val="22"/>
        </w:rPr>
      </w:pPr>
      <w:r>
        <w:rPr>
          <w:rFonts w:hint="eastAsia" w:ascii="宋体" w:hAnsi="宋体" w:cs="宋体"/>
          <w:sz w:val="22"/>
          <w:szCs w:val="22"/>
        </w:rPr>
        <w:t>（1）适用的法律、行政法规及部门规章；</w:t>
      </w:r>
    </w:p>
    <w:p w14:paraId="65A66807">
      <w:pPr>
        <w:adjustRightInd w:val="0"/>
        <w:spacing w:line="440" w:lineRule="exact"/>
        <w:ind w:firstLine="550" w:firstLineChars="250"/>
        <w:rPr>
          <w:rFonts w:ascii="宋体" w:hAnsi="宋体" w:cs="宋体"/>
          <w:sz w:val="22"/>
          <w:szCs w:val="22"/>
        </w:rPr>
      </w:pPr>
      <w:r>
        <w:rPr>
          <w:rFonts w:hint="eastAsia" w:ascii="宋体" w:hAnsi="宋体" w:cs="宋体"/>
          <w:sz w:val="22"/>
          <w:szCs w:val="22"/>
        </w:rPr>
        <w:t>（2）与工程有关的标准；</w:t>
      </w:r>
    </w:p>
    <w:p w14:paraId="401AD1BE">
      <w:pPr>
        <w:adjustRightInd w:val="0"/>
        <w:spacing w:line="440" w:lineRule="exact"/>
        <w:ind w:firstLine="550" w:firstLineChars="250"/>
        <w:rPr>
          <w:rFonts w:ascii="宋体" w:hAnsi="宋体" w:cs="宋体"/>
          <w:sz w:val="22"/>
          <w:szCs w:val="22"/>
        </w:rPr>
      </w:pPr>
      <w:r>
        <w:rPr>
          <w:rFonts w:hint="eastAsia" w:ascii="宋体" w:hAnsi="宋体" w:cs="宋体"/>
          <w:sz w:val="22"/>
          <w:szCs w:val="22"/>
        </w:rPr>
        <w:t>（3）工程设计及有关文件；</w:t>
      </w:r>
    </w:p>
    <w:p w14:paraId="38AF7E7E">
      <w:pPr>
        <w:adjustRightInd w:val="0"/>
        <w:spacing w:line="440" w:lineRule="exact"/>
        <w:ind w:firstLine="550" w:firstLineChars="250"/>
        <w:rPr>
          <w:rFonts w:ascii="宋体" w:hAnsi="宋体" w:cs="宋体"/>
          <w:sz w:val="22"/>
          <w:szCs w:val="22"/>
        </w:rPr>
      </w:pPr>
      <w:r>
        <w:rPr>
          <w:rFonts w:hint="eastAsia" w:ascii="宋体" w:hAnsi="宋体" w:cs="宋体"/>
          <w:sz w:val="22"/>
          <w:szCs w:val="22"/>
        </w:rPr>
        <w:t>（4）本合同及委托人与第三方签订的与实施工程有关的其他合同。</w:t>
      </w:r>
    </w:p>
    <w:p w14:paraId="7ABB5CE7">
      <w:pPr>
        <w:spacing w:line="440" w:lineRule="exact"/>
        <w:ind w:left="210" w:leftChars="100" w:firstLine="440" w:firstLineChars="200"/>
        <w:rPr>
          <w:rFonts w:ascii="宋体" w:hAnsi="宋体" w:cs="宋体"/>
          <w:bCs/>
          <w:sz w:val="22"/>
          <w:szCs w:val="22"/>
        </w:rPr>
      </w:pPr>
      <w:r>
        <w:rPr>
          <w:rFonts w:hint="eastAsia" w:ascii="宋体" w:hAnsi="宋体" w:cs="宋体"/>
          <w:bCs/>
          <w:sz w:val="22"/>
          <w:szCs w:val="22"/>
        </w:rPr>
        <w:t>双方根据工程的行业和地域特点，在专用条件中具体约定监理依据。</w:t>
      </w:r>
    </w:p>
    <w:p w14:paraId="3FDCE88D">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2.2.2 相关服务依据在专用条件中约定。</w:t>
      </w:r>
    </w:p>
    <w:p w14:paraId="274B90B0">
      <w:pPr>
        <w:spacing w:line="440" w:lineRule="exact"/>
        <w:ind w:firstLine="220" w:firstLineChars="100"/>
        <w:rPr>
          <w:rFonts w:ascii="宋体" w:hAnsi="宋体" w:cs="宋体"/>
          <w:kern w:val="0"/>
          <w:sz w:val="22"/>
          <w:szCs w:val="22"/>
        </w:rPr>
      </w:pPr>
      <w:r>
        <w:rPr>
          <w:rFonts w:hint="eastAsia" w:ascii="宋体" w:hAnsi="宋体" w:cs="宋体"/>
          <w:kern w:val="0"/>
          <w:sz w:val="22"/>
          <w:szCs w:val="22"/>
        </w:rPr>
        <w:t>2.3 项目监理机构和人员</w:t>
      </w:r>
    </w:p>
    <w:p w14:paraId="2401A648">
      <w:pPr>
        <w:adjustRightInd w:val="0"/>
        <w:spacing w:line="440" w:lineRule="exact"/>
        <w:ind w:firstLine="645"/>
        <w:rPr>
          <w:rFonts w:ascii="宋体" w:hAnsi="宋体" w:cs="宋体"/>
          <w:kern w:val="0"/>
          <w:sz w:val="22"/>
          <w:szCs w:val="22"/>
        </w:rPr>
      </w:pPr>
      <w:r>
        <w:rPr>
          <w:rFonts w:hint="eastAsia" w:ascii="宋体" w:hAnsi="宋体" w:cs="宋体"/>
          <w:kern w:val="0"/>
          <w:sz w:val="22"/>
          <w:szCs w:val="22"/>
        </w:rPr>
        <w:t>2.3.1 监理人应组建满足工作需要的项目监理机构，配备必要的检测设备。项目监理机构的主要人员应具有相应的资格条件。</w:t>
      </w:r>
    </w:p>
    <w:p w14:paraId="60308237">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2.3.2本合同履行过程中，总监理工程师及重要岗位监理人员应保持相对稳定，以保证监理工作正常进行。</w:t>
      </w:r>
    </w:p>
    <w:p w14:paraId="0B879FC3">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49E2604">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2.3.4 监理人应及时更换有下列情形之一的监理人员：</w:t>
      </w:r>
    </w:p>
    <w:p w14:paraId="2A7F01F6">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（1）严重过失行为的；</w:t>
      </w:r>
    </w:p>
    <w:p w14:paraId="5AD99C6F">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（2）有违法行为不能履行职责的；</w:t>
      </w:r>
    </w:p>
    <w:p w14:paraId="425F4A69">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（3）涉嫌犯罪的；</w:t>
      </w:r>
    </w:p>
    <w:p w14:paraId="6A6992AA">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（4）不能胜任岗位职责的；</w:t>
      </w:r>
    </w:p>
    <w:p w14:paraId="4932C94C">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（5）严重违反职业道德的；</w:t>
      </w:r>
    </w:p>
    <w:p w14:paraId="01867F2F">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（6）专用条件约定的其他情形。</w:t>
      </w:r>
    </w:p>
    <w:p w14:paraId="16583F0D">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2.3.5 委托人可要求监理人更换不能胜任本职工作的项目监理机构人员。</w:t>
      </w:r>
    </w:p>
    <w:p w14:paraId="13A9B23D">
      <w:pPr>
        <w:spacing w:line="440" w:lineRule="exact"/>
        <w:ind w:left="210" w:leftChars="100"/>
        <w:rPr>
          <w:rFonts w:ascii="宋体" w:hAnsi="宋体" w:cs="宋体"/>
          <w:kern w:val="0"/>
          <w:sz w:val="22"/>
          <w:szCs w:val="22"/>
        </w:rPr>
      </w:pPr>
      <w:r>
        <w:rPr>
          <w:rFonts w:hint="eastAsia" w:ascii="宋体" w:hAnsi="宋体" w:cs="宋体"/>
          <w:kern w:val="0"/>
          <w:sz w:val="22"/>
          <w:szCs w:val="22"/>
        </w:rPr>
        <w:t>2.4 履行职责</w:t>
      </w:r>
    </w:p>
    <w:p w14:paraId="7E1F4F98">
      <w:pPr>
        <w:adjustRightInd w:val="0"/>
        <w:spacing w:line="440" w:lineRule="exact"/>
        <w:ind w:firstLine="440" w:firstLineChars="200"/>
        <w:rPr>
          <w:rFonts w:ascii="宋体" w:hAnsi="宋体" w:cs="宋体"/>
          <w:sz w:val="22"/>
          <w:szCs w:val="22"/>
        </w:rPr>
      </w:pPr>
      <w:r>
        <w:rPr>
          <w:rFonts w:hint="eastAsia" w:ascii="宋体" w:hAnsi="宋体" w:cs="宋体"/>
          <w:kern w:val="0"/>
          <w:sz w:val="22"/>
          <w:szCs w:val="22"/>
        </w:rPr>
        <w:t>监理人应遵循职业道德准则和行为规范，严格按照法律法规、工程建设有关标准及本合同履行职责。</w:t>
      </w:r>
    </w:p>
    <w:p w14:paraId="6A52D28A">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2.4.1 在监理与相关服务范围内，委托人和承包人提出的意见和要求，监理人应及时提出处置意见。当委托人与承包人之间发生合同争议时，监理人应协助委托人、承包人协商解决。</w:t>
      </w:r>
    </w:p>
    <w:p w14:paraId="5DBDFF42">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2.4.2 当委托人与承包人之间的合同争议提交仲裁机构仲裁或人民法院审理时，监理人应提供必要的证明资料。</w:t>
      </w:r>
    </w:p>
    <w:p w14:paraId="77F9402F">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2.4.3 监理人应在专用条件约定的授权范围内，处理委托人与承包人所签订合同的变更事宜。如果变更超过授权范围，应以书面形式报委托人批准。</w:t>
      </w:r>
    </w:p>
    <w:p w14:paraId="1F679975">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在紧急情况下，为了保护财产和人身安全，监理人所发出的指令未能事先报委托人批准时，应在发出指令后的24小时内以书面形式报委托人。</w:t>
      </w:r>
    </w:p>
    <w:p w14:paraId="483FC908">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2.4.4 除专用条件另有约定外，监理人发现承包人的人员不能胜任本职工作的，有权要求承包人予以调换。</w:t>
      </w:r>
    </w:p>
    <w:p w14:paraId="398BA7A8">
      <w:pPr>
        <w:spacing w:line="440" w:lineRule="exact"/>
        <w:ind w:left="210" w:leftChars="100"/>
        <w:rPr>
          <w:rFonts w:ascii="宋体" w:hAnsi="宋体" w:cs="宋体"/>
          <w:kern w:val="0"/>
          <w:sz w:val="22"/>
          <w:szCs w:val="22"/>
        </w:rPr>
      </w:pPr>
      <w:r>
        <w:rPr>
          <w:rFonts w:hint="eastAsia" w:ascii="宋体" w:hAnsi="宋体" w:cs="宋体"/>
          <w:kern w:val="0"/>
          <w:sz w:val="22"/>
          <w:szCs w:val="22"/>
        </w:rPr>
        <w:t>2.5 提交报告</w:t>
      </w:r>
    </w:p>
    <w:p w14:paraId="2ACA1BE5">
      <w:pPr>
        <w:spacing w:line="440" w:lineRule="exact"/>
        <w:ind w:firstLine="440" w:firstLineChars="200"/>
        <w:rPr>
          <w:rFonts w:ascii="宋体" w:hAnsi="宋体" w:cs="宋体"/>
          <w:sz w:val="22"/>
          <w:szCs w:val="22"/>
        </w:rPr>
      </w:pPr>
      <w:r>
        <w:rPr>
          <w:rFonts w:hint="eastAsia" w:ascii="宋体" w:hAnsi="宋体" w:cs="宋体"/>
          <w:sz w:val="22"/>
          <w:szCs w:val="22"/>
        </w:rPr>
        <w:t>监理人应按专用条件约定的种类、时间和份数向委托人提交监理与相关服务的报告。</w:t>
      </w:r>
    </w:p>
    <w:p w14:paraId="34182CCF">
      <w:pPr>
        <w:spacing w:line="440" w:lineRule="exact"/>
        <w:ind w:left="210" w:leftChars="100"/>
        <w:rPr>
          <w:rFonts w:ascii="宋体" w:hAnsi="宋体" w:cs="宋体"/>
          <w:kern w:val="0"/>
          <w:sz w:val="22"/>
          <w:szCs w:val="22"/>
        </w:rPr>
      </w:pPr>
      <w:r>
        <w:rPr>
          <w:rFonts w:hint="eastAsia" w:ascii="宋体" w:hAnsi="宋体" w:cs="宋体"/>
          <w:kern w:val="0"/>
          <w:sz w:val="22"/>
          <w:szCs w:val="22"/>
        </w:rPr>
        <w:t>2.6 文件资料</w:t>
      </w:r>
    </w:p>
    <w:p w14:paraId="20192A94">
      <w:pPr>
        <w:spacing w:line="440" w:lineRule="exact"/>
        <w:ind w:firstLine="440" w:firstLineChars="200"/>
        <w:rPr>
          <w:rFonts w:ascii="宋体" w:hAnsi="宋体" w:cs="宋体"/>
          <w:sz w:val="22"/>
          <w:szCs w:val="22"/>
        </w:rPr>
      </w:pPr>
      <w:r>
        <w:rPr>
          <w:rFonts w:hint="eastAsia" w:ascii="宋体" w:hAnsi="宋体" w:cs="宋体"/>
          <w:kern w:val="0"/>
          <w:sz w:val="22"/>
          <w:szCs w:val="22"/>
        </w:rPr>
        <w:t>在本合同履行期内，监理人应在现场保留工作所用的图纸、报告及记录监理工</w:t>
      </w:r>
      <w:r>
        <w:rPr>
          <w:rFonts w:hint="eastAsia" w:ascii="宋体" w:hAnsi="宋体" w:cs="宋体"/>
          <w:sz w:val="22"/>
          <w:szCs w:val="22"/>
        </w:rPr>
        <w:t>作的相关文件。工程竣工后，应当按照档案管理规定将监理有关文件归档。</w:t>
      </w:r>
    </w:p>
    <w:p w14:paraId="2A41B817">
      <w:pPr>
        <w:spacing w:line="440" w:lineRule="exact"/>
        <w:ind w:left="210" w:leftChars="100"/>
        <w:rPr>
          <w:rFonts w:ascii="宋体" w:hAnsi="宋体" w:cs="宋体"/>
          <w:kern w:val="0"/>
          <w:sz w:val="22"/>
          <w:szCs w:val="22"/>
        </w:rPr>
      </w:pPr>
      <w:r>
        <w:rPr>
          <w:rFonts w:hint="eastAsia" w:ascii="宋体" w:hAnsi="宋体" w:cs="宋体"/>
          <w:kern w:val="0"/>
          <w:sz w:val="22"/>
          <w:szCs w:val="22"/>
        </w:rPr>
        <w:t>2.7 使用委托人的财产</w:t>
      </w:r>
    </w:p>
    <w:p w14:paraId="535B856D">
      <w:pPr>
        <w:spacing w:line="440" w:lineRule="exact"/>
        <w:ind w:firstLine="440" w:firstLineChars="200"/>
        <w:rPr>
          <w:rFonts w:ascii="宋体" w:hAnsi="宋体" w:cs="宋体"/>
          <w:sz w:val="22"/>
          <w:szCs w:val="22"/>
        </w:rPr>
      </w:pPr>
      <w:r>
        <w:rPr>
          <w:rFonts w:hint="eastAsia" w:ascii="宋体" w:hAnsi="宋体" w:cs="宋体"/>
          <w:sz w:val="22"/>
          <w:szCs w:val="22"/>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2C1F445">
      <w:pPr>
        <w:pStyle w:val="4"/>
        <w:spacing w:line="440" w:lineRule="exact"/>
        <w:rPr>
          <w:rFonts w:ascii="宋体" w:hAnsi="宋体" w:eastAsia="宋体" w:cs="宋体"/>
          <w:sz w:val="22"/>
          <w:szCs w:val="22"/>
        </w:rPr>
      </w:pPr>
      <w:bookmarkStart w:id="143" w:name="_Toc398111695"/>
      <w:bookmarkStart w:id="144" w:name="_Toc9194599"/>
      <w:bookmarkStart w:id="145" w:name="_Toc28098"/>
      <w:r>
        <w:rPr>
          <w:rFonts w:hint="eastAsia" w:ascii="宋体" w:hAnsi="宋体" w:eastAsia="宋体" w:cs="宋体"/>
          <w:sz w:val="22"/>
          <w:szCs w:val="22"/>
        </w:rPr>
        <w:t>3．委托人的义务</w:t>
      </w:r>
      <w:bookmarkEnd w:id="143"/>
      <w:bookmarkEnd w:id="144"/>
      <w:bookmarkEnd w:id="145"/>
    </w:p>
    <w:p w14:paraId="5F234404">
      <w:pPr>
        <w:spacing w:line="440" w:lineRule="exact"/>
        <w:ind w:left="210" w:leftChars="100"/>
        <w:rPr>
          <w:rFonts w:ascii="宋体" w:hAnsi="宋体" w:cs="宋体"/>
          <w:kern w:val="0"/>
          <w:sz w:val="22"/>
          <w:szCs w:val="22"/>
        </w:rPr>
      </w:pPr>
      <w:r>
        <w:rPr>
          <w:rFonts w:hint="eastAsia" w:ascii="宋体" w:hAnsi="宋体" w:cs="宋体"/>
          <w:kern w:val="0"/>
          <w:sz w:val="22"/>
          <w:szCs w:val="22"/>
        </w:rPr>
        <w:t>3.1 告知</w:t>
      </w:r>
    </w:p>
    <w:p w14:paraId="72A1382D">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委托人应在委托人与承包人签订的合同中明确监理人、总监理工程师和授予项目监理机构的权限。如有变更，应及时通知承包人。</w:t>
      </w:r>
    </w:p>
    <w:p w14:paraId="14CD6B1F">
      <w:pPr>
        <w:spacing w:line="440" w:lineRule="exact"/>
        <w:ind w:left="210" w:leftChars="100"/>
        <w:rPr>
          <w:rFonts w:ascii="宋体" w:hAnsi="宋体" w:cs="宋体"/>
          <w:kern w:val="0"/>
          <w:sz w:val="22"/>
          <w:szCs w:val="22"/>
        </w:rPr>
      </w:pPr>
      <w:r>
        <w:rPr>
          <w:rFonts w:hint="eastAsia" w:ascii="宋体" w:hAnsi="宋体" w:cs="宋体"/>
          <w:kern w:val="0"/>
          <w:sz w:val="22"/>
          <w:szCs w:val="22"/>
        </w:rPr>
        <w:t>3.2 提供资料</w:t>
      </w:r>
    </w:p>
    <w:p w14:paraId="78E34705">
      <w:pPr>
        <w:spacing w:line="440" w:lineRule="exact"/>
        <w:ind w:firstLine="440" w:firstLineChars="200"/>
        <w:rPr>
          <w:rFonts w:ascii="宋体" w:hAnsi="宋体" w:cs="宋体"/>
          <w:sz w:val="22"/>
          <w:szCs w:val="22"/>
        </w:rPr>
      </w:pPr>
      <w:r>
        <w:rPr>
          <w:rFonts w:hint="eastAsia" w:ascii="宋体" w:hAnsi="宋体" w:cs="宋体"/>
          <w:kern w:val="0"/>
          <w:sz w:val="22"/>
          <w:szCs w:val="22"/>
        </w:rPr>
        <w:t>委托人应按照附录B约定，无偿向监理人提供工程有关的资料。</w:t>
      </w:r>
      <w:r>
        <w:rPr>
          <w:rFonts w:hint="eastAsia" w:ascii="宋体" w:hAnsi="宋体" w:cs="宋体"/>
          <w:sz w:val="22"/>
          <w:szCs w:val="22"/>
        </w:rPr>
        <w:t>在本合同履行过程中，委托人应及时向监理人提供最新的与工程有关的资料。</w:t>
      </w:r>
    </w:p>
    <w:p w14:paraId="34D02F5A">
      <w:pPr>
        <w:spacing w:line="440" w:lineRule="exact"/>
        <w:ind w:left="210" w:leftChars="100"/>
        <w:rPr>
          <w:rFonts w:ascii="宋体" w:hAnsi="宋体" w:cs="宋体"/>
          <w:kern w:val="0"/>
          <w:sz w:val="22"/>
          <w:szCs w:val="22"/>
        </w:rPr>
      </w:pPr>
      <w:r>
        <w:rPr>
          <w:rFonts w:hint="eastAsia" w:ascii="宋体" w:hAnsi="宋体" w:cs="宋体"/>
          <w:kern w:val="0"/>
          <w:sz w:val="22"/>
          <w:szCs w:val="22"/>
        </w:rPr>
        <w:t>3.3 提供工作条件</w:t>
      </w:r>
    </w:p>
    <w:p w14:paraId="6FDC3637">
      <w:pPr>
        <w:adjustRightInd w:val="0"/>
        <w:spacing w:line="440" w:lineRule="exact"/>
        <w:ind w:firstLine="440" w:firstLineChars="200"/>
        <w:rPr>
          <w:rFonts w:ascii="宋体" w:hAnsi="宋体" w:cs="宋体"/>
          <w:sz w:val="22"/>
          <w:szCs w:val="22"/>
        </w:rPr>
      </w:pPr>
      <w:r>
        <w:rPr>
          <w:rFonts w:hint="eastAsia" w:ascii="宋体" w:hAnsi="宋体" w:cs="宋体"/>
          <w:sz w:val="22"/>
          <w:szCs w:val="22"/>
        </w:rPr>
        <w:t>委托人应为监理人完成监理与相关服务提供必要的条件。</w:t>
      </w:r>
    </w:p>
    <w:p w14:paraId="4174F1FD">
      <w:pPr>
        <w:adjustRightInd w:val="0"/>
        <w:spacing w:line="440" w:lineRule="exact"/>
        <w:ind w:firstLine="440" w:firstLineChars="200"/>
        <w:rPr>
          <w:rFonts w:ascii="宋体" w:hAnsi="宋体" w:cs="宋体"/>
          <w:sz w:val="22"/>
          <w:szCs w:val="22"/>
        </w:rPr>
      </w:pPr>
      <w:r>
        <w:rPr>
          <w:rFonts w:hint="eastAsia" w:ascii="宋体" w:hAnsi="宋体" w:cs="宋体"/>
          <w:kern w:val="0"/>
          <w:sz w:val="22"/>
          <w:szCs w:val="22"/>
        </w:rPr>
        <w:t xml:space="preserve">3.3.1 </w:t>
      </w:r>
      <w:r>
        <w:rPr>
          <w:rFonts w:hint="eastAsia" w:ascii="宋体" w:hAnsi="宋体" w:cs="宋体"/>
          <w:sz w:val="22"/>
          <w:szCs w:val="22"/>
        </w:rPr>
        <w:t>委托人应按照附录B约定，派遣相应的人员，提供房屋、设备，供监理人</w:t>
      </w:r>
      <w:r>
        <w:rPr>
          <w:rFonts w:hint="eastAsia" w:ascii="宋体" w:hAnsi="宋体" w:cs="宋体"/>
          <w:kern w:val="0"/>
          <w:sz w:val="22"/>
          <w:szCs w:val="22"/>
        </w:rPr>
        <w:t>无偿</w:t>
      </w:r>
      <w:r>
        <w:rPr>
          <w:rFonts w:hint="eastAsia" w:ascii="宋体" w:hAnsi="宋体" w:cs="宋体"/>
          <w:sz w:val="22"/>
          <w:szCs w:val="22"/>
        </w:rPr>
        <w:t>使用。</w:t>
      </w:r>
    </w:p>
    <w:p w14:paraId="2F7769BB">
      <w:pPr>
        <w:spacing w:line="440" w:lineRule="exact"/>
        <w:ind w:firstLine="440" w:firstLineChars="200"/>
        <w:rPr>
          <w:rFonts w:ascii="宋体" w:hAnsi="宋体" w:cs="宋体"/>
          <w:sz w:val="22"/>
          <w:szCs w:val="22"/>
        </w:rPr>
      </w:pPr>
      <w:r>
        <w:rPr>
          <w:rFonts w:hint="eastAsia" w:ascii="宋体" w:hAnsi="宋体" w:cs="宋体"/>
          <w:kern w:val="0"/>
          <w:sz w:val="22"/>
          <w:szCs w:val="22"/>
        </w:rPr>
        <w:t xml:space="preserve">3.3.2 </w:t>
      </w:r>
      <w:r>
        <w:rPr>
          <w:rFonts w:hint="eastAsia" w:ascii="宋体" w:hAnsi="宋体" w:cs="宋体"/>
          <w:sz w:val="22"/>
          <w:szCs w:val="22"/>
        </w:rPr>
        <w:t>委托人应负责协调工程建设中所有外部关系，为监理人履行本合同提供必要的外部条件。</w:t>
      </w:r>
    </w:p>
    <w:p w14:paraId="2B54D00F">
      <w:pPr>
        <w:spacing w:line="440" w:lineRule="exact"/>
        <w:ind w:left="210" w:leftChars="100"/>
        <w:rPr>
          <w:rFonts w:ascii="宋体" w:hAnsi="宋体" w:cs="宋体"/>
          <w:kern w:val="0"/>
          <w:sz w:val="22"/>
          <w:szCs w:val="22"/>
        </w:rPr>
      </w:pPr>
      <w:r>
        <w:rPr>
          <w:rFonts w:hint="eastAsia" w:ascii="宋体" w:hAnsi="宋体" w:cs="宋体"/>
          <w:kern w:val="0"/>
          <w:sz w:val="22"/>
          <w:szCs w:val="22"/>
        </w:rPr>
        <w:t>3.4 委托人代表</w:t>
      </w:r>
    </w:p>
    <w:p w14:paraId="609F8918">
      <w:pPr>
        <w:spacing w:line="440" w:lineRule="exact"/>
        <w:ind w:firstLine="440" w:firstLineChars="200"/>
        <w:rPr>
          <w:rFonts w:ascii="宋体" w:hAnsi="宋体" w:cs="宋体"/>
          <w:sz w:val="22"/>
          <w:szCs w:val="22"/>
        </w:rPr>
      </w:pPr>
      <w:r>
        <w:rPr>
          <w:rFonts w:hint="eastAsia" w:ascii="宋体" w:hAnsi="宋体" w:cs="宋体"/>
          <w:sz w:val="22"/>
          <w:szCs w:val="22"/>
        </w:rPr>
        <w:t>委托人应授权一名熟悉工程情况的代表，负责与监理人联系。委托人应在双方签订本合同后7天内，将委托人代表的姓名和职责书面告知监理人。当委托人更换委托人代表时，应提前7天通知监理人。</w:t>
      </w:r>
    </w:p>
    <w:p w14:paraId="6D713BC5">
      <w:pPr>
        <w:spacing w:line="440" w:lineRule="exact"/>
        <w:ind w:left="210" w:leftChars="100"/>
        <w:rPr>
          <w:rFonts w:ascii="宋体" w:hAnsi="宋体" w:cs="宋体"/>
          <w:kern w:val="0"/>
          <w:sz w:val="22"/>
          <w:szCs w:val="22"/>
        </w:rPr>
      </w:pPr>
      <w:r>
        <w:rPr>
          <w:rFonts w:hint="eastAsia" w:ascii="宋体" w:hAnsi="宋体" w:cs="宋体"/>
          <w:kern w:val="0"/>
          <w:sz w:val="22"/>
          <w:szCs w:val="22"/>
        </w:rPr>
        <w:t>3.5 委托人意见或要求</w:t>
      </w:r>
    </w:p>
    <w:p w14:paraId="1084A461">
      <w:pPr>
        <w:spacing w:line="440" w:lineRule="exact"/>
        <w:ind w:firstLine="440" w:firstLineChars="200"/>
        <w:rPr>
          <w:rFonts w:ascii="宋体" w:hAnsi="宋体" w:cs="宋体"/>
          <w:sz w:val="22"/>
          <w:szCs w:val="22"/>
        </w:rPr>
      </w:pPr>
      <w:r>
        <w:rPr>
          <w:rFonts w:hint="eastAsia" w:ascii="宋体" w:hAnsi="宋体" w:cs="宋体"/>
          <w:sz w:val="22"/>
          <w:szCs w:val="22"/>
        </w:rPr>
        <w:t>在本合同约定的监理与相关服务工作范围内，委托人对承包人的任何意见或要求应通知监理人，由监理人向承包人发出相应指令。</w:t>
      </w:r>
    </w:p>
    <w:p w14:paraId="58C4509F">
      <w:pPr>
        <w:spacing w:line="440" w:lineRule="exact"/>
        <w:ind w:left="210" w:leftChars="100"/>
        <w:rPr>
          <w:rFonts w:ascii="宋体" w:hAnsi="宋体" w:cs="宋体"/>
          <w:kern w:val="0"/>
          <w:sz w:val="22"/>
          <w:szCs w:val="22"/>
        </w:rPr>
      </w:pPr>
      <w:r>
        <w:rPr>
          <w:rFonts w:hint="eastAsia" w:ascii="宋体" w:hAnsi="宋体" w:cs="宋体"/>
          <w:kern w:val="0"/>
          <w:sz w:val="22"/>
          <w:szCs w:val="22"/>
        </w:rPr>
        <w:t>3.6 答复</w:t>
      </w:r>
    </w:p>
    <w:p w14:paraId="1A1E128B">
      <w:pPr>
        <w:spacing w:line="440" w:lineRule="exact"/>
        <w:ind w:firstLine="440" w:firstLineChars="200"/>
        <w:rPr>
          <w:rFonts w:ascii="宋体" w:hAnsi="宋体" w:cs="宋体"/>
          <w:sz w:val="22"/>
          <w:szCs w:val="22"/>
        </w:rPr>
      </w:pPr>
      <w:r>
        <w:rPr>
          <w:rFonts w:hint="eastAsia" w:ascii="宋体" w:hAnsi="宋体" w:cs="宋体"/>
          <w:sz w:val="22"/>
          <w:szCs w:val="22"/>
        </w:rPr>
        <w:t>委托人应在专用条件约定的时间内，对监理人以书面形式提交并要求作出决定的事宜，给予书面答复。逾期未答复的，视为委托人认可。</w:t>
      </w:r>
    </w:p>
    <w:p w14:paraId="53366988">
      <w:pPr>
        <w:spacing w:line="440" w:lineRule="exact"/>
        <w:ind w:left="210" w:leftChars="100"/>
        <w:rPr>
          <w:rFonts w:ascii="宋体" w:hAnsi="宋体" w:cs="宋体"/>
          <w:kern w:val="0"/>
          <w:sz w:val="22"/>
          <w:szCs w:val="22"/>
        </w:rPr>
      </w:pPr>
      <w:r>
        <w:rPr>
          <w:rFonts w:hint="eastAsia" w:ascii="宋体" w:hAnsi="宋体" w:cs="宋体"/>
          <w:kern w:val="0"/>
          <w:sz w:val="22"/>
          <w:szCs w:val="22"/>
        </w:rPr>
        <w:t>3.7 支付</w:t>
      </w:r>
    </w:p>
    <w:p w14:paraId="2519110F">
      <w:pPr>
        <w:spacing w:line="440" w:lineRule="exact"/>
        <w:ind w:firstLine="440" w:firstLineChars="200"/>
        <w:rPr>
          <w:rFonts w:ascii="宋体" w:hAnsi="宋体" w:cs="宋体"/>
          <w:sz w:val="22"/>
          <w:szCs w:val="22"/>
        </w:rPr>
      </w:pPr>
      <w:r>
        <w:rPr>
          <w:rFonts w:hint="eastAsia" w:ascii="宋体" w:hAnsi="宋体" w:cs="宋体"/>
          <w:sz w:val="22"/>
          <w:szCs w:val="22"/>
        </w:rPr>
        <w:t>委托人应按本合同约定，向监理人支付酬金。</w:t>
      </w:r>
    </w:p>
    <w:p w14:paraId="21CB48FC">
      <w:pPr>
        <w:pStyle w:val="4"/>
        <w:spacing w:line="440" w:lineRule="exact"/>
        <w:rPr>
          <w:rFonts w:ascii="宋体" w:hAnsi="宋体" w:eastAsia="宋体" w:cs="宋体"/>
          <w:sz w:val="22"/>
          <w:szCs w:val="22"/>
        </w:rPr>
      </w:pPr>
      <w:bookmarkStart w:id="146" w:name="_Toc398111696"/>
      <w:bookmarkStart w:id="147" w:name="_Toc18263"/>
      <w:bookmarkStart w:id="148" w:name="_Toc9194600"/>
      <w:r>
        <w:rPr>
          <w:rFonts w:hint="eastAsia" w:ascii="宋体" w:hAnsi="宋体" w:eastAsia="宋体" w:cs="宋体"/>
          <w:sz w:val="22"/>
          <w:szCs w:val="22"/>
        </w:rPr>
        <w:t>4. 违约责任</w:t>
      </w:r>
      <w:bookmarkEnd w:id="146"/>
      <w:bookmarkEnd w:id="147"/>
      <w:bookmarkEnd w:id="148"/>
    </w:p>
    <w:p w14:paraId="5BD5F7FA">
      <w:pPr>
        <w:spacing w:line="440" w:lineRule="exact"/>
        <w:ind w:left="210" w:leftChars="100"/>
        <w:rPr>
          <w:rFonts w:ascii="宋体" w:hAnsi="宋体" w:cs="宋体"/>
          <w:kern w:val="0"/>
          <w:sz w:val="22"/>
          <w:szCs w:val="22"/>
        </w:rPr>
      </w:pPr>
      <w:r>
        <w:rPr>
          <w:rFonts w:hint="eastAsia" w:ascii="宋体" w:hAnsi="宋体" w:cs="宋体"/>
          <w:kern w:val="0"/>
          <w:sz w:val="22"/>
          <w:szCs w:val="22"/>
        </w:rPr>
        <w:t>4.1 监理人的违约责任</w:t>
      </w:r>
    </w:p>
    <w:p w14:paraId="35CE1364">
      <w:pPr>
        <w:adjustRightInd w:val="0"/>
        <w:spacing w:line="440" w:lineRule="exact"/>
        <w:ind w:firstLine="440" w:firstLineChars="200"/>
        <w:rPr>
          <w:rFonts w:ascii="宋体" w:hAnsi="宋体" w:cs="宋体"/>
          <w:sz w:val="22"/>
          <w:szCs w:val="22"/>
        </w:rPr>
      </w:pPr>
      <w:r>
        <w:rPr>
          <w:rFonts w:hint="eastAsia" w:ascii="宋体" w:hAnsi="宋体" w:cs="宋体"/>
          <w:kern w:val="0"/>
          <w:sz w:val="22"/>
          <w:szCs w:val="22"/>
        </w:rPr>
        <w:t>监理人未履行本合同义务的，应承担相应的责任。</w:t>
      </w:r>
    </w:p>
    <w:p w14:paraId="377D6138">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4.1.1 因监理人违反本合同约定</w:t>
      </w:r>
      <w:r>
        <w:rPr>
          <w:rFonts w:hint="eastAsia" w:ascii="宋体" w:hAnsi="宋体" w:cs="宋体"/>
          <w:sz w:val="22"/>
          <w:szCs w:val="22"/>
        </w:rPr>
        <w:t>给委托人造成损失的，监理人应当赔偿委托人损失</w:t>
      </w:r>
      <w:r>
        <w:rPr>
          <w:rFonts w:hint="eastAsia" w:ascii="宋体" w:hAnsi="宋体" w:cs="宋体"/>
          <w:kern w:val="0"/>
          <w:sz w:val="22"/>
          <w:szCs w:val="22"/>
        </w:rPr>
        <w:t>。赔偿金额的确定方法在专用条件中约定。监理人承担部分赔偿责任的，其承担赔偿金额由双方协商确定。</w:t>
      </w:r>
    </w:p>
    <w:p w14:paraId="0C74DD9B">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4.1.2 监理人向委托人的索赔不成立时，监理人应赔偿委托人由此发生的费用。</w:t>
      </w:r>
    </w:p>
    <w:p w14:paraId="1B509C87">
      <w:pPr>
        <w:spacing w:line="440" w:lineRule="exact"/>
        <w:ind w:firstLine="220" w:firstLineChars="100"/>
        <w:rPr>
          <w:rFonts w:ascii="宋体" w:hAnsi="宋体" w:cs="宋体"/>
          <w:kern w:val="0"/>
          <w:sz w:val="22"/>
          <w:szCs w:val="22"/>
        </w:rPr>
      </w:pPr>
      <w:r>
        <w:rPr>
          <w:rFonts w:hint="eastAsia" w:ascii="宋体" w:hAnsi="宋体" w:cs="宋体"/>
          <w:kern w:val="0"/>
          <w:sz w:val="22"/>
          <w:szCs w:val="22"/>
        </w:rPr>
        <w:t>4.2 委托人的违约责任</w:t>
      </w:r>
    </w:p>
    <w:p w14:paraId="5EB2A355">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委托人未履行本合同义务的，应承担相应的责任。</w:t>
      </w:r>
    </w:p>
    <w:p w14:paraId="4AA09E96">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4.2.1 委托人违反本合同约定造成监理人损失的，委托人应予以赔偿。</w:t>
      </w:r>
    </w:p>
    <w:p w14:paraId="1922D75F">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4.2.2 委托人向监理人的索赔不成立时，应赔偿监理人由此引起的费用。</w:t>
      </w:r>
    </w:p>
    <w:p w14:paraId="65EDE7C9">
      <w:pPr>
        <w:spacing w:line="440" w:lineRule="exact"/>
        <w:ind w:firstLine="220" w:firstLineChars="100"/>
        <w:rPr>
          <w:rFonts w:ascii="宋体" w:hAnsi="宋体" w:cs="宋体"/>
          <w:kern w:val="0"/>
          <w:sz w:val="22"/>
          <w:szCs w:val="22"/>
        </w:rPr>
      </w:pPr>
      <w:r>
        <w:rPr>
          <w:rFonts w:hint="eastAsia" w:ascii="宋体" w:hAnsi="宋体" w:cs="宋体"/>
          <w:kern w:val="0"/>
          <w:sz w:val="22"/>
          <w:szCs w:val="22"/>
        </w:rPr>
        <w:t>4.3 除外责任</w:t>
      </w:r>
    </w:p>
    <w:p w14:paraId="0B61B439">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因非监理人的原因，且监理人无过错，发生工程质量事故、安全事故、工期延误等造成的损失，监理人不承担赔偿责任。</w:t>
      </w:r>
    </w:p>
    <w:p w14:paraId="429337C8">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因不可抗力导致本合同全部或部分不能履行时，双方各自承担其因此而造成的损失、损害。</w:t>
      </w:r>
    </w:p>
    <w:p w14:paraId="0DE392E1">
      <w:pPr>
        <w:pStyle w:val="4"/>
        <w:spacing w:line="440" w:lineRule="exact"/>
        <w:rPr>
          <w:rFonts w:ascii="宋体" w:hAnsi="宋体" w:eastAsia="宋体" w:cs="宋体"/>
          <w:sz w:val="22"/>
          <w:szCs w:val="22"/>
        </w:rPr>
      </w:pPr>
      <w:bookmarkStart w:id="149" w:name="_Toc22477"/>
      <w:bookmarkStart w:id="150" w:name="_Toc9194601"/>
      <w:bookmarkStart w:id="151" w:name="_Toc398111697"/>
      <w:r>
        <w:rPr>
          <w:rFonts w:hint="eastAsia" w:ascii="宋体" w:hAnsi="宋体" w:eastAsia="宋体" w:cs="宋体"/>
          <w:sz w:val="22"/>
          <w:szCs w:val="22"/>
        </w:rPr>
        <w:t>5. 支付</w:t>
      </w:r>
      <w:bookmarkEnd w:id="149"/>
      <w:bookmarkEnd w:id="150"/>
      <w:bookmarkEnd w:id="151"/>
    </w:p>
    <w:p w14:paraId="2789FC07">
      <w:pPr>
        <w:spacing w:line="440" w:lineRule="exact"/>
        <w:ind w:left="210" w:leftChars="100"/>
        <w:rPr>
          <w:rFonts w:ascii="宋体" w:hAnsi="宋体" w:cs="宋体"/>
          <w:bCs/>
          <w:sz w:val="22"/>
          <w:szCs w:val="22"/>
        </w:rPr>
      </w:pPr>
      <w:r>
        <w:rPr>
          <w:rFonts w:hint="eastAsia" w:ascii="宋体" w:hAnsi="宋体" w:cs="宋体"/>
          <w:sz w:val="22"/>
          <w:szCs w:val="22"/>
        </w:rPr>
        <w:t xml:space="preserve">5.1 </w:t>
      </w:r>
      <w:r>
        <w:rPr>
          <w:rFonts w:hint="eastAsia" w:ascii="宋体" w:hAnsi="宋体" w:cs="宋体"/>
          <w:bCs/>
          <w:sz w:val="22"/>
          <w:szCs w:val="22"/>
        </w:rPr>
        <w:t>支付货币</w:t>
      </w:r>
    </w:p>
    <w:p w14:paraId="08707328">
      <w:pPr>
        <w:spacing w:line="440" w:lineRule="exact"/>
        <w:ind w:firstLine="440" w:firstLineChars="200"/>
        <w:rPr>
          <w:rFonts w:ascii="宋体" w:hAnsi="宋体" w:cs="宋体"/>
          <w:bCs/>
          <w:sz w:val="22"/>
          <w:szCs w:val="22"/>
        </w:rPr>
      </w:pPr>
      <w:r>
        <w:rPr>
          <w:rFonts w:hint="eastAsia" w:ascii="宋体" w:hAnsi="宋体" w:cs="宋体"/>
          <w:sz w:val="22"/>
          <w:szCs w:val="22"/>
        </w:rPr>
        <w:t>除专用条件另有约定外，酬金均以人民币支付。涉及外币支付的，所采用的货币种类、比例和汇率在专用条件中约定。</w:t>
      </w:r>
    </w:p>
    <w:p w14:paraId="2C2BF656">
      <w:pPr>
        <w:spacing w:line="440" w:lineRule="exact"/>
        <w:ind w:left="210" w:leftChars="100"/>
        <w:rPr>
          <w:rFonts w:ascii="宋体" w:hAnsi="宋体" w:cs="宋体"/>
          <w:bCs/>
          <w:sz w:val="22"/>
          <w:szCs w:val="22"/>
        </w:rPr>
      </w:pPr>
      <w:r>
        <w:rPr>
          <w:rFonts w:hint="eastAsia" w:ascii="宋体" w:hAnsi="宋体" w:cs="宋体"/>
          <w:sz w:val="22"/>
          <w:szCs w:val="22"/>
        </w:rPr>
        <w:t>5.2 支付申请</w:t>
      </w:r>
    </w:p>
    <w:p w14:paraId="58F484FC">
      <w:pPr>
        <w:spacing w:line="440" w:lineRule="exact"/>
        <w:ind w:firstLine="440" w:firstLineChars="200"/>
        <w:rPr>
          <w:rFonts w:ascii="宋体" w:hAnsi="宋体" w:cs="宋体"/>
          <w:sz w:val="22"/>
          <w:szCs w:val="22"/>
        </w:rPr>
      </w:pPr>
      <w:r>
        <w:rPr>
          <w:rFonts w:hint="eastAsia" w:ascii="宋体" w:hAnsi="宋体" w:cs="宋体"/>
          <w:sz w:val="22"/>
          <w:szCs w:val="22"/>
        </w:rPr>
        <w:t>监理人应在本合同约定的每次应付款时间的7天前，向委托人提交支付申请书。支付申请书应当说明当期应付款总额，并列出当期应支付的款项及其金额。</w:t>
      </w:r>
    </w:p>
    <w:p w14:paraId="30083F8A">
      <w:pPr>
        <w:spacing w:line="440" w:lineRule="exact"/>
        <w:rPr>
          <w:rFonts w:ascii="宋体" w:hAnsi="宋体" w:cs="宋体"/>
          <w:bCs/>
          <w:sz w:val="22"/>
          <w:szCs w:val="22"/>
        </w:rPr>
      </w:pPr>
      <w:r>
        <w:rPr>
          <w:rFonts w:hint="eastAsia" w:ascii="宋体" w:hAnsi="宋体" w:cs="宋体"/>
          <w:sz w:val="22"/>
          <w:szCs w:val="22"/>
        </w:rPr>
        <w:t xml:space="preserve">  5.3 </w:t>
      </w:r>
      <w:r>
        <w:rPr>
          <w:rFonts w:hint="eastAsia" w:ascii="宋体" w:hAnsi="宋体" w:cs="宋体"/>
          <w:bCs/>
          <w:sz w:val="22"/>
          <w:szCs w:val="22"/>
        </w:rPr>
        <w:t>有争议部分的付款</w:t>
      </w:r>
    </w:p>
    <w:p w14:paraId="0C5BC134">
      <w:pPr>
        <w:spacing w:line="440" w:lineRule="exact"/>
        <w:ind w:firstLine="440" w:firstLineChars="200"/>
        <w:rPr>
          <w:rFonts w:ascii="宋体" w:hAnsi="宋体" w:cs="宋体"/>
          <w:sz w:val="22"/>
          <w:szCs w:val="22"/>
        </w:rPr>
      </w:pPr>
      <w:r>
        <w:rPr>
          <w:rFonts w:hint="eastAsia" w:ascii="宋体" w:hAnsi="宋体" w:cs="宋体"/>
          <w:sz w:val="22"/>
          <w:szCs w:val="22"/>
        </w:rPr>
        <w:t>委托人对监理人提交的支付申请书有异议时，应当在收到监理人提交的支付申请书后7天内，以书面形式向监理人发出异议通知。无异议部分的款项应按期支付，有异议部分的款项按第7条约定办理。</w:t>
      </w:r>
    </w:p>
    <w:p w14:paraId="256270F9">
      <w:pPr>
        <w:pStyle w:val="4"/>
        <w:spacing w:line="440" w:lineRule="exact"/>
        <w:rPr>
          <w:rFonts w:ascii="宋体" w:hAnsi="宋体" w:eastAsia="宋体" w:cs="宋体"/>
          <w:sz w:val="22"/>
          <w:szCs w:val="22"/>
        </w:rPr>
      </w:pPr>
      <w:bookmarkStart w:id="152" w:name="_Toc9194602"/>
      <w:bookmarkStart w:id="153" w:name="_Toc13946"/>
      <w:bookmarkStart w:id="154" w:name="_Toc398111698"/>
      <w:r>
        <w:rPr>
          <w:rFonts w:hint="eastAsia" w:ascii="宋体" w:hAnsi="宋体" w:eastAsia="宋体" w:cs="宋体"/>
          <w:sz w:val="22"/>
          <w:szCs w:val="22"/>
        </w:rPr>
        <w:t>6. 合同生效、变更、暂停、解除与终止</w:t>
      </w:r>
      <w:bookmarkEnd w:id="152"/>
      <w:bookmarkEnd w:id="153"/>
      <w:bookmarkEnd w:id="154"/>
    </w:p>
    <w:p w14:paraId="47C7953E">
      <w:pPr>
        <w:spacing w:line="440" w:lineRule="exact"/>
        <w:ind w:left="210" w:leftChars="100"/>
        <w:rPr>
          <w:rFonts w:ascii="宋体" w:hAnsi="宋体" w:cs="宋体"/>
          <w:sz w:val="22"/>
          <w:szCs w:val="22"/>
        </w:rPr>
      </w:pPr>
      <w:r>
        <w:rPr>
          <w:rFonts w:hint="eastAsia" w:ascii="宋体" w:hAnsi="宋体" w:cs="宋体"/>
          <w:sz w:val="22"/>
          <w:szCs w:val="22"/>
        </w:rPr>
        <w:t>6.1生效</w:t>
      </w:r>
    </w:p>
    <w:p w14:paraId="7BD1BCE4">
      <w:pPr>
        <w:spacing w:line="440" w:lineRule="exact"/>
        <w:ind w:firstLine="440" w:firstLineChars="200"/>
        <w:rPr>
          <w:rFonts w:ascii="宋体" w:hAnsi="宋体" w:cs="宋体"/>
          <w:sz w:val="22"/>
          <w:szCs w:val="22"/>
        </w:rPr>
      </w:pPr>
      <w:r>
        <w:rPr>
          <w:rFonts w:hint="eastAsia" w:ascii="宋体" w:hAnsi="宋体" w:cs="宋体"/>
          <w:sz w:val="22"/>
          <w:szCs w:val="22"/>
        </w:rPr>
        <w:t>除法律另有规定或者专用条件另有约定外，委托人和监理人的法定代表人或其授权代理人在协议书上签字并盖单位章后本合同生效。</w:t>
      </w:r>
    </w:p>
    <w:p w14:paraId="39E5E63E">
      <w:pPr>
        <w:spacing w:line="440" w:lineRule="exact"/>
        <w:ind w:left="210" w:leftChars="100"/>
        <w:rPr>
          <w:rFonts w:ascii="宋体" w:hAnsi="宋体" w:cs="宋体"/>
          <w:bCs/>
          <w:sz w:val="22"/>
          <w:szCs w:val="22"/>
        </w:rPr>
      </w:pPr>
      <w:r>
        <w:rPr>
          <w:rFonts w:hint="eastAsia" w:ascii="宋体" w:hAnsi="宋体" w:cs="宋体"/>
          <w:sz w:val="22"/>
          <w:szCs w:val="22"/>
        </w:rPr>
        <w:t>6.2</w:t>
      </w:r>
      <w:r>
        <w:rPr>
          <w:rFonts w:hint="eastAsia" w:ascii="宋体" w:hAnsi="宋体" w:cs="宋体"/>
          <w:bCs/>
          <w:sz w:val="22"/>
          <w:szCs w:val="22"/>
        </w:rPr>
        <w:t>变更</w:t>
      </w:r>
    </w:p>
    <w:p w14:paraId="2FFAC187">
      <w:pPr>
        <w:spacing w:line="440" w:lineRule="exact"/>
        <w:ind w:firstLine="440" w:firstLineChars="200"/>
        <w:rPr>
          <w:rFonts w:ascii="宋体" w:hAnsi="宋体" w:cs="宋体"/>
          <w:sz w:val="22"/>
          <w:szCs w:val="22"/>
        </w:rPr>
      </w:pPr>
      <w:r>
        <w:rPr>
          <w:rFonts w:hint="eastAsia" w:ascii="宋体" w:hAnsi="宋体" w:cs="宋体"/>
          <w:sz w:val="22"/>
          <w:szCs w:val="22"/>
        </w:rPr>
        <w:t>6.2.1 任何一方提出变更请求时，双方经协商一致后可进行变更。</w:t>
      </w:r>
    </w:p>
    <w:p w14:paraId="5AE40F69">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1594B0F8">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3天。</w:t>
      </w:r>
    </w:p>
    <w:p w14:paraId="626D4393">
      <w:pPr>
        <w:spacing w:line="440" w:lineRule="exact"/>
        <w:ind w:firstLine="440" w:firstLineChars="200"/>
        <w:rPr>
          <w:rFonts w:ascii="宋体" w:hAnsi="宋体" w:cs="宋体"/>
          <w:sz w:val="22"/>
          <w:szCs w:val="22"/>
        </w:rPr>
      </w:pPr>
      <w:r>
        <w:rPr>
          <w:rFonts w:hint="eastAsia" w:ascii="宋体" w:hAnsi="宋体" w:cs="宋体"/>
          <w:sz w:val="22"/>
          <w:szCs w:val="22"/>
        </w:rPr>
        <w:t>6.2.4合同签订后，遇有与工程相关的法律法规、标准颁布或修订的，双方应遵照执行。由此引起监理与相关服务的范围、时间、酬金变化的，双方应通过协商进行相应调整。</w:t>
      </w:r>
    </w:p>
    <w:p w14:paraId="0C1AA962">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6.2.5 因非监理人原因造成工程概算投资额或建筑安装工程费增加时，正常工作酬金应作相应调整。调整方法在专用条件中约定。</w:t>
      </w:r>
    </w:p>
    <w:p w14:paraId="5F321DD1">
      <w:pPr>
        <w:spacing w:line="440" w:lineRule="exact"/>
        <w:ind w:firstLine="440" w:firstLineChars="200"/>
        <w:rPr>
          <w:rFonts w:ascii="宋体" w:hAnsi="宋体" w:cs="宋体"/>
          <w:sz w:val="22"/>
          <w:szCs w:val="22"/>
        </w:rPr>
      </w:pPr>
      <w:r>
        <w:rPr>
          <w:rFonts w:hint="eastAsia" w:ascii="宋体" w:hAnsi="宋体" w:cs="宋体"/>
          <w:sz w:val="22"/>
          <w:szCs w:val="22"/>
        </w:rPr>
        <w:t>6.2.6 因工程规模、监理范围的变化导致监理人的正常工作量减少时，正常工作酬金应作相应调整。调整方法在专用条件中约定。</w:t>
      </w:r>
    </w:p>
    <w:p w14:paraId="2451C5CB">
      <w:pPr>
        <w:spacing w:line="440" w:lineRule="exact"/>
        <w:rPr>
          <w:rFonts w:ascii="宋体" w:hAnsi="宋体" w:cs="宋体"/>
          <w:bCs/>
          <w:sz w:val="22"/>
          <w:szCs w:val="22"/>
        </w:rPr>
      </w:pPr>
      <w:r>
        <w:rPr>
          <w:rFonts w:hint="eastAsia" w:ascii="宋体" w:hAnsi="宋体" w:cs="宋体"/>
          <w:sz w:val="22"/>
          <w:szCs w:val="22"/>
        </w:rPr>
        <w:t xml:space="preserve">  6.3 暂停与</w:t>
      </w:r>
      <w:r>
        <w:rPr>
          <w:rFonts w:hint="eastAsia" w:ascii="宋体" w:hAnsi="宋体" w:cs="宋体"/>
          <w:bCs/>
          <w:sz w:val="22"/>
          <w:szCs w:val="22"/>
        </w:rPr>
        <w:t>解除</w:t>
      </w:r>
    </w:p>
    <w:p w14:paraId="726BAB00">
      <w:pPr>
        <w:adjustRightInd w:val="0"/>
        <w:spacing w:line="440" w:lineRule="exact"/>
        <w:ind w:firstLine="440" w:firstLineChars="200"/>
        <w:rPr>
          <w:rFonts w:ascii="宋体" w:hAnsi="宋体" w:cs="宋体"/>
          <w:sz w:val="22"/>
          <w:szCs w:val="22"/>
        </w:rPr>
      </w:pPr>
      <w:r>
        <w:rPr>
          <w:rFonts w:hint="eastAsia" w:ascii="宋体" w:hAnsi="宋体" w:cs="宋体"/>
          <w:sz w:val="22"/>
          <w:szCs w:val="22"/>
        </w:rPr>
        <w:t>除双方协商一致可以解除本合同外，当一方无正当理由未履行本合同约定的义务时，另一方可以根据本合同约定暂停履行本合同直至解除本合同。</w:t>
      </w:r>
    </w:p>
    <w:p w14:paraId="1234EE33">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EF8B6A0">
      <w:pPr>
        <w:adjustRightInd w:val="0"/>
        <w:spacing w:line="440" w:lineRule="exact"/>
        <w:ind w:firstLine="440" w:firstLineChars="200"/>
        <w:rPr>
          <w:rFonts w:ascii="宋体" w:hAnsi="宋体" w:cs="宋体"/>
          <w:sz w:val="22"/>
          <w:szCs w:val="22"/>
        </w:rPr>
      </w:pPr>
      <w:r>
        <w:rPr>
          <w:rFonts w:hint="eastAsia" w:ascii="宋体" w:hAnsi="宋体" w:cs="宋体"/>
          <w:sz w:val="22"/>
          <w:szCs w:val="22"/>
        </w:rPr>
        <w:t>因解除本合同或解除监理人的部分义务导致监理人遭受的损失，除依法可以免除责任的情况外，应由委托人予以补偿，补偿金额由双方协商确定。</w:t>
      </w:r>
    </w:p>
    <w:p w14:paraId="6366922A">
      <w:pPr>
        <w:adjustRightInd w:val="0"/>
        <w:spacing w:line="440" w:lineRule="exact"/>
        <w:ind w:firstLine="440" w:firstLineChars="200"/>
        <w:rPr>
          <w:rFonts w:ascii="宋体" w:hAnsi="宋体" w:cs="宋体"/>
          <w:sz w:val="22"/>
          <w:szCs w:val="22"/>
        </w:rPr>
      </w:pPr>
      <w:r>
        <w:rPr>
          <w:rFonts w:hint="eastAsia" w:ascii="宋体" w:hAnsi="宋体" w:cs="宋体"/>
          <w:sz w:val="22"/>
          <w:szCs w:val="22"/>
        </w:rPr>
        <w:t>解除本合同的协议必须采取书面形式，协议未达成之前，本合同仍然有效。</w:t>
      </w:r>
    </w:p>
    <w:p w14:paraId="605F3AF1">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0EA7967">
      <w:pPr>
        <w:adjustRightInd w:val="0"/>
        <w:spacing w:line="440" w:lineRule="exact"/>
        <w:ind w:firstLine="440" w:firstLineChars="200"/>
        <w:rPr>
          <w:rFonts w:ascii="宋体" w:hAnsi="宋体" w:cs="宋体"/>
          <w:sz w:val="22"/>
          <w:szCs w:val="22"/>
        </w:rPr>
      </w:pPr>
      <w:r>
        <w:rPr>
          <w:rFonts w:hint="eastAsia" w:ascii="宋体" w:hAnsi="宋体" w:cs="宋体"/>
          <w:sz w:val="22"/>
          <w:szCs w:val="2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宋体"/>
          <w:kern w:val="0"/>
          <w:sz w:val="22"/>
          <w:szCs w:val="22"/>
        </w:rPr>
        <w:t>的</w:t>
      </w:r>
      <w:r>
        <w:rPr>
          <w:rFonts w:hint="eastAsia" w:ascii="宋体" w:hAnsi="宋体" w:cs="宋体"/>
          <w:sz w:val="22"/>
          <w:szCs w:val="22"/>
        </w:rPr>
        <w:t>酬金支付至本合同解除日，且应承担第4.2款约定的责任。</w:t>
      </w:r>
    </w:p>
    <w:p w14:paraId="1C569C31">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s="宋体"/>
          <w:kern w:val="0"/>
          <w:sz w:val="22"/>
          <w:szCs w:val="22"/>
        </w:rPr>
        <w:t>的</w:t>
      </w:r>
      <w:r>
        <w:rPr>
          <w:rFonts w:hint="eastAsia" w:ascii="宋体" w:hAnsi="宋体" w:cs="宋体"/>
          <w:sz w:val="22"/>
          <w:szCs w:val="22"/>
        </w:rPr>
        <w:t>酬金支付至</w:t>
      </w:r>
      <w:r>
        <w:rPr>
          <w:rFonts w:hint="eastAsia" w:ascii="宋体" w:hAnsi="宋体" w:cs="宋体"/>
          <w:kern w:val="0"/>
          <w:sz w:val="22"/>
          <w:szCs w:val="22"/>
        </w:rPr>
        <w:t>限期改正通知到达监理人之日</w:t>
      </w:r>
      <w:r>
        <w:rPr>
          <w:rFonts w:hint="eastAsia" w:ascii="宋体" w:hAnsi="宋体" w:cs="宋体"/>
          <w:sz w:val="22"/>
          <w:szCs w:val="22"/>
        </w:rPr>
        <w:t>，但监理人应承担第4.1款约定的责任。</w:t>
      </w:r>
    </w:p>
    <w:p w14:paraId="33F2A255">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7818AE2F">
      <w:pPr>
        <w:spacing w:line="440" w:lineRule="exact"/>
        <w:ind w:firstLine="440" w:firstLineChars="200"/>
        <w:rPr>
          <w:rFonts w:ascii="宋体" w:hAnsi="宋体" w:cs="宋体"/>
          <w:kern w:val="0"/>
          <w:sz w:val="22"/>
          <w:szCs w:val="22"/>
        </w:rPr>
      </w:pPr>
      <w:r>
        <w:rPr>
          <w:rFonts w:hint="eastAsia" w:ascii="宋体" w:hAnsi="宋体" w:cs="宋体"/>
          <w:sz w:val="22"/>
          <w:szCs w:val="22"/>
        </w:rPr>
        <w:t>6.3.5 因不可抗力致使本合同部分或全部不能履行时，一方应立即通知另一方，可暂停或解除本合同。</w:t>
      </w:r>
    </w:p>
    <w:p w14:paraId="28E0C8BA">
      <w:pPr>
        <w:spacing w:line="440" w:lineRule="exact"/>
        <w:ind w:firstLine="440" w:firstLineChars="200"/>
        <w:rPr>
          <w:rFonts w:ascii="宋体" w:hAnsi="宋体" w:cs="宋体"/>
          <w:sz w:val="22"/>
          <w:szCs w:val="22"/>
        </w:rPr>
      </w:pPr>
      <w:r>
        <w:rPr>
          <w:rFonts w:hint="eastAsia" w:ascii="宋体" w:hAnsi="宋体" w:cs="宋体"/>
          <w:sz w:val="22"/>
          <w:szCs w:val="22"/>
        </w:rPr>
        <w:t>6.3.6 本合同解除后，本合同约定的有关结算、清理、争议解决方式的条件仍然有效。</w:t>
      </w:r>
    </w:p>
    <w:p w14:paraId="1AC14AB6">
      <w:pPr>
        <w:spacing w:line="440" w:lineRule="exact"/>
        <w:ind w:left="210" w:leftChars="100"/>
        <w:rPr>
          <w:rFonts w:ascii="宋体" w:hAnsi="宋体" w:cs="宋体"/>
          <w:bCs/>
          <w:sz w:val="22"/>
          <w:szCs w:val="22"/>
        </w:rPr>
      </w:pPr>
      <w:r>
        <w:rPr>
          <w:rFonts w:hint="eastAsia" w:ascii="宋体" w:hAnsi="宋体" w:cs="宋体"/>
          <w:sz w:val="22"/>
          <w:szCs w:val="22"/>
        </w:rPr>
        <w:t xml:space="preserve">6.4 </w:t>
      </w:r>
      <w:r>
        <w:rPr>
          <w:rFonts w:hint="eastAsia" w:ascii="宋体" w:hAnsi="宋体" w:cs="宋体"/>
          <w:bCs/>
          <w:sz w:val="22"/>
          <w:szCs w:val="22"/>
        </w:rPr>
        <w:t>终止</w:t>
      </w:r>
    </w:p>
    <w:p w14:paraId="3C47BC48">
      <w:pPr>
        <w:adjustRightInd w:val="0"/>
        <w:spacing w:line="440" w:lineRule="exact"/>
        <w:ind w:firstLine="440" w:firstLineChars="200"/>
        <w:rPr>
          <w:rFonts w:ascii="宋体" w:hAnsi="宋体" w:cs="宋体"/>
          <w:sz w:val="22"/>
          <w:szCs w:val="22"/>
        </w:rPr>
      </w:pPr>
      <w:r>
        <w:rPr>
          <w:rFonts w:hint="eastAsia" w:ascii="宋体" w:hAnsi="宋体" w:cs="宋体"/>
          <w:sz w:val="22"/>
          <w:szCs w:val="22"/>
        </w:rPr>
        <w:t>以下条件全部满足时，本合同即告终止：</w:t>
      </w:r>
    </w:p>
    <w:p w14:paraId="3DE082C2">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（1）监理人完成本合同约定的全部工作；</w:t>
      </w:r>
    </w:p>
    <w:p w14:paraId="128668E2">
      <w:pPr>
        <w:spacing w:line="440" w:lineRule="exact"/>
        <w:ind w:firstLine="440" w:firstLineChars="200"/>
        <w:rPr>
          <w:rFonts w:ascii="宋体" w:hAnsi="宋体" w:cs="宋体"/>
          <w:sz w:val="22"/>
          <w:szCs w:val="22"/>
        </w:rPr>
      </w:pPr>
      <w:r>
        <w:rPr>
          <w:rFonts w:hint="eastAsia" w:ascii="宋体" w:hAnsi="宋体" w:cs="宋体"/>
          <w:sz w:val="22"/>
          <w:szCs w:val="22"/>
        </w:rPr>
        <w:t>（2）委托人与监理人结清并支付全部酬金。</w:t>
      </w:r>
    </w:p>
    <w:p w14:paraId="54D98330">
      <w:pPr>
        <w:pStyle w:val="4"/>
        <w:spacing w:line="440" w:lineRule="exact"/>
        <w:rPr>
          <w:rFonts w:ascii="宋体" w:hAnsi="宋体" w:eastAsia="宋体" w:cs="宋体"/>
          <w:sz w:val="22"/>
          <w:szCs w:val="22"/>
        </w:rPr>
      </w:pPr>
      <w:bookmarkStart w:id="155" w:name="_Toc29497"/>
      <w:bookmarkStart w:id="156" w:name="_Toc9194603"/>
      <w:bookmarkStart w:id="157" w:name="_Toc398111699"/>
      <w:r>
        <w:rPr>
          <w:rFonts w:hint="eastAsia" w:ascii="宋体" w:hAnsi="宋体" w:eastAsia="宋体" w:cs="宋体"/>
          <w:sz w:val="22"/>
          <w:szCs w:val="22"/>
        </w:rPr>
        <w:t>7. 争议解决</w:t>
      </w:r>
      <w:bookmarkEnd w:id="155"/>
      <w:bookmarkEnd w:id="156"/>
      <w:bookmarkEnd w:id="157"/>
    </w:p>
    <w:p w14:paraId="5DA89A67">
      <w:pPr>
        <w:spacing w:line="440" w:lineRule="exact"/>
        <w:ind w:left="210" w:leftChars="100"/>
        <w:rPr>
          <w:rFonts w:ascii="宋体" w:hAnsi="宋体" w:cs="宋体"/>
          <w:bCs/>
          <w:sz w:val="22"/>
          <w:szCs w:val="22"/>
        </w:rPr>
      </w:pPr>
      <w:r>
        <w:rPr>
          <w:rFonts w:hint="eastAsia" w:ascii="宋体" w:hAnsi="宋体" w:cs="宋体"/>
          <w:sz w:val="22"/>
          <w:szCs w:val="22"/>
        </w:rPr>
        <w:t>7.1</w:t>
      </w:r>
      <w:r>
        <w:rPr>
          <w:rFonts w:hint="eastAsia" w:ascii="宋体" w:hAnsi="宋体" w:cs="宋体"/>
          <w:bCs/>
          <w:sz w:val="22"/>
          <w:szCs w:val="22"/>
        </w:rPr>
        <w:t>协商</w:t>
      </w:r>
    </w:p>
    <w:p w14:paraId="0A66AFDE">
      <w:pPr>
        <w:spacing w:line="440" w:lineRule="exact"/>
        <w:ind w:firstLine="440" w:firstLineChars="200"/>
        <w:rPr>
          <w:rFonts w:ascii="宋体" w:hAnsi="宋体" w:cs="宋体"/>
          <w:bCs/>
          <w:sz w:val="22"/>
          <w:szCs w:val="22"/>
        </w:rPr>
      </w:pPr>
      <w:r>
        <w:rPr>
          <w:rFonts w:hint="eastAsia" w:ascii="宋体" w:hAnsi="宋体" w:cs="宋体"/>
          <w:sz w:val="22"/>
          <w:szCs w:val="22"/>
        </w:rPr>
        <w:t>双方应本着诚信原则协商解决彼此间的争议。</w:t>
      </w:r>
    </w:p>
    <w:p w14:paraId="66492F87">
      <w:pPr>
        <w:spacing w:line="440" w:lineRule="exact"/>
        <w:ind w:left="210" w:leftChars="100"/>
        <w:rPr>
          <w:rFonts w:ascii="宋体" w:hAnsi="宋体" w:cs="宋体"/>
          <w:bCs/>
          <w:sz w:val="22"/>
          <w:szCs w:val="22"/>
        </w:rPr>
      </w:pPr>
      <w:r>
        <w:rPr>
          <w:rFonts w:hint="eastAsia" w:ascii="宋体" w:hAnsi="宋体" w:cs="宋体"/>
          <w:sz w:val="22"/>
          <w:szCs w:val="22"/>
        </w:rPr>
        <w:t>7.2</w:t>
      </w:r>
      <w:r>
        <w:rPr>
          <w:rFonts w:hint="eastAsia" w:ascii="宋体" w:hAnsi="宋体" w:cs="宋体"/>
          <w:bCs/>
          <w:sz w:val="22"/>
          <w:szCs w:val="22"/>
        </w:rPr>
        <w:t>调解</w:t>
      </w:r>
    </w:p>
    <w:p w14:paraId="15CD7F60">
      <w:pPr>
        <w:spacing w:line="440" w:lineRule="exact"/>
        <w:ind w:firstLine="440" w:firstLineChars="200"/>
        <w:rPr>
          <w:rFonts w:ascii="宋体" w:hAnsi="宋体" w:cs="宋体"/>
          <w:bCs/>
          <w:sz w:val="22"/>
          <w:szCs w:val="22"/>
        </w:rPr>
      </w:pPr>
      <w:r>
        <w:rPr>
          <w:rFonts w:hint="eastAsia" w:ascii="宋体" w:hAnsi="宋体" w:cs="宋体"/>
          <w:sz w:val="22"/>
          <w:szCs w:val="22"/>
        </w:rPr>
        <w:t>如果双方不能在14天内或双方商定的其他时间内解决本合同争议，可以将其提交给专用条件约定的或事后达成协议的调解人进行调解。</w:t>
      </w:r>
    </w:p>
    <w:p w14:paraId="3AF6D3A2">
      <w:pPr>
        <w:spacing w:line="440" w:lineRule="exact"/>
        <w:ind w:left="210" w:leftChars="100"/>
        <w:rPr>
          <w:rFonts w:ascii="宋体" w:hAnsi="宋体" w:cs="宋体"/>
          <w:bCs/>
          <w:sz w:val="22"/>
          <w:szCs w:val="22"/>
        </w:rPr>
      </w:pPr>
      <w:r>
        <w:rPr>
          <w:rFonts w:hint="eastAsia" w:ascii="宋体" w:hAnsi="宋体" w:cs="宋体"/>
          <w:sz w:val="22"/>
          <w:szCs w:val="22"/>
        </w:rPr>
        <w:t>7.3</w:t>
      </w:r>
      <w:r>
        <w:rPr>
          <w:rFonts w:hint="eastAsia" w:ascii="宋体" w:hAnsi="宋体" w:cs="宋体"/>
          <w:bCs/>
          <w:sz w:val="22"/>
          <w:szCs w:val="22"/>
        </w:rPr>
        <w:t>仲裁或诉讼</w:t>
      </w:r>
    </w:p>
    <w:p w14:paraId="704E4FD6">
      <w:pPr>
        <w:spacing w:line="440" w:lineRule="exact"/>
        <w:ind w:firstLine="440" w:firstLineChars="200"/>
        <w:rPr>
          <w:rFonts w:ascii="宋体" w:hAnsi="宋体" w:cs="宋体"/>
          <w:sz w:val="22"/>
          <w:szCs w:val="22"/>
        </w:rPr>
      </w:pPr>
      <w:r>
        <w:rPr>
          <w:rFonts w:hint="eastAsia" w:ascii="宋体" w:hAnsi="宋体" w:cs="宋体"/>
          <w:sz w:val="22"/>
          <w:szCs w:val="22"/>
        </w:rPr>
        <w:t>双方均有权不经调解直接向专用条件约定的仲裁机构申请仲裁或向有管辖权的人民法院提起诉讼。</w:t>
      </w:r>
    </w:p>
    <w:p w14:paraId="09D1053C">
      <w:pPr>
        <w:pStyle w:val="4"/>
        <w:spacing w:line="440" w:lineRule="exact"/>
        <w:rPr>
          <w:rFonts w:ascii="宋体" w:hAnsi="宋体" w:eastAsia="宋体" w:cs="宋体"/>
          <w:sz w:val="22"/>
          <w:szCs w:val="22"/>
        </w:rPr>
      </w:pPr>
      <w:bookmarkStart w:id="158" w:name="_Toc9194604"/>
      <w:bookmarkStart w:id="159" w:name="_Toc22486"/>
      <w:bookmarkStart w:id="160" w:name="_Toc398111700"/>
      <w:r>
        <w:rPr>
          <w:rFonts w:hint="eastAsia" w:ascii="宋体" w:hAnsi="宋体" w:eastAsia="宋体" w:cs="宋体"/>
          <w:sz w:val="22"/>
          <w:szCs w:val="22"/>
        </w:rPr>
        <w:t>8. 其他</w:t>
      </w:r>
      <w:bookmarkEnd w:id="158"/>
      <w:bookmarkEnd w:id="159"/>
      <w:bookmarkEnd w:id="160"/>
    </w:p>
    <w:p w14:paraId="29397F1F">
      <w:pPr>
        <w:spacing w:line="440" w:lineRule="exact"/>
        <w:ind w:left="210" w:leftChars="100"/>
        <w:rPr>
          <w:rFonts w:ascii="宋体" w:hAnsi="宋体" w:cs="宋体"/>
          <w:bCs/>
          <w:sz w:val="22"/>
          <w:szCs w:val="22"/>
        </w:rPr>
      </w:pPr>
      <w:r>
        <w:rPr>
          <w:rFonts w:hint="eastAsia" w:ascii="宋体" w:hAnsi="宋体" w:cs="宋体"/>
          <w:sz w:val="22"/>
          <w:szCs w:val="22"/>
        </w:rPr>
        <w:t xml:space="preserve">8.1 </w:t>
      </w:r>
      <w:r>
        <w:rPr>
          <w:rFonts w:hint="eastAsia" w:ascii="宋体" w:hAnsi="宋体" w:cs="宋体"/>
          <w:bCs/>
          <w:sz w:val="22"/>
          <w:szCs w:val="22"/>
        </w:rPr>
        <w:t>外出考察费用</w:t>
      </w:r>
    </w:p>
    <w:p w14:paraId="06C1A31A">
      <w:pPr>
        <w:spacing w:line="440" w:lineRule="exact"/>
        <w:ind w:firstLine="440" w:firstLineChars="200"/>
        <w:rPr>
          <w:rFonts w:ascii="宋体" w:hAnsi="宋体" w:cs="宋体"/>
          <w:bCs/>
          <w:sz w:val="22"/>
          <w:szCs w:val="22"/>
        </w:rPr>
      </w:pPr>
      <w:r>
        <w:rPr>
          <w:rFonts w:hint="eastAsia" w:ascii="宋体" w:hAnsi="宋体" w:cs="宋体"/>
          <w:sz w:val="22"/>
          <w:szCs w:val="22"/>
        </w:rPr>
        <w:t>经委托人同意，监理人员外出考察发生的费用由委托人审核后支付。</w:t>
      </w:r>
    </w:p>
    <w:p w14:paraId="78D14520">
      <w:pPr>
        <w:spacing w:line="440" w:lineRule="exact"/>
        <w:ind w:left="210" w:leftChars="100"/>
        <w:rPr>
          <w:rFonts w:ascii="宋体" w:hAnsi="宋体" w:cs="宋体"/>
          <w:bCs/>
          <w:sz w:val="22"/>
          <w:szCs w:val="22"/>
        </w:rPr>
      </w:pPr>
      <w:r>
        <w:rPr>
          <w:rFonts w:hint="eastAsia" w:ascii="宋体" w:hAnsi="宋体" w:cs="宋体"/>
          <w:sz w:val="22"/>
          <w:szCs w:val="22"/>
        </w:rPr>
        <w:t xml:space="preserve">8.2 </w:t>
      </w:r>
      <w:r>
        <w:rPr>
          <w:rFonts w:hint="eastAsia" w:ascii="宋体" w:hAnsi="宋体" w:cs="宋体"/>
          <w:bCs/>
          <w:sz w:val="22"/>
          <w:szCs w:val="22"/>
        </w:rPr>
        <w:t>检测费用</w:t>
      </w:r>
    </w:p>
    <w:p w14:paraId="2818E902">
      <w:pPr>
        <w:spacing w:line="440" w:lineRule="exact"/>
        <w:ind w:firstLine="440" w:firstLineChars="200"/>
        <w:rPr>
          <w:rFonts w:ascii="宋体" w:hAnsi="宋体" w:cs="宋体"/>
          <w:bCs/>
          <w:sz w:val="22"/>
          <w:szCs w:val="22"/>
        </w:rPr>
      </w:pPr>
      <w:r>
        <w:rPr>
          <w:rFonts w:hint="eastAsia" w:ascii="宋体" w:hAnsi="宋体" w:cs="宋体"/>
          <w:sz w:val="22"/>
          <w:szCs w:val="22"/>
        </w:rPr>
        <w:t>委托人要求监理人进行的材料和设备检测所发生的费用，由委托人支付，支付时间在专用条件中约定。</w:t>
      </w:r>
    </w:p>
    <w:p w14:paraId="1A3B8348">
      <w:pPr>
        <w:spacing w:line="440" w:lineRule="exact"/>
        <w:ind w:left="210" w:leftChars="100"/>
        <w:rPr>
          <w:rFonts w:ascii="宋体" w:hAnsi="宋体" w:cs="宋体"/>
          <w:bCs/>
          <w:sz w:val="22"/>
          <w:szCs w:val="22"/>
        </w:rPr>
      </w:pPr>
      <w:r>
        <w:rPr>
          <w:rFonts w:hint="eastAsia" w:ascii="宋体" w:hAnsi="宋体" w:cs="宋体"/>
          <w:sz w:val="22"/>
          <w:szCs w:val="22"/>
        </w:rPr>
        <w:t xml:space="preserve">8.3 </w:t>
      </w:r>
      <w:r>
        <w:rPr>
          <w:rFonts w:hint="eastAsia" w:ascii="宋体" w:hAnsi="宋体" w:cs="宋体"/>
          <w:bCs/>
          <w:sz w:val="22"/>
          <w:szCs w:val="22"/>
        </w:rPr>
        <w:t>咨询费用</w:t>
      </w:r>
    </w:p>
    <w:p w14:paraId="620E180E">
      <w:pPr>
        <w:spacing w:line="440" w:lineRule="exact"/>
        <w:ind w:firstLine="440" w:firstLineChars="200"/>
        <w:rPr>
          <w:rFonts w:ascii="宋体" w:hAnsi="宋体" w:cs="宋体"/>
          <w:sz w:val="22"/>
          <w:szCs w:val="22"/>
        </w:rPr>
      </w:pPr>
      <w:r>
        <w:rPr>
          <w:rFonts w:hint="eastAsia" w:ascii="宋体" w:hAnsi="宋体" w:cs="宋体"/>
          <w:sz w:val="22"/>
          <w:szCs w:val="22"/>
        </w:rPr>
        <w:t>经委托人同意，根据工程需要由监理人组织的相关咨询论证会以及聘请相关专家等发生的费用由委托人支付，支付时间在专用条件中约定。</w:t>
      </w:r>
    </w:p>
    <w:p w14:paraId="721FD27E">
      <w:pPr>
        <w:spacing w:line="440" w:lineRule="exact"/>
        <w:ind w:left="210" w:leftChars="100"/>
        <w:rPr>
          <w:rFonts w:ascii="宋体" w:hAnsi="宋体" w:cs="宋体"/>
          <w:bCs/>
          <w:sz w:val="22"/>
          <w:szCs w:val="22"/>
        </w:rPr>
      </w:pPr>
      <w:r>
        <w:rPr>
          <w:rFonts w:hint="eastAsia" w:ascii="宋体" w:hAnsi="宋体" w:cs="宋体"/>
          <w:sz w:val="22"/>
          <w:szCs w:val="22"/>
        </w:rPr>
        <w:t xml:space="preserve">8.4 </w:t>
      </w:r>
      <w:r>
        <w:rPr>
          <w:rFonts w:hint="eastAsia" w:ascii="宋体" w:hAnsi="宋体" w:cs="宋体"/>
          <w:bCs/>
          <w:sz w:val="22"/>
          <w:szCs w:val="22"/>
        </w:rPr>
        <w:t>守法诚信</w:t>
      </w:r>
    </w:p>
    <w:p w14:paraId="78127F94">
      <w:pPr>
        <w:spacing w:line="440" w:lineRule="exact"/>
        <w:ind w:firstLine="440" w:firstLineChars="200"/>
        <w:rPr>
          <w:rFonts w:ascii="宋体" w:hAnsi="宋体" w:cs="宋体"/>
          <w:bCs/>
          <w:sz w:val="22"/>
          <w:szCs w:val="22"/>
        </w:rPr>
      </w:pPr>
      <w:r>
        <w:rPr>
          <w:rFonts w:hint="eastAsia" w:ascii="宋体" w:hAnsi="宋体" w:cs="宋体"/>
          <w:sz w:val="22"/>
          <w:szCs w:val="22"/>
        </w:rPr>
        <w:t>监理人及其工作人员不得从与实施工程有关的第三方处获得任何经济利益。</w:t>
      </w:r>
    </w:p>
    <w:p w14:paraId="3BBC600F">
      <w:pPr>
        <w:spacing w:line="440" w:lineRule="exact"/>
        <w:ind w:left="210" w:leftChars="100"/>
        <w:rPr>
          <w:rFonts w:ascii="宋体" w:hAnsi="宋体" w:cs="宋体"/>
          <w:bCs/>
          <w:sz w:val="22"/>
          <w:szCs w:val="22"/>
        </w:rPr>
      </w:pPr>
      <w:r>
        <w:rPr>
          <w:rFonts w:hint="eastAsia" w:ascii="宋体" w:hAnsi="宋体" w:cs="宋体"/>
          <w:sz w:val="22"/>
          <w:szCs w:val="22"/>
        </w:rPr>
        <w:t xml:space="preserve">8.5 </w:t>
      </w:r>
      <w:r>
        <w:rPr>
          <w:rFonts w:hint="eastAsia" w:ascii="宋体" w:hAnsi="宋体" w:cs="宋体"/>
          <w:bCs/>
          <w:sz w:val="22"/>
          <w:szCs w:val="22"/>
        </w:rPr>
        <w:t>保密</w:t>
      </w:r>
    </w:p>
    <w:p w14:paraId="59BC54AD">
      <w:pPr>
        <w:spacing w:line="440" w:lineRule="exact"/>
        <w:ind w:firstLine="440" w:firstLineChars="200"/>
        <w:rPr>
          <w:rFonts w:ascii="宋体" w:hAnsi="宋体" w:cs="宋体"/>
          <w:bCs/>
          <w:sz w:val="22"/>
          <w:szCs w:val="22"/>
        </w:rPr>
      </w:pPr>
      <w:r>
        <w:rPr>
          <w:rFonts w:hint="eastAsia" w:ascii="宋体" w:hAnsi="宋体" w:cs="宋体"/>
          <w:sz w:val="22"/>
          <w:szCs w:val="22"/>
        </w:rPr>
        <w:t>双方不得泄露对方申明的保密资料，亦不得泄露与实施工程有关的第三方所提供的保密资料，保密事项在专用条件中约定。</w:t>
      </w:r>
    </w:p>
    <w:p w14:paraId="22FD8539">
      <w:pPr>
        <w:spacing w:line="440" w:lineRule="exact"/>
        <w:ind w:left="210" w:leftChars="100"/>
        <w:rPr>
          <w:rFonts w:ascii="宋体" w:hAnsi="宋体" w:cs="宋体"/>
          <w:bCs/>
          <w:sz w:val="22"/>
          <w:szCs w:val="22"/>
        </w:rPr>
      </w:pPr>
      <w:r>
        <w:rPr>
          <w:rFonts w:hint="eastAsia" w:ascii="宋体" w:hAnsi="宋体" w:cs="宋体"/>
          <w:sz w:val="22"/>
          <w:szCs w:val="22"/>
        </w:rPr>
        <w:t>8.6</w:t>
      </w:r>
      <w:r>
        <w:rPr>
          <w:rFonts w:hint="eastAsia" w:ascii="宋体" w:hAnsi="宋体" w:cs="宋体"/>
          <w:bCs/>
          <w:sz w:val="22"/>
          <w:szCs w:val="22"/>
        </w:rPr>
        <w:t>通知</w:t>
      </w:r>
    </w:p>
    <w:p w14:paraId="7EAF2559">
      <w:pPr>
        <w:spacing w:line="440" w:lineRule="exact"/>
        <w:ind w:firstLine="440" w:firstLineChars="200"/>
        <w:rPr>
          <w:rFonts w:ascii="宋体" w:hAnsi="宋体" w:cs="宋体"/>
          <w:bCs/>
          <w:sz w:val="22"/>
          <w:szCs w:val="22"/>
        </w:rPr>
      </w:pPr>
      <w:r>
        <w:rPr>
          <w:rFonts w:hint="eastAsia" w:ascii="宋体" w:hAnsi="宋体" w:cs="宋体"/>
          <w:sz w:val="22"/>
          <w:szCs w:val="22"/>
        </w:rPr>
        <w:t>本合同涉及的通知均应当采用书面形式，并在送达对方时生效，收件人应书面签收。</w:t>
      </w:r>
    </w:p>
    <w:p w14:paraId="575A4DEF">
      <w:pPr>
        <w:spacing w:line="440" w:lineRule="exact"/>
        <w:ind w:left="210" w:leftChars="100"/>
        <w:rPr>
          <w:rFonts w:ascii="宋体" w:hAnsi="宋体" w:cs="宋体"/>
          <w:bCs/>
          <w:sz w:val="22"/>
          <w:szCs w:val="22"/>
        </w:rPr>
      </w:pPr>
      <w:r>
        <w:rPr>
          <w:rFonts w:hint="eastAsia" w:ascii="宋体" w:hAnsi="宋体" w:cs="宋体"/>
          <w:sz w:val="22"/>
          <w:szCs w:val="22"/>
        </w:rPr>
        <w:t>8.7</w:t>
      </w:r>
      <w:r>
        <w:rPr>
          <w:rFonts w:hint="eastAsia" w:ascii="宋体" w:hAnsi="宋体" w:cs="宋体"/>
          <w:bCs/>
          <w:sz w:val="22"/>
          <w:szCs w:val="22"/>
        </w:rPr>
        <w:t>著作权</w:t>
      </w:r>
    </w:p>
    <w:p w14:paraId="0E0AE2B2">
      <w:pPr>
        <w:adjustRightInd w:val="0"/>
        <w:spacing w:line="440" w:lineRule="exact"/>
        <w:ind w:firstLine="440" w:firstLineChars="200"/>
        <w:rPr>
          <w:rFonts w:ascii="宋体" w:hAnsi="宋体" w:cs="宋体"/>
          <w:sz w:val="22"/>
          <w:szCs w:val="22"/>
        </w:rPr>
      </w:pPr>
      <w:r>
        <w:rPr>
          <w:rFonts w:hint="eastAsia" w:ascii="宋体" w:hAnsi="宋体" w:cs="宋体"/>
          <w:sz w:val="22"/>
          <w:szCs w:val="22"/>
        </w:rPr>
        <w:t>监理人对其编制的文件拥有著作权。</w:t>
      </w:r>
    </w:p>
    <w:p w14:paraId="726D1A11">
      <w:pPr>
        <w:spacing w:line="440" w:lineRule="exact"/>
        <w:ind w:firstLine="440" w:firstLineChars="200"/>
        <w:rPr>
          <w:rFonts w:ascii="宋体" w:hAnsi="宋体" w:cs="宋体"/>
          <w:sz w:val="22"/>
          <w:szCs w:val="22"/>
        </w:rPr>
      </w:pPr>
      <w:r>
        <w:rPr>
          <w:rFonts w:hint="eastAsia" w:ascii="宋体" w:hAnsi="宋体" w:cs="宋体"/>
          <w:sz w:val="22"/>
          <w:szCs w:val="2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6440C63">
      <w:pPr>
        <w:snapToGrid w:val="0"/>
        <w:spacing w:line="360" w:lineRule="auto"/>
        <w:ind w:firstLine="480" w:firstLineChars="200"/>
        <w:rPr>
          <w:rFonts w:ascii="宋体" w:hAnsi="宋体"/>
          <w:sz w:val="24"/>
        </w:rPr>
      </w:pPr>
    </w:p>
    <w:p w14:paraId="3CEA524D">
      <w:pPr>
        <w:rPr>
          <w:rFonts w:ascii="宋体" w:hAnsi="宋体"/>
          <w:sz w:val="28"/>
          <w:szCs w:val="28"/>
        </w:rPr>
      </w:pPr>
      <w:bookmarkStart w:id="161" w:name="_Toc398111701"/>
      <w:bookmarkStart w:id="162" w:name="_Toc10723"/>
      <w:bookmarkStart w:id="163" w:name="_Toc9194605"/>
      <w:r>
        <w:rPr>
          <w:rFonts w:hint="eastAsia" w:ascii="宋体" w:hAnsi="宋体"/>
          <w:sz w:val="28"/>
          <w:szCs w:val="28"/>
        </w:rPr>
        <w:br w:type="page"/>
      </w:r>
    </w:p>
    <w:p w14:paraId="6C649F42">
      <w:pPr>
        <w:pStyle w:val="3"/>
        <w:spacing w:line="360" w:lineRule="auto"/>
        <w:jc w:val="center"/>
        <w:rPr>
          <w:rFonts w:ascii="宋体" w:hAnsi="宋体" w:eastAsia="宋体"/>
          <w:sz w:val="28"/>
          <w:szCs w:val="28"/>
        </w:rPr>
      </w:pPr>
      <w:r>
        <w:rPr>
          <w:rFonts w:hint="eastAsia" w:ascii="宋体" w:hAnsi="宋体" w:eastAsia="宋体"/>
          <w:sz w:val="28"/>
          <w:szCs w:val="28"/>
        </w:rPr>
        <w:t>第三部分  专用条件</w:t>
      </w:r>
      <w:bookmarkEnd w:id="161"/>
      <w:bookmarkEnd w:id="162"/>
      <w:bookmarkEnd w:id="163"/>
    </w:p>
    <w:p w14:paraId="12BCD954">
      <w:pPr>
        <w:pStyle w:val="4"/>
        <w:spacing w:line="440" w:lineRule="exact"/>
        <w:rPr>
          <w:rFonts w:ascii="宋体" w:hAnsi="宋体" w:eastAsia="宋体"/>
          <w:sz w:val="22"/>
          <w:szCs w:val="22"/>
        </w:rPr>
      </w:pPr>
      <w:bookmarkStart w:id="164" w:name="_Toc398111702"/>
      <w:bookmarkStart w:id="165" w:name="_Toc9194606"/>
      <w:bookmarkStart w:id="166" w:name="_Toc704"/>
      <w:r>
        <w:rPr>
          <w:rFonts w:hint="eastAsia" w:ascii="宋体" w:hAnsi="宋体" w:eastAsia="宋体"/>
          <w:sz w:val="22"/>
          <w:szCs w:val="22"/>
        </w:rPr>
        <w:t>1. 定义与解释</w:t>
      </w:r>
      <w:bookmarkEnd w:id="164"/>
      <w:bookmarkEnd w:id="165"/>
      <w:bookmarkEnd w:id="166"/>
    </w:p>
    <w:p w14:paraId="013C331F">
      <w:pPr>
        <w:adjustRightInd w:val="0"/>
        <w:snapToGrid w:val="0"/>
        <w:spacing w:line="440" w:lineRule="exact"/>
        <w:rPr>
          <w:rFonts w:ascii="宋体" w:hAnsi="宋体"/>
          <w:sz w:val="22"/>
          <w:szCs w:val="22"/>
        </w:rPr>
      </w:pPr>
      <w:r>
        <w:rPr>
          <w:rFonts w:hint="eastAsia" w:ascii="宋体" w:hAnsi="宋体"/>
          <w:sz w:val="22"/>
          <w:szCs w:val="22"/>
        </w:rPr>
        <w:t xml:space="preserve">  1.2  解释</w:t>
      </w:r>
    </w:p>
    <w:p w14:paraId="7B29889F">
      <w:pPr>
        <w:adjustRightInd w:val="0"/>
        <w:snapToGrid w:val="0"/>
        <w:spacing w:line="440" w:lineRule="exact"/>
        <w:ind w:firstLine="440" w:firstLineChars="200"/>
        <w:rPr>
          <w:rFonts w:ascii="宋体" w:hAnsi="宋体"/>
          <w:sz w:val="22"/>
          <w:szCs w:val="22"/>
        </w:rPr>
      </w:pPr>
      <w:r>
        <w:rPr>
          <w:rFonts w:hint="eastAsia" w:ascii="宋体" w:hAnsi="宋体"/>
          <w:sz w:val="22"/>
          <w:szCs w:val="22"/>
        </w:rPr>
        <w:t>1.2.1 本合同文件除使用中文外，还可用</w:t>
      </w:r>
      <w:r>
        <w:rPr>
          <w:rFonts w:hint="eastAsia" w:ascii="宋体" w:hAnsi="宋体"/>
          <w:sz w:val="22"/>
          <w:szCs w:val="22"/>
          <w:u w:val="single"/>
        </w:rPr>
        <w:t xml:space="preserve">        /                 </w:t>
      </w:r>
      <w:r>
        <w:rPr>
          <w:rFonts w:hint="eastAsia" w:ascii="宋体" w:hAnsi="宋体"/>
          <w:sz w:val="22"/>
          <w:szCs w:val="22"/>
        </w:rPr>
        <w:t>。</w:t>
      </w:r>
    </w:p>
    <w:p w14:paraId="6C01A0DF">
      <w:pPr>
        <w:adjustRightInd w:val="0"/>
        <w:snapToGrid w:val="0"/>
        <w:spacing w:line="440" w:lineRule="exact"/>
        <w:ind w:firstLine="440" w:firstLineChars="200"/>
        <w:rPr>
          <w:rFonts w:ascii="宋体" w:hAnsi="宋体"/>
          <w:sz w:val="22"/>
          <w:szCs w:val="22"/>
        </w:rPr>
      </w:pPr>
      <w:r>
        <w:rPr>
          <w:rFonts w:hint="eastAsia" w:ascii="宋体" w:hAnsi="宋体"/>
          <w:sz w:val="22"/>
          <w:szCs w:val="22"/>
        </w:rPr>
        <w:t>1.2.2 约定本合同文件的解释顺序为：A、委托人与监理人签订的补充条款；B、协议书；B、中标通知书；C、招投标文件；D、专用条件；E、通用条件 。</w:t>
      </w:r>
    </w:p>
    <w:p w14:paraId="78741B05">
      <w:pPr>
        <w:pStyle w:val="4"/>
        <w:spacing w:line="440" w:lineRule="exact"/>
        <w:rPr>
          <w:rFonts w:ascii="宋体" w:hAnsi="宋体" w:eastAsia="宋体"/>
          <w:sz w:val="22"/>
          <w:szCs w:val="22"/>
        </w:rPr>
      </w:pPr>
      <w:bookmarkStart w:id="167" w:name="_Toc398111703"/>
      <w:bookmarkStart w:id="168" w:name="_Toc9194607"/>
      <w:bookmarkStart w:id="169" w:name="_Toc24333"/>
      <w:r>
        <w:rPr>
          <w:rFonts w:hint="eastAsia" w:ascii="宋体" w:hAnsi="宋体" w:eastAsia="宋体"/>
          <w:sz w:val="22"/>
          <w:szCs w:val="22"/>
        </w:rPr>
        <w:t>2. 监理人义务</w:t>
      </w:r>
      <w:bookmarkEnd w:id="167"/>
      <w:bookmarkEnd w:id="168"/>
      <w:bookmarkEnd w:id="169"/>
    </w:p>
    <w:p w14:paraId="5AAF3A75">
      <w:pPr>
        <w:adjustRightInd w:val="0"/>
        <w:snapToGrid w:val="0"/>
        <w:spacing w:line="440" w:lineRule="exact"/>
        <w:ind w:firstLine="215" w:firstLineChars="98"/>
        <w:rPr>
          <w:rFonts w:ascii="宋体" w:hAnsi="宋体"/>
          <w:sz w:val="22"/>
          <w:szCs w:val="22"/>
        </w:rPr>
      </w:pPr>
      <w:r>
        <w:rPr>
          <w:rFonts w:hint="eastAsia" w:ascii="宋体" w:hAnsi="宋体"/>
          <w:sz w:val="22"/>
          <w:szCs w:val="22"/>
        </w:rPr>
        <w:t>2.1 监理的范围和</w:t>
      </w:r>
      <w:r>
        <w:rPr>
          <w:rFonts w:hint="eastAsia" w:ascii="宋体" w:hAnsi="宋体"/>
          <w:bCs/>
          <w:sz w:val="22"/>
          <w:szCs w:val="22"/>
        </w:rPr>
        <w:t>内容</w:t>
      </w:r>
    </w:p>
    <w:p w14:paraId="02AE9F34">
      <w:pPr>
        <w:adjustRightInd w:val="0"/>
        <w:snapToGrid w:val="0"/>
        <w:spacing w:line="440" w:lineRule="exact"/>
        <w:rPr>
          <w:rFonts w:ascii="宋体" w:hAnsi="宋体"/>
          <w:sz w:val="22"/>
          <w:szCs w:val="22"/>
        </w:rPr>
      </w:pPr>
      <w:r>
        <w:rPr>
          <w:rFonts w:hint="eastAsia" w:ascii="宋体" w:hAnsi="宋体"/>
          <w:sz w:val="22"/>
          <w:szCs w:val="22"/>
        </w:rPr>
        <w:t>2.1.1 监理范围包括：</w:t>
      </w:r>
      <w:r>
        <w:rPr>
          <w:rFonts w:hint="eastAsia" w:ascii="宋体" w:hAnsi="宋体" w:cs="宋体"/>
          <w:bCs/>
          <w:sz w:val="22"/>
          <w:szCs w:val="28"/>
          <w:u w:val="single"/>
        </w:rPr>
        <w:t>工程施工准备阶段、施工阶段、竣工验收阶段和保修阶段全过程监理。协助委托人办理图纸审查和各项报批工作，对工程进行质量、进度、投资、安全四大控制和合同管理、信息管理、安全生产管理、文明施工管理、组织协调施工单位以及机电安装、智能化等配套单位的施工现场各方关系，工程竣工资料审核等</w:t>
      </w:r>
      <w:r>
        <w:rPr>
          <w:rFonts w:ascii="宋体" w:hAnsi="宋体"/>
          <w:sz w:val="22"/>
          <w:szCs w:val="22"/>
          <w:u w:val="single"/>
        </w:rPr>
        <w:t>。</w:t>
      </w:r>
    </w:p>
    <w:p w14:paraId="18BADE91">
      <w:pPr>
        <w:adjustRightInd w:val="0"/>
        <w:snapToGrid w:val="0"/>
        <w:spacing w:line="440" w:lineRule="exact"/>
        <w:rPr>
          <w:rFonts w:ascii="宋体" w:hAnsi="宋体"/>
          <w:sz w:val="22"/>
          <w:szCs w:val="22"/>
          <w:u w:val="single"/>
        </w:rPr>
      </w:pPr>
      <w:r>
        <w:rPr>
          <w:rFonts w:hint="eastAsia" w:ascii="宋体" w:hAnsi="宋体"/>
          <w:sz w:val="22"/>
          <w:szCs w:val="22"/>
        </w:rPr>
        <w:t>2.1.2 监理工作内容还包括：</w:t>
      </w:r>
    </w:p>
    <w:p w14:paraId="6E4705D9">
      <w:pPr>
        <w:spacing w:line="440" w:lineRule="exact"/>
        <w:ind w:firstLine="440" w:firstLineChars="200"/>
        <w:rPr>
          <w:rFonts w:ascii="宋体" w:hAnsi="宋体"/>
          <w:sz w:val="22"/>
          <w:szCs w:val="22"/>
          <w:u w:val="single"/>
        </w:rPr>
      </w:pPr>
      <w:r>
        <w:rPr>
          <w:rFonts w:hint="eastAsia" w:ascii="宋体" w:hAnsi="宋体"/>
          <w:sz w:val="22"/>
          <w:szCs w:val="22"/>
          <w:u w:val="single"/>
        </w:rPr>
        <w:t>（1）协助委托人进行设计图纸审查工作，凭借自身的技能和经验，根据本地的实际情况，为设计</w:t>
      </w:r>
      <w:r>
        <w:rPr>
          <w:rFonts w:hint="eastAsia" w:ascii="宋体" w:hAnsi="宋体"/>
          <w:color w:val="auto"/>
          <w:sz w:val="22"/>
          <w:szCs w:val="22"/>
          <w:u w:val="single"/>
          <w:lang w:eastAsia="zh-CN"/>
        </w:rPr>
        <w:t>单位</w:t>
      </w:r>
      <w:r>
        <w:rPr>
          <w:rFonts w:hint="eastAsia" w:ascii="宋体" w:hAnsi="宋体"/>
          <w:sz w:val="22"/>
          <w:szCs w:val="22"/>
          <w:u w:val="single"/>
        </w:rPr>
        <w:t>提供建设性改进意见，并协调市有关部门完成各项报批工作；</w:t>
      </w:r>
    </w:p>
    <w:p w14:paraId="496F1DF9">
      <w:pPr>
        <w:spacing w:line="440" w:lineRule="exact"/>
        <w:ind w:firstLine="440" w:firstLineChars="200"/>
        <w:rPr>
          <w:rFonts w:ascii="宋体" w:hAnsi="宋体"/>
          <w:sz w:val="22"/>
          <w:szCs w:val="22"/>
          <w:u w:val="single"/>
        </w:rPr>
      </w:pPr>
      <w:r>
        <w:rPr>
          <w:rFonts w:hint="eastAsia" w:ascii="宋体" w:hAnsi="宋体"/>
          <w:sz w:val="22"/>
          <w:szCs w:val="22"/>
          <w:u w:val="single"/>
        </w:rPr>
        <w:t>（2）审核施工承包单位施工组织设计和施工方案，并督促检查承包单位按规范、规程、标准及图纸进行施工；</w:t>
      </w:r>
    </w:p>
    <w:p w14:paraId="675FA3F4">
      <w:pPr>
        <w:spacing w:line="440" w:lineRule="exact"/>
        <w:ind w:firstLine="440" w:firstLineChars="200"/>
        <w:rPr>
          <w:rFonts w:ascii="宋体" w:hAnsi="宋体"/>
          <w:sz w:val="22"/>
          <w:szCs w:val="22"/>
          <w:u w:val="single"/>
        </w:rPr>
      </w:pPr>
      <w:r>
        <w:rPr>
          <w:rFonts w:hint="eastAsia" w:ascii="宋体" w:hAnsi="宋体"/>
          <w:sz w:val="22"/>
          <w:szCs w:val="22"/>
          <w:u w:val="single"/>
        </w:rPr>
        <w:t>（3）审核承包单位的各项施工准备工作；</w:t>
      </w:r>
    </w:p>
    <w:p w14:paraId="55C6334C">
      <w:pPr>
        <w:spacing w:line="440" w:lineRule="exact"/>
        <w:ind w:firstLine="440" w:firstLineChars="200"/>
        <w:rPr>
          <w:rFonts w:ascii="宋体" w:hAnsi="宋体"/>
          <w:sz w:val="22"/>
          <w:szCs w:val="22"/>
          <w:u w:val="single"/>
        </w:rPr>
      </w:pPr>
      <w:r>
        <w:rPr>
          <w:rFonts w:hint="eastAsia" w:ascii="宋体" w:hAnsi="宋体"/>
          <w:sz w:val="22"/>
          <w:szCs w:val="22"/>
          <w:u w:val="single"/>
        </w:rPr>
        <w:t>（4）审查督促承包单位施工管理制度、质量管理和质量保证体系，确保质量管理和质量保证体系的建立、健全和实施。按省标化工地要求进行管理；</w:t>
      </w:r>
    </w:p>
    <w:p w14:paraId="4D35A986">
      <w:pPr>
        <w:spacing w:line="440" w:lineRule="exact"/>
        <w:ind w:firstLine="440" w:firstLineChars="200"/>
        <w:rPr>
          <w:rFonts w:ascii="宋体" w:hAnsi="宋体"/>
          <w:sz w:val="22"/>
          <w:szCs w:val="22"/>
          <w:u w:val="single"/>
        </w:rPr>
      </w:pPr>
      <w:r>
        <w:rPr>
          <w:rFonts w:hint="eastAsia" w:ascii="宋体" w:hAnsi="宋体"/>
          <w:sz w:val="22"/>
          <w:szCs w:val="22"/>
          <w:u w:val="single"/>
        </w:rPr>
        <w:t>（5）监理人员应熟悉及消化各专业图纸，了解设计要求、意图。协助组织设计交底、施工图纸会审及审查设计变更；</w:t>
      </w:r>
    </w:p>
    <w:p w14:paraId="77525453">
      <w:pPr>
        <w:spacing w:line="440" w:lineRule="exact"/>
        <w:ind w:firstLine="440" w:firstLineChars="200"/>
        <w:rPr>
          <w:rFonts w:ascii="宋体" w:hAnsi="宋体"/>
          <w:sz w:val="22"/>
          <w:szCs w:val="22"/>
          <w:u w:val="single"/>
        </w:rPr>
      </w:pPr>
      <w:r>
        <w:rPr>
          <w:rFonts w:hint="eastAsia" w:ascii="宋体" w:hAnsi="宋体"/>
          <w:sz w:val="22"/>
          <w:szCs w:val="22"/>
          <w:u w:val="single"/>
        </w:rPr>
        <w:t>（6）审核承包单位提出的分包单位的资质；</w:t>
      </w:r>
    </w:p>
    <w:p w14:paraId="7C5E65B1">
      <w:pPr>
        <w:spacing w:line="440" w:lineRule="exact"/>
        <w:ind w:firstLine="440" w:firstLineChars="200"/>
        <w:rPr>
          <w:rFonts w:ascii="宋体" w:hAnsi="宋体"/>
          <w:sz w:val="22"/>
          <w:szCs w:val="22"/>
          <w:u w:val="single"/>
        </w:rPr>
      </w:pPr>
      <w:r>
        <w:rPr>
          <w:rFonts w:hint="eastAsia" w:ascii="宋体" w:hAnsi="宋体"/>
          <w:sz w:val="22"/>
          <w:szCs w:val="22"/>
          <w:u w:val="single"/>
        </w:rPr>
        <w:t>（7）实施施工单位的</w:t>
      </w:r>
      <w:r>
        <w:rPr>
          <w:rFonts w:hint="eastAsia" w:ascii="宋体" w:hAnsi="宋体" w:cs="宋体"/>
          <w:bCs/>
          <w:sz w:val="22"/>
          <w:szCs w:val="28"/>
          <w:u w:val="single"/>
        </w:rPr>
        <w:t>质量、进度、投资、安全四大控制</w:t>
      </w:r>
      <w:r>
        <w:rPr>
          <w:rFonts w:hint="eastAsia" w:ascii="宋体" w:hAnsi="宋体"/>
          <w:sz w:val="22"/>
          <w:szCs w:val="22"/>
          <w:u w:val="single"/>
        </w:rPr>
        <w:t>，</w:t>
      </w:r>
      <w:r>
        <w:rPr>
          <w:rFonts w:hint="eastAsia" w:ascii="宋体" w:hAnsi="宋体" w:cs="宋体"/>
          <w:bCs/>
          <w:sz w:val="22"/>
          <w:szCs w:val="28"/>
          <w:u w:val="single"/>
        </w:rPr>
        <w:t>合同管理、信息管理、安全生产管理、文明施工管理、组织协调工作</w:t>
      </w:r>
      <w:r>
        <w:rPr>
          <w:rFonts w:hint="eastAsia" w:ascii="宋体" w:hAnsi="宋体"/>
          <w:sz w:val="22"/>
          <w:szCs w:val="22"/>
          <w:u w:val="single"/>
        </w:rPr>
        <w:t>；</w:t>
      </w:r>
    </w:p>
    <w:p w14:paraId="1637F907">
      <w:pPr>
        <w:spacing w:line="440" w:lineRule="exact"/>
        <w:ind w:firstLine="440" w:firstLineChars="200"/>
        <w:rPr>
          <w:rFonts w:ascii="宋体" w:hAnsi="宋体"/>
          <w:sz w:val="22"/>
          <w:szCs w:val="22"/>
          <w:u w:val="single"/>
        </w:rPr>
      </w:pPr>
      <w:r>
        <w:rPr>
          <w:rFonts w:hint="eastAsia" w:ascii="宋体" w:hAnsi="宋体"/>
          <w:sz w:val="22"/>
          <w:szCs w:val="22"/>
          <w:u w:val="single"/>
        </w:rPr>
        <w:t xml:space="preserve">（8）复核计算已完工程量，对工程变更和技术核定调整的工程进行初步审核，签署工程付款凭证； </w:t>
      </w:r>
    </w:p>
    <w:p w14:paraId="095AFFD2">
      <w:pPr>
        <w:spacing w:line="440" w:lineRule="exact"/>
        <w:ind w:firstLine="440" w:firstLineChars="200"/>
        <w:rPr>
          <w:rFonts w:ascii="宋体" w:hAnsi="宋体"/>
          <w:sz w:val="22"/>
          <w:szCs w:val="22"/>
          <w:u w:val="single"/>
        </w:rPr>
      </w:pPr>
      <w:r>
        <w:rPr>
          <w:rFonts w:hint="eastAsia" w:ascii="宋体" w:hAnsi="宋体"/>
          <w:sz w:val="22"/>
          <w:szCs w:val="22"/>
          <w:u w:val="single"/>
        </w:rPr>
        <w:t>（9）审查工程使用的原材料、半成品、成品和设备质量，按程序进行见证取样、送样、封样。同时配合委托人考察设备供应，进场设备开箱检验及安装调试确认；</w:t>
      </w:r>
    </w:p>
    <w:p w14:paraId="0C8F4E16">
      <w:pPr>
        <w:spacing w:line="440" w:lineRule="exact"/>
        <w:ind w:firstLine="440" w:firstLineChars="200"/>
        <w:rPr>
          <w:rFonts w:ascii="宋体" w:hAnsi="宋体"/>
          <w:sz w:val="22"/>
          <w:szCs w:val="22"/>
          <w:u w:val="single"/>
        </w:rPr>
      </w:pPr>
      <w:r>
        <w:rPr>
          <w:rFonts w:hint="eastAsia" w:ascii="宋体" w:hAnsi="宋体"/>
          <w:sz w:val="22"/>
          <w:szCs w:val="22"/>
          <w:u w:val="single"/>
        </w:rPr>
        <w:t>（10）按时向委托人提供形象进度报告，每月向委托人提交监理月报；</w:t>
      </w:r>
    </w:p>
    <w:p w14:paraId="54A77EE0">
      <w:pPr>
        <w:spacing w:line="440" w:lineRule="exact"/>
        <w:ind w:firstLine="440" w:firstLineChars="200"/>
        <w:rPr>
          <w:rFonts w:ascii="宋体" w:hAnsi="宋体"/>
          <w:sz w:val="22"/>
          <w:szCs w:val="22"/>
          <w:u w:val="single"/>
        </w:rPr>
      </w:pPr>
      <w:r>
        <w:rPr>
          <w:rFonts w:hint="eastAsia" w:ascii="宋体" w:hAnsi="宋体"/>
          <w:sz w:val="22"/>
          <w:szCs w:val="22"/>
          <w:u w:val="single"/>
        </w:rPr>
        <w:t>（11）分部、分项工程质量签证，组织基础、结构中验和竣工预验收，并提出工程质量评估报告，协助委托人组织竣工验收，办理竣工资料备案手续；</w:t>
      </w:r>
    </w:p>
    <w:p w14:paraId="189C02BE">
      <w:pPr>
        <w:spacing w:line="440" w:lineRule="exact"/>
        <w:ind w:firstLine="440" w:firstLineChars="200"/>
        <w:rPr>
          <w:rFonts w:ascii="宋体" w:hAnsi="宋体"/>
          <w:sz w:val="22"/>
          <w:szCs w:val="22"/>
          <w:u w:val="single"/>
        </w:rPr>
      </w:pPr>
      <w:r>
        <w:rPr>
          <w:rFonts w:hint="eastAsia" w:ascii="宋体" w:hAnsi="宋体"/>
          <w:sz w:val="22"/>
          <w:szCs w:val="22"/>
          <w:u w:val="singl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14:paraId="0B788913">
      <w:pPr>
        <w:spacing w:line="440" w:lineRule="exact"/>
        <w:ind w:firstLine="440" w:firstLineChars="200"/>
        <w:rPr>
          <w:rFonts w:ascii="宋体" w:hAnsi="宋体"/>
          <w:sz w:val="22"/>
          <w:szCs w:val="22"/>
          <w:u w:val="single"/>
        </w:rPr>
      </w:pPr>
      <w:r>
        <w:rPr>
          <w:rFonts w:hint="eastAsia" w:ascii="宋体" w:hAnsi="宋体"/>
          <w:sz w:val="22"/>
          <w:szCs w:val="22"/>
          <w:u w:val="single"/>
        </w:rPr>
        <w:t>（13）负责竣工图和各项工程质量资料的审查，督促施工单位完成资料的归档工作；</w:t>
      </w:r>
    </w:p>
    <w:p w14:paraId="72ACCCA7">
      <w:pPr>
        <w:spacing w:line="440" w:lineRule="exact"/>
        <w:ind w:firstLine="440" w:firstLineChars="200"/>
        <w:rPr>
          <w:rFonts w:ascii="宋体" w:hAnsi="宋体"/>
          <w:sz w:val="22"/>
          <w:szCs w:val="22"/>
          <w:u w:val="single"/>
        </w:rPr>
      </w:pPr>
      <w:r>
        <w:rPr>
          <w:rFonts w:hint="eastAsia" w:ascii="宋体" w:hAnsi="宋体"/>
          <w:sz w:val="22"/>
          <w:szCs w:val="22"/>
          <w:u w:val="single"/>
        </w:rPr>
        <w:t>（14）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14:paraId="0B2F7646">
      <w:pPr>
        <w:spacing w:line="440" w:lineRule="exact"/>
        <w:ind w:firstLine="440" w:firstLineChars="200"/>
        <w:rPr>
          <w:rFonts w:ascii="宋体" w:hAnsi="宋体"/>
          <w:sz w:val="22"/>
          <w:szCs w:val="22"/>
          <w:u w:val="single"/>
        </w:rPr>
      </w:pPr>
      <w:r>
        <w:rPr>
          <w:rFonts w:hint="eastAsia" w:ascii="宋体" w:hAnsi="宋体"/>
          <w:sz w:val="22"/>
          <w:szCs w:val="22"/>
          <w:u w:val="single"/>
        </w:rPr>
        <w:t>（15）牵头各参建单位整理相关工程的竣工验收资料（含备案资料），并对工程施工资料审核；</w:t>
      </w:r>
    </w:p>
    <w:p w14:paraId="2F311CF3">
      <w:pPr>
        <w:spacing w:line="440" w:lineRule="exact"/>
        <w:ind w:firstLine="440" w:firstLineChars="200"/>
        <w:rPr>
          <w:rFonts w:ascii="宋体" w:hAnsi="宋体"/>
          <w:sz w:val="22"/>
          <w:szCs w:val="22"/>
          <w:u w:val="single"/>
        </w:rPr>
      </w:pPr>
      <w:r>
        <w:rPr>
          <w:rFonts w:hint="eastAsia" w:ascii="宋体" w:hAnsi="宋体"/>
          <w:sz w:val="22"/>
          <w:szCs w:val="22"/>
          <w:u w:val="single"/>
        </w:rPr>
        <w:t>（16）提供现场施工应有的检测设备及相关的技术规范，供委托人等相关单位使用及查阅。</w:t>
      </w:r>
    </w:p>
    <w:p w14:paraId="46A7E26D">
      <w:pPr>
        <w:spacing w:line="440" w:lineRule="exact"/>
        <w:ind w:firstLine="440" w:firstLineChars="200"/>
        <w:rPr>
          <w:rFonts w:ascii="宋体" w:hAnsi="宋体"/>
          <w:sz w:val="22"/>
          <w:szCs w:val="22"/>
          <w:u w:val="single"/>
        </w:rPr>
      </w:pPr>
      <w:r>
        <w:rPr>
          <w:rFonts w:hint="eastAsia" w:ascii="宋体" w:hAnsi="宋体"/>
          <w:sz w:val="22"/>
          <w:szCs w:val="22"/>
          <w:u w:val="single"/>
        </w:rPr>
        <w:t>(17)协助委托人做好所有标段施工招标及材料设备采购、材料的认质认价等工作。</w:t>
      </w:r>
    </w:p>
    <w:p w14:paraId="00265787">
      <w:pPr>
        <w:spacing w:line="440" w:lineRule="exact"/>
        <w:ind w:firstLine="440" w:firstLineChars="200"/>
        <w:rPr>
          <w:rFonts w:ascii="宋体" w:hAnsi="宋体"/>
          <w:sz w:val="22"/>
          <w:szCs w:val="22"/>
          <w:u w:val="single"/>
        </w:rPr>
      </w:pPr>
      <w:r>
        <w:rPr>
          <w:rFonts w:hint="eastAsia" w:ascii="宋体" w:hAnsi="宋体"/>
          <w:sz w:val="22"/>
          <w:szCs w:val="22"/>
          <w:u w:val="single"/>
        </w:rPr>
        <w:t>（18）如有甲供材料时，应及时做好施工单位提交的材料计划的审核工作，协助委托人做好各类甲供材料台账登记及一切相关工作。</w:t>
      </w:r>
    </w:p>
    <w:p w14:paraId="10975040">
      <w:pPr>
        <w:spacing w:line="440" w:lineRule="exact"/>
        <w:ind w:firstLine="215" w:firstLineChars="98"/>
        <w:rPr>
          <w:rFonts w:ascii="宋体" w:hAnsi="宋体"/>
          <w:sz w:val="22"/>
          <w:szCs w:val="22"/>
        </w:rPr>
      </w:pPr>
      <w:r>
        <w:rPr>
          <w:rFonts w:hint="eastAsia" w:ascii="宋体" w:hAnsi="宋体"/>
          <w:sz w:val="22"/>
          <w:szCs w:val="22"/>
        </w:rPr>
        <w:t>2.2 监理与相关服务依据</w:t>
      </w:r>
    </w:p>
    <w:p w14:paraId="514F6D75">
      <w:pPr>
        <w:adjustRightInd w:val="0"/>
        <w:snapToGrid w:val="0"/>
        <w:spacing w:line="440" w:lineRule="exact"/>
        <w:ind w:firstLine="440" w:firstLineChars="200"/>
        <w:rPr>
          <w:rFonts w:ascii="宋体" w:hAnsi="宋体"/>
          <w:sz w:val="22"/>
          <w:szCs w:val="22"/>
        </w:rPr>
      </w:pPr>
      <w:r>
        <w:rPr>
          <w:rFonts w:hint="eastAsia" w:ascii="宋体" w:hAnsi="宋体"/>
          <w:sz w:val="22"/>
          <w:szCs w:val="22"/>
        </w:rPr>
        <w:t>2.2.1 监理依据包括：</w:t>
      </w:r>
      <w:r>
        <w:rPr>
          <w:rFonts w:hint="eastAsia" w:ascii="宋体" w:hAnsi="宋体"/>
          <w:sz w:val="22"/>
          <w:szCs w:val="22"/>
          <w:u w:val="single"/>
        </w:rPr>
        <w:t>《中华人民共和国民法典》、《中华人民共和国建筑法》、《中华人民共和国招标投标法》、《建设工程质量管理条例》等现行国家法律</w:t>
      </w:r>
      <w:r>
        <w:rPr>
          <w:rFonts w:hint="eastAsia" w:ascii="宋体" w:hAnsi="宋体"/>
          <w:sz w:val="22"/>
          <w:szCs w:val="22"/>
        </w:rPr>
        <w:t>。</w:t>
      </w:r>
    </w:p>
    <w:p w14:paraId="72CCADEC">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2.2.2 相关服务依据包括：</w:t>
      </w:r>
    </w:p>
    <w:p w14:paraId="21A36527">
      <w:pPr>
        <w:spacing w:line="440" w:lineRule="exact"/>
        <w:ind w:firstLine="480"/>
        <w:rPr>
          <w:rFonts w:ascii="宋体" w:hAnsi="宋体"/>
          <w:sz w:val="22"/>
          <w:szCs w:val="22"/>
          <w:u w:val="single"/>
        </w:rPr>
      </w:pPr>
      <w:r>
        <w:rPr>
          <w:rFonts w:hint="eastAsia" w:ascii="宋体" w:hAnsi="宋体"/>
          <w:sz w:val="22"/>
          <w:szCs w:val="22"/>
          <w:u w:val="single"/>
        </w:rPr>
        <w:t>（1）本工程的监理合同、工程施工合同及与工程相关的其他合同；</w:t>
      </w:r>
    </w:p>
    <w:p w14:paraId="4EC0B0EE">
      <w:pPr>
        <w:spacing w:line="440" w:lineRule="exact"/>
        <w:ind w:firstLine="440" w:firstLineChars="200"/>
        <w:rPr>
          <w:rFonts w:ascii="宋体" w:hAnsi="宋体"/>
          <w:sz w:val="22"/>
          <w:szCs w:val="22"/>
          <w:u w:val="single"/>
        </w:rPr>
      </w:pPr>
      <w:r>
        <w:rPr>
          <w:rFonts w:hint="eastAsia" w:ascii="宋体" w:hAnsi="宋体"/>
          <w:sz w:val="22"/>
          <w:szCs w:val="22"/>
          <w:u w:val="single"/>
        </w:rPr>
        <w:t>（2）《建设工程监理规范》（GB</w:t>
      </w:r>
      <w:r>
        <w:rPr>
          <w:rFonts w:ascii="宋体" w:hAnsi="宋体"/>
          <w:sz w:val="22"/>
          <w:szCs w:val="22"/>
          <w:u w:val="single"/>
        </w:rPr>
        <w:t>/T</w:t>
      </w:r>
      <w:r>
        <w:rPr>
          <w:rFonts w:hint="eastAsia" w:ascii="宋体" w:hAnsi="宋体"/>
          <w:sz w:val="22"/>
          <w:szCs w:val="22"/>
          <w:u w:val="single"/>
        </w:rPr>
        <w:t>50319-20</w:t>
      </w:r>
      <w:r>
        <w:rPr>
          <w:rFonts w:ascii="宋体" w:hAnsi="宋体"/>
          <w:sz w:val="22"/>
          <w:szCs w:val="22"/>
          <w:u w:val="single"/>
        </w:rPr>
        <w:t>13</w:t>
      </w:r>
      <w:r>
        <w:rPr>
          <w:rFonts w:hint="eastAsia" w:ascii="宋体" w:hAnsi="宋体"/>
          <w:sz w:val="22"/>
          <w:szCs w:val="22"/>
          <w:u w:val="single"/>
        </w:rPr>
        <w:t>）；（3）国家和工程所在地现行有关工程建设的法律法规、政策和规定；（4）本工程的设计文件施工图纸、工程地质勘探报告、设计变更通知单、图纸会审纪要等其他有关技术文件；（5）经委托人认可的监理大纲、监理规划和监理实施细则及施工组织设计、施工方案等；（6）委托人签发的工程监理委托书；；（</w:t>
      </w:r>
      <w:r>
        <w:rPr>
          <w:rFonts w:hint="eastAsia" w:ascii="宋体" w:hAnsi="宋体"/>
          <w:sz w:val="22"/>
          <w:szCs w:val="22"/>
          <w:u w:val="single"/>
          <w:lang w:val="en-US" w:eastAsia="zh-CN"/>
        </w:rPr>
        <w:t>7</w:t>
      </w:r>
      <w:r>
        <w:rPr>
          <w:rFonts w:hint="eastAsia" w:ascii="宋体" w:hAnsi="宋体"/>
          <w:sz w:val="22"/>
          <w:szCs w:val="22"/>
          <w:u w:val="single"/>
        </w:rPr>
        <w:t>）现行的工程建设规范和质量验收规范及检验评定标准等，监理人必须提供本工程相关的建设规范至施工现场，便于委托人随时查阅并使用。</w:t>
      </w:r>
    </w:p>
    <w:p w14:paraId="65D7DA02">
      <w:pPr>
        <w:spacing w:line="440" w:lineRule="exact"/>
        <w:rPr>
          <w:rFonts w:ascii="宋体" w:hAnsi="宋体" w:cs="宋体"/>
          <w:kern w:val="0"/>
          <w:sz w:val="22"/>
          <w:szCs w:val="22"/>
        </w:rPr>
      </w:pPr>
      <w:r>
        <w:rPr>
          <w:rFonts w:hint="eastAsia" w:ascii="宋体" w:hAnsi="宋体"/>
          <w:sz w:val="22"/>
          <w:szCs w:val="22"/>
        </w:rPr>
        <w:t>2.3</w:t>
      </w:r>
      <w:r>
        <w:rPr>
          <w:rFonts w:hint="eastAsia" w:ascii="宋体" w:hAnsi="宋体" w:cs="宋体"/>
          <w:kern w:val="0"/>
          <w:sz w:val="22"/>
          <w:szCs w:val="22"/>
        </w:rPr>
        <w:t>项目监理机构和人员</w:t>
      </w:r>
    </w:p>
    <w:p w14:paraId="5599FFFB">
      <w:pPr>
        <w:spacing w:line="440" w:lineRule="exact"/>
        <w:ind w:firstLine="220" w:firstLineChars="100"/>
        <w:rPr>
          <w:rFonts w:ascii="宋体" w:hAnsi="宋体"/>
          <w:sz w:val="22"/>
          <w:szCs w:val="22"/>
        </w:rPr>
      </w:pPr>
      <w:r>
        <w:rPr>
          <w:rFonts w:hint="eastAsia" w:ascii="宋体" w:hAnsi="宋体"/>
          <w:sz w:val="22"/>
          <w:szCs w:val="22"/>
        </w:rPr>
        <w:t>2.3.1本项目设总监 1 名、</w:t>
      </w:r>
      <w:r>
        <w:rPr>
          <w:rFonts w:hint="eastAsia" w:ascii="宋体" w:hAnsi="宋体"/>
          <w:sz w:val="22"/>
          <w:szCs w:val="22"/>
          <w:lang w:val="en-US" w:eastAsia="zh-CN"/>
        </w:rPr>
        <w:t>专业监理工程师</w:t>
      </w:r>
      <w:r>
        <w:rPr>
          <w:rFonts w:hint="eastAsia" w:ascii="宋体" w:hAnsi="宋体"/>
          <w:sz w:val="22"/>
          <w:szCs w:val="22"/>
        </w:rPr>
        <w:t>2名。</w:t>
      </w:r>
    </w:p>
    <w:p w14:paraId="6EDCADB7">
      <w:pPr>
        <w:spacing w:line="440" w:lineRule="exact"/>
        <w:jc w:val="center"/>
        <w:rPr>
          <w:rFonts w:hint="eastAsia" w:ascii="宋体" w:hAnsi="宋体"/>
          <w:sz w:val="22"/>
          <w:szCs w:val="22"/>
        </w:rPr>
      </w:pPr>
    </w:p>
    <w:p w14:paraId="5ED304CB">
      <w:pPr>
        <w:spacing w:line="440" w:lineRule="exact"/>
        <w:jc w:val="center"/>
        <w:rPr>
          <w:rFonts w:ascii="宋体" w:hAnsi="宋体"/>
          <w:sz w:val="24"/>
        </w:rPr>
      </w:pPr>
      <w:r>
        <w:rPr>
          <w:rFonts w:hint="eastAsia" w:ascii="宋体" w:hAnsi="宋体"/>
          <w:sz w:val="22"/>
          <w:szCs w:val="22"/>
        </w:rPr>
        <w:t>项目监理人员一览表</w:t>
      </w:r>
    </w:p>
    <w:tbl>
      <w:tblPr>
        <w:tblStyle w:val="34"/>
        <w:tblW w:w="8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261"/>
        <w:gridCol w:w="795"/>
        <w:gridCol w:w="2425"/>
        <w:gridCol w:w="935"/>
        <w:gridCol w:w="1188"/>
      </w:tblGrid>
      <w:tr w14:paraId="03F3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4EADB14D">
            <w:pPr>
              <w:rPr>
                <w:rFonts w:ascii="宋体" w:hAnsi="宋体"/>
                <w:sz w:val="22"/>
                <w:szCs w:val="22"/>
              </w:rPr>
            </w:pPr>
            <w:r>
              <w:rPr>
                <w:rFonts w:hint="eastAsia" w:ascii="宋体" w:hAnsi="宋体"/>
                <w:sz w:val="22"/>
                <w:szCs w:val="22"/>
              </w:rPr>
              <w:t>序号</w:t>
            </w:r>
          </w:p>
        </w:tc>
        <w:tc>
          <w:tcPr>
            <w:tcW w:w="2261" w:type="dxa"/>
          </w:tcPr>
          <w:p w14:paraId="596DBB5B">
            <w:pPr>
              <w:rPr>
                <w:rFonts w:ascii="宋体" w:hAnsi="宋体"/>
                <w:sz w:val="22"/>
                <w:szCs w:val="22"/>
              </w:rPr>
            </w:pPr>
            <w:r>
              <w:rPr>
                <w:rFonts w:hint="eastAsia" w:ascii="宋体" w:hAnsi="宋体"/>
                <w:sz w:val="22"/>
                <w:szCs w:val="22"/>
              </w:rPr>
              <w:t>岗位</w:t>
            </w:r>
          </w:p>
        </w:tc>
        <w:tc>
          <w:tcPr>
            <w:tcW w:w="795" w:type="dxa"/>
          </w:tcPr>
          <w:p w14:paraId="2BEBB188">
            <w:pPr>
              <w:rPr>
                <w:rFonts w:ascii="宋体" w:hAnsi="宋体"/>
                <w:sz w:val="22"/>
                <w:szCs w:val="22"/>
              </w:rPr>
            </w:pPr>
            <w:r>
              <w:rPr>
                <w:rFonts w:hint="eastAsia" w:ascii="宋体" w:hAnsi="宋体"/>
                <w:sz w:val="22"/>
                <w:szCs w:val="22"/>
              </w:rPr>
              <w:t>姓名</w:t>
            </w:r>
          </w:p>
        </w:tc>
        <w:tc>
          <w:tcPr>
            <w:tcW w:w="2425" w:type="dxa"/>
          </w:tcPr>
          <w:p w14:paraId="097E36FF">
            <w:pPr>
              <w:rPr>
                <w:rFonts w:ascii="宋体" w:hAnsi="宋体"/>
                <w:sz w:val="22"/>
                <w:szCs w:val="22"/>
              </w:rPr>
            </w:pPr>
            <w:r>
              <w:rPr>
                <w:rFonts w:hint="eastAsia" w:ascii="宋体" w:hAnsi="宋体"/>
                <w:sz w:val="22"/>
                <w:szCs w:val="22"/>
              </w:rPr>
              <w:t>职业资格证编号</w:t>
            </w:r>
          </w:p>
        </w:tc>
        <w:tc>
          <w:tcPr>
            <w:tcW w:w="935" w:type="dxa"/>
          </w:tcPr>
          <w:p w14:paraId="05547D41">
            <w:pPr>
              <w:rPr>
                <w:rFonts w:ascii="宋体" w:hAnsi="宋体"/>
                <w:sz w:val="22"/>
                <w:szCs w:val="22"/>
              </w:rPr>
            </w:pPr>
            <w:r>
              <w:rPr>
                <w:rFonts w:hint="eastAsia" w:ascii="宋体" w:hAnsi="宋体"/>
                <w:sz w:val="22"/>
                <w:szCs w:val="22"/>
              </w:rPr>
              <w:t>职称</w:t>
            </w:r>
          </w:p>
        </w:tc>
        <w:tc>
          <w:tcPr>
            <w:tcW w:w="1188" w:type="dxa"/>
          </w:tcPr>
          <w:p w14:paraId="2D48AD21">
            <w:pPr>
              <w:rPr>
                <w:rFonts w:ascii="宋体" w:hAnsi="宋体"/>
                <w:sz w:val="22"/>
                <w:szCs w:val="22"/>
              </w:rPr>
            </w:pPr>
            <w:r>
              <w:rPr>
                <w:rFonts w:hint="eastAsia" w:ascii="宋体" w:hAnsi="宋体"/>
                <w:sz w:val="22"/>
                <w:szCs w:val="22"/>
              </w:rPr>
              <w:t>从业年限</w:t>
            </w:r>
          </w:p>
        </w:tc>
      </w:tr>
      <w:tr w14:paraId="29DB1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751B90CD">
            <w:pPr>
              <w:rPr>
                <w:rFonts w:ascii="宋体" w:hAnsi="宋体"/>
                <w:sz w:val="22"/>
                <w:szCs w:val="22"/>
              </w:rPr>
            </w:pPr>
            <w:r>
              <w:rPr>
                <w:rFonts w:hint="eastAsia" w:ascii="宋体" w:hAnsi="宋体"/>
                <w:sz w:val="22"/>
                <w:szCs w:val="22"/>
              </w:rPr>
              <w:t>1</w:t>
            </w:r>
          </w:p>
        </w:tc>
        <w:tc>
          <w:tcPr>
            <w:tcW w:w="2261" w:type="dxa"/>
          </w:tcPr>
          <w:p w14:paraId="2D76870C">
            <w:pPr>
              <w:rPr>
                <w:rFonts w:ascii="宋体" w:hAnsi="宋体"/>
                <w:sz w:val="22"/>
                <w:szCs w:val="22"/>
              </w:rPr>
            </w:pPr>
            <w:r>
              <w:rPr>
                <w:rFonts w:hint="eastAsia" w:ascii="宋体" w:hAnsi="宋体"/>
                <w:sz w:val="22"/>
                <w:szCs w:val="22"/>
              </w:rPr>
              <w:t>总监理工程师</w:t>
            </w:r>
          </w:p>
        </w:tc>
        <w:tc>
          <w:tcPr>
            <w:tcW w:w="795" w:type="dxa"/>
          </w:tcPr>
          <w:p w14:paraId="57B0772C">
            <w:pPr>
              <w:rPr>
                <w:rFonts w:ascii="宋体" w:hAnsi="宋体"/>
                <w:sz w:val="22"/>
                <w:szCs w:val="22"/>
              </w:rPr>
            </w:pPr>
          </w:p>
        </w:tc>
        <w:tc>
          <w:tcPr>
            <w:tcW w:w="2425" w:type="dxa"/>
          </w:tcPr>
          <w:p w14:paraId="59EC0034">
            <w:pPr>
              <w:rPr>
                <w:rFonts w:ascii="宋体" w:hAnsi="宋体"/>
                <w:sz w:val="22"/>
                <w:szCs w:val="22"/>
              </w:rPr>
            </w:pPr>
          </w:p>
        </w:tc>
        <w:tc>
          <w:tcPr>
            <w:tcW w:w="935" w:type="dxa"/>
          </w:tcPr>
          <w:p w14:paraId="030DCFF9">
            <w:pPr>
              <w:rPr>
                <w:rFonts w:ascii="宋体" w:hAnsi="宋体"/>
                <w:sz w:val="22"/>
                <w:szCs w:val="22"/>
              </w:rPr>
            </w:pPr>
          </w:p>
        </w:tc>
        <w:tc>
          <w:tcPr>
            <w:tcW w:w="1188" w:type="dxa"/>
          </w:tcPr>
          <w:p w14:paraId="627D567E">
            <w:pPr>
              <w:rPr>
                <w:rFonts w:ascii="宋体" w:hAnsi="宋体"/>
                <w:sz w:val="22"/>
                <w:szCs w:val="22"/>
              </w:rPr>
            </w:pPr>
          </w:p>
        </w:tc>
      </w:tr>
      <w:tr w14:paraId="416B0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A1B0A74">
            <w:pPr>
              <w:rPr>
                <w:rFonts w:ascii="宋体" w:hAnsi="宋体"/>
                <w:sz w:val="22"/>
                <w:szCs w:val="22"/>
              </w:rPr>
            </w:pPr>
            <w:r>
              <w:rPr>
                <w:rFonts w:hint="eastAsia" w:ascii="宋体" w:hAnsi="宋体"/>
                <w:sz w:val="22"/>
                <w:szCs w:val="22"/>
              </w:rPr>
              <w:t>2</w:t>
            </w:r>
          </w:p>
        </w:tc>
        <w:tc>
          <w:tcPr>
            <w:tcW w:w="2261" w:type="dxa"/>
          </w:tcPr>
          <w:p w14:paraId="4FDD88BD">
            <w:pPr>
              <w:rPr>
                <w:rFonts w:hint="default" w:ascii="宋体" w:hAnsi="宋体" w:eastAsia="宋体"/>
                <w:sz w:val="22"/>
                <w:szCs w:val="22"/>
                <w:lang w:val="en-US" w:eastAsia="zh-CN"/>
              </w:rPr>
            </w:pPr>
            <w:r>
              <w:rPr>
                <w:rFonts w:hint="eastAsia" w:ascii="宋体" w:hAnsi="宋体"/>
                <w:sz w:val="22"/>
                <w:szCs w:val="22"/>
                <w:lang w:val="en-US" w:eastAsia="zh-CN"/>
              </w:rPr>
              <w:t>专业监理工程师</w:t>
            </w:r>
          </w:p>
        </w:tc>
        <w:tc>
          <w:tcPr>
            <w:tcW w:w="795" w:type="dxa"/>
          </w:tcPr>
          <w:p w14:paraId="3F8B3B93">
            <w:pPr>
              <w:rPr>
                <w:rFonts w:ascii="宋体" w:hAnsi="宋体"/>
                <w:sz w:val="22"/>
                <w:szCs w:val="22"/>
              </w:rPr>
            </w:pPr>
          </w:p>
        </w:tc>
        <w:tc>
          <w:tcPr>
            <w:tcW w:w="2425" w:type="dxa"/>
          </w:tcPr>
          <w:p w14:paraId="186B71B1">
            <w:pPr>
              <w:rPr>
                <w:rFonts w:ascii="宋体" w:hAnsi="宋体"/>
                <w:sz w:val="22"/>
                <w:szCs w:val="22"/>
              </w:rPr>
            </w:pPr>
          </w:p>
        </w:tc>
        <w:tc>
          <w:tcPr>
            <w:tcW w:w="935" w:type="dxa"/>
          </w:tcPr>
          <w:p w14:paraId="2857A6BF">
            <w:pPr>
              <w:rPr>
                <w:rFonts w:ascii="宋体" w:hAnsi="宋体"/>
                <w:sz w:val="22"/>
                <w:szCs w:val="22"/>
              </w:rPr>
            </w:pPr>
          </w:p>
        </w:tc>
        <w:tc>
          <w:tcPr>
            <w:tcW w:w="1188" w:type="dxa"/>
          </w:tcPr>
          <w:p w14:paraId="700834D6">
            <w:pPr>
              <w:rPr>
                <w:rFonts w:ascii="宋体" w:hAnsi="宋体"/>
                <w:sz w:val="22"/>
                <w:szCs w:val="22"/>
              </w:rPr>
            </w:pPr>
          </w:p>
        </w:tc>
      </w:tr>
      <w:tr w14:paraId="024D6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3128A65E">
            <w:pPr>
              <w:rPr>
                <w:rFonts w:hint="eastAsia" w:ascii="宋体" w:hAnsi="宋体" w:eastAsia="宋体"/>
                <w:sz w:val="22"/>
                <w:szCs w:val="22"/>
                <w:lang w:val="en-US" w:eastAsia="zh-CN"/>
              </w:rPr>
            </w:pPr>
            <w:r>
              <w:rPr>
                <w:rFonts w:hint="eastAsia" w:ascii="宋体" w:hAnsi="宋体"/>
                <w:sz w:val="22"/>
                <w:szCs w:val="22"/>
                <w:lang w:val="en-US" w:eastAsia="zh-CN"/>
              </w:rPr>
              <w:t>3</w:t>
            </w:r>
          </w:p>
        </w:tc>
        <w:tc>
          <w:tcPr>
            <w:tcW w:w="2261" w:type="dxa"/>
          </w:tcPr>
          <w:p w14:paraId="32F595D7">
            <w:pPr>
              <w:rPr>
                <w:rFonts w:ascii="宋体" w:hAnsi="宋体"/>
                <w:sz w:val="22"/>
                <w:szCs w:val="22"/>
              </w:rPr>
            </w:pPr>
            <w:r>
              <w:rPr>
                <w:rFonts w:hint="eastAsia" w:ascii="宋体" w:hAnsi="宋体"/>
                <w:sz w:val="22"/>
                <w:szCs w:val="22"/>
                <w:lang w:val="en-US" w:eastAsia="zh-CN"/>
              </w:rPr>
              <w:t>专业监理工程师</w:t>
            </w:r>
          </w:p>
        </w:tc>
        <w:tc>
          <w:tcPr>
            <w:tcW w:w="795" w:type="dxa"/>
          </w:tcPr>
          <w:p w14:paraId="1589E85B">
            <w:pPr>
              <w:rPr>
                <w:rFonts w:ascii="宋体" w:hAnsi="宋体"/>
                <w:sz w:val="22"/>
                <w:szCs w:val="22"/>
              </w:rPr>
            </w:pPr>
          </w:p>
        </w:tc>
        <w:tc>
          <w:tcPr>
            <w:tcW w:w="2425" w:type="dxa"/>
          </w:tcPr>
          <w:p w14:paraId="4CBA2A41">
            <w:pPr>
              <w:rPr>
                <w:rFonts w:ascii="宋体" w:hAnsi="宋体"/>
                <w:sz w:val="22"/>
                <w:szCs w:val="22"/>
              </w:rPr>
            </w:pPr>
          </w:p>
        </w:tc>
        <w:tc>
          <w:tcPr>
            <w:tcW w:w="935" w:type="dxa"/>
          </w:tcPr>
          <w:p w14:paraId="50F0C638">
            <w:pPr>
              <w:rPr>
                <w:rFonts w:ascii="宋体" w:hAnsi="宋体"/>
                <w:sz w:val="22"/>
                <w:szCs w:val="22"/>
              </w:rPr>
            </w:pPr>
          </w:p>
        </w:tc>
        <w:tc>
          <w:tcPr>
            <w:tcW w:w="1188" w:type="dxa"/>
          </w:tcPr>
          <w:p w14:paraId="2EFF7C0B">
            <w:pPr>
              <w:rPr>
                <w:rFonts w:ascii="宋体" w:hAnsi="宋体"/>
                <w:sz w:val="22"/>
                <w:szCs w:val="22"/>
              </w:rPr>
            </w:pPr>
          </w:p>
        </w:tc>
      </w:tr>
      <w:tr w14:paraId="1484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394C5A5">
            <w:pPr>
              <w:rPr>
                <w:rFonts w:hint="default" w:ascii="宋体" w:hAnsi="宋体"/>
                <w:sz w:val="22"/>
                <w:szCs w:val="22"/>
                <w:lang w:val="en-US" w:eastAsia="zh-CN"/>
              </w:rPr>
            </w:pPr>
            <w:r>
              <w:rPr>
                <w:rFonts w:hint="eastAsia" w:ascii="宋体" w:hAnsi="宋体"/>
                <w:sz w:val="22"/>
                <w:szCs w:val="22"/>
                <w:lang w:val="en-US" w:eastAsia="zh-CN"/>
              </w:rPr>
              <w:t>4</w:t>
            </w:r>
          </w:p>
        </w:tc>
        <w:tc>
          <w:tcPr>
            <w:tcW w:w="2261" w:type="dxa"/>
          </w:tcPr>
          <w:p w14:paraId="0D7F9B92">
            <w:pPr>
              <w:rPr>
                <w:rFonts w:ascii="宋体" w:hAnsi="宋体"/>
                <w:sz w:val="22"/>
                <w:szCs w:val="22"/>
              </w:rPr>
            </w:pPr>
            <w:r>
              <w:rPr>
                <w:rFonts w:ascii="宋体" w:hAnsi="宋体"/>
                <w:sz w:val="22"/>
                <w:szCs w:val="22"/>
              </w:rPr>
              <w:t>……</w:t>
            </w:r>
          </w:p>
        </w:tc>
        <w:tc>
          <w:tcPr>
            <w:tcW w:w="795" w:type="dxa"/>
          </w:tcPr>
          <w:p w14:paraId="2368505B">
            <w:pPr>
              <w:rPr>
                <w:rFonts w:ascii="宋体" w:hAnsi="宋体"/>
                <w:sz w:val="22"/>
                <w:szCs w:val="22"/>
              </w:rPr>
            </w:pPr>
          </w:p>
        </w:tc>
        <w:tc>
          <w:tcPr>
            <w:tcW w:w="2425" w:type="dxa"/>
          </w:tcPr>
          <w:p w14:paraId="520ED72B">
            <w:pPr>
              <w:rPr>
                <w:rFonts w:ascii="宋体" w:hAnsi="宋体"/>
                <w:sz w:val="22"/>
                <w:szCs w:val="22"/>
              </w:rPr>
            </w:pPr>
          </w:p>
        </w:tc>
        <w:tc>
          <w:tcPr>
            <w:tcW w:w="935" w:type="dxa"/>
          </w:tcPr>
          <w:p w14:paraId="1ECD71D7">
            <w:pPr>
              <w:rPr>
                <w:rFonts w:ascii="宋体" w:hAnsi="宋体"/>
                <w:sz w:val="22"/>
                <w:szCs w:val="22"/>
              </w:rPr>
            </w:pPr>
          </w:p>
        </w:tc>
        <w:tc>
          <w:tcPr>
            <w:tcW w:w="1188" w:type="dxa"/>
          </w:tcPr>
          <w:p w14:paraId="60A1F949">
            <w:pPr>
              <w:rPr>
                <w:rFonts w:ascii="宋体" w:hAnsi="宋体"/>
                <w:sz w:val="22"/>
                <w:szCs w:val="22"/>
              </w:rPr>
            </w:pPr>
          </w:p>
        </w:tc>
      </w:tr>
    </w:tbl>
    <w:p w14:paraId="492A7801">
      <w:pPr>
        <w:spacing w:line="440" w:lineRule="exact"/>
        <w:jc w:val="left"/>
        <w:rPr>
          <w:rFonts w:ascii="宋体" w:hAnsi="宋体" w:cs="宋体"/>
          <w:sz w:val="22"/>
          <w:szCs w:val="22"/>
        </w:rPr>
      </w:pPr>
      <w:r>
        <w:rPr>
          <w:rFonts w:hint="eastAsia" w:ascii="宋体" w:hAnsi="宋体" w:cs="宋体"/>
          <w:sz w:val="22"/>
          <w:szCs w:val="22"/>
        </w:rPr>
        <w:t>2 3.2 监理人员出勤要求</w:t>
      </w:r>
    </w:p>
    <w:p w14:paraId="30B4570C">
      <w:pPr>
        <w:spacing w:line="440" w:lineRule="exact"/>
        <w:ind w:firstLine="442" w:firstLineChars="200"/>
        <w:jc w:val="left"/>
        <w:rPr>
          <w:rFonts w:ascii="宋体" w:hAnsi="宋体" w:cs="宋体"/>
          <w:b/>
          <w:bCs/>
          <w:sz w:val="22"/>
          <w:szCs w:val="22"/>
        </w:rPr>
      </w:pPr>
      <w:r>
        <w:rPr>
          <w:rFonts w:hint="eastAsia" w:ascii="宋体" w:hAnsi="宋体" w:cs="宋体"/>
          <w:b/>
          <w:bCs/>
          <w:sz w:val="22"/>
          <w:szCs w:val="22"/>
        </w:rPr>
        <w:t xml:space="preserve">(1)总监理工程师每周出勤不得少于6天，如需请假须事先征得委托人代表的同意。否则，每少出勤1天，监理人应向委托人支付1000元的违约金。 </w:t>
      </w:r>
    </w:p>
    <w:p w14:paraId="665B2794">
      <w:pPr>
        <w:spacing w:line="440" w:lineRule="exact"/>
        <w:ind w:firstLine="442" w:firstLineChars="200"/>
        <w:jc w:val="left"/>
        <w:rPr>
          <w:rFonts w:ascii="宋体" w:hAnsi="宋体" w:cs="宋体"/>
          <w:b/>
          <w:bCs/>
          <w:sz w:val="22"/>
          <w:szCs w:val="22"/>
        </w:rPr>
      </w:pPr>
      <w:r>
        <w:rPr>
          <w:rFonts w:hint="eastAsia" w:ascii="宋体" w:hAnsi="宋体" w:cs="宋体"/>
          <w:b/>
          <w:bCs/>
          <w:sz w:val="22"/>
          <w:szCs w:val="22"/>
        </w:rPr>
        <w:t>(2)其他监理人员每周出勤不得少于6天，如需请假须事先征得委托人代表的同意。否则，每少出勤1天，监理人应向委托人支付500元的违约金。</w:t>
      </w:r>
    </w:p>
    <w:p w14:paraId="12AC240A">
      <w:pPr>
        <w:spacing w:line="440" w:lineRule="exact"/>
        <w:ind w:firstLine="442" w:firstLineChars="200"/>
        <w:jc w:val="left"/>
        <w:rPr>
          <w:rFonts w:ascii="宋体" w:hAnsi="宋体" w:cs="宋体"/>
          <w:b/>
          <w:bCs/>
          <w:sz w:val="22"/>
          <w:szCs w:val="22"/>
        </w:rPr>
      </w:pPr>
      <w:r>
        <w:rPr>
          <w:rFonts w:hint="eastAsia" w:ascii="宋体" w:hAnsi="宋体" w:cs="宋体"/>
          <w:b/>
          <w:bCs/>
          <w:sz w:val="22"/>
          <w:szCs w:val="22"/>
        </w:rPr>
        <w:t>注：周六周日或法定节假日均需安排人员到岗。每天现场必须保证至少</w:t>
      </w:r>
      <w:r>
        <w:rPr>
          <w:rFonts w:hint="eastAsia" w:ascii="宋体" w:hAnsi="宋体" w:cs="宋体"/>
          <w:b/>
          <w:bCs/>
          <w:sz w:val="22"/>
          <w:szCs w:val="22"/>
          <w:lang w:val="en-US" w:eastAsia="zh-CN"/>
        </w:rPr>
        <w:t>两名监理人员</w:t>
      </w:r>
      <w:r>
        <w:rPr>
          <w:rFonts w:hint="eastAsia" w:ascii="宋体" w:hAnsi="宋体" w:cs="宋体"/>
          <w:b/>
          <w:bCs/>
          <w:sz w:val="22"/>
          <w:szCs w:val="22"/>
        </w:rPr>
        <w:t>到岗。</w:t>
      </w:r>
    </w:p>
    <w:p w14:paraId="0C112B1E">
      <w:pPr>
        <w:spacing w:line="440" w:lineRule="exact"/>
        <w:jc w:val="left"/>
        <w:rPr>
          <w:rFonts w:ascii="宋体" w:hAnsi="宋体" w:cs="宋体"/>
          <w:sz w:val="22"/>
          <w:szCs w:val="22"/>
        </w:rPr>
      </w:pPr>
      <w:r>
        <w:rPr>
          <w:rFonts w:hint="eastAsia" w:ascii="宋体" w:hAnsi="宋体" w:cs="宋体"/>
          <w:sz w:val="22"/>
          <w:szCs w:val="22"/>
        </w:rPr>
        <w:t xml:space="preserve"> 2.3.3 监理人要求更换监理人员: 监理机构人员经确定不得擅自更换，合同中所列的人员必须按时到场。如擅自变更，总监理工程师每更换一次，监理人向委托人支付违约金5000元；监理员每更换一次，监理人向委托人支付违约金1000元。</w:t>
      </w:r>
    </w:p>
    <w:p w14:paraId="567A8F05">
      <w:pPr>
        <w:adjustRightInd w:val="0"/>
        <w:spacing w:line="440" w:lineRule="exact"/>
        <w:rPr>
          <w:rFonts w:ascii="宋体" w:hAnsi="宋体" w:cs="宋体"/>
          <w:kern w:val="0"/>
          <w:sz w:val="22"/>
          <w:szCs w:val="22"/>
          <w:u w:val="single"/>
        </w:rPr>
      </w:pPr>
      <w:r>
        <w:rPr>
          <w:rFonts w:hint="eastAsia" w:ascii="宋体" w:hAnsi="宋体" w:cs="宋体"/>
          <w:sz w:val="22"/>
          <w:szCs w:val="22"/>
        </w:rPr>
        <w:t xml:space="preserve"> 2.3.4 更换监理人员的其他情形: 投标书中明确的监理机构主要成员须常驻现场，未经委托人同意不得更换总监及监理机构人员。监理机构的任何成员变动，均须得到委托人书面认可，未经委托人同意，不得更换或减少监理人员。否则，每更换或减少一人，监理人向委托人支付合同价的10%违约金。</w:t>
      </w:r>
    </w:p>
    <w:p w14:paraId="73D657FB">
      <w:pPr>
        <w:widowControl/>
        <w:spacing w:line="440" w:lineRule="exact"/>
        <w:ind w:firstLine="440" w:firstLineChars="200"/>
        <w:jc w:val="left"/>
        <w:rPr>
          <w:rFonts w:ascii="宋体" w:hAnsi="宋体" w:cs="宋体"/>
          <w:sz w:val="22"/>
          <w:szCs w:val="22"/>
          <w:u w:val="single"/>
        </w:rPr>
      </w:pPr>
      <w:r>
        <w:rPr>
          <w:rFonts w:hint="eastAsia" w:ascii="宋体" w:hAnsi="宋体" w:cs="宋体"/>
          <w:sz w:val="22"/>
          <w:szCs w:val="22"/>
          <w:u w:val="single"/>
        </w:rPr>
        <w:t>（1）若委托人在监理工作过程中发现总监不能胜任该职务，则委托人有权要求监理人更换总监工程师，直至通过委托人认可，所换总监工程师的资质及业绩条件必须等同于或高于原总监工程师，且必须支付委托人违约金5000元/人次。</w:t>
      </w:r>
    </w:p>
    <w:p w14:paraId="7163571E">
      <w:pPr>
        <w:widowControl/>
        <w:spacing w:line="440" w:lineRule="exact"/>
        <w:ind w:firstLine="440" w:firstLineChars="200"/>
        <w:jc w:val="left"/>
        <w:rPr>
          <w:rFonts w:ascii="宋体" w:hAnsi="宋体" w:cs="宋体"/>
          <w:sz w:val="22"/>
          <w:szCs w:val="22"/>
          <w:u w:val="single"/>
        </w:rPr>
      </w:pPr>
      <w:r>
        <w:rPr>
          <w:rFonts w:hint="eastAsia" w:ascii="宋体" w:hAnsi="宋体" w:cs="宋体"/>
          <w:sz w:val="22"/>
          <w:szCs w:val="22"/>
          <w:u w:val="single"/>
        </w:rPr>
        <w:t>（2）若委托人在监理工作过程中发现监理人员（不含总监）不能胜任监理工作（委托人对其监理工作不认可、不满意），则委托人有权要求监理方更换监理人员，直至通过委托人认可，且必须支付委托人违约金1000元/人次。</w:t>
      </w:r>
    </w:p>
    <w:p w14:paraId="4D29A0E4">
      <w:pPr>
        <w:spacing w:line="440" w:lineRule="exact"/>
        <w:ind w:firstLine="550" w:firstLineChars="250"/>
        <w:rPr>
          <w:rFonts w:ascii="宋体" w:hAnsi="宋体" w:cs="宋体"/>
          <w:sz w:val="22"/>
          <w:szCs w:val="22"/>
          <w:u w:val="single"/>
        </w:rPr>
      </w:pPr>
      <w:r>
        <w:rPr>
          <w:rFonts w:hint="eastAsia" w:ascii="宋体" w:hAnsi="宋体" w:cs="宋体"/>
          <w:sz w:val="22"/>
          <w:szCs w:val="22"/>
          <w:u w:val="single"/>
        </w:rPr>
        <w:t>（3）监理人在监理过程中应严格遵循监理职业道德，当发现下列任一情况，委托人有权向监理人提出调换监理人员的要求，且发生一次，由监理人向委托人支付违约金（同2.3.4），另视情节严重处罚500—2000元，直至解除本合同：</w:t>
      </w:r>
    </w:p>
    <w:p w14:paraId="22561CCA">
      <w:pPr>
        <w:spacing w:line="440" w:lineRule="exact"/>
        <w:ind w:left="480"/>
        <w:rPr>
          <w:rFonts w:ascii="宋体" w:hAnsi="宋体" w:cs="宋体"/>
          <w:sz w:val="22"/>
          <w:szCs w:val="22"/>
          <w:u w:val="single"/>
        </w:rPr>
      </w:pPr>
      <w:r>
        <w:rPr>
          <w:rFonts w:hint="eastAsia" w:ascii="宋体" w:hAnsi="宋体" w:cs="宋体"/>
          <w:sz w:val="22"/>
          <w:szCs w:val="22"/>
          <w:u w:val="single"/>
        </w:rPr>
        <w:t>A、监理人员资历和能力不足以胜任所承担的职责时；</w:t>
      </w:r>
    </w:p>
    <w:p w14:paraId="13CFFBBB">
      <w:pPr>
        <w:spacing w:line="440" w:lineRule="exact"/>
        <w:ind w:left="480"/>
        <w:rPr>
          <w:rFonts w:ascii="宋体" w:hAnsi="宋体" w:cs="宋体"/>
          <w:sz w:val="22"/>
          <w:szCs w:val="22"/>
          <w:u w:val="single"/>
        </w:rPr>
      </w:pPr>
      <w:r>
        <w:rPr>
          <w:rFonts w:hint="eastAsia" w:ascii="宋体" w:hAnsi="宋体" w:cs="宋体"/>
          <w:sz w:val="22"/>
          <w:szCs w:val="22"/>
          <w:u w:val="single"/>
        </w:rPr>
        <w:t>B、驻现场监理人员不履行职责或履行职责不力时；</w:t>
      </w:r>
    </w:p>
    <w:p w14:paraId="2E8D64F4">
      <w:pPr>
        <w:spacing w:line="440" w:lineRule="exact"/>
        <w:ind w:left="480"/>
        <w:rPr>
          <w:rFonts w:ascii="宋体" w:hAnsi="宋体" w:cs="宋体"/>
          <w:sz w:val="22"/>
          <w:szCs w:val="22"/>
          <w:u w:val="single"/>
        </w:rPr>
      </w:pPr>
      <w:r>
        <w:rPr>
          <w:rFonts w:hint="eastAsia" w:ascii="宋体" w:hAnsi="宋体" w:cs="宋体"/>
          <w:sz w:val="22"/>
          <w:szCs w:val="22"/>
          <w:u w:val="single"/>
        </w:rPr>
        <w:t>C、监理人员的行为有损于监理工作应坚持的科学性和廉洁性时；</w:t>
      </w:r>
    </w:p>
    <w:p w14:paraId="0FA62DE9">
      <w:pPr>
        <w:spacing w:line="440" w:lineRule="exact"/>
        <w:ind w:left="480"/>
        <w:rPr>
          <w:rFonts w:ascii="宋体" w:hAnsi="宋体" w:cs="宋体"/>
          <w:sz w:val="22"/>
          <w:szCs w:val="22"/>
          <w:u w:val="single"/>
        </w:rPr>
      </w:pPr>
      <w:r>
        <w:rPr>
          <w:rFonts w:hint="eastAsia" w:ascii="宋体" w:hAnsi="宋体" w:cs="宋体"/>
          <w:sz w:val="22"/>
          <w:szCs w:val="22"/>
          <w:u w:val="single"/>
        </w:rPr>
        <w:t>D、监理人或监理人员与承包人发生合伙经营关系时；</w:t>
      </w:r>
    </w:p>
    <w:p w14:paraId="5551E830">
      <w:pPr>
        <w:spacing w:line="440" w:lineRule="exact"/>
        <w:ind w:left="480"/>
        <w:rPr>
          <w:rFonts w:ascii="宋体" w:hAnsi="宋体" w:cs="宋体"/>
          <w:sz w:val="22"/>
          <w:szCs w:val="22"/>
          <w:u w:val="single"/>
        </w:rPr>
      </w:pPr>
      <w:r>
        <w:rPr>
          <w:rFonts w:hint="eastAsia" w:ascii="宋体" w:hAnsi="宋体" w:cs="宋体"/>
          <w:sz w:val="22"/>
          <w:szCs w:val="22"/>
          <w:u w:val="single"/>
        </w:rPr>
        <w:t>E、接受承包人请吃或娱乐活动；</w:t>
      </w:r>
    </w:p>
    <w:p w14:paraId="387807DE">
      <w:pPr>
        <w:spacing w:line="440" w:lineRule="exact"/>
        <w:ind w:left="480"/>
        <w:rPr>
          <w:rFonts w:ascii="宋体" w:hAnsi="宋体" w:cs="宋体"/>
          <w:sz w:val="22"/>
          <w:szCs w:val="22"/>
          <w:u w:val="single"/>
        </w:rPr>
      </w:pPr>
      <w:r>
        <w:rPr>
          <w:rFonts w:hint="eastAsia" w:ascii="宋体" w:hAnsi="宋体" w:cs="宋体"/>
          <w:sz w:val="22"/>
          <w:szCs w:val="22"/>
          <w:u w:val="single"/>
        </w:rPr>
        <w:t>F、向承包人介绍施工作业人员；</w:t>
      </w:r>
    </w:p>
    <w:p w14:paraId="2757D97A">
      <w:pPr>
        <w:spacing w:line="440" w:lineRule="exact"/>
        <w:ind w:left="480"/>
        <w:rPr>
          <w:rFonts w:ascii="宋体" w:hAnsi="宋体" w:cs="宋体"/>
          <w:sz w:val="22"/>
          <w:szCs w:val="22"/>
          <w:u w:val="single"/>
        </w:rPr>
      </w:pPr>
      <w:r>
        <w:rPr>
          <w:rFonts w:hint="eastAsia" w:ascii="宋体" w:hAnsi="宋体" w:cs="宋体"/>
          <w:sz w:val="22"/>
          <w:szCs w:val="22"/>
          <w:u w:val="single"/>
        </w:rPr>
        <w:t>G、向承包人介绍材料供应商；</w:t>
      </w:r>
    </w:p>
    <w:p w14:paraId="277CDCB9">
      <w:pPr>
        <w:spacing w:line="440" w:lineRule="exact"/>
        <w:ind w:left="480"/>
        <w:rPr>
          <w:rFonts w:ascii="宋体" w:hAnsi="宋体" w:cs="宋体"/>
          <w:sz w:val="22"/>
          <w:szCs w:val="22"/>
          <w:u w:val="single"/>
        </w:rPr>
      </w:pPr>
      <w:r>
        <w:rPr>
          <w:rFonts w:hint="eastAsia" w:ascii="宋体" w:hAnsi="宋体" w:cs="宋体"/>
          <w:sz w:val="22"/>
          <w:szCs w:val="22"/>
          <w:u w:val="single"/>
        </w:rPr>
        <w:t>H、扬尘管控不力;</w:t>
      </w:r>
    </w:p>
    <w:p w14:paraId="0550125D">
      <w:pPr>
        <w:spacing w:line="440" w:lineRule="exact"/>
        <w:ind w:left="480"/>
        <w:rPr>
          <w:rFonts w:ascii="宋体" w:hAnsi="宋体" w:cs="宋体"/>
          <w:sz w:val="22"/>
          <w:szCs w:val="22"/>
          <w:u w:val="single"/>
        </w:rPr>
      </w:pPr>
      <w:r>
        <w:rPr>
          <w:rFonts w:hint="eastAsia" w:ascii="宋体" w:hAnsi="宋体" w:cs="宋体"/>
          <w:sz w:val="22"/>
          <w:szCs w:val="22"/>
          <w:u w:val="single"/>
        </w:rPr>
        <w:t xml:space="preserve">J、安全文明施工管控不力; </w:t>
      </w:r>
    </w:p>
    <w:p w14:paraId="7380DEC8">
      <w:pPr>
        <w:spacing w:line="440" w:lineRule="exact"/>
        <w:ind w:left="480"/>
        <w:rPr>
          <w:rFonts w:ascii="宋体" w:hAnsi="宋体" w:cs="宋体"/>
          <w:sz w:val="22"/>
          <w:szCs w:val="22"/>
          <w:u w:val="single"/>
        </w:rPr>
      </w:pPr>
      <w:r>
        <w:rPr>
          <w:rFonts w:hint="eastAsia" w:ascii="宋体" w:hAnsi="宋体" w:cs="宋体"/>
          <w:sz w:val="22"/>
          <w:szCs w:val="22"/>
          <w:u w:val="single"/>
        </w:rPr>
        <w:t>K、监督农民工四项制度落实不到位。</w:t>
      </w:r>
    </w:p>
    <w:p w14:paraId="1A6D4A54">
      <w:pPr>
        <w:spacing w:line="440" w:lineRule="exact"/>
        <w:ind w:firstLine="215" w:firstLineChars="98"/>
        <w:rPr>
          <w:rFonts w:ascii="宋体" w:hAnsi="宋体" w:cs="宋体"/>
          <w:sz w:val="22"/>
          <w:szCs w:val="22"/>
        </w:rPr>
      </w:pPr>
      <w:r>
        <w:rPr>
          <w:rFonts w:hint="eastAsia" w:ascii="宋体" w:hAnsi="宋体" w:cs="宋体"/>
          <w:sz w:val="22"/>
          <w:szCs w:val="22"/>
        </w:rPr>
        <w:t xml:space="preserve">2.4 </w:t>
      </w:r>
      <w:r>
        <w:rPr>
          <w:rFonts w:hint="eastAsia" w:ascii="宋体" w:hAnsi="宋体" w:cs="宋体"/>
          <w:kern w:val="0"/>
          <w:sz w:val="22"/>
          <w:szCs w:val="22"/>
        </w:rPr>
        <w:t>履行职责</w:t>
      </w:r>
    </w:p>
    <w:p w14:paraId="16F98297">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2.4.1 对监理人的授权范围：</w:t>
      </w:r>
      <w:r>
        <w:rPr>
          <w:rFonts w:hint="eastAsia" w:ascii="宋体" w:hAnsi="宋体" w:cs="宋体"/>
          <w:sz w:val="22"/>
          <w:szCs w:val="22"/>
          <w:u w:val="single"/>
        </w:rPr>
        <w:t xml:space="preserve">对本工程质量、进度、投资、安全四大控制，对安全生产、文明施工、信息管理、组织协调施工现场和各方关系，以及《委托监理合同》内发包人委托的职权。 </w:t>
      </w:r>
      <w:r>
        <w:rPr>
          <w:rFonts w:hint="eastAsia" w:ascii="宋体" w:hAnsi="宋体" w:cs="宋体"/>
          <w:sz w:val="22"/>
          <w:szCs w:val="22"/>
        </w:rPr>
        <w:t>需要取得发包人批准才能行使的职权：</w:t>
      </w:r>
      <w:r>
        <w:rPr>
          <w:rFonts w:hint="eastAsia" w:ascii="宋体" w:hAnsi="宋体" w:cs="宋体"/>
          <w:sz w:val="22"/>
          <w:szCs w:val="22"/>
          <w:u w:val="single"/>
        </w:rPr>
        <w:t>工程开工令、停工令、工程款支付、工程量签证以及其他超出发包人授权之外的职权</w:t>
      </w:r>
      <w:r>
        <w:rPr>
          <w:rFonts w:hint="eastAsia" w:ascii="宋体" w:hAnsi="宋体" w:cs="宋体"/>
          <w:sz w:val="22"/>
          <w:szCs w:val="22"/>
        </w:rPr>
        <w:t>。</w:t>
      </w:r>
    </w:p>
    <w:p w14:paraId="4B859A0F">
      <w:pPr>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在涉及工程延期</w:t>
      </w:r>
      <w:r>
        <w:rPr>
          <w:rFonts w:hint="eastAsia" w:ascii="宋体" w:hAnsi="宋体" w:cs="宋体"/>
          <w:kern w:val="0"/>
          <w:sz w:val="22"/>
          <w:szCs w:val="22"/>
          <w:u w:val="single"/>
        </w:rPr>
        <w:t>及图纸</w:t>
      </w:r>
      <w:r>
        <w:rPr>
          <w:rFonts w:hint="eastAsia" w:ascii="宋体" w:hAnsi="宋体" w:cs="宋体"/>
          <w:kern w:val="0"/>
          <w:sz w:val="22"/>
          <w:szCs w:val="22"/>
        </w:rPr>
        <w:t>的变更，监理人须征得委托人同意。</w:t>
      </w:r>
    </w:p>
    <w:p w14:paraId="3C959693">
      <w:pPr>
        <w:adjustRightInd w:val="0"/>
        <w:spacing w:line="440" w:lineRule="exact"/>
        <w:ind w:firstLine="330" w:firstLineChars="150"/>
        <w:rPr>
          <w:rFonts w:ascii="宋体" w:hAnsi="宋体" w:cs="宋体"/>
          <w:sz w:val="22"/>
          <w:szCs w:val="22"/>
        </w:rPr>
      </w:pPr>
      <w:r>
        <w:rPr>
          <w:rFonts w:hint="eastAsia" w:ascii="宋体" w:hAnsi="宋体" w:cs="宋体"/>
          <w:kern w:val="0"/>
          <w:sz w:val="22"/>
          <w:szCs w:val="22"/>
        </w:rPr>
        <w:t>2.4.2 监理人有权要求承包人调换其人员</w:t>
      </w:r>
      <w:r>
        <w:rPr>
          <w:rFonts w:hint="eastAsia" w:ascii="宋体" w:hAnsi="宋体" w:cs="宋体"/>
          <w:sz w:val="22"/>
          <w:szCs w:val="22"/>
        </w:rPr>
        <w:t>的限制条件：</w:t>
      </w:r>
      <w:r>
        <w:rPr>
          <w:rFonts w:hint="eastAsia" w:ascii="宋体" w:hAnsi="宋体" w:cs="宋体"/>
          <w:sz w:val="22"/>
          <w:szCs w:val="22"/>
          <w:u w:val="single"/>
        </w:rPr>
        <w:t>须经发包人同意</w:t>
      </w:r>
      <w:r>
        <w:rPr>
          <w:rFonts w:hint="eastAsia" w:ascii="宋体" w:hAnsi="宋体" w:cs="宋体"/>
          <w:sz w:val="22"/>
          <w:szCs w:val="22"/>
        </w:rPr>
        <w:t xml:space="preserve">。  </w:t>
      </w:r>
    </w:p>
    <w:p w14:paraId="434B2358">
      <w:pPr>
        <w:adjustRightInd w:val="0"/>
        <w:spacing w:line="440" w:lineRule="exact"/>
        <w:ind w:firstLine="110" w:firstLineChars="50"/>
        <w:rPr>
          <w:rFonts w:ascii="宋体" w:hAnsi="宋体" w:cs="宋体"/>
          <w:sz w:val="22"/>
          <w:szCs w:val="22"/>
        </w:rPr>
      </w:pPr>
      <w:r>
        <w:rPr>
          <w:rFonts w:hint="eastAsia" w:ascii="宋体" w:hAnsi="宋体" w:cs="宋体"/>
          <w:kern w:val="0"/>
          <w:sz w:val="22"/>
          <w:szCs w:val="22"/>
        </w:rPr>
        <w:t xml:space="preserve">2.5 </w:t>
      </w:r>
      <w:r>
        <w:rPr>
          <w:rFonts w:hint="eastAsia" w:ascii="宋体" w:hAnsi="宋体" w:cs="宋体"/>
          <w:sz w:val="22"/>
          <w:szCs w:val="22"/>
        </w:rPr>
        <w:t>提交</w:t>
      </w:r>
      <w:r>
        <w:rPr>
          <w:rFonts w:hint="eastAsia" w:ascii="宋体" w:hAnsi="宋体" w:cs="宋体"/>
          <w:kern w:val="0"/>
          <w:sz w:val="22"/>
          <w:szCs w:val="22"/>
        </w:rPr>
        <w:t>报告</w:t>
      </w:r>
    </w:p>
    <w:p w14:paraId="4DAE88D6">
      <w:pPr>
        <w:adjustRightInd w:val="0"/>
        <w:spacing w:line="440" w:lineRule="exact"/>
        <w:ind w:firstLine="440" w:firstLineChars="200"/>
        <w:rPr>
          <w:rFonts w:ascii="宋体" w:hAnsi="宋体" w:cs="宋体"/>
          <w:sz w:val="22"/>
          <w:szCs w:val="22"/>
        </w:rPr>
      </w:pPr>
      <w:r>
        <w:rPr>
          <w:rFonts w:hint="eastAsia" w:ascii="宋体" w:hAnsi="宋体" w:cs="宋体"/>
          <w:sz w:val="22"/>
          <w:szCs w:val="22"/>
        </w:rPr>
        <w:t>监理人应提交报告的种类(</w:t>
      </w:r>
      <w:r>
        <w:rPr>
          <w:rFonts w:hint="eastAsia" w:ascii="宋体" w:hAnsi="宋体" w:cs="宋体"/>
          <w:kern w:val="0"/>
          <w:sz w:val="22"/>
          <w:szCs w:val="22"/>
        </w:rPr>
        <w:t>包括监理规划、监理月报及约定的专项报告)</w:t>
      </w:r>
      <w:r>
        <w:rPr>
          <w:rFonts w:hint="eastAsia" w:ascii="宋体" w:hAnsi="宋体" w:cs="宋体"/>
          <w:sz w:val="22"/>
          <w:szCs w:val="22"/>
        </w:rPr>
        <w:t>、时间和份数</w:t>
      </w:r>
      <w:r>
        <w:rPr>
          <w:rFonts w:hint="eastAsia" w:ascii="宋体" w:hAnsi="宋体" w:cs="宋体"/>
          <w:kern w:val="0"/>
          <w:sz w:val="22"/>
          <w:szCs w:val="22"/>
        </w:rPr>
        <w:t>：</w:t>
      </w:r>
      <w:r>
        <w:rPr>
          <w:rFonts w:hint="eastAsia" w:ascii="宋体" w:hAnsi="宋体" w:cs="宋体"/>
          <w:kern w:val="0"/>
          <w:sz w:val="22"/>
          <w:szCs w:val="22"/>
          <w:u w:val="single"/>
        </w:rPr>
        <w:t>监理规划在开工前5天，监理月报在</w:t>
      </w:r>
      <w:r>
        <w:rPr>
          <w:rFonts w:hint="eastAsia" w:ascii="宋体" w:hAnsi="宋体" w:cs="宋体"/>
          <w:sz w:val="22"/>
          <w:szCs w:val="22"/>
          <w:u w:val="single"/>
        </w:rPr>
        <w:t>每月10日前，</w:t>
      </w:r>
      <w:r>
        <w:rPr>
          <w:rFonts w:hint="eastAsia" w:ascii="宋体" w:hAnsi="宋体" w:cs="宋体"/>
          <w:kern w:val="0"/>
          <w:sz w:val="22"/>
          <w:szCs w:val="22"/>
          <w:u w:val="single"/>
        </w:rPr>
        <w:t>约定的专项报告及其他内容须在委托人要求的时间内，份数：5份</w:t>
      </w:r>
      <w:r>
        <w:rPr>
          <w:rFonts w:hint="eastAsia" w:ascii="宋体" w:hAnsi="宋体" w:cs="宋体"/>
          <w:sz w:val="22"/>
          <w:szCs w:val="22"/>
        </w:rPr>
        <w:t>。</w:t>
      </w:r>
    </w:p>
    <w:p w14:paraId="544C8030">
      <w:pPr>
        <w:adjustRightInd w:val="0"/>
        <w:spacing w:line="440" w:lineRule="exact"/>
        <w:ind w:firstLine="440" w:firstLineChars="200"/>
        <w:rPr>
          <w:rFonts w:ascii="宋体" w:hAnsi="宋体" w:cs="宋体"/>
          <w:sz w:val="22"/>
          <w:szCs w:val="22"/>
          <w:u w:val="single"/>
        </w:rPr>
      </w:pPr>
      <w:r>
        <w:rPr>
          <w:rFonts w:hint="eastAsia" w:ascii="宋体" w:hAnsi="宋体" w:cs="宋体"/>
          <w:sz w:val="22"/>
          <w:szCs w:val="22"/>
        </w:rPr>
        <w:t>未按时提交上述资料，监理人应向委托人支付违约金</w:t>
      </w:r>
      <w:r>
        <w:rPr>
          <w:rFonts w:hint="eastAsia" w:ascii="宋体" w:hAnsi="宋体" w:cs="宋体"/>
          <w:sz w:val="22"/>
          <w:szCs w:val="22"/>
          <w:u w:val="single"/>
        </w:rPr>
        <w:t>500</w:t>
      </w:r>
      <w:r>
        <w:rPr>
          <w:rFonts w:hint="eastAsia" w:ascii="宋体" w:hAnsi="宋体" w:cs="宋体"/>
          <w:sz w:val="22"/>
          <w:szCs w:val="22"/>
        </w:rPr>
        <w:t>元/次。</w:t>
      </w:r>
    </w:p>
    <w:p w14:paraId="65C0C75E">
      <w:pPr>
        <w:spacing w:line="440" w:lineRule="exact"/>
        <w:rPr>
          <w:rFonts w:ascii="宋体" w:hAnsi="宋体" w:cs="宋体"/>
          <w:kern w:val="0"/>
          <w:sz w:val="22"/>
          <w:szCs w:val="22"/>
        </w:rPr>
      </w:pPr>
      <w:r>
        <w:rPr>
          <w:rFonts w:hint="eastAsia" w:ascii="宋体" w:hAnsi="宋体" w:cs="宋体"/>
          <w:kern w:val="0"/>
          <w:sz w:val="22"/>
          <w:szCs w:val="22"/>
        </w:rPr>
        <w:t xml:space="preserve"> 2.6 使用委托人的财产</w:t>
      </w:r>
    </w:p>
    <w:p w14:paraId="4C91B051">
      <w:pPr>
        <w:spacing w:line="440" w:lineRule="exact"/>
        <w:rPr>
          <w:rFonts w:ascii="宋体" w:hAnsi="宋体" w:cs="宋体"/>
          <w:kern w:val="0"/>
          <w:sz w:val="22"/>
          <w:szCs w:val="22"/>
        </w:rPr>
      </w:pPr>
      <w:r>
        <w:rPr>
          <w:rFonts w:hint="eastAsia" w:ascii="宋体" w:hAnsi="宋体" w:cs="宋体"/>
          <w:sz w:val="22"/>
          <w:szCs w:val="22"/>
        </w:rPr>
        <w:t>附录B中由委托人无偿提供的房屋、设备的所有权属于：</w:t>
      </w:r>
      <w:r>
        <w:rPr>
          <w:rFonts w:hint="eastAsia" w:ascii="宋体" w:hAnsi="宋体" w:cs="宋体"/>
          <w:sz w:val="22"/>
          <w:szCs w:val="22"/>
          <w:u w:val="single"/>
        </w:rPr>
        <w:t xml:space="preserve">  委托人   </w:t>
      </w:r>
      <w:r>
        <w:rPr>
          <w:rFonts w:hint="eastAsia" w:ascii="宋体" w:hAnsi="宋体" w:cs="宋体"/>
          <w:sz w:val="22"/>
          <w:szCs w:val="22"/>
        </w:rPr>
        <w:t>。</w:t>
      </w:r>
    </w:p>
    <w:p w14:paraId="4EB188E9">
      <w:pPr>
        <w:spacing w:line="440" w:lineRule="exact"/>
        <w:ind w:firstLine="440" w:firstLineChars="200"/>
        <w:rPr>
          <w:rFonts w:ascii="宋体" w:hAnsi="宋体" w:cs="宋体"/>
          <w:kern w:val="0"/>
          <w:sz w:val="22"/>
          <w:szCs w:val="22"/>
        </w:rPr>
      </w:pPr>
      <w:r>
        <w:rPr>
          <w:rFonts w:hint="eastAsia" w:ascii="宋体" w:hAnsi="宋体" w:cs="宋体"/>
          <w:sz w:val="22"/>
          <w:szCs w:val="22"/>
        </w:rPr>
        <w:t>监理人应在本合同终止后</w:t>
      </w:r>
      <w:r>
        <w:rPr>
          <w:rFonts w:hint="eastAsia" w:ascii="宋体" w:hAnsi="宋体" w:cs="宋体"/>
          <w:sz w:val="22"/>
          <w:szCs w:val="22"/>
          <w:u w:val="single"/>
        </w:rPr>
        <w:t xml:space="preserve">  5 </w:t>
      </w:r>
      <w:r>
        <w:rPr>
          <w:rFonts w:hint="eastAsia" w:ascii="宋体" w:hAnsi="宋体" w:cs="宋体"/>
          <w:sz w:val="22"/>
          <w:szCs w:val="22"/>
        </w:rPr>
        <w:t>天内移交委托人无偿提供的房屋、设备，移交的时间和方式为：</w:t>
      </w:r>
      <w:r>
        <w:rPr>
          <w:rFonts w:hint="eastAsia" w:ascii="宋体" w:hAnsi="宋体" w:cs="宋体"/>
          <w:sz w:val="22"/>
          <w:szCs w:val="22"/>
          <w:u w:val="single"/>
        </w:rPr>
        <w:t xml:space="preserve"> 由委托人当场验收</w:t>
      </w:r>
      <w:r>
        <w:rPr>
          <w:rFonts w:hint="eastAsia" w:ascii="宋体" w:hAnsi="宋体" w:cs="宋体"/>
          <w:sz w:val="22"/>
          <w:szCs w:val="22"/>
        </w:rPr>
        <w:t>。</w:t>
      </w:r>
    </w:p>
    <w:p w14:paraId="618F076B">
      <w:pPr>
        <w:pStyle w:val="4"/>
        <w:spacing w:line="440" w:lineRule="exact"/>
        <w:rPr>
          <w:rFonts w:ascii="宋体" w:hAnsi="宋体" w:eastAsia="宋体" w:cs="宋体"/>
          <w:sz w:val="22"/>
          <w:szCs w:val="22"/>
        </w:rPr>
      </w:pPr>
      <w:bookmarkStart w:id="170" w:name="_Toc9194608"/>
      <w:bookmarkStart w:id="171" w:name="_Toc398111704"/>
      <w:bookmarkStart w:id="172" w:name="_Toc22957"/>
      <w:r>
        <w:rPr>
          <w:rFonts w:hint="eastAsia" w:ascii="宋体" w:hAnsi="宋体" w:eastAsia="宋体" w:cs="宋体"/>
          <w:sz w:val="22"/>
          <w:szCs w:val="22"/>
        </w:rPr>
        <w:t>3. 委托人义务</w:t>
      </w:r>
      <w:bookmarkEnd w:id="170"/>
      <w:bookmarkEnd w:id="171"/>
      <w:bookmarkEnd w:id="172"/>
    </w:p>
    <w:p w14:paraId="0744E78F">
      <w:pPr>
        <w:spacing w:line="440" w:lineRule="exact"/>
        <w:rPr>
          <w:rFonts w:ascii="宋体" w:hAnsi="宋体" w:cs="宋体"/>
          <w:sz w:val="22"/>
          <w:szCs w:val="22"/>
        </w:rPr>
      </w:pPr>
      <w:r>
        <w:rPr>
          <w:rFonts w:hint="eastAsia" w:ascii="宋体" w:hAnsi="宋体" w:cs="宋体"/>
          <w:kern w:val="0"/>
          <w:sz w:val="22"/>
          <w:szCs w:val="22"/>
        </w:rPr>
        <w:t>3.1 委托人代表</w:t>
      </w:r>
    </w:p>
    <w:p w14:paraId="13087628">
      <w:pPr>
        <w:adjustRightInd w:val="0"/>
        <w:spacing w:line="440" w:lineRule="exact"/>
        <w:ind w:firstLine="440" w:firstLineChars="200"/>
        <w:rPr>
          <w:rFonts w:ascii="宋体" w:hAnsi="宋体" w:cs="宋体"/>
          <w:sz w:val="22"/>
          <w:szCs w:val="22"/>
          <w:u w:val="single"/>
        </w:rPr>
      </w:pPr>
      <w:r>
        <w:rPr>
          <w:rFonts w:hint="eastAsia" w:ascii="宋体" w:hAnsi="宋体" w:cs="宋体"/>
          <w:sz w:val="22"/>
          <w:szCs w:val="22"/>
        </w:rPr>
        <w:t>委托人代表为：。</w:t>
      </w:r>
    </w:p>
    <w:p w14:paraId="19A24F5B">
      <w:pPr>
        <w:adjustRightInd w:val="0"/>
        <w:spacing w:line="440" w:lineRule="exact"/>
        <w:ind w:firstLine="215" w:firstLineChars="98"/>
        <w:rPr>
          <w:rFonts w:ascii="宋体" w:hAnsi="宋体" w:cs="宋体"/>
          <w:kern w:val="0"/>
          <w:sz w:val="22"/>
          <w:szCs w:val="22"/>
        </w:rPr>
      </w:pPr>
      <w:r>
        <w:rPr>
          <w:rFonts w:hint="eastAsia" w:ascii="宋体" w:hAnsi="宋体" w:cs="宋体"/>
          <w:kern w:val="0"/>
          <w:sz w:val="22"/>
          <w:szCs w:val="22"/>
        </w:rPr>
        <w:t>3.2 答复</w:t>
      </w:r>
    </w:p>
    <w:p w14:paraId="33A54720">
      <w:pPr>
        <w:adjustRightInd w:val="0"/>
        <w:spacing w:line="440" w:lineRule="exact"/>
        <w:ind w:firstLine="440" w:firstLineChars="200"/>
        <w:rPr>
          <w:rFonts w:ascii="宋体" w:hAnsi="宋体" w:cs="宋体"/>
          <w:sz w:val="22"/>
          <w:szCs w:val="22"/>
        </w:rPr>
      </w:pPr>
      <w:r>
        <w:rPr>
          <w:rFonts w:hint="eastAsia" w:ascii="宋体" w:hAnsi="宋体" w:cs="宋体"/>
          <w:sz w:val="22"/>
          <w:szCs w:val="22"/>
        </w:rPr>
        <w:t>委托人同意在</w:t>
      </w:r>
      <w:r>
        <w:rPr>
          <w:rFonts w:hint="eastAsia" w:ascii="宋体" w:hAnsi="宋体" w:cs="宋体"/>
          <w:sz w:val="22"/>
          <w:szCs w:val="22"/>
          <w:u w:val="single"/>
        </w:rPr>
        <w:t xml:space="preserve">  7  </w:t>
      </w:r>
      <w:r>
        <w:rPr>
          <w:rFonts w:hint="eastAsia" w:ascii="宋体" w:hAnsi="宋体" w:cs="宋体"/>
          <w:sz w:val="22"/>
          <w:szCs w:val="22"/>
        </w:rPr>
        <w:t>天内，对监理人书面提交并要求做出决定的事宜给予书面答复。</w:t>
      </w:r>
    </w:p>
    <w:p w14:paraId="6AF86D9A">
      <w:pPr>
        <w:pStyle w:val="4"/>
        <w:spacing w:line="440" w:lineRule="exact"/>
        <w:rPr>
          <w:rFonts w:ascii="宋体" w:hAnsi="宋体" w:eastAsia="宋体" w:cs="宋体"/>
          <w:sz w:val="22"/>
          <w:szCs w:val="22"/>
        </w:rPr>
      </w:pPr>
      <w:bookmarkStart w:id="173" w:name="_Toc11945"/>
      <w:bookmarkStart w:id="174" w:name="_Toc9194609"/>
      <w:bookmarkStart w:id="175" w:name="_Toc398111705"/>
      <w:r>
        <w:rPr>
          <w:rFonts w:hint="eastAsia" w:ascii="宋体" w:hAnsi="宋体" w:eastAsia="宋体" w:cs="宋体"/>
          <w:sz w:val="22"/>
          <w:szCs w:val="22"/>
        </w:rPr>
        <w:t>4. 违约责任</w:t>
      </w:r>
      <w:bookmarkEnd w:id="173"/>
      <w:bookmarkEnd w:id="174"/>
      <w:bookmarkEnd w:id="175"/>
    </w:p>
    <w:p w14:paraId="3410381E">
      <w:pPr>
        <w:spacing w:line="440" w:lineRule="exact"/>
        <w:ind w:left="210" w:leftChars="100"/>
        <w:rPr>
          <w:rFonts w:ascii="宋体" w:hAnsi="宋体" w:cs="宋体"/>
          <w:kern w:val="0"/>
          <w:sz w:val="22"/>
          <w:szCs w:val="22"/>
        </w:rPr>
      </w:pPr>
      <w:r>
        <w:rPr>
          <w:rFonts w:hint="eastAsia" w:ascii="宋体" w:hAnsi="宋体" w:cs="宋体"/>
          <w:kern w:val="0"/>
          <w:sz w:val="22"/>
          <w:szCs w:val="22"/>
        </w:rPr>
        <w:t>4.1 监理人的违约责任</w:t>
      </w:r>
    </w:p>
    <w:p w14:paraId="133660A6">
      <w:pPr>
        <w:adjustRightInd w:val="0"/>
        <w:spacing w:line="440" w:lineRule="exact"/>
        <w:ind w:firstLine="440" w:firstLineChars="200"/>
        <w:rPr>
          <w:rFonts w:ascii="宋体" w:hAnsi="宋体" w:cs="宋体"/>
          <w:kern w:val="0"/>
          <w:sz w:val="22"/>
          <w:szCs w:val="22"/>
          <w:u w:val="single"/>
        </w:rPr>
      </w:pPr>
      <w:r>
        <w:rPr>
          <w:rFonts w:hint="eastAsia" w:ascii="宋体" w:hAnsi="宋体" w:cs="宋体"/>
          <w:kern w:val="0"/>
          <w:sz w:val="22"/>
          <w:szCs w:val="22"/>
        </w:rPr>
        <w:t>4.1.1监理人赔偿金额按下列方法确定：</w:t>
      </w:r>
      <w:r>
        <w:rPr>
          <w:rFonts w:hint="eastAsia" w:ascii="宋体" w:hAnsi="宋体" w:cs="宋体"/>
          <w:kern w:val="0"/>
          <w:sz w:val="22"/>
          <w:szCs w:val="22"/>
          <w:u w:val="single"/>
        </w:rPr>
        <w:t>/</w:t>
      </w:r>
    </w:p>
    <w:p w14:paraId="0CE891CC">
      <w:pPr>
        <w:spacing w:line="440" w:lineRule="exact"/>
        <w:ind w:firstLine="220" w:firstLineChars="100"/>
        <w:rPr>
          <w:rFonts w:ascii="宋体" w:hAnsi="宋体" w:cs="宋体"/>
          <w:kern w:val="0"/>
          <w:sz w:val="22"/>
          <w:szCs w:val="22"/>
        </w:rPr>
      </w:pPr>
      <w:r>
        <w:rPr>
          <w:rFonts w:hint="eastAsia" w:ascii="宋体" w:hAnsi="宋体" w:cs="宋体"/>
          <w:kern w:val="0"/>
          <w:sz w:val="22"/>
          <w:szCs w:val="22"/>
        </w:rPr>
        <w:t>4.2 委托人的违约责任</w:t>
      </w:r>
    </w:p>
    <w:p w14:paraId="40B320D3">
      <w:pPr>
        <w:spacing w:line="440" w:lineRule="exact"/>
        <w:ind w:firstLine="440" w:firstLineChars="200"/>
        <w:rPr>
          <w:rFonts w:ascii="宋体" w:hAnsi="宋体" w:cs="宋体"/>
          <w:kern w:val="0"/>
          <w:sz w:val="22"/>
          <w:szCs w:val="22"/>
        </w:rPr>
      </w:pPr>
      <w:r>
        <w:rPr>
          <w:rFonts w:hint="eastAsia" w:ascii="宋体" w:hAnsi="宋体" w:cs="宋体"/>
          <w:sz w:val="22"/>
          <w:szCs w:val="22"/>
        </w:rPr>
        <w:t>4.2.1 委托人</w:t>
      </w:r>
      <w:r>
        <w:rPr>
          <w:rFonts w:hint="eastAsia" w:ascii="宋体" w:hAnsi="宋体" w:cs="宋体"/>
          <w:kern w:val="0"/>
          <w:sz w:val="22"/>
          <w:szCs w:val="22"/>
        </w:rPr>
        <w:t>逾期付款利息按下列方法确定：</w:t>
      </w:r>
      <w:bookmarkStart w:id="176" w:name="_Toc18123"/>
      <w:bookmarkStart w:id="177" w:name="_Toc398111706"/>
      <w:r>
        <w:rPr>
          <w:rFonts w:hint="eastAsia" w:ascii="宋体" w:hAnsi="宋体" w:cs="宋体"/>
          <w:kern w:val="0"/>
          <w:sz w:val="22"/>
          <w:szCs w:val="22"/>
          <w:u w:val="single"/>
        </w:rPr>
        <w:t>不计</w:t>
      </w:r>
      <w:r>
        <w:rPr>
          <w:rFonts w:hint="eastAsia" w:ascii="宋体" w:hAnsi="宋体" w:cs="宋体"/>
          <w:kern w:val="0"/>
          <w:sz w:val="22"/>
          <w:szCs w:val="22"/>
        </w:rPr>
        <w:t>。</w:t>
      </w:r>
    </w:p>
    <w:p w14:paraId="30D6359A">
      <w:pPr>
        <w:pStyle w:val="4"/>
        <w:spacing w:line="440" w:lineRule="exact"/>
        <w:rPr>
          <w:rFonts w:ascii="宋体" w:hAnsi="宋体" w:eastAsia="宋体" w:cs="宋体"/>
          <w:sz w:val="22"/>
          <w:szCs w:val="22"/>
        </w:rPr>
      </w:pPr>
      <w:bookmarkStart w:id="178" w:name="_Toc9194610"/>
      <w:r>
        <w:rPr>
          <w:rFonts w:hint="eastAsia" w:ascii="宋体" w:hAnsi="宋体" w:eastAsia="宋体" w:cs="宋体"/>
          <w:sz w:val="22"/>
          <w:szCs w:val="22"/>
        </w:rPr>
        <w:t>5. 支付</w:t>
      </w:r>
      <w:bookmarkEnd w:id="176"/>
      <w:bookmarkEnd w:id="177"/>
      <w:bookmarkEnd w:id="178"/>
    </w:p>
    <w:p w14:paraId="61B742C1">
      <w:pPr>
        <w:spacing w:line="440" w:lineRule="exact"/>
        <w:rPr>
          <w:rFonts w:ascii="宋体" w:hAnsi="宋体" w:cs="宋体"/>
          <w:bCs/>
          <w:sz w:val="22"/>
          <w:szCs w:val="22"/>
        </w:rPr>
      </w:pPr>
      <w:r>
        <w:rPr>
          <w:rFonts w:hint="eastAsia" w:ascii="宋体" w:hAnsi="宋体" w:cs="宋体"/>
          <w:sz w:val="22"/>
          <w:szCs w:val="22"/>
        </w:rPr>
        <w:t xml:space="preserve">  5.1 </w:t>
      </w:r>
      <w:r>
        <w:rPr>
          <w:rFonts w:hint="eastAsia" w:ascii="宋体" w:hAnsi="宋体" w:cs="宋体"/>
          <w:bCs/>
          <w:sz w:val="22"/>
          <w:szCs w:val="22"/>
        </w:rPr>
        <w:t>支付货币</w:t>
      </w:r>
    </w:p>
    <w:p w14:paraId="0A0A7AE9">
      <w:pPr>
        <w:spacing w:line="440" w:lineRule="exact"/>
        <w:ind w:firstLine="440" w:firstLineChars="200"/>
        <w:rPr>
          <w:rFonts w:ascii="宋体" w:hAnsi="宋体" w:cs="宋体"/>
          <w:sz w:val="22"/>
          <w:szCs w:val="22"/>
        </w:rPr>
      </w:pPr>
      <w:r>
        <w:rPr>
          <w:rFonts w:hint="eastAsia" w:ascii="宋体" w:hAnsi="宋体" w:cs="宋体"/>
          <w:sz w:val="22"/>
          <w:szCs w:val="22"/>
        </w:rPr>
        <w:t>币种为：</w:t>
      </w:r>
      <w:r>
        <w:rPr>
          <w:rFonts w:hint="eastAsia" w:ascii="宋体" w:hAnsi="宋体" w:cs="宋体"/>
          <w:sz w:val="22"/>
          <w:szCs w:val="22"/>
          <w:u w:val="single"/>
        </w:rPr>
        <w:t xml:space="preserve">  人民币    </w:t>
      </w:r>
      <w:r>
        <w:rPr>
          <w:rFonts w:hint="eastAsia" w:ascii="宋体" w:hAnsi="宋体" w:cs="宋体"/>
          <w:sz w:val="22"/>
          <w:szCs w:val="22"/>
        </w:rPr>
        <w:t xml:space="preserve">。 </w:t>
      </w:r>
    </w:p>
    <w:p w14:paraId="56863831">
      <w:pPr>
        <w:spacing w:line="440" w:lineRule="exact"/>
        <w:ind w:firstLine="220" w:firstLineChars="100"/>
        <w:rPr>
          <w:rFonts w:ascii="宋体" w:hAnsi="宋体" w:cs="宋体"/>
          <w:kern w:val="0"/>
          <w:sz w:val="22"/>
          <w:szCs w:val="22"/>
        </w:rPr>
      </w:pPr>
      <w:r>
        <w:rPr>
          <w:rFonts w:hint="eastAsia" w:ascii="宋体" w:hAnsi="宋体" w:cs="宋体"/>
          <w:kern w:val="0"/>
          <w:sz w:val="22"/>
          <w:szCs w:val="22"/>
        </w:rPr>
        <w:t>5.2 支付酬金</w:t>
      </w:r>
    </w:p>
    <w:p w14:paraId="50A90159">
      <w:pPr>
        <w:spacing w:line="440" w:lineRule="exact"/>
        <w:ind w:firstLine="440" w:firstLineChars="200"/>
        <w:rPr>
          <w:rFonts w:ascii="宋体" w:hAnsi="宋体" w:cs="宋体"/>
          <w:sz w:val="22"/>
          <w:szCs w:val="22"/>
          <w:u w:val="single"/>
        </w:rPr>
      </w:pPr>
      <w:r>
        <w:rPr>
          <w:rFonts w:hint="eastAsia" w:ascii="宋体" w:hAnsi="宋体" w:cs="宋体"/>
          <w:sz w:val="22"/>
          <w:szCs w:val="22"/>
        </w:rPr>
        <w:t>5.2.1监理酬金：</w:t>
      </w:r>
      <w:r>
        <w:rPr>
          <w:rFonts w:hint="eastAsia" w:ascii="宋体" w:hAnsi="宋体" w:cs="宋体"/>
          <w:sz w:val="22"/>
          <w:szCs w:val="22"/>
          <w:u w:val="single"/>
        </w:rPr>
        <w:t xml:space="preserve">         元</w:t>
      </w:r>
    </w:p>
    <w:p w14:paraId="156511DB">
      <w:pPr>
        <w:spacing w:line="440" w:lineRule="exact"/>
        <w:ind w:firstLine="440" w:firstLineChars="200"/>
        <w:rPr>
          <w:rFonts w:ascii="宋体" w:hAnsi="宋体" w:cs="宋体"/>
          <w:sz w:val="22"/>
          <w:szCs w:val="22"/>
        </w:rPr>
      </w:pPr>
      <w:r>
        <w:rPr>
          <w:rFonts w:hint="eastAsia" w:ascii="宋体" w:hAnsi="宋体" w:cs="宋体"/>
          <w:sz w:val="22"/>
          <w:szCs w:val="22"/>
        </w:rPr>
        <w:t>5.2.2监理报酬支付方式：</w:t>
      </w:r>
    </w:p>
    <w:p w14:paraId="46CBBC80">
      <w:pPr>
        <w:spacing w:line="440" w:lineRule="exact"/>
        <w:ind w:firstLine="440" w:firstLineChars="200"/>
        <w:rPr>
          <w:rFonts w:ascii="宋体" w:hAnsi="宋体" w:cs="宋体"/>
          <w:sz w:val="22"/>
          <w:szCs w:val="22"/>
          <w:highlight w:val="yellow"/>
        </w:rPr>
      </w:pPr>
      <w:r>
        <w:rPr>
          <w:rFonts w:hint="eastAsia" w:ascii="宋体" w:hAnsi="宋体" w:cs="宋体"/>
          <w:sz w:val="22"/>
          <w:szCs w:val="22"/>
          <w:highlight w:val="yellow"/>
        </w:rPr>
        <w:t>正常工作酬金的支付：</w:t>
      </w:r>
      <w:r>
        <w:rPr>
          <w:rFonts w:hint="eastAsia" w:ascii="宋体" w:hAnsi="宋体" w:cs="宋体"/>
          <w:sz w:val="22"/>
          <w:szCs w:val="22"/>
          <w:highlight w:val="yellow"/>
        </w:rPr>
        <w:fldChar w:fldCharType="begin"/>
      </w:r>
      <w:r>
        <w:rPr>
          <w:rFonts w:hint="eastAsia" w:ascii="宋体" w:hAnsi="宋体" w:cs="宋体"/>
          <w:sz w:val="22"/>
          <w:szCs w:val="22"/>
          <w:highlight w:val="yellow"/>
        </w:rPr>
        <w:instrText xml:space="preserve"> = 1 \* GB3 </w:instrText>
      </w:r>
      <w:r>
        <w:rPr>
          <w:rFonts w:hint="eastAsia" w:ascii="宋体" w:hAnsi="宋体" w:cs="宋体"/>
          <w:sz w:val="22"/>
          <w:szCs w:val="22"/>
          <w:highlight w:val="yellow"/>
        </w:rPr>
        <w:fldChar w:fldCharType="separate"/>
      </w:r>
      <w:r>
        <w:rPr>
          <w:rFonts w:hint="eastAsia" w:ascii="宋体" w:hAnsi="宋体" w:cs="宋体"/>
          <w:sz w:val="22"/>
          <w:szCs w:val="22"/>
          <w:highlight w:val="yellow"/>
        </w:rPr>
        <w:t>①</w:t>
      </w:r>
      <w:r>
        <w:rPr>
          <w:rFonts w:hint="eastAsia" w:ascii="宋体" w:hAnsi="宋体" w:cs="宋体"/>
          <w:sz w:val="22"/>
          <w:szCs w:val="22"/>
          <w:highlight w:val="yellow"/>
        </w:rPr>
        <w:fldChar w:fldCharType="end"/>
      </w:r>
      <w:r>
        <w:rPr>
          <w:rFonts w:hint="eastAsia" w:ascii="宋体" w:hAnsi="宋体" w:cs="宋体"/>
          <w:sz w:val="22"/>
          <w:szCs w:val="22"/>
          <w:highlight w:val="yellow"/>
        </w:rPr>
        <w:t>合同签订并进场一周后，支付合同价的10%；</w:t>
      </w:r>
      <w:r>
        <w:rPr>
          <w:rFonts w:hint="eastAsia" w:ascii="宋体" w:hAnsi="宋体" w:cs="宋体"/>
          <w:sz w:val="22"/>
          <w:szCs w:val="22"/>
          <w:highlight w:val="yellow"/>
        </w:rPr>
        <w:fldChar w:fldCharType="begin"/>
      </w:r>
      <w:r>
        <w:rPr>
          <w:rFonts w:hint="eastAsia" w:ascii="宋体" w:hAnsi="宋体" w:cs="宋体"/>
          <w:sz w:val="22"/>
          <w:szCs w:val="22"/>
          <w:highlight w:val="yellow"/>
        </w:rPr>
        <w:instrText xml:space="preserve"> = 2 \* GB3 </w:instrText>
      </w:r>
      <w:r>
        <w:rPr>
          <w:rFonts w:hint="eastAsia" w:ascii="宋体" w:hAnsi="宋体" w:cs="宋体"/>
          <w:sz w:val="22"/>
          <w:szCs w:val="22"/>
          <w:highlight w:val="yellow"/>
        </w:rPr>
        <w:fldChar w:fldCharType="separate"/>
      </w:r>
      <w:r>
        <w:rPr>
          <w:rFonts w:hint="eastAsia" w:ascii="宋体" w:hAnsi="宋体" w:cs="宋体"/>
          <w:sz w:val="22"/>
          <w:szCs w:val="22"/>
          <w:highlight w:val="yellow"/>
        </w:rPr>
        <w:t>②</w:t>
      </w:r>
      <w:r>
        <w:rPr>
          <w:rFonts w:hint="eastAsia" w:ascii="宋体" w:hAnsi="宋体" w:cs="宋体"/>
          <w:sz w:val="22"/>
          <w:szCs w:val="22"/>
          <w:highlight w:val="yellow"/>
        </w:rPr>
        <w:fldChar w:fldCharType="end"/>
      </w:r>
      <w:r>
        <w:rPr>
          <w:rFonts w:hint="eastAsia" w:ascii="宋体" w:hAnsi="宋体" w:cs="宋体"/>
          <w:sz w:val="22"/>
          <w:szCs w:val="22"/>
          <w:highlight w:val="yellow"/>
        </w:rPr>
        <w:t>验收合格后，支付至合同价的70%；</w:t>
      </w:r>
      <w:r>
        <w:rPr>
          <w:rFonts w:hint="eastAsia" w:ascii="宋体" w:hAnsi="宋体" w:cs="宋体"/>
          <w:sz w:val="22"/>
          <w:szCs w:val="22"/>
          <w:highlight w:val="yellow"/>
        </w:rPr>
        <w:fldChar w:fldCharType="begin"/>
      </w:r>
      <w:r>
        <w:rPr>
          <w:rFonts w:hint="eastAsia" w:ascii="宋体" w:hAnsi="宋体" w:cs="宋体"/>
          <w:sz w:val="22"/>
          <w:szCs w:val="22"/>
          <w:highlight w:val="yellow"/>
        </w:rPr>
        <w:instrText xml:space="preserve"> = 3 \* GB3 </w:instrText>
      </w:r>
      <w:r>
        <w:rPr>
          <w:rFonts w:hint="eastAsia" w:ascii="宋体" w:hAnsi="宋体" w:cs="宋体"/>
          <w:sz w:val="22"/>
          <w:szCs w:val="22"/>
          <w:highlight w:val="yellow"/>
        </w:rPr>
        <w:fldChar w:fldCharType="separate"/>
      </w:r>
      <w:r>
        <w:rPr>
          <w:rFonts w:hint="eastAsia" w:ascii="宋体" w:hAnsi="宋体" w:cs="宋体"/>
          <w:sz w:val="22"/>
          <w:szCs w:val="22"/>
          <w:highlight w:val="yellow"/>
        </w:rPr>
        <w:t>③</w:t>
      </w:r>
      <w:r>
        <w:rPr>
          <w:rFonts w:hint="eastAsia" w:ascii="宋体" w:hAnsi="宋体" w:cs="宋体"/>
          <w:sz w:val="22"/>
          <w:szCs w:val="22"/>
          <w:highlight w:val="yellow"/>
        </w:rPr>
        <w:fldChar w:fldCharType="end"/>
      </w:r>
      <w:r>
        <w:rPr>
          <w:rFonts w:hint="eastAsia" w:ascii="宋体" w:hAnsi="宋体" w:cs="宋体"/>
          <w:sz w:val="22"/>
          <w:szCs w:val="22"/>
          <w:highlight w:val="yellow"/>
        </w:rPr>
        <w:t>完成工程竣工结算审计结束后，监理费付至合同价90%；</w:t>
      </w:r>
      <w:r>
        <w:rPr>
          <w:rFonts w:hint="eastAsia" w:ascii="宋体" w:hAnsi="宋体" w:cs="宋体"/>
          <w:sz w:val="22"/>
          <w:szCs w:val="22"/>
          <w:highlight w:val="yellow"/>
        </w:rPr>
        <w:fldChar w:fldCharType="begin"/>
      </w:r>
      <w:r>
        <w:rPr>
          <w:rFonts w:hint="eastAsia" w:ascii="宋体" w:hAnsi="宋体" w:cs="宋体"/>
          <w:sz w:val="22"/>
          <w:szCs w:val="22"/>
          <w:highlight w:val="yellow"/>
        </w:rPr>
        <w:instrText xml:space="preserve"> = 4 \* GB3 </w:instrText>
      </w:r>
      <w:r>
        <w:rPr>
          <w:rFonts w:hint="eastAsia" w:ascii="宋体" w:hAnsi="宋体" w:cs="宋体"/>
          <w:sz w:val="22"/>
          <w:szCs w:val="22"/>
          <w:highlight w:val="yellow"/>
        </w:rPr>
        <w:fldChar w:fldCharType="separate"/>
      </w:r>
      <w:r>
        <w:rPr>
          <w:rFonts w:hint="eastAsia" w:ascii="宋体" w:hAnsi="宋体" w:cs="宋体"/>
          <w:sz w:val="22"/>
          <w:szCs w:val="22"/>
          <w:highlight w:val="yellow"/>
        </w:rPr>
        <w:t>④</w:t>
      </w:r>
      <w:r>
        <w:rPr>
          <w:rFonts w:hint="eastAsia" w:ascii="宋体" w:hAnsi="宋体" w:cs="宋体"/>
          <w:sz w:val="22"/>
          <w:szCs w:val="22"/>
          <w:highlight w:val="yellow"/>
        </w:rPr>
        <w:fldChar w:fldCharType="end"/>
      </w:r>
      <w:r>
        <w:rPr>
          <w:rFonts w:hint="eastAsia" w:ascii="宋体" w:hAnsi="宋体" w:cs="宋体"/>
          <w:sz w:val="22"/>
          <w:szCs w:val="22"/>
          <w:highlight w:val="yellow"/>
        </w:rPr>
        <w:t>余款在工程质量保修期满后一次性付清（不计利息）。</w:t>
      </w:r>
    </w:p>
    <w:p w14:paraId="7C00D641">
      <w:pPr>
        <w:spacing w:line="440" w:lineRule="exact"/>
        <w:ind w:firstLine="440" w:firstLineChars="200"/>
        <w:rPr>
          <w:rFonts w:ascii="宋体" w:hAnsi="宋体" w:cs="宋体"/>
          <w:sz w:val="22"/>
          <w:szCs w:val="22"/>
        </w:rPr>
      </w:pPr>
      <w:r>
        <w:rPr>
          <w:rFonts w:hint="eastAsia" w:ascii="宋体" w:hAnsi="宋体" w:cs="宋体"/>
          <w:sz w:val="22"/>
          <w:szCs w:val="22"/>
        </w:rPr>
        <w:t>结算监理酬金中已包含保修阶段的服务酬金。</w:t>
      </w:r>
    </w:p>
    <w:p w14:paraId="7413A82F">
      <w:pPr>
        <w:spacing w:line="440" w:lineRule="exact"/>
        <w:ind w:firstLine="440" w:firstLineChars="200"/>
        <w:rPr>
          <w:rFonts w:ascii="宋体" w:hAnsi="宋体" w:cs="宋体"/>
          <w:sz w:val="22"/>
          <w:szCs w:val="22"/>
        </w:rPr>
      </w:pPr>
      <w:r>
        <w:rPr>
          <w:rFonts w:hint="eastAsia" w:ascii="宋体" w:hAnsi="宋体" w:cs="宋体"/>
          <w:sz w:val="22"/>
          <w:szCs w:val="22"/>
        </w:rPr>
        <w:t>每次付款前须按照增值税相关规定，由监理人填写资金拨付申请报表交委托人汇总并上报，待批准后付款，同时提供项目所在地税务部门开具的发票。</w:t>
      </w:r>
    </w:p>
    <w:p w14:paraId="5F7AA4D6">
      <w:pPr>
        <w:spacing w:line="440" w:lineRule="exact"/>
        <w:ind w:firstLine="442" w:firstLineChars="200"/>
        <w:rPr>
          <w:rFonts w:ascii="宋体" w:hAnsi="宋体" w:cs="宋体"/>
          <w:sz w:val="22"/>
          <w:szCs w:val="22"/>
        </w:rPr>
      </w:pPr>
      <w:r>
        <w:rPr>
          <w:rFonts w:hint="eastAsia" w:ascii="宋体" w:hAnsi="宋体" w:cs="宋体"/>
          <w:b/>
          <w:bCs/>
          <w:sz w:val="22"/>
          <w:szCs w:val="22"/>
        </w:rPr>
        <w:t>工期延长的，委托人不支付附加工作报酬</w:t>
      </w:r>
      <w:r>
        <w:rPr>
          <w:rFonts w:hint="eastAsia" w:ascii="宋体" w:hAnsi="宋体" w:cs="宋体"/>
          <w:sz w:val="22"/>
          <w:szCs w:val="22"/>
        </w:rPr>
        <w:t>。</w:t>
      </w:r>
    </w:p>
    <w:p w14:paraId="7F376676">
      <w:pPr>
        <w:pStyle w:val="4"/>
        <w:spacing w:line="440" w:lineRule="exact"/>
        <w:rPr>
          <w:rFonts w:ascii="宋体" w:hAnsi="宋体" w:eastAsia="宋体" w:cs="宋体"/>
          <w:sz w:val="22"/>
          <w:szCs w:val="22"/>
        </w:rPr>
      </w:pPr>
      <w:bookmarkStart w:id="179" w:name="_Toc18450"/>
      <w:bookmarkStart w:id="180" w:name="_Toc398111707"/>
      <w:bookmarkStart w:id="181" w:name="_Toc9194611"/>
      <w:r>
        <w:rPr>
          <w:rFonts w:hint="eastAsia" w:ascii="宋体" w:hAnsi="宋体" w:eastAsia="宋体" w:cs="宋体"/>
          <w:sz w:val="22"/>
          <w:szCs w:val="22"/>
        </w:rPr>
        <w:t>6. 合同生效、变更、暂停、解除与终止</w:t>
      </w:r>
      <w:bookmarkEnd w:id="179"/>
      <w:bookmarkEnd w:id="180"/>
      <w:bookmarkEnd w:id="181"/>
    </w:p>
    <w:p w14:paraId="6071B01B">
      <w:pPr>
        <w:adjustRightInd w:val="0"/>
        <w:spacing w:line="440" w:lineRule="exact"/>
        <w:ind w:firstLine="220" w:firstLineChars="100"/>
        <w:rPr>
          <w:rFonts w:ascii="宋体" w:hAnsi="宋体" w:cs="宋体"/>
          <w:sz w:val="22"/>
          <w:szCs w:val="22"/>
        </w:rPr>
      </w:pPr>
      <w:r>
        <w:rPr>
          <w:rFonts w:hint="eastAsia" w:ascii="宋体" w:hAnsi="宋体" w:cs="宋体"/>
          <w:sz w:val="22"/>
          <w:szCs w:val="22"/>
        </w:rPr>
        <w:t>6.1 生效</w:t>
      </w:r>
    </w:p>
    <w:p w14:paraId="5303F37A">
      <w:pPr>
        <w:adjustRightInd w:val="0"/>
        <w:spacing w:line="440" w:lineRule="exact"/>
        <w:ind w:firstLine="480"/>
        <w:rPr>
          <w:rFonts w:ascii="宋体" w:hAnsi="宋体" w:cs="宋体"/>
          <w:sz w:val="22"/>
          <w:szCs w:val="22"/>
        </w:rPr>
      </w:pPr>
      <w:r>
        <w:rPr>
          <w:rFonts w:hint="eastAsia" w:ascii="宋体" w:hAnsi="宋体" w:cs="宋体"/>
          <w:sz w:val="22"/>
          <w:szCs w:val="22"/>
        </w:rPr>
        <w:t>本合同生效条件：</w:t>
      </w:r>
      <w:r>
        <w:rPr>
          <w:rFonts w:hint="eastAsia" w:ascii="宋体" w:hAnsi="宋体" w:cs="宋体"/>
          <w:sz w:val="22"/>
          <w:szCs w:val="22"/>
          <w:u w:val="single"/>
        </w:rPr>
        <w:t>双方签字并盖章</w:t>
      </w:r>
      <w:r>
        <w:rPr>
          <w:rFonts w:hint="eastAsia" w:ascii="宋体" w:hAnsi="宋体" w:cs="宋体"/>
          <w:sz w:val="22"/>
          <w:szCs w:val="22"/>
        </w:rPr>
        <w:t>。</w:t>
      </w:r>
    </w:p>
    <w:p w14:paraId="30C4D668">
      <w:pPr>
        <w:adjustRightInd w:val="0"/>
        <w:spacing w:line="440" w:lineRule="exact"/>
        <w:ind w:firstLine="215" w:firstLineChars="98"/>
        <w:rPr>
          <w:rFonts w:ascii="宋体" w:hAnsi="宋体" w:cs="宋体"/>
          <w:sz w:val="22"/>
          <w:szCs w:val="22"/>
        </w:rPr>
      </w:pPr>
      <w:r>
        <w:rPr>
          <w:rFonts w:hint="eastAsia" w:ascii="宋体" w:hAnsi="宋体" w:cs="宋体"/>
          <w:sz w:val="22"/>
          <w:szCs w:val="22"/>
        </w:rPr>
        <w:t>6.2 变更</w:t>
      </w:r>
    </w:p>
    <w:p w14:paraId="45CF2BBF">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6.2.1 因工程规模、监理范围的变化导致监理人的正常工作量减少时，按减少工作量的比例从协议书约定的正常工作酬金中扣减相同比例的酬金。</w:t>
      </w:r>
    </w:p>
    <w:p w14:paraId="18FEBE86">
      <w:pPr>
        <w:adjustRightInd w:val="0"/>
        <w:spacing w:line="440" w:lineRule="exact"/>
        <w:ind w:firstLine="440" w:firstLineChars="200"/>
        <w:rPr>
          <w:rFonts w:ascii="宋体" w:hAnsi="宋体" w:cs="宋体"/>
          <w:sz w:val="22"/>
          <w:szCs w:val="22"/>
        </w:rPr>
      </w:pPr>
      <w:r>
        <w:rPr>
          <w:rFonts w:hint="eastAsia" w:ascii="宋体" w:hAnsi="宋体" w:cs="宋体"/>
          <w:sz w:val="22"/>
          <w:szCs w:val="22"/>
        </w:rPr>
        <w:t>6.2.2变更部分，委托人同意按以下的计算方法、支付时间与金额，支付额外工作报酬： 。</w:t>
      </w:r>
    </w:p>
    <w:p w14:paraId="3C8CE6A7">
      <w:pPr>
        <w:pStyle w:val="4"/>
        <w:spacing w:line="440" w:lineRule="exact"/>
        <w:rPr>
          <w:rFonts w:ascii="宋体" w:hAnsi="宋体" w:eastAsia="宋体" w:cs="宋体"/>
          <w:sz w:val="22"/>
          <w:szCs w:val="22"/>
        </w:rPr>
      </w:pPr>
      <w:bookmarkStart w:id="182" w:name="_Toc398111708"/>
      <w:bookmarkStart w:id="183" w:name="_Toc31340"/>
      <w:bookmarkStart w:id="184" w:name="_Toc9194612"/>
      <w:r>
        <w:rPr>
          <w:rFonts w:hint="eastAsia" w:ascii="宋体" w:hAnsi="宋体" w:eastAsia="宋体" w:cs="宋体"/>
          <w:sz w:val="22"/>
          <w:szCs w:val="22"/>
        </w:rPr>
        <w:t>7. 争议解决</w:t>
      </w:r>
      <w:bookmarkEnd w:id="182"/>
      <w:bookmarkEnd w:id="183"/>
      <w:bookmarkEnd w:id="184"/>
    </w:p>
    <w:p w14:paraId="209388E7">
      <w:pPr>
        <w:spacing w:line="440" w:lineRule="exact"/>
        <w:ind w:firstLine="215" w:firstLineChars="98"/>
        <w:rPr>
          <w:rFonts w:ascii="宋体" w:hAnsi="宋体" w:cs="宋体"/>
          <w:sz w:val="22"/>
          <w:szCs w:val="22"/>
        </w:rPr>
      </w:pPr>
      <w:r>
        <w:rPr>
          <w:rFonts w:hint="eastAsia" w:ascii="宋体" w:hAnsi="宋体" w:cs="宋体"/>
          <w:sz w:val="22"/>
          <w:szCs w:val="22"/>
        </w:rPr>
        <w:t xml:space="preserve">7.1 </w:t>
      </w:r>
      <w:r>
        <w:rPr>
          <w:rFonts w:hint="eastAsia" w:ascii="宋体" w:hAnsi="宋体" w:cs="宋体"/>
          <w:bCs/>
          <w:sz w:val="22"/>
          <w:szCs w:val="22"/>
        </w:rPr>
        <w:t>调解</w:t>
      </w:r>
    </w:p>
    <w:p w14:paraId="6EC8FD61">
      <w:pPr>
        <w:spacing w:line="440" w:lineRule="exact"/>
        <w:ind w:firstLine="431" w:firstLineChars="196"/>
        <w:rPr>
          <w:rFonts w:ascii="宋体" w:hAnsi="宋体" w:cs="宋体"/>
          <w:sz w:val="22"/>
          <w:szCs w:val="22"/>
        </w:rPr>
      </w:pPr>
      <w:r>
        <w:rPr>
          <w:rFonts w:hint="eastAsia" w:ascii="宋体" w:hAnsi="宋体" w:cs="宋体"/>
          <w:sz w:val="22"/>
          <w:szCs w:val="22"/>
        </w:rPr>
        <w:t>本合同争议进行调解时，可提交</w:t>
      </w:r>
      <w:r>
        <w:rPr>
          <w:rFonts w:hint="eastAsia" w:ascii="宋体" w:hAnsi="宋体" w:cs="宋体"/>
          <w:sz w:val="22"/>
          <w:szCs w:val="22"/>
          <w:u w:val="single"/>
        </w:rPr>
        <w:t xml:space="preserve">   双方当事人   </w:t>
      </w:r>
      <w:r>
        <w:rPr>
          <w:rFonts w:hint="eastAsia" w:ascii="宋体" w:hAnsi="宋体" w:cs="宋体"/>
          <w:sz w:val="22"/>
          <w:szCs w:val="22"/>
        </w:rPr>
        <w:t>进行调解。</w:t>
      </w:r>
    </w:p>
    <w:p w14:paraId="297281E6">
      <w:pPr>
        <w:spacing w:line="440" w:lineRule="exact"/>
        <w:ind w:firstLine="215" w:firstLineChars="98"/>
        <w:rPr>
          <w:rFonts w:ascii="宋体" w:hAnsi="宋体" w:cs="宋体"/>
          <w:sz w:val="22"/>
          <w:szCs w:val="22"/>
        </w:rPr>
      </w:pPr>
      <w:r>
        <w:rPr>
          <w:rFonts w:hint="eastAsia" w:ascii="宋体" w:hAnsi="宋体" w:cs="宋体"/>
          <w:sz w:val="22"/>
          <w:szCs w:val="22"/>
        </w:rPr>
        <w:t xml:space="preserve">7.2 </w:t>
      </w:r>
      <w:r>
        <w:rPr>
          <w:rFonts w:hint="eastAsia" w:ascii="宋体" w:hAnsi="宋体" w:cs="宋体"/>
          <w:bCs/>
          <w:sz w:val="22"/>
          <w:szCs w:val="22"/>
        </w:rPr>
        <w:t>仲裁或诉讼</w:t>
      </w:r>
    </w:p>
    <w:p w14:paraId="04F51BB9">
      <w:pPr>
        <w:adjustRightInd w:val="0"/>
        <w:spacing w:line="440" w:lineRule="exact"/>
        <w:ind w:firstLine="440" w:firstLineChars="200"/>
        <w:rPr>
          <w:rFonts w:ascii="宋体" w:hAnsi="宋体" w:cs="宋体"/>
          <w:sz w:val="22"/>
          <w:szCs w:val="22"/>
        </w:rPr>
      </w:pPr>
      <w:r>
        <w:rPr>
          <w:rFonts w:hint="eastAsia" w:ascii="宋体" w:hAnsi="宋体" w:cs="宋体"/>
          <w:sz w:val="22"/>
          <w:szCs w:val="22"/>
        </w:rPr>
        <w:t>合同争议的最终解决方式为下列第</w:t>
      </w:r>
      <w:r>
        <w:rPr>
          <w:rFonts w:hint="eastAsia" w:ascii="宋体" w:hAnsi="宋体" w:cs="宋体"/>
          <w:sz w:val="22"/>
          <w:szCs w:val="22"/>
          <w:u w:val="single"/>
        </w:rPr>
        <w:t xml:space="preserve">    (2)    </w:t>
      </w:r>
      <w:r>
        <w:rPr>
          <w:rFonts w:hint="eastAsia" w:ascii="宋体" w:hAnsi="宋体" w:cs="宋体"/>
          <w:sz w:val="22"/>
          <w:szCs w:val="22"/>
        </w:rPr>
        <w:t>种方式：</w:t>
      </w:r>
    </w:p>
    <w:p w14:paraId="1A708531">
      <w:pPr>
        <w:adjustRightInd w:val="0"/>
        <w:spacing w:line="440" w:lineRule="exact"/>
        <w:ind w:firstLine="440" w:firstLineChars="200"/>
        <w:rPr>
          <w:rFonts w:ascii="宋体" w:hAnsi="宋体" w:cs="宋体"/>
          <w:sz w:val="22"/>
          <w:szCs w:val="22"/>
        </w:rPr>
      </w:pPr>
      <w:r>
        <w:rPr>
          <w:rFonts w:hint="eastAsia" w:ascii="宋体" w:hAnsi="宋体" w:cs="宋体"/>
          <w:sz w:val="22"/>
          <w:szCs w:val="22"/>
        </w:rPr>
        <w:t>（1）提请仲裁委员会进行仲裁。</w:t>
      </w:r>
    </w:p>
    <w:p w14:paraId="2E617BD9">
      <w:pPr>
        <w:adjustRightInd w:val="0"/>
        <w:spacing w:line="440" w:lineRule="exact"/>
        <w:ind w:firstLine="440" w:firstLineChars="200"/>
        <w:rPr>
          <w:rFonts w:ascii="宋体" w:hAnsi="宋体" w:cs="宋体"/>
          <w:sz w:val="22"/>
          <w:szCs w:val="22"/>
        </w:rPr>
      </w:pPr>
      <w:r>
        <w:rPr>
          <w:rFonts w:hint="eastAsia" w:ascii="宋体" w:hAnsi="宋体" w:cs="宋体"/>
          <w:sz w:val="22"/>
          <w:szCs w:val="22"/>
        </w:rPr>
        <w:t>（2）向</w:t>
      </w:r>
      <w:r>
        <w:rPr>
          <w:rFonts w:hint="eastAsia" w:ascii="宋体" w:hAnsi="宋体" w:cs="宋体"/>
          <w:sz w:val="22"/>
          <w:szCs w:val="22"/>
          <w:u w:val="single"/>
        </w:rPr>
        <w:t xml:space="preserve">  工程所在地   </w:t>
      </w:r>
      <w:r>
        <w:rPr>
          <w:rFonts w:hint="eastAsia" w:ascii="宋体" w:hAnsi="宋体" w:cs="宋体"/>
          <w:sz w:val="22"/>
          <w:szCs w:val="22"/>
        </w:rPr>
        <w:t>人民法院提起诉讼。</w:t>
      </w:r>
    </w:p>
    <w:p w14:paraId="571AD18E">
      <w:pPr>
        <w:pStyle w:val="4"/>
        <w:spacing w:line="440" w:lineRule="exact"/>
        <w:rPr>
          <w:rFonts w:ascii="宋体" w:hAnsi="宋体" w:eastAsia="宋体" w:cs="宋体"/>
          <w:sz w:val="22"/>
          <w:szCs w:val="22"/>
        </w:rPr>
      </w:pPr>
      <w:bookmarkStart w:id="185" w:name="_Toc18239"/>
      <w:bookmarkStart w:id="186" w:name="_Toc398111709"/>
      <w:bookmarkStart w:id="187" w:name="_Toc9194613"/>
      <w:r>
        <w:rPr>
          <w:rFonts w:hint="eastAsia" w:ascii="宋体" w:hAnsi="宋体" w:eastAsia="宋体" w:cs="宋体"/>
          <w:sz w:val="22"/>
          <w:szCs w:val="22"/>
        </w:rPr>
        <w:t>8. 其他</w:t>
      </w:r>
      <w:bookmarkEnd w:id="185"/>
      <w:bookmarkEnd w:id="186"/>
      <w:bookmarkEnd w:id="187"/>
    </w:p>
    <w:p w14:paraId="38A8201A">
      <w:pPr>
        <w:adjustRightInd w:val="0"/>
        <w:spacing w:line="440" w:lineRule="exact"/>
        <w:rPr>
          <w:rFonts w:ascii="宋体" w:hAnsi="宋体" w:cs="宋体"/>
          <w:bCs/>
          <w:sz w:val="22"/>
          <w:szCs w:val="22"/>
        </w:rPr>
      </w:pPr>
      <w:r>
        <w:rPr>
          <w:rFonts w:hint="eastAsia" w:ascii="宋体" w:hAnsi="宋体" w:cs="宋体"/>
          <w:bCs/>
          <w:sz w:val="22"/>
          <w:szCs w:val="22"/>
        </w:rPr>
        <w:t>8.1 检测费用</w:t>
      </w:r>
    </w:p>
    <w:p w14:paraId="2178C24E">
      <w:pPr>
        <w:adjustRightInd w:val="0"/>
        <w:spacing w:line="440" w:lineRule="exact"/>
        <w:rPr>
          <w:rFonts w:ascii="宋体" w:hAnsi="宋体" w:cs="宋体"/>
          <w:bCs/>
          <w:sz w:val="22"/>
          <w:szCs w:val="22"/>
        </w:rPr>
      </w:pPr>
      <w:r>
        <w:rPr>
          <w:rFonts w:hint="eastAsia" w:ascii="宋体" w:hAnsi="宋体" w:cs="宋体"/>
          <w:bCs/>
          <w:sz w:val="22"/>
          <w:szCs w:val="22"/>
        </w:rPr>
        <w:t xml:space="preserve">    委托人应在检测工作完成后</w:t>
      </w:r>
      <w:r>
        <w:rPr>
          <w:rFonts w:hint="eastAsia" w:ascii="宋体" w:hAnsi="宋体" w:cs="宋体"/>
          <w:sz w:val="22"/>
          <w:szCs w:val="22"/>
          <w:u w:val="single"/>
        </w:rPr>
        <w:t xml:space="preserve">  /   </w:t>
      </w:r>
      <w:r>
        <w:rPr>
          <w:rFonts w:hint="eastAsia" w:ascii="宋体" w:hAnsi="宋体" w:cs="宋体"/>
          <w:bCs/>
          <w:sz w:val="22"/>
          <w:szCs w:val="22"/>
        </w:rPr>
        <w:t>天内支付检测费用。</w:t>
      </w:r>
    </w:p>
    <w:p w14:paraId="3FB30572">
      <w:pPr>
        <w:adjustRightInd w:val="0"/>
        <w:spacing w:line="440" w:lineRule="exact"/>
        <w:rPr>
          <w:rFonts w:ascii="宋体" w:hAnsi="宋体" w:cs="宋体"/>
          <w:bCs/>
          <w:sz w:val="22"/>
          <w:szCs w:val="22"/>
        </w:rPr>
      </w:pPr>
      <w:r>
        <w:rPr>
          <w:rFonts w:hint="eastAsia" w:ascii="宋体" w:hAnsi="宋体" w:cs="宋体"/>
          <w:bCs/>
          <w:sz w:val="22"/>
          <w:szCs w:val="22"/>
        </w:rPr>
        <w:t xml:space="preserve">  8.2 咨询费用</w:t>
      </w:r>
    </w:p>
    <w:p w14:paraId="421011BF">
      <w:pPr>
        <w:adjustRightInd w:val="0"/>
        <w:spacing w:line="440" w:lineRule="exact"/>
        <w:rPr>
          <w:rFonts w:ascii="宋体" w:hAnsi="宋体" w:cs="宋体"/>
          <w:bCs/>
          <w:sz w:val="22"/>
          <w:szCs w:val="22"/>
        </w:rPr>
      </w:pPr>
      <w:r>
        <w:rPr>
          <w:rFonts w:hint="eastAsia" w:ascii="宋体" w:hAnsi="宋体" w:cs="宋体"/>
          <w:bCs/>
          <w:sz w:val="22"/>
          <w:szCs w:val="22"/>
        </w:rPr>
        <w:t xml:space="preserve">    委托人应在咨询工作完成后</w:t>
      </w:r>
      <w:r>
        <w:rPr>
          <w:rFonts w:hint="eastAsia" w:ascii="宋体" w:hAnsi="宋体" w:cs="宋体"/>
          <w:sz w:val="22"/>
          <w:szCs w:val="22"/>
          <w:u w:val="single"/>
        </w:rPr>
        <w:t xml:space="preserve">   /  </w:t>
      </w:r>
      <w:r>
        <w:rPr>
          <w:rFonts w:hint="eastAsia" w:ascii="宋体" w:hAnsi="宋体" w:cs="宋体"/>
          <w:bCs/>
          <w:sz w:val="22"/>
          <w:szCs w:val="22"/>
        </w:rPr>
        <w:t>天内支付咨询费用。</w:t>
      </w:r>
    </w:p>
    <w:p w14:paraId="58E8781E">
      <w:pPr>
        <w:adjustRightInd w:val="0"/>
        <w:spacing w:line="440" w:lineRule="exact"/>
        <w:ind w:firstLine="215" w:firstLineChars="98"/>
        <w:rPr>
          <w:rFonts w:ascii="宋体" w:hAnsi="宋体" w:cs="宋体"/>
          <w:sz w:val="22"/>
          <w:szCs w:val="22"/>
        </w:rPr>
      </w:pPr>
      <w:r>
        <w:rPr>
          <w:rFonts w:hint="eastAsia" w:ascii="宋体" w:hAnsi="宋体" w:cs="宋体"/>
          <w:sz w:val="22"/>
          <w:szCs w:val="22"/>
        </w:rPr>
        <w:t>8.3保密</w:t>
      </w:r>
    </w:p>
    <w:p w14:paraId="60424F12">
      <w:pPr>
        <w:adjustRightInd w:val="0"/>
        <w:spacing w:line="440" w:lineRule="exact"/>
        <w:ind w:firstLine="440" w:firstLineChars="200"/>
        <w:rPr>
          <w:rFonts w:ascii="宋体" w:hAnsi="宋体" w:cs="宋体"/>
          <w:sz w:val="22"/>
          <w:szCs w:val="22"/>
          <w:u w:val="single"/>
        </w:rPr>
      </w:pPr>
      <w:r>
        <w:rPr>
          <w:rFonts w:hint="eastAsia" w:ascii="宋体" w:hAnsi="宋体" w:cs="宋体"/>
          <w:sz w:val="22"/>
          <w:szCs w:val="22"/>
        </w:rPr>
        <w:t>委托人申明的保密事项和期限：</w:t>
      </w:r>
      <w:r>
        <w:rPr>
          <w:rFonts w:hint="eastAsia" w:ascii="宋体" w:hAnsi="宋体" w:cs="宋体"/>
          <w:sz w:val="22"/>
          <w:szCs w:val="22"/>
          <w:u w:val="single"/>
        </w:rPr>
        <w:t xml:space="preserve">  委托方与施工单位签订的施工合同，本合同结束前   </w:t>
      </w:r>
      <w:r>
        <w:rPr>
          <w:rFonts w:hint="eastAsia" w:ascii="宋体" w:hAnsi="宋体" w:cs="宋体"/>
          <w:sz w:val="22"/>
          <w:szCs w:val="22"/>
        </w:rPr>
        <w:t>。</w:t>
      </w:r>
    </w:p>
    <w:p w14:paraId="2F054D37">
      <w:pPr>
        <w:adjustRightInd w:val="0"/>
        <w:spacing w:line="440" w:lineRule="exact"/>
        <w:ind w:firstLine="440" w:firstLineChars="200"/>
        <w:rPr>
          <w:rFonts w:ascii="宋体" w:hAnsi="宋体" w:cs="宋体"/>
          <w:sz w:val="22"/>
          <w:szCs w:val="22"/>
          <w:u w:val="single"/>
        </w:rPr>
      </w:pPr>
      <w:r>
        <w:rPr>
          <w:rFonts w:hint="eastAsia" w:ascii="宋体" w:hAnsi="宋体" w:cs="宋体"/>
          <w:sz w:val="22"/>
          <w:szCs w:val="22"/>
        </w:rPr>
        <w:t>监理人申明的保密事项和期限：</w:t>
      </w:r>
      <w:r>
        <w:rPr>
          <w:rFonts w:hint="eastAsia" w:ascii="宋体" w:hAnsi="宋体" w:cs="宋体"/>
          <w:sz w:val="22"/>
          <w:szCs w:val="22"/>
          <w:u w:val="single"/>
        </w:rPr>
        <w:t xml:space="preserve">                  /       </w:t>
      </w:r>
      <w:r>
        <w:rPr>
          <w:rFonts w:hint="eastAsia" w:ascii="宋体" w:hAnsi="宋体" w:cs="宋体"/>
          <w:sz w:val="22"/>
          <w:szCs w:val="22"/>
        </w:rPr>
        <w:t>。</w:t>
      </w:r>
    </w:p>
    <w:p w14:paraId="53818BEA">
      <w:pPr>
        <w:adjustRightInd w:val="0"/>
        <w:spacing w:line="440" w:lineRule="exact"/>
        <w:ind w:firstLine="440" w:firstLineChars="200"/>
        <w:rPr>
          <w:rFonts w:ascii="宋体" w:hAnsi="宋体" w:cs="宋体"/>
          <w:sz w:val="22"/>
          <w:szCs w:val="22"/>
          <w:u w:val="single"/>
        </w:rPr>
      </w:pPr>
      <w:r>
        <w:rPr>
          <w:rFonts w:hint="eastAsia" w:ascii="宋体" w:hAnsi="宋体" w:cs="宋体"/>
          <w:sz w:val="22"/>
          <w:szCs w:val="22"/>
        </w:rPr>
        <w:t>第三方申明的保密事项和期限：</w:t>
      </w:r>
      <w:r>
        <w:rPr>
          <w:rFonts w:hint="eastAsia" w:ascii="宋体" w:hAnsi="宋体" w:cs="宋体"/>
          <w:sz w:val="22"/>
          <w:szCs w:val="22"/>
          <w:u w:val="single"/>
        </w:rPr>
        <w:t xml:space="preserve">                /         </w:t>
      </w:r>
      <w:r>
        <w:rPr>
          <w:rFonts w:hint="eastAsia" w:ascii="宋体" w:hAnsi="宋体" w:cs="宋体"/>
          <w:sz w:val="22"/>
          <w:szCs w:val="22"/>
        </w:rPr>
        <w:t>。</w:t>
      </w:r>
    </w:p>
    <w:p w14:paraId="23F05F10">
      <w:pPr>
        <w:spacing w:line="440" w:lineRule="exact"/>
        <w:ind w:firstLine="215" w:firstLineChars="98"/>
        <w:rPr>
          <w:rFonts w:ascii="宋体" w:hAnsi="宋体" w:cs="宋体"/>
          <w:bCs/>
          <w:sz w:val="22"/>
          <w:szCs w:val="22"/>
        </w:rPr>
      </w:pPr>
      <w:r>
        <w:rPr>
          <w:rFonts w:hint="eastAsia" w:ascii="宋体" w:hAnsi="宋体" w:cs="宋体"/>
          <w:sz w:val="22"/>
          <w:szCs w:val="22"/>
        </w:rPr>
        <w:t>8.4</w:t>
      </w:r>
      <w:r>
        <w:rPr>
          <w:rFonts w:hint="eastAsia" w:ascii="宋体" w:hAnsi="宋体" w:cs="宋体"/>
          <w:bCs/>
          <w:sz w:val="22"/>
          <w:szCs w:val="22"/>
        </w:rPr>
        <w:t>著作权</w:t>
      </w:r>
    </w:p>
    <w:p w14:paraId="4494D823">
      <w:pPr>
        <w:adjustRightInd w:val="0"/>
        <w:spacing w:line="440" w:lineRule="exact"/>
        <w:ind w:firstLine="440" w:firstLineChars="200"/>
        <w:rPr>
          <w:rFonts w:ascii="宋体" w:hAnsi="宋体" w:cs="宋体"/>
          <w:sz w:val="22"/>
          <w:szCs w:val="22"/>
        </w:rPr>
      </w:pPr>
      <w:r>
        <w:rPr>
          <w:rFonts w:hint="eastAsia" w:ascii="宋体" w:hAnsi="宋体" w:cs="宋体"/>
          <w:sz w:val="22"/>
          <w:szCs w:val="22"/>
        </w:rPr>
        <w:t>监理人在本合同履行期间及本合同终止后两年内出版涉及本工程的有关监理与相关服务的资料的限制条件：</w:t>
      </w:r>
      <w:r>
        <w:rPr>
          <w:rFonts w:hint="eastAsia" w:ascii="宋体" w:hAnsi="宋体" w:cs="宋体"/>
          <w:sz w:val="22"/>
          <w:szCs w:val="22"/>
          <w:u w:val="single"/>
        </w:rPr>
        <w:t>/</w:t>
      </w:r>
      <w:r>
        <w:rPr>
          <w:rFonts w:hint="eastAsia" w:ascii="宋体" w:hAnsi="宋体" w:cs="宋体"/>
          <w:sz w:val="22"/>
          <w:szCs w:val="22"/>
        </w:rPr>
        <w:t>。</w:t>
      </w:r>
    </w:p>
    <w:p w14:paraId="618E631A">
      <w:pPr>
        <w:adjustRightInd w:val="0"/>
        <w:spacing w:line="440" w:lineRule="exact"/>
        <w:jc w:val="left"/>
        <w:rPr>
          <w:rFonts w:ascii="宋体" w:hAnsi="宋体" w:cs="宋体"/>
          <w:sz w:val="22"/>
          <w:szCs w:val="22"/>
        </w:rPr>
      </w:pPr>
      <w:r>
        <w:rPr>
          <w:rFonts w:hint="eastAsia" w:ascii="宋体" w:hAnsi="宋体" w:cs="宋体"/>
          <w:sz w:val="22"/>
          <w:szCs w:val="22"/>
        </w:rPr>
        <w:t>9. 补充条款：</w:t>
      </w:r>
    </w:p>
    <w:p w14:paraId="143DDFDA">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9.1监理人应根据工程监理需要，按委托人的要求适时调派相应专业监理人员。若监理人在工程监理过程中，不按委托人的要求及时调派专业监理人员的，委托人将对监理人按每人每天扣500元进行处罚，直至监理人调派专业监理人员到场监理为止。</w:t>
      </w:r>
    </w:p>
    <w:p w14:paraId="12CEC674">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9.2若监理人员在工作中不严格把关、弄虚作假，未能按照《建设工程监理规范》（GB/T50319-2013）的要求履行监理职责的，则发包人将视其情况的严重程度，按监理合同价的1%至5%作为违约金处罚，情节严重者，委托人有权立即终止合同。</w:t>
      </w:r>
    </w:p>
    <w:p w14:paraId="535490DE">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9.3监理人应对投入本工程的监理人员切实做好安全教育工作，若在施工期间发生监理人员意外伤害，则所引起的一切责任与费用均由监理人自行承担。对施工单位必须按有关安全技术操作规程要求进行严格监理，确保工程达到安全文明施工要求。</w:t>
      </w:r>
    </w:p>
    <w:p w14:paraId="591B0CBB">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9.4当出现下列任何一种情况时，委托人有权向监理人提出调换监理人员直至终止本合同：</w:t>
      </w:r>
    </w:p>
    <w:p w14:paraId="68063D67">
      <w:pPr>
        <w:adjustRightInd w:val="0"/>
        <w:spacing w:line="440" w:lineRule="exact"/>
        <w:rPr>
          <w:rFonts w:ascii="宋体" w:hAnsi="宋体" w:cs="宋体"/>
          <w:sz w:val="22"/>
          <w:szCs w:val="22"/>
        </w:rPr>
      </w:pPr>
      <w:r>
        <w:rPr>
          <w:rFonts w:hint="eastAsia" w:ascii="宋体" w:hAnsi="宋体" w:cs="宋体"/>
          <w:sz w:val="22"/>
          <w:szCs w:val="22"/>
        </w:rPr>
        <w:t>（1）监理人员的资历和能力不足以胜任所担负的岗位职责时；</w:t>
      </w:r>
    </w:p>
    <w:p w14:paraId="0E58D470">
      <w:pPr>
        <w:adjustRightInd w:val="0"/>
        <w:spacing w:line="440" w:lineRule="exact"/>
        <w:rPr>
          <w:rFonts w:ascii="宋体" w:hAnsi="宋体" w:cs="宋体"/>
          <w:sz w:val="22"/>
          <w:szCs w:val="22"/>
        </w:rPr>
      </w:pPr>
      <w:r>
        <w:rPr>
          <w:rFonts w:hint="eastAsia" w:ascii="宋体" w:hAnsi="宋体" w:cs="宋体"/>
          <w:sz w:val="22"/>
          <w:szCs w:val="22"/>
        </w:rPr>
        <w:t>（2）驻现场监理人员不履行职责或履行职责不力时；</w:t>
      </w:r>
    </w:p>
    <w:p w14:paraId="3A380298">
      <w:pPr>
        <w:adjustRightInd w:val="0"/>
        <w:spacing w:line="440" w:lineRule="exact"/>
        <w:rPr>
          <w:rFonts w:ascii="宋体" w:hAnsi="宋体" w:cs="宋体"/>
          <w:sz w:val="22"/>
          <w:szCs w:val="22"/>
        </w:rPr>
      </w:pPr>
      <w:r>
        <w:rPr>
          <w:rFonts w:hint="eastAsia" w:ascii="宋体" w:hAnsi="宋体" w:cs="宋体"/>
          <w:sz w:val="22"/>
          <w:szCs w:val="22"/>
        </w:rPr>
        <w:t>（3）监理人员的行为违反职业道德时；</w:t>
      </w:r>
    </w:p>
    <w:p w14:paraId="67AA2413">
      <w:pPr>
        <w:adjustRightInd w:val="0"/>
        <w:spacing w:line="440" w:lineRule="exact"/>
        <w:rPr>
          <w:rFonts w:ascii="宋体" w:hAnsi="宋体" w:cs="宋体"/>
          <w:sz w:val="22"/>
          <w:szCs w:val="22"/>
        </w:rPr>
      </w:pPr>
      <w:r>
        <w:rPr>
          <w:rFonts w:hint="eastAsia" w:ascii="宋体" w:hAnsi="宋体" w:cs="宋体"/>
          <w:sz w:val="22"/>
          <w:szCs w:val="22"/>
        </w:rPr>
        <w:t>（4）监理人或监理人员向承包人介绍施工单位或推销工程材料与设备时。</w:t>
      </w:r>
    </w:p>
    <w:p w14:paraId="4BD65B1B">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9.5当委托人认为监理人无正当理由而又未履行监理义务时，有权向监理人发出指明其未履行义务的通知，监理人应在收到通知后3日内予以答复。否则，委托人自发出通知后7日内发出终止委托监理合同的通知，合同即行终止，由此造成的所有后果及损失均由监理人承担。</w:t>
      </w:r>
    </w:p>
    <w:p w14:paraId="24CB00E8">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9.6若监理人在市建设主管部门组织的检查、评比中，被通报批评的，则按监理合同价的1%进行处罚；累计被通报批评三次的，委托人有权立即终止合同，由此造成的所有后果及损失均由监理人承担。</w:t>
      </w:r>
    </w:p>
    <w:p w14:paraId="47904121">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9.7根据施工实际需要适时配合施工单位加班施工，尤其是隐蔽工程和砼浇筑时必须有专业监理人员值班驻守，如发现监理人员不到岗每次罚款500元以上。</w:t>
      </w:r>
    </w:p>
    <w:p w14:paraId="02BC7D72">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9.8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14:paraId="429F94B3">
      <w:pPr>
        <w:pStyle w:val="13"/>
        <w:rPr>
          <w:rFonts w:ascii="宋体" w:hAnsi="宋体" w:cs="宋体"/>
          <w:sz w:val="22"/>
          <w:szCs w:val="22"/>
        </w:rPr>
      </w:pPr>
      <w:r>
        <w:rPr>
          <w:rFonts w:hint="eastAsia" w:ascii="宋体" w:hAnsi="宋体" w:cs="宋体"/>
          <w:sz w:val="22"/>
          <w:szCs w:val="22"/>
        </w:rPr>
        <w:t>9.9上述对监理人的罚款或违约金监理人均以</w:t>
      </w:r>
      <w:r>
        <w:rPr>
          <w:rFonts w:hint="eastAsia"/>
          <w:lang w:val="en-US" w:eastAsia="zh-CN"/>
        </w:rPr>
        <w:t>在监理费中直接扣除。</w:t>
      </w:r>
    </w:p>
    <w:p w14:paraId="71DE4362">
      <w:pPr>
        <w:adjustRightInd w:val="0"/>
        <w:spacing w:line="440" w:lineRule="exact"/>
        <w:ind w:firstLine="440" w:firstLineChars="200"/>
        <w:rPr>
          <w:rFonts w:ascii="宋体" w:hAnsi="宋体" w:cs="宋体"/>
          <w:sz w:val="22"/>
          <w:szCs w:val="22"/>
        </w:rPr>
      </w:pPr>
      <w:r>
        <w:rPr>
          <w:rFonts w:hint="eastAsia" w:ascii="宋体" w:hAnsi="宋体" w:cs="宋体"/>
          <w:sz w:val="22"/>
          <w:szCs w:val="22"/>
        </w:rPr>
        <w:t>9.10本工程监理合同履约保证金在本工程竣工验收合格后七日内一次性退还（不计利息）。</w:t>
      </w:r>
    </w:p>
    <w:p w14:paraId="15A01CD2">
      <w:pPr>
        <w:spacing w:line="440" w:lineRule="exact"/>
        <w:ind w:firstLine="440" w:firstLineChars="200"/>
        <w:rPr>
          <w:rFonts w:ascii="宋体" w:hAnsi="宋体"/>
          <w:sz w:val="24"/>
        </w:rPr>
      </w:pPr>
      <w:r>
        <w:rPr>
          <w:rFonts w:hint="eastAsia" w:ascii="宋体" w:hAnsi="宋体" w:cs="宋体"/>
          <w:sz w:val="22"/>
          <w:szCs w:val="22"/>
        </w:rPr>
        <w:t>9.11监理检测设备最低要求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3912"/>
        <w:gridCol w:w="2374"/>
      </w:tblGrid>
      <w:tr w14:paraId="37FB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1312" w:type="pct"/>
            <w:vAlign w:val="center"/>
          </w:tcPr>
          <w:p w14:paraId="3A6F47E6">
            <w:pPr>
              <w:jc w:val="center"/>
              <w:rPr>
                <w:rFonts w:ascii="宋体" w:hAnsi="宋体"/>
                <w:sz w:val="22"/>
                <w:szCs w:val="22"/>
              </w:rPr>
            </w:pPr>
            <w:r>
              <w:rPr>
                <w:rFonts w:hint="eastAsia" w:ascii="宋体" w:hAnsi="宋体"/>
                <w:sz w:val="22"/>
                <w:szCs w:val="22"/>
              </w:rPr>
              <w:t>序号</w:t>
            </w:r>
          </w:p>
        </w:tc>
        <w:tc>
          <w:tcPr>
            <w:tcW w:w="2295" w:type="pct"/>
            <w:vAlign w:val="center"/>
          </w:tcPr>
          <w:p w14:paraId="0116946E">
            <w:pPr>
              <w:jc w:val="center"/>
              <w:rPr>
                <w:rFonts w:ascii="宋体" w:hAnsi="宋体"/>
                <w:sz w:val="22"/>
                <w:szCs w:val="22"/>
              </w:rPr>
            </w:pPr>
            <w:r>
              <w:rPr>
                <w:rFonts w:hint="eastAsia" w:ascii="宋体" w:hAnsi="宋体"/>
                <w:sz w:val="22"/>
                <w:szCs w:val="22"/>
              </w:rPr>
              <w:t>设备或仪器名称</w:t>
            </w:r>
          </w:p>
        </w:tc>
        <w:tc>
          <w:tcPr>
            <w:tcW w:w="1393" w:type="pct"/>
            <w:vAlign w:val="center"/>
          </w:tcPr>
          <w:p w14:paraId="592D9EB9">
            <w:pPr>
              <w:jc w:val="center"/>
              <w:rPr>
                <w:rFonts w:ascii="宋体" w:hAnsi="宋体"/>
                <w:sz w:val="22"/>
                <w:szCs w:val="22"/>
              </w:rPr>
            </w:pPr>
            <w:r>
              <w:rPr>
                <w:rFonts w:hint="eastAsia" w:ascii="宋体" w:hAnsi="宋体"/>
                <w:sz w:val="22"/>
                <w:szCs w:val="22"/>
              </w:rPr>
              <w:t>数量</w:t>
            </w:r>
          </w:p>
        </w:tc>
      </w:tr>
      <w:tr w14:paraId="6874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7E545A67">
            <w:pPr>
              <w:jc w:val="center"/>
              <w:rPr>
                <w:rFonts w:ascii="宋体" w:hAnsi="宋体"/>
                <w:sz w:val="22"/>
                <w:szCs w:val="22"/>
              </w:rPr>
            </w:pPr>
            <w:r>
              <w:rPr>
                <w:rFonts w:hint="eastAsia" w:ascii="宋体" w:hAnsi="宋体"/>
                <w:sz w:val="22"/>
                <w:szCs w:val="22"/>
              </w:rPr>
              <w:t>1</w:t>
            </w:r>
          </w:p>
        </w:tc>
        <w:tc>
          <w:tcPr>
            <w:tcW w:w="2295" w:type="pct"/>
            <w:vAlign w:val="center"/>
          </w:tcPr>
          <w:p w14:paraId="02C8322E">
            <w:pPr>
              <w:jc w:val="center"/>
              <w:rPr>
                <w:rFonts w:ascii="宋体" w:hAnsi="宋体"/>
                <w:sz w:val="22"/>
                <w:szCs w:val="22"/>
              </w:rPr>
            </w:pPr>
            <w:r>
              <w:rPr>
                <w:rFonts w:hint="eastAsia" w:ascii="宋体" w:hAnsi="宋体"/>
                <w:sz w:val="22"/>
                <w:szCs w:val="22"/>
              </w:rPr>
              <w:t>全站仪</w:t>
            </w:r>
          </w:p>
        </w:tc>
        <w:tc>
          <w:tcPr>
            <w:tcW w:w="1393" w:type="pct"/>
            <w:vAlign w:val="center"/>
          </w:tcPr>
          <w:p w14:paraId="45BBBD7C">
            <w:pPr>
              <w:jc w:val="center"/>
              <w:rPr>
                <w:rFonts w:ascii="宋体" w:hAnsi="宋体"/>
                <w:sz w:val="22"/>
                <w:szCs w:val="22"/>
              </w:rPr>
            </w:pPr>
            <w:r>
              <w:rPr>
                <w:rFonts w:hint="eastAsia" w:ascii="宋体" w:hAnsi="宋体"/>
                <w:sz w:val="22"/>
                <w:szCs w:val="22"/>
              </w:rPr>
              <w:t>1台</w:t>
            </w:r>
          </w:p>
        </w:tc>
      </w:tr>
      <w:tr w14:paraId="6336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1FBFB695">
            <w:pPr>
              <w:jc w:val="center"/>
              <w:rPr>
                <w:rFonts w:ascii="宋体" w:hAnsi="宋体"/>
                <w:sz w:val="22"/>
                <w:szCs w:val="22"/>
              </w:rPr>
            </w:pPr>
            <w:r>
              <w:rPr>
                <w:rFonts w:hint="eastAsia" w:ascii="宋体" w:hAnsi="宋体"/>
                <w:sz w:val="22"/>
                <w:szCs w:val="22"/>
              </w:rPr>
              <w:t>2</w:t>
            </w:r>
          </w:p>
        </w:tc>
        <w:tc>
          <w:tcPr>
            <w:tcW w:w="2295" w:type="pct"/>
            <w:vAlign w:val="center"/>
          </w:tcPr>
          <w:p w14:paraId="69798583">
            <w:pPr>
              <w:jc w:val="center"/>
              <w:rPr>
                <w:rFonts w:ascii="宋体" w:hAnsi="宋体"/>
                <w:sz w:val="22"/>
                <w:szCs w:val="22"/>
              </w:rPr>
            </w:pPr>
            <w:r>
              <w:rPr>
                <w:rFonts w:hint="eastAsia" w:ascii="宋体" w:hAnsi="宋体"/>
                <w:sz w:val="22"/>
                <w:szCs w:val="22"/>
              </w:rPr>
              <w:t>激光铅垂仪</w:t>
            </w:r>
          </w:p>
        </w:tc>
        <w:tc>
          <w:tcPr>
            <w:tcW w:w="1393" w:type="pct"/>
            <w:vAlign w:val="center"/>
          </w:tcPr>
          <w:p w14:paraId="17C1EB76">
            <w:pPr>
              <w:jc w:val="center"/>
              <w:rPr>
                <w:rFonts w:ascii="宋体" w:hAnsi="宋体"/>
                <w:sz w:val="22"/>
                <w:szCs w:val="22"/>
              </w:rPr>
            </w:pPr>
            <w:r>
              <w:rPr>
                <w:rFonts w:hint="eastAsia" w:ascii="宋体" w:hAnsi="宋体"/>
                <w:sz w:val="22"/>
                <w:szCs w:val="22"/>
              </w:rPr>
              <w:t>1台</w:t>
            </w:r>
          </w:p>
        </w:tc>
      </w:tr>
      <w:tr w14:paraId="125F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7DDC5AD6">
            <w:pPr>
              <w:jc w:val="center"/>
              <w:rPr>
                <w:rFonts w:ascii="宋体" w:hAnsi="宋体"/>
                <w:sz w:val="22"/>
                <w:szCs w:val="22"/>
              </w:rPr>
            </w:pPr>
            <w:r>
              <w:rPr>
                <w:rFonts w:hint="eastAsia" w:ascii="宋体" w:hAnsi="宋体"/>
                <w:sz w:val="22"/>
                <w:szCs w:val="22"/>
              </w:rPr>
              <w:t>3</w:t>
            </w:r>
          </w:p>
        </w:tc>
        <w:tc>
          <w:tcPr>
            <w:tcW w:w="2295" w:type="pct"/>
            <w:vAlign w:val="center"/>
          </w:tcPr>
          <w:p w14:paraId="6A2F90B8">
            <w:pPr>
              <w:jc w:val="center"/>
              <w:rPr>
                <w:rFonts w:ascii="宋体" w:hAnsi="宋体"/>
                <w:sz w:val="22"/>
                <w:szCs w:val="22"/>
              </w:rPr>
            </w:pPr>
            <w:r>
              <w:rPr>
                <w:rFonts w:hint="eastAsia" w:ascii="宋体" w:hAnsi="宋体"/>
                <w:sz w:val="22"/>
                <w:szCs w:val="22"/>
              </w:rPr>
              <w:t>水准仪</w:t>
            </w:r>
          </w:p>
        </w:tc>
        <w:tc>
          <w:tcPr>
            <w:tcW w:w="1393" w:type="pct"/>
            <w:vAlign w:val="center"/>
          </w:tcPr>
          <w:p w14:paraId="0AEF3723">
            <w:pPr>
              <w:jc w:val="center"/>
              <w:rPr>
                <w:rFonts w:ascii="宋体" w:hAnsi="宋体"/>
                <w:sz w:val="22"/>
                <w:szCs w:val="22"/>
              </w:rPr>
            </w:pPr>
            <w:r>
              <w:rPr>
                <w:rFonts w:hint="eastAsia" w:ascii="宋体" w:hAnsi="宋体"/>
                <w:sz w:val="22"/>
                <w:szCs w:val="22"/>
              </w:rPr>
              <w:t>1台</w:t>
            </w:r>
          </w:p>
        </w:tc>
      </w:tr>
      <w:tr w14:paraId="10F5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62E7772C">
            <w:pPr>
              <w:jc w:val="center"/>
              <w:rPr>
                <w:rFonts w:ascii="宋体" w:hAnsi="宋体"/>
                <w:sz w:val="22"/>
                <w:szCs w:val="22"/>
              </w:rPr>
            </w:pPr>
            <w:r>
              <w:rPr>
                <w:rFonts w:hint="eastAsia" w:ascii="宋体" w:hAnsi="宋体"/>
                <w:sz w:val="22"/>
                <w:szCs w:val="22"/>
              </w:rPr>
              <w:t>4</w:t>
            </w:r>
          </w:p>
        </w:tc>
        <w:tc>
          <w:tcPr>
            <w:tcW w:w="2295" w:type="pct"/>
            <w:vAlign w:val="center"/>
          </w:tcPr>
          <w:p w14:paraId="2E6F608A">
            <w:pPr>
              <w:jc w:val="center"/>
              <w:rPr>
                <w:rFonts w:ascii="宋体" w:hAnsi="宋体"/>
                <w:sz w:val="22"/>
                <w:szCs w:val="22"/>
              </w:rPr>
            </w:pPr>
            <w:r>
              <w:rPr>
                <w:rFonts w:hint="eastAsia" w:ascii="宋体" w:hAnsi="宋体"/>
                <w:sz w:val="22"/>
                <w:szCs w:val="22"/>
              </w:rPr>
              <w:t>激光经纬仪</w:t>
            </w:r>
          </w:p>
        </w:tc>
        <w:tc>
          <w:tcPr>
            <w:tcW w:w="1393" w:type="pct"/>
            <w:vAlign w:val="center"/>
          </w:tcPr>
          <w:p w14:paraId="5C5DF420">
            <w:pPr>
              <w:jc w:val="center"/>
              <w:rPr>
                <w:rFonts w:ascii="宋体" w:hAnsi="宋体"/>
                <w:sz w:val="22"/>
                <w:szCs w:val="22"/>
              </w:rPr>
            </w:pPr>
            <w:r>
              <w:rPr>
                <w:rFonts w:hint="eastAsia" w:ascii="宋体" w:hAnsi="宋体"/>
                <w:sz w:val="22"/>
                <w:szCs w:val="22"/>
              </w:rPr>
              <w:t>1台</w:t>
            </w:r>
          </w:p>
        </w:tc>
      </w:tr>
      <w:tr w14:paraId="2064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46163163">
            <w:pPr>
              <w:jc w:val="center"/>
              <w:rPr>
                <w:rFonts w:ascii="宋体" w:hAnsi="宋体"/>
                <w:sz w:val="22"/>
                <w:szCs w:val="22"/>
              </w:rPr>
            </w:pPr>
            <w:r>
              <w:rPr>
                <w:rFonts w:hint="eastAsia" w:ascii="宋体" w:hAnsi="宋体"/>
                <w:sz w:val="22"/>
                <w:szCs w:val="22"/>
              </w:rPr>
              <w:t>5</w:t>
            </w:r>
          </w:p>
        </w:tc>
        <w:tc>
          <w:tcPr>
            <w:tcW w:w="2295" w:type="pct"/>
            <w:vAlign w:val="center"/>
          </w:tcPr>
          <w:p w14:paraId="4FB13794">
            <w:pPr>
              <w:jc w:val="center"/>
              <w:rPr>
                <w:rFonts w:ascii="宋体" w:hAnsi="宋体"/>
                <w:sz w:val="22"/>
                <w:szCs w:val="22"/>
              </w:rPr>
            </w:pPr>
            <w:r>
              <w:rPr>
                <w:rFonts w:hint="eastAsia" w:ascii="宋体" w:hAnsi="宋体"/>
                <w:sz w:val="22"/>
                <w:szCs w:val="22"/>
              </w:rPr>
              <w:t>砼回弹仪</w:t>
            </w:r>
          </w:p>
        </w:tc>
        <w:tc>
          <w:tcPr>
            <w:tcW w:w="1393" w:type="pct"/>
            <w:vAlign w:val="center"/>
          </w:tcPr>
          <w:p w14:paraId="584949C3">
            <w:pPr>
              <w:jc w:val="center"/>
              <w:rPr>
                <w:rFonts w:ascii="宋体" w:hAnsi="宋体"/>
                <w:sz w:val="22"/>
                <w:szCs w:val="22"/>
              </w:rPr>
            </w:pPr>
            <w:r>
              <w:rPr>
                <w:rFonts w:hint="eastAsia" w:ascii="宋体" w:hAnsi="宋体"/>
                <w:sz w:val="22"/>
                <w:szCs w:val="22"/>
              </w:rPr>
              <w:t>1台</w:t>
            </w:r>
          </w:p>
        </w:tc>
      </w:tr>
      <w:tr w14:paraId="60A8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1E7A4CEC">
            <w:pPr>
              <w:jc w:val="center"/>
              <w:rPr>
                <w:rFonts w:ascii="宋体" w:hAnsi="宋体"/>
                <w:sz w:val="22"/>
                <w:szCs w:val="22"/>
              </w:rPr>
            </w:pPr>
            <w:r>
              <w:rPr>
                <w:rFonts w:hint="eastAsia" w:ascii="宋体" w:hAnsi="宋体"/>
                <w:sz w:val="22"/>
                <w:szCs w:val="22"/>
              </w:rPr>
              <w:t>6</w:t>
            </w:r>
          </w:p>
        </w:tc>
        <w:tc>
          <w:tcPr>
            <w:tcW w:w="2295" w:type="pct"/>
            <w:vAlign w:val="center"/>
          </w:tcPr>
          <w:p w14:paraId="5BFD6F3F">
            <w:pPr>
              <w:jc w:val="center"/>
              <w:rPr>
                <w:rFonts w:ascii="宋体" w:hAnsi="宋体"/>
                <w:sz w:val="22"/>
                <w:szCs w:val="22"/>
              </w:rPr>
            </w:pPr>
            <w:r>
              <w:rPr>
                <w:rFonts w:hint="eastAsia" w:ascii="宋体" w:hAnsi="宋体"/>
                <w:sz w:val="22"/>
                <w:szCs w:val="22"/>
              </w:rPr>
              <w:t>2m靠尺</w:t>
            </w:r>
          </w:p>
        </w:tc>
        <w:tc>
          <w:tcPr>
            <w:tcW w:w="1393" w:type="pct"/>
            <w:vAlign w:val="center"/>
          </w:tcPr>
          <w:p w14:paraId="666BC27B">
            <w:pPr>
              <w:jc w:val="center"/>
              <w:rPr>
                <w:rFonts w:ascii="宋体" w:hAnsi="宋体"/>
                <w:sz w:val="22"/>
                <w:szCs w:val="22"/>
              </w:rPr>
            </w:pPr>
            <w:r>
              <w:rPr>
                <w:rFonts w:hint="eastAsia" w:ascii="宋体" w:hAnsi="宋体"/>
                <w:sz w:val="22"/>
                <w:szCs w:val="22"/>
              </w:rPr>
              <w:t>2支</w:t>
            </w:r>
          </w:p>
        </w:tc>
      </w:tr>
      <w:tr w14:paraId="67D7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7172935B">
            <w:pPr>
              <w:jc w:val="center"/>
              <w:rPr>
                <w:rFonts w:ascii="宋体" w:hAnsi="宋体"/>
                <w:sz w:val="22"/>
                <w:szCs w:val="22"/>
              </w:rPr>
            </w:pPr>
            <w:r>
              <w:rPr>
                <w:rFonts w:hint="eastAsia" w:ascii="宋体" w:hAnsi="宋体"/>
                <w:sz w:val="22"/>
                <w:szCs w:val="22"/>
              </w:rPr>
              <w:t>7</w:t>
            </w:r>
          </w:p>
        </w:tc>
        <w:tc>
          <w:tcPr>
            <w:tcW w:w="2295" w:type="pct"/>
            <w:vAlign w:val="center"/>
          </w:tcPr>
          <w:p w14:paraId="6D53C2C6">
            <w:pPr>
              <w:jc w:val="center"/>
              <w:rPr>
                <w:rFonts w:ascii="宋体" w:hAnsi="宋体"/>
                <w:sz w:val="22"/>
                <w:szCs w:val="22"/>
              </w:rPr>
            </w:pPr>
            <w:r>
              <w:rPr>
                <w:rFonts w:hint="eastAsia" w:ascii="宋体" w:hAnsi="宋体"/>
                <w:sz w:val="22"/>
                <w:szCs w:val="22"/>
              </w:rPr>
              <w:t>绝缘测试仪</w:t>
            </w:r>
          </w:p>
        </w:tc>
        <w:tc>
          <w:tcPr>
            <w:tcW w:w="1393" w:type="pct"/>
            <w:vAlign w:val="center"/>
          </w:tcPr>
          <w:p w14:paraId="2BF89754">
            <w:pPr>
              <w:jc w:val="center"/>
              <w:rPr>
                <w:rFonts w:ascii="宋体" w:hAnsi="宋体"/>
                <w:sz w:val="22"/>
                <w:szCs w:val="22"/>
              </w:rPr>
            </w:pPr>
            <w:r>
              <w:rPr>
                <w:rFonts w:hint="eastAsia" w:ascii="宋体" w:hAnsi="宋体"/>
                <w:sz w:val="22"/>
                <w:szCs w:val="22"/>
              </w:rPr>
              <w:t>1台</w:t>
            </w:r>
          </w:p>
        </w:tc>
      </w:tr>
      <w:tr w14:paraId="63CB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13EDA395">
            <w:pPr>
              <w:jc w:val="center"/>
              <w:rPr>
                <w:rFonts w:ascii="宋体" w:hAnsi="宋体"/>
                <w:sz w:val="22"/>
                <w:szCs w:val="22"/>
              </w:rPr>
            </w:pPr>
            <w:r>
              <w:rPr>
                <w:rFonts w:hint="eastAsia" w:ascii="宋体" w:hAnsi="宋体"/>
                <w:sz w:val="22"/>
                <w:szCs w:val="22"/>
              </w:rPr>
              <w:t>8</w:t>
            </w:r>
          </w:p>
        </w:tc>
        <w:tc>
          <w:tcPr>
            <w:tcW w:w="2295" w:type="pct"/>
            <w:vAlign w:val="center"/>
          </w:tcPr>
          <w:p w14:paraId="3BEB6CED">
            <w:pPr>
              <w:jc w:val="center"/>
              <w:rPr>
                <w:rFonts w:ascii="宋体" w:hAnsi="宋体"/>
                <w:sz w:val="22"/>
                <w:szCs w:val="22"/>
              </w:rPr>
            </w:pPr>
            <w:r>
              <w:rPr>
                <w:rFonts w:hint="eastAsia" w:ascii="宋体" w:hAnsi="宋体"/>
                <w:sz w:val="22"/>
                <w:szCs w:val="22"/>
              </w:rPr>
              <w:t>接地摇表</w:t>
            </w:r>
          </w:p>
        </w:tc>
        <w:tc>
          <w:tcPr>
            <w:tcW w:w="1393" w:type="pct"/>
            <w:vAlign w:val="center"/>
          </w:tcPr>
          <w:p w14:paraId="3D7994E4">
            <w:pPr>
              <w:jc w:val="center"/>
              <w:rPr>
                <w:rFonts w:ascii="宋体" w:hAnsi="宋体"/>
                <w:sz w:val="22"/>
                <w:szCs w:val="22"/>
              </w:rPr>
            </w:pPr>
            <w:r>
              <w:rPr>
                <w:rFonts w:hint="eastAsia" w:ascii="宋体" w:hAnsi="宋体"/>
                <w:sz w:val="22"/>
                <w:szCs w:val="22"/>
              </w:rPr>
              <w:t>1只</w:t>
            </w:r>
          </w:p>
        </w:tc>
      </w:tr>
      <w:tr w14:paraId="26FA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4FB057C0">
            <w:pPr>
              <w:jc w:val="center"/>
              <w:rPr>
                <w:rFonts w:ascii="宋体" w:hAnsi="宋体"/>
                <w:sz w:val="22"/>
                <w:szCs w:val="22"/>
              </w:rPr>
            </w:pPr>
            <w:r>
              <w:rPr>
                <w:rFonts w:hint="eastAsia" w:ascii="宋体" w:hAnsi="宋体"/>
                <w:sz w:val="22"/>
                <w:szCs w:val="22"/>
              </w:rPr>
              <w:t>9</w:t>
            </w:r>
          </w:p>
        </w:tc>
        <w:tc>
          <w:tcPr>
            <w:tcW w:w="2295" w:type="pct"/>
            <w:vAlign w:val="center"/>
          </w:tcPr>
          <w:p w14:paraId="759F1B29">
            <w:pPr>
              <w:jc w:val="center"/>
              <w:rPr>
                <w:rFonts w:ascii="宋体" w:hAnsi="宋体"/>
                <w:sz w:val="22"/>
                <w:szCs w:val="22"/>
              </w:rPr>
            </w:pPr>
            <w:r>
              <w:rPr>
                <w:rFonts w:hint="eastAsia" w:ascii="宋体" w:hAnsi="宋体"/>
                <w:sz w:val="22"/>
                <w:szCs w:val="22"/>
              </w:rPr>
              <w:t>接地电阻测试仪</w:t>
            </w:r>
          </w:p>
        </w:tc>
        <w:tc>
          <w:tcPr>
            <w:tcW w:w="1393" w:type="pct"/>
            <w:vAlign w:val="center"/>
          </w:tcPr>
          <w:p w14:paraId="58FA54E9">
            <w:pPr>
              <w:jc w:val="center"/>
              <w:rPr>
                <w:rFonts w:ascii="宋体" w:hAnsi="宋体"/>
                <w:sz w:val="22"/>
                <w:szCs w:val="22"/>
              </w:rPr>
            </w:pPr>
            <w:r>
              <w:rPr>
                <w:rFonts w:hint="eastAsia" w:ascii="宋体" w:hAnsi="宋体"/>
                <w:sz w:val="22"/>
                <w:szCs w:val="22"/>
              </w:rPr>
              <w:t>1台</w:t>
            </w:r>
          </w:p>
        </w:tc>
      </w:tr>
      <w:tr w14:paraId="7CFB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1BCA2611">
            <w:pPr>
              <w:jc w:val="center"/>
              <w:rPr>
                <w:rFonts w:ascii="宋体" w:hAnsi="宋体"/>
                <w:sz w:val="22"/>
                <w:szCs w:val="22"/>
              </w:rPr>
            </w:pPr>
            <w:r>
              <w:rPr>
                <w:rFonts w:hint="eastAsia" w:ascii="宋体" w:hAnsi="宋体"/>
                <w:sz w:val="22"/>
                <w:szCs w:val="22"/>
              </w:rPr>
              <w:t>10</w:t>
            </w:r>
          </w:p>
        </w:tc>
        <w:tc>
          <w:tcPr>
            <w:tcW w:w="2295" w:type="pct"/>
            <w:vAlign w:val="center"/>
          </w:tcPr>
          <w:p w14:paraId="6327D8B3">
            <w:pPr>
              <w:jc w:val="center"/>
              <w:rPr>
                <w:rFonts w:ascii="宋体" w:hAnsi="宋体"/>
                <w:sz w:val="22"/>
                <w:szCs w:val="22"/>
              </w:rPr>
            </w:pPr>
            <w:r>
              <w:rPr>
                <w:rFonts w:hint="eastAsia" w:ascii="宋体" w:hAnsi="宋体"/>
                <w:sz w:val="22"/>
                <w:szCs w:val="22"/>
              </w:rPr>
              <w:t>激光测距仪</w:t>
            </w:r>
          </w:p>
        </w:tc>
        <w:tc>
          <w:tcPr>
            <w:tcW w:w="1393" w:type="pct"/>
            <w:vAlign w:val="center"/>
          </w:tcPr>
          <w:p w14:paraId="68DA001D">
            <w:pPr>
              <w:jc w:val="center"/>
              <w:rPr>
                <w:rFonts w:ascii="宋体" w:hAnsi="宋体"/>
                <w:sz w:val="22"/>
                <w:szCs w:val="22"/>
              </w:rPr>
            </w:pPr>
            <w:r>
              <w:rPr>
                <w:rFonts w:hint="eastAsia" w:ascii="宋体" w:hAnsi="宋体"/>
                <w:sz w:val="22"/>
                <w:szCs w:val="22"/>
              </w:rPr>
              <w:t>1台</w:t>
            </w:r>
          </w:p>
        </w:tc>
      </w:tr>
      <w:tr w14:paraId="13B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7CA17C6F">
            <w:pPr>
              <w:jc w:val="center"/>
              <w:rPr>
                <w:rFonts w:ascii="宋体" w:hAnsi="宋体"/>
                <w:sz w:val="22"/>
                <w:szCs w:val="22"/>
              </w:rPr>
            </w:pPr>
            <w:r>
              <w:rPr>
                <w:rFonts w:hint="eastAsia" w:ascii="宋体" w:hAnsi="宋体"/>
                <w:sz w:val="22"/>
                <w:szCs w:val="22"/>
              </w:rPr>
              <w:t>11</w:t>
            </w:r>
          </w:p>
        </w:tc>
        <w:tc>
          <w:tcPr>
            <w:tcW w:w="2295" w:type="pct"/>
            <w:vAlign w:val="center"/>
          </w:tcPr>
          <w:p w14:paraId="4AC7D215">
            <w:pPr>
              <w:jc w:val="center"/>
              <w:rPr>
                <w:rFonts w:ascii="宋体" w:hAnsi="宋体"/>
                <w:sz w:val="22"/>
                <w:szCs w:val="22"/>
              </w:rPr>
            </w:pPr>
            <w:r>
              <w:rPr>
                <w:rFonts w:hint="eastAsia" w:ascii="宋体" w:hAnsi="宋体"/>
                <w:sz w:val="22"/>
                <w:szCs w:val="22"/>
              </w:rPr>
              <w:t>混凝土保护层测定仪</w:t>
            </w:r>
          </w:p>
        </w:tc>
        <w:tc>
          <w:tcPr>
            <w:tcW w:w="1393" w:type="pct"/>
            <w:vAlign w:val="center"/>
          </w:tcPr>
          <w:p w14:paraId="3E0BA0E7">
            <w:pPr>
              <w:jc w:val="center"/>
              <w:rPr>
                <w:rFonts w:ascii="宋体" w:hAnsi="宋体"/>
                <w:sz w:val="22"/>
                <w:szCs w:val="22"/>
              </w:rPr>
            </w:pPr>
            <w:r>
              <w:rPr>
                <w:rFonts w:hint="eastAsia" w:ascii="宋体" w:hAnsi="宋体"/>
                <w:sz w:val="22"/>
                <w:szCs w:val="22"/>
              </w:rPr>
              <w:t>1台</w:t>
            </w:r>
          </w:p>
        </w:tc>
      </w:tr>
      <w:tr w14:paraId="5591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17B3D0D8">
            <w:pPr>
              <w:jc w:val="center"/>
              <w:rPr>
                <w:rFonts w:ascii="宋体" w:hAnsi="宋体"/>
                <w:sz w:val="22"/>
                <w:szCs w:val="22"/>
              </w:rPr>
            </w:pPr>
            <w:r>
              <w:rPr>
                <w:rFonts w:hint="eastAsia" w:ascii="宋体" w:hAnsi="宋体"/>
                <w:sz w:val="22"/>
                <w:szCs w:val="22"/>
              </w:rPr>
              <w:t>12</w:t>
            </w:r>
          </w:p>
        </w:tc>
        <w:tc>
          <w:tcPr>
            <w:tcW w:w="2295" w:type="pct"/>
            <w:vAlign w:val="center"/>
          </w:tcPr>
          <w:p w14:paraId="04958A49">
            <w:pPr>
              <w:jc w:val="center"/>
              <w:rPr>
                <w:rFonts w:ascii="宋体" w:hAnsi="宋体"/>
                <w:sz w:val="22"/>
                <w:szCs w:val="22"/>
              </w:rPr>
            </w:pPr>
            <w:r>
              <w:rPr>
                <w:rFonts w:hint="eastAsia" w:ascii="宋体" w:hAnsi="宋体"/>
                <w:sz w:val="22"/>
                <w:szCs w:val="22"/>
              </w:rPr>
              <w:t>钢筋位置测定仪</w:t>
            </w:r>
          </w:p>
        </w:tc>
        <w:tc>
          <w:tcPr>
            <w:tcW w:w="1393" w:type="pct"/>
            <w:vAlign w:val="center"/>
          </w:tcPr>
          <w:p w14:paraId="3C2D9790">
            <w:pPr>
              <w:jc w:val="center"/>
              <w:rPr>
                <w:rFonts w:ascii="宋体" w:hAnsi="宋体"/>
                <w:sz w:val="22"/>
                <w:szCs w:val="22"/>
              </w:rPr>
            </w:pPr>
            <w:r>
              <w:rPr>
                <w:rFonts w:hint="eastAsia" w:ascii="宋体" w:hAnsi="宋体"/>
                <w:sz w:val="22"/>
                <w:szCs w:val="22"/>
              </w:rPr>
              <w:t>1台</w:t>
            </w:r>
          </w:p>
        </w:tc>
      </w:tr>
      <w:tr w14:paraId="1C9B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270AF6CB">
            <w:pPr>
              <w:jc w:val="center"/>
              <w:rPr>
                <w:rFonts w:ascii="宋体" w:hAnsi="宋体"/>
                <w:sz w:val="22"/>
                <w:szCs w:val="22"/>
              </w:rPr>
            </w:pPr>
            <w:r>
              <w:rPr>
                <w:rFonts w:hint="eastAsia" w:ascii="宋体" w:hAnsi="宋体"/>
                <w:sz w:val="22"/>
                <w:szCs w:val="22"/>
              </w:rPr>
              <w:t>13</w:t>
            </w:r>
          </w:p>
        </w:tc>
        <w:tc>
          <w:tcPr>
            <w:tcW w:w="2295" w:type="pct"/>
            <w:vAlign w:val="center"/>
          </w:tcPr>
          <w:p w14:paraId="15558676">
            <w:pPr>
              <w:jc w:val="center"/>
              <w:rPr>
                <w:rFonts w:ascii="宋体" w:hAnsi="宋体"/>
                <w:sz w:val="22"/>
                <w:szCs w:val="22"/>
              </w:rPr>
            </w:pPr>
            <w:r>
              <w:rPr>
                <w:rFonts w:hint="eastAsia" w:ascii="宋体" w:hAnsi="宋体"/>
                <w:sz w:val="22"/>
                <w:szCs w:val="22"/>
              </w:rPr>
              <w:t>测厚仪</w:t>
            </w:r>
          </w:p>
        </w:tc>
        <w:tc>
          <w:tcPr>
            <w:tcW w:w="1393" w:type="pct"/>
            <w:vAlign w:val="center"/>
          </w:tcPr>
          <w:p w14:paraId="6E203A43">
            <w:pPr>
              <w:jc w:val="center"/>
              <w:rPr>
                <w:rFonts w:ascii="宋体" w:hAnsi="宋体"/>
                <w:sz w:val="22"/>
                <w:szCs w:val="22"/>
              </w:rPr>
            </w:pPr>
            <w:r>
              <w:rPr>
                <w:rFonts w:hint="eastAsia" w:ascii="宋体" w:hAnsi="宋体"/>
                <w:sz w:val="22"/>
                <w:szCs w:val="22"/>
              </w:rPr>
              <w:t>1台</w:t>
            </w:r>
          </w:p>
        </w:tc>
      </w:tr>
      <w:tr w14:paraId="7927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347B378A">
            <w:pPr>
              <w:jc w:val="center"/>
              <w:rPr>
                <w:rFonts w:ascii="宋体" w:hAnsi="宋体"/>
                <w:sz w:val="22"/>
                <w:szCs w:val="22"/>
              </w:rPr>
            </w:pPr>
            <w:r>
              <w:rPr>
                <w:rFonts w:hint="eastAsia" w:ascii="宋体" w:hAnsi="宋体"/>
                <w:sz w:val="22"/>
                <w:szCs w:val="22"/>
              </w:rPr>
              <w:t>14</w:t>
            </w:r>
          </w:p>
        </w:tc>
        <w:tc>
          <w:tcPr>
            <w:tcW w:w="2295" w:type="pct"/>
            <w:vAlign w:val="center"/>
          </w:tcPr>
          <w:p w14:paraId="7D65E4B8">
            <w:pPr>
              <w:jc w:val="center"/>
              <w:rPr>
                <w:rFonts w:ascii="宋体" w:hAnsi="宋体"/>
                <w:sz w:val="22"/>
                <w:szCs w:val="22"/>
              </w:rPr>
            </w:pPr>
            <w:r>
              <w:rPr>
                <w:rFonts w:hint="eastAsia" w:ascii="宋体" w:hAnsi="宋体"/>
                <w:sz w:val="22"/>
                <w:szCs w:val="22"/>
              </w:rPr>
              <w:t>测漏电电阻仪</w:t>
            </w:r>
          </w:p>
        </w:tc>
        <w:tc>
          <w:tcPr>
            <w:tcW w:w="1393" w:type="pct"/>
            <w:vAlign w:val="center"/>
          </w:tcPr>
          <w:p w14:paraId="73584CEA">
            <w:pPr>
              <w:jc w:val="center"/>
              <w:rPr>
                <w:rFonts w:ascii="宋体" w:hAnsi="宋体"/>
                <w:sz w:val="22"/>
                <w:szCs w:val="22"/>
              </w:rPr>
            </w:pPr>
            <w:r>
              <w:rPr>
                <w:rFonts w:hint="eastAsia" w:ascii="宋体" w:hAnsi="宋体"/>
                <w:sz w:val="22"/>
                <w:szCs w:val="22"/>
              </w:rPr>
              <w:t>1台</w:t>
            </w:r>
          </w:p>
        </w:tc>
      </w:tr>
      <w:tr w14:paraId="6913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220FFC56">
            <w:pPr>
              <w:jc w:val="center"/>
              <w:rPr>
                <w:rFonts w:ascii="宋体" w:hAnsi="宋体"/>
                <w:sz w:val="22"/>
                <w:szCs w:val="22"/>
              </w:rPr>
            </w:pPr>
            <w:r>
              <w:rPr>
                <w:rFonts w:hint="eastAsia" w:ascii="宋体" w:hAnsi="宋体"/>
                <w:sz w:val="22"/>
                <w:szCs w:val="22"/>
              </w:rPr>
              <w:t>15</w:t>
            </w:r>
          </w:p>
        </w:tc>
        <w:tc>
          <w:tcPr>
            <w:tcW w:w="2295" w:type="pct"/>
            <w:vAlign w:val="center"/>
          </w:tcPr>
          <w:p w14:paraId="3AA3FA86">
            <w:pPr>
              <w:jc w:val="center"/>
              <w:rPr>
                <w:rFonts w:ascii="宋体" w:hAnsi="宋体"/>
                <w:sz w:val="22"/>
                <w:szCs w:val="22"/>
              </w:rPr>
            </w:pPr>
            <w:r>
              <w:rPr>
                <w:rFonts w:hint="eastAsia" w:ascii="宋体" w:hAnsi="宋体"/>
                <w:sz w:val="22"/>
                <w:szCs w:val="22"/>
              </w:rPr>
              <w:t>电秒表</w:t>
            </w:r>
          </w:p>
        </w:tc>
        <w:tc>
          <w:tcPr>
            <w:tcW w:w="1393" w:type="pct"/>
            <w:vAlign w:val="center"/>
          </w:tcPr>
          <w:p w14:paraId="395C9D4D">
            <w:pPr>
              <w:jc w:val="center"/>
              <w:rPr>
                <w:rFonts w:ascii="宋体" w:hAnsi="宋体"/>
                <w:sz w:val="22"/>
                <w:szCs w:val="22"/>
              </w:rPr>
            </w:pPr>
            <w:r>
              <w:rPr>
                <w:rFonts w:hint="eastAsia" w:ascii="宋体" w:hAnsi="宋体"/>
                <w:sz w:val="22"/>
                <w:szCs w:val="22"/>
              </w:rPr>
              <w:t>1只</w:t>
            </w:r>
          </w:p>
        </w:tc>
      </w:tr>
      <w:tr w14:paraId="4133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0EB0E353">
            <w:pPr>
              <w:jc w:val="center"/>
              <w:rPr>
                <w:rFonts w:ascii="宋体" w:hAnsi="宋体"/>
                <w:sz w:val="22"/>
                <w:szCs w:val="22"/>
              </w:rPr>
            </w:pPr>
            <w:r>
              <w:rPr>
                <w:rFonts w:hint="eastAsia" w:ascii="宋体" w:hAnsi="宋体"/>
                <w:sz w:val="22"/>
                <w:szCs w:val="22"/>
              </w:rPr>
              <w:t>16</w:t>
            </w:r>
          </w:p>
        </w:tc>
        <w:tc>
          <w:tcPr>
            <w:tcW w:w="2295" w:type="pct"/>
            <w:vAlign w:val="center"/>
          </w:tcPr>
          <w:p w14:paraId="6F92FE0A">
            <w:pPr>
              <w:jc w:val="center"/>
              <w:rPr>
                <w:rFonts w:ascii="宋体" w:hAnsi="宋体"/>
                <w:sz w:val="22"/>
                <w:szCs w:val="22"/>
              </w:rPr>
            </w:pPr>
            <w:r>
              <w:rPr>
                <w:rFonts w:hint="eastAsia" w:ascii="宋体" w:hAnsi="宋体"/>
                <w:sz w:val="22"/>
                <w:szCs w:val="22"/>
              </w:rPr>
              <w:t>三相电源检测器</w:t>
            </w:r>
          </w:p>
        </w:tc>
        <w:tc>
          <w:tcPr>
            <w:tcW w:w="1393" w:type="pct"/>
            <w:vAlign w:val="center"/>
          </w:tcPr>
          <w:p w14:paraId="71B98824">
            <w:pPr>
              <w:jc w:val="center"/>
              <w:rPr>
                <w:rFonts w:ascii="宋体" w:hAnsi="宋体"/>
                <w:sz w:val="22"/>
                <w:szCs w:val="22"/>
              </w:rPr>
            </w:pPr>
            <w:r>
              <w:rPr>
                <w:rFonts w:hint="eastAsia" w:ascii="宋体" w:hAnsi="宋体"/>
                <w:sz w:val="22"/>
                <w:szCs w:val="22"/>
              </w:rPr>
              <w:t>1只</w:t>
            </w:r>
          </w:p>
        </w:tc>
      </w:tr>
      <w:tr w14:paraId="14A2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578C3843">
            <w:pPr>
              <w:jc w:val="center"/>
              <w:rPr>
                <w:rFonts w:ascii="宋体" w:hAnsi="宋体"/>
                <w:sz w:val="22"/>
                <w:szCs w:val="22"/>
              </w:rPr>
            </w:pPr>
            <w:r>
              <w:rPr>
                <w:rFonts w:hint="eastAsia" w:ascii="宋体" w:hAnsi="宋体"/>
                <w:sz w:val="22"/>
                <w:szCs w:val="22"/>
              </w:rPr>
              <w:t>17</w:t>
            </w:r>
          </w:p>
        </w:tc>
        <w:tc>
          <w:tcPr>
            <w:tcW w:w="2295" w:type="pct"/>
            <w:vAlign w:val="center"/>
          </w:tcPr>
          <w:p w14:paraId="5D3BEBCD">
            <w:pPr>
              <w:jc w:val="center"/>
              <w:rPr>
                <w:rFonts w:ascii="宋体" w:hAnsi="宋体"/>
                <w:sz w:val="22"/>
                <w:szCs w:val="22"/>
              </w:rPr>
            </w:pPr>
            <w:r>
              <w:rPr>
                <w:rFonts w:hint="eastAsia" w:ascii="宋体" w:hAnsi="宋体"/>
                <w:sz w:val="22"/>
                <w:szCs w:val="22"/>
              </w:rPr>
              <w:t>兆欧表</w:t>
            </w:r>
          </w:p>
        </w:tc>
        <w:tc>
          <w:tcPr>
            <w:tcW w:w="1393" w:type="pct"/>
            <w:vAlign w:val="center"/>
          </w:tcPr>
          <w:p w14:paraId="3715A873">
            <w:pPr>
              <w:jc w:val="center"/>
              <w:rPr>
                <w:rFonts w:ascii="宋体" w:hAnsi="宋体"/>
                <w:sz w:val="22"/>
                <w:szCs w:val="22"/>
              </w:rPr>
            </w:pPr>
            <w:r>
              <w:rPr>
                <w:rFonts w:hint="eastAsia" w:ascii="宋体" w:hAnsi="宋体"/>
                <w:sz w:val="22"/>
                <w:szCs w:val="22"/>
              </w:rPr>
              <w:t>1只</w:t>
            </w:r>
          </w:p>
        </w:tc>
      </w:tr>
      <w:tr w14:paraId="0A27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2B95F901">
            <w:pPr>
              <w:jc w:val="center"/>
              <w:rPr>
                <w:rFonts w:ascii="宋体" w:hAnsi="宋体"/>
                <w:sz w:val="22"/>
                <w:szCs w:val="22"/>
              </w:rPr>
            </w:pPr>
            <w:r>
              <w:rPr>
                <w:rFonts w:hint="eastAsia" w:ascii="宋体" w:hAnsi="宋体"/>
                <w:sz w:val="22"/>
                <w:szCs w:val="22"/>
              </w:rPr>
              <w:t>18</w:t>
            </w:r>
          </w:p>
        </w:tc>
        <w:tc>
          <w:tcPr>
            <w:tcW w:w="2295" w:type="pct"/>
            <w:vAlign w:val="center"/>
          </w:tcPr>
          <w:p w14:paraId="7AEC887B">
            <w:pPr>
              <w:jc w:val="center"/>
              <w:rPr>
                <w:rFonts w:ascii="宋体" w:hAnsi="宋体"/>
                <w:sz w:val="22"/>
                <w:szCs w:val="22"/>
              </w:rPr>
            </w:pPr>
            <w:r>
              <w:rPr>
                <w:rFonts w:hint="eastAsia" w:ascii="宋体" w:hAnsi="宋体"/>
                <w:sz w:val="22"/>
                <w:szCs w:val="22"/>
              </w:rPr>
              <w:t>管道压力表</w:t>
            </w:r>
          </w:p>
        </w:tc>
        <w:tc>
          <w:tcPr>
            <w:tcW w:w="1393" w:type="pct"/>
            <w:vAlign w:val="center"/>
          </w:tcPr>
          <w:p w14:paraId="490DD3C6">
            <w:pPr>
              <w:jc w:val="center"/>
              <w:rPr>
                <w:rFonts w:ascii="宋体" w:hAnsi="宋体"/>
                <w:sz w:val="22"/>
                <w:szCs w:val="22"/>
              </w:rPr>
            </w:pPr>
            <w:r>
              <w:rPr>
                <w:rFonts w:hint="eastAsia" w:ascii="宋体" w:hAnsi="宋体"/>
                <w:sz w:val="22"/>
                <w:szCs w:val="22"/>
              </w:rPr>
              <w:t>1只</w:t>
            </w:r>
          </w:p>
        </w:tc>
      </w:tr>
      <w:tr w14:paraId="0109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7DA93A36">
            <w:pPr>
              <w:jc w:val="center"/>
              <w:rPr>
                <w:rFonts w:ascii="宋体" w:hAnsi="宋体"/>
                <w:sz w:val="22"/>
                <w:szCs w:val="22"/>
              </w:rPr>
            </w:pPr>
            <w:r>
              <w:rPr>
                <w:rFonts w:hint="eastAsia" w:ascii="宋体" w:hAnsi="宋体"/>
                <w:sz w:val="22"/>
                <w:szCs w:val="22"/>
              </w:rPr>
              <w:t>19</w:t>
            </w:r>
          </w:p>
        </w:tc>
        <w:tc>
          <w:tcPr>
            <w:tcW w:w="2295" w:type="pct"/>
            <w:vAlign w:val="center"/>
          </w:tcPr>
          <w:p w14:paraId="7CB18374">
            <w:pPr>
              <w:jc w:val="center"/>
              <w:rPr>
                <w:rFonts w:ascii="宋体" w:hAnsi="宋体"/>
                <w:sz w:val="22"/>
                <w:szCs w:val="22"/>
              </w:rPr>
            </w:pPr>
            <w:r>
              <w:rPr>
                <w:rFonts w:hint="eastAsia" w:ascii="宋体" w:hAnsi="宋体"/>
                <w:sz w:val="22"/>
                <w:szCs w:val="22"/>
              </w:rPr>
              <w:t>万用表</w:t>
            </w:r>
          </w:p>
        </w:tc>
        <w:tc>
          <w:tcPr>
            <w:tcW w:w="1393" w:type="pct"/>
            <w:vAlign w:val="center"/>
          </w:tcPr>
          <w:p w14:paraId="67F8C026">
            <w:pPr>
              <w:jc w:val="center"/>
              <w:rPr>
                <w:rFonts w:ascii="宋体" w:hAnsi="宋体"/>
                <w:sz w:val="22"/>
                <w:szCs w:val="22"/>
              </w:rPr>
            </w:pPr>
            <w:r>
              <w:rPr>
                <w:rFonts w:hint="eastAsia" w:ascii="宋体" w:hAnsi="宋体"/>
                <w:sz w:val="22"/>
                <w:szCs w:val="22"/>
              </w:rPr>
              <w:t>1只</w:t>
            </w:r>
          </w:p>
        </w:tc>
      </w:tr>
      <w:tr w14:paraId="6BB9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29FEC77A">
            <w:pPr>
              <w:jc w:val="center"/>
              <w:rPr>
                <w:rFonts w:ascii="宋体" w:hAnsi="宋体"/>
                <w:sz w:val="22"/>
                <w:szCs w:val="22"/>
              </w:rPr>
            </w:pPr>
            <w:r>
              <w:rPr>
                <w:rFonts w:hint="eastAsia" w:ascii="宋体" w:hAnsi="宋体"/>
                <w:sz w:val="22"/>
                <w:szCs w:val="22"/>
              </w:rPr>
              <w:t>20</w:t>
            </w:r>
          </w:p>
        </w:tc>
        <w:tc>
          <w:tcPr>
            <w:tcW w:w="2295" w:type="pct"/>
            <w:vAlign w:val="center"/>
          </w:tcPr>
          <w:p w14:paraId="073684AA">
            <w:pPr>
              <w:jc w:val="center"/>
              <w:rPr>
                <w:rFonts w:ascii="宋体" w:hAnsi="宋体"/>
                <w:sz w:val="22"/>
                <w:szCs w:val="22"/>
              </w:rPr>
            </w:pPr>
            <w:r>
              <w:rPr>
                <w:rFonts w:hint="eastAsia" w:ascii="宋体" w:hAnsi="宋体"/>
                <w:sz w:val="22"/>
                <w:szCs w:val="22"/>
              </w:rPr>
              <w:t>50m钢卷尺</w:t>
            </w:r>
          </w:p>
        </w:tc>
        <w:tc>
          <w:tcPr>
            <w:tcW w:w="1393" w:type="pct"/>
            <w:vAlign w:val="center"/>
          </w:tcPr>
          <w:p w14:paraId="7AB4D01B">
            <w:pPr>
              <w:jc w:val="center"/>
              <w:rPr>
                <w:rFonts w:ascii="宋体" w:hAnsi="宋体"/>
                <w:sz w:val="22"/>
                <w:szCs w:val="22"/>
              </w:rPr>
            </w:pPr>
            <w:r>
              <w:rPr>
                <w:rFonts w:hint="eastAsia" w:ascii="宋体" w:hAnsi="宋体"/>
                <w:sz w:val="22"/>
                <w:szCs w:val="22"/>
              </w:rPr>
              <w:t>2支</w:t>
            </w:r>
          </w:p>
        </w:tc>
      </w:tr>
      <w:tr w14:paraId="3097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7AE396F3">
            <w:pPr>
              <w:jc w:val="center"/>
              <w:rPr>
                <w:rFonts w:ascii="宋体" w:hAnsi="宋体"/>
                <w:sz w:val="22"/>
                <w:szCs w:val="22"/>
              </w:rPr>
            </w:pPr>
            <w:r>
              <w:rPr>
                <w:rFonts w:hint="eastAsia" w:ascii="宋体" w:hAnsi="宋体"/>
                <w:sz w:val="22"/>
                <w:szCs w:val="22"/>
              </w:rPr>
              <w:t>21</w:t>
            </w:r>
          </w:p>
        </w:tc>
        <w:tc>
          <w:tcPr>
            <w:tcW w:w="2295" w:type="pct"/>
            <w:vAlign w:val="center"/>
          </w:tcPr>
          <w:p w14:paraId="2702640A">
            <w:pPr>
              <w:jc w:val="center"/>
              <w:rPr>
                <w:rFonts w:ascii="宋体" w:hAnsi="宋体"/>
                <w:sz w:val="22"/>
                <w:szCs w:val="22"/>
              </w:rPr>
            </w:pPr>
            <w:r>
              <w:rPr>
                <w:rFonts w:hint="eastAsia" w:ascii="宋体" w:hAnsi="宋体"/>
                <w:sz w:val="22"/>
                <w:szCs w:val="22"/>
              </w:rPr>
              <w:t>电子游标卡尺</w:t>
            </w:r>
          </w:p>
        </w:tc>
        <w:tc>
          <w:tcPr>
            <w:tcW w:w="1393" w:type="pct"/>
            <w:vAlign w:val="center"/>
          </w:tcPr>
          <w:p w14:paraId="500EA48B">
            <w:pPr>
              <w:jc w:val="center"/>
              <w:rPr>
                <w:rFonts w:ascii="宋体" w:hAnsi="宋体"/>
                <w:sz w:val="22"/>
                <w:szCs w:val="22"/>
              </w:rPr>
            </w:pPr>
            <w:r>
              <w:rPr>
                <w:rFonts w:hint="eastAsia" w:ascii="宋体" w:hAnsi="宋体"/>
                <w:sz w:val="22"/>
                <w:szCs w:val="22"/>
              </w:rPr>
              <w:t>1支</w:t>
            </w:r>
          </w:p>
        </w:tc>
      </w:tr>
      <w:tr w14:paraId="53BD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307ADED8">
            <w:pPr>
              <w:jc w:val="center"/>
              <w:rPr>
                <w:rFonts w:ascii="宋体" w:hAnsi="宋体"/>
                <w:sz w:val="22"/>
                <w:szCs w:val="22"/>
              </w:rPr>
            </w:pPr>
            <w:r>
              <w:rPr>
                <w:rFonts w:hint="eastAsia" w:ascii="宋体" w:hAnsi="宋体"/>
                <w:sz w:val="22"/>
                <w:szCs w:val="22"/>
              </w:rPr>
              <w:t>22</w:t>
            </w:r>
          </w:p>
        </w:tc>
        <w:tc>
          <w:tcPr>
            <w:tcW w:w="2295" w:type="pct"/>
            <w:vAlign w:val="center"/>
          </w:tcPr>
          <w:p w14:paraId="784253CF">
            <w:pPr>
              <w:jc w:val="center"/>
              <w:rPr>
                <w:rFonts w:ascii="宋体" w:hAnsi="宋体"/>
                <w:sz w:val="22"/>
                <w:szCs w:val="22"/>
              </w:rPr>
            </w:pPr>
            <w:r>
              <w:rPr>
                <w:rFonts w:hint="eastAsia" w:ascii="宋体" w:hAnsi="宋体"/>
                <w:sz w:val="22"/>
                <w:szCs w:val="22"/>
              </w:rPr>
              <w:t>千分卡尺</w:t>
            </w:r>
          </w:p>
        </w:tc>
        <w:tc>
          <w:tcPr>
            <w:tcW w:w="1393" w:type="pct"/>
            <w:vAlign w:val="center"/>
          </w:tcPr>
          <w:p w14:paraId="4F092E7C">
            <w:pPr>
              <w:jc w:val="center"/>
              <w:rPr>
                <w:rFonts w:ascii="宋体" w:hAnsi="宋体"/>
                <w:sz w:val="22"/>
                <w:szCs w:val="22"/>
              </w:rPr>
            </w:pPr>
            <w:r>
              <w:rPr>
                <w:rFonts w:hint="eastAsia" w:ascii="宋体" w:hAnsi="宋体"/>
                <w:sz w:val="22"/>
                <w:szCs w:val="22"/>
              </w:rPr>
              <w:t>1支</w:t>
            </w:r>
          </w:p>
        </w:tc>
      </w:tr>
      <w:tr w14:paraId="279B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6CBC383D">
            <w:pPr>
              <w:jc w:val="center"/>
              <w:rPr>
                <w:rFonts w:ascii="宋体" w:hAnsi="宋体"/>
                <w:sz w:val="22"/>
                <w:szCs w:val="22"/>
              </w:rPr>
            </w:pPr>
            <w:r>
              <w:rPr>
                <w:rFonts w:hint="eastAsia" w:ascii="宋体" w:hAnsi="宋体"/>
                <w:sz w:val="22"/>
                <w:szCs w:val="22"/>
              </w:rPr>
              <w:t>23</w:t>
            </w:r>
          </w:p>
        </w:tc>
        <w:tc>
          <w:tcPr>
            <w:tcW w:w="2295" w:type="pct"/>
            <w:vAlign w:val="center"/>
          </w:tcPr>
          <w:p w14:paraId="3C71E136">
            <w:pPr>
              <w:jc w:val="center"/>
              <w:rPr>
                <w:rFonts w:ascii="宋体" w:hAnsi="宋体"/>
                <w:sz w:val="22"/>
                <w:szCs w:val="22"/>
              </w:rPr>
            </w:pPr>
            <w:r>
              <w:rPr>
                <w:rFonts w:hint="eastAsia" w:ascii="宋体" w:hAnsi="宋体"/>
                <w:sz w:val="22"/>
                <w:szCs w:val="22"/>
              </w:rPr>
              <w:t>信息点检测仪</w:t>
            </w:r>
          </w:p>
        </w:tc>
        <w:tc>
          <w:tcPr>
            <w:tcW w:w="1393" w:type="pct"/>
            <w:vAlign w:val="center"/>
          </w:tcPr>
          <w:p w14:paraId="7BACB750">
            <w:pPr>
              <w:jc w:val="center"/>
              <w:rPr>
                <w:rFonts w:ascii="宋体" w:hAnsi="宋体"/>
                <w:sz w:val="22"/>
                <w:szCs w:val="22"/>
              </w:rPr>
            </w:pPr>
            <w:r>
              <w:rPr>
                <w:rFonts w:hint="eastAsia" w:ascii="宋体" w:hAnsi="宋体"/>
                <w:sz w:val="22"/>
                <w:szCs w:val="22"/>
              </w:rPr>
              <w:t>1台</w:t>
            </w:r>
          </w:p>
        </w:tc>
      </w:tr>
      <w:tr w14:paraId="339E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0481D1BD">
            <w:pPr>
              <w:jc w:val="center"/>
              <w:rPr>
                <w:rFonts w:ascii="宋体" w:hAnsi="宋体"/>
                <w:sz w:val="22"/>
                <w:szCs w:val="22"/>
              </w:rPr>
            </w:pPr>
            <w:r>
              <w:rPr>
                <w:rFonts w:hint="eastAsia" w:ascii="宋体" w:hAnsi="宋体"/>
                <w:sz w:val="22"/>
                <w:szCs w:val="22"/>
              </w:rPr>
              <w:t>24</w:t>
            </w:r>
          </w:p>
        </w:tc>
        <w:tc>
          <w:tcPr>
            <w:tcW w:w="2295" w:type="pct"/>
            <w:vAlign w:val="center"/>
          </w:tcPr>
          <w:p w14:paraId="647B5587">
            <w:pPr>
              <w:jc w:val="center"/>
              <w:rPr>
                <w:rFonts w:ascii="宋体" w:hAnsi="宋体"/>
                <w:sz w:val="22"/>
                <w:szCs w:val="22"/>
              </w:rPr>
            </w:pPr>
            <w:r>
              <w:rPr>
                <w:rFonts w:hint="eastAsia" w:ascii="宋体" w:hAnsi="宋体"/>
                <w:sz w:val="22"/>
                <w:szCs w:val="22"/>
              </w:rPr>
              <w:t>笔记本电脑</w:t>
            </w:r>
          </w:p>
        </w:tc>
        <w:tc>
          <w:tcPr>
            <w:tcW w:w="1393" w:type="pct"/>
            <w:vAlign w:val="center"/>
          </w:tcPr>
          <w:p w14:paraId="05064F8B">
            <w:pPr>
              <w:jc w:val="center"/>
              <w:rPr>
                <w:rFonts w:ascii="宋体" w:hAnsi="宋体"/>
                <w:sz w:val="22"/>
                <w:szCs w:val="22"/>
              </w:rPr>
            </w:pPr>
            <w:r>
              <w:rPr>
                <w:rFonts w:hint="eastAsia" w:ascii="宋体" w:hAnsi="宋体"/>
                <w:sz w:val="22"/>
                <w:szCs w:val="22"/>
              </w:rPr>
              <w:t>1台</w:t>
            </w:r>
          </w:p>
        </w:tc>
      </w:tr>
      <w:tr w14:paraId="2F88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01124AE7">
            <w:pPr>
              <w:jc w:val="center"/>
              <w:rPr>
                <w:rFonts w:ascii="宋体" w:hAnsi="宋体"/>
                <w:sz w:val="22"/>
                <w:szCs w:val="22"/>
              </w:rPr>
            </w:pPr>
            <w:r>
              <w:rPr>
                <w:rFonts w:hint="eastAsia" w:ascii="宋体" w:hAnsi="宋体"/>
                <w:sz w:val="22"/>
                <w:szCs w:val="22"/>
              </w:rPr>
              <w:t>25</w:t>
            </w:r>
          </w:p>
        </w:tc>
        <w:tc>
          <w:tcPr>
            <w:tcW w:w="2295" w:type="pct"/>
            <w:vAlign w:val="center"/>
          </w:tcPr>
          <w:p w14:paraId="7D8ED34F">
            <w:pPr>
              <w:jc w:val="center"/>
              <w:rPr>
                <w:rFonts w:ascii="宋体" w:hAnsi="宋体"/>
                <w:sz w:val="22"/>
                <w:szCs w:val="22"/>
              </w:rPr>
            </w:pPr>
            <w:r>
              <w:rPr>
                <w:rFonts w:hint="eastAsia" w:ascii="宋体" w:hAnsi="宋体"/>
                <w:sz w:val="22"/>
                <w:szCs w:val="22"/>
              </w:rPr>
              <w:t>打印机</w:t>
            </w:r>
          </w:p>
        </w:tc>
        <w:tc>
          <w:tcPr>
            <w:tcW w:w="1393" w:type="pct"/>
            <w:vAlign w:val="center"/>
          </w:tcPr>
          <w:p w14:paraId="4DAEBB2A">
            <w:pPr>
              <w:jc w:val="center"/>
              <w:rPr>
                <w:rFonts w:ascii="宋体" w:hAnsi="宋体"/>
                <w:sz w:val="22"/>
                <w:szCs w:val="22"/>
              </w:rPr>
            </w:pPr>
            <w:r>
              <w:rPr>
                <w:rFonts w:hint="eastAsia" w:ascii="宋体" w:hAnsi="宋体"/>
                <w:sz w:val="22"/>
                <w:szCs w:val="22"/>
              </w:rPr>
              <w:t>1台</w:t>
            </w:r>
          </w:p>
        </w:tc>
      </w:tr>
      <w:tr w14:paraId="2B6D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14:paraId="6A8A5EF4">
            <w:pPr>
              <w:jc w:val="center"/>
              <w:rPr>
                <w:rFonts w:ascii="宋体" w:hAnsi="宋体"/>
                <w:sz w:val="22"/>
                <w:szCs w:val="22"/>
              </w:rPr>
            </w:pPr>
            <w:r>
              <w:rPr>
                <w:rFonts w:hint="eastAsia" w:ascii="宋体" w:hAnsi="宋体"/>
                <w:sz w:val="22"/>
                <w:szCs w:val="22"/>
              </w:rPr>
              <w:t>26</w:t>
            </w:r>
          </w:p>
        </w:tc>
        <w:tc>
          <w:tcPr>
            <w:tcW w:w="2295" w:type="pct"/>
            <w:vAlign w:val="center"/>
          </w:tcPr>
          <w:p w14:paraId="73C194B7">
            <w:pPr>
              <w:jc w:val="center"/>
              <w:rPr>
                <w:rFonts w:ascii="宋体" w:hAnsi="宋体"/>
                <w:sz w:val="22"/>
                <w:szCs w:val="22"/>
              </w:rPr>
            </w:pPr>
            <w:r>
              <w:rPr>
                <w:rFonts w:hint="eastAsia" w:ascii="宋体" w:hAnsi="宋体"/>
                <w:sz w:val="22"/>
                <w:szCs w:val="22"/>
              </w:rPr>
              <w:t>数码照相机</w:t>
            </w:r>
          </w:p>
        </w:tc>
        <w:tc>
          <w:tcPr>
            <w:tcW w:w="1393" w:type="pct"/>
            <w:vAlign w:val="center"/>
          </w:tcPr>
          <w:p w14:paraId="7B2ED872">
            <w:pPr>
              <w:jc w:val="center"/>
              <w:rPr>
                <w:rFonts w:ascii="宋体" w:hAnsi="宋体"/>
                <w:sz w:val="22"/>
                <w:szCs w:val="22"/>
              </w:rPr>
            </w:pPr>
            <w:r>
              <w:rPr>
                <w:rFonts w:hint="eastAsia" w:ascii="宋体" w:hAnsi="宋体"/>
                <w:sz w:val="22"/>
                <w:szCs w:val="22"/>
              </w:rPr>
              <w:t>1台</w:t>
            </w:r>
          </w:p>
        </w:tc>
      </w:tr>
    </w:tbl>
    <w:p w14:paraId="17036C2E">
      <w:pPr>
        <w:adjustRightInd w:val="0"/>
        <w:spacing w:line="440" w:lineRule="exact"/>
        <w:ind w:firstLine="440" w:firstLineChars="200"/>
        <w:rPr>
          <w:rFonts w:ascii="宋体" w:hAnsi="宋体" w:cs="宋体"/>
          <w:kern w:val="0"/>
          <w:sz w:val="22"/>
          <w:szCs w:val="22"/>
        </w:rPr>
      </w:pPr>
      <w:r>
        <w:rPr>
          <w:rFonts w:hint="eastAsia" w:ascii="宋体" w:hAnsi="宋体"/>
          <w:sz w:val="22"/>
          <w:szCs w:val="22"/>
        </w:rPr>
        <w:t>9.13</w:t>
      </w:r>
      <w:r>
        <w:rPr>
          <w:rFonts w:hint="eastAsia" w:ascii="宋体" w:hAnsi="宋体" w:cs="宋体"/>
          <w:kern w:val="0"/>
          <w:sz w:val="22"/>
          <w:szCs w:val="22"/>
        </w:rPr>
        <w:t>履约保证金</w:t>
      </w:r>
    </w:p>
    <w:p w14:paraId="489DE4F2">
      <w:pPr>
        <w:widowControl/>
        <w:spacing w:line="440" w:lineRule="exact"/>
        <w:ind w:firstLine="440" w:firstLineChars="200"/>
        <w:jc w:val="left"/>
        <w:rPr>
          <w:rFonts w:ascii="宋体" w:hAnsi="宋体" w:cs="宋体"/>
          <w:bCs/>
          <w:kern w:val="0"/>
          <w:sz w:val="22"/>
          <w:szCs w:val="22"/>
          <w:highlight w:val="yellow"/>
          <w:u w:val="single"/>
        </w:rPr>
      </w:pPr>
      <w:r>
        <w:rPr>
          <w:rFonts w:hint="eastAsia" w:ascii="宋体" w:hAnsi="宋体" w:cs="宋体"/>
          <w:bCs/>
          <w:kern w:val="0"/>
          <w:sz w:val="22"/>
          <w:szCs w:val="22"/>
          <w:highlight w:val="yellow"/>
          <w:u w:val="single"/>
        </w:rPr>
        <w:t>履约保证金数额：</w:t>
      </w:r>
      <w:r>
        <w:rPr>
          <w:rFonts w:hint="eastAsia" w:ascii="宋体" w:hAnsi="宋体" w:cs="宋体"/>
          <w:bCs/>
          <w:kern w:val="0"/>
          <w:sz w:val="22"/>
          <w:szCs w:val="22"/>
          <w:highlight w:val="yellow"/>
          <w:u w:val="single"/>
          <w:lang w:val="en-US" w:eastAsia="zh-CN"/>
        </w:rPr>
        <w:t>10000</w:t>
      </w:r>
      <w:r>
        <w:rPr>
          <w:rFonts w:hint="eastAsia" w:ascii="宋体" w:hAnsi="宋体" w:cs="宋体"/>
          <w:bCs/>
          <w:kern w:val="0"/>
          <w:sz w:val="22"/>
          <w:szCs w:val="22"/>
          <w:highlight w:val="yellow"/>
          <w:u w:val="single"/>
        </w:rPr>
        <w:t>元。履约保证金缴纳形式：银行转账或现金。</w:t>
      </w:r>
    </w:p>
    <w:p w14:paraId="61D57EAE">
      <w:pPr>
        <w:widowControl/>
        <w:spacing w:line="44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A、监理人违约时，对履约保证金的处理：</w:t>
      </w:r>
    </w:p>
    <w:p w14:paraId="423E98B4">
      <w:pPr>
        <w:widowControl/>
        <w:spacing w:line="440" w:lineRule="exact"/>
        <w:jc w:val="left"/>
        <w:rPr>
          <w:rFonts w:ascii="宋体" w:hAnsi="宋体" w:cs="宋体"/>
          <w:kern w:val="0"/>
          <w:sz w:val="22"/>
          <w:szCs w:val="22"/>
        </w:rPr>
      </w:pPr>
      <w:r>
        <w:rPr>
          <w:rFonts w:hint="eastAsia" w:ascii="宋体" w:hAnsi="宋体" w:cs="宋体"/>
          <w:kern w:val="0"/>
          <w:sz w:val="22"/>
          <w:szCs w:val="22"/>
        </w:rPr>
        <w:t xml:space="preserve">    (1)未能按时完成工程，交付工程验收，除履约保证金的40%不予退还外，还需承担由此带来的一切损失和费用；</w:t>
      </w:r>
    </w:p>
    <w:p w14:paraId="61BFD236">
      <w:pPr>
        <w:widowControl/>
        <w:spacing w:line="440" w:lineRule="exact"/>
        <w:jc w:val="left"/>
        <w:rPr>
          <w:rFonts w:ascii="宋体" w:hAnsi="宋体" w:cs="宋体"/>
          <w:kern w:val="0"/>
          <w:sz w:val="22"/>
          <w:szCs w:val="22"/>
        </w:rPr>
      </w:pPr>
      <w:r>
        <w:rPr>
          <w:rFonts w:hint="eastAsia" w:ascii="宋体" w:hAnsi="宋体" w:cs="宋体"/>
          <w:kern w:val="0"/>
          <w:sz w:val="22"/>
          <w:szCs w:val="22"/>
        </w:rPr>
        <w:t xml:space="preserve">    (2)未能完成招标文件质量标准要求的，除履约保证金的30%不予退还外，还需承担由此带来的一切损失和费用；</w:t>
      </w:r>
    </w:p>
    <w:p w14:paraId="5D041707">
      <w:pPr>
        <w:widowControl/>
        <w:spacing w:line="440" w:lineRule="exact"/>
        <w:jc w:val="left"/>
        <w:rPr>
          <w:rFonts w:ascii="宋体" w:hAnsi="宋体" w:cs="宋体"/>
          <w:kern w:val="0"/>
          <w:sz w:val="22"/>
          <w:szCs w:val="22"/>
        </w:rPr>
      </w:pPr>
      <w:r>
        <w:rPr>
          <w:rFonts w:hint="eastAsia" w:ascii="宋体" w:hAnsi="宋体" w:cs="宋体"/>
          <w:kern w:val="0"/>
          <w:sz w:val="22"/>
          <w:szCs w:val="22"/>
        </w:rPr>
        <w:t xml:space="preserve">    (3)发生人员伤亡事故的，除履约保证金的15%不予退还，还需承担由此带来的一切损失和费用；</w:t>
      </w:r>
    </w:p>
    <w:p w14:paraId="5D5D7554">
      <w:pPr>
        <w:widowControl/>
        <w:spacing w:line="440" w:lineRule="exact"/>
        <w:ind w:firstLine="480"/>
        <w:jc w:val="left"/>
        <w:rPr>
          <w:rFonts w:ascii="宋体" w:hAnsi="宋体" w:cs="宋体"/>
          <w:kern w:val="0"/>
          <w:sz w:val="22"/>
          <w:szCs w:val="22"/>
        </w:rPr>
      </w:pPr>
      <w:r>
        <w:rPr>
          <w:rFonts w:hint="eastAsia" w:ascii="宋体" w:hAnsi="宋体" w:cs="宋体"/>
          <w:kern w:val="0"/>
          <w:sz w:val="22"/>
          <w:szCs w:val="22"/>
        </w:rPr>
        <w:t>(4) 未能完成监理资料存档、备案要求的，除履约保证金的15%不予退还外，还需承担由此带来的一切损失和费用；</w:t>
      </w:r>
    </w:p>
    <w:p w14:paraId="63503314">
      <w:pPr>
        <w:widowControl/>
        <w:spacing w:line="440" w:lineRule="exact"/>
        <w:ind w:firstLine="331" w:firstLineChars="150"/>
        <w:jc w:val="left"/>
        <w:rPr>
          <w:rFonts w:ascii="宋体" w:hAnsi="宋体" w:cs="宋体"/>
          <w:b/>
          <w:bCs/>
          <w:kern w:val="0"/>
          <w:sz w:val="22"/>
          <w:szCs w:val="22"/>
        </w:rPr>
      </w:pPr>
      <w:r>
        <w:rPr>
          <w:rFonts w:hint="eastAsia" w:ascii="宋体" w:hAnsi="宋体" w:cs="宋体"/>
          <w:b/>
          <w:bCs/>
          <w:kern w:val="0"/>
          <w:sz w:val="22"/>
          <w:szCs w:val="22"/>
        </w:rPr>
        <w:t>B、履约保证金退还时间：</w:t>
      </w:r>
    </w:p>
    <w:p w14:paraId="42A69537">
      <w:pPr>
        <w:spacing w:line="440" w:lineRule="exact"/>
        <w:ind w:firstLine="433" w:firstLineChars="197"/>
        <w:rPr>
          <w:rFonts w:ascii="宋体" w:hAnsi="宋体"/>
          <w:sz w:val="22"/>
          <w:szCs w:val="22"/>
        </w:rPr>
      </w:pPr>
      <w:r>
        <w:rPr>
          <w:rFonts w:hint="eastAsia" w:ascii="宋体" w:hAnsi="宋体"/>
          <w:sz w:val="22"/>
          <w:szCs w:val="22"/>
        </w:rPr>
        <w:t>本工程监理合同履约保证金在本工程竣工验收合格后七日内一次性退还（不计利息）</w:t>
      </w:r>
    </w:p>
    <w:p w14:paraId="5236430F">
      <w:pPr>
        <w:spacing w:line="440" w:lineRule="exact"/>
        <w:ind w:firstLine="433" w:firstLineChars="197"/>
        <w:rPr>
          <w:rFonts w:ascii="宋体" w:hAnsi="宋体"/>
          <w:sz w:val="22"/>
          <w:szCs w:val="22"/>
        </w:rPr>
      </w:pPr>
      <w:r>
        <w:rPr>
          <w:rFonts w:hint="eastAsia" w:ascii="宋体" w:hAnsi="宋体"/>
          <w:sz w:val="22"/>
          <w:szCs w:val="22"/>
        </w:rPr>
        <w:t>9.1</w:t>
      </w:r>
      <w:r>
        <w:rPr>
          <w:rFonts w:ascii="宋体" w:hAnsi="宋体"/>
          <w:sz w:val="22"/>
          <w:szCs w:val="22"/>
        </w:rPr>
        <w:t>4</w:t>
      </w:r>
      <w:r>
        <w:rPr>
          <w:rFonts w:hint="eastAsia" w:ascii="宋体" w:hAnsi="宋体"/>
          <w:sz w:val="22"/>
          <w:szCs w:val="22"/>
        </w:rPr>
        <w:t>监理人应采取切实措施，确保完成投标时承诺的考核目标。监理人不能实现监理大纲目标时，同意自动放弃全部履约保证金。</w:t>
      </w:r>
    </w:p>
    <w:p w14:paraId="10D57A18">
      <w:pPr>
        <w:widowControl/>
        <w:spacing w:line="440" w:lineRule="exact"/>
        <w:jc w:val="left"/>
        <w:rPr>
          <w:rFonts w:ascii="宋体" w:hAnsi="宋体"/>
          <w:sz w:val="22"/>
          <w:szCs w:val="22"/>
        </w:rPr>
      </w:pPr>
      <w:bookmarkStart w:id="188" w:name="_Toc25037"/>
      <w:bookmarkStart w:id="189" w:name="_Toc398111710"/>
      <w:r>
        <w:rPr>
          <w:rFonts w:ascii="宋体" w:hAnsi="宋体"/>
          <w:sz w:val="22"/>
          <w:szCs w:val="22"/>
        </w:rPr>
        <w:br w:type="page"/>
      </w:r>
    </w:p>
    <w:p w14:paraId="63F92796">
      <w:pPr>
        <w:adjustRightInd w:val="0"/>
        <w:spacing w:line="440" w:lineRule="exact"/>
        <w:rPr>
          <w:rFonts w:ascii="宋体" w:hAnsi="宋体"/>
          <w:b/>
          <w:bCs/>
          <w:sz w:val="22"/>
          <w:szCs w:val="22"/>
        </w:rPr>
      </w:pPr>
      <w:r>
        <w:rPr>
          <w:rFonts w:hint="eastAsia" w:ascii="宋体" w:hAnsi="宋体"/>
          <w:b/>
          <w:bCs/>
          <w:sz w:val="22"/>
          <w:szCs w:val="22"/>
        </w:rPr>
        <w:t>附录A  相关服务的范围和内容</w:t>
      </w:r>
      <w:bookmarkEnd w:id="188"/>
      <w:bookmarkEnd w:id="189"/>
    </w:p>
    <w:p w14:paraId="4250C4EC">
      <w:pPr>
        <w:spacing w:line="440" w:lineRule="exact"/>
        <w:ind w:firstLine="440" w:firstLineChars="200"/>
        <w:rPr>
          <w:rFonts w:ascii="宋体" w:hAnsi="宋体"/>
          <w:kern w:val="0"/>
          <w:sz w:val="22"/>
          <w:szCs w:val="22"/>
        </w:rPr>
      </w:pPr>
      <w:r>
        <w:rPr>
          <w:rFonts w:hint="eastAsia" w:ascii="宋体" w:hAnsi="宋体"/>
          <w:kern w:val="0"/>
          <w:sz w:val="22"/>
          <w:szCs w:val="22"/>
        </w:rPr>
        <w:t>A-1 勘察阶段：</w:t>
      </w:r>
      <w:r>
        <w:rPr>
          <w:rFonts w:hint="eastAsia" w:ascii="宋体" w:hAnsi="宋体"/>
          <w:sz w:val="22"/>
          <w:szCs w:val="22"/>
          <w:u w:val="single"/>
        </w:rPr>
        <w:t xml:space="preserve">       /         </w:t>
      </w:r>
      <w:r>
        <w:rPr>
          <w:rFonts w:hint="eastAsia" w:ascii="宋体" w:hAnsi="宋体"/>
          <w:kern w:val="0"/>
          <w:sz w:val="22"/>
          <w:szCs w:val="22"/>
        </w:rPr>
        <w:t>。</w:t>
      </w:r>
    </w:p>
    <w:p w14:paraId="41C9A365">
      <w:pPr>
        <w:spacing w:line="440" w:lineRule="exact"/>
        <w:ind w:firstLine="440" w:firstLineChars="200"/>
        <w:rPr>
          <w:rFonts w:ascii="宋体" w:hAnsi="宋体"/>
          <w:sz w:val="22"/>
          <w:szCs w:val="22"/>
        </w:rPr>
      </w:pPr>
      <w:r>
        <w:rPr>
          <w:rFonts w:hint="eastAsia" w:ascii="宋体" w:hAnsi="宋体"/>
          <w:kern w:val="0"/>
          <w:sz w:val="22"/>
          <w:szCs w:val="22"/>
        </w:rPr>
        <w:t>A-2 设计阶段：</w:t>
      </w:r>
      <w:r>
        <w:rPr>
          <w:rFonts w:hint="eastAsia" w:ascii="宋体" w:hAnsi="宋体"/>
          <w:bCs/>
          <w:sz w:val="22"/>
          <w:szCs w:val="22"/>
          <w:u w:val="single"/>
        </w:rPr>
        <w:t>协助业主进行设计图纸审查工作，凭借自身的技能和经验，根据本地的实际情况，为设计院提供建设性改进意见，并协调市有关部门完成各项报批工作</w:t>
      </w:r>
      <w:r>
        <w:rPr>
          <w:rFonts w:hint="eastAsia" w:ascii="宋体" w:hAnsi="宋体"/>
          <w:sz w:val="22"/>
          <w:szCs w:val="22"/>
        </w:rPr>
        <w:t>。</w:t>
      </w:r>
    </w:p>
    <w:p w14:paraId="3B4AAA5E">
      <w:pPr>
        <w:spacing w:line="440" w:lineRule="exact"/>
        <w:ind w:firstLine="440" w:firstLineChars="200"/>
        <w:rPr>
          <w:rFonts w:ascii="宋体" w:hAnsi="宋体"/>
          <w:sz w:val="22"/>
          <w:szCs w:val="22"/>
        </w:rPr>
      </w:pPr>
      <w:r>
        <w:rPr>
          <w:rFonts w:hint="eastAsia" w:ascii="宋体" w:hAnsi="宋体"/>
          <w:kern w:val="0"/>
          <w:sz w:val="22"/>
          <w:szCs w:val="22"/>
        </w:rPr>
        <w:t>A-3 保修阶段：</w:t>
      </w:r>
      <w:r>
        <w:rPr>
          <w:rFonts w:hint="eastAsia" w:ascii="宋体" w:hAnsi="宋体"/>
          <w:sz w:val="22"/>
          <w:szCs w:val="22"/>
          <w:u w:val="singl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ascii="宋体" w:hAnsi="宋体"/>
          <w:sz w:val="22"/>
          <w:szCs w:val="22"/>
        </w:rPr>
        <w:t>。</w:t>
      </w:r>
    </w:p>
    <w:p w14:paraId="0074F77F">
      <w:pPr>
        <w:spacing w:line="440" w:lineRule="exact"/>
        <w:ind w:firstLine="440" w:firstLineChars="200"/>
        <w:rPr>
          <w:rFonts w:ascii="宋体" w:hAnsi="宋体"/>
          <w:sz w:val="24"/>
        </w:rPr>
      </w:pPr>
      <w:r>
        <w:rPr>
          <w:rFonts w:hint="eastAsia" w:ascii="宋体" w:hAnsi="宋体"/>
          <w:kern w:val="0"/>
          <w:sz w:val="22"/>
          <w:szCs w:val="22"/>
        </w:rPr>
        <w:t xml:space="preserve">A-4 </w:t>
      </w:r>
      <w:r>
        <w:rPr>
          <w:rFonts w:hint="eastAsia" w:ascii="宋体" w:hAnsi="宋体"/>
          <w:sz w:val="22"/>
          <w:szCs w:val="22"/>
        </w:rPr>
        <w:t>其他（专业技术咨询、外部协调工作等）：</w:t>
      </w:r>
      <w:r>
        <w:rPr>
          <w:rFonts w:hint="eastAsia" w:ascii="宋体" w:hAnsi="宋体"/>
          <w:sz w:val="22"/>
          <w:szCs w:val="22"/>
          <w:u w:val="single"/>
        </w:rPr>
        <w:t>有关需要监理协调的工作</w:t>
      </w:r>
      <w:r>
        <w:rPr>
          <w:rFonts w:hint="eastAsia" w:ascii="宋体" w:hAnsi="宋体"/>
          <w:sz w:val="22"/>
          <w:szCs w:val="22"/>
        </w:rPr>
        <w:t>。</w:t>
      </w:r>
    </w:p>
    <w:p w14:paraId="329C0434">
      <w:pPr>
        <w:snapToGrid w:val="0"/>
        <w:spacing w:beforeLines="50" w:afterLines="50" w:line="360" w:lineRule="auto"/>
        <w:ind w:firstLine="480" w:firstLineChars="200"/>
        <w:rPr>
          <w:rFonts w:ascii="宋体" w:hAnsi="宋体"/>
          <w:sz w:val="24"/>
        </w:rPr>
      </w:pPr>
    </w:p>
    <w:p w14:paraId="77A7DEEA">
      <w:pPr>
        <w:widowControl/>
        <w:jc w:val="left"/>
        <w:rPr>
          <w:rFonts w:ascii="宋体" w:hAnsi="宋体"/>
          <w:bCs/>
          <w:sz w:val="24"/>
        </w:rPr>
      </w:pPr>
      <w:bookmarkStart w:id="190" w:name="_Toc9194614"/>
      <w:bookmarkStart w:id="191" w:name="_Toc18691"/>
      <w:bookmarkStart w:id="192" w:name="_Toc398111711"/>
      <w:r>
        <w:rPr>
          <w:rFonts w:ascii="宋体" w:hAnsi="宋体"/>
          <w:sz w:val="24"/>
        </w:rPr>
        <w:br w:type="page"/>
      </w:r>
    </w:p>
    <w:p w14:paraId="4F43F23B">
      <w:pPr>
        <w:pStyle w:val="3"/>
        <w:spacing w:line="360" w:lineRule="auto"/>
        <w:jc w:val="left"/>
        <w:rPr>
          <w:rFonts w:ascii="宋体" w:hAnsi="宋体" w:eastAsia="宋体"/>
          <w:b/>
          <w:bCs w:val="0"/>
          <w:sz w:val="24"/>
          <w:szCs w:val="24"/>
        </w:rPr>
      </w:pPr>
      <w:r>
        <w:rPr>
          <w:rFonts w:hint="eastAsia" w:ascii="宋体" w:hAnsi="宋体" w:eastAsia="宋体"/>
          <w:b/>
          <w:bCs w:val="0"/>
          <w:sz w:val="22"/>
          <w:szCs w:val="22"/>
        </w:rPr>
        <w:t>附录B  委托人派遣的人员和提供的房屋、资料、设备</w:t>
      </w:r>
      <w:bookmarkEnd w:id="190"/>
      <w:bookmarkEnd w:id="191"/>
      <w:bookmarkEnd w:id="192"/>
    </w:p>
    <w:p w14:paraId="492AE536">
      <w:pPr>
        <w:pStyle w:val="4"/>
        <w:spacing w:line="360" w:lineRule="auto"/>
        <w:rPr>
          <w:rFonts w:ascii="宋体" w:hAnsi="宋体" w:eastAsia="宋体" w:cs="宋体"/>
          <w:sz w:val="22"/>
          <w:szCs w:val="22"/>
        </w:rPr>
      </w:pPr>
      <w:bookmarkStart w:id="193" w:name="_Toc245"/>
      <w:bookmarkStart w:id="194" w:name="_Toc398111712"/>
      <w:bookmarkStart w:id="195" w:name="_Toc9194615"/>
      <w:r>
        <w:rPr>
          <w:rFonts w:hint="eastAsia" w:ascii="宋体" w:hAnsi="宋体" w:eastAsia="宋体" w:cs="宋体"/>
          <w:sz w:val="22"/>
          <w:szCs w:val="22"/>
        </w:rPr>
        <w:t>B-1  委托人派遣的人员</w:t>
      </w:r>
      <w:bookmarkEnd w:id="193"/>
      <w:bookmarkEnd w:id="194"/>
      <w:bookmarkEnd w:id="195"/>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4EC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31A79DA">
            <w:pPr>
              <w:spacing w:line="360" w:lineRule="auto"/>
              <w:jc w:val="center"/>
              <w:rPr>
                <w:rFonts w:ascii="宋体" w:hAnsi="宋体" w:cs="宋体"/>
                <w:sz w:val="22"/>
                <w:szCs w:val="22"/>
              </w:rPr>
            </w:pPr>
            <w:r>
              <w:rPr>
                <w:rFonts w:hint="eastAsia" w:ascii="宋体" w:hAnsi="宋体" w:cs="宋体"/>
                <w:sz w:val="22"/>
                <w:szCs w:val="22"/>
              </w:rPr>
              <w:t>名称</w:t>
            </w:r>
          </w:p>
        </w:tc>
        <w:tc>
          <w:tcPr>
            <w:tcW w:w="1770" w:type="dxa"/>
          </w:tcPr>
          <w:p w14:paraId="560E7003">
            <w:pPr>
              <w:spacing w:line="360" w:lineRule="auto"/>
              <w:jc w:val="center"/>
              <w:rPr>
                <w:rFonts w:ascii="宋体" w:hAnsi="宋体" w:cs="宋体"/>
                <w:sz w:val="22"/>
                <w:szCs w:val="22"/>
              </w:rPr>
            </w:pPr>
            <w:r>
              <w:rPr>
                <w:rFonts w:hint="eastAsia" w:ascii="宋体" w:hAnsi="宋体" w:cs="宋体"/>
                <w:sz w:val="22"/>
                <w:szCs w:val="22"/>
              </w:rPr>
              <w:t>数量</w:t>
            </w:r>
          </w:p>
        </w:tc>
        <w:tc>
          <w:tcPr>
            <w:tcW w:w="2130" w:type="dxa"/>
          </w:tcPr>
          <w:p w14:paraId="2D9F573A">
            <w:pPr>
              <w:spacing w:line="360" w:lineRule="auto"/>
              <w:jc w:val="center"/>
              <w:rPr>
                <w:rFonts w:ascii="宋体" w:hAnsi="宋体" w:cs="宋体"/>
                <w:sz w:val="22"/>
                <w:szCs w:val="22"/>
              </w:rPr>
            </w:pPr>
            <w:r>
              <w:rPr>
                <w:rFonts w:hint="eastAsia" w:ascii="宋体" w:hAnsi="宋体" w:cs="宋体"/>
                <w:sz w:val="22"/>
                <w:szCs w:val="22"/>
              </w:rPr>
              <w:t>工作要求</w:t>
            </w:r>
          </w:p>
        </w:tc>
        <w:tc>
          <w:tcPr>
            <w:tcW w:w="1860" w:type="dxa"/>
          </w:tcPr>
          <w:p w14:paraId="23340E65">
            <w:pPr>
              <w:spacing w:line="360" w:lineRule="auto"/>
              <w:jc w:val="center"/>
              <w:rPr>
                <w:rFonts w:ascii="宋体" w:hAnsi="宋体" w:cs="宋体"/>
                <w:sz w:val="22"/>
                <w:szCs w:val="22"/>
              </w:rPr>
            </w:pPr>
            <w:r>
              <w:rPr>
                <w:rFonts w:hint="eastAsia" w:ascii="宋体" w:hAnsi="宋体" w:cs="宋体"/>
                <w:sz w:val="22"/>
                <w:szCs w:val="22"/>
              </w:rPr>
              <w:t>提供时间</w:t>
            </w:r>
          </w:p>
        </w:tc>
      </w:tr>
      <w:tr w14:paraId="7570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295B1556">
            <w:pPr>
              <w:spacing w:line="360" w:lineRule="auto"/>
              <w:rPr>
                <w:rFonts w:ascii="宋体" w:hAnsi="宋体" w:cs="宋体"/>
                <w:sz w:val="22"/>
                <w:szCs w:val="22"/>
              </w:rPr>
            </w:pPr>
            <w:r>
              <w:rPr>
                <w:rFonts w:hint="eastAsia" w:ascii="宋体" w:hAnsi="宋体" w:cs="宋体"/>
                <w:sz w:val="22"/>
                <w:szCs w:val="22"/>
              </w:rPr>
              <w:t xml:space="preserve">1. 工程技术人员 </w:t>
            </w:r>
          </w:p>
        </w:tc>
        <w:tc>
          <w:tcPr>
            <w:tcW w:w="1770" w:type="dxa"/>
          </w:tcPr>
          <w:p w14:paraId="7B6039DA">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5836D57B">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621EAF85">
            <w:pPr>
              <w:spacing w:line="360" w:lineRule="auto"/>
              <w:jc w:val="center"/>
              <w:rPr>
                <w:rFonts w:ascii="宋体" w:hAnsi="宋体" w:cs="宋体"/>
                <w:sz w:val="22"/>
                <w:szCs w:val="22"/>
              </w:rPr>
            </w:pPr>
            <w:r>
              <w:rPr>
                <w:rFonts w:hint="eastAsia" w:ascii="宋体" w:hAnsi="宋体" w:cs="宋体"/>
                <w:sz w:val="22"/>
                <w:szCs w:val="22"/>
              </w:rPr>
              <w:t>/</w:t>
            </w:r>
          </w:p>
        </w:tc>
      </w:tr>
      <w:tr w14:paraId="49A8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2701373">
            <w:pPr>
              <w:spacing w:line="360" w:lineRule="auto"/>
              <w:rPr>
                <w:rFonts w:ascii="宋体" w:hAnsi="宋体" w:cs="宋体"/>
                <w:sz w:val="22"/>
                <w:szCs w:val="22"/>
              </w:rPr>
            </w:pPr>
            <w:r>
              <w:rPr>
                <w:rFonts w:hint="eastAsia" w:ascii="宋体" w:hAnsi="宋体" w:cs="宋体"/>
                <w:sz w:val="22"/>
                <w:szCs w:val="22"/>
              </w:rPr>
              <w:t>2. 辅助工作人员</w:t>
            </w:r>
          </w:p>
        </w:tc>
        <w:tc>
          <w:tcPr>
            <w:tcW w:w="1770" w:type="dxa"/>
          </w:tcPr>
          <w:p w14:paraId="654D239B">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2E9C54C6">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1DD45378">
            <w:pPr>
              <w:spacing w:line="360" w:lineRule="auto"/>
              <w:jc w:val="center"/>
              <w:rPr>
                <w:rFonts w:ascii="宋体" w:hAnsi="宋体" w:cs="宋体"/>
                <w:sz w:val="22"/>
                <w:szCs w:val="22"/>
              </w:rPr>
            </w:pPr>
            <w:r>
              <w:rPr>
                <w:rFonts w:hint="eastAsia" w:ascii="宋体" w:hAnsi="宋体" w:cs="宋体"/>
                <w:sz w:val="22"/>
                <w:szCs w:val="22"/>
              </w:rPr>
              <w:t>/</w:t>
            </w:r>
          </w:p>
        </w:tc>
      </w:tr>
      <w:tr w14:paraId="08D8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4571B97F">
            <w:pPr>
              <w:spacing w:line="360" w:lineRule="auto"/>
              <w:rPr>
                <w:rFonts w:ascii="宋体" w:hAnsi="宋体" w:cs="宋体"/>
                <w:sz w:val="22"/>
                <w:szCs w:val="22"/>
              </w:rPr>
            </w:pPr>
            <w:r>
              <w:rPr>
                <w:rFonts w:hint="eastAsia" w:ascii="宋体" w:hAnsi="宋体" w:cs="宋体"/>
                <w:sz w:val="22"/>
                <w:szCs w:val="22"/>
              </w:rPr>
              <w:t>3. 其他人员</w:t>
            </w:r>
          </w:p>
        </w:tc>
        <w:tc>
          <w:tcPr>
            <w:tcW w:w="1770" w:type="dxa"/>
          </w:tcPr>
          <w:p w14:paraId="7E5EBA4D">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42E6D903">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063751E5">
            <w:pPr>
              <w:spacing w:line="360" w:lineRule="auto"/>
              <w:jc w:val="center"/>
              <w:rPr>
                <w:rFonts w:ascii="宋体" w:hAnsi="宋体" w:cs="宋体"/>
                <w:sz w:val="22"/>
                <w:szCs w:val="22"/>
              </w:rPr>
            </w:pPr>
            <w:r>
              <w:rPr>
                <w:rFonts w:hint="eastAsia" w:ascii="宋体" w:hAnsi="宋体" w:cs="宋体"/>
                <w:sz w:val="22"/>
                <w:szCs w:val="22"/>
              </w:rPr>
              <w:t>/</w:t>
            </w:r>
          </w:p>
        </w:tc>
      </w:tr>
    </w:tbl>
    <w:p w14:paraId="6F31F20E">
      <w:pPr>
        <w:pStyle w:val="4"/>
        <w:spacing w:line="360" w:lineRule="auto"/>
        <w:rPr>
          <w:rFonts w:ascii="宋体" w:hAnsi="宋体" w:eastAsia="宋体" w:cs="宋体"/>
          <w:sz w:val="22"/>
          <w:szCs w:val="22"/>
        </w:rPr>
      </w:pPr>
      <w:bookmarkStart w:id="196" w:name="_Toc6611"/>
      <w:bookmarkStart w:id="197" w:name="_Toc398111713"/>
      <w:bookmarkStart w:id="198" w:name="_Toc9194616"/>
      <w:r>
        <w:rPr>
          <w:rFonts w:hint="eastAsia" w:ascii="宋体" w:hAnsi="宋体" w:eastAsia="宋体" w:cs="宋体"/>
          <w:sz w:val="22"/>
          <w:szCs w:val="22"/>
        </w:rPr>
        <w:t>B-2  委托人提供的房屋</w:t>
      </w:r>
      <w:bookmarkEnd w:id="196"/>
      <w:bookmarkEnd w:id="197"/>
      <w:bookmarkEnd w:id="198"/>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27FF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6468A24">
            <w:pPr>
              <w:spacing w:line="360" w:lineRule="auto"/>
              <w:jc w:val="center"/>
              <w:rPr>
                <w:rFonts w:ascii="宋体" w:hAnsi="宋体" w:cs="宋体"/>
                <w:sz w:val="22"/>
                <w:szCs w:val="22"/>
              </w:rPr>
            </w:pPr>
            <w:r>
              <w:rPr>
                <w:rFonts w:hint="eastAsia" w:ascii="宋体" w:hAnsi="宋体" w:cs="宋体"/>
                <w:sz w:val="22"/>
                <w:szCs w:val="22"/>
              </w:rPr>
              <w:t>名称</w:t>
            </w:r>
          </w:p>
        </w:tc>
        <w:tc>
          <w:tcPr>
            <w:tcW w:w="2130" w:type="dxa"/>
          </w:tcPr>
          <w:p w14:paraId="2985EB34">
            <w:pPr>
              <w:spacing w:line="360" w:lineRule="auto"/>
              <w:jc w:val="center"/>
              <w:rPr>
                <w:rFonts w:ascii="宋体" w:hAnsi="宋体" w:cs="宋体"/>
                <w:sz w:val="22"/>
                <w:szCs w:val="22"/>
              </w:rPr>
            </w:pPr>
            <w:r>
              <w:rPr>
                <w:rFonts w:hint="eastAsia" w:ascii="宋体" w:hAnsi="宋体" w:cs="宋体"/>
                <w:sz w:val="22"/>
                <w:szCs w:val="22"/>
              </w:rPr>
              <w:t>数量</w:t>
            </w:r>
          </w:p>
        </w:tc>
        <w:tc>
          <w:tcPr>
            <w:tcW w:w="2130" w:type="dxa"/>
          </w:tcPr>
          <w:p w14:paraId="1EBDAECD">
            <w:pPr>
              <w:spacing w:line="360" w:lineRule="auto"/>
              <w:jc w:val="center"/>
              <w:rPr>
                <w:rFonts w:ascii="宋体" w:hAnsi="宋体" w:cs="宋体"/>
                <w:sz w:val="22"/>
                <w:szCs w:val="22"/>
              </w:rPr>
            </w:pPr>
            <w:r>
              <w:rPr>
                <w:rFonts w:hint="eastAsia" w:ascii="宋体" w:hAnsi="宋体" w:cs="宋体"/>
                <w:sz w:val="22"/>
                <w:szCs w:val="22"/>
              </w:rPr>
              <w:t>面积</w:t>
            </w:r>
          </w:p>
        </w:tc>
        <w:tc>
          <w:tcPr>
            <w:tcW w:w="1860" w:type="dxa"/>
          </w:tcPr>
          <w:p w14:paraId="25C14570">
            <w:pPr>
              <w:spacing w:line="360" w:lineRule="auto"/>
              <w:jc w:val="center"/>
              <w:rPr>
                <w:rFonts w:ascii="宋体" w:hAnsi="宋体" w:cs="宋体"/>
                <w:sz w:val="22"/>
                <w:szCs w:val="22"/>
              </w:rPr>
            </w:pPr>
            <w:r>
              <w:rPr>
                <w:rFonts w:hint="eastAsia" w:ascii="宋体" w:hAnsi="宋体" w:cs="宋体"/>
                <w:sz w:val="22"/>
                <w:szCs w:val="22"/>
              </w:rPr>
              <w:t>提供时间</w:t>
            </w:r>
          </w:p>
        </w:tc>
      </w:tr>
      <w:tr w14:paraId="2903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696CCA3E">
            <w:pPr>
              <w:spacing w:line="360" w:lineRule="auto"/>
              <w:rPr>
                <w:rFonts w:ascii="宋体" w:hAnsi="宋体" w:cs="宋体"/>
                <w:sz w:val="22"/>
                <w:szCs w:val="22"/>
              </w:rPr>
            </w:pPr>
            <w:r>
              <w:rPr>
                <w:rFonts w:hint="eastAsia" w:ascii="宋体" w:hAnsi="宋体" w:cs="宋体"/>
                <w:sz w:val="22"/>
                <w:szCs w:val="22"/>
              </w:rPr>
              <w:t>1. 办公用房</w:t>
            </w:r>
          </w:p>
        </w:tc>
        <w:tc>
          <w:tcPr>
            <w:tcW w:w="2130" w:type="dxa"/>
          </w:tcPr>
          <w:p w14:paraId="5473852F">
            <w:pPr>
              <w:spacing w:line="360" w:lineRule="auto"/>
              <w:ind w:firstLine="220" w:firstLineChars="100"/>
              <w:jc w:val="center"/>
              <w:rPr>
                <w:rFonts w:ascii="宋体" w:hAnsi="宋体" w:cs="宋体"/>
                <w:sz w:val="22"/>
                <w:szCs w:val="22"/>
              </w:rPr>
            </w:pPr>
            <w:r>
              <w:rPr>
                <w:rFonts w:hint="eastAsia" w:ascii="宋体" w:hAnsi="宋体" w:cs="宋体"/>
                <w:sz w:val="22"/>
                <w:szCs w:val="22"/>
              </w:rPr>
              <w:t>/</w:t>
            </w:r>
          </w:p>
        </w:tc>
        <w:tc>
          <w:tcPr>
            <w:tcW w:w="2130" w:type="dxa"/>
          </w:tcPr>
          <w:p w14:paraId="53E49561">
            <w:pPr>
              <w:spacing w:line="360" w:lineRule="auto"/>
              <w:ind w:firstLine="220" w:firstLineChars="100"/>
              <w:jc w:val="center"/>
              <w:rPr>
                <w:rFonts w:ascii="宋体" w:hAnsi="宋体" w:cs="宋体"/>
                <w:sz w:val="22"/>
                <w:szCs w:val="22"/>
              </w:rPr>
            </w:pPr>
            <w:r>
              <w:rPr>
                <w:rFonts w:hint="eastAsia" w:ascii="宋体" w:hAnsi="宋体" w:cs="宋体"/>
                <w:sz w:val="22"/>
                <w:szCs w:val="22"/>
              </w:rPr>
              <w:t>/</w:t>
            </w:r>
          </w:p>
        </w:tc>
        <w:tc>
          <w:tcPr>
            <w:tcW w:w="1860" w:type="dxa"/>
          </w:tcPr>
          <w:p w14:paraId="6955AB55">
            <w:pPr>
              <w:spacing w:line="360" w:lineRule="auto"/>
              <w:jc w:val="center"/>
              <w:rPr>
                <w:rFonts w:ascii="宋体" w:hAnsi="宋体" w:cs="宋体"/>
                <w:sz w:val="22"/>
                <w:szCs w:val="22"/>
              </w:rPr>
            </w:pPr>
            <w:r>
              <w:rPr>
                <w:rFonts w:hint="eastAsia" w:ascii="宋体" w:hAnsi="宋体" w:cs="宋体"/>
                <w:sz w:val="22"/>
                <w:szCs w:val="22"/>
              </w:rPr>
              <w:t>/</w:t>
            </w:r>
          </w:p>
        </w:tc>
      </w:tr>
      <w:tr w14:paraId="2481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53E801CF">
            <w:pPr>
              <w:spacing w:line="360" w:lineRule="auto"/>
              <w:rPr>
                <w:rFonts w:ascii="宋体" w:hAnsi="宋体" w:cs="宋体"/>
                <w:sz w:val="22"/>
                <w:szCs w:val="22"/>
              </w:rPr>
            </w:pPr>
            <w:r>
              <w:rPr>
                <w:rFonts w:hint="eastAsia" w:ascii="宋体" w:hAnsi="宋体" w:cs="宋体"/>
                <w:sz w:val="22"/>
                <w:szCs w:val="22"/>
              </w:rPr>
              <w:t>2. 生活用房</w:t>
            </w:r>
          </w:p>
        </w:tc>
        <w:tc>
          <w:tcPr>
            <w:tcW w:w="2130" w:type="dxa"/>
          </w:tcPr>
          <w:p w14:paraId="6A2BD577">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1BA6011A">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589340A7">
            <w:pPr>
              <w:spacing w:line="360" w:lineRule="auto"/>
              <w:jc w:val="center"/>
              <w:rPr>
                <w:rFonts w:ascii="宋体" w:hAnsi="宋体" w:cs="宋体"/>
                <w:sz w:val="22"/>
                <w:szCs w:val="22"/>
              </w:rPr>
            </w:pPr>
            <w:r>
              <w:rPr>
                <w:rFonts w:hint="eastAsia" w:ascii="宋体" w:hAnsi="宋体" w:cs="宋体"/>
                <w:sz w:val="22"/>
                <w:szCs w:val="22"/>
              </w:rPr>
              <w:t>/</w:t>
            </w:r>
          </w:p>
        </w:tc>
      </w:tr>
      <w:tr w14:paraId="3E05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CBB696D">
            <w:pPr>
              <w:spacing w:line="360" w:lineRule="auto"/>
              <w:rPr>
                <w:rFonts w:ascii="宋体" w:hAnsi="宋体" w:cs="宋体"/>
                <w:dstrike/>
                <w:sz w:val="22"/>
                <w:szCs w:val="22"/>
              </w:rPr>
            </w:pPr>
            <w:r>
              <w:rPr>
                <w:rFonts w:hint="eastAsia" w:ascii="宋体" w:hAnsi="宋体" w:cs="宋体"/>
                <w:sz w:val="22"/>
                <w:szCs w:val="22"/>
              </w:rPr>
              <w:t>3. 试验用房</w:t>
            </w:r>
          </w:p>
        </w:tc>
        <w:tc>
          <w:tcPr>
            <w:tcW w:w="2130" w:type="dxa"/>
          </w:tcPr>
          <w:p w14:paraId="58DAC644">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1EAD9231">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1E12EA8B">
            <w:pPr>
              <w:spacing w:line="360" w:lineRule="auto"/>
              <w:jc w:val="center"/>
              <w:rPr>
                <w:rFonts w:ascii="宋体" w:hAnsi="宋体" w:cs="宋体"/>
                <w:sz w:val="22"/>
                <w:szCs w:val="22"/>
              </w:rPr>
            </w:pPr>
            <w:r>
              <w:rPr>
                <w:rFonts w:hint="eastAsia" w:ascii="宋体" w:hAnsi="宋体" w:cs="宋体"/>
                <w:sz w:val="22"/>
                <w:szCs w:val="22"/>
              </w:rPr>
              <w:t>/</w:t>
            </w:r>
          </w:p>
        </w:tc>
      </w:tr>
      <w:tr w14:paraId="785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7642FB5">
            <w:pPr>
              <w:spacing w:line="360" w:lineRule="auto"/>
              <w:rPr>
                <w:rFonts w:ascii="宋体" w:hAnsi="宋体" w:cs="宋体"/>
                <w:sz w:val="22"/>
                <w:szCs w:val="22"/>
              </w:rPr>
            </w:pPr>
            <w:r>
              <w:rPr>
                <w:rFonts w:hint="eastAsia" w:ascii="宋体" w:hAnsi="宋体" w:cs="宋体"/>
                <w:sz w:val="22"/>
                <w:szCs w:val="22"/>
              </w:rPr>
              <w:t>4. 样品用房</w:t>
            </w:r>
          </w:p>
        </w:tc>
        <w:tc>
          <w:tcPr>
            <w:tcW w:w="2130" w:type="dxa"/>
          </w:tcPr>
          <w:p w14:paraId="1022DDE1">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255F31D7">
            <w:pPr>
              <w:spacing w:line="360" w:lineRule="auto"/>
              <w:jc w:val="center"/>
              <w:rPr>
                <w:rFonts w:ascii="宋体" w:hAnsi="宋体" w:cs="宋体"/>
                <w:sz w:val="22"/>
                <w:szCs w:val="22"/>
              </w:rPr>
            </w:pPr>
          </w:p>
        </w:tc>
        <w:tc>
          <w:tcPr>
            <w:tcW w:w="1860" w:type="dxa"/>
          </w:tcPr>
          <w:p w14:paraId="38C313BA">
            <w:pPr>
              <w:spacing w:line="360" w:lineRule="auto"/>
              <w:jc w:val="center"/>
              <w:rPr>
                <w:rFonts w:ascii="宋体" w:hAnsi="宋体" w:cs="宋体"/>
                <w:sz w:val="22"/>
                <w:szCs w:val="22"/>
              </w:rPr>
            </w:pPr>
            <w:r>
              <w:rPr>
                <w:rFonts w:hint="eastAsia" w:ascii="宋体" w:hAnsi="宋体" w:cs="宋体"/>
                <w:sz w:val="22"/>
                <w:szCs w:val="22"/>
              </w:rPr>
              <w:t>/</w:t>
            </w:r>
          </w:p>
        </w:tc>
      </w:tr>
      <w:tr w14:paraId="4EB3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66E2BCBC">
            <w:pPr>
              <w:spacing w:line="360" w:lineRule="auto"/>
              <w:rPr>
                <w:rFonts w:ascii="宋体" w:hAnsi="宋体" w:cs="宋体"/>
                <w:sz w:val="22"/>
                <w:szCs w:val="22"/>
              </w:rPr>
            </w:pPr>
            <w:r>
              <w:rPr>
                <w:rFonts w:hint="eastAsia" w:ascii="宋体" w:hAnsi="宋体" w:cs="宋体"/>
                <w:sz w:val="22"/>
                <w:szCs w:val="22"/>
              </w:rPr>
              <w:t>用餐及其他生活条件</w:t>
            </w:r>
          </w:p>
        </w:tc>
        <w:tc>
          <w:tcPr>
            <w:tcW w:w="6120" w:type="dxa"/>
            <w:gridSpan w:val="3"/>
          </w:tcPr>
          <w:p w14:paraId="28861865">
            <w:pPr>
              <w:spacing w:line="360" w:lineRule="auto"/>
              <w:jc w:val="center"/>
              <w:rPr>
                <w:rFonts w:ascii="宋体" w:hAnsi="宋体" w:cs="宋体"/>
                <w:sz w:val="22"/>
                <w:szCs w:val="22"/>
              </w:rPr>
            </w:pPr>
            <w:r>
              <w:rPr>
                <w:rFonts w:hint="eastAsia" w:ascii="宋体" w:hAnsi="宋体" w:cs="宋体"/>
                <w:sz w:val="22"/>
                <w:szCs w:val="22"/>
              </w:rPr>
              <w:t>/</w:t>
            </w:r>
          </w:p>
        </w:tc>
      </w:tr>
    </w:tbl>
    <w:p w14:paraId="28DA5335">
      <w:pPr>
        <w:pStyle w:val="4"/>
        <w:spacing w:line="360" w:lineRule="auto"/>
        <w:rPr>
          <w:rFonts w:ascii="宋体" w:hAnsi="宋体" w:eastAsia="宋体" w:cs="宋体"/>
          <w:sz w:val="22"/>
          <w:szCs w:val="22"/>
        </w:rPr>
      </w:pPr>
      <w:bookmarkStart w:id="199" w:name="_Toc9194617"/>
      <w:bookmarkStart w:id="200" w:name="_Toc12490"/>
      <w:bookmarkStart w:id="201" w:name="_Toc398111714"/>
      <w:r>
        <w:rPr>
          <w:rFonts w:hint="eastAsia" w:ascii="宋体" w:hAnsi="宋体" w:eastAsia="宋体" w:cs="宋体"/>
          <w:sz w:val="22"/>
          <w:szCs w:val="22"/>
        </w:rPr>
        <w:t>B-3  委托人提供的资料</w:t>
      </w:r>
      <w:bookmarkEnd w:id="199"/>
      <w:bookmarkEnd w:id="200"/>
      <w:bookmarkEnd w:id="201"/>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614F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6049E9E">
            <w:pPr>
              <w:spacing w:line="360" w:lineRule="auto"/>
              <w:jc w:val="center"/>
              <w:rPr>
                <w:rFonts w:ascii="宋体" w:hAnsi="宋体" w:cs="宋体"/>
                <w:kern w:val="0"/>
                <w:sz w:val="22"/>
                <w:szCs w:val="22"/>
              </w:rPr>
            </w:pPr>
            <w:r>
              <w:rPr>
                <w:rFonts w:hint="eastAsia" w:ascii="宋体" w:hAnsi="宋体" w:cs="宋体"/>
                <w:kern w:val="0"/>
                <w:sz w:val="22"/>
                <w:szCs w:val="22"/>
              </w:rPr>
              <w:t>名称</w:t>
            </w:r>
          </w:p>
        </w:tc>
        <w:tc>
          <w:tcPr>
            <w:tcW w:w="1491" w:type="dxa"/>
          </w:tcPr>
          <w:p w14:paraId="72B511A0">
            <w:pPr>
              <w:spacing w:line="360" w:lineRule="auto"/>
              <w:jc w:val="center"/>
              <w:rPr>
                <w:rFonts w:ascii="宋体" w:hAnsi="宋体" w:cs="宋体"/>
                <w:kern w:val="0"/>
                <w:sz w:val="22"/>
                <w:szCs w:val="22"/>
              </w:rPr>
            </w:pPr>
            <w:r>
              <w:rPr>
                <w:rFonts w:hint="eastAsia" w:ascii="宋体" w:hAnsi="宋体" w:cs="宋体"/>
                <w:kern w:val="0"/>
                <w:sz w:val="22"/>
                <w:szCs w:val="22"/>
              </w:rPr>
              <w:t>份数</w:t>
            </w:r>
          </w:p>
        </w:tc>
        <w:tc>
          <w:tcPr>
            <w:tcW w:w="2147" w:type="dxa"/>
          </w:tcPr>
          <w:p w14:paraId="1A55C34B">
            <w:pPr>
              <w:spacing w:line="360" w:lineRule="auto"/>
              <w:jc w:val="center"/>
              <w:rPr>
                <w:rFonts w:ascii="宋体" w:hAnsi="宋体" w:cs="宋体"/>
                <w:kern w:val="0"/>
                <w:sz w:val="22"/>
                <w:szCs w:val="22"/>
              </w:rPr>
            </w:pPr>
            <w:r>
              <w:rPr>
                <w:rFonts w:hint="eastAsia" w:ascii="宋体" w:hAnsi="宋体" w:cs="宋体"/>
                <w:kern w:val="0"/>
                <w:sz w:val="22"/>
                <w:szCs w:val="22"/>
              </w:rPr>
              <w:t>提供时间</w:t>
            </w:r>
          </w:p>
        </w:tc>
        <w:tc>
          <w:tcPr>
            <w:tcW w:w="2082" w:type="dxa"/>
          </w:tcPr>
          <w:p w14:paraId="58FD7C4A">
            <w:pPr>
              <w:spacing w:line="360" w:lineRule="auto"/>
              <w:jc w:val="center"/>
              <w:rPr>
                <w:rFonts w:ascii="宋体" w:hAnsi="宋体" w:cs="宋体"/>
                <w:kern w:val="0"/>
                <w:sz w:val="22"/>
                <w:szCs w:val="22"/>
              </w:rPr>
            </w:pPr>
            <w:r>
              <w:rPr>
                <w:rFonts w:hint="eastAsia" w:ascii="宋体" w:hAnsi="宋体" w:cs="宋体"/>
                <w:kern w:val="0"/>
                <w:sz w:val="22"/>
                <w:szCs w:val="22"/>
              </w:rPr>
              <w:t>备注</w:t>
            </w:r>
          </w:p>
        </w:tc>
      </w:tr>
      <w:tr w14:paraId="7270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8034D4F">
            <w:pPr>
              <w:spacing w:line="360" w:lineRule="auto"/>
              <w:rPr>
                <w:rFonts w:ascii="宋体" w:hAnsi="宋体" w:cs="宋体"/>
                <w:kern w:val="0"/>
                <w:sz w:val="22"/>
                <w:szCs w:val="22"/>
              </w:rPr>
            </w:pPr>
            <w:r>
              <w:rPr>
                <w:rFonts w:hint="eastAsia" w:ascii="宋体" w:hAnsi="宋体" w:cs="宋体"/>
                <w:kern w:val="0"/>
                <w:sz w:val="22"/>
                <w:szCs w:val="22"/>
              </w:rPr>
              <w:t>1. 工程立项文件</w:t>
            </w:r>
          </w:p>
        </w:tc>
        <w:tc>
          <w:tcPr>
            <w:tcW w:w="1491" w:type="dxa"/>
          </w:tcPr>
          <w:p w14:paraId="7BDE78DF">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147" w:type="dxa"/>
          </w:tcPr>
          <w:p w14:paraId="136FFAA8">
            <w:pPr>
              <w:spacing w:line="360" w:lineRule="auto"/>
              <w:jc w:val="center"/>
              <w:rPr>
                <w:rFonts w:ascii="宋体" w:hAnsi="宋体" w:cs="宋体"/>
                <w:kern w:val="0"/>
                <w:sz w:val="22"/>
                <w:szCs w:val="22"/>
              </w:rPr>
            </w:pPr>
            <w:r>
              <w:rPr>
                <w:rFonts w:hint="eastAsia" w:ascii="宋体" w:hAnsi="宋体" w:cs="宋体"/>
                <w:sz w:val="22"/>
                <w:szCs w:val="22"/>
              </w:rPr>
              <w:t>开工前</w:t>
            </w:r>
          </w:p>
        </w:tc>
        <w:tc>
          <w:tcPr>
            <w:tcW w:w="2082" w:type="dxa"/>
          </w:tcPr>
          <w:p w14:paraId="50342721">
            <w:pPr>
              <w:spacing w:line="360" w:lineRule="auto"/>
              <w:jc w:val="center"/>
              <w:rPr>
                <w:rFonts w:ascii="宋体" w:hAnsi="宋体" w:cs="宋体"/>
                <w:kern w:val="0"/>
                <w:sz w:val="22"/>
                <w:szCs w:val="22"/>
              </w:rPr>
            </w:pPr>
          </w:p>
        </w:tc>
      </w:tr>
      <w:tr w14:paraId="7C4D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B999584">
            <w:pPr>
              <w:spacing w:line="360" w:lineRule="auto"/>
              <w:rPr>
                <w:rFonts w:ascii="宋体" w:hAnsi="宋体" w:cs="宋体"/>
                <w:kern w:val="0"/>
                <w:sz w:val="22"/>
                <w:szCs w:val="22"/>
              </w:rPr>
            </w:pPr>
            <w:r>
              <w:rPr>
                <w:rFonts w:hint="eastAsia" w:ascii="宋体" w:hAnsi="宋体" w:cs="宋体"/>
                <w:kern w:val="0"/>
                <w:sz w:val="22"/>
                <w:szCs w:val="22"/>
              </w:rPr>
              <w:t>2. 工程勘察文件</w:t>
            </w:r>
          </w:p>
        </w:tc>
        <w:tc>
          <w:tcPr>
            <w:tcW w:w="1491" w:type="dxa"/>
          </w:tcPr>
          <w:p w14:paraId="475170ED">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147" w:type="dxa"/>
          </w:tcPr>
          <w:p w14:paraId="644CF98D">
            <w:pPr>
              <w:spacing w:line="360" w:lineRule="auto"/>
              <w:jc w:val="center"/>
              <w:rPr>
                <w:rFonts w:ascii="宋体" w:hAnsi="宋体" w:cs="宋体"/>
                <w:kern w:val="0"/>
                <w:sz w:val="22"/>
                <w:szCs w:val="22"/>
              </w:rPr>
            </w:pPr>
            <w:r>
              <w:rPr>
                <w:rFonts w:hint="eastAsia" w:ascii="宋体" w:hAnsi="宋体" w:cs="宋体"/>
                <w:sz w:val="22"/>
                <w:szCs w:val="22"/>
              </w:rPr>
              <w:t>开工前</w:t>
            </w:r>
          </w:p>
        </w:tc>
        <w:tc>
          <w:tcPr>
            <w:tcW w:w="2082" w:type="dxa"/>
          </w:tcPr>
          <w:p w14:paraId="36D3B18F">
            <w:pPr>
              <w:spacing w:line="360" w:lineRule="auto"/>
              <w:jc w:val="center"/>
              <w:rPr>
                <w:rFonts w:ascii="宋体" w:hAnsi="宋体" w:cs="宋体"/>
                <w:kern w:val="0"/>
                <w:sz w:val="22"/>
                <w:szCs w:val="22"/>
              </w:rPr>
            </w:pPr>
          </w:p>
        </w:tc>
      </w:tr>
      <w:tr w14:paraId="503D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14D1707">
            <w:pPr>
              <w:spacing w:line="360" w:lineRule="auto"/>
              <w:rPr>
                <w:rFonts w:ascii="宋体" w:hAnsi="宋体" w:cs="宋体"/>
                <w:kern w:val="0"/>
                <w:sz w:val="22"/>
                <w:szCs w:val="22"/>
              </w:rPr>
            </w:pPr>
            <w:r>
              <w:rPr>
                <w:rFonts w:hint="eastAsia" w:ascii="宋体" w:hAnsi="宋体" w:cs="宋体"/>
                <w:kern w:val="0"/>
                <w:sz w:val="22"/>
                <w:szCs w:val="22"/>
              </w:rPr>
              <w:t>3. 工程设计及施工图纸</w:t>
            </w:r>
          </w:p>
        </w:tc>
        <w:tc>
          <w:tcPr>
            <w:tcW w:w="1491" w:type="dxa"/>
          </w:tcPr>
          <w:p w14:paraId="0ED18BDA">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147" w:type="dxa"/>
          </w:tcPr>
          <w:p w14:paraId="6513507C">
            <w:pPr>
              <w:spacing w:line="360" w:lineRule="auto"/>
              <w:jc w:val="center"/>
              <w:rPr>
                <w:rFonts w:ascii="宋体" w:hAnsi="宋体" w:cs="宋体"/>
                <w:kern w:val="0"/>
                <w:sz w:val="22"/>
                <w:szCs w:val="22"/>
              </w:rPr>
            </w:pPr>
            <w:r>
              <w:rPr>
                <w:rFonts w:hint="eastAsia" w:ascii="宋体" w:hAnsi="宋体" w:cs="宋体"/>
                <w:sz w:val="22"/>
                <w:szCs w:val="22"/>
              </w:rPr>
              <w:t>开工前</w:t>
            </w:r>
          </w:p>
        </w:tc>
        <w:tc>
          <w:tcPr>
            <w:tcW w:w="2082" w:type="dxa"/>
          </w:tcPr>
          <w:p w14:paraId="621BA111">
            <w:pPr>
              <w:spacing w:line="360" w:lineRule="auto"/>
              <w:jc w:val="center"/>
              <w:rPr>
                <w:rFonts w:ascii="宋体" w:hAnsi="宋体" w:cs="宋体"/>
                <w:kern w:val="0"/>
                <w:sz w:val="22"/>
                <w:szCs w:val="22"/>
              </w:rPr>
            </w:pPr>
          </w:p>
        </w:tc>
      </w:tr>
      <w:tr w14:paraId="5DC5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EF30AB1">
            <w:pPr>
              <w:spacing w:line="360" w:lineRule="auto"/>
              <w:rPr>
                <w:rFonts w:ascii="宋体" w:hAnsi="宋体" w:cs="宋体"/>
                <w:kern w:val="0"/>
                <w:sz w:val="22"/>
                <w:szCs w:val="22"/>
              </w:rPr>
            </w:pPr>
            <w:r>
              <w:rPr>
                <w:rFonts w:hint="eastAsia" w:ascii="宋体" w:hAnsi="宋体" w:cs="宋体"/>
                <w:kern w:val="0"/>
                <w:sz w:val="22"/>
                <w:szCs w:val="22"/>
              </w:rPr>
              <w:t>4. 工程承包合同及其他相关合同</w:t>
            </w:r>
          </w:p>
        </w:tc>
        <w:tc>
          <w:tcPr>
            <w:tcW w:w="1491" w:type="dxa"/>
          </w:tcPr>
          <w:p w14:paraId="3518D962">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147" w:type="dxa"/>
          </w:tcPr>
          <w:p w14:paraId="0BB9F91E">
            <w:pPr>
              <w:spacing w:line="360" w:lineRule="auto"/>
              <w:jc w:val="center"/>
              <w:rPr>
                <w:rFonts w:ascii="宋体" w:hAnsi="宋体" w:cs="宋体"/>
                <w:kern w:val="0"/>
                <w:sz w:val="22"/>
                <w:szCs w:val="22"/>
              </w:rPr>
            </w:pPr>
            <w:r>
              <w:rPr>
                <w:rFonts w:hint="eastAsia" w:ascii="宋体" w:hAnsi="宋体" w:cs="宋体"/>
                <w:sz w:val="22"/>
                <w:szCs w:val="22"/>
              </w:rPr>
              <w:t>开工前</w:t>
            </w:r>
          </w:p>
        </w:tc>
        <w:tc>
          <w:tcPr>
            <w:tcW w:w="2082" w:type="dxa"/>
          </w:tcPr>
          <w:p w14:paraId="29B567FD">
            <w:pPr>
              <w:spacing w:line="360" w:lineRule="auto"/>
              <w:jc w:val="center"/>
              <w:rPr>
                <w:rFonts w:ascii="宋体" w:hAnsi="宋体" w:cs="宋体"/>
                <w:kern w:val="0"/>
                <w:sz w:val="22"/>
                <w:szCs w:val="22"/>
              </w:rPr>
            </w:pPr>
          </w:p>
        </w:tc>
      </w:tr>
      <w:tr w14:paraId="7D6C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73CD53A">
            <w:pPr>
              <w:spacing w:line="360" w:lineRule="auto"/>
              <w:rPr>
                <w:rFonts w:ascii="宋体" w:hAnsi="宋体" w:cs="宋体"/>
                <w:kern w:val="0"/>
                <w:sz w:val="22"/>
                <w:szCs w:val="22"/>
              </w:rPr>
            </w:pPr>
            <w:r>
              <w:rPr>
                <w:rFonts w:hint="eastAsia" w:ascii="宋体" w:hAnsi="宋体" w:cs="宋体"/>
                <w:kern w:val="0"/>
                <w:sz w:val="22"/>
                <w:szCs w:val="22"/>
              </w:rPr>
              <w:t>5. 施工许可文件</w:t>
            </w:r>
          </w:p>
        </w:tc>
        <w:tc>
          <w:tcPr>
            <w:tcW w:w="1491" w:type="dxa"/>
          </w:tcPr>
          <w:p w14:paraId="40352087">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147" w:type="dxa"/>
          </w:tcPr>
          <w:p w14:paraId="584AF74E">
            <w:pPr>
              <w:spacing w:line="360" w:lineRule="auto"/>
              <w:jc w:val="center"/>
              <w:rPr>
                <w:rFonts w:ascii="宋体" w:hAnsi="宋体" w:cs="宋体"/>
                <w:kern w:val="0"/>
                <w:sz w:val="22"/>
                <w:szCs w:val="22"/>
              </w:rPr>
            </w:pPr>
            <w:r>
              <w:rPr>
                <w:rFonts w:hint="eastAsia" w:ascii="宋体" w:hAnsi="宋体" w:cs="宋体"/>
                <w:sz w:val="22"/>
                <w:szCs w:val="22"/>
              </w:rPr>
              <w:t>开工前</w:t>
            </w:r>
          </w:p>
        </w:tc>
        <w:tc>
          <w:tcPr>
            <w:tcW w:w="2082" w:type="dxa"/>
          </w:tcPr>
          <w:p w14:paraId="5D105D22">
            <w:pPr>
              <w:spacing w:line="360" w:lineRule="auto"/>
              <w:jc w:val="center"/>
              <w:rPr>
                <w:rFonts w:ascii="宋体" w:hAnsi="宋体" w:cs="宋体"/>
                <w:kern w:val="0"/>
                <w:sz w:val="22"/>
                <w:szCs w:val="22"/>
              </w:rPr>
            </w:pPr>
          </w:p>
        </w:tc>
      </w:tr>
      <w:tr w14:paraId="47F5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941DEDE">
            <w:pPr>
              <w:spacing w:line="360" w:lineRule="auto"/>
              <w:rPr>
                <w:rFonts w:ascii="宋体" w:hAnsi="宋体" w:cs="宋体"/>
                <w:kern w:val="0"/>
                <w:sz w:val="22"/>
                <w:szCs w:val="22"/>
              </w:rPr>
            </w:pPr>
            <w:r>
              <w:rPr>
                <w:rFonts w:hint="eastAsia" w:ascii="宋体" w:hAnsi="宋体" w:cs="宋体"/>
                <w:kern w:val="0"/>
                <w:sz w:val="22"/>
                <w:szCs w:val="22"/>
              </w:rPr>
              <w:t>6. 其他文件</w:t>
            </w:r>
          </w:p>
        </w:tc>
        <w:tc>
          <w:tcPr>
            <w:tcW w:w="1491" w:type="dxa"/>
          </w:tcPr>
          <w:p w14:paraId="44DED053">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147" w:type="dxa"/>
          </w:tcPr>
          <w:p w14:paraId="6D519227">
            <w:pPr>
              <w:spacing w:line="360" w:lineRule="auto"/>
              <w:jc w:val="center"/>
              <w:rPr>
                <w:rFonts w:ascii="宋体" w:hAnsi="宋体" w:cs="宋体"/>
                <w:kern w:val="0"/>
                <w:sz w:val="22"/>
                <w:szCs w:val="22"/>
              </w:rPr>
            </w:pPr>
            <w:r>
              <w:rPr>
                <w:rFonts w:hint="eastAsia" w:ascii="宋体" w:hAnsi="宋体" w:cs="宋体"/>
                <w:sz w:val="22"/>
                <w:szCs w:val="22"/>
              </w:rPr>
              <w:t>开工前</w:t>
            </w:r>
          </w:p>
        </w:tc>
        <w:tc>
          <w:tcPr>
            <w:tcW w:w="2082" w:type="dxa"/>
          </w:tcPr>
          <w:p w14:paraId="70FC1BA6">
            <w:pPr>
              <w:spacing w:line="360" w:lineRule="auto"/>
              <w:jc w:val="center"/>
              <w:rPr>
                <w:rFonts w:ascii="宋体" w:hAnsi="宋体" w:cs="宋体"/>
                <w:kern w:val="0"/>
                <w:sz w:val="22"/>
                <w:szCs w:val="22"/>
              </w:rPr>
            </w:pPr>
          </w:p>
        </w:tc>
      </w:tr>
    </w:tbl>
    <w:p w14:paraId="2DE7BD30">
      <w:pPr>
        <w:pStyle w:val="4"/>
        <w:spacing w:line="360" w:lineRule="auto"/>
        <w:rPr>
          <w:rFonts w:ascii="宋体" w:hAnsi="宋体" w:eastAsia="宋体" w:cs="宋体"/>
          <w:sz w:val="22"/>
          <w:szCs w:val="22"/>
        </w:rPr>
      </w:pPr>
      <w:bookmarkStart w:id="202" w:name="_Toc7203"/>
      <w:bookmarkStart w:id="203" w:name="_Toc398111715"/>
      <w:bookmarkStart w:id="204" w:name="_Toc9194618"/>
      <w:r>
        <w:rPr>
          <w:rFonts w:hint="eastAsia" w:ascii="宋体" w:hAnsi="宋体" w:eastAsia="宋体" w:cs="宋体"/>
          <w:sz w:val="22"/>
          <w:szCs w:val="22"/>
        </w:rPr>
        <w:t>B-4 委托人提供的设备</w:t>
      </w:r>
      <w:bookmarkEnd w:id="202"/>
      <w:bookmarkEnd w:id="203"/>
      <w:bookmarkEnd w:id="204"/>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61F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0711FC2">
            <w:pPr>
              <w:spacing w:line="360" w:lineRule="auto"/>
              <w:jc w:val="center"/>
              <w:rPr>
                <w:rFonts w:ascii="宋体" w:hAnsi="宋体" w:cs="宋体"/>
                <w:sz w:val="22"/>
                <w:szCs w:val="22"/>
              </w:rPr>
            </w:pPr>
            <w:r>
              <w:rPr>
                <w:rFonts w:hint="eastAsia" w:ascii="宋体" w:hAnsi="宋体" w:cs="宋体"/>
                <w:sz w:val="22"/>
                <w:szCs w:val="22"/>
              </w:rPr>
              <w:t>名称</w:t>
            </w:r>
          </w:p>
        </w:tc>
        <w:tc>
          <w:tcPr>
            <w:tcW w:w="1590" w:type="dxa"/>
          </w:tcPr>
          <w:p w14:paraId="7FB71483">
            <w:pPr>
              <w:spacing w:line="360" w:lineRule="auto"/>
              <w:jc w:val="center"/>
              <w:rPr>
                <w:rFonts w:ascii="宋体" w:hAnsi="宋体" w:cs="宋体"/>
                <w:sz w:val="22"/>
                <w:szCs w:val="22"/>
              </w:rPr>
            </w:pPr>
            <w:r>
              <w:rPr>
                <w:rFonts w:hint="eastAsia" w:ascii="宋体" w:hAnsi="宋体" w:cs="宋体"/>
                <w:sz w:val="22"/>
                <w:szCs w:val="22"/>
              </w:rPr>
              <w:t>数量</w:t>
            </w:r>
          </w:p>
        </w:tc>
        <w:tc>
          <w:tcPr>
            <w:tcW w:w="2130" w:type="dxa"/>
          </w:tcPr>
          <w:p w14:paraId="29119B92">
            <w:pPr>
              <w:spacing w:line="360" w:lineRule="auto"/>
              <w:jc w:val="center"/>
              <w:rPr>
                <w:rFonts w:ascii="宋体" w:hAnsi="宋体" w:cs="宋体"/>
                <w:sz w:val="22"/>
                <w:szCs w:val="22"/>
              </w:rPr>
            </w:pPr>
            <w:r>
              <w:rPr>
                <w:rFonts w:hint="eastAsia" w:ascii="宋体" w:hAnsi="宋体" w:cs="宋体"/>
                <w:sz w:val="22"/>
                <w:szCs w:val="22"/>
              </w:rPr>
              <w:t>型号与规格</w:t>
            </w:r>
          </w:p>
        </w:tc>
        <w:tc>
          <w:tcPr>
            <w:tcW w:w="1860" w:type="dxa"/>
          </w:tcPr>
          <w:p w14:paraId="790A367A">
            <w:pPr>
              <w:spacing w:line="360" w:lineRule="auto"/>
              <w:jc w:val="center"/>
              <w:rPr>
                <w:rFonts w:ascii="宋体" w:hAnsi="宋体" w:cs="宋体"/>
                <w:sz w:val="22"/>
                <w:szCs w:val="22"/>
              </w:rPr>
            </w:pPr>
            <w:r>
              <w:rPr>
                <w:rFonts w:hint="eastAsia" w:ascii="宋体" w:hAnsi="宋体" w:cs="宋体"/>
                <w:sz w:val="22"/>
                <w:szCs w:val="22"/>
              </w:rPr>
              <w:t>提供时间</w:t>
            </w:r>
          </w:p>
        </w:tc>
      </w:tr>
      <w:tr w14:paraId="0B75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2A2EBBE">
            <w:pPr>
              <w:spacing w:line="360" w:lineRule="auto"/>
              <w:rPr>
                <w:rFonts w:ascii="宋体" w:hAnsi="宋体" w:cs="宋体"/>
                <w:sz w:val="22"/>
                <w:szCs w:val="22"/>
              </w:rPr>
            </w:pPr>
            <w:r>
              <w:rPr>
                <w:rFonts w:hint="eastAsia" w:ascii="宋体" w:hAnsi="宋体" w:cs="宋体"/>
                <w:sz w:val="22"/>
                <w:szCs w:val="22"/>
              </w:rPr>
              <w:t>1. 通讯设备</w:t>
            </w:r>
          </w:p>
        </w:tc>
        <w:tc>
          <w:tcPr>
            <w:tcW w:w="1590" w:type="dxa"/>
          </w:tcPr>
          <w:p w14:paraId="7290B4D8">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20BDA401">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0D0F167C">
            <w:pPr>
              <w:spacing w:line="360" w:lineRule="auto"/>
              <w:jc w:val="center"/>
              <w:rPr>
                <w:rFonts w:ascii="宋体" w:hAnsi="宋体" w:cs="宋体"/>
                <w:sz w:val="22"/>
                <w:szCs w:val="22"/>
              </w:rPr>
            </w:pPr>
            <w:r>
              <w:rPr>
                <w:rFonts w:hint="eastAsia" w:ascii="宋体" w:hAnsi="宋体" w:cs="宋体"/>
                <w:sz w:val="22"/>
                <w:szCs w:val="22"/>
              </w:rPr>
              <w:t>/</w:t>
            </w:r>
          </w:p>
        </w:tc>
      </w:tr>
      <w:tr w14:paraId="74B1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7C7291B7">
            <w:pPr>
              <w:spacing w:line="360" w:lineRule="auto"/>
              <w:rPr>
                <w:rFonts w:ascii="宋体" w:hAnsi="宋体" w:cs="宋体"/>
                <w:sz w:val="22"/>
                <w:szCs w:val="22"/>
              </w:rPr>
            </w:pPr>
            <w:r>
              <w:rPr>
                <w:rFonts w:hint="eastAsia" w:ascii="宋体" w:hAnsi="宋体" w:cs="宋体"/>
                <w:sz w:val="22"/>
                <w:szCs w:val="22"/>
              </w:rPr>
              <w:t>2. 办公设备</w:t>
            </w:r>
          </w:p>
        </w:tc>
        <w:tc>
          <w:tcPr>
            <w:tcW w:w="1590" w:type="dxa"/>
          </w:tcPr>
          <w:p w14:paraId="7CD44A68">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2DD81583">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611697EE">
            <w:pPr>
              <w:spacing w:line="360" w:lineRule="auto"/>
              <w:jc w:val="center"/>
              <w:rPr>
                <w:rFonts w:ascii="宋体" w:hAnsi="宋体" w:cs="宋体"/>
                <w:sz w:val="22"/>
                <w:szCs w:val="22"/>
              </w:rPr>
            </w:pPr>
            <w:r>
              <w:rPr>
                <w:rFonts w:hint="eastAsia" w:ascii="宋体" w:hAnsi="宋体" w:cs="宋体"/>
                <w:sz w:val="22"/>
                <w:szCs w:val="22"/>
              </w:rPr>
              <w:t>/</w:t>
            </w:r>
          </w:p>
        </w:tc>
      </w:tr>
      <w:tr w14:paraId="72A3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6BCC3D20">
            <w:pPr>
              <w:spacing w:line="360" w:lineRule="auto"/>
              <w:rPr>
                <w:rFonts w:ascii="宋体" w:hAnsi="宋体" w:cs="宋体"/>
                <w:sz w:val="22"/>
                <w:szCs w:val="22"/>
              </w:rPr>
            </w:pPr>
            <w:r>
              <w:rPr>
                <w:rFonts w:hint="eastAsia" w:ascii="宋体" w:hAnsi="宋体" w:cs="宋体"/>
                <w:sz w:val="22"/>
                <w:szCs w:val="22"/>
              </w:rPr>
              <w:t>3. 交通工具</w:t>
            </w:r>
          </w:p>
        </w:tc>
        <w:tc>
          <w:tcPr>
            <w:tcW w:w="1590" w:type="dxa"/>
          </w:tcPr>
          <w:p w14:paraId="17A41AA7">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1CB7AD7D">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4795BFF3">
            <w:pPr>
              <w:spacing w:line="360" w:lineRule="auto"/>
              <w:jc w:val="center"/>
              <w:rPr>
                <w:rFonts w:ascii="宋体" w:hAnsi="宋体" w:cs="宋体"/>
                <w:sz w:val="22"/>
                <w:szCs w:val="22"/>
              </w:rPr>
            </w:pPr>
            <w:r>
              <w:rPr>
                <w:rFonts w:hint="eastAsia" w:ascii="宋体" w:hAnsi="宋体" w:cs="宋体"/>
                <w:sz w:val="22"/>
                <w:szCs w:val="22"/>
              </w:rPr>
              <w:t>/</w:t>
            </w:r>
          </w:p>
        </w:tc>
      </w:tr>
      <w:tr w14:paraId="7224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1E52D1D">
            <w:pPr>
              <w:spacing w:line="360" w:lineRule="auto"/>
              <w:rPr>
                <w:rFonts w:ascii="宋体" w:hAnsi="宋体" w:cs="宋体"/>
                <w:sz w:val="22"/>
                <w:szCs w:val="22"/>
              </w:rPr>
            </w:pPr>
            <w:r>
              <w:rPr>
                <w:rFonts w:hint="eastAsia" w:ascii="宋体" w:hAnsi="宋体" w:cs="宋体"/>
                <w:sz w:val="22"/>
                <w:szCs w:val="22"/>
              </w:rPr>
              <w:t>4. 检测和试验设备</w:t>
            </w:r>
          </w:p>
        </w:tc>
        <w:tc>
          <w:tcPr>
            <w:tcW w:w="1590" w:type="dxa"/>
          </w:tcPr>
          <w:p w14:paraId="6605F9C2">
            <w:pPr>
              <w:spacing w:line="360" w:lineRule="auto"/>
              <w:jc w:val="center"/>
              <w:rPr>
                <w:rFonts w:ascii="宋体" w:hAnsi="宋体" w:cs="宋体"/>
                <w:sz w:val="22"/>
                <w:szCs w:val="22"/>
              </w:rPr>
            </w:pPr>
            <w:r>
              <w:rPr>
                <w:rFonts w:hint="eastAsia" w:ascii="宋体" w:hAnsi="宋体" w:cs="宋体"/>
                <w:sz w:val="22"/>
                <w:szCs w:val="22"/>
              </w:rPr>
              <w:t>/</w:t>
            </w:r>
          </w:p>
        </w:tc>
        <w:tc>
          <w:tcPr>
            <w:tcW w:w="2130" w:type="dxa"/>
          </w:tcPr>
          <w:p w14:paraId="331841DE">
            <w:pPr>
              <w:spacing w:line="360" w:lineRule="auto"/>
              <w:jc w:val="center"/>
              <w:rPr>
                <w:rFonts w:ascii="宋体" w:hAnsi="宋体" w:cs="宋体"/>
                <w:sz w:val="22"/>
                <w:szCs w:val="22"/>
              </w:rPr>
            </w:pPr>
            <w:r>
              <w:rPr>
                <w:rFonts w:hint="eastAsia" w:ascii="宋体" w:hAnsi="宋体" w:cs="宋体"/>
                <w:sz w:val="22"/>
                <w:szCs w:val="22"/>
              </w:rPr>
              <w:t>/</w:t>
            </w:r>
          </w:p>
        </w:tc>
        <w:tc>
          <w:tcPr>
            <w:tcW w:w="1860" w:type="dxa"/>
          </w:tcPr>
          <w:p w14:paraId="4616B620">
            <w:pPr>
              <w:spacing w:line="360" w:lineRule="auto"/>
              <w:jc w:val="center"/>
              <w:rPr>
                <w:rFonts w:ascii="宋体" w:hAnsi="宋体" w:cs="宋体"/>
                <w:sz w:val="22"/>
                <w:szCs w:val="22"/>
              </w:rPr>
            </w:pPr>
            <w:r>
              <w:rPr>
                <w:rFonts w:hint="eastAsia" w:ascii="宋体" w:hAnsi="宋体" w:cs="宋体"/>
                <w:sz w:val="22"/>
                <w:szCs w:val="22"/>
              </w:rPr>
              <w:t>/</w:t>
            </w:r>
          </w:p>
        </w:tc>
      </w:tr>
    </w:tbl>
    <w:p w14:paraId="44872E90">
      <w:pPr>
        <w:tabs>
          <w:tab w:val="left" w:pos="3120"/>
        </w:tabs>
        <w:spacing w:line="360" w:lineRule="auto"/>
        <w:rPr>
          <w:rFonts w:ascii="宋体" w:hAnsi="宋体" w:cs="宋体"/>
          <w:sz w:val="24"/>
        </w:rPr>
      </w:pPr>
    </w:p>
    <w:p w14:paraId="77BBB93D">
      <w:pPr>
        <w:pStyle w:val="2"/>
        <w:pageBreakBefore/>
        <w:spacing w:line="579" w:lineRule="auto"/>
        <w:jc w:val="center"/>
        <w:rPr>
          <w:rFonts w:ascii="宋体" w:hAnsi="宋体" w:cs="宋体"/>
        </w:rPr>
      </w:pPr>
      <w:bookmarkStart w:id="205" w:name="_Toc497464073"/>
      <w:bookmarkStart w:id="206" w:name="_Toc10684"/>
      <w:r>
        <w:rPr>
          <w:rFonts w:hint="eastAsia" w:ascii="宋体" w:hAnsi="宋体" w:cs="宋体"/>
        </w:rPr>
        <w:t>第五章 技术资料和相关文件</w:t>
      </w:r>
      <w:bookmarkEnd w:id="205"/>
      <w:bookmarkEnd w:id="206"/>
    </w:p>
    <w:p w14:paraId="5B7D50E7">
      <w:pPr>
        <w:rPr>
          <w:rFonts w:ascii="宋体" w:hAnsi="宋体" w:cs="宋体"/>
        </w:rPr>
      </w:pPr>
    </w:p>
    <w:p w14:paraId="469A1BF1">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1</w:t>
      </w:r>
      <w:r>
        <w:rPr>
          <w:rFonts w:hint="eastAsia" w:ascii="宋体" w:hAnsi="宋体" w:cs="宋体"/>
          <w:b/>
          <w:bCs/>
          <w:kern w:val="0"/>
          <w:sz w:val="24"/>
          <w:u w:val="single"/>
        </w:rPr>
        <w:t>、《建设工程监理规范》（GB/T50319-2013）</w:t>
      </w:r>
    </w:p>
    <w:p w14:paraId="2AF0F862">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2</w:t>
      </w:r>
      <w:r>
        <w:rPr>
          <w:rFonts w:hint="eastAsia" w:ascii="宋体" w:hAnsi="宋体" w:cs="宋体"/>
          <w:b/>
          <w:bCs/>
          <w:kern w:val="0"/>
          <w:sz w:val="24"/>
          <w:u w:val="single"/>
        </w:rPr>
        <w:t>、</w:t>
      </w:r>
      <w:r>
        <w:rPr>
          <w:rFonts w:hint="eastAsia" w:ascii="宋体" w:hAnsi="宋体" w:cs="宋体"/>
          <w:b/>
          <w:bCs/>
          <w:kern w:val="0"/>
          <w:sz w:val="24"/>
          <w:u w:val="single"/>
          <w:lang w:eastAsia="zh-TW"/>
        </w:rPr>
        <w:t>《工程测量规范》</w:t>
      </w:r>
      <w:r>
        <w:rPr>
          <w:rFonts w:hint="eastAsia" w:ascii="宋体" w:hAnsi="宋体" w:cs="宋体"/>
          <w:b/>
          <w:bCs/>
          <w:kern w:val="0"/>
          <w:sz w:val="24"/>
          <w:u w:val="single"/>
        </w:rPr>
        <w:t>GB50026-93</w:t>
      </w:r>
    </w:p>
    <w:p w14:paraId="71D53885">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3</w:t>
      </w:r>
      <w:r>
        <w:rPr>
          <w:rFonts w:hint="eastAsia" w:ascii="宋体" w:hAnsi="宋体" w:cs="宋体"/>
          <w:b/>
          <w:bCs/>
          <w:kern w:val="0"/>
          <w:sz w:val="24"/>
          <w:u w:val="single"/>
        </w:rPr>
        <w:t>、《钢筋焊接及验收规程》JGJ18-96</w:t>
      </w:r>
    </w:p>
    <w:p w14:paraId="25D2281B">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4</w:t>
      </w:r>
      <w:r>
        <w:rPr>
          <w:rFonts w:hint="eastAsia" w:ascii="宋体" w:hAnsi="宋体" w:cs="宋体"/>
          <w:b/>
          <w:bCs/>
          <w:kern w:val="0"/>
          <w:sz w:val="24"/>
          <w:u w:val="single"/>
        </w:rPr>
        <w:t>、《混凝土结构工程施工质量验收规范》GB50204-2002</w:t>
      </w:r>
    </w:p>
    <w:p w14:paraId="2584E13B">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5</w:t>
      </w:r>
      <w:r>
        <w:rPr>
          <w:rFonts w:hint="eastAsia" w:ascii="宋体" w:hAnsi="宋体" w:cs="宋体"/>
          <w:b/>
          <w:bCs/>
          <w:kern w:val="0"/>
          <w:sz w:val="24"/>
          <w:u w:val="single"/>
        </w:rPr>
        <w:t>、《施工现场临时用电安全技术规范》JGJ146-88</w:t>
      </w:r>
    </w:p>
    <w:p w14:paraId="3D2B777B">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6</w:t>
      </w:r>
      <w:r>
        <w:rPr>
          <w:rFonts w:hint="eastAsia" w:ascii="宋体" w:hAnsi="宋体" w:cs="宋体"/>
          <w:b/>
          <w:bCs/>
          <w:kern w:val="0"/>
          <w:sz w:val="24"/>
          <w:u w:val="single"/>
        </w:rPr>
        <w:t>、《建筑机械使用安全技术规程》JGJ33-2001</w:t>
      </w:r>
    </w:p>
    <w:p w14:paraId="18D118CA">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7</w:t>
      </w:r>
      <w:r>
        <w:rPr>
          <w:rFonts w:hint="eastAsia" w:ascii="宋体" w:hAnsi="宋体" w:cs="宋体"/>
          <w:b/>
          <w:bCs/>
          <w:kern w:val="0"/>
          <w:sz w:val="24"/>
          <w:u w:val="single"/>
        </w:rPr>
        <w:t>、《建筑施工高处作业安全技术规范》JGJ80-91</w:t>
      </w:r>
    </w:p>
    <w:p w14:paraId="16608B81">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8</w:t>
      </w:r>
      <w:r>
        <w:rPr>
          <w:rFonts w:hint="eastAsia" w:ascii="宋体" w:hAnsi="宋体" w:cs="宋体"/>
          <w:b/>
          <w:bCs/>
          <w:kern w:val="0"/>
          <w:sz w:val="24"/>
          <w:u w:val="single"/>
        </w:rPr>
        <w:t>、《建设工程文件归档整理规范》GB/50328-2001</w:t>
      </w:r>
    </w:p>
    <w:p w14:paraId="26C081C9">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lang w:val="en-US" w:eastAsia="zh-CN"/>
        </w:rPr>
        <w:t>9</w:t>
      </w:r>
      <w:r>
        <w:rPr>
          <w:rFonts w:hint="eastAsia" w:ascii="宋体" w:hAnsi="宋体" w:cs="宋体"/>
          <w:b/>
          <w:bCs/>
          <w:kern w:val="0"/>
          <w:sz w:val="24"/>
          <w:u w:val="single"/>
        </w:rPr>
        <w:t>、国家、地方、行业现行的建设工程强制性条文、其他规范和标准</w:t>
      </w:r>
    </w:p>
    <w:p w14:paraId="55C72DB2">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rPr>
        <w:t>1</w:t>
      </w:r>
      <w:r>
        <w:rPr>
          <w:rFonts w:hint="eastAsia" w:ascii="宋体" w:hAnsi="宋体" w:cs="宋体"/>
          <w:b/>
          <w:bCs/>
          <w:kern w:val="0"/>
          <w:sz w:val="24"/>
          <w:u w:val="single"/>
          <w:lang w:val="en-US" w:eastAsia="zh-CN"/>
        </w:rPr>
        <w:t>0</w:t>
      </w:r>
      <w:r>
        <w:rPr>
          <w:rFonts w:hint="eastAsia" w:ascii="宋体" w:hAnsi="宋体" w:cs="宋体"/>
          <w:b/>
          <w:bCs/>
          <w:kern w:val="0"/>
          <w:sz w:val="24"/>
          <w:u w:val="single"/>
        </w:rPr>
        <w:t>、国家、地方、行业现行的有关材料、设备的规范和标准</w:t>
      </w:r>
    </w:p>
    <w:p w14:paraId="72A72BC1">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rPr>
        <w:t>1</w:t>
      </w:r>
      <w:r>
        <w:rPr>
          <w:rFonts w:hint="eastAsia" w:ascii="宋体" w:hAnsi="宋体" w:cs="宋体"/>
          <w:b/>
          <w:bCs/>
          <w:kern w:val="0"/>
          <w:sz w:val="24"/>
          <w:u w:val="single"/>
          <w:lang w:val="en-US" w:eastAsia="zh-CN"/>
        </w:rPr>
        <w:t>1</w:t>
      </w:r>
      <w:r>
        <w:rPr>
          <w:rFonts w:hint="eastAsia" w:ascii="宋体" w:hAnsi="宋体" w:cs="宋体"/>
          <w:b/>
          <w:bCs/>
          <w:kern w:val="0"/>
          <w:sz w:val="24"/>
          <w:u w:val="single"/>
        </w:rPr>
        <w:t>、国家和地方现行的建设工程质量评定标准、设计及施工验收规范</w:t>
      </w:r>
    </w:p>
    <w:p w14:paraId="60B2789C">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rPr>
        <w:t>1</w:t>
      </w:r>
      <w:r>
        <w:rPr>
          <w:rFonts w:hint="eastAsia" w:ascii="宋体" w:hAnsi="宋体" w:cs="宋体"/>
          <w:b/>
          <w:bCs/>
          <w:kern w:val="0"/>
          <w:sz w:val="24"/>
          <w:u w:val="single"/>
          <w:lang w:val="en-US" w:eastAsia="zh-CN"/>
        </w:rPr>
        <w:t>2</w:t>
      </w:r>
      <w:r>
        <w:rPr>
          <w:rFonts w:hint="eastAsia" w:ascii="宋体" w:hAnsi="宋体" w:cs="宋体"/>
          <w:b/>
          <w:bCs/>
          <w:kern w:val="0"/>
          <w:sz w:val="24"/>
          <w:u w:val="single"/>
        </w:rPr>
        <w:t>、经批准的施工图纸及说明，以及经图纸会审确定的修改设计通知书</w:t>
      </w:r>
    </w:p>
    <w:p w14:paraId="1ECBE446">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rPr>
        <w:t>1</w:t>
      </w:r>
      <w:r>
        <w:rPr>
          <w:rFonts w:hint="eastAsia" w:ascii="宋体" w:hAnsi="宋体" w:cs="宋体"/>
          <w:b/>
          <w:bCs/>
          <w:kern w:val="0"/>
          <w:sz w:val="24"/>
          <w:u w:val="single"/>
          <w:lang w:val="en-US" w:eastAsia="zh-CN"/>
        </w:rPr>
        <w:t>3</w:t>
      </w:r>
      <w:r>
        <w:rPr>
          <w:rFonts w:hint="eastAsia" w:ascii="宋体" w:hAnsi="宋体" w:cs="宋体"/>
          <w:b/>
          <w:bCs/>
          <w:kern w:val="0"/>
          <w:sz w:val="24"/>
          <w:u w:val="single"/>
        </w:rPr>
        <w:t>、本工程的设计、施工、招投标文件及合同</w:t>
      </w:r>
    </w:p>
    <w:p w14:paraId="415DB83A">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rPr>
        <w:t>1</w:t>
      </w:r>
      <w:r>
        <w:rPr>
          <w:rFonts w:hint="eastAsia" w:ascii="宋体" w:hAnsi="宋体" w:cs="宋体"/>
          <w:b/>
          <w:bCs/>
          <w:kern w:val="0"/>
          <w:sz w:val="24"/>
          <w:u w:val="single"/>
          <w:lang w:val="en-US" w:eastAsia="zh-CN"/>
        </w:rPr>
        <w:t>4</w:t>
      </w:r>
      <w:r>
        <w:rPr>
          <w:rFonts w:hint="eastAsia" w:ascii="宋体" w:hAnsi="宋体" w:cs="宋体"/>
          <w:b/>
          <w:bCs/>
          <w:kern w:val="0"/>
          <w:sz w:val="24"/>
          <w:u w:val="single"/>
        </w:rPr>
        <w:t>、委托人发出的有关本工程建设的指令</w:t>
      </w:r>
    </w:p>
    <w:p w14:paraId="7D9EA5D9">
      <w:pPr>
        <w:autoSpaceDE w:val="0"/>
        <w:autoSpaceDN w:val="0"/>
        <w:adjustRightInd w:val="0"/>
        <w:spacing w:line="360" w:lineRule="auto"/>
        <w:ind w:firstLine="482" w:firstLineChars="200"/>
        <w:jc w:val="left"/>
        <w:rPr>
          <w:rFonts w:ascii="宋体" w:hAnsi="宋体" w:cs="宋体"/>
          <w:b/>
          <w:bCs/>
          <w:kern w:val="0"/>
          <w:sz w:val="24"/>
          <w:u w:val="single"/>
        </w:rPr>
      </w:pPr>
      <w:r>
        <w:rPr>
          <w:rFonts w:hint="eastAsia" w:ascii="宋体" w:hAnsi="宋体" w:cs="宋体"/>
          <w:b/>
          <w:bCs/>
          <w:kern w:val="0"/>
          <w:sz w:val="24"/>
          <w:u w:val="single"/>
        </w:rPr>
        <w:t>1</w:t>
      </w:r>
      <w:r>
        <w:rPr>
          <w:rFonts w:hint="eastAsia" w:ascii="宋体" w:hAnsi="宋体" w:cs="宋体"/>
          <w:b/>
          <w:bCs/>
          <w:kern w:val="0"/>
          <w:sz w:val="24"/>
          <w:u w:val="single"/>
          <w:lang w:val="en-US" w:eastAsia="zh-CN"/>
        </w:rPr>
        <w:t>5</w:t>
      </w:r>
      <w:r>
        <w:rPr>
          <w:rFonts w:hint="eastAsia" w:ascii="宋体" w:hAnsi="宋体" w:cs="宋体"/>
          <w:b/>
          <w:bCs/>
          <w:kern w:val="0"/>
          <w:sz w:val="24"/>
          <w:u w:val="single"/>
        </w:rPr>
        <w:t>、委托人制定的有关本工程建设的规定</w:t>
      </w:r>
    </w:p>
    <w:p w14:paraId="50809949">
      <w:pPr>
        <w:jc w:val="left"/>
        <w:rPr>
          <w:rFonts w:ascii="宋体" w:hAnsi="宋体" w:cs="宋体"/>
          <w:sz w:val="24"/>
        </w:rPr>
      </w:pPr>
    </w:p>
    <w:p w14:paraId="725C9398">
      <w:pPr>
        <w:spacing w:line="460" w:lineRule="exact"/>
        <w:rPr>
          <w:rFonts w:ascii="宋体" w:hAnsi="宋体" w:cs="宋体"/>
          <w:szCs w:val="21"/>
        </w:rPr>
      </w:pPr>
    </w:p>
    <w:p w14:paraId="42B12A5F">
      <w:pPr>
        <w:spacing w:line="460" w:lineRule="exact"/>
        <w:jc w:val="center"/>
        <w:rPr>
          <w:rFonts w:ascii="宋体" w:hAnsi="宋体" w:cs="宋体"/>
          <w:szCs w:val="21"/>
        </w:rPr>
      </w:pPr>
    </w:p>
    <w:p w14:paraId="3C850767">
      <w:pPr>
        <w:jc w:val="center"/>
        <w:rPr>
          <w:rFonts w:ascii="宋体" w:hAnsi="宋体" w:cs="宋体"/>
          <w:b/>
          <w:szCs w:val="21"/>
        </w:rPr>
      </w:pPr>
    </w:p>
    <w:p w14:paraId="3988C770">
      <w:pPr>
        <w:jc w:val="center"/>
        <w:rPr>
          <w:rFonts w:ascii="宋体" w:hAnsi="宋体" w:cs="宋体"/>
          <w:b/>
          <w:szCs w:val="21"/>
        </w:rPr>
      </w:pPr>
    </w:p>
    <w:p w14:paraId="19D90EB0">
      <w:pPr>
        <w:jc w:val="center"/>
        <w:rPr>
          <w:rFonts w:ascii="宋体" w:hAnsi="宋体" w:cs="宋体"/>
          <w:b/>
          <w:szCs w:val="21"/>
        </w:rPr>
      </w:pPr>
    </w:p>
    <w:p w14:paraId="22915A5A">
      <w:pPr>
        <w:jc w:val="center"/>
        <w:rPr>
          <w:rFonts w:ascii="宋体" w:hAnsi="宋体" w:cs="宋体"/>
          <w:b/>
          <w:szCs w:val="21"/>
        </w:rPr>
      </w:pPr>
    </w:p>
    <w:p w14:paraId="3C3A14E4">
      <w:pPr>
        <w:jc w:val="center"/>
        <w:rPr>
          <w:rFonts w:ascii="宋体" w:hAnsi="宋体" w:cs="宋体"/>
          <w:b/>
          <w:szCs w:val="21"/>
        </w:rPr>
      </w:pPr>
    </w:p>
    <w:p w14:paraId="6E6389DF">
      <w:pPr>
        <w:jc w:val="center"/>
        <w:rPr>
          <w:rFonts w:ascii="宋体" w:hAnsi="宋体" w:cs="宋体"/>
          <w:b/>
          <w:szCs w:val="21"/>
        </w:rPr>
      </w:pPr>
    </w:p>
    <w:p w14:paraId="7FA6D1B8">
      <w:pPr>
        <w:jc w:val="center"/>
        <w:rPr>
          <w:rFonts w:ascii="宋体" w:hAnsi="宋体" w:cs="宋体"/>
          <w:b/>
          <w:szCs w:val="21"/>
        </w:rPr>
      </w:pPr>
    </w:p>
    <w:p w14:paraId="48A969C6">
      <w:pPr>
        <w:jc w:val="center"/>
        <w:rPr>
          <w:rFonts w:ascii="宋体" w:hAnsi="宋体" w:cs="宋体"/>
          <w:b/>
          <w:szCs w:val="21"/>
        </w:rPr>
      </w:pPr>
    </w:p>
    <w:p w14:paraId="7F91FA8D">
      <w:pPr>
        <w:pStyle w:val="2"/>
        <w:pageBreakBefore/>
        <w:spacing w:line="579" w:lineRule="auto"/>
        <w:jc w:val="center"/>
        <w:rPr>
          <w:rFonts w:ascii="宋体" w:hAnsi="宋体" w:cs="宋体"/>
        </w:rPr>
      </w:pPr>
      <w:bookmarkStart w:id="207" w:name="_Toc497464074"/>
      <w:bookmarkStart w:id="208" w:name="_Toc25068"/>
      <w:r>
        <w:rPr>
          <w:rFonts w:hint="eastAsia" w:ascii="宋体" w:hAnsi="宋体" w:cs="宋体"/>
        </w:rPr>
        <w:t>第六章 投标文件格式</w:t>
      </w:r>
      <w:bookmarkEnd w:id="207"/>
      <w:bookmarkEnd w:id="208"/>
    </w:p>
    <w:p w14:paraId="5F8AA98E">
      <w:pPr>
        <w:pStyle w:val="3"/>
        <w:rPr>
          <w:rFonts w:ascii="宋体" w:hAnsi="宋体" w:eastAsia="宋体" w:cs="宋体"/>
        </w:rPr>
      </w:pPr>
      <w:bookmarkStart w:id="209" w:name="_Toc29456"/>
      <w:bookmarkStart w:id="210" w:name="_Toc497464075"/>
      <w:r>
        <w:rPr>
          <w:rFonts w:hint="eastAsia" w:ascii="宋体" w:hAnsi="宋体" w:eastAsia="宋体" w:cs="宋体"/>
        </w:rPr>
        <w:t>1. 投标文件封面</w:t>
      </w:r>
      <w:bookmarkEnd w:id="209"/>
      <w:bookmarkEnd w:id="210"/>
    </w:p>
    <w:p w14:paraId="7626EAB7">
      <w:pPr>
        <w:jc w:val="center"/>
        <w:rPr>
          <w:rFonts w:ascii="宋体" w:hAnsi="宋体" w:cs="宋体"/>
          <w:szCs w:val="21"/>
          <w:u w:val="single"/>
        </w:rPr>
      </w:pPr>
    </w:p>
    <w:p w14:paraId="78252E71">
      <w:pPr>
        <w:jc w:val="center"/>
        <w:rPr>
          <w:rFonts w:ascii="宋体" w:hAnsi="宋体" w:cs="宋体"/>
          <w:szCs w:val="21"/>
          <w:u w:val="single"/>
        </w:rPr>
      </w:pPr>
    </w:p>
    <w:p w14:paraId="60CE3B5C">
      <w:pPr>
        <w:jc w:val="center"/>
        <w:rPr>
          <w:rFonts w:ascii="宋体" w:hAnsi="宋体" w:cs="宋体"/>
          <w:sz w:val="32"/>
          <w:szCs w:val="32"/>
        </w:rPr>
      </w:pPr>
      <w:r>
        <w:rPr>
          <w:rFonts w:hint="eastAsia" w:ascii="宋体" w:hAnsi="宋体" w:cs="宋体"/>
          <w:sz w:val="32"/>
          <w:szCs w:val="32"/>
          <w:u w:val="single"/>
        </w:rPr>
        <w:t xml:space="preserve">     （项目名称）    </w:t>
      </w:r>
    </w:p>
    <w:p w14:paraId="53AF889A">
      <w:pPr>
        <w:rPr>
          <w:rFonts w:ascii="宋体" w:hAnsi="宋体" w:cs="宋体"/>
          <w:sz w:val="32"/>
          <w:szCs w:val="32"/>
        </w:rPr>
      </w:pPr>
    </w:p>
    <w:p w14:paraId="19257D22">
      <w:pPr>
        <w:rPr>
          <w:rFonts w:ascii="宋体" w:hAnsi="宋体" w:cs="宋体"/>
          <w:sz w:val="32"/>
          <w:szCs w:val="32"/>
        </w:rPr>
      </w:pPr>
    </w:p>
    <w:p w14:paraId="44621CB7">
      <w:pPr>
        <w:jc w:val="center"/>
        <w:rPr>
          <w:rFonts w:ascii="宋体" w:hAnsi="宋体" w:cs="宋体"/>
          <w:sz w:val="48"/>
          <w:szCs w:val="48"/>
        </w:rPr>
      </w:pPr>
      <w:r>
        <w:rPr>
          <w:rFonts w:hint="eastAsia" w:ascii="宋体" w:hAnsi="宋体" w:cs="宋体"/>
          <w:sz w:val="48"/>
          <w:szCs w:val="48"/>
        </w:rPr>
        <w:t>投标文件</w:t>
      </w:r>
    </w:p>
    <w:p w14:paraId="22852DE8">
      <w:pPr>
        <w:jc w:val="center"/>
        <w:rPr>
          <w:rFonts w:ascii="宋体" w:hAnsi="宋体" w:cs="宋体"/>
          <w:sz w:val="48"/>
          <w:szCs w:val="48"/>
        </w:rPr>
      </w:pPr>
      <w:r>
        <w:rPr>
          <w:rFonts w:hint="eastAsia" w:ascii="宋体" w:hAnsi="宋体" w:cs="宋体"/>
          <w:sz w:val="48"/>
          <w:szCs w:val="48"/>
        </w:rPr>
        <w:t>（资格审查文件或商务标文件）</w:t>
      </w:r>
    </w:p>
    <w:p w14:paraId="6DCAF6ED">
      <w:pPr>
        <w:rPr>
          <w:rFonts w:ascii="宋体" w:hAnsi="宋体" w:cs="宋体"/>
          <w:sz w:val="32"/>
          <w:szCs w:val="32"/>
        </w:rPr>
      </w:pPr>
    </w:p>
    <w:p w14:paraId="2CB663A1">
      <w:pPr>
        <w:rPr>
          <w:rFonts w:ascii="宋体" w:hAnsi="宋体" w:cs="宋体"/>
          <w:szCs w:val="21"/>
        </w:rPr>
      </w:pPr>
    </w:p>
    <w:p w14:paraId="0F6CF95C">
      <w:pPr>
        <w:rPr>
          <w:rFonts w:ascii="宋体" w:hAnsi="宋体" w:cs="宋体"/>
          <w:szCs w:val="21"/>
        </w:rPr>
      </w:pPr>
    </w:p>
    <w:p w14:paraId="1176BA30">
      <w:pPr>
        <w:rPr>
          <w:rFonts w:ascii="宋体" w:hAnsi="宋体" w:cs="宋体"/>
          <w:szCs w:val="21"/>
        </w:rPr>
      </w:pPr>
    </w:p>
    <w:p w14:paraId="56DEDDEB">
      <w:pPr>
        <w:rPr>
          <w:rFonts w:ascii="宋体" w:hAnsi="宋体" w:cs="宋体"/>
          <w:szCs w:val="21"/>
        </w:rPr>
      </w:pPr>
    </w:p>
    <w:p w14:paraId="09EACF9A">
      <w:pPr>
        <w:rPr>
          <w:rFonts w:ascii="宋体" w:hAnsi="宋体" w:cs="宋体"/>
          <w:szCs w:val="21"/>
        </w:rPr>
      </w:pPr>
    </w:p>
    <w:p w14:paraId="7FF4BF33">
      <w:pPr>
        <w:rPr>
          <w:rFonts w:ascii="宋体" w:hAnsi="宋体" w:cs="宋体"/>
          <w:szCs w:val="21"/>
        </w:rPr>
      </w:pPr>
    </w:p>
    <w:p w14:paraId="3DCDC652">
      <w:pPr>
        <w:rPr>
          <w:rFonts w:ascii="宋体" w:hAnsi="宋体" w:cs="宋体"/>
          <w:szCs w:val="21"/>
        </w:rPr>
      </w:pPr>
    </w:p>
    <w:p w14:paraId="36420576">
      <w:pPr>
        <w:rPr>
          <w:rFonts w:ascii="宋体" w:hAnsi="宋体" w:cs="宋体"/>
          <w:szCs w:val="21"/>
        </w:rPr>
      </w:pPr>
    </w:p>
    <w:p w14:paraId="6E0072A0">
      <w:pPr>
        <w:rPr>
          <w:rFonts w:ascii="宋体" w:hAnsi="宋体" w:cs="宋体"/>
          <w:szCs w:val="21"/>
        </w:rPr>
      </w:pPr>
    </w:p>
    <w:p w14:paraId="248CF9A0">
      <w:pPr>
        <w:rPr>
          <w:rFonts w:ascii="宋体" w:hAnsi="宋体" w:cs="宋体"/>
          <w:szCs w:val="21"/>
        </w:rPr>
      </w:pPr>
    </w:p>
    <w:p w14:paraId="4B2DB2EA">
      <w:pPr>
        <w:rPr>
          <w:rFonts w:ascii="宋体" w:hAnsi="宋体" w:cs="宋体"/>
          <w:szCs w:val="21"/>
        </w:rPr>
      </w:pPr>
    </w:p>
    <w:p w14:paraId="371954B5">
      <w:pPr>
        <w:rPr>
          <w:rFonts w:ascii="宋体" w:hAnsi="宋体" w:cs="宋体"/>
          <w:szCs w:val="21"/>
        </w:rPr>
      </w:pPr>
    </w:p>
    <w:p w14:paraId="3DE9EEC2">
      <w:pPr>
        <w:rPr>
          <w:rFonts w:ascii="宋体" w:hAnsi="宋体" w:cs="宋体"/>
          <w:szCs w:val="21"/>
        </w:rPr>
      </w:pPr>
    </w:p>
    <w:p w14:paraId="39B54815">
      <w:pPr>
        <w:ind w:firstLine="1500" w:firstLineChars="500"/>
        <w:rPr>
          <w:rFonts w:ascii="宋体" w:hAnsi="宋体" w:cs="宋体"/>
          <w:sz w:val="30"/>
          <w:szCs w:val="30"/>
        </w:rPr>
      </w:pPr>
      <w:r>
        <w:rPr>
          <w:rFonts w:hint="eastAsia" w:ascii="宋体" w:hAnsi="宋体" w:cs="宋体"/>
          <w:sz w:val="30"/>
          <w:szCs w:val="30"/>
        </w:rPr>
        <w:t>投标人：（盖单位章）</w:t>
      </w:r>
    </w:p>
    <w:p w14:paraId="3B221599">
      <w:pPr>
        <w:ind w:firstLine="1500" w:firstLineChars="500"/>
        <w:rPr>
          <w:rFonts w:ascii="宋体" w:hAnsi="宋体" w:cs="宋体"/>
          <w:sz w:val="30"/>
          <w:szCs w:val="30"/>
        </w:rPr>
      </w:pPr>
      <w:r>
        <w:rPr>
          <w:rFonts w:hint="eastAsia" w:ascii="宋体" w:hAnsi="宋体" w:cs="宋体"/>
          <w:sz w:val="30"/>
          <w:szCs w:val="30"/>
        </w:rPr>
        <w:t>法定代表人或其委托代理人：（签字或盖章）</w:t>
      </w:r>
    </w:p>
    <w:p w14:paraId="4A2BD527">
      <w:pPr>
        <w:ind w:firstLine="2250" w:firstLineChars="750"/>
        <w:rPr>
          <w:rFonts w:ascii="宋体" w:hAnsi="宋体" w:cs="宋体"/>
          <w:b/>
          <w:bCs/>
          <w:sz w:val="30"/>
        </w:rPr>
      </w:pPr>
      <w:r>
        <w:rPr>
          <w:rFonts w:hint="eastAsia" w:ascii="宋体" w:hAnsi="宋体" w:cs="宋体"/>
          <w:sz w:val="30"/>
          <w:szCs w:val="30"/>
        </w:rPr>
        <w:t>年月日</w:t>
      </w:r>
      <w:bookmarkStart w:id="211" w:name="_Toc441826396"/>
      <w:bookmarkStart w:id="212" w:name="_Toc462759180"/>
    </w:p>
    <w:p w14:paraId="5F27B5D3">
      <w:pPr>
        <w:keepNext w:val="0"/>
        <w:keepLines w:val="0"/>
        <w:pageBreakBefore/>
        <w:widowControl w:val="0"/>
        <w:kinsoku/>
        <w:wordWrap/>
        <w:overflowPunct/>
        <w:topLinePunct w:val="0"/>
        <w:autoSpaceDE/>
        <w:autoSpaceDN w:val="0"/>
        <w:bidi w:val="0"/>
        <w:adjustRightInd/>
        <w:snapToGrid/>
        <w:spacing w:before="260" w:after="260" w:line="540" w:lineRule="atLeast"/>
        <w:jc w:val="center"/>
        <w:textAlignment w:val="auto"/>
        <w:rPr>
          <w:rFonts w:ascii="宋体" w:hAnsi="宋体" w:cs="宋体"/>
          <w:b/>
          <w:sz w:val="32"/>
        </w:rPr>
      </w:pPr>
      <w:r>
        <w:rPr>
          <w:rFonts w:hint="eastAsia" w:ascii="宋体" w:hAnsi="宋体" w:cs="宋体"/>
          <w:b/>
          <w:bCs/>
          <w:sz w:val="30"/>
        </w:rPr>
        <w:t>（一）</w:t>
      </w:r>
      <w:r>
        <w:rPr>
          <w:rFonts w:hint="eastAsia" w:ascii="宋体" w:hAnsi="宋体" w:cs="宋体"/>
          <w:b/>
          <w:sz w:val="32"/>
        </w:rPr>
        <w:t>法定代表人身份证明</w:t>
      </w:r>
    </w:p>
    <w:p w14:paraId="20F2753C">
      <w:pPr>
        <w:autoSpaceDE w:val="0"/>
        <w:autoSpaceDN w:val="0"/>
        <w:adjustRightInd w:val="0"/>
        <w:spacing w:line="360" w:lineRule="auto"/>
        <w:ind w:firstLine="420" w:firstLineChars="200"/>
        <w:jc w:val="left"/>
        <w:rPr>
          <w:rFonts w:ascii="宋体" w:hAnsi="宋体" w:cs="宋体"/>
          <w:kern w:val="0"/>
          <w:szCs w:val="21"/>
        </w:rPr>
      </w:pPr>
    </w:p>
    <w:p w14:paraId="0F045CA7">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投标人单位名称：</w:t>
      </w:r>
    </w:p>
    <w:p w14:paraId="4DE33450">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投标人单位地址：</w:t>
      </w:r>
    </w:p>
    <w:p w14:paraId="39DF301C">
      <w:pPr>
        <w:tabs>
          <w:tab w:val="left" w:pos="2410"/>
        </w:tabs>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姓    名：性别：</w:t>
      </w:r>
    </w:p>
    <w:p w14:paraId="02249B11">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年龄：职务：</w:t>
      </w:r>
    </w:p>
    <w:p w14:paraId="54D0DC9B">
      <w:pPr>
        <w:tabs>
          <w:tab w:val="left" w:pos="2410"/>
        </w:tabs>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系：(投标人单位名称)的法定代表人。</w:t>
      </w:r>
    </w:p>
    <w:p w14:paraId="4E5896E7">
      <w:pPr>
        <w:tabs>
          <w:tab w:val="left" w:pos="2410"/>
        </w:tabs>
        <w:adjustRightInd w:val="0"/>
        <w:spacing w:line="360" w:lineRule="auto"/>
        <w:ind w:firstLine="480" w:firstLineChars="200"/>
        <w:textAlignment w:val="baseline"/>
        <w:rPr>
          <w:rFonts w:ascii="宋体" w:hAnsi="宋体" w:cs="宋体"/>
          <w:sz w:val="24"/>
        </w:rPr>
      </w:pPr>
    </w:p>
    <w:p w14:paraId="4A7FCEA4">
      <w:pPr>
        <w:tabs>
          <w:tab w:val="left" w:pos="2410"/>
        </w:tabs>
        <w:adjustRightInd w:val="0"/>
        <w:spacing w:line="400" w:lineRule="exact"/>
        <w:ind w:firstLine="480" w:firstLineChars="200"/>
        <w:textAlignment w:val="baseline"/>
        <w:rPr>
          <w:rFonts w:ascii="宋体" w:hAnsi="宋体" w:cs="宋体"/>
          <w:sz w:val="24"/>
        </w:rPr>
      </w:pPr>
      <w:r>
        <w:rPr>
          <w:rFonts w:hint="eastAsia" w:ascii="宋体" w:hAnsi="宋体" w:cs="宋体"/>
          <w:sz w:val="24"/>
        </w:rPr>
        <w:t>特此证明</w:t>
      </w:r>
    </w:p>
    <w:p w14:paraId="79E3B1C1">
      <w:pPr>
        <w:tabs>
          <w:tab w:val="left" w:pos="2410"/>
        </w:tabs>
        <w:adjustRightInd w:val="0"/>
        <w:spacing w:line="400" w:lineRule="exact"/>
        <w:ind w:firstLine="480" w:firstLineChars="200"/>
        <w:textAlignment w:val="baseline"/>
        <w:rPr>
          <w:rFonts w:ascii="宋体" w:hAnsi="宋体" w:cs="宋体"/>
          <w:sz w:val="24"/>
        </w:rPr>
      </w:pPr>
    </w:p>
    <w:p w14:paraId="483B1D74">
      <w:pPr>
        <w:tabs>
          <w:tab w:val="left" w:pos="2410"/>
        </w:tabs>
        <w:adjustRightInd w:val="0"/>
        <w:spacing w:line="400" w:lineRule="exact"/>
        <w:ind w:firstLine="3840" w:firstLineChars="1600"/>
        <w:textAlignment w:val="baseline"/>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14:paraId="6504B954">
      <w:pPr>
        <w:tabs>
          <w:tab w:val="left" w:pos="2410"/>
        </w:tabs>
        <w:adjustRightInd w:val="0"/>
        <w:spacing w:line="400" w:lineRule="exact"/>
        <w:ind w:firstLine="3840" w:firstLineChars="1600"/>
        <w:textAlignment w:val="baseline"/>
        <w:rPr>
          <w:rFonts w:ascii="宋体" w:hAnsi="宋体" w:cs="宋体"/>
          <w:sz w:val="24"/>
        </w:rPr>
      </w:pPr>
    </w:p>
    <w:p w14:paraId="3B32FF00">
      <w:pPr>
        <w:tabs>
          <w:tab w:val="left" w:pos="2410"/>
        </w:tabs>
        <w:adjustRightInd w:val="0"/>
        <w:spacing w:line="400" w:lineRule="exact"/>
        <w:ind w:firstLine="3840" w:firstLineChars="1600"/>
        <w:textAlignment w:val="baseline"/>
        <w:rPr>
          <w:rFonts w:ascii="宋体" w:hAnsi="宋体" w:cs="宋体"/>
          <w:sz w:val="24"/>
        </w:rPr>
      </w:pPr>
      <w:r>
        <w:rPr>
          <w:rFonts w:hint="eastAsia" w:ascii="宋体" w:hAnsi="宋体" w:cs="宋体"/>
          <w:sz w:val="24"/>
        </w:rPr>
        <w:t>日   期：</w:t>
      </w:r>
    </w:p>
    <w:p w14:paraId="1F5DE08D">
      <w:pPr>
        <w:autoSpaceDE w:val="0"/>
        <w:autoSpaceDN w:val="0"/>
        <w:adjustRightInd w:val="0"/>
        <w:spacing w:line="360" w:lineRule="auto"/>
        <w:ind w:firstLine="420" w:firstLineChars="200"/>
        <w:jc w:val="left"/>
        <w:rPr>
          <w:rFonts w:ascii="宋体" w:hAnsi="宋体" w:cs="宋体"/>
          <w:kern w:val="0"/>
          <w:szCs w:val="21"/>
        </w:rPr>
      </w:pPr>
    </w:p>
    <w:p w14:paraId="27080551">
      <w:pPr>
        <w:autoSpaceDE w:val="0"/>
        <w:autoSpaceDN w:val="0"/>
        <w:adjustRightInd w:val="0"/>
        <w:spacing w:line="360" w:lineRule="auto"/>
        <w:ind w:firstLine="420" w:firstLineChars="200"/>
        <w:jc w:val="left"/>
        <w:rPr>
          <w:rFonts w:ascii="宋体" w:hAnsi="宋体" w:cs="宋体"/>
          <w:kern w:val="0"/>
          <w:szCs w:val="21"/>
        </w:rPr>
      </w:pPr>
    </w:p>
    <w:p w14:paraId="7FCE5E4C">
      <w:pPr>
        <w:autoSpaceDE w:val="0"/>
        <w:autoSpaceDN w:val="0"/>
        <w:adjustRightIn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附：法定代表人身份证正反面复印件</w:t>
      </w:r>
    </w:p>
    <w:p w14:paraId="617CA6D1">
      <w:pPr>
        <w:autoSpaceDE w:val="0"/>
        <w:autoSpaceDN w:val="0"/>
        <w:adjustRightInd w:val="0"/>
        <w:spacing w:line="360" w:lineRule="auto"/>
        <w:ind w:firstLine="420" w:firstLineChars="200"/>
        <w:jc w:val="left"/>
        <w:rPr>
          <w:rFonts w:ascii="宋体" w:hAnsi="宋体" w:cs="宋体"/>
          <w:kern w:val="0"/>
          <w:szCs w:val="21"/>
        </w:rPr>
      </w:pPr>
    </w:p>
    <w:p w14:paraId="1E7446C2">
      <w:pPr>
        <w:autoSpaceDE w:val="0"/>
        <w:autoSpaceDN w:val="0"/>
        <w:adjustRightInd w:val="0"/>
        <w:spacing w:line="360" w:lineRule="auto"/>
        <w:ind w:firstLine="420" w:firstLineChars="200"/>
        <w:jc w:val="left"/>
        <w:rPr>
          <w:rFonts w:ascii="宋体" w:hAnsi="宋体" w:cs="宋体"/>
          <w:kern w:val="0"/>
          <w:szCs w:val="21"/>
        </w:rPr>
      </w:pPr>
    </w:p>
    <w:p w14:paraId="65837532">
      <w:pPr>
        <w:autoSpaceDE w:val="0"/>
        <w:autoSpaceDN w:val="0"/>
        <w:adjustRightInd w:val="0"/>
        <w:spacing w:line="360" w:lineRule="auto"/>
        <w:ind w:firstLine="420" w:firstLineChars="200"/>
        <w:jc w:val="left"/>
        <w:rPr>
          <w:rFonts w:ascii="宋体" w:hAnsi="宋体" w:cs="宋体"/>
          <w:kern w:val="0"/>
          <w:szCs w:val="21"/>
        </w:rPr>
      </w:pPr>
    </w:p>
    <w:p w14:paraId="2FA06400">
      <w:pPr>
        <w:autoSpaceDE w:val="0"/>
        <w:autoSpaceDN w:val="0"/>
        <w:adjustRightInd w:val="0"/>
        <w:spacing w:line="360" w:lineRule="auto"/>
        <w:ind w:firstLine="420" w:firstLineChars="200"/>
        <w:jc w:val="left"/>
        <w:rPr>
          <w:rFonts w:ascii="宋体" w:hAnsi="宋体" w:cs="宋体"/>
          <w:kern w:val="0"/>
          <w:szCs w:val="21"/>
        </w:rPr>
      </w:pPr>
    </w:p>
    <w:p w14:paraId="6377707A">
      <w:pPr>
        <w:autoSpaceDE w:val="0"/>
        <w:autoSpaceDN w:val="0"/>
        <w:adjustRightInd w:val="0"/>
        <w:spacing w:line="360" w:lineRule="auto"/>
        <w:ind w:firstLine="420" w:firstLineChars="200"/>
        <w:jc w:val="left"/>
        <w:rPr>
          <w:rFonts w:ascii="宋体" w:hAnsi="宋体" w:cs="宋体"/>
          <w:kern w:val="0"/>
          <w:szCs w:val="21"/>
        </w:rPr>
      </w:pPr>
    </w:p>
    <w:p w14:paraId="12F02BD4">
      <w:pPr>
        <w:keepNext/>
        <w:autoSpaceDN w:val="0"/>
        <w:spacing w:before="260" w:after="260" w:line="540" w:lineRule="atLeast"/>
        <w:jc w:val="center"/>
        <w:rPr>
          <w:rFonts w:ascii="宋体" w:hAnsi="宋体" w:cs="宋体"/>
          <w:b/>
        </w:rPr>
      </w:pPr>
      <w:r>
        <w:rPr>
          <w:rFonts w:hint="eastAsia" w:ascii="宋体" w:hAnsi="宋体" w:cs="宋体"/>
          <w:kern w:val="0"/>
          <w:szCs w:val="21"/>
        </w:rPr>
        <w:br w:type="page"/>
      </w:r>
      <w:bookmarkStart w:id="213" w:name="_Toc486432355"/>
      <w:bookmarkStart w:id="214" w:name="_Toc7540"/>
      <w:bookmarkStart w:id="215" w:name="_Toc497464079"/>
      <w:bookmarkStart w:id="216" w:name="_Toc478562566"/>
      <w:r>
        <w:rPr>
          <w:rFonts w:hint="eastAsia" w:ascii="宋体" w:hAnsi="宋体" w:cs="宋体"/>
          <w:b/>
          <w:sz w:val="32"/>
        </w:rPr>
        <w:t>（二）授权委托书</w:t>
      </w:r>
      <w:bookmarkEnd w:id="213"/>
      <w:bookmarkEnd w:id="214"/>
      <w:bookmarkEnd w:id="215"/>
      <w:bookmarkEnd w:id="216"/>
    </w:p>
    <w:p w14:paraId="256EE693">
      <w:pPr>
        <w:autoSpaceDE w:val="0"/>
        <w:autoSpaceDN w:val="0"/>
        <w:adjustRightInd w:val="0"/>
        <w:spacing w:line="360" w:lineRule="auto"/>
        <w:jc w:val="center"/>
        <w:rPr>
          <w:rFonts w:ascii="宋体" w:hAnsi="宋体" w:cs="宋体"/>
          <w:kern w:val="0"/>
          <w:szCs w:val="21"/>
        </w:rPr>
      </w:pPr>
    </w:p>
    <w:p w14:paraId="01D7D7F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lang w:val="en-US" w:eastAsia="zh-CN"/>
        </w:rPr>
        <w:t xml:space="preserve">        </w:t>
      </w:r>
      <w:r>
        <w:rPr>
          <w:rFonts w:hint="eastAsia" w:ascii="宋体" w:hAnsi="宋体" w:cs="宋体"/>
          <w:kern w:val="0"/>
          <w:sz w:val="24"/>
        </w:rPr>
        <w:t>（姓名）系</w:t>
      </w:r>
      <w:r>
        <w:rPr>
          <w:rFonts w:hint="eastAsia" w:ascii="宋体" w:hAnsi="宋体" w:cs="宋体"/>
          <w:kern w:val="0"/>
          <w:sz w:val="24"/>
          <w:lang w:val="en-US" w:eastAsia="zh-CN"/>
        </w:rPr>
        <w:t xml:space="preserve">            </w:t>
      </w:r>
      <w:r>
        <w:rPr>
          <w:rFonts w:hint="eastAsia" w:ascii="宋体" w:hAnsi="宋体" w:cs="宋体"/>
          <w:kern w:val="0"/>
          <w:sz w:val="24"/>
        </w:rPr>
        <w:t>（投标人名称）的法定代表人，现委托</w:t>
      </w:r>
      <w:r>
        <w:rPr>
          <w:rFonts w:hint="eastAsia" w:ascii="宋体" w:hAnsi="宋体" w:cs="宋体"/>
          <w:kern w:val="0"/>
          <w:sz w:val="24"/>
          <w:lang w:val="en-US" w:eastAsia="zh-CN"/>
        </w:rPr>
        <w:t xml:space="preserve">      </w:t>
      </w:r>
      <w:r>
        <w:rPr>
          <w:rFonts w:hint="eastAsia" w:ascii="宋体" w:hAnsi="宋体" w:cs="宋体"/>
          <w:kern w:val="0"/>
          <w:sz w:val="24"/>
        </w:rPr>
        <w:t>（姓名）（身份证号：</w:t>
      </w:r>
      <w:r>
        <w:rPr>
          <w:rFonts w:hint="eastAsia" w:ascii="宋体" w:hAnsi="宋体" w:cs="宋体"/>
          <w:kern w:val="0"/>
          <w:sz w:val="24"/>
          <w:lang w:val="en-US" w:eastAsia="zh-CN"/>
        </w:rPr>
        <w:t xml:space="preserve">         </w:t>
      </w:r>
      <w:r>
        <w:rPr>
          <w:rFonts w:hint="eastAsia" w:ascii="宋体" w:hAnsi="宋体" w:cs="宋体"/>
          <w:kern w:val="0"/>
          <w:sz w:val="24"/>
        </w:rPr>
        <w:t>）为我方代理人。代理人根据授权，以我方名义签署、澄清、说明、补正、递交、撤回、修改（项目名称）监理投标文件、签订合同和处理有关事宜，其法律后果由我方承担。</w:t>
      </w:r>
    </w:p>
    <w:p w14:paraId="4418537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 。</w:t>
      </w:r>
    </w:p>
    <w:p w14:paraId="0478795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代理人无转委托权。</w:t>
      </w:r>
    </w:p>
    <w:p w14:paraId="48A69FC7">
      <w:pPr>
        <w:autoSpaceDE w:val="0"/>
        <w:autoSpaceDN w:val="0"/>
        <w:adjustRightInd w:val="0"/>
        <w:spacing w:line="360" w:lineRule="auto"/>
        <w:ind w:firstLine="480" w:firstLineChars="200"/>
        <w:jc w:val="left"/>
        <w:rPr>
          <w:rFonts w:ascii="宋体" w:hAnsi="宋体" w:cs="宋体"/>
          <w:kern w:val="0"/>
          <w:sz w:val="24"/>
        </w:rPr>
      </w:pPr>
    </w:p>
    <w:p w14:paraId="1E603F24">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代理人：        性别：    年龄：</w:t>
      </w:r>
    </w:p>
    <w:p w14:paraId="7A6160D6">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代理人单位：    部门：    职务：</w:t>
      </w:r>
    </w:p>
    <w:p w14:paraId="2C8870A7">
      <w:pPr>
        <w:autoSpaceDE w:val="0"/>
        <w:autoSpaceDN w:val="0"/>
        <w:adjustRightInd w:val="0"/>
        <w:spacing w:line="500" w:lineRule="exact"/>
        <w:ind w:firstLine="480" w:firstLineChars="200"/>
        <w:jc w:val="left"/>
        <w:rPr>
          <w:rFonts w:ascii="宋体" w:hAnsi="宋体" w:cs="宋体"/>
          <w:kern w:val="0"/>
          <w:sz w:val="24"/>
        </w:rPr>
      </w:pPr>
    </w:p>
    <w:p w14:paraId="6F99EE4C">
      <w:pPr>
        <w:autoSpaceDE w:val="0"/>
        <w:autoSpaceDN w:val="0"/>
        <w:adjustRightInd w:val="0"/>
        <w:spacing w:line="500" w:lineRule="exact"/>
        <w:ind w:firstLine="480" w:firstLineChars="200"/>
        <w:jc w:val="left"/>
        <w:rPr>
          <w:rFonts w:ascii="宋体" w:hAnsi="宋体" w:cs="宋体"/>
          <w:kern w:val="0"/>
          <w:sz w:val="24"/>
        </w:rPr>
      </w:pPr>
    </w:p>
    <w:p w14:paraId="7E808422">
      <w:pPr>
        <w:autoSpaceDE w:val="0"/>
        <w:autoSpaceDN w:val="0"/>
        <w:adjustRightInd w:val="0"/>
        <w:spacing w:line="500" w:lineRule="exact"/>
        <w:ind w:firstLine="480" w:firstLineChars="200"/>
        <w:jc w:val="left"/>
        <w:rPr>
          <w:rFonts w:ascii="宋体" w:hAnsi="宋体" w:cs="宋体"/>
          <w:kern w:val="0"/>
          <w:sz w:val="24"/>
        </w:rPr>
      </w:pPr>
      <w:r>
        <w:rPr>
          <w:rFonts w:hint="eastAsia" w:ascii="宋体" w:hAnsi="宋体" w:cs="宋体"/>
          <w:kern w:val="0"/>
          <w:sz w:val="24"/>
        </w:rPr>
        <w:t>投  标  人：（盖单位章）</w:t>
      </w:r>
    </w:p>
    <w:p w14:paraId="783113E2">
      <w:pPr>
        <w:autoSpaceDE w:val="0"/>
        <w:autoSpaceDN w:val="0"/>
        <w:adjustRightInd w:val="0"/>
        <w:spacing w:line="500" w:lineRule="exact"/>
        <w:ind w:firstLine="480" w:firstLineChars="200"/>
        <w:jc w:val="left"/>
        <w:rPr>
          <w:rFonts w:ascii="宋体" w:hAnsi="宋体" w:cs="宋体"/>
          <w:kern w:val="0"/>
          <w:sz w:val="24"/>
        </w:rPr>
      </w:pPr>
      <w:r>
        <w:rPr>
          <w:rFonts w:hint="eastAsia" w:ascii="宋体" w:hAnsi="宋体" w:cs="宋体"/>
          <w:kern w:val="0"/>
          <w:sz w:val="24"/>
        </w:rPr>
        <w:t>法定代表人：（签字或印章）</w:t>
      </w:r>
    </w:p>
    <w:p w14:paraId="7B11F95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日期：</w:t>
      </w:r>
    </w:p>
    <w:p w14:paraId="336AEB68">
      <w:pPr>
        <w:autoSpaceDE w:val="0"/>
        <w:autoSpaceDN w:val="0"/>
        <w:adjustRightIn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附：委托代理人身份证正反面复印件</w:t>
      </w:r>
    </w:p>
    <w:p w14:paraId="3D9B8375">
      <w:pPr>
        <w:widowControl/>
        <w:numPr>
          <w:ilvl w:val="0"/>
          <w:numId w:val="3"/>
        </w:numPr>
        <w:jc w:val="center"/>
        <w:rPr>
          <w:rFonts w:ascii="宋体" w:hAnsi="宋体" w:cs="宋体"/>
          <w:b/>
          <w:kern w:val="0"/>
          <w:sz w:val="31"/>
          <w:szCs w:val="31"/>
        </w:rPr>
      </w:pPr>
      <w:r>
        <w:rPr>
          <w:rFonts w:hint="eastAsia" w:ascii="宋体" w:hAnsi="宋体" w:cs="宋体"/>
          <w:kern w:val="0"/>
          <w:szCs w:val="21"/>
        </w:rPr>
        <w:br w:type="page"/>
      </w:r>
      <w:r>
        <w:rPr>
          <w:rFonts w:hint="eastAsia" w:ascii="宋体" w:hAnsi="宋体" w:cs="宋体"/>
          <w:b/>
          <w:kern w:val="0"/>
          <w:sz w:val="31"/>
          <w:szCs w:val="31"/>
        </w:rPr>
        <w:t>诚信承诺书</w:t>
      </w:r>
    </w:p>
    <w:p w14:paraId="6380DFDD">
      <w:pPr>
        <w:spacing w:line="360" w:lineRule="auto"/>
        <w:jc w:val="left"/>
        <w:rPr>
          <w:rFonts w:ascii="宋体" w:hAnsi="宋体" w:cs="宋体"/>
          <w:sz w:val="22"/>
          <w:szCs w:val="22"/>
        </w:rPr>
      </w:pPr>
      <w:r>
        <w:rPr>
          <w:rFonts w:hint="eastAsia" w:ascii="宋体" w:hAnsi="宋体" w:cs="宋体"/>
          <w:b/>
          <w:bCs/>
          <w:sz w:val="22"/>
          <w:szCs w:val="22"/>
          <w:u w:val="single"/>
        </w:rPr>
        <w:t>（招标人）</w:t>
      </w:r>
      <w:r>
        <w:rPr>
          <w:rFonts w:hint="eastAsia" w:ascii="宋体" w:hAnsi="宋体" w:cs="宋体"/>
          <w:sz w:val="22"/>
          <w:szCs w:val="22"/>
        </w:rPr>
        <w:t>：</w:t>
      </w:r>
    </w:p>
    <w:p w14:paraId="60DB7697">
      <w:pPr>
        <w:widowControl/>
        <w:spacing w:line="400" w:lineRule="exact"/>
        <w:ind w:firstLine="429" w:firstLineChars="195"/>
        <w:jc w:val="left"/>
        <w:rPr>
          <w:rFonts w:ascii="宋体" w:hAnsi="宋体" w:cs="宋体"/>
          <w:sz w:val="22"/>
          <w:szCs w:val="22"/>
        </w:rPr>
      </w:pPr>
      <w:r>
        <w:rPr>
          <w:rFonts w:hint="eastAsia" w:ascii="宋体" w:hAnsi="宋体" w:cs="宋体"/>
          <w:sz w:val="22"/>
          <w:szCs w:val="22"/>
        </w:rPr>
        <w:t>我方参加你方的</w:t>
      </w:r>
      <w:r>
        <w:rPr>
          <w:rFonts w:hint="eastAsia" w:ascii="宋体" w:hAnsi="宋体" w:cs="宋体"/>
          <w:b/>
          <w:bCs/>
          <w:sz w:val="22"/>
          <w:szCs w:val="22"/>
          <w:u w:val="single"/>
        </w:rPr>
        <w:t xml:space="preserve">   （项目名称 ） </w:t>
      </w:r>
      <w:r>
        <w:rPr>
          <w:rFonts w:hint="eastAsia" w:ascii="宋体" w:hAnsi="宋体" w:cs="宋体"/>
          <w:sz w:val="22"/>
          <w:szCs w:val="22"/>
        </w:rPr>
        <w:t>（以下简称“本工程”）的投标，现我方法定代表人向你方慎重承诺：</w:t>
      </w:r>
    </w:p>
    <w:p w14:paraId="44859F31">
      <w:pPr>
        <w:widowControl/>
        <w:spacing w:line="400" w:lineRule="exact"/>
        <w:ind w:firstLine="440" w:firstLineChars="200"/>
        <w:jc w:val="left"/>
        <w:rPr>
          <w:rFonts w:ascii="宋体" w:hAnsi="宋体" w:cs="宋体"/>
          <w:sz w:val="22"/>
          <w:szCs w:val="22"/>
        </w:rPr>
      </w:pPr>
      <w:r>
        <w:rPr>
          <w:rFonts w:hint="eastAsia" w:ascii="宋体" w:hAnsi="宋体" w:cs="宋体"/>
          <w:sz w:val="22"/>
          <w:szCs w:val="22"/>
        </w:rPr>
        <w:t>1、企业财务和经营状况良好，具备履行合同能力，无不良经营行为；未处于被责令停业、投标资格被取消或者财产被接管、冻结和破产状态；无因投标申请人违约或不恰当履约引起的合同争议纠纷及仲裁和诉讼记录。如果我方经本工程评标委员会评定为第一中标候选人，在公示期间被他人举报并经招标投标监管机构核实，确认存在上述不良记录，你方即可取消我方第一中标候选人资格，并同意投标保证金不予退还。</w:t>
      </w:r>
    </w:p>
    <w:p w14:paraId="5ABB4B7E">
      <w:pPr>
        <w:spacing w:line="400" w:lineRule="exact"/>
        <w:ind w:firstLine="440" w:firstLineChars="200"/>
        <w:rPr>
          <w:rFonts w:ascii="宋体" w:hAnsi="宋体" w:cs="宋体"/>
          <w:sz w:val="22"/>
          <w:szCs w:val="22"/>
        </w:rPr>
      </w:pPr>
      <w:r>
        <w:rPr>
          <w:rFonts w:hint="eastAsia" w:ascii="宋体" w:hAnsi="宋体" w:cs="宋体"/>
          <w:sz w:val="22"/>
          <w:szCs w:val="22"/>
        </w:rPr>
        <w:t>2、如我方中标，本项目委派项目总监及专业监理人员数量及资格符合省住房城乡建设厅关于印发《江苏省建设工程项目监理机构主要管理人员配备标准》公告（（2017）第35号）及相关文件规定，所有监理人员均须在投标单位注册，身体健康。招标人可能根据工程具体特点，要求适时配备相应监理人员，当人员不能满足工程进展要求时，招标人有权要求增加相应专业监理员或更换有关监理人员。</w:t>
      </w:r>
    </w:p>
    <w:p w14:paraId="7028ED30">
      <w:pPr>
        <w:widowControl/>
        <w:spacing w:line="400" w:lineRule="exact"/>
        <w:ind w:firstLine="429" w:firstLineChars="195"/>
        <w:jc w:val="left"/>
        <w:rPr>
          <w:rFonts w:ascii="宋体" w:hAnsi="宋体" w:cs="宋体"/>
          <w:sz w:val="22"/>
          <w:szCs w:val="22"/>
        </w:rPr>
      </w:pPr>
      <w:r>
        <w:rPr>
          <w:rFonts w:hint="eastAsia" w:ascii="宋体" w:hAnsi="宋体" w:cs="宋体"/>
          <w:sz w:val="22"/>
          <w:szCs w:val="22"/>
        </w:rPr>
        <w:t>4、我单位参与本工程投标，提交的投标文件真实可信。证件及有关附件是真实的，复印件与原件是一致的。绝无借资质、挂靠、提供虚假材料等违规现象。</w:t>
      </w:r>
    </w:p>
    <w:p w14:paraId="6700897B">
      <w:pPr>
        <w:widowControl/>
        <w:spacing w:line="400" w:lineRule="exact"/>
        <w:ind w:firstLine="429" w:firstLineChars="195"/>
        <w:jc w:val="left"/>
        <w:rPr>
          <w:rFonts w:ascii="宋体" w:hAnsi="宋体" w:cs="宋体"/>
          <w:sz w:val="22"/>
          <w:szCs w:val="22"/>
        </w:rPr>
      </w:pPr>
      <w:r>
        <w:rPr>
          <w:rFonts w:hint="eastAsia" w:ascii="宋体" w:hAnsi="宋体" w:cs="宋体"/>
          <w:sz w:val="22"/>
          <w:szCs w:val="22"/>
        </w:rPr>
        <w:t>5、我单位不组织、不参与串标围标，没有出借资质等违法违规行为。</w:t>
      </w:r>
    </w:p>
    <w:p w14:paraId="5E26957F">
      <w:pPr>
        <w:spacing w:line="400" w:lineRule="exact"/>
        <w:ind w:firstLine="440" w:firstLineChars="200"/>
        <w:jc w:val="left"/>
        <w:textAlignment w:val="baseline"/>
        <w:rPr>
          <w:rFonts w:ascii="宋体" w:hAnsi="宋体" w:cs="宋体"/>
          <w:sz w:val="22"/>
          <w:szCs w:val="22"/>
        </w:rPr>
      </w:pPr>
      <w:r>
        <w:rPr>
          <w:rFonts w:hint="eastAsia" w:ascii="宋体" w:hAnsi="宋体" w:cs="宋体"/>
          <w:sz w:val="22"/>
          <w:szCs w:val="22"/>
        </w:rPr>
        <w:t>6、我单位遵守国家廉政相关规定，无失信、行贿等不良行为。</w:t>
      </w:r>
    </w:p>
    <w:p w14:paraId="41A49128">
      <w:pPr>
        <w:spacing w:line="400" w:lineRule="exact"/>
        <w:ind w:firstLine="440" w:firstLineChars="200"/>
        <w:jc w:val="left"/>
        <w:textAlignment w:val="baseline"/>
        <w:rPr>
          <w:rFonts w:ascii="宋体" w:hAnsi="宋体" w:cs="宋体"/>
          <w:sz w:val="22"/>
          <w:szCs w:val="22"/>
        </w:rPr>
      </w:pPr>
      <w:r>
        <w:rPr>
          <w:rFonts w:hint="eastAsia" w:ascii="宋体" w:hAnsi="宋体" w:cs="宋体"/>
          <w:sz w:val="22"/>
          <w:szCs w:val="22"/>
        </w:rPr>
        <w:t>7、如中标，我单位将委派本公司所属的正式队伍进场。</w:t>
      </w:r>
    </w:p>
    <w:p w14:paraId="750F0650">
      <w:pPr>
        <w:spacing w:line="400" w:lineRule="exact"/>
        <w:ind w:firstLine="440" w:firstLineChars="200"/>
        <w:jc w:val="left"/>
        <w:textAlignment w:val="baseline"/>
        <w:rPr>
          <w:rFonts w:ascii="宋体" w:hAnsi="宋体" w:cs="宋体"/>
          <w:sz w:val="22"/>
          <w:szCs w:val="22"/>
        </w:rPr>
      </w:pPr>
      <w:r>
        <w:rPr>
          <w:rFonts w:hint="eastAsia" w:ascii="宋体" w:hAnsi="宋体" w:cs="宋体"/>
          <w:sz w:val="22"/>
          <w:szCs w:val="22"/>
        </w:rPr>
        <w:t>8、如中标，我单位将按照投标文件中委派的人员及时到位，且全面负责工作。</w:t>
      </w:r>
    </w:p>
    <w:p w14:paraId="62DF52E6">
      <w:pPr>
        <w:spacing w:line="400" w:lineRule="exact"/>
        <w:ind w:firstLine="440" w:firstLineChars="200"/>
        <w:jc w:val="left"/>
        <w:textAlignment w:val="baseline"/>
        <w:rPr>
          <w:rFonts w:ascii="宋体" w:hAnsi="宋体" w:cs="宋体"/>
          <w:sz w:val="22"/>
          <w:szCs w:val="22"/>
        </w:rPr>
      </w:pPr>
      <w:r>
        <w:rPr>
          <w:rFonts w:hint="eastAsia" w:ascii="宋体" w:hAnsi="宋体" w:cs="宋体"/>
          <w:sz w:val="22"/>
          <w:szCs w:val="22"/>
        </w:rPr>
        <w:t>9、如中标，我单位将按照招标文件要求或投标文件中承诺配备的设备、检测仪器及时进场，且投入使用。</w:t>
      </w:r>
    </w:p>
    <w:p w14:paraId="0915B1E6">
      <w:pPr>
        <w:widowControl/>
        <w:spacing w:line="400" w:lineRule="exact"/>
        <w:ind w:firstLine="429" w:firstLineChars="195"/>
        <w:jc w:val="left"/>
        <w:rPr>
          <w:rFonts w:ascii="宋体" w:hAnsi="宋体" w:cs="宋体"/>
          <w:sz w:val="22"/>
          <w:szCs w:val="22"/>
        </w:rPr>
      </w:pPr>
      <w:r>
        <w:rPr>
          <w:rFonts w:hint="eastAsia" w:ascii="宋体" w:hAnsi="宋体" w:cs="宋体"/>
          <w:sz w:val="22"/>
          <w:szCs w:val="22"/>
        </w:rPr>
        <w:t>10、如果以后涉及招标投标方面的投诉举报，我方将严格按照《</w:t>
      </w:r>
      <w:bookmarkStart w:id="217" w:name="OLE_LINK1"/>
      <w:r>
        <w:rPr>
          <w:rFonts w:hint="eastAsia" w:ascii="宋体" w:hAnsi="宋体" w:cs="宋体"/>
          <w:sz w:val="22"/>
          <w:szCs w:val="22"/>
        </w:rPr>
        <w:t>江苏省房屋建筑和市政基础设施工程招标投标活动异议与投诉处理实施办法</w:t>
      </w:r>
      <w:bookmarkEnd w:id="217"/>
      <w:r>
        <w:rPr>
          <w:rFonts w:hint="eastAsia" w:ascii="宋体" w:hAnsi="宋体" w:cs="宋体"/>
          <w:sz w:val="22"/>
          <w:szCs w:val="22"/>
        </w:rPr>
        <w:t>》（苏建规字〔2016〕4号）的规定进行投诉，否则，招标人可以不予受理。</w:t>
      </w:r>
    </w:p>
    <w:p w14:paraId="75842E02">
      <w:pPr>
        <w:spacing w:line="400" w:lineRule="exact"/>
        <w:ind w:firstLine="442" w:firstLineChars="200"/>
        <w:jc w:val="left"/>
        <w:textAlignment w:val="baseline"/>
        <w:rPr>
          <w:rFonts w:ascii="宋体" w:hAnsi="宋体" w:cs="宋体"/>
          <w:b/>
          <w:sz w:val="22"/>
          <w:szCs w:val="22"/>
        </w:rPr>
      </w:pPr>
      <w:r>
        <w:rPr>
          <w:rFonts w:hint="eastAsia" w:ascii="宋体" w:hAnsi="宋体" w:cs="宋体"/>
          <w:b/>
          <w:sz w:val="22"/>
          <w:szCs w:val="22"/>
        </w:rPr>
        <w:t>我方承诺：违反上述任何一条承诺，愿意接受任何处罚，包括同意你方取消我方中标资格并不予退还投标保证金或履约保证金，并愿意接受业主和监管部门的处罚。将我方列入黑名单，并上报建设主管部门。</w:t>
      </w:r>
    </w:p>
    <w:p w14:paraId="32BEB81F">
      <w:pPr>
        <w:spacing w:line="480" w:lineRule="auto"/>
        <w:ind w:firstLine="440" w:firstLineChars="200"/>
        <w:jc w:val="left"/>
        <w:textAlignment w:val="baseline"/>
        <w:rPr>
          <w:rFonts w:ascii="宋体" w:hAnsi="宋体" w:cs="宋体"/>
          <w:sz w:val="22"/>
          <w:szCs w:val="22"/>
        </w:rPr>
      </w:pPr>
      <w:r>
        <w:rPr>
          <w:rFonts w:hint="eastAsia" w:ascii="宋体" w:hAnsi="宋体" w:cs="宋体"/>
          <w:sz w:val="22"/>
          <w:szCs w:val="22"/>
        </w:rPr>
        <w:t xml:space="preserve">投 标 人 (盖单位公章)：                  </w:t>
      </w:r>
    </w:p>
    <w:p w14:paraId="4549C976">
      <w:pPr>
        <w:spacing w:line="480" w:lineRule="auto"/>
        <w:ind w:firstLine="440" w:firstLineChars="200"/>
        <w:jc w:val="left"/>
        <w:textAlignment w:val="baseline"/>
        <w:rPr>
          <w:rFonts w:ascii="宋体" w:hAnsi="宋体" w:cs="宋体"/>
          <w:sz w:val="22"/>
          <w:szCs w:val="22"/>
        </w:rPr>
      </w:pPr>
      <w:r>
        <w:rPr>
          <w:rFonts w:hint="eastAsia" w:ascii="宋体" w:hAnsi="宋体" w:cs="宋体"/>
          <w:sz w:val="22"/>
          <w:szCs w:val="22"/>
        </w:rPr>
        <w:t xml:space="preserve">法定代表人（签字或盖章）：       </w:t>
      </w:r>
    </w:p>
    <w:p w14:paraId="39B67B94">
      <w:pPr>
        <w:spacing w:line="480" w:lineRule="auto"/>
        <w:ind w:firstLine="440" w:firstLineChars="200"/>
        <w:jc w:val="left"/>
        <w:textAlignment w:val="baseline"/>
        <w:rPr>
          <w:rFonts w:ascii="宋体" w:hAnsi="宋体" w:cs="宋体"/>
          <w:sz w:val="22"/>
          <w:szCs w:val="22"/>
        </w:rPr>
      </w:pPr>
      <w:r>
        <w:rPr>
          <w:rFonts w:hint="eastAsia" w:ascii="宋体" w:hAnsi="宋体" w:cs="宋体"/>
          <w:sz w:val="22"/>
          <w:szCs w:val="22"/>
        </w:rPr>
        <w:t>日期：      年     月    日</w:t>
      </w:r>
    </w:p>
    <w:p w14:paraId="7D9C67DF">
      <w:pPr>
        <w:rPr>
          <w:rFonts w:ascii="宋体" w:hAnsi="宋体" w:cs="宋体"/>
        </w:rPr>
      </w:pPr>
      <w:r>
        <w:rPr>
          <w:rFonts w:hint="eastAsia" w:ascii="宋体" w:hAnsi="宋体" w:cs="宋体"/>
        </w:rPr>
        <w:br w:type="page"/>
      </w:r>
    </w:p>
    <w:p w14:paraId="34DDD887">
      <w:pPr>
        <w:spacing w:line="400" w:lineRule="exact"/>
        <w:jc w:val="center"/>
        <w:rPr>
          <w:rFonts w:ascii="宋体" w:hAnsi="宋体" w:cs="宋体"/>
          <w:b/>
          <w:kern w:val="0"/>
          <w:szCs w:val="21"/>
        </w:rPr>
      </w:pPr>
    </w:p>
    <w:p w14:paraId="305623D7">
      <w:pPr>
        <w:widowControl/>
        <w:numPr>
          <w:ilvl w:val="0"/>
          <w:numId w:val="3"/>
        </w:numPr>
        <w:jc w:val="center"/>
        <w:rPr>
          <w:rFonts w:ascii="宋体" w:hAnsi="宋体" w:cs="宋体"/>
          <w:b/>
          <w:kern w:val="0"/>
          <w:sz w:val="31"/>
          <w:szCs w:val="31"/>
        </w:rPr>
      </w:pPr>
      <w:r>
        <w:rPr>
          <w:rFonts w:hint="eastAsia" w:ascii="宋体" w:hAnsi="宋体" w:cs="宋体"/>
          <w:b/>
          <w:kern w:val="0"/>
          <w:sz w:val="31"/>
          <w:szCs w:val="31"/>
        </w:rPr>
        <w:t>超期费用承诺书</w:t>
      </w:r>
    </w:p>
    <w:p w14:paraId="57A0216B">
      <w:pPr>
        <w:pStyle w:val="30"/>
        <w:spacing w:before="0" w:beforeAutospacing="0" w:after="120" w:afterAutospacing="0"/>
        <w:ind w:left="420" w:leftChars="200" w:firstLine="480" w:firstLineChars="200"/>
        <w:jc w:val="both"/>
      </w:pPr>
    </w:p>
    <w:p w14:paraId="0AA553D7">
      <w:pPr>
        <w:spacing w:line="480" w:lineRule="auto"/>
        <w:rPr>
          <w:rFonts w:ascii="宋体" w:hAnsi="宋体" w:cs="宋体"/>
          <w:spacing w:val="8"/>
          <w:sz w:val="22"/>
          <w:szCs w:val="22"/>
        </w:rPr>
      </w:pPr>
      <w:r>
        <w:rPr>
          <w:rFonts w:hint="eastAsia" w:ascii="宋体" w:hAnsi="宋体" w:cs="Arial"/>
          <w:b/>
          <w:bCs/>
          <w:spacing w:val="-4"/>
          <w:kern w:val="0"/>
          <w:sz w:val="22"/>
          <w:szCs w:val="22"/>
          <w:u w:val="single"/>
        </w:rPr>
        <w:t xml:space="preserve">                           （招标人）</w:t>
      </w:r>
      <w:r>
        <w:rPr>
          <w:rFonts w:hint="eastAsia" w:ascii="宋体" w:hAnsi="宋体" w:cs="宋体"/>
          <w:spacing w:val="8"/>
          <w:sz w:val="22"/>
          <w:szCs w:val="22"/>
        </w:rPr>
        <w:t>：</w:t>
      </w:r>
    </w:p>
    <w:p w14:paraId="4A90C431">
      <w:pPr>
        <w:widowControl/>
        <w:spacing w:line="480" w:lineRule="auto"/>
        <w:ind w:firstLine="429" w:firstLineChars="195"/>
        <w:jc w:val="left"/>
        <w:rPr>
          <w:rFonts w:ascii="宋体" w:hAnsi="宋体" w:cs="宋体"/>
          <w:sz w:val="22"/>
          <w:szCs w:val="22"/>
        </w:rPr>
      </w:pPr>
      <w:r>
        <w:rPr>
          <w:rFonts w:hint="eastAsia" w:ascii="宋体" w:hAnsi="宋体" w:cs="宋体"/>
          <w:sz w:val="22"/>
          <w:szCs w:val="22"/>
        </w:rPr>
        <w:t>我方参加你方的（以下简称“本工程”）的投标，现我方法定代表人向你方郑重承诺：</w:t>
      </w:r>
    </w:p>
    <w:p w14:paraId="6C97AA14">
      <w:pPr>
        <w:spacing w:line="480" w:lineRule="auto"/>
        <w:ind w:firstLine="442" w:firstLineChars="200"/>
        <w:rPr>
          <w:rFonts w:ascii="宋体" w:hAnsi="宋体" w:cs="宋体"/>
          <w:sz w:val="22"/>
          <w:szCs w:val="22"/>
        </w:rPr>
      </w:pPr>
      <w:r>
        <w:rPr>
          <w:rFonts w:hint="eastAsia" w:ascii="宋体" w:hAnsi="宋体" w:cs="宋体"/>
          <w:b/>
          <w:bCs/>
          <w:sz w:val="22"/>
          <w:szCs w:val="22"/>
        </w:rPr>
        <w:t>无论因何种原因造成的工期延长，我方均不向招标人要求任何形式的附加工作报酬</w:t>
      </w:r>
      <w:r>
        <w:rPr>
          <w:rFonts w:hint="eastAsia" w:ascii="宋体" w:hAnsi="宋体" w:cs="宋体"/>
          <w:sz w:val="22"/>
          <w:szCs w:val="22"/>
        </w:rPr>
        <w:t>。</w:t>
      </w:r>
    </w:p>
    <w:p w14:paraId="0A2D5834">
      <w:pPr>
        <w:pStyle w:val="30"/>
        <w:spacing w:before="0" w:beforeAutospacing="0" w:after="0" w:afterAutospacing="0" w:line="480" w:lineRule="auto"/>
        <w:ind w:firstLine="440" w:firstLineChars="200"/>
        <w:jc w:val="both"/>
        <w:rPr>
          <w:sz w:val="22"/>
          <w:szCs w:val="22"/>
        </w:rPr>
      </w:pPr>
    </w:p>
    <w:p w14:paraId="7B99BCD0">
      <w:pPr>
        <w:spacing w:line="480" w:lineRule="auto"/>
        <w:rPr>
          <w:rFonts w:ascii="宋体" w:hAnsi="宋体" w:cs="宋体"/>
          <w:sz w:val="22"/>
          <w:szCs w:val="22"/>
        </w:rPr>
      </w:pPr>
      <w:r>
        <w:rPr>
          <w:rFonts w:hint="eastAsia" w:ascii="宋体" w:hAnsi="宋体" w:cs="宋体"/>
          <w:sz w:val="22"/>
          <w:szCs w:val="22"/>
        </w:rPr>
        <w:t>投标人（盖章）：</w:t>
      </w:r>
    </w:p>
    <w:p w14:paraId="7BD2A89C">
      <w:pPr>
        <w:tabs>
          <w:tab w:val="left" w:pos="4320"/>
        </w:tabs>
        <w:spacing w:line="480" w:lineRule="auto"/>
        <w:rPr>
          <w:rFonts w:ascii="宋体" w:hAnsi="宋体" w:cs="宋体"/>
          <w:sz w:val="22"/>
          <w:szCs w:val="22"/>
        </w:rPr>
      </w:pPr>
      <w:r>
        <w:rPr>
          <w:rFonts w:hint="eastAsia" w:ascii="宋体" w:hAnsi="宋体" w:cs="宋体"/>
          <w:sz w:val="22"/>
          <w:szCs w:val="22"/>
        </w:rPr>
        <w:t>法定代表人（签字或盖章）：</w:t>
      </w:r>
    </w:p>
    <w:p w14:paraId="0D72BDD7">
      <w:pPr>
        <w:spacing w:line="480" w:lineRule="auto"/>
        <w:rPr>
          <w:rFonts w:ascii="宋体" w:hAnsi="宋体" w:cs="宋体"/>
          <w:sz w:val="22"/>
          <w:szCs w:val="22"/>
        </w:rPr>
      </w:pPr>
      <w:r>
        <w:rPr>
          <w:rFonts w:hint="eastAsia" w:ascii="宋体" w:hAnsi="宋体" w:cs="宋体"/>
          <w:sz w:val="22"/>
          <w:szCs w:val="22"/>
        </w:rPr>
        <w:t>日期：   年  月 日</w:t>
      </w:r>
    </w:p>
    <w:p w14:paraId="057881CC">
      <w:pPr>
        <w:pStyle w:val="4"/>
        <w:spacing w:line="400" w:lineRule="exact"/>
        <w:jc w:val="center"/>
        <w:rPr>
          <w:rFonts w:ascii="宋体" w:hAnsi="宋体" w:eastAsia="宋体" w:cs="宋体"/>
        </w:rPr>
      </w:pPr>
    </w:p>
    <w:p w14:paraId="61AA7331">
      <w:pPr>
        <w:pageBreakBefore/>
        <w:widowControl/>
        <w:numPr>
          <w:ilvl w:val="0"/>
          <w:numId w:val="3"/>
        </w:numPr>
        <w:jc w:val="center"/>
        <w:rPr>
          <w:rFonts w:ascii="宋体" w:hAnsi="宋体" w:cs="宋体"/>
          <w:b/>
          <w:kern w:val="0"/>
          <w:sz w:val="31"/>
          <w:szCs w:val="31"/>
        </w:rPr>
      </w:pPr>
      <w:r>
        <w:rPr>
          <w:rFonts w:hint="eastAsia" w:ascii="宋体" w:hAnsi="宋体" w:cs="宋体"/>
          <w:b/>
          <w:kern w:val="0"/>
          <w:sz w:val="31"/>
          <w:szCs w:val="31"/>
        </w:rPr>
        <w:t>投标函</w:t>
      </w:r>
    </w:p>
    <w:p w14:paraId="53D7C482">
      <w:pPr>
        <w:autoSpaceDE w:val="0"/>
        <w:autoSpaceDN w:val="0"/>
        <w:adjustRightInd w:val="0"/>
        <w:rPr>
          <w:rFonts w:ascii="宋体" w:hAnsi="宋体" w:cs="宋体"/>
          <w:kern w:val="0"/>
          <w:sz w:val="24"/>
          <w:u w:val="single"/>
        </w:rPr>
      </w:pPr>
    </w:p>
    <w:p w14:paraId="0A16F2E3">
      <w:pPr>
        <w:autoSpaceDE w:val="0"/>
        <w:autoSpaceDN w:val="0"/>
        <w:adjustRightInd w:val="0"/>
        <w:rPr>
          <w:rFonts w:ascii="宋体" w:hAnsi="宋体" w:cs="宋体"/>
          <w:kern w:val="0"/>
          <w:sz w:val="22"/>
          <w:szCs w:val="22"/>
        </w:rPr>
      </w:pPr>
      <w:r>
        <w:rPr>
          <w:rFonts w:hint="eastAsia" w:ascii="宋体" w:hAnsi="宋体" w:cs="宋体"/>
          <w:kern w:val="0"/>
          <w:sz w:val="22"/>
          <w:szCs w:val="22"/>
          <w:u w:val="single"/>
        </w:rPr>
        <w:t xml:space="preserve">     （招标人名称）        </w:t>
      </w:r>
      <w:r>
        <w:rPr>
          <w:rFonts w:hint="eastAsia" w:ascii="宋体" w:hAnsi="宋体" w:cs="宋体"/>
          <w:kern w:val="0"/>
          <w:sz w:val="22"/>
          <w:szCs w:val="22"/>
        </w:rPr>
        <w:t>：</w:t>
      </w:r>
    </w:p>
    <w:p w14:paraId="5ECAE4E1">
      <w:pPr>
        <w:autoSpaceDE w:val="0"/>
        <w:autoSpaceDN w:val="0"/>
        <w:adjustRightInd w:val="0"/>
        <w:rPr>
          <w:rFonts w:ascii="宋体" w:hAnsi="宋体" w:cs="宋体"/>
          <w:kern w:val="0"/>
          <w:sz w:val="22"/>
          <w:szCs w:val="22"/>
        </w:rPr>
      </w:pPr>
    </w:p>
    <w:p w14:paraId="04E8C1B1">
      <w:pPr>
        <w:spacing w:line="360" w:lineRule="auto"/>
        <w:ind w:firstLine="440" w:firstLineChars="200"/>
        <w:rPr>
          <w:rFonts w:ascii="宋体" w:hAnsi="宋体" w:cs="宋体"/>
          <w:sz w:val="22"/>
          <w:szCs w:val="22"/>
        </w:rPr>
      </w:pPr>
      <w:r>
        <w:rPr>
          <w:rFonts w:hint="eastAsia" w:ascii="宋体" w:hAnsi="宋体" w:cs="宋体"/>
          <w:sz w:val="22"/>
          <w:szCs w:val="22"/>
        </w:rPr>
        <w:t>（一）根据已收到的</w:t>
      </w:r>
      <w:r>
        <w:rPr>
          <w:rFonts w:hint="eastAsia" w:ascii="宋体" w:hAnsi="宋体" w:cs="宋体"/>
          <w:kern w:val="0"/>
          <w:sz w:val="22"/>
          <w:szCs w:val="22"/>
        </w:rPr>
        <w:t>（工程名称）</w:t>
      </w:r>
      <w:r>
        <w:rPr>
          <w:rFonts w:hint="eastAsia" w:ascii="宋体" w:hAnsi="宋体" w:cs="宋体"/>
          <w:sz w:val="22"/>
          <w:szCs w:val="22"/>
        </w:rPr>
        <w:t>的建设监理的招标文件，我单位经研究招标文件和有关资料后，愿意按招标文件规定的内容承担该工程的建设监理任务，严格执行投标人所承担的责任和义务。</w:t>
      </w:r>
    </w:p>
    <w:p w14:paraId="2324894D">
      <w:pPr>
        <w:spacing w:line="360" w:lineRule="auto"/>
        <w:ind w:firstLine="440" w:firstLineChars="200"/>
        <w:rPr>
          <w:rFonts w:ascii="宋体" w:hAnsi="宋体" w:cs="宋体"/>
          <w:sz w:val="22"/>
          <w:szCs w:val="22"/>
        </w:rPr>
      </w:pPr>
      <w:r>
        <w:rPr>
          <w:rFonts w:hint="eastAsia" w:ascii="宋体" w:hAnsi="宋体" w:cs="宋体"/>
          <w:sz w:val="22"/>
          <w:szCs w:val="22"/>
        </w:rPr>
        <w:t>（二）我方决定</w:t>
      </w:r>
      <w:r>
        <w:rPr>
          <w:rFonts w:hint="eastAsia" w:ascii="宋体" w:hAnsi="宋体" w:cs="仿宋_GB2312"/>
          <w:sz w:val="22"/>
          <w:szCs w:val="22"/>
        </w:rPr>
        <w:t>愿意以人民币（大写）</w:t>
      </w:r>
      <w:r>
        <w:rPr>
          <w:rFonts w:hint="eastAsia" w:ascii="宋体" w:hAnsi="宋体" w:cs="仿宋_GB2312"/>
          <w:sz w:val="22"/>
          <w:szCs w:val="22"/>
          <w:u w:val="single"/>
        </w:rPr>
        <w:t xml:space="preserve">           元（小写）</w:t>
      </w:r>
      <w:r>
        <w:rPr>
          <w:rFonts w:hint="eastAsia" w:ascii="宋体" w:hAnsi="宋体" w:cs="仿宋_GB2312"/>
          <w:sz w:val="22"/>
          <w:szCs w:val="22"/>
        </w:rPr>
        <w:t>的总报价，按招标文件的要求承担本次招标范围内的全部工作内容</w:t>
      </w:r>
      <w:r>
        <w:rPr>
          <w:rFonts w:hint="eastAsia" w:ascii="宋体" w:hAnsi="宋体" w:cs="宋体"/>
          <w:sz w:val="22"/>
          <w:szCs w:val="22"/>
        </w:rPr>
        <w:t>。</w:t>
      </w:r>
    </w:p>
    <w:p w14:paraId="6EEFF8E3">
      <w:pPr>
        <w:spacing w:line="360" w:lineRule="auto"/>
        <w:ind w:firstLine="440" w:firstLineChars="200"/>
        <w:rPr>
          <w:rFonts w:ascii="宋体" w:hAnsi="宋体" w:cs="宋体"/>
          <w:sz w:val="22"/>
          <w:szCs w:val="22"/>
        </w:rPr>
      </w:pPr>
      <w:r>
        <w:rPr>
          <w:rFonts w:hint="eastAsia" w:ascii="宋体" w:hAnsi="宋体" w:cs="宋体"/>
          <w:sz w:val="22"/>
          <w:szCs w:val="22"/>
        </w:rPr>
        <w:t>（三）如果我方中标，我们保证按招标文件的要求和招标人签订工程监理合同，成立监理项目部，选派总监理工程师（姓名）及监理人员等进驻施工现场实施监理合同。</w:t>
      </w:r>
    </w:p>
    <w:p w14:paraId="5506B780">
      <w:pPr>
        <w:spacing w:line="360" w:lineRule="auto"/>
        <w:ind w:firstLine="440" w:firstLineChars="200"/>
        <w:rPr>
          <w:rFonts w:ascii="宋体" w:hAnsi="宋体" w:cs="宋体"/>
          <w:sz w:val="22"/>
          <w:szCs w:val="22"/>
        </w:rPr>
      </w:pPr>
      <w:r>
        <w:rPr>
          <w:rFonts w:hint="eastAsia" w:ascii="宋体" w:hAnsi="宋体" w:cs="宋体"/>
          <w:sz w:val="22"/>
          <w:szCs w:val="22"/>
        </w:rPr>
        <w:t>（四）如果我方中标，我方保证按招标文件要求提交履约保证金。</w:t>
      </w:r>
    </w:p>
    <w:p w14:paraId="704A38F6">
      <w:pPr>
        <w:spacing w:line="360" w:lineRule="auto"/>
        <w:ind w:firstLine="440" w:firstLineChars="200"/>
        <w:rPr>
          <w:rFonts w:ascii="宋体" w:hAnsi="宋体" w:cs="宋体"/>
          <w:sz w:val="22"/>
          <w:szCs w:val="22"/>
        </w:rPr>
      </w:pPr>
      <w:r>
        <w:rPr>
          <w:rFonts w:hint="eastAsia" w:ascii="宋体" w:hAnsi="宋体" w:cs="宋体"/>
          <w:sz w:val="22"/>
          <w:szCs w:val="22"/>
        </w:rPr>
        <w:t>（五）我方将严格按照监理人员执业守则，按照国家相关法规、规范及我方制定的监理大纲、实施细则开展监理工作，在保证质量、安全的前提下，确保工程按期交付。</w:t>
      </w:r>
    </w:p>
    <w:p w14:paraId="5CB78561">
      <w:pPr>
        <w:spacing w:line="360" w:lineRule="auto"/>
        <w:ind w:firstLine="440" w:firstLineChars="200"/>
        <w:rPr>
          <w:rFonts w:ascii="宋体" w:hAnsi="宋体" w:cs="宋体"/>
          <w:sz w:val="22"/>
          <w:szCs w:val="22"/>
        </w:rPr>
      </w:pPr>
      <w:r>
        <w:rPr>
          <w:rFonts w:hint="eastAsia" w:ascii="宋体" w:hAnsi="宋体" w:cs="宋体"/>
          <w:sz w:val="22"/>
          <w:szCs w:val="22"/>
        </w:rPr>
        <w:t>（六）贵单位的招标文件及其附件、中标通知书和本投标文件将构成约束我们双方的合同。</w:t>
      </w:r>
    </w:p>
    <w:p w14:paraId="7D076C14">
      <w:pPr>
        <w:autoSpaceDE w:val="0"/>
        <w:autoSpaceDN w:val="0"/>
        <w:adjustRightInd w:val="0"/>
        <w:spacing w:line="360" w:lineRule="auto"/>
        <w:ind w:firstLine="420"/>
        <w:rPr>
          <w:rFonts w:ascii="宋体" w:hAnsi="宋体" w:cs="宋体"/>
          <w:kern w:val="0"/>
          <w:sz w:val="22"/>
          <w:szCs w:val="22"/>
        </w:rPr>
      </w:pPr>
    </w:p>
    <w:p w14:paraId="7D56B410">
      <w:pPr>
        <w:autoSpaceDE w:val="0"/>
        <w:autoSpaceDN w:val="0"/>
        <w:adjustRightInd w:val="0"/>
        <w:rPr>
          <w:rFonts w:ascii="宋体" w:hAnsi="宋体" w:cs="宋体"/>
          <w:kern w:val="0"/>
          <w:sz w:val="22"/>
          <w:szCs w:val="22"/>
        </w:rPr>
      </w:pPr>
    </w:p>
    <w:p w14:paraId="3CAD5298">
      <w:pPr>
        <w:autoSpaceDE w:val="0"/>
        <w:autoSpaceDN w:val="0"/>
        <w:adjustRightInd w:val="0"/>
        <w:rPr>
          <w:rFonts w:ascii="宋体" w:hAnsi="宋体" w:cs="宋体"/>
          <w:kern w:val="0"/>
          <w:sz w:val="22"/>
          <w:szCs w:val="22"/>
        </w:rPr>
      </w:pPr>
    </w:p>
    <w:p w14:paraId="2BE1928E">
      <w:pPr>
        <w:autoSpaceDE w:val="0"/>
        <w:autoSpaceDN w:val="0"/>
        <w:adjustRightInd w:val="0"/>
        <w:rPr>
          <w:rFonts w:ascii="宋体" w:hAnsi="宋体" w:cs="宋体"/>
          <w:kern w:val="0"/>
          <w:sz w:val="22"/>
          <w:szCs w:val="22"/>
        </w:rPr>
      </w:pPr>
      <w:r>
        <w:rPr>
          <w:rFonts w:hint="eastAsia" w:ascii="宋体" w:hAnsi="宋体" w:cs="宋体"/>
          <w:kern w:val="0"/>
          <w:sz w:val="22"/>
          <w:szCs w:val="22"/>
        </w:rPr>
        <w:t xml:space="preserve">投标人（法人盖章）：                                 </w:t>
      </w:r>
    </w:p>
    <w:p w14:paraId="0D08FC3A">
      <w:pPr>
        <w:autoSpaceDE w:val="0"/>
        <w:autoSpaceDN w:val="0"/>
        <w:adjustRightInd w:val="0"/>
        <w:rPr>
          <w:rFonts w:ascii="宋体" w:hAnsi="宋体" w:cs="宋体"/>
          <w:kern w:val="0"/>
          <w:sz w:val="22"/>
          <w:szCs w:val="22"/>
        </w:rPr>
      </w:pPr>
    </w:p>
    <w:p w14:paraId="1D760091">
      <w:pPr>
        <w:autoSpaceDE w:val="0"/>
        <w:autoSpaceDN w:val="0"/>
        <w:adjustRightInd w:val="0"/>
        <w:rPr>
          <w:rFonts w:ascii="宋体" w:hAnsi="宋体" w:cs="宋体"/>
          <w:kern w:val="0"/>
          <w:sz w:val="22"/>
          <w:szCs w:val="22"/>
        </w:rPr>
      </w:pPr>
    </w:p>
    <w:p w14:paraId="05105F12">
      <w:pPr>
        <w:autoSpaceDE w:val="0"/>
        <w:autoSpaceDN w:val="0"/>
        <w:adjustRightInd w:val="0"/>
        <w:rPr>
          <w:rFonts w:ascii="宋体" w:hAnsi="宋体" w:cs="宋体"/>
          <w:kern w:val="0"/>
          <w:sz w:val="22"/>
          <w:szCs w:val="22"/>
        </w:rPr>
      </w:pPr>
      <w:r>
        <w:rPr>
          <w:rFonts w:hint="eastAsia" w:ascii="宋体" w:hAnsi="宋体" w:cs="宋体"/>
          <w:kern w:val="0"/>
          <w:sz w:val="22"/>
          <w:szCs w:val="22"/>
        </w:rPr>
        <w:t>法定代表人或委托代理人（签字或盖章）：</w:t>
      </w:r>
    </w:p>
    <w:p w14:paraId="17DD7A03">
      <w:pPr>
        <w:autoSpaceDE w:val="0"/>
        <w:autoSpaceDN w:val="0"/>
        <w:adjustRightInd w:val="0"/>
        <w:rPr>
          <w:rFonts w:ascii="宋体" w:hAnsi="宋体" w:cs="宋体"/>
          <w:kern w:val="0"/>
          <w:sz w:val="22"/>
          <w:szCs w:val="22"/>
        </w:rPr>
      </w:pPr>
    </w:p>
    <w:p w14:paraId="4BD74A37">
      <w:pPr>
        <w:autoSpaceDE w:val="0"/>
        <w:autoSpaceDN w:val="0"/>
        <w:adjustRightInd w:val="0"/>
        <w:rPr>
          <w:rFonts w:ascii="宋体" w:hAnsi="宋体" w:cs="宋体"/>
          <w:kern w:val="0"/>
          <w:sz w:val="22"/>
          <w:szCs w:val="22"/>
        </w:rPr>
      </w:pPr>
    </w:p>
    <w:p w14:paraId="6CE29DB8">
      <w:pPr>
        <w:pStyle w:val="33"/>
        <w:ind w:left="0" w:leftChars="0" w:firstLine="0" w:firstLineChars="0"/>
        <w:rPr>
          <w:rFonts w:ascii="宋体" w:hAnsi="宋体" w:cs="宋体"/>
          <w:sz w:val="24"/>
        </w:rPr>
      </w:pPr>
      <w:r>
        <w:rPr>
          <w:rFonts w:hint="eastAsia" w:ascii="宋体" w:hAnsi="宋体" w:cs="宋体"/>
          <w:kern w:val="0"/>
          <w:sz w:val="22"/>
          <w:szCs w:val="22"/>
        </w:rPr>
        <w:t>日期：      年     月     日</w:t>
      </w:r>
      <w:bookmarkEnd w:id="211"/>
      <w:bookmarkEnd w:id="212"/>
    </w:p>
    <w:p w14:paraId="18A9D755">
      <w:pPr>
        <w:rPr>
          <w:rFonts w:ascii="宋体" w:hAnsi="宋体" w:cs="宋体"/>
        </w:rPr>
      </w:pPr>
    </w:p>
    <w:p w14:paraId="5FD0316B">
      <w:pPr>
        <w:pStyle w:val="33"/>
        <w:ind w:left="0" w:leftChars="0" w:firstLine="0" w:firstLineChars="0"/>
        <w:rPr>
          <w:rFonts w:ascii="宋体" w:hAnsi="宋体" w:cs="宋体"/>
          <w:sz w:val="24"/>
        </w:rPr>
      </w:pPr>
    </w:p>
    <w:p w14:paraId="3BF770DC">
      <w:pPr>
        <w:pStyle w:val="33"/>
        <w:ind w:left="0" w:leftChars="0" w:firstLine="0" w:firstLineChars="0"/>
        <w:rPr>
          <w:rFonts w:ascii="宋体" w:hAnsi="宋体" w:cs="宋体"/>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4CFA">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21</w:t>
    </w:r>
    <w:r>
      <w:fldChar w:fldCharType="end"/>
    </w:r>
  </w:p>
  <w:p w14:paraId="54C87385">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4F6"/>
    <w:multiLevelType w:val="singleLevel"/>
    <w:tmpl w:val="99C784F6"/>
    <w:lvl w:ilvl="0" w:tentative="0">
      <w:start w:val="1"/>
      <w:numFmt w:val="decimal"/>
      <w:lvlText w:val="(%1)"/>
      <w:lvlJc w:val="left"/>
      <w:pPr>
        <w:ind w:left="425" w:hanging="425"/>
      </w:pPr>
      <w:rPr>
        <w:rFonts w:hint="default"/>
      </w:rPr>
    </w:lvl>
  </w:abstractNum>
  <w:abstractNum w:abstractNumId="1">
    <w:nsid w:val="B58CDEC7"/>
    <w:multiLevelType w:val="singleLevel"/>
    <w:tmpl w:val="B58CDEC7"/>
    <w:lvl w:ilvl="0" w:tentative="0">
      <w:start w:val="1"/>
      <w:numFmt w:val="decimal"/>
      <w:suff w:val="nothing"/>
      <w:lvlText w:val="（%1）"/>
      <w:lvlJc w:val="left"/>
    </w:lvl>
  </w:abstractNum>
  <w:abstractNum w:abstractNumId="2">
    <w:nsid w:val="CED8611B"/>
    <w:multiLevelType w:val="singleLevel"/>
    <w:tmpl w:val="CED8611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mU4ZDRhMzFiYmFkYzNlMjAwOTU1NWNjODY2MGMifQ=="/>
  </w:docVars>
  <w:rsids>
    <w:rsidRoot w:val="00172A27"/>
    <w:rsid w:val="00001351"/>
    <w:rsid w:val="0000179C"/>
    <w:rsid w:val="000031F2"/>
    <w:rsid w:val="000044CA"/>
    <w:rsid w:val="00004930"/>
    <w:rsid w:val="00005940"/>
    <w:rsid w:val="000063A9"/>
    <w:rsid w:val="0000643B"/>
    <w:rsid w:val="000071B4"/>
    <w:rsid w:val="000079D2"/>
    <w:rsid w:val="000113F5"/>
    <w:rsid w:val="000119DC"/>
    <w:rsid w:val="00011BC5"/>
    <w:rsid w:val="000125D2"/>
    <w:rsid w:val="000142C9"/>
    <w:rsid w:val="00015522"/>
    <w:rsid w:val="000238A3"/>
    <w:rsid w:val="0002713B"/>
    <w:rsid w:val="000334E7"/>
    <w:rsid w:val="000350A5"/>
    <w:rsid w:val="00035787"/>
    <w:rsid w:val="00037EDE"/>
    <w:rsid w:val="0004053F"/>
    <w:rsid w:val="0004267C"/>
    <w:rsid w:val="0004329B"/>
    <w:rsid w:val="00043D2A"/>
    <w:rsid w:val="00044739"/>
    <w:rsid w:val="00046784"/>
    <w:rsid w:val="00046930"/>
    <w:rsid w:val="000508EB"/>
    <w:rsid w:val="00050DCA"/>
    <w:rsid w:val="000528C7"/>
    <w:rsid w:val="00062480"/>
    <w:rsid w:val="000658C3"/>
    <w:rsid w:val="00073FEB"/>
    <w:rsid w:val="0007575D"/>
    <w:rsid w:val="000757FB"/>
    <w:rsid w:val="0007580D"/>
    <w:rsid w:val="00076507"/>
    <w:rsid w:val="0007730E"/>
    <w:rsid w:val="00084290"/>
    <w:rsid w:val="00084AF3"/>
    <w:rsid w:val="00084E54"/>
    <w:rsid w:val="00085CDE"/>
    <w:rsid w:val="00085D32"/>
    <w:rsid w:val="00087E68"/>
    <w:rsid w:val="00090005"/>
    <w:rsid w:val="0009341F"/>
    <w:rsid w:val="0009545C"/>
    <w:rsid w:val="00095B10"/>
    <w:rsid w:val="000A0878"/>
    <w:rsid w:val="000A0BA9"/>
    <w:rsid w:val="000A1517"/>
    <w:rsid w:val="000A262D"/>
    <w:rsid w:val="000A2BE1"/>
    <w:rsid w:val="000A34C3"/>
    <w:rsid w:val="000A64DC"/>
    <w:rsid w:val="000A6CDB"/>
    <w:rsid w:val="000A77A9"/>
    <w:rsid w:val="000B02A4"/>
    <w:rsid w:val="000B3578"/>
    <w:rsid w:val="000B3663"/>
    <w:rsid w:val="000B4C89"/>
    <w:rsid w:val="000C00E1"/>
    <w:rsid w:val="000C2420"/>
    <w:rsid w:val="000C58C7"/>
    <w:rsid w:val="000D2D3D"/>
    <w:rsid w:val="000D3F57"/>
    <w:rsid w:val="000D7B80"/>
    <w:rsid w:val="000E02D9"/>
    <w:rsid w:val="000E0E6E"/>
    <w:rsid w:val="000E1253"/>
    <w:rsid w:val="000E3F81"/>
    <w:rsid w:val="000E3F87"/>
    <w:rsid w:val="000E51CE"/>
    <w:rsid w:val="000E51E0"/>
    <w:rsid w:val="000E5BD5"/>
    <w:rsid w:val="000E6067"/>
    <w:rsid w:val="000E78EA"/>
    <w:rsid w:val="000E7BCD"/>
    <w:rsid w:val="000F0021"/>
    <w:rsid w:val="000F03AC"/>
    <w:rsid w:val="000F0A35"/>
    <w:rsid w:val="000F0CD4"/>
    <w:rsid w:val="000F13EB"/>
    <w:rsid w:val="000F1D0E"/>
    <w:rsid w:val="000F35EF"/>
    <w:rsid w:val="000F3B43"/>
    <w:rsid w:val="000F5D76"/>
    <w:rsid w:val="000F63C8"/>
    <w:rsid w:val="00103BE2"/>
    <w:rsid w:val="001040E9"/>
    <w:rsid w:val="0010488C"/>
    <w:rsid w:val="00105BCF"/>
    <w:rsid w:val="00106AE2"/>
    <w:rsid w:val="0011022A"/>
    <w:rsid w:val="0011173B"/>
    <w:rsid w:val="00111ED0"/>
    <w:rsid w:val="001176D7"/>
    <w:rsid w:val="00117E5C"/>
    <w:rsid w:val="001215DC"/>
    <w:rsid w:val="00124DC0"/>
    <w:rsid w:val="001308AE"/>
    <w:rsid w:val="00130C36"/>
    <w:rsid w:val="001313F0"/>
    <w:rsid w:val="00131BCD"/>
    <w:rsid w:val="001325E4"/>
    <w:rsid w:val="0013590F"/>
    <w:rsid w:val="00135F6B"/>
    <w:rsid w:val="00136557"/>
    <w:rsid w:val="00137102"/>
    <w:rsid w:val="0013773C"/>
    <w:rsid w:val="00140C10"/>
    <w:rsid w:val="001410D1"/>
    <w:rsid w:val="0014358A"/>
    <w:rsid w:val="00144350"/>
    <w:rsid w:val="00146EBF"/>
    <w:rsid w:val="001473E6"/>
    <w:rsid w:val="00150BB1"/>
    <w:rsid w:val="00150C14"/>
    <w:rsid w:val="00152C4A"/>
    <w:rsid w:val="00154DD0"/>
    <w:rsid w:val="0015592E"/>
    <w:rsid w:val="001563EE"/>
    <w:rsid w:val="0015693C"/>
    <w:rsid w:val="00156E9C"/>
    <w:rsid w:val="001576FC"/>
    <w:rsid w:val="00160D81"/>
    <w:rsid w:val="00161BB6"/>
    <w:rsid w:val="00163087"/>
    <w:rsid w:val="00164C66"/>
    <w:rsid w:val="00166FE7"/>
    <w:rsid w:val="001700DB"/>
    <w:rsid w:val="00170408"/>
    <w:rsid w:val="00170F73"/>
    <w:rsid w:val="001727D0"/>
    <w:rsid w:val="00172A27"/>
    <w:rsid w:val="00172BA0"/>
    <w:rsid w:val="001735CE"/>
    <w:rsid w:val="00174EFE"/>
    <w:rsid w:val="00176527"/>
    <w:rsid w:val="0017754F"/>
    <w:rsid w:val="001823F0"/>
    <w:rsid w:val="00185C72"/>
    <w:rsid w:val="001862B5"/>
    <w:rsid w:val="001911FE"/>
    <w:rsid w:val="00195A60"/>
    <w:rsid w:val="00195E91"/>
    <w:rsid w:val="00195F4E"/>
    <w:rsid w:val="00196007"/>
    <w:rsid w:val="0019635E"/>
    <w:rsid w:val="0019668A"/>
    <w:rsid w:val="00196762"/>
    <w:rsid w:val="001A11F2"/>
    <w:rsid w:val="001A1250"/>
    <w:rsid w:val="001A1F94"/>
    <w:rsid w:val="001A28D0"/>
    <w:rsid w:val="001A46E8"/>
    <w:rsid w:val="001A4C9F"/>
    <w:rsid w:val="001A59A7"/>
    <w:rsid w:val="001A5F00"/>
    <w:rsid w:val="001A607F"/>
    <w:rsid w:val="001A66D0"/>
    <w:rsid w:val="001A6CE0"/>
    <w:rsid w:val="001A7958"/>
    <w:rsid w:val="001A7CD8"/>
    <w:rsid w:val="001B18F9"/>
    <w:rsid w:val="001B23A7"/>
    <w:rsid w:val="001B2A66"/>
    <w:rsid w:val="001B33A6"/>
    <w:rsid w:val="001B4A12"/>
    <w:rsid w:val="001B5C8B"/>
    <w:rsid w:val="001B5D1E"/>
    <w:rsid w:val="001B5D70"/>
    <w:rsid w:val="001B60AA"/>
    <w:rsid w:val="001B6FFC"/>
    <w:rsid w:val="001B7CCB"/>
    <w:rsid w:val="001C2F9C"/>
    <w:rsid w:val="001C65D8"/>
    <w:rsid w:val="001C673C"/>
    <w:rsid w:val="001C6978"/>
    <w:rsid w:val="001D46D9"/>
    <w:rsid w:val="001D5C54"/>
    <w:rsid w:val="001D77F7"/>
    <w:rsid w:val="001E0483"/>
    <w:rsid w:val="001E0A3D"/>
    <w:rsid w:val="001E1301"/>
    <w:rsid w:val="001E1C78"/>
    <w:rsid w:val="001E3ECC"/>
    <w:rsid w:val="001F052D"/>
    <w:rsid w:val="001F1FB2"/>
    <w:rsid w:val="001F2291"/>
    <w:rsid w:val="001F2939"/>
    <w:rsid w:val="001F3ADA"/>
    <w:rsid w:val="001F3D67"/>
    <w:rsid w:val="0020194F"/>
    <w:rsid w:val="00202D3C"/>
    <w:rsid w:val="0020442A"/>
    <w:rsid w:val="00204606"/>
    <w:rsid w:val="00206732"/>
    <w:rsid w:val="00206884"/>
    <w:rsid w:val="00210500"/>
    <w:rsid w:val="00211D80"/>
    <w:rsid w:val="002123F9"/>
    <w:rsid w:val="002126DF"/>
    <w:rsid w:val="00212EE7"/>
    <w:rsid w:val="00213E12"/>
    <w:rsid w:val="00213E29"/>
    <w:rsid w:val="00213ECA"/>
    <w:rsid w:val="00214A83"/>
    <w:rsid w:val="002154DB"/>
    <w:rsid w:val="00215CCE"/>
    <w:rsid w:val="002176C3"/>
    <w:rsid w:val="00217CE4"/>
    <w:rsid w:val="002222B8"/>
    <w:rsid w:val="00222BF6"/>
    <w:rsid w:val="00224DF5"/>
    <w:rsid w:val="002265E5"/>
    <w:rsid w:val="002305E8"/>
    <w:rsid w:val="00231029"/>
    <w:rsid w:val="00231D6B"/>
    <w:rsid w:val="002324B8"/>
    <w:rsid w:val="00233593"/>
    <w:rsid w:val="00235704"/>
    <w:rsid w:val="0023663F"/>
    <w:rsid w:val="00240472"/>
    <w:rsid w:val="00241671"/>
    <w:rsid w:val="00241DBE"/>
    <w:rsid w:val="00241E97"/>
    <w:rsid w:val="00243B13"/>
    <w:rsid w:val="00250351"/>
    <w:rsid w:val="0025133C"/>
    <w:rsid w:val="002543B3"/>
    <w:rsid w:val="00254610"/>
    <w:rsid w:val="00254F2D"/>
    <w:rsid w:val="00260E6E"/>
    <w:rsid w:val="002635A5"/>
    <w:rsid w:val="00266437"/>
    <w:rsid w:val="00266995"/>
    <w:rsid w:val="002672CA"/>
    <w:rsid w:val="0027041B"/>
    <w:rsid w:val="00271C82"/>
    <w:rsid w:val="00271E70"/>
    <w:rsid w:val="00272499"/>
    <w:rsid w:val="002739BD"/>
    <w:rsid w:val="00274268"/>
    <w:rsid w:val="002758BB"/>
    <w:rsid w:val="00275C58"/>
    <w:rsid w:val="00275F00"/>
    <w:rsid w:val="00276864"/>
    <w:rsid w:val="00276F08"/>
    <w:rsid w:val="00277822"/>
    <w:rsid w:val="00282258"/>
    <w:rsid w:val="002828E1"/>
    <w:rsid w:val="00283E64"/>
    <w:rsid w:val="00287774"/>
    <w:rsid w:val="00290F05"/>
    <w:rsid w:val="0029157F"/>
    <w:rsid w:val="00293471"/>
    <w:rsid w:val="00293A4B"/>
    <w:rsid w:val="00297A2D"/>
    <w:rsid w:val="00297E94"/>
    <w:rsid w:val="002A1C42"/>
    <w:rsid w:val="002A6A82"/>
    <w:rsid w:val="002A7F98"/>
    <w:rsid w:val="002B18CF"/>
    <w:rsid w:val="002B1CA8"/>
    <w:rsid w:val="002B2A9B"/>
    <w:rsid w:val="002B2E89"/>
    <w:rsid w:val="002B4CB4"/>
    <w:rsid w:val="002B53F1"/>
    <w:rsid w:val="002B54F7"/>
    <w:rsid w:val="002C0323"/>
    <w:rsid w:val="002C2590"/>
    <w:rsid w:val="002C25EA"/>
    <w:rsid w:val="002C3674"/>
    <w:rsid w:val="002C4C9E"/>
    <w:rsid w:val="002C71AD"/>
    <w:rsid w:val="002C73EF"/>
    <w:rsid w:val="002C7755"/>
    <w:rsid w:val="002C7886"/>
    <w:rsid w:val="002D017E"/>
    <w:rsid w:val="002D1603"/>
    <w:rsid w:val="002D2FFF"/>
    <w:rsid w:val="002D3556"/>
    <w:rsid w:val="002D52F1"/>
    <w:rsid w:val="002E228C"/>
    <w:rsid w:val="002E3F33"/>
    <w:rsid w:val="002E4666"/>
    <w:rsid w:val="002F1FA7"/>
    <w:rsid w:val="002F3302"/>
    <w:rsid w:val="002F34CD"/>
    <w:rsid w:val="00304A9B"/>
    <w:rsid w:val="00306208"/>
    <w:rsid w:val="00306A02"/>
    <w:rsid w:val="00312192"/>
    <w:rsid w:val="003126B8"/>
    <w:rsid w:val="003127FC"/>
    <w:rsid w:val="003130DE"/>
    <w:rsid w:val="003173F7"/>
    <w:rsid w:val="0031772C"/>
    <w:rsid w:val="00317DF8"/>
    <w:rsid w:val="00317EF7"/>
    <w:rsid w:val="00320DD4"/>
    <w:rsid w:val="00321417"/>
    <w:rsid w:val="00321852"/>
    <w:rsid w:val="00322F49"/>
    <w:rsid w:val="00324D9A"/>
    <w:rsid w:val="00325910"/>
    <w:rsid w:val="003316C8"/>
    <w:rsid w:val="00331C49"/>
    <w:rsid w:val="00332337"/>
    <w:rsid w:val="003339CC"/>
    <w:rsid w:val="00334576"/>
    <w:rsid w:val="00335508"/>
    <w:rsid w:val="00335FFF"/>
    <w:rsid w:val="00337453"/>
    <w:rsid w:val="00337FE9"/>
    <w:rsid w:val="00345176"/>
    <w:rsid w:val="00351E48"/>
    <w:rsid w:val="00354DCE"/>
    <w:rsid w:val="00355D9A"/>
    <w:rsid w:val="00357AFD"/>
    <w:rsid w:val="00357D1D"/>
    <w:rsid w:val="00357DAB"/>
    <w:rsid w:val="003605BD"/>
    <w:rsid w:val="0036063B"/>
    <w:rsid w:val="00361A67"/>
    <w:rsid w:val="003627BE"/>
    <w:rsid w:val="003627DB"/>
    <w:rsid w:val="00364636"/>
    <w:rsid w:val="00364916"/>
    <w:rsid w:val="00365972"/>
    <w:rsid w:val="00366791"/>
    <w:rsid w:val="00367E77"/>
    <w:rsid w:val="00371763"/>
    <w:rsid w:val="00373311"/>
    <w:rsid w:val="003762DD"/>
    <w:rsid w:val="003767A0"/>
    <w:rsid w:val="00380EE1"/>
    <w:rsid w:val="00383D99"/>
    <w:rsid w:val="003843A6"/>
    <w:rsid w:val="00387251"/>
    <w:rsid w:val="00390B54"/>
    <w:rsid w:val="00394F28"/>
    <w:rsid w:val="00395375"/>
    <w:rsid w:val="00395D8D"/>
    <w:rsid w:val="003A17E3"/>
    <w:rsid w:val="003A27DC"/>
    <w:rsid w:val="003A2E7B"/>
    <w:rsid w:val="003A765A"/>
    <w:rsid w:val="003B2662"/>
    <w:rsid w:val="003B3045"/>
    <w:rsid w:val="003B3794"/>
    <w:rsid w:val="003B6811"/>
    <w:rsid w:val="003B70E0"/>
    <w:rsid w:val="003C0C4E"/>
    <w:rsid w:val="003C1E95"/>
    <w:rsid w:val="003C3DAE"/>
    <w:rsid w:val="003C6901"/>
    <w:rsid w:val="003C758C"/>
    <w:rsid w:val="003D1488"/>
    <w:rsid w:val="003D3212"/>
    <w:rsid w:val="003D4391"/>
    <w:rsid w:val="003D5260"/>
    <w:rsid w:val="003D6218"/>
    <w:rsid w:val="003D718D"/>
    <w:rsid w:val="003D7714"/>
    <w:rsid w:val="003D7E60"/>
    <w:rsid w:val="003E1D3C"/>
    <w:rsid w:val="003E450E"/>
    <w:rsid w:val="003E495F"/>
    <w:rsid w:val="003E70B4"/>
    <w:rsid w:val="003E72A6"/>
    <w:rsid w:val="003F1782"/>
    <w:rsid w:val="003F2B9D"/>
    <w:rsid w:val="003F6B99"/>
    <w:rsid w:val="003F78DD"/>
    <w:rsid w:val="003F7CC2"/>
    <w:rsid w:val="00401A24"/>
    <w:rsid w:val="00402B35"/>
    <w:rsid w:val="00407537"/>
    <w:rsid w:val="00411C98"/>
    <w:rsid w:val="004123A0"/>
    <w:rsid w:val="00412A1A"/>
    <w:rsid w:val="00414283"/>
    <w:rsid w:val="00416C4C"/>
    <w:rsid w:val="00417119"/>
    <w:rsid w:val="00417B4D"/>
    <w:rsid w:val="004234AE"/>
    <w:rsid w:val="00424587"/>
    <w:rsid w:val="00427AA1"/>
    <w:rsid w:val="0043022B"/>
    <w:rsid w:val="00431575"/>
    <w:rsid w:val="00432223"/>
    <w:rsid w:val="00435DF4"/>
    <w:rsid w:val="004362C1"/>
    <w:rsid w:val="0044177F"/>
    <w:rsid w:val="0044196E"/>
    <w:rsid w:val="004425EB"/>
    <w:rsid w:val="00446688"/>
    <w:rsid w:val="00446C2C"/>
    <w:rsid w:val="0044700E"/>
    <w:rsid w:val="004475CE"/>
    <w:rsid w:val="00447783"/>
    <w:rsid w:val="0045006C"/>
    <w:rsid w:val="00454623"/>
    <w:rsid w:val="00460BA8"/>
    <w:rsid w:val="004621B1"/>
    <w:rsid w:val="00462391"/>
    <w:rsid w:val="00462FA8"/>
    <w:rsid w:val="00463064"/>
    <w:rsid w:val="004651F8"/>
    <w:rsid w:val="00465A0E"/>
    <w:rsid w:val="0046646C"/>
    <w:rsid w:val="004702CF"/>
    <w:rsid w:val="00472BFE"/>
    <w:rsid w:val="00473A80"/>
    <w:rsid w:val="0047432D"/>
    <w:rsid w:val="0047607A"/>
    <w:rsid w:val="0047647B"/>
    <w:rsid w:val="00477626"/>
    <w:rsid w:val="0048043E"/>
    <w:rsid w:val="004817CF"/>
    <w:rsid w:val="004833B4"/>
    <w:rsid w:val="004834C0"/>
    <w:rsid w:val="00484BDA"/>
    <w:rsid w:val="00484D4D"/>
    <w:rsid w:val="00487109"/>
    <w:rsid w:val="00490249"/>
    <w:rsid w:val="00490B57"/>
    <w:rsid w:val="00491E5B"/>
    <w:rsid w:val="00493CCE"/>
    <w:rsid w:val="00493F2C"/>
    <w:rsid w:val="00495492"/>
    <w:rsid w:val="004965EB"/>
    <w:rsid w:val="004968E4"/>
    <w:rsid w:val="004A111B"/>
    <w:rsid w:val="004A3914"/>
    <w:rsid w:val="004A420A"/>
    <w:rsid w:val="004A4691"/>
    <w:rsid w:val="004A707C"/>
    <w:rsid w:val="004B02CD"/>
    <w:rsid w:val="004B1E0C"/>
    <w:rsid w:val="004B1E31"/>
    <w:rsid w:val="004B35EB"/>
    <w:rsid w:val="004B38EE"/>
    <w:rsid w:val="004B47BC"/>
    <w:rsid w:val="004B57B4"/>
    <w:rsid w:val="004C1E29"/>
    <w:rsid w:val="004C3482"/>
    <w:rsid w:val="004C37F6"/>
    <w:rsid w:val="004C40DF"/>
    <w:rsid w:val="004C59E4"/>
    <w:rsid w:val="004C5AC2"/>
    <w:rsid w:val="004C710B"/>
    <w:rsid w:val="004C731B"/>
    <w:rsid w:val="004C7ABF"/>
    <w:rsid w:val="004D0954"/>
    <w:rsid w:val="004D10E9"/>
    <w:rsid w:val="004D1717"/>
    <w:rsid w:val="004D22C1"/>
    <w:rsid w:val="004D69A8"/>
    <w:rsid w:val="004E02BD"/>
    <w:rsid w:val="004E02FA"/>
    <w:rsid w:val="004E09DA"/>
    <w:rsid w:val="004E127A"/>
    <w:rsid w:val="004E1C99"/>
    <w:rsid w:val="004E2072"/>
    <w:rsid w:val="004E30E8"/>
    <w:rsid w:val="004F0131"/>
    <w:rsid w:val="004F265A"/>
    <w:rsid w:val="004F26ED"/>
    <w:rsid w:val="004F3CAE"/>
    <w:rsid w:val="005027D8"/>
    <w:rsid w:val="005028FC"/>
    <w:rsid w:val="00503576"/>
    <w:rsid w:val="00505604"/>
    <w:rsid w:val="00505AA6"/>
    <w:rsid w:val="00505BD3"/>
    <w:rsid w:val="00507181"/>
    <w:rsid w:val="00510E55"/>
    <w:rsid w:val="00511340"/>
    <w:rsid w:val="00511A89"/>
    <w:rsid w:val="00520C41"/>
    <w:rsid w:val="00520DAE"/>
    <w:rsid w:val="00522363"/>
    <w:rsid w:val="00523D31"/>
    <w:rsid w:val="00525FF1"/>
    <w:rsid w:val="00527E21"/>
    <w:rsid w:val="00527E68"/>
    <w:rsid w:val="005303E1"/>
    <w:rsid w:val="00530468"/>
    <w:rsid w:val="00531A98"/>
    <w:rsid w:val="00533864"/>
    <w:rsid w:val="00534596"/>
    <w:rsid w:val="00535766"/>
    <w:rsid w:val="00537414"/>
    <w:rsid w:val="00537C1B"/>
    <w:rsid w:val="00543771"/>
    <w:rsid w:val="005445B1"/>
    <w:rsid w:val="00544F9D"/>
    <w:rsid w:val="00545374"/>
    <w:rsid w:val="00545394"/>
    <w:rsid w:val="005464AD"/>
    <w:rsid w:val="00550342"/>
    <w:rsid w:val="00550954"/>
    <w:rsid w:val="00550F52"/>
    <w:rsid w:val="00552306"/>
    <w:rsid w:val="0055506C"/>
    <w:rsid w:val="00555826"/>
    <w:rsid w:val="00556573"/>
    <w:rsid w:val="005572FA"/>
    <w:rsid w:val="00560CFF"/>
    <w:rsid w:val="005616C6"/>
    <w:rsid w:val="00561FA8"/>
    <w:rsid w:val="005631B4"/>
    <w:rsid w:val="00567BC1"/>
    <w:rsid w:val="005716F9"/>
    <w:rsid w:val="00571CB4"/>
    <w:rsid w:val="005727F4"/>
    <w:rsid w:val="00572B9A"/>
    <w:rsid w:val="005738D6"/>
    <w:rsid w:val="00573DE6"/>
    <w:rsid w:val="005764FB"/>
    <w:rsid w:val="005769EB"/>
    <w:rsid w:val="00577448"/>
    <w:rsid w:val="00580440"/>
    <w:rsid w:val="0058092D"/>
    <w:rsid w:val="00580F15"/>
    <w:rsid w:val="00581F28"/>
    <w:rsid w:val="00583BA1"/>
    <w:rsid w:val="00583C19"/>
    <w:rsid w:val="005846C6"/>
    <w:rsid w:val="0059090C"/>
    <w:rsid w:val="00591BFD"/>
    <w:rsid w:val="0059309C"/>
    <w:rsid w:val="00594BF5"/>
    <w:rsid w:val="0059566E"/>
    <w:rsid w:val="005966C7"/>
    <w:rsid w:val="0059715D"/>
    <w:rsid w:val="00597983"/>
    <w:rsid w:val="005A0758"/>
    <w:rsid w:val="005A1108"/>
    <w:rsid w:val="005A3150"/>
    <w:rsid w:val="005A3420"/>
    <w:rsid w:val="005A5365"/>
    <w:rsid w:val="005A56B2"/>
    <w:rsid w:val="005A660E"/>
    <w:rsid w:val="005A6DAE"/>
    <w:rsid w:val="005B0B5F"/>
    <w:rsid w:val="005B11F0"/>
    <w:rsid w:val="005B19EA"/>
    <w:rsid w:val="005B2C5C"/>
    <w:rsid w:val="005B2F72"/>
    <w:rsid w:val="005B3308"/>
    <w:rsid w:val="005B3427"/>
    <w:rsid w:val="005B4842"/>
    <w:rsid w:val="005B685A"/>
    <w:rsid w:val="005B73EC"/>
    <w:rsid w:val="005C0112"/>
    <w:rsid w:val="005C0B02"/>
    <w:rsid w:val="005C0E2B"/>
    <w:rsid w:val="005C29AA"/>
    <w:rsid w:val="005C33BC"/>
    <w:rsid w:val="005C3718"/>
    <w:rsid w:val="005C47F9"/>
    <w:rsid w:val="005C5CE0"/>
    <w:rsid w:val="005C5DB4"/>
    <w:rsid w:val="005C6E0D"/>
    <w:rsid w:val="005C6F82"/>
    <w:rsid w:val="005C76C5"/>
    <w:rsid w:val="005C77C1"/>
    <w:rsid w:val="005C7801"/>
    <w:rsid w:val="005D184B"/>
    <w:rsid w:val="005D1B0D"/>
    <w:rsid w:val="005D1ED9"/>
    <w:rsid w:val="005D333E"/>
    <w:rsid w:val="005D4815"/>
    <w:rsid w:val="005D5A3E"/>
    <w:rsid w:val="005E1A9D"/>
    <w:rsid w:val="005E2F5D"/>
    <w:rsid w:val="005E47A4"/>
    <w:rsid w:val="005E5476"/>
    <w:rsid w:val="005E63A6"/>
    <w:rsid w:val="005E7032"/>
    <w:rsid w:val="005F1224"/>
    <w:rsid w:val="005F1D11"/>
    <w:rsid w:val="005F2EE9"/>
    <w:rsid w:val="005F37AB"/>
    <w:rsid w:val="005F3B91"/>
    <w:rsid w:val="005F3F6B"/>
    <w:rsid w:val="005F74DE"/>
    <w:rsid w:val="006000B4"/>
    <w:rsid w:val="0060015D"/>
    <w:rsid w:val="00600B11"/>
    <w:rsid w:val="00601790"/>
    <w:rsid w:val="006023B4"/>
    <w:rsid w:val="006031D2"/>
    <w:rsid w:val="00603372"/>
    <w:rsid w:val="006068C4"/>
    <w:rsid w:val="006117C7"/>
    <w:rsid w:val="006127D5"/>
    <w:rsid w:val="00613478"/>
    <w:rsid w:val="00613CA2"/>
    <w:rsid w:val="00614375"/>
    <w:rsid w:val="0061524A"/>
    <w:rsid w:val="00616425"/>
    <w:rsid w:val="00621CC4"/>
    <w:rsid w:val="0062401D"/>
    <w:rsid w:val="00624FDE"/>
    <w:rsid w:val="0063011D"/>
    <w:rsid w:val="006305FC"/>
    <w:rsid w:val="00632756"/>
    <w:rsid w:val="00632767"/>
    <w:rsid w:val="00632873"/>
    <w:rsid w:val="006329BA"/>
    <w:rsid w:val="006348AD"/>
    <w:rsid w:val="0063493E"/>
    <w:rsid w:val="00636E48"/>
    <w:rsid w:val="00641A78"/>
    <w:rsid w:val="00644FD1"/>
    <w:rsid w:val="00644FE2"/>
    <w:rsid w:val="006468C6"/>
    <w:rsid w:val="00646C08"/>
    <w:rsid w:val="00647311"/>
    <w:rsid w:val="00654EE6"/>
    <w:rsid w:val="006554DA"/>
    <w:rsid w:val="00660137"/>
    <w:rsid w:val="006606AF"/>
    <w:rsid w:val="00663E20"/>
    <w:rsid w:val="00664E3F"/>
    <w:rsid w:val="00666398"/>
    <w:rsid w:val="00666B55"/>
    <w:rsid w:val="00670E39"/>
    <w:rsid w:val="0067259C"/>
    <w:rsid w:val="0067291A"/>
    <w:rsid w:val="0067302F"/>
    <w:rsid w:val="006770AC"/>
    <w:rsid w:val="006773D4"/>
    <w:rsid w:val="0068042D"/>
    <w:rsid w:val="006804E6"/>
    <w:rsid w:val="0068094A"/>
    <w:rsid w:val="00683B35"/>
    <w:rsid w:val="00691770"/>
    <w:rsid w:val="00692F50"/>
    <w:rsid w:val="00693484"/>
    <w:rsid w:val="006941CE"/>
    <w:rsid w:val="00695592"/>
    <w:rsid w:val="006965B8"/>
    <w:rsid w:val="0069788B"/>
    <w:rsid w:val="006A046B"/>
    <w:rsid w:val="006A0DF2"/>
    <w:rsid w:val="006A3A29"/>
    <w:rsid w:val="006A4830"/>
    <w:rsid w:val="006A4D49"/>
    <w:rsid w:val="006A4E5F"/>
    <w:rsid w:val="006A70E9"/>
    <w:rsid w:val="006A7933"/>
    <w:rsid w:val="006B00F1"/>
    <w:rsid w:val="006B0ED6"/>
    <w:rsid w:val="006B336F"/>
    <w:rsid w:val="006B5ED4"/>
    <w:rsid w:val="006B65EC"/>
    <w:rsid w:val="006B6808"/>
    <w:rsid w:val="006B6C8B"/>
    <w:rsid w:val="006C2A9B"/>
    <w:rsid w:val="006C351A"/>
    <w:rsid w:val="006C5764"/>
    <w:rsid w:val="006C5EFE"/>
    <w:rsid w:val="006C5F25"/>
    <w:rsid w:val="006C7ED0"/>
    <w:rsid w:val="006D03DB"/>
    <w:rsid w:val="006D22CB"/>
    <w:rsid w:val="006D22CD"/>
    <w:rsid w:val="006D3C40"/>
    <w:rsid w:val="006D3F6D"/>
    <w:rsid w:val="006D431F"/>
    <w:rsid w:val="006D49B3"/>
    <w:rsid w:val="006D52F5"/>
    <w:rsid w:val="006D55D9"/>
    <w:rsid w:val="006D683D"/>
    <w:rsid w:val="006D6897"/>
    <w:rsid w:val="006D78B7"/>
    <w:rsid w:val="006E1AD1"/>
    <w:rsid w:val="006E1B1F"/>
    <w:rsid w:val="006E2F8F"/>
    <w:rsid w:val="006E358A"/>
    <w:rsid w:val="006E772F"/>
    <w:rsid w:val="006F16C4"/>
    <w:rsid w:val="006F1B70"/>
    <w:rsid w:val="006F5CB0"/>
    <w:rsid w:val="006F616C"/>
    <w:rsid w:val="006F6E50"/>
    <w:rsid w:val="006F7E24"/>
    <w:rsid w:val="00700A33"/>
    <w:rsid w:val="0070279A"/>
    <w:rsid w:val="007031E7"/>
    <w:rsid w:val="00703E8F"/>
    <w:rsid w:val="00706AE2"/>
    <w:rsid w:val="00710D37"/>
    <w:rsid w:val="007142DC"/>
    <w:rsid w:val="007143FA"/>
    <w:rsid w:val="007148BC"/>
    <w:rsid w:val="00714CF5"/>
    <w:rsid w:val="00714E4A"/>
    <w:rsid w:val="00716DBD"/>
    <w:rsid w:val="007205A0"/>
    <w:rsid w:val="00721FB1"/>
    <w:rsid w:val="00726A84"/>
    <w:rsid w:val="00730234"/>
    <w:rsid w:val="007318B1"/>
    <w:rsid w:val="007331BC"/>
    <w:rsid w:val="007341E3"/>
    <w:rsid w:val="007400A2"/>
    <w:rsid w:val="00740472"/>
    <w:rsid w:val="007405EF"/>
    <w:rsid w:val="007407ED"/>
    <w:rsid w:val="00740AE0"/>
    <w:rsid w:val="0074194A"/>
    <w:rsid w:val="00743C10"/>
    <w:rsid w:val="00745B4F"/>
    <w:rsid w:val="00745EEB"/>
    <w:rsid w:val="0074699B"/>
    <w:rsid w:val="0075038A"/>
    <w:rsid w:val="007513B8"/>
    <w:rsid w:val="00753B58"/>
    <w:rsid w:val="007548E9"/>
    <w:rsid w:val="00755D7E"/>
    <w:rsid w:val="00756FCE"/>
    <w:rsid w:val="00760058"/>
    <w:rsid w:val="00761A0C"/>
    <w:rsid w:val="00762600"/>
    <w:rsid w:val="00762B02"/>
    <w:rsid w:val="00762FC3"/>
    <w:rsid w:val="00763F42"/>
    <w:rsid w:val="00765D87"/>
    <w:rsid w:val="00767796"/>
    <w:rsid w:val="00767DEB"/>
    <w:rsid w:val="0077071E"/>
    <w:rsid w:val="00770970"/>
    <w:rsid w:val="00771CA4"/>
    <w:rsid w:val="00772615"/>
    <w:rsid w:val="007731C3"/>
    <w:rsid w:val="007734E2"/>
    <w:rsid w:val="00773A44"/>
    <w:rsid w:val="00775745"/>
    <w:rsid w:val="00775BA4"/>
    <w:rsid w:val="00776FF1"/>
    <w:rsid w:val="00777B7D"/>
    <w:rsid w:val="00777C79"/>
    <w:rsid w:val="00780FCB"/>
    <w:rsid w:val="007844F1"/>
    <w:rsid w:val="00786975"/>
    <w:rsid w:val="00790844"/>
    <w:rsid w:val="0079161A"/>
    <w:rsid w:val="00793455"/>
    <w:rsid w:val="00794058"/>
    <w:rsid w:val="007940AE"/>
    <w:rsid w:val="00795DF8"/>
    <w:rsid w:val="00796A8B"/>
    <w:rsid w:val="007A0495"/>
    <w:rsid w:val="007A0CDB"/>
    <w:rsid w:val="007A1D2E"/>
    <w:rsid w:val="007A1F4A"/>
    <w:rsid w:val="007A66A5"/>
    <w:rsid w:val="007A7AB8"/>
    <w:rsid w:val="007B2CAD"/>
    <w:rsid w:val="007B30DB"/>
    <w:rsid w:val="007B3939"/>
    <w:rsid w:val="007B5990"/>
    <w:rsid w:val="007B5AED"/>
    <w:rsid w:val="007B5CFE"/>
    <w:rsid w:val="007B6F9A"/>
    <w:rsid w:val="007B720E"/>
    <w:rsid w:val="007C01B2"/>
    <w:rsid w:val="007C3476"/>
    <w:rsid w:val="007C4826"/>
    <w:rsid w:val="007C583D"/>
    <w:rsid w:val="007C6D0E"/>
    <w:rsid w:val="007D0533"/>
    <w:rsid w:val="007D2013"/>
    <w:rsid w:val="007D2691"/>
    <w:rsid w:val="007D29BB"/>
    <w:rsid w:val="007D5305"/>
    <w:rsid w:val="007D656D"/>
    <w:rsid w:val="007D6D85"/>
    <w:rsid w:val="007D7014"/>
    <w:rsid w:val="007E3FD9"/>
    <w:rsid w:val="007E5EEC"/>
    <w:rsid w:val="007E628B"/>
    <w:rsid w:val="007E6EB0"/>
    <w:rsid w:val="007F0D0B"/>
    <w:rsid w:val="007F0DB1"/>
    <w:rsid w:val="007F2E85"/>
    <w:rsid w:val="007F349B"/>
    <w:rsid w:val="007F617C"/>
    <w:rsid w:val="007F6B61"/>
    <w:rsid w:val="007F6C9E"/>
    <w:rsid w:val="007F6D3B"/>
    <w:rsid w:val="00801980"/>
    <w:rsid w:val="008028ED"/>
    <w:rsid w:val="00802A28"/>
    <w:rsid w:val="00804C8B"/>
    <w:rsid w:val="008055B7"/>
    <w:rsid w:val="00810CA9"/>
    <w:rsid w:val="00814F45"/>
    <w:rsid w:val="008176BD"/>
    <w:rsid w:val="00821717"/>
    <w:rsid w:val="00822366"/>
    <w:rsid w:val="0082265D"/>
    <w:rsid w:val="00822B96"/>
    <w:rsid w:val="008248AC"/>
    <w:rsid w:val="008252CC"/>
    <w:rsid w:val="0082577D"/>
    <w:rsid w:val="008278E0"/>
    <w:rsid w:val="00835D28"/>
    <w:rsid w:val="0083631A"/>
    <w:rsid w:val="00836FDF"/>
    <w:rsid w:val="00841FD3"/>
    <w:rsid w:val="008452C1"/>
    <w:rsid w:val="00845497"/>
    <w:rsid w:val="008456DF"/>
    <w:rsid w:val="00845FAD"/>
    <w:rsid w:val="00846B21"/>
    <w:rsid w:val="00846E96"/>
    <w:rsid w:val="008477B1"/>
    <w:rsid w:val="008479AB"/>
    <w:rsid w:val="00852BD0"/>
    <w:rsid w:val="008538E1"/>
    <w:rsid w:val="008539DC"/>
    <w:rsid w:val="0085453A"/>
    <w:rsid w:val="00854BEC"/>
    <w:rsid w:val="00857242"/>
    <w:rsid w:val="008606C2"/>
    <w:rsid w:val="00860E82"/>
    <w:rsid w:val="00863147"/>
    <w:rsid w:val="0086387E"/>
    <w:rsid w:val="00863A1D"/>
    <w:rsid w:val="00863EE7"/>
    <w:rsid w:val="00865383"/>
    <w:rsid w:val="0087021D"/>
    <w:rsid w:val="00870BAA"/>
    <w:rsid w:val="008729EB"/>
    <w:rsid w:val="0087530B"/>
    <w:rsid w:val="00875767"/>
    <w:rsid w:val="00875935"/>
    <w:rsid w:val="00877491"/>
    <w:rsid w:val="00877999"/>
    <w:rsid w:val="00877C04"/>
    <w:rsid w:val="008806A9"/>
    <w:rsid w:val="0088083E"/>
    <w:rsid w:val="00880962"/>
    <w:rsid w:val="00880D04"/>
    <w:rsid w:val="0088399F"/>
    <w:rsid w:val="00884ED5"/>
    <w:rsid w:val="008852E2"/>
    <w:rsid w:val="00886B98"/>
    <w:rsid w:val="00886E99"/>
    <w:rsid w:val="00887049"/>
    <w:rsid w:val="00887340"/>
    <w:rsid w:val="00887C71"/>
    <w:rsid w:val="00891E5E"/>
    <w:rsid w:val="008923F7"/>
    <w:rsid w:val="00892B6A"/>
    <w:rsid w:val="0089321F"/>
    <w:rsid w:val="00893D7B"/>
    <w:rsid w:val="00897C1E"/>
    <w:rsid w:val="008A08A8"/>
    <w:rsid w:val="008A09D1"/>
    <w:rsid w:val="008A2E16"/>
    <w:rsid w:val="008A35C4"/>
    <w:rsid w:val="008A42BF"/>
    <w:rsid w:val="008A485D"/>
    <w:rsid w:val="008A5552"/>
    <w:rsid w:val="008A5D65"/>
    <w:rsid w:val="008A7198"/>
    <w:rsid w:val="008A778E"/>
    <w:rsid w:val="008B2AFB"/>
    <w:rsid w:val="008B2DC3"/>
    <w:rsid w:val="008B4669"/>
    <w:rsid w:val="008B4DD3"/>
    <w:rsid w:val="008B4FCF"/>
    <w:rsid w:val="008B5070"/>
    <w:rsid w:val="008B6167"/>
    <w:rsid w:val="008C1DC9"/>
    <w:rsid w:val="008C32CA"/>
    <w:rsid w:val="008C40B0"/>
    <w:rsid w:val="008C4981"/>
    <w:rsid w:val="008C5912"/>
    <w:rsid w:val="008C5D87"/>
    <w:rsid w:val="008C5F37"/>
    <w:rsid w:val="008C6880"/>
    <w:rsid w:val="008D1052"/>
    <w:rsid w:val="008D1814"/>
    <w:rsid w:val="008D181F"/>
    <w:rsid w:val="008D285E"/>
    <w:rsid w:val="008E03E3"/>
    <w:rsid w:val="008E1D1B"/>
    <w:rsid w:val="008E2CFD"/>
    <w:rsid w:val="008E546D"/>
    <w:rsid w:val="008E54BF"/>
    <w:rsid w:val="008E5AA4"/>
    <w:rsid w:val="008E6344"/>
    <w:rsid w:val="008F04C0"/>
    <w:rsid w:val="008F15E7"/>
    <w:rsid w:val="008F2827"/>
    <w:rsid w:val="008F32EC"/>
    <w:rsid w:val="008F331E"/>
    <w:rsid w:val="008F382B"/>
    <w:rsid w:val="008F46F6"/>
    <w:rsid w:val="008F6EB1"/>
    <w:rsid w:val="008F7DC9"/>
    <w:rsid w:val="0090059B"/>
    <w:rsid w:val="00900615"/>
    <w:rsid w:val="00900831"/>
    <w:rsid w:val="009012CD"/>
    <w:rsid w:val="00901725"/>
    <w:rsid w:val="00902D11"/>
    <w:rsid w:val="009030CD"/>
    <w:rsid w:val="00903E6C"/>
    <w:rsid w:val="009057ED"/>
    <w:rsid w:val="00912A06"/>
    <w:rsid w:val="00914124"/>
    <w:rsid w:val="00915C9D"/>
    <w:rsid w:val="0091684B"/>
    <w:rsid w:val="0092146F"/>
    <w:rsid w:val="00921E33"/>
    <w:rsid w:val="0092267C"/>
    <w:rsid w:val="00923407"/>
    <w:rsid w:val="009236B2"/>
    <w:rsid w:val="00923B6B"/>
    <w:rsid w:val="00924EB3"/>
    <w:rsid w:val="00924F4A"/>
    <w:rsid w:val="009263F2"/>
    <w:rsid w:val="00926CAE"/>
    <w:rsid w:val="00927AB8"/>
    <w:rsid w:val="00930A5D"/>
    <w:rsid w:val="00930C46"/>
    <w:rsid w:val="009316FC"/>
    <w:rsid w:val="009316FD"/>
    <w:rsid w:val="00931CB7"/>
    <w:rsid w:val="009338A8"/>
    <w:rsid w:val="00933F24"/>
    <w:rsid w:val="00934F45"/>
    <w:rsid w:val="0093663F"/>
    <w:rsid w:val="009413E5"/>
    <w:rsid w:val="0094208D"/>
    <w:rsid w:val="00942094"/>
    <w:rsid w:val="00943C39"/>
    <w:rsid w:val="009453A7"/>
    <w:rsid w:val="00945673"/>
    <w:rsid w:val="00947CB3"/>
    <w:rsid w:val="00947D0A"/>
    <w:rsid w:val="00950C31"/>
    <w:rsid w:val="0095175A"/>
    <w:rsid w:val="00952C0C"/>
    <w:rsid w:val="00953754"/>
    <w:rsid w:val="00955B6E"/>
    <w:rsid w:val="00956F51"/>
    <w:rsid w:val="00960B2F"/>
    <w:rsid w:val="00962F42"/>
    <w:rsid w:val="00963913"/>
    <w:rsid w:val="00963B03"/>
    <w:rsid w:val="0096465B"/>
    <w:rsid w:val="0096744A"/>
    <w:rsid w:val="009674CD"/>
    <w:rsid w:val="009713B1"/>
    <w:rsid w:val="0097342A"/>
    <w:rsid w:val="00973EB5"/>
    <w:rsid w:val="009747DE"/>
    <w:rsid w:val="00980A72"/>
    <w:rsid w:val="00980E27"/>
    <w:rsid w:val="00981B41"/>
    <w:rsid w:val="0098242E"/>
    <w:rsid w:val="00984F35"/>
    <w:rsid w:val="0099091B"/>
    <w:rsid w:val="00991B00"/>
    <w:rsid w:val="00991C9A"/>
    <w:rsid w:val="00992876"/>
    <w:rsid w:val="009935E0"/>
    <w:rsid w:val="009942C5"/>
    <w:rsid w:val="00995B7A"/>
    <w:rsid w:val="00996E0E"/>
    <w:rsid w:val="00996F46"/>
    <w:rsid w:val="00997F9D"/>
    <w:rsid w:val="009A09F9"/>
    <w:rsid w:val="009A1ED5"/>
    <w:rsid w:val="009A3775"/>
    <w:rsid w:val="009A383D"/>
    <w:rsid w:val="009A38CB"/>
    <w:rsid w:val="009A4E76"/>
    <w:rsid w:val="009A66FD"/>
    <w:rsid w:val="009B1E14"/>
    <w:rsid w:val="009B1F1E"/>
    <w:rsid w:val="009B2AB7"/>
    <w:rsid w:val="009B4F25"/>
    <w:rsid w:val="009B5FEA"/>
    <w:rsid w:val="009B6813"/>
    <w:rsid w:val="009C2D67"/>
    <w:rsid w:val="009C33D4"/>
    <w:rsid w:val="009C3B26"/>
    <w:rsid w:val="009C42CA"/>
    <w:rsid w:val="009C5C77"/>
    <w:rsid w:val="009C64B4"/>
    <w:rsid w:val="009C6F9A"/>
    <w:rsid w:val="009C6FE5"/>
    <w:rsid w:val="009C7D59"/>
    <w:rsid w:val="009D14B9"/>
    <w:rsid w:val="009D3A80"/>
    <w:rsid w:val="009D3DA2"/>
    <w:rsid w:val="009D4836"/>
    <w:rsid w:val="009D6518"/>
    <w:rsid w:val="009D6F36"/>
    <w:rsid w:val="009D723F"/>
    <w:rsid w:val="009D766D"/>
    <w:rsid w:val="009E3A9A"/>
    <w:rsid w:val="009E405E"/>
    <w:rsid w:val="009E5FA3"/>
    <w:rsid w:val="009E709F"/>
    <w:rsid w:val="009F2CA8"/>
    <w:rsid w:val="009F4523"/>
    <w:rsid w:val="00A00CA8"/>
    <w:rsid w:val="00A03DB6"/>
    <w:rsid w:val="00A044F2"/>
    <w:rsid w:val="00A05D14"/>
    <w:rsid w:val="00A1118C"/>
    <w:rsid w:val="00A11DA7"/>
    <w:rsid w:val="00A12900"/>
    <w:rsid w:val="00A1315C"/>
    <w:rsid w:val="00A13E68"/>
    <w:rsid w:val="00A164AE"/>
    <w:rsid w:val="00A21AF3"/>
    <w:rsid w:val="00A27455"/>
    <w:rsid w:val="00A2754E"/>
    <w:rsid w:val="00A2771E"/>
    <w:rsid w:val="00A310A1"/>
    <w:rsid w:val="00A31FC1"/>
    <w:rsid w:val="00A3480B"/>
    <w:rsid w:val="00A35751"/>
    <w:rsid w:val="00A35804"/>
    <w:rsid w:val="00A35D04"/>
    <w:rsid w:val="00A36BE2"/>
    <w:rsid w:val="00A405EF"/>
    <w:rsid w:val="00A430FB"/>
    <w:rsid w:val="00A4558B"/>
    <w:rsid w:val="00A45895"/>
    <w:rsid w:val="00A46516"/>
    <w:rsid w:val="00A47D27"/>
    <w:rsid w:val="00A51566"/>
    <w:rsid w:val="00A51C21"/>
    <w:rsid w:val="00A52130"/>
    <w:rsid w:val="00A5220C"/>
    <w:rsid w:val="00A52D60"/>
    <w:rsid w:val="00A52D81"/>
    <w:rsid w:val="00A53672"/>
    <w:rsid w:val="00A536B6"/>
    <w:rsid w:val="00A56C76"/>
    <w:rsid w:val="00A60239"/>
    <w:rsid w:val="00A60D8A"/>
    <w:rsid w:val="00A6138F"/>
    <w:rsid w:val="00A63D47"/>
    <w:rsid w:val="00A64546"/>
    <w:rsid w:val="00A667FE"/>
    <w:rsid w:val="00A7059F"/>
    <w:rsid w:val="00A731C8"/>
    <w:rsid w:val="00A7400E"/>
    <w:rsid w:val="00A754EE"/>
    <w:rsid w:val="00A777BC"/>
    <w:rsid w:val="00A808F2"/>
    <w:rsid w:val="00A80E4F"/>
    <w:rsid w:val="00A81564"/>
    <w:rsid w:val="00A84C41"/>
    <w:rsid w:val="00A84D37"/>
    <w:rsid w:val="00A84EFF"/>
    <w:rsid w:val="00A8500A"/>
    <w:rsid w:val="00A863A5"/>
    <w:rsid w:val="00A9066C"/>
    <w:rsid w:val="00A90A63"/>
    <w:rsid w:val="00A9173A"/>
    <w:rsid w:val="00AA0367"/>
    <w:rsid w:val="00AA1725"/>
    <w:rsid w:val="00AA18C6"/>
    <w:rsid w:val="00AA1E42"/>
    <w:rsid w:val="00AA29E3"/>
    <w:rsid w:val="00AA5B72"/>
    <w:rsid w:val="00AA5C74"/>
    <w:rsid w:val="00AA607D"/>
    <w:rsid w:val="00AA63FB"/>
    <w:rsid w:val="00AB02F2"/>
    <w:rsid w:val="00AB0964"/>
    <w:rsid w:val="00AB2084"/>
    <w:rsid w:val="00AB36BC"/>
    <w:rsid w:val="00AB3E49"/>
    <w:rsid w:val="00AB40B1"/>
    <w:rsid w:val="00AB4D63"/>
    <w:rsid w:val="00AB66F4"/>
    <w:rsid w:val="00AB6A22"/>
    <w:rsid w:val="00AB6C13"/>
    <w:rsid w:val="00AC1BB7"/>
    <w:rsid w:val="00AC3151"/>
    <w:rsid w:val="00AC3A45"/>
    <w:rsid w:val="00AC53C8"/>
    <w:rsid w:val="00AC59FC"/>
    <w:rsid w:val="00AC5AA6"/>
    <w:rsid w:val="00AC7781"/>
    <w:rsid w:val="00AD0339"/>
    <w:rsid w:val="00AD2E6D"/>
    <w:rsid w:val="00AD3727"/>
    <w:rsid w:val="00AD425D"/>
    <w:rsid w:val="00AD6AAE"/>
    <w:rsid w:val="00AE08C4"/>
    <w:rsid w:val="00AE28DE"/>
    <w:rsid w:val="00AE3881"/>
    <w:rsid w:val="00AE3C83"/>
    <w:rsid w:val="00AE545C"/>
    <w:rsid w:val="00AE6480"/>
    <w:rsid w:val="00AE6C5C"/>
    <w:rsid w:val="00AE707D"/>
    <w:rsid w:val="00AF30BD"/>
    <w:rsid w:val="00AF35E0"/>
    <w:rsid w:val="00AF578F"/>
    <w:rsid w:val="00AF5C70"/>
    <w:rsid w:val="00AF6D94"/>
    <w:rsid w:val="00B10EC0"/>
    <w:rsid w:val="00B12F54"/>
    <w:rsid w:val="00B142D3"/>
    <w:rsid w:val="00B226CD"/>
    <w:rsid w:val="00B2481B"/>
    <w:rsid w:val="00B24ABF"/>
    <w:rsid w:val="00B26442"/>
    <w:rsid w:val="00B269FD"/>
    <w:rsid w:val="00B301E9"/>
    <w:rsid w:val="00B30A43"/>
    <w:rsid w:val="00B33113"/>
    <w:rsid w:val="00B33D76"/>
    <w:rsid w:val="00B34085"/>
    <w:rsid w:val="00B3419A"/>
    <w:rsid w:val="00B3573E"/>
    <w:rsid w:val="00B370C5"/>
    <w:rsid w:val="00B417F4"/>
    <w:rsid w:val="00B41FD3"/>
    <w:rsid w:val="00B441FD"/>
    <w:rsid w:val="00B459BF"/>
    <w:rsid w:val="00B47B83"/>
    <w:rsid w:val="00B53441"/>
    <w:rsid w:val="00B6294E"/>
    <w:rsid w:val="00B65116"/>
    <w:rsid w:val="00B66BA5"/>
    <w:rsid w:val="00B707D7"/>
    <w:rsid w:val="00B74694"/>
    <w:rsid w:val="00B77251"/>
    <w:rsid w:val="00B7789F"/>
    <w:rsid w:val="00B77C20"/>
    <w:rsid w:val="00B77F48"/>
    <w:rsid w:val="00B80130"/>
    <w:rsid w:val="00B80F72"/>
    <w:rsid w:val="00B80FFE"/>
    <w:rsid w:val="00B8192E"/>
    <w:rsid w:val="00B8271D"/>
    <w:rsid w:val="00B82CBC"/>
    <w:rsid w:val="00B84FAF"/>
    <w:rsid w:val="00B905EB"/>
    <w:rsid w:val="00B91188"/>
    <w:rsid w:val="00B921F1"/>
    <w:rsid w:val="00B92849"/>
    <w:rsid w:val="00B94BD5"/>
    <w:rsid w:val="00B96EB8"/>
    <w:rsid w:val="00B978B3"/>
    <w:rsid w:val="00BA1A91"/>
    <w:rsid w:val="00BA2262"/>
    <w:rsid w:val="00BA288E"/>
    <w:rsid w:val="00BA752C"/>
    <w:rsid w:val="00BA7DB6"/>
    <w:rsid w:val="00BB1EAC"/>
    <w:rsid w:val="00BB3B71"/>
    <w:rsid w:val="00BB3C13"/>
    <w:rsid w:val="00BB5C0E"/>
    <w:rsid w:val="00BB5F92"/>
    <w:rsid w:val="00BB7182"/>
    <w:rsid w:val="00BB77AB"/>
    <w:rsid w:val="00BC3824"/>
    <w:rsid w:val="00BC64B3"/>
    <w:rsid w:val="00BC7124"/>
    <w:rsid w:val="00BD13FF"/>
    <w:rsid w:val="00BD1EB3"/>
    <w:rsid w:val="00BD2DF2"/>
    <w:rsid w:val="00BD3726"/>
    <w:rsid w:val="00BE14ED"/>
    <w:rsid w:val="00BE265B"/>
    <w:rsid w:val="00BE31B7"/>
    <w:rsid w:val="00BE41B3"/>
    <w:rsid w:val="00BE58D8"/>
    <w:rsid w:val="00BE5E47"/>
    <w:rsid w:val="00BE66C9"/>
    <w:rsid w:val="00BE6991"/>
    <w:rsid w:val="00BF0897"/>
    <w:rsid w:val="00BF155B"/>
    <w:rsid w:val="00BF1639"/>
    <w:rsid w:val="00BF2F55"/>
    <w:rsid w:val="00BF35D8"/>
    <w:rsid w:val="00BF3D69"/>
    <w:rsid w:val="00BF58EB"/>
    <w:rsid w:val="00BF776E"/>
    <w:rsid w:val="00C00199"/>
    <w:rsid w:val="00C0043C"/>
    <w:rsid w:val="00C00ABA"/>
    <w:rsid w:val="00C00F40"/>
    <w:rsid w:val="00C03035"/>
    <w:rsid w:val="00C0411A"/>
    <w:rsid w:val="00C05E5F"/>
    <w:rsid w:val="00C07CCC"/>
    <w:rsid w:val="00C10C1E"/>
    <w:rsid w:val="00C1246F"/>
    <w:rsid w:val="00C164DD"/>
    <w:rsid w:val="00C23399"/>
    <w:rsid w:val="00C24CBB"/>
    <w:rsid w:val="00C250B0"/>
    <w:rsid w:val="00C27EB5"/>
    <w:rsid w:val="00C3047F"/>
    <w:rsid w:val="00C3127C"/>
    <w:rsid w:val="00C31319"/>
    <w:rsid w:val="00C3145D"/>
    <w:rsid w:val="00C3448E"/>
    <w:rsid w:val="00C3478B"/>
    <w:rsid w:val="00C3606A"/>
    <w:rsid w:val="00C37053"/>
    <w:rsid w:val="00C37506"/>
    <w:rsid w:val="00C3774C"/>
    <w:rsid w:val="00C41937"/>
    <w:rsid w:val="00C41C17"/>
    <w:rsid w:val="00C4333D"/>
    <w:rsid w:val="00C46E12"/>
    <w:rsid w:val="00C470AA"/>
    <w:rsid w:val="00C472A2"/>
    <w:rsid w:val="00C472AB"/>
    <w:rsid w:val="00C53EFB"/>
    <w:rsid w:val="00C54657"/>
    <w:rsid w:val="00C550D2"/>
    <w:rsid w:val="00C558C8"/>
    <w:rsid w:val="00C578DF"/>
    <w:rsid w:val="00C60EC2"/>
    <w:rsid w:val="00C60FE4"/>
    <w:rsid w:val="00C615F9"/>
    <w:rsid w:val="00C61BC3"/>
    <w:rsid w:val="00C62142"/>
    <w:rsid w:val="00C62C36"/>
    <w:rsid w:val="00C62C9D"/>
    <w:rsid w:val="00C63C8D"/>
    <w:rsid w:val="00C6402D"/>
    <w:rsid w:val="00C64E74"/>
    <w:rsid w:val="00C65C88"/>
    <w:rsid w:val="00C73225"/>
    <w:rsid w:val="00C751ED"/>
    <w:rsid w:val="00C77335"/>
    <w:rsid w:val="00C80834"/>
    <w:rsid w:val="00C832F8"/>
    <w:rsid w:val="00C83FD5"/>
    <w:rsid w:val="00C84533"/>
    <w:rsid w:val="00C90529"/>
    <w:rsid w:val="00C9054E"/>
    <w:rsid w:val="00C917DD"/>
    <w:rsid w:val="00C92C87"/>
    <w:rsid w:val="00C93A9D"/>
    <w:rsid w:val="00C95141"/>
    <w:rsid w:val="00C95ABC"/>
    <w:rsid w:val="00C97155"/>
    <w:rsid w:val="00C97366"/>
    <w:rsid w:val="00CA08F4"/>
    <w:rsid w:val="00CA1277"/>
    <w:rsid w:val="00CA41BE"/>
    <w:rsid w:val="00CA50B4"/>
    <w:rsid w:val="00CA5C5C"/>
    <w:rsid w:val="00CA6957"/>
    <w:rsid w:val="00CA70D3"/>
    <w:rsid w:val="00CA7762"/>
    <w:rsid w:val="00CA7BE5"/>
    <w:rsid w:val="00CB0016"/>
    <w:rsid w:val="00CB1750"/>
    <w:rsid w:val="00CB1BBC"/>
    <w:rsid w:val="00CB6B63"/>
    <w:rsid w:val="00CC11C2"/>
    <w:rsid w:val="00CC2A32"/>
    <w:rsid w:val="00CC3029"/>
    <w:rsid w:val="00CC3CE4"/>
    <w:rsid w:val="00CC45D4"/>
    <w:rsid w:val="00CC6A06"/>
    <w:rsid w:val="00CD28A0"/>
    <w:rsid w:val="00CD2F00"/>
    <w:rsid w:val="00CD34CB"/>
    <w:rsid w:val="00CD3E0E"/>
    <w:rsid w:val="00CD44DF"/>
    <w:rsid w:val="00CE2B6B"/>
    <w:rsid w:val="00CE5B22"/>
    <w:rsid w:val="00CE70A0"/>
    <w:rsid w:val="00CF00AE"/>
    <w:rsid w:val="00CF1A24"/>
    <w:rsid w:val="00CF36E0"/>
    <w:rsid w:val="00CF3CDF"/>
    <w:rsid w:val="00CF4682"/>
    <w:rsid w:val="00CF5D79"/>
    <w:rsid w:val="00CF625D"/>
    <w:rsid w:val="00CF6686"/>
    <w:rsid w:val="00CF7EC5"/>
    <w:rsid w:val="00D00B04"/>
    <w:rsid w:val="00D0156F"/>
    <w:rsid w:val="00D015B8"/>
    <w:rsid w:val="00D026C7"/>
    <w:rsid w:val="00D05C25"/>
    <w:rsid w:val="00D079A1"/>
    <w:rsid w:val="00D10C40"/>
    <w:rsid w:val="00D10D98"/>
    <w:rsid w:val="00D12D4A"/>
    <w:rsid w:val="00D13296"/>
    <w:rsid w:val="00D14EBF"/>
    <w:rsid w:val="00D1526A"/>
    <w:rsid w:val="00D16D15"/>
    <w:rsid w:val="00D24252"/>
    <w:rsid w:val="00D24891"/>
    <w:rsid w:val="00D248DD"/>
    <w:rsid w:val="00D25D78"/>
    <w:rsid w:val="00D27AFF"/>
    <w:rsid w:val="00D27FF0"/>
    <w:rsid w:val="00D330B0"/>
    <w:rsid w:val="00D33792"/>
    <w:rsid w:val="00D34FB7"/>
    <w:rsid w:val="00D42227"/>
    <w:rsid w:val="00D43321"/>
    <w:rsid w:val="00D4678C"/>
    <w:rsid w:val="00D50EBB"/>
    <w:rsid w:val="00D5262C"/>
    <w:rsid w:val="00D52664"/>
    <w:rsid w:val="00D5309E"/>
    <w:rsid w:val="00D533E6"/>
    <w:rsid w:val="00D53A3C"/>
    <w:rsid w:val="00D53BD2"/>
    <w:rsid w:val="00D56702"/>
    <w:rsid w:val="00D56998"/>
    <w:rsid w:val="00D57B4E"/>
    <w:rsid w:val="00D61356"/>
    <w:rsid w:val="00D6291E"/>
    <w:rsid w:val="00D62EE7"/>
    <w:rsid w:val="00D65904"/>
    <w:rsid w:val="00D66D87"/>
    <w:rsid w:val="00D736DB"/>
    <w:rsid w:val="00D7409C"/>
    <w:rsid w:val="00D7735D"/>
    <w:rsid w:val="00D77490"/>
    <w:rsid w:val="00D77DCE"/>
    <w:rsid w:val="00D816A0"/>
    <w:rsid w:val="00D82812"/>
    <w:rsid w:val="00D83E18"/>
    <w:rsid w:val="00D854A5"/>
    <w:rsid w:val="00D86910"/>
    <w:rsid w:val="00D8778C"/>
    <w:rsid w:val="00D91810"/>
    <w:rsid w:val="00D930D6"/>
    <w:rsid w:val="00D963EB"/>
    <w:rsid w:val="00D9729B"/>
    <w:rsid w:val="00DA060C"/>
    <w:rsid w:val="00DA1120"/>
    <w:rsid w:val="00DA1892"/>
    <w:rsid w:val="00DA1A5D"/>
    <w:rsid w:val="00DA1B96"/>
    <w:rsid w:val="00DA3842"/>
    <w:rsid w:val="00DA3D8D"/>
    <w:rsid w:val="00DA4382"/>
    <w:rsid w:val="00DA6D61"/>
    <w:rsid w:val="00DB0C35"/>
    <w:rsid w:val="00DB5D87"/>
    <w:rsid w:val="00DC57F3"/>
    <w:rsid w:val="00DD00EC"/>
    <w:rsid w:val="00DD05A2"/>
    <w:rsid w:val="00DD0C0F"/>
    <w:rsid w:val="00DD0D36"/>
    <w:rsid w:val="00DD1972"/>
    <w:rsid w:val="00DD1C7C"/>
    <w:rsid w:val="00DD3019"/>
    <w:rsid w:val="00DD3034"/>
    <w:rsid w:val="00DD6917"/>
    <w:rsid w:val="00DD6974"/>
    <w:rsid w:val="00DD6C1D"/>
    <w:rsid w:val="00DD7399"/>
    <w:rsid w:val="00DE076E"/>
    <w:rsid w:val="00DE121D"/>
    <w:rsid w:val="00DE1CC7"/>
    <w:rsid w:val="00DE3365"/>
    <w:rsid w:val="00DE4FF6"/>
    <w:rsid w:val="00DE5A69"/>
    <w:rsid w:val="00DE6D17"/>
    <w:rsid w:val="00DF07AB"/>
    <w:rsid w:val="00DF09FD"/>
    <w:rsid w:val="00DF0A71"/>
    <w:rsid w:val="00DF0ECD"/>
    <w:rsid w:val="00DF202D"/>
    <w:rsid w:val="00DF21A0"/>
    <w:rsid w:val="00DF466D"/>
    <w:rsid w:val="00DF5F20"/>
    <w:rsid w:val="00DF6172"/>
    <w:rsid w:val="00DF6C4D"/>
    <w:rsid w:val="00DF6E87"/>
    <w:rsid w:val="00DF7930"/>
    <w:rsid w:val="00E00002"/>
    <w:rsid w:val="00E01BAE"/>
    <w:rsid w:val="00E02A37"/>
    <w:rsid w:val="00E04679"/>
    <w:rsid w:val="00E055C1"/>
    <w:rsid w:val="00E05B55"/>
    <w:rsid w:val="00E06399"/>
    <w:rsid w:val="00E07CD2"/>
    <w:rsid w:val="00E101EB"/>
    <w:rsid w:val="00E105A8"/>
    <w:rsid w:val="00E10F2D"/>
    <w:rsid w:val="00E11FEB"/>
    <w:rsid w:val="00E14236"/>
    <w:rsid w:val="00E1438A"/>
    <w:rsid w:val="00E14A6F"/>
    <w:rsid w:val="00E16DE2"/>
    <w:rsid w:val="00E17709"/>
    <w:rsid w:val="00E215DA"/>
    <w:rsid w:val="00E21A69"/>
    <w:rsid w:val="00E226A9"/>
    <w:rsid w:val="00E22C87"/>
    <w:rsid w:val="00E26F0D"/>
    <w:rsid w:val="00E31D32"/>
    <w:rsid w:val="00E326E9"/>
    <w:rsid w:val="00E34D2E"/>
    <w:rsid w:val="00E36235"/>
    <w:rsid w:val="00E36391"/>
    <w:rsid w:val="00E363B8"/>
    <w:rsid w:val="00E5251E"/>
    <w:rsid w:val="00E551A6"/>
    <w:rsid w:val="00E6073E"/>
    <w:rsid w:val="00E64A14"/>
    <w:rsid w:val="00E65BAC"/>
    <w:rsid w:val="00E664F9"/>
    <w:rsid w:val="00E7113C"/>
    <w:rsid w:val="00E826E0"/>
    <w:rsid w:val="00E845A1"/>
    <w:rsid w:val="00E85922"/>
    <w:rsid w:val="00E86171"/>
    <w:rsid w:val="00E87D9C"/>
    <w:rsid w:val="00E906C5"/>
    <w:rsid w:val="00EA3341"/>
    <w:rsid w:val="00EA4166"/>
    <w:rsid w:val="00EA627D"/>
    <w:rsid w:val="00EA759E"/>
    <w:rsid w:val="00EB1F3A"/>
    <w:rsid w:val="00EB2CC6"/>
    <w:rsid w:val="00EB42B7"/>
    <w:rsid w:val="00EB585D"/>
    <w:rsid w:val="00EC0947"/>
    <w:rsid w:val="00EC3DF7"/>
    <w:rsid w:val="00EC54AA"/>
    <w:rsid w:val="00EC67AD"/>
    <w:rsid w:val="00ED1AF9"/>
    <w:rsid w:val="00ED2AE1"/>
    <w:rsid w:val="00ED3C3A"/>
    <w:rsid w:val="00ED3E03"/>
    <w:rsid w:val="00ED7420"/>
    <w:rsid w:val="00ED7E07"/>
    <w:rsid w:val="00EE49F2"/>
    <w:rsid w:val="00EE63CA"/>
    <w:rsid w:val="00EE66C3"/>
    <w:rsid w:val="00EF074A"/>
    <w:rsid w:val="00EF1645"/>
    <w:rsid w:val="00EF1C23"/>
    <w:rsid w:val="00EF227E"/>
    <w:rsid w:val="00EF2590"/>
    <w:rsid w:val="00EF4F3A"/>
    <w:rsid w:val="00EF5981"/>
    <w:rsid w:val="00EF6693"/>
    <w:rsid w:val="00EF6C6C"/>
    <w:rsid w:val="00EF78CC"/>
    <w:rsid w:val="00F02AD9"/>
    <w:rsid w:val="00F10B7C"/>
    <w:rsid w:val="00F123A8"/>
    <w:rsid w:val="00F12CE2"/>
    <w:rsid w:val="00F142FB"/>
    <w:rsid w:val="00F15101"/>
    <w:rsid w:val="00F15D76"/>
    <w:rsid w:val="00F17BE5"/>
    <w:rsid w:val="00F20736"/>
    <w:rsid w:val="00F22D7E"/>
    <w:rsid w:val="00F22ED9"/>
    <w:rsid w:val="00F27AF3"/>
    <w:rsid w:val="00F32C8D"/>
    <w:rsid w:val="00F33FF9"/>
    <w:rsid w:val="00F34273"/>
    <w:rsid w:val="00F343FA"/>
    <w:rsid w:val="00F35542"/>
    <w:rsid w:val="00F35691"/>
    <w:rsid w:val="00F36129"/>
    <w:rsid w:val="00F3721F"/>
    <w:rsid w:val="00F41120"/>
    <w:rsid w:val="00F41576"/>
    <w:rsid w:val="00F42D95"/>
    <w:rsid w:val="00F43CE5"/>
    <w:rsid w:val="00F44105"/>
    <w:rsid w:val="00F466D2"/>
    <w:rsid w:val="00F467F3"/>
    <w:rsid w:val="00F4751B"/>
    <w:rsid w:val="00F478D2"/>
    <w:rsid w:val="00F50964"/>
    <w:rsid w:val="00F523F6"/>
    <w:rsid w:val="00F5292F"/>
    <w:rsid w:val="00F553E1"/>
    <w:rsid w:val="00F5543C"/>
    <w:rsid w:val="00F56431"/>
    <w:rsid w:val="00F56E04"/>
    <w:rsid w:val="00F60113"/>
    <w:rsid w:val="00F6141A"/>
    <w:rsid w:val="00F6183F"/>
    <w:rsid w:val="00F64E78"/>
    <w:rsid w:val="00F65086"/>
    <w:rsid w:val="00F65610"/>
    <w:rsid w:val="00F65ECB"/>
    <w:rsid w:val="00F66C5F"/>
    <w:rsid w:val="00F81535"/>
    <w:rsid w:val="00F8257F"/>
    <w:rsid w:val="00F82A90"/>
    <w:rsid w:val="00F82D0B"/>
    <w:rsid w:val="00F832EC"/>
    <w:rsid w:val="00F83BF7"/>
    <w:rsid w:val="00F873F3"/>
    <w:rsid w:val="00F919C8"/>
    <w:rsid w:val="00F92823"/>
    <w:rsid w:val="00F928F1"/>
    <w:rsid w:val="00F92AFA"/>
    <w:rsid w:val="00F92F5D"/>
    <w:rsid w:val="00F93A47"/>
    <w:rsid w:val="00F948ED"/>
    <w:rsid w:val="00F96C4A"/>
    <w:rsid w:val="00F96F4B"/>
    <w:rsid w:val="00FA19BD"/>
    <w:rsid w:val="00FA3690"/>
    <w:rsid w:val="00FA55A1"/>
    <w:rsid w:val="00FA5879"/>
    <w:rsid w:val="00FA6EF4"/>
    <w:rsid w:val="00FB1621"/>
    <w:rsid w:val="00FB22BD"/>
    <w:rsid w:val="00FB2E35"/>
    <w:rsid w:val="00FB30F2"/>
    <w:rsid w:val="00FB7366"/>
    <w:rsid w:val="00FB7C8E"/>
    <w:rsid w:val="00FC2AF6"/>
    <w:rsid w:val="00FC4FB3"/>
    <w:rsid w:val="00FC5863"/>
    <w:rsid w:val="00FC5F81"/>
    <w:rsid w:val="00FD049D"/>
    <w:rsid w:val="00FD1B92"/>
    <w:rsid w:val="00FD65AB"/>
    <w:rsid w:val="00FE0E5C"/>
    <w:rsid w:val="00FE1596"/>
    <w:rsid w:val="00FE1A1C"/>
    <w:rsid w:val="00FE2AAA"/>
    <w:rsid w:val="00FE33BB"/>
    <w:rsid w:val="00FE34C9"/>
    <w:rsid w:val="00FE7E13"/>
    <w:rsid w:val="00FF23B8"/>
    <w:rsid w:val="00FF6AED"/>
    <w:rsid w:val="01146013"/>
    <w:rsid w:val="012A2737"/>
    <w:rsid w:val="015B4120"/>
    <w:rsid w:val="01660C57"/>
    <w:rsid w:val="01827A03"/>
    <w:rsid w:val="01B3097E"/>
    <w:rsid w:val="01D9646A"/>
    <w:rsid w:val="01DF130C"/>
    <w:rsid w:val="02702D13"/>
    <w:rsid w:val="028E4F47"/>
    <w:rsid w:val="02D61E95"/>
    <w:rsid w:val="02D90098"/>
    <w:rsid w:val="03284BB7"/>
    <w:rsid w:val="03382031"/>
    <w:rsid w:val="036D53D0"/>
    <w:rsid w:val="03F66D0E"/>
    <w:rsid w:val="042370D6"/>
    <w:rsid w:val="04293FB5"/>
    <w:rsid w:val="043A72EC"/>
    <w:rsid w:val="0490022A"/>
    <w:rsid w:val="04A578A2"/>
    <w:rsid w:val="04B32B8A"/>
    <w:rsid w:val="04CD48E2"/>
    <w:rsid w:val="04E2157A"/>
    <w:rsid w:val="050C5D24"/>
    <w:rsid w:val="05184C90"/>
    <w:rsid w:val="053D653C"/>
    <w:rsid w:val="05463BE3"/>
    <w:rsid w:val="054F61EA"/>
    <w:rsid w:val="055279FA"/>
    <w:rsid w:val="05CF49A8"/>
    <w:rsid w:val="05D65CFA"/>
    <w:rsid w:val="05DC5D32"/>
    <w:rsid w:val="06135E8F"/>
    <w:rsid w:val="064C7CB1"/>
    <w:rsid w:val="06540F36"/>
    <w:rsid w:val="06C52B48"/>
    <w:rsid w:val="06CF0744"/>
    <w:rsid w:val="06D315FB"/>
    <w:rsid w:val="06E90D8A"/>
    <w:rsid w:val="06EF6768"/>
    <w:rsid w:val="06F20341"/>
    <w:rsid w:val="0706603B"/>
    <w:rsid w:val="072B7237"/>
    <w:rsid w:val="07933673"/>
    <w:rsid w:val="07B94741"/>
    <w:rsid w:val="07F361F9"/>
    <w:rsid w:val="08053C4B"/>
    <w:rsid w:val="082971C5"/>
    <w:rsid w:val="082B4D95"/>
    <w:rsid w:val="08472E5C"/>
    <w:rsid w:val="08512991"/>
    <w:rsid w:val="086F63CE"/>
    <w:rsid w:val="08982403"/>
    <w:rsid w:val="08DB3253"/>
    <w:rsid w:val="092B0A22"/>
    <w:rsid w:val="095A3541"/>
    <w:rsid w:val="09623EF2"/>
    <w:rsid w:val="09E45A1B"/>
    <w:rsid w:val="0A126AEC"/>
    <w:rsid w:val="0A40746F"/>
    <w:rsid w:val="0A5C540E"/>
    <w:rsid w:val="0A6021B3"/>
    <w:rsid w:val="0A7A0CA4"/>
    <w:rsid w:val="0AA522D0"/>
    <w:rsid w:val="0ACA2DB9"/>
    <w:rsid w:val="0AD83203"/>
    <w:rsid w:val="0ADA51CD"/>
    <w:rsid w:val="0AE14718"/>
    <w:rsid w:val="0AE83439"/>
    <w:rsid w:val="0AF80920"/>
    <w:rsid w:val="0B4B3F6C"/>
    <w:rsid w:val="0BB711A2"/>
    <w:rsid w:val="0BD55995"/>
    <w:rsid w:val="0C1053BE"/>
    <w:rsid w:val="0C37664F"/>
    <w:rsid w:val="0C3952B8"/>
    <w:rsid w:val="0C6F0F47"/>
    <w:rsid w:val="0CC01C92"/>
    <w:rsid w:val="0CC7692D"/>
    <w:rsid w:val="0CD530B4"/>
    <w:rsid w:val="0CD60C01"/>
    <w:rsid w:val="0D3C2DBC"/>
    <w:rsid w:val="0D3F57BC"/>
    <w:rsid w:val="0D5450EC"/>
    <w:rsid w:val="0D6B54C5"/>
    <w:rsid w:val="0DCA49B7"/>
    <w:rsid w:val="0DFE5D5E"/>
    <w:rsid w:val="0E0A7B0D"/>
    <w:rsid w:val="0E681BAD"/>
    <w:rsid w:val="0E767E88"/>
    <w:rsid w:val="0E82467E"/>
    <w:rsid w:val="0EBB70C4"/>
    <w:rsid w:val="0F0D6BE2"/>
    <w:rsid w:val="0F4831B2"/>
    <w:rsid w:val="0F58051C"/>
    <w:rsid w:val="0F6A12F6"/>
    <w:rsid w:val="0F706785"/>
    <w:rsid w:val="0FB104C7"/>
    <w:rsid w:val="0FBF1E31"/>
    <w:rsid w:val="10167DF0"/>
    <w:rsid w:val="10442422"/>
    <w:rsid w:val="10624D6F"/>
    <w:rsid w:val="10777FCE"/>
    <w:rsid w:val="11523DE7"/>
    <w:rsid w:val="11570DC0"/>
    <w:rsid w:val="116A4DD1"/>
    <w:rsid w:val="116B182D"/>
    <w:rsid w:val="11934358"/>
    <w:rsid w:val="11BE3632"/>
    <w:rsid w:val="11C45D88"/>
    <w:rsid w:val="11CB4B22"/>
    <w:rsid w:val="11F06606"/>
    <w:rsid w:val="125C3B2B"/>
    <w:rsid w:val="125E2585"/>
    <w:rsid w:val="128433ED"/>
    <w:rsid w:val="12864FB6"/>
    <w:rsid w:val="129B7938"/>
    <w:rsid w:val="12B10F0A"/>
    <w:rsid w:val="12C61B33"/>
    <w:rsid w:val="12D6302D"/>
    <w:rsid w:val="133D73F9"/>
    <w:rsid w:val="134E19B6"/>
    <w:rsid w:val="13884FF1"/>
    <w:rsid w:val="13A95E89"/>
    <w:rsid w:val="13D10783"/>
    <w:rsid w:val="140E148D"/>
    <w:rsid w:val="142C43BB"/>
    <w:rsid w:val="14511E1E"/>
    <w:rsid w:val="14766C8F"/>
    <w:rsid w:val="14912710"/>
    <w:rsid w:val="149F3B7A"/>
    <w:rsid w:val="14C53BC8"/>
    <w:rsid w:val="14D23011"/>
    <w:rsid w:val="14E326FD"/>
    <w:rsid w:val="151249AB"/>
    <w:rsid w:val="15162BE4"/>
    <w:rsid w:val="15190FE8"/>
    <w:rsid w:val="15793CC1"/>
    <w:rsid w:val="15811D3E"/>
    <w:rsid w:val="158A77F0"/>
    <w:rsid w:val="15A93808"/>
    <w:rsid w:val="15D23493"/>
    <w:rsid w:val="162F2770"/>
    <w:rsid w:val="16771D71"/>
    <w:rsid w:val="169F2667"/>
    <w:rsid w:val="16BA5045"/>
    <w:rsid w:val="16C131A0"/>
    <w:rsid w:val="16F404CA"/>
    <w:rsid w:val="1709076F"/>
    <w:rsid w:val="17340D7A"/>
    <w:rsid w:val="179839AF"/>
    <w:rsid w:val="179F123F"/>
    <w:rsid w:val="17A54D70"/>
    <w:rsid w:val="17B8487C"/>
    <w:rsid w:val="17E256C1"/>
    <w:rsid w:val="182D5384"/>
    <w:rsid w:val="18375C9D"/>
    <w:rsid w:val="183E6AF9"/>
    <w:rsid w:val="18820C52"/>
    <w:rsid w:val="18995124"/>
    <w:rsid w:val="189A4569"/>
    <w:rsid w:val="18A26704"/>
    <w:rsid w:val="1902071C"/>
    <w:rsid w:val="190649E6"/>
    <w:rsid w:val="195A622F"/>
    <w:rsid w:val="1964196A"/>
    <w:rsid w:val="19AB2FDB"/>
    <w:rsid w:val="19BA14B7"/>
    <w:rsid w:val="1A0A76EA"/>
    <w:rsid w:val="1A23797E"/>
    <w:rsid w:val="1A3C6319"/>
    <w:rsid w:val="1A7D728D"/>
    <w:rsid w:val="1A920F97"/>
    <w:rsid w:val="1AA06762"/>
    <w:rsid w:val="1ABD0513"/>
    <w:rsid w:val="1ACE6D0C"/>
    <w:rsid w:val="1B0951AD"/>
    <w:rsid w:val="1B553528"/>
    <w:rsid w:val="1B5A0CF0"/>
    <w:rsid w:val="1B5A36C4"/>
    <w:rsid w:val="1B695672"/>
    <w:rsid w:val="1BC30CDB"/>
    <w:rsid w:val="1BEA14D8"/>
    <w:rsid w:val="1C3B7A96"/>
    <w:rsid w:val="1C4508ED"/>
    <w:rsid w:val="1C546B64"/>
    <w:rsid w:val="1C744D56"/>
    <w:rsid w:val="1C89001A"/>
    <w:rsid w:val="1C8C1AA0"/>
    <w:rsid w:val="1CB117E6"/>
    <w:rsid w:val="1CB316E6"/>
    <w:rsid w:val="1D1822E2"/>
    <w:rsid w:val="1D2166A7"/>
    <w:rsid w:val="1D2742B1"/>
    <w:rsid w:val="1D2D4FB0"/>
    <w:rsid w:val="1D4732E6"/>
    <w:rsid w:val="1D8841E0"/>
    <w:rsid w:val="1D920153"/>
    <w:rsid w:val="1D950DFB"/>
    <w:rsid w:val="1DB366CA"/>
    <w:rsid w:val="1DE877AA"/>
    <w:rsid w:val="1E0062F7"/>
    <w:rsid w:val="1E33459E"/>
    <w:rsid w:val="1E3D138F"/>
    <w:rsid w:val="1E432069"/>
    <w:rsid w:val="1E793232"/>
    <w:rsid w:val="1E941155"/>
    <w:rsid w:val="1EA306C9"/>
    <w:rsid w:val="1EBF586A"/>
    <w:rsid w:val="1EFE2FE4"/>
    <w:rsid w:val="1F066139"/>
    <w:rsid w:val="1F4B4494"/>
    <w:rsid w:val="1F9107C7"/>
    <w:rsid w:val="1FB54332"/>
    <w:rsid w:val="1FB54859"/>
    <w:rsid w:val="1FC35DD8"/>
    <w:rsid w:val="1FC658C9"/>
    <w:rsid w:val="1FEB2BFF"/>
    <w:rsid w:val="1FFC35A4"/>
    <w:rsid w:val="20175B9E"/>
    <w:rsid w:val="202557D1"/>
    <w:rsid w:val="204B10CE"/>
    <w:rsid w:val="20983CF0"/>
    <w:rsid w:val="20DA343B"/>
    <w:rsid w:val="20E649F1"/>
    <w:rsid w:val="21415B4F"/>
    <w:rsid w:val="2149267B"/>
    <w:rsid w:val="216339CE"/>
    <w:rsid w:val="218E1105"/>
    <w:rsid w:val="21B60DE2"/>
    <w:rsid w:val="21C11AD9"/>
    <w:rsid w:val="21C8274A"/>
    <w:rsid w:val="21FD6A0F"/>
    <w:rsid w:val="21FF6CC7"/>
    <w:rsid w:val="220977E4"/>
    <w:rsid w:val="22375430"/>
    <w:rsid w:val="224A458F"/>
    <w:rsid w:val="224E6C54"/>
    <w:rsid w:val="22A805E7"/>
    <w:rsid w:val="22AA17B4"/>
    <w:rsid w:val="22AF0ECD"/>
    <w:rsid w:val="22C3168A"/>
    <w:rsid w:val="22DA3E27"/>
    <w:rsid w:val="22F83E5C"/>
    <w:rsid w:val="230C3B8C"/>
    <w:rsid w:val="23C562A3"/>
    <w:rsid w:val="24082954"/>
    <w:rsid w:val="24377DF9"/>
    <w:rsid w:val="24382984"/>
    <w:rsid w:val="245F599E"/>
    <w:rsid w:val="24A06B14"/>
    <w:rsid w:val="24C83CFF"/>
    <w:rsid w:val="252B4CD1"/>
    <w:rsid w:val="25652B73"/>
    <w:rsid w:val="256E6CDE"/>
    <w:rsid w:val="25707300"/>
    <w:rsid w:val="25AF2394"/>
    <w:rsid w:val="25B150E7"/>
    <w:rsid w:val="25BF1CD6"/>
    <w:rsid w:val="263D505B"/>
    <w:rsid w:val="263F10D4"/>
    <w:rsid w:val="264A0BF2"/>
    <w:rsid w:val="2650274E"/>
    <w:rsid w:val="26521381"/>
    <w:rsid w:val="266C3967"/>
    <w:rsid w:val="26C147F2"/>
    <w:rsid w:val="26F04EC9"/>
    <w:rsid w:val="26F26023"/>
    <w:rsid w:val="26FB4DCF"/>
    <w:rsid w:val="270471A1"/>
    <w:rsid w:val="270862B2"/>
    <w:rsid w:val="270F6720"/>
    <w:rsid w:val="27257379"/>
    <w:rsid w:val="273A6D83"/>
    <w:rsid w:val="27C15947"/>
    <w:rsid w:val="27CA3DF7"/>
    <w:rsid w:val="27E033D2"/>
    <w:rsid w:val="27EB233F"/>
    <w:rsid w:val="28066BDF"/>
    <w:rsid w:val="280B3FC1"/>
    <w:rsid w:val="28130165"/>
    <w:rsid w:val="2848221F"/>
    <w:rsid w:val="288C6150"/>
    <w:rsid w:val="28951DB4"/>
    <w:rsid w:val="28AF1F0D"/>
    <w:rsid w:val="29244C8B"/>
    <w:rsid w:val="29646534"/>
    <w:rsid w:val="29F11140"/>
    <w:rsid w:val="2A204842"/>
    <w:rsid w:val="2A8E03E3"/>
    <w:rsid w:val="2A93458B"/>
    <w:rsid w:val="2A9B7567"/>
    <w:rsid w:val="2AB354CA"/>
    <w:rsid w:val="2AFF4173"/>
    <w:rsid w:val="2B2F1D11"/>
    <w:rsid w:val="2B597F39"/>
    <w:rsid w:val="2B5C7036"/>
    <w:rsid w:val="2B876854"/>
    <w:rsid w:val="2BC51696"/>
    <w:rsid w:val="2BE25A9A"/>
    <w:rsid w:val="2BE55102"/>
    <w:rsid w:val="2C0A2D80"/>
    <w:rsid w:val="2C3B5197"/>
    <w:rsid w:val="2CA174A1"/>
    <w:rsid w:val="2CE05E73"/>
    <w:rsid w:val="2CE224C2"/>
    <w:rsid w:val="2CE57D10"/>
    <w:rsid w:val="2D084FCE"/>
    <w:rsid w:val="2D1D5022"/>
    <w:rsid w:val="2D425098"/>
    <w:rsid w:val="2D447855"/>
    <w:rsid w:val="2D5C68B4"/>
    <w:rsid w:val="2D6865D9"/>
    <w:rsid w:val="2D793EF7"/>
    <w:rsid w:val="2D8D2241"/>
    <w:rsid w:val="2D9E447A"/>
    <w:rsid w:val="2DB15B07"/>
    <w:rsid w:val="2DE375AF"/>
    <w:rsid w:val="2E0E0D54"/>
    <w:rsid w:val="2E401243"/>
    <w:rsid w:val="2E441204"/>
    <w:rsid w:val="2E624F0F"/>
    <w:rsid w:val="2E7F7CB6"/>
    <w:rsid w:val="2E9E0BBE"/>
    <w:rsid w:val="2EA46394"/>
    <w:rsid w:val="2EDE56C4"/>
    <w:rsid w:val="2F04793A"/>
    <w:rsid w:val="2F2C7D31"/>
    <w:rsid w:val="2F3E5B6E"/>
    <w:rsid w:val="2F68074A"/>
    <w:rsid w:val="2FD12005"/>
    <w:rsid w:val="2FD27085"/>
    <w:rsid w:val="30071D11"/>
    <w:rsid w:val="30251C34"/>
    <w:rsid w:val="3037755F"/>
    <w:rsid w:val="303945CC"/>
    <w:rsid w:val="30D05D96"/>
    <w:rsid w:val="30D51738"/>
    <w:rsid w:val="30E32AEC"/>
    <w:rsid w:val="31197A6E"/>
    <w:rsid w:val="31293F09"/>
    <w:rsid w:val="3136107B"/>
    <w:rsid w:val="313E5C07"/>
    <w:rsid w:val="315C7453"/>
    <w:rsid w:val="319B4849"/>
    <w:rsid w:val="31CC18A7"/>
    <w:rsid w:val="31D8378F"/>
    <w:rsid w:val="32081D71"/>
    <w:rsid w:val="32101AAE"/>
    <w:rsid w:val="3267118D"/>
    <w:rsid w:val="32B83D57"/>
    <w:rsid w:val="32C1089D"/>
    <w:rsid w:val="32CD451C"/>
    <w:rsid w:val="332901F1"/>
    <w:rsid w:val="334A126D"/>
    <w:rsid w:val="335B6243"/>
    <w:rsid w:val="335F01A4"/>
    <w:rsid w:val="33735E1F"/>
    <w:rsid w:val="33813564"/>
    <w:rsid w:val="339B5BE3"/>
    <w:rsid w:val="33A30956"/>
    <w:rsid w:val="340414F1"/>
    <w:rsid w:val="34122082"/>
    <w:rsid w:val="344730B4"/>
    <w:rsid w:val="34951FE2"/>
    <w:rsid w:val="34B82A8C"/>
    <w:rsid w:val="34BF017E"/>
    <w:rsid w:val="34CA3E58"/>
    <w:rsid w:val="34E3683B"/>
    <w:rsid w:val="35231010"/>
    <w:rsid w:val="353100AC"/>
    <w:rsid w:val="35366457"/>
    <w:rsid w:val="35507CB7"/>
    <w:rsid w:val="3558633D"/>
    <w:rsid w:val="359A1A37"/>
    <w:rsid w:val="35A4582C"/>
    <w:rsid w:val="35EC4BC3"/>
    <w:rsid w:val="35F47297"/>
    <w:rsid w:val="361138EA"/>
    <w:rsid w:val="36270F27"/>
    <w:rsid w:val="3639721D"/>
    <w:rsid w:val="367F4A64"/>
    <w:rsid w:val="36916D5A"/>
    <w:rsid w:val="369B1051"/>
    <w:rsid w:val="369D0D71"/>
    <w:rsid w:val="36BF3F73"/>
    <w:rsid w:val="36C5111A"/>
    <w:rsid w:val="36CC0E95"/>
    <w:rsid w:val="36F007B6"/>
    <w:rsid w:val="37224359"/>
    <w:rsid w:val="37624DC2"/>
    <w:rsid w:val="3766253C"/>
    <w:rsid w:val="37667511"/>
    <w:rsid w:val="37AA678D"/>
    <w:rsid w:val="37DA7402"/>
    <w:rsid w:val="37EE4280"/>
    <w:rsid w:val="37F31F59"/>
    <w:rsid w:val="38275B62"/>
    <w:rsid w:val="383B349B"/>
    <w:rsid w:val="38526424"/>
    <w:rsid w:val="38565123"/>
    <w:rsid w:val="38714FE8"/>
    <w:rsid w:val="38803F24"/>
    <w:rsid w:val="388E0464"/>
    <w:rsid w:val="38A62A03"/>
    <w:rsid w:val="38B34E25"/>
    <w:rsid w:val="38B44A00"/>
    <w:rsid w:val="38FD44E5"/>
    <w:rsid w:val="3902576C"/>
    <w:rsid w:val="392E71DD"/>
    <w:rsid w:val="396B457B"/>
    <w:rsid w:val="398625C4"/>
    <w:rsid w:val="39902C42"/>
    <w:rsid w:val="39AC7A3E"/>
    <w:rsid w:val="39C64A6B"/>
    <w:rsid w:val="39E71A65"/>
    <w:rsid w:val="39E92595"/>
    <w:rsid w:val="3A26189D"/>
    <w:rsid w:val="3A4B33B2"/>
    <w:rsid w:val="3A571BE2"/>
    <w:rsid w:val="3A6B751F"/>
    <w:rsid w:val="3A6C74C9"/>
    <w:rsid w:val="3A726921"/>
    <w:rsid w:val="3ADE3D96"/>
    <w:rsid w:val="3AFE080C"/>
    <w:rsid w:val="3B5859AC"/>
    <w:rsid w:val="3B8F23B0"/>
    <w:rsid w:val="3B997E9D"/>
    <w:rsid w:val="3BAB56A3"/>
    <w:rsid w:val="3BE23823"/>
    <w:rsid w:val="3BED1745"/>
    <w:rsid w:val="3C1B6FEC"/>
    <w:rsid w:val="3C206839"/>
    <w:rsid w:val="3C27223A"/>
    <w:rsid w:val="3C2B55F2"/>
    <w:rsid w:val="3C3978CA"/>
    <w:rsid w:val="3C826D87"/>
    <w:rsid w:val="3C84589C"/>
    <w:rsid w:val="3C8666B4"/>
    <w:rsid w:val="3CA777F1"/>
    <w:rsid w:val="3D1E069A"/>
    <w:rsid w:val="3D3D1AC5"/>
    <w:rsid w:val="3D450DF3"/>
    <w:rsid w:val="3D6A1D6D"/>
    <w:rsid w:val="3E16519C"/>
    <w:rsid w:val="3E3B7CCB"/>
    <w:rsid w:val="3E570308"/>
    <w:rsid w:val="3E6F4037"/>
    <w:rsid w:val="3E820B9A"/>
    <w:rsid w:val="3EA375A8"/>
    <w:rsid w:val="3EA718C1"/>
    <w:rsid w:val="3EC6723B"/>
    <w:rsid w:val="3ECA066A"/>
    <w:rsid w:val="3ECD1A73"/>
    <w:rsid w:val="3F3A0521"/>
    <w:rsid w:val="3F3F3773"/>
    <w:rsid w:val="3F593C0C"/>
    <w:rsid w:val="3F6D76B7"/>
    <w:rsid w:val="3F783E2A"/>
    <w:rsid w:val="3FEF631E"/>
    <w:rsid w:val="403164C3"/>
    <w:rsid w:val="40432070"/>
    <w:rsid w:val="40530A77"/>
    <w:rsid w:val="405C6B25"/>
    <w:rsid w:val="406F2B54"/>
    <w:rsid w:val="40781798"/>
    <w:rsid w:val="407F58F4"/>
    <w:rsid w:val="407F6176"/>
    <w:rsid w:val="40842F0A"/>
    <w:rsid w:val="40A1586A"/>
    <w:rsid w:val="40E57DB0"/>
    <w:rsid w:val="410D4CAE"/>
    <w:rsid w:val="414B1F86"/>
    <w:rsid w:val="41AC6E8F"/>
    <w:rsid w:val="41C3006B"/>
    <w:rsid w:val="41C64582"/>
    <w:rsid w:val="41CE2D58"/>
    <w:rsid w:val="41F9275B"/>
    <w:rsid w:val="41F93C36"/>
    <w:rsid w:val="422A5CB4"/>
    <w:rsid w:val="4239149A"/>
    <w:rsid w:val="426254CD"/>
    <w:rsid w:val="426E79CE"/>
    <w:rsid w:val="42A96C58"/>
    <w:rsid w:val="42AE24C0"/>
    <w:rsid w:val="42B05976"/>
    <w:rsid w:val="42CC4F0A"/>
    <w:rsid w:val="42D9578F"/>
    <w:rsid w:val="432B0916"/>
    <w:rsid w:val="433F4C43"/>
    <w:rsid w:val="43491F86"/>
    <w:rsid w:val="436111FE"/>
    <w:rsid w:val="43703794"/>
    <w:rsid w:val="43C60B85"/>
    <w:rsid w:val="43CE2C49"/>
    <w:rsid w:val="43D20F4F"/>
    <w:rsid w:val="44205D63"/>
    <w:rsid w:val="447C6A61"/>
    <w:rsid w:val="44BD3C5C"/>
    <w:rsid w:val="45012D7B"/>
    <w:rsid w:val="451B4A33"/>
    <w:rsid w:val="45392631"/>
    <w:rsid w:val="45537C20"/>
    <w:rsid w:val="4557146B"/>
    <w:rsid w:val="455E6952"/>
    <w:rsid w:val="456652D4"/>
    <w:rsid w:val="45AA137D"/>
    <w:rsid w:val="45B96DEB"/>
    <w:rsid w:val="45E22E9F"/>
    <w:rsid w:val="45F14B9E"/>
    <w:rsid w:val="45F63AA5"/>
    <w:rsid w:val="45F92D9F"/>
    <w:rsid w:val="46395C05"/>
    <w:rsid w:val="46837289"/>
    <w:rsid w:val="46B35D88"/>
    <w:rsid w:val="46D21AC8"/>
    <w:rsid w:val="46F650D3"/>
    <w:rsid w:val="46F745D4"/>
    <w:rsid w:val="47023474"/>
    <w:rsid w:val="470A016A"/>
    <w:rsid w:val="47902790"/>
    <w:rsid w:val="47924DC5"/>
    <w:rsid w:val="47B51C4E"/>
    <w:rsid w:val="486E697A"/>
    <w:rsid w:val="487A0E31"/>
    <w:rsid w:val="488934E4"/>
    <w:rsid w:val="489645EE"/>
    <w:rsid w:val="48DA348D"/>
    <w:rsid w:val="48ED37C8"/>
    <w:rsid w:val="48F0354E"/>
    <w:rsid w:val="48FF196A"/>
    <w:rsid w:val="493D4634"/>
    <w:rsid w:val="496E0687"/>
    <w:rsid w:val="499C12C5"/>
    <w:rsid w:val="49C37B45"/>
    <w:rsid w:val="4A6A2399"/>
    <w:rsid w:val="4A79544E"/>
    <w:rsid w:val="4A9728FD"/>
    <w:rsid w:val="4AFD6F8F"/>
    <w:rsid w:val="4B444144"/>
    <w:rsid w:val="4B6941C9"/>
    <w:rsid w:val="4B8557F3"/>
    <w:rsid w:val="4BA16207"/>
    <w:rsid w:val="4BA73716"/>
    <w:rsid w:val="4C0D0128"/>
    <w:rsid w:val="4C4003EF"/>
    <w:rsid w:val="4C6228AB"/>
    <w:rsid w:val="4D301C08"/>
    <w:rsid w:val="4D3F2693"/>
    <w:rsid w:val="4D5A4033"/>
    <w:rsid w:val="4DC3706B"/>
    <w:rsid w:val="4DD70FB3"/>
    <w:rsid w:val="4E01203E"/>
    <w:rsid w:val="4E3573AE"/>
    <w:rsid w:val="4E6230FF"/>
    <w:rsid w:val="4E670DAE"/>
    <w:rsid w:val="4E803380"/>
    <w:rsid w:val="4E967948"/>
    <w:rsid w:val="4EB90E89"/>
    <w:rsid w:val="4EBC5E07"/>
    <w:rsid w:val="4ED54C66"/>
    <w:rsid w:val="4EE03A01"/>
    <w:rsid w:val="4F261B43"/>
    <w:rsid w:val="4F4F5B51"/>
    <w:rsid w:val="4F874D65"/>
    <w:rsid w:val="4F994A1D"/>
    <w:rsid w:val="4FA35C05"/>
    <w:rsid w:val="4FF10245"/>
    <w:rsid w:val="4FFB33B7"/>
    <w:rsid w:val="50130CFC"/>
    <w:rsid w:val="501A7709"/>
    <w:rsid w:val="50230AC8"/>
    <w:rsid w:val="50521350"/>
    <w:rsid w:val="507C6A00"/>
    <w:rsid w:val="50834F8C"/>
    <w:rsid w:val="50AE2A25"/>
    <w:rsid w:val="50AF39A3"/>
    <w:rsid w:val="513C2E56"/>
    <w:rsid w:val="514A216C"/>
    <w:rsid w:val="51582937"/>
    <w:rsid w:val="516033C2"/>
    <w:rsid w:val="518B6D1A"/>
    <w:rsid w:val="51A563F0"/>
    <w:rsid w:val="51B36FC0"/>
    <w:rsid w:val="51DB4EE2"/>
    <w:rsid w:val="51F25D1A"/>
    <w:rsid w:val="522D4846"/>
    <w:rsid w:val="523E07C4"/>
    <w:rsid w:val="5246001F"/>
    <w:rsid w:val="525016C2"/>
    <w:rsid w:val="525550E6"/>
    <w:rsid w:val="526A6404"/>
    <w:rsid w:val="526F3A1A"/>
    <w:rsid w:val="52795345"/>
    <w:rsid w:val="527D4D43"/>
    <w:rsid w:val="53073C53"/>
    <w:rsid w:val="531545B9"/>
    <w:rsid w:val="531B14AC"/>
    <w:rsid w:val="532D2B78"/>
    <w:rsid w:val="538B7044"/>
    <w:rsid w:val="5422712C"/>
    <w:rsid w:val="542B1125"/>
    <w:rsid w:val="54332E93"/>
    <w:rsid w:val="546B6463"/>
    <w:rsid w:val="54967B39"/>
    <w:rsid w:val="5497375E"/>
    <w:rsid w:val="54B5148C"/>
    <w:rsid w:val="54BE6D62"/>
    <w:rsid w:val="54E84B7F"/>
    <w:rsid w:val="54E9455B"/>
    <w:rsid w:val="550C4C55"/>
    <w:rsid w:val="551C7311"/>
    <w:rsid w:val="55274954"/>
    <w:rsid w:val="55355F24"/>
    <w:rsid w:val="55480E34"/>
    <w:rsid w:val="554D76B0"/>
    <w:rsid w:val="55781446"/>
    <w:rsid w:val="558E09E9"/>
    <w:rsid w:val="558E2409"/>
    <w:rsid w:val="55A32A47"/>
    <w:rsid w:val="55AB559B"/>
    <w:rsid w:val="55AD51BF"/>
    <w:rsid w:val="55BC74F5"/>
    <w:rsid w:val="55CE0ED4"/>
    <w:rsid w:val="560844E0"/>
    <w:rsid w:val="56113777"/>
    <w:rsid w:val="567E66C5"/>
    <w:rsid w:val="56847334"/>
    <w:rsid w:val="5692553C"/>
    <w:rsid w:val="56A044AC"/>
    <w:rsid w:val="56CE4A87"/>
    <w:rsid w:val="56E67C00"/>
    <w:rsid w:val="56F057A4"/>
    <w:rsid w:val="5721105B"/>
    <w:rsid w:val="573576D2"/>
    <w:rsid w:val="57612A5A"/>
    <w:rsid w:val="57790B23"/>
    <w:rsid w:val="579E22C3"/>
    <w:rsid w:val="57B91294"/>
    <w:rsid w:val="57CB06A3"/>
    <w:rsid w:val="57E41EC7"/>
    <w:rsid w:val="57EF72BE"/>
    <w:rsid w:val="58201313"/>
    <w:rsid w:val="58392044"/>
    <w:rsid w:val="5875340D"/>
    <w:rsid w:val="587F62DE"/>
    <w:rsid w:val="58C56F34"/>
    <w:rsid w:val="58D21C48"/>
    <w:rsid w:val="58DB333C"/>
    <w:rsid w:val="58EB59FC"/>
    <w:rsid w:val="59041EDE"/>
    <w:rsid w:val="59136CCB"/>
    <w:rsid w:val="5A1A070F"/>
    <w:rsid w:val="5A3317D1"/>
    <w:rsid w:val="5A7F67C4"/>
    <w:rsid w:val="5AAB29A9"/>
    <w:rsid w:val="5ABC3575"/>
    <w:rsid w:val="5AD16A40"/>
    <w:rsid w:val="5AF9406C"/>
    <w:rsid w:val="5B037472"/>
    <w:rsid w:val="5B0773C6"/>
    <w:rsid w:val="5B232188"/>
    <w:rsid w:val="5B654330"/>
    <w:rsid w:val="5B926213"/>
    <w:rsid w:val="5B93394F"/>
    <w:rsid w:val="5B943F16"/>
    <w:rsid w:val="5B9B1629"/>
    <w:rsid w:val="5BA605EC"/>
    <w:rsid w:val="5BCA3A6F"/>
    <w:rsid w:val="5BD7042A"/>
    <w:rsid w:val="5BDD4095"/>
    <w:rsid w:val="5BE210BB"/>
    <w:rsid w:val="5C612B51"/>
    <w:rsid w:val="5C871960"/>
    <w:rsid w:val="5D024804"/>
    <w:rsid w:val="5D200281"/>
    <w:rsid w:val="5D7874FB"/>
    <w:rsid w:val="5D82090B"/>
    <w:rsid w:val="5D845EA0"/>
    <w:rsid w:val="5D99669E"/>
    <w:rsid w:val="5DC6470A"/>
    <w:rsid w:val="5DCD6945"/>
    <w:rsid w:val="5E042FD5"/>
    <w:rsid w:val="5E1D14D9"/>
    <w:rsid w:val="5E2D280A"/>
    <w:rsid w:val="5E5F689B"/>
    <w:rsid w:val="5E6C3504"/>
    <w:rsid w:val="5E924C05"/>
    <w:rsid w:val="5E9C6E9E"/>
    <w:rsid w:val="5EAC0EE7"/>
    <w:rsid w:val="5EC83A69"/>
    <w:rsid w:val="5EE25574"/>
    <w:rsid w:val="5F1117B9"/>
    <w:rsid w:val="5F2479A8"/>
    <w:rsid w:val="5F462DB8"/>
    <w:rsid w:val="5F4B7A04"/>
    <w:rsid w:val="5F887EC9"/>
    <w:rsid w:val="5F983969"/>
    <w:rsid w:val="5FA647F3"/>
    <w:rsid w:val="5FBE38EB"/>
    <w:rsid w:val="5FDD1F3F"/>
    <w:rsid w:val="5FDE40DD"/>
    <w:rsid w:val="5FF3406B"/>
    <w:rsid w:val="603D4688"/>
    <w:rsid w:val="605144F3"/>
    <w:rsid w:val="60556D4C"/>
    <w:rsid w:val="607B17DC"/>
    <w:rsid w:val="60BD0047"/>
    <w:rsid w:val="60CD0BA4"/>
    <w:rsid w:val="60DB5930"/>
    <w:rsid w:val="60E24CF5"/>
    <w:rsid w:val="614E0C9F"/>
    <w:rsid w:val="61727992"/>
    <w:rsid w:val="617F5455"/>
    <w:rsid w:val="618D7A1E"/>
    <w:rsid w:val="619D366A"/>
    <w:rsid w:val="61AE3FD5"/>
    <w:rsid w:val="61B551C2"/>
    <w:rsid w:val="61E77CDC"/>
    <w:rsid w:val="62022CBB"/>
    <w:rsid w:val="62035FE1"/>
    <w:rsid w:val="621B659D"/>
    <w:rsid w:val="62377985"/>
    <w:rsid w:val="627C183B"/>
    <w:rsid w:val="62C90F25"/>
    <w:rsid w:val="62F8717B"/>
    <w:rsid w:val="63134FD0"/>
    <w:rsid w:val="63352116"/>
    <w:rsid w:val="633C04B8"/>
    <w:rsid w:val="633D4170"/>
    <w:rsid w:val="63462575"/>
    <w:rsid w:val="63587624"/>
    <w:rsid w:val="636B5EB0"/>
    <w:rsid w:val="63A0511B"/>
    <w:rsid w:val="63C4755A"/>
    <w:rsid w:val="63C7440D"/>
    <w:rsid w:val="64A14A38"/>
    <w:rsid w:val="64B768A5"/>
    <w:rsid w:val="64C6350C"/>
    <w:rsid w:val="64D5744C"/>
    <w:rsid w:val="64DC4304"/>
    <w:rsid w:val="659238B6"/>
    <w:rsid w:val="65D37BA4"/>
    <w:rsid w:val="66014008"/>
    <w:rsid w:val="660A63A4"/>
    <w:rsid w:val="6635067F"/>
    <w:rsid w:val="66CD06D1"/>
    <w:rsid w:val="66F5189E"/>
    <w:rsid w:val="677738FD"/>
    <w:rsid w:val="677B39DA"/>
    <w:rsid w:val="67871D9E"/>
    <w:rsid w:val="67C8776F"/>
    <w:rsid w:val="681D2A10"/>
    <w:rsid w:val="682D4AF8"/>
    <w:rsid w:val="68410A74"/>
    <w:rsid w:val="684F1F87"/>
    <w:rsid w:val="68555008"/>
    <w:rsid w:val="68572992"/>
    <w:rsid w:val="68712645"/>
    <w:rsid w:val="68B542AE"/>
    <w:rsid w:val="68D23942"/>
    <w:rsid w:val="69327062"/>
    <w:rsid w:val="694625EB"/>
    <w:rsid w:val="694D3556"/>
    <w:rsid w:val="6984565D"/>
    <w:rsid w:val="69B06BE1"/>
    <w:rsid w:val="6A1057A3"/>
    <w:rsid w:val="6A11484B"/>
    <w:rsid w:val="6A80346D"/>
    <w:rsid w:val="6AC975E8"/>
    <w:rsid w:val="6AD92F41"/>
    <w:rsid w:val="6ADD3B5E"/>
    <w:rsid w:val="6AF01018"/>
    <w:rsid w:val="6B064E9F"/>
    <w:rsid w:val="6B25650D"/>
    <w:rsid w:val="6B3821C7"/>
    <w:rsid w:val="6B3C33C7"/>
    <w:rsid w:val="6B425E8B"/>
    <w:rsid w:val="6C066D46"/>
    <w:rsid w:val="6C5D7ADA"/>
    <w:rsid w:val="6C8C2E23"/>
    <w:rsid w:val="6CD47A7A"/>
    <w:rsid w:val="6CDA1493"/>
    <w:rsid w:val="6CFF6662"/>
    <w:rsid w:val="6D0668D1"/>
    <w:rsid w:val="6D075C50"/>
    <w:rsid w:val="6D1E173C"/>
    <w:rsid w:val="6D3623CB"/>
    <w:rsid w:val="6D3D39F4"/>
    <w:rsid w:val="6D684568"/>
    <w:rsid w:val="6D7C593A"/>
    <w:rsid w:val="6DE1489C"/>
    <w:rsid w:val="6E5E3972"/>
    <w:rsid w:val="6E913FDB"/>
    <w:rsid w:val="6F1962A4"/>
    <w:rsid w:val="6F1D7530"/>
    <w:rsid w:val="6F347214"/>
    <w:rsid w:val="6F481142"/>
    <w:rsid w:val="6F683873"/>
    <w:rsid w:val="6F6D2EDC"/>
    <w:rsid w:val="6F833349"/>
    <w:rsid w:val="6FB44E68"/>
    <w:rsid w:val="6FE14DD3"/>
    <w:rsid w:val="6FEB5625"/>
    <w:rsid w:val="6FF077F5"/>
    <w:rsid w:val="6FF25CDD"/>
    <w:rsid w:val="701A14ED"/>
    <w:rsid w:val="704020FA"/>
    <w:rsid w:val="70480E97"/>
    <w:rsid w:val="70587444"/>
    <w:rsid w:val="707C4DA7"/>
    <w:rsid w:val="708C5F8F"/>
    <w:rsid w:val="70950576"/>
    <w:rsid w:val="70A26911"/>
    <w:rsid w:val="70D55A53"/>
    <w:rsid w:val="71513618"/>
    <w:rsid w:val="715B6653"/>
    <w:rsid w:val="715C4049"/>
    <w:rsid w:val="718375BE"/>
    <w:rsid w:val="71D94D44"/>
    <w:rsid w:val="71E94361"/>
    <w:rsid w:val="71EF1BFB"/>
    <w:rsid w:val="71EF2CB3"/>
    <w:rsid w:val="71F80EDE"/>
    <w:rsid w:val="721511AF"/>
    <w:rsid w:val="7278696E"/>
    <w:rsid w:val="72A10820"/>
    <w:rsid w:val="72C30FC9"/>
    <w:rsid w:val="72CC69B9"/>
    <w:rsid w:val="734819F2"/>
    <w:rsid w:val="73577E87"/>
    <w:rsid w:val="735E4456"/>
    <w:rsid w:val="73636DA3"/>
    <w:rsid w:val="73920EBF"/>
    <w:rsid w:val="73A74E1C"/>
    <w:rsid w:val="73B338C8"/>
    <w:rsid w:val="73C92822"/>
    <w:rsid w:val="73E247F1"/>
    <w:rsid w:val="74142F33"/>
    <w:rsid w:val="7452064E"/>
    <w:rsid w:val="746D0B6B"/>
    <w:rsid w:val="74C21A8C"/>
    <w:rsid w:val="74DF5439"/>
    <w:rsid w:val="75071439"/>
    <w:rsid w:val="753F14D6"/>
    <w:rsid w:val="75497CA3"/>
    <w:rsid w:val="7585185D"/>
    <w:rsid w:val="759751EE"/>
    <w:rsid w:val="759A6C84"/>
    <w:rsid w:val="76193DFA"/>
    <w:rsid w:val="761A519B"/>
    <w:rsid w:val="761D4397"/>
    <w:rsid w:val="76A36788"/>
    <w:rsid w:val="76F115AC"/>
    <w:rsid w:val="77043E82"/>
    <w:rsid w:val="777C4ECD"/>
    <w:rsid w:val="77955421"/>
    <w:rsid w:val="779F65F7"/>
    <w:rsid w:val="77D16557"/>
    <w:rsid w:val="77E3618D"/>
    <w:rsid w:val="77E52FC1"/>
    <w:rsid w:val="77F8262E"/>
    <w:rsid w:val="77F913DE"/>
    <w:rsid w:val="78214129"/>
    <w:rsid w:val="78353345"/>
    <w:rsid w:val="78526E34"/>
    <w:rsid w:val="785C1FD4"/>
    <w:rsid w:val="7866362E"/>
    <w:rsid w:val="78B06683"/>
    <w:rsid w:val="78DB0EFA"/>
    <w:rsid w:val="798B7514"/>
    <w:rsid w:val="79C0655A"/>
    <w:rsid w:val="7A064AD5"/>
    <w:rsid w:val="7A5147A3"/>
    <w:rsid w:val="7A911F46"/>
    <w:rsid w:val="7A9B3CF3"/>
    <w:rsid w:val="7AB90FAB"/>
    <w:rsid w:val="7AF014B9"/>
    <w:rsid w:val="7B0A4370"/>
    <w:rsid w:val="7B130D4E"/>
    <w:rsid w:val="7B161BF6"/>
    <w:rsid w:val="7B1931DF"/>
    <w:rsid w:val="7B2F3497"/>
    <w:rsid w:val="7B5F5B2A"/>
    <w:rsid w:val="7B612CC0"/>
    <w:rsid w:val="7B685775"/>
    <w:rsid w:val="7B6D3D15"/>
    <w:rsid w:val="7BC90D97"/>
    <w:rsid w:val="7BE13DCA"/>
    <w:rsid w:val="7BE51F49"/>
    <w:rsid w:val="7BFB1316"/>
    <w:rsid w:val="7C5D3282"/>
    <w:rsid w:val="7C5E72E8"/>
    <w:rsid w:val="7C624A4B"/>
    <w:rsid w:val="7CC33D52"/>
    <w:rsid w:val="7CE3278B"/>
    <w:rsid w:val="7CF41FEA"/>
    <w:rsid w:val="7CFC7D9A"/>
    <w:rsid w:val="7D0C35D2"/>
    <w:rsid w:val="7D0E2398"/>
    <w:rsid w:val="7D1347DF"/>
    <w:rsid w:val="7D2633A4"/>
    <w:rsid w:val="7D54018E"/>
    <w:rsid w:val="7D624406"/>
    <w:rsid w:val="7D6864F6"/>
    <w:rsid w:val="7D803C20"/>
    <w:rsid w:val="7DD6409E"/>
    <w:rsid w:val="7E0A472B"/>
    <w:rsid w:val="7E494DEC"/>
    <w:rsid w:val="7E5F6A9D"/>
    <w:rsid w:val="7E7702B6"/>
    <w:rsid w:val="7E7713DD"/>
    <w:rsid w:val="7E877A52"/>
    <w:rsid w:val="7E8A00E4"/>
    <w:rsid w:val="7EA95E8D"/>
    <w:rsid w:val="7EAA45DE"/>
    <w:rsid w:val="7EFF4BAF"/>
    <w:rsid w:val="7F6C60EF"/>
    <w:rsid w:val="7F93088C"/>
    <w:rsid w:val="7F9F53F2"/>
    <w:rsid w:val="7FCA4C5F"/>
    <w:rsid w:val="7FD01E11"/>
    <w:rsid w:val="7FD91C23"/>
    <w:rsid w:val="7FE21AE0"/>
    <w:rsid w:val="BFDE36D1"/>
    <w:rsid w:val="FF6E5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578" w:lineRule="auto"/>
      <w:outlineLvl w:val="0"/>
    </w:pPr>
    <w:rPr>
      <w:b/>
      <w:bCs/>
      <w:kern w:val="44"/>
      <w:sz w:val="44"/>
      <w:szCs w:val="44"/>
    </w:rPr>
  </w:style>
  <w:style w:type="paragraph" w:styleId="3">
    <w:name w:val="heading 2"/>
    <w:basedOn w:val="1"/>
    <w:next w:val="1"/>
    <w:link w:val="52"/>
    <w:qFormat/>
    <w:uiPriority w:val="0"/>
    <w:pPr>
      <w:keepNext/>
      <w:keepLines/>
      <w:spacing w:line="416" w:lineRule="auto"/>
      <w:outlineLvl w:val="1"/>
    </w:pPr>
    <w:rPr>
      <w:rFonts w:ascii="Arial" w:hAnsi="Arial" w:eastAsia="黑体"/>
      <w:bCs/>
      <w:sz w:val="32"/>
      <w:szCs w:val="32"/>
    </w:rPr>
  </w:style>
  <w:style w:type="paragraph" w:styleId="4">
    <w:name w:val="heading 3"/>
    <w:basedOn w:val="1"/>
    <w:next w:val="1"/>
    <w:link w:val="53"/>
    <w:qFormat/>
    <w:uiPriority w:val="0"/>
    <w:pPr>
      <w:keepNext/>
      <w:keepLines/>
      <w:spacing w:line="416" w:lineRule="auto"/>
      <w:outlineLvl w:val="2"/>
    </w:pPr>
    <w:rPr>
      <w:rFonts w:eastAsia="黑体"/>
      <w:bCs/>
      <w:kern w:val="0"/>
      <w:sz w:val="24"/>
      <w:szCs w:val="32"/>
    </w:rPr>
  </w:style>
  <w:style w:type="paragraph" w:styleId="5">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line="320"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line="320"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line="320" w:lineRule="auto"/>
      <w:ind w:left="1584" w:hanging="1584"/>
      <w:jc w:val="left"/>
      <w:outlineLvl w:val="8"/>
    </w:pPr>
    <w:rPr>
      <w:rFonts w:ascii="Arial" w:hAnsi="Arial" w:eastAsia="黑体"/>
      <w:kern w:val="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54"/>
    <w:qFormat/>
    <w:uiPriority w:val="0"/>
    <w:pPr>
      <w:ind w:firstLine="420" w:firstLineChars="200"/>
    </w:pPr>
  </w:style>
  <w:style w:type="paragraph" w:styleId="11">
    <w:name w:val="index 5"/>
    <w:basedOn w:val="1"/>
    <w:next w:val="1"/>
    <w:qFormat/>
    <w:uiPriority w:val="0"/>
    <w:pPr>
      <w:ind w:left="1050" w:hanging="210" w:firstLineChars="200"/>
      <w:jc w:val="left"/>
    </w:pPr>
    <w:rPr>
      <w:sz w:val="18"/>
      <w:szCs w:val="18"/>
      <w:lang w:eastAsia="zh-TW"/>
    </w:rPr>
  </w:style>
  <w:style w:type="paragraph" w:styleId="12">
    <w:name w:val="Document Map"/>
    <w:basedOn w:val="1"/>
    <w:semiHidden/>
    <w:qFormat/>
    <w:uiPriority w:val="0"/>
    <w:pPr>
      <w:shd w:val="clear" w:color="auto" w:fill="000080"/>
    </w:pPr>
  </w:style>
  <w:style w:type="paragraph" w:styleId="13">
    <w:name w:val="annotation text"/>
    <w:basedOn w:val="1"/>
    <w:link w:val="55"/>
    <w:semiHidden/>
    <w:qFormat/>
    <w:uiPriority w:val="0"/>
    <w:pPr>
      <w:jc w:val="left"/>
    </w:pPr>
  </w:style>
  <w:style w:type="paragraph" w:styleId="14">
    <w:name w:val="Body Text 3"/>
    <w:basedOn w:val="1"/>
    <w:qFormat/>
    <w:uiPriority w:val="0"/>
    <w:rPr>
      <w:rFonts w:ascii="宋体"/>
      <w:sz w:val="24"/>
      <w:szCs w:val="20"/>
    </w:rPr>
  </w:style>
  <w:style w:type="paragraph" w:styleId="15">
    <w:name w:val="Body Text"/>
    <w:basedOn w:val="1"/>
    <w:qFormat/>
    <w:uiPriority w:val="0"/>
  </w:style>
  <w:style w:type="paragraph" w:styleId="16">
    <w:name w:val="Body Text Indent"/>
    <w:basedOn w:val="1"/>
    <w:next w:val="17"/>
    <w:link w:val="56"/>
    <w:qFormat/>
    <w:uiPriority w:val="0"/>
    <w:pPr>
      <w:ind w:left="420" w:leftChars="200"/>
    </w:pPr>
  </w:style>
  <w:style w:type="paragraph" w:styleId="17">
    <w:name w:val="envelope return"/>
    <w:basedOn w:val="1"/>
    <w:unhideWhenUsed/>
    <w:qFormat/>
    <w:uiPriority w:val="99"/>
    <w:pPr>
      <w:snapToGrid w:val="0"/>
    </w:pPr>
    <w:rPr>
      <w:rFonts w:ascii="Arial" w:hAnsi="Arial"/>
    </w:rPr>
  </w:style>
  <w:style w:type="paragraph" w:styleId="18">
    <w:name w:val="toc 3"/>
    <w:basedOn w:val="1"/>
    <w:next w:val="1"/>
    <w:qFormat/>
    <w:uiPriority w:val="39"/>
    <w:pPr>
      <w:ind w:left="840" w:leftChars="400"/>
    </w:pPr>
  </w:style>
  <w:style w:type="paragraph" w:styleId="19">
    <w:name w:val="Plain Text"/>
    <w:basedOn w:val="1"/>
    <w:link w:val="57"/>
    <w:qFormat/>
    <w:uiPriority w:val="0"/>
    <w:rPr>
      <w:rFonts w:ascii="宋体" w:hAnsi="Courier New"/>
      <w:szCs w:val="20"/>
    </w:rPr>
  </w:style>
  <w:style w:type="paragraph" w:styleId="20">
    <w:name w:val="Date"/>
    <w:basedOn w:val="1"/>
    <w:next w:val="1"/>
    <w:link w:val="83"/>
    <w:qFormat/>
    <w:uiPriority w:val="0"/>
    <w:pPr>
      <w:ind w:left="100" w:leftChars="2500"/>
    </w:pPr>
  </w:style>
  <w:style w:type="paragraph" w:styleId="21">
    <w:name w:val="Body Text Indent 2"/>
    <w:basedOn w:val="1"/>
    <w:qFormat/>
    <w:uiPriority w:val="0"/>
    <w:pPr>
      <w:spacing w:line="480" w:lineRule="auto"/>
      <w:ind w:left="420" w:leftChars="200"/>
    </w:pPr>
  </w:style>
  <w:style w:type="paragraph" w:styleId="22">
    <w:name w:val="Balloon Text"/>
    <w:basedOn w:val="1"/>
    <w:link w:val="84"/>
    <w:semiHidden/>
    <w:qFormat/>
    <w:uiPriority w:val="0"/>
    <w:rPr>
      <w:sz w:val="18"/>
      <w:szCs w:val="18"/>
    </w:rPr>
  </w:style>
  <w:style w:type="paragraph" w:styleId="23">
    <w:name w:val="footer"/>
    <w:basedOn w:val="1"/>
    <w:link w:val="85"/>
    <w:qFormat/>
    <w:uiPriority w:val="0"/>
    <w:pPr>
      <w:tabs>
        <w:tab w:val="center" w:pos="4153"/>
        <w:tab w:val="right" w:pos="8306"/>
      </w:tabs>
      <w:snapToGrid w:val="0"/>
      <w:jc w:val="left"/>
    </w:pPr>
    <w:rPr>
      <w:sz w:val="18"/>
      <w:szCs w:val="18"/>
    </w:rPr>
  </w:style>
  <w:style w:type="paragraph" w:styleId="24">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footnote text"/>
    <w:basedOn w:val="1"/>
    <w:next w:val="11"/>
    <w:link w:val="88"/>
    <w:qFormat/>
    <w:uiPriority w:val="0"/>
    <w:pPr>
      <w:adjustRightInd w:val="0"/>
      <w:snapToGrid w:val="0"/>
      <w:spacing w:line="420" w:lineRule="atLeast"/>
      <w:ind w:firstLine="454"/>
      <w:jc w:val="left"/>
      <w:textAlignment w:val="baseline"/>
    </w:pPr>
    <w:rPr>
      <w:kern w:val="0"/>
      <w:sz w:val="18"/>
      <w:szCs w:val="20"/>
      <w:lang w:val="zh-CN"/>
    </w:rPr>
  </w:style>
  <w:style w:type="paragraph" w:styleId="27">
    <w:name w:val="Body Text Indent 3"/>
    <w:basedOn w:val="1"/>
    <w:qFormat/>
    <w:uiPriority w:val="0"/>
    <w:pPr>
      <w:ind w:left="420" w:leftChars="200"/>
    </w:pPr>
    <w:rPr>
      <w:sz w:val="16"/>
      <w:szCs w:val="16"/>
    </w:rPr>
  </w:style>
  <w:style w:type="paragraph" w:styleId="28">
    <w:name w:val="toc 2"/>
    <w:basedOn w:val="1"/>
    <w:next w:val="1"/>
    <w:qFormat/>
    <w:uiPriority w:val="39"/>
    <w:pPr>
      <w:ind w:left="420" w:leftChars="200"/>
    </w:pPr>
  </w:style>
  <w:style w:type="paragraph" w:styleId="29">
    <w:name w:val="Body Text 2"/>
    <w:basedOn w:val="1"/>
    <w:qFormat/>
    <w:uiPriority w:val="0"/>
    <w:pPr>
      <w:spacing w:line="360" w:lineRule="auto"/>
    </w:pPr>
    <w:rPr>
      <w:rFonts w:ascii="宋体"/>
      <w:sz w:val="24"/>
    </w:rPr>
  </w:style>
  <w:style w:type="paragraph" w:styleId="30">
    <w:name w:val="Normal (Web)"/>
    <w:basedOn w:val="1"/>
    <w:qFormat/>
    <w:uiPriority w:val="99"/>
    <w:pPr>
      <w:spacing w:before="100" w:beforeAutospacing="1" w:after="100" w:afterAutospacing="1"/>
      <w:jc w:val="left"/>
    </w:pPr>
    <w:rPr>
      <w:kern w:val="0"/>
      <w:sz w:val="24"/>
    </w:rPr>
  </w:style>
  <w:style w:type="paragraph" w:styleId="31">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32">
    <w:name w:val="annotation subject"/>
    <w:basedOn w:val="13"/>
    <w:next w:val="13"/>
    <w:link w:val="87"/>
    <w:semiHidden/>
    <w:qFormat/>
    <w:uiPriority w:val="0"/>
    <w:rPr>
      <w:b/>
      <w:bCs/>
    </w:rPr>
  </w:style>
  <w:style w:type="paragraph" w:styleId="33">
    <w:name w:val="Body Text First Indent 2"/>
    <w:basedOn w:val="16"/>
    <w:link w:val="81"/>
    <w:unhideWhenUsed/>
    <w:qFormat/>
    <w:uiPriority w:val="99"/>
    <w:pPr>
      <w:spacing w:after="120"/>
      <w:ind w:firstLine="420" w:firstLineChars="200"/>
    </w:pPr>
  </w:style>
  <w:style w:type="table" w:styleId="35">
    <w:name w:val="Table Grid"/>
    <w:basedOn w:val="34"/>
    <w:unhideWhenUse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7">
    <w:name w:val="Strong"/>
    <w:basedOn w:val="36"/>
    <w:qFormat/>
    <w:uiPriority w:val="0"/>
    <w:rPr>
      <w:b/>
    </w:rPr>
  </w:style>
  <w:style w:type="character" w:styleId="38">
    <w:name w:val="page number"/>
    <w:qFormat/>
    <w:uiPriority w:val="0"/>
  </w:style>
  <w:style w:type="character" w:styleId="39">
    <w:name w:val="FollowedHyperlink"/>
    <w:qFormat/>
    <w:uiPriority w:val="0"/>
    <w:rPr>
      <w:color w:val="800080"/>
      <w:u w:val="none"/>
    </w:rPr>
  </w:style>
  <w:style w:type="character" w:styleId="40">
    <w:name w:val="HTML Definition"/>
    <w:qFormat/>
    <w:uiPriority w:val="0"/>
  </w:style>
  <w:style w:type="character" w:styleId="41">
    <w:name w:val="HTML Typewriter"/>
    <w:qFormat/>
    <w:uiPriority w:val="0"/>
    <w:rPr>
      <w:rFonts w:ascii="monospace" w:hAnsi="monospace" w:eastAsia="monospace" w:cs="monospace"/>
      <w:sz w:val="20"/>
    </w:rPr>
  </w:style>
  <w:style w:type="character" w:styleId="42">
    <w:name w:val="HTML Acronym"/>
    <w:qFormat/>
    <w:uiPriority w:val="0"/>
  </w:style>
  <w:style w:type="character" w:styleId="43">
    <w:name w:val="HTML Variable"/>
    <w:qFormat/>
    <w:uiPriority w:val="0"/>
  </w:style>
  <w:style w:type="character" w:styleId="44">
    <w:name w:val="Hyperlink"/>
    <w:qFormat/>
    <w:uiPriority w:val="99"/>
    <w:rPr>
      <w:color w:val="0000FF"/>
      <w:u w:val="none"/>
    </w:rPr>
  </w:style>
  <w:style w:type="character" w:styleId="45">
    <w:name w:val="HTML Code"/>
    <w:qFormat/>
    <w:uiPriority w:val="0"/>
    <w:rPr>
      <w:rFonts w:hint="default" w:ascii="monospace" w:hAnsi="monospace" w:eastAsia="monospace" w:cs="monospace"/>
      <w:sz w:val="20"/>
    </w:rPr>
  </w:style>
  <w:style w:type="character" w:styleId="46">
    <w:name w:val="annotation reference"/>
    <w:semiHidden/>
    <w:qFormat/>
    <w:uiPriority w:val="0"/>
    <w:rPr>
      <w:sz w:val="21"/>
      <w:szCs w:val="21"/>
    </w:rPr>
  </w:style>
  <w:style w:type="character" w:styleId="47">
    <w:name w:val="HTML Cite"/>
    <w:qFormat/>
    <w:uiPriority w:val="0"/>
  </w:style>
  <w:style w:type="character" w:styleId="48">
    <w:name w:val="HTML Keyboard"/>
    <w:qFormat/>
    <w:uiPriority w:val="0"/>
    <w:rPr>
      <w:rFonts w:hint="default" w:ascii="monospace" w:hAnsi="monospace" w:eastAsia="monospace" w:cs="monospace"/>
      <w:sz w:val="20"/>
    </w:rPr>
  </w:style>
  <w:style w:type="character" w:styleId="49">
    <w:name w:val="HTML Sample"/>
    <w:qFormat/>
    <w:uiPriority w:val="0"/>
    <w:rPr>
      <w:rFonts w:hint="default" w:ascii="monospace" w:hAnsi="monospace" w:eastAsia="monospace" w:cs="monospace"/>
    </w:rPr>
  </w:style>
  <w:style w:type="paragraph" w:customStyle="1" w:styleId="50">
    <w:name w:val="段"/>
    <w:basedOn w:val="1"/>
    <w:next w:val="1"/>
    <w:qFormat/>
    <w:uiPriority w:val="0"/>
    <w:pPr>
      <w:widowControl/>
      <w:autoSpaceDE w:val="0"/>
      <w:autoSpaceDN w:val="0"/>
      <w:ind w:firstLine="200" w:firstLineChars="200"/>
    </w:pPr>
    <w:rPr>
      <w:rFonts w:hint="eastAsia" w:ascii="宋体"/>
      <w:kern w:val="0"/>
      <w:szCs w:val="20"/>
    </w:rPr>
  </w:style>
  <w:style w:type="character" w:customStyle="1" w:styleId="51">
    <w:name w:val="标题 1 Char"/>
    <w:link w:val="2"/>
    <w:qFormat/>
    <w:uiPriority w:val="0"/>
    <w:rPr>
      <w:b/>
      <w:bCs/>
      <w:kern w:val="44"/>
      <w:sz w:val="44"/>
      <w:szCs w:val="44"/>
    </w:rPr>
  </w:style>
  <w:style w:type="character" w:customStyle="1" w:styleId="52">
    <w:name w:val="标题 2 Char"/>
    <w:link w:val="3"/>
    <w:qFormat/>
    <w:uiPriority w:val="0"/>
    <w:rPr>
      <w:rFonts w:ascii="Arial" w:hAnsi="Arial" w:eastAsia="黑体"/>
      <w:bCs/>
      <w:kern w:val="2"/>
      <w:sz w:val="32"/>
      <w:szCs w:val="32"/>
      <w:lang w:val="en-US" w:eastAsia="zh-CN" w:bidi="ar-SA"/>
    </w:rPr>
  </w:style>
  <w:style w:type="character" w:customStyle="1" w:styleId="53">
    <w:name w:val="标题 3 Char"/>
    <w:link w:val="4"/>
    <w:qFormat/>
    <w:uiPriority w:val="0"/>
    <w:rPr>
      <w:rFonts w:ascii="Times New Roman" w:hAnsi="Times New Roman" w:eastAsia="黑体"/>
      <w:bCs/>
      <w:sz w:val="24"/>
      <w:szCs w:val="32"/>
    </w:rPr>
  </w:style>
  <w:style w:type="character" w:customStyle="1" w:styleId="54">
    <w:name w:val="正文缩进 Char"/>
    <w:link w:val="10"/>
    <w:qFormat/>
    <w:uiPriority w:val="0"/>
    <w:rPr>
      <w:kern w:val="2"/>
      <w:sz w:val="21"/>
      <w:szCs w:val="24"/>
    </w:rPr>
  </w:style>
  <w:style w:type="character" w:customStyle="1" w:styleId="55">
    <w:name w:val="批注文字 Char"/>
    <w:link w:val="13"/>
    <w:semiHidden/>
    <w:qFormat/>
    <w:uiPriority w:val="0"/>
    <w:rPr>
      <w:kern w:val="2"/>
      <w:sz w:val="21"/>
      <w:szCs w:val="24"/>
    </w:rPr>
  </w:style>
  <w:style w:type="character" w:customStyle="1" w:styleId="56">
    <w:name w:val="正文文本缩进 Char"/>
    <w:link w:val="16"/>
    <w:qFormat/>
    <w:uiPriority w:val="0"/>
    <w:rPr>
      <w:kern w:val="2"/>
      <w:sz w:val="21"/>
      <w:szCs w:val="24"/>
    </w:rPr>
  </w:style>
  <w:style w:type="character" w:customStyle="1" w:styleId="57">
    <w:name w:val="纯文本 Char"/>
    <w:link w:val="19"/>
    <w:qFormat/>
    <w:uiPriority w:val="0"/>
    <w:rPr>
      <w:rFonts w:ascii="宋体" w:hAnsi="Courier New" w:eastAsia="宋体"/>
      <w:kern w:val="2"/>
      <w:sz w:val="21"/>
      <w:lang w:val="en-US" w:eastAsia="zh-CN" w:bidi="ar-SA"/>
    </w:rPr>
  </w:style>
  <w:style w:type="character" w:customStyle="1" w:styleId="58">
    <w:name w:val="fontstyle21"/>
    <w:qFormat/>
    <w:uiPriority w:val="0"/>
    <w:rPr>
      <w:rFonts w:hint="default" w:ascii="Times New Roman" w:hAnsi="Times New Roman" w:cs="Times New Roman"/>
      <w:color w:val="000000"/>
      <w:sz w:val="24"/>
      <w:szCs w:val="24"/>
    </w:rPr>
  </w:style>
  <w:style w:type="character" w:customStyle="1" w:styleId="59">
    <w:name w:val="fontstyle11"/>
    <w:qFormat/>
    <w:uiPriority w:val="0"/>
    <w:rPr>
      <w:rFonts w:hint="eastAsia" w:ascii="宋体" w:hAnsi="宋体" w:eastAsia="宋体"/>
      <w:color w:val="000000"/>
      <w:sz w:val="24"/>
      <w:szCs w:val="24"/>
    </w:rPr>
  </w:style>
  <w:style w:type="character" w:customStyle="1" w:styleId="60">
    <w:name w:val="fontstyle01"/>
    <w:qFormat/>
    <w:uiPriority w:val="0"/>
    <w:rPr>
      <w:rFonts w:hint="eastAsia" w:ascii="宋体" w:hAnsi="宋体" w:eastAsia="宋体"/>
      <w:color w:val="000000"/>
      <w:sz w:val="24"/>
      <w:szCs w:val="24"/>
    </w:rPr>
  </w:style>
  <w:style w:type="character" w:customStyle="1" w:styleId="61">
    <w:name w:val="Char Char1"/>
    <w:qFormat/>
    <w:uiPriority w:val="0"/>
    <w:rPr>
      <w:rFonts w:ascii="宋体" w:hAnsi="Courier New" w:eastAsia="宋体"/>
      <w:kern w:val="2"/>
      <w:sz w:val="24"/>
      <w:szCs w:val="24"/>
      <w:lang w:val="en-US" w:eastAsia="zh-CN" w:bidi="ar-SA"/>
    </w:rPr>
  </w:style>
  <w:style w:type="character" w:customStyle="1" w:styleId="62">
    <w:name w:val="hover2"/>
    <w:qFormat/>
    <w:uiPriority w:val="0"/>
    <w:rPr>
      <w:color w:val="FFFFFF"/>
    </w:rPr>
  </w:style>
  <w:style w:type="character" w:customStyle="1" w:styleId="63">
    <w:name w:val="hover1"/>
    <w:qFormat/>
    <w:uiPriority w:val="0"/>
    <w:rPr>
      <w:color w:val="5FB878"/>
    </w:rPr>
  </w:style>
  <w:style w:type="character" w:customStyle="1" w:styleId="64">
    <w:name w:val="font161"/>
    <w:qFormat/>
    <w:uiPriority w:val="0"/>
    <w:rPr>
      <w:b/>
      <w:bCs/>
      <w:sz w:val="32"/>
      <w:szCs w:val="32"/>
    </w:rPr>
  </w:style>
  <w:style w:type="character" w:customStyle="1" w:styleId="65">
    <w:name w:val="hover"/>
    <w:qFormat/>
    <w:uiPriority w:val="0"/>
    <w:rPr>
      <w:color w:val="5FB878"/>
    </w:rPr>
  </w:style>
  <w:style w:type="paragraph" w:customStyle="1" w:styleId="66">
    <w:name w:val="Char Char2"/>
    <w:basedOn w:val="12"/>
    <w:qFormat/>
    <w:uiPriority w:val="0"/>
    <w:rPr>
      <w:rFonts w:ascii="Tahoma" w:hAnsi="Tahoma"/>
      <w:sz w:val="24"/>
    </w:rPr>
  </w:style>
  <w:style w:type="paragraph" w:styleId="67">
    <w:name w:val="List Paragraph"/>
    <w:basedOn w:val="1"/>
    <w:qFormat/>
    <w:uiPriority w:val="99"/>
    <w:pPr>
      <w:ind w:firstLine="420" w:firstLineChars="200"/>
    </w:pPr>
    <w:rPr>
      <w:rFonts w:ascii="Calibri" w:hAnsi="Calibri"/>
      <w:szCs w:val="22"/>
    </w:rPr>
  </w:style>
  <w:style w:type="paragraph" w:customStyle="1" w:styleId="68">
    <w:name w:val="Char Char2 Char Char"/>
    <w:basedOn w:val="12"/>
    <w:qFormat/>
    <w:uiPriority w:val="0"/>
    <w:rPr>
      <w:rFonts w:ascii="Tahoma" w:hAnsi="Tahoma"/>
      <w:sz w:val="24"/>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默认段落字体 Para Char Char Char Char Char Char Char Char Char1 Char Char Char Char Char Char Char"/>
    <w:basedOn w:val="12"/>
    <w:qFormat/>
    <w:uiPriority w:val="0"/>
    <w:rPr>
      <w:rFonts w:ascii="Tahoma" w:hAnsi="Tahoma"/>
      <w:sz w:val="24"/>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p15"/>
    <w:basedOn w:val="1"/>
    <w:qFormat/>
    <w:uiPriority w:val="0"/>
    <w:pPr>
      <w:widowControl/>
      <w:ind w:firstLine="420"/>
    </w:pPr>
    <w:rPr>
      <w:kern w:val="0"/>
      <w:szCs w:val="20"/>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样式 标题 3 + (中文) 黑体 小四 非加粗 段前: 7.8 磅 段后: 0 磅 行距: 固定值 20 磅"/>
    <w:basedOn w:val="4"/>
    <w:qFormat/>
    <w:uiPriority w:val="0"/>
    <w:pPr>
      <w:spacing w:line="400" w:lineRule="exact"/>
    </w:pPr>
    <w:rPr>
      <w:rFonts w:cs="宋体"/>
      <w:b/>
      <w:bCs w:val="0"/>
      <w:szCs w:val="20"/>
    </w:rPr>
  </w:style>
  <w:style w:type="paragraph" w:customStyle="1" w:styleId="7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6">
    <w:name w:val="Table Paragraph"/>
    <w:basedOn w:val="1"/>
    <w:next w:val="75"/>
    <w:qFormat/>
    <w:uiPriority w:val="0"/>
    <w:rPr>
      <w:rFonts w:ascii="Calibri" w:hAnsi="宋体" w:cs="宋体"/>
      <w:kern w:val="0"/>
      <w:sz w:val="22"/>
      <w:szCs w:val="20"/>
    </w:rPr>
  </w:style>
  <w:style w:type="paragraph" w:customStyle="1" w:styleId="77">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78">
    <w:name w:val="1"/>
    <w:basedOn w:val="1"/>
    <w:next w:val="1"/>
    <w:qFormat/>
    <w:uiPriority w:val="0"/>
  </w:style>
  <w:style w:type="paragraph" w:customStyle="1" w:styleId="79">
    <w:name w:val="样式 标题 2 + Times New Roman 四号 非加粗 段前: 5 磅 段后: 0 磅 行距: 固定值 20..."/>
    <w:basedOn w:val="3"/>
    <w:qFormat/>
    <w:uiPriority w:val="0"/>
    <w:pPr>
      <w:spacing w:line="400" w:lineRule="exact"/>
    </w:pPr>
    <w:rPr>
      <w:rFonts w:ascii="Times New Roman" w:hAnsi="Times New Roman" w:cs="宋体"/>
      <w:b/>
      <w:bCs w:val="0"/>
      <w:sz w:val="28"/>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1">
    <w:name w:val="正文首行缩进 2 Char"/>
    <w:link w:val="33"/>
    <w:qFormat/>
    <w:uiPriority w:val="0"/>
    <w:rPr>
      <w:rFonts w:hint="default" w:ascii="Times New Roman" w:hAnsi="Times New Roman" w:cs="Times New Roman"/>
      <w:kern w:val="2"/>
      <w:sz w:val="21"/>
      <w:szCs w:val="24"/>
    </w:rPr>
  </w:style>
  <w:style w:type="paragraph" w:customStyle="1" w:styleId="82">
    <w:name w:val="列表段落1"/>
    <w:basedOn w:val="1"/>
    <w:qFormat/>
    <w:uiPriority w:val="0"/>
    <w:pPr>
      <w:ind w:firstLine="420" w:firstLineChars="200"/>
    </w:pPr>
  </w:style>
  <w:style w:type="character" w:customStyle="1" w:styleId="83">
    <w:name w:val="日期 Char"/>
    <w:basedOn w:val="36"/>
    <w:link w:val="20"/>
    <w:qFormat/>
    <w:uiPriority w:val="0"/>
    <w:rPr>
      <w:rFonts w:hint="default" w:ascii="Times New Roman" w:hAnsi="Times New Roman" w:cs="Times New Roman"/>
      <w:kern w:val="2"/>
      <w:sz w:val="21"/>
      <w:szCs w:val="24"/>
    </w:rPr>
  </w:style>
  <w:style w:type="character" w:customStyle="1" w:styleId="84">
    <w:name w:val="批注框文本 Char"/>
    <w:basedOn w:val="36"/>
    <w:link w:val="22"/>
    <w:qFormat/>
    <w:uiPriority w:val="0"/>
    <w:rPr>
      <w:rFonts w:hint="default" w:ascii="Times New Roman" w:hAnsi="Times New Roman" w:cs="Times New Roman"/>
      <w:kern w:val="2"/>
      <w:sz w:val="18"/>
      <w:szCs w:val="18"/>
    </w:rPr>
  </w:style>
  <w:style w:type="character" w:customStyle="1" w:styleId="85">
    <w:name w:val="页脚 Char"/>
    <w:basedOn w:val="36"/>
    <w:link w:val="23"/>
    <w:qFormat/>
    <w:uiPriority w:val="0"/>
    <w:rPr>
      <w:rFonts w:hint="default" w:ascii="Times New Roman" w:hAnsi="Times New Roman" w:cs="Times New Roman"/>
      <w:kern w:val="2"/>
      <w:sz w:val="18"/>
      <w:szCs w:val="18"/>
    </w:rPr>
  </w:style>
  <w:style w:type="character" w:customStyle="1" w:styleId="86">
    <w:name w:val="页眉 Char"/>
    <w:basedOn w:val="36"/>
    <w:link w:val="24"/>
    <w:qFormat/>
    <w:uiPriority w:val="0"/>
    <w:rPr>
      <w:rFonts w:hint="default" w:ascii="Times New Roman" w:hAnsi="Times New Roman" w:cs="Times New Roman"/>
      <w:kern w:val="2"/>
      <w:sz w:val="18"/>
      <w:szCs w:val="18"/>
    </w:rPr>
  </w:style>
  <w:style w:type="character" w:customStyle="1" w:styleId="87">
    <w:name w:val="批注主题 Char"/>
    <w:link w:val="32"/>
    <w:qFormat/>
    <w:uiPriority w:val="0"/>
    <w:rPr>
      <w:rFonts w:hint="default" w:ascii="Times New Roman" w:hAnsi="Times New Roman" w:cs="Times New Roman"/>
      <w:b/>
      <w:bCs/>
      <w:kern w:val="2"/>
      <w:sz w:val="21"/>
      <w:szCs w:val="24"/>
    </w:rPr>
  </w:style>
  <w:style w:type="character" w:customStyle="1" w:styleId="88">
    <w:name w:val="脚注文本 Char"/>
    <w:basedOn w:val="36"/>
    <w:link w:val="26"/>
    <w:qFormat/>
    <w:uiPriority w:val="0"/>
    <w:rPr>
      <w:sz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48</Pages>
  <Words>27219</Words>
  <Characters>28717</Characters>
  <Lines>226</Lines>
  <Paragraphs>63</Paragraphs>
  <TotalTime>115</TotalTime>
  <ScaleCrop>false</ScaleCrop>
  <LinksUpToDate>false</LinksUpToDate>
  <CharactersWithSpaces>30014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2025-03-19T07:25:00Z</dcterms:created>
  <dc:creator>夏天的冰</dc:creator>
  <cp:lastModifiedBy>徐蒙</cp:lastModifiedBy>
  <cp:lastPrinted>2023-01-16T02:15:00Z</cp:lastPrinted>
  <dcterms:modified xsi:type="dcterms:W3CDTF">2025-05-28T13:48:17Z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DBDFF3E6D9D14097A524923615C404C2_13</vt:lpwstr>
  </property>
  <property fmtid="{D5CDD505-2E9C-101B-9397-08002B2CF9AE}" pid="4" name="KSOTemplateDocerSaveRecord">
    <vt:lpwstr>eyJoZGlkIjoiMDk2MTE4MzVlZDQ0NjM1NDQ1NTMzZjE1M2VlOTY0ZTgiLCJ1c2VySWQiOiIxMTI0MzM2ODA1In0=</vt:lpwstr>
  </property>
</Properties>
</file>