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CF4FA3">
      <w:pPr>
        <w:shd w:val="clear"/>
        <w:spacing w:line="360" w:lineRule="auto"/>
        <w:jc w:val="center"/>
        <w:rPr>
          <w:rFonts w:hint="eastAsia" w:cs="宋体"/>
          <w:b/>
          <w:bCs/>
          <w:color w:val="auto"/>
          <w:kern w:val="0"/>
          <w:sz w:val="28"/>
          <w:szCs w:val="28"/>
          <w:highlight w:val="none"/>
        </w:rPr>
      </w:pPr>
      <w:r>
        <w:rPr>
          <w:rFonts w:hint="eastAsia" w:cs="宋体"/>
          <w:b/>
          <w:bCs/>
          <w:color w:val="auto"/>
          <w:kern w:val="0"/>
          <w:sz w:val="28"/>
          <w:szCs w:val="28"/>
          <w:highlight w:val="none"/>
          <w:lang w:eastAsia="zh-CN"/>
        </w:rPr>
        <w:t>宝钢地块内部道路（长泰路-河东路）工程</w:t>
      </w:r>
      <w:r>
        <w:rPr>
          <w:rFonts w:hint="eastAsia" w:cs="宋体"/>
          <w:b/>
          <w:bCs/>
          <w:color w:val="auto"/>
          <w:kern w:val="0"/>
          <w:sz w:val="28"/>
          <w:szCs w:val="28"/>
          <w:highlight w:val="none"/>
        </w:rPr>
        <w:t xml:space="preserve">监理 </w:t>
      </w:r>
    </w:p>
    <w:p w14:paraId="569CC9B5">
      <w:pPr>
        <w:shd w:val="clear"/>
        <w:spacing w:line="360" w:lineRule="auto"/>
        <w:jc w:val="center"/>
        <w:rPr>
          <w:rFonts w:hint="eastAsia" w:cs="宋体"/>
          <w:b/>
          <w:bCs/>
          <w:color w:val="auto"/>
          <w:kern w:val="0"/>
          <w:sz w:val="28"/>
          <w:szCs w:val="28"/>
          <w:highlight w:val="none"/>
        </w:rPr>
      </w:pPr>
      <w:r>
        <w:rPr>
          <w:rFonts w:hint="eastAsia" w:cs="宋体"/>
          <w:b/>
          <w:bCs/>
          <w:color w:val="auto"/>
          <w:kern w:val="0"/>
          <w:sz w:val="28"/>
          <w:szCs w:val="28"/>
          <w:highlight w:val="none"/>
        </w:rPr>
        <w:t>招标公告</w:t>
      </w:r>
    </w:p>
    <w:p w14:paraId="78FE1BA8">
      <w:pPr>
        <w:shd w:val="clear" w:color="auto"/>
        <w:adjustRightInd w:val="0"/>
        <w:snapToGrid w:val="0"/>
        <w:spacing w:line="360" w:lineRule="auto"/>
        <w:ind w:firstLine="420" w:firstLineChars="200"/>
        <w:jc w:val="left"/>
        <w:textAlignment w:val="baseline"/>
        <w:rPr>
          <w:rFonts w:hint="eastAsia" w:cs="宋体"/>
          <w:color w:val="auto"/>
          <w:kern w:val="0"/>
          <w:szCs w:val="21"/>
          <w:highlight w:val="none"/>
        </w:rPr>
      </w:pPr>
      <w:r>
        <w:rPr>
          <w:rFonts w:hint="eastAsia" w:cs="宋体"/>
          <w:color w:val="auto"/>
          <w:kern w:val="0"/>
          <w:szCs w:val="21"/>
          <w:highlight w:val="none"/>
          <w:shd w:val="clear" w:color="auto" w:fill="FFFFFF"/>
        </w:rPr>
        <w:t>1、</w:t>
      </w:r>
      <w:r>
        <w:rPr>
          <w:rFonts w:hint="eastAsia" w:cs="宋体"/>
          <w:b/>
          <w:color w:val="auto"/>
          <w:kern w:val="0"/>
          <w:szCs w:val="21"/>
          <w:highlight w:val="none"/>
          <w:u w:val="single"/>
          <w:shd w:val="clear" w:color="auto" w:fill="FFFFFF"/>
        </w:rPr>
        <w:t>南通市崇川区城市工程建设管理中心</w:t>
      </w:r>
      <w:r>
        <w:rPr>
          <w:rFonts w:hint="eastAsia" w:cs="宋体"/>
          <w:color w:val="auto"/>
          <w:kern w:val="0"/>
          <w:szCs w:val="21"/>
          <w:highlight w:val="none"/>
          <w:shd w:val="clear" w:color="auto" w:fill="FFFFFF"/>
        </w:rPr>
        <w:t>的</w:t>
      </w:r>
      <w:r>
        <w:rPr>
          <w:rFonts w:hint="eastAsia" w:cs="宋体"/>
          <w:b/>
          <w:bCs/>
          <w:color w:val="auto"/>
          <w:kern w:val="0"/>
          <w:szCs w:val="21"/>
          <w:highlight w:val="none"/>
          <w:u w:val="single"/>
          <w:shd w:val="clear" w:color="auto" w:fill="FFFFFF"/>
        </w:rPr>
        <w:t>南通市崇川区</w:t>
      </w:r>
      <w:r>
        <w:rPr>
          <w:rFonts w:hint="eastAsia" w:cs="宋体"/>
          <w:b/>
          <w:bCs/>
          <w:color w:val="auto"/>
          <w:kern w:val="0"/>
          <w:szCs w:val="21"/>
          <w:highlight w:val="none"/>
          <w:u w:val="single"/>
          <w:shd w:val="clear" w:color="auto" w:fill="FFFFFF"/>
          <w:lang w:eastAsia="zh-CN"/>
        </w:rPr>
        <w:t>宝钢地块内部道路（长泰路-河东路）工程</w:t>
      </w:r>
      <w:r>
        <w:rPr>
          <w:rFonts w:hint="eastAsia" w:cs="宋体"/>
          <w:color w:val="auto"/>
          <w:kern w:val="0"/>
          <w:szCs w:val="21"/>
          <w:highlight w:val="none"/>
          <w:shd w:val="clear" w:color="auto" w:fill="FFFFFF"/>
        </w:rPr>
        <w:t>已经批准建设，工程所需资金来源为</w:t>
      </w:r>
      <w:r>
        <w:rPr>
          <w:rFonts w:hint="eastAsia" w:cs="宋体"/>
          <w:b/>
          <w:color w:val="auto"/>
          <w:kern w:val="0"/>
          <w:szCs w:val="21"/>
          <w:highlight w:val="none"/>
          <w:u w:val="single"/>
        </w:rPr>
        <w:t>区财政资金</w:t>
      </w:r>
      <w:r>
        <w:rPr>
          <w:rFonts w:hint="eastAsia" w:cs="宋体"/>
          <w:color w:val="auto"/>
          <w:kern w:val="0"/>
          <w:szCs w:val="21"/>
          <w:highlight w:val="none"/>
          <w:shd w:val="clear" w:color="auto" w:fill="FFFFFF"/>
        </w:rPr>
        <w:t>。现对该工程的</w:t>
      </w:r>
      <w:r>
        <w:rPr>
          <w:rFonts w:hint="eastAsia" w:cs="宋体"/>
          <w:b/>
          <w:color w:val="auto"/>
          <w:kern w:val="0"/>
          <w:szCs w:val="21"/>
          <w:highlight w:val="none"/>
          <w:u w:val="single"/>
          <w:shd w:val="clear" w:color="auto" w:fill="FFFFFF"/>
        </w:rPr>
        <w:t>监理</w:t>
      </w:r>
      <w:r>
        <w:rPr>
          <w:rFonts w:hint="eastAsia" w:cs="宋体"/>
          <w:color w:val="auto"/>
          <w:kern w:val="0"/>
          <w:szCs w:val="21"/>
          <w:highlight w:val="none"/>
          <w:shd w:val="clear" w:color="auto" w:fill="FFFFFF"/>
        </w:rPr>
        <w:t>进行公开招标，邀请合格的潜在投标人参加本工程的资格后审。</w:t>
      </w:r>
    </w:p>
    <w:p w14:paraId="76E43C85">
      <w:pPr>
        <w:shd w:val="clear" w:color="auto"/>
        <w:adjustRightInd w:val="0"/>
        <w:snapToGrid w:val="0"/>
        <w:spacing w:line="360" w:lineRule="auto"/>
        <w:ind w:firstLine="420" w:firstLineChars="200"/>
        <w:jc w:val="left"/>
        <w:textAlignment w:val="baseline"/>
        <w:rPr>
          <w:rFonts w:hint="eastAsia" w:cs="宋体"/>
          <w:color w:val="auto"/>
          <w:kern w:val="0"/>
          <w:szCs w:val="21"/>
          <w:highlight w:val="none"/>
        </w:rPr>
      </w:pPr>
      <w:r>
        <w:rPr>
          <w:rFonts w:hint="eastAsia" w:cs="宋体"/>
          <w:color w:val="auto"/>
          <w:kern w:val="0"/>
          <w:szCs w:val="21"/>
          <w:highlight w:val="none"/>
          <w:shd w:val="clear" w:color="auto" w:fill="FFFFFF"/>
        </w:rPr>
        <w:t>2、</w:t>
      </w:r>
      <w:r>
        <w:rPr>
          <w:rFonts w:hint="eastAsia" w:cs="宋体"/>
          <w:b/>
          <w:color w:val="auto"/>
          <w:kern w:val="0"/>
          <w:szCs w:val="21"/>
          <w:highlight w:val="none"/>
          <w:u w:val="single"/>
          <w:lang w:eastAsia="zh-CN"/>
        </w:rPr>
        <w:t>江苏建诚工程咨询有限公司</w:t>
      </w:r>
      <w:r>
        <w:rPr>
          <w:rFonts w:hint="eastAsia" w:cs="宋体"/>
          <w:color w:val="auto"/>
          <w:kern w:val="0"/>
          <w:szCs w:val="21"/>
          <w:highlight w:val="none"/>
          <w:shd w:val="clear" w:color="auto" w:fill="FFFFFF"/>
        </w:rPr>
        <w:t>受招标人委托具体负责工程的招标事宜。</w:t>
      </w:r>
    </w:p>
    <w:p w14:paraId="0698C273">
      <w:pPr>
        <w:shd w:val="clear" w:color="auto"/>
        <w:adjustRightInd w:val="0"/>
        <w:snapToGrid w:val="0"/>
        <w:spacing w:line="360" w:lineRule="auto"/>
        <w:ind w:firstLine="420" w:firstLineChars="200"/>
        <w:jc w:val="left"/>
        <w:textAlignment w:val="baseline"/>
        <w:rPr>
          <w:rFonts w:hint="eastAsia" w:cs="宋体"/>
          <w:color w:val="auto"/>
          <w:kern w:val="0"/>
          <w:szCs w:val="21"/>
          <w:highlight w:val="none"/>
        </w:rPr>
      </w:pPr>
      <w:r>
        <w:rPr>
          <w:rFonts w:hint="eastAsia" w:cs="宋体"/>
          <w:color w:val="auto"/>
          <w:kern w:val="0"/>
          <w:szCs w:val="21"/>
          <w:highlight w:val="none"/>
          <w:shd w:val="clear" w:color="auto" w:fill="FFFFFF"/>
        </w:rPr>
        <w:t>3、工程概况:</w:t>
      </w:r>
    </w:p>
    <w:p w14:paraId="084A8DF2">
      <w:pPr>
        <w:shd w:val="clear" w:color="auto"/>
        <w:adjustRightInd w:val="0"/>
        <w:snapToGrid w:val="0"/>
        <w:spacing w:line="360" w:lineRule="auto"/>
        <w:ind w:firstLine="420" w:firstLineChars="200"/>
        <w:jc w:val="left"/>
        <w:textAlignment w:val="baseline"/>
        <w:rPr>
          <w:rFonts w:hint="eastAsia" w:cs="宋体"/>
          <w:color w:val="auto"/>
          <w:kern w:val="0"/>
          <w:szCs w:val="21"/>
          <w:highlight w:val="none"/>
          <w:u w:val="single"/>
        </w:rPr>
      </w:pPr>
      <w:r>
        <w:rPr>
          <w:rFonts w:hint="eastAsia" w:cs="宋体"/>
          <w:color w:val="auto"/>
          <w:kern w:val="0"/>
          <w:szCs w:val="21"/>
          <w:highlight w:val="none"/>
          <w:shd w:val="clear" w:color="auto" w:fill="FFFFFF"/>
        </w:rPr>
        <w:t>（1）工程地点：北起长泰路、南至河东路</w:t>
      </w:r>
      <w:r>
        <w:rPr>
          <w:rFonts w:hint="eastAsia" w:cs="宋体"/>
          <w:color w:val="auto"/>
          <w:kern w:val="0"/>
          <w:szCs w:val="21"/>
          <w:highlight w:val="none"/>
        </w:rPr>
        <w:t>。</w:t>
      </w:r>
    </w:p>
    <w:p w14:paraId="30883357">
      <w:pPr>
        <w:shd w:val="clear"/>
        <w:adjustRightInd w:val="0"/>
        <w:snapToGrid w:val="0"/>
        <w:spacing w:line="360" w:lineRule="auto"/>
        <w:ind w:firstLine="420" w:firstLineChars="200"/>
        <w:jc w:val="left"/>
        <w:rPr>
          <w:rFonts w:hint="eastAsia" w:cs="宋体"/>
          <w:color w:val="auto"/>
          <w:kern w:val="0"/>
          <w:szCs w:val="21"/>
          <w:highlight w:val="none"/>
        </w:rPr>
      </w:pPr>
      <w:r>
        <w:rPr>
          <w:rFonts w:hint="eastAsia" w:cs="宋体"/>
          <w:color w:val="auto"/>
          <w:kern w:val="0"/>
          <w:szCs w:val="21"/>
          <w:highlight w:val="none"/>
        </w:rPr>
        <w:t>（2）工程规模：项目总投资为</w:t>
      </w:r>
      <w:r>
        <w:rPr>
          <w:rFonts w:hint="eastAsia" w:cs="宋体"/>
          <w:color w:val="auto"/>
          <w:kern w:val="0"/>
          <w:szCs w:val="21"/>
          <w:highlight w:val="none"/>
          <w:lang w:val="en-US" w:eastAsia="zh-CN"/>
        </w:rPr>
        <w:t>4300</w:t>
      </w:r>
      <w:r>
        <w:rPr>
          <w:rFonts w:hint="eastAsia" w:cs="宋体"/>
          <w:color w:val="auto"/>
          <w:kern w:val="0"/>
          <w:szCs w:val="21"/>
          <w:highlight w:val="none"/>
        </w:rPr>
        <w:t>万元，主要实施道路、管线、绿化及附属设施等工程，道路全长约1100米，规划宽度约20米。</w:t>
      </w:r>
    </w:p>
    <w:p w14:paraId="0AC1B04D">
      <w:pPr>
        <w:shd w:val="clear" w:color="auto"/>
        <w:adjustRightInd w:val="0"/>
        <w:snapToGrid w:val="0"/>
        <w:spacing w:line="360" w:lineRule="auto"/>
        <w:ind w:firstLine="420" w:firstLineChars="200"/>
        <w:jc w:val="left"/>
        <w:textAlignment w:val="baseline"/>
        <w:rPr>
          <w:rFonts w:hint="eastAsia" w:cs="宋体"/>
          <w:color w:val="auto"/>
          <w:kern w:val="0"/>
          <w:szCs w:val="21"/>
          <w:highlight w:val="none"/>
        </w:rPr>
      </w:pPr>
      <w:r>
        <w:rPr>
          <w:rFonts w:hint="eastAsia" w:cs="宋体"/>
          <w:color w:val="auto"/>
          <w:kern w:val="0"/>
          <w:szCs w:val="21"/>
          <w:highlight w:val="none"/>
          <w:shd w:val="clear" w:color="auto" w:fill="FFFFFF"/>
        </w:rPr>
        <w:t>（3）</w:t>
      </w:r>
      <w:r>
        <w:rPr>
          <w:rFonts w:hint="eastAsia" w:cs="宋体"/>
          <w:color w:val="auto"/>
          <w:kern w:val="0"/>
          <w:szCs w:val="21"/>
          <w:highlight w:val="none"/>
        </w:rPr>
        <w:t>工程施工准备阶段至保修阶段的监理，包括施工准备阶段、施工阶段、竣工验收和保修阶段全过程监理。协助业主办理图纸审查和各项报批工作，对工程进行质量、进度、投资三大控制和合同管理、信息管理、安全生产管理、文明施工管理、组织协调施工现场各方关系及工程竣工资料审核、竣工结算初审等，以招标人现场要求为准。</w:t>
      </w:r>
    </w:p>
    <w:p w14:paraId="18621551">
      <w:pPr>
        <w:shd w:val="clear" w:color="auto"/>
        <w:adjustRightInd w:val="0"/>
        <w:snapToGrid w:val="0"/>
        <w:spacing w:line="360" w:lineRule="auto"/>
        <w:ind w:firstLine="422" w:firstLineChars="200"/>
        <w:jc w:val="left"/>
        <w:textAlignment w:val="baseline"/>
        <w:rPr>
          <w:rFonts w:hint="eastAsia" w:cs="宋体"/>
          <w:b/>
          <w:bCs/>
          <w:color w:val="auto"/>
          <w:kern w:val="0"/>
          <w:szCs w:val="21"/>
          <w:highlight w:val="none"/>
        </w:rPr>
      </w:pPr>
      <w:r>
        <w:rPr>
          <w:rFonts w:hint="eastAsia" w:cs="宋体"/>
          <w:b/>
          <w:bCs/>
          <w:color w:val="auto"/>
          <w:kern w:val="0"/>
          <w:szCs w:val="21"/>
          <w:highlight w:val="none"/>
        </w:rPr>
        <w:t>（4）监理服务期：施工准备阶段、施工阶段、竣工验收阶段和保修阶段（缺陷责任期）。施工及设备安装阶段以实际工期为准。</w:t>
      </w:r>
      <w:bookmarkStart w:id="0" w:name="_GoBack"/>
      <w:bookmarkEnd w:id="0"/>
    </w:p>
    <w:p w14:paraId="3FF6B9BC">
      <w:pPr>
        <w:shd w:val="clear" w:color="auto"/>
        <w:adjustRightInd w:val="0"/>
        <w:snapToGrid w:val="0"/>
        <w:spacing w:line="360" w:lineRule="auto"/>
        <w:ind w:firstLine="420" w:firstLineChars="200"/>
        <w:jc w:val="left"/>
        <w:textAlignment w:val="baseline"/>
        <w:rPr>
          <w:rFonts w:hint="eastAsia" w:cs="宋体"/>
          <w:color w:val="auto"/>
          <w:kern w:val="0"/>
          <w:szCs w:val="21"/>
          <w:highlight w:val="none"/>
          <w:shd w:val="clear" w:color="auto" w:fill="FFFFFF"/>
        </w:rPr>
      </w:pPr>
      <w:r>
        <w:rPr>
          <w:rFonts w:hint="eastAsia" w:cs="宋体"/>
          <w:color w:val="auto"/>
          <w:kern w:val="0"/>
          <w:szCs w:val="21"/>
          <w:highlight w:val="none"/>
          <w:shd w:val="clear" w:color="auto" w:fill="FFFFFF"/>
        </w:rPr>
        <w:t>4、本工程监理分一个标段。</w:t>
      </w:r>
    </w:p>
    <w:p w14:paraId="4DFADE60">
      <w:pPr>
        <w:shd w:val="clear" w:color="auto"/>
        <w:adjustRightInd w:val="0"/>
        <w:snapToGrid w:val="0"/>
        <w:spacing w:line="360" w:lineRule="auto"/>
        <w:ind w:firstLine="420" w:firstLineChars="200"/>
        <w:jc w:val="left"/>
        <w:textAlignment w:val="baseline"/>
        <w:rPr>
          <w:rFonts w:hint="eastAsia" w:cs="宋体"/>
          <w:b/>
          <w:bCs/>
          <w:color w:val="auto"/>
          <w:kern w:val="0"/>
          <w:szCs w:val="21"/>
          <w:highlight w:val="none"/>
          <w:shd w:val="clear" w:color="auto" w:fill="FFFFFF"/>
        </w:rPr>
      </w:pPr>
      <w:r>
        <w:rPr>
          <w:rFonts w:hint="eastAsia" w:cs="宋体"/>
          <w:color w:val="auto"/>
          <w:kern w:val="0"/>
          <w:szCs w:val="21"/>
          <w:highlight w:val="none"/>
          <w:shd w:val="clear" w:color="auto" w:fill="FFFFFF"/>
        </w:rPr>
        <w:t>5、监理合同估算价：</w:t>
      </w:r>
      <w:r>
        <w:rPr>
          <w:rFonts w:hint="eastAsia" w:cs="宋体"/>
          <w:b/>
          <w:bCs/>
          <w:color w:val="auto"/>
          <w:kern w:val="0"/>
          <w:szCs w:val="21"/>
          <w:highlight w:val="none"/>
          <w:u w:val="single"/>
          <w:shd w:val="clear" w:color="auto" w:fill="FFFFFF"/>
        </w:rPr>
        <w:t>约</w:t>
      </w:r>
      <w:r>
        <w:rPr>
          <w:rFonts w:hint="eastAsia" w:cs="宋体"/>
          <w:b/>
          <w:bCs/>
          <w:color w:val="auto"/>
          <w:kern w:val="0"/>
          <w:szCs w:val="21"/>
          <w:highlight w:val="none"/>
          <w:u w:val="single"/>
          <w:shd w:val="clear" w:color="auto" w:fill="FFFFFF"/>
          <w:lang w:val="en-US" w:eastAsia="zh-CN"/>
        </w:rPr>
        <w:t>65</w:t>
      </w:r>
      <w:r>
        <w:rPr>
          <w:rFonts w:hint="eastAsia" w:cs="宋体"/>
          <w:b/>
          <w:bCs/>
          <w:color w:val="auto"/>
          <w:kern w:val="0"/>
          <w:szCs w:val="21"/>
          <w:highlight w:val="none"/>
          <w:u w:val="single"/>
          <w:shd w:val="clear" w:color="auto" w:fill="FFFFFF"/>
        </w:rPr>
        <w:t>万元</w:t>
      </w:r>
      <w:r>
        <w:rPr>
          <w:rFonts w:hint="eastAsia" w:cs="宋体"/>
          <w:b/>
          <w:bCs/>
          <w:color w:val="auto"/>
          <w:kern w:val="0"/>
          <w:szCs w:val="21"/>
          <w:highlight w:val="none"/>
          <w:shd w:val="clear" w:color="auto" w:fill="FFFFFF"/>
        </w:rPr>
        <w:t>。</w:t>
      </w:r>
    </w:p>
    <w:p w14:paraId="7A39A712">
      <w:pPr>
        <w:shd w:val="clear" w:color="auto"/>
        <w:adjustRightInd w:val="0"/>
        <w:snapToGrid w:val="0"/>
        <w:spacing w:line="360" w:lineRule="auto"/>
        <w:ind w:firstLine="420" w:firstLineChars="200"/>
        <w:jc w:val="left"/>
        <w:textAlignment w:val="baseline"/>
        <w:rPr>
          <w:rFonts w:hint="eastAsia" w:cs="宋体"/>
          <w:color w:val="auto"/>
          <w:kern w:val="0"/>
          <w:szCs w:val="21"/>
          <w:highlight w:val="none"/>
          <w:shd w:val="clear" w:color="auto" w:fill="FFFFFF"/>
        </w:rPr>
      </w:pPr>
      <w:r>
        <w:rPr>
          <w:rFonts w:hint="eastAsia" w:cs="宋体"/>
          <w:color w:val="auto"/>
          <w:kern w:val="0"/>
          <w:szCs w:val="21"/>
          <w:highlight w:val="none"/>
          <w:shd w:val="clear" w:color="auto" w:fill="FFFFFF"/>
        </w:rPr>
        <w:t>6、质量等级要求：合格。</w:t>
      </w:r>
    </w:p>
    <w:p w14:paraId="0F2EB8EC">
      <w:pPr>
        <w:shd w:val="clear" w:color="auto"/>
        <w:adjustRightInd w:val="0"/>
        <w:snapToGrid w:val="0"/>
        <w:spacing w:line="360" w:lineRule="auto"/>
        <w:ind w:firstLine="422" w:firstLineChars="200"/>
        <w:jc w:val="left"/>
        <w:textAlignment w:val="baseline"/>
        <w:rPr>
          <w:rFonts w:hint="eastAsia" w:cs="宋体"/>
          <w:b/>
          <w:bCs/>
          <w:color w:val="auto"/>
          <w:kern w:val="0"/>
          <w:szCs w:val="21"/>
          <w:highlight w:val="none"/>
        </w:rPr>
      </w:pPr>
      <w:r>
        <w:rPr>
          <w:rFonts w:hint="eastAsia" w:cs="宋体"/>
          <w:b/>
          <w:bCs/>
          <w:color w:val="auto"/>
          <w:kern w:val="0"/>
          <w:szCs w:val="21"/>
          <w:highlight w:val="none"/>
          <w:shd w:val="clear" w:color="auto" w:fill="FFFFFF"/>
        </w:rPr>
        <w:t>7、申请人应当具备的主要资格条件</w:t>
      </w:r>
    </w:p>
    <w:p w14:paraId="55E08C6A">
      <w:pPr>
        <w:shd w:val="clear" w:color="auto"/>
        <w:adjustRightInd w:val="0"/>
        <w:snapToGrid w:val="0"/>
        <w:spacing w:line="360" w:lineRule="auto"/>
        <w:ind w:firstLine="420" w:firstLineChars="200"/>
        <w:jc w:val="left"/>
        <w:textAlignment w:val="baseline"/>
        <w:rPr>
          <w:rFonts w:hint="eastAsia" w:cs="宋体"/>
          <w:b/>
          <w:color w:val="auto"/>
          <w:kern w:val="0"/>
          <w:szCs w:val="21"/>
          <w:highlight w:val="none"/>
        </w:rPr>
      </w:pPr>
      <w:r>
        <w:rPr>
          <w:rFonts w:hint="eastAsia" w:cs="宋体"/>
          <w:color w:val="auto"/>
          <w:kern w:val="0"/>
          <w:szCs w:val="21"/>
          <w:highlight w:val="none"/>
          <w:shd w:val="clear" w:color="auto" w:fill="FFFFFF"/>
        </w:rPr>
        <w:t>（1）申请人资质类别和等级：</w:t>
      </w:r>
      <w:r>
        <w:rPr>
          <w:rFonts w:hint="eastAsia" w:cs="宋体"/>
          <w:b/>
          <w:color w:val="auto"/>
          <w:kern w:val="0"/>
          <w:szCs w:val="21"/>
          <w:highlight w:val="none"/>
          <w:u w:val="single"/>
        </w:rPr>
        <w:t>具有独立法人资格及建设部核发的工程监理综合资质或市政公用工程监理乙级及以上资质证书</w:t>
      </w:r>
      <w:r>
        <w:rPr>
          <w:rFonts w:hint="eastAsia" w:cs="宋体"/>
          <w:b/>
          <w:color w:val="auto"/>
          <w:kern w:val="0"/>
          <w:szCs w:val="21"/>
          <w:highlight w:val="none"/>
          <w:u w:val="single"/>
          <w:shd w:val="clear" w:color="auto" w:fill="FFFFFF"/>
        </w:rPr>
        <w:t>；</w:t>
      </w:r>
    </w:p>
    <w:p w14:paraId="14D3B940">
      <w:pPr>
        <w:shd w:val="clear" w:color="auto"/>
        <w:adjustRightInd w:val="0"/>
        <w:snapToGrid w:val="0"/>
        <w:spacing w:line="360" w:lineRule="auto"/>
        <w:ind w:firstLine="420" w:firstLineChars="200"/>
        <w:jc w:val="left"/>
        <w:textAlignment w:val="baseline"/>
        <w:rPr>
          <w:rFonts w:hint="eastAsia" w:cs="宋体"/>
          <w:b/>
          <w:color w:val="auto"/>
          <w:kern w:val="0"/>
          <w:szCs w:val="21"/>
          <w:highlight w:val="none"/>
          <w:u w:val="single"/>
        </w:rPr>
      </w:pPr>
      <w:r>
        <w:rPr>
          <w:rFonts w:hint="eastAsia" w:cs="宋体"/>
          <w:color w:val="auto"/>
          <w:kern w:val="0"/>
          <w:szCs w:val="21"/>
          <w:highlight w:val="none"/>
          <w:shd w:val="clear" w:color="auto" w:fill="FFFFFF"/>
        </w:rPr>
        <w:t>（2）拟派总监理工程师资格条件：</w:t>
      </w:r>
      <w:r>
        <w:rPr>
          <w:rFonts w:hint="eastAsia" w:cs="宋体"/>
          <w:b/>
          <w:color w:val="auto"/>
          <w:kern w:val="0"/>
          <w:szCs w:val="21"/>
          <w:highlight w:val="none"/>
          <w:u w:val="single"/>
        </w:rPr>
        <w:t>国家注册监理工程师执业资格（注册专业为市政公用工程专业，注册单位为投标人本单位），年龄不得超过60周岁。</w:t>
      </w:r>
    </w:p>
    <w:p w14:paraId="6191B844">
      <w:pPr>
        <w:shd w:val="clear" w:color="auto"/>
        <w:adjustRightInd w:val="0"/>
        <w:snapToGrid w:val="0"/>
        <w:spacing w:line="360" w:lineRule="auto"/>
        <w:ind w:firstLine="420" w:firstLineChars="200"/>
        <w:contextualSpacing/>
        <w:jc w:val="left"/>
        <w:textAlignment w:val="baseline"/>
        <w:rPr>
          <w:rFonts w:hint="eastAsia" w:cs="宋体"/>
          <w:color w:val="auto"/>
          <w:kern w:val="0"/>
          <w:szCs w:val="21"/>
          <w:highlight w:val="none"/>
        </w:rPr>
      </w:pPr>
      <w:r>
        <w:rPr>
          <w:rFonts w:hint="eastAsia" w:cs="宋体"/>
          <w:color w:val="auto"/>
          <w:kern w:val="0"/>
          <w:szCs w:val="21"/>
          <w:highlight w:val="none"/>
        </w:rPr>
        <w:t>（3）项目总监业绩要求：</w:t>
      </w:r>
    </w:p>
    <w:p w14:paraId="59B0E5A5">
      <w:pPr>
        <w:shd w:val="clear"/>
        <w:kinsoku w:val="0"/>
        <w:autoSpaceDE w:val="0"/>
        <w:autoSpaceDN w:val="0"/>
        <w:adjustRightInd w:val="0"/>
        <w:snapToGrid w:val="0"/>
        <w:spacing w:line="360" w:lineRule="auto"/>
        <w:ind w:firstLine="420" w:firstLineChars="200"/>
        <w:jc w:val="left"/>
        <w:textAlignment w:val="baseline"/>
        <w:rPr>
          <w:rFonts w:hint="eastAsia" w:cs="宋体"/>
          <w:snapToGrid w:val="0"/>
          <w:color w:val="auto"/>
          <w:kern w:val="0"/>
          <w:szCs w:val="21"/>
          <w:highlight w:val="none"/>
        </w:rPr>
      </w:pPr>
      <w:r>
        <w:rPr>
          <w:rFonts w:hint="eastAsia" w:cs="宋体"/>
          <w:snapToGrid w:val="0"/>
          <w:color w:val="auto"/>
          <w:kern w:val="0"/>
          <w:szCs w:val="21"/>
          <w:highlight w:val="none"/>
        </w:rPr>
        <w:t>自2019年</w:t>
      </w:r>
      <w:r>
        <w:rPr>
          <w:rFonts w:hint="eastAsia" w:cs="宋体"/>
          <w:snapToGrid w:val="0"/>
          <w:color w:val="auto"/>
          <w:kern w:val="0"/>
          <w:szCs w:val="21"/>
          <w:highlight w:val="none"/>
          <w:lang w:val="en-US" w:eastAsia="zh-CN"/>
        </w:rPr>
        <w:t>7</w:t>
      </w:r>
      <w:r>
        <w:rPr>
          <w:rFonts w:hint="eastAsia" w:cs="宋体"/>
          <w:snapToGrid w:val="0"/>
          <w:color w:val="auto"/>
          <w:kern w:val="0"/>
          <w:szCs w:val="21"/>
          <w:highlight w:val="none"/>
        </w:rPr>
        <w:t>月1日(以交工或竣工验收日期为准)至投标截止日，拟派的总监理工程师在投标企业任职期内承担过单项合同建安投资额（或竣工决算价、审计价）不低于</w:t>
      </w:r>
      <w:r>
        <w:rPr>
          <w:rFonts w:hint="eastAsia" w:cs="宋体"/>
          <w:snapToGrid w:val="0"/>
          <w:color w:val="auto"/>
          <w:kern w:val="0"/>
          <w:szCs w:val="21"/>
          <w:highlight w:val="none"/>
          <w:lang w:val="en-US" w:eastAsia="zh-CN"/>
        </w:rPr>
        <w:t>15</w:t>
      </w:r>
      <w:r>
        <w:rPr>
          <w:rFonts w:hint="eastAsia" w:cs="宋体"/>
          <w:snapToGrid w:val="0"/>
          <w:color w:val="auto"/>
          <w:kern w:val="0"/>
          <w:szCs w:val="21"/>
          <w:highlight w:val="none"/>
        </w:rPr>
        <w:t>00万元（或单项监理合同金额不低于</w:t>
      </w:r>
      <w:r>
        <w:rPr>
          <w:rFonts w:hint="eastAsia" w:cs="宋体"/>
          <w:snapToGrid w:val="0"/>
          <w:color w:val="auto"/>
          <w:kern w:val="0"/>
          <w:szCs w:val="21"/>
          <w:highlight w:val="none"/>
          <w:lang w:val="en-US" w:eastAsia="zh-CN"/>
        </w:rPr>
        <w:t>40</w:t>
      </w:r>
      <w:r>
        <w:rPr>
          <w:rFonts w:hint="eastAsia" w:cs="宋体"/>
          <w:snapToGrid w:val="0"/>
          <w:color w:val="auto"/>
          <w:kern w:val="0"/>
          <w:szCs w:val="21"/>
          <w:highlight w:val="none"/>
        </w:rPr>
        <w:t>万元）市政道路工程的监理业绩。且在该项目中担任总监职务的。</w:t>
      </w:r>
    </w:p>
    <w:p w14:paraId="00C14E6E">
      <w:pPr>
        <w:shd w:val="clear" w:color="auto"/>
        <w:adjustRightInd w:val="0"/>
        <w:snapToGrid w:val="0"/>
        <w:spacing w:line="360" w:lineRule="auto"/>
        <w:ind w:firstLine="420" w:firstLineChars="200"/>
        <w:contextualSpacing/>
        <w:jc w:val="left"/>
        <w:textAlignment w:val="baseline"/>
        <w:rPr>
          <w:rFonts w:hint="eastAsia" w:cs="宋体"/>
          <w:color w:val="auto"/>
          <w:kern w:val="0"/>
          <w:szCs w:val="21"/>
          <w:highlight w:val="none"/>
        </w:rPr>
      </w:pPr>
      <w:r>
        <w:rPr>
          <w:rFonts w:hint="eastAsia" w:cs="宋体"/>
          <w:color w:val="auto"/>
          <w:kern w:val="0"/>
          <w:szCs w:val="21"/>
          <w:highlight w:val="none"/>
        </w:rPr>
        <w:t>备注：</w:t>
      </w:r>
    </w:p>
    <w:p w14:paraId="6A325751">
      <w:pPr>
        <w:shd w:val="clear"/>
        <w:kinsoku w:val="0"/>
        <w:autoSpaceDE w:val="0"/>
        <w:autoSpaceDN w:val="0"/>
        <w:adjustRightInd w:val="0"/>
        <w:snapToGrid w:val="0"/>
        <w:spacing w:line="360" w:lineRule="auto"/>
        <w:ind w:firstLine="420" w:firstLineChars="200"/>
        <w:jc w:val="left"/>
        <w:textAlignment w:val="baseline"/>
        <w:rPr>
          <w:rFonts w:hint="eastAsia" w:cs="宋体"/>
          <w:snapToGrid w:val="0"/>
          <w:color w:val="auto"/>
          <w:kern w:val="0"/>
          <w:szCs w:val="21"/>
          <w:highlight w:val="none"/>
        </w:rPr>
      </w:pPr>
      <w:r>
        <w:rPr>
          <w:rFonts w:hint="eastAsia" w:cs="宋体"/>
          <w:snapToGrid w:val="0"/>
          <w:color w:val="auto"/>
          <w:kern w:val="0"/>
          <w:szCs w:val="21"/>
          <w:highlight w:val="none"/>
        </w:rPr>
        <w:t>①业绩证明须同时提供中标通知书(直接发包项目可不提供中标通知书，但须提供发包人出具的加盖单位公章的直接发包证明)、监理合同、交/竣工验收证明，以上三项证明材料缺一不可。造价金额以监理合同或结算审计核定单或竣工验收证明为准（如有矛盾，以时间在后的为准），</w:t>
      </w:r>
      <w:r>
        <w:rPr>
          <w:rFonts w:hint="eastAsia" w:cs="宋体"/>
          <w:b/>
          <w:bCs/>
          <w:snapToGrid w:val="0"/>
          <w:color w:val="auto"/>
          <w:kern w:val="0"/>
          <w:szCs w:val="21"/>
          <w:highlight w:val="none"/>
        </w:rPr>
        <w:t>否则不予认可。</w:t>
      </w:r>
    </w:p>
    <w:p w14:paraId="7161E258">
      <w:pPr>
        <w:shd w:val="clear"/>
        <w:kinsoku w:val="0"/>
        <w:autoSpaceDE w:val="0"/>
        <w:autoSpaceDN w:val="0"/>
        <w:adjustRightInd w:val="0"/>
        <w:snapToGrid w:val="0"/>
        <w:spacing w:line="360" w:lineRule="auto"/>
        <w:ind w:firstLine="420" w:firstLineChars="200"/>
        <w:jc w:val="left"/>
        <w:textAlignment w:val="baseline"/>
        <w:rPr>
          <w:rFonts w:hint="eastAsia" w:cs="宋体"/>
          <w:snapToGrid w:val="0"/>
          <w:color w:val="auto"/>
          <w:kern w:val="0"/>
          <w:szCs w:val="21"/>
          <w:highlight w:val="none"/>
        </w:rPr>
      </w:pPr>
      <w:r>
        <w:rPr>
          <w:rFonts w:hint="eastAsia" w:cs="宋体"/>
          <w:snapToGrid w:val="0"/>
          <w:color w:val="auto"/>
          <w:kern w:val="0"/>
          <w:szCs w:val="21"/>
          <w:highlight w:val="none"/>
        </w:rPr>
        <w:t>②竣工(或交工)验收证明是指由建设单位(或监理)组织工程建设各方验收合格，并签署相应的单位工程质量竣工(或交工)验收记录或者分部工程质量验收记录等验收文件。需由建设单位、设计单位、监理单位、施工单位共同盖章认可。</w:t>
      </w:r>
    </w:p>
    <w:p w14:paraId="144AD19D">
      <w:pPr>
        <w:shd w:val="clear" w:color="auto"/>
        <w:adjustRightInd w:val="0"/>
        <w:snapToGrid w:val="0"/>
        <w:spacing w:line="360" w:lineRule="auto"/>
        <w:ind w:firstLine="420" w:firstLineChars="200"/>
        <w:contextualSpacing/>
        <w:jc w:val="left"/>
        <w:textAlignment w:val="baseline"/>
        <w:rPr>
          <w:rFonts w:hint="eastAsia" w:cs="宋体"/>
          <w:snapToGrid w:val="0"/>
          <w:color w:val="auto"/>
          <w:kern w:val="0"/>
          <w:szCs w:val="21"/>
          <w:highlight w:val="none"/>
        </w:rPr>
      </w:pPr>
      <w:r>
        <w:rPr>
          <w:rFonts w:hint="eastAsia" w:cs="宋体"/>
          <w:snapToGrid w:val="0"/>
          <w:color w:val="auto"/>
          <w:kern w:val="0"/>
          <w:szCs w:val="21"/>
          <w:highlight w:val="none"/>
        </w:rPr>
        <w:t>③总监理工程师发生过变更的，该工程的业绩属于变更后的总监理工程师，投标人应当提供经备案的总监理工程师变更证明。</w:t>
      </w:r>
    </w:p>
    <w:p w14:paraId="7432FDFA">
      <w:pPr>
        <w:shd w:val="clear" w:color="auto"/>
        <w:adjustRightInd w:val="0"/>
        <w:snapToGrid w:val="0"/>
        <w:spacing w:line="360" w:lineRule="auto"/>
        <w:ind w:firstLine="422" w:firstLineChars="200"/>
        <w:jc w:val="left"/>
        <w:textAlignment w:val="baseline"/>
        <w:rPr>
          <w:rFonts w:hint="eastAsia" w:cs="宋体"/>
          <w:b/>
          <w:color w:val="auto"/>
          <w:kern w:val="0"/>
          <w:szCs w:val="21"/>
          <w:highlight w:val="none"/>
        </w:rPr>
      </w:pPr>
      <w:r>
        <w:rPr>
          <w:rFonts w:hint="eastAsia" w:cs="宋体"/>
          <w:b/>
          <w:color w:val="auto"/>
          <w:kern w:val="0"/>
          <w:szCs w:val="21"/>
          <w:highlight w:val="none"/>
          <w:shd w:val="clear" w:color="auto" w:fill="FFFFFF"/>
        </w:rPr>
        <w:t>8、资格后审的必要合格条件：</w:t>
      </w:r>
    </w:p>
    <w:p w14:paraId="3C4579DC">
      <w:pPr>
        <w:shd w:val="clear" w:color="auto"/>
        <w:adjustRightInd w:val="0"/>
        <w:snapToGrid w:val="0"/>
        <w:spacing w:line="360" w:lineRule="auto"/>
        <w:ind w:firstLine="420" w:firstLineChars="200"/>
        <w:jc w:val="left"/>
        <w:textAlignment w:val="baseline"/>
        <w:rPr>
          <w:rFonts w:hint="eastAsia" w:cs="宋体"/>
          <w:color w:val="auto"/>
          <w:kern w:val="0"/>
          <w:szCs w:val="21"/>
          <w:highlight w:val="none"/>
        </w:rPr>
      </w:pPr>
      <w:r>
        <w:rPr>
          <w:rFonts w:hint="eastAsia" w:cs="宋体"/>
          <w:color w:val="auto"/>
          <w:kern w:val="0"/>
          <w:szCs w:val="21"/>
          <w:highlight w:val="none"/>
          <w:shd w:val="clear" w:color="auto" w:fill="FFFFFF"/>
        </w:rPr>
        <w:t>（1）具有独立订立合同及履行合同的能力；</w:t>
      </w:r>
    </w:p>
    <w:p w14:paraId="4395E5BA">
      <w:pPr>
        <w:shd w:val="clear" w:color="auto"/>
        <w:adjustRightInd w:val="0"/>
        <w:snapToGrid w:val="0"/>
        <w:spacing w:line="360" w:lineRule="auto"/>
        <w:ind w:firstLine="420" w:firstLineChars="200"/>
        <w:jc w:val="left"/>
        <w:textAlignment w:val="baseline"/>
        <w:rPr>
          <w:rFonts w:hint="eastAsia" w:cs="宋体"/>
          <w:color w:val="auto"/>
          <w:kern w:val="0"/>
          <w:szCs w:val="21"/>
          <w:highlight w:val="none"/>
        </w:rPr>
      </w:pPr>
      <w:r>
        <w:rPr>
          <w:rFonts w:hint="eastAsia" w:cs="宋体"/>
          <w:color w:val="auto"/>
          <w:kern w:val="0"/>
          <w:szCs w:val="21"/>
          <w:highlight w:val="none"/>
          <w:shd w:val="clear" w:color="auto" w:fill="FFFFFF"/>
        </w:rPr>
        <w:t>（2）未处于被责令停业、投标资格被取消或者财产被接管、冻结和破产状态；</w:t>
      </w:r>
    </w:p>
    <w:p w14:paraId="0EABFEEC">
      <w:pPr>
        <w:shd w:val="clear" w:color="auto"/>
        <w:adjustRightInd w:val="0"/>
        <w:snapToGrid w:val="0"/>
        <w:spacing w:line="360" w:lineRule="auto"/>
        <w:ind w:firstLine="420" w:firstLineChars="200"/>
        <w:jc w:val="left"/>
        <w:textAlignment w:val="baseline"/>
        <w:rPr>
          <w:rFonts w:hint="eastAsia" w:cs="宋体"/>
          <w:color w:val="auto"/>
          <w:kern w:val="0"/>
          <w:szCs w:val="21"/>
          <w:highlight w:val="none"/>
        </w:rPr>
      </w:pPr>
      <w:r>
        <w:rPr>
          <w:rFonts w:hint="eastAsia" w:cs="宋体"/>
          <w:color w:val="auto"/>
          <w:kern w:val="0"/>
          <w:szCs w:val="21"/>
          <w:highlight w:val="none"/>
          <w:shd w:val="clear" w:color="auto" w:fill="FFFFFF"/>
        </w:rPr>
        <w:t>（3）企业没有因骗取中标或者严重违约以及发生重大工程质量、安全生产事故等问题，被有关部门暂停投标资格并在暂停期内的，且企业无违纪行为和不良记录的；</w:t>
      </w:r>
    </w:p>
    <w:p w14:paraId="02F03F9B">
      <w:pPr>
        <w:shd w:val="clear" w:color="auto"/>
        <w:adjustRightInd w:val="0"/>
        <w:snapToGrid w:val="0"/>
        <w:spacing w:line="360" w:lineRule="auto"/>
        <w:ind w:firstLine="420" w:firstLineChars="200"/>
        <w:jc w:val="left"/>
        <w:textAlignment w:val="baseline"/>
        <w:rPr>
          <w:rFonts w:hint="eastAsia" w:cs="宋体"/>
          <w:color w:val="auto"/>
          <w:kern w:val="0"/>
          <w:szCs w:val="21"/>
          <w:highlight w:val="none"/>
        </w:rPr>
      </w:pPr>
      <w:r>
        <w:rPr>
          <w:rFonts w:hint="eastAsia" w:cs="宋体"/>
          <w:color w:val="auto"/>
          <w:kern w:val="0"/>
          <w:szCs w:val="21"/>
          <w:highlight w:val="none"/>
          <w:shd w:val="clear" w:color="auto" w:fill="FFFFFF"/>
        </w:rPr>
        <w:t>（4）企业的资质类别、等级和总监理工程师的资质等级满足招标公告要求；</w:t>
      </w:r>
    </w:p>
    <w:p w14:paraId="25BE0A41">
      <w:pPr>
        <w:shd w:val="clear" w:color="auto"/>
        <w:adjustRightInd w:val="0"/>
        <w:snapToGrid w:val="0"/>
        <w:spacing w:line="360" w:lineRule="auto"/>
        <w:ind w:firstLine="420" w:firstLineChars="200"/>
        <w:jc w:val="left"/>
        <w:textAlignment w:val="baseline"/>
        <w:rPr>
          <w:rFonts w:hint="eastAsia" w:cs="宋体"/>
          <w:color w:val="auto"/>
          <w:kern w:val="0"/>
          <w:szCs w:val="21"/>
          <w:highlight w:val="none"/>
        </w:rPr>
      </w:pPr>
      <w:r>
        <w:rPr>
          <w:rFonts w:hint="eastAsia" w:cs="宋体"/>
          <w:color w:val="auto"/>
          <w:kern w:val="0"/>
          <w:szCs w:val="21"/>
          <w:highlight w:val="none"/>
          <w:shd w:val="clear" w:color="auto" w:fill="FFFFFF"/>
        </w:rPr>
        <w:t>（5）资格审查文件中的重要内容没有失实或者弄虚作假；</w:t>
      </w:r>
    </w:p>
    <w:p w14:paraId="2D840C71">
      <w:pPr>
        <w:shd w:val="clear" w:color="auto"/>
        <w:adjustRightInd w:val="0"/>
        <w:snapToGrid w:val="0"/>
        <w:spacing w:line="360" w:lineRule="auto"/>
        <w:ind w:firstLine="420" w:firstLineChars="200"/>
        <w:jc w:val="left"/>
        <w:textAlignment w:val="baseline"/>
        <w:rPr>
          <w:rFonts w:hint="eastAsia" w:cs="宋体"/>
          <w:color w:val="auto"/>
          <w:kern w:val="0"/>
          <w:szCs w:val="21"/>
          <w:highlight w:val="none"/>
        </w:rPr>
      </w:pPr>
      <w:r>
        <w:rPr>
          <w:rFonts w:hint="eastAsia" w:cs="宋体"/>
          <w:color w:val="auto"/>
          <w:kern w:val="0"/>
          <w:szCs w:val="21"/>
          <w:highlight w:val="none"/>
          <w:shd w:val="clear" w:color="auto" w:fill="FFFFFF"/>
        </w:rPr>
        <w:t>（6）拟派的总监理工程师在监理过程中不得随意变更；</w:t>
      </w:r>
    </w:p>
    <w:p w14:paraId="0BF51AAE">
      <w:pPr>
        <w:shd w:val="clear" w:color="auto"/>
        <w:adjustRightInd w:val="0"/>
        <w:snapToGrid w:val="0"/>
        <w:spacing w:line="360" w:lineRule="auto"/>
        <w:ind w:firstLine="420" w:firstLineChars="200"/>
        <w:jc w:val="left"/>
        <w:textAlignment w:val="baseline"/>
        <w:rPr>
          <w:rFonts w:hint="eastAsia" w:cs="宋体"/>
          <w:color w:val="auto"/>
          <w:kern w:val="0"/>
          <w:szCs w:val="21"/>
          <w:highlight w:val="none"/>
          <w:shd w:val="clear" w:color="auto" w:fill="FFFFFF"/>
        </w:rPr>
      </w:pPr>
      <w:r>
        <w:rPr>
          <w:rFonts w:hint="eastAsia" w:cs="宋体"/>
          <w:color w:val="auto"/>
          <w:kern w:val="0"/>
          <w:szCs w:val="21"/>
          <w:highlight w:val="none"/>
          <w:shd w:val="clear" w:color="auto" w:fill="FFFFFF"/>
        </w:rPr>
        <w:t>（7）</w:t>
      </w:r>
      <w:r>
        <w:rPr>
          <w:rFonts w:hint="eastAsia" w:cs="宋体"/>
          <w:color w:val="auto"/>
          <w:kern w:val="0"/>
          <w:szCs w:val="21"/>
          <w:highlight w:val="none"/>
        </w:rPr>
        <w:t>拟派总监理工程师为投标企业正式人员（提供与投标单位签订的有效劳动合同）</w:t>
      </w:r>
      <w:r>
        <w:rPr>
          <w:rFonts w:hint="eastAsia" w:cs="宋体"/>
          <w:color w:val="auto"/>
          <w:kern w:val="0"/>
          <w:szCs w:val="21"/>
          <w:highlight w:val="none"/>
          <w:shd w:val="clear" w:color="auto" w:fill="FFFFFF"/>
        </w:rPr>
        <w:t>；</w:t>
      </w:r>
    </w:p>
    <w:p w14:paraId="36CFB134">
      <w:pPr>
        <w:shd w:val="clear"/>
        <w:autoSpaceDE w:val="0"/>
        <w:autoSpaceDN w:val="0"/>
        <w:adjustRightInd w:val="0"/>
        <w:snapToGrid w:val="0"/>
        <w:spacing w:line="360" w:lineRule="auto"/>
        <w:ind w:firstLine="420" w:firstLineChars="200"/>
        <w:jc w:val="left"/>
        <w:rPr>
          <w:rFonts w:hint="eastAsia" w:cs="宋体"/>
          <w:color w:val="auto"/>
          <w:kern w:val="0"/>
          <w:szCs w:val="21"/>
          <w:highlight w:val="none"/>
        </w:rPr>
      </w:pPr>
      <w:r>
        <w:rPr>
          <w:rFonts w:hint="eastAsia" w:cs="宋体"/>
          <w:color w:val="auto"/>
          <w:kern w:val="0"/>
          <w:szCs w:val="21"/>
          <w:highlight w:val="none"/>
        </w:rPr>
        <w:t>（8）拟派总监理工程师必须满足下列条件：</w:t>
      </w:r>
    </w:p>
    <w:p w14:paraId="22CF193E">
      <w:pPr>
        <w:shd w:val="clear"/>
        <w:autoSpaceDE w:val="0"/>
        <w:autoSpaceDN w:val="0"/>
        <w:adjustRightInd w:val="0"/>
        <w:snapToGrid w:val="0"/>
        <w:spacing w:line="360" w:lineRule="auto"/>
        <w:ind w:firstLine="630" w:firstLineChars="300"/>
        <w:jc w:val="left"/>
        <w:rPr>
          <w:rFonts w:hint="eastAsia" w:cs="宋体"/>
          <w:color w:val="auto"/>
          <w:kern w:val="0"/>
          <w:szCs w:val="21"/>
          <w:highlight w:val="none"/>
        </w:rPr>
      </w:pPr>
      <w:r>
        <w:rPr>
          <w:rFonts w:hint="eastAsia" w:cs="宋体"/>
          <w:color w:val="auto"/>
          <w:kern w:val="0"/>
          <w:szCs w:val="21"/>
          <w:highlight w:val="none"/>
        </w:rPr>
        <w:t>1）拟派总监理工程师不得同时在两个或两个以上单位受聘或执业。</w:t>
      </w:r>
    </w:p>
    <w:p w14:paraId="2EE297B5">
      <w:pPr>
        <w:shd w:val="clear"/>
        <w:autoSpaceDE w:val="0"/>
        <w:autoSpaceDN w:val="0"/>
        <w:adjustRightInd w:val="0"/>
        <w:snapToGrid w:val="0"/>
        <w:spacing w:line="360" w:lineRule="auto"/>
        <w:ind w:firstLine="630" w:firstLineChars="300"/>
        <w:jc w:val="left"/>
        <w:rPr>
          <w:rFonts w:hint="eastAsia" w:cs="宋体"/>
          <w:color w:val="auto"/>
          <w:kern w:val="0"/>
          <w:szCs w:val="21"/>
          <w:highlight w:val="none"/>
        </w:rPr>
      </w:pPr>
      <w:r>
        <w:rPr>
          <w:rFonts w:hint="eastAsia" w:cs="宋体"/>
          <w:color w:val="auto"/>
          <w:kern w:val="0"/>
          <w:szCs w:val="21"/>
          <w:highlight w:val="none"/>
        </w:rPr>
        <w:t>2）</w:t>
      </w:r>
      <w:r>
        <w:rPr>
          <w:rFonts w:hint="eastAsia" w:cs="宋体"/>
          <w:bCs/>
          <w:color w:val="auto"/>
          <w:kern w:val="0"/>
          <w:szCs w:val="21"/>
          <w:highlight w:val="none"/>
        </w:rPr>
        <w:t>拟派总监理工程师在</w:t>
      </w:r>
      <w:r>
        <w:rPr>
          <w:rFonts w:hint="eastAsia" w:hAnsi="宋体"/>
          <w:color w:val="auto"/>
          <w:spacing w:val="8"/>
          <w:szCs w:val="21"/>
          <w:highlight w:val="none"/>
        </w:rPr>
        <w:t>南通市范围内最多有二个在监工程（不含本项目）</w:t>
      </w:r>
      <w:r>
        <w:rPr>
          <w:rFonts w:hint="eastAsia" w:cs="宋体"/>
          <w:color w:val="auto"/>
          <w:kern w:val="0"/>
          <w:szCs w:val="21"/>
          <w:highlight w:val="none"/>
        </w:rPr>
        <w:t>。</w:t>
      </w:r>
    </w:p>
    <w:p w14:paraId="6F203C58">
      <w:pPr>
        <w:shd w:val="clear"/>
        <w:autoSpaceDE w:val="0"/>
        <w:autoSpaceDN w:val="0"/>
        <w:adjustRightInd w:val="0"/>
        <w:snapToGrid w:val="0"/>
        <w:spacing w:line="360" w:lineRule="auto"/>
        <w:ind w:firstLine="420" w:firstLineChars="200"/>
        <w:jc w:val="left"/>
        <w:rPr>
          <w:rFonts w:hint="eastAsia" w:cs="宋体"/>
          <w:color w:val="auto"/>
          <w:kern w:val="0"/>
          <w:szCs w:val="21"/>
          <w:highlight w:val="none"/>
        </w:rPr>
      </w:pPr>
      <w:r>
        <w:rPr>
          <w:rFonts w:hint="eastAsia" w:cs="宋体"/>
          <w:color w:val="auto"/>
          <w:kern w:val="0"/>
          <w:szCs w:val="21"/>
          <w:highlight w:val="none"/>
        </w:rPr>
        <w:t>（9）本工程不接受联合体投标。</w:t>
      </w:r>
    </w:p>
    <w:p w14:paraId="6BF74D32">
      <w:pPr>
        <w:shd w:val="clear" w:color="auto"/>
        <w:adjustRightInd w:val="0"/>
        <w:snapToGrid w:val="0"/>
        <w:spacing w:line="360" w:lineRule="auto"/>
        <w:ind w:firstLine="420" w:firstLineChars="200"/>
        <w:jc w:val="left"/>
        <w:textAlignment w:val="baseline"/>
        <w:rPr>
          <w:rFonts w:hint="eastAsia" w:cs="宋体"/>
          <w:color w:val="auto"/>
          <w:kern w:val="0"/>
          <w:szCs w:val="21"/>
          <w:highlight w:val="none"/>
        </w:rPr>
      </w:pPr>
      <w:r>
        <w:rPr>
          <w:rFonts w:hint="eastAsia" w:cs="宋体"/>
          <w:color w:val="auto"/>
          <w:kern w:val="0"/>
          <w:szCs w:val="21"/>
          <w:highlight w:val="none"/>
          <w:shd w:val="clear" w:color="auto" w:fill="FFFFFF"/>
        </w:rPr>
        <w:t>如发现投标人递交的资格后审材料有弄虚作假行为，该投标人将记入不良记录，并上报有关部门。如已中标，招标人有权取消其中标资格，并由该投标人承担一切责任和损失。</w:t>
      </w:r>
    </w:p>
    <w:p w14:paraId="553743D3">
      <w:pPr>
        <w:numPr>
          <w:ilvl w:val="0"/>
          <w:numId w:val="1"/>
        </w:numPr>
        <w:shd w:val="clear" w:color="auto"/>
        <w:adjustRightInd w:val="0"/>
        <w:snapToGrid w:val="0"/>
        <w:spacing w:line="360" w:lineRule="auto"/>
        <w:ind w:firstLine="420" w:firstLineChars="200"/>
        <w:jc w:val="left"/>
        <w:textAlignment w:val="baseline"/>
        <w:rPr>
          <w:rFonts w:hint="eastAsia" w:cs="宋体"/>
          <w:b/>
          <w:color w:val="auto"/>
          <w:kern w:val="0"/>
          <w:szCs w:val="21"/>
          <w:highlight w:val="none"/>
        </w:rPr>
      </w:pPr>
      <w:r>
        <w:rPr>
          <w:rFonts w:hint="eastAsia" w:cs="宋体"/>
          <w:color w:val="auto"/>
          <w:kern w:val="0"/>
          <w:szCs w:val="21"/>
          <w:highlight w:val="none"/>
          <w:shd w:val="clear" w:color="auto" w:fill="FFFFFF"/>
        </w:rPr>
        <w:t>本工程投标申请人的资格审查采用资格后审的方式，无需另行进行网上报名，各投标人须于</w:t>
      </w:r>
      <w:r>
        <w:rPr>
          <w:rFonts w:hint="eastAsia" w:cs="宋体"/>
          <w:b/>
          <w:color w:val="auto"/>
          <w:kern w:val="0"/>
          <w:szCs w:val="21"/>
          <w:highlight w:val="none"/>
          <w:u w:val="single"/>
        </w:rPr>
        <w:t>2024年</w:t>
      </w:r>
      <w:r>
        <w:rPr>
          <w:rFonts w:hint="eastAsia" w:cs="宋体"/>
          <w:b/>
          <w:color w:val="auto"/>
          <w:kern w:val="0"/>
          <w:szCs w:val="21"/>
          <w:highlight w:val="none"/>
          <w:u w:val="single"/>
          <w:lang w:val="en-US" w:eastAsia="zh-CN"/>
        </w:rPr>
        <w:t>7</w:t>
      </w:r>
      <w:r>
        <w:rPr>
          <w:rFonts w:hint="eastAsia" w:cs="宋体"/>
          <w:b/>
          <w:color w:val="auto"/>
          <w:kern w:val="0"/>
          <w:szCs w:val="21"/>
          <w:highlight w:val="none"/>
          <w:u w:val="single"/>
        </w:rPr>
        <w:t>月</w:t>
      </w:r>
      <w:r>
        <w:rPr>
          <w:rFonts w:hint="eastAsia" w:cs="宋体"/>
          <w:b/>
          <w:color w:val="auto"/>
          <w:kern w:val="0"/>
          <w:szCs w:val="21"/>
          <w:highlight w:val="none"/>
          <w:u w:val="single"/>
          <w:lang w:val="en-US" w:eastAsia="zh-CN"/>
        </w:rPr>
        <w:t>30</w:t>
      </w:r>
      <w:r>
        <w:rPr>
          <w:rFonts w:hint="eastAsia" w:cs="宋体"/>
          <w:b/>
          <w:color w:val="auto"/>
          <w:kern w:val="0"/>
          <w:szCs w:val="21"/>
          <w:highlight w:val="none"/>
          <w:u w:val="single"/>
        </w:rPr>
        <w:t>日</w:t>
      </w:r>
      <w:r>
        <w:rPr>
          <w:rFonts w:hint="eastAsia" w:cs="宋体"/>
          <w:b/>
          <w:color w:val="auto"/>
          <w:kern w:val="0"/>
          <w:szCs w:val="21"/>
          <w:highlight w:val="none"/>
          <w:u w:val="single"/>
          <w:lang w:val="en-US" w:eastAsia="zh-CN"/>
        </w:rPr>
        <w:t>09</w:t>
      </w:r>
      <w:r>
        <w:rPr>
          <w:rFonts w:hint="eastAsia" w:cs="宋体"/>
          <w:b/>
          <w:color w:val="auto"/>
          <w:kern w:val="0"/>
          <w:szCs w:val="21"/>
          <w:highlight w:val="none"/>
          <w:u w:val="single"/>
        </w:rPr>
        <w:t>时</w:t>
      </w:r>
      <w:r>
        <w:rPr>
          <w:rFonts w:hint="eastAsia" w:cs="宋体"/>
          <w:b/>
          <w:color w:val="auto"/>
          <w:kern w:val="0"/>
          <w:szCs w:val="21"/>
          <w:highlight w:val="none"/>
          <w:u w:val="single"/>
          <w:lang w:val="en-US" w:eastAsia="zh-CN"/>
        </w:rPr>
        <w:t>30</w:t>
      </w:r>
      <w:r>
        <w:rPr>
          <w:rFonts w:hint="eastAsia" w:cs="宋体"/>
          <w:b/>
          <w:color w:val="auto"/>
          <w:kern w:val="0"/>
          <w:szCs w:val="21"/>
          <w:highlight w:val="none"/>
          <w:u w:val="single"/>
        </w:rPr>
        <w:t>分</w:t>
      </w:r>
      <w:r>
        <w:rPr>
          <w:rFonts w:hint="eastAsia" w:cs="宋体"/>
          <w:color w:val="auto"/>
          <w:kern w:val="0"/>
          <w:szCs w:val="21"/>
          <w:highlight w:val="none"/>
          <w:shd w:val="clear" w:color="auto" w:fill="FFFFFF"/>
        </w:rPr>
        <w:t>以前将投标文件提交至</w:t>
      </w:r>
      <w:r>
        <w:rPr>
          <w:rFonts w:hint="eastAsia" w:cs="宋体"/>
          <w:b/>
          <w:color w:val="auto"/>
          <w:kern w:val="0"/>
          <w:szCs w:val="21"/>
          <w:highlight w:val="none"/>
          <w:u w:val="single"/>
        </w:rPr>
        <w:t xml:space="preserve"> 南通市崇川区青年中路128号，崇川区便民服务中心314会议室（东楼）</w:t>
      </w:r>
      <w:r>
        <w:rPr>
          <w:rFonts w:hint="eastAsia" w:cs="宋体"/>
          <w:color w:val="auto"/>
          <w:kern w:val="0"/>
          <w:szCs w:val="21"/>
          <w:highlight w:val="none"/>
          <w:shd w:val="clear" w:color="auto" w:fill="FFFFFF"/>
        </w:rPr>
        <w:t>，并在</w:t>
      </w:r>
      <w:r>
        <w:rPr>
          <w:rFonts w:hint="eastAsia" w:cs="宋体"/>
          <w:b/>
          <w:color w:val="auto"/>
          <w:kern w:val="0"/>
          <w:szCs w:val="21"/>
          <w:highlight w:val="none"/>
          <w:u w:val="single"/>
        </w:rPr>
        <w:t>2024年</w:t>
      </w:r>
      <w:r>
        <w:rPr>
          <w:rFonts w:hint="eastAsia" w:cs="宋体"/>
          <w:b/>
          <w:color w:val="auto"/>
          <w:kern w:val="0"/>
          <w:szCs w:val="21"/>
          <w:highlight w:val="none"/>
          <w:u w:val="single"/>
          <w:lang w:val="en-US" w:eastAsia="zh-CN"/>
        </w:rPr>
        <w:t>7</w:t>
      </w:r>
      <w:r>
        <w:rPr>
          <w:rFonts w:hint="eastAsia" w:cs="宋体"/>
          <w:b/>
          <w:color w:val="auto"/>
          <w:kern w:val="0"/>
          <w:szCs w:val="21"/>
          <w:highlight w:val="none"/>
          <w:u w:val="single"/>
        </w:rPr>
        <w:t>月</w:t>
      </w:r>
      <w:r>
        <w:rPr>
          <w:rFonts w:hint="eastAsia" w:cs="宋体"/>
          <w:b/>
          <w:color w:val="auto"/>
          <w:kern w:val="0"/>
          <w:szCs w:val="21"/>
          <w:highlight w:val="none"/>
          <w:u w:val="single"/>
          <w:lang w:val="en-US" w:eastAsia="zh-CN"/>
        </w:rPr>
        <w:t>30</w:t>
      </w:r>
      <w:r>
        <w:rPr>
          <w:rFonts w:hint="eastAsia" w:cs="宋体"/>
          <w:b/>
          <w:color w:val="auto"/>
          <w:kern w:val="0"/>
          <w:szCs w:val="21"/>
          <w:highlight w:val="none"/>
          <w:u w:val="single"/>
        </w:rPr>
        <w:t>日</w:t>
      </w:r>
      <w:r>
        <w:rPr>
          <w:rFonts w:hint="eastAsia" w:cs="宋体"/>
          <w:b/>
          <w:color w:val="auto"/>
          <w:kern w:val="0"/>
          <w:szCs w:val="21"/>
          <w:highlight w:val="none"/>
          <w:u w:val="single"/>
          <w:lang w:val="en-US" w:eastAsia="zh-CN"/>
        </w:rPr>
        <w:t>09</w:t>
      </w:r>
      <w:r>
        <w:rPr>
          <w:rFonts w:hint="eastAsia" w:cs="宋体"/>
          <w:b/>
          <w:color w:val="auto"/>
          <w:kern w:val="0"/>
          <w:szCs w:val="21"/>
          <w:highlight w:val="none"/>
          <w:u w:val="single"/>
        </w:rPr>
        <w:t>时</w:t>
      </w:r>
      <w:r>
        <w:rPr>
          <w:rFonts w:hint="eastAsia" w:cs="宋体"/>
          <w:b/>
          <w:color w:val="auto"/>
          <w:kern w:val="0"/>
          <w:szCs w:val="21"/>
          <w:highlight w:val="none"/>
          <w:u w:val="single"/>
          <w:lang w:val="en-US" w:eastAsia="zh-CN"/>
        </w:rPr>
        <w:t>30</w:t>
      </w:r>
      <w:r>
        <w:rPr>
          <w:rFonts w:hint="eastAsia" w:cs="宋体"/>
          <w:b/>
          <w:color w:val="auto"/>
          <w:kern w:val="0"/>
          <w:szCs w:val="21"/>
          <w:highlight w:val="none"/>
          <w:u w:val="single"/>
        </w:rPr>
        <w:t>分</w:t>
      </w:r>
      <w:r>
        <w:rPr>
          <w:rFonts w:hint="eastAsia" w:cs="宋体"/>
          <w:color w:val="auto"/>
          <w:kern w:val="0"/>
          <w:szCs w:val="21"/>
          <w:highlight w:val="none"/>
          <w:shd w:val="clear" w:color="auto" w:fill="FFFFFF"/>
        </w:rPr>
        <w:t>开标。逾期送达的投标文件将被拒绝。</w:t>
      </w:r>
      <w:r>
        <w:rPr>
          <w:rFonts w:hint="eastAsia" w:cs="宋体"/>
          <w:b/>
          <w:color w:val="auto"/>
          <w:kern w:val="0"/>
          <w:szCs w:val="21"/>
          <w:highlight w:val="none"/>
        </w:rPr>
        <w:t>投标人在提交投标文件的同时提交300元/标段招标文件相关费用，售后不退。若不符合此要求，其投标文件将被拒绝。</w:t>
      </w:r>
    </w:p>
    <w:p w14:paraId="6C3B9A3B">
      <w:pPr>
        <w:pStyle w:val="2"/>
        <w:shd w:val="clear"/>
        <w:spacing w:after="0" w:line="360" w:lineRule="auto"/>
        <w:ind w:firstLine="422" w:firstLineChars="200"/>
        <w:rPr>
          <w:rFonts w:hint="eastAsia"/>
          <w:color w:val="auto"/>
          <w:highlight w:val="none"/>
        </w:rPr>
      </w:pPr>
      <w:r>
        <w:rPr>
          <w:rFonts w:hint="eastAsia"/>
          <w:b/>
          <w:bCs/>
          <w:color w:val="auto"/>
          <w:highlight w:val="none"/>
        </w:rPr>
        <w:t>特别提醒：崇川区便民服务中心停车位有限，请各潜在投标人合理选择交通工具，或提前到达投标地点。</w:t>
      </w:r>
    </w:p>
    <w:p w14:paraId="5DB1D5ED">
      <w:pPr>
        <w:shd w:val="clear" w:color="auto"/>
        <w:adjustRightInd w:val="0"/>
        <w:snapToGrid w:val="0"/>
        <w:spacing w:line="360" w:lineRule="auto"/>
        <w:ind w:firstLine="420" w:firstLineChars="200"/>
        <w:jc w:val="left"/>
        <w:textAlignment w:val="baseline"/>
        <w:rPr>
          <w:rFonts w:hint="eastAsia" w:cs="宋体"/>
          <w:color w:val="auto"/>
          <w:kern w:val="0"/>
          <w:szCs w:val="21"/>
          <w:highlight w:val="none"/>
        </w:rPr>
      </w:pPr>
      <w:r>
        <w:rPr>
          <w:rFonts w:hint="eastAsia" w:cs="宋体"/>
          <w:color w:val="auto"/>
          <w:kern w:val="0"/>
          <w:szCs w:val="21"/>
          <w:highlight w:val="none"/>
          <w:shd w:val="clear" w:color="auto" w:fill="FFFFFF"/>
        </w:rPr>
        <w:t>10、招标文件等材料从本公告附件下载；招标文件、修改、补充、图纸公布的网址及栏目：“南通市崇川区人民政府网”-政府采购与工程招标板块公布。请各投标人自行关注，否则，引起的所有损失由投标人自行承担。当招标文件、招标文件的澄清、修改、补充等在同一内容的表述上不一致时，以最后网上发出的文件为准。否则，由此引起的损失及责任由投标人自行承担。</w:t>
      </w:r>
    </w:p>
    <w:p w14:paraId="188140A7">
      <w:pPr>
        <w:shd w:val="clear" w:color="auto"/>
        <w:adjustRightInd w:val="0"/>
        <w:snapToGrid w:val="0"/>
        <w:spacing w:line="360" w:lineRule="auto"/>
        <w:ind w:firstLine="420" w:firstLineChars="200"/>
        <w:jc w:val="left"/>
        <w:textAlignment w:val="baseline"/>
        <w:rPr>
          <w:rFonts w:hint="eastAsia" w:cs="宋体"/>
          <w:color w:val="auto"/>
          <w:kern w:val="0"/>
          <w:szCs w:val="21"/>
          <w:highlight w:val="none"/>
          <w:shd w:val="clear" w:color="auto" w:fill="FFFFFF"/>
        </w:rPr>
      </w:pPr>
      <w:r>
        <w:rPr>
          <w:rFonts w:hint="eastAsia" w:cs="宋体"/>
          <w:color w:val="auto"/>
          <w:kern w:val="0"/>
          <w:szCs w:val="21"/>
          <w:highlight w:val="none"/>
          <w:shd w:val="clear" w:color="auto" w:fill="FFFFFF"/>
        </w:rPr>
        <w:t>招标人：南通市崇川区城市工程建设管理中心</w:t>
      </w:r>
    </w:p>
    <w:p w14:paraId="0391E857">
      <w:pPr>
        <w:shd w:val="clear"/>
        <w:adjustRightInd w:val="0"/>
        <w:snapToGrid w:val="0"/>
        <w:spacing w:line="360" w:lineRule="auto"/>
        <w:ind w:firstLine="420" w:firstLineChars="200"/>
        <w:jc w:val="left"/>
        <w:rPr>
          <w:rFonts w:hint="eastAsia" w:cs="宋体"/>
          <w:color w:val="auto"/>
          <w:kern w:val="0"/>
          <w:szCs w:val="21"/>
          <w:highlight w:val="none"/>
        </w:rPr>
      </w:pPr>
      <w:r>
        <w:rPr>
          <w:rFonts w:hint="eastAsia" w:cs="宋体"/>
          <w:color w:val="auto"/>
          <w:kern w:val="0"/>
          <w:szCs w:val="21"/>
          <w:highlight w:val="none"/>
        </w:rPr>
        <w:t>联系人：石工</w:t>
      </w:r>
    </w:p>
    <w:p w14:paraId="4DEC2414">
      <w:pPr>
        <w:shd w:val="clear" w:color="auto"/>
        <w:adjustRightInd w:val="0"/>
        <w:snapToGrid w:val="0"/>
        <w:spacing w:line="360" w:lineRule="auto"/>
        <w:ind w:firstLine="420" w:firstLineChars="200"/>
        <w:jc w:val="left"/>
        <w:textAlignment w:val="baseline"/>
        <w:rPr>
          <w:rFonts w:hint="eastAsia" w:cs="宋体"/>
          <w:color w:val="auto"/>
          <w:kern w:val="0"/>
          <w:szCs w:val="21"/>
          <w:highlight w:val="none"/>
          <w:shd w:val="clear" w:color="auto" w:fill="FFFFFF"/>
        </w:rPr>
      </w:pPr>
      <w:r>
        <w:rPr>
          <w:rFonts w:hint="eastAsia" w:cs="宋体"/>
          <w:color w:val="auto"/>
          <w:kern w:val="0"/>
          <w:szCs w:val="21"/>
          <w:highlight w:val="none"/>
        </w:rPr>
        <w:t>联系电话：0513-89106010</w:t>
      </w:r>
    </w:p>
    <w:p w14:paraId="4881744E">
      <w:pPr>
        <w:shd w:val="clear" w:color="auto"/>
        <w:adjustRightInd w:val="0"/>
        <w:snapToGrid w:val="0"/>
        <w:spacing w:line="360" w:lineRule="auto"/>
        <w:ind w:firstLine="420" w:firstLineChars="200"/>
        <w:jc w:val="left"/>
        <w:textAlignment w:val="baseline"/>
        <w:rPr>
          <w:rFonts w:hint="eastAsia" w:eastAsia="宋体" w:cs="宋体"/>
          <w:color w:val="auto"/>
          <w:kern w:val="0"/>
          <w:szCs w:val="21"/>
          <w:highlight w:val="none"/>
          <w:shd w:val="clear" w:color="auto" w:fill="FFFFFF"/>
          <w:lang w:eastAsia="zh-CN"/>
        </w:rPr>
      </w:pPr>
      <w:r>
        <w:rPr>
          <w:rFonts w:hint="eastAsia" w:cs="宋体"/>
          <w:color w:val="auto"/>
          <w:kern w:val="0"/>
          <w:szCs w:val="21"/>
          <w:highlight w:val="none"/>
          <w:shd w:val="clear" w:color="auto" w:fill="FFFFFF"/>
        </w:rPr>
        <w:t>招标代理机构:</w:t>
      </w:r>
      <w:r>
        <w:rPr>
          <w:rFonts w:hint="eastAsia" w:cs="宋体"/>
          <w:color w:val="auto"/>
          <w:kern w:val="0"/>
          <w:szCs w:val="21"/>
          <w:highlight w:val="none"/>
          <w:shd w:val="clear" w:color="auto" w:fill="FFFFFF"/>
          <w:lang w:eastAsia="zh-CN"/>
        </w:rPr>
        <w:t>江苏建诚工程咨询有限公司</w:t>
      </w:r>
    </w:p>
    <w:p w14:paraId="56106108">
      <w:pPr>
        <w:shd w:val="clear" w:color="auto"/>
        <w:adjustRightInd w:val="0"/>
        <w:snapToGrid w:val="0"/>
        <w:spacing w:line="360" w:lineRule="auto"/>
        <w:ind w:firstLine="420" w:firstLineChars="200"/>
        <w:jc w:val="left"/>
        <w:textAlignment w:val="baseline"/>
        <w:rPr>
          <w:rFonts w:hint="eastAsia" w:cs="宋体"/>
          <w:color w:val="auto"/>
          <w:kern w:val="0"/>
          <w:szCs w:val="21"/>
          <w:highlight w:val="none"/>
          <w:shd w:val="clear" w:color="auto" w:fill="FFFFFF"/>
        </w:rPr>
      </w:pPr>
      <w:r>
        <w:rPr>
          <w:rFonts w:hint="eastAsia" w:cs="宋体"/>
          <w:color w:val="auto"/>
          <w:kern w:val="0"/>
          <w:szCs w:val="21"/>
          <w:highlight w:val="none"/>
          <w:shd w:val="clear" w:color="auto" w:fill="FFFFFF"/>
        </w:rPr>
        <w:t>地址：南通市崇川区崇川路58号产业技术研究院9幢601室</w:t>
      </w:r>
    </w:p>
    <w:p w14:paraId="2E6A135E">
      <w:pPr>
        <w:shd w:val="clear" w:color="auto"/>
        <w:adjustRightInd w:val="0"/>
        <w:snapToGrid w:val="0"/>
        <w:spacing w:line="360" w:lineRule="auto"/>
        <w:ind w:firstLine="420" w:firstLineChars="200"/>
        <w:jc w:val="left"/>
        <w:textAlignment w:val="baseline"/>
        <w:rPr>
          <w:rFonts w:hint="eastAsia" w:eastAsia="宋体" w:cs="宋体"/>
          <w:color w:val="auto"/>
          <w:kern w:val="0"/>
          <w:szCs w:val="21"/>
          <w:highlight w:val="none"/>
          <w:shd w:val="clear" w:color="auto" w:fill="FFFFFF"/>
          <w:lang w:val="en-US" w:eastAsia="zh-CN"/>
        </w:rPr>
      </w:pPr>
      <w:r>
        <w:rPr>
          <w:rFonts w:hint="eastAsia" w:cs="宋体"/>
          <w:color w:val="auto"/>
          <w:kern w:val="0"/>
          <w:szCs w:val="21"/>
          <w:highlight w:val="none"/>
          <w:shd w:val="clear" w:color="auto" w:fill="FFFFFF"/>
        </w:rPr>
        <w:t>联系人：</w:t>
      </w:r>
      <w:r>
        <w:rPr>
          <w:rFonts w:hint="eastAsia" w:cs="宋体"/>
          <w:color w:val="auto"/>
          <w:kern w:val="0"/>
          <w:szCs w:val="21"/>
          <w:highlight w:val="none"/>
          <w:shd w:val="clear" w:color="auto" w:fill="FFFFFF"/>
          <w:lang w:val="en-US" w:eastAsia="zh-CN"/>
        </w:rPr>
        <w:t>程女士</w:t>
      </w:r>
    </w:p>
    <w:p w14:paraId="698AADBE">
      <w:pPr>
        <w:shd w:val="clear" w:color="auto"/>
        <w:adjustRightInd w:val="0"/>
        <w:snapToGrid w:val="0"/>
        <w:spacing w:line="360" w:lineRule="auto"/>
        <w:ind w:firstLine="420" w:firstLineChars="200"/>
        <w:jc w:val="left"/>
        <w:textAlignment w:val="baseline"/>
        <w:rPr>
          <w:rFonts w:hint="default" w:eastAsia="宋体" w:cs="宋体"/>
          <w:color w:val="auto"/>
          <w:kern w:val="0"/>
          <w:szCs w:val="21"/>
          <w:highlight w:val="none"/>
          <w:shd w:val="clear" w:color="auto" w:fill="FFFFFF"/>
          <w:lang w:val="en-US" w:eastAsia="zh-CN"/>
        </w:rPr>
      </w:pPr>
      <w:r>
        <w:rPr>
          <w:rFonts w:hint="eastAsia" w:cs="宋体"/>
          <w:color w:val="auto"/>
          <w:kern w:val="0"/>
          <w:szCs w:val="21"/>
          <w:highlight w:val="none"/>
          <w:shd w:val="clear" w:color="auto" w:fill="FFFFFF"/>
        </w:rPr>
        <w:t>电话：189</w:t>
      </w:r>
      <w:r>
        <w:rPr>
          <w:rFonts w:hint="eastAsia" w:cs="宋体"/>
          <w:color w:val="auto"/>
          <w:kern w:val="0"/>
          <w:szCs w:val="21"/>
          <w:highlight w:val="none"/>
          <w:shd w:val="clear" w:color="auto" w:fill="FFFFFF"/>
          <w:lang w:val="en-US" w:eastAsia="zh-CN"/>
        </w:rPr>
        <w:t>21606380</w:t>
      </w:r>
    </w:p>
    <w:p w14:paraId="2A3D8806">
      <w:pPr>
        <w:shd w:val="clear" w:color="auto"/>
        <w:adjustRightInd w:val="0"/>
        <w:snapToGrid w:val="0"/>
        <w:spacing w:line="360" w:lineRule="auto"/>
        <w:ind w:firstLine="420" w:firstLineChars="200"/>
        <w:jc w:val="left"/>
        <w:textAlignment w:val="baseline"/>
        <w:rPr>
          <w:rFonts w:hint="eastAsia" w:cs="宋体"/>
          <w:color w:val="auto"/>
          <w:kern w:val="0"/>
          <w:szCs w:val="21"/>
          <w:highlight w:val="none"/>
          <w:shd w:val="clear" w:color="auto" w:fill="FFFFFF"/>
        </w:rPr>
      </w:pPr>
      <w:r>
        <w:rPr>
          <w:rFonts w:hint="eastAsia" w:cs="宋体"/>
          <w:color w:val="auto"/>
          <w:kern w:val="0"/>
          <w:szCs w:val="21"/>
          <w:highlight w:val="none"/>
          <w:shd w:val="clear" w:color="auto" w:fill="FFFFFF"/>
        </w:rPr>
        <w:t>邮箱：</w:t>
      </w:r>
      <w:r>
        <w:rPr>
          <w:rFonts w:hint="eastAsia" w:cs="宋体"/>
          <w:color w:val="auto"/>
          <w:kern w:val="0"/>
          <w:szCs w:val="21"/>
          <w:highlight w:val="none"/>
          <w:shd w:val="clear" w:color="auto" w:fill="FFFFFF"/>
          <w:lang w:val="en-US" w:eastAsia="zh-CN"/>
        </w:rPr>
        <w:t>962170211</w:t>
      </w:r>
      <w:r>
        <w:rPr>
          <w:rFonts w:hint="eastAsia" w:cs="宋体"/>
          <w:color w:val="auto"/>
          <w:kern w:val="0"/>
          <w:szCs w:val="21"/>
          <w:highlight w:val="none"/>
          <w:shd w:val="clear" w:color="auto" w:fill="FFFFFF"/>
        </w:rPr>
        <w:t>@qq.com</w:t>
      </w:r>
    </w:p>
    <w:p w14:paraId="5B637CC7">
      <w:pPr>
        <w:shd w:val="clear"/>
        <w:adjustRightInd w:val="0"/>
        <w:snapToGrid w:val="0"/>
        <w:spacing w:line="360" w:lineRule="auto"/>
        <w:ind w:firstLine="420" w:firstLineChars="200"/>
        <w:jc w:val="right"/>
        <w:rPr>
          <w:rFonts w:hint="eastAsia" w:cs="宋体"/>
          <w:color w:val="auto"/>
          <w:kern w:val="0"/>
          <w:highlight w:val="none"/>
          <w:shd w:val="clear" w:color="auto" w:fill="FFFFFF"/>
        </w:rPr>
      </w:pPr>
    </w:p>
    <w:p w14:paraId="1623D012">
      <w:pPr>
        <w:shd w:val="clear"/>
        <w:adjustRightInd w:val="0"/>
        <w:snapToGrid w:val="0"/>
        <w:spacing w:line="360" w:lineRule="auto"/>
        <w:ind w:firstLine="420" w:firstLineChars="200"/>
        <w:jc w:val="right"/>
        <w:rPr>
          <w:rFonts w:hint="eastAsia" w:cs="宋体"/>
          <w:color w:val="auto"/>
          <w:kern w:val="0"/>
          <w:highlight w:val="none"/>
          <w:shd w:val="clear" w:color="auto" w:fill="FFFFFF"/>
        </w:rPr>
      </w:pPr>
      <w:r>
        <w:rPr>
          <w:rFonts w:hint="eastAsia" w:cs="宋体"/>
          <w:color w:val="auto"/>
          <w:kern w:val="0"/>
          <w:highlight w:val="none"/>
          <w:shd w:val="clear" w:color="auto" w:fill="FFFFFF"/>
        </w:rPr>
        <w:t>2024年</w:t>
      </w:r>
      <w:r>
        <w:rPr>
          <w:rFonts w:hint="eastAsia" w:cs="宋体"/>
          <w:color w:val="auto"/>
          <w:kern w:val="0"/>
          <w:highlight w:val="none"/>
          <w:shd w:val="clear" w:color="auto" w:fill="FFFFFF"/>
          <w:lang w:val="en-US" w:eastAsia="zh-CN"/>
        </w:rPr>
        <w:t>7</w:t>
      </w:r>
      <w:r>
        <w:rPr>
          <w:rFonts w:hint="eastAsia" w:cs="宋体"/>
          <w:color w:val="auto"/>
          <w:kern w:val="0"/>
          <w:highlight w:val="none"/>
          <w:shd w:val="clear" w:color="auto" w:fill="FFFFFF"/>
        </w:rPr>
        <w:t>月</w:t>
      </w:r>
      <w:r>
        <w:rPr>
          <w:rFonts w:hint="eastAsia" w:cs="宋体"/>
          <w:color w:val="auto"/>
          <w:kern w:val="0"/>
          <w:highlight w:val="none"/>
          <w:shd w:val="clear" w:color="auto" w:fill="FFFFFF"/>
          <w:lang w:val="en-US" w:eastAsia="zh-CN"/>
        </w:rPr>
        <w:t>18</w:t>
      </w:r>
      <w:r>
        <w:rPr>
          <w:rFonts w:hint="eastAsia" w:cs="宋体"/>
          <w:color w:val="auto"/>
          <w:kern w:val="0"/>
          <w:highlight w:val="none"/>
          <w:shd w:val="clear" w:color="auto" w:fill="FFFFFF"/>
        </w:rPr>
        <w:t>日</w:t>
      </w:r>
    </w:p>
    <w:p w14:paraId="70C6EF2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B342D6"/>
    <w:multiLevelType w:val="singleLevel"/>
    <w:tmpl w:val="0EB342D6"/>
    <w:lvl w:ilvl="0" w:tentative="0">
      <w:start w:val="9"/>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lOTM4YjNmOGZkN2YwODBmNWMyZTk3M2MyMjRhNDMifQ=="/>
  </w:docVars>
  <w:rsids>
    <w:rsidRoot w:val="23A658A6"/>
    <w:rsid w:val="23A658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2024-07-18T06:10:00Z</dcterms:created>
  <dc:creator>。碧瑶</dc:creator>
  <cp:lastModifiedBy>。碧瑶</cp:lastModifiedBy>
  <dcterms:modified xsi:type="dcterms:W3CDTF">2024-07-18T06:11:19Z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8C3C1F0ADF974CD6A1E8ECB0B6C2C4DC_11</vt:lpwstr>
  </property>
</Properties>
</file>