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5F7C0">
      <w:pPr>
        <w:pStyle w:val="12"/>
        <w:spacing w:line="360" w:lineRule="auto"/>
        <w:ind w:left="0" w:leftChars="0" w:firstLine="0" w:firstLineChars="0"/>
        <w:jc w:val="center"/>
        <w:rPr>
          <w:rFonts w:hint="eastAsia" w:ascii="华文新魏" w:eastAsia="华文新魏"/>
          <w:b/>
          <w:color w:val="auto"/>
          <w:sz w:val="96"/>
          <w:szCs w:val="96"/>
          <w:highlight w:val="none"/>
        </w:rPr>
      </w:pPr>
      <w:r>
        <w:rPr>
          <w:rFonts w:hint="eastAsia" w:ascii="宋体" w:hAnsi="宋体"/>
          <w:b/>
          <w:color w:val="auto"/>
          <w:spacing w:val="20"/>
          <w:sz w:val="40"/>
          <w:szCs w:val="22"/>
          <w:highlight w:val="none"/>
          <w:u w:val="none"/>
          <w:lang w:val="en-US" w:eastAsia="zh-CN"/>
        </w:rPr>
        <w:t>产业新城厂房1号楼、3号楼及仓库电器设备采购及安装项目</w:t>
      </w:r>
    </w:p>
    <w:p w14:paraId="30FF6279">
      <w:pPr>
        <w:pStyle w:val="12"/>
        <w:rPr>
          <w:rFonts w:hint="eastAsia" w:ascii="华文新魏" w:eastAsia="华文新魏"/>
          <w:b/>
          <w:color w:val="auto"/>
          <w:sz w:val="100"/>
          <w:szCs w:val="100"/>
          <w:highlight w:val="none"/>
        </w:rPr>
      </w:pPr>
    </w:p>
    <w:p w14:paraId="47ECD557">
      <w:pPr>
        <w:pStyle w:val="12"/>
        <w:rPr>
          <w:rFonts w:hint="eastAsia" w:ascii="华文新魏" w:eastAsia="华文新魏"/>
          <w:b/>
          <w:color w:val="auto"/>
          <w:sz w:val="100"/>
          <w:szCs w:val="100"/>
          <w:highlight w:val="none"/>
        </w:rPr>
      </w:pPr>
      <w:bookmarkStart w:id="6" w:name="_GoBack"/>
      <w:bookmarkEnd w:id="6"/>
    </w:p>
    <w:p w14:paraId="2B921B08">
      <w:pPr>
        <w:jc w:val="center"/>
        <w:rPr>
          <w:rFonts w:hint="eastAsia" w:ascii="华文新魏" w:eastAsia="华文新魏"/>
          <w:b/>
          <w:color w:val="auto"/>
          <w:sz w:val="100"/>
          <w:szCs w:val="100"/>
          <w:highlight w:val="none"/>
        </w:rPr>
      </w:pPr>
      <w:r>
        <w:rPr>
          <w:rFonts w:hint="eastAsia" w:ascii="华文新魏" w:eastAsia="华文新魏"/>
          <w:b/>
          <w:color w:val="auto"/>
          <w:sz w:val="100"/>
          <w:szCs w:val="100"/>
          <w:highlight w:val="none"/>
        </w:rPr>
        <w:t>招标文件</w:t>
      </w:r>
    </w:p>
    <w:p w14:paraId="02B3BB76">
      <w:pPr>
        <w:rPr>
          <w:rFonts w:hint="eastAsia"/>
          <w:color w:val="auto"/>
          <w:highlight w:val="none"/>
        </w:rPr>
      </w:pPr>
    </w:p>
    <w:p w14:paraId="4DF95B08">
      <w:pPr>
        <w:spacing w:line="500" w:lineRule="exact"/>
        <w:jc w:val="center"/>
        <w:rPr>
          <w:rFonts w:hint="eastAsia" w:ascii="宋体" w:hAnsi="宋体" w:eastAsia="宋体" w:cs="宋体"/>
          <w:b/>
          <w:color w:val="auto"/>
          <w:sz w:val="36"/>
          <w:highlight w:val="none"/>
          <w:lang w:val="en-US" w:eastAsia="zh-CN"/>
        </w:rPr>
      </w:pPr>
    </w:p>
    <w:p w14:paraId="38693237">
      <w:pPr>
        <w:pStyle w:val="15"/>
        <w:rPr>
          <w:rFonts w:hint="eastAsia"/>
          <w:color w:val="auto"/>
          <w:highlight w:val="none"/>
        </w:rPr>
      </w:pPr>
    </w:p>
    <w:p w14:paraId="4CE9EC45">
      <w:pPr>
        <w:rPr>
          <w:rFonts w:hint="eastAsia"/>
          <w:color w:val="auto"/>
          <w:highlight w:val="none"/>
        </w:rPr>
      </w:pPr>
    </w:p>
    <w:p w14:paraId="4869AAD7">
      <w:pPr>
        <w:spacing w:line="500" w:lineRule="exact"/>
        <w:jc w:val="center"/>
        <w:rPr>
          <w:rFonts w:hint="eastAsia" w:ascii="仿宋_GB2312" w:eastAsia="仿宋_GB2312"/>
          <w:b/>
          <w:color w:val="auto"/>
          <w:sz w:val="36"/>
          <w:highlight w:val="none"/>
        </w:rPr>
      </w:pPr>
    </w:p>
    <w:p w14:paraId="0A494763">
      <w:pPr>
        <w:spacing w:line="500" w:lineRule="exact"/>
        <w:jc w:val="center"/>
        <w:rPr>
          <w:rFonts w:hint="eastAsia" w:ascii="仿宋_GB2312" w:eastAsia="仿宋_GB2312"/>
          <w:b/>
          <w:color w:val="auto"/>
          <w:sz w:val="36"/>
          <w:highlight w:val="none"/>
        </w:rPr>
      </w:pPr>
    </w:p>
    <w:p w14:paraId="3D3EE717">
      <w:pPr>
        <w:pStyle w:val="12"/>
        <w:rPr>
          <w:rFonts w:hint="eastAsia"/>
          <w:color w:val="auto"/>
          <w:highlight w:val="none"/>
        </w:rPr>
      </w:pPr>
    </w:p>
    <w:p w14:paraId="73994C5B">
      <w:pPr>
        <w:spacing w:line="500" w:lineRule="exact"/>
        <w:rPr>
          <w:rFonts w:hint="eastAsia" w:ascii="仿宋_GB2312" w:eastAsia="仿宋_GB2312"/>
          <w:color w:val="auto"/>
          <w:highlight w:val="none"/>
        </w:rPr>
      </w:pPr>
    </w:p>
    <w:p w14:paraId="7E075F48">
      <w:pPr>
        <w:spacing w:line="500" w:lineRule="exact"/>
        <w:jc w:val="center"/>
        <w:rPr>
          <w:rFonts w:hint="eastAsia" w:ascii="仿宋_GB2312" w:eastAsia="仿宋_GB2312"/>
          <w:color w:val="auto"/>
          <w:sz w:val="32"/>
          <w:highlight w:val="none"/>
        </w:rPr>
      </w:pPr>
    </w:p>
    <w:p w14:paraId="58B0FA2B">
      <w:pPr>
        <w:spacing w:line="500" w:lineRule="exact"/>
        <w:ind w:firstLine="1920" w:firstLineChars="600"/>
        <w:jc w:val="left"/>
        <w:rPr>
          <w:rFonts w:hint="eastAsia" w:ascii="宋体" w:hAnsi="宋体"/>
          <w:color w:val="auto"/>
          <w:spacing w:val="20"/>
          <w:sz w:val="28"/>
          <w:szCs w:val="28"/>
          <w:highlight w:val="none"/>
        </w:rPr>
      </w:pPr>
    </w:p>
    <w:p w14:paraId="08C78C1F">
      <w:pPr>
        <w:spacing w:line="500" w:lineRule="exact"/>
        <w:ind w:firstLine="1920" w:firstLineChars="600"/>
        <w:jc w:val="left"/>
        <w:rPr>
          <w:rFonts w:hint="eastAsia" w:ascii="宋体" w:hAnsi="宋体"/>
          <w:color w:val="auto"/>
          <w:spacing w:val="20"/>
          <w:sz w:val="28"/>
          <w:szCs w:val="28"/>
          <w:highlight w:val="none"/>
        </w:rPr>
      </w:pPr>
    </w:p>
    <w:p w14:paraId="0BBF6DB7">
      <w:pPr>
        <w:spacing w:line="500" w:lineRule="exact"/>
        <w:ind w:firstLine="1920" w:firstLineChars="600"/>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eastAsia="zh-CN"/>
        </w:rPr>
        <w:t>天生产业新城南通有限公司</w:t>
      </w:r>
    </w:p>
    <w:p w14:paraId="44DE7181">
      <w:pPr>
        <w:spacing w:line="500" w:lineRule="exact"/>
        <w:ind w:firstLine="1920" w:firstLineChars="600"/>
        <w:rPr>
          <w:rFonts w:hint="eastAsia" w:ascii="宋体" w:hAnsi="宋体"/>
          <w:color w:val="auto"/>
          <w:spacing w:val="20"/>
          <w:sz w:val="28"/>
          <w:szCs w:val="28"/>
          <w:highlight w:val="none"/>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：江苏海审工程咨询有限公司</w:t>
      </w:r>
    </w:p>
    <w:p w14:paraId="1F935A00">
      <w:pPr>
        <w:spacing w:line="500" w:lineRule="exact"/>
        <w:ind w:firstLine="1920" w:firstLineChars="600"/>
        <w:jc w:val="left"/>
        <w:rPr>
          <w:rFonts w:hint="eastAsia" w:ascii="宋体" w:hAnsi="宋体"/>
          <w:color w:val="auto"/>
          <w:spacing w:val="20"/>
          <w:sz w:val="28"/>
          <w:szCs w:val="28"/>
          <w:highlight w:val="none"/>
        </w:rPr>
      </w:pPr>
      <w:r>
        <w:rPr>
          <w:rFonts w:hint="eastAsia" w:ascii="宋体" w:hAnsi="宋体"/>
          <w:color w:val="auto"/>
          <w:spacing w:val="20"/>
          <w:sz w:val="28"/>
          <w:szCs w:val="28"/>
          <w:highlight w:val="none"/>
          <w:lang w:val="en-US" w:eastAsia="zh-CN"/>
        </w:rPr>
        <w:t>日    期</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rPr>
        <w:t>二〇二</w:t>
      </w:r>
      <w:r>
        <w:rPr>
          <w:rFonts w:hint="eastAsia" w:ascii="宋体" w:hAnsi="宋体"/>
          <w:color w:val="auto"/>
          <w:spacing w:val="20"/>
          <w:sz w:val="28"/>
          <w:szCs w:val="28"/>
          <w:highlight w:val="none"/>
          <w:u w:val="single"/>
          <w:lang w:val="en-US" w:eastAsia="zh-CN"/>
        </w:rPr>
        <w:t>五</w:t>
      </w:r>
      <w:r>
        <w:rPr>
          <w:rFonts w:hint="eastAsia" w:ascii="宋体" w:hAnsi="宋体"/>
          <w:color w:val="auto"/>
          <w:spacing w:val="20"/>
          <w:sz w:val="28"/>
          <w:szCs w:val="28"/>
          <w:highlight w:val="none"/>
          <w:u w:val="single"/>
        </w:rPr>
        <w:t>年</w:t>
      </w:r>
      <w:r>
        <w:rPr>
          <w:rFonts w:hint="eastAsia" w:ascii="宋体" w:hAnsi="宋体"/>
          <w:color w:val="auto"/>
          <w:spacing w:val="20"/>
          <w:sz w:val="28"/>
          <w:szCs w:val="28"/>
          <w:highlight w:val="none"/>
          <w:u w:val="single"/>
          <w:lang w:val="en-US" w:eastAsia="zh-CN"/>
        </w:rPr>
        <w:t>十一</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四</w:t>
      </w:r>
      <w:r>
        <w:rPr>
          <w:rFonts w:hint="eastAsia" w:ascii="宋体" w:hAnsi="宋体"/>
          <w:color w:val="auto"/>
          <w:spacing w:val="20"/>
          <w:sz w:val="28"/>
          <w:szCs w:val="28"/>
          <w:highlight w:val="none"/>
          <w:u w:val="single"/>
        </w:rPr>
        <w:t>日</w:t>
      </w:r>
    </w:p>
    <w:p w14:paraId="7493DA2C">
      <w:pPr>
        <w:spacing w:line="500" w:lineRule="exact"/>
        <w:jc w:val="center"/>
        <w:rPr>
          <w:rFonts w:hint="eastAsia" w:ascii="宋体" w:hAnsi="宋体"/>
          <w:color w:val="auto"/>
          <w:sz w:val="44"/>
          <w:szCs w:val="44"/>
          <w:highlight w:val="none"/>
        </w:rPr>
      </w:pPr>
      <w:r>
        <w:rPr>
          <w:rFonts w:hint="eastAsia" w:ascii="宋体" w:hAnsi="宋体"/>
          <w:color w:val="auto"/>
          <w:sz w:val="44"/>
          <w:szCs w:val="44"/>
          <w:highlight w:val="none"/>
        </w:rPr>
        <w:br w:type="page"/>
      </w:r>
      <w:r>
        <w:rPr>
          <w:rFonts w:hint="eastAsia" w:ascii="宋体" w:hAnsi="宋体"/>
          <w:color w:val="auto"/>
          <w:sz w:val="44"/>
          <w:szCs w:val="44"/>
          <w:highlight w:val="none"/>
        </w:rPr>
        <w:t>目      录</w:t>
      </w:r>
    </w:p>
    <w:p w14:paraId="3ACB8DD9">
      <w:pPr>
        <w:spacing w:line="500" w:lineRule="exact"/>
        <w:jc w:val="center"/>
        <w:rPr>
          <w:rFonts w:hint="eastAsia" w:ascii="宋体" w:hAnsi="宋体"/>
          <w:color w:val="auto"/>
          <w:sz w:val="44"/>
          <w:highlight w:val="none"/>
        </w:rPr>
      </w:pPr>
    </w:p>
    <w:p w14:paraId="557D7529">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第一部分  招标公告</w:t>
      </w:r>
    </w:p>
    <w:p w14:paraId="3D723FC9">
      <w:pPr>
        <w:tabs>
          <w:tab w:val="left" w:pos="7740"/>
        </w:tabs>
        <w:spacing w:line="500" w:lineRule="exact"/>
        <w:rPr>
          <w:rFonts w:hint="eastAsia" w:ascii="宋体" w:hAnsi="宋体"/>
          <w:color w:val="auto"/>
          <w:sz w:val="32"/>
          <w:szCs w:val="32"/>
          <w:highlight w:val="none"/>
        </w:rPr>
      </w:pPr>
    </w:p>
    <w:p w14:paraId="44D45E64">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第二部分  投标须知</w:t>
      </w:r>
    </w:p>
    <w:p w14:paraId="01AB38D7">
      <w:pPr>
        <w:spacing w:line="500" w:lineRule="exact"/>
        <w:rPr>
          <w:rFonts w:hint="eastAsia" w:ascii="宋体" w:hAnsi="宋体"/>
          <w:color w:val="auto"/>
          <w:sz w:val="32"/>
          <w:szCs w:val="32"/>
          <w:highlight w:val="none"/>
        </w:rPr>
      </w:pPr>
    </w:p>
    <w:p w14:paraId="7C34E68C">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第三部分  项目需求说明</w:t>
      </w:r>
    </w:p>
    <w:p w14:paraId="2AC1B221">
      <w:pPr>
        <w:pStyle w:val="7"/>
        <w:tabs>
          <w:tab w:val="left" w:pos="7740"/>
          <w:tab w:val="left" w:pos="7920"/>
        </w:tabs>
        <w:spacing w:line="500" w:lineRule="exact"/>
        <w:ind w:left="0"/>
        <w:rPr>
          <w:rFonts w:hint="eastAsia" w:ascii="宋体" w:hAnsi="宋体" w:eastAsia="宋体"/>
          <w:color w:val="auto"/>
          <w:sz w:val="32"/>
          <w:szCs w:val="32"/>
          <w:highlight w:val="none"/>
        </w:rPr>
      </w:pPr>
    </w:p>
    <w:p w14:paraId="686B5809">
      <w:pPr>
        <w:tabs>
          <w:tab w:val="left" w:pos="7740"/>
        </w:tabs>
        <w:spacing w:line="500" w:lineRule="exact"/>
        <w:rPr>
          <w:rFonts w:hint="eastAsia" w:ascii="宋体" w:hAnsi="宋体"/>
          <w:color w:val="auto"/>
          <w:spacing w:val="2"/>
          <w:sz w:val="32"/>
          <w:szCs w:val="32"/>
          <w:highlight w:val="none"/>
        </w:rPr>
      </w:pPr>
      <w:r>
        <w:rPr>
          <w:rFonts w:hint="eastAsia" w:ascii="宋体" w:hAnsi="宋体"/>
          <w:color w:val="auto"/>
          <w:sz w:val="32"/>
          <w:szCs w:val="32"/>
          <w:highlight w:val="none"/>
        </w:rPr>
        <w:t xml:space="preserve">第四部分  </w:t>
      </w:r>
      <w:r>
        <w:rPr>
          <w:rFonts w:hint="eastAsia" w:ascii="宋体" w:hAnsi="宋体"/>
          <w:bCs/>
          <w:color w:val="auto"/>
          <w:sz w:val="32"/>
          <w:szCs w:val="32"/>
          <w:highlight w:val="none"/>
        </w:rPr>
        <w:t>开标和评标</w:t>
      </w:r>
    </w:p>
    <w:p w14:paraId="2F776F2C">
      <w:pPr>
        <w:spacing w:line="500" w:lineRule="exact"/>
        <w:rPr>
          <w:rFonts w:hint="eastAsia" w:ascii="宋体" w:hAnsi="宋体"/>
          <w:color w:val="auto"/>
          <w:sz w:val="32"/>
          <w:szCs w:val="32"/>
          <w:highlight w:val="none"/>
        </w:rPr>
      </w:pPr>
    </w:p>
    <w:p w14:paraId="2770553F">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第五部分  合同签订与验收付款</w:t>
      </w:r>
    </w:p>
    <w:p w14:paraId="63F71CF4">
      <w:pPr>
        <w:spacing w:line="500" w:lineRule="exact"/>
        <w:rPr>
          <w:rFonts w:hint="eastAsia" w:ascii="宋体" w:hAnsi="宋体"/>
          <w:color w:val="auto"/>
          <w:sz w:val="32"/>
          <w:szCs w:val="32"/>
          <w:highlight w:val="none"/>
        </w:rPr>
      </w:pPr>
    </w:p>
    <w:p w14:paraId="261B6821">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第六部分  质疑提出和处理</w:t>
      </w:r>
    </w:p>
    <w:p w14:paraId="162ED354">
      <w:pPr>
        <w:spacing w:line="500" w:lineRule="exact"/>
        <w:rPr>
          <w:rFonts w:hint="eastAsia" w:ascii="宋体" w:hAnsi="宋体"/>
          <w:color w:val="auto"/>
          <w:sz w:val="32"/>
          <w:szCs w:val="32"/>
          <w:highlight w:val="none"/>
        </w:rPr>
      </w:pPr>
    </w:p>
    <w:p w14:paraId="377C1888">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第七部分  投标文件组成</w:t>
      </w:r>
    </w:p>
    <w:p w14:paraId="2DD38A9B">
      <w:pPr>
        <w:spacing w:line="500" w:lineRule="exact"/>
        <w:rPr>
          <w:rFonts w:hint="eastAsia" w:ascii="楷体_GB2312" w:eastAsia="楷体_GB2312"/>
          <w:b/>
          <w:color w:val="auto"/>
          <w:sz w:val="32"/>
          <w:szCs w:val="32"/>
          <w:highlight w:val="none"/>
        </w:rPr>
      </w:pPr>
    </w:p>
    <w:p w14:paraId="1500348B">
      <w:pPr>
        <w:tabs>
          <w:tab w:val="left" w:pos="7740"/>
        </w:tabs>
        <w:spacing w:line="500" w:lineRule="exact"/>
        <w:rPr>
          <w:rFonts w:hint="eastAsia" w:ascii="楷体_GB2312" w:eastAsia="楷体_GB2312"/>
          <w:b/>
          <w:color w:val="auto"/>
          <w:spacing w:val="2"/>
          <w:sz w:val="32"/>
          <w:szCs w:val="32"/>
          <w:highlight w:val="none"/>
        </w:rPr>
      </w:pPr>
    </w:p>
    <w:p w14:paraId="16521E3B">
      <w:pPr>
        <w:tabs>
          <w:tab w:val="left" w:pos="7740"/>
        </w:tabs>
        <w:spacing w:line="500" w:lineRule="exact"/>
        <w:rPr>
          <w:rFonts w:hint="eastAsia" w:ascii="楷体_GB2312" w:eastAsia="楷体_GB2312"/>
          <w:b/>
          <w:color w:val="auto"/>
          <w:spacing w:val="2"/>
          <w:sz w:val="32"/>
          <w:szCs w:val="32"/>
          <w:highlight w:val="none"/>
        </w:rPr>
      </w:pPr>
    </w:p>
    <w:p w14:paraId="0E13A7FA">
      <w:pPr>
        <w:tabs>
          <w:tab w:val="left" w:pos="7740"/>
        </w:tabs>
        <w:spacing w:line="500" w:lineRule="exact"/>
        <w:rPr>
          <w:rFonts w:hint="eastAsia" w:ascii="楷体_GB2312" w:eastAsia="楷体_GB2312"/>
          <w:b/>
          <w:bCs/>
          <w:color w:val="auto"/>
          <w:sz w:val="32"/>
          <w:szCs w:val="32"/>
          <w:highlight w:val="none"/>
        </w:rPr>
      </w:pPr>
    </w:p>
    <w:p w14:paraId="3D97875E">
      <w:pPr>
        <w:spacing w:line="500" w:lineRule="exact"/>
        <w:outlineLvl w:val="0"/>
        <w:rPr>
          <w:rFonts w:hint="eastAsia" w:ascii="楷体_GB2312" w:hAnsi="宋体" w:eastAsia="楷体_GB2312"/>
          <w:b/>
          <w:color w:val="auto"/>
          <w:sz w:val="44"/>
          <w:szCs w:val="44"/>
          <w:highlight w:val="none"/>
        </w:rPr>
      </w:pPr>
    </w:p>
    <w:p w14:paraId="115C0711">
      <w:pPr>
        <w:spacing w:line="500" w:lineRule="exact"/>
        <w:outlineLvl w:val="0"/>
        <w:rPr>
          <w:rFonts w:hint="eastAsia" w:ascii="仿宋_GB2312" w:hAnsi="宋体" w:eastAsia="仿宋_GB2312"/>
          <w:color w:val="auto"/>
          <w:sz w:val="44"/>
          <w:szCs w:val="44"/>
          <w:highlight w:val="none"/>
        </w:rPr>
      </w:pPr>
    </w:p>
    <w:p w14:paraId="39A303C0">
      <w:pPr>
        <w:spacing w:line="500" w:lineRule="exact"/>
        <w:outlineLvl w:val="0"/>
        <w:rPr>
          <w:rFonts w:hint="eastAsia" w:ascii="仿宋_GB2312" w:hAnsi="宋体" w:eastAsia="仿宋_GB2312"/>
          <w:color w:val="auto"/>
          <w:sz w:val="44"/>
          <w:szCs w:val="44"/>
          <w:highlight w:val="none"/>
        </w:rPr>
      </w:pPr>
    </w:p>
    <w:p w14:paraId="4BB07006">
      <w:pPr>
        <w:spacing w:line="500" w:lineRule="exact"/>
        <w:outlineLvl w:val="0"/>
        <w:rPr>
          <w:rFonts w:hint="eastAsia" w:ascii="仿宋_GB2312" w:hAnsi="宋体" w:eastAsia="仿宋_GB2312"/>
          <w:color w:val="auto"/>
          <w:sz w:val="44"/>
          <w:szCs w:val="44"/>
          <w:highlight w:val="none"/>
        </w:rPr>
      </w:pPr>
    </w:p>
    <w:p w14:paraId="692DB831">
      <w:pPr>
        <w:spacing w:line="500" w:lineRule="exact"/>
        <w:outlineLvl w:val="0"/>
        <w:rPr>
          <w:rFonts w:hint="eastAsia" w:ascii="仿宋_GB2312" w:hAnsi="宋体" w:eastAsia="仿宋_GB2312"/>
          <w:color w:val="auto"/>
          <w:sz w:val="44"/>
          <w:szCs w:val="44"/>
          <w:highlight w:val="none"/>
        </w:rPr>
      </w:pPr>
    </w:p>
    <w:p w14:paraId="452AC902">
      <w:pPr>
        <w:spacing w:line="500" w:lineRule="exact"/>
        <w:outlineLvl w:val="0"/>
        <w:rPr>
          <w:rFonts w:hint="eastAsia" w:ascii="仿宋_GB2312" w:hAnsi="宋体" w:eastAsia="仿宋_GB2312"/>
          <w:color w:val="auto"/>
          <w:sz w:val="44"/>
          <w:szCs w:val="44"/>
          <w:highlight w:val="none"/>
        </w:rPr>
      </w:pPr>
    </w:p>
    <w:p w14:paraId="59CB90A3">
      <w:pPr>
        <w:spacing w:line="500" w:lineRule="exact"/>
        <w:outlineLvl w:val="0"/>
        <w:rPr>
          <w:rFonts w:hint="eastAsia" w:ascii="仿宋_GB2312" w:hAnsi="宋体" w:eastAsia="仿宋_GB2312"/>
          <w:color w:val="auto"/>
          <w:sz w:val="44"/>
          <w:szCs w:val="44"/>
          <w:highlight w:val="none"/>
        </w:rPr>
      </w:pPr>
    </w:p>
    <w:p w14:paraId="4E0F051C">
      <w:pPr>
        <w:snapToGrid w:val="0"/>
        <w:spacing w:line="300" w:lineRule="auto"/>
        <w:jc w:val="center"/>
        <w:outlineLvl w:val="0"/>
        <w:rPr>
          <w:rFonts w:hint="eastAsia" w:ascii="宋体" w:hAnsi="宋体"/>
          <w:b/>
          <w:color w:val="auto"/>
          <w:sz w:val="36"/>
          <w:szCs w:val="36"/>
          <w:highlight w:val="none"/>
        </w:rPr>
        <w:sectPr>
          <w:footerReference r:id="rId3" w:type="default"/>
          <w:footnotePr>
            <w:numFmt w:val="decimal"/>
          </w:footnotePr>
          <w:pgSz w:w="11900" w:h="16840"/>
          <w:pgMar w:top="1417" w:right="1569" w:bottom="1417" w:left="1570" w:header="1574" w:footer="1191" w:gutter="0"/>
          <w:pgBorders>
            <w:top w:val="none" w:sz="0" w:space="0"/>
            <w:left w:val="none" w:sz="0" w:space="0"/>
            <w:bottom w:val="none" w:sz="0" w:space="0"/>
            <w:right w:val="none" w:sz="0" w:space="0"/>
          </w:pgBorders>
          <w:pgNumType w:fmt="decimal" w:start="1"/>
          <w:cols w:space="720" w:num="1"/>
          <w:rtlGutter w:val="0"/>
          <w:docGrid w:linePitch="360" w:charSpace="0"/>
        </w:sectPr>
      </w:pPr>
    </w:p>
    <w:p w14:paraId="60DB15FF">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 xml:space="preserve">第一部分  </w:t>
      </w:r>
      <w:bookmarkStart w:id="0" w:name="OLE_LINK5"/>
      <w:bookmarkStart w:id="1" w:name="OLE_LINK7"/>
      <w:r>
        <w:rPr>
          <w:rFonts w:hint="eastAsia" w:ascii="宋体" w:hAnsi="宋体"/>
          <w:b/>
          <w:color w:val="auto"/>
          <w:sz w:val="36"/>
          <w:szCs w:val="36"/>
          <w:highlight w:val="none"/>
        </w:rPr>
        <w:t>招标公告</w:t>
      </w:r>
    </w:p>
    <w:bookmarkEnd w:id="0"/>
    <w:bookmarkEnd w:id="1"/>
    <w:p w14:paraId="37AE9C2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u w:val="single"/>
        </w:rPr>
        <w:t>江苏海审工程咨询有限公司</w:t>
      </w:r>
      <w:r>
        <w:rPr>
          <w:rFonts w:hint="eastAsia" w:ascii="宋体" w:hAnsi="宋体" w:eastAsia="宋体" w:cs="宋体"/>
          <w:bCs/>
          <w:color w:val="auto"/>
          <w:sz w:val="22"/>
          <w:szCs w:val="22"/>
          <w:highlight w:val="none"/>
        </w:rPr>
        <w:t>（以下称代理机构）受</w:t>
      </w:r>
      <w:r>
        <w:rPr>
          <w:rFonts w:hint="eastAsia" w:ascii="宋体" w:hAnsi="宋体" w:cs="宋体"/>
          <w:bCs/>
          <w:color w:val="auto"/>
          <w:sz w:val="22"/>
          <w:szCs w:val="22"/>
          <w:highlight w:val="none"/>
          <w:u w:val="single"/>
          <w:lang w:eastAsia="zh-CN"/>
        </w:rPr>
        <w:t>天生产业新城南通有限公司</w:t>
      </w:r>
      <w:r>
        <w:rPr>
          <w:rFonts w:hint="eastAsia" w:ascii="宋体" w:hAnsi="宋体" w:eastAsia="宋体" w:cs="宋体"/>
          <w:bCs/>
          <w:color w:val="auto"/>
          <w:sz w:val="22"/>
          <w:szCs w:val="22"/>
          <w:highlight w:val="none"/>
        </w:rPr>
        <w:t>（以下称采购人）的委托，就</w:t>
      </w:r>
      <w:r>
        <w:rPr>
          <w:rFonts w:hint="eastAsia" w:ascii="宋体" w:hAnsi="宋体" w:cs="宋体"/>
          <w:bCs/>
          <w:color w:val="auto"/>
          <w:sz w:val="22"/>
          <w:szCs w:val="22"/>
          <w:highlight w:val="none"/>
          <w:u w:val="single"/>
          <w:lang w:eastAsia="zh-CN"/>
        </w:rPr>
        <w:t>产业新城厂房1号楼、3号楼及仓库电器设备采购及安装项目</w:t>
      </w:r>
      <w:r>
        <w:rPr>
          <w:rFonts w:hint="eastAsia" w:ascii="宋体" w:hAnsi="宋体" w:eastAsia="宋体" w:cs="宋体"/>
          <w:bCs/>
          <w:color w:val="auto"/>
          <w:sz w:val="22"/>
          <w:szCs w:val="22"/>
          <w:highlight w:val="none"/>
        </w:rPr>
        <w:t>组织采购，诚邀符合条件的潜在</w:t>
      </w:r>
      <w:r>
        <w:rPr>
          <w:rFonts w:hint="eastAsia" w:ascii="宋体" w:hAnsi="宋体" w:cs="宋体"/>
          <w:bCs/>
          <w:color w:val="auto"/>
          <w:sz w:val="22"/>
          <w:szCs w:val="22"/>
          <w:highlight w:val="none"/>
          <w:lang w:eastAsia="zh-CN"/>
        </w:rPr>
        <w:t>投标人</w:t>
      </w:r>
      <w:r>
        <w:rPr>
          <w:rFonts w:hint="eastAsia" w:ascii="宋体" w:hAnsi="宋体" w:eastAsia="宋体" w:cs="宋体"/>
          <w:bCs/>
          <w:color w:val="auto"/>
          <w:sz w:val="22"/>
          <w:szCs w:val="22"/>
          <w:highlight w:val="none"/>
        </w:rPr>
        <w:t>参加投标。</w:t>
      </w:r>
    </w:p>
    <w:p w14:paraId="120FD6BA">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一、项目基本情况</w:t>
      </w:r>
    </w:p>
    <w:p w14:paraId="29B1F35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项目名称：</w:t>
      </w:r>
      <w:r>
        <w:rPr>
          <w:rFonts w:hint="eastAsia" w:ascii="宋体" w:hAnsi="宋体" w:cs="宋体"/>
          <w:color w:val="auto"/>
          <w:sz w:val="22"/>
          <w:szCs w:val="22"/>
          <w:highlight w:val="none"/>
          <w:lang w:eastAsia="zh-CN"/>
        </w:rPr>
        <w:t>产业新城厂房1号楼、3号楼及仓库电器设备采购及安装项目</w:t>
      </w:r>
    </w:p>
    <w:p w14:paraId="211A5A47">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最高限价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不含税</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cs="宋体"/>
          <w:b/>
          <w:bCs/>
          <w:color w:val="auto"/>
          <w:sz w:val="22"/>
          <w:szCs w:val="22"/>
          <w:highlight w:val="none"/>
          <w:u w:val="single"/>
          <w:lang w:val="en-US" w:eastAsia="zh-CN"/>
        </w:rPr>
        <w:t>284270.81元</w:t>
      </w:r>
      <w:r>
        <w:rPr>
          <w:rFonts w:hint="eastAsia" w:ascii="宋体" w:hAnsi="宋体" w:cs="宋体"/>
          <w:b/>
          <w:bCs/>
          <w:color w:val="auto"/>
          <w:sz w:val="22"/>
          <w:szCs w:val="22"/>
          <w:highlight w:val="none"/>
          <w:u w:val="single"/>
          <w:lang w:val="en-US" w:eastAsia="zh-CN"/>
        </w:rPr>
        <w:t>。</w:t>
      </w:r>
      <w:r>
        <w:rPr>
          <w:rFonts w:hint="eastAsia" w:ascii="宋体" w:hAnsi="宋体" w:eastAsia="宋体" w:cs="宋体"/>
          <w:b/>
          <w:bCs/>
          <w:color w:val="auto"/>
          <w:sz w:val="22"/>
          <w:szCs w:val="22"/>
          <w:highlight w:val="none"/>
          <w:u w:val="none"/>
        </w:rPr>
        <w:t>投标报价超过最高限价的为无效投标</w:t>
      </w:r>
      <w:r>
        <w:rPr>
          <w:rFonts w:hint="eastAsia" w:ascii="宋体" w:hAnsi="宋体" w:eastAsia="宋体" w:cs="宋体"/>
          <w:b/>
          <w:bCs/>
          <w:color w:val="auto"/>
          <w:sz w:val="22"/>
          <w:szCs w:val="22"/>
          <w:highlight w:val="none"/>
        </w:rPr>
        <w:t>。</w:t>
      </w:r>
    </w:p>
    <w:p w14:paraId="351A5B5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采购需求：</w:t>
      </w:r>
      <w:r>
        <w:rPr>
          <w:rFonts w:hint="eastAsia" w:ascii="宋体" w:hAnsi="宋体" w:cs="宋体"/>
          <w:color w:val="auto"/>
          <w:sz w:val="22"/>
          <w:szCs w:val="22"/>
          <w:highlight w:val="none"/>
          <w:lang w:val="en-US" w:eastAsia="zh-CN"/>
        </w:rPr>
        <w:t>具体内容详见招标文件第三章项目需求。</w:t>
      </w:r>
    </w:p>
    <w:p w14:paraId="6FD1911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4.合同履行期限：</w:t>
      </w:r>
      <w:r>
        <w:rPr>
          <w:rFonts w:hint="eastAsia" w:ascii="宋体" w:hAnsi="宋体" w:cs="宋体"/>
          <w:color w:val="auto"/>
          <w:sz w:val="22"/>
          <w:szCs w:val="22"/>
          <w:highlight w:val="none"/>
          <w:lang w:val="en-US" w:eastAsia="zh-CN"/>
        </w:rPr>
        <w:t>详见招标文件</w:t>
      </w:r>
      <w:r>
        <w:rPr>
          <w:rFonts w:hint="eastAsia" w:ascii="宋体" w:hAnsi="宋体" w:eastAsia="宋体" w:cs="宋体"/>
          <w:color w:val="auto"/>
          <w:sz w:val="22"/>
          <w:szCs w:val="22"/>
          <w:highlight w:val="none"/>
        </w:rPr>
        <w:t>。</w:t>
      </w:r>
    </w:p>
    <w:p w14:paraId="3BE03CA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5.质量要求：合格。</w:t>
      </w:r>
    </w:p>
    <w:p w14:paraId="20728EB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本项目</w:t>
      </w:r>
      <w:r>
        <w:rPr>
          <w:rFonts w:hint="eastAsia" w:ascii="宋体" w:hAnsi="宋体" w:eastAsia="宋体" w:cs="宋体"/>
          <w:b/>
          <w:bCs/>
          <w:color w:val="auto"/>
          <w:sz w:val="22"/>
          <w:szCs w:val="22"/>
          <w:highlight w:val="none"/>
          <w:u w:val="single"/>
        </w:rPr>
        <w:t>不接受</w:t>
      </w:r>
      <w:r>
        <w:rPr>
          <w:rFonts w:hint="eastAsia" w:ascii="宋体" w:hAnsi="宋体" w:eastAsia="宋体" w:cs="宋体"/>
          <w:color w:val="auto"/>
          <w:sz w:val="22"/>
          <w:szCs w:val="22"/>
          <w:highlight w:val="none"/>
        </w:rPr>
        <w:t>联合体投标。</w:t>
      </w:r>
    </w:p>
    <w:p w14:paraId="24A52BC7">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二、申请人的资格要求：</w:t>
      </w:r>
    </w:p>
    <w:p w14:paraId="0B8225F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投标供应商须为在中华人民共和国境内注册，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满足法律、行政法规规定的其他条件。</w:t>
      </w:r>
    </w:p>
    <w:p w14:paraId="28CBDF7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.未被“信用中国”网站（www.creditchina.gov.cn）列入失信被执行人、重大税收违法案件当事人名单；</w:t>
      </w:r>
    </w:p>
    <w:p w14:paraId="1CCBC1D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本项目的特定资格要求：</w:t>
      </w:r>
      <w:r>
        <w:rPr>
          <w:rFonts w:hint="eastAsia" w:ascii="宋体" w:hAnsi="宋体" w:cs="宋体"/>
          <w:b/>
          <w:bCs/>
          <w:color w:val="auto"/>
          <w:sz w:val="22"/>
          <w:szCs w:val="22"/>
          <w:highlight w:val="none"/>
          <w:u w:val="single"/>
          <w:lang w:val="en-US" w:eastAsia="zh-CN"/>
        </w:rPr>
        <w:t>参考</w:t>
      </w:r>
      <w:r>
        <w:rPr>
          <w:rFonts w:hint="eastAsia" w:ascii="宋体" w:hAnsi="宋体" w:cs="宋体"/>
          <w:b/>
          <w:bCs/>
          <w:color w:val="auto"/>
          <w:sz w:val="22"/>
          <w:szCs w:val="22"/>
          <w:highlight w:val="none"/>
          <w:u w:val="single"/>
          <w:lang w:eastAsia="zh-CN"/>
        </w:rPr>
        <w:t>《关于印发环境标志产品政府采购品目清单的通知》（财库〔2019〕18号）、《关于印发节能产品政府采购品目清单的通知》（财库〔2019〕19号）文件规定，对列入节能产品、环境标志产品实施品目清单的产品实施政府优先采购和强制采购。本项目采购</w:t>
      </w:r>
      <w:r>
        <w:rPr>
          <w:rFonts w:hint="eastAsia" w:ascii="宋体" w:hAnsi="宋体" w:cs="宋体"/>
          <w:b/>
          <w:bCs/>
          <w:color w:val="auto"/>
          <w:sz w:val="22"/>
          <w:szCs w:val="22"/>
          <w:highlight w:val="none"/>
          <w:u w:val="single"/>
          <w:lang w:val="en-US" w:eastAsia="zh-CN"/>
        </w:rPr>
        <w:t>的</w:t>
      </w:r>
      <w:r>
        <w:rPr>
          <w:rFonts w:hint="eastAsia" w:ascii="宋体" w:hAnsi="宋体" w:cs="宋体"/>
          <w:b/>
          <w:bCs/>
          <w:color w:val="auto"/>
          <w:sz w:val="22"/>
          <w:szCs w:val="22"/>
          <w:highlight w:val="none"/>
          <w:u w:val="single"/>
          <w:lang w:eastAsia="zh-CN"/>
        </w:rPr>
        <w:t>空调设备被列入政府采购节能产品、环境标志产品实施品目清单强制采购范围，投标人须提供国家确定的认证机构出具的、处于有效期之内的该产品环境标志产品认证证书及节能产品认证证书等相关证明材料，如不能提供作无效响应处理。</w:t>
      </w:r>
    </w:p>
    <w:p w14:paraId="6A913AAE">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具体资格要求材料详见本</w:t>
      </w:r>
      <w:r>
        <w:rPr>
          <w:rFonts w:hint="eastAsia" w:ascii="宋体" w:hAnsi="宋体" w:cs="宋体"/>
          <w:b/>
          <w:color w:val="auto"/>
          <w:sz w:val="22"/>
          <w:szCs w:val="22"/>
          <w:highlight w:val="none"/>
          <w:lang w:eastAsia="zh-CN"/>
        </w:rPr>
        <w:t>招标</w:t>
      </w:r>
      <w:r>
        <w:rPr>
          <w:rFonts w:hint="eastAsia" w:ascii="宋体" w:hAnsi="宋体" w:eastAsia="宋体" w:cs="宋体"/>
          <w:b/>
          <w:color w:val="auto"/>
          <w:sz w:val="22"/>
          <w:szCs w:val="22"/>
          <w:highlight w:val="none"/>
        </w:rPr>
        <w:t>文件第二章中“资格审查文件”。</w:t>
      </w:r>
    </w:p>
    <w:p w14:paraId="35B2C36F">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三、采购文件的获取</w:t>
      </w:r>
    </w:p>
    <w:p w14:paraId="55E2C58D">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val="0"/>
          <w:bCs/>
          <w:color w:val="auto"/>
          <w:sz w:val="22"/>
          <w:szCs w:val="22"/>
          <w:highlight w:val="none"/>
        </w:rPr>
      </w:pPr>
      <w:r>
        <w:rPr>
          <w:rFonts w:ascii="Times New Roman"/>
          <w:color w:val="auto"/>
          <w:sz w:val="22"/>
          <w:szCs w:val="22"/>
          <w:highlight w:val="none"/>
        </w:rPr>
        <w:t>时间：</w:t>
      </w:r>
      <w:r>
        <w:rPr>
          <w:rFonts w:hint="eastAsia" w:ascii="宋体" w:hAnsi="宋体" w:eastAsia="宋体" w:cs="宋体"/>
          <w:color w:val="auto"/>
          <w:sz w:val="22"/>
          <w:szCs w:val="22"/>
          <w:highlight w:val="none"/>
          <w:u w:val="single"/>
          <w:lang w:val="en-US" w:eastAsia="zh-CN"/>
        </w:rPr>
        <w:t>自公告发布之日起5个工作日</w:t>
      </w:r>
      <w:r>
        <w:rPr>
          <w:rFonts w:hint="eastAsia" w:ascii="宋体" w:hAnsi="宋体" w:eastAsia="宋体" w:cs="宋体"/>
          <w:color w:val="auto"/>
          <w:sz w:val="22"/>
          <w:szCs w:val="22"/>
          <w:highlight w:val="none"/>
        </w:rPr>
        <w:t>。</w:t>
      </w:r>
    </w:p>
    <w:p w14:paraId="1B703E5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val="0"/>
          <w:bCs/>
          <w:color w:val="auto"/>
          <w:sz w:val="22"/>
          <w:szCs w:val="22"/>
          <w:highlight w:val="none"/>
        </w:rPr>
      </w:pPr>
      <w:r>
        <w:rPr>
          <w:rFonts w:ascii="Times New Roman"/>
          <w:color w:val="auto"/>
          <w:sz w:val="22"/>
          <w:szCs w:val="22"/>
          <w:highlight w:val="none"/>
        </w:rPr>
        <w:t>地点：</w:t>
      </w:r>
      <w:r>
        <w:rPr>
          <w:rFonts w:hint="eastAsia" w:ascii="Times New Roman"/>
          <w:color w:val="auto"/>
          <w:sz w:val="22"/>
          <w:szCs w:val="22"/>
          <w:highlight w:val="none"/>
          <w:u w:val="single"/>
          <w:lang w:val="en-US" w:eastAsia="zh-CN"/>
        </w:rPr>
        <w:t>崇川区人民政府网—公示公告栏</w:t>
      </w:r>
    </w:p>
    <w:p w14:paraId="0581333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方式：</w:t>
      </w:r>
      <w:r>
        <w:rPr>
          <w:rFonts w:hint="eastAsia" w:ascii="宋体" w:hAnsi="宋体" w:eastAsia="宋体" w:cs="宋体"/>
          <w:b w:val="0"/>
          <w:bCs/>
          <w:color w:val="auto"/>
          <w:sz w:val="22"/>
          <w:szCs w:val="22"/>
          <w:highlight w:val="none"/>
        </w:rPr>
        <w:t>自行下载</w:t>
      </w:r>
    </w:p>
    <w:p w14:paraId="777BBB3A">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rPr>
        <w:t>四、提交投标文件截止时间、开标时间和地点</w:t>
      </w:r>
      <w:r>
        <w:rPr>
          <w:rFonts w:hint="eastAsia" w:ascii="宋体" w:hAnsi="宋体" w:cs="宋体"/>
          <w:b/>
          <w:bCs w:val="0"/>
          <w:color w:val="auto"/>
          <w:sz w:val="22"/>
          <w:szCs w:val="22"/>
          <w:highlight w:val="none"/>
          <w:lang w:val="en-US" w:eastAsia="zh-CN"/>
        </w:rPr>
        <w:t xml:space="preserve"> </w:t>
      </w:r>
    </w:p>
    <w:p w14:paraId="1C48AB4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val="0"/>
          <w:bCs/>
          <w:color w:val="auto"/>
          <w:sz w:val="22"/>
          <w:szCs w:val="22"/>
          <w:highlight w:val="none"/>
          <w:lang w:val="en-US"/>
        </w:rPr>
      </w:pPr>
      <w:r>
        <w:rPr>
          <w:rFonts w:hint="eastAsia" w:ascii="宋体" w:hAnsi="宋体" w:eastAsia="宋体" w:cs="宋体"/>
          <w:b w:val="0"/>
          <w:bCs/>
          <w:color w:val="auto"/>
          <w:sz w:val="22"/>
          <w:szCs w:val="22"/>
          <w:highlight w:val="none"/>
        </w:rPr>
        <w:t>时间：</w:t>
      </w:r>
      <w:r>
        <w:rPr>
          <w:rFonts w:hint="eastAsia" w:ascii="宋体" w:hAnsi="宋体" w:eastAsia="宋体" w:cs="宋体"/>
          <w:b w:val="0"/>
          <w:bCs/>
          <w:color w:val="auto"/>
          <w:sz w:val="22"/>
          <w:szCs w:val="22"/>
          <w:highlight w:val="none"/>
          <w:u w:val="single"/>
        </w:rPr>
        <w:t>202</w:t>
      </w:r>
      <w:r>
        <w:rPr>
          <w:rFonts w:hint="eastAsia" w:ascii="宋体" w:hAnsi="宋体" w:cs="宋体"/>
          <w:b w:val="0"/>
          <w:bCs/>
          <w:color w:val="auto"/>
          <w:sz w:val="22"/>
          <w:szCs w:val="22"/>
          <w:highlight w:val="none"/>
          <w:u w:val="single"/>
          <w:lang w:val="en-US" w:eastAsia="zh-CN"/>
        </w:rPr>
        <w:t>5</w:t>
      </w:r>
      <w:r>
        <w:rPr>
          <w:rFonts w:hint="eastAsia" w:ascii="宋体" w:hAnsi="宋体" w:eastAsia="宋体" w:cs="宋体"/>
          <w:b w:val="0"/>
          <w:bCs/>
          <w:color w:val="auto"/>
          <w:sz w:val="22"/>
          <w:szCs w:val="22"/>
          <w:highlight w:val="none"/>
          <w:u w:val="single"/>
        </w:rPr>
        <w:t>年</w:t>
      </w:r>
      <w:r>
        <w:rPr>
          <w:rFonts w:hint="eastAsia" w:ascii="宋体" w:hAnsi="宋体" w:cs="宋体"/>
          <w:b w:val="0"/>
          <w:bCs/>
          <w:color w:val="auto"/>
          <w:sz w:val="22"/>
          <w:szCs w:val="22"/>
          <w:highlight w:val="none"/>
          <w:u w:val="single"/>
          <w:lang w:val="en-US" w:eastAsia="zh-CN"/>
        </w:rPr>
        <w:t>11</w:t>
      </w:r>
      <w:r>
        <w:rPr>
          <w:rFonts w:hint="eastAsia" w:ascii="宋体" w:hAnsi="宋体" w:eastAsia="宋体" w:cs="宋体"/>
          <w:b w:val="0"/>
          <w:bCs/>
          <w:color w:val="auto"/>
          <w:sz w:val="22"/>
          <w:szCs w:val="22"/>
          <w:highlight w:val="none"/>
          <w:u w:val="single"/>
        </w:rPr>
        <w:t>月</w:t>
      </w:r>
      <w:r>
        <w:rPr>
          <w:rFonts w:hint="eastAsia" w:ascii="宋体" w:hAnsi="宋体" w:cs="宋体"/>
          <w:b w:val="0"/>
          <w:bCs/>
          <w:color w:val="auto"/>
          <w:sz w:val="22"/>
          <w:szCs w:val="22"/>
          <w:highlight w:val="none"/>
          <w:u w:val="single"/>
          <w:lang w:val="en-US" w:eastAsia="zh-CN"/>
        </w:rPr>
        <w:t>17</w:t>
      </w:r>
      <w:r>
        <w:rPr>
          <w:rFonts w:hint="eastAsia" w:ascii="宋体" w:hAnsi="宋体" w:eastAsia="宋体" w:cs="宋体"/>
          <w:b w:val="0"/>
          <w:bCs/>
          <w:color w:val="auto"/>
          <w:sz w:val="22"/>
          <w:szCs w:val="22"/>
          <w:highlight w:val="none"/>
          <w:u w:val="single"/>
        </w:rPr>
        <w:t>日</w:t>
      </w:r>
      <w:r>
        <w:rPr>
          <w:rFonts w:hint="eastAsia" w:ascii="宋体" w:hAnsi="宋体" w:cs="宋体"/>
          <w:b w:val="0"/>
          <w:bCs/>
          <w:color w:val="auto"/>
          <w:sz w:val="22"/>
          <w:szCs w:val="22"/>
          <w:highlight w:val="none"/>
          <w:u w:val="single"/>
          <w:lang w:val="en-US" w:eastAsia="zh-CN"/>
        </w:rPr>
        <w:t xml:space="preserve">09 </w:t>
      </w:r>
      <w:r>
        <w:rPr>
          <w:rFonts w:hint="eastAsia" w:ascii="宋体" w:hAnsi="宋体" w:eastAsia="宋体" w:cs="宋体"/>
          <w:b w:val="0"/>
          <w:bCs/>
          <w:color w:val="auto"/>
          <w:sz w:val="22"/>
          <w:szCs w:val="22"/>
          <w:highlight w:val="none"/>
          <w:u w:val="single"/>
        </w:rPr>
        <w:t>时</w:t>
      </w:r>
      <w:r>
        <w:rPr>
          <w:rFonts w:hint="eastAsia" w:ascii="宋体" w:hAnsi="宋体" w:cs="宋体"/>
          <w:b w:val="0"/>
          <w:bCs/>
          <w:color w:val="auto"/>
          <w:sz w:val="22"/>
          <w:szCs w:val="22"/>
          <w:highlight w:val="none"/>
          <w:u w:val="single"/>
          <w:lang w:val="en-US" w:eastAsia="zh-CN"/>
        </w:rPr>
        <w:t>30</w:t>
      </w:r>
      <w:r>
        <w:rPr>
          <w:rFonts w:hint="eastAsia" w:ascii="宋体" w:hAnsi="宋体" w:eastAsia="宋体" w:cs="宋体"/>
          <w:b w:val="0"/>
          <w:bCs/>
          <w:color w:val="auto"/>
          <w:sz w:val="22"/>
          <w:szCs w:val="22"/>
          <w:highlight w:val="none"/>
          <w:u w:val="single"/>
        </w:rPr>
        <w:t>分</w:t>
      </w:r>
    </w:p>
    <w:p w14:paraId="277206C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地点：</w:t>
      </w:r>
      <w:r>
        <w:rPr>
          <w:rFonts w:hint="eastAsia" w:ascii="宋体" w:hAnsi="宋体" w:eastAsia="宋体" w:cs="宋体"/>
          <w:b w:val="0"/>
          <w:bCs/>
          <w:color w:val="auto"/>
          <w:sz w:val="22"/>
          <w:szCs w:val="22"/>
          <w:highlight w:val="none"/>
          <w:u w:val="single"/>
          <w:lang w:val="en-US" w:eastAsia="zh-CN"/>
        </w:rPr>
        <w:t>南通市崇川路1号南通市崇川国有资产投资发展有限公司109会议室</w:t>
      </w:r>
      <w:r>
        <w:rPr>
          <w:rFonts w:hint="eastAsia" w:ascii="宋体" w:hAnsi="宋体" w:eastAsia="宋体" w:cs="宋体"/>
          <w:b w:val="0"/>
          <w:bCs/>
          <w:color w:val="auto"/>
          <w:sz w:val="22"/>
          <w:szCs w:val="22"/>
          <w:highlight w:val="none"/>
        </w:rPr>
        <w:t>，如有变动，另行通知。</w:t>
      </w:r>
    </w:p>
    <w:p w14:paraId="250C6CEA">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五</w:t>
      </w:r>
      <w:r>
        <w:rPr>
          <w:rFonts w:hint="eastAsia" w:ascii="宋体" w:hAnsi="宋体" w:cs="宋体"/>
          <w:b/>
          <w:color w:val="auto"/>
          <w:sz w:val="22"/>
          <w:szCs w:val="22"/>
          <w:highlight w:val="none"/>
          <w:lang w:eastAsia="zh-CN"/>
        </w:rPr>
        <w:t>、</w:t>
      </w:r>
      <w:r>
        <w:rPr>
          <w:rFonts w:hint="eastAsia" w:ascii="宋体" w:hAnsi="宋体" w:eastAsia="宋体" w:cs="宋体"/>
          <w:b/>
          <w:color w:val="auto"/>
          <w:sz w:val="22"/>
          <w:szCs w:val="22"/>
          <w:highlight w:val="none"/>
        </w:rPr>
        <w:t>其他补充事宜</w:t>
      </w:r>
    </w:p>
    <w:p w14:paraId="607799E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1.投标保证金：</w:t>
      </w:r>
      <w:r>
        <w:rPr>
          <w:rFonts w:hint="eastAsia" w:ascii="宋体" w:hAnsi="宋体" w:cs="宋体"/>
          <w:color w:val="auto"/>
          <w:sz w:val="22"/>
          <w:szCs w:val="22"/>
          <w:highlight w:val="none"/>
          <w:lang w:val="en-US" w:eastAsia="zh-CN"/>
        </w:rPr>
        <w:t>5000</w:t>
      </w:r>
      <w:r>
        <w:rPr>
          <w:rFonts w:hint="eastAsia" w:ascii="宋体" w:hAnsi="宋体" w:cs="宋体"/>
          <w:color w:val="auto"/>
          <w:sz w:val="22"/>
          <w:szCs w:val="22"/>
          <w:highlight w:val="none"/>
          <w:lang w:val="en-US" w:eastAsia="zh-CN"/>
        </w:rPr>
        <w:t>元，具体要求详见招标文件。</w:t>
      </w:r>
    </w:p>
    <w:p w14:paraId="12A2952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2.项目开标活动模式：</w:t>
      </w:r>
      <w:r>
        <w:rPr>
          <w:rFonts w:hint="eastAsia" w:ascii="宋体" w:hAnsi="宋体" w:eastAsia="宋体" w:cs="宋体"/>
          <w:bCs/>
          <w:color w:val="auto"/>
          <w:sz w:val="22"/>
          <w:szCs w:val="22"/>
          <w:highlight w:val="none"/>
        </w:rPr>
        <w:t>现场投标模式</w:t>
      </w:r>
    </w:p>
    <w:p w14:paraId="2E9FF3E9">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.对项目需求部分（</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其他资格要求、项目需求、评分标准）的询问、质疑请向采购人提出，由采购人负责答复；对项目招标文件其它部分的询问请向采购人或项目联系人提出。</w:t>
      </w:r>
    </w:p>
    <w:p w14:paraId="63F0A01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应依照规定提交各类声明函、承诺函，不再同时提供原件备查或提供有关部门出具的相关证明文件。但中标或成交</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，应做好提交声明函、承诺函相应原件的核查准备；核查后发现虚假或违背承诺的，依照相关法律法规规定处理。</w:t>
      </w:r>
    </w:p>
    <w:p w14:paraId="4E319ADC">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lang w:val="en-US" w:eastAsia="zh-CN"/>
        </w:rPr>
        <w:t>、联系方式</w:t>
      </w:r>
    </w:p>
    <w:p w14:paraId="005FFCC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采购单位：</w:t>
      </w:r>
      <w:r>
        <w:rPr>
          <w:rFonts w:hint="eastAsia" w:ascii="宋体" w:hAnsi="宋体" w:cs="宋体"/>
          <w:color w:val="auto"/>
          <w:sz w:val="22"/>
          <w:szCs w:val="22"/>
          <w:highlight w:val="none"/>
          <w:lang w:val="en-US" w:eastAsia="zh-CN"/>
        </w:rPr>
        <w:t>天生产业新城南通有限公司</w:t>
      </w:r>
    </w:p>
    <w:p w14:paraId="372F4B06">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地址：南通市城港路118号</w:t>
      </w:r>
    </w:p>
    <w:p w14:paraId="3309B9A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采购单位联系人：</w:t>
      </w:r>
      <w:r>
        <w:rPr>
          <w:rFonts w:hint="eastAsia" w:ascii="宋体" w:hAnsi="宋体" w:cs="宋体"/>
          <w:color w:val="auto"/>
          <w:sz w:val="22"/>
          <w:szCs w:val="22"/>
          <w:highlight w:val="none"/>
          <w:lang w:val="en-US" w:eastAsia="zh-CN"/>
        </w:rPr>
        <w:t>王</w:t>
      </w:r>
      <w:r>
        <w:rPr>
          <w:rFonts w:hint="eastAsia" w:ascii="宋体" w:hAnsi="宋体" w:eastAsia="宋体" w:cs="宋体"/>
          <w:color w:val="auto"/>
          <w:sz w:val="22"/>
          <w:szCs w:val="22"/>
          <w:highlight w:val="none"/>
          <w:lang w:val="en-US" w:eastAsia="zh-CN"/>
        </w:rPr>
        <w:t>先生       联系电话：051366889905</w:t>
      </w:r>
    </w:p>
    <w:p w14:paraId="5C28956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招标代理机构：江苏海审工程咨询有限公司</w:t>
      </w:r>
    </w:p>
    <w:p w14:paraId="60BD212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地址：南通市崇川区星城路299号创源科技园3号楼501</w:t>
      </w:r>
    </w:p>
    <w:p w14:paraId="235F715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联系人：庄卫韦    联系电话：18752932069  </w:t>
      </w:r>
    </w:p>
    <w:p w14:paraId="6DA2B6C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邮箱：</w:t>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HYPERLINK "mailto:1072027277@qq.com"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1072027277@qq.com</w:t>
      </w:r>
      <w:r>
        <w:rPr>
          <w:rFonts w:hint="eastAsia" w:ascii="宋体" w:hAnsi="宋体" w:eastAsia="宋体" w:cs="宋体"/>
          <w:color w:val="auto"/>
          <w:sz w:val="22"/>
          <w:szCs w:val="22"/>
          <w:highlight w:val="none"/>
          <w:lang w:val="en-US" w:eastAsia="zh-CN"/>
        </w:rPr>
        <w:fldChar w:fldCharType="end"/>
      </w:r>
    </w:p>
    <w:p w14:paraId="6B5BC17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color w:val="auto"/>
          <w:sz w:val="28"/>
          <w:szCs w:val="28"/>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第二部分  投标须知</w:t>
      </w:r>
    </w:p>
    <w:p w14:paraId="6FB99EB1">
      <w:pPr>
        <w:keepNext w:val="0"/>
        <w:keepLines w:val="0"/>
        <w:pageBreakBefore w:val="0"/>
        <w:widowControl w:val="0"/>
        <w:kinsoku/>
        <w:wordWrap/>
        <w:overflowPunct/>
        <w:topLinePunct w:val="0"/>
        <w:bidi w:val="0"/>
        <w:snapToGrid w:val="0"/>
        <w:spacing w:line="440" w:lineRule="exact"/>
        <w:ind w:firstLine="331" w:firstLineChars="150"/>
        <w:textAlignment w:val="auto"/>
        <w:outlineLvl w:val="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一、招标文件由采购人或代理机构解释</w:t>
      </w:r>
      <w:r>
        <w:rPr>
          <w:rFonts w:hint="eastAsia" w:ascii="宋体" w:hAnsi="宋体" w:eastAsia="宋体" w:cs="宋体"/>
          <w:color w:val="auto"/>
          <w:sz w:val="22"/>
          <w:szCs w:val="22"/>
          <w:highlight w:val="none"/>
        </w:rPr>
        <w:t>。</w:t>
      </w:r>
    </w:p>
    <w:p w14:paraId="0E659765">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color w:val="auto"/>
          <w:highlight w:val="none"/>
          <w:lang w:val="en-US" w:eastAsia="zh-CN"/>
        </w:rPr>
        <w:t>投标人</w:t>
      </w:r>
      <w:r>
        <w:rPr>
          <w:rFonts w:hint="eastAsia" w:ascii="宋体" w:hAnsi="宋体" w:eastAsia="宋体" w:cs="宋体"/>
          <w:color w:val="auto"/>
          <w:sz w:val="22"/>
          <w:szCs w:val="22"/>
          <w:highlight w:val="none"/>
        </w:rPr>
        <w:t>下载招标文件后，应仔细检查招标文件的所有内容，如对采购活动事项有疑问的，应在下载招标文件开始之日起3日内以书面形式提出询问或疑问，未在规定的3日内提出询问或疑问的，视同</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理解并接受本招标文件所有内容，并由此引起的投标损失自负。</w:t>
      </w:r>
    </w:p>
    <w:p w14:paraId="06C4F646">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应认真审阅招标文件中所有的事项、格式、条款和规范要求等，如果</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没有按照招标文件要求提交投标文件，或者投标文件没有对招标文件做出实质性响应，其投标将被拒绝，</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自行承担责任。</w:t>
      </w:r>
    </w:p>
    <w:p w14:paraId="27451D27">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二、招标文件的澄清、修改、答疑</w:t>
      </w:r>
    </w:p>
    <w:p w14:paraId="4300F157">
      <w:pPr>
        <w:pStyle w:val="7"/>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1、采购人有权对发出的招标文件进行必要的澄清或修改。</w:t>
      </w:r>
    </w:p>
    <w:p w14:paraId="52CCD4DD">
      <w:pPr>
        <w:pStyle w:val="7"/>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2、采购人可视情取消、延长相关时间。</w:t>
      </w:r>
    </w:p>
    <w:p w14:paraId="3C3DAF86">
      <w:pPr>
        <w:pStyle w:val="7"/>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3、采购人对招标文件的澄清、修改将构成招标文件的一部分，对</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具有约束力。</w:t>
      </w:r>
    </w:p>
    <w:p w14:paraId="7704E560">
      <w:pPr>
        <w:pStyle w:val="7"/>
        <w:keepNext w:val="0"/>
        <w:keepLines w:val="0"/>
        <w:pageBreakBefore w:val="0"/>
        <w:widowControl w:val="0"/>
        <w:kinsoku/>
        <w:wordWrap/>
        <w:overflowPunct/>
        <w:topLinePunct w:val="0"/>
        <w:bidi w:val="0"/>
        <w:snapToGrid w:val="0"/>
        <w:spacing w:line="44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由于对招标文件的任何推论和误解以及采购人对有关问题的口头解释所造成的后果，均由</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自负。</w:t>
      </w:r>
    </w:p>
    <w:p w14:paraId="6A32C1DC">
      <w:pPr>
        <w:pStyle w:val="7"/>
        <w:keepNext w:val="0"/>
        <w:keepLines w:val="0"/>
        <w:pageBreakBefore w:val="0"/>
        <w:widowControl w:val="0"/>
        <w:kinsoku/>
        <w:wordWrap/>
        <w:overflowPunct/>
        <w:topLinePunct w:val="0"/>
        <w:bidi w:val="0"/>
        <w:snapToGrid w:val="0"/>
        <w:spacing w:line="440" w:lineRule="exact"/>
        <w:ind w:left="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5、采购人视情组织答疑会。</w:t>
      </w:r>
    </w:p>
    <w:p w14:paraId="5DD19CF4">
      <w:pPr>
        <w:keepNext w:val="0"/>
        <w:keepLines w:val="0"/>
        <w:pageBreakBefore w:val="0"/>
        <w:widowControl w:val="0"/>
        <w:kinsoku/>
        <w:wordWrap/>
        <w:overflowPunct/>
        <w:topLinePunct w:val="0"/>
        <w:autoSpaceDE w:val="0"/>
        <w:autoSpaceDN w:val="0"/>
        <w:bidi w:val="0"/>
        <w:adjustRightInd w:val="0"/>
        <w:snapToGrid w:val="0"/>
        <w:spacing w:line="440" w:lineRule="exact"/>
        <w:ind w:firstLine="562"/>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zh-CN"/>
        </w:rPr>
        <w:t>三、投标文件的编写、递交、上传</w:t>
      </w:r>
    </w:p>
    <w:p w14:paraId="35F62A43">
      <w:pPr>
        <w:keepNext w:val="0"/>
        <w:keepLines w:val="0"/>
        <w:pageBreakBefore w:val="0"/>
        <w:widowControl w:val="0"/>
        <w:kinsoku/>
        <w:wordWrap/>
        <w:overflowPunct/>
        <w:topLinePunct w:val="0"/>
        <w:autoSpaceDE w:val="0"/>
        <w:autoSpaceDN w:val="0"/>
        <w:bidi w:val="0"/>
        <w:adjustRightInd w:val="0"/>
        <w:snapToGrid w:val="0"/>
        <w:spacing w:line="440" w:lineRule="exact"/>
        <w:ind w:right="210" w:firstLine="56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（一）投标文件的编写</w:t>
      </w:r>
    </w:p>
    <w:p w14:paraId="4155B20E">
      <w:pPr>
        <w:keepNext w:val="0"/>
        <w:keepLines w:val="0"/>
        <w:pageBreakBefore w:val="0"/>
        <w:widowControl w:val="0"/>
        <w:kinsoku/>
        <w:wordWrap/>
        <w:overflowPunct/>
        <w:topLinePunct w:val="0"/>
        <w:bidi w:val="0"/>
        <w:snapToGrid w:val="0"/>
        <w:spacing w:line="440" w:lineRule="exact"/>
        <w:ind w:firstLine="525" w:firstLineChars="250"/>
        <w:contextualSpacing/>
        <w:textAlignment w:val="auto"/>
        <w:rPr>
          <w:rFonts w:hint="eastAsia" w:ascii="宋体" w:hAnsi="宋体" w:eastAsia="宋体" w:cs="宋体"/>
          <w:color w:val="auto"/>
          <w:sz w:val="22"/>
          <w:szCs w:val="22"/>
          <w:highlight w:val="none"/>
        </w:rPr>
      </w:pPr>
      <w:r>
        <w:rPr>
          <w:rFonts w:hint="eastAsia"/>
          <w:color w:val="auto"/>
          <w:highlight w:val="none"/>
          <w:lang w:val="en-US" w:eastAsia="zh-CN"/>
        </w:rPr>
        <w:t>投标人</w:t>
      </w:r>
      <w:r>
        <w:rPr>
          <w:rFonts w:hint="eastAsia" w:ascii="宋体" w:hAnsi="宋体" w:eastAsia="宋体" w:cs="宋体"/>
          <w:color w:val="auto"/>
          <w:sz w:val="22"/>
          <w:szCs w:val="22"/>
          <w:highlight w:val="none"/>
        </w:rPr>
        <w:t>按“第七部分 投标文件组成”要求编写投标文件。</w:t>
      </w:r>
    </w:p>
    <w:p w14:paraId="72D960AC">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（二）投标文件的递交</w:t>
      </w:r>
    </w:p>
    <w:p w14:paraId="6416DC51">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r>
        <w:rPr>
          <w:rFonts w:hint="eastAsia" w:ascii="宋体" w:hAnsi="宋体" w:cs="宋体"/>
          <w:color w:val="auto"/>
          <w:sz w:val="22"/>
          <w:szCs w:val="22"/>
          <w:highlight w:val="none"/>
          <w:lang w:val="en-US" w:eastAsia="zh-CN"/>
        </w:rPr>
        <w:t>二</w:t>
      </w:r>
      <w:r>
        <w:rPr>
          <w:rFonts w:hint="eastAsia" w:ascii="宋体" w:hAnsi="宋体" w:eastAsia="宋体" w:cs="宋体"/>
          <w:color w:val="auto"/>
          <w:sz w:val="22"/>
          <w:szCs w:val="22"/>
          <w:highlight w:val="none"/>
        </w:rPr>
        <w:t>部分内容（</w:t>
      </w:r>
      <w:r>
        <w:rPr>
          <w:rFonts w:hint="eastAsia" w:ascii="宋体" w:hAnsi="宋体" w:eastAsia="宋体" w:cs="宋体"/>
          <w:b/>
          <w:bCs/>
          <w:color w:val="auto"/>
          <w:sz w:val="22"/>
          <w:szCs w:val="22"/>
          <w:highlight w:val="none"/>
        </w:rPr>
        <w:t>资格审查文件</w:t>
      </w:r>
      <w:r>
        <w:rPr>
          <w:rFonts w:hint="eastAsia" w:ascii="宋体" w:hAnsi="宋体" w:cs="宋体"/>
          <w:b/>
          <w:bCs/>
          <w:color w:val="auto"/>
          <w:sz w:val="22"/>
          <w:szCs w:val="22"/>
          <w:highlight w:val="none"/>
          <w:lang w:val="en-US" w:eastAsia="zh-CN"/>
        </w:rPr>
        <w:t>包</w:t>
      </w:r>
      <w:r>
        <w:rPr>
          <w:rFonts w:hint="eastAsia" w:ascii="宋体" w:hAnsi="宋体" w:eastAsia="宋体" w:cs="宋体"/>
          <w:b/>
          <w:bCs/>
          <w:color w:val="auto"/>
          <w:sz w:val="22"/>
          <w:szCs w:val="22"/>
          <w:highlight w:val="none"/>
        </w:rPr>
        <w:t>、报价标</w:t>
      </w:r>
      <w:r>
        <w:rPr>
          <w:rFonts w:hint="eastAsia" w:ascii="宋体" w:hAnsi="宋体" w:eastAsia="宋体" w:cs="宋体"/>
          <w:color w:val="auto"/>
          <w:sz w:val="22"/>
          <w:szCs w:val="22"/>
          <w:highlight w:val="none"/>
        </w:rPr>
        <w:t>）须分别单独密封，并牢固装订成册，不得相互混淆，不得将内容拆开。</w:t>
      </w:r>
      <w:r>
        <w:rPr>
          <w:rFonts w:hint="eastAsia" w:ascii="宋体" w:hAnsi="宋体" w:cs="宋体"/>
          <w:color w:val="auto"/>
          <w:sz w:val="22"/>
          <w:szCs w:val="22"/>
          <w:highlight w:val="none"/>
          <w:lang w:val="en-US" w:eastAsia="zh-CN"/>
        </w:rPr>
        <w:t>报价标</w:t>
      </w:r>
      <w:r>
        <w:rPr>
          <w:rFonts w:hint="eastAsia" w:ascii="宋体" w:hAnsi="宋体" w:eastAsia="宋体" w:cs="宋体"/>
          <w:color w:val="auto"/>
          <w:sz w:val="22"/>
          <w:szCs w:val="22"/>
          <w:highlight w:val="none"/>
        </w:rPr>
        <w:t>文件不得出现于其他投标文件中。</w:t>
      </w:r>
    </w:p>
    <w:p w14:paraId="5C31B4D6">
      <w:pPr>
        <w:spacing w:line="48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2、响应文件每一部分内容均须提供“</w:t>
      </w:r>
      <w:r>
        <w:rPr>
          <w:rFonts w:hint="eastAsia" w:ascii="宋体" w:hAnsi="宋体" w:eastAsia="宋体" w:cs="宋体"/>
          <w:b/>
          <w:color w:val="auto"/>
          <w:sz w:val="22"/>
          <w:szCs w:val="22"/>
          <w:highlight w:val="none"/>
        </w:rPr>
        <w:t>一正</w:t>
      </w:r>
      <w:r>
        <w:rPr>
          <w:rFonts w:hint="eastAsia" w:ascii="宋体" w:hAnsi="宋体" w:eastAsia="宋体" w:cs="宋体"/>
          <w:b/>
          <w:color w:val="auto"/>
          <w:sz w:val="22"/>
          <w:szCs w:val="22"/>
          <w:highlight w:val="none"/>
          <w:u w:val="none"/>
          <w:lang w:val="en-US" w:eastAsia="zh-CN"/>
        </w:rPr>
        <w:t>叁</w:t>
      </w:r>
      <w:r>
        <w:rPr>
          <w:rFonts w:hint="eastAsia" w:ascii="宋体" w:hAnsi="宋体" w:eastAsia="宋体" w:cs="宋体"/>
          <w:b/>
          <w:color w:val="auto"/>
          <w:sz w:val="22"/>
          <w:szCs w:val="22"/>
          <w:highlight w:val="none"/>
        </w:rPr>
        <w:t>副”</w:t>
      </w:r>
      <w:r>
        <w:rPr>
          <w:rFonts w:hint="eastAsia" w:ascii="宋体" w:hAnsi="宋体" w:eastAsia="宋体" w:cs="宋体"/>
          <w:color w:val="auto"/>
          <w:sz w:val="22"/>
          <w:szCs w:val="22"/>
          <w:highlight w:val="none"/>
        </w:rPr>
        <w:t>纸质响应文件。</w:t>
      </w:r>
    </w:p>
    <w:p w14:paraId="50D42F48">
      <w:pPr>
        <w:spacing w:line="48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①资格审查文件</w:t>
      </w:r>
      <w:r>
        <w:rPr>
          <w:rFonts w:hint="eastAsia" w:ascii="宋体" w:hAnsi="宋体" w:eastAsia="宋体" w:cs="宋体"/>
          <w:color w:val="auto"/>
          <w:sz w:val="22"/>
          <w:szCs w:val="22"/>
          <w:highlight w:val="none"/>
          <w:lang w:val="en-US" w:eastAsia="zh-CN"/>
        </w:rPr>
        <w:t>包</w:t>
      </w:r>
      <w:r>
        <w:rPr>
          <w:rFonts w:hint="eastAsia" w:ascii="宋体" w:hAnsi="宋体" w:eastAsia="宋体" w:cs="宋体"/>
          <w:color w:val="auto"/>
          <w:sz w:val="22"/>
          <w:szCs w:val="22"/>
          <w:highlight w:val="none"/>
        </w:rPr>
        <w:t>。正本、副本合并密封，统一装在一个密封袋或密封箱内。</w:t>
      </w:r>
    </w:p>
    <w:p w14:paraId="0C162DC6">
      <w:pPr>
        <w:spacing w:line="48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w:t>
      </w:r>
      <w:r>
        <w:rPr>
          <w:rFonts w:hint="eastAsia" w:ascii="宋体" w:hAnsi="宋体" w:eastAsia="宋体" w:cs="宋体"/>
          <w:color w:val="auto"/>
          <w:sz w:val="22"/>
          <w:szCs w:val="22"/>
          <w:highlight w:val="none"/>
          <w:lang w:val="en-US" w:eastAsia="zh-CN"/>
        </w:rPr>
        <w:t>报价标</w:t>
      </w:r>
      <w:r>
        <w:rPr>
          <w:rFonts w:hint="eastAsia" w:ascii="宋体" w:hAnsi="宋体" w:eastAsia="宋体" w:cs="宋体"/>
          <w:color w:val="auto"/>
          <w:sz w:val="22"/>
          <w:szCs w:val="22"/>
          <w:highlight w:val="none"/>
        </w:rPr>
        <w:t>。正本、副本合并密封，统一装在一个密封袋或密封箱内</w:t>
      </w:r>
      <w:r>
        <w:rPr>
          <w:rFonts w:hint="eastAsia" w:ascii="宋体" w:hAnsi="宋体" w:eastAsia="宋体" w:cs="宋体"/>
          <w:color w:val="auto"/>
          <w:sz w:val="22"/>
          <w:szCs w:val="22"/>
          <w:highlight w:val="none"/>
          <w:lang w:eastAsia="zh-CN"/>
        </w:rPr>
        <w:t>。</w:t>
      </w:r>
    </w:p>
    <w:p w14:paraId="22D35D0D">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纸质投标文件须采用A4纸（图纸等除外），正本须打印并由法定代表人或被授权人签字并加盖单位印章。副本可复印，但须加盖单位印章。文件内容中不得行间插字、涂改、增删，如修补错漏处，须由投标文件签署人签字并加盖公章。</w:t>
      </w:r>
    </w:p>
    <w:p w14:paraId="10FAEBE0">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4、资格审查文件包、报价标</w:t>
      </w:r>
      <w:r>
        <w:rPr>
          <w:rFonts w:hint="eastAsia" w:ascii="宋体" w:hAnsi="宋体" w:cs="宋体"/>
          <w:color w:val="auto"/>
          <w:sz w:val="22"/>
          <w:szCs w:val="22"/>
          <w:highlight w:val="none"/>
          <w:lang w:val="en-US" w:eastAsia="zh-CN"/>
        </w:rPr>
        <w:t>二</w:t>
      </w:r>
      <w:r>
        <w:rPr>
          <w:rFonts w:hint="eastAsia" w:ascii="宋体" w:hAnsi="宋体" w:eastAsia="宋体" w:cs="宋体"/>
          <w:color w:val="auto"/>
          <w:sz w:val="22"/>
          <w:szCs w:val="22"/>
          <w:highlight w:val="none"/>
        </w:rPr>
        <w:t>部分，必须分袋密封，并在封袋上加盖投标人单位公章和单位法定代表人章，另须在封袋上标明“</w:t>
      </w:r>
      <w:r>
        <w:rPr>
          <w:rFonts w:hint="eastAsia" w:ascii="宋体" w:hAnsi="宋体" w:cs="宋体"/>
          <w:color w:val="auto"/>
          <w:sz w:val="22"/>
          <w:szCs w:val="22"/>
          <w:highlight w:val="none"/>
          <w:lang w:val="en-US" w:eastAsia="zh-CN"/>
        </w:rPr>
        <w:t>资格审查文件</w:t>
      </w:r>
      <w:r>
        <w:rPr>
          <w:rFonts w:hint="eastAsia" w:ascii="宋体" w:hAnsi="宋体" w:eastAsia="宋体" w:cs="宋体"/>
          <w:color w:val="auto"/>
          <w:sz w:val="22"/>
          <w:szCs w:val="22"/>
          <w:highlight w:val="none"/>
        </w:rPr>
        <w:t>包”或“报价标”，同时还要写明工程名称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投标单位</w:t>
      </w:r>
      <w:r>
        <w:rPr>
          <w:rFonts w:hint="eastAsia" w:ascii="宋体" w:hAnsi="宋体" w:eastAsia="宋体" w:cs="宋体"/>
          <w:color w:val="auto"/>
          <w:sz w:val="22"/>
          <w:szCs w:val="22"/>
          <w:highlight w:val="none"/>
        </w:rPr>
        <w:t>。</w:t>
      </w:r>
    </w:p>
    <w:p w14:paraId="6605E173">
      <w:pPr>
        <w:keepNext w:val="0"/>
        <w:keepLines w:val="0"/>
        <w:pageBreakBefore w:val="0"/>
        <w:widowControl w:val="0"/>
        <w:kinsoku/>
        <w:wordWrap/>
        <w:overflowPunct/>
        <w:topLinePunct w:val="0"/>
        <w:bidi w:val="0"/>
        <w:snapToGrid w:val="0"/>
        <w:spacing w:line="440" w:lineRule="exact"/>
        <w:ind w:firstLine="550" w:firstLineChars="25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5、递交时间：</w:t>
      </w:r>
      <w:r>
        <w:rPr>
          <w:rFonts w:hint="eastAsia" w:ascii="宋体" w:hAnsi="宋体" w:cs="宋体"/>
          <w:color w:val="auto"/>
          <w:sz w:val="22"/>
          <w:szCs w:val="22"/>
          <w:highlight w:val="none"/>
          <w:lang w:val="en-US" w:eastAsia="zh-CN"/>
        </w:rPr>
        <w:t>投标人</w:t>
      </w:r>
      <w:r>
        <w:rPr>
          <w:rFonts w:hint="eastAsia" w:ascii="宋体" w:hAnsi="宋体" w:eastAsia="宋体" w:cs="宋体"/>
          <w:color w:val="auto"/>
          <w:sz w:val="22"/>
          <w:szCs w:val="22"/>
          <w:highlight w:val="none"/>
        </w:rPr>
        <w:t>须在规定的投标文件接收截止时间前送达指定地点。</w:t>
      </w:r>
      <w:r>
        <w:rPr>
          <w:rFonts w:hint="eastAsia"/>
          <w:color w:val="auto"/>
          <w:highlight w:val="none"/>
          <w:lang w:val="en-US" w:eastAsia="zh-CN"/>
        </w:rPr>
        <w:t>投标人</w:t>
      </w:r>
      <w:r>
        <w:rPr>
          <w:rFonts w:hint="eastAsia" w:ascii="宋体" w:hAnsi="宋体" w:eastAsia="宋体" w:cs="宋体"/>
          <w:color w:val="auto"/>
          <w:sz w:val="22"/>
          <w:szCs w:val="22"/>
          <w:highlight w:val="none"/>
        </w:rPr>
        <w:t>送达投标文件，即视为已投标参加采购活动。</w:t>
      </w:r>
    </w:p>
    <w:p w14:paraId="13B7A36E">
      <w:pPr>
        <w:keepNext w:val="0"/>
        <w:keepLines w:val="0"/>
        <w:pageBreakBefore w:val="0"/>
        <w:widowControl w:val="0"/>
        <w:kinsoku/>
        <w:wordWrap/>
        <w:overflowPunct/>
        <w:topLinePunct w:val="0"/>
        <w:bidi w:val="0"/>
        <w:snapToGrid w:val="0"/>
        <w:spacing w:line="440" w:lineRule="exact"/>
        <w:ind w:firstLine="552" w:firstLineChars="25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友情提醒：代理机构将拒绝接收未按照招标文件要求密封的投标文件，拒绝接收在投标文件接收截止时间后递交的投标文件。如果</w:t>
      </w:r>
      <w:r>
        <w:rPr>
          <w:rFonts w:hint="eastAsia" w:ascii="宋体" w:hAnsi="宋体" w:cs="宋体"/>
          <w:b/>
          <w:color w:val="auto"/>
          <w:sz w:val="22"/>
          <w:szCs w:val="22"/>
          <w:highlight w:val="none"/>
          <w:lang w:val="en-US" w:eastAsia="zh-CN"/>
        </w:rPr>
        <w:t>投标人</w:t>
      </w:r>
      <w:r>
        <w:rPr>
          <w:rFonts w:hint="eastAsia" w:ascii="宋体" w:hAnsi="宋体" w:eastAsia="宋体" w:cs="宋体"/>
          <w:b/>
          <w:color w:val="auto"/>
          <w:sz w:val="22"/>
          <w:szCs w:val="22"/>
          <w:highlight w:val="none"/>
        </w:rPr>
        <w:t>无故不到现场递交纸质投标文件或者故意迟到，影响开评标活动正常进行的，根据《江苏省采购信用管理暂行办法》第九条的规定，将被列作一般失信行为。</w:t>
      </w:r>
    </w:p>
    <w:p w14:paraId="5D803AEF">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四、投标文件的有效期</w:t>
      </w:r>
    </w:p>
    <w:p w14:paraId="2D9166F0">
      <w:pPr>
        <w:keepNext w:val="0"/>
        <w:keepLines w:val="0"/>
        <w:pageBreakBefore w:val="0"/>
        <w:widowControl w:val="0"/>
        <w:kinsoku/>
        <w:wordWrap/>
        <w:overflowPunct/>
        <w:topLinePunct w:val="0"/>
        <w:bidi w:val="0"/>
        <w:snapToGrid w:val="0"/>
        <w:spacing w:line="440" w:lineRule="exact"/>
        <w:ind w:firstLine="440" w:firstLineChars="200"/>
        <w:contextualSpacing/>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1、从投标文件接收截止之日算起，45个日历天内投标书应保持有效。有效期短于这个规定期限的，投标将被拒绝。</w:t>
      </w:r>
    </w:p>
    <w:p w14:paraId="6EA3585A">
      <w:pPr>
        <w:keepNext w:val="0"/>
        <w:keepLines w:val="0"/>
        <w:pageBreakBefore w:val="0"/>
        <w:widowControl w:val="0"/>
        <w:kinsoku/>
        <w:wordWrap/>
        <w:overflowPunct/>
        <w:topLinePunct w:val="0"/>
        <w:bidi w:val="0"/>
        <w:snapToGrid w:val="0"/>
        <w:spacing w:line="440" w:lineRule="exact"/>
        <w:ind w:firstLine="440" w:firstLineChars="200"/>
        <w:contextualSpacing/>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2、在特殊情况下，采购代理机构可与</w:t>
      </w:r>
      <w:r>
        <w:rPr>
          <w:rFonts w:hint="eastAsia" w:ascii="宋体" w:hAnsi="宋体" w:cs="宋体"/>
          <w:b w:val="0"/>
          <w:bCs/>
          <w:color w:val="auto"/>
          <w:sz w:val="22"/>
          <w:szCs w:val="22"/>
          <w:highlight w:val="none"/>
          <w:lang w:eastAsia="zh-CN"/>
        </w:rPr>
        <w:t>投标人</w:t>
      </w:r>
      <w:r>
        <w:rPr>
          <w:rFonts w:hint="eastAsia" w:ascii="宋体" w:hAnsi="宋体" w:eastAsia="宋体" w:cs="宋体"/>
          <w:b w:val="0"/>
          <w:bCs/>
          <w:color w:val="auto"/>
          <w:sz w:val="22"/>
          <w:szCs w:val="22"/>
          <w:highlight w:val="none"/>
        </w:rPr>
        <w:t>协商延长投标书的有效期。这种要求和答复都应以书面、传真、或电报的形式进行。同意延长有效期的</w:t>
      </w:r>
      <w:r>
        <w:rPr>
          <w:rFonts w:hint="eastAsia" w:ascii="宋体" w:hAnsi="宋体" w:cs="宋体"/>
          <w:b w:val="0"/>
          <w:bCs/>
          <w:color w:val="auto"/>
          <w:sz w:val="22"/>
          <w:szCs w:val="22"/>
          <w:highlight w:val="none"/>
          <w:lang w:eastAsia="zh-CN"/>
        </w:rPr>
        <w:t>投标人</w:t>
      </w:r>
      <w:r>
        <w:rPr>
          <w:rFonts w:hint="eastAsia" w:ascii="宋体" w:hAnsi="宋体" w:eastAsia="宋体" w:cs="宋体"/>
          <w:b w:val="0"/>
          <w:bCs/>
          <w:color w:val="auto"/>
          <w:sz w:val="22"/>
          <w:szCs w:val="22"/>
          <w:highlight w:val="none"/>
        </w:rPr>
        <w:t>不能修改投标文件，按本招标文件规定的投标保证金的有效期也相应延长。拒绝接受延期要求的</w:t>
      </w:r>
      <w:r>
        <w:rPr>
          <w:rFonts w:hint="eastAsia" w:ascii="宋体" w:hAnsi="宋体" w:cs="宋体"/>
          <w:b w:val="0"/>
          <w:bCs/>
          <w:color w:val="auto"/>
          <w:sz w:val="22"/>
          <w:szCs w:val="22"/>
          <w:highlight w:val="none"/>
          <w:lang w:eastAsia="zh-CN"/>
        </w:rPr>
        <w:t>投标人</w:t>
      </w:r>
      <w:r>
        <w:rPr>
          <w:rFonts w:hint="eastAsia" w:ascii="宋体" w:hAnsi="宋体" w:eastAsia="宋体" w:cs="宋体"/>
          <w:b w:val="0"/>
          <w:bCs/>
          <w:color w:val="auto"/>
          <w:sz w:val="22"/>
          <w:szCs w:val="22"/>
          <w:highlight w:val="none"/>
        </w:rPr>
        <w:t>的投标书将被拒绝，但投标保证金可退还。</w:t>
      </w:r>
    </w:p>
    <w:p w14:paraId="19041E91">
      <w:pPr>
        <w:keepNext w:val="0"/>
        <w:keepLines w:val="0"/>
        <w:pageBreakBefore w:val="0"/>
        <w:widowControl w:val="0"/>
        <w:kinsoku/>
        <w:wordWrap/>
        <w:overflowPunct/>
        <w:topLinePunct w:val="0"/>
        <w:bidi w:val="0"/>
        <w:snapToGrid w:val="0"/>
        <w:spacing w:line="440" w:lineRule="exact"/>
        <w:ind w:firstLine="442" w:firstLineChars="200"/>
        <w:contextualSpacing/>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五、</w:t>
      </w:r>
      <w:r>
        <w:rPr>
          <w:rFonts w:hint="eastAsia" w:ascii="宋体" w:hAnsi="宋体" w:eastAsia="宋体" w:cs="宋体"/>
          <w:b/>
          <w:color w:val="auto"/>
          <w:sz w:val="22"/>
          <w:szCs w:val="22"/>
          <w:highlight w:val="none"/>
        </w:rPr>
        <w:t>投标报价</w:t>
      </w:r>
    </w:p>
    <w:p w14:paraId="5D914A96">
      <w:pPr>
        <w:pStyle w:val="7"/>
        <w:keepNext w:val="0"/>
        <w:keepLines w:val="0"/>
        <w:pageBreakBefore w:val="0"/>
        <w:widowControl w:val="0"/>
        <w:kinsoku/>
        <w:wordWrap/>
        <w:overflowPunct/>
        <w:topLinePunct w:val="0"/>
        <w:bidi w:val="0"/>
        <w:snapToGrid w:val="0"/>
        <w:spacing w:line="440" w:lineRule="exact"/>
        <w:ind w:left="0" w:firstLine="440"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一个标的（段）只允许一个报价，不接受任何有选择性的报价。</w:t>
      </w:r>
    </w:p>
    <w:p w14:paraId="3D7F95FC">
      <w:pPr>
        <w:keepNext w:val="0"/>
        <w:keepLines w:val="0"/>
        <w:pageBreakBefore w:val="0"/>
        <w:widowControl w:val="0"/>
        <w:kinsoku/>
        <w:wordWrap/>
        <w:overflowPunct/>
        <w:topLinePunct w:val="0"/>
        <w:bidi w:val="0"/>
        <w:snapToGrid w:val="0"/>
        <w:spacing w:line="440" w:lineRule="exact"/>
        <w:ind w:firstLine="440" w:firstLineChars="200"/>
        <w:textAlignment w:val="auto"/>
        <w:outlineLvl w:val="1"/>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2、</w:t>
      </w:r>
      <w:r>
        <w:rPr>
          <w:rFonts w:hint="eastAsia" w:ascii="宋体" w:hAnsi="宋体" w:cs="宋体"/>
          <w:b w:val="0"/>
          <w:bCs w:val="0"/>
          <w:color w:val="auto"/>
          <w:sz w:val="22"/>
          <w:szCs w:val="22"/>
          <w:highlight w:val="none"/>
          <w:lang w:val="zh-CN"/>
        </w:rPr>
        <w:t>投标人</w:t>
      </w:r>
      <w:r>
        <w:rPr>
          <w:rFonts w:hint="eastAsia" w:ascii="宋体" w:hAnsi="宋体" w:eastAsia="宋体" w:cs="宋体"/>
          <w:b w:val="0"/>
          <w:bCs w:val="0"/>
          <w:color w:val="auto"/>
          <w:sz w:val="22"/>
          <w:szCs w:val="22"/>
          <w:highlight w:val="none"/>
          <w:lang w:val="zh-CN"/>
        </w:rPr>
        <w:t>任何漏项、漏报、少报、错报所产生的后果，均由</w:t>
      </w:r>
      <w:r>
        <w:rPr>
          <w:rFonts w:hint="eastAsia" w:ascii="宋体" w:hAnsi="宋体" w:cs="宋体"/>
          <w:b w:val="0"/>
          <w:bCs w:val="0"/>
          <w:color w:val="auto"/>
          <w:sz w:val="22"/>
          <w:szCs w:val="22"/>
          <w:highlight w:val="none"/>
          <w:lang w:val="zh-CN"/>
        </w:rPr>
        <w:t>投标人</w:t>
      </w:r>
      <w:r>
        <w:rPr>
          <w:rFonts w:hint="eastAsia" w:ascii="宋体" w:hAnsi="宋体" w:eastAsia="宋体" w:cs="宋体"/>
          <w:b w:val="0"/>
          <w:bCs w:val="0"/>
          <w:color w:val="auto"/>
          <w:sz w:val="22"/>
          <w:szCs w:val="22"/>
          <w:highlight w:val="none"/>
          <w:lang w:val="zh-CN"/>
        </w:rPr>
        <w:t>承担责任。在合同实施期间不因市场价格浮动因素或其他政策性因素调整，</w:t>
      </w:r>
      <w:r>
        <w:rPr>
          <w:rFonts w:hint="eastAsia" w:ascii="宋体" w:hAnsi="宋体" w:cs="宋体"/>
          <w:b w:val="0"/>
          <w:bCs w:val="0"/>
          <w:color w:val="auto"/>
          <w:sz w:val="22"/>
          <w:szCs w:val="22"/>
          <w:highlight w:val="none"/>
          <w:lang w:val="zh-CN"/>
        </w:rPr>
        <w:t>投标人</w:t>
      </w:r>
      <w:r>
        <w:rPr>
          <w:rFonts w:hint="eastAsia" w:ascii="宋体" w:hAnsi="宋体" w:eastAsia="宋体" w:cs="宋体"/>
          <w:b w:val="0"/>
          <w:bCs w:val="0"/>
          <w:color w:val="auto"/>
          <w:sz w:val="22"/>
          <w:szCs w:val="22"/>
          <w:highlight w:val="none"/>
          <w:lang w:val="zh-CN"/>
        </w:rPr>
        <w:t>报价时充分考虑风险因素。</w:t>
      </w:r>
    </w:p>
    <w:p w14:paraId="00AD78E5">
      <w:pPr>
        <w:keepNext w:val="0"/>
        <w:keepLines w:val="0"/>
        <w:pageBreakBefore w:val="0"/>
        <w:widowControl w:val="0"/>
        <w:kinsoku/>
        <w:wordWrap/>
        <w:overflowPunct/>
        <w:topLinePunct w:val="0"/>
        <w:bidi w:val="0"/>
        <w:snapToGrid w:val="0"/>
        <w:spacing w:line="440" w:lineRule="exact"/>
        <w:ind w:firstLine="440" w:firstLineChars="200"/>
        <w:textAlignment w:val="auto"/>
        <w:outlineLvl w:val="1"/>
        <w:rPr>
          <w:rFonts w:hint="eastAsia" w:ascii="宋体" w:hAnsi="宋体" w:eastAsia="宋体" w:cs="宋体"/>
          <w:b/>
          <w:bCs/>
          <w:color w:val="auto"/>
          <w:sz w:val="22"/>
          <w:szCs w:val="22"/>
          <w:highlight w:val="none"/>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bCs/>
          <w:color w:val="auto"/>
          <w:sz w:val="22"/>
          <w:szCs w:val="22"/>
          <w:highlight w:val="none"/>
          <w:lang w:val="zh-CN"/>
        </w:rPr>
        <w:t>投标总报价（以人民币计价）应包含</w:t>
      </w:r>
      <w:r>
        <w:rPr>
          <w:rFonts w:hint="eastAsia" w:ascii="宋体" w:hAnsi="宋体" w:cs="宋体"/>
          <w:b/>
          <w:bCs/>
          <w:color w:val="auto"/>
          <w:sz w:val="22"/>
          <w:szCs w:val="22"/>
          <w:highlight w:val="none"/>
          <w:lang w:val="zh-CN"/>
        </w:rPr>
        <w:t>但不限于</w:t>
      </w:r>
      <w:r>
        <w:rPr>
          <w:rFonts w:hint="eastAsia" w:ascii="宋体" w:hAnsi="宋体" w:eastAsia="宋体" w:cs="宋体"/>
          <w:b/>
          <w:bCs/>
          <w:color w:val="auto"/>
          <w:sz w:val="22"/>
          <w:szCs w:val="22"/>
          <w:highlight w:val="none"/>
          <w:lang w:val="zh-CN"/>
        </w:rPr>
        <w:t>所有的材料费、加工制作费、运输到指定地点的装运费用（含装卸力资及保险费用）、安装及调试费、相关辅助材料费、检验费、税费、售后服务、为完成本项目所必须的其他辅助工作的相关费用等所有费用，即项目履行到项目执行结束的过程中所发生的一切费用及招标文件要求的所有费用。本项目结算时中标单价不因任何因素调整，数量按实结算。</w:t>
      </w:r>
    </w:p>
    <w:p w14:paraId="2A954125">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eastAsia="宋体" w:cs="宋体"/>
          <w:color w:val="auto"/>
          <w:sz w:val="22"/>
          <w:szCs w:val="22"/>
          <w:highlight w:val="none"/>
        </w:rPr>
      </w:pPr>
      <w:r>
        <w:rPr>
          <w:rFonts w:hint="eastAsia" w:ascii="宋体" w:hAnsi="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rPr>
        <w:t>投标</w:t>
      </w:r>
      <w:r>
        <w:rPr>
          <w:rFonts w:hint="eastAsia" w:ascii="宋体" w:hAnsi="宋体" w:eastAsia="宋体" w:cs="宋体"/>
          <w:b/>
          <w:bCs/>
          <w:color w:val="auto"/>
          <w:sz w:val="22"/>
          <w:szCs w:val="22"/>
          <w:highlight w:val="none"/>
        </w:rPr>
        <w:t>费用</w:t>
      </w:r>
    </w:p>
    <w:p w14:paraId="68CD3F87">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投标人承担参与投标可能发生的全部费用，采购人在任何情况下均无义务和责任承担这些费用。</w:t>
      </w:r>
    </w:p>
    <w:p w14:paraId="2D7EA5BD">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color w:val="auto"/>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、本项目招标代理服务费</w:t>
      </w: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lang w:eastAsia="zh-CN"/>
        </w:rPr>
        <w:t>00元及评审费（按实支付）由中标人承担，在领取中标通知书时一次性支付给采购代理机构，投标人在投标时须综合考虑该费用，不得单列。</w:t>
      </w:r>
    </w:p>
    <w:p w14:paraId="6F665ABC">
      <w:pPr>
        <w:keepNext w:val="0"/>
        <w:keepLines w:val="0"/>
        <w:pageBreakBefore w:val="0"/>
        <w:widowControl w:val="0"/>
        <w:numPr>
          <w:ilvl w:val="0"/>
          <w:numId w:val="1"/>
        </w:numPr>
        <w:kinsoku/>
        <w:wordWrap/>
        <w:overflowPunct/>
        <w:topLinePunct w:val="0"/>
        <w:bidi w:val="0"/>
        <w:snapToGrid w:val="0"/>
        <w:spacing w:line="440" w:lineRule="exact"/>
        <w:ind w:firstLine="442" w:firstLineChars="200"/>
        <w:textAlignment w:val="auto"/>
        <w:outlineLvl w:val="1"/>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投标保证金</w:t>
      </w:r>
    </w:p>
    <w:p w14:paraId="6AFF7BEE">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1、投标保证金</w:t>
      </w:r>
      <w:r>
        <w:rPr>
          <w:rFonts w:hint="eastAsia" w:ascii="宋体" w:hAnsi="宋体" w:eastAsia="宋体" w:cs="宋体"/>
          <w:color w:val="auto"/>
          <w:sz w:val="22"/>
          <w:szCs w:val="22"/>
          <w:highlight w:val="none"/>
          <w:lang w:val="en-US" w:eastAsia="zh-CN"/>
        </w:rPr>
        <w:t>：</w:t>
      </w:r>
      <w:r>
        <w:rPr>
          <w:rFonts w:hint="eastAsia" w:ascii="宋体" w:hAnsi="宋体" w:cs="宋体"/>
          <w:b/>
          <w:bCs/>
          <w:color w:val="auto"/>
          <w:sz w:val="22"/>
          <w:szCs w:val="22"/>
          <w:highlight w:val="none"/>
          <w:lang w:val="en-US" w:eastAsia="zh-CN"/>
        </w:rPr>
        <w:t>5000</w:t>
      </w:r>
      <w:r>
        <w:rPr>
          <w:rFonts w:hint="eastAsia" w:ascii="宋体" w:hAnsi="宋体" w:eastAsia="宋体" w:cs="宋体"/>
          <w:b/>
          <w:bCs/>
          <w:color w:val="auto"/>
          <w:sz w:val="22"/>
          <w:szCs w:val="22"/>
          <w:highlight w:val="none"/>
        </w:rPr>
        <w:t>元</w:t>
      </w:r>
      <w:r>
        <w:rPr>
          <w:rFonts w:hint="eastAsia" w:ascii="宋体" w:hAnsi="宋体" w:cs="宋体"/>
          <w:b/>
          <w:bCs/>
          <w:color w:val="auto"/>
          <w:sz w:val="22"/>
          <w:szCs w:val="22"/>
          <w:highlight w:val="none"/>
          <w:lang w:eastAsia="zh-CN"/>
        </w:rPr>
        <w:t>（递交方式：现金</w:t>
      </w:r>
      <w:r>
        <w:rPr>
          <w:rFonts w:hint="eastAsia" w:ascii="宋体" w:hAnsi="宋体" w:cs="宋体"/>
          <w:b/>
          <w:bCs/>
          <w:color w:val="auto"/>
          <w:sz w:val="22"/>
          <w:szCs w:val="22"/>
          <w:highlight w:val="none"/>
          <w:lang w:val="en-US" w:eastAsia="zh-CN"/>
        </w:rPr>
        <w:t>或者银行汇票</w:t>
      </w:r>
      <w:r>
        <w:rPr>
          <w:rFonts w:hint="eastAsia" w:ascii="宋体" w:hAnsi="宋体" w:cs="宋体"/>
          <w:b/>
          <w:bCs/>
          <w:color w:val="auto"/>
          <w:sz w:val="22"/>
          <w:szCs w:val="22"/>
          <w:highlight w:val="none"/>
          <w:lang w:eastAsia="zh-CN"/>
        </w:rPr>
        <w:t>形式，投标人须将保证金</w:t>
      </w:r>
      <w:r>
        <w:rPr>
          <w:rFonts w:hint="eastAsia" w:ascii="宋体" w:hAnsi="宋体" w:eastAsia="宋体" w:cs="宋体"/>
          <w:color w:val="auto"/>
          <w:sz w:val="22"/>
          <w:szCs w:val="22"/>
          <w:highlight w:val="none"/>
          <w:lang w:val="zh-CN" w:eastAsia="zh-CN"/>
        </w:rPr>
        <w:t>带至开标现场,在递交投标文件时交给招标代理机构。投标保证金单独密封，请勿和投标文件密封。）</w:t>
      </w:r>
    </w:p>
    <w:p w14:paraId="016E820C">
      <w:pPr>
        <w:keepNext w:val="0"/>
        <w:keepLines w:val="0"/>
        <w:pageBreakBefore w:val="0"/>
        <w:widowControl w:val="0"/>
        <w:kinsoku/>
        <w:wordWrap/>
        <w:overflowPunct/>
        <w:topLinePunct w:val="0"/>
        <w:bidi w:val="0"/>
        <w:snapToGrid w:val="0"/>
        <w:spacing w:line="440" w:lineRule="exact"/>
        <w:ind w:firstLine="455" w:firstLineChars="206"/>
        <w:textAlignment w:val="auto"/>
        <w:outlineLvl w:val="1"/>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p>
    <w:p w14:paraId="7CF54979">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lang w:val="zh-CN"/>
        </w:rPr>
        <w:t>投标保证金（银行汇票形式）上必须注明收款人：</w:t>
      </w:r>
      <w:r>
        <w:rPr>
          <w:rFonts w:hint="eastAsia" w:ascii="宋体" w:hAnsi="宋体" w:eastAsia="宋体" w:cs="宋体"/>
          <w:b/>
          <w:bCs/>
          <w:color w:val="auto"/>
          <w:sz w:val="22"/>
          <w:szCs w:val="22"/>
          <w:highlight w:val="none"/>
          <w:u w:val="single"/>
          <w:lang w:val="zh-CN" w:eastAsia="zh-CN"/>
        </w:rPr>
        <w:t>江苏海审工程咨询有限公司</w:t>
      </w:r>
      <w:r>
        <w:rPr>
          <w:rFonts w:hint="eastAsia" w:ascii="宋体" w:hAnsi="宋体" w:eastAsia="宋体" w:cs="宋体"/>
          <w:b/>
          <w:bCs/>
          <w:color w:val="auto"/>
          <w:sz w:val="22"/>
          <w:szCs w:val="22"/>
          <w:highlight w:val="none"/>
          <w:u w:val="single"/>
          <w:lang w:val="en-US" w:eastAsia="zh-CN"/>
        </w:rPr>
        <w:t>南通分</w:t>
      </w:r>
      <w:r>
        <w:rPr>
          <w:rFonts w:hint="eastAsia" w:ascii="宋体" w:hAnsi="宋体" w:eastAsia="宋体" w:cs="宋体"/>
          <w:b/>
          <w:bCs/>
          <w:color w:val="auto"/>
          <w:sz w:val="22"/>
          <w:szCs w:val="22"/>
          <w:highlight w:val="none"/>
          <w:u w:val="single"/>
          <w:lang w:val="zh-CN" w:eastAsia="zh-CN"/>
        </w:rPr>
        <w:t>公司</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lang w:val="en-US" w:eastAsia="zh-CN"/>
        </w:rPr>
        <w:t>用途：</w:t>
      </w:r>
      <w:r>
        <w:rPr>
          <w:rFonts w:hint="eastAsia" w:ascii="宋体" w:hAnsi="宋体" w:eastAsia="宋体" w:cs="宋体"/>
          <w:b/>
          <w:bCs/>
          <w:color w:val="auto"/>
          <w:sz w:val="22"/>
          <w:szCs w:val="22"/>
          <w:highlight w:val="none"/>
          <w:lang w:val="zh-CN"/>
        </w:rPr>
        <w:t>投标保证金</w:t>
      </w:r>
      <w:r>
        <w:rPr>
          <w:rFonts w:hint="eastAsia" w:ascii="宋体" w:hAnsi="宋体" w:eastAsia="宋体" w:cs="宋体"/>
          <w:color w:val="auto"/>
          <w:sz w:val="22"/>
          <w:szCs w:val="22"/>
          <w:highlight w:val="none"/>
          <w:lang w:val="zh-CN"/>
        </w:rPr>
        <w:t>；汇款人：</w:t>
      </w:r>
      <w:r>
        <w:rPr>
          <w:rFonts w:hint="eastAsia" w:ascii="宋体" w:hAnsi="宋体" w:eastAsia="宋体" w:cs="宋体"/>
          <w:b/>
          <w:bCs/>
          <w:color w:val="auto"/>
          <w:sz w:val="22"/>
          <w:szCs w:val="22"/>
          <w:highlight w:val="none"/>
          <w:lang w:val="zh-CN"/>
        </w:rPr>
        <w:t>投标单位名称</w:t>
      </w:r>
      <w:r>
        <w:rPr>
          <w:rFonts w:hint="eastAsia" w:ascii="宋体" w:hAnsi="宋体" w:eastAsia="宋体" w:cs="宋体"/>
          <w:color w:val="auto"/>
          <w:sz w:val="22"/>
          <w:szCs w:val="22"/>
          <w:highlight w:val="none"/>
          <w:lang w:val="zh-CN"/>
        </w:rPr>
        <w:t>。</w:t>
      </w:r>
      <w:r>
        <w:rPr>
          <w:rFonts w:hint="eastAsia" w:ascii="宋体" w:hAnsi="宋体" w:eastAsia="宋体" w:cs="宋体"/>
          <w:b/>
          <w:bCs/>
          <w:color w:val="auto"/>
          <w:sz w:val="22"/>
          <w:szCs w:val="22"/>
          <w:highlight w:val="none"/>
          <w:u w:val="single"/>
          <w:lang w:val="zh-CN"/>
        </w:rPr>
        <w:t>（</w:t>
      </w:r>
      <w:r>
        <w:rPr>
          <w:rFonts w:hint="eastAsia" w:ascii="宋体" w:hAnsi="宋体" w:eastAsia="宋体" w:cs="宋体"/>
          <w:b/>
          <w:bCs/>
          <w:color w:val="auto"/>
          <w:sz w:val="22"/>
          <w:szCs w:val="22"/>
          <w:highlight w:val="none"/>
          <w:u w:val="single"/>
          <w:lang w:val="en-US" w:eastAsia="zh-CN"/>
        </w:rPr>
        <w:t>账</w:t>
      </w:r>
      <w:r>
        <w:rPr>
          <w:rFonts w:hint="eastAsia" w:ascii="宋体" w:hAnsi="宋体" w:eastAsia="宋体" w:cs="宋体"/>
          <w:b/>
          <w:bCs/>
          <w:color w:val="auto"/>
          <w:sz w:val="22"/>
          <w:szCs w:val="22"/>
          <w:highlight w:val="none"/>
          <w:u w:val="single"/>
          <w:lang w:val="zh-CN"/>
        </w:rPr>
        <w:t>户名：</w:t>
      </w:r>
      <w:r>
        <w:rPr>
          <w:rFonts w:hint="eastAsia" w:ascii="宋体" w:hAnsi="宋体" w:eastAsia="宋体" w:cs="宋体"/>
          <w:b/>
          <w:bCs/>
          <w:color w:val="auto"/>
          <w:sz w:val="22"/>
          <w:szCs w:val="22"/>
          <w:highlight w:val="none"/>
          <w:u w:val="single"/>
          <w:lang w:val="en-US" w:eastAsia="zh-CN"/>
        </w:rPr>
        <w:t>江苏海审工程咨询有限公司南通分公司</w:t>
      </w:r>
      <w:r>
        <w:rPr>
          <w:rFonts w:hint="eastAsia" w:ascii="宋体" w:hAnsi="宋体" w:eastAsia="宋体" w:cs="宋体"/>
          <w:b/>
          <w:bCs/>
          <w:color w:val="auto"/>
          <w:sz w:val="22"/>
          <w:szCs w:val="22"/>
          <w:highlight w:val="none"/>
          <w:u w:val="single"/>
          <w:lang w:val="zh-CN"/>
        </w:rPr>
        <w:t>，开户行：</w:t>
      </w:r>
      <w:r>
        <w:rPr>
          <w:rFonts w:hint="eastAsia" w:ascii="宋体" w:hAnsi="宋体" w:eastAsia="宋体" w:cs="宋体"/>
          <w:b/>
          <w:bCs/>
          <w:color w:val="auto"/>
          <w:sz w:val="22"/>
          <w:szCs w:val="22"/>
          <w:highlight w:val="none"/>
          <w:u w:val="single"/>
          <w:lang w:val="en-US" w:eastAsia="zh-CN"/>
        </w:rPr>
        <w:t>中国建设银行股份有限公司南通中南支行</w:t>
      </w:r>
      <w:r>
        <w:rPr>
          <w:rFonts w:hint="eastAsia" w:ascii="宋体" w:hAnsi="宋体" w:eastAsia="宋体" w:cs="宋体"/>
          <w:b/>
          <w:bCs/>
          <w:color w:val="auto"/>
          <w:sz w:val="22"/>
          <w:szCs w:val="22"/>
          <w:highlight w:val="none"/>
          <w:u w:val="single"/>
          <w:lang w:val="zh-CN" w:eastAsia="zh-CN"/>
        </w:rPr>
        <w:t>，</w:t>
      </w:r>
      <w:r>
        <w:rPr>
          <w:rFonts w:hint="eastAsia" w:ascii="宋体" w:hAnsi="宋体" w:eastAsia="宋体" w:cs="宋体"/>
          <w:b/>
          <w:bCs/>
          <w:color w:val="auto"/>
          <w:sz w:val="22"/>
          <w:szCs w:val="22"/>
          <w:highlight w:val="none"/>
          <w:u w:val="single"/>
          <w:lang w:val="zh-CN"/>
        </w:rPr>
        <w:t>账号：</w:t>
      </w:r>
      <w:r>
        <w:rPr>
          <w:rFonts w:hint="eastAsia" w:ascii="宋体" w:hAnsi="宋体" w:eastAsia="宋体" w:cs="宋体"/>
          <w:b/>
          <w:bCs/>
          <w:color w:val="auto"/>
          <w:sz w:val="22"/>
          <w:szCs w:val="22"/>
          <w:highlight w:val="none"/>
          <w:u w:val="single"/>
          <w:lang w:val="en-US" w:eastAsia="zh-CN"/>
        </w:rPr>
        <w:t>32050164864600002168</w:t>
      </w:r>
      <w:r>
        <w:rPr>
          <w:rFonts w:hint="eastAsia" w:ascii="宋体" w:hAnsi="宋体" w:eastAsia="宋体" w:cs="宋体"/>
          <w:b/>
          <w:bCs/>
          <w:color w:val="auto"/>
          <w:sz w:val="22"/>
          <w:szCs w:val="22"/>
          <w:highlight w:val="none"/>
          <w:u w:val="single"/>
          <w:lang w:val="zh-CN"/>
        </w:rPr>
        <w:t>）</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lang w:val="zh-CN" w:eastAsia="zh-CN"/>
        </w:rPr>
        <w:t>中标人</w:t>
      </w:r>
      <w:r>
        <w:rPr>
          <w:rFonts w:hint="eastAsia" w:ascii="宋体" w:hAnsi="宋体" w:eastAsia="宋体" w:cs="宋体"/>
          <w:color w:val="auto"/>
          <w:sz w:val="22"/>
          <w:szCs w:val="22"/>
          <w:highlight w:val="none"/>
          <w:lang w:val="zh-CN"/>
        </w:rPr>
        <w:t>的投标保证金有效期在投标截止日后</w:t>
      </w:r>
      <w:r>
        <w:rPr>
          <w:rFonts w:hint="eastAsia" w:ascii="宋体" w:hAnsi="宋体" w:eastAsia="宋体" w:cs="宋体"/>
          <w:color w:val="auto"/>
          <w:sz w:val="22"/>
          <w:szCs w:val="22"/>
          <w:highlight w:val="none"/>
          <w:lang w:val="en-US" w:eastAsia="zh-CN"/>
        </w:rPr>
        <w:t>45</w:t>
      </w:r>
      <w:r>
        <w:rPr>
          <w:rFonts w:hint="eastAsia" w:ascii="宋体" w:hAnsi="宋体" w:eastAsia="宋体" w:cs="宋体"/>
          <w:color w:val="auto"/>
          <w:sz w:val="22"/>
          <w:szCs w:val="22"/>
          <w:highlight w:val="none"/>
          <w:lang w:val="zh-CN"/>
        </w:rPr>
        <w:t>天内有效，在缴纳履约保证金前，如投标保证金已失效，</w:t>
      </w:r>
      <w:r>
        <w:rPr>
          <w:rFonts w:hint="eastAsia" w:ascii="宋体" w:hAnsi="宋体" w:eastAsia="宋体" w:cs="宋体"/>
          <w:color w:val="auto"/>
          <w:sz w:val="22"/>
          <w:szCs w:val="22"/>
          <w:highlight w:val="none"/>
          <w:lang w:val="zh-CN" w:eastAsia="zh-CN"/>
        </w:rPr>
        <w:t>中标人</w:t>
      </w:r>
      <w:r>
        <w:rPr>
          <w:rFonts w:hint="eastAsia" w:ascii="宋体" w:hAnsi="宋体" w:eastAsia="宋体" w:cs="宋体"/>
          <w:color w:val="auto"/>
          <w:sz w:val="22"/>
          <w:szCs w:val="22"/>
          <w:highlight w:val="none"/>
          <w:lang w:val="zh-CN"/>
        </w:rPr>
        <w:t>应主动延续投标保证金的有效期，否则</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zh-CN"/>
        </w:rPr>
        <w:t>有权在保证金失效后取消中标人的中标资格，并自认定之日起一年内不得参与</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zh-CN"/>
        </w:rPr>
        <w:t>招标活动。</w:t>
      </w:r>
    </w:p>
    <w:p w14:paraId="64E1EFB2">
      <w:pPr>
        <w:keepNext w:val="0"/>
        <w:keepLines w:val="0"/>
        <w:pageBreakBefore w:val="0"/>
        <w:widowControl w:val="0"/>
        <w:kinsoku/>
        <w:wordWrap/>
        <w:overflowPunct/>
        <w:topLinePunct w:val="0"/>
        <w:bidi w:val="0"/>
        <w:snapToGrid w:val="0"/>
        <w:spacing w:line="440" w:lineRule="exact"/>
        <w:ind w:firstLine="455" w:firstLineChars="206"/>
        <w:textAlignment w:val="auto"/>
        <w:outlineLvl w:val="1"/>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②</w:t>
      </w:r>
      <w:r>
        <w:rPr>
          <w:rFonts w:hint="eastAsia" w:ascii="宋体" w:hAnsi="宋体" w:eastAsia="宋体" w:cs="宋体"/>
          <w:b/>
          <w:bCs/>
          <w:color w:val="auto"/>
          <w:sz w:val="22"/>
          <w:szCs w:val="22"/>
          <w:highlight w:val="none"/>
          <w:lang w:val="en-US" w:eastAsia="zh-CN"/>
        </w:rPr>
        <w:t>如采用现金方式缴纳，则投标时须将现金单独密封后与投标文件同时递交给招标代理机构。</w:t>
      </w:r>
    </w:p>
    <w:p w14:paraId="4691B8E2">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zh-CN"/>
        </w:rPr>
        <w:t>未中标</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lang w:val="zh-CN"/>
        </w:rPr>
        <w:t>的投标保证金在其定标后予以退还；</w:t>
      </w:r>
      <w:r>
        <w:rPr>
          <w:rFonts w:hint="eastAsia" w:ascii="宋体" w:hAnsi="宋体" w:eastAsia="宋体" w:cs="宋体"/>
          <w:color w:val="auto"/>
          <w:sz w:val="22"/>
          <w:szCs w:val="22"/>
          <w:highlight w:val="none"/>
          <w:lang w:val="en-US" w:eastAsia="zh-CN"/>
        </w:rPr>
        <w:t>中标人的投标保证金在合同生效后5日内予以退还</w:t>
      </w:r>
      <w:r>
        <w:rPr>
          <w:rFonts w:hint="eastAsia" w:ascii="宋体" w:hAnsi="宋体" w:eastAsia="宋体" w:cs="宋体"/>
          <w:color w:val="auto"/>
          <w:sz w:val="22"/>
          <w:szCs w:val="22"/>
          <w:highlight w:val="none"/>
          <w:lang w:val="zh-CN"/>
        </w:rPr>
        <w:t>。</w:t>
      </w:r>
    </w:p>
    <w:p w14:paraId="595C7D7E">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zh-CN"/>
        </w:rPr>
        <w:t>发生下列情况之一，投标保证金将不予退还：</w:t>
      </w:r>
    </w:p>
    <w:p w14:paraId="083AEB8F">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w:t>
      </w:r>
      <w:r>
        <w:rPr>
          <w:rFonts w:hint="eastAsia" w:ascii="宋体" w:hAnsi="宋体" w:cs="宋体"/>
          <w:color w:val="auto"/>
          <w:sz w:val="22"/>
          <w:szCs w:val="22"/>
          <w:highlight w:val="none"/>
          <w:lang w:val="zh-CN"/>
        </w:rPr>
        <w:t>投标人</w:t>
      </w:r>
      <w:r>
        <w:rPr>
          <w:rFonts w:hint="eastAsia" w:ascii="宋体" w:hAnsi="宋体" w:eastAsia="宋体" w:cs="宋体"/>
          <w:color w:val="auto"/>
          <w:sz w:val="22"/>
          <w:szCs w:val="22"/>
          <w:highlight w:val="none"/>
          <w:lang w:val="zh-CN"/>
        </w:rPr>
        <w:t>在提交响应文件截止时间后撤回响应文件的；</w:t>
      </w:r>
    </w:p>
    <w:p w14:paraId="5CC78EA8">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w:t>
      </w:r>
      <w:r>
        <w:rPr>
          <w:rFonts w:hint="eastAsia" w:ascii="宋体" w:hAnsi="宋体" w:cs="宋体"/>
          <w:color w:val="auto"/>
          <w:sz w:val="22"/>
          <w:szCs w:val="22"/>
          <w:highlight w:val="none"/>
          <w:lang w:val="zh-CN"/>
        </w:rPr>
        <w:t>投标人</w:t>
      </w:r>
      <w:r>
        <w:rPr>
          <w:rFonts w:hint="eastAsia" w:ascii="宋体" w:hAnsi="宋体" w:eastAsia="宋体" w:cs="宋体"/>
          <w:color w:val="auto"/>
          <w:sz w:val="22"/>
          <w:szCs w:val="22"/>
          <w:highlight w:val="none"/>
          <w:lang w:val="zh-CN"/>
        </w:rPr>
        <w:t>在响应文件中提供虚假材料的；</w:t>
      </w:r>
    </w:p>
    <w:p w14:paraId="37E2B5D6">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（3）除因不可抗力或</w:t>
      </w:r>
      <w:r>
        <w:rPr>
          <w:rFonts w:hint="eastAsia" w:ascii="宋体" w:hAnsi="宋体" w:eastAsia="宋体" w:cs="宋体"/>
          <w:color w:val="auto"/>
          <w:sz w:val="22"/>
          <w:szCs w:val="22"/>
          <w:highlight w:val="none"/>
          <w:lang w:val="zh-CN" w:eastAsia="zh-CN"/>
        </w:rPr>
        <w:t>采购</w:t>
      </w:r>
      <w:r>
        <w:rPr>
          <w:rFonts w:hint="eastAsia" w:ascii="宋体" w:hAnsi="宋体" w:eastAsia="宋体" w:cs="宋体"/>
          <w:color w:val="auto"/>
          <w:sz w:val="22"/>
          <w:szCs w:val="22"/>
          <w:highlight w:val="none"/>
          <w:lang w:val="zh-CN"/>
        </w:rPr>
        <w:t>文件认可的情形以外，</w:t>
      </w:r>
      <w:r>
        <w:rPr>
          <w:rFonts w:hint="eastAsia" w:ascii="宋体" w:hAnsi="宋体" w:eastAsia="宋体" w:cs="宋体"/>
          <w:color w:val="auto"/>
          <w:sz w:val="22"/>
          <w:szCs w:val="22"/>
          <w:highlight w:val="none"/>
          <w:lang w:val="en-US" w:eastAsia="zh-CN"/>
        </w:rPr>
        <w:t>中标</w:t>
      </w:r>
      <w:r>
        <w:rPr>
          <w:rFonts w:hint="eastAsia" w:ascii="宋体" w:hAnsi="宋体" w:eastAsia="宋体" w:cs="宋体"/>
          <w:color w:val="auto"/>
          <w:sz w:val="22"/>
          <w:szCs w:val="22"/>
          <w:highlight w:val="none"/>
          <w:lang w:val="zh-CN"/>
        </w:rPr>
        <w:t>人不与采购人签订合同的；</w:t>
      </w:r>
    </w:p>
    <w:p w14:paraId="76D1C9D8">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w:t>
      </w:r>
      <w:r>
        <w:rPr>
          <w:rFonts w:hint="eastAsia" w:ascii="宋体" w:hAnsi="宋体" w:cs="宋体"/>
          <w:color w:val="auto"/>
          <w:sz w:val="22"/>
          <w:szCs w:val="22"/>
          <w:highlight w:val="none"/>
          <w:lang w:val="zh-CN"/>
        </w:rPr>
        <w:t>投标人</w:t>
      </w:r>
      <w:r>
        <w:rPr>
          <w:rFonts w:hint="eastAsia" w:ascii="宋体" w:hAnsi="宋体" w:eastAsia="宋体" w:cs="宋体"/>
          <w:color w:val="auto"/>
          <w:sz w:val="22"/>
          <w:szCs w:val="22"/>
          <w:highlight w:val="none"/>
          <w:lang w:val="zh-CN"/>
        </w:rPr>
        <w:t>与采购人、其他</w:t>
      </w:r>
      <w:r>
        <w:rPr>
          <w:rFonts w:hint="eastAsia" w:ascii="宋体" w:hAnsi="宋体" w:cs="宋体"/>
          <w:color w:val="auto"/>
          <w:sz w:val="22"/>
          <w:szCs w:val="22"/>
          <w:highlight w:val="none"/>
          <w:lang w:val="zh-CN"/>
        </w:rPr>
        <w:t>投标人</w:t>
      </w:r>
      <w:r>
        <w:rPr>
          <w:rFonts w:hint="eastAsia" w:ascii="宋体" w:hAnsi="宋体" w:eastAsia="宋体" w:cs="宋体"/>
          <w:color w:val="auto"/>
          <w:sz w:val="22"/>
          <w:szCs w:val="22"/>
          <w:highlight w:val="none"/>
          <w:lang w:val="zh-CN"/>
        </w:rPr>
        <w:t>或者代理机构恶意串通的；</w:t>
      </w:r>
    </w:p>
    <w:p w14:paraId="69321153">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w:t>
      </w:r>
      <w:r>
        <w:rPr>
          <w:rFonts w:hint="eastAsia" w:ascii="宋体" w:hAnsi="宋体" w:cs="宋体"/>
          <w:color w:val="auto"/>
          <w:sz w:val="22"/>
          <w:szCs w:val="22"/>
          <w:highlight w:val="none"/>
          <w:lang w:val="zh-CN"/>
        </w:rPr>
        <w:t>投标人</w:t>
      </w:r>
      <w:r>
        <w:rPr>
          <w:rFonts w:hint="eastAsia" w:ascii="宋体" w:hAnsi="宋体" w:eastAsia="宋体" w:cs="宋体"/>
          <w:color w:val="auto"/>
          <w:sz w:val="22"/>
          <w:szCs w:val="22"/>
          <w:highlight w:val="none"/>
          <w:lang w:val="zh-CN"/>
        </w:rPr>
        <w:t>在投标过程中有违反有关法律法规的行为；</w:t>
      </w:r>
    </w:p>
    <w:p w14:paraId="6E2FE79D">
      <w:pPr>
        <w:keepNext w:val="0"/>
        <w:keepLines w:val="0"/>
        <w:pageBreakBefore w:val="0"/>
        <w:widowControl w:val="0"/>
        <w:kinsoku/>
        <w:wordWrap/>
        <w:overflowPunct/>
        <w:topLinePunct w:val="0"/>
        <w:bidi w:val="0"/>
        <w:snapToGrid w:val="0"/>
        <w:spacing w:line="440" w:lineRule="exact"/>
        <w:ind w:firstLine="440" w:firstLineChars="200"/>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w:t>
      </w:r>
      <w:r>
        <w:rPr>
          <w:rFonts w:hint="eastAsia" w:ascii="宋体" w:hAnsi="宋体" w:eastAsia="宋体" w:cs="宋体"/>
          <w:color w:val="auto"/>
          <w:sz w:val="22"/>
          <w:szCs w:val="22"/>
          <w:highlight w:val="none"/>
          <w:lang w:val="zh-CN" w:eastAsia="zh-CN"/>
        </w:rPr>
        <w:t>采购</w:t>
      </w:r>
      <w:r>
        <w:rPr>
          <w:rFonts w:hint="eastAsia" w:ascii="宋体" w:hAnsi="宋体" w:eastAsia="宋体" w:cs="宋体"/>
          <w:color w:val="auto"/>
          <w:sz w:val="22"/>
          <w:szCs w:val="22"/>
          <w:highlight w:val="none"/>
          <w:lang w:val="zh-CN"/>
        </w:rPr>
        <w:t>文件规定的其他情形的。</w:t>
      </w:r>
    </w:p>
    <w:p w14:paraId="05222389">
      <w:pPr>
        <w:keepNext w:val="0"/>
        <w:keepLines w:val="0"/>
        <w:pageBreakBefore w:val="0"/>
        <w:widowControl w:val="0"/>
        <w:kinsoku/>
        <w:wordWrap/>
        <w:overflowPunct/>
        <w:topLinePunct w:val="0"/>
        <w:bidi w:val="0"/>
        <w:snapToGrid w:val="0"/>
        <w:spacing w:line="440" w:lineRule="exact"/>
        <w:ind w:firstLine="442" w:firstLineChars="200"/>
        <w:textAlignment w:val="auto"/>
        <w:outlineLvl w:val="1"/>
        <w:rPr>
          <w:rFonts w:hint="eastAsia" w:ascii="宋体" w:hAnsi="宋体" w:eastAsia="宋体" w:cs="宋体"/>
          <w:b/>
          <w:bCs/>
          <w:color w:val="auto"/>
          <w:sz w:val="22"/>
          <w:szCs w:val="22"/>
          <w:highlight w:val="none"/>
          <w:lang w:val="zh-CN"/>
        </w:rPr>
      </w:pPr>
      <w:r>
        <w:rPr>
          <w:rFonts w:hint="eastAsia" w:ascii="宋体" w:hAnsi="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lang w:val="zh-CN"/>
        </w:rPr>
        <w:t>履约保证金</w:t>
      </w:r>
    </w:p>
    <w:p w14:paraId="4232D46D">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w:t>
      </w:r>
      <w:r>
        <w:rPr>
          <w:rFonts w:hint="eastAsia" w:ascii="宋体" w:hAnsi="宋体" w:cs="宋体"/>
          <w:color w:val="auto"/>
          <w:sz w:val="22"/>
          <w:szCs w:val="22"/>
          <w:highlight w:val="none"/>
          <w:lang w:val="en-US" w:eastAsia="zh-CN"/>
        </w:rPr>
        <w:t>中标</w:t>
      </w:r>
      <w:r>
        <w:rPr>
          <w:rFonts w:hint="eastAsia" w:ascii="宋体" w:hAnsi="宋体" w:eastAsia="宋体" w:cs="宋体"/>
          <w:color w:val="auto"/>
          <w:sz w:val="22"/>
          <w:szCs w:val="22"/>
          <w:highlight w:val="none"/>
        </w:rPr>
        <w:t>后的履约保证金为</w:t>
      </w:r>
      <w:r>
        <w:rPr>
          <w:rFonts w:hint="eastAsia" w:ascii="宋体" w:hAnsi="宋体" w:eastAsia="宋体" w:cs="宋体"/>
          <w:color w:val="auto"/>
          <w:sz w:val="22"/>
          <w:szCs w:val="22"/>
          <w:highlight w:val="none"/>
          <w:u w:val="single"/>
          <w:lang w:val="en-US" w:eastAsia="zh-CN"/>
        </w:rPr>
        <w:t>中标价的5%</w:t>
      </w:r>
      <w:r>
        <w:rPr>
          <w:rFonts w:hint="eastAsia" w:ascii="宋体" w:hAnsi="宋体" w:eastAsia="宋体" w:cs="宋体"/>
          <w:color w:val="auto"/>
          <w:sz w:val="22"/>
          <w:szCs w:val="22"/>
          <w:highlight w:val="none"/>
        </w:rPr>
        <w:t>。</w:t>
      </w:r>
    </w:p>
    <w:p w14:paraId="36455DF4">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可以选择以</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银行转账或</w:t>
      </w:r>
      <w:r>
        <w:rPr>
          <w:rFonts w:hint="eastAsia" w:ascii="宋体" w:hAnsi="宋体" w:eastAsia="宋体" w:cs="宋体"/>
          <w:color w:val="auto"/>
          <w:sz w:val="22"/>
          <w:szCs w:val="22"/>
          <w:highlight w:val="none"/>
          <w:u w:val="single"/>
          <w:lang w:val="en-US" w:eastAsia="zh-CN"/>
        </w:rPr>
        <w:t>见索即付银行保函或电汇</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形式缴纳履约保证金。</w:t>
      </w:r>
    </w:p>
    <w:p w14:paraId="0330C1BA">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在中标通知书发出之日起</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日内，凭“中标通知书”和“履约保证金”的缴纳凭证，与采购人签订合同，超期或未有协商，则视为自动放弃</w:t>
      </w:r>
      <w:r>
        <w:rPr>
          <w:rFonts w:hint="eastAsia" w:ascii="宋体" w:hAnsi="宋体" w:cs="宋体"/>
          <w:color w:val="auto"/>
          <w:sz w:val="22"/>
          <w:szCs w:val="22"/>
          <w:highlight w:val="none"/>
          <w:lang w:eastAsia="zh-CN"/>
        </w:rPr>
        <w:t>中标</w:t>
      </w:r>
      <w:r>
        <w:rPr>
          <w:rFonts w:hint="eastAsia" w:ascii="宋体" w:hAnsi="宋体" w:eastAsia="宋体" w:cs="宋体"/>
          <w:color w:val="auto"/>
          <w:sz w:val="22"/>
          <w:szCs w:val="22"/>
          <w:highlight w:val="none"/>
        </w:rPr>
        <w:t>资格。</w:t>
      </w:r>
    </w:p>
    <w:p w14:paraId="58125B17">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在按要求保质保量的完成该项目合同并通过验收后，采购人凭中标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提交的申请，一次性无息退还该合同项目的履约保证金。</w:t>
      </w:r>
    </w:p>
    <w:p w14:paraId="7B07F417">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4、由于中标</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原因，在签订合同后出现不按合同履行的情况，采购单位有权将履约保证金作为违约金，全额不予退还，同时采购单位亦有权终止合同，中标</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还须承担相应的法律赔偿责任。</w:t>
      </w:r>
    </w:p>
    <w:p w14:paraId="2DA4E384">
      <w:pPr>
        <w:keepNext w:val="0"/>
        <w:keepLines w:val="0"/>
        <w:pageBreakBefore w:val="0"/>
        <w:widowControl w:val="0"/>
        <w:kinsoku/>
        <w:wordWrap/>
        <w:overflowPunct/>
        <w:topLinePunct w:val="0"/>
        <w:bidi w:val="0"/>
        <w:snapToGrid w:val="0"/>
        <w:spacing w:line="440" w:lineRule="exact"/>
        <w:ind w:firstLine="744" w:firstLineChars="206"/>
        <w:jc w:val="center"/>
        <w:textAlignment w:val="auto"/>
        <w:outlineLvl w:val="1"/>
        <w:rPr>
          <w:rFonts w:ascii="宋体" w:hAnsi="宋体"/>
          <w:color w:val="auto"/>
          <w:sz w:val="28"/>
          <w:szCs w:val="28"/>
          <w:highlight w:val="none"/>
          <w:u w:val="single"/>
        </w:rPr>
      </w:pPr>
      <w:r>
        <w:rPr>
          <w:rFonts w:hint="eastAsia" w:ascii="宋体" w:hAnsi="宋体"/>
          <w:b/>
          <w:bCs/>
          <w:color w:val="auto"/>
          <w:sz w:val="36"/>
          <w:szCs w:val="36"/>
          <w:highlight w:val="none"/>
        </w:rPr>
        <w:t>第三部分  项目需求说明</w:t>
      </w:r>
      <w:bookmarkStart w:id="2" w:name="OLE_LINK3"/>
      <w:bookmarkStart w:id="3" w:name="OLE_LINK4"/>
    </w:p>
    <w:bookmarkEnd w:id="2"/>
    <w:bookmarkEnd w:id="3"/>
    <w:p w14:paraId="4F714554">
      <w:pPr>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一、有关要求说明</w:t>
      </w:r>
    </w:p>
    <w:p w14:paraId="018335EA">
      <w:pPr>
        <w:spacing w:line="360" w:lineRule="auto"/>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1、主要技术参数：为鼓励不同品牌的充分竞争，如某主要技术参数属于个别品牌专有，则该主要技术参数不具有限制性，投标供应商可对该参数进行适当调整，并说明调整的理由。</w:t>
      </w:r>
    </w:p>
    <w:p w14:paraId="7070F4B0">
      <w:pPr>
        <w:numPr>
          <w:ilvl w:val="0"/>
          <w:numId w:val="0"/>
        </w:numPr>
        <w:spacing w:line="360" w:lineRule="auto"/>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产品要求：产品必须是全新、未使用过的原装合格正品，完全符合招标文件规定的质量、规格和性能的要求，达到国家或行业规定的标准，实行生产许可证制度的，应提供生产许可证；属于国家强制认证的产品，必须通过认证。</w:t>
      </w:r>
    </w:p>
    <w:p w14:paraId="0E09FBAC">
      <w:pPr>
        <w:numPr>
          <w:ilvl w:val="0"/>
          <w:numId w:val="0"/>
        </w:numPr>
        <w:spacing w:line="360" w:lineRule="auto"/>
        <w:ind w:firstLine="442" w:firstLineChars="200"/>
        <w:rPr>
          <w:rFonts w:hint="eastAsia" w:ascii="宋体" w:hAnsi="宋体"/>
          <w:b/>
          <w:bCs w:val="0"/>
          <w:color w:val="auto"/>
          <w:sz w:val="22"/>
          <w:szCs w:val="22"/>
          <w:highlight w:val="none"/>
          <w:lang w:val="en-US" w:eastAsia="zh-CN"/>
        </w:rPr>
      </w:pPr>
      <w:r>
        <w:rPr>
          <w:rFonts w:hint="eastAsia" w:ascii="宋体" w:hAnsi="宋体"/>
          <w:b/>
          <w:bCs w:val="0"/>
          <w:color w:val="auto"/>
          <w:sz w:val="22"/>
          <w:szCs w:val="22"/>
          <w:highlight w:val="none"/>
          <w:lang w:val="en-US" w:eastAsia="zh-CN"/>
        </w:rPr>
        <w:t>二、项目采购清单</w:t>
      </w:r>
    </w:p>
    <w:tbl>
      <w:tblPr>
        <w:tblStyle w:val="13"/>
        <w:tblW w:w="111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1214"/>
        <w:gridCol w:w="4977"/>
        <w:gridCol w:w="519"/>
        <w:gridCol w:w="572"/>
        <w:gridCol w:w="1144"/>
        <w:gridCol w:w="1265"/>
        <w:gridCol w:w="1023"/>
      </w:tblGrid>
      <w:tr w14:paraId="39B7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45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7D33233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21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4248284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kern w:val="0"/>
                <w:sz w:val="22"/>
                <w:szCs w:val="22"/>
                <w:highlight w:val="none"/>
                <w:u w:val="none"/>
                <w:lang w:val="en-US" w:eastAsia="zh-CN" w:bidi="ar"/>
              </w:rPr>
              <w:t>货品</w:t>
            </w:r>
            <w:r>
              <w:rPr>
                <w:rFonts w:hint="eastAsia" w:ascii="宋体" w:hAnsi="宋体" w:eastAsia="宋体" w:cs="宋体"/>
                <w:b/>
                <w:bCs/>
                <w:i w:val="0"/>
                <w:iCs w:val="0"/>
                <w:color w:val="auto"/>
                <w:kern w:val="0"/>
                <w:sz w:val="22"/>
                <w:szCs w:val="22"/>
                <w:highlight w:val="none"/>
                <w:u w:val="none"/>
                <w:lang w:val="en-US" w:eastAsia="zh-CN" w:bidi="ar"/>
              </w:rPr>
              <w:t>名称</w:t>
            </w:r>
          </w:p>
        </w:tc>
        <w:tc>
          <w:tcPr>
            <w:tcW w:w="4977"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F911C05">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cs="宋体"/>
                <w:b/>
                <w:bCs/>
                <w:i w:val="0"/>
                <w:iCs w:val="0"/>
                <w:color w:val="auto"/>
                <w:kern w:val="0"/>
                <w:sz w:val="22"/>
                <w:szCs w:val="22"/>
                <w:highlight w:val="none"/>
                <w:u w:val="none"/>
                <w:lang w:val="en-US" w:eastAsia="zh-CN" w:bidi="ar"/>
              </w:rPr>
              <w:t>技术参数</w:t>
            </w:r>
          </w:p>
        </w:tc>
        <w:tc>
          <w:tcPr>
            <w:tcW w:w="519"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08C182F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572"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2D5F793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工程量</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6874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单价限价（</w:t>
            </w:r>
            <w:r>
              <w:rPr>
                <w:rFonts w:hint="eastAsia" w:ascii="宋体" w:hAnsi="宋体" w:cs="宋体"/>
                <w:b/>
                <w:bCs/>
                <w:i w:val="0"/>
                <w:iCs w:val="0"/>
                <w:color w:val="auto"/>
                <w:kern w:val="0"/>
                <w:sz w:val="22"/>
                <w:szCs w:val="22"/>
                <w:highlight w:val="none"/>
                <w:u w:val="none"/>
                <w:lang w:val="en-US" w:eastAsia="zh-CN" w:bidi="ar"/>
              </w:rPr>
              <w:t>不含税，</w:t>
            </w:r>
            <w:r>
              <w:rPr>
                <w:rFonts w:hint="eastAsia" w:ascii="宋体" w:hAnsi="宋体" w:eastAsia="宋体" w:cs="宋体"/>
                <w:b/>
                <w:bCs/>
                <w:i w:val="0"/>
                <w:iCs w:val="0"/>
                <w:color w:val="auto"/>
                <w:kern w:val="0"/>
                <w:sz w:val="22"/>
                <w:szCs w:val="22"/>
                <w:highlight w:val="none"/>
                <w:u w:val="none"/>
                <w:lang w:val="en-US" w:eastAsia="zh-CN" w:bidi="ar"/>
              </w:rPr>
              <w:t>元）</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AB161">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建议品牌</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CB7D9">
            <w:pPr>
              <w:keepNext w:val="0"/>
              <w:keepLines w:val="0"/>
              <w:widowControl/>
              <w:suppressLineNumbers w:val="0"/>
              <w:jc w:val="center"/>
              <w:textAlignment w:val="center"/>
              <w:rPr>
                <w:rFonts w:hint="default" w:ascii="宋体" w:hAnsi="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备注</w:t>
            </w:r>
          </w:p>
        </w:tc>
      </w:tr>
      <w:tr w14:paraId="4070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45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2870E76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21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5FCAE6B">
            <w:pPr>
              <w:keepNext w:val="0"/>
              <w:keepLines w:val="0"/>
              <w:widowControl/>
              <w:suppressLineNumbers w:val="0"/>
              <w:jc w:val="center"/>
              <w:textAlignment w:val="center"/>
              <w:rPr>
                <w:rFonts w:hint="eastAsia" w:ascii="宋体" w:hAnsi="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120KW直流桩（双枪）</w:t>
            </w:r>
          </w:p>
        </w:tc>
        <w:tc>
          <w:tcPr>
            <w:tcW w:w="4977"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4D58E2E">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额定功率 120kW</w:t>
            </w:r>
          </w:p>
          <w:p w14:paraId="5F612ADE">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重量 约280kg</w:t>
            </w:r>
          </w:p>
          <w:p w14:paraId="39CFC857">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设计标准 GB/T18487</w:t>
            </w:r>
          </w:p>
          <w:p w14:paraId="57531D0C">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枪数 单枪或双枪可选</w:t>
            </w:r>
          </w:p>
          <w:p w14:paraId="0DC2F675">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单枪最大输出电流 250A</w:t>
            </w:r>
          </w:p>
          <w:p w14:paraId="5A3D6AFB">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机身尺寸 680*1483*358mm(W*H*D)</w:t>
            </w:r>
          </w:p>
          <w:p w14:paraId="7D2FCBE6">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人机界面 7英寸触摸显示屏</w:t>
            </w:r>
          </w:p>
          <w:p w14:paraId="0CA5D57F">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联网方式 4G</w:t>
            </w:r>
          </w:p>
          <w:p w14:paraId="1CD30E16">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充电模式 刷卡充电  扫描充电  储值充电</w:t>
            </w:r>
          </w:p>
          <w:p w14:paraId="57B8C1C1">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启动方式 刷卡、扫码、VIN、密码</w:t>
            </w:r>
          </w:p>
          <w:p w14:paraId="00F0345A">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云平台 支持云快充、达克云、小桔充电、星星充电、安培、塑云、蔚景云等</w:t>
            </w:r>
          </w:p>
          <w:p w14:paraId="2D7292C6">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保护功能 短路、过流、过温、漏电、过欠压等</w:t>
            </w:r>
          </w:p>
          <w:p w14:paraId="60EB4F3A">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输入电压 AC380V±20%</w:t>
            </w:r>
          </w:p>
          <w:p w14:paraId="02C90EF8">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输入频率 50Hz±10%</w:t>
            </w:r>
          </w:p>
          <w:p w14:paraId="02429E95">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枪线长度 5米（标配）</w:t>
            </w:r>
          </w:p>
          <w:p w14:paraId="01050A21">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输出电压范围 DC200-1000V</w:t>
            </w:r>
          </w:p>
          <w:p w14:paraId="09085761">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输出电压误差 ≤±0.5%</w:t>
            </w:r>
          </w:p>
          <w:p w14:paraId="657AE2C5">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输出电流误差 ≤±1%</w:t>
            </w:r>
          </w:p>
          <w:p w14:paraId="4DBF6E79">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稳压精度 ≤±0.5%</w:t>
            </w:r>
          </w:p>
          <w:p w14:paraId="738EAB1E">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稳流精度 ≤1%</w:t>
            </w:r>
          </w:p>
          <w:p w14:paraId="01D6DB5A">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谐波含量 ≤5%</w:t>
            </w:r>
          </w:p>
          <w:p w14:paraId="65CC09F7">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功率因数 ≥0.99</w:t>
            </w:r>
          </w:p>
          <w:p w14:paraId="24561546">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效率 &gt;95%</w:t>
            </w:r>
          </w:p>
          <w:p w14:paraId="2FAFF1A7">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电能计量 1.0级，符合GB标准</w:t>
            </w:r>
          </w:p>
          <w:p w14:paraId="4BD7F568">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绝缘电阻 ≥20MΩ</w:t>
            </w:r>
          </w:p>
          <w:p w14:paraId="3287BE63">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噪音 ≤60dB</w:t>
            </w:r>
          </w:p>
          <w:p w14:paraId="66CC6456">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防护等级 IP54</w:t>
            </w:r>
          </w:p>
          <w:p w14:paraId="263E71F9">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使用环境 室内或室外</w:t>
            </w:r>
          </w:p>
          <w:p w14:paraId="0E9C7162">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冷却方式 风冷</w:t>
            </w:r>
          </w:p>
          <w:p w14:paraId="15109688">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运行温度 -20℃~+50℃</w:t>
            </w:r>
          </w:p>
          <w:p w14:paraId="6210724B">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存储温度 -40℃-+70℃</w:t>
            </w:r>
          </w:p>
          <w:p w14:paraId="77659812">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相对湿度 5%-95%无凝露</w:t>
            </w:r>
          </w:p>
          <w:p w14:paraId="1EC8AAA5">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海拔高度 ≤2000m</w:t>
            </w:r>
          </w:p>
          <w:p w14:paraId="490AC71B">
            <w:pPr>
              <w:jc w:val="left"/>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安装方式 落地</w:t>
            </w:r>
          </w:p>
        </w:tc>
        <w:tc>
          <w:tcPr>
            <w:tcW w:w="519"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1FEC2FD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572"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3BADA7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E0105">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cs="宋体"/>
                <w:b w:val="0"/>
                <w:bCs w:val="0"/>
                <w:i w:val="0"/>
                <w:iCs w:val="0"/>
                <w:color w:val="auto"/>
                <w:kern w:val="0"/>
                <w:sz w:val="22"/>
                <w:szCs w:val="22"/>
                <w:highlight w:val="none"/>
                <w:u w:val="none"/>
                <w:lang w:val="en-US" w:eastAsia="zh-CN" w:bidi="ar"/>
              </w:rPr>
              <w:t>35221.24</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A875C">
            <w:pPr>
              <w:keepNext w:val="0"/>
              <w:keepLines w:val="0"/>
              <w:widowControl/>
              <w:suppressLineNumbers w:val="0"/>
              <w:jc w:val="center"/>
              <w:textAlignment w:val="center"/>
              <w:rPr>
                <w:rFonts w:hint="default" w:ascii="宋体" w:hAnsi="宋体" w:cs="宋体"/>
                <w:b w:val="0"/>
                <w:bCs w:val="0"/>
                <w:i w:val="0"/>
                <w:iCs w:val="0"/>
                <w:color w:val="auto"/>
                <w:kern w:val="0"/>
                <w:sz w:val="22"/>
                <w:szCs w:val="22"/>
                <w:highlight w:val="none"/>
                <w:u w:val="none"/>
                <w:lang w:val="en-US" w:eastAsia="zh-CN" w:bidi="ar"/>
              </w:rPr>
            </w:pPr>
            <w:r>
              <w:rPr>
                <w:rFonts w:hint="eastAsia" w:ascii="宋体" w:hAnsi="宋体" w:cs="宋体"/>
                <w:b w:val="0"/>
                <w:bCs w:val="0"/>
                <w:i w:val="0"/>
                <w:iCs w:val="0"/>
                <w:color w:val="auto"/>
                <w:kern w:val="0"/>
                <w:sz w:val="22"/>
                <w:szCs w:val="22"/>
                <w:highlight w:val="none"/>
                <w:u w:val="none"/>
                <w:lang w:val="en-US" w:eastAsia="zh-CN" w:bidi="ar"/>
              </w:rPr>
              <w:t>优周、华为、特来电</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86C36">
            <w:pPr>
              <w:keepNext w:val="0"/>
              <w:keepLines w:val="0"/>
              <w:widowControl/>
              <w:suppressLineNumbers w:val="0"/>
              <w:jc w:val="center"/>
              <w:textAlignment w:val="center"/>
              <w:rPr>
                <w:rFonts w:hint="eastAsia" w:ascii="宋体" w:hAnsi="宋体" w:cs="宋体"/>
                <w:b w:val="0"/>
                <w:bCs w:val="0"/>
                <w:i w:val="0"/>
                <w:iCs w:val="0"/>
                <w:color w:val="auto"/>
                <w:kern w:val="0"/>
                <w:sz w:val="22"/>
                <w:szCs w:val="22"/>
                <w:highlight w:val="none"/>
                <w:u w:val="none"/>
                <w:lang w:val="en-US" w:eastAsia="zh-CN" w:bidi="ar"/>
              </w:rPr>
            </w:pPr>
          </w:p>
        </w:tc>
      </w:tr>
      <w:tr w14:paraId="2FF3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1168" w:type="dxa"/>
            <w:gridSpan w:val="8"/>
            <w:tcBorders>
              <w:top w:val="single" w:color="000000" w:sz="8" w:space="0"/>
              <w:left w:val="single" w:color="000000" w:sz="8" w:space="0"/>
              <w:bottom w:val="nil"/>
              <w:right w:val="single" w:color="000000" w:sz="8" w:space="0"/>
            </w:tcBorders>
            <w:shd w:val="clear" w:color="auto" w:fill="auto"/>
            <w:vAlign w:val="center"/>
          </w:tcPr>
          <w:p w14:paraId="38B86CE4">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1号楼</w:t>
            </w:r>
          </w:p>
        </w:tc>
      </w:tr>
      <w:tr w14:paraId="537D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55EE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0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3匹1拖1空调</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48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1、名称:3匹1拖1空调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2、型号:KT-71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7、含室内外机、室外机位置现场灵活设置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8、含设备安装调试费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8C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C4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A25D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8159.29</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F6FE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6ADB8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23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2336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6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5匹1拖1空调</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BA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1、名称:5匹1拖1空调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2、型号:KT-120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7、含室内外机、室外机位置现场灵活设置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8、含设备安装调试费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3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D2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CF615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10884.96</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5E66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B465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64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1168"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07D49064">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2号楼</w:t>
            </w:r>
          </w:p>
        </w:tc>
      </w:tr>
      <w:tr w14:paraId="3DD5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876C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C2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D8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2、型号:KT-36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3、规格:Qc=3.6kW,Qr=4.0kW,N=53W,单相220V,50HZ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2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9DB3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4872.57</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4BC3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DB9F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E00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745C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77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80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2、型号:KT-71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3、规格:Qc=7.1kW,Qr=8.0kW,N=86W,单相220V,50HZ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14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3F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3B73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5249.56</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6F59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AA44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23C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435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3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DE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2、型号:KT-90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3、规格:Qc=9.0kW,Qr=10.0kW,N=111W,单相220V,50HZ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BA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A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3F6D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5348.67</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0AE5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64A3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B0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DCE1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40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99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2、型号:KT-100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3、规格:Qc=10.0kW,Qr=11.2kW,N=156W,单相220V,50HZ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86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00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F74F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5774.34</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6F42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C6B6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05A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0858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5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1E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2、型号:KT-125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3、规格:Qc=12.5kW,Qr=14.0kW,N=220W,单相220V,50HZ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2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1F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722D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5838.05</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0DF1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8980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08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4B49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A3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双向气流嵌入式室内机</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03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1、名称:双向气流嵌入式室内机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2、型号:KT-28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3、规格:Qc=2.8kW,Qr=3.2kW,N=53W,单相220V,50HZ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76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3C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D5A1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6548.67</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2F56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77105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176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1"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14C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14" w:type="dxa"/>
            <w:tcBorders>
              <w:top w:val="nil"/>
              <w:left w:val="nil"/>
              <w:bottom w:val="nil"/>
              <w:right w:val="nil"/>
            </w:tcBorders>
            <w:shd w:val="clear" w:color="auto" w:fill="auto"/>
            <w:noWrap/>
            <w:vAlign w:val="center"/>
          </w:tcPr>
          <w:p w14:paraId="3C8EE6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室外机</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F5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1、名称:室外机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2、型号:KT-1(APF≥3.8)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3、规格:Qc=83.9kW,Qr=94.0kW,N=22.0/22.2KW,三相,380V,50HZ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6、含设备安装调试费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7、空调混凝土基础,高度150mm C25混凝土</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59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8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5ED6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39380.53</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9562A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0A158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785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1168"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4D8BB09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3号楼</w:t>
            </w:r>
          </w:p>
        </w:tc>
      </w:tr>
      <w:tr w14:paraId="11DC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DDA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73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07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2、型号:KT-56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3、规格:Qc=5.6kW,Qr=6.3kW,N=74W,单相220V,50HZ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9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E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EAEE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5069.03</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222C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0B61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EB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48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E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69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2、型号:KT-63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3、规格:Qc=6.3kW,Qr=7.1kW,N=86W,单相220V,50HZ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E9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7240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5238.94</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7F58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38A2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F8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5C3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14" w:type="dxa"/>
            <w:tcBorders>
              <w:top w:val="single" w:color="000000" w:sz="4" w:space="0"/>
              <w:left w:val="single" w:color="000000" w:sz="4" w:space="0"/>
              <w:bottom w:val="single" w:color="auto" w:sz="4" w:space="0"/>
              <w:right w:val="single" w:color="000000" w:sz="4" w:space="0"/>
            </w:tcBorders>
            <w:shd w:val="clear" w:color="auto" w:fill="auto"/>
            <w:vAlign w:val="center"/>
          </w:tcPr>
          <w:p w14:paraId="771499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977" w:type="dxa"/>
            <w:tcBorders>
              <w:top w:val="single" w:color="000000" w:sz="4" w:space="0"/>
              <w:left w:val="single" w:color="000000" w:sz="4" w:space="0"/>
              <w:bottom w:val="single" w:color="auto" w:sz="4" w:space="0"/>
              <w:right w:val="single" w:color="000000" w:sz="4" w:space="0"/>
            </w:tcBorders>
            <w:shd w:val="clear" w:color="auto" w:fill="auto"/>
            <w:vAlign w:val="center"/>
          </w:tcPr>
          <w:p w14:paraId="2E238F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2、型号:KT-71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3、规格:Qc=7.1kW,Qr=8.0kW,N=86W,单相220V,50HZ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ED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D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C17C8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5249.56</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1A08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5FE4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BB9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7DFFF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7D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室外机</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747E5E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1、名称:室外机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2、型号:KT-1(APF≥4.3)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3、规格:Qc=25kW,Qr=25kW,N=7.76/6.57KW,三相,380V,50HZ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6、含设备安装调试费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7、空调混凝土基础,高度150mm C25混凝土</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3FE9F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0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1D6F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17769.03</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DCD4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2878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61C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1168"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7219D20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办公楼1-5层</w:t>
            </w:r>
          </w:p>
        </w:tc>
      </w:tr>
      <w:tr w14:paraId="0B1F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1168"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56301E90">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二层</w:t>
            </w:r>
          </w:p>
        </w:tc>
      </w:tr>
      <w:tr w14:paraId="0DE0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5A6AA22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146F0">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直饮机</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7C340F87">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净水流量：</w:t>
            </w: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99.6</w:t>
            </w:r>
            <w:r>
              <w:rPr>
                <w:rFonts w:hint="eastAsia" w:ascii="宋体" w:hAnsi="宋体" w:eastAsia="宋体" w:cs="宋体"/>
                <w:i w:val="0"/>
                <w:iCs w:val="0"/>
                <w:color w:val="auto"/>
                <w:sz w:val="21"/>
                <w:szCs w:val="21"/>
                <w:highlight w:val="none"/>
                <w:u w:val="none"/>
              </w:rPr>
              <w:t>L/h</w:t>
            </w:r>
            <w:r>
              <w:rPr>
                <w:rFonts w:hint="eastAsia" w:ascii="宋体" w:hAnsi="宋体" w:eastAsia="宋体" w:cs="宋体"/>
                <w:i w:val="0"/>
                <w:iCs w:val="0"/>
                <w:color w:val="auto"/>
                <w:sz w:val="21"/>
                <w:szCs w:val="21"/>
                <w:highlight w:val="none"/>
                <w:u w:val="none"/>
              </w:rPr>
              <w:t>（0.3Mpa 工作压力下）。</w:t>
            </w:r>
          </w:p>
          <w:p w14:paraId="5DC326B7">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适用水压：0.1-0.4Mpa；额定总净水量：5000L（单支滤芯）。</w:t>
            </w:r>
          </w:p>
          <w:p w14:paraId="1E79E3A6">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滤芯寿命：PP 棉（3 -6个月）、前置活性炭（6 - 9个月）、炭棒活性炭（6 - 12个月）、超滤膜（18 - 24个月）、后置活性炭（10 - 12个月）。</w:t>
            </w:r>
          </w:p>
          <w:p w14:paraId="7D7AB1FF">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重量：6.0kg，厨下式设计节省空间。</w:t>
            </w:r>
          </w:p>
          <w:p w14:paraId="795A0D0F">
            <w:pPr>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包含前置过滤器。</w:t>
            </w:r>
          </w:p>
          <w:p w14:paraId="651A0E1D">
            <w:pPr>
              <w:jc w:val="left"/>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rPr>
              <w:t>（安装场景根据现场实际情况确定）</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07E95B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8173">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B27063">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4247.79</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B712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美的、奥克斯、海尔</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260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136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1168"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15A49A97">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三层</w:t>
            </w:r>
          </w:p>
        </w:tc>
      </w:tr>
      <w:tr w14:paraId="5A08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24859E4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006E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00</w:t>
            </w:r>
            <w:r>
              <w:rPr>
                <w:rFonts w:hint="eastAsia" w:ascii="宋体" w:hAnsi="宋体" w:eastAsia="宋体" w:cs="宋体"/>
                <w:i w:val="0"/>
                <w:iCs w:val="0"/>
                <w:color w:val="auto"/>
                <w:kern w:val="0"/>
                <w:sz w:val="21"/>
                <w:szCs w:val="21"/>
                <w:highlight w:val="none"/>
                <w:u w:val="none"/>
                <w:lang w:val="en-US" w:eastAsia="zh-CN" w:bidi="ar"/>
              </w:rPr>
              <w:t>L</w:t>
            </w:r>
            <w:r>
              <w:rPr>
                <w:rFonts w:hint="eastAsia" w:ascii="宋体" w:hAnsi="宋体" w:eastAsia="宋体" w:cs="宋体"/>
                <w:i w:val="0"/>
                <w:iCs w:val="0"/>
                <w:color w:val="auto"/>
                <w:kern w:val="0"/>
                <w:sz w:val="21"/>
                <w:szCs w:val="21"/>
                <w:highlight w:val="none"/>
                <w:u w:val="none"/>
                <w:lang w:val="en-US" w:eastAsia="zh-CN" w:bidi="ar"/>
              </w:rPr>
              <w:t>热水器</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55E272C4">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操控方式：线控式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能效等级：一级能效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容量：1</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0L 及以上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类型：储水式电热水器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外观设计：圆筒型</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6EBF8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88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D86E7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3407.08</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AFCB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美的、奥克斯、海尔</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8AB3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储水式</w:t>
            </w:r>
          </w:p>
        </w:tc>
      </w:tr>
      <w:tr w14:paraId="25E0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0E2E5CE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35BE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直饮机</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1B12679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净水流量：</w:t>
            </w: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99.6</w:t>
            </w:r>
            <w:r>
              <w:rPr>
                <w:rFonts w:hint="eastAsia" w:ascii="宋体" w:hAnsi="宋体" w:eastAsia="宋体" w:cs="宋体"/>
                <w:i w:val="0"/>
                <w:iCs w:val="0"/>
                <w:color w:val="auto"/>
                <w:sz w:val="21"/>
                <w:szCs w:val="21"/>
                <w:highlight w:val="none"/>
                <w:u w:val="none"/>
              </w:rPr>
              <w:t>L/h</w:t>
            </w:r>
            <w:r>
              <w:rPr>
                <w:rFonts w:hint="eastAsia" w:ascii="宋体" w:hAnsi="宋体" w:eastAsia="宋体" w:cs="宋体"/>
                <w:i w:val="0"/>
                <w:iCs w:val="0"/>
                <w:color w:val="auto"/>
                <w:kern w:val="0"/>
                <w:sz w:val="21"/>
                <w:szCs w:val="21"/>
                <w:highlight w:val="none"/>
                <w:u w:val="none"/>
                <w:lang w:val="en-US" w:eastAsia="zh-CN" w:bidi="ar"/>
              </w:rPr>
              <w:t>（0.3Mpa 工作压力下）。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适用水压：0.1- 0.4Mpa；额定总净水量：5000L（单支滤芯）。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滤芯寿命：PP 棉（3 - 6 个月）、前置活性炭（6 - 9 个月）、炭棒活性炭（6 - 12 个月）、超滤膜（18 - 24 个月）、后置活性炭（10 - 12 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重量：6.0kg，厨下式设计节省空间。</w:t>
            </w:r>
          </w:p>
          <w:p w14:paraId="4239DB71">
            <w:pPr>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包含前置过滤器。</w:t>
            </w:r>
          </w:p>
          <w:p w14:paraId="1924FE5F">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（安装场景根据现场实际情况确定）</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6044C7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72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F3EF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2"/>
                <w:sz w:val="22"/>
                <w:szCs w:val="22"/>
                <w:highlight w:val="none"/>
                <w:u w:val="none"/>
                <w:lang w:val="en-US" w:eastAsia="zh-CN" w:bidi="ar-SA"/>
              </w:rPr>
              <w:t>4247.79</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6556D2">
            <w:pPr>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美的、奥克斯、海尔</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7C18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6E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11168"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773725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四层</w:t>
            </w:r>
          </w:p>
        </w:tc>
      </w:tr>
      <w:tr w14:paraId="7185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4CA557B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F12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直饮机</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2784C19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净水流量：</w:t>
            </w: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99.6</w:t>
            </w:r>
            <w:r>
              <w:rPr>
                <w:rFonts w:hint="eastAsia" w:ascii="宋体" w:hAnsi="宋体" w:eastAsia="宋体" w:cs="宋体"/>
                <w:i w:val="0"/>
                <w:iCs w:val="0"/>
                <w:color w:val="auto"/>
                <w:sz w:val="21"/>
                <w:szCs w:val="21"/>
                <w:highlight w:val="none"/>
                <w:u w:val="none"/>
              </w:rPr>
              <w:t>L/h</w:t>
            </w:r>
            <w:r>
              <w:rPr>
                <w:rFonts w:hint="eastAsia" w:ascii="宋体" w:hAnsi="宋体" w:eastAsia="宋体" w:cs="宋体"/>
                <w:i w:val="0"/>
                <w:iCs w:val="0"/>
                <w:color w:val="auto"/>
                <w:kern w:val="0"/>
                <w:sz w:val="21"/>
                <w:szCs w:val="21"/>
                <w:highlight w:val="none"/>
                <w:u w:val="none"/>
                <w:lang w:val="en-US" w:eastAsia="zh-CN" w:bidi="ar"/>
              </w:rPr>
              <w:t>（0.3Mpa 工作压力下）。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适用水压：0.1- 0.4Mpa；额定总净水量：5000L（单支滤芯）。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滤芯寿命：PP 棉（3 - 6 个月）、前置活性炭（6 - 9 个月）、炭棒活性炭（6 - 12 个月）、超滤膜（18 - 24 个月）、后置活性炭（10 - 12 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重量：6.0kg，厨下式设计节省空间。</w:t>
            </w:r>
          </w:p>
          <w:p w14:paraId="628A0463">
            <w:pPr>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包含前置过滤器。</w:t>
            </w:r>
          </w:p>
          <w:p w14:paraId="004C52F8">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（安装场景根据现场实际情况确定）</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5E98DD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AA52">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4DE7D6">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4247.79</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621950">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1"/>
                <w:szCs w:val="21"/>
                <w:highlight w:val="none"/>
                <w:u w:val="none"/>
              </w:rPr>
              <w:t>美的、奥克斯、海尔</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6863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C20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541A0C1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FF9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咖啡机</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5E5F4D69">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工作原理：滴漏式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研磨功能：搭载 20 档研磨功能，采用垂直落粉设计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萃取压力：20 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冷热双萃：具备热冷双萃功能，加冰水可制作冰美式，也可制作热咖啡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奶泡系统：拥有万向不锈钢蒸汽管，可轻松打发绵密的奶泡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豆仓容量：300 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水箱容量：1.7 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适用原料：咖啡豆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机身材质：其他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额定功率：1350 瓦特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额定电压：220 伏特</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063B91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E9D4">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A9706">
            <w:pPr>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1902.65</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60AAB4">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1"/>
                <w:szCs w:val="21"/>
                <w:highlight w:val="none"/>
                <w:u w:val="none"/>
              </w:rPr>
              <w:t>美的、松下、飞利浦</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978F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341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1168"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0D1F9B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五层</w:t>
            </w:r>
          </w:p>
        </w:tc>
      </w:tr>
      <w:tr w14:paraId="23B1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75E8C5B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14F4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65寸电视（配套移动支架）</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24F0C83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面板类型：Mini LED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分辨率：4K UHD（3840×2160）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刷新率：144Hz（支持288Hz动态插帧）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亮度：1700尼特峰值亮度，94% DCI-P3 广色域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技术支持：杜比视界 IQ、IMAX Enhanced、FreeSync Premium 认证，支持VRR 可变刷新率和 ALLM 自动低延迟模式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处理器：四核 Cortex-A73（MT9653 芯片组）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内存：4GB RAM + 64GB ROM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接口：3 个 HDMI 2.1（支持 4K 144Hz 输入）、2 个 USB 3.0、Wi-Fi 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音效系统：2×12.5W 扬声器，支持杜比全景声和 DTS:X 虚拟环绕</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DAFC1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6692">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9E3C4D">
            <w:pPr>
              <w:jc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3982.30</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BBFF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sz w:val="21"/>
                <w:szCs w:val="21"/>
                <w:highlight w:val="none"/>
                <w:u w:val="none"/>
                <w:lang w:val="en-US" w:eastAsia="zh-CN"/>
              </w:rPr>
              <w:t>国产优质</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F059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sz w:val="21"/>
                <w:szCs w:val="21"/>
                <w:highlight w:val="none"/>
                <w:u w:val="none"/>
                <w:lang w:val="en-US" w:eastAsia="zh-CN"/>
              </w:rPr>
              <w:t>可移动支架</w:t>
            </w:r>
          </w:p>
        </w:tc>
      </w:tr>
      <w:tr w14:paraId="4CBF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5B19023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534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直饮机</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7DEC6BE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净水流量：</w:t>
            </w: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99.6</w:t>
            </w:r>
            <w:r>
              <w:rPr>
                <w:rFonts w:hint="eastAsia" w:ascii="宋体" w:hAnsi="宋体" w:eastAsia="宋体" w:cs="宋体"/>
                <w:i w:val="0"/>
                <w:iCs w:val="0"/>
                <w:color w:val="auto"/>
                <w:sz w:val="21"/>
                <w:szCs w:val="21"/>
                <w:highlight w:val="none"/>
                <w:u w:val="none"/>
              </w:rPr>
              <w:t>L/h</w:t>
            </w:r>
            <w:r>
              <w:rPr>
                <w:rFonts w:hint="eastAsia" w:ascii="宋体" w:hAnsi="宋体" w:eastAsia="宋体" w:cs="宋体"/>
                <w:i w:val="0"/>
                <w:iCs w:val="0"/>
                <w:color w:val="auto"/>
                <w:kern w:val="0"/>
                <w:sz w:val="21"/>
                <w:szCs w:val="21"/>
                <w:highlight w:val="none"/>
                <w:u w:val="none"/>
                <w:lang w:val="en-US" w:eastAsia="zh-CN" w:bidi="ar"/>
              </w:rPr>
              <w:t>（0.3Mpa 工作压力下）。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适用水压：0.1- 0.4Mpa；额定总净水量：5000L（单支滤芯）。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滤芯寿命：PP 棉（3 -6个月）、前置活性炭（6 - 9个月）、炭棒活性炭（6 -12个月）、超滤膜（18-24个月）、后置活性炭（10 - 12个月）。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重量：6.0kg，厨下式设计节省空间。</w:t>
            </w:r>
          </w:p>
          <w:p w14:paraId="3ABD3952">
            <w:pPr>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包含前置过滤器。</w:t>
            </w:r>
          </w:p>
          <w:p w14:paraId="0F46AC03">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（安装场景根据现场实际情况确定）</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623932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A45F">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D0BCB2">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4247.79</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D856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美的、奥克斯、海尔</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6E07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7FB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11168"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686B7A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不停电作业中心</w:t>
            </w:r>
          </w:p>
        </w:tc>
      </w:tr>
      <w:tr w14:paraId="13ED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168"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0BF0CA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一层</w:t>
            </w:r>
          </w:p>
        </w:tc>
      </w:tr>
      <w:tr w14:paraId="5469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39D627D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C8A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全自动洗衣机</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3ACB1860">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洗涤容量：12kg，支持大件衣物（如床单、窗帘）、婴儿服、羽绒服等多种场景。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洗净比：1.15（行业高水准），通过 “快净2.0技术” 提升45%洗衣效率，深层瓦解顽固污渍。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脱水转速：最高1200转/分钟，变频电机驱动，兼顾高效与静音。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能效与电机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能效等级：一级能效，节能节水。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电机类型：BLDC 变频电机，运行稳定、噪音低、寿命长。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深度：565mm高度：850mm宽度：595mm洗涤公斤量：12KG</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73E2E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组</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AF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1BB0F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4867.26</w:t>
            </w:r>
          </w:p>
        </w:tc>
        <w:tc>
          <w:tcPr>
            <w:tcW w:w="1265" w:type="dxa"/>
            <w:vMerge w:val="restart"/>
            <w:tcBorders>
              <w:top w:val="single" w:color="000000" w:sz="4" w:space="0"/>
              <w:left w:val="single" w:color="000000" w:sz="4" w:space="0"/>
              <w:right w:val="single" w:color="000000" w:sz="8" w:space="0"/>
            </w:tcBorders>
            <w:shd w:val="clear" w:color="auto" w:fill="auto"/>
            <w:vAlign w:val="center"/>
          </w:tcPr>
          <w:p w14:paraId="5AB631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美的、奥克斯、海尔</w:t>
            </w:r>
          </w:p>
        </w:tc>
        <w:tc>
          <w:tcPr>
            <w:tcW w:w="1023" w:type="dxa"/>
            <w:vMerge w:val="restart"/>
            <w:tcBorders>
              <w:top w:val="single" w:color="000000" w:sz="4" w:space="0"/>
              <w:left w:val="single" w:color="000000" w:sz="4" w:space="0"/>
              <w:right w:val="single" w:color="000000" w:sz="8" w:space="0"/>
            </w:tcBorders>
            <w:shd w:val="clear" w:color="auto" w:fill="auto"/>
            <w:vAlign w:val="center"/>
          </w:tcPr>
          <w:p w14:paraId="6200CF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上下布置</w:t>
            </w:r>
            <w:r>
              <w:rPr>
                <w:rFonts w:hint="eastAsia"/>
                <w:color w:val="auto"/>
                <w:highlight w:val="none"/>
                <w:lang w:eastAsia="zh-CN"/>
              </w:rPr>
              <w:t>，</w:t>
            </w:r>
            <w:r>
              <w:rPr>
                <w:rFonts w:hint="eastAsia"/>
                <w:color w:val="auto"/>
                <w:highlight w:val="none"/>
                <w:lang w:eastAsia="zh-CN"/>
              </w:rPr>
              <w:t>品牌一致，</w:t>
            </w:r>
            <w:r>
              <w:rPr>
                <w:rFonts w:hint="eastAsia"/>
                <w:color w:val="auto"/>
                <w:highlight w:val="none"/>
                <w:lang w:val="en-US" w:eastAsia="zh-CN"/>
              </w:rPr>
              <w:t>洗烘一体</w:t>
            </w:r>
          </w:p>
        </w:tc>
      </w:tr>
      <w:tr w14:paraId="5DBB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5C62839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E3F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烘干机</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112EE047">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烘干公斤数：16kg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除菌方式：紫外线除菌绒毛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收集盒：有绒毛收集盒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变频 / 定频：定频</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235E32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组</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DD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D247B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2610.62</w:t>
            </w:r>
          </w:p>
        </w:tc>
        <w:tc>
          <w:tcPr>
            <w:tcW w:w="1265" w:type="dxa"/>
            <w:vMerge w:val="continue"/>
            <w:tcBorders>
              <w:left w:val="single" w:color="000000" w:sz="4" w:space="0"/>
              <w:bottom w:val="single" w:color="000000" w:sz="4" w:space="0"/>
              <w:right w:val="single" w:color="000000" w:sz="8" w:space="0"/>
            </w:tcBorders>
            <w:shd w:val="clear" w:color="auto" w:fill="auto"/>
            <w:vAlign w:val="center"/>
          </w:tcPr>
          <w:p w14:paraId="07B947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3" w:type="dxa"/>
            <w:vMerge w:val="continue"/>
            <w:tcBorders>
              <w:left w:val="single" w:color="000000" w:sz="4" w:space="0"/>
              <w:bottom w:val="single" w:color="000000" w:sz="4" w:space="0"/>
              <w:right w:val="single" w:color="000000" w:sz="8" w:space="0"/>
            </w:tcBorders>
            <w:shd w:val="clear" w:color="auto" w:fill="auto"/>
            <w:vAlign w:val="center"/>
          </w:tcPr>
          <w:p w14:paraId="27B171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A1E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6DB3875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2D7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洗衣台</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03625F24">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洗衣台材质为亚克力，需包含配件，高度100cm,宽度60cm,长度150cm</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28AEC3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56B8">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B4F2E1">
            <w:pPr>
              <w:jc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1752.21</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F0B7D5">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定制</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B116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1C6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5302D20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E51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烫衣机</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00E8B744">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特色功能：挡位记忆，智能识别衣物，爆炸蒸汽，自动断电，水箱清洁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功率：1201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1400W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一次熨烫量：15 件及以上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熨烫方式：支持挂烫，支持平烫，无板便携烫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类型：手持挂烫机调温档位：五档以上</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1AE67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E8E9">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F76B36">
            <w:pPr>
              <w:jc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575.22</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00A483">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国产优质</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2506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DAB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005D674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D20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80L热水器</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6E6D8C27">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操控方式：线控式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能效等级：一级能效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容量：80L 及以上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类型：储水式电热水器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外观设计：圆筒型</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21D46E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50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BBB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1725.66</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92E8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rPr>
              <w:t>美的、奥克斯、海尔</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CEF7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储水式</w:t>
            </w:r>
          </w:p>
        </w:tc>
      </w:tr>
      <w:tr w14:paraId="1CF9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1168"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0151C8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安全工器具</w:t>
            </w:r>
          </w:p>
        </w:tc>
      </w:tr>
      <w:tr w14:paraId="708B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1E4F023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819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智能马桶</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6D0E1DC0">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马桶盖材质：PP 塑料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类别：智能一体机座圈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是否缓降：座圈缓降冲洗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加热方式：无冲洗功能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坑距：305/300mm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冲水原理：虹吸式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排水方式：地排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操控方式：遥控器控制，控制面板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是否带水箱：带水箱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功能：座圈加热，离座冲水，停电冲水，柔和夜灯，坐温调节，抗菌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冲水按键类型：脚感冲水式，遥控模式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水效等级：2 级盖板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是否缓降：盖板缓降</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24E74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B8A5">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0F0D29">
            <w:pPr>
              <w:jc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2610.62</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51C0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箭牌、九牧、</w:t>
            </w:r>
            <w:r>
              <w:rPr>
                <w:rFonts w:hint="eastAsia" w:ascii="宋体" w:hAnsi="宋体" w:cs="宋体"/>
                <w:i w:val="0"/>
                <w:iCs w:val="0"/>
                <w:color w:val="auto"/>
                <w:sz w:val="21"/>
                <w:szCs w:val="21"/>
                <w:highlight w:val="none"/>
                <w:u w:val="none"/>
                <w:lang w:val="en-US" w:eastAsia="zh-CN"/>
              </w:rPr>
              <w:t>法恩莎</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4C24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3E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4581FBC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D49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多功能体检机</w:t>
            </w:r>
          </w:p>
        </w:tc>
        <w:tc>
          <w:tcPr>
            <w:tcW w:w="4977" w:type="dxa"/>
            <w:tcBorders>
              <w:top w:val="single" w:color="auto" w:sz="4" w:space="0"/>
              <w:left w:val="single" w:color="auto" w:sz="4" w:space="0"/>
              <w:bottom w:val="single" w:color="auto" w:sz="4" w:space="0"/>
              <w:right w:val="single" w:color="auto" w:sz="4" w:space="0"/>
            </w:tcBorders>
            <w:shd w:val="clear" w:color="auto" w:fill="auto"/>
            <w:vAlign w:val="center"/>
          </w:tcPr>
          <w:p w14:paraId="1160DA0E">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血脂血糖血压尿酸一体机</w:t>
            </w:r>
          </w:p>
        </w:tc>
        <w:tc>
          <w:tcPr>
            <w:tcW w:w="519" w:type="dxa"/>
            <w:tcBorders>
              <w:top w:val="single" w:color="000000" w:sz="4" w:space="0"/>
              <w:left w:val="single" w:color="auto" w:sz="4" w:space="0"/>
              <w:bottom w:val="single" w:color="000000" w:sz="4" w:space="0"/>
              <w:right w:val="single" w:color="000000" w:sz="4" w:space="0"/>
            </w:tcBorders>
            <w:shd w:val="clear" w:color="auto" w:fill="auto"/>
            <w:vAlign w:val="center"/>
          </w:tcPr>
          <w:p w14:paraId="08C321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6A16">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D6686A">
            <w:pPr>
              <w:jc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2610.62</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BC3E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逸捷、鱼跃、欧姆龙</w:t>
            </w:r>
          </w:p>
        </w:tc>
        <w:tc>
          <w:tcPr>
            <w:tcW w:w="102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E834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4E4AA15D">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2" w:firstLineChars="200"/>
        <w:textAlignment w:val="auto"/>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注：</w:t>
      </w:r>
      <w:r>
        <w:rPr>
          <w:rFonts w:hint="eastAsia" w:ascii="宋体" w:hAnsi="宋体" w:eastAsia="宋体" w:cs="宋体"/>
          <w:b/>
          <w:bCs/>
          <w:color w:val="auto"/>
          <w:sz w:val="22"/>
          <w:szCs w:val="22"/>
          <w:highlight w:val="none"/>
          <w:lang w:val="en-US" w:eastAsia="zh-CN"/>
        </w:rPr>
        <w:t>①清单</w:t>
      </w:r>
      <w:r>
        <w:rPr>
          <w:rFonts w:hint="eastAsia" w:ascii="宋体" w:hAnsi="宋体" w:eastAsia="宋体" w:cs="宋体"/>
          <w:b/>
          <w:bCs/>
          <w:color w:val="auto"/>
          <w:sz w:val="22"/>
          <w:szCs w:val="22"/>
          <w:highlight w:val="none"/>
          <w:lang w:val="zh-CN"/>
        </w:rPr>
        <w:t>中产品数量为暂定数量，最终结算数量以验收合格后</w:t>
      </w:r>
      <w:r>
        <w:rPr>
          <w:rFonts w:hint="eastAsia" w:ascii="宋体" w:hAnsi="宋体" w:eastAsia="宋体" w:cs="宋体"/>
          <w:b/>
          <w:bCs/>
          <w:color w:val="auto"/>
          <w:sz w:val="22"/>
          <w:szCs w:val="22"/>
          <w:highlight w:val="none"/>
          <w:lang w:val="en-US" w:eastAsia="zh-CN"/>
        </w:rPr>
        <w:t>采购人</w:t>
      </w:r>
      <w:r>
        <w:rPr>
          <w:rFonts w:hint="eastAsia" w:ascii="宋体" w:hAnsi="宋体" w:eastAsia="宋体" w:cs="宋体"/>
          <w:b/>
          <w:bCs/>
          <w:color w:val="auto"/>
          <w:sz w:val="22"/>
          <w:szCs w:val="22"/>
          <w:highlight w:val="none"/>
          <w:lang w:val="zh-CN"/>
        </w:rPr>
        <w:t>确认的实际供货数量为准。</w:t>
      </w:r>
    </w:p>
    <w:p w14:paraId="2BE5B466">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2" w:firstLineChars="200"/>
        <w:textAlignment w:val="auto"/>
        <w:rPr>
          <w:rFonts w:hint="default"/>
          <w:color w:val="auto"/>
          <w:highlight w:val="none"/>
          <w:lang w:val="en-US" w:eastAsia="zh-CN"/>
        </w:rPr>
      </w:pPr>
      <w:r>
        <w:rPr>
          <w:rFonts w:hint="eastAsia" w:ascii="宋体" w:hAnsi="宋体" w:eastAsia="宋体" w:cs="宋体"/>
          <w:b/>
          <w:bCs/>
          <w:color w:val="auto"/>
          <w:sz w:val="22"/>
          <w:szCs w:val="22"/>
          <w:highlight w:val="none"/>
          <w:lang w:val="en-US" w:eastAsia="zh-CN"/>
        </w:rPr>
        <w:t>②</w:t>
      </w:r>
      <w:r>
        <w:rPr>
          <w:rFonts w:hint="eastAsia" w:ascii="宋体" w:hAnsi="宋体" w:cs="宋体"/>
          <w:b/>
          <w:bCs/>
          <w:color w:val="auto"/>
          <w:sz w:val="22"/>
          <w:szCs w:val="22"/>
          <w:highlight w:val="none"/>
          <w:lang w:val="en-US" w:eastAsia="zh-CN"/>
        </w:rPr>
        <w:t>本项目同一楼号的室内机须与室外机为同一品牌。</w:t>
      </w:r>
    </w:p>
    <w:p w14:paraId="2F1BC8AB">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2" w:firstLineChars="200"/>
        <w:textAlignment w:val="auto"/>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③本项目</w:t>
      </w:r>
      <w:r>
        <w:rPr>
          <w:rFonts w:hint="eastAsia" w:ascii="宋体" w:hAnsi="宋体" w:cs="宋体"/>
          <w:b/>
          <w:bCs/>
          <w:color w:val="auto"/>
          <w:sz w:val="22"/>
          <w:szCs w:val="22"/>
          <w:highlight w:val="none"/>
          <w:lang w:val="en-US" w:eastAsia="zh-CN"/>
        </w:rPr>
        <w:t>中120KW直流桩（双枪）仅需供货，其余电器设备需调试</w:t>
      </w:r>
      <w:r>
        <w:rPr>
          <w:rFonts w:hint="eastAsia" w:ascii="宋体" w:hAnsi="宋体" w:eastAsia="宋体" w:cs="宋体"/>
          <w:b/>
          <w:bCs/>
          <w:color w:val="auto"/>
          <w:sz w:val="22"/>
          <w:szCs w:val="22"/>
          <w:highlight w:val="none"/>
          <w:lang w:val="en-US" w:eastAsia="zh-CN"/>
        </w:rPr>
        <w:t>安装</w:t>
      </w:r>
      <w:r>
        <w:rPr>
          <w:rFonts w:hint="eastAsia" w:ascii="宋体" w:hAnsi="宋体" w:eastAsia="宋体" w:cs="宋体"/>
          <w:b/>
          <w:bCs/>
          <w:color w:val="auto"/>
          <w:sz w:val="22"/>
          <w:szCs w:val="22"/>
          <w:highlight w:val="none"/>
          <w:lang w:val="en-US" w:eastAsia="zh-CN"/>
        </w:rPr>
        <w:t>，</w:t>
      </w:r>
      <w:r>
        <w:rPr>
          <w:rFonts w:hint="eastAsia" w:ascii="宋体" w:hAnsi="宋体" w:cs="宋体"/>
          <w:b/>
          <w:bCs/>
          <w:color w:val="auto"/>
          <w:sz w:val="22"/>
          <w:szCs w:val="22"/>
          <w:highlight w:val="none"/>
          <w:lang w:val="en-US" w:eastAsia="zh-CN"/>
        </w:rPr>
        <w:t>设备辅料</w:t>
      </w:r>
      <w:r>
        <w:rPr>
          <w:rFonts w:hint="eastAsia" w:ascii="宋体" w:hAnsi="宋体" w:eastAsia="宋体" w:cs="宋体"/>
          <w:b/>
          <w:bCs/>
          <w:color w:val="auto"/>
          <w:sz w:val="22"/>
          <w:szCs w:val="22"/>
          <w:highlight w:val="none"/>
          <w:lang w:val="en-US" w:eastAsia="zh-CN"/>
        </w:rPr>
        <w:t>辅材</w:t>
      </w:r>
      <w:r>
        <w:rPr>
          <w:rFonts w:hint="eastAsia" w:ascii="宋体" w:hAnsi="宋体" w:cs="宋体"/>
          <w:b/>
          <w:bCs/>
          <w:color w:val="auto"/>
          <w:sz w:val="22"/>
          <w:szCs w:val="22"/>
          <w:highlight w:val="none"/>
          <w:lang w:val="en-US" w:eastAsia="zh-CN"/>
        </w:rPr>
        <w:t>均</w:t>
      </w:r>
      <w:r>
        <w:rPr>
          <w:rFonts w:hint="eastAsia" w:ascii="宋体" w:hAnsi="宋体" w:eastAsia="宋体" w:cs="宋体"/>
          <w:b/>
          <w:bCs/>
          <w:color w:val="auto"/>
          <w:sz w:val="22"/>
          <w:szCs w:val="22"/>
          <w:highlight w:val="none"/>
          <w:lang w:val="en-US" w:eastAsia="zh-CN"/>
        </w:rPr>
        <w:t>包含在控制价中</w:t>
      </w:r>
      <w:r>
        <w:rPr>
          <w:rFonts w:hint="eastAsia" w:ascii="宋体" w:hAnsi="宋体" w:cs="宋体"/>
          <w:b/>
          <w:bCs/>
          <w:color w:val="auto"/>
          <w:sz w:val="22"/>
          <w:szCs w:val="22"/>
          <w:highlight w:val="none"/>
          <w:lang w:val="en-US" w:eastAsia="zh-CN"/>
        </w:rPr>
        <w:t>，请各投标供应商自行考虑投标报价。</w:t>
      </w:r>
    </w:p>
    <w:p w14:paraId="416B1C17">
      <w:pPr>
        <w:keepNext w:val="0"/>
        <w:keepLines w:val="0"/>
        <w:pageBreakBefore w:val="0"/>
        <w:widowControl w:val="0"/>
        <w:kinsoku/>
        <w:wordWrap/>
        <w:overflowPunct/>
        <w:topLinePunct w:val="0"/>
        <w:autoSpaceDE w:val="0"/>
        <w:autoSpaceDN w:val="0"/>
        <w:bidi w:val="0"/>
        <w:spacing w:line="440" w:lineRule="exact"/>
        <w:ind w:left="0" w:leftChars="0" w:right="0" w:rightChars="0" w:firstLine="442" w:firstLineChars="200"/>
        <w:outlineLvl w:val="1"/>
        <w:rPr>
          <w:rFonts w:hint="default"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④</w:t>
      </w:r>
      <w:r>
        <w:rPr>
          <w:rFonts w:hint="eastAsia" w:ascii="宋体" w:hAnsi="宋体" w:eastAsia="宋体" w:cs="宋体"/>
          <w:b/>
          <w:bCs/>
          <w:color w:val="auto"/>
          <w:sz w:val="22"/>
          <w:szCs w:val="22"/>
          <w:highlight w:val="none"/>
          <w:lang w:val="en-US" w:eastAsia="zh-CN"/>
        </w:rPr>
        <w:t>本项目所采购的设备技术参数不接受负偏离应标。投标供应商可以选择建议品牌，也可以选择建议品牌以外的品牌，但所投品牌须等于或高于建议品牌档次且完全响应技术参数要求。当三分之二以上（含三分之二）评委认定，所投品牌低于建议品牌档次或未能完全响应设备技术参数的，将作无效响应处理。投标供应商的自我阐述及宣传彩页等不作采信依据。投标人提供非建议品牌产品投标的，必须按以下要求上传证明文件，以便评委评标用以评审替代的品牌、产品技术标准是否能满足此次招标项目需求品牌、产品的技术标准，而满足采购人的采购需要：提供由相关权威机构出具的非建议品牌竞标产品的“①检测报告；②技术白皮书；并在资格审查文件包内须提供该“①、②”项加盖公章的资料证明文件</w:t>
      </w:r>
      <w:r>
        <w:rPr>
          <w:rFonts w:hint="eastAsia" w:ascii="宋体" w:hAnsi="宋体" w:cs="宋体"/>
          <w:b/>
          <w:bCs/>
          <w:color w:val="auto"/>
          <w:sz w:val="22"/>
          <w:szCs w:val="22"/>
          <w:highlight w:val="none"/>
          <w:lang w:val="en-US" w:eastAsia="zh-CN"/>
        </w:rPr>
        <w:t>复印件</w:t>
      </w:r>
      <w:r>
        <w:rPr>
          <w:rFonts w:hint="eastAsia" w:ascii="宋体" w:hAnsi="宋体" w:eastAsia="宋体" w:cs="宋体"/>
          <w:b/>
          <w:bCs/>
          <w:color w:val="auto"/>
          <w:sz w:val="22"/>
          <w:szCs w:val="22"/>
          <w:highlight w:val="none"/>
          <w:lang w:val="en-US" w:eastAsia="zh-CN"/>
        </w:rPr>
        <w:t>。</w:t>
      </w:r>
    </w:p>
    <w:p w14:paraId="35D14FBD">
      <w:pPr>
        <w:keepNext w:val="0"/>
        <w:keepLines w:val="0"/>
        <w:pageBreakBefore w:val="0"/>
        <w:widowControl w:val="0"/>
        <w:kinsoku/>
        <w:wordWrap/>
        <w:overflowPunct/>
        <w:topLinePunct w:val="0"/>
        <w:autoSpaceDE w:val="0"/>
        <w:autoSpaceDN w:val="0"/>
        <w:bidi w:val="0"/>
        <w:spacing w:line="440" w:lineRule="exact"/>
        <w:ind w:left="0" w:leftChars="0" w:right="0" w:rightChars="0" w:firstLine="442" w:firstLineChars="200"/>
        <w:outlineLvl w:val="1"/>
        <w:rPr>
          <w:rFonts w:hint="eastAsia" w:ascii="宋体" w:hAnsi="宋体" w:cs="宋体"/>
          <w:b/>
          <w:bCs w:val="0"/>
          <w:color w:val="auto"/>
          <w:sz w:val="22"/>
          <w:szCs w:val="22"/>
          <w:highlight w:val="none"/>
          <w:lang w:val="zh-CN" w:eastAsia="zh-CN"/>
        </w:rPr>
      </w:pPr>
      <w:r>
        <w:rPr>
          <w:rFonts w:hint="eastAsia" w:ascii="宋体" w:hAnsi="宋体" w:cs="宋体"/>
          <w:b/>
          <w:bCs w:val="0"/>
          <w:color w:val="auto"/>
          <w:sz w:val="22"/>
          <w:szCs w:val="22"/>
          <w:highlight w:val="none"/>
          <w:lang w:val="en-US" w:eastAsia="zh-CN"/>
        </w:rPr>
        <w:t>三、</w:t>
      </w:r>
      <w:r>
        <w:rPr>
          <w:rFonts w:hint="eastAsia" w:ascii="宋体" w:hAnsi="宋体" w:cs="宋体"/>
          <w:b/>
          <w:bCs w:val="0"/>
          <w:color w:val="auto"/>
          <w:sz w:val="22"/>
          <w:szCs w:val="22"/>
          <w:highlight w:val="none"/>
          <w:lang w:val="zh-CN"/>
        </w:rPr>
        <w:t>供货</w:t>
      </w:r>
      <w:r>
        <w:rPr>
          <w:rFonts w:hint="eastAsia" w:ascii="宋体" w:hAnsi="宋体" w:cs="宋体"/>
          <w:b/>
          <w:bCs w:val="0"/>
          <w:color w:val="auto"/>
          <w:sz w:val="22"/>
          <w:szCs w:val="22"/>
          <w:highlight w:val="none"/>
          <w:lang w:val="en-US" w:eastAsia="zh-CN"/>
        </w:rPr>
        <w:t>周期</w:t>
      </w:r>
    </w:p>
    <w:p w14:paraId="47FB816A">
      <w:pPr>
        <w:keepNext w:val="0"/>
        <w:keepLines w:val="0"/>
        <w:pageBreakBefore w:val="0"/>
        <w:widowControl w:val="0"/>
        <w:kinsoku/>
        <w:wordWrap/>
        <w:overflowPunct/>
        <w:topLinePunct w:val="0"/>
        <w:autoSpaceDE w:val="0"/>
        <w:autoSpaceDN w:val="0"/>
        <w:bidi w:val="0"/>
        <w:spacing w:line="440" w:lineRule="exact"/>
        <w:ind w:left="0" w:leftChars="0" w:right="0" w:rightChars="0" w:firstLine="442" w:firstLineChars="200"/>
        <w:outlineLvl w:val="1"/>
        <w:rPr>
          <w:rFonts w:hint="eastAsia"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合同签订后20日历天内供货安装。</w:t>
      </w:r>
    </w:p>
    <w:p w14:paraId="1C53065C">
      <w:pPr>
        <w:keepNext w:val="0"/>
        <w:keepLines w:val="0"/>
        <w:pageBreakBefore w:val="0"/>
        <w:widowControl w:val="0"/>
        <w:kinsoku/>
        <w:wordWrap/>
        <w:overflowPunct/>
        <w:topLinePunct w:val="0"/>
        <w:autoSpaceDE w:val="0"/>
        <w:autoSpaceDN w:val="0"/>
        <w:bidi w:val="0"/>
        <w:spacing w:line="440" w:lineRule="exact"/>
        <w:ind w:left="0" w:leftChars="0" w:right="0" w:rightChars="0" w:firstLine="442" w:firstLineChars="200"/>
        <w:outlineLvl w:val="1"/>
        <w:rPr>
          <w:rFonts w:hint="eastAsia" w:ascii="宋体" w:hAnsi="宋体" w:cs="宋体"/>
          <w:b/>
          <w:bCs w:val="0"/>
          <w:color w:val="auto"/>
          <w:sz w:val="22"/>
          <w:szCs w:val="22"/>
          <w:highlight w:val="none"/>
          <w:lang w:val="zh-CN" w:eastAsia="zh-CN"/>
        </w:rPr>
      </w:pPr>
      <w:r>
        <w:rPr>
          <w:rFonts w:hint="eastAsia" w:ascii="宋体" w:hAnsi="宋体" w:cs="宋体"/>
          <w:b/>
          <w:bCs w:val="0"/>
          <w:color w:val="auto"/>
          <w:sz w:val="22"/>
          <w:szCs w:val="22"/>
          <w:highlight w:val="none"/>
          <w:lang w:val="zh-CN" w:eastAsia="zh-CN"/>
        </w:rPr>
        <w:t>四、交货地点</w:t>
      </w:r>
    </w:p>
    <w:p w14:paraId="314FBB46">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2" w:firstLineChars="200"/>
        <w:textAlignment w:val="auto"/>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根据采购人要求，产品送至采购人指定的地点</w:t>
      </w:r>
    </w:p>
    <w:p w14:paraId="102CD3D5">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2" w:firstLineChars="200"/>
        <w:textAlignment w:val="auto"/>
        <w:rPr>
          <w:rFonts w:hint="eastAsia" w:ascii="宋体" w:hAnsi="宋体" w:eastAsia="宋体" w:cs="宋体"/>
          <w:b/>
          <w:bCs/>
          <w:color w:val="auto"/>
          <w:sz w:val="22"/>
          <w:szCs w:val="22"/>
          <w:highlight w:val="none"/>
          <w:lang w:val="zh-CN"/>
        </w:rPr>
      </w:pPr>
      <w:r>
        <w:rPr>
          <w:rFonts w:hint="eastAsia" w:ascii="宋体" w:hAnsi="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lang w:val="zh-CN"/>
        </w:rPr>
        <w:t>质量要求</w:t>
      </w:r>
    </w:p>
    <w:p w14:paraId="2C337B24">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1.</w:t>
      </w:r>
      <w:r>
        <w:rPr>
          <w:rFonts w:hint="eastAsia" w:ascii="宋体" w:hAnsi="宋体" w:cs="宋体"/>
          <w:b w:val="0"/>
          <w:bCs w:val="0"/>
          <w:color w:val="auto"/>
          <w:sz w:val="22"/>
          <w:szCs w:val="22"/>
          <w:highlight w:val="none"/>
          <w:lang w:val="zh-CN"/>
        </w:rPr>
        <w:t>中标人</w:t>
      </w:r>
      <w:r>
        <w:rPr>
          <w:rFonts w:hint="eastAsia" w:ascii="宋体" w:hAnsi="宋体" w:eastAsia="宋体" w:cs="宋体"/>
          <w:b w:val="0"/>
          <w:bCs w:val="0"/>
          <w:color w:val="auto"/>
          <w:sz w:val="22"/>
          <w:szCs w:val="22"/>
          <w:highlight w:val="none"/>
          <w:lang w:val="zh-CN"/>
        </w:rPr>
        <w:t>应保证货物是全新、未使用过的原装合格正品，并完全符合招标文件及本项目合同规定的型号、规格要求。</w:t>
      </w:r>
    </w:p>
    <w:p w14:paraId="67D3378C">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2.</w:t>
      </w:r>
      <w:r>
        <w:rPr>
          <w:rFonts w:hint="eastAsia" w:ascii="宋体" w:hAnsi="宋体" w:cs="宋体"/>
          <w:b w:val="0"/>
          <w:bCs w:val="0"/>
          <w:color w:val="auto"/>
          <w:sz w:val="22"/>
          <w:szCs w:val="22"/>
          <w:highlight w:val="none"/>
          <w:lang w:val="zh-CN"/>
        </w:rPr>
        <w:t>中标</w:t>
      </w:r>
      <w:r>
        <w:rPr>
          <w:rFonts w:hint="eastAsia" w:ascii="宋体" w:hAnsi="宋体" w:eastAsia="宋体" w:cs="宋体"/>
          <w:b w:val="0"/>
          <w:bCs w:val="0"/>
          <w:color w:val="auto"/>
          <w:sz w:val="22"/>
          <w:szCs w:val="22"/>
          <w:highlight w:val="none"/>
          <w:lang w:val="zh-CN"/>
        </w:rPr>
        <w:t>产品的技术标准按国家标准执行，无国家标准的，按行业标准执行，无国家和行业标准的，按企业标准执行；但在招标文件中有特别要求的，按招标文件中规定的要求执行，并且符合相关法律、法规规定的要求。</w:t>
      </w:r>
      <w:r>
        <w:rPr>
          <w:rFonts w:hint="eastAsia" w:ascii="宋体" w:hAnsi="宋体" w:eastAsia="宋体" w:cs="宋体"/>
          <w:b w:val="0"/>
          <w:bCs w:val="0"/>
          <w:color w:val="auto"/>
          <w:sz w:val="22"/>
          <w:szCs w:val="22"/>
          <w:highlight w:val="none"/>
          <w:lang w:val="zh-CN"/>
        </w:rPr>
        <w:t>如产品质量未能通过验收，由此造成的一切损失由</w:t>
      </w:r>
      <w:r>
        <w:rPr>
          <w:rFonts w:hint="eastAsia" w:ascii="宋体" w:hAnsi="宋体" w:cs="宋体"/>
          <w:b w:val="0"/>
          <w:bCs w:val="0"/>
          <w:color w:val="auto"/>
          <w:sz w:val="22"/>
          <w:szCs w:val="22"/>
          <w:highlight w:val="none"/>
          <w:lang w:val="en-US" w:eastAsia="zh-CN"/>
        </w:rPr>
        <w:t>中标人</w:t>
      </w:r>
      <w:r>
        <w:rPr>
          <w:rFonts w:hint="eastAsia" w:ascii="宋体" w:hAnsi="宋体" w:eastAsia="宋体" w:cs="宋体"/>
          <w:b w:val="0"/>
          <w:bCs w:val="0"/>
          <w:color w:val="auto"/>
          <w:sz w:val="22"/>
          <w:szCs w:val="22"/>
          <w:highlight w:val="none"/>
          <w:lang w:val="zh-CN"/>
        </w:rPr>
        <w:t>承担。</w:t>
      </w:r>
    </w:p>
    <w:p w14:paraId="39D3A98A">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zh-CN"/>
        </w:rPr>
        <w:t xml:space="preserve">产品的包装，国家或行业主管部门有规定的，按规定执行。 </w:t>
      </w:r>
    </w:p>
    <w:p w14:paraId="38C64F72">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4.中标人应保证其货物在正确安装、正常使用下，在其使用寿命期内应具有满意的性能。</w:t>
      </w:r>
    </w:p>
    <w:p w14:paraId="6AEB94FA">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5.</w:t>
      </w:r>
      <w:r>
        <w:rPr>
          <w:rFonts w:hint="eastAsia" w:ascii="宋体" w:hAnsi="宋体" w:cs="宋体"/>
          <w:b w:val="0"/>
          <w:bCs w:val="0"/>
          <w:color w:val="auto"/>
          <w:sz w:val="22"/>
          <w:szCs w:val="22"/>
          <w:highlight w:val="none"/>
          <w:lang w:val="zh-CN"/>
        </w:rPr>
        <w:t>中标人</w:t>
      </w:r>
      <w:r>
        <w:rPr>
          <w:rFonts w:hint="eastAsia" w:ascii="宋体" w:hAnsi="宋体" w:eastAsia="宋体" w:cs="宋体"/>
          <w:b w:val="0"/>
          <w:bCs w:val="0"/>
          <w:color w:val="auto"/>
          <w:sz w:val="22"/>
          <w:szCs w:val="22"/>
          <w:highlight w:val="none"/>
          <w:lang w:val="zh-CN"/>
        </w:rPr>
        <w:t>应保证提供的产品不得侵犯第三方专利权、商标权和工业设计权、版权等。否则，</w:t>
      </w:r>
      <w:r>
        <w:rPr>
          <w:rFonts w:hint="eastAsia" w:ascii="宋体" w:hAnsi="宋体" w:cs="宋体"/>
          <w:b w:val="0"/>
          <w:bCs w:val="0"/>
          <w:color w:val="auto"/>
          <w:sz w:val="22"/>
          <w:szCs w:val="22"/>
          <w:highlight w:val="none"/>
          <w:lang w:val="zh-CN"/>
        </w:rPr>
        <w:t>中标人</w:t>
      </w:r>
      <w:r>
        <w:rPr>
          <w:rFonts w:hint="eastAsia" w:ascii="宋体" w:hAnsi="宋体" w:eastAsia="宋体" w:cs="宋体"/>
          <w:b w:val="0"/>
          <w:bCs w:val="0"/>
          <w:color w:val="auto"/>
          <w:sz w:val="22"/>
          <w:szCs w:val="22"/>
          <w:highlight w:val="none"/>
          <w:lang w:val="zh-CN"/>
        </w:rPr>
        <w:t>应负全部责任，并承担由此引起的一切后果。</w:t>
      </w:r>
    </w:p>
    <w:p w14:paraId="5A4013FB">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6.</w:t>
      </w:r>
      <w:r>
        <w:rPr>
          <w:rFonts w:hint="eastAsia" w:ascii="宋体" w:hAnsi="宋体" w:cs="宋体"/>
          <w:b w:val="0"/>
          <w:bCs w:val="0"/>
          <w:color w:val="auto"/>
          <w:sz w:val="22"/>
          <w:szCs w:val="22"/>
          <w:highlight w:val="none"/>
          <w:lang w:val="zh-CN"/>
        </w:rPr>
        <w:t>中标人提供的所有货物必须满足招标文件要求，须与分项报价明细表注明的材料品牌、规格型号、价格、数量等相符，否则中标人承担违约责任。货物到货后，需报采购人后方可进场，对于不合格的货物严禁使用到本项目，否则一切损失及后果由中标人自行承担。</w:t>
      </w:r>
    </w:p>
    <w:p w14:paraId="2F60F483">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cs="宋体"/>
          <w:b w:val="0"/>
          <w:bCs w:val="0"/>
          <w:color w:val="auto"/>
          <w:sz w:val="22"/>
          <w:szCs w:val="22"/>
          <w:highlight w:val="none"/>
          <w:lang w:val="en-US" w:eastAsia="zh-CN"/>
        </w:rPr>
        <w:t>7.</w:t>
      </w:r>
      <w:r>
        <w:rPr>
          <w:rFonts w:hint="eastAsia" w:ascii="宋体" w:hAnsi="宋体" w:cs="宋体"/>
          <w:b w:val="0"/>
          <w:bCs w:val="0"/>
          <w:color w:val="auto"/>
          <w:sz w:val="22"/>
          <w:szCs w:val="22"/>
          <w:highlight w:val="none"/>
          <w:lang w:val="zh-CN"/>
        </w:rPr>
        <w:t>中标人</w:t>
      </w:r>
      <w:r>
        <w:rPr>
          <w:rFonts w:hint="eastAsia" w:ascii="宋体" w:hAnsi="宋体" w:eastAsia="宋体" w:cs="宋体"/>
          <w:b w:val="0"/>
          <w:bCs w:val="0"/>
          <w:color w:val="auto"/>
          <w:sz w:val="22"/>
          <w:szCs w:val="22"/>
          <w:highlight w:val="none"/>
          <w:lang w:val="zh-CN"/>
        </w:rPr>
        <w:t>应采取必要的安全措施保证货物的运输及装卸的安全，并承担货物的运输及装卸过程中产生的一切风险及全部责任。</w:t>
      </w:r>
    </w:p>
    <w:p w14:paraId="06AF38F7">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2" w:firstLineChars="200"/>
        <w:textAlignment w:val="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lang w:val="en-US" w:eastAsia="zh-CN"/>
        </w:rPr>
        <w:t>、</w:t>
      </w:r>
      <w:r>
        <w:rPr>
          <w:rFonts w:hint="eastAsia" w:ascii="宋体" w:hAnsi="宋体" w:cs="宋体"/>
          <w:b/>
          <w:bCs/>
          <w:color w:val="auto"/>
          <w:sz w:val="22"/>
          <w:szCs w:val="22"/>
          <w:highlight w:val="none"/>
          <w:lang w:val="en-US" w:eastAsia="zh-CN"/>
        </w:rPr>
        <w:t>验收</w:t>
      </w:r>
    </w:p>
    <w:p w14:paraId="20D5D8AB">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1.项目涉及到的货物由采购方组织有关部门进行专项验收，采购方有权对所有货物进行随机抽检，如抽检不合格所有货物全部退回，中标人承担由此引起的一切后果，情节严重者采购方有权解除供货合同；</w:t>
      </w:r>
    </w:p>
    <w:p w14:paraId="0A2AC7ED">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2.中标人所供货物在通过专项验收时，应对由于设计、工艺或材料的缺陷而发生的任何不足或故障负责，并承担由此引起的一切后果。</w:t>
      </w:r>
    </w:p>
    <w:p w14:paraId="28769F21">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3.采购人有权拒收未通过验收的货物。</w:t>
      </w:r>
    </w:p>
    <w:p w14:paraId="38038F33">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cs="宋体"/>
          <w:b w:val="0"/>
          <w:bCs w:val="0"/>
          <w:color w:val="auto"/>
          <w:sz w:val="22"/>
          <w:szCs w:val="22"/>
          <w:highlight w:val="none"/>
          <w:lang w:val="zh-CN"/>
        </w:rPr>
      </w:pPr>
      <w:r>
        <w:rPr>
          <w:rFonts w:hint="eastAsia" w:ascii="宋体" w:hAnsi="宋体" w:cs="宋体"/>
          <w:b w:val="0"/>
          <w:bCs w:val="0"/>
          <w:color w:val="auto"/>
          <w:sz w:val="22"/>
          <w:szCs w:val="22"/>
          <w:highlight w:val="none"/>
          <w:lang w:val="zh-CN"/>
        </w:rPr>
        <w:t>4.验收合格的同时，供应商需提供质保书、保修证明等书面资料，并按国家标准要求检测验收，质保期自出具验收合格报告之日起算。</w:t>
      </w:r>
    </w:p>
    <w:p w14:paraId="5BA22CE4">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lang w:val="en-US" w:eastAsia="zh-CN"/>
        </w:rPr>
        <w:t>售后服务</w:t>
      </w:r>
    </w:p>
    <w:p w14:paraId="77B6FF67">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lang w:val="zh-CN"/>
        </w:rPr>
        <w:t>1.此次采购的所有项目产品</w:t>
      </w:r>
      <w:r>
        <w:rPr>
          <w:rFonts w:hint="eastAsia" w:ascii="宋体" w:hAnsi="宋体" w:eastAsia="宋体" w:cs="宋体"/>
          <w:b w:val="0"/>
          <w:bCs w:val="0"/>
          <w:color w:val="auto"/>
          <w:sz w:val="22"/>
          <w:szCs w:val="22"/>
          <w:highlight w:val="none"/>
          <w:u w:val="single"/>
          <w:lang w:val="zh-CN"/>
        </w:rPr>
        <w:t>质保期</w:t>
      </w:r>
      <w:r>
        <w:rPr>
          <w:rFonts w:hint="eastAsia" w:ascii="宋体" w:hAnsi="宋体" w:cs="宋体"/>
          <w:b w:val="0"/>
          <w:bCs w:val="0"/>
          <w:color w:val="auto"/>
          <w:sz w:val="22"/>
          <w:szCs w:val="22"/>
          <w:highlight w:val="none"/>
          <w:u w:val="single"/>
          <w:lang w:val="en-US" w:eastAsia="zh-CN"/>
        </w:rPr>
        <w:t xml:space="preserve"> 2 </w:t>
      </w:r>
      <w:r>
        <w:rPr>
          <w:rFonts w:hint="eastAsia" w:ascii="宋体" w:hAnsi="宋体" w:eastAsia="宋体" w:cs="宋体"/>
          <w:b w:val="0"/>
          <w:bCs w:val="0"/>
          <w:color w:val="auto"/>
          <w:sz w:val="22"/>
          <w:szCs w:val="22"/>
          <w:highlight w:val="none"/>
          <w:u w:val="single"/>
          <w:lang w:val="zh-CN"/>
        </w:rPr>
        <w:t>年</w:t>
      </w:r>
      <w:r>
        <w:rPr>
          <w:rFonts w:hint="eastAsia" w:ascii="宋体" w:hAnsi="宋体" w:cs="宋体"/>
          <w:b w:val="0"/>
          <w:bCs w:val="0"/>
          <w:color w:val="auto"/>
          <w:sz w:val="22"/>
          <w:szCs w:val="22"/>
          <w:highlight w:val="none"/>
          <w:lang w:val="zh-CN"/>
        </w:rPr>
        <w:t>，自验收合格之日起计。质保内免费提供系统和设备的维修维护，包括非人为因素发生的设备修理、更换的费用。</w:t>
      </w:r>
    </w:p>
    <w:p w14:paraId="558D5727">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2、售后服务要求</w:t>
      </w:r>
    </w:p>
    <w:p w14:paraId="14AE37B9">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①、供应商负责安装、调试、验收，并承担因此发生的一切费用。</w:t>
      </w:r>
    </w:p>
    <w:p w14:paraId="3222CF31">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②、质保内免费提供产品的维修维护，包括非人为因素发生的产品修理、更换的费用。过质保期后应提供上门维修，维修费用只收取零部件成本费，零部件成本清单附在质保承诺书后。</w:t>
      </w:r>
    </w:p>
    <w:p w14:paraId="046C5C68">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eastAsia="zh-CN"/>
        </w:rPr>
      </w:pPr>
      <w:r>
        <w:rPr>
          <w:rFonts w:hint="eastAsia" w:ascii="宋体" w:hAnsi="宋体" w:eastAsia="宋体" w:cs="宋体"/>
          <w:b w:val="0"/>
          <w:bCs w:val="0"/>
          <w:color w:val="auto"/>
          <w:sz w:val="22"/>
          <w:szCs w:val="22"/>
          <w:highlight w:val="none"/>
          <w:lang w:val="en-US" w:eastAsia="zh-CN"/>
        </w:rPr>
        <w:t>③、中标人无论对其投标产品的售后服务有无委托均不能免除其对投标产品所作出的售后服务承诺的一切责任。</w:t>
      </w:r>
    </w:p>
    <w:p w14:paraId="08FA56A1">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④、产品出现故障损坏时，中标人接到报修通知后，安排的维修人员在约定的时间内完成维修任务。</w:t>
      </w:r>
    </w:p>
    <w:p w14:paraId="3E762090">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firstLine="442" w:firstLineChars="200"/>
        <w:rPr>
          <w:rFonts w:ascii="宋体" w:hAnsi="宋体" w:eastAsia="宋体" w:cs="宋体"/>
          <w:b/>
          <w:bCs/>
          <w:color w:val="auto"/>
          <w:sz w:val="22"/>
          <w:szCs w:val="22"/>
          <w:highlight w:val="none"/>
          <w:lang w:val="zh-CN"/>
        </w:rPr>
      </w:pPr>
      <w:r>
        <w:rPr>
          <w:rFonts w:hint="eastAsia" w:ascii="宋体" w:hAnsi="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lang w:val="zh-CN"/>
        </w:rPr>
        <w:t>、其他要求</w:t>
      </w:r>
    </w:p>
    <w:p w14:paraId="4AD374F9">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zh-CN"/>
        </w:rPr>
        <w:t>、结算价按实际供货数量结算，单价不得调整。</w:t>
      </w:r>
    </w:p>
    <w:p w14:paraId="1121164C">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r>
        <w:rPr>
          <w:rFonts w:hint="eastAsia" w:ascii="宋体" w:hAnsi="宋体" w:cs="宋体"/>
          <w:b w:val="0"/>
          <w:bCs w:val="0"/>
          <w:color w:val="auto"/>
          <w:sz w:val="22"/>
          <w:szCs w:val="22"/>
          <w:highlight w:val="none"/>
          <w:lang w:val="en-US" w:eastAsia="zh-CN"/>
        </w:rPr>
        <w:t>中标</w:t>
      </w:r>
      <w:r>
        <w:rPr>
          <w:rFonts w:hint="eastAsia" w:ascii="宋体" w:hAnsi="宋体" w:eastAsia="宋体" w:cs="宋体"/>
          <w:b w:val="0"/>
          <w:bCs w:val="0"/>
          <w:color w:val="auto"/>
          <w:sz w:val="22"/>
          <w:szCs w:val="22"/>
          <w:highlight w:val="none"/>
          <w:lang w:val="en-US" w:eastAsia="zh-CN"/>
        </w:rPr>
        <w:t>供应商应采取安全措施，确保施工安全。加强施工安全管理，严格操作规程，项目在安装、调试、运维过程中一切安全责任由</w:t>
      </w:r>
      <w:r>
        <w:rPr>
          <w:rFonts w:hint="eastAsia" w:ascii="宋体" w:hAnsi="宋体" w:cs="宋体"/>
          <w:b w:val="0"/>
          <w:bCs w:val="0"/>
          <w:color w:val="auto"/>
          <w:sz w:val="22"/>
          <w:szCs w:val="22"/>
          <w:highlight w:val="none"/>
          <w:lang w:val="en-US" w:eastAsia="zh-CN"/>
        </w:rPr>
        <w:t>中标</w:t>
      </w:r>
      <w:r>
        <w:rPr>
          <w:rFonts w:hint="eastAsia" w:ascii="宋体" w:hAnsi="宋体" w:eastAsia="宋体" w:cs="宋体"/>
          <w:b w:val="0"/>
          <w:bCs w:val="0"/>
          <w:color w:val="auto"/>
          <w:sz w:val="22"/>
          <w:szCs w:val="22"/>
          <w:highlight w:val="none"/>
          <w:lang w:val="en-US" w:eastAsia="zh-CN"/>
        </w:rPr>
        <w:t>供应商承担。</w:t>
      </w:r>
      <w:r>
        <w:rPr>
          <w:rFonts w:hint="eastAsia" w:ascii="宋体" w:hAnsi="宋体" w:cs="宋体"/>
          <w:b w:val="0"/>
          <w:bCs w:val="0"/>
          <w:color w:val="auto"/>
          <w:sz w:val="22"/>
          <w:szCs w:val="22"/>
          <w:highlight w:val="none"/>
          <w:lang w:val="en-US" w:eastAsia="zh-CN"/>
        </w:rPr>
        <w:t>中标</w:t>
      </w:r>
      <w:r>
        <w:rPr>
          <w:rFonts w:hint="eastAsia" w:ascii="宋体" w:hAnsi="宋体" w:eastAsia="宋体" w:cs="宋体"/>
          <w:b w:val="0"/>
          <w:bCs w:val="0"/>
          <w:color w:val="auto"/>
          <w:sz w:val="22"/>
          <w:szCs w:val="22"/>
          <w:highlight w:val="none"/>
          <w:lang w:val="en-US" w:eastAsia="zh-CN"/>
        </w:rPr>
        <w:t>供应商必须为施工人员购买意外伤害险，以保证施工的平安，顺畅，按期完工。因本项目施工产生的施工人员人生安全问题由</w:t>
      </w:r>
      <w:r>
        <w:rPr>
          <w:rFonts w:hint="eastAsia" w:ascii="宋体" w:hAnsi="宋体" w:cs="宋体"/>
          <w:b w:val="0"/>
          <w:bCs w:val="0"/>
          <w:color w:val="auto"/>
          <w:sz w:val="22"/>
          <w:szCs w:val="22"/>
          <w:highlight w:val="none"/>
          <w:lang w:val="en-US" w:eastAsia="zh-CN"/>
        </w:rPr>
        <w:t>中标</w:t>
      </w:r>
      <w:r>
        <w:rPr>
          <w:rFonts w:hint="eastAsia" w:ascii="宋体" w:hAnsi="宋体" w:eastAsia="宋体" w:cs="宋体"/>
          <w:b w:val="0"/>
          <w:bCs w:val="0"/>
          <w:color w:val="auto"/>
          <w:sz w:val="22"/>
          <w:szCs w:val="22"/>
          <w:highlight w:val="none"/>
          <w:lang w:val="en-US" w:eastAsia="zh-CN"/>
        </w:rPr>
        <w:t>供应商承担全部责任。</w:t>
      </w:r>
    </w:p>
    <w:p w14:paraId="230A53E4">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本项目不设置核心产品要求，不同</w:t>
      </w:r>
      <w:r>
        <w:rPr>
          <w:rFonts w:hint="eastAsia" w:ascii="宋体" w:hAnsi="宋体" w:cs="宋体"/>
          <w:b w:val="0"/>
          <w:bCs w:val="0"/>
          <w:color w:val="auto"/>
          <w:sz w:val="22"/>
          <w:szCs w:val="22"/>
          <w:highlight w:val="none"/>
          <w:lang w:val="en-US" w:eastAsia="zh-CN"/>
        </w:rPr>
        <w:t>投标人</w:t>
      </w:r>
      <w:r>
        <w:rPr>
          <w:rFonts w:hint="eastAsia" w:ascii="宋体" w:hAnsi="宋体" w:eastAsia="宋体" w:cs="宋体"/>
          <w:b w:val="0"/>
          <w:bCs w:val="0"/>
          <w:color w:val="auto"/>
          <w:sz w:val="22"/>
          <w:szCs w:val="22"/>
          <w:highlight w:val="none"/>
          <w:lang w:val="en-US" w:eastAsia="zh-CN"/>
        </w:rPr>
        <w:t>提供相同品牌的产品均予以认可。</w:t>
      </w:r>
    </w:p>
    <w:p w14:paraId="26422F5E">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八、付款方式</w:t>
      </w:r>
    </w:p>
    <w:p w14:paraId="7FFC6AB8">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default" w:ascii="宋体" w:hAnsi="宋体" w:eastAsia="宋体" w:cs="宋体"/>
          <w:b w:val="0"/>
          <w:bCs w:val="0"/>
          <w:color w:val="auto"/>
          <w:sz w:val="22"/>
          <w:szCs w:val="22"/>
          <w:highlight w:val="none"/>
          <w:lang w:val="en-US" w:eastAsia="zh-CN"/>
        </w:rPr>
      </w:pPr>
      <w:r>
        <w:rPr>
          <w:rFonts w:hint="default" w:ascii="宋体" w:hAnsi="宋体" w:eastAsia="宋体" w:cs="宋体"/>
          <w:b w:val="0"/>
          <w:bCs w:val="0"/>
          <w:color w:val="auto"/>
          <w:sz w:val="22"/>
          <w:szCs w:val="22"/>
          <w:highlight w:val="none"/>
          <w:lang w:val="en-US" w:eastAsia="zh-CN"/>
        </w:rPr>
        <w:t>按实际数量*中标单价进行结算。按实结算，供货完成</w:t>
      </w:r>
      <w:r>
        <w:rPr>
          <w:rFonts w:hint="eastAsia" w:ascii="宋体" w:hAnsi="宋体" w:cs="宋体"/>
          <w:b w:val="0"/>
          <w:bCs w:val="0"/>
          <w:color w:val="auto"/>
          <w:sz w:val="22"/>
          <w:szCs w:val="22"/>
          <w:highlight w:val="none"/>
          <w:lang w:val="en-US" w:eastAsia="zh-CN"/>
        </w:rPr>
        <w:t>（如清单中货物需安装调试，则安装调试完成）</w:t>
      </w:r>
      <w:r>
        <w:rPr>
          <w:rFonts w:hint="default" w:ascii="宋体" w:hAnsi="宋体" w:eastAsia="宋体" w:cs="宋体"/>
          <w:b w:val="0"/>
          <w:bCs w:val="0"/>
          <w:color w:val="auto"/>
          <w:sz w:val="22"/>
          <w:szCs w:val="22"/>
          <w:highlight w:val="none"/>
          <w:lang w:val="en-US" w:eastAsia="zh-CN"/>
        </w:rPr>
        <w:t>后付至实际供货总价的60%；竣工验收合格后付至实际供货总价的95%，</w:t>
      </w:r>
      <w:r>
        <w:rPr>
          <w:rFonts w:hint="eastAsia" w:ascii="宋体" w:hAnsi="宋体" w:cs="宋体"/>
          <w:b w:val="0"/>
          <w:bCs w:val="0"/>
          <w:color w:val="auto"/>
          <w:sz w:val="22"/>
          <w:szCs w:val="22"/>
          <w:highlight w:val="none"/>
          <w:lang w:val="en-US" w:eastAsia="zh-CN"/>
        </w:rPr>
        <w:t>剩余作为质保金待质保期满后无质量问题一次性付清</w:t>
      </w:r>
      <w:r>
        <w:rPr>
          <w:rFonts w:hint="default" w:ascii="宋体" w:hAnsi="宋体" w:eastAsia="宋体" w:cs="宋体"/>
          <w:b w:val="0"/>
          <w:bCs w:val="0"/>
          <w:color w:val="auto"/>
          <w:sz w:val="22"/>
          <w:szCs w:val="22"/>
          <w:highlight w:val="none"/>
          <w:lang w:val="en-US" w:eastAsia="zh-CN"/>
        </w:rPr>
        <w:t>。</w:t>
      </w:r>
      <w:r>
        <w:rPr>
          <w:rFonts w:hint="default" w:ascii="宋体" w:hAnsi="宋体" w:eastAsia="宋体" w:cs="宋体"/>
          <w:b w:val="0"/>
          <w:bCs w:val="0"/>
          <w:color w:val="auto"/>
          <w:sz w:val="22"/>
          <w:szCs w:val="22"/>
          <w:highlight w:val="none"/>
          <w:lang w:val="en-US" w:eastAsia="zh-CN"/>
        </w:rPr>
        <w:t>（每次付款均需开具正规的增值税专用发票）</w:t>
      </w:r>
    </w:p>
    <w:p w14:paraId="26194480">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40" w:firstLineChars="200"/>
        <w:textAlignment w:val="auto"/>
        <w:rPr>
          <w:rFonts w:hint="default" w:ascii="宋体" w:hAnsi="宋体" w:eastAsia="宋体" w:cs="宋体"/>
          <w:b w:val="0"/>
          <w:bCs w:val="0"/>
          <w:color w:val="auto"/>
          <w:sz w:val="22"/>
          <w:szCs w:val="22"/>
          <w:highlight w:val="none"/>
          <w:lang w:val="en-US" w:eastAsia="zh-CN"/>
        </w:rPr>
      </w:pPr>
    </w:p>
    <w:p w14:paraId="6E2DC0F6">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723" w:firstLineChars="200"/>
        <w:jc w:val="center"/>
        <w:textAlignment w:val="auto"/>
        <w:rPr>
          <w:rFonts w:hint="eastAsia"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第四部分  开标和评标</w:t>
      </w:r>
    </w:p>
    <w:p w14:paraId="45D3ED68">
      <w:pPr>
        <w:keepNext w:val="0"/>
        <w:keepLines w:val="0"/>
        <w:pageBreakBefore w:val="0"/>
        <w:widowControl w:val="0"/>
        <w:tabs>
          <w:tab w:val="left" w:pos="3585"/>
        </w:tabs>
        <w:kinsoku/>
        <w:wordWrap/>
        <w:overflowPunct/>
        <w:topLinePunct w:val="0"/>
        <w:bidi w:val="0"/>
        <w:snapToGrid w:val="0"/>
        <w:spacing w:line="440" w:lineRule="exact"/>
        <w:ind w:firstLine="424" w:firstLineChars="192"/>
        <w:textAlignment w:val="auto"/>
        <w:rPr>
          <w:rFonts w:hint="eastAsia" w:ascii="宋体" w:hAnsi="宋体"/>
          <w:b/>
          <w:color w:val="auto"/>
          <w:sz w:val="22"/>
          <w:szCs w:val="22"/>
          <w:highlight w:val="none"/>
        </w:rPr>
      </w:pPr>
      <w:r>
        <w:rPr>
          <w:rFonts w:hint="eastAsia" w:ascii="宋体" w:hAnsi="宋体"/>
          <w:b/>
          <w:bCs/>
          <w:color w:val="auto"/>
          <w:sz w:val="22"/>
          <w:szCs w:val="22"/>
          <w:highlight w:val="none"/>
        </w:rPr>
        <w:t>一、</w:t>
      </w:r>
      <w:r>
        <w:rPr>
          <w:rFonts w:hint="eastAsia" w:ascii="宋体" w:hAnsi="宋体"/>
          <w:b/>
          <w:color w:val="auto"/>
          <w:sz w:val="22"/>
          <w:szCs w:val="22"/>
          <w:highlight w:val="none"/>
        </w:rPr>
        <w:t>采购人委托代理机构组织开标</w:t>
      </w:r>
    </w:p>
    <w:p w14:paraId="7E9BFC61">
      <w:pPr>
        <w:keepNext w:val="0"/>
        <w:keepLines w:val="0"/>
        <w:pageBreakBefore w:val="0"/>
        <w:widowControl w:val="0"/>
        <w:tabs>
          <w:tab w:val="left" w:pos="3585"/>
        </w:tabs>
        <w:kinsoku/>
        <w:wordWrap/>
        <w:overflowPunct/>
        <w:topLinePunct w:val="0"/>
        <w:bidi w:val="0"/>
        <w:snapToGrid w:val="0"/>
        <w:spacing w:line="440" w:lineRule="exact"/>
        <w:ind w:firstLine="422" w:firstLineChars="192"/>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投标人须</w:t>
      </w:r>
      <w:r>
        <w:rPr>
          <w:rFonts w:hint="eastAsia" w:ascii="宋体" w:hAnsi="宋体" w:cs="宋体"/>
          <w:color w:val="auto"/>
          <w:kern w:val="0"/>
          <w:sz w:val="22"/>
          <w:szCs w:val="22"/>
          <w:highlight w:val="none"/>
          <w:lang w:val="en-US" w:eastAsia="zh-CN"/>
        </w:rPr>
        <w:t>准时</w:t>
      </w:r>
      <w:r>
        <w:rPr>
          <w:rFonts w:hint="eastAsia" w:ascii="宋体" w:hAnsi="宋体" w:cs="宋体"/>
          <w:color w:val="auto"/>
          <w:kern w:val="0"/>
          <w:sz w:val="22"/>
          <w:szCs w:val="22"/>
          <w:highlight w:val="none"/>
          <w:lang w:val="zh-CN"/>
        </w:rPr>
        <w:t>参加开标会。</w:t>
      </w:r>
    </w:p>
    <w:p w14:paraId="73183970">
      <w:pPr>
        <w:keepNext w:val="0"/>
        <w:keepLines w:val="0"/>
        <w:pageBreakBefore w:val="0"/>
        <w:widowControl w:val="0"/>
        <w:numPr>
          <w:ilvl w:val="0"/>
          <w:numId w:val="2"/>
        </w:numPr>
        <w:kinsoku/>
        <w:wordWrap/>
        <w:overflowPunct/>
        <w:topLinePunct w:val="0"/>
        <w:bidi w:val="0"/>
        <w:snapToGrid w:val="0"/>
        <w:spacing w:line="440" w:lineRule="exact"/>
        <w:ind w:firstLine="57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评委会由有关专家和</w:t>
      </w:r>
      <w:r>
        <w:rPr>
          <w:rFonts w:hint="eastAsia" w:ascii="宋体" w:hAnsi="宋体"/>
          <w:b/>
          <w:color w:val="auto"/>
          <w:sz w:val="22"/>
          <w:szCs w:val="22"/>
          <w:highlight w:val="none"/>
        </w:rPr>
        <w:t>采购人代表</w:t>
      </w:r>
      <w:r>
        <w:rPr>
          <w:rFonts w:hint="eastAsia" w:ascii="宋体" w:hAnsi="宋体"/>
          <w:b/>
          <w:bCs/>
          <w:color w:val="auto"/>
          <w:sz w:val="22"/>
          <w:szCs w:val="22"/>
          <w:highlight w:val="none"/>
        </w:rPr>
        <w:t>组成</w:t>
      </w:r>
      <w:r>
        <w:rPr>
          <w:rFonts w:hint="eastAsia" w:ascii="宋体" w:hAnsi="宋体"/>
          <w:b/>
          <w:color w:val="auto"/>
          <w:sz w:val="22"/>
          <w:szCs w:val="22"/>
          <w:highlight w:val="none"/>
        </w:rPr>
        <w:t>，按照</w:t>
      </w:r>
      <w:r>
        <w:rPr>
          <w:rFonts w:hint="eastAsia" w:ascii="宋体" w:hAnsi="宋体"/>
          <w:b/>
          <w:bCs/>
          <w:color w:val="auto"/>
          <w:sz w:val="22"/>
          <w:szCs w:val="22"/>
          <w:highlight w:val="none"/>
        </w:rPr>
        <w:t>公平、公正、择优的原则进行</w:t>
      </w:r>
      <w:r>
        <w:rPr>
          <w:rFonts w:hint="eastAsia" w:ascii="宋体" w:hAnsi="宋体"/>
          <w:b/>
          <w:color w:val="auto"/>
          <w:sz w:val="22"/>
          <w:szCs w:val="22"/>
          <w:highlight w:val="none"/>
        </w:rPr>
        <w:t>独立</w:t>
      </w:r>
      <w:r>
        <w:rPr>
          <w:rFonts w:hint="eastAsia" w:ascii="宋体" w:hAnsi="宋体"/>
          <w:b/>
          <w:bCs/>
          <w:color w:val="auto"/>
          <w:sz w:val="22"/>
          <w:szCs w:val="22"/>
          <w:highlight w:val="none"/>
        </w:rPr>
        <w:t>评标。</w:t>
      </w:r>
    </w:p>
    <w:p w14:paraId="1B901F73">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b/>
          <w:bCs/>
          <w:color w:val="auto"/>
          <w:sz w:val="22"/>
          <w:szCs w:val="22"/>
          <w:highlight w:val="none"/>
        </w:rPr>
      </w:pPr>
      <w:r>
        <w:rPr>
          <w:rFonts w:hint="eastAsia" w:ascii="宋体" w:hAnsi="宋体"/>
          <w:bCs/>
          <w:color w:val="auto"/>
          <w:sz w:val="22"/>
          <w:szCs w:val="22"/>
          <w:highlight w:val="none"/>
        </w:rPr>
        <w:t>评委会由采购人代表和评审专家组成。</w:t>
      </w:r>
    </w:p>
    <w:p w14:paraId="10A3BFE7">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由评标委员会对</w:t>
      </w:r>
      <w:r>
        <w:rPr>
          <w:rFonts w:hint="eastAsia" w:ascii="宋体" w:hAnsi="宋体"/>
          <w:bCs/>
          <w:color w:val="auto"/>
          <w:sz w:val="22"/>
          <w:szCs w:val="22"/>
          <w:highlight w:val="none"/>
          <w:lang w:eastAsia="zh-CN"/>
        </w:rPr>
        <w:t>投标人</w:t>
      </w:r>
      <w:r>
        <w:rPr>
          <w:rFonts w:hint="eastAsia" w:ascii="宋体" w:hAnsi="宋体"/>
          <w:bCs/>
          <w:color w:val="auto"/>
          <w:sz w:val="22"/>
          <w:szCs w:val="22"/>
          <w:highlight w:val="none"/>
        </w:rPr>
        <w:t>资格性、符合性审查，对未通过审查的</w:t>
      </w:r>
      <w:r>
        <w:rPr>
          <w:rFonts w:hint="eastAsia" w:ascii="宋体" w:hAnsi="宋体" w:cs="宋体"/>
          <w:color w:val="auto"/>
          <w:sz w:val="22"/>
          <w:szCs w:val="22"/>
          <w:highlight w:val="none"/>
          <w:lang w:val="en-US" w:eastAsia="zh-CN"/>
        </w:rPr>
        <w:t>投标人</w:t>
      </w:r>
      <w:r>
        <w:rPr>
          <w:rFonts w:hint="eastAsia" w:ascii="宋体" w:hAnsi="宋体"/>
          <w:bCs/>
          <w:color w:val="auto"/>
          <w:sz w:val="22"/>
          <w:szCs w:val="22"/>
          <w:highlight w:val="none"/>
        </w:rPr>
        <w:t>，应现场告知原因。评委会对合格</w:t>
      </w:r>
      <w:r>
        <w:rPr>
          <w:rFonts w:hint="eastAsia" w:ascii="宋体" w:hAnsi="宋体" w:cs="宋体"/>
          <w:color w:val="auto"/>
          <w:sz w:val="22"/>
          <w:szCs w:val="22"/>
          <w:highlight w:val="none"/>
          <w:lang w:val="en-US" w:eastAsia="zh-CN"/>
        </w:rPr>
        <w:t>投标人</w:t>
      </w:r>
      <w:r>
        <w:rPr>
          <w:rFonts w:hint="eastAsia" w:ascii="宋体" w:hAnsi="宋体"/>
          <w:bCs/>
          <w:color w:val="auto"/>
          <w:sz w:val="22"/>
          <w:szCs w:val="22"/>
          <w:highlight w:val="none"/>
        </w:rPr>
        <w:t>的投标文件进行评审。</w:t>
      </w:r>
    </w:p>
    <w:p w14:paraId="0601AA5E">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（一）评审内容</w:t>
      </w:r>
    </w:p>
    <w:p w14:paraId="0C9915A5">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bCs/>
          <w:color w:val="auto"/>
          <w:sz w:val="22"/>
          <w:szCs w:val="22"/>
          <w:highlight w:val="none"/>
        </w:rPr>
      </w:pPr>
      <w:r>
        <w:rPr>
          <w:rFonts w:hint="eastAsia" w:ascii="宋体" w:hAnsi="宋体"/>
          <w:bCs/>
          <w:color w:val="auto"/>
          <w:sz w:val="22"/>
          <w:szCs w:val="22"/>
          <w:highlight w:val="none"/>
        </w:rPr>
        <w:t>1、是否递交投标文件；</w:t>
      </w:r>
    </w:p>
    <w:p w14:paraId="44DBD2B4">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rPr>
        <w:t>2、投标资格是否符合（由评标委员会审查）</w:t>
      </w:r>
      <w:r>
        <w:rPr>
          <w:rFonts w:hint="eastAsia" w:ascii="宋体" w:hAnsi="宋体"/>
          <w:bCs/>
          <w:color w:val="auto"/>
          <w:sz w:val="22"/>
          <w:szCs w:val="22"/>
          <w:highlight w:val="none"/>
          <w:lang w:eastAsia="zh-CN"/>
        </w:rPr>
        <w:t>；</w:t>
      </w:r>
    </w:p>
    <w:p w14:paraId="34BF7362">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3、投标文件是否完整；</w:t>
      </w:r>
    </w:p>
    <w:p w14:paraId="2E115EA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4、投标文件是否恰当地签署；</w:t>
      </w:r>
    </w:p>
    <w:p w14:paraId="73F95B3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5、是否作出实质性响应（是否有实质性响应，只根据投标文件本身，而不寻求外部证据）；</w:t>
      </w:r>
    </w:p>
    <w:p w14:paraId="5F8B94C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6、是否有计算错误。</w:t>
      </w:r>
    </w:p>
    <w:p w14:paraId="7CE15F7C">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（二）相应的规定</w:t>
      </w:r>
    </w:p>
    <w:p w14:paraId="189D5D99">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1、投标文件中开标一览表（报价表）内容与投标文件中相应内容不一致的，以开标一览表（报价表）为准；</w:t>
      </w:r>
    </w:p>
    <w:p w14:paraId="11A78337">
      <w:pPr>
        <w:keepNext w:val="0"/>
        <w:keepLines w:val="0"/>
        <w:pageBreakBefore w:val="0"/>
        <w:widowControl w:val="0"/>
        <w:kinsoku/>
        <w:wordWrap/>
        <w:overflowPunct/>
        <w:topLinePunct w:val="0"/>
        <w:bidi w:val="0"/>
        <w:snapToGrid w:val="0"/>
        <w:spacing w:line="440" w:lineRule="exact"/>
        <w:ind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rPr>
        <w:t>2、大写金额和小写金额不一致的，以大写金额为准；</w:t>
      </w:r>
    </w:p>
    <w:p w14:paraId="7BB3EAF7">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3、单价金额小数点或者百分比有明显错位的，以开标一览表的总价为准，并修改单价；</w:t>
      </w:r>
    </w:p>
    <w:p w14:paraId="6B918AB6">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4、总价金额与按单价汇总金额不一致的，以单价金额计算结果为准。</w:t>
      </w:r>
    </w:p>
    <w:p w14:paraId="175F1CF2">
      <w:pPr>
        <w:keepNext w:val="0"/>
        <w:keepLines w:val="0"/>
        <w:pageBreakBefore w:val="0"/>
        <w:widowControl w:val="0"/>
        <w:kinsoku/>
        <w:wordWrap/>
        <w:overflowPunct/>
        <w:topLinePunct w:val="0"/>
        <w:bidi w:val="0"/>
        <w:snapToGrid w:val="0"/>
        <w:spacing w:line="440" w:lineRule="exact"/>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同时出现两种以上不一致的，按照前款规定的顺序修正。修正后的报价按照财政部第87号令第五十一条第二款的规定经</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确认后产生约束力，</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不确认的，其投标无效。</w:t>
      </w:r>
    </w:p>
    <w:p w14:paraId="32ED7344">
      <w:pPr>
        <w:keepNext w:val="0"/>
        <w:keepLines w:val="0"/>
        <w:pageBreakBefore w:val="0"/>
        <w:widowControl w:val="0"/>
        <w:tabs>
          <w:tab w:val="left" w:pos="3585"/>
        </w:tabs>
        <w:kinsoku/>
        <w:wordWrap/>
        <w:overflowPunct/>
        <w:topLinePunct w:val="0"/>
        <w:bidi w:val="0"/>
        <w:snapToGrid w:val="0"/>
        <w:spacing w:line="440" w:lineRule="exact"/>
        <w:ind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三、</w:t>
      </w:r>
      <w:r>
        <w:rPr>
          <w:rFonts w:hint="eastAsia" w:ascii="宋体" w:hAnsi="宋体"/>
          <w:b/>
          <w:color w:val="auto"/>
          <w:sz w:val="22"/>
          <w:szCs w:val="22"/>
          <w:highlight w:val="none"/>
        </w:rPr>
        <w:t>陈述、演示、</w:t>
      </w:r>
      <w:r>
        <w:rPr>
          <w:rFonts w:hint="eastAsia" w:ascii="宋体" w:hAnsi="宋体"/>
          <w:b/>
          <w:bCs/>
          <w:color w:val="auto"/>
          <w:sz w:val="22"/>
          <w:szCs w:val="22"/>
          <w:highlight w:val="none"/>
        </w:rPr>
        <w:t>答疑、澄清</w:t>
      </w:r>
    </w:p>
    <w:p w14:paraId="4EF6482A">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color w:val="auto"/>
          <w:sz w:val="22"/>
          <w:szCs w:val="22"/>
          <w:highlight w:val="none"/>
        </w:rPr>
      </w:pPr>
      <w:r>
        <w:rPr>
          <w:rFonts w:hint="eastAsia" w:ascii="宋体" w:hAnsi="宋体"/>
          <w:color w:val="auto"/>
          <w:sz w:val="22"/>
          <w:szCs w:val="22"/>
          <w:highlight w:val="none"/>
        </w:rPr>
        <w:t>如评委会认为有必要，</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按评委会的要求作陈述、演示、答疑及澄清其投标内容。时间由评委会掌握。</w:t>
      </w:r>
    </w:p>
    <w:p w14:paraId="6E901876">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重要澄清答复应是书面的，但不得对投标内容进行实质性修改。</w:t>
      </w:r>
    </w:p>
    <w:p w14:paraId="79B37CF8">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color w:val="auto"/>
          <w:sz w:val="22"/>
          <w:szCs w:val="22"/>
          <w:highlight w:val="none"/>
        </w:rPr>
      </w:pPr>
      <w:r>
        <w:rPr>
          <w:rFonts w:hint="eastAsia" w:ascii="宋体" w:hAnsi="宋体"/>
          <w:b/>
          <w:color w:val="auto"/>
          <w:sz w:val="22"/>
          <w:szCs w:val="22"/>
          <w:highlight w:val="none"/>
        </w:rPr>
        <w:t>四、出现下列情形之一的，作无效投标处理</w:t>
      </w:r>
    </w:p>
    <w:p w14:paraId="3912F5BB">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1、投标文件未按招标文件要求密封、签署、盖章及主要资料不齐全的；</w:t>
      </w:r>
    </w:p>
    <w:p w14:paraId="07BF0C69">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2、不具备招标文件中规定的资格要求的；</w:t>
      </w:r>
    </w:p>
    <w:p w14:paraId="4583B5BE">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3、报价超过招标文件中规定的预算金额或者</w:t>
      </w:r>
      <w:r>
        <w:rPr>
          <w:rFonts w:hint="eastAsia" w:ascii="宋体" w:hAnsi="宋体" w:cs="宋体"/>
          <w:b/>
          <w:bCs/>
          <w:color w:val="auto"/>
          <w:sz w:val="22"/>
          <w:szCs w:val="22"/>
          <w:highlight w:val="none"/>
          <w:lang w:val="en-US" w:eastAsia="zh-CN"/>
        </w:rPr>
        <w:t>对应</w:t>
      </w:r>
      <w:r>
        <w:rPr>
          <w:rFonts w:hint="eastAsia" w:ascii="宋体" w:hAnsi="宋体" w:cs="宋体"/>
          <w:b/>
          <w:bCs/>
          <w:color w:val="auto"/>
          <w:sz w:val="22"/>
          <w:szCs w:val="22"/>
          <w:highlight w:val="none"/>
        </w:rPr>
        <w:t>最高限价的；</w:t>
      </w:r>
    </w:p>
    <w:p w14:paraId="1B3C2E64">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4、投标文件含有采购人不能接受的附加条件的；</w:t>
      </w:r>
    </w:p>
    <w:p w14:paraId="02F7F1CD">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5、不符合法律、法规和招标文件中规定的其他实质性要求的；</w:t>
      </w:r>
    </w:p>
    <w:p w14:paraId="3D2105D9">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6、不同文件（资格审查文件</w:t>
      </w:r>
      <w:r>
        <w:rPr>
          <w:rFonts w:hint="eastAsia" w:ascii="宋体" w:hAnsi="宋体" w:cs="宋体"/>
          <w:b/>
          <w:bCs/>
          <w:color w:val="auto"/>
          <w:sz w:val="22"/>
          <w:szCs w:val="22"/>
          <w:highlight w:val="none"/>
          <w:lang w:val="en-US" w:eastAsia="zh-CN"/>
        </w:rPr>
        <w:t>包</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报价标</w:t>
      </w:r>
      <w:r>
        <w:rPr>
          <w:rFonts w:hint="eastAsia" w:ascii="宋体" w:hAnsi="宋体" w:cs="宋体"/>
          <w:b/>
          <w:bCs/>
          <w:color w:val="auto"/>
          <w:sz w:val="22"/>
          <w:szCs w:val="22"/>
          <w:highlight w:val="none"/>
        </w:rPr>
        <w:t>）混装的。</w:t>
      </w:r>
    </w:p>
    <w:p w14:paraId="52DF7DDB">
      <w:pPr>
        <w:keepNext w:val="0"/>
        <w:keepLines w:val="0"/>
        <w:pageBreakBefore w:val="0"/>
        <w:widowControl w:val="0"/>
        <w:kinsoku/>
        <w:wordWrap/>
        <w:overflowPunct/>
        <w:topLinePunct w:val="0"/>
        <w:bidi w:val="0"/>
        <w:snapToGrid w:val="0"/>
        <w:spacing w:line="440" w:lineRule="exact"/>
        <w:ind w:firstLine="442" w:firstLineChars="200"/>
        <w:textAlignment w:val="auto"/>
        <w:rPr>
          <w:rFonts w:hint="eastAsia" w:ascii="宋体" w:hAnsi="宋体" w:eastAsia="宋体"/>
          <w:b/>
          <w:color w:val="auto"/>
          <w:sz w:val="22"/>
          <w:szCs w:val="22"/>
          <w:highlight w:val="none"/>
          <w:lang w:val="en-US" w:eastAsia="zh-CN"/>
        </w:rPr>
      </w:pPr>
      <w:r>
        <w:rPr>
          <w:rFonts w:hint="eastAsia" w:ascii="宋体" w:hAnsi="宋体"/>
          <w:b/>
          <w:color w:val="auto"/>
          <w:sz w:val="22"/>
          <w:szCs w:val="22"/>
          <w:highlight w:val="none"/>
          <w:lang w:val="en-US" w:eastAsia="zh-CN"/>
        </w:rPr>
        <w:t>7、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5715175C">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b/>
          <w:color w:val="auto"/>
          <w:sz w:val="22"/>
          <w:szCs w:val="22"/>
          <w:highlight w:val="none"/>
        </w:rPr>
      </w:pPr>
      <w:r>
        <w:rPr>
          <w:rFonts w:hint="eastAsia" w:ascii="宋体" w:hAnsi="宋体"/>
          <w:b/>
          <w:color w:val="auto"/>
          <w:sz w:val="22"/>
          <w:szCs w:val="22"/>
          <w:highlight w:val="none"/>
        </w:rPr>
        <w:t>五、出现下列情形之一的，作废标处理</w:t>
      </w:r>
    </w:p>
    <w:p w14:paraId="56E83A12">
      <w:pPr>
        <w:keepNext w:val="0"/>
        <w:keepLines w:val="0"/>
        <w:pageBreakBefore w:val="0"/>
        <w:widowControl w:val="0"/>
        <w:kinsoku/>
        <w:wordWrap/>
        <w:overflowPunct/>
        <w:topLinePunct w:val="0"/>
        <w:bidi w:val="0"/>
        <w:snapToGrid w:val="0"/>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1、符合专业条件的</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或者对招标文件作实质响应的</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不足3家的；</w:t>
      </w:r>
    </w:p>
    <w:p w14:paraId="724B22D8">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2、出现影响采购公正的违法违规行为的；</w:t>
      </w:r>
    </w:p>
    <w:p w14:paraId="70795989">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3、</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的报价均超过了采购预算，采购人不能支付的；</w:t>
      </w:r>
    </w:p>
    <w:p w14:paraId="6A27D9F6">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4、因重大变故，采购任务取消的。</w:t>
      </w:r>
    </w:p>
    <w:p w14:paraId="4D1898BF">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color w:val="auto"/>
          <w:sz w:val="22"/>
          <w:szCs w:val="22"/>
          <w:highlight w:val="none"/>
        </w:rPr>
      </w:pPr>
      <w:r>
        <w:rPr>
          <w:rFonts w:hint="eastAsia" w:ascii="宋体" w:hAnsi="宋体"/>
          <w:color w:val="auto"/>
          <w:sz w:val="22"/>
          <w:szCs w:val="22"/>
          <w:highlight w:val="none"/>
        </w:rPr>
        <w:t>上述均保留评委会认定可以确定为无效投标或废标的其他情况。</w:t>
      </w:r>
    </w:p>
    <w:p w14:paraId="44B21405">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b/>
          <w:color w:val="auto"/>
          <w:sz w:val="22"/>
          <w:szCs w:val="22"/>
          <w:highlight w:val="none"/>
        </w:rPr>
      </w:pPr>
      <w:r>
        <w:rPr>
          <w:rFonts w:hint="eastAsia" w:ascii="宋体" w:hAnsi="宋体"/>
          <w:b/>
          <w:color w:val="auto"/>
          <w:sz w:val="22"/>
          <w:szCs w:val="22"/>
          <w:highlight w:val="none"/>
        </w:rPr>
        <w:t>六</w:t>
      </w:r>
      <w:r>
        <w:rPr>
          <w:rFonts w:hint="eastAsia" w:ascii="宋体" w:hAnsi="宋体"/>
          <w:color w:val="auto"/>
          <w:sz w:val="22"/>
          <w:szCs w:val="22"/>
          <w:highlight w:val="none"/>
        </w:rPr>
        <w:t>、</w:t>
      </w:r>
      <w:r>
        <w:rPr>
          <w:rFonts w:hint="eastAsia" w:ascii="宋体" w:hAnsi="宋体"/>
          <w:b/>
          <w:color w:val="auto"/>
          <w:sz w:val="22"/>
          <w:szCs w:val="22"/>
          <w:highlight w:val="none"/>
        </w:rPr>
        <w:t>变更为其他方式采购的情形</w:t>
      </w:r>
    </w:p>
    <w:p w14:paraId="5C4FC20F">
      <w:pPr>
        <w:keepNext w:val="0"/>
        <w:keepLines w:val="0"/>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宋体" w:hAnsi="宋体"/>
          <w:color w:val="auto"/>
          <w:sz w:val="22"/>
          <w:szCs w:val="22"/>
          <w:highlight w:val="none"/>
          <w:lang w:val="zh-CN"/>
        </w:rPr>
      </w:pPr>
      <w:r>
        <w:rPr>
          <w:rFonts w:hint="eastAsia" w:ascii="宋体" w:hAnsi="宋体"/>
          <w:color w:val="auto"/>
          <w:sz w:val="22"/>
          <w:szCs w:val="22"/>
          <w:highlight w:val="none"/>
        </w:rPr>
        <w:t>投标截止时间出现：参加投标的</w:t>
      </w:r>
      <w:r>
        <w:rPr>
          <w:rFonts w:hint="eastAsia" w:ascii="宋体" w:hAnsi="宋体" w:cs="宋体"/>
          <w:color w:val="auto"/>
          <w:sz w:val="22"/>
          <w:szCs w:val="22"/>
          <w:highlight w:val="none"/>
          <w:lang w:val="en-US" w:eastAsia="zh-CN"/>
        </w:rPr>
        <w:t>投标人</w:t>
      </w:r>
      <w:r>
        <w:rPr>
          <w:rFonts w:hint="eastAsia" w:ascii="宋体" w:hAnsi="宋体"/>
          <w:color w:val="auto"/>
          <w:sz w:val="22"/>
          <w:szCs w:val="22"/>
          <w:highlight w:val="none"/>
        </w:rPr>
        <w:t>不足3家的，及评标中出现符合专业条件的</w:t>
      </w:r>
      <w:r>
        <w:rPr>
          <w:rFonts w:hint="eastAsia" w:ascii="宋体" w:hAnsi="宋体" w:cs="宋体"/>
          <w:color w:val="auto"/>
          <w:sz w:val="22"/>
          <w:szCs w:val="22"/>
          <w:highlight w:val="none"/>
          <w:lang w:val="en-US" w:eastAsia="zh-CN"/>
        </w:rPr>
        <w:t>投标人</w:t>
      </w:r>
      <w:r>
        <w:rPr>
          <w:rFonts w:hint="eastAsia" w:ascii="宋体" w:hAnsi="宋体"/>
          <w:color w:val="auto"/>
          <w:sz w:val="22"/>
          <w:szCs w:val="22"/>
          <w:highlight w:val="none"/>
        </w:rPr>
        <w:t>或对招标文件作实质响应的</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不足3家如下情形时，除采购任务取消外，采购人视情采取其他方式采购。</w:t>
      </w:r>
      <w:r>
        <w:rPr>
          <w:rFonts w:hint="eastAsia" w:ascii="宋体" w:hAnsi="宋体"/>
          <w:color w:val="auto"/>
          <w:sz w:val="22"/>
          <w:szCs w:val="22"/>
          <w:highlight w:val="none"/>
          <w:lang w:val="zh-CN"/>
        </w:rPr>
        <w:t>本次招标文件中对</w:t>
      </w:r>
      <w:r>
        <w:rPr>
          <w:rFonts w:hint="eastAsia" w:ascii="宋体" w:hAnsi="宋体" w:cs="宋体"/>
          <w:color w:val="auto"/>
          <w:sz w:val="22"/>
          <w:szCs w:val="22"/>
          <w:highlight w:val="none"/>
          <w:lang w:val="en-US" w:eastAsia="zh-CN"/>
        </w:rPr>
        <w:t>投标人</w:t>
      </w:r>
      <w:r>
        <w:rPr>
          <w:rFonts w:hint="eastAsia" w:ascii="宋体" w:hAnsi="宋体"/>
          <w:color w:val="auto"/>
          <w:sz w:val="22"/>
          <w:szCs w:val="22"/>
          <w:highlight w:val="none"/>
          <w:lang w:val="zh-CN"/>
        </w:rPr>
        <w:t>资质、技术等要求，将作为</w:t>
      </w:r>
      <w:r>
        <w:rPr>
          <w:rFonts w:hint="eastAsia" w:ascii="宋体" w:hAnsi="宋体"/>
          <w:color w:val="auto"/>
          <w:sz w:val="22"/>
          <w:szCs w:val="22"/>
          <w:highlight w:val="none"/>
        </w:rPr>
        <w:t>其他</w:t>
      </w:r>
      <w:r>
        <w:rPr>
          <w:rFonts w:hint="eastAsia" w:ascii="宋体" w:hAnsi="宋体"/>
          <w:color w:val="auto"/>
          <w:sz w:val="22"/>
          <w:szCs w:val="22"/>
          <w:highlight w:val="none"/>
          <w:lang w:val="zh-CN"/>
        </w:rPr>
        <w:t>方式采购的基本要求和依据。</w:t>
      </w:r>
    </w:p>
    <w:p w14:paraId="3FBCAA66">
      <w:pPr>
        <w:keepNext w:val="0"/>
        <w:keepLines w:val="0"/>
        <w:pageBreakBefore w:val="0"/>
        <w:widowControl w:val="0"/>
        <w:kinsoku/>
        <w:wordWrap/>
        <w:overflowPunct/>
        <w:topLinePunct w:val="0"/>
        <w:bidi w:val="0"/>
        <w:snapToGrid w:val="0"/>
        <w:spacing w:line="440" w:lineRule="exact"/>
        <w:ind w:firstLine="555"/>
        <w:textAlignment w:val="auto"/>
        <w:rPr>
          <w:rFonts w:hint="eastAsia" w:ascii="宋体" w:hAnsi="宋体"/>
          <w:b/>
          <w:color w:val="auto"/>
          <w:sz w:val="22"/>
          <w:szCs w:val="22"/>
          <w:highlight w:val="none"/>
        </w:rPr>
      </w:pPr>
      <w:r>
        <w:rPr>
          <w:rFonts w:hint="eastAsia" w:ascii="宋体" w:hAnsi="宋体"/>
          <w:b/>
          <w:color w:val="auto"/>
          <w:sz w:val="22"/>
          <w:szCs w:val="22"/>
          <w:highlight w:val="none"/>
        </w:rPr>
        <w:t>七、评标方法</w:t>
      </w:r>
    </w:p>
    <w:p w14:paraId="5A611372">
      <w:pPr>
        <w:keepNext w:val="0"/>
        <w:keepLines w:val="0"/>
        <w:pageBreakBefore w:val="0"/>
        <w:widowControl w:val="0"/>
        <w:kinsoku/>
        <w:wordWrap/>
        <w:overflowPunct/>
        <w:topLinePunct w:val="0"/>
        <w:autoSpaceDE/>
        <w:autoSpaceDN/>
        <w:bidi w:val="0"/>
        <w:adjustRightInd/>
        <w:snapToGrid w:val="0"/>
        <w:spacing w:line="440" w:lineRule="exact"/>
        <w:ind w:left="0"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1、开标、评标顺序：</w:t>
      </w:r>
    </w:p>
    <w:p w14:paraId="3510395C">
      <w:pPr>
        <w:keepNext w:val="0"/>
        <w:keepLines w:val="0"/>
        <w:pageBreakBefore w:val="0"/>
        <w:widowControl w:val="0"/>
        <w:kinsoku/>
        <w:wordWrap/>
        <w:overflowPunct/>
        <w:topLinePunct w:val="0"/>
        <w:autoSpaceDE/>
        <w:autoSpaceDN/>
        <w:bidi w:val="0"/>
        <w:adjustRightInd/>
        <w:snapToGrid w:val="0"/>
        <w:spacing w:line="440" w:lineRule="exact"/>
        <w:ind w:left="0"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资格审查文件包开启及评审→报价</w:t>
      </w:r>
      <w:r>
        <w:rPr>
          <w:rFonts w:hint="eastAsia" w:ascii="宋体" w:hAnsi="宋体"/>
          <w:color w:val="auto"/>
          <w:sz w:val="22"/>
          <w:szCs w:val="22"/>
          <w:highlight w:val="none"/>
          <w:lang w:val="en-US" w:eastAsia="zh-CN"/>
        </w:rPr>
        <w:t>标</w:t>
      </w:r>
      <w:r>
        <w:rPr>
          <w:rFonts w:hint="eastAsia" w:ascii="宋体" w:hAnsi="宋体"/>
          <w:color w:val="auto"/>
          <w:sz w:val="22"/>
          <w:szCs w:val="22"/>
          <w:highlight w:val="none"/>
        </w:rPr>
        <w:t>开启及评审→推荐中标候选人。</w:t>
      </w:r>
    </w:p>
    <w:p w14:paraId="6C6393BC">
      <w:pPr>
        <w:keepNext w:val="0"/>
        <w:keepLines w:val="0"/>
        <w:pageBreakBefore w:val="0"/>
        <w:widowControl w:val="0"/>
        <w:kinsoku/>
        <w:wordWrap/>
        <w:overflowPunct/>
        <w:topLinePunct w:val="0"/>
        <w:autoSpaceDE/>
        <w:autoSpaceDN/>
        <w:bidi w:val="0"/>
        <w:adjustRightInd/>
        <w:snapToGrid w:val="0"/>
        <w:spacing w:line="440" w:lineRule="exact"/>
        <w:ind w:left="0"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2、确定有效报价：</w:t>
      </w:r>
    </w:p>
    <w:p w14:paraId="75AE53F2">
      <w:pPr>
        <w:keepNext w:val="0"/>
        <w:keepLines w:val="0"/>
        <w:pageBreakBefore w:val="0"/>
        <w:widowControl w:val="0"/>
        <w:kinsoku/>
        <w:wordWrap/>
        <w:overflowPunct/>
        <w:topLinePunct w:val="0"/>
        <w:autoSpaceDE/>
        <w:autoSpaceDN/>
        <w:bidi w:val="0"/>
        <w:adjustRightInd/>
        <w:snapToGrid w:val="0"/>
        <w:spacing w:line="440" w:lineRule="exact"/>
        <w:ind w:left="0"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lang w:val="en-US" w:eastAsia="zh-CN"/>
        </w:rPr>
        <w:t>本项目采购</w:t>
      </w:r>
      <w:r>
        <w:rPr>
          <w:rFonts w:hint="eastAsia" w:ascii="宋体" w:hAnsi="宋体"/>
          <w:b/>
          <w:bCs/>
          <w:color w:val="auto"/>
          <w:sz w:val="22"/>
          <w:szCs w:val="22"/>
          <w:highlight w:val="none"/>
        </w:rPr>
        <w:t>价格单因素</w:t>
      </w:r>
      <w:r>
        <w:rPr>
          <w:rFonts w:hint="eastAsia" w:ascii="宋体" w:hAnsi="宋体"/>
          <w:b/>
          <w:bCs/>
          <w:color w:val="auto"/>
          <w:sz w:val="22"/>
          <w:szCs w:val="22"/>
          <w:highlight w:val="none"/>
          <w:lang w:val="en-US" w:eastAsia="zh-CN"/>
        </w:rPr>
        <w:t>的评标办法，</w:t>
      </w:r>
      <w:r>
        <w:rPr>
          <w:rFonts w:hint="eastAsia" w:ascii="宋体" w:hAnsi="宋体"/>
          <w:b/>
          <w:bCs/>
          <w:color w:val="auto"/>
          <w:sz w:val="22"/>
          <w:szCs w:val="22"/>
          <w:highlight w:val="none"/>
        </w:rPr>
        <w:t>投标</w:t>
      </w:r>
      <w:r>
        <w:rPr>
          <w:rFonts w:hint="eastAsia" w:ascii="宋体" w:hAnsi="宋体"/>
          <w:b/>
          <w:bCs/>
          <w:color w:val="auto"/>
          <w:sz w:val="22"/>
          <w:szCs w:val="22"/>
          <w:highlight w:val="none"/>
          <w:lang w:val="en-US" w:eastAsia="zh-CN"/>
        </w:rPr>
        <w:t>人</w:t>
      </w:r>
      <w:r>
        <w:rPr>
          <w:rFonts w:hint="eastAsia" w:ascii="宋体" w:hAnsi="宋体"/>
          <w:b/>
          <w:bCs/>
          <w:color w:val="auto"/>
          <w:sz w:val="22"/>
          <w:szCs w:val="22"/>
          <w:highlight w:val="none"/>
        </w:rPr>
        <w:t>的投标报价</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不含税</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rPr>
        <w:t>不高于</w:t>
      </w:r>
      <w:r>
        <w:rPr>
          <w:rFonts w:hint="eastAsia" w:ascii="宋体" w:hAnsi="宋体"/>
          <w:b/>
          <w:bCs/>
          <w:color w:val="auto"/>
          <w:sz w:val="22"/>
          <w:szCs w:val="22"/>
          <w:highlight w:val="none"/>
          <w:lang w:val="en-US" w:eastAsia="zh-CN"/>
        </w:rPr>
        <w:t>对应</w:t>
      </w:r>
      <w:r>
        <w:rPr>
          <w:rFonts w:hint="eastAsia" w:ascii="宋体" w:hAnsi="宋体"/>
          <w:b/>
          <w:bCs/>
          <w:color w:val="auto"/>
          <w:sz w:val="22"/>
          <w:szCs w:val="22"/>
          <w:highlight w:val="none"/>
        </w:rPr>
        <w:t>最高限价的为有效投标报价；投标报价</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不含税</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rPr>
        <w:t>高于</w:t>
      </w:r>
      <w:r>
        <w:rPr>
          <w:rFonts w:hint="eastAsia" w:ascii="宋体" w:hAnsi="宋体"/>
          <w:b/>
          <w:bCs/>
          <w:color w:val="auto"/>
          <w:sz w:val="22"/>
          <w:szCs w:val="22"/>
          <w:highlight w:val="none"/>
          <w:lang w:val="en-US" w:eastAsia="zh-CN"/>
        </w:rPr>
        <w:t>对应</w:t>
      </w:r>
      <w:r>
        <w:rPr>
          <w:rFonts w:hint="eastAsia" w:ascii="宋体" w:hAnsi="宋体"/>
          <w:b/>
          <w:bCs/>
          <w:color w:val="auto"/>
          <w:sz w:val="22"/>
          <w:szCs w:val="22"/>
          <w:highlight w:val="none"/>
        </w:rPr>
        <w:t>最高限价的作无效标处理；</w:t>
      </w:r>
    </w:p>
    <w:p w14:paraId="224F7BD7">
      <w:pPr>
        <w:keepNext w:val="0"/>
        <w:keepLines w:val="0"/>
        <w:pageBreakBefore w:val="0"/>
        <w:widowControl w:val="0"/>
        <w:kinsoku/>
        <w:wordWrap/>
        <w:overflowPunct/>
        <w:topLinePunct w:val="0"/>
        <w:autoSpaceDE/>
        <w:autoSpaceDN/>
        <w:bidi w:val="0"/>
        <w:adjustRightInd/>
        <w:snapToGrid w:val="0"/>
        <w:spacing w:line="440" w:lineRule="exact"/>
        <w:ind w:left="0"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3、确定</w:t>
      </w:r>
      <w:r>
        <w:rPr>
          <w:rFonts w:hint="eastAsia" w:ascii="宋体" w:hAnsi="宋体"/>
          <w:b/>
          <w:bCs/>
          <w:color w:val="auto"/>
          <w:sz w:val="22"/>
          <w:szCs w:val="22"/>
          <w:highlight w:val="none"/>
          <w:lang w:eastAsia="zh-CN"/>
        </w:rPr>
        <w:t>中标</w:t>
      </w:r>
      <w:r>
        <w:rPr>
          <w:rFonts w:hint="eastAsia" w:ascii="宋体" w:hAnsi="宋体"/>
          <w:b/>
          <w:bCs/>
          <w:color w:val="auto"/>
          <w:sz w:val="22"/>
          <w:szCs w:val="22"/>
          <w:highlight w:val="none"/>
        </w:rPr>
        <w:t>候选人</w:t>
      </w:r>
    </w:p>
    <w:p w14:paraId="0254E356">
      <w:pPr>
        <w:keepNext w:val="0"/>
        <w:keepLines w:val="0"/>
        <w:pageBreakBefore w:val="0"/>
        <w:widowControl w:val="0"/>
        <w:kinsoku/>
        <w:wordWrap/>
        <w:overflowPunct/>
        <w:topLinePunct w:val="0"/>
        <w:autoSpaceDE/>
        <w:autoSpaceDN/>
        <w:bidi w:val="0"/>
        <w:adjustRightInd/>
        <w:snapToGrid w:val="0"/>
        <w:spacing w:line="440" w:lineRule="exact"/>
        <w:ind w:left="0"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rPr>
        <w:t>按各</w:t>
      </w:r>
      <w:r>
        <w:rPr>
          <w:rFonts w:hint="eastAsia" w:ascii="宋体" w:hAnsi="宋体"/>
          <w:b/>
          <w:bCs/>
          <w:color w:val="auto"/>
          <w:sz w:val="22"/>
          <w:szCs w:val="22"/>
          <w:highlight w:val="none"/>
          <w:lang w:eastAsia="zh-CN"/>
        </w:rPr>
        <w:t>投标人</w:t>
      </w:r>
      <w:r>
        <w:rPr>
          <w:rFonts w:hint="eastAsia" w:ascii="宋体" w:hAnsi="宋体"/>
          <w:b/>
          <w:bCs/>
          <w:color w:val="auto"/>
          <w:sz w:val="22"/>
          <w:szCs w:val="22"/>
          <w:highlight w:val="none"/>
        </w:rPr>
        <w:t>的有效总价报价</w:t>
      </w:r>
      <w:r>
        <w:rPr>
          <w:rFonts w:hint="eastAsia" w:ascii="宋体" w:hAnsi="宋体" w:eastAsia="宋体" w:cs="Times New Roman"/>
          <w:b/>
          <w:bCs/>
          <w:color w:val="auto"/>
          <w:sz w:val="22"/>
          <w:szCs w:val="22"/>
          <w:highlight w:val="none"/>
          <w:lang w:eastAsia="zh-CN"/>
        </w:rPr>
        <w:t>（</w:t>
      </w:r>
      <w:r>
        <w:rPr>
          <w:rFonts w:hint="eastAsia" w:ascii="宋体" w:hAnsi="宋体" w:eastAsia="宋体" w:cs="Times New Roman"/>
          <w:b/>
          <w:bCs/>
          <w:color w:val="auto"/>
          <w:sz w:val="22"/>
          <w:szCs w:val="22"/>
          <w:highlight w:val="none"/>
          <w:lang w:val="en-US" w:eastAsia="zh-CN"/>
        </w:rPr>
        <w:t>不含税总价</w:t>
      </w:r>
      <w:r>
        <w:rPr>
          <w:rFonts w:hint="eastAsia" w:ascii="宋体" w:hAnsi="宋体" w:eastAsia="宋体" w:cs="Times New Roman"/>
          <w:b/>
          <w:bCs/>
          <w:color w:val="auto"/>
          <w:sz w:val="22"/>
          <w:szCs w:val="22"/>
          <w:highlight w:val="none"/>
          <w:lang w:eastAsia="zh-CN"/>
        </w:rPr>
        <w:t>）</w:t>
      </w:r>
      <w:r>
        <w:rPr>
          <w:rFonts w:hint="eastAsia" w:ascii="宋体" w:hAnsi="宋体"/>
          <w:b/>
          <w:bCs/>
          <w:color w:val="auto"/>
          <w:sz w:val="22"/>
          <w:szCs w:val="22"/>
          <w:highlight w:val="none"/>
        </w:rPr>
        <w:t>从低到高的顺序</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rPr>
        <w:t>排名前三的依次为第一、第二、第三</w:t>
      </w:r>
      <w:r>
        <w:rPr>
          <w:rFonts w:hint="eastAsia" w:ascii="宋体" w:hAnsi="宋体"/>
          <w:b/>
          <w:bCs/>
          <w:color w:val="auto"/>
          <w:sz w:val="22"/>
          <w:szCs w:val="22"/>
          <w:highlight w:val="none"/>
          <w:lang w:val="en-US" w:eastAsia="zh-CN"/>
        </w:rPr>
        <w:t>中标</w:t>
      </w:r>
      <w:r>
        <w:rPr>
          <w:rFonts w:hint="eastAsia" w:ascii="宋体" w:hAnsi="宋体"/>
          <w:b/>
          <w:bCs/>
          <w:color w:val="auto"/>
          <w:sz w:val="22"/>
          <w:szCs w:val="22"/>
          <w:highlight w:val="none"/>
        </w:rPr>
        <w:t>候选人。投标</w:t>
      </w:r>
      <w:r>
        <w:rPr>
          <w:rFonts w:hint="eastAsia" w:ascii="宋体" w:hAnsi="宋体"/>
          <w:b/>
          <w:bCs/>
          <w:color w:val="auto"/>
          <w:sz w:val="22"/>
          <w:szCs w:val="22"/>
          <w:highlight w:val="none"/>
          <w:lang w:val="en-US" w:eastAsia="zh-CN"/>
        </w:rPr>
        <w:t>总价</w:t>
      </w:r>
      <w:r>
        <w:rPr>
          <w:rFonts w:hint="eastAsia" w:ascii="宋体" w:hAnsi="宋体"/>
          <w:b/>
          <w:bCs/>
          <w:color w:val="auto"/>
          <w:sz w:val="22"/>
          <w:szCs w:val="22"/>
          <w:highlight w:val="none"/>
        </w:rPr>
        <w:t>报价</w:t>
      </w:r>
      <w:r>
        <w:rPr>
          <w:rFonts w:hint="eastAsia" w:ascii="宋体" w:hAnsi="宋体"/>
          <w:b/>
          <w:bCs/>
          <w:color w:val="auto"/>
          <w:sz w:val="22"/>
          <w:szCs w:val="22"/>
          <w:highlight w:val="none"/>
        </w:rPr>
        <w:t>（不含税总价）</w:t>
      </w:r>
      <w:r>
        <w:rPr>
          <w:rFonts w:hint="eastAsia" w:ascii="宋体" w:hAnsi="宋体"/>
          <w:b/>
          <w:bCs/>
          <w:color w:val="auto"/>
          <w:sz w:val="22"/>
          <w:szCs w:val="22"/>
          <w:highlight w:val="none"/>
        </w:rPr>
        <w:t>相等的，则现场抽签决定</w:t>
      </w:r>
      <w:r>
        <w:rPr>
          <w:rFonts w:hint="eastAsia" w:ascii="宋体" w:hAnsi="宋体"/>
          <w:b/>
          <w:bCs/>
          <w:color w:val="auto"/>
          <w:sz w:val="22"/>
          <w:szCs w:val="22"/>
          <w:highlight w:val="none"/>
          <w:lang w:val="en-US" w:eastAsia="zh-CN"/>
        </w:rPr>
        <w:t>中标</w:t>
      </w:r>
      <w:r>
        <w:rPr>
          <w:rFonts w:hint="eastAsia" w:ascii="宋体" w:hAnsi="宋体"/>
          <w:b/>
          <w:bCs/>
          <w:color w:val="auto"/>
          <w:sz w:val="22"/>
          <w:szCs w:val="22"/>
          <w:highlight w:val="none"/>
        </w:rPr>
        <w:t>候选人排名。</w:t>
      </w:r>
    </w:p>
    <w:p w14:paraId="1E5516D3">
      <w:pPr>
        <w:keepNext w:val="0"/>
        <w:keepLines w:val="0"/>
        <w:pageBreakBefore w:val="0"/>
        <w:widowControl w:val="0"/>
        <w:kinsoku/>
        <w:wordWrap/>
        <w:overflowPunct/>
        <w:topLinePunct w:val="0"/>
        <w:autoSpaceDE/>
        <w:autoSpaceDN/>
        <w:bidi w:val="0"/>
        <w:adjustRightInd/>
        <w:snapToGrid w:val="0"/>
        <w:spacing w:line="440" w:lineRule="exact"/>
        <w:ind w:left="0" w:firstLine="442" w:firstLineChars="200"/>
        <w:textAlignment w:val="auto"/>
        <w:rPr>
          <w:rFonts w:hint="eastAsia" w:ascii="宋体" w:hAnsi="宋体"/>
          <w:b/>
          <w:bCs/>
          <w:color w:val="auto"/>
          <w:sz w:val="22"/>
          <w:szCs w:val="22"/>
          <w:highlight w:val="none"/>
        </w:rPr>
      </w:pPr>
      <w:r>
        <w:rPr>
          <w:rFonts w:hint="eastAsia" w:ascii="宋体" w:hAnsi="宋体"/>
          <w:b/>
          <w:bCs/>
          <w:color w:val="auto"/>
          <w:sz w:val="22"/>
          <w:szCs w:val="22"/>
          <w:highlight w:val="none"/>
          <w:lang w:val="en-US" w:eastAsia="zh-CN"/>
        </w:rPr>
        <w:t>项目</w:t>
      </w:r>
      <w:r>
        <w:rPr>
          <w:rFonts w:hint="eastAsia" w:ascii="宋体" w:hAnsi="宋体"/>
          <w:b/>
          <w:bCs/>
          <w:color w:val="auto"/>
          <w:sz w:val="22"/>
          <w:szCs w:val="22"/>
          <w:highlight w:val="none"/>
        </w:rPr>
        <w:t>第一</w:t>
      </w:r>
      <w:r>
        <w:rPr>
          <w:rFonts w:hint="eastAsia" w:ascii="宋体" w:hAnsi="宋体"/>
          <w:b/>
          <w:bCs/>
          <w:color w:val="auto"/>
          <w:sz w:val="22"/>
          <w:szCs w:val="22"/>
          <w:highlight w:val="none"/>
          <w:lang w:val="en-US" w:eastAsia="zh-CN"/>
        </w:rPr>
        <w:t>中标</w:t>
      </w:r>
      <w:r>
        <w:rPr>
          <w:rFonts w:hint="eastAsia" w:ascii="宋体" w:hAnsi="宋体"/>
          <w:b/>
          <w:bCs/>
          <w:color w:val="auto"/>
          <w:sz w:val="22"/>
          <w:szCs w:val="22"/>
          <w:highlight w:val="none"/>
        </w:rPr>
        <w:t>候选人原则上为</w:t>
      </w:r>
      <w:r>
        <w:rPr>
          <w:rFonts w:hint="eastAsia" w:ascii="宋体" w:hAnsi="宋体"/>
          <w:b/>
          <w:bCs/>
          <w:color w:val="auto"/>
          <w:sz w:val="22"/>
          <w:szCs w:val="22"/>
          <w:highlight w:val="none"/>
          <w:lang w:val="en-US" w:eastAsia="zh-CN"/>
        </w:rPr>
        <w:t>中标</w:t>
      </w:r>
      <w:r>
        <w:rPr>
          <w:rFonts w:hint="eastAsia" w:ascii="宋体" w:hAnsi="宋体"/>
          <w:b/>
          <w:bCs/>
          <w:color w:val="auto"/>
          <w:sz w:val="22"/>
          <w:szCs w:val="22"/>
          <w:highlight w:val="none"/>
        </w:rPr>
        <w:t>人，</w:t>
      </w:r>
      <w:r>
        <w:rPr>
          <w:rFonts w:hint="eastAsia" w:ascii="宋体" w:hAnsi="宋体"/>
          <w:b/>
          <w:bCs/>
          <w:color w:val="auto"/>
          <w:sz w:val="22"/>
          <w:szCs w:val="22"/>
          <w:highlight w:val="none"/>
          <w:lang w:val="en-US" w:eastAsia="zh-CN"/>
        </w:rPr>
        <w:t>中标</w:t>
      </w:r>
      <w:r>
        <w:rPr>
          <w:rFonts w:hint="eastAsia" w:ascii="宋体" w:hAnsi="宋体"/>
          <w:b/>
          <w:bCs/>
          <w:color w:val="auto"/>
          <w:sz w:val="22"/>
          <w:szCs w:val="22"/>
          <w:highlight w:val="none"/>
        </w:rPr>
        <w:t>价为其投标报价。当排名第一的</w:t>
      </w:r>
      <w:r>
        <w:rPr>
          <w:rFonts w:hint="eastAsia" w:ascii="宋体" w:hAnsi="宋体"/>
          <w:b/>
          <w:bCs/>
          <w:color w:val="auto"/>
          <w:sz w:val="22"/>
          <w:szCs w:val="22"/>
          <w:highlight w:val="none"/>
          <w:lang w:val="en-US" w:eastAsia="zh-CN"/>
        </w:rPr>
        <w:t>中标</w:t>
      </w:r>
      <w:r>
        <w:rPr>
          <w:rFonts w:hint="eastAsia" w:ascii="宋体" w:hAnsi="宋体"/>
          <w:b/>
          <w:bCs/>
          <w:color w:val="auto"/>
          <w:sz w:val="22"/>
          <w:szCs w:val="22"/>
          <w:highlight w:val="none"/>
        </w:rPr>
        <w:t>候选人放弃</w:t>
      </w:r>
      <w:r>
        <w:rPr>
          <w:rFonts w:hint="eastAsia" w:ascii="宋体" w:hAnsi="宋体"/>
          <w:b/>
          <w:bCs/>
          <w:color w:val="auto"/>
          <w:sz w:val="22"/>
          <w:szCs w:val="22"/>
          <w:highlight w:val="none"/>
          <w:lang w:eastAsia="zh-CN"/>
        </w:rPr>
        <w:t>中标</w:t>
      </w:r>
      <w:r>
        <w:rPr>
          <w:rFonts w:hint="eastAsia" w:ascii="宋体" w:hAnsi="宋体"/>
          <w:b/>
          <w:bCs/>
          <w:color w:val="auto"/>
          <w:sz w:val="22"/>
          <w:szCs w:val="22"/>
          <w:highlight w:val="none"/>
        </w:rPr>
        <w:t>、因不可抗力不能履行合同、不按照合同要求提交履约保证金，或者被查实存在影响</w:t>
      </w:r>
      <w:r>
        <w:rPr>
          <w:rFonts w:hint="eastAsia" w:ascii="宋体" w:hAnsi="宋体"/>
          <w:b/>
          <w:bCs/>
          <w:color w:val="auto"/>
          <w:sz w:val="22"/>
          <w:szCs w:val="22"/>
          <w:highlight w:val="none"/>
          <w:lang w:eastAsia="zh-CN"/>
        </w:rPr>
        <w:t>中标</w:t>
      </w:r>
      <w:r>
        <w:rPr>
          <w:rFonts w:hint="eastAsia" w:ascii="宋体" w:hAnsi="宋体"/>
          <w:b/>
          <w:bCs/>
          <w:color w:val="auto"/>
          <w:sz w:val="22"/>
          <w:szCs w:val="22"/>
          <w:highlight w:val="none"/>
        </w:rPr>
        <w:t>结果的违法行为等情形，不符合</w:t>
      </w:r>
      <w:r>
        <w:rPr>
          <w:rFonts w:hint="eastAsia" w:ascii="宋体" w:hAnsi="宋体"/>
          <w:b/>
          <w:bCs/>
          <w:color w:val="auto"/>
          <w:sz w:val="22"/>
          <w:szCs w:val="22"/>
          <w:highlight w:val="none"/>
          <w:lang w:val="en-US" w:eastAsia="zh-CN"/>
        </w:rPr>
        <w:t>中标</w:t>
      </w:r>
      <w:r>
        <w:rPr>
          <w:rFonts w:hint="eastAsia" w:ascii="宋体" w:hAnsi="宋体"/>
          <w:b/>
          <w:bCs/>
          <w:color w:val="auto"/>
          <w:sz w:val="22"/>
          <w:szCs w:val="22"/>
          <w:highlight w:val="none"/>
        </w:rPr>
        <w:t>条件的，采购人可以按照评标委员会提出的</w:t>
      </w:r>
      <w:r>
        <w:rPr>
          <w:rFonts w:hint="eastAsia" w:ascii="宋体" w:hAnsi="宋体"/>
          <w:b/>
          <w:bCs/>
          <w:color w:val="auto"/>
          <w:sz w:val="22"/>
          <w:szCs w:val="22"/>
          <w:highlight w:val="none"/>
          <w:lang w:val="en-US" w:eastAsia="zh-CN"/>
        </w:rPr>
        <w:t>中标</w:t>
      </w:r>
      <w:r>
        <w:rPr>
          <w:rFonts w:hint="eastAsia" w:ascii="宋体" w:hAnsi="宋体"/>
          <w:b/>
          <w:bCs/>
          <w:color w:val="auto"/>
          <w:sz w:val="22"/>
          <w:szCs w:val="22"/>
          <w:highlight w:val="none"/>
        </w:rPr>
        <w:t>候选人名单排序依次确定其他</w:t>
      </w:r>
      <w:r>
        <w:rPr>
          <w:rFonts w:hint="eastAsia" w:ascii="宋体" w:hAnsi="宋体"/>
          <w:b/>
          <w:bCs/>
          <w:color w:val="auto"/>
          <w:sz w:val="22"/>
          <w:szCs w:val="22"/>
          <w:highlight w:val="none"/>
          <w:lang w:val="en-US" w:eastAsia="zh-CN"/>
        </w:rPr>
        <w:t>中标</w:t>
      </w:r>
      <w:r>
        <w:rPr>
          <w:rFonts w:hint="eastAsia" w:ascii="宋体" w:hAnsi="宋体"/>
          <w:b/>
          <w:bCs/>
          <w:color w:val="auto"/>
          <w:sz w:val="22"/>
          <w:szCs w:val="22"/>
          <w:highlight w:val="none"/>
        </w:rPr>
        <w:t>候选人为</w:t>
      </w:r>
      <w:r>
        <w:rPr>
          <w:rFonts w:hint="eastAsia" w:ascii="宋体" w:hAnsi="宋体"/>
          <w:b/>
          <w:bCs/>
          <w:color w:val="auto"/>
          <w:sz w:val="22"/>
          <w:szCs w:val="22"/>
          <w:highlight w:val="none"/>
          <w:lang w:val="en-US" w:eastAsia="zh-CN"/>
        </w:rPr>
        <w:t>中标</w:t>
      </w:r>
      <w:r>
        <w:rPr>
          <w:rFonts w:hint="eastAsia" w:ascii="宋体" w:hAnsi="宋体"/>
          <w:b/>
          <w:bCs/>
          <w:color w:val="auto"/>
          <w:sz w:val="22"/>
          <w:szCs w:val="22"/>
          <w:highlight w:val="none"/>
        </w:rPr>
        <w:t>人，也可以重新采购。</w:t>
      </w:r>
    </w:p>
    <w:p w14:paraId="6913A1BD">
      <w:pPr>
        <w:keepNext w:val="0"/>
        <w:keepLines w:val="0"/>
        <w:pageBreakBefore w:val="0"/>
        <w:widowControl w:val="0"/>
        <w:kinsoku/>
        <w:wordWrap/>
        <w:overflowPunct/>
        <w:topLinePunct w:val="0"/>
        <w:autoSpaceDE/>
        <w:autoSpaceDN/>
        <w:bidi w:val="0"/>
        <w:adjustRightInd/>
        <w:snapToGrid w:val="0"/>
        <w:spacing w:line="440" w:lineRule="exact"/>
        <w:ind w:left="0"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评标过程中出现本评标办法未尽事宜，由评标委员会根据有关法律、法规讨论决定，评标办法的解释权属评标委员会。</w:t>
      </w:r>
    </w:p>
    <w:p w14:paraId="3E09D79E">
      <w:pPr>
        <w:keepNext w:val="0"/>
        <w:keepLines w:val="0"/>
        <w:pageBreakBefore w:val="0"/>
        <w:widowControl w:val="0"/>
        <w:kinsoku/>
        <w:wordWrap/>
        <w:overflowPunct/>
        <w:topLinePunct w:val="0"/>
        <w:bidi w:val="0"/>
        <w:snapToGrid/>
        <w:spacing w:line="440" w:lineRule="exact"/>
        <w:ind w:firstLine="442" w:firstLineChars="200"/>
        <w:contextualSpacing/>
        <w:textAlignment w:val="auto"/>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八、公告中标结果</w:t>
      </w:r>
    </w:p>
    <w:p w14:paraId="22C72703">
      <w:pPr>
        <w:keepNext w:val="0"/>
        <w:keepLines w:val="0"/>
        <w:pageBreakBefore w:val="0"/>
        <w:widowControl w:val="0"/>
        <w:kinsoku/>
        <w:wordWrap/>
        <w:overflowPunct/>
        <w:topLinePunct w:val="0"/>
        <w:bidi w:val="0"/>
        <w:snapToGrid/>
        <w:spacing w:line="440" w:lineRule="exact"/>
        <w:ind w:firstLine="440" w:firstLineChars="200"/>
        <w:contextualSpacing/>
        <w:textAlignment w:val="auto"/>
        <w:rPr>
          <w:rFonts w:hint="eastAsia" w:ascii="宋体" w:hAnsi="宋体"/>
          <w:b w:val="0"/>
          <w:bCs/>
          <w:color w:val="auto"/>
          <w:sz w:val="22"/>
          <w:szCs w:val="22"/>
          <w:highlight w:val="none"/>
          <w:lang w:val="en-US" w:eastAsia="zh-CN"/>
        </w:rPr>
      </w:pPr>
      <w:r>
        <w:rPr>
          <w:rFonts w:hint="eastAsia" w:ascii="宋体" w:hAnsi="宋体"/>
          <w:b w:val="0"/>
          <w:bCs/>
          <w:color w:val="auto"/>
          <w:sz w:val="22"/>
          <w:szCs w:val="22"/>
          <w:highlight w:val="none"/>
          <w:lang w:val="en-US" w:eastAsia="zh-CN"/>
        </w:rPr>
        <w:t>自确定中标人之日起2个工作日内，在</w:t>
      </w:r>
      <w:r>
        <w:rPr>
          <w:rFonts w:hint="eastAsia" w:ascii="Times New Roman"/>
          <w:color w:val="auto"/>
          <w:sz w:val="22"/>
          <w:szCs w:val="22"/>
          <w:highlight w:val="none"/>
          <w:u w:val="single"/>
          <w:lang w:val="en-US" w:eastAsia="zh-CN"/>
        </w:rPr>
        <w:t>崇川区人民政府网—公示公告栏</w:t>
      </w:r>
      <w:r>
        <w:rPr>
          <w:rFonts w:hint="eastAsia" w:ascii="宋体" w:hAnsi="宋体"/>
          <w:b w:val="0"/>
          <w:bCs/>
          <w:color w:val="auto"/>
          <w:sz w:val="22"/>
          <w:szCs w:val="22"/>
          <w:highlight w:val="none"/>
          <w:u w:val="single"/>
          <w:lang w:val="en-US" w:eastAsia="zh-CN"/>
        </w:rPr>
        <w:t xml:space="preserve"> </w:t>
      </w:r>
      <w:r>
        <w:rPr>
          <w:rFonts w:hint="eastAsia" w:ascii="宋体" w:hAnsi="宋体"/>
          <w:b w:val="0"/>
          <w:bCs/>
          <w:color w:val="auto"/>
          <w:sz w:val="22"/>
          <w:szCs w:val="22"/>
          <w:highlight w:val="none"/>
          <w:lang w:val="en-US" w:eastAsia="zh-CN"/>
        </w:rPr>
        <w:t>网站公告中标结果，公告期限为1个工作日。</w:t>
      </w:r>
    </w:p>
    <w:p w14:paraId="015C611A">
      <w:pPr>
        <w:keepNext w:val="0"/>
        <w:keepLines w:val="0"/>
        <w:pageBreakBefore w:val="0"/>
        <w:widowControl w:val="0"/>
        <w:kinsoku/>
        <w:wordWrap/>
        <w:overflowPunct/>
        <w:topLinePunct w:val="0"/>
        <w:bidi w:val="0"/>
        <w:snapToGrid/>
        <w:spacing w:line="440" w:lineRule="exact"/>
        <w:ind w:firstLine="442" w:firstLineChars="200"/>
        <w:contextualSpacing/>
        <w:textAlignment w:val="auto"/>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 xml:space="preserve">九、中标通知书的发放  </w:t>
      </w:r>
    </w:p>
    <w:p w14:paraId="219BD0B5">
      <w:pPr>
        <w:keepNext w:val="0"/>
        <w:keepLines w:val="0"/>
        <w:pageBreakBefore w:val="0"/>
        <w:widowControl w:val="0"/>
        <w:kinsoku/>
        <w:wordWrap/>
        <w:overflowPunct/>
        <w:topLinePunct w:val="0"/>
        <w:bidi w:val="0"/>
        <w:snapToGrid/>
        <w:spacing w:line="440" w:lineRule="exact"/>
        <w:ind w:firstLine="440" w:firstLineChars="200"/>
        <w:textAlignment w:val="auto"/>
        <w:rPr>
          <w:rFonts w:hint="eastAsia" w:ascii="宋体" w:hAnsi="宋体"/>
          <w:b w:val="0"/>
          <w:bCs/>
          <w:color w:val="auto"/>
          <w:sz w:val="22"/>
          <w:szCs w:val="22"/>
          <w:highlight w:val="none"/>
          <w:lang w:val="en-US" w:eastAsia="zh-CN"/>
        </w:rPr>
      </w:pPr>
      <w:r>
        <w:rPr>
          <w:rFonts w:hint="eastAsia" w:ascii="宋体" w:hAnsi="宋体"/>
          <w:b w:val="0"/>
          <w:bCs/>
          <w:color w:val="auto"/>
          <w:sz w:val="22"/>
          <w:szCs w:val="22"/>
          <w:highlight w:val="none"/>
          <w:lang w:val="en-US" w:eastAsia="zh-CN"/>
        </w:rPr>
        <w:t>中标通知书发放条件和途径：投标人可至代理单位领取中标通知书。领取地址： 南通市崇川区星城路299号（创源科技园3号楼501室），电话：18752932069。</w:t>
      </w:r>
    </w:p>
    <w:p w14:paraId="0934E7DD">
      <w:pPr>
        <w:keepNext w:val="0"/>
        <w:keepLines w:val="0"/>
        <w:pageBreakBefore w:val="0"/>
        <w:widowControl w:val="0"/>
        <w:kinsoku/>
        <w:wordWrap/>
        <w:overflowPunct/>
        <w:topLinePunct w:val="0"/>
        <w:bidi w:val="0"/>
        <w:snapToGrid/>
        <w:spacing w:line="440" w:lineRule="exact"/>
        <w:ind w:firstLine="437" w:firstLineChars="198"/>
        <w:textAlignment w:val="auto"/>
        <w:rPr>
          <w:rFonts w:hint="eastAsia" w:ascii="宋体" w:hAnsi="宋体"/>
          <w:b/>
          <w:color w:val="auto"/>
          <w:sz w:val="22"/>
          <w:szCs w:val="22"/>
          <w:highlight w:val="none"/>
        </w:rPr>
      </w:pPr>
      <w:r>
        <w:rPr>
          <w:rFonts w:hint="eastAsia" w:ascii="宋体" w:hAnsi="宋体"/>
          <w:b/>
          <w:color w:val="auto"/>
          <w:sz w:val="22"/>
          <w:szCs w:val="22"/>
          <w:highlight w:val="none"/>
          <w:lang w:val="en-US" w:eastAsia="zh-CN"/>
        </w:rPr>
        <w:t>十</w:t>
      </w:r>
      <w:r>
        <w:rPr>
          <w:rFonts w:hint="eastAsia" w:ascii="宋体" w:hAnsi="宋体"/>
          <w:b/>
          <w:color w:val="auto"/>
          <w:sz w:val="22"/>
          <w:szCs w:val="22"/>
          <w:highlight w:val="none"/>
        </w:rPr>
        <w:t>、其他注意事项</w:t>
      </w:r>
    </w:p>
    <w:p w14:paraId="6A08F478">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1、在投标、开标时间，</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不得向评委询问情况，不得进行旨在影响评标结果的活动。</w:t>
      </w:r>
    </w:p>
    <w:p w14:paraId="4033ED54">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2、评委会不得向</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解释落标原因。</w:t>
      </w:r>
    </w:p>
    <w:p w14:paraId="2B3C167C">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3、在投标、评标过程中，如果</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联合故意抬高报价或出现其他不正当行为，采购人有权中止投标或评标。</w:t>
      </w:r>
    </w:p>
    <w:p w14:paraId="22753031">
      <w:pPr>
        <w:keepNext w:val="0"/>
        <w:keepLines w:val="0"/>
        <w:pageBreakBefore w:val="0"/>
        <w:widowControl w:val="0"/>
        <w:kinsoku/>
        <w:wordWrap/>
        <w:overflowPunct/>
        <w:topLinePunct w:val="0"/>
        <w:bidi w:val="0"/>
        <w:snapToGrid/>
        <w:spacing w:line="440" w:lineRule="exact"/>
        <w:ind w:firstLine="570"/>
        <w:textAlignment w:val="auto"/>
        <w:rPr>
          <w:rFonts w:hint="eastAsia" w:ascii="宋体" w:hAnsi="宋体"/>
          <w:color w:val="auto"/>
          <w:sz w:val="22"/>
          <w:szCs w:val="22"/>
          <w:highlight w:val="none"/>
        </w:rPr>
      </w:pPr>
      <w:r>
        <w:rPr>
          <w:rFonts w:hint="eastAsia" w:ascii="宋体" w:hAnsi="宋体"/>
          <w:color w:val="auto"/>
          <w:sz w:val="22"/>
          <w:szCs w:val="22"/>
          <w:highlight w:val="none"/>
        </w:rPr>
        <w:t>4、凡在投标、开标过程中，已提示是否异议的事项，</w:t>
      </w:r>
      <w:r>
        <w:rPr>
          <w:rFonts w:hint="eastAsia" w:ascii="宋体" w:hAnsi="宋体"/>
          <w:color w:val="auto"/>
          <w:sz w:val="22"/>
          <w:szCs w:val="22"/>
          <w:highlight w:val="none"/>
          <w:lang w:eastAsia="zh-CN"/>
        </w:rPr>
        <w:t>投标人</w:t>
      </w:r>
      <w:r>
        <w:rPr>
          <w:rFonts w:hint="eastAsia" w:ascii="宋体" w:hAnsi="宋体"/>
          <w:color w:val="auto"/>
          <w:sz w:val="22"/>
          <w:szCs w:val="22"/>
          <w:highlight w:val="none"/>
        </w:rPr>
        <w:t>当时没有提出异议的，事后不得针对上述事项提出质疑。</w:t>
      </w:r>
    </w:p>
    <w:p w14:paraId="7F17C25D">
      <w:pPr>
        <w:pStyle w:val="9"/>
        <w:rPr>
          <w:rFonts w:hint="eastAsia"/>
          <w:color w:val="auto"/>
          <w:highlight w:val="none"/>
        </w:rPr>
      </w:pPr>
    </w:p>
    <w:p w14:paraId="63F01C80">
      <w:pPr>
        <w:rPr>
          <w:rFonts w:hint="eastAsia" w:ascii="宋体" w:hAnsi="宋体"/>
          <w:color w:val="auto"/>
          <w:sz w:val="21"/>
          <w:szCs w:val="21"/>
          <w:highlight w:val="none"/>
          <w:u w:val="single"/>
        </w:rPr>
      </w:pPr>
      <w:r>
        <w:rPr>
          <w:rFonts w:hint="eastAsia" w:ascii="宋体" w:hAnsi="宋体"/>
          <w:color w:val="auto"/>
          <w:sz w:val="21"/>
          <w:szCs w:val="21"/>
          <w:highlight w:val="none"/>
          <w:u w:val="single"/>
        </w:rPr>
        <w:br w:type="page"/>
      </w:r>
    </w:p>
    <w:p w14:paraId="24238938">
      <w:pPr>
        <w:snapToGrid w:val="0"/>
        <w:spacing w:line="300" w:lineRule="auto"/>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t>第五部分  合同签订与验收付款</w:t>
      </w:r>
    </w:p>
    <w:p w14:paraId="748D7A21">
      <w:pPr>
        <w:snapToGrid w:val="0"/>
        <w:spacing w:line="300" w:lineRule="auto"/>
        <w:jc w:val="center"/>
        <w:rPr>
          <w:rFonts w:hint="eastAsia" w:ascii="宋体" w:hAnsi="宋体"/>
          <w:color w:val="auto"/>
          <w:sz w:val="28"/>
          <w:szCs w:val="28"/>
          <w:highlight w:val="none"/>
        </w:rPr>
      </w:pPr>
    </w:p>
    <w:p w14:paraId="49B9D598">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一</w:t>
      </w:r>
      <w:r>
        <w:rPr>
          <w:rFonts w:hint="eastAsia" w:ascii="宋体" w:hAnsi="宋体" w:eastAsia="宋体" w:cs="宋体"/>
          <w:color w:val="auto"/>
          <w:sz w:val="22"/>
          <w:szCs w:val="22"/>
          <w:highlight w:val="none"/>
        </w:rPr>
        <w:t>、中标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和采购人需在《中标通知书》发出之日起</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日内签订合同。合同签订后中标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方可履约，否则引起的一切后果由中标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自行承担。</w:t>
      </w:r>
      <w:r>
        <w:rPr>
          <w:rFonts w:hint="eastAsia" w:ascii="宋体" w:hAnsi="宋体" w:eastAsia="宋体" w:cs="宋体"/>
          <w:color w:val="auto"/>
          <w:sz w:val="22"/>
          <w:szCs w:val="22"/>
          <w:highlight w:val="none"/>
          <w:lang w:val="zh-CN"/>
        </w:rPr>
        <w:t>所签合同不得对采购文件作实质性修改</w:t>
      </w:r>
      <w:r>
        <w:rPr>
          <w:rFonts w:hint="eastAsia" w:ascii="宋体" w:hAnsi="宋体" w:eastAsia="宋体" w:cs="宋体"/>
          <w:color w:val="auto"/>
          <w:sz w:val="22"/>
          <w:szCs w:val="22"/>
          <w:highlight w:val="none"/>
        </w:rPr>
        <w:t>。采购人不得向中标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提出不合理的要求作为签订合同的条件，不得与中标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私下订立背离采购文件实质性内容的协议。</w:t>
      </w:r>
    </w:p>
    <w:p w14:paraId="7695E151">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二</w:t>
      </w:r>
      <w:r>
        <w:rPr>
          <w:rFonts w:hint="eastAsia" w:ascii="宋体" w:hAnsi="宋体" w:eastAsia="宋体" w:cs="宋体"/>
          <w:color w:val="auto"/>
          <w:sz w:val="22"/>
          <w:szCs w:val="22"/>
          <w:highlight w:val="none"/>
        </w:rPr>
        <w:t>、</w:t>
      </w:r>
      <w:bookmarkStart w:id="4" w:name="OLE_LINK1"/>
      <w:bookmarkStart w:id="5" w:name="OLE_LINK2"/>
      <w:r>
        <w:rPr>
          <w:rFonts w:hint="eastAsia" w:ascii="宋体" w:hAnsi="宋体" w:eastAsia="宋体" w:cs="宋体"/>
          <w:color w:val="auto"/>
          <w:sz w:val="22"/>
          <w:szCs w:val="22"/>
          <w:highlight w:val="none"/>
        </w:rPr>
        <w:t>采购人按合同约定积极配合中标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履约，中标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履约到位后，请以书面形式向采购人提出验收申请，采购人接到申请后及时组织相关专业技术人员，必要时邀请专家、质检等部门共同参与验收，并出具验收报告，验收合格的支付相应款项。</w:t>
      </w:r>
    </w:p>
    <w:p w14:paraId="4E2498F4">
      <w:pPr>
        <w:keepNext w:val="0"/>
        <w:keepLines w:val="0"/>
        <w:pageBreakBefore w:val="0"/>
        <w:widowControl w:val="0"/>
        <w:wordWrap/>
        <w:overflowPunct/>
        <w:bidi w:val="0"/>
        <w:adjustRightInd/>
        <w:snapToGrid w:val="0"/>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三、采购人故意推迟项目验收时间的，与</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rPr>
        <w:t>串通或要求</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rPr>
        <w:t>通过减少货物数量或降低服务标准的，在履行合同中采取更改配置、调换物品等手段的，要求</w:t>
      </w:r>
      <w:r>
        <w:rPr>
          <w:rFonts w:hint="eastAsia" w:ascii="宋体" w:hAnsi="宋体" w:cs="宋体"/>
          <w:color w:val="auto"/>
          <w:sz w:val="22"/>
          <w:szCs w:val="22"/>
          <w:highlight w:val="none"/>
          <w:lang w:val="en-US" w:eastAsia="zh-CN"/>
        </w:rPr>
        <w:t>中标人</w:t>
      </w:r>
      <w:r>
        <w:rPr>
          <w:rFonts w:hint="eastAsia" w:ascii="宋体" w:hAnsi="宋体" w:eastAsia="宋体" w:cs="宋体"/>
          <w:color w:val="auto"/>
          <w:sz w:val="22"/>
          <w:szCs w:val="22"/>
          <w:highlight w:val="none"/>
        </w:rPr>
        <w:t>出具虚假发票或任意更改销售发票的，谋取不正当利益的，承担相应的法律责任。</w:t>
      </w:r>
    </w:p>
    <w:p w14:paraId="2C262A98">
      <w:pPr>
        <w:keepNext w:val="0"/>
        <w:keepLines w:val="0"/>
        <w:pageBreakBefore w:val="0"/>
        <w:widowControl w:val="0"/>
        <w:wordWrap/>
        <w:overflowPunct/>
        <w:bidi w:val="0"/>
        <w:adjustRightInd/>
        <w:snapToGrid w:val="0"/>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四、中标</w:t>
      </w:r>
      <w:r>
        <w:rPr>
          <w:rFonts w:hint="eastAsia" w:ascii="宋体" w:hAnsi="宋体" w:cs="宋体"/>
          <w:color w:val="auto"/>
          <w:sz w:val="22"/>
          <w:szCs w:val="22"/>
          <w:highlight w:val="none"/>
          <w:lang w:eastAsia="zh-CN"/>
        </w:rPr>
        <w:t>人</w:t>
      </w:r>
      <w:r>
        <w:rPr>
          <w:rFonts w:hint="eastAsia" w:ascii="宋体" w:hAnsi="宋体" w:eastAsia="宋体" w:cs="宋体"/>
          <w:color w:val="auto"/>
          <w:sz w:val="22"/>
          <w:szCs w:val="22"/>
          <w:highlight w:val="none"/>
        </w:rPr>
        <w:t>出现违约情形，应当及时纠正或补偿；造成损失的，按合同约定追究违约责任；发现有假冒、伪劣、走私产品、商业贿赂等违法情形的，应由采购人移交工商、质监、公安等行政执法部门依法查处。</w:t>
      </w:r>
    </w:p>
    <w:p w14:paraId="05C1F413">
      <w:pPr>
        <w:keepNext w:val="0"/>
        <w:keepLines w:val="0"/>
        <w:pageBreakBefore w:val="0"/>
        <w:widowControl w:val="0"/>
        <w:wordWrap/>
        <w:overflowPunct/>
        <w:bidi w:val="0"/>
        <w:adjustRightInd/>
        <w:snapToGrid w:val="0"/>
        <w:spacing w:line="440" w:lineRule="exact"/>
        <w:ind w:firstLine="442" w:firstLineChars="200"/>
        <w:contextualSpacing/>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zh-CN" w:eastAsia="zh-CN"/>
        </w:rPr>
        <w:t>五、</w:t>
      </w:r>
      <w:r>
        <w:rPr>
          <w:rFonts w:hint="eastAsia" w:ascii="宋体" w:hAnsi="宋体" w:eastAsia="宋体" w:cs="宋体"/>
          <w:b/>
          <w:bCs/>
          <w:color w:val="auto"/>
          <w:sz w:val="22"/>
          <w:szCs w:val="22"/>
          <w:highlight w:val="none"/>
          <w:lang w:val="en-US" w:eastAsia="zh-CN"/>
        </w:rPr>
        <w:t>不响应付款方式的，视同无效投标处理。实际付款方式以最终签订采购合同为准。</w:t>
      </w:r>
    </w:p>
    <w:p w14:paraId="6B7061CF">
      <w:pPr>
        <w:pStyle w:val="5"/>
        <w:keepNext w:val="0"/>
        <w:keepLines w:val="0"/>
        <w:pageBreakBefore w:val="0"/>
        <w:widowControl w:val="0"/>
        <w:kinsoku w:val="0"/>
        <w:wordWrap/>
        <w:overflowPunct/>
        <w:topLinePunct/>
        <w:autoSpaceDE w:val="0"/>
        <w:autoSpaceDN w:val="0"/>
        <w:bidi w:val="0"/>
        <w:adjustRightInd/>
        <w:snapToGrid w:val="0"/>
        <w:spacing w:line="440" w:lineRule="exact"/>
        <w:ind w:right="21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款项由采购人按相关财务支付规定办理支付手续。不得故意拖延支付时间</w:t>
      </w:r>
      <w:bookmarkEnd w:id="4"/>
      <w:bookmarkEnd w:id="5"/>
      <w:r>
        <w:rPr>
          <w:rFonts w:hint="eastAsia" w:ascii="宋体" w:hAnsi="宋体" w:eastAsia="宋体" w:cs="宋体"/>
          <w:color w:val="auto"/>
          <w:sz w:val="22"/>
          <w:szCs w:val="22"/>
          <w:highlight w:val="none"/>
        </w:rPr>
        <w:t>。</w:t>
      </w:r>
    </w:p>
    <w:p w14:paraId="15E3B6A1">
      <w:pPr>
        <w:pStyle w:val="3"/>
        <w:keepNext w:val="0"/>
        <w:keepLines w:val="0"/>
        <w:pageBreakBefore w:val="0"/>
        <w:widowControl w:val="0"/>
        <w:wordWrap/>
        <w:overflowPunct/>
        <w:bidi w:val="0"/>
        <w:adjustRightInd/>
        <w:spacing w:line="440" w:lineRule="exact"/>
        <w:ind w:firstLine="440" w:firstLineChars="200"/>
        <w:textAlignment w:val="auto"/>
        <w:rPr>
          <w:rFonts w:hint="eastAsia"/>
          <w:color w:val="auto"/>
          <w:sz w:val="22"/>
          <w:szCs w:val="22"/>
          <w:highlight w:val="none"/>
        </w:rPr>
      </w:pPr>
      <w:r>
        <w:rPr>
          <w:rFonts w:hint="eastAsia" w:ascii="宋体" w:hAnsi="宋体" w:eastAsia="宋体" w:cs="宋体"/>
          <w:color w:val="auto"/>
          <w:sz w:val="22"/>
          <w:szCs w:val="22"/>
          <w:highlight w:val="none"/>
        </w:rPr>
        <w:t>六、合同主要条款</w:t>
      </w:r>
    </w:p>
    <w:p w14:paraId="3B2D89D6">
      <w:pPr>
        <w:rPr>
          <w:rFonts w:hint="eastAsia" w:ascii="仿宋_GB2312" w:hAnsi="宋体" w:eastAsia="仿宋_GB2312"/>
          <w:b/>
          <w:color w:val="auto"/>
          <w:sz w:val="36"/>
          <w:szCs w:val="36"/>
          <w:highlight w:val="none"/>
        </w:rPr>
      </w:pPr>
      <w:r>
        <w:rPr>
          <w:rFonts w:hint="eastAsia"/>
          <w:color w:val="auto"/>
          <w:sz w:val="22"/>
          <w:szCs w:val="22"/>
          <w:highlight w:val="none"/>
        </w:rPr>
        <w:br w:type="page"/>
      </w:r>
    </w:p>
    <w:p w14:paraId="6F362E88">
      <w:pPr>
        <w:autoSpaceDE w:val="0"/>
        <w:autoSpaceDN w:val="0"/>
        <w:spacing w:line="702" w:lineRule="exact"/>
        <w:ind w:right="297"/>
        <w:jc w:val="center"/>
        <w:outlineLvl w:val="0"/>
        <w:rPr>
          <w:rFonts w:hint="eastAsia"/>
          <w:color w:val="auto"/>
          <w:sz w:val="36"/>
          <w:szCs w:val="36"/>
          <w:highlight w:val="none"/>
        </w:rPr>
      </w:pPr>
      <w:r>
        <w:rPr>
          <w:rFonts w:hint="eastAsia"/>
          <w:color w:val="auto"/>
          <w:sz w:val="36"/>
          <w:szCs w:val="36"/>
          <w:highlight w:val="none"/>
        </w:rPr>
        <w:t>合同条款及格式</w:t>
      </w:r>
    </w:p>
    <w:p w14:paraId="7E4F9EC7">
      <w:pPr>
        <w:keepNext w:val="0"/>
        <w:keepLines w:val="0"/>
        <w:pageBreakBefore w:val="0"/>
        <w:widowControl w:val="0"/>
        <w:tabs>
          <w:tab w:val="left" w:pos="8280"/>
        </w:tabs>
        <w:kinsoku/>
        <w:wordWrap/>
        <w:overflowPunct/>
        <w:topLinePunct w:val="0"/>
        <w:bidi w:val="0"/>
        <w:adjustRightInd w:val="0"/>
        <w:snapToGrid w:val="0"/>
        <w:spacing w:line="360" w:lineRule="auto"/>
        <w:textAlignment w:val="auto"/>
        <w:rPr>
          <w:rFonts w:hint="default" w:ascii="宋体" w:hAnsi="宋体" w:eastAsia="宋体"/>
          <w:color w:val="auto"/>
          <w:sz w:val="22"/>
          <w:szCs w:val="22"/>
          <w:highlight w:val="none"/>
          <w:lang w:val="en-US" w:eastAsia="zh-CN"/>
        </w:rPr>
      </w:pPr>
      <w:r>
        <w:rPr>
          <w:rFonts w:ascii="宋体" w:hAnsi="宋体"/>
          <w:color w:val="auto"/>
          <w:sz w:val="22"/>
          <w:szCs w:val="22"/>
          <w:highlight w:val="none"/>
        </w:rPr>
        <w:t>甲方：</w:t>
      </w:r>
      <w:r>
        <w:rPr>
          <w:rFonts w:hint="eastAsia" w:ascii="宋体" w:hAnsi="宋体"/>
          <w:b/>
          <w:color w:val="auto"/>
          <w:sz w:val="22"/>
          <w:szCs w:val="22"/>
          <w:highlight w:val="none"/>
          <w:u w:val="single"/>
          <w:lang w:val="en-US" w:eastAsia="zh-CN"/>
        </w:rPr>
        <w:t xml:space="preserve">                            </w:t>
      </w:r>
    </w:p>
    <w:p w14:paraId="53FF6528">
      <w:pPr>
        <w:keepNext w:val="0"/>
        <w:keepLines w:val="0"/>
        <w:pageBreakBefore w:val="0"/>
        <w:widowControl w:val="0"/>
        <w:tabs>
          <w:tab w:val="left" w:pos="8280"/>
        </w:tabs>
        <w:kinsoku/>
        <w:wordWrap/>
        <w:overflowPunct/>
        <w:topLinePunct w:val="0"/>
        <w:bidi w:val="0"/>
        <w:adjustRightInd w:val="0"/>
        <w:snapToGrid w:val="0"/>
        <w:spacing w:line="360" w:lineRule="auto"/>
        <w:textAlignment w:val="auto"/>
        <w:rPr>
          <w:rFonts w:hint="default" w:ascii="宋体" w:hAnsi="宋体" w:eastAsia="宋体"/>
          <w:color w:val="auto"/>
          <w:sz w:val="22"/>
          <w:szCs w:val="22"/>
          <w:highlight w:val="none"/>
          <w:lang w:val="en-US" w:eastAsia="zh-CN"/>
        </w:rPr>
      </w:pPr>
      <w:r>
        <w:rPr>
          <w:rFonts w:ascii="宋体" w:hAnsi="宋体"/>
          <w:color w:val="auto"/>
          <w:sz w:val="22"/>
          <w:szCs w:val="22"/>
          <w:highlight w:val="none"/>
        </w:rPr>
        <w:t>乙方：</w:t>
      </w:r>
      <w:r>
        <w:rPr>
          <w:rFonts w:hint="eastAsia" w:ascii="宋体" w:hAnsi="宋体"/>
          <w:b/>
          <w:color w:val="auto"/>
          <w:sz w:val="22"/>
          <w:szCs w:val="22"/>
          <w:highlight w:val="none"/>
          <w:u w:val="single"/>
          <w:lang w:val="en-US" w:eastAsia="zh-CN"/>
        </w:rPr>
        <w:t xml:space="preserve">                            </w:t>
      </w:r>
    </w:p>
    <w:p w14:paraId="459053AD">
      <w:pPr>
        <w:keepNext w:val="0"/>
        <w:keepLines w:val="0"/>
        <w:pageBreakBefore w:val="0"/>
        <w:widowControl w:val="0"/>
        <w:tabs>
          <w:tab w:val="left" w:pos="8280"/>
        </w:tabs>
        <w:kinsoku/>
        <w:wordWrap/>
        <w:overflowPunct/>
        <w:topLinePunct w:val="0"/>
        <w:bidi w:val="0"/>
        <w:adjustRightInd w:val="0"/>
        <w:snapToGrid w:val="0"/>
        <w:spacing w:line="360" w:lineRule="auto"/>
        <w:ind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rPr>
        <w:t>根据甲方需求，现需采购</w:t>
      </w:r>
      <w:r>
        <w:rPr>
          <w:rFonts w:hint="eastAsia" w:ascii="宋体" w:hAnsi="宋体"/>
          <w:b/>
          <w:color w:val="auto"/>
          <w:sz w:val="22"/>
          <w:szCs w:val="22"/>
          <w:highlight w:val="none"/>
          <w:u w:val="single"/>
          <w:lang w:val="en-US" w:eastAsia="zh-CN"/>
        </w:rPr>
        <w:t xml:space="preserve">              </w:t>
      </w:r>
      <w:r>
        <w:rPr>
          <w:rFonts w:hint="eastAsia" w:ascii="宋体" w:hAnsi="宋体"/>
          <w:b w:val="0"/>
          <w:bCs/>
          <w:color w:val="auto"/>
          <w:sz w:val="22"/>
          <w:szCs w:val="22"/>
          <w:highlight w:val="none"/>
          <w:u w:val="single"/>
          <w:lang w:val="en-US" w:eastAsia="zh-CN"/>
        </w:rPr>
        <w:t>（项目名称）</w:t>
      </w:r>
      <w:r>
        <w:rPr>
          <w:rFonts w:hint="eastAsia" w:ascii="宋体" w:hAnsi="宋体"/>
          <w:b/>
          <w:color w:val="auto"/>
          <w:sz w:val="22"/>
          <w:szCs w:val="22"/>
          <w:highlight w:val="none"/>
          <w:u w:val="single"/>
          <w:lang w:val="en-US" w:eastAsia="zh-CN"/>
        </w:rPr>
        <w:t xml:space="preserve">             </w:t>
      </w:r>
      <w:r>
        <w:rPr>
          <w:rFonts w:hint="eastAsia" w:ascii="宋体" w:hAnsi="宋体"/>
          <w:color w:val="auto"/>
          <w:sz w:val="22"/>
          <w:szCs w:val="22"/>
          <w:highlight w:val="none"/>
        </w:rPr>
        <w:t>。根据《中华人民共和国民法典》及相关法律法规，现甲乙双方经协商一致签订本合同。</w:t>
      </w:r>
    </w:p>
    <w:p w14:paraId="1CC13BAC">
      <w:pPr>
        <w:keepNext w:val="0"/>
        <w:keepLines w:val="0"/>
        <w:pageBreakBefore w:val="0"/>
        <w:widowControl w:val="0"/>
        <w:tabs>
          <w:tab w:val="left" w:pos="8280"/>
        </w:tabs>
        <w:kinsoku/>
        <w:wordWrap/>
        <w:overflowPunct/>
        <w:topLinePunct w:val="0"/>
        <w:bidi w:val="0"/>
        <w:adjustRightInd w:val="0"/>
        <w:snapToGrid w:val="0"/>
        <w:spacing w:line="360" w:lineRule="auto"/>
        <w:ind w:firstLine="442" w:firstLineChars="200"/>
        <w:textAlignment w:val="auto"/>
        <w:rPr>
          <w:rFonts w:hint="eastAsia" w:ascii="宋体" w:hAnsi="宋体" w:eastAsia="宋体"/>
          <w:b/>
          <w:color w:val="auto"/>
          <w:sz w:val="22"/>
          <w:szCs w:val="22"/>
          <w:highlight w:val="none"/>
          <w:lang w:eastAsia="zh-CN"/>
        </w:rPr>
      </w:pPr>
      <w:r>
        <w:rPr>
          <w:rFonts w:ascii="宋体" w:hAnsi="宋体"/>
          <w:b/>
          <w:color w:val="auto"/>
          <w:sz w:val="22"/>
          <w:szCs w:val="22"/>
          <w:highlight w:val="none"/>
        </w:rPr>
        <w:t>一、</w:t>
      </w:r>
      <w:r>
        <w:rPr>
          <w:rFonts w:hint="eastAsia" w:ascii="宋体" w:hAnsi="宋体"/>
          <w:b/>
          <w:color w:val="auto"/>
          <w:sz w:val="22"/>
          <w:szCs w:val="22"/>
          <w:highlight w:val="none"/>
          <w:lang w:val="en-US" w:eastAsia="zh-CN"/>
        </w:rPr>
        <w:t>采购内容</w:t>
      </w:r>
    </w:p>
    <w:p w14:paraId="4B0C4547">
      <w:pPr>
        <w:keepNext w:val="0"/>
        <w:keepLines w:val="0"/>
        <w:pageBreakBefore w:val="0"/>
        <w:widowControl w:val="0"/>
        <w:tabs>
          <w:tab w:val="left" w:pos="8280"/>
        </w:tabs>
        <w:kinsoku/>
        <w:wordWrap/>
        <w:overflowPunct/>
        <w:topLinePunct w:val="0"/>
        <w:bidi w:val="0"/>
        <w:adjustRightInd w:val="0"/>
        <w:snapToGrid w:val="0"/>
        <w:spacing w:line="360" w:lineRule="auto"/>
        <w:ind w:firstLine="440" w:firstLineChars="200"/>
        <w:textAlignment w:val="auto"/>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1.1</w:t>
      </w:r>
      <w:r>
        <w:rPr>
          <w:rFonts w:hint="eastAsia" w:ascii="宋体" w:hAnsi="宋体" w:eastAsia="宋体" w:cs="Times New Roman"/>
          <w:color w:val="auto"/>
          <w:sz w:val="22"/>
          <w:szCs w:val="22"/>
          <w:highlight w:val="none"/>
        </w:rPr>
        <w:t>货物及其数量如下表：</w:t>
      </w:r>
    </w:p>
    <w:p w14:paraId="023A336A">
      <w:pPr>
        <w:keepNext w:val="0"/>
        <w:keepLines w:val="0"/>
        <w:pageBreakBefore w:val="0"/>
        <w:widowControl w:val="0"/>
        <w:tabs>
          <w:tab w:val="left" w:pos="8280"/>
        </w:tabs>
        <w:kinsoku/>
        <w:wordWrap/>
        <w:overflowPunct/>
        <w:topLinePunct w:val="0"/>
        <w:bidi w:val="0"/>
        <w:adjustRightInd w:val="0"/>
        <w:snapToGrid w:val="0"/>
        <w:spacing w:line="360" w:lineRule="auto"/>
        <w:ind w:firstLine="440" w:firstLineChars="200"/>
        <w:textAlignment w:val="auto"/>
        <w:rPr>
          <w:rFonts w:hint="eastAsia" w:ascii="宋体" w:hAnsi="宋体"/>
          <w:b/>
          <w:color w:val="auto"/>
          <w:sz w:val="22"/>
          <w:szCs w:val="22"/>
          <w:highlight w:val="none"/>
        </w:rPr>
      </w:pPr>
      <w:r>
        <w:rPr>
          <w:rFonts w:hint="eastAsia" w:ascii="宋体" w:hAnsi="宋体" w:eastAsia="宋体" w:cs="Times New Roman"/>
          <w:color w:val="auto"/>
          <w:sz w:val="22"/>
          <w:szCs w:val="22"/>
          <w:highlight w:val="none"/>
        </w:rPr>
        <w:t>具体详见投标清单</w:t>
      </w:r>
    </w:p>
    <w:p w14:paraId="7F2A415A">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eastAsia" w:ascii="宋体" w:hAnsi="宋体"/>
          <w:b w:val="0"/>
          <w:bCs/>
          <w:color w:val="auto"/>
          <w:sz w:val="22"/>
          <w:szCs w:val="22"/>
          <w:highlight w:val="none"/>
        </w:rPr>
      </w:pPr>
      <w:r>
        <w:rPr>
          <w:rFonts w:hint="eastAsia" w:ascii="宋体" w:hAnsi="宋体"/>
          <w:b w:val="0"/>
          <w:bCs/>
          <w:color w:val="auto"/>
          <w:sz w:val="22"/>
          <w:szCs w:val="22"/>
          <w:highlight w:val="none"/>
          <w:lang w:val="en-US" w:eastAsia="zh-CN"/>
        </w:rPr>
        <w:t>1.2</w:t>
      </w:r>
      <w:r>
        <w:rPr>
          <w:rFonts w:hint="eastAsia" w:ascii="宋体" w:hAnsi="宋体"/>
          <w:b w:val="0"/>
          <w:bCs/>
          <w:color w:val="auto"/>
          <w:sz w:val="22"/>
          <w:szCs w:val="22"/>
          <w:highlight w:val="none"/>
        </w:rPr>
        <w:t>交货时间：</w:t>
      </w:r>
      <w:r>
        <w:rPr>
          <w:rFonts w:hint="eastAsia" w:ascii="宋体" w:hAnsi="宋体"/>
          <w:b w:val="0"/>
          <w:bCs/>
          <w:color w:val="auto"/>
          <w:sz w:val="22"/>
          <w:szCs w:val="22"/>
          <w:highlight w:val="none"/>
        </w:rPr>
        <w:t>签订后</w:t>
      </w:r>
      <w:r>
        <w:rPr>
          <w:rFonts w:hint="eastAsia" w:ascii="宋体" w:hAnsi="宋体"/>
          <w:b w:val="0"/>
          <w:bCs/>
          <w:color w:val="auto"/>
          <w:sz w:val="22"/>
          <w:szCs w:val="22"/>
          <w:highlight w:val="none"/>
          <w:lang w:val="en-US" w:eastAsia="zh-CN"/>
        </w:rPr>
        <w:t>2</w:t>
      </w:r>
      <w:r>
        <w:rPr>
          <w:rFonts w:hint="eastAsia" w:ascii="宋体" w:hAnsi="宋体"/>
          <w:b w:val="0"/>
          <w:bCs/>
          <w:color w:val="auto"/>
          <w:sz w:val="22"/>
          <w:szCs w:val="22"/>
          <w:highlight w:val="none"/>
        </w:rPr>
        <w:t>0日历天内到货。</w:t>
      </w:r>
    </w:p>
    <w:p w14:paraId="24BAA18A">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default" w:ascii="宋体" w:hAnsi="宋体" w:eastAsia="宋体" w:cs="Times New Roman"/>
          <w:b w:val="0"/>
          <w:bCs/>
          <w:color w:val="auto"/>
          <w:sz w:val="22"/>
          <w:szCs w:val="22"/>
          <w:highlight w:val="none"/>
          <w:lang w:val="en-US" w:eastAsia="zh-CN"/>
        </w:rPr>
      </w:pPr>
      <w:r>
        <w:rPr>
          <w:rFonts w:hint="eastAsia" w:ascii="宋体" w:hAnsi="宋体" w:eastAsia="宋体" w:cs="Times New Roman"/>
          <w:b w:val="0"/>
          <w:bCs/>
          <w:color w:val="auto"/>
          <w:sz w:val="22"/>
          <w:szCs w:val="22"/>
          <w:highlight w:val="none"/>
          <w:lang w:val="en-US" w:eastAsia="zh-CN"/>
        </w:rPr>
        <w:t>1.3</w:t>
      </w:r>
      <w:r>
        <w:rPr>
          <w:rFonts w:hint="eastAsia" w:ascii="宋体" w:hAnsi="宋体" w:eastAsia="宋体" w:cs="Times New Roman"/>
          <w:b w:val="0"/>
          <w:bCs/>
          <w:color w:val="auto"/>
          <w:sz w:val="22"/>
          <w:szCs w:val="22"/>
          <w:highlight w:val="none"/>
        </w:rPr>
        <w:t>交货地点：</w:t>
      </w:r>
      <w:r>
        <w:rPr>
          <w:rFonts w:hint="eastAsia" w:ascii="宋体" w:hAnsi="宋体" w:eastAsia="宋体" w:cs="Times New Roman"/>
          <w:b w:val="0"/>
          <w:bCs/>
          <w:color w:val="auto"/>
          <w:sz w:val="22"/>
          <w:szCs w:val="22"/>
          <w:highlight w:val="none"/>
          <w:lang w:val="en-US" w:eastAsia="zh-CN"/>
        </w:rPr>
        <w:t>甲方指定地点。</w:t>
      </w:r>
    </w:p>
    <w:p w14:paraId="507B644D">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default" w:ascii="宋体" w:hAnsi="宋体" w:eastAsia="宋体" w:cs="Times New Roman"/>
          <w:b w:val="0"/>
          <w:bCs/>
          <w:color w:val="auto"/>
          <w:sz w:val="22"/>
          <w:szCs w:val="22"/>
          <w:highlight w:val="none"/>
          <w:lang w:val="en-US" w:eastAsia="zh-CN"/>
        </w:rPr>
      </w:pPr>
      <w:r>
        <w:rPr>
          <w:rFonts w:hint="eastAsia" w:ascii="宋体" w:hAnsi="宋体" w:eastAsia="宋体" w:cs="Times New Roman"/>
          <w:b w:val="0"/>
          <w:bCs/>
          <w:color w:val="auto"/>
          <w:sz w:val="22"/>
          <w:szCs w:val="22"/>
          <w:highlight w:val="none"/>
          <w:lang w:val="en-US" w:eastAsia="zh-CN"/>
        </w:rPr>
        <w:t>1.4质量要求：所有材料均由乙方负责采购、运输和保管，乙方应对其提供的产品质量负责。乙方必须严格按照有关标准、规范进行制作及安装。</w:t>
      </w:r>
    </w:p>
    <w:p w14:paraId="5EE9EC16">
      <w:pPr>
        <w:keepNext w:val="0"/>
        <w:keepLines w:val="0"/>
        <w:pageBreakBefore w:val="0"/>
        <w:widowControl w:val="0"/>
        <w:kinsoku/>
        <w:wordWrap/>
        <w:overflowPunct/>
        <w:topLinePunct w:val="0"/>
        <w:autoSpaceDE w:val="0"/>
        <w:autoSpaceDN w:val="0"/>
        <w:bidi w:val="0"/>
        <w:adjustRightInd w:val="0"/>
        <w:snapToGrid w:val="0"/>
        <w:spacing w:line="360" w:lineRule="auto"/>
        <w:ind w:firstLine="442" w:firstLineChars="200"/>
        <w:textAlignment w:val="auto"/>
        <w:rPr>
          <w:rFonts w:ascii="宋体" w:hAnsi="宋体"/>
          <w:b/>
          <w:color w:val="auto"/>
          <w:sz w:val="22"/>
          <w:szCs w:val="22"/>
          <w:highlight w:val="none"/>
        </w:rPr>
      </w:pPr>
      <w:r>
        <w:rPr>
          <w:rFonts w:ascii="宋体" w:hAnsi="宋体"/>
          <w:b/>
          <w:color w:val="auto"/>
          <w:sz w:val="22"/>
          <w:szCs w:val="22"/>
          <w:highlight w:val="none"/>
        </w:rPr>
        <w:t>二、合同价款</w:t>
      </w:r>
      <w:r>
        <w:rPr>
          <w:rFonts w:hint="eastAsia" w:ascii="宋体" w:hAnsi="宋体"/>
          <w:b/>
          <w:color w:val="auto"/>
          <w:sz w:val="22"/>
          <w:szCs w:val="22"/>
          <w:highlight w:val="none"/>
        </w:rPr>
        <w:t xml:space="preserve"> </w:t>
      </w:r>
    </w:p>
    <w:p w14:paraId="463B612C">
      <w:pPr>
        <w:keepNext w:val="0"/>
        <w:keepLines w:val="0"/>
        <w:pageBreakBefore w:val="0"/>
        <w:widowControl w:val="0"/>
        <w:numPr>
          <w:ilvl w:val="0"/>
          <w:numId w:val="0"/>
        </w:numPr>
        <w:kinsoku/>
        <w:wordWrap/>
        <w:overflowPunct/>
        <w:topLinePunct w:val="0"/>
        <w:bidi w:val="0"/>
        <w:snapToGrid w:val="0"/>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2.1</w:t>
      </w:r>
      <w:r>
        <w:rPr>
          <w:rFonts w:hint="eastAsia" w:ascii="宋体" w:hAnsi="宋体" w:cs="宋体"/>
          <w:bCs/>
          <w:color w:val="auto"/>
          <w:sz w:val="22"/>
          <w:szCs w:val="22"/>
          <w:highlight w:val="none"/>
        </w:rPr>
        <w:t>本合同暂定总价为人民币</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u w:val="single"/>
        </w:rPr>
        <w:t>（</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rPr>
        <w:t>元），其中：不含税价</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rPr>
        <w:t>元），增值税税率</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%，增值税税额</w:t>
      </w:r>
      <w:r>
        <w:rPr>
          <w:rFonts w:hint="eastAsia" w:ascii="宋体" w:hAnsi="宋体" w:cs="宋体"/>
          <w:bCs/>
          <w:color w:val="auto"/>
          <w:sz w:val="22"/>
          <w:szCs w:val="22"/>
          <w:highlight w:val="none"/>
          <w:u w:val="single"/>
          <w:lang w:val="en-US" w:eastAsia="zh-CN"/>
        </w:rPr>
        <w:t xml:space="preserve">          </w:t>
      </w:r>
      <w:r>
        <w:rPr>
          <w:rFonts w:hint="eastAsia" w:ascii="宋体" w:hAnsi="宋体" w:cs="宋体"/>
          <w:bCs/>
          <w:color w:val="auto"/>
          <w:sz w:val="22"/>
          <w:szCs w:val="22"/>
          <w:highlight w:val="none"/>
        </w:rPr>
        <w:t>元。</w:t>
      </w:r>
    </w:p>
    <w:p w14:paraId="65AB825A">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2.2</w:t>
      </w:r>
      <w:r>
        <w:rPr>
          <w:rFonts w:hint="eastAsia" w:ascii="宋体" w:hAnsi="宋体"/>
          <w:color w:val="auto"/>
          <w:sz w:val="22"/>
          <w:szCs w:val="22"/>
          <w:highlight w:val="none"/>
        </w:rPr>
        <w:t>本项目为固定全费用单价合同，</w:t>
      </w:r>
      <w:r>
        <w:rPr>
          <w:rFonts w:hint="eastAsia" w:ascii="宋体" w:hAnsi="宋体"/>
          <w:color w:val="auto"/>
          <w:sz w:val="22"/>
          <w:szCs w:val="22"/>
          <w:highlight w:val="none"/>
          <w:lang w:val="en-US" w:eastAsia="zh-CN"/>
        </w:rPr>
        <w:t>包括但不限于</w:t>
      </w:r>
      <w:r>
        <w:rPr>
          <w:rFonts w:hint="eastAsia" w:ascii="宋体" w:hAnsi="宋体"/>
          <w:color w:val="auto"/>
          <w:sz w:val="22"/>
          <w:szCs w:val="22"/>
          <w:highlight w:val="none"/>
        </w:rPr>
        <w:t>所有的材料费、加工制作费、运输到指定地点的装运费用（含装卸力资及保险费用）、安装及调试费、相关辅助材料费、检验费、税费、售后服务、为完成本项目所必须的其他辅助工作的相关费用等所有费用，即项目履行到项目执行结束的过程中所发生的一切费用及招标文件要求的所有费用。</w:t>
      </w:r>
    </w:p>
    <w:p w14:paraId="099AF383">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val="en-US" w:eastAsia="zh-CN"/>
        </w:rPr>
        <w:t>2.3</w:t>
      </w:r>
      <w:r>
        <w:rPr>
          <w:rFonts w:ascii="宋体" w:hAnsi="宋体"/>
          <w:b/>
          <w:color w:val="auto"/>
          <w:sz w:val="22"/>
          <w:szCs w:val="22"/>
          <w:highlight w:val="none"/>
          <w:u w:val="single"/>
        </w:rPr>
        <w:t>本合同数量按实际供货量，单价按投标时综合单价按实结算</w:t>
      </w:r>
      <w:r>
        <w:rPr>
          <w:rFonts w:ascii="宋体" w:hAnsi="宋体"/>
          <w:color w:val="auto"/>
          <w:sz w:val="22"/>
          <w:szCs w:val="22"/>
          <w:highlight w:val="none"/>
        </w:rPr>
        <w:t>。</w:t>
      </w:r>
    </w:p>
    <w:p w14:paraId="46A5C7B2">
      <w:pPr>
        <w:keepNext w:val="0"/>
        <w:keepLines w:val="0"/>
        <w:pageBreakBefore w:val="0"/>
        <w:widowControl w:val="0"/>
        <w:tabs>
          <w:tab w:val="left" w:pos="435"/>
        </w:tabs>
        <w:kinsoku/>
        <w:wordWrap/>
        <w:overflowPunct/>
        <w:topLinePunct w:val="0"/>
        <w:bidi w:val="0"/>
        <w:adjustRightInd w:val="0"/>
        <w:snapToGrid w:val="0"/>
        <w:spacing w:line="360" w:lineRule="auto"/>
        <w:ind w:firstLine="442" w:firstLineChars="200"/>
        <w:textAlignment w:val="auto"/>
        <w:rPr>
          <w:rFonts w:hint="eastAsia" w:ascii="宋体" w:hAnsi="宋体" w:eastAsia="宋体"/>
          <w:b/>
          <w:color w:val="auto"/>
          <w:sz w:val="22"/>
          <w:szCs w:val="22"/>
          <w:highlight w:val="none"/>
          <w:lang w:val="en-US" w:eastAsia="zh-CN"/>
        </w:rPr>
      </w:pPr>
      <w:r>
        <w:rPr>
          <w:rFonts w:ascii="宋体" w:hAnsi="宋体"/>
          <w:b/>
          <w:color w:val="auto"/>
          <w:sz w:val="22"/>
          <w:szCs w:val="22"/>
          <w:highlight w:val="none"/>
        </w:rPr>
        <w:t>三、</w:t>
      </w:r>
      <w:r>
        <w:rPr>
          <w:rFonts w:hint="eastAsia" w:ascii="宋体" w:hAnsi="宋体"/>
          <w:b/>
          <w:color w:val="auto"/>
          <w:sz w:val="22"/>
          <w:szCs w:val="22"/>
          <w:highlight w:val="none"/>
          <w:lang w:val="en-US" w:eastAsia="zh-CN"/>
        </w:rPr>
        <w:t>履约保证金</w:t>
      </w:r>
    </w:p>
    <w:p w14:paraId="0EC510BE">
      <w:pPr>
        <w:keepNext w:val="0"/>
        <w:keepLines w:val="0"/>
        <w:pageBreakBefore w:val="0"/>
        <w:widowControl w:val="0"/>
        <w:tabs>
          <w:tab w:val="left" w:pos="435"/>
        </w:tabs>
        <w:kinsoku/>
        <w:wordWrap/>
        <w:overflowPunct/>
        <w:topLinePunct w:val="0"/>
        <w:bidi w:val="0"/>
        <w:adjustRightInd w:val="0"/>
        <w:snapToGrid w:val="0"/>
        <w:spacing w:line="360" w:lineRule="auto"/>
        <w:ind w:firstLine="442" w:firstLineChars="200"/>
        <w:textAlignment w:val="auto"/>
        <w:rPr>
          <w:rFonts w:hint="eastAsia" w:ascii="宋体" w:hAnsi="宋体"/>
          <w:b/>
          <w:color w:val="auto"/>
          <w:sz w:val="22"/>
          <w:szCs w:val="22"/>
          <w:highlight w:val="none"/>
        </w:rPr>
      </w:pPr>
      <w:r>
        <w:rPr>
          <w:rFonts w:hint="eastAsia" w:ascii="宋体" w:hAnsi="宋体"/>
          <w:b/>
          <w:color w:val="auto"/>
          <w:sz w:val="22"/>
          <w:szCs w:val="22"/>
          <w:highlight w:val="none"/>
          <w:lang w:val="en-US" w:eastAsia="zh-CN"/>
        </w:rPr>
        <w:t>3.1本项目</w:t>
      </w:r>
      <w:r>
        <w:rPr>
          <w:rFonts w:hint="eastAsia" w:ascii="宋体" w:hAnsi="宋体"/>
          <w:b/>
          <w:color w:val="auto"/>
          <w:sz w:val="22"/>
          <w:szCs w:val="22"/>
          <w:highlight w:val="none"/>
        </w:rPr>
        <w:t>履约保证金</w:t>
      </w:r>
      <w:r>
        <w:rPr>
          <w:rFonts w:hint="eastAsia" w:ascii="宋体" w:hAnsi="宋体"/>
          <w:b/>
          <w:color w:val="auto"/>
          <w:sz w:val="22"/>
          <w:szCs w:val="22"/>
          <w:highlight w:val="none"/>
          <w:u w:val="single"/>
        </w:rPr>
        <w:t xml:space="preserve"> </w:t>
      </w:r>
      <w:r>
        <w:rPr>
          <w:rFonts w:hint="eastAsia" w:ascii="宋体" w:hAnsi="宋体"/>
          <w:b/>
          <w:color w:val="auto"/>
          <w:sz w:val="22"/>
          <w:szCs w:val="22"/>
          <w:highlight w:val="none"/>
          <w:u w:val="single"/>
          <w:lang w:val="en-US" w:eastAsia="zh-CN"/>
        </w:rPr>
        <w:t xml:space="preserve">        </w:t>
      </w:r>
      <w:r>
        <w:rPr>
          <w:rFonts w:hint="eastAsia" w:ascii="宋体" w:hAnsi="宋体"/>
          <w:b/>
          <w:color w:val="auto"/>
          <w:sz w:val="22"/>
          <w:szCs w:val="22"/>
          <w:highlight w:val="none"/>
          <w:u w:val="single"/>
        </w:rPr>
        <w:t xml:space="preserve"> </w:t>
      </w:r>
      <w:r>
        <w:rPr>
          <w:rFonts w:hint="eastAsia" w:ascii="宋体" w:hAnsi="宋体"/>
          <w:b/>
          <w:color w:val="auto"/>
          <w:sz w:val="22"/>
          <w:szCs w:val="22"/>
          <w:highlight w:val="none"/>
        </w:rPr>
        <w:t>元，支付方式为</w:t>
      </w:r>
      <w:r>
        <w:rPr>
          <w:rFonts w:hint="eastAsia" w:ascii="宋体" w:hAnsi="宋体"/>
          <w:b/>
          <w:color w:val="auto"/>
          <w:sz w:val="22"/>
          <w:szCs w:val="22"/>
          <w:highlight w:val="none"/>
          <w:u w:val="single"/>
        </w:rPr>
        <w:t xml:space="preserve"> </w:t>
      </w:r>
      <w:r>
        <w:rPr>
          <w:rFonts w:hint="eastAsia" w:ascii="宋体" w:hAnsi="宋体"/>
          <w:b/>
          <w:color w:val="auto"/>
          <w:sz w:val="22"/>
          <w:szCs w:val="22"/>
          <w:highlight w:val="none"/>
          <w:u w:val="single"/>
          <w:lang w:val="en-US" w:eastAsia="zh-CN"/>
        </w:rPr>
        <w:t xml:space="preserve">         </w:t>
      </w:r>
      <w:r>
        <w:rPr>
          <w:rFonts w:hint="eastAsia" w:ascii="宋体" w:hAnsi="宋体"/>
          <w:b/>
          <w:color w:val="auto"/>
          <w:sz w:val="22"/>
          <w:szCs w:val="22"/>
          <w:highlight w:val="none"/>
        </w:rPr>
        <w:t>。</w:t>
      </w:r>
    </w:p>
    <w:p w14:paraId="1401E705">
      <w:pPr>
        <w:keepNext w:val="0"/>
        <w:keepLines w:val="0"/>
        <w:pageBreakBefore w:val="0"/>
        <w:widowControl w:val="0"/>
        <w:tabs>
          <w:tab w:val="left" w:pos="435"/>
        </w:tabs>
        <w:kinsoku/>
        <w:wordWrap/>
        <w:overflowPunct/>
        <w:topLinePunct w:val="0"/>
        <w:bidi w:val="0"/>
        <w:adjustRightInd w:val="0"/>
        <w:snapToGrid w:val="0"/>
        <w:spacing w:line="360" w:lineRule="auto"/>
        <w:ind w:firstLine="442" w:firstLineChars="200"/>
        <w:textAlignment w:val="auto"/>
        <w:rPr>
          <w:rFonts w:hint="eastAsia" w:ascii="宋体" w:hAnsi="宋体"/>
          <w:b/>
          <w:color w:val="auto"/>
          <w:sz w:val="22"/>
          <w:szCs w:val="22"/>
          <w:highlight w:val="none"/>
        </w:rPr>
      </w:pPr>
      <w:r>
        <w:rPr>
          <w:rFonts w:hint="eastAsia" w:ascii="宋体" w:hAnsi="宋体"/>
          <w:b/>
          <w:color w:val="auto"/>
          <w:sz w:val="22"/>
          <w:szCs w:val="22"/>
          <w:highlight w:val="none"/>
          <w:lang w:val="en-US" w:eastAsia="zh-CN"/>
        </w:rPr>
        <w:t>3</w:t>
      </w:r>
      <w:r>
        <w:rPr>
          <w:rFonts w:hint="eastAsia" w:ascii="宋体" w:hAnsi="宋体"/>
          <w:b/>
          <w:color w:val="auto"/>
          <w:sz w:val="22"/>
          <w:szCs w:val="22"/>
          <w:highlight w:val="none"/>
        </w:rPr>
        <w:t xml:space="preserve">.2 </w:t>
      </w:r>
      <w:r>
        <w:rPr>
          <w:rFonts w:hint="eastAsia" w:ascii="宋体" w:hAnsi="宋体"/>
          <w:b/>
          <w:color w:val="auto"/>
          <w:sz w:val="22"/>
          <w:szCs w:val="22"/>
          <w:highlight w:val="none"/>
          <w:lang w:val="en-US" w:eastAsia="zh-CN"/>
        </w:rPr>
        <w:t>乙方</w:t>
      </w:r>
      <w:r>
        <w:rPr>
          <w:rFonts w:hint="eastAsia" w:ascii="宋体" w:hAnsi="宋体"/>
          <w:b/>
          <w:color w:val="auto"/>
          <w:sz w:val="22"/>
          <w:szCs w:val="22"/>
          <w:highlight w:val="none"/>
        </w:rPr>
        <w:t>在按要求保质保量的完成该项目合同并通过</w:t>
      </w:r>
      <w:r>
        <w:rPr>
          <w:rFonts w:hint="eastAsia" w:ascii="宋体" w:hAnsi="宋体"/>
          <w:b/>
          <w:color w:val="auto"/>
          <w:sz w:val="22"/>
          <w:szCs w:val="22"/>
          <w:highlight w:val="none"/>
          <w:lang w:val="en-US" w:eastAsia="zh-CN"/>
        </w:rPr>
        <w:t>甲方</w:t>
      </w:r>
      <w:r>
        <w:rPr>
          <w:rFonts w:hint="eastAsia" w:ascii="宋体" w:hAnsi="宋体"/>
          <w:b/>
          <w:color w:val="auto"/>
          <w:sz w:val="22"/>
          <w:szCs w:val="22"/>
          <w:highlight w:val="none"/>
        </w:rPr>
        <w:t>认可后，</w:t>
      </w:r>
      <w:r>
        <w:rPr>
          <w:rFonts w:hint="eastAsia" w:ascii="宋体" w:hAnsi="宋体"/>
          <w:b/>
          <w:color w:val="auto"/>
          <w:sz w:val="22"/>
          <w:szCs w:val="22"/>
          <w:highlight w:val="none"/>
          <w:lang w:val="en-US" w:eastAsia="zh-CN"/>
        </w:rPr>
        <w:t>甲方</w:t>
      </w:r>
      <w:r>
        <w:rPr>
          <w:rFonts w:hint="eastAsia" w:ascii="宋体" w:hAnsi="宋体"/>
          <w:b/>
          <w:color w:val="auto"/>
          <w:sz w:val="22"/>
          <w:szCs w:val="22"/>
          <w:highlight w:val="none"/>
        </w:rPr>
        <w:t>凭</w:t>
      </w:r>
      <w:r>
        <w:rPr>
          <w:rFonts w:hint="eastAsia" w:ascii="宋体" w:hAnsi="宋体"/>
          <w:b/>
          <w:color w:val="auto"/>
          <w:sz w:val="22"/>
          <w:szCs w:val="22"/>
          <w:highlight w:val="none"/>
          <w:lang w:val="en-US" w:eastAsia="zh-CN"/>
        </w:rPr>
        <w:t>乙方</w:t>
      </w:r>
      <w:r>
        <w:rPr>
          <w:rFonts w:hint="eastAsia" w:ascii="宋体" w:hAnsi="宋体"/>
          <w:b/>
          <w:color w:val="auto"/>
          <w:sz w:val="22"/>
          <w:szCs w:val="22"/>
          <w:highlight w:val="none"/>
        </w:rPr>
        <w:t>提交的申请，一次性退还该合同项目的履约保证金。</w:t>
      </w:r>
    </w:p>
    <w:p w14:paraId="61542C1B">
      <w:pPr>
        <w:keepNext w:val="0"/>
        <w:keepLines w:val="0"/>
        <w:pageBreakBefore w:val="0"/>
        <w:widowControl w:val="0"/>
        <w:kinsoku/>
        <w:wordWrap/>
        <w:overflowPunct/>
        <w:topLinePunct w:val="0"/>
        <w:bidi w:val="0"/>
        <w:adjustRightInd w:val="0"/>
        <w:snapToGrid w:val="0"/>
        <w:spacing w:line="360" w:lineRule="auto"/>
        <w:ind w:firstLine="442" w:firstLineChars="200"/>
        <w:textAlignment w:val="auto"/>
        <w:rPr>
          <w:rFonts w:hint="eastAsia" w:ascii="宋体" w:hAnsi="宋体" w:eastAsia="宋体" w:cs="Times New Roman"/>
          <w:color w:val="auto"/>
          <w:sz w:val="22"/>
          <w:szCs w:val="22"/>
          <w:highlight w:val="none"/>
        </w:rPr>
      </w:pPr>
      <w:r>
        <w:rPr>
          <w:rFonts w:hint="eastAsia" w:ascii="宋体" w:hAnsi="宋体"/>
          <w:b/>
          <w:color w:val="auto"/>
          <w:sz w:val="22"/>
          <w:szCs w:val="22"/>
          <w:highlight w:val="none"/>
          <w:lang w:val="en-US" w:eastAsia="zh-CN"/>
        </w:rPr>
        <w:t>3</w:t>
      </w:r>
      <w:r>
        <w:rPr>
          <w:rFonts w:hint="eastAsia" w:ascii="宋体" w:hAnsi="宋体"/>
          <w:b/>
          <w:color w:val="auto"/>
          <w:sz w:val="22"/>
          <w:szCs w:val="22"/>
          <w:highlight w:val="none"/>
        </w:rPr>
        <w:t>.3 由于</w:t>
      </w:r>
      <w:r>
        <w:rPr>
          <w:rFonts w:hint="eastAsia" w:ascii="宋体" w:hAnsi="宋体"/>
          <w:b/>
          <w:color w:val="auto"/>
          <w:sz w:val="22"/>
          <w:szCs w:val="22"/>
          <w:highlight w:val="none"/>
          <w:lang w:val="en-US" w:eastAsia="zh-CN"/>
        </w:rPr>
        <w:t>乙方</w:t>
      </w:r>
      <w:r>
        <w:rPr>
          <w:rFonts w:hint="eastAsia" w:ascii="宋体" w:hAnsi="宋体"/>
          <w:b/>
          <w:color w:val="auto"/>
          <w:sz w:val="22"/>
          <w:szCs w:val="22"/>
          <w:highlight w:val="none"/>
        </w:rPr>
        <w:t>原因，在签订合同后出现不按合同履行的情况，</w:t>
      </w:r>
      <w:r>
        <w:rPr>
          <w:rFonts w:hint="eastAsia" w:ascii="宋体" w:hAnsi="宋体"/>
          <w:b/>
          <w:color w:val="auto"/>
          <w:sz w:val="22"/>
          <w:szCs w:val="22"/>
          <w:highlight w:val="none"/>
          <w:lang w:val="en-US" w:eastAsia="zh-CN"/>
        </w:rPr>
        <w:t>甲方</w:t>
      </w:r>
      <w:r>
        <w:rPr>
          <w:rFonts w:hint="eastAsia" w:ascii="宋体" w:hAnsi="宋体"/>
          <w:b/>
          <w:color w:val="auto"/>
          <w:sz w:val="22"/>
          <w:szCs w:val="22"/>
          <w:highlight w:val="none"/>
        </w:rPr>
        <w:t>有权将履约保证金作为违约金，全额不予退还，同时</w:t>
      </w:r>
      <w:r>
        <w:rPr>
          <w:rFonts w:hint="eastAsia" w:ascii="宋体" w:hAnsi="宋体"/>
          <w:b/>
          <w:color w:val="auto"/>
          <w:sz w:val="22"/>
          <w:szCs w:val="22"/>
          <w:highlight w:val="none"/>
          <w:lang w:val="en-US" w:eastAsia="zh-CN"/>
        </w:rPr>
        <w:t>甲方</w:t>
      </w:r>
      <w:r>
        <w:rPr>
          <w:rFonts w:hint="eastAsia" w:ascii="宋体" w:hAnsi="宋体"/>
          <w:b/>
          <w:color w:val="auto"/>
          <w:sz w:val="22"/>
          <w:szCs w:val="22"/>
          <w:highlight w:val="none"/>
        </w:rPr>
        <w:t>亦有权终止合同，</w:t>
      </w:r>
      <w:r>
        <w:rPr>
          <w:rFonts w:hint="eastAsia" w:ascii="宋体" w:hAnsi="宋体"/>
          <w:b/>
          <w:color w:val="auto"/>
          <w:sz w:val="22"/>
          <w:szCs w:val="22"/>
          <w:highlight w:val="none"/>
          <w:lang w:val="en-US" w:eastAsia="zh-CN"/>
        </w:rPr>
        <w:t>乙</w:t>
      </w:r>
      <w:r>
        <w:rPr>
          <w:rFonts w:hint="eastAsia" w:ascii="宋体" w:hAnsi="宋体"/>
          <w:b/>
          <w:bCs w:val="0"/>
          <w:color w:val="auto"/>
          <w:sz w:val="22"/>
          <w:szCs w:val="22"/>
          <w:highlight w:val="none"/>
          <w:lang w:val="en-US" w:eastAsia="zh-CN"/>
        </w:rPr>
        <w:t>方</w:t>
      </w:r>
      <w:r>
        <w:rPr>
          <w:rFonts w:hint="eastAsia" w:ascii="宋体" w:hAnsi="宋体"/>
          <w:b/>
          <w:bCs w:val="0"/>
          <w:color w:val="auto"/>
          <w:sz w:val="22"/>
          <w:szCs w:val="22"/>
          <w:highlight w:val="none"/>
        </w:rPr>
        <w:t>还须</w:t>
      </w:r>
      <w:r>
        <w:rPr>
          <w:rFonts w:hint="eastAsia" w:ascii="宋体" w:hAnsi="宋体" w:eastAsia="宋体" w:cs="Times New Roman"/>
          <w:b/>
          <w:bCs w:val="0"/>
          <w:color w:val="auto"/>
          <w:sz w:val="22"/>
          <w:szCs w:val="22"/>
          <w:highlight w:val="none"/>
        </w:rPr>
        <w:t>承担相应的法律赔偿责任</w:t>
      </w:r>
      <w:r>
        <w:rPr>
          <w:rFonts w:hint="eastAsia" w:ascii="宋体" w:hAnsi="宋体" w:eastAsia="宋体" w:cs="Times New Roman"/>
          <w:color w:val="auto"/>
          <w:sz w:val="22"/>
          <w:szCs w:val="22"/>
          <w:highlight w:val="none"/>
        </w:rPr>
        <w:t>。</w:t>
      </w:r>
    </w:p>
    <w:p w14:paraId="199F4236">
      <w:pPr>
        <w:keepNext w:val="0"/>
        <w:keepLines w:val="0"/>
        <w:pageBreakBefore w:val="0"/>
        <w:widowControl w:val="0"/>
        <w:kinsoku/>
        <w:wordWrap/>
        <w:overflowPunct/>
        <w:topLinePunct w:val="0"/>
        <w:bidi w:val="0"/>
        <w:adjustRightInd w:val="0"/>
        <w:snapToGrid w:val="0"/>
        <w:spacing w:line="360" w:lineRule="auto"/>
        <w:ind w:firstLine="442" w:firstLineChars="200"/>
        <w:textAlignment w:val="auto"/>
        <w:rPr>
          <w:rFonts w:hint="eastAsia"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lang w:val="en-US" w:eastAsia="zh-CN"/>
        </w:rPr>
        <w:t>四、</w:t>
      </w:r>
      <w:r>
        <w:rPr>
          <w:rFonts w:hint="eastAsia" w:ascii="宋体" w:hAnsi="宋体" w:eastAsia="宋体" w:cs="Times New Roman"/>
          <w:b/>
          <w:bCs/>
          <w:color w:val="auto"/>
          <w:sz w:val="22"/>
          <w:szCs w:val="22"/>
          <w:highlight w:val="none"/>
        </w:rPr>
        <w:t>付款方式</w:t>
      </w:r>
    </w:p>
    <w:p w14:paraId="23304FDA">
      <w:pPr>
        <w:adjustRightInd w:val="0"/>
        <w:snapToGrid w:val="0"/>
        <w:spacing w:line="360" w:lineRule="auto"/>
        <w:ind w:firstLine="440" w:firstLineChars="200"/>
        <w:rPr>
          <w:rFonts w:hint="eastAsia" w:ascii="宋体" w:hAnsi="宋体" w:eastAsia="宋体" w:cs="Times New Roman"/>
          <w:color w:val="auto"/>
          <w:sz w:val="22"/>
          <w:szCs w:val="22"/>
          <w:highlight w:val="none"/>
          <w:lang w:val="en-US" w:eastAsia="zh-CN"/>
        </w:rPr>
      </w:pPr>
      <w:r>
        <w:rPr>
          <w:rFonts w:hint="default" w:ascii="宋体" w:hAnsi="宋体" w:eastAsia="宋体" w:cs="宋体"/>
          <w:b w:val="0"/>
          <w:bCs w:val="0"/>
          <w:color w:val="auto"/>
          <w:sz w:val="22"/>
          <w:szCs w:val="22"/>
          <w:highlight w:val="none"/>
          <w:lang w:val="en-US" w:eastAsia="zh-CN"/>
        </w:rPr>
        <w:t>按实际数量*中标单价进行结算。按实结算，供货完成</w:t>
      </w:r>
      <w:r>
        <w:rPr>
          <w:rFonts w:hint="default" w:ascii="宋体" w:hAnsi="宋体" w:eastAsia="宋体" w:cs="宋体"/>
          <w:b w:val="0"/>
          <w:bCs w:val="0"/>
          <w:color w:val="auto"/>
          <w:sz w:val="22"/>
          <w:szCs w:val="22"/>
          <w:highlight w:val="none"/>
          <w:lang w:val="en-US" w:eastAsia="zh-CN"/>
        </w:rPr>
        <w:t>（如清单中货物需安装调试，则安装调试完成）</w:t>
      </w:r>
      <w:r>
        <w:rPr>
          <w:rFonts w:hint="default" w:ascii="宋体" w:hAnsi="宋体" w:eastAsia="宋体" w:cs="宋体"/>
          <w:b w:val="0"/>
          <w:bCs w:val="0"/>
          <w:color w:val="auto"/>
          <w:sz w:val="22"/>
          <w:szCs w:val="22"/>
          <w:highlight w:val="none"/>
          <w:lang w:val="en-US" w:eastAsia="zh-CN"/>
        </w:rPr>
        <w:t>后付至实际供货总价的60%；竣工验收合格后付至实际供货总价的95%，剩余作为质保金待质保期满后无质量问题一次性付清。</w:t>
      </w:r>
    </w:p>
    <w:p w14:paraId="5C80C2F1">
      <w:pPr>
        <w:adjustRightInd w:val="0"/>
        <w:snapToGrid w:val="0"/>
        <w:spacing w:line="360" w:lineRule="auto"/>
        <w:ind w:firstLine="440"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每次付款前，</w:t>
      </w:r>
      <w:r>
        <w:rPr>
          <w:rFonts w:hint="eastAsia" w:ascii="宋体" w:hAnsi="宋体" w:cs="Times New Roman"/>
          <w:color w:val="auto"/>
          <w:sz w:val="22"/>
          <w:szCs w:val="22"/>
          <w:highlight w:val="none"/>
          <w:lang w:val="en-US" w:eastAsia="zh-CN"/>
        </w:rPr>
        <w:t>乙方</w:t>
      </w:r>
      <w:r>
        <w:rPr>
          <w:rFonts w:hint="eastAsia" w:ascii="宋体" w:hAnsi="宋体" w:eastAsia="宋体" w:cs="Times New Roman"/>
          <w:color w:val="auto"/>
          <w:sz w:val="22"/>
          <w:szCs w:val="22"/>
          <w:highlight w:val="none"/>
          <w:lang w:val="en-US" w:eastAsia="zh-CN"/>
        </w:rPr>
        <w:t>需向</w:t>
      </w:r>
      <w:r>
        <w:rPr>
          <w:rFonts w:hint="eastAsia" w:ascii="宋体" w:hAnsi="宋体" w:cs="Times New Roman"/>
          <w:color w:val="auto"/>
          <w:sz w:val="22"/>
          <w:szCs w:val="22"/>
          <w:highlight w:val="none"/>
          <w:lang w:val="en-US" w:eastAsia="zh-CN"/>
        </w:rPr>
        <w:t>甲方</w:t>
      </w:r>
      <w:r>
        <w:rPr>
          <w:rFonts w:hint="eastAsia" w:ascii="宋体" w:hAnsi="宋体" w:eastAsia="宋体" w:cs="Times New Roman"/>
          <w:color w:val="auto"/>
          <w:sz w:val="22"/>
          <w:szCs w:val="22"/>
          <w:highlight w:val="none"/>
          <w:lang w:val="en-US" w:eastAsia="zh-CN"/>
        </w:rPr>
        <w:t>提供有效的增值税专用发票。</w:t>
      </w:r>
    </w:p>
    <w:p w14:paraId="06DE17E4">
      <w:pPr>
        <w:adjustRightInd w:val="0"/>
        <w:snapToGrid w:val="0"/>
        <w:spacing w:line="360" w:lineRule="auto"/>
        <w:ind w:firstLine="442" w:firstLineChars="200"/>
        <w:rPr>
          <w:rFonts w:hint="default"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五</w:t>
      </w:r>
      <w:r>
        <w:rPr>
          <w:rFonts w:hint="eastAsia" w:ascii="宋体" w:hAnsi="宋体" w:eastAsia="宋体" w:cs="Times New Roman"/>
          <w:b/>
          <w:bCs/>
          <w:color w:val="auto"/>
          <w:sz w:val="22"/>
          <w:szCs w:val="22"/>
          <w:highlight w:val="none"/>
        </w:rPr>
        <w:t>、</w:t>
      </w:r>
      <w:r>
        <w:rPr>
          <w:rFonts w:hint="eastAsia" w:ascii="宋体" w:hAnsi="宋体" w:eastAsia="宋体" w:cs="Times New Roman"/>
          <w:b/>
          <w:bCs/>
          <w:color w:val="auto"/>
          <w:sz w:val="22"/>
          <w:szCs w:val="22"/>
          <w:highlight w:val="none"/>
          <w:lang w:val="en-US" w:eastAsia="zh-CN"/>
        </w:rPr>
        <w:t>设备要求及验收</w:t>
      </w:r>
    </w:p>
    <w:p w14:paraId="4FD31F4C">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eastAsia="宋体" w:cs="Times New Roman"/>
          <w:color w:val="auto"/>
          <w:sz w:val="22"/>
          <w:szCs w:val="22"/>
          <w:highlight w:val="none"/>
          <w:lang w:val="en-US" w:eastAsia="zh-CN"/>
        </w:rPr>
        <w:t>5</w:t>
      </w:r>
      <w:r>
        <w:rPr>
          <w:rFonts w:hint="eastAsia" w:ascii="宋体" w:hAnsi="宋体" w:eastAsia="宋体" w:cs="Times New Roman"/>
          <w:color w:val="auto"/>
          <w:sz w:val="22"/>
          <w:szCs w:val="22"/>
          <w:highlight w:val="none"/>
        </w:rPr>
        <w:t>.1乙方应保证货物是全新、未</w:t>
      </w:r>
      <w:r>
        <w:rPr>
          <w:rFonts w:hint="eastAsia" w:ascii="宋体" w:hAnsi="宋体"/>
          <w:color w:val="auto"/>
          <w:sz w:val="22"/>
          <w:szCs w:val="22"/>
          <w:highlight w:val="none"/>
        </w:rPr>
        <w:t>使用过的原厂合格产品，并完全符合招标文件及合同规定的质量、规格和参数的要求。</w:t>
      </w:r>
    </w:p>
    <w:p w14:paraId="143D9F9E">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.2所有材料、设备及辅助材料均由乙方负责采购、运输和保管，乙方应对其供货的材料和设备负责。</w:t>
      </w:r>
    </w:p>
    <w:p w14:paraId="05B72477">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乙方应保证提供的产品不得侵犯第三方专利权、商标权和设计权、版权等。否则，</w:t>
      </w:r>
      <w:r>
        <w:rPr>
          <w:rFonts w:hint="eastAsia" w:ascii="宋体" w:hAnsi="宋体"/>
          <w:color w:val="auto"/>
          <w:sz w:val="22"/>
          <w:szCs w:val="22"/>
          <w:highlight w:val="none"/>
          <w:lang w:val="en-US" w:eastAsia="zh-CN"/>
        </w:rPr>
        <w:t>乙方</w:t>
      </w:r>
      <w:r>
        <w:rPr>
          <w:rFonts w:hint="eastAsia" w:ascii="宋体" w:hAnsi="宋体"/>
          <w:color w:val="auto"/>
          <w:sz w:val="22"/>
          <w:szCs w:val="22"/>
          <w:highlight w:val="none"/>
        </w:rPr>
        <w:t>应负全部责任，并承担由此引起的一切后果。</w:t>
      </w:r>
    </w:p>
    <w:p w14:paraId="1DB7DDD7">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en-US" w:eastAsia="zh-CN"/>
        </w:rPr>
        <w:t>5.4</w:t>
      </w:r>
      <w:r>
        <w:rPr>
          <w:rFonts w:hint="eastAsia" w:ascii="宋体" w:hAnsi="宋体"/>
          <w:color w:val="auto"/>
          <w:sz w:val="22"/>
          <w:szCs w:val="22"/>
          <w:highlight w:val="none"/>
        </w:rPr>
        <w:t>产品的技术标准按国家标准执行，无国家标准的，按行业标准执行，无国家和行业标准的，按企业标准执行；但在招标文件中有特别要求的，按招标文件中规定的要求执行，并且符合相关法律、法规规定的要求。</w:t>
      </w:r>
    </w:p>
    <w:p w14:paraId="231C344D">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en-US" w:eastAsia="zh-CN"/>
        </w:rPr>
        <w:t>5.5</w:t>
      </w:r>
      <w:r>
        <w:rPr>
          <w:rFonts w:hint="eastAsia" w:ascii="宋体" w:hAnsi="宋体"/>
          <w:color w:val="auto"/>
          <w:sz w:val="22"/>
          <w:szCs w:val="22"/>
          <w:highlight w:val="none"/>
        </w:rPr>
        <w:t>项目涉及到的货物由</w:t>
      </w:r>
      <w:r>
        <w:rPr>
          <w:rFonts w:hint="eastAsia" w:ascii="宋体" w:hAnsi="宋体"/>
          <w:color w:val="auto"/>
          <w:sz w:val="22"/>
          <w:szCs w:val="22"/>
          <w:highlight w:val="none"/>
          <w:lang w:val="en-US" w:eastAsia="zh-CN"/>
        </w:rPr>
        <w:t>甲方</w:t>
      </w:r>
      <w:r>
        <w:rPr>
          <w:rFonts w:hint="eastAsia" w:ascii="宋体" w:hAnsi="宋体"/>
          <w:color w:val="auto"/>
          <w:sz w:val="22"/>
          <w:szCs w:val="22"/>
          <w:highlight w:val="none"/>
        </w:rPr>
        <w:t>组织有关部门进行专项验收，</w:t>
      </w:r>
      <w:r>
        <w:rPr>
          <w:rFonts w:hint="eastAsia" w:ascii="宋体" w:hAnsi="宋体"/>
          <w:color w:val="auto"/>
          <w:sz w:val="22"/>
          <w:szCs w:val="22"/>
          <w:highlight w:val="none"/>
          <w:lang w:val="en-US" w:eastAsia="zh-CN"/>
        </w:rPr>
        <w:t>甲方</w:t>
      </w:r>
      <w:r>
        <w:rPr>
          <w:rFonts w:hint="eastAsia" w:ascii="宋体" w:hAnsi="宋体"/>
          <w:color w:val="auto"/>
          <w:sz w:val="22"/>
          <w:szCs w:val="22"/>
          <w:highlight w:val="none"/>
        </w:rPr>
        <w:t>有权对所有货物进行随机抽检，如抽检不合格所有货物全部退回，</w:t>
      </w:r>
      <w:r>
        <w:rPr>
          <w:rFonts w:hint="eastAsia" w:ascii="宋体" w:hAnsi="宋体"/>
          <w:color w:val="auto"/>
          <w:sz w:val="22"/>
          <w:szCs w:val="22"/>
          <w:highlight w:val="none"/>
          <w:lang w:val="en-US" w:eastAsia="zh-CN"/>
        </w:rPr>
        <w:t>乙方</w:t>
      </w:r>
      <w:r>
        <w:rPr>
          <w:rFonts w:hint="eastAsia" w:ascii="宋体" w:hAnsi="宋体"/>
          <w:color w:val="auto"/>
          <w:sz w:val="22"/>
          <w:szCs w:val="22"/>
          <w:highlight w:val="none"/>
        </w:rPr>
        <w:t>承担由此引起的一切后果，情节严重者</w:t>
      </w:r>
      <w:r>
        <w:rPr>
          <w:rFonts w:hint="eastAsia" w:ascii="宋体" w:hAnsi="宋体"/>
          <w:color w:val="auto"/>
          <w:sz w:val="22"/>
          <w:szCs w:val="22"/>
          <w:highlight w:val="none"/>
          <w:lang w:val="en-US" w:eastAsia="zh-CN"/>
        </w:rPr>
        <w:t>甲方</w:t>
      </w:r>
      <w:r>
        <w:rPr>
          <w:rFonts w:hint="eastAsia" w:ascii="宋体" w:hAnsi="宋体"/>
          <w:color w:val="auto"/>
          <w:sz w:val="22"/>
          <w:szCs w:val="22"/>
          <w:highlight w:val="none"/>
        </w:rPr>
        <w:t>有权解除供货合同；</w:t>
      </w:r>
    </w:p>
    <w:p w14:paraId="0EAFABB5">
      <w:pPr>
        <w:adjustRightInd w:val="0"/>
        <w:snapToGrid w:val="0"/>
        <w:spacing w:line="360" w:lineRule="auto"/>
        <w:ind w:firstLine="440" w:firstLineChars="200"/>
        <w:rPr>
          <w:rFonts w:hint="eastAsia" w:ascii="宋体" w:hAnsi="宋体" w:eastAsia="宋体" w:cs="Times New Roman"/>
          <w:color w:val="auto"/>
          <w:sz w:val="22"/>
          <w:szCs w:val="22"/>
          <w:highlight w:val="none"/>
          <w:lang w:val="en-US" w:eastAsia="zh-CN"/>
        </w:rPr>
      </w:pPr>
      <w:r>
        <w:rPr>
          <w:rFonts w:hint="eastAsia" w:ascii="宋体" w:hAnsi="宋体"/>
          <w:color w:val="auto"/>
          <w:sz w:val="22"/>
          <w:szCs w:val="22"/>
          <w:highlight w:val="none"/>
          <w:lang w:val="en-US" w:eastAsia="zh-CN"/>
        </w:rPr>
        <w:t>5.6乙方所供货物在通过专项验收时，应对由于设计、工艺或材料的缺陷而发生的任何不足或故障负责，并承担由此引起的一切后果。</w:t>
      </w:r>
    </w:p>
    <w:p w14:paraId="346612F8">
      <w:pPr>
        <w:adjustRightInd w:val="0"/>
        <w:snapToGrid w:val="0"/>
        <w:spacing w:line="360" w:lineRule="auto"/>
        <w:ind w:firstLine="440" w:firstLineChars="200"/>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5.7如双方对验收结果有分歧，则以南通市产品质量技术监督机构的检测结果为准，检验费由有过失的一方支付。对于检测不合格的，该批次货物无条件退货并退场。同时甲方认定为乙方自身的原因而导致的该结果，有权取消其中标资格且解除合同。</w:t>
      </w:r>
    </w:p>
    <w:p w14:paraId="12B25203">
      <w:pPr>
        <w:adjustRightInd w:val="0"/>
        <w:snapToGrid w:val="0"/>
        <w:spacing w:line="360" w:lineRule="auto"/>
        <w:ind w:firstLine="440" w:firstLineChars="200"/>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5.8产品的外观、包装、运输应按国家规定或部颁标准执行，如因乙方包装不当以及其它原因造成损坏或丢失，应由乙方负一切责任。</w:t>
      </w:r>
    </w:p>
    <w:p w14:paraId="2EA83352">
      <w:pPr>
        <w:adjustRightInd w:val="0"/>
        <w:snapToGrid w:val="0"/>
        <w:spacing w:line="360" w:lineRule="auto"/>
        <w:ind w:firstLine="440" w:firstLineChars="200"/>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5.9合同项目涉及到的产品设备交货时，外包装应完整无破损。</w:t>
      </w:r>
    </w:p>
    <w:p w14:paraId="0624044D">
      <w:pPr>
        <w:adjustRightInd w:val="0"/>
        <w:snapToGrid w:val="0"/>
        <w:spacing w:line="360" w:lineRule="auto"/>
        <w:ind w:firstLine="440" w:firstLineChars="200"/>
        <w:rPr>
          <w:rFonts w:hint="default" w:ascii="宋体" w:hAnsi="宋体" w:eastAsia="宋体" w:cs="Times New Roman"/>
          <w:color w:val="auto"/>
          <w:sz w:val="22"/>
          <w:szCs w:val="22"/>
          <w:highlight w:val="none"/>
          <w:lang w:val="en-US" w:eastAsia="zh-CN"/>
        </w:rPr>
      </w:pPr>
      <w:r>
        <w:rPr>
          <w:rFonts w:hint="eastAsia" w:ascii="宋体" w:hAnsi="宋体" w:cs="Times New Roman"/>
          <w:color w:val="auto"/>
          <w:sz w:val="22"/>
          <w:szCs w:val="22"/>
          <w:highlight w:val="none"/>
          <w:lang w:val="en-US" w:eastAsia="zh-CN"/>
        </w:rPr>
        <w:t>5.10验收合格的同时，乙方需提供质保书、保修证明等书面资料，并按国家标准要求检测验收，质保期自出具验收合格报告之日起算。</w:t>
      </w:r>
    </w:p>
    <w:p w14:paraId="4BFFC665">
      <w:pPr>
        <w:adjustRightInd w:val="0"/>
        <w:snapToGrid w:val="0"/>
        <w:spacing w:line="360" w:lineRule="auto"/>
        <w:ind w:firstLine="442" w:firstLineChars="200"/>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六、双方职责</w:t>
      </w:r>
    </w:p>
    <w:p w14:paraId="5AFCA899">
      <w:pPr>
        <w:adjustRightInd w:val="0"/>
        <w:snapToGrid w:val="0"/>
        <w:spacing w:line="360" w:lineRule="auto"/>
        <w:ind w:firstLine="440" w:firstLineChars="200"/>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6.1甲方职责</w:t>
      </w:r>
    </w:p>
    <w:p w14:paraId="72EC2543">
      <w:pPr>
        <w:adjustRightInd w:val="0"/>
        <w:snapToGrid w:val="0"/>
        <w:spacing w:line="360" w:lineRule="auto"/>
        <w:ind w:firstLine="440" w:firstLineChars="200"/>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6.1.1甲方指派</w:t>
      </w:r>
      <w:r>
        <w:rPr>
          <w:rFonts w:hint="eastAsia" w:ascii="宋体" w:hAnsi="宋体" w:eastAsia="宋体" w:cs="Times New Roman"/>
          <w:color w:val="auto"/>
          <w:sz w:val="22"/>
          <w:szCs w:val="22"/>
          <w:highlight w:val="none"/>
          <w:u w:val="single"/>
          <w:lang w:val="en-US" w:eastAsia="zh-CN"/>
        </w:rPr>
        <w:t xml:space="preserve">      </w:t>
      </w:r>
      <w:r>
        <w:rPr>
          <w:rFonts w:hint="eastAsia" w:ascii="宋体" w:hAnsi="宋体" w:eastAsia="宋体" w:cs="Times New Roman"/>
          <w:color w:val="auto"/>
          <w:sz w:val="22"/>
          <w:szCs w:val="22"/>
          <w:highlight w:val="none"/>
          <w:lang w:val="en-US" w:eastAsia="zh-CN"/>
        </w:rPr>
        <w:t>为项目联系人；</w:t>
      </w:r>
    </w:p>
    <w:p w14:paraId="226D52BC">
      <w:pPr>
        <w:adjustRightInd w:val="0"/>
        <w:snapToGrid w:val="0"/>
        <w:spacing w:line="360" w:lineRule="auto"/>
        <w:ind w:firstLine="440" w:firstLineChars="200"/>
        <w:rPr>
          <w:rFonts w:ascii="宋体" w:hAnsi="宋体"/>
          <w:color w:val="auto"/>
          <w:sz w:val="22"/>
          <w:szCs w:val="22"/>
          <w:highlight w:val="none"/>
        </w:rPr>
      </w:pPr>
      <w:r>
        <w:rPr>
          <w:rFonts w:hint="eastAsia" w:ascii="宋体" w:hAnsi="宋体" w:eastAsia="宋体" w:cs="Times New Roman"/>
          <w:color w:val="auto"/>
          <w:sz w:val="22"/>
          <w:szCs w:val="22"/>
          <w:highlight w:val="none"/>
          <w:lang w:val="en-US" w:eastAsia="zh-CN"/>
        </w:rPr>
        <w:t>6.1.2甲方自收到</w:t>
      </w:r>
      <w:r>
        <w:rPr>
          <w:rFonts w:hint="eastAsia" w:ascii="宋体" w:hAnsi="宋体"/>
          <w:color w:val="auto"/>
          <w:sz w:val="22"/>
          <w:szCs w:val="22"/>
          <w:highlight w:val="none"/>
        </w:rPr>
        <w:t>乙方初步验收条件之日起组织相关验收。</w:t>
      </w:r>
    </w:p>
    <w:p w14:paraId="38FDD7CE">
      <w:pPr>
        <w:adjustRightInd w:val="0"/>
        <w:snapToGrid w:val="0"/>
        <w:spacing w:line="360" w:lineRule="auto"/>
        <w:ind w:firstLine="440" w:firstLineChars="200"/>
        <w:jc w:val="left"/>
        <w:textAlignment w:val="baseline"/>
        <w:rPr>
          <w:rFonts w:ascii="宋体" w:hAnsi="宋体"/>
          <w:color w:val="auto"/>
          <w:sz w:val="22"/>
          <w:szCs w:val="22"/>
          <w:highlight w:val="none"/>
        </w:rPr>
      </w:pPr>
      <w:r>
        <w:rPr>
          <w:rFonts w:ascii="宋体" w:hAnsi="宋体"/>
          <w:color w:val="auto"/>
          <w:sz w:val="22"/>
          <w:szCs w:val="22"/>
          <w:highlight w:val="none"/>
        </w:rPr>
        <w:t>6.1.</w:t>
      </w:r>
      <w:r>
        <w:rPr>
          <w:rFonts w:hint="eastAsia" w:ascii="宋体" w:hAnsi="宋体"/>
          <w:color w:val="auto"/>
          <w:sz w:val="22"/>
          <w:szCs w:val="22"/>
          <w:highlight w:val="none"/>
        </w:rPr>
        <w:t>3</w:t>
      </w:r>
      <w:r>
        <w:rPr>
          <w:rFonts w:ascii="宋体" w:hAnsi="宋体"/>
          <w:color w:val="auto"/>
          <w:sz w:val="22"/>
          <w:szCs w:val="22"/>
          <w:highlight w:val="none"/>
        </w:rPr>
        <w:t>按合同约定支付相应合同款。</w:t>
      </w:r>
    </w:p>
    <w:p w14:paraId="533C1785">
      <w:pPr>
        <w:adjustRightInd w:val="0"/>
        <w:snapToGrid w:val="0"/>
        <w:spacing w:line="360" w:lineRule="auto"/>
        <w:ind w:firstLine="440" w:firstLineChars="200"/>
        <w:jc w:val="left"/>
        <w:textAlignment w:val="baseline"/>
        <w:rPr>
          <w:rFonts w:ascii="宋体" w:hAnsi="宋体"/>
          <w:color w:val="auto"/>
          <w:sz w:val="22"/>
          <w:szCs w:val="22"/>
          <w:highlight w:val="none"/>
        </w:rPr>
      </w:pPr>
      <w:r>
        <w:rPr>
          <w:rFonts w:ascii="宋体" w:hAnsi="宋体"/>
          <w:color w:val="auto"/>
          <w:sz w:val="22"/>
          <w:szCs w:val="22"/>
          <w:highlight w:val="none"/>
        </w:rPr>
        <w:t>6.2 乙方职责</w:t>
      </w:r>
    </w:p>
    <w:p w14:paraId="06630549">
      <w:pPr>
        <w:adjustRightInd w:val="0"/>
        <w:snapToGrid w:val="0"/>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6.2.1乙方指派</w:t>
      </w:r>
      <w:r>
        <w:rPr>
          <w:rFonts w:ascii="宋体" w:hAnsi="宋体"/>
          <w:b/>
          <w:color w:val="auto"/>
          <w:sz w:val="22"/>
          <w:szCs w:val="22"/>
          <w:highlight w:val="none"/>
          <w:u w:val="single"/>
        </w:rPr>
        <w:t xml:space="preserve"> </w:t>
      </w:r>
      <w:r>
        <w:rPr>
          <w:rFonts w:hint="eastAsia" w:ascii="宋体" w:hAnsi="宋体"/>
          <w:b/>
          <w:color w:val="auto"/>
          <w:sz w:val="22"/>
          <w:szCs w:val="22"/>
          <w:highlight w:val="none"/>
          <w:u w:val="single"/>
        </w:rPr>
        <w:t xml:space="preserve"> </w:t>
      </w:r>
      <w:r>
        <w:rPr>
          <w:rFonts w:hint="eastAsia" w:ascii="宋体" w:hAnsi="宋体"/>
          <w:b/>
          <w:color w:val="auto"/>
          <w:sz w:val="22"/>
          <w:szCs w:val="22"/>
          <w:highlight w:val="none"/>
          <w:u w:val="single"/>
          <w:lang w:val="en-US" w:eastAsia="zh-CN"/>
        </w:rPr>
        <w:t xml:space="preserve">   </w:t>
      </w:r>
      <w:r>
        <w:rPr>
          <w:rFonts w:hint="eastAsia" w:ascii="宋体" w:hAnsi="宋体"/>
          <w:b/>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为项目负责人，负责本合同约定货物工作的具体实施，保质、保量、按期完成任务。</w:t>
      </w:r>
    </w:p>
    <w:p w14:paraId="58B31687">
      <w:pPr>
        <w:adjustRightInd w:val="0"/>
        <w:snapToGrid w:val="0"/>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6.2.2乙方应严格执行合同供货计划，按期交付货物。</w:t>
      </w:r>
      <w:r>
        <w:rPr>
          <w:rFonts w:hint="eastAsia" w:ascii="宋体" w:hAnsi="宋体"/>
          <w:color w:val="auto"/>
          <w:sz w:val="22"/>
          <w:szCs w:val="22"/>
          <w:highlight w:val="none"/>
          <w:lang w:val="en-US" w:eastAsia="zh-CN"/>
        </w:rPr>
        <w:t>如</w:t>
      </w:r>
      <w:r>
        <w:rPr>
          <w:rFonts w:hint="eastAsia" w:ascii="宋体" w:hAnsi="宋体"/>
          <w:color w:val="auto"/>
          <w:sz w:val="22"/>
          <w:szCs w:val="22"/>
          <w:highlight w:val="none"/>
        </w:rPr>
        <w:t>乙方不能交货或逾期交货，或者交货不合格，或者不履行质保期内的免费维修服务等其他义务的，由乙方向甲方承担价款总额</w:t>
      </w:r>
      <w:r>
        <w:rPr>
          <w:rFonts w:hint="eastAsia" w:ascii="宋体" w:hAnsi="宋体"/>
          <w:color w:val="auto"/>
          <w:sz w:val="22"/>
          <w:szCs w:val="22"/>
          <w:highlight w:val="none"/>
          <w:lang w:eastAsia="zh-CN"/>
        </w:rPr>
        <w:t>5</w:t>
      </w:r>
      <w:r>
        <w:rPr>
          <w:rFonts w:hint="eastAsia" w:ascii="宋体" w:hAnsi="宋体"/>
          <w:color w:val="auto"/>
          <w:sz w:val="22"/>
          <w:szCs w:val="22"/>
          <w:highlight w:val="none"/>
        </w:rPr>
        <w:t>%的违约金。如</w:t>
      </w:r>
      <w:r>
        <w:rPr>
          <w:rFonts w:hint="eastAsia" w:ascii="宋体" w:hAnsi="宋体"/>
          <w:color w:val="auto"/>
          <w:sz w:val="22"/>
          <w:szCs w:val="22"/>
          <w:highlight w:val="none"/>
          <w:lang w:val="en-US" w:eastAsia="zh-CN"/>
        </w:rPr>
        <w:t>乙方每逾期一天交货，需承担价款总额1%的违约金，逾期10天仍未交付，甲方有权解除合同，</w:t>
      </w:r>
      <w:r>
        <w:rPr>
          <w:rFonts w:hint="eastAsia" w:ascii="宋体" w:hAnsi="宋体"/>
          <w:color w:val="auto"/>
          <w:sz w:val="22"/>
          <w:szCs w:val="22"/>
          <w:highlight w:val="none"/>
        </w:rPr>
        <w:t>并保留追究</w:t>
      </w:r>
      <w:r>
        <w:rPr>
          <w:rFonts w:hint="eastAsia" w:ascii="宋体" w:hAnsi="宋体"/>
          <w:color w:val="auto"/>
          <w:sz w:val="22"/>
          <w:szCs w:val="22"/>
          <w:highlight w:val="none"/>
          <w:lang w:eastAsia="zh-CN"/>
        </w:rPr>
        <w:t>中标供应商</w:t>
      </w:r>
      <w:r>
        <w:rPr>
          <w:rFonts w:hint="eastAsia" w:ascii="宋体" w:hAnsi="宋体"/>
          <w:color w:val="auto"/>
          <w:sz w:val="22"/>
          <w:szCs w:val="22"/>
          <w:highlight w:val="none"/>
        </w:rPr>
        <w:t>因项目延误给采购人造成的损失。因法律规定的不可抗力原因除外。</w:t>
      </w:r>
    </w:p>
    <w:p w14:paraId="0435F90D">
      <w:pPr>
        <w:adjustRightInd w:val="0"/>
        <w:snapToGrid w:val="0"/>
        <w:spacing w:line="360" w:lineRule="auto"/>
        <w:ind w:firstLine="440" w:firstLineChars="200"/>
        <w:rPr>
          <w:rFonts w:hint="eastAsia" w:ascii="宋体" w:hAnsi="宋体"/>
          <w:color w:val="auto"/>
          <w:sz w:val="22"/>
          <w:szCs w:val="22"/>
          <w:highlight w:val="none"/>
        </w:rPr>
      </w:pPr>
      <w:r>
        <w:rPr>
          <w:rFonts w:ascii="宋体" w:hAnsi="宋体"/>
          <w:color w:val="auto"/>
          <w:sz w:val="22"/>
          <w:szCs w:val="22"/>
          <w:highlight w:val="none"/>
        </w:rPr>
        <w:t>6.2.3</w:t>
      </w:r>
      <w:r>
        <w:rPr>
          <w:rFonts w:hint="eastAsia" w:ascii="宋体" w:hAnsi="宋体"/>
          <w:color w:val="auto"/>
          <w:sz w:val="22"/>
          <w:szCs w:val="22"/>
          <w:highlight w:val="none"/>
        </w:rPr>
        <w:t>乙方交付的货物质量存在重大问题的，甲方有权视为不能交货或逾期交货，并由乙方按照上述约定承担相应的违约责任。</w:t>
      </w:r>
    </w:p>
    <w:p w14:paraId="7C0B016E">
      <w:pPr>
        <w:adjustRightInd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lang w:val="en-US" w:eastAsia="zh-CN"/>
        </w:rPr>
        <w:t>6.2.4</w:t>
      </w:r>
      <w:r>
        <w:rPr>
          <w:rFonts w:ascii="宋体" w:hAnsi="宋体"/>
          <w:color w:val="auto"/>
          <w:sz w:val="22"/>
          <w:szCs w:val="22"/>
          <w:highlight w:val="none"/>
        </w:rPr>
        <w:t>遵守政府有关主管部门对交通以及环境保护和安全生产等的管理规定，按规定办理有关手续，并承担由此发生的费用。</w:t>
      </w:r>
    </w:p>
    <w:p w14:paraId="4F5D6374">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6.2.</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货物在交付甲方前，乙方负责货物的保护工作及相关费用；在保护期间发生的损坏或丢失，乙方自行负责。</w:t>
      </w:r>
    </w:p>
    <w:p w14:paraId="75005FC9">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6.2.</w:t>
      </w: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运输车辆到达现场内需服从甲方或甲方委托的</w:t>
      </w:r>
      <w:r>
        <w:rPr>
          <w:rFonts w:hint="eastAsia" w:ascii="宋体" w:hAnsi="宋体"/>
          <w:color w:val="auto"/>
          <w:sz w:val="22"/>
          <w:szCs w:val="22"/>
          <w:highlight w:val="none"/>
          <w:lang w:val="en-US" w:eastAsia="zh-CN"/>
        </w:rPr>
        <w:t>第三方的</w:t>
      </w:r>
      <w:r>
        <w:rPr>
          <w:rFonts w:hint="eastAsia" w:ascii="宋体" w:hAnsi="宋体"/>
          <w:color w:val="auto"/>
          <w:sz w:val="22"/>
          <w:szCs w:val="22"/>
          <w:highlight w:val="none"/>
        </w:rPr>
        <w:t>指挥，避免发生安全事故。</w:t>
      </w:r>
    </w:p>
    <w:p w14:paraId="7CBBBB13">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6.2.</w:t>
      </w:r>
      <w:r>
        <w:rPr>
          <w:rFonts w:hint="eastAsia" w:ascii="宋体" w:hAnsi="宋体"/>
          <w:color w:val="auto"/>
          <w:sz w:val="22"/>
          <w:szCs w:val="22"/>
          <w:highlight w:val="none"/>
          <w:lang w:val="en-US" w:eastAsia="zh-CN"/>
        </w:rPr>
        <w:t>7</w:t>
      </w:r>
      <w:r>
        <w:rPr>
          <w:rFonts w:hint="eastAsia" w:ascii="宋体" w:hAnsi="宋体"/>
          <w:color w:val="auto"/>
          <w:sz w:val="22"/>
          <w:szCs w:val="22"/>
          <w:highlight w:val="none"/>
        </w:rPr>
        <w:t>乙方应对货物的有关内在和外观质量、规格、性能、参数、数量等进行准确的和全面的检验，并在货物移交时提供货物符合规定的质量证明文件，包括检验合格证、质保书、质量检验报告及使用说明。</w:t>
      </w:r>
    </w:p>
    <w:p w14:paraId="45FBBA26">
      <w:pPr>
        <w:adjustRightInd w:val="0"/>
        <w:snapToGrid w:val="0"/>
        <w:spacing w:line="360" w:lineRule="auto"/>
        <w:ind w:firstLine="440" w:firstLineChars="200"/>
        <w:rPr>
          <w:rFonts w:hint="eastAsia" w:ascii="宋体" w:hAnsi="宋体" w:eastAsia="宋体"/>
          <w:color w:val="auto"/>
          <w:sz w:val="22"/>
          <w:szCs w:val="22"/>
          <w:highlight w:val="none"/>
        </w:rPr>
      </w:pPr>
      <w:r>
        <w:rPr>
          <w:rFonts w:hint="eastAsia" w:ascii="宋体" w:hAnsi="宋体"/>
          <w:color w:val="auto"/>
          <w:sz w:val="22"/>
          <w:szCs w:val="22"/>
          <w:highlight w:val="none"/>
        </w:rPr>
        <w:t>6.2.</w:t>
      </w: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在合同规定的质量保证期内，如发现货物质量与本合同规定不符，或经证明货物</w:t>
      </w:r>
      <w:r>
        <w:rPr>
          <w:rFonts w:hint="eastAsia" w:ascii="宋体" w:hAnsi="宋体"/>
          <w:color w:val="auto"/>
          <w:sz w:val="22"/>
          <w:szCs w:val="22"/>
          <w:highlight w:val="none"/>
          <w:lang w:val="en-US" w:eastAsia="zh-CN"/>
        </w:rPr>
        <w:t>有</w:t>
      </w:r>
      <w:r>
        <w:rPr>
          <w:rFonts w:hint="eastAsia" w:ascii="宋体" w:hAnsi="宋体"/>
          <w:color w:val="auto"/>
          <w:sz w:val="22"/>
          <w:szCs w:val="22"/>
          <w:highlight w:val="none"/>
        </w:rPr>
        <w:t>缺陷，</w:t>
      </w:r>
      <w:r>
        <w:rPr>
          <w:rFonts w:hint="eastAsia" w:ascii="宋体" w:hAnsi="宋体" w:eastAsia="宋体" w:cs="Times New Roman"/>
          <w:color w:val="auto"/>
          <w:sz w:val="22"/>
          <w:szCs w:val="22"/>
          <w:highlight w:val="none"/>
        </w:rPr>
        <w:t>甲方有权要求乙方更换，或采取经甲方同意的其他补救措施，乙方承担违约责任</w:t>
      </w:r>
      <w:r>
        <w:rPr>
          <w:rFonts w:hint="eastAsia" w:ascii="宋体" w:hAnsi="宋体" w:eastAsia="宋体"/>
          <w:color w:val="auto"/>
          <w:sz w:val="22"/>
          <w:szCs w:val="22"/>
          <w:highlight w:val="none"/>
        </w:rPr>
        <w:t>及由此产生的所有费用。</w:t>
      </w:r>
    </w:p>
    <w:p w14:paraId="0C09E459">
      <w:pPr>
        <w:adjustRightInd w:val="0"/>
        <w:snapToGrid w:val="0"/>
        <w:spacing w:line="360" w:lineRule="auto"/>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6.3材料必须达到合同质量并符合商业用途。所有尺寸及数量由乙方核实。</w:t>
      </w:r>
    </w:p>
    <w:p w14:paraId="1BA926C6">
      <w:pPr>
        <w:adjustRightInd w:val="0"/>
        <w:snapToGrid w:val="0"/>
        <w:spacing w:line="360" w:lineRule="auto"/>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eastAsia="zh-CN"/>
        </w:rPr>
        <w:t>6.4乙方</w:t>
      </w:r>
      <w:r>
        <w:rPr>
          <w:rFonts w:hint="eastAsia" w:ascii="宋体" w:hAnsi="宋体" w:eastAsia="宋体"/>
          <w:color w:val="auto"/>
          <w:sz w:val="22"/>
          <w:szCs w:val="22"/>
          <w:highlight w:val="none"/>
        </w:rPr>
        <w:t>应采取安全措施，确保施工安全。加强施工安全管理，严格操作规程，项目在安装、调试、运维过程中一切安全责任由</w:t>
      </w:r>
      <w:r>
        <w:rPr>
          <w:rFonts w:hint="eastAsia" w:ascii="宋体" w:hAnsi="宋体" w:eastAsia="宋体"/>
          <w:color w:val="auto"/>
          <w:sz w:val="22"/>
          <w:szCs w:val="22"/>
          <w:highlight w:val="none"/>
          <w:lang w:val="en-US" w:eastAsia="zh-CN"/>
        </w:rPr>
        <w:t>乙方</w:t>
      </w:r>
      <w:r>
        <w:rPr>
          <w:rFonts w:hint="eastAsia" w:ascii="宋体" w:hAnsi="宋体" w:eastAsia="宋体"/>
          <w:color w:val="auto"/>
          <w:sz w:val="22"/>
          <w:szCs w:val="22"/>
          <w:highlight w:val="none"/>
        </w:rPr>
        <w:t>承担。</w:t>
      </w:r>
      <w:r>
        <w:rPr>
          <w:rFonts w:hint="eastAsia" w:ascii="宋体" w:hAnsi="宋体" w:eastAsia="宋体"/>
          <w:color w:val="auto"/>
          <w:sz w:val="22"/>
          <w:szCs w:val="22"/>
          <w:highlight w:val="none"/>
          <w:lang w:val="en-US" w:eastAsia="zh-CN"/>
        </w:rPr>
        <w:t>乙方</w:t>
      </w:r>
      <w:r>
        <w:rPr>
          <w:rFonts w:hint="eastAsia" w:ascii="宋体" w:hAnsi="宋体" w:eastAsia="宋体"/>
          <w:color w:val="auto"/>
          <w:sz w:val="22"/>
          <w:szCs w:val="22"/>
          <w:highlight w:val="none"/>
        </w:rPr>
        <w:t>必须为施工人员购买意外伤害险，以保证施工的平安，顺畅，按期完工。因本项目施工产生的施工人员人生安全问题由</w:t>
      </w:r>
      <w:r>
        <w:rPr>
          <w:rFonts w:hint="eastAsia" w:ascii="宋体" w:hAnsi="宋体" w:eastAsia="宋体"/>
          <w:color w:val="auto"/>
          <w:sz w:val="22"/>
          <w:szCs w:val="22"/>
          <w:highlight w:val="none"/>
          <w:lang w:val="en-US" w:eastAsia="zh-CN"/>
        </w:rPr>
        <w:t>乙方</w:t>
      </w:r>
      <w:r>
        <w:rPr>
          <w:rFonts w:hint="eastAsia" w:ascii="宋体" w:hAnsi="宋体" w:eastAsia="宋体"/>
          <w:color w:val="auto"/>
          <w:sz w:val="22"/>
          <w:szCs w:val="22"/>
          <w:highlight w:val="none"/>
        </w:rPr>
        <w:t>承担全部责任。</w:t>
      </w:r>
    </w:p>
    <w:p w14:paraId="3059D763">
      <w:pPr>
        <w:adjustRightInd w:val="0"/>
        <w:snapToGrid w:val="0"/>
        <w:spacing w:line="360" w:lineRule="auto"/>
        <w:ind w:firstLine="442" w:firstLineChars="200"/>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rPr>
        <w:t>七、</w:t>
      </w:r>
      <w:r>
        <w:rPr>
          <w:rFonts w:hint="eastAsia" w:ascii="宋体" w:hAnsi="宋体" w:eastAsia="宋体" w:cs="Times New Roman"/>
          <w:b/>
          <w:bCs/>
          <w:color w:val="auto"/>
          <w:sz w:val="22"/>
          <w:szCs w:val="22"/>
          <w:highlight w:val="none"/>
          <w:lang w:val="en-US" w:eastAsia="zh-CN"/>
        </w:rPr>
        <w:t>质保要求</w:t>
      </w:r>
    </w:p>
    <w:p w14:paraId="239154DE">
      <w:pPr>
        <w:adjustRightInd w:val="0"/>
        <w:snapToGrid w:val="0"/>
        <w:spacing w:line="360" w:lineRule="auto"/>
        <w:ind w:firstLine="440" w:firstLineChars="200"/>
        <w:rPr>
          <w:rFonts w:hint="eastAsia" w:ascii="宋体" w:hAnsi="宋体"/>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7.1质保期限（</w:t>
      </w:r>
      <w:r>
        <w:rPr>
          <w:rFonts w:hint="eastAsia" w:ascii="宋体" w:hAnsi="宋体"/>
          <w:color w:val="auto"/>
          <w:sz w:val="22"/>
          <w:szCs w:val="22"/>
          <w:highlight w:val="none"/>
          <w:lang w:val="en-US" w:eastAsia="zh-CN"/>
        </w:rPr>
        <w:t>自交货并验收合格之日起计）：</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lang w:val="en-US" w:eastAsia="zh-CN"/>
        </w:rPr>
        <w:t>年。质保内免费提供系统和设备的维修维护，包括非人为因素发生的设备修理、更换的费用。</w:t>
      </w:r>
    </w:p>
    <w:p w14:paraId="4ED83F7E">
      <w:pPr>
        <w:adjustRightInd w:val="0"/>
        <w:snapToGrid w:val="0"/>
        <w:spacing w:line="360" w:lineRule="auto"/>
        <w:ind w:firstLine="440" w:firstLineChars="20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7.2乙方无论对其投标产品的售后服务有无委托均不能免除其对投标产品所作出的售后服务承诺的一切责任。</w:t>
      </w:r>
    </w:p>
    <w:p w14:paraId="7F4DB758">
      <w:pPr>
        <w:adjustRightInd w:val="0"/>
        <w:snapToGrid w:val="0"/>
        <w:spacing w:line="360" w:lineRule="auto"/>
        <w:ind w:firstLine="440" w:firstLineChars="200"/>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7.3产品出现故障损坏时，乙方接到报修通知后，安排的维修人员在约定的时间内完成维修任务。</w:t>
      </w:r>
    </w:p>
    <w:p w14:paraId="15E431A9">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7.4商负责安装、调试、验收，并承担因此发生的一切费用。</w:t>
      </w:r>
    </w:p>
    <w:p w14:paraId="69A94207">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7.5质保内免费提供产品的维修维护，包括非人为因素发生的产品修理、更换的费用。过质保期后应提供上门维修，维修费用只收取零部件成本费，零部件成本清单附在质保承诺书后。</w:t>
      </w:r>
    </w:p>
    <w:p w14:paraId="347BA3F2">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7.6中标人无论对其投标产品的售后服务有无委托均不能免除其对投标产品所作出的售后服务承诺的一切责任。</w:t>
      </w:r>
    </w:p>
    <w:p w14:paraId="048BD479">
      <w:pPr>
        <w:tabs>
          <w:tab w:val="left" w:pos="5040"/>
          <w:tab w:val="left" w:pos="8280"/>
        </w:tabs>
        <w:adjustRightInd w:val="0"/>
        <w:snapToGrid w:val="0"/>
        <w:spacing w:line="360" w:lineRule="auto"/>
        <w:ind w:firstLine="442" w:firstLineChars="200"/>
        <w:rPr>
          <w:rFonts w:ascii="宋体" w:hAnsi="宋体"/>
          <w:b/>
          <w:color w:val="auto"/>
          <w:sz w:val="22"/>
          <w:szCs w:val="22"/>
          <w:highlight w:val="none"/>
        </w:rPr>
      </w:pPr>
      <w:r>
        <w:rPr>
          <w:rFonts w:ascii="宋体" w:hAnsi="宋体"/>
          <w:b/>
          <w:color w:val="auto"/>
          <w:sz w:val="22"/>
          <w:szCs w:val="22"/>
          <w:highlight w:val="none"/>
        </w:rPr>
        <w:t>八、合同的解除和变更</w:t>
      </w:r>
    </w:p>
    <w:p w14:paraId="679F0A9D">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8.1非因本合同约定的合同变更或解除情形出现时，合同一方要求变更或解除合同的，应经双方协商一致并达成书面协议。在新的协议未达成前，原合同仍然有效。</w:t>
      </w:r>
    </w:p>
    <w:p w14:paraId="02CDD875">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8.2 因合同约定的解除合同的情形出现时，有解除权一方的解除通知一经按本合同约定的受送达人及受送达地址发出，合同即行解除。</w:t>
      </w:r>
    </w:p>
    <w:p w14:paraId="534FF7FF">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九、在执行合同期限内，任何一方因不可抗力事件造成不能履行合同时，应立即通知对方，并寄送有关权威机构出具的证明，则合同履行期可延长，其延长期与不可抗力影响期相同。不可抗力事件延续7天及以上，双方应通过友好协商，决定是否终止履行合同事宜。</w:t>
      </w:r>
    </w:p>
    <w:p w14:paraId="196E110E">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十、本合同执行过程中如发生争议，应本着友好的原则协商解决，协商不成双方同意向</w:t>
      </w:r>
      <w:r>
        <w:rPr>
          <w:rFonts w:hint="eastAsia" w:ascii="宋体" w:hAnsi="宋体"/>
          <w:color w:val="auto"/>
          <w:sz w:val="22"/>
          <w:szCs w:val="22"/>
          <w:highlight w:val="none"/>
          <w:lang w:val="en-US" w:eastAsia="zh-CN"/>
        </w:rPr>
        <w:t>甲方所在地有管辖权的</w:t>
      </w:r>
      <w:r>
        <w:rPr>
          <w:rFonts w:hint="eastAsia" w:ascii="宋体" w:hAnsi="宋体"/>
          <w:color w:val="auto"/>
          <w:sz w:val="22"/>
          <w:szCs w:val="22"/>
          <w:highlight w:val="none"/>
        </w:rPr>
        <w:t>人民法院提起诉讼。如乙方未如实履行本合同以及关于本项目所作的陈述、保证或承诺导致甲方向乙方主张权利的或乙方履行本合同引发其与第三人发生纠纷，导致甲方被牵连涉诉(包括诉讼、仲裁、协助执行等)的，除每次应向甲方支付合同价款2%的违约金,并承担甲方参加应诉或为实现债权或主张权利而支付的一切费用(包括但不限于诉讼费、律师费、仲裁费、差旅费、资产处置费、评估鉴定费、保全费、误工费等),甲方可在未付工程款或履约保证金或质保金直接扣除，未能足额扣除的，乙方应在甲方发出通知后30日内支付到位。</w:t>
      </w:r>
    </w:p>
    <w:p w14:paraId="42723409">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十一、本合同未尽事宜，由合同双方协商解决。</w:t>
      </w:r>
    </w:p>
    <w:p w14:paraId="69EEC313">
      <w:pPr>
        <w:tabs>
          <w:tab w:val="left" w:pos="5040"/>
          <w:tab w:val="left" w:pos="8280"/>
        </w:tabs>
        <w:adjustRightInd w:val="0"/>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十二、本合同经甲乙双方法定代表人（或委托代理人）签字或盖章，并加盖公章</w:t>
      </w:r>
      <w:r>
        <w:rPr>
          <w:rFonts w:hint="eastAsia" w:ascii="宋体" w:hAnsi="宋体"/>
          <w:color w:val="auto"/>
          <w:sz w:val="22"/>
          <w:szCs w:val="22"/>
          <w:highlight w:val="none"/>
          <w:lang w:eastAsia="zh-CN"/>
        </w:rPr>
        <w:t>即</w:t>
      </w:r>
      <w:r>
        <w:rPr>
          <w:rFonts w:hint="eastAsia" w:ascii="宋体" w:hAnsi="宋体"/>
          <w:color w:val="auto"/>
          <w:sz w:val="22"/>
          <w:szCs w:val="22"/>
          <w:highlight w:val="none"/>
        </w:rPr>
        <w:t>生效。合同一式捌份，甲方执肆份，乙方执肆份，效力相同。</w:t>
      </w:r>
    </w:p>
    <w:p w14:paraId="2C5922E6">
      <w:pPr>
        <w:adjustRightInd w:val="0"/>
        <w:snapToGrid w:val="0"/>
        <w:spacing w:line="440" w:lineRule="exact"/>
        <w:ind w:left="-44" w:leftChars="-21" w:firstLine="440" w:firstLineChars="200"/>
        <w:rPr>
          <w:rFonts w:ascii="宋体" w:hAnsi="宋体"/>
          <w:bCs/>
          <w:color w:val="auto"/>
          <w:sz w:val="22"/>
          <w:szCs w:val="22"/>
          <w:highlight w:val="none"/>
        </w:rPr>
      </w:pPr>
      <w:r>
        <w:rPr>
          <w:rFonts w:ascii="宋体" w:hAnsi="宋体"/>
          <w:bCs/>
          <w:color w:val="auto"/>
          <w:sz w:val="22"/>
          <w:szCs w:val="22"/>
          <w:highlight w:val="none"/>
        </w:rPr>
        <w:t>甲</w:t>
      </w:r>
      <w:r>
        <w:rPr>
          <w:rFonts w:hint="eastAsia" w:ascii="宋体" w:hAnsi="宋体"/>
          <w:bCs/>
          <w:color w:val="auto"/>
          <w:sz w:val="22"/>
          <w:szCs w:val="22"/>
          <w:highlight w:val="none"/>
          <w:lang w:val="en-US" w:eastAsia="zh-CN"/>
        </w:rPr>
        <w:t xml:space="preserve">  </w:t>
      </w:r>
      <w:r>
        <w:rPr>
          <w:rFonts w:ascii="宋体" w:hAnsi="宋体"/>
          <w:bCs/>
          <w:color w:val="auto"/>
          <w:sz w:val="22"/>
          <w:szCs w:val="22"/>
          <w:highlight w:val="none"/>
        </w:rPr>
        <w:t>方                                        乙</w:t>
      </w:r>
      <w:r>
        <w:rPr>
          <w:rFonts w:hint="eastAsia" w:ascii="宋体" w:hAnsi="宋体"/>
          <w:bCs/>
          <w:color w:val="auto"/>
          <w:sz w:val="22"/>
          <w:szCs w:val="22"/>
          <w:highlight w:val="none"/>
          <w:lang w:val="en-US" w:eastAsia="zh-CN"/>
        </w:rPr>
        <w:t xml:space="preserve">   </w:t>
      </w:r>
      <w:r>
        <w:rPr>
          <w:rFonts w:ascii="宋体" w:hAnsi="宋体"/>
          <w:bCs/>
          <w:color w:val="auto"/>
          <w:sz w:val="22"/>
          <w:szCs w:val="22"/>
          <w:highlight w:val="none"/>
        </w:rPr>
        <w:t xml:space="preserve">方 </w:t>
      </w:r>
    </w:p>
    <w:p w14:paraId="2EA1BE00">
      <w:pPr>
        <w:adjustRightInd w:val="0"/>
        <w:snapToGrid w:val="0"/>
        <w:spacing w:line="440" w:lineRule="exact"/>
        <w:ind w:left="-44" w:leftChars="-21" w:firstLine="440" w:firstLineChars="200"/>
        <w:rPr>
          <w:rFonts w:ascii="宋体" w:hAnsi="宋体"/>
          <w:bCs/>
          <w:color w:val="auto"/>
          <w:sz w:val="22"/>
          <w:szCs w:val="22"/>
          <w:highlight w:val="none"/>
        </w:rPr>
      </w:pPr>
      <w:r>
        <w:rPr>
          <w:rFonts w:ascii="宋体" w:hAnsi="宋体"/>
          <w:bCs/>
          <w:color w:val="auto"/>
          <w:sz w:val="22"/>
          <w:szCs w:val="22"/>
          <w:highlight w:val="none"/>
        </w:rPr>
        <w:t>法</w:t>
      </w:r>
      <w:r>
        <w:rPr>
          <w:rFonts w:hint="eastAsia" w:ascii="宋体" w:hAnsi="宋体"/>
          <w:bCs/>
          <w:color w:val="auto"/>
          <w:sz w:val="22"/>
          <w:szCs w:val="22"/>
          <w:highlight w:val="none"/>
          <w:lang w:val="en-US" w:eastAsia="zh-CN"/>
        </w:rPr>
        <w:t>定</w:t>
      </w:r>
      <w:r>
        <w:rPr>
          <w:rFonts w:ascii="宋体" w:hAnsi="宋体"/>
          <w:bCs/>
          <w:color w:val="auto"/>
          <w:sz w:val="22"/>
          <w:szCs w:val="22"/>
          <w:highlight w:val="none"/>
        </w:rPr>
        <w:t>代表人                                    法</w:t>
      </w:r>
      <w:r>
        <w:rPr>
          <w:rFonts w:hint="eastAsia" w:ascii="宋体" w:hAnsi="宋体"/>
          <w:bCs/>
          <w:color w:val="auto"/>
          <w:sz w:val="22"/>
          <w:szCs w:val="22"/>
          <w:highlight w:val="none"/>
          <w:lang w:val="en-US" w:eastAsia="zh-CN"/>
        </w:rPr>
        <w:t>定</w:t>
      </w:r>
      <w:r>
        <w:rPr>
          <w:rFonts w:ascii="宋体" w:hAnsi="宋体"/>
          <w:bCs/>
          <w:color w:val="auto"/>
          <w:sz w:val="22"/>
          <w:szCs w:val="22"/>
          <w:highlight w:val="none"/>
        </w:rPr>
        <w:t xml:space="preserve">代表人              </w:t>
      </w:r>
    </w:p>
    <w:p w14:paraId="67951E27">
      <w:pPr>
        <w:adjustRightInd w:val="0"/>
        <w:snapToGrid w:val="0"/>
        <w:spacing w:line="440" w:lineRule="exact"/>
        <w:ind w:left="-44" w:leftChars="-21" w:firstLine="440" w:firstLineChars="200"/>
        <w:rPr>
          <w:rFonts w:ascii="宋体" w:hAnsi="宋体"/>
          <w:bCs/>
          <w:color w:val="auto"/>
          <w:sz w:val="22"/>
          <w:szCs w:val="22"/>
          <w:highlight w:val="none"/>
        </w:rPr>
      </w:pPr>
      <w:r>
        <w:rPr>
          <w:rFonts w:ascii="宋体" w:hAnsi="宋体"/>
          <w:bCs/>
          <w:color w:val="auto"/>
          <w:sz w:val="22"/>
          <w:szCs w:val="22"/>
          <w:highlight w:val="none"/>
        </w:rPr>
        <w:t xml:space="preserve">或授权的委托代理人：                          或授权的委托代理人 ：         </w:t>
      </w:r>
    </w:p>
    <w:p w14:paraId="18E49A83">
      <w:pPr>
        <w:adjustRightInd w:val="0"/>
        <w:snapToGrid w:val="0"/>
        <w:spacing w:line="440" w:lineRule="exact"/>
        <w:ind w:left="-44" w:leftChars="-21" w:firstLine="550" w:firstLineChars="250"/>
        <w:rPr>
          <w:rFonts w:ascii="宋体" w:hAnsi="宋体"/>
          <w:bCs/>
          <w:color w:val="auto"/>
          <w:sz w:val="22"/>
          <w:szCs w:val="22"/>
          <w:highlight w:val="none"/>
        </w:rPr>
      </w:pPr>
      <w:r>
        <w:rPr>
          <w:rFonts w:ascii="宋体" w:hAnsi="宋体"/>
          <w:bCs/>
          <w:color w:val="auto"/>
          <w:sz w:val="22"/>
          <w:szCs w:val="22"/>
          <w:highlight w:val="none"/>
        </w:rPr>
        <w:t xml:space="preserve">单位地址：                                    单位地址： </w:t>
      </w:r>
    </w:p>
    <w:p w14:paraId="79B358F0">
      <w:pPr>
        <w:adjustRightInd w:val="0"/>
        <w:snapToGrid w:val="0"/>
        <w:spacing w:line="440" w:lineRule="exact"/>
        <w:ind w:left="-44" w:leftChars="-21" w:firstLine="550" w:firstLineChars="250"/>
        <w:rPr>
          <w:rFonts w:hint="default" w:ascii="宋体" w:hAnsi="宋体" w:eastAsia="宋体"/>
          <w:bCs/>
          <w:color w:val="auto"/>
          <w:sz w:val="22"/>
          <w:szCs w:val="22"/>
          <w:highlight w:val="none"/>
          <w:lang w:val="en-US" w:eastAsia="zh-CN"/>
        </w:rPr>
      </w:pPr>
      <w:r>
        <w:rPr>
          <w:rFonts w:ascii="宋体" w:hAnsi="宋体"/>
          <w:bCs/>
          <w:color w:val="auto"/>
          <w:sz w:val="22"/>
          <w:szCs w:val="22"/>
          <w:highlight w:val="none"/>
        </w:rPr>
        <w:t>邮政编码：                                    邮政编码：</w:t>
      </w:r>
    </w:p>
    <w:p w14:paraId="76CC50E5">
      <w:pPr>
        <w:adjustRightInd w:val="0"/>
        <w:snapToGrid w:val="0"/>
        <w:spacing w:line="440" w:lineRule="exact"/>
        <w:ind w:left="-44" w:leftChars="-21" w:firstLine="550" w:firstLineChars="250"/>
        <w:rPr>
          <w:rFonts w:hint="default" w:ascii="宋体" w:hAnsi="宋体" w:eastAsia="宋体"/>
          <w:bCs/>
          <w:color w:val="auto"/>
          <w:sz w:val="22"/>
          <w:szCs w:val="22"/>
          <w:highlight w:val="none"/>
          <w:lang w:val="en-US" w:eastAsia="zh-CN"/>
        </w:rPr>
      </w:pPr>
      <w:r>
        <w:rPr>
          <w:rFonts w:ascii="宋体" w:hAnsi="宋体"/>
          <w:bCs/>
          <w:color w:val="auto"/>
          <w:sz w:val="22"/>
          <w:szCs w:val="22"/>
          <w:highlight w:val="none"/>
        </w:rPr>
        <w:t>电    话：                                    电    话：</w:t>
      </w:r>
    </w:p>
    <w:p w14:paraId="2ED7C2D5">
      <w:pPr>
        <w:adjustRightInd w:val="0"/>
        <w:snapToGrid w:val="0"/>
        <w:spacing w:line="440" w:lineRule="exact"/>
        <w:ind w:left="-44" w:leftChars="-21" w:firstLine="550" w:firstLineChars="250"/>
        <w:rPr>
          <w:rFonts w:hint="eastAsia" w:ascii="宋体" w:hAnsi="宋体" w:eastAsia="宋体"/>
          <w:bCs/>
          <w:color w:val="auto"/>
          <w:sz w:val="22"/>
          <w:szCs w:val="22"/>
          <w:highlight w:val="none"/>
          <w:lang w:val="en-US" w:eastAsia="zh-CN"/>
        </w:rPr>
      </w:pPr>
      <w:r>
        <w:rPr>
          <w:rFonts w:ascii="宋体" w:hAnsi="宋体"/>
          <w:bCs/>
          <w:color w:val="auto"/>
          <w:sz w:val="22"/>
          <w:szCs w:val="22"/>
          <w:highlight w:val="none"/>
        </w:rPr>
        <w:t>传    真：                                    传    真：</w:t>
      </w:r>
    </w:p>
    <w:p w14:paraId="57BA24A4">
      <w:pPr>
        <w:widowControl/>
        <w:snapToGrid w:val="0"/>
        <w:spacing w:line="440" w:lineRule="exact"/>
        <w:ind w:firstLine="440" w:firstLineChars="200"/>
        <w:jc w:val="left"/>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开户银行：                                    开户银行：</w:t>
      </w:r>
    </w:p>
    <w:p w14:paraId="2CBA0F02">
      <w:pPr>
        <w:widowControl/>
        <w:snapToGrid w:val="0"/>
        <w:spacing w:line="440" w:lineRule="exact"/>
        <w:ind w:firstLine="440" w:firstLineChars="200"/>
        <w:jc w:val="left"/>
        <w:rPr>
          <w:rFonts w:hint="default"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账号：                                         账号：</w:t>
      </w:r>
    </w:p>
    <w:p w14:paraId="61B9F656">
      <w:pPr>
        <w:widowControl/>
        <w:snapToGrid w:val="0"/>
        <w:spacing w:line="440" w:lineRule="exact"/>
        <w:ind w:firstLine="440" w:firstLineChars="200"/>
        <w:jc w:val="left"/>
        <w:rPr>
          <w:rFonts w:hint="eastAsia" w:ascii="仿宋_GB2312" w:hAnsi="宋体" w:eastAsia="仿宋_GB2312"/>
          <w:b/>
          <w:color w:val="auto"/>
          <w:sz w:val="36"/>
          <w:szCs w:val="36"/>
          <w:highlight w:val="none"/>
        </w:rPr>
      </w:pPr>
      <w:r>
        <w:rPr>
          <w:rFonts w:ascii="宋体" w:hAnsi="宋体"/>
          <w:bCs/>
          <w:color w:val="auto"/>
          <w:sz w:val="22"/>
          <w:szCs w:val="22"/>
          <w:highlight w:val="none"/>
        </w:rPr>
        <w:t>签订日期：</w:t>
      </w:r>
      <w:r>
        <w:rPr>
          <w:rFonts w:hint="eastAsia" w:ascii="宋体" w:hAnsi="宋体"/>
          <w:bCs/>
          <w:color w:val="auto"/>
          <w:sz w:val="22"/>
          <w:szCs w:val="22"/>
          <w:highlight w:val="none"/>
          <w:lang w:val="en-US" w:eastAsia="zh-CN"/>
        </w:rPr>
        <w:t xml:space="preserve">              </w:t>
      </w:r>
      <w:r>
        <w:rPr>
          <w:rFonts w:ascii="宋体" w:hAnsi="宋体"/>
          <w:bCs/>
          <w:color w:val="auto"/>
          <w:sz w:val="22"/>
          <w:szCs w:val="22"/>
          <w:highlight w:val="none"/>
        </w:rPr>
        <w:t xml:space="preserve">                      签订日期：</w:t>
      </w:r>
    </w:p>
    <w:p w14:paraId="40DB8B83">
      <w:pP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br w:type="page"/>
      </w:r>
    </w:p>
    <w:p w14:paraId="6B683B83">
      <w:pPr>
        <w:pStyle w:val="16"/>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第六部分  质疑提出和处理</w:t>
      </w:r>
    </w:p>
    <w:p w14:paraId="0BAF863E">
      <w:pPr>
        <w:pStyle w:val="7"/>
        <w:snapToGrid w:val="0"/>
        <w:spacing w:line="400" w:lineRule="atLeast"/>
        <w:ind w:left="0" w:firstLine="640" w:firstLineChars="200"/>
        <w:contextualSpacing/>
        <w:rPr>
          <w:rFonts w:hAnsi="宋体"/>
          <w:color w:val="auto"/>
          <w:sz w:val="32"/>
          <w:szCs w:val="32"/>
          <w:highlight w:val="none"/>
        </w:rPr>
      </w:pPr>
    </w:p>
    <w:p w14:paraId="72CFCF01">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一、质疑的提出</w:t>
      </w:r>
    </w:p>
    <w:p w14:paraId="0258DA85">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(一)质疑人的身份要求      </w:t>
      </w:r>
    </w:p>
    <w:p w14:paraId="05A537F7">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1.提出质疑的</w:t>
      </w:r>
      <w:r>
        <w:rPr>
          <w:rFonts w:hint="eastAsia" w:ascii="宋体" w:hAnsi="宋体" w:eastAsia="宋体" w:cs="宋体"/>
          <w:color w:val="auto"/>
          <w:kern w:val="2"/>
          <w:sz w:val="22"/>
          <w:szCs w:val="22"/>
          <w:highlight w:val="none"/>
          <w:lang w:val="en-US" w:eastAsia="zh-CN"/>
        </w:rPr>
        <w:t>投标人</w:t>
      </w:r>
      <w:r>
        <w:rPr>
          <w:rFonts w:hint="eastAsia" w:ascii="宋体" w:hAnsi="宋体" w:eastAsia="宋体" w:cs="宋体"/>
          <w:color w:val="auto"/>
          <w:kern w:val="2"/>
          <w:sz w:val="22"/>
          <w:szCs w:val="22"/>
          <w:highlight w:val="none"/>
        </w:rPr>
        <w:t>应当是参与所质疑项目采购活动的</w:t>
      </w:r>
      <w:r>
        <w:rPr>
          <w:rFonts w:hint="eastAsia" w:ascii="宋体" w:hAnsi="宋体" w:eastAsia="宋体" w:cs="宋体"/>
          <w:color w:val="auto"/>
          <w:kern w:val="2"/>
          <w:sz w:val="22"/>
          <w:szCs w:val="22"/>
          <w:highlight w:val="none"/>
          <w:lang w:val="en-US" w:eastAsia="zh-CN"/>
        </w:rPr>
        <w:t>投标人</w:t>
      </w:r>
      <w:r>
        <w:rPr>
          <w:rFonts w:hint="eastAsia" w:ascii="宋体" w:hAnsi="宋体" w:eastAsia="宋体" w:cs="宋体"/>
          <w:color w:val="auto"/>
          <w:kern w:val="2"/>
          <w:sz w:val="22"/>
          <w:szCs w:val="22"/>
          <w:highlight w:val="none"/>
        </w:rPr>
        <w:t>。</w:t>
      </w:r>
    </w:p>
    <w:p w14:paraId="035B026E">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2.潜在</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已依法获取其可质疑的采购文件的，可以对该文件提出质疑。对采购文件提出质疑的，应当在获取采购文件或者采购文件公告期限届满之日起7个工作日内提出。</w:t>
      </w:r>
    </w:p>
    <w:p w14:paraId="10DCEC80">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(二)质疑提出的格式要求   </w:t>
      </w:r>
    </w:p>
    <w:p w14:paraId="480342DD">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1.质疑参照相关规定提交，质疑实行实名制，不得进行虚假、恶意质疑，未按上述要求提交的质疑函，采购人和采购代理机构有权不予受理。</w:t>
      </w:r>
    </w:p>
    <w:p w14:paraId="576DF713">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2.质疑函应包括：    </w:t>
      </w:r>
    </w:p>
    <w:p w14:paraId="1512F328">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（1）质疑</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的名称、地址、邮编、联系人及联系电话；</w:t>
      </w:r>
    </w:p>
    <w:p w14:paraId="5345D50F">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（2）质疑项目的名称、编号；</w:t>
      </w:r>
    </w:p>
    <w:p w14:paraId="72B594AE">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（3）具体、明确的质疑事项和与质疑事项相关的请求；</w:t>
      </w:r>
    </w:p>
    <w:p w14:paraId="318EA75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（4）事实依据；</w:t>
      </w:r>
    </w:p>
    <w:p w14:paraId="702DD6D7">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（5）必要的法律依据；                          </w:t>
      </w:r>
    </w:p>
    <w:p w14:paraId="45768D1A">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（6）提出质疑的日期。</w:t>
      </w:r>
    </w:p>
    <w:p w14:paraId="3CF1C8D7">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14:paraId="7F554CBE">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3.质疑函需遵循的原则：</w:t>
      </w:r>
    </w:p>
    <w:p w14:paraId="03F27A1C">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5A736470">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（三）质疑提出的时效要求</w:t>
      </w:r>
    </w:p>
    <w:p w14:paraId="417B41E5">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 xml:space="preserve">认为采购文件、采购过程和采购结果使自己的权益受到损害的，可以在知道或应知其权益受到损害之日起七个工作日内，以书面形式向采购代理机构或采购人提出质疑。上述应知其权益受到损害之日，是指：                       </w:t>
      </w:r>
    </w:p>
    <w:p w14:paraId="03F877F8">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（1）对可以质疑的采购文件提出质疑的，为收到采购文件之日或者采购文件公告期限届满之日；</w:t>
      </w:r>
    </w:p>
    <w:p w14:paraId="73E6C55B">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（2）对采购过程提出质疑的，为各采购程序环节结束之日；</w:t>
      </w:r>
    </w:p>
    <w:p w14:paraId="7250ED71">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（3）对中标或者成交结果提出质疑的，为中标或者成交结果公告期限届满之日。</w:t>
      </w:r>
    </w:p>
    <w:p w14:paraId="4FAF4BD6">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认为采购文件使自己的权益受到损害的，可以向采购代理机构或采购人提出质疑；</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认为采购过程和采购结果使自己的权益受到损害的，可以以书面形式向采购代理机构或采购人提出质疑。</w:t>
      </w:r>
    </w:p>
    <w:p w14:paraId="5624596B">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 xml:space="preserve">应在法定质疑期一次性提出针对同一采购程序环节的质疑。                         </w:t>
      </w:r>
    </w:p>
    <w:p w14:paraId="77287B1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二、《质疑函》的受理和答复</w:t>
      </w:r>
    </w:p>
    <w:p w14:paraId="71536575">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 采购代理机构或采购人收到质疑函后，将对质疑的形式和内容进行审查，如质疑函内容、格式不符合规定，采购代理机构需告知质疑人进行补正。</w:t>
      </w:r>
    </w:p>
    <w:p w14:paraId="524E222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 质疑人应当在法定质疑期限内进行补正并重新提交质疑函，拒不补正或者在法定期限内未重新提交质疑函的，为无效质疑，不予受理。</w:t>
      </w:r>
    </w:p>
    <w:p w14:paraId="2F6550B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3.采购人或采购代理机构答复</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质疑应当采用书面方式并依法送达，质疑</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或其委托代理人拒绝签收的视为已经送达。</w:t>
      </w:r>
    </w:p>
    <w:p w14:paraId="28CC3981">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三、质疑处理</w:t>
      </w:r>
    </w:p>
    <w:p w14:paraId="705271C0">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 质疑成立的处理</w:t>
      </w:r>
    </w:p>
    <w:p w14:paraId="0B55208A">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（1）对于内容、格式符合规定的质疑函，采购代理机构或采购人在收到</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 xml:space="preserve">的书面质疑后七个工作日内作出书面答复，但答复的内容不得涉及商业秘密。                       </w:t>
      </w:r>
    </w:p>
    <w:p w14:paraId="1A500C27">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（2）对采购文件提出的质疑，依法通过澄清或者修改可以继续开展采购活动的，澄清或者修改采购文件后继续开展采购活动；否则应当修改采购文件后重新开展采购活动。</w:t>
      </w:r>
    </w:p>
    <w:p w14:paraId="0A9671D6">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（3）对采购过程、中标或者成交结果提出的质疑，合格</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符合法定数量时，可以从合格的候选人中另行确定中标、成交</w:t>
      </w:r>
      <w:r>
        <w:rPr>
          <w:rFonts w:hint="eastAsia" w:ascii="宋体" w:hAnsi="宋体" w:eastAsia="宋体" w:cs="宋体"/>
          <w:color w:val="auto"/>
          <w:kern w:val="2"/>
          <w:sz w:val="22"/>
          <w:szCs w:val="22"/>
          <w:highlight w:val="none"/>
          <w:lang w:val="en-US" w:eastAsia="zh-CN"/>
        </w:rPr>
        <w:t>人</w:t>
      </w:r>
      <w:r>
        <w:rPr>
          <w:rFonts w:hint="eastAsia" w:ascii="宋体" w:hAnsi="宋体" w:eastAsia="宋体" w:cs="宋体"/>
          <w:color w:val="auto"/>
          <w:kern w:val="2"/>
          <w:sz w:val="22"/>
          <w:szCs w:val="22"/>
          <w:highlight w:val="none"/>
        </w:rPr>
        <w:t>的，应当依法另行确定中标</w:t>
      </w:r>
      <w:r>
        <w:rPr>
          <w:rFonts w:hint="eastAsia" w:ascii="宋体" w:hAnsi="宋体" w:eastAsia="宋体" w:cs="宋体"/>
          <w:color w:val="auto"/>
          <w:kern w:val="2"/>
          <w:sz w:val="22"/>
          <w:szCs w:val="22"/>
          <w:highlight w:val="none"/>
          <w:lang w:val="en-US" w:eastAsia="zh-CN"/>
        </w:rPr>
        <w:t>人</w:t>
      </w:r>
      <w:r>
        <w:rPr>
          <w:rFonts w:hint="eastAsia" w:ascii="宋体" w:hAnsi="宋体" w:eastAsia="宋体" w:cs="宋体"/>
          <w:color w:val="auto"/>
          <w:kern w:val="2"/>
          <w:sz w:val="22"/>
          <w:szCs w:val="22"/>
          <w:highlight w:val="none"/>
        </w:rPr>
        <w:t>；否则应当重新开展采购活动。</w:t>
      </w:r>
    </w:p>
    <w:p w14:paraId="7D6AEA81">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质疑答复导致中标、成交结果改变的，采购人或者采购代理机构应当将有关情况书面报告本级财政部门。</w:t>
      </w:r>
    </w:p>
    <w:p w14:paraId="6AA6833B">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2.质疑不成立的处理</w:t>
      </w:r>
    </w:p>
    <w:p w14:paraId="40951084">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若质疑不成立，或者成立未对中标、成交结果构成影响的，继续开展采购活动。</w:t>
      </w:r>
    </w:p>
    <w:p w14:paraId="7942D25C">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3.虚假质疑的处理</w:t>
      </w:r>
    </w:p>
    <w:p w14:paraId="1E9D79F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提出书面质疑必须有理、有据，不得恶意质疑或提交虚假质疑。否则，一经查实，采购人有权依据采购的有关规定，报请采购监管部门对该</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 xml:space="preserve">进行相应的行政处罚。                          </w:t>
      </w:r>
    </w:p>
    <w:p w14:paraId="3121B668">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（2）在江苏省范围内一年累计三次以上质疑，均查无实据的</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将按失信行为记入该注册</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诚信档案中。</w:t>
      </w:r>
    </w:p>
    <w:p w14:paraId="183E02CA">
      <w:pPr>
        <w:pStyle w:val="7"/>
        <w:snapToGrid w:val="0"/>
        <w:spacing w:line="480" w:lineRule="exact"/>
        <w:ind w:left="0" w:firstLine="44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2"/>
          <w:szCs w:val="22"/>
          <w:highlight w:val="none"/>
        </w:rPr>
        <w:t>（3）采购代理机构或采购人受理质疑和答复相关咨询，联系电话详见招标公告。</w:t>
      </w:r>
    </w:p>
    <w:p w14:paraId="2DFC6398">
      <w:pPr>
        <w:snapToGrid w:val="0"/>
        <w:spacing w:line="300" w:lineRule="auto"/>
        <w:contextualSpacing/>
        <w:rPr>
          <w:rFonts w:hint="eastAsia" w:ascii="宋体" w:hAnsi="宋体" w:eastAsia="宋体" w:cs="宋体"/>
          <w:color w:val="auto"/>
          <w:sz w:val="21"/>
          <w:szCs w:val="21"/>
          <w:highlight w:val="none"/>
        </w:rPr>
      </w:pPr>
    </w:p>
    <w:p w14:paraId="1AAA2FD4">
      <w:pPr>
        <w:snapToGrid w:val="0"/>
        <w:spacing w:line="300" w:lineRule="auto"/>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仿宋_GB2312" w:hAnsi="宋体" w:eastAsia="仿宋_GB2312" w:cs="Times New Roman"/>
          <w:b/>
          <w:color w:val="auto"/>
          <w:kern w:val="0"/>
          <w:sz w:val="36"/>
          <w:szCs w:val="36"/>
          <w:highlight w:val="none"/>
          <w:lang w:val="en-US" w:eastAsia="zh-CN" w:bidi="ar-SA"/>
        </w:rPr>
        <w:t>第七部分  投标文件组成</w:t>
      </w:r>
    </w:p>
    <w:p w14:paraId="2F7BF797">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contextualSpacing/>
        <w:textAlignment w:val="auto"/>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投标文件由资格审查文件</w:t>
      </w:r>
      <w:r>
        <w:rPr>
          <w:rFonts w:hint="eastAsia" w:ascii="宋体" w:hAnsi="宋体" w:eastAsia="宋体" w:cs="宋体"/>
          <w:b/>
          <w:bCs/>
          <w:color w:val="auto"/>
          <w:kern w:val="0"/>
          <w:sz w:val="22"/>
          <w:szCs w:val="22"/>
          <w:highlight w:val="none"/>
          <w:lang w:val="en-US" w:eastAsia="zh-CN"/>
        </w:rPr>
        <w:t>包</w:t>
      </w:r>
      <w:r>
        <w:rPr>
          <w:rFonts w:hint="eastAsia" w:ascii="宋体" w:hAnsi="宋体" w:eastAsia="宋体" w:cs="宋体"/>
          <w:b/>
          <w:bCs/>
          <w:color w:val="auto"/>
          <w:kern w:val="0"/>
          <w:sz w:val="22"/>
          <w:szCs w:val="22"/>
          <w:highlight w:val="none"/>
          <w:lang w:val="zh-CN"/>
        </w:rPr>
        <w:t>、</w:t>
      </w:r>
      <w:r>
        <w:rPr>
          <w:rFonts w:hint="eastAsia" w:ascii="宋体" w:hAnsi="宋体" w:eastAsia="宋体" w:cs="宋体"/>
          <w:b/>
          <w:bCs/>
          <w:color w:val="auto"/>
          <w:kern w:val="0"/>
          <w:sz w:val="22"/>
          <w:szCs w:val="22"/>
          <w:highlight w:val="none"/>
          <w:lang w:val="en-US" w:eastAsia="zh-CN"/>
        </w:rPr>
        <w:t>报价标二</w:t>
      </w:r>
      <w:r>
        <w:rPr>
          <w:rFonts w:hint="eastAsia" w:ascii="宋体" w:hAnsi="宋体" w:eastAsia="宋体" w:cs="宋体"/>
          <w:b/>
          <w:bCs/>
          <w:color w:val="auto"/>
          <w:kern w:val="0"/>
          <w:sz w:val="22"/>
          <w:szCs w:val="22"/>
          <w:highlight w:val="none"/>
          <w:lang w:val="zh-CN"/>
        </w:rPr>
        <w:t>部分组成，相关格式参见附件。</w:t>
      </w:r>
    </w:p>
    <w:p w14:paraId="1AF5972F">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firstLine="442"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资格审查</w:t>
      </w:r>
      <w:r>
        <w:rPr>
          <w:rFonts w:hint="eastAsia" w:ascii="宋体" w:hAnsi="宋体" w:eastAsia="宋体" w:cs="宋体"/>
          <w:b/>
          <w:bCs/>
          <w:color w:val="auto"/>
          <w:kern w:val="0"/>
          <w:sz w:val="22"/>
          <w:szCs w:val="22"/>
          <w:highlight w:val="none"/>
        </w:rPr>
        <w:t>文件</w:t>
      </w:r>
      <w:r>
        <w:rPr>
          <w:rFonts w:hint="eastAsia" w:ascii="宋体" w:hAnsi="宋体" w:cs="宋体"/>
          <w:b/>
          <w:bCs/>
          <w:color w:val="auto"/>
          <w:kern w:val="0"/>
          <w:sz w:val="22"/>
          <w:szCs w:val="22"/>
          <w:highlight w:val="none"/>
          <w:lang w:val="en-US" w:eastAsia="zh-CN"/>
        </w:rPr>
        <w:t>包</w:t>
      </w:r>
      <w:r>
        <w:rPr>
          <w:rFonts w:hint="eastAsia" w:ascii="宋体" w:hAnsi="宋体" w:eastAsia="宋体" w:cs="宋体"/>
          <w:b/>
          <w:bCs/>
          <w:color w:val="auto"/>
          <w:kern w:val="0"/>
          <w:sz w:val="22"/>
          <w:szCs w:val="22"/>
          <w:highlight w:val="none"/>
          <w:lang w:val="zh-CN"/>
        </w:rPr>
        <w:t>（不能出现</w:t>
      </w:r>
      <w:r>
        <w:rPr>
          <w:rFonts w:hint="eastAsia" w:ascii="宋体" w:hAnsi="宋体" w:cs="宋体"/>
          <w:b/>
          <w:bCs/>
          <w:color w:val="auto"/>
          <w:kern w:val="0"/>
          <w:sz w:val="22"/>
          <w:szCs w:val="22"/>
          <w:highlight w:val="none"/>
          <w:lang w:val="en-US" w:eastAsia="zh-CN"/>
        </w:rPr>
        <w:t>报价</w:t>
      </w:r>
      <w:r>
        <w:rPr>
          <w:rFonts w:hint="eastAsia" w:ascii="宋体" w:hAnsi="宋体" w:eastAsia="宋体" w:cs="宋体"/>
          <w:b/>
          <w:bCs/>
          <w:color w:val="auto"/>
          <w:kern w:val="0"/>
          <w:sz w:val="22"/>
          <w:szCs w:val="22"/>
          <w:highlight w:val="none"/>
        </w:rPr>
        <w:t>文件</w:t>
      </w:r>
      <w:r>
        <w:rPr>
          <w:rFonts w:hint="eastAsia" w:ascii="宋体" w:hAnsi="宋体" w:eastAsia="宋体" w:cs="宋体"/>
          <w:b/>
          <w:bCs/>
          <w:color w:val="auto"/>
          <w:kern w:val="0"/>
          <w:sz w:val="22"/>
          <w:szCs w:val="22"/>
          <w:highlight w:val="none"/>
          <w:lang w:val="zh-CN"/>
        </w:rPr>
        <w:t>）</w:t>
      </w:r>
    </w:p>
    <w:p w14:paraId="56FE508A">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1、关于资格的声明函</w:t>
      </w:r>
      <w:r>
        <w:rPr>
          <w:rFonts w:hint="eastAsia" w:ascii="宋体" w:hAnsi="宋体" w:cs="宋体"/>
          <w:color w:val="auto"/>
          <w:kern w:val="0"/>
          <w:sz w:val="22"/>
          <w:szCs w:val="22"/>
          <w:highlight w:val="none"/>
          <w:lang w:val="en-US" w:eastAsia="zh-CN"/>
        </w:rPr>
        <w:t>原件</w:t>
      </w:r>
      <w:r>
        <w:rPr>
          <w:rFonts w:hint="eastAsia" w:ascii="宋体" w:hAnsi="宋体" w:eastAsia="宋体" w:cs="宋体"/>
          <w:color w:val="auto"/>
          <w:kern w:val="0"/>
          <w:sz w:val="22"/>
          <w:szCs w:val="22"/>
          <w:highlight w:val="none"/>
          <w:lang w:val="zh-CN"/>
        </w:rPr>
        <w:t>；</w:t>
      </w:r>
    </w:p>
    <w:p w14:paraId="78FC2D70">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w:t>
      </w:r>
      <w:r>
        <w:rPr>
          <w:rFonts w:hint="eastAsia" w:ascii="宋体" w:hAnsi="宋体" w:cs="宋体"/>
          <w:color w:val="auto"/>
          <w:kern w:val="0"/>
          <w:sz w:val="22"/>
          <w:szCs w:val="22"/>
          <w:highlight w:val="none"/>
          <w:lang w:val="zh-CN"/>
        </w:rPr>
        <w:t>投标人</w:t>
      </w:r>
      <w:r>
        <w:rPr>
          <w:rFonts w:hint="eastAsia" w:ascii="宋体" w:hAnsi="宋体" w:eastAsia="宋体" w:cs="宋体"/>
          <w:color w:val="auto"/>
          <w:kern w:val="0"/>
          <w:sz w:val="22"/>
          <w:szCs w:val="22"/>
          <w:highlight w:val="none"/>
          <w:lang w:val="zh-CN"/>
        </w:rPr>
        <w:t>法定代表人参加投标的，必须提供法定代表人身份证明及法定代表人本人身份证复印件；非法定代表人参加投标的，必须提供法定代表人签字或盖章的授权委托书及法定代表人、被授权人的两人身份证的复印件；</w:t>
      </w:r>
    </w:p>
    <w:p w14:paraId="1DC3FC18">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投标人声明函原件</w:t>
      </w:r>
      <w:r>
        <w:rPr>
          <w:rFonts w:hint="eastAsia" w:ascii="宋体" w:hAnsi="宋体" w:eastAsia="宋体" w:cs="宋体"/>
          <w:color w:val="auto"/>
          <w:sz w:val="22"/>
          <w:szCs w:val="22"/>
          <w:highlight w:val="none"/>
        </w:rPr>
        <w:t>；</w:t>
      </w:r>
    </w:p>
    <w:p w14:paraId="3E7B34CF">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zh-CN"/>
        </w:rPr>
        <w:t>、</w:t>
      </w:r>
      <w:r>
        <w:rPr>
          <w:rFonts w:hint="eastAsia" w:ascii="宋体" w:hAnsi="宋体" w:cs="宋体"/>
          <w:color w:val="auto"/>
          <w:kern w:val="0"/>
          <w:sz w:val="22"/>
          <w:szCs w:val="22"/>
          <w:highlight w:val="none"/>
          <w:lang w:val="en-US" w:eastAsia="zh-CN"/>
        </w:rPr>
        <w:t>有效的</w:t>
      </w:r>
      <w:r>
        <w:rPr>
          <w:rFonts w:hint="eastAsia" w:ascii="宋体" w:hAnsi="宋体" w:eastAsia="宋体" w:cs="宋体"/>
          <w:color w:val="auto"/>
          <w:kern w:val="0"/>
          <w:sz w:val="22"/>
          <w:szCs w:val="22"/>
          <w:highlight w:val="none"/>
          <w:lang w:val="en-US" w:eastAsia="zh-CN"/>
        </w:rPr>
        <w:t>营业执照复印件；</w:t>
      </w:r>
    </w:p>
    <w:p w14:paraId="2B6C1A2E">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5、有效的节能产</w:t>
      </w:r>
      <w:r>
        <w:rPr>
          <w:rFonts w:hint="eastAsia" w:ascii="宋体" w:hAnsi="宋体" w:eastAsia="宋体" w:cs="宋体"/>
          <w:color w:val="auto"/>
          <w:kern w:val="0"/>
          <w:sz w:val="22"/>
          <w:szCs w:val="22"/>
          <w:highlight w:val="none"/>
          <w:lang w:val="en-US" w:eastAsia="zh-CN"/>
        </w:rPr>
        <w:t>品认证证书及环境标志产品认证证书复印件；</w:t>
      </w:r>
    </w:p>
    <w:p w14:paraId="6AE827E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、其它需要提交的资格审查证明材料。</w:t>
      </w:r>
    </w:p>
    <w:p w14:paraId="12F86962">
      <w:pPr>
        <w:keepNext w:val="0"/>
        <w:keepLines w:val="0"/>
        <w:pageBreakBefore w:val="0"/>
        <w:widowControl w:val="0"/>
        <w:kinsoku/>
        <w:wordWrap/>
        <w:overflowPunct/>
        <w:topLinePunct w:val="0"/>
        <w:autoSpaceDE/>
        <w:autoSpaceDN/>
        <w:bidi w:val="0"/>
        <w:adjustRightInd/>
        <w:snapToGrid w:val="0"/>
        <w:spacing w:line="440" w:lineRule="exact"/>
        <w:ind w:firstLine="442" w:firstLineChars="200"/>
        <w:contextualSpacing/>
        <w:textAlignment w:val="auto"/>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注：以上材料均</w:t>
      </w:r>
      <w:r>
        <w:rPr>
          <w:rFonts w:hint="eastAsia" w:ascii="宋体" w:hAnsi="宋体" w:cs="宋体"/>
          <w:b/>
          <w:bCs/>
          <w:color w:val="auto"/>
          <w:kern w:val="0"/>
          <w:sz w:val="22"/>
          <w:szCs w:val="22"/>
          <w:highlight w:val="none"/>
          <w:lang w:val="en-US" w:eastAsia="zh-CN"/>
        </w:rPr>
        <w:t>须</w:t>
      </w:r>
      <w:r>
        <w:rPr>
          <w:rFonts w:hint="eastAsia" w:ascii="宋体" w:hAnsi="宋体" w:eastAsia="宋体" w:cs="宋体"/>
          <w:b/>
          <w:bCs/>
          <w:color w:val="auto"/>
          <w:kern w:val="0"/>
          <w:sz w:val="22"/>
          <w:szCs w:val="22"/>
          <w:highlight w:val="none"/>
          <w:lang w:val="zh-CN"/>
        </w:rPr>
        <w:t>加盖公章，如为复印件，须为有效原件的复印件，否则按资格审查不通过处理。</w:t>
      </w:r>
    </w:p>
    <w:p w14:paraId="29057739">
      <w:pPr>
        <w:keepNext w:val="0"/>
        <w:keepLines w:val="0"/>
        <w:pageBreakBefore w:val="0"/>
        <w:widowControl w:val="0"/>
        <w:kinsoku/>
        <w:wordWrap/>
        <w:overflowPunct/>
        <w:topLinePunct w:val="0"/>
        <w:autoSpaceDE/>
        <w:autoSpaceDN/>
        <w:bidi w:val="0"/>
        <w:adjustRightInd/>
        <w:snapToGrid w:val="0"/>
        <w:spacing w:line="440" w:lineRule="exact"/>
        <w:ind w:firstLine="424" w:firstLineChars="192"/>
        <w:contextualSpacing/>
        <w:textAlignment w:val="auto"/>
        <w:rPr>
          <w:rFonts w:hint="default"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二</w:t>
      </w:r>
      <w:r>
        <w:rPr>
          <w:rFonts w:hint="eastAsia" w:ascii="宋体" w:hAnsi="宋体" w:eastAsia="宋体" w:cs="宋体"/>
          <w:b/>
          <w:bCs/>
          <w:color w:val="auto"/>
          <w:kern w:val="0"/>
          <w:sz w:val="22"/>
          <w:szCs w:val="22"/>
          <w:highlight w:val="none"/>
          <w:lang w:val="zh-CN"/>
        </w:rPr>
        <w:t>、</w:t>
      </w:r>
      <w:r>
        <w:rPr>
          <w:rFonts w:hint="eastAsia" w:ascii="宋体" w:hAnsi="宋体" w:cs="宋体"/>
          <w:b/>
          <w:bCs/>
          <w:color w:val="auto"/>
          <w:kern w:val="0"/>
          <w:sz w:val="22"/>
          <w:szCs w:val="22"/>
          <w:highlight w:val="none"/>
          <w:lang w:val="en-US" w:eastAsia="zh-CN"/>
        </w:rPr>
        <w:t>报价标</w:t>
      </w:r>
    </w:p>
    <w:p w14:paraId="1E706FD7">
      <w:pPr>
        <w:keepNext w:val="0"/>
        <w:keepLines w:val="0"/>
        <w:pageBreakBefore w:val="0"/>
        <w:widowControl w:val="0"/>
        <w:kinsoku/>
        <w:wordWrap/>
        <w:overflowPunct/>
        <w:topLinePunct w:val="0"/>
        <w:autoSpaceDE/>
        <w:autoSpaceDN/>
        <w:bidi w:val="0"/>
        <w:adjustRightInd/>
        <w:snapToGrid w:val="0"/>
        <w:spacing w:line="440" w:lineRule="exact"/>
        <w:ind w:firstLine="422" w:firstLineChars="192"/>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1、开标一览表；</w:t>
      </w:r>
    </w:p>
    <w:p w14:paraId="09FB4D3C">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contextualSpacing/>
        <w:textAlignment w:val="auto"/>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zh-CN" w:eastAsia="zh-CN"/>
        </w:rPr>
        <w:t>2、分项报价表。</w:t>
      </w:r>
    </w:p>
    <w:p w14:paraId="16AD2063">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contextualSpacing/>
        <w:textAlignment w:val="auto"/>
        <w:rPr>
          <w:rFonts w:hint="eastAsia" w:ascii="Calibri" w:hAnsi="Calibri"/>
          <w:b/>
          <w:bCs/>
          <w:color w:val="auto"/>
          <w:sz w:val="32"/>
          <w:szCs w:val="32"/>
          <w:highlight w:val="none"/>
        </w:rPr>
      </w:pP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14:paraId="7F7AAD47">
      <w:pPr>
        <w:spacing w:line="360" w:lineRule="auto"/>
        <w:ind w:firstLine="643" w:firstLineChars="200"/>
        <w:rPr>
          <w:rFonts w:hint="eastAsia" w:ascii="Calibri" w:hAnsi="Calibri"/>
          <w:b/>
          <w:bCs/>
          <w:color w:val="auto"/>
          <w:sz w:val="32"/>
          <w:szCs w:val="32"/>
          <w:highlight w:val="none"/>
        </w:rPr>
      </w:pPr>
    </w:p>
    <w:p w14:paraId="0D8F865C">
      <w:pPr>
        <w:spacing w:line="360" w:lineRule="auto"/>
        <w:jc w:val="center"/>
        <w:rPr>
          <w:rFonts w:hint="eastAsia" w:ascii="宋体" w:hAnsi="宋体" w:cs="宋体"/>
          <w:b/>
          <w:color w:val="auto"/>
          <w:sz w:val="24"/>
          <w:highlight w:val="none"/>
          <w:u w:val="single"/>
        </w:rPr>
      </w:pPr>
      <w:r>
        <w:rPr>
          <w:rFonts w:hint="eastAsia" w:ascii="宋体" w:hAnsi="宋体" w:cs="宋体"/>
          <w:b/>
          <w:color w:val="auto"/>
          <w:sz w:val="24"/>
          <w:highlight w:val="none"/>
          <w:u w:val="single"/>
        </w:rPr>
        <w:t xml:space="preserve">项目名称    </w:t>
      </w:r>
    </w:p>
    <w:p w14:paraId="4BE282CB">
      <w:pPr>
        <w:spacing w:line="360" w:lineRule="auto"/>
        <w:ind w:firstLine="2400" w:firstLineChars="1000"/>
        <w:rPr>
          <w:rFonts w:hint="eastAsia" w:ascii="宋体" w:hAnsi="宋体" w:cs="宋体"/>
          <w:color w:val="auto"/>
          <w:sz w:val="24"/>
          <w:highlight w:val="none"/>
        </w:rPr>
      </w:pPr>
    </w:p>
    <w:p w14:paraId="5541CA1D">
      <w:pPr>
        <w:spacing w:line="360" w:lineRule="auto"/>
        <w:rPr>
          <w:rFonts w:hint="eastAsia" w:ascii="宋体" w:hAnsi="宋体" w:cs="宋体"/>
          <w:color w:val="auto"/>
          <w:sz w:val="24"/>
          <w:highlight w:val="none"/>
        </w:rPr>
      </w:pPr>
    </w:p>
    <w:p w14:paraId="008681A8">
      <w:pPr>
        <w:spacing w:line="360" w:lineRule="auto"/>
        <w:rPr>
          <w:rFonts w:hint="eastAsia" w:ascii="宋体" w:hAnsi="宋体" w:cs="宋体"/>
          <w:color w:val="auto"/>
          <w:sz w:val="24"/>
          <w:highlight w:val="none"/>
        </w:rPr>
      </w:pPr>
    </w:p>
    <w:p w14:paraId="2FD4E5AE">
      <w:pPr>
        <w:spacing w:line="360" w:lineRule="auto"/>
        <w:rPr>
          <w:rFonts w:hint="eastAsia" w:ascii="宋体" w:hAnsi="宋体" w:cs="宋体"/>
          <w:color w:val="auto"/>
          <w:sz w:val="24"/>
          <w:highlight w:val="none"/>
        </w:rPr>
      </w:pPr>
    </w:p>
    <w:p w14:paraId="5405E432">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投标文件</w:t>
      </w:r>
    </w:p>
    <w:p w14:paraId="402E8BE0">
      <w:pPr>
        <w:spacing w:line="360" w:lineRule="auto"/>
        <w:rPr>
          <w:rFonts w:hint="eastAsia" w:ascii="宋体" w:hAnsi="宋体" w:cs="宋体"/>
          <w:color w:val="auto"/>
          <w:sz w:val="24"/>
          <w:highlight w:val="none"/>
        </w:rPr>
      </w:pPr>
    </w:p>
    <w:p w14:paraId="5C99553B">
      <w:pPr>
        <w:spacing w:line="360" w:lineRule="auto"/>
        <w:ind w:firstLine="1920" w:firstLineChars="8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对应投标文件填写：资格审查文件</w:t>
      </w:r>
      <w:r>
        <w:rPr>
          <w:rFonts w:hint="eastAsia" w:ascii="宋体" w:hAnsi="宋体" w:cs="宋体"/>
          <w:color w:val="auto"/>
          <w:sz w:val="24"/>
          <w:highlight w:val="none"/>
          <w:lang w:val="en-US" w:eastAsia="zh-CN"/>
        </w:rPr>
        <w:t>包</w:t>
      </w:r>
    </w:p>
    <w:p w14:paraId="6D7A2572">
      <w:pPr>
        <w:spacing w:line="360" w:lineRule="auto"/>
        <w:ind w:firstLine="1920" w:firstLineChars="8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对应投标文件填写：</w:t>
      </w:r>
      <w:r>
        <w:rPr>
          <w:rFonts w:hint="eastAsia" w:ascii="宋体" w:hAnsi="宋体" w:cs="宋体"/>
          <w:color w:val="auto"/>
          <w:sz w:val="24"/>
          <w:highlight w:val="none"/>
          <w:lang w:val="en-US" w:eastAsia="zh-CN"/>
        </w:rPr>
        <w:t>报价标</w:t>
      </w:r>
    </w:p>
    <w:p w14:paraId="195CCC56">
      <w:pPr>
        <w:jc w:val="center"/>
        <w:rPr>
          <w:rFonts w:hint="eastAsia" w:ascii="宋体" w:hAnsi="宋体" w:cs="宋体"/>
          <w:b/>
          <w:color w:val="auto"/>
          <w:sz w:val="24"/>
          <w:highlight w:val="none"/>
        </w:rPr>
      </w:pPr>
      <w:r>
        <w:rPr>
          <w:rFonts w:hint="eastAsia" w:ascii="宋体" w:hAnsi="宋体" w:cs="宋体"/>
          <w:b/>
          <w:color w:val="auto"/>
          <w:sz w:val="24"/>
          <w:highlight w:val="none"/>
        </w:rPr>
        <w:t>（资格后审）</w:t>
      </w:r>
    </w:p>
    <w:p w14:paraId="161EA2AD">
      <w:pPr>
        <w:jc w:val="center"/>
        <w:rPr>
          <w:rFonts w:hint="eastAsia" w:ascii="宋体" w:hAnsi="宋体" w:cs="宋体"/>
          <w:b/>
          <w:color w:val="auto"/>
          <w:sz w:val="24"/>
          <w:highlight w:val="none"/>
        </w:rPr>
      </w:pPr>
    </w:p>
    <w:p w14:paraId="4589D0B0">
      <w:pPr>
        <w:snapToGrid w:val="0"/>
        <w:spacing w:line="520" w:lineRule="exact"/>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6BB24CBF">
      <w:pPr>
        <w:spacing w:line="360" w:lineRule="auto"/>
        <w:rPr>
          <w:rFonts w:hint="eastAsia" w:ascii="宋体" w:hAnsi="宋体" w:cs="宋体"/>
          <w:color w:val="auto"/>
          <w:sz w:val="24"/>
          <w:highlight w:val="none"/>
        </w:rPr>
      </w:pPr>
    </w:p>
    <w:p w14:paraId="3369A66A">
      <w:pPr>
        <w:spacing w:line="360" w:lineRule="auto"/>
        <w:rPr>
          <w:rFonts w:hint="eastAsia" w:ascii="宋体" w:hAnsi="宋体" w:cs="宋体"/>
          <w:color w:val="auto"/>
          <w:sz w:val="24"/>
          <w:highlight w:val="none"/>
        </w:rPr>
      </w:pPr>
    </w:p>
    <w:p w14:paraId="0A7FEE0A">
      <w:pPr>
        <w:spacing w:line="360" w:lineRule="auto"/>
        <w:rPr>
          <w:rFonts w:hint="eastAsia" w:ascii="宋体" w:hAnsi="宋体" w:cs="宋体"/>
          <w:color w:val="auto"/>
          <w:sz w:val="24"/>
          <w:highlight w:val="none"/>
        </w:rPr>
      </w:pPr>
    </w:p>
    <w:p w14:paraId="280F12E1">
      <w:pPr>
        <w:spacing w:line="360" w:lineRule="auto"/>
        <w:rPr>
          <w:rFonts w:hint="eastAsia" w:ascii="宋体" w:hAnsi="宋体" w:cs="宋体"/>
          <w:color w:val="auto"/>
          <w:sz w:val="24"/>
          <w:highlight w:val="none"/>
        </w:rPr>
      </w:pPr>
    </w:p>
    <w:p w14:paraId="17C790A6">
      <w:pPr>
        <w:spacing w:line="360" w:lineRule="auto"/>
        <w:rPr>
          <w:rFonts w:hint="eastAsia" w:ascii="宋体" w:hAnsi="宋体" w:cs="宋体"/>
          <w:color w:val="auto"/>
          <w:sz w:val="24"/>
          <w:highlight w:val="none"/>
        </w:rPr>
      </w:pPr>
    </w:p>
    <w:p w14:paraId="0BF9884B">
      <w:pPr>
        <w:spacing w:line="360" w:lineRule="auto"/>
        <w:rPr>
          <w:rFonts w:hint="eastAsia" w:ascii="宋体" w:hAnsi="宋体" w:cs="宋体"/>
          <w:color w:val="auto"/>
          <w:sz w:val="24"/>
          <w:highlight w:val="none"/>
        </w:rPr>
      </w:pPr>
    </w:p>
    <w:p w14:paraId="7CB34A8C">
      <w:pPr>
        <w:spacing w:line="360" w:lineRule="auto"/>
        <w:rPr>
          <w:rFonts w:hint="eastAsia" w:ascii="宋体" w:hAnsi="宋体" w:cs="宋体"/>
          <w:color w:val="auto"/>
          <w:sz w:val="24"/>
          <w:highlight w:val="none"/>
        </w:rPr>
      </w:pPr>
    </w:p>
    <w:p w14:paraId="42FE2641">
      <w:pPr>
        <w:spacing w:line="360" w:lineRule="auto"/>
        <w:rPr>
          <w:rFonts w:hint="eastAsia" w:ascii="宋体" w:hAnsi="宋体" w:cs="宋体"/>
          <w:color w:val="auto"/>
          <w:sz w:val="24"/>
          <w:highlight w:val="none"/>
        </w:rPr>
      </w:pPr>
    </w:p>
    <w:p w14:paraId="288A8FA7">
      <w:pPr>
        <w:spacing w:line="36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：参加</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全称（公章）</w:t>
      </w:r>
    </w:p>
    <w:p w14:paraId="6BAD5AAA">
      <w:pPr>
        <w:spacing w:line="36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6F34CB2A">
      <w:pPr>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一、资格审查文件</w:t>
      </w:r>
      <w:r>
        <w:rPr>
          <w:rFonts w:hint="eastAsia" w:ascii="宋体" w:hAnsi="宋体" w:cs="宋体"/>
          <w:b/>
          <w:bCs/>
          <w:color w:val="auto"/>
          <w:sz w:val="24"/>
          <w:highlight w:val="none"/>
          <w:lang w:val="en-US" w:eastAsia="zh-CN"/>
        </w:rPr>
        <w:t>包</w:t>
      </w:r>
      <w:r>
        <w:rPr>
          <w:rFonts w:hint="eastAsia" w:ascii="宋体" w:hAnsi="宋体" w:cs="宋体"/>
          <w:b/>
          <w:bCs/>
          <w:color w:val="auto"/>
          <w:sz w:val="24"/>
          <w:highlight w:val="none"/>
        </w:rPr>
        <w:t>相关的格式文件及表格</w:t>
      </w:r>
    </w:p>
    <w:p w14:paraId="6DC77E08">
      <w:pPr>
        <w:snapToGrid w:val="0"/>
        <w:spacing w:line="360" w:lineRule="auto"/>
        <w:jc w:val="center"/>
        <w:outlineLvl w:val="4"/>
        <w:rPr>
          <w:rFonts w:hint="eastAsia" w:ascii="宋体" w:hAnsi="宋体" w:cs="宋体"/>
          <w:b/>
          <w:bCs/>
          <w:color w:val="auto"/>
          <w:sz w:val="24"/>
          <w:highlight w:val="none"/>
        </w:rPr>
      </w:pPr>
    </w:p>
    <w:p w14:paraId="4550D53B">
      <w:pPr>
        <w:snapToGrid w:val="0"/>
        <w:spacing w:line="360" w:lineRule="auto"/>
        <w:jc w:val="center"/>
        <w:outlineLvl w:val="4"/>
        <w:rPr>
          <w:rFonts w:hint="eastAsia" w:ascii="宋体" w:hAnsi="宋体" w:cs="宋体"/>
          <w:b/>
          <w:bCs/>
          <w:color w:val="auto"/>
          <w:sz w:val="24"/>
          <w:highlight w:val="none"/>
        </w:rPr>
      </w:pPr>
      <w:r>
        <w:rPr>
          <w:rFonts w:hint="eastAsia" w:ascii="宋体" w:hAnsi="宋体" w:cs="宋体"/>
          <w:b/>
          <w:bCs/>
          <w:color w:val="auto"/>
          <w:sz w:val="24"/>
          <w:highlight w:val="none"/>
        </w:rPr>
        <w:t>1、关于资格的声明函</w:t>
      </w:r>
    </w:p>
    <w:p w14:paraId="2E77A96A">
      <w:pPr>
        <w:adjustRightInd w:val="0"/>
        <w:snapToGrid w:val="0"/>
        <w:spacing w:line="360" w:lineRule="auto"/>
        <w:jc w:val="left"/>
        <w:rPr>
          <w:rFonts w:hint="eastAsia" w:ascii="宋体" w:hAnsi="宋体" w:cs="宋体"/>
          <w:color w:val="auto"/>
          <w:sz w:val="24"/>
          <w:highlight w:val="none"/>
          <w:u w:val="single"/>
        </w:rPr>
      </w:pPr>
    </w:p>
    <w:p w14:paraId="00A6AB10">
      <w:pPr>
        <w:adjustRightInd w:val="0"/>
        <w:snapToGrid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（采购人）      ： </w:t>
      </w:r>
    </w:p>
    <w:p w14:paraId="6283FDEE">
      <w:pPr>
        <w:overflowPunct w:val="0"/>
        <w:adjustRightInd w:val="0"/>
        <w:spacing w:line="360" w:lineRule="auto"/>
        <w:ind w:firstLine="66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本公司愿就由贵单位组织实施的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（招标项目名称)的招标活动进行投标。本公司所提交的投标文件中所有关于投标资格的文件、证明和陈述均是真实的、准确的。若与真实情况不符，本公司愿意承担由此而产生的一切后果。</w:t>
      </w:r>
    </w:p>
    <w:p w14:paraId="0EA11EB7">
      <w:pPr>
        <w:overflowPunct w:val="0"/>
        <w:adjustRightInd w:val="0"/>
        <w:spacing w:line="360" w:lineRule="auto"/>
        <w:ind w:firstLine="420"/>
        <w:jc w:val="left"/>
        <w:textAlignment w:val="baseline"/>
        <w:rPr>
          <w:rFonts w:hint="eastAsia" w:ascii="宋体" w:hAnsi="宋体" w:cs="宋体"/>
          <w:color w:val="auto"/>
          <w:sz w:val="22"/>
          <w:szCs w:val="22"/>
          <w:highlight w:val="none"/>
        </w:rPr>
      </w:pPr>
    </w:p>
    <w:p w14:paraId="5DF6E419">
      <w:pPr>
        <w:overflowPunct w:val="0"/>
        <w:adjustRightInd w:val="0"/>
        <w:spacing w:line="360" w:lineRule="auto"/>
        <w:ind w:firstLine="420"/>
        <w:jc w:val="left"/>
        <w:textAlignment w:val="baseline"/>
        <w:rPr>
          <w:rFonts w:hint="eastAsia" w:ascii="宋体" w:hAnsi="宋体" w:cs="宋体"/>
          <w:color w:val="auto"/>
          <w:sz w:val="22"/>
          <w:szCs w:val="22"/>
          <w:highlight w:val="none"/>
        </w:rPr>
      </w:pPr>
    </w:p>
    <w:p w14:paraId="4A22D0E9">
      <w:pPr>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（加盖公章）</w:t>
      </w:r>
    </w:p>
    <w:p w14:paraId="2864E2D9">
      <w:pPr>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法定代表人或被授权人：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（签字或盖章）</w:t>
      </w:r>
    </w:p>
    <w:p w14:paraId="5D0C5262">
      <w:pPr>
        <w:spacing w:line="360" w:lineRule="auto"/>
        <w:ind w:firstLine="1210" w:firstLineChars="55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年      月     日</w:t>
      </w:r>
    </w:p>
    <w:p w14:paraId="21601156">
      <w:pPr>
        <w:spacing w:line="360" w:lineRule="auto"/>
        <w:jc w:val="center"/>
        <w:rPr>
          <w:rFonts w:hint="eastAsia"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2、法定代表人身份证明书</w:t>
      </w:r>
    </w:p>
    <w:p w14:paraId="76C6857E">
      <w:pPr>
        <w:spacing w:line="360" w:lineRule="auto"/>
        <w:jc w:val="center"/>
        <w:rPr>
          <w:rFonts w:hint="eastAsia" w:ascii="宋体" w:hAnsi="宋体" w:cs="宋体"/>
          <w:color w:val="auto"/>
          <w:sz w:val="24"/>
          <w:highlight w:val="none"/>
        </w:rPr>
      </w:pPr>
    </w:p>
    <w:p w14:paraId="481E2C07">
      <w:pPr>
        <w:adjustRightInd w:val="0"/>
        <w:snapToGrid w:val="0"/>
        <w:spacing w:line="360" w:lineRule="auto"/>
        <w:jc w:val="left"/>
        <w:rPr>
          <w:rFonts w:hint="eastAsia" w:ascii="宋体" w:hAnsi="宋体" w:cs="宋体"/>
          <w:color w:val="auto"/>
          <w:sz w:val="22"/>
          <w:szCs w:val="22"/>
          <w:highlight w:val="none"/>
          <w:u w:val="single"/>
        </w:rPr>
      </w:pPr>
    </w:p>
    <w:p w14:paraId="2A46D5B8">
      <w:pPr>
        <w:adjustRightInd w:val="0"/>
        <w:snapToGrid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（采购人）      ： </w:t>
      </w:r>
    </w:p>
    <w:p w14:paraId="7CDBEB4F">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我公司法定代表人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参加贵单位组织的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（采购项目名称)项目公开招标采购活动，全权代表我公司处理投标的有关事宜。</w:t>
      </w:r>
    </w:p>
    <w:p w14:paraId="082870AE">
      <w:pPr>
        <w:spacing w:line="360" w:lineRule="auto"/>
        <w:ind w:firstLine="440" w:firstLineChars="200"/>
        <w:rPr>
          <w:rFonts w:hint="eastAsia" w:ascii="宋体" w:hAnsi="宋体" w:cs="宋体"/>
          <w:color w:val="auto"/>
          <w:sz w:val="22"/>
          <w:szCs w:val="22"/>
          <w:highlight w:val="none"/>
        </w:rPr>
      </w:pPr>
    </w:p>
    <w:p w14:paraId="725AC1AC">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附：法定代表人情况：</w:t>
      </w:r>
    </w:p>
    <w:p w14:paraId="787D1BC7">
      <w:pPr>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职务：</w:t>
      </w:r>
      <w:r>
        <w:rPr>
          <w:rFonts w:hint="eastAsia" w:ascii="宋体" w:hAnsi="宋体" w:cs="宋体"/>
          <w:color w:val="auto"/>
          <w:sz w:val="22"/>
          <w:szCs w:val="22"/>
          <w:highlight w:val="none"/>
          <w:u w:val="single"/>
        </w:rPr>
        <w:t xml:space="preserve">              </w:t>
      </w:r>
    </w:p>
    <w:p w14:paraId="517AABC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rPr>
        <w:t xml:space="preserve">                                          </w:t>
      </w:r>
    </w:p>
    <w:p w14:paraId="3C8548E5">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手机：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05BB0998">
      <w:pPr>
        <w:adjustRightInd w:val="0"/>
        <w:snapToGrid w:val="0"/>
        <w:spacing w:line="360" w:lineRule="auto"/>
        <w:ind w:firstLine="482"/>
        <w:rPr>
          <w:rFonts w:hint="eastAsia"/>
          <w:color w:val="auto"/>
          <w:kern w:val="0"/>
          <w:sz w:val="22"/>
          <w:szCs w:val="22"/>
          <w:highlight w:val="none"/>
          <w:shd w:val="clear" w:color="auto" w:fill="FFFFFF"/>
        </w:rPr>
      </w:pPr>
    </w:p>
    <w:p w14:paraId="4E94D77A">
      <w:pPr>
        <w:rPr>
          <w:rFonts w:hint="eastAsia" w:ascii="宋体" w:hAnsi="宋体" w:cs="宋体"/>
          <w:color w:val="auto"/>
          <w:sz w:val="22"/>
          <w:szCs w:val="22"/>
          <w:highlight w:val="none"/>
        </w:rPr>
      </w:pPr>
    </w:p>
    <w:p w14:paraId="7F824D8B">
      <w:pPr>
        <w:widowControl/>
        <w:tabs>
          <w:tab w:val="right" w:leader="hyphen" w:pos="9736"/>
        </w:tabs>
        <w:spacing w:after="100" w:line="276" w:lineRule="auto"/>
        <w:jc w:val="center"/>
        <w:rPr>
          <w:rFonts w:hint="eastAsia" w:ascii="Calibri" w:hAnsi="Calibri"/>
          <w:color w:val="auto"/>
          <w:kern w:val="0"/>
          <w:sz w:val="22"/>
          <w:szCs w:val="22"/>
          <w:highlight w:val="none"/>
        </w:rPr>
      </w:pPr>
    </w:p>
    <w:p w14:paraId="1B089C7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单位名称（公章）             法定代表人（签字或盖章）</w:t>
      </w:r>
    </w:p>
    <w:p w14:paraId="4277CA8D">
      <w:pPr>
        <w:spacing w:line="360" w:lineRule="auto"/>
        <w:ind w:firstLine="1100" w:firstLineChars="5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年   月   日                 年   月    日  </w:t>
      </w:r>
    </w:p>
    <w:p w14:paraId="0BA7D66E">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9BA4C15">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6AC062FC">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法定代表人身份证复印件（正反面）</w:t>
      </w:r>
    </w:p>
    <w:p w14:paraId="20E51EB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40CC43EF">
      <w:pPr>
        <w:spacing w:line="360" w:lineRule="auto"/>
        <w:ind w:firstLine="2090" w:firstLineChars="950"/>
        <w:rPr>
          <w:rFonts w:hint="eastAsia" w:ascii="宋体" w:hAnsi="宋体" w:cs="宋体"/>
          <w:color w:val="auto"/>
          <w:sz w:val="22"/>
          <w:szCs w:val="22"/>
          <w:highlight w:val="none"/>
        </w:rPr>
      </w:pPr>
      <w:r>
        <w:rPr>
          <w:rFonts w:hint="eastAsia" w:ascii="宋体" w:hAnsi="宋体" w:cs="宋体"/>
          <w:color w:val="auto"/>
          <w:sz w:val="22"/>
          <w:szCs w:val="22"/>
          <w:highlight w:val="none"/>
        </w:rPr>
        <w:t>（粘贴此处）</w:t>
      </w:r>
    </w:p>
    <w:p w14:paraId="2198774D">
      <w:pPr>
        <w:spacing w:line="360" w:lineRule="auto"/>
        <w:ind w:firstLine="2289" w:firstLineChars="950"/>
        <w:rPr>
          <w:rFonts w:hint="eastAsia" w:ascii="宋体" w:hAnsi="宋体" w:cs="宋体"/>
          <w:b/>
          <w:bCs/>
          <w:color w:val="auto"/>
          <w:sz w:val="24"/>
          <w:highlight w:val="none"/>
        </w:rPr>
      </w:pPr>
    </w:p>
    <w:p w14:paraId="129AB993">
      <w:pPr>
        <w:spacing w:line="360" w:lineRule="auto"/>
        <w:ind w:firstLine="2289" w:firstLineChars="95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5AF036B5">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14:paraId="0C00C27E">
      <w:pPr>
        <w:snapToGrid w:val="0"/>
        <w:spacing w:line="360" w:lineRule="auto"/>
        <w:jc w:val="center"/>
        <w:rPr>
          <w:rFonts w:hint="eastAsia" w:ascii="宋体" w:hAnsi="宋体" w:cs="宋体"/>
          <w:color w:val="auto"/>
          <w:sz w:val="24"/>
          <w:highlight w:val="none"/>
          <w:u w:val="single"/>
        </w:rPr>
      </w:pPr>
    </w:p>
    <w:p w14:paraId="120B462B">
      <w:pPr>
        <w:snapToGrid w:val="0"/>
        <w:spacing w:line="360" w:lineRule="auto"/>
        <w:rPr>
          <w:rFonts w:hint="eastAsia" w:ascii="宋体" w:hAnsi="宋体" w:cs="宋体"/>
          <w:bCs/>
          <w:color w:val="auto"/>
          <w:sz w:val="24"/>
          <w:highlight w:val="none"/>
        </w:rPr>
      </w:pPr>
    </w:p>
    <w:p w14:paraId="2C2E3FE1">
      <w:pPr>
        <w:adjustRightInd w:val="0"/>
        <w:snapToGrid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（采购人）      ： </w:t>
      </w:r>
    </w:p>
    <w:p w14:paraId="2B6BC7DE">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兹授权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被授权人的姓名）代表我公司参加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（采购项目名称)项目的采购活动，全权处理一切与该项目公开招标有关的事务。其在办理上述事宜过程中所签署的所有文件我公司均予以承认。</w:t>
      </w:r>
    </w:p>
    <w:p w14:paraId="619CE3BE">
      <w:pPr>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被授权人无转委托权，特此委托。</w:t>
      </w:r>
    </w:p>
    <w:p w14:paraId="46BC6150">
      <w:pPr>
        <w:adjustRightInd w:val="0"/>
        <w:snapToGrid w:val="0"/>
        <w:spacing w:line="360" w:lineRule="auto"/>
        <w:ind w:firstLine="440" w:firstLineChars="200"/>
        <w:jc w:val="left"/>
        <w:rPr>
          <w:rFonts w:hint="eastAsia" w:ascii="宋体" w:hAnsi="宋体" w:cs="宋体"/>
          <w:color w:val="auto"/>
          <w:sz w:val="22"/>
          <w:szCs w:val="22"/>
          <w:highlight w:val="none"/>
        </w:rPr>
      </w:pPr>
    </w:p>
    <w:p w14:paraId="74C74E1D">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附：被授权人情况：</w:t>
      </w:r>
    </w:p>
    <w:p w14:paraId="68F9EDE1">
      <w:pPr>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职务：</w:t>
      </w:r>
      <w:r>
        <w:rPr>
          <w:rFonts w:hint="eastAsia" w:ascii="宋体" w:hAnsi="宋体" w:cs="宋体"/>
          <w:color w:val="auto"/>
          <w:sz w:val="22"/>
          <w:szCs w:val="22"/>
          <w:highlight w:val="none"/>
          <w:u w:val="single"/>
        </w:rPr>
        <w:t xml:space="preserve">          </w:t>
      </w:r>
    </w:p>
    <w:p w14:paraId="4FA33F2A">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rPr>
        <w:t xml:space="preserve">                                          </w:t>
      </w:r>
    </w:p>
    <w:p w14:paraId="2D8DACBB">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手机：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2A13C016">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单位名称（公章）             法定代表人（签字或盖章）</w:t>
      </w:r>
    </w:p>
    <w:p w14:paraId="5A505520">
      <w:pPr>
        <w:spacing w:line="360" w:lineRule="auto"/>
        <w:ind w:firstLine="1100" w:firstLineChars="5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年   月   日                 年   月    日  </w:t>
      </w:r>
    </w:p>
    <w:p w14:paraId="7062C5B0">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4EAD5014">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6B1DFEE4">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法定代表人身份证复印件（正反面）</w:t>
      </w:r>
    </w:p>
    <w:p w14:paraId="563D334A">
      <w:pPr>
        <w:spacing w:line="360" w:lineRule="auto"/>
        <w:rPr>
          <w:rFonts w:hint="eastAsia" w:ascii="宋体" w:hAnsi="宋体" w:cs="宋体"/>
          <w:color w:val="auto"/>
          <w:sz w:val="22"/>
          <w:szCs w:val="22"/>
          <w:highlight w:val="none"/>
        </w:rPr>
      </w:pPr>
    </w:p>
    <w:p w14:paraId="37B8DAB6">
      <w:pPr>
        <w:spacing w:line="360" w:lineRule="auto"/>
        <w:ind w:firstLine="1980" w:firstLineChars="900"/>
        <w:rPr>
          <w:rFonts w:hint="eastAsia" w:ascii="宋体" w:hAnsi="宋体" w:cs="宋体"/>
          <w:color w:val="auto"/>
          <w:sz w:val="22"/>
          <w:szCs w:val="22"/>
          <w:highlight w:val="none"/>
        </w:rPr>
      </w:pPr>
      <w:r>
        <w:rPr>
          <w:rFonts w:hint="eastAsia" w:ascii="宋体" w:hAnsi="宋体" w:cs="宋体"/>
          <w:color w:val="auto"/>
          <w:sz w:val="22"/>
          <w:szCs w:val="22"/>
          <w:highlight w:val="none"/>
        </w:rPr>
        <w:t>（粘贴此处）</w:t>
      </w:r>
    </w:p>
    <w:p w14:paraId="2D737DB2">
      <w:pPr>
        <w:spacing w:line="360" w:lineRule="auto"/>
        <w:rPr>
          <w:rFonts w:hint="eastAsia" w:ascii="宋体" w:hAnsi="宋体" w:cs="宋体"/>
          <w:color w:val="auto"/>
          <w:sz w:val="22"/>
          <w:szCs w:val="22"/>
          <w:highlight w:val="none"/>
        </w:rPr>
      </w:pPr>
    </w:p>
    <w:p w14:paraId="6B083135">
      <w:pPr>
        <w:spacing w:line="360" w:lineRule="auto"/>
        <w:rPr>
          <w:rFonts w:hint="eastAsia" w:ascii="宋体" w:hAnsi="宋体" w:cs="宋体"/>
          <w:color w:val="auto"/>
          <w:sz w:val="22"/>
          <w:szCs w:val="22"/>
          <w:highlight w:val="none"/>
        </w:rPr>
      </w:pPr>
    </w:p>
    <w:p w14:paraId="351457F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被授权人身份证复印件（正反面）</w:t>
      </w:r>
    </w:p>
    <w:p w14:paraId="2A77B976">
      <w:pPr>
        <w:spacing w:line="360" w:lineRule="auto"/>
        <w:rPr>
          <w:rFonts w:hint="eastAsia" w:ascii="宋体" w:hAnsi="宋体" w:cs="宋体"/>
          <w:color w:val="auto"/>
          <w:sz w:val="22"/>
          <w:szCs w:val="22"/>
          <w:highlight w:val="none"/>
        </w:rPr>
      </w:pPr>
    </w:p>
    <w:p w14:paraId="00B0D142">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F5EE861">
      <w:pPr>
        <w:spacing w:line="360" w:lineRule="auto"/>
        <w:ind w:firstLine="2090" w:firstLineChars="950"/>
        <w:rPr>
          <w:rFonts w:hint="eastAsia" w:ascii="宋体" w:hAnsi="宋体" w:cs="宋体"/>
          <w:color w:val="auto"/>
          <w:sz w:val="22"/>
          <w:szCs w:val="22"/>
          <w:highlight w:val="none"/>
        </w:rPr>
      </w:pPr>
      <w:r>
        <w:rPr>
          <w:rFonts w:hint="eastAsia" w:ascii="宋体" w:hAnsi="宋体" w:cs="宋体"/>
          <w:color w:val="auto"/>
          <w:sz w:val="22"/>
          <w:szCs w:val="22"/>
          <w:highlight w:val="none"/>
        </w:rPr>
        <w:t>（粘贴此处）</w:t>
      </w:r>
    </w:p>
    <w:p w14:paraId="23A71818">
      <w:pPr>
        <w:spacing w:line="360" w:lineRule="auto"/>
        <w:ind w:firstLine="2289" w:firstLineChars="950"/>
        <w:rPr>
          <w:rFonts w:hint="eastAsia" w:ascii="宋体" w:hAnsi="宋体" w:cs="宋体"/>
          <w:b/>
          <w:bCs/>
          <w:color w:val="auto"/>
          <w:sz w:val="24"/>
          <w:highlight w:val="none"/>
        </w:rPr>
      </w:pPr>
    </w:p>
    <w:p w14:paraId="679F8E07">
      <w:pPr>
        <w:spacing w:line="360" w:lineRule="auto"/>
        <w:rPr>
          <w:rFonts w:hint="eastAsia" w:ascii="宋体" w:hAnsi="宋体" w:cs="宋体"/>
          <w:color w:val="auto"/>
          <w:sz w:val="24"/>
          <w:highlight w:val="none"/>
        </w:rPr>
      </w:pPr>
    </w:p>
    <w:p w14:paraId="48243B40">
      <w:pPr>
        <w:snapToGrid w:val="0"/>
        <w:spacing w:line="360" w:lineRule="auto"/>
        <w:jc w:val="center"/>
        <w:outlineLvl w:val="4"/>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76EF16D1">
      <w:pPr>
        <w:pStyle w:val="17"/>
        <w:spacing w:line="560" w:lineRule="exact"/>
        <w:jc w:val="center"/>
        <w:rPr>
          <w:b/>
          <w:bCs/>
          <w:color w:val="auto"/>
          <w:sz w:val="32"/>
          <w:szCs w:val="32"/>
          <w:highlight w:val="none"/>
        </w:rPr>
      </w:pPr>
      <w:r>
        <w:rPr>
          <w:rFonts w:hint="eastAsia" w:ascii="宋体" w:hAnsi="宋体" w:cs="宋体"/>
          <w:b/>
          <w:bCs/>
          <w:color w:val="auto"/>
          <w:sz w:val="24"/>
          <w:highlight w:val="none"/>
        </w:rPr>
        <w:t>4、</w:t>
      </w:r>
      <w:r>
        <w:rPr>
          <w:rFonts w:hint="eastAsia"/>
          <w:b/>
          <w:bCs/>
          <w:color w:val="auto"/>
          <w:sz w:val="24"/>
          <w:szCs w:val="24"/>
          <w:highlight w:val="none"/>
          <w:lang w:eastAsia="zh-CN"/>
        </w:rPr>
        <w:t>投标人</w:t>
      </w:r>
      <w:r>
        <w:rPr>
          <w:b/>
          <w:bCs/>
          <w:color w:val="auto"/>
          <w:sz w:val="24"/>
          <w:szCs w:val="24"/>
          <w:highlight w:val="none"/>
        </w:rPr>
        <w:t>声明函</w:t>
      </w:r>
    </w:p>
    <w:p w14:paraId="608E38C4">
      <w:pPr>
        <w:spacing w:line="460" w:lineRule="exact"/>
        <w:rPr>
          <w:b/>
          <w:bCs/>
          <w:color w:val="auto"/>
          <w:sz w:val="44"/>
          <w:szCs w:val="44"/>
          <w:highlight w:val="none"/>
        </w:rPr>
      </w:pPr>
      <w:r>
        <w:rPr>
          <w:b/>
          <w:bCs/>
          <w:color w:val="auto"/>
          <w:szCs w:val="21"/>
          <w:highlight w:val="none"/>
        </w:rPr>
        <w:t xml:space="preserve">                       </w:t>
      </w:r>
      <w:r>
        <w:rPr>
          <w:b/>
          <w:bCs/>
          <w:color w:val="auto"/>
          <w:sz w:val="44"/>
          <w:szCs w:val="44"/>
          <w:highlight w:val="none"/>
        </w:rPr>
        <w:t xml:space="preserve">   </w:t>
      </w:r>
    </w:p>
    <w:p w14:paraId="583F8FEA">
      <w:pPr>
        <w:snapToGrid w:val="0"/>
        <w:spacing w:line="360" w:lineRule="auto"/>
        <w:ind w:firstLine="444" w:firstLineChars="20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我单位参加</w:t>
      </w:r>
      <w:r>
        <w:rPr>
          <w:rFonts w:hint="eastAsia" w:ascii="宋体" w:hAnsi="宋体" w:eastAsia="宋体" w:cs="宋体"/>
          <w:color w:val="auto"/>
          <w:sz w:val="22"/>
          <w:szCs w:val="22"/>
          <w:highlight w:val="none"/>
          <w:u w:val="single"/>
        </w:rPr>
        <w:t xml:space="preserve">            （项目名称）</w:t>
      </w:r>
      <w:r>
        <w:rPr>
          <w:rFonts w:hint="eastAsia" w:ascii="宋体" w:hAnsi="宋体" w:eastAsia="宋体" w:cs="宋体"/>
          <w:color w:val="auto"/>
          <w:sz w:val="22"/>
          <w:szCs w:val="22"/>
          <w:highlight w:val="none"/>
        </w:rPr>
        <w:t>投标活动。我单位声明如下：</w:t>
      </w:r>
    </w:p>
    <w:p w14:paraId="2D25D784">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我单位具有独立承担民事责任的能力；</w:t>
      </w:r>
    </w:p>
    <w:p w14:paraId="0E4944ED">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我单位具有良好的商业信誉和健全的财务会计制度；</w:t>
      </w:r>
    </w:p>
    <w:p w14:paraId="096BD887">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我单位具有履行合同所必需的设备和专业技术能力； </w:t>
      </w:r>
    </w:p>
    <w:p w14:paraId="0B987317">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我单位有依法缴纳税收和社会保障资金的良好记录；</w:t>
      </w:r>
    </w:p>
    <w:p w14:paraId="69E8FB99">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我单位参加采购活动前三年内，在经营活动中没有重大违法记录；在投标截止时间节点，没有被“信用中国”网站（www.creditchina.gov.cn）列入失信被执行人、重大税收违法案件当事人名单；</w:t>
      </w:r>
    </w:p>
    <w:p w14:paraId="300935C8">
      <w:pPr>
        <w:snapToGrid w:val="0"/>
        <w:spacing w:line="360" w:lineRule="auto"/>
        <w:ind w:firstLine="444" w:firstLineChars="202"/>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我单位满足法律、行政法规规定的其他条件。</w:t>
      </w:r>
    </w:p>
    <w:p w14:paraId="3662CA04">
      <w:pPr>
        <w:snapToGrid w:val="0"/>
        <w:spacing w:line="360" w:lineRule="auto"/>
        <w:ind w:firstLine="444" w:firstLineChars="202"/>
        <w:rPr>
          <w:rFonts w:ascii="宋体" w:hAnsi="宋体" w:eastAsia="宋体" w:cs="宋体"/>
          <w:color w:val="auto"/>
          <w:sz w:val="22"/>
          <w:szCs w:val="22"/>
          <w:highlight w:val="none"/>
        </w:rPr>
      </w:pPr>
    </w:p>
    <w:p w14:paraId="7CECB267">
      <w:pPr>
        <w:snapToGrid w:val="0"/>
        <w:spacing w:line="360" w:lineRule="auto"/>
        <w:ind w:firstLine="444" w:firstLineChars="20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承诺人名称（盖单位公章）：</w:t>
      </w:r>
    </w:p>
    <w:p w14:paraId="7EC1338E">
      <w:pPr>
        <w:snapToGrid w:val="0"/>
        <w:spacing w:line="360" w:lineRule="auto"/>
        <w:ind w:firstLine="444" w:firstLineChars="202"/>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p>
    <w:p w14:paraId="1C3631C2">
      <w:pPr>
        <w:snapToGrid w:val="0"/>
        <w:spacing w:line="360" w:lineRule="auto"/>
        <w:ind w:firstLine="444" w:firstLineChars="20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年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    日</w:t>
      </w:r>
    </w:p>
    <w:p w14:paraId="20CC4859">
      <w:pPr>
        <w:wordWrap w:val="0"/>
        <w:snapToGrid w:val="0"/>
        <w:spacing w:line="460" w:lineRule="exact"/>
        <w:jc w:val="right"/>
        <w:rPr>
          <w:rFonts w:ascii="宋体" w:hAnsi="宋体"/>
          <w:bCs/>
          <w:color w:val="auto"/>
          <w:sz w:val="24"/>
          <w:highlight w:val="none"/>
        </w:rPr>
      </w:pPr>
    </w:p>
    <w:p w14:paraId="6C1AF406">
      <w:pPr>
        <w:rPr>
          <w:rFonts w:hint="eastAsia"/>
          <w:color w:val="auto"/>
          <w:highlight w:val="none"/>
        </w:rPr>
      </w:pPr>
      <w:r>
        <w:rPr>
          <w:rFonts w:ascii="宋体" w:hAnsi="宋体" w:cs="宋体"/>
          <w:b/>
          <w:bCs/>
          <w:color w:val="auto"/>
          <w:sz w:val="24"/>
          <w:highlight w:val="none"/>
        </w:rPr>
        <w:br w:type="page"/>
      </w:r>
    </w:p>
    <w:p w14:paraId="364F6CF8">
      <w:pPr>
        <w:snapToGrid w:val="0"/>
        <w:spacing w:line="500" w:lineRule="exact"/>
        <w:jc w:val="center"/>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w:t>
      </w:r>
      <w:r>
        <w:rPr>
          <w:rFonts w:hint="eastAsia" w:ascii="宋体" w:hAnsi="宋体" w:cs="宋体"/>
          <w:b/>
          <w:color w:val="auto"/>
          <w:sz w:val="24"/>
          <w:highlight w:val="none"/>
          <w:lang w:val="en-US" w:eastAsia="zh-CN"/>
        </w:rPr>
        <w:t>报价标</w:t>
      </w:r>
      <w:r>
        <w:rPr>
          <w:rFonts w:hint="eastAsia" w:ascii="宋体" w:hAnsi="宋体" w:cs="宋体"/>
          <w:b/>
          <w:color w:val="auto"/>
          <w:sz w:val="24"/>
          <w:highlight w:val="none"/>
        </w:rPr>
        <w:t>相关的格式文件及表格</w:t>
      </w:r>
    </w:p>
    <w:p w14:paraId="2C593615">
      <w:pPr>
        <w:snapToGrid w:val="0"/>
        <w:spacing w:line="520" w:lineRule="exact"/>
        <w:jc w:val="center"/>
        <w:rPr>
          <w:rFonts w:hint="eastAsia" w:ascii="宋体" w:hAnsi="宋体" w:cs="宋体"/>
          <w:b/>
          <w:bCs/>
          <w:color w:val="auto"/>
          <w:sz w:val="24"/>
          <w:highlight w:val="none"/>
        </w:rPr>
      </w:pPr>
    </w:p>
    <w:p w14:paraId="632329AC">
      <w:pPr>
        <w:snapToGrid w:val="0"/>
        <w:spacing w:line="52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1、开标一览表</w:t>
      </w:r>
    </w:p>
    <w:p w14:paraId="3AAA977E">
      <w:pPr>
        <w:snapToGrid w:val="0"/>
        <w:spacing w:line="520" w:lineRule="exact"/>
        <w:rPr>
          <w:rFonts w:hint="eastAsia" w:ascii="宋体" w:hAnsi="宋体" w:cs="宋体"/>
          <w:color w:val="auto"/>
          <w:sz w:val="24"/>
          <w:highlight w:val="none"/>
        </w:rPr>
      </w:pPr>
    </w:p>
    <w:tbl>
      <w:tblPr>
        <w:tblStyle w:val="13"/>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14:paraId="2145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2756" w:type="dxa"/>
            <w:noWrap w:val="0"/>
            <w:vAlign w:val="center"/>
          </w:tcPr>
          <w:p w14:paraId="176DB10F">
            <w:pPr>
              <w:keepNext w:val="0"/>
              <w:keepLines w:val="0"/>
              <w:suppressLineNumbers w:val="0"/>
              <w:kinsoku w:val="0"/>
              <w:topLinePunct/>
              <w:snapToGrid w:val="0"/>
              <w:spacing w:before="0" w:beforeAutospacing="0" w:after="0" w:afterAutospacing="0" w:line="520" w:lineRule="exact"/>
              <w:ind w:left="0" w:right="0"/>
              <w:jc w:val="center"/>
              <w:rPr>
                <w:rFonts w:hint="default"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6281" w:type="dxa"/>
            <w:noWrap w:val="0"/>
            <w:vAlign w:val="center"/>
          </w:tcPr>
          <w:p w14:paraId="03FCBE21">
            <w:pPr>
              <w:keepNext w:val="0"/>
              <w:keepLines w:val="0"/>
              <w:suppressLineNumbers w:val="0"/>
              <w:kinsoku w:val="0"/>
              <w:topLinePunct/>
              <w:snapToGrid w:val="0"/>
              <w:spacing w:before="0" w:beforeAutospacing="0" w:after="0" w:afterAutospacing="0" w:line="520" w:lineRule="exact"/>
              <w:ind w:left="0" w:right="0"/>
              <w:rPr>
                <w:rFonts w:hint="default" w:ascii="宋体" w:hAnsi="宋体" w:cs="宋体"/>
                <w:strike/>
                <w:color w:val="auto"/>
                <w:sz w:val="22"/>
                <w:szCs w:val="22"/>
                <w:highlight w:val="none"/>
                <w:u w:val="single"/>
              </w:rPr>
            </w:pPr>
          </w:p>
        </w:tc>
      </w:tr>
      <w:tr w14:paraId="3120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2756" w:type="dxa"/>
            <w:noWrap w:val="0"/>
            <w:vAlign w:val="center"/>
          </w:tcPr>
          <w:p w14:paraId="2B87E602">
            <w:pPr>
              <w:keepNext w:val="0"/>
              <w:keepLines w:val="0"/>
              <w:suppressLineNumbers w:val="0"/>
              <w:kinsoku w:val="0"/>
              <w:topLinePunct/>
              <w:snapToGrid w:val="0"/>
              <w:spacing w:before="0" w:beforeAutospacing="0" w:after="0" w:afterAutospacing="0" w:line="520" w:lineRule="exact"/>
              <w:ind w:left="0" w:right="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投标总价报价</w:t>
            </w:r>
          </w:p>
          <w:p w14:paraId="36D98CE5">
            <w:pPr>
              <w:keepNext w:val="0"/>
              <w:keepLines w:val="0"/>
              <w:suppressLineNumbers w:val="0"/>
              <w:kinsoku w:val="0"/>
              <w:topLinePunct/>
              <w:snapToGrid w:val="0"/>
              <w:spacing w:before="0" w:beforeAutospacing="0" w:after="0" w:afterAutospacing="0" w:line="520" w:lineRule="exact"/>
              <w:ind w:left="0" w:right="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（元）</w:t>
            </w:r>
          </w:p>
        </w:tc>
        <w:tc>
          <w:tcPr>
            <w:tcW w:w="6281" w:type="dxa"/>
            <w:noWrap w:val="0"/>
            <w:vAlign w:val="center"/>
          </w:tcPr>
          <w:p w14:paraId="34EFC950">
            <w:pPr>
              <w:spacing w:line="360" w:lineRule="auto"/>
              <w:jc w:val="left"/>
              <w:rPr>
                <w:rFonts w:hint="default"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含税总价：</w:t>
            </w:r>
          </w:p>
          <w:p w14:paraId="249AEFA4">
            <w:pPr>
              <w:spacing w:line="360" w:lineRule="auto"/>
              <w:jc w:val="left"/>
              <w:rPr>
                <w:rFonts w:hint="eastAsia" w:ascii="宋体" w:hAnsi="宋体" w:cs="宋体"/>
                <w:color w:val="auto"/>
                <w:kern w:val="0"/>
                <w:sz w:val="22"/>
                <w:szCs w:val="22"/>
                <w:highlight w:val="none"/>
                <w:u w:val="single"/>
                <w:lang w:val="en-US" w:eastAsia="zh-CN"/>
              </w:rPr>
            </w:pPr>
            <w:r>
              <w:rPr>
                <w:rFonts w:hint="eastAsia" w:ascii="宋体" w:hAnsi="宋体" w:cs="宋体"/>
                <w:color w:val="auto"/>
                <w:kern w:val="0"/>
                <w:sz w:val="22"/>
                <w:szCs w:val="22"/>
                <w:highlight w:val="none"/>
              </w:rPr>
              <w:t>大写：</w:t>
            </w:r>
            <w:r>
              <w:rPr>
                <w:rFonts w:hint="eastAsia" w:ascii="宋体" w:hAnsi="宋体" w:cs="宋体"/>
                <w:color w:val="auto"/>
                <w:kern w:val="0"/>
                <w:sz w:val="22"/>
                <w:szCs w:val="22"/>
                <w:highlight w:val="none"/>
                <w:u w:val="single"/>
                <w:lang w:val="en-US" w:eastAsia="zh-CN"/>
              </w:rPr>
              <w:t xml:space="preserve">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小写：</w:t>
            </w:r>
            <w:r>
              <w:rPr>
                <w:rFonts w:hint="eastAsia" w:ascii="宋体" w:hAnsi="宋体" w:cs="宋体"/>
                <w:color w:val="auto"/>
                <w:kern w:val="0"/>
                <w:sz w:val="22"/>
                <w:szCs w:val="22"/>
                <w:highlight w:val="none"/>
                <w:u w:val="single"/>
                <w:lang w:val="en-US" w:eastAsia="zh-CN"/>
              </w:rPr>
              <w:t xml:space="preserve">                      </w:t>
            </w:r>
          </w:p>
          <w:p w14:paraId="67FA0ECB">
            <w:pPr>
              <w:spacing w:line="360" w:lineRule="auto"/>
              <w:jc w:val="left"/>
              <w:rPr>
                <w:rFonts w:hint="eastAsia" w:ascii="宋体" w:hAnsi="宋体" w:cs="宋体"/>
                <w:b/>
                <w:bCs/>
                <w:color w:val="auto"/>
                <w:kern w:val="0"/>
                <w:sz w:val="22"/>
                <w:szCs w:val="22"/>
                <w:highlight w:val="none"/>
                <w:u w:val="none"/>
                <w:lang w:val="en-US" w:eastAsia="zh-CN"/>
              </w:rPr>
            </w:pPr>
            <w:r>
              <w:rPr>
                <w:rFonts w:hint="eastAsia" w:ascii="宋体" w:hAnsi="宋体" w:cs="宋体"/>
                <w:b/>
                <w:bCs/>
                <w:color w:val="auto"/>
                <w:kern w:val="0"/>
                <w:sz w:val="22"/>
                <w:szCs w:val="22"/>
                <w:highlight w:val="none"/>
                <w:u w:val="none"/>
                <w:lang w:val="en-US" w:eastAsia="zh-CN"/>
              </w:rPr>
              <w:t>不含税总价：</w:t>
            </w:r>
          </w:p>
          <w:p w14:paraId="3C88FDC4">
            <w:pPr>
              <w:keepNext w:val="0"/>
              <w:keepLines w:val="0"/>
              <w:suppressLineNumbers w:val="0"/>
              <w:kinsoku w:val="0"/>
              <w:topLinePunct/>
              <w:snapToGrid w:val="0"/>
              <w:spacing w:before="0" w:beforeAutospacing="0" w:after="0" w:afterAutospacing="0" w:line="520" w:lineRule="exact"/>
              <w:ind w:left="0" w:right="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大写：</w:t>
            </w:r>
            <w:r>
              <w:rPr>
                <w:rFonts w:hint="eastAsia" w:ascii="宋体" w:hAnsi="宋体" w:cs="宋体"/>
                <w:color w:val="auto"/>
                <w:kern w:val="0"/>
                <w:sz w:val="22"/>
                <w:szCs w:val="22"/>
                <w:highlight w:val="none"/>
                <w:u w:val="single"/>
                <w:lang w:val="en-US" w:eastAsia="zh-CN"/>
              </w:rPr>
              <w:t xml:space="preserve">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小写：</w:t>
            </w:r>
            <w:r>
              <w:rPr>
                <w:rFonts w:hint="eastAsia" w:ascii="宋体" w:hAnsi="宋体" w:cs="宋体"/>
                <w:color w:val="auto"/>
                <w:kern w:val="0"/>
                <w:sz w:val="22"/>
                <w:szCs w:val="22"/>
                <w:highlight w:val="none"/>
                <w:u w:val="single"/>
                <w:lang w:val="en-US" w:eastAsia="zh-CN"/>
              </w:rPr>
              <w:t xml:space="preserve">                      </w:t>
            </w:r>
          </w:p>
        </w:tc>
      </w:tr>
    </w:tbl>
    <w:p w14:paraId="6A13C515">
      <w:pPr>
        <w:kinsoku w:val="0"/>
        <w:topLinePunct/>
        <w:snapToGrid w:val="0"/>
        <w:spacing w:line="520" w:lineRule="exact"/>
        <w:rPr>
          <w:rFonts w:hint="eastAsia" w:ascii="宋体" w:hAnsi="宋体" w:cs="宋体"/>
          <w:color w:val="auto"/>
          <w:sz w:val="24"/>
          <w:highlight w:val="none"/>
        </w:rPr>
      </w:pPr>
    </w:p>
    <w:p w14:paraId="38CF5124">
      <w:pPr>
        <w:kinsoku w:val="0"/>
        <w:topLinePunct/>
        <w:snapToGrid w:val="0"/>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 xml:space="preserve">：（盖章）             </w:t>
      </w:r>
    </w:p>
    <w:p w14:paraId="5DA55239">
      <w:pPr>
        <w:kinsoku w:val="0"/>
        <w:topLinePunct/>
        <w:snapToGrid w:val="0"/>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法定代表人或被授权人（签字或盖章）：</w:t>
      </w:r>
    </w:p>
    <w:p w14:paraId="5CF8C01A">
      <w:pPr>
        <w:kinsoku w:val="0"/>
        <w:topLinePunct/>
        <w:snapToGrid w:val="0"/>
        <w:spacing w:line="520" w:lineRule="exac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日期：</w:t>
      </w:r>
      <w:r>
        <w:rPr>
          <w:rFonts w:hint="eastAsia" w:ascii="宋体" w:hAnsi="宋体" w:cs="宋体"/>
          <w:color w:val="auto"/>
          <w:sz w:val="22"/>
          <w:szCs w:val="22"/>
          <w:highlight w:val="none"/>
          <w:lang w:val="en-US" w:eastAsia="zh-CN"/>
        </w:rPr>
        <w:t xml:space="preserve"> </w:t>
      </w:r>
    </w:p>
    <w:p w14:paraId="2342FE21">
      <w:pPr>
        <w:snapToGrid w:val="0"/>
        <w:spacing w:line="360" w:lineRule="auto"/>
        <w:ind w:firstLine="455" w:firstLineChars="206"/>
        <w:rPr>
          <w:rFonts w:hint="eastAsia" w:ascii="宋体" w:hAnsi="宋体" w:cs="宋体"/>
          <w:b/>
          <w:bCs/>
          <w:color w:val="auto"/>
          <w:sz w:val="22"/>
          <w:szCs w:val="22"/>
          <w:highlight w:val="none"/>
        </w:rPr>
      </w:pPr>
    </w:p>
    <w:p w14:paraId="49F7045D">
      <w:pPr>
        <w:snapToGrid w:val="0"/>
        <w:spacing w:line="360" w:lineRule="auto"/>
        <w:ind w:firstLine="455" w:firstLineChars="206"/>
        <w:rPr>
          <w:color w:val="auto"/>
          <w:sz w:val="22"/>
          <w:szCs w:val="22"/>
          <w:highlight w:val="none"/>
        </w:rPr>
      </w:pPr>
      <w:r>
        <w:rPr>
          <w:rFonts w:hint="eastAsia" w:ascii="宋体" w:hAnsi="宋体" w:cs="宋体"/>
          <w:b/>
          <w:bCs/>
          <w:color w:val="auto"/>
          <w:sz w:val="22"/>
          <w:szCs w:val="22"/>
          <w:highlight w:val="none"/>
        </w:rPr>
        <w:t>注：</w:t>
      </w:r>
      <w:r>
        <w:rPr>
          <w:color w:val="auto"/>
          <w:sz w:val="22"/>
          <w:szCs w:val="22"/>
          <w:highlight w:val="none"/>
        </w:rPr>
        <w:t xml:space="preserve"> </w:t>
      </w:r>
    </w:p>
    <w:p w14:paraId="218A177D">
      <w:pPr>
        <w:keepNext w:val="0"/>
        <w:keepLines w:val="0"/>
        <w:pageBreakBefore w:val="0"/>
        <w:widowControl w:val="0"/>
        <w:kinsoku/>
        <w:wordWrap/>
        <w:overflowPunct/>
        <w:topLinePunct w:val="0"/>
        <w:autoSpaceDE/>
        <w:autoSpaceDN/>
        <w:bidi w:val="0"/>
        <w:adjustRightInd/>
        <w:snapToGrid w:val="0"/>
        <w:spacing w:line="440" w:lineRule="exact"/>
        <w:ind w:firstLine="455" w:firstLineChars="206"/>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1、本表为格式表，不得自行改动，必须提供。</w:t>
      </w:r>
    </w:p>
    <w:p w14:paraId="10233096">
      <w:pPr>
        <w:rPr>
          <w:rFonts w:hint="eastAsia" w:ascii="宋体" w:hAnsi="宋体" w:eastAsia="宋体" w:cs="宋体"/>
          <w:color w:val="auto"/>
          <w:spacing w:val="0"/>
          <w:w w:val="100"/>
          <w:position w:val="0"/>
          <w:sz w:val="22"/>
          <w:szCs w:val="22"/>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pacing w:val="0"/>
          <w:w w:val="100"/>
          <w:position w:val="0"/>
          <w:sz w:val="22"/>
          <w:szCs w:val="22"/>
          <w:highlight w:val="none"/>
        </w:rPr>
        <w:br w:type="page"/>
      </w:r>
    </w:p>
    <w:p w14:paraId="0A580FC5">
      <w:pPr>
        <w:numPr>
          <w:ilvl w:val="0"/>
          <w:numId w:val="4"/>
        </w:numPr>
        <w:snapToGrid w:val="0"/>
        <w:spacing w:line="520" w:lineRule="exact"/>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分项报价表</w:t>
      </w:r>
    </w:p>
    <w:tbl>
      <w:tblPr>
        <w:tblStyle w:val="13"/>
        <w:tblW w:w="10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872"/>
        <w:gridCol w:w="4572"/>
        <w:gridCol w:w="491"/>
        <w:gridCol w:w="505"/>
        <w:gridCol w:w="1070"/>
        <w:gridCol w:w="1022"/>
        <w:gridCol w:w="750"/>
        <w:gridCol w:w="943"/>
      </w:tblGrid>
      <w:tr w14:paraId="4828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45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742B4B5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序号</w:t>
            </w:r>
          </w:p>
        </w:tc>
        <w:tc>
          <w:tcPr>
            <w:tcW w:w="872"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06E7CF8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cs="宋体"/>
                <w:b w:val="0"/>
                <w:bCs w:val="0"/>
                <w:i w:val="0"/>
                <w:iCs w:val="0"/>
                <w:color w:val="auto"/>
                <w:kern w:val="0"/>
                <w:sz w:val="22"/>
                <w:szCs w:val="22"/>
                <w:highlight w:val="none"/>
                <w:u w:val="none"/>
                <w:lang w:val="en-US" w:eastAsia="zh-CN" w:bidi="ar"/>
              </w:rPr>
              <w:t>货品</w:t>
            </w:r>
            <w:r>
              <w:rPr>
                <w:rFonts w:hint="eastAsia" w:ascii="宋体" w:hAnsi="宋体" w:eastAsia="宋体" w:cs="宋体"/>
                <w:b w:val="0"/>
                <w:bCs w:val="0"/>
                <w:i w:val="0"/>
                <w:iCs w:val="0"/>
                <w:color w:val="auto"/>
                <w:kern w:val="0"/>
                <w:sz w:val="22"/>
                <w:szCs w:val="22"/>
                <w:highlight w:val="none"/>
                <w:u w:val="none"/>
                <w:lang w:val="en-US" w:eastAsia="zh-CN" w:bidi="ar"/>
              </w:rPr>
              <w:t>名称</w:t>
            </w:r>
          </w:p>
        </w:tc>
        <w:tc>
          <w:tcPr>
            <w:tcW w:w="4572"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0F54827">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highlight w:val="none"/>
                <w:u w:val="none"/>
                <w:lang w:val="en-US"/>
              </w:rPr>
            </w:pPr>
            <w:r>
              <w:rPr>
                <w:rFonts w:hint="eastAsia" w:ascii="宋体" w:hAnsi="宋体" w:eastAsia="宋体" w:cs="宋体"/>
                <w:b w:val="0"/>
                <w:bCs w:val="0"/>
                <w:i w:val="0"/>
                <w:iCs w:val="0"/>
                <w:color w:val="auto"/>
                <w:kern w:val="0"/>
                <w:sz w:val="22"/>
                <w:szCs w:val="22"/>
                <w:highlight w:val="none"/>
                <w:u w:val="none"/>
                <w:lang w:val="en-US" w:eastAsia="zh-CN" w:bidi="ar"/>
              </w:rPr>
              <w:t>技术参数</w:t>
            </w:r>
          </w:p>
        </w:tc>
        <w:tc>
          <w:tcPr>
            <w:tcW w:w="491"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3DB589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单位</w:t>
            </w:r>
          </w:p>
        </w:tc>
        <w:tc>
          <w:tcPr>
            <w:tcW w:w="505"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40BFC17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工程量</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8857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单价（</w:t>
            </w:r>
            <w:r>
              <w:rPr>
                <w:rFonts w:hint="eastAsia" w:ascii="宋体" w:hAnsi="宋体" w:cs="宋体"/>
                <w:b w:val="0"/>
                <w:bCs w:val="0"/>
                <w:i w:val="0"/>
                <w:iCs w:val="0"/>
                <w:color w:val="auto"/>
                <w:kern w:val="0"/>
                <w:sz w:val="22"/>
                <w:szCs w:val="22"/>
                <w:highlight w:val="none"/>
                <w:u w:val="none"/>
                <w:lang w:val="en-US" w:eastAsia="zh-CN" w:bidi="ar"/>
              </w:rPr>
              <w:t>不含税，</w:t>
            </w:r>
            <w:r>
              <w:rPr>
                <w:rFonts w:hint="eastAsia" w:ascii="宋体" w:hAnsi="宋体" w:eastAsia="宋体" w:cs="宋体"/>
                <w:b w:val="0"/>
                <w:bCs w:val="0"/>
                <w:i w:val="0"/>
                <w:iCs w:val="0"/>
                <w:color w:val="auto"/>
                <w:kern w:val="0"/>
                <w:sz w:val="22"/>
                <w:szCs w:val="22"/>
                <w:highlight w:val="none"/>
                <w:u w:val="none"/>
                <w:lang w:val="en-US" w:eastAsia="zh-CN" w:bidi="ar"/>
              </w:rPr>
              <w:t>元）</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395A5">
            <w:pPr>
              <w:keepNext w:val="0"/>
              <w:keepLines w:val="0"/>
              <w:widowControl/>
              <w:suppressLineNumbers w:val="0"/>
              <w:jc w:val="center"/>
              <w:textAlignment w:val="center"/>
              <w:rPr>
                <w:rFonts w:hint="default" w:ascii="宋体" w:hAnsi="宋体" w:cs="宋体"/>
                <w:b w:val="0"/>
                <w:bCs w:val="0"/>
                <w:i w:val="0"/>
                <w:iCs w:val="0"/>
                <w:color w:val="auto"/>
                <w:kern w:val="0"/>
                <w:sz w:val="22"/>
                <w:szCs w:val="22"/>
                <w:highlight w:val="none"/>
                <w:u w:val="none"/>
                <w:lang w:val="en-US" w:eastAsia="zh-CN" w:bidi="ar"/>
              </w:rPr>
            </w:pPr>
            <w:r>
              <w:rPr>
                <w:rFonts w:hint="eastAsia" w:ascii="宋体" w:hAnsi="宋体" w:cs="宋体"/>
                <w:b w:val="0"/>
                <w:bCs w:val="0"/>
                <w:i w:val="0"/>
                <w:iCs w:val="0"/>
                <w:color w:val="auto"/>
                <w:kern w:val="0"/>
                <w:sz w:val="22"/>
                <w:szCs w:val="22"/>
                <w:highlight w:val="none"/>
                <w:u w:val="none"/>
                <w:lang w:val="en-US" w:eastAsia="zh-CN" w:bidi="ar"/>
              </w:rPr>
              <w:t>小计（不含税，元）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B7FC6">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cs="宋体"/>
                <w:b w:val="0"/>
                <w:bCs w:val="0"/>
                <w:i w:val="0"/>
                <w:iCs w:val="0"/>
                <w:color w:val="auto"/>
                <w:kern w:val="0"/>
                <w:sz w:val="22"/>
                <w:szCs w:val="22"/>
                <w:highlight w:val="none"/>
                <w:u w:val="none"/>
                <w:lang w:val="en-US" w:eastAsia="zh-CN" w:bidi="ar"/>
              </w:rPr>
              <w:t>所投品牌</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8CF5B">
            <w:pPr>
              <w:keepNext w:val="0"/>
              <w:keepLines w:val="0"/>
              <w:widowControl/>
              <w:suppressLineNumbers w:val="0"/>
              <w:jc w:val="center"/>
              <w:textAlignment w:val="center"/>
              <w:rPr>
                <w:rFonts w:hint="default" w:ascii="宋体" w:hAnsi="宋体" w:cs="宋体"/>
                <w:b w:val="0"/>
                <w:bCs w:val="0"/>
                <w:i w:val="0"/>
                <w:iCs w:val="0"/>
                <w:color w:val="auto"/>
                <w:kern w:val="0"/>
                <w:sz w:val="22"/>
                <w:szCs w:val="22"/>
                <w:highlight w:val="none"/>
                <w:u w:val="none"/>
                <w:lang w:val="en-US" w:eastAsia="zh-CN" w:bidi="ar"/>
              </w:rPr>
            </w:pPr>
            <w:r>
              <w:rPr>
                <w:rFonts w:hint="eastAsia" w:ascii="宋体" w:hAnsi="宋体" w:cs="宋体"/>
                <w:b w:val="0"/>
                <w:bCs w:val="0"/>
                <w:i w:val="0"/>
                <w:iCs w:val="0"/>
                <w:color w:val="auto"/>
                <w:kern w:val="0"/>
                <w:sz w:val="22"/>
                <w:szCs w:val="22"/>
                <w:highlight w:val="none"/>
                <w:u w:val="none"/>
                <w:lang w:val="en-US" w:eastAsia="zh-CN" w:bidi="ar"/>
              </w:rPr>
              <w:t>建议品牌</w:t>
            </w:r>
          </w:p>
        </w:tc>
      </w:tr>
      <w:tr w14:paraId="6E06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454" w:type="dxa"/>
            <w:tcBorders>
              <w:top w:val="single" w:color="000000" w:sz="8" w:space="0"/>
              <w:left w:val="single" w:color="000000" w:sz="8" w:space="0"/>
              <w:bottom w:val="single" w:color="auto" w:sz="4" w:space="0"/>
              <w:right w:val="single" w:color="000000" w:sz="4" w:space="0"/>
            </w:tcBorders>
            <w:shd w:val="clear" w:color="auto" w:fill="FFFFFF"/>
            <w:vAlign w:val="center"/>
          </w:tcPr>
          <w:p w14:paraId="02C8A029">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872" w:type="dxa"/>
            <w:tcBorders>
              <w:top w:val="single" w:color="000000" w:sz="8" w:space="0"/>
              <w:left w:val="single" w:color="000000" w:sz="4" w:space="0"/>
              <w:bottom w:val="single" w:color="auto" w:sz="4" w:space="0"/>
              <w:right w:val="single" w:color="000000" w:sz="4" w:space="0"/>
            </w:tcBorders>
            <w:shd w:val="clear" w:color="auto" w:fill="FFFFFF"/>
            <w:vAlign w:val="center"/>
          </w:tcPr>
          <w:p w14:paraId="33D6B8CE">
            <w:pPr>
              <w:keepNext w:val="0"/>
              <w:keepLines w:val="0"/>
              <w:widowControl/>
              <w:suppressLineNumbers w:val="0"/>
              <w:jc w:val="center"/>
              <w:textAlignment w:val="center"/>
              <w:rPr>
                <w:rFonts w:hint="eastAsia" w:ascii="宋体" w:hAnsi="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120KW直流桩（双枪）</w:t>
            </w:r>
          </w:p>
        </w:tc>
        <w:tc>
          <w:tcPr>
            <w:tcW w:w="4572" w:type="dxa"/>
            <w:tcBorders>
              <w:top w:val="single" w:color="000000" w:sz="8" w:space="0"/>
              <w:left w:val="single" w:color="000000" w:sz="4" w:space="0"/>
              <w:bottom w:val="single" w:color="auto" w:sz="4" w:space="0"/>
              <w:right w:val="single" w:color="000000" w:sz="4" w:space="0"/>
            </w:tcBorders>
            <w:shd w:val="clear" w:color="auto" w:fill="FFFFFF"/>
            <w:vAlign w:val="center"/>
          </w:tcPr>
          <w:p w14:paraId="56AE54C3">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额定功率 120kW</w:t>
            </w:r>
          </w:p>
          <w:p w14:paraId="5DBFE423">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重量 约280kg</w:t>
            </w:r>
          </w:p>
          <w:p w14:paraId="1BA82DE7">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设计标准 GB/T18487</w:t>
            </w:r>
          </w:p>
          <w:p w14:paraId="62C7F309">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枪数 单枪或双枪可选</w:t>
            </w:r>
          </w:p>
          <w:p w14:paraId="0711071B">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单枪最大输出电流 250A</w:t>
            </w:r>
          </w:p>
          <w:p w14:paraId="1E578C38">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机身尺寸 680*1483*358mm(W*H*D)</w:t>
            </w:r>
          </w:p>
          <w:p w14:paraId="68642723">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人机界面 7英寸触摸显示屏</w:t>
            </w:r>
          </w:p>
          <w:p w14:paraId="07AC94B3">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联网方式 4G</w:t>
            </w:r>
          </w:p>
          <w:p w14:paraId="6FCCF0A9">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充电模式 刷卡充电  扫描充电  储值充电</w:t>
            </w:r>
          </w:p>
          <w:p w14:paraId="2A648908">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启动方式 刷卡、扫码、VIN、密码</w:t>
            </w:r>
          </w:p>
          <w:p w14:paraId="0E71F61A">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云平台 支持云快充、达克云、小桔充电、星星充电、安培、塑云、蔚景云等</w:t>
            </w:r>
          </w:p>
          <w:p w14:paraId="35095C00">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保护功能 短路、过流、过温、漏电、过欠压等</w:t>
            </w:r>
          </w:p>
          <w:p w14:paraId="063364B7">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输入电压 AC380V±20%</w:t>
            </w:r>
          </w:p>
          <w:p w14:paraId="14FC91B5">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输入频率 50Hz±10%</w:t>
            </w:r>
          </w:p>
          <w:p w14:paraId="2D8F7FD5">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枪线长度 5米（标配）</w:t>
            </w:r>
          </w:p>
          <w:p w14:paraId="6F705C5E">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输出电压范围 DC200-1000V</w:t>
            </w:r>
          </w:p>
          <w:p w14:paraId="7807CB65">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输出电压误差 ≤±0.5%</w:t>
            </w:r>
          </w:p>
          <w:p w14:paraId="125A571B">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输出电流误差 ≤±1%</w:t>
            </w:r>
          </w:p>
          <w:p w14:paraId="7315FB54">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稳压精度 ≤±0.5%</w:t>
            </w:r>
          </w:p>
          <w:p w14:paraId="09BBAB70">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稳流精度 ≤1%</w:t>
            </w:r>
          </w:p>
          <w:p w14:paraId="3076BEEB">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谐波含量 ≤5%</w:t>
            </w:r>
          </w:p>
          <w:p w14:paraId="2DD7BC81">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功率因数 ≥0.99</w:t>
            </w:r>
          </w:p>
          <w:p w14:paraId="4D924F15">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效率 &gt;95%</w:t>
            </w:r>
          </w:p>
          <w:p w14:paraId="54395D68">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电能计量 1.0级，符合GB标准</w:t>
            </w:r>
          </w:p>
          <w:p w14:paraId="16779BA0">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绝缘电阻 ≥20MΩ</w:t>
            </w:r>
          </w:p>
          <w:p w14:paraId="313BCEDB">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噪音 ≤60dB</w:t>
            </w:r>
          </w:p>
          <w:p w14:paraId="0ED57F05">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防护等级 IP54</w:t>
            </w:r>
          </w:p>
          <w:p w14:paraId="0306ED5B">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使用环境 室内或室外</w:t>
            </w:r>
          </w:p>
          <w:p w14:paraId="4F624966">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冷却方式 风冷</w:t>
            </w:r>
          </w:p>
          <w:p w14:paraId="0AAABA4D">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运行温度 -20℃~+50℃</w:t>
            </w:r>
          </w:p>
          <w:p w14:paraId="34BECF05">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存储温度 -40℃-+70℃</w:t>
            </w:r>
          </w:p>
          <w:p w14:paraId="0405E0B1">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相对湿度 5%-95%无凝露</w:t>
            </w:r>
          </w:p>
          <w:p w14:paraId="42EBF3ED">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海拔高度 ≤2000m</w:t>
            </w:r>
          </w:p>
          <w:p w14:paraId="7EACF793">
            <w:pPr>
              <w:jc w:val="left"/>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安装方式 落地</w:t>
            </w:r>
          </w:p>
        </w:tc>
        <w:tc>
          <w:tcPr>
            <w:tcW w:w="491" w:type="dxa"/>
            <w:tcBorders>
              <w:top w:val="single" w:color="000000" w:sz="8" w:space="0"/>
              <w:left w:val="single" w:color="000000" w:sz="4" w:space="0"/>
              <w:bottom w:val="single" w:color="auto" w:sz="4" w:space="0"/>
              <w:right w:val="single" w:color="000000" w:sz="4" w:space="0"/>
            </w:tcBorders>
            <w:shd w:val="clear" w:color="auto" w:fill="FFFFFF"/>
            <w:vAlign w:val="center"/>
          </w:tcPr>
          <w:p w14:paraId="2EEB22B8">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505" w:type="dxa"/>
            <w:tcBorders>
              <w:top w:val="single" w:color="000000" w:sz="8" w:space="0"/>
              <w:left w:val="single" w:color="000000" w:sz="4" w:space="0"/>
              <w:bottom w:val="single" w:color="auto" w:sz="4" w:space="0"/>
              <w:right w:val="single" w:color="000000" w:sz="4" w:space="0"/>
            </w:tcBorders>
            <w:shd w:val="clear" w:color="auto" w:fill="FFFFFF"/>
            <w:vAlign w:val="center"/>
          </w:tcPr>
          <w:p w14:paraId="00F919C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2E785B9">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D6393B0">
            <w:pPr>
              <w:keepNext w:val="0"/>
              <w:keepLines w:val="0"/>
              <w:widowControl/>
              <w:suppressLineNumbers w:val="0"/>
              <w:jc w:val="center"/>
              <w:textAlignment w:val="center"/>
              <w:rPr>
                <w:rFonts w:hint="eastAsia" w:ascii="宋体" w:hAnsi="宋体" w:cs="宋体"/>
                <w:b w:val="0"/>
                <w:bCs w:val="0"/>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945BC0E">
            <w:pPr>
              <w:keepNext w:val="0"/>
              <w:keepLines w:val="0"/>
              <w:widowControl/>
              <w:suppressLineNumbers w:val="0"/>
              <w:jc w:val="center"/>
              <w:textAlignment w:val="center"/>
              <w:rPr>
                <w:rFonts w:hint="eastAsia" w:ascii="宋体" w:hAnsi="宋体" w:cs="宋体"/>
                <w:b w:val="0"/>
                <w:bCs w:val="0"/>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151E924">
            <w:pPr>
              <w:keepNext w:val="0"/>
              <w:keepLines w:val="0"/>
              <w:widowControl/>
              <w:suppressLineNumbers w:val="0"/>
              <w:jc w:val="center"/>
              <w:textAlignment w:val="center"/>
              <w:rPr>
                <w:rFonts w:hint="eastAsia" w:ascii="宋体" w:hAnsi="宋体" w:cs="宋体"/>
                <w:b w:val="0"/>
                <w:bCs w:val="0"/>
                <w:i w:val="0"/>
                <w:iCs w:val="0"/>
                <w:color w:val="auto"/>
                <w:kern w:val="0"/>
                <w:sz w:val="22"/>
                <w:szCs w:val="22"/>
                <w:highlight w:val="none"/>
                <w:u w:val="none"/>
                <w:lang w:val="en-US" w:eastAsia="zh-CN" w:bidi="ar"/>
              </w:rPr>
            </w:pPr>
            <w:r>
              <w:rPr>
                <w:rFonts w:hint="eastAsia" w:ascii="宋体" w:hAnsi="宋体" w:cs="宋体"/>
                <w:b w:val="0"/>
                <w:bCs w:val="0"/>
                <w:i w:val="0"/>
                <w:iCs w:val="0"/>
                <w:color w:val="auto"/>
                <w:kern w:val="0"/>
                <w:sz w:val="22"/>
                <w:szCs w:val="22"/>
                <w:highlight w:val="none"/>
                <w:u w:val="none"/>
                <w:lang w:val="en-US" w:eastAsia="zh-CN" w:bidi="ar"/>
              </w:rPr>
              <w:t>优周、华为、特来电</w:t>
            </w:r>
          </w:p>
        </w:tc>
      </w:tr>
      <w:tr w14:paraId="316B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1067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6E6898C">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1号楼</w:t>
            </w:r>
          </w:p>
        </w:tc>
      </w:tr>
      <w:tr w14:paraId="07A7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jc w:val="center"/>
        </w:trPr>
        <w:tc>
          <w:tcPr>
            <w:tcW w:w="454" w:type="dxa"/>
            <w:tcBorders>
              <w:top w:val="single" w:color="auto" w:sz="4" w:space="0"/>
              <w:left w:val="single" w:color="000000" w:sz="8" w:space="0"/>
              <w:bottom w:val="single" w:color="000000" w:sz="4" w:space="0"/>
              <w:right w:val="single" w:color="000000" w:sz="4" w:space="0"/>
            </w:tcBorders>
            <w:shd w:val="clear" w:color="auto" w:fill="auto"/>
            <w:vAlign w:val="center"/>
          </w:tcPr>
          <w:p w14:paraId="09D49C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2" w:type="dxa"/>
            <w:tcBorders>
              <w:top w:val="single" w:color="auto" w:sz="4" w:space="0"/>
              <w:left w:val="single" w:color="000000" w:sz="4" w:space="0"/>
              <w:bottom w:val="single" w:color="000000" w:sz="4" w:space="0"/>
              <w:right w:val="single" w:color="000000" w:sz="4" w:space="0"/>
            </w:tcBorders>
            <w:shd w:val="clear" w:color="auto" w:fill="auto"/>
            <w:vAlign w:val="center"/>
          </w:tcPr>
          <w:p w14:paraId="4340E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3匹1拖1空调</w:t>
            </w:r>
          </w:p>
        </w:tc>
        <w:tc>
          <w:tcPr>
            <w:tcW w:w="4572" w:type="dxa"/>
            <w:tcBorders>
              <w:top w:val="single" w:color="auto" w:sz="4" w:space="0"/>
              <w:left w:val="single" w:color="000000" w:sz="4" w:space="0"/>
              <w:bottom w:val="single" w:color="000000" w:sz="4" w:space="0"/>
              <w:right w:val="single" w:color="000000" w:sz="4" w:space="0"/>
            </w:tcBorders>
            <w:shd w:val="clear" w:color="auto" w:fill="auto"/>
            <w:vAlign w:val="center"/>
          </w:tcPr>
          <w:p w14:paraId="1AF3C5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1、名称:3匹1拖1空调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2、型号:KT-71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7、含室内外机、室外机位置现场灵活设置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8、含设备安装调试费</w:t>
            </w:r>
          </w:p>
        </w:tc>
        <w:tc>
          <w:tcPr>
            <w:tcW w:w="491" w:type="dxa"/>
            <w:tcBorders>
              <w:top w:val="single" w:color="auto" w:sz="4" w:space="0"/>
              <w:left w:val="single" w:color="000000" w:sz="4" w:space="0"/>
              <w:bottom w:val="single" w:color="000000" w:sz="4" w:space="0"/>
              <w:right w:val="single" w:color="000000" w:sz="4" w:space="0"/>
            </w:tcBorders>
            <w:shd w:val="clear" w:color="auto" w:fill="auto"/>
            <w:vAlign w:val="center"/>
          </w:tcPr>
          <w:p w14:paraId="5C6FD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auto" w:sz="4" w:space="0"/>
              <w:left w:val="single" w:color="000000" w:sz="4" w:space="0"/>
              <w:bottom w:val="single" w:color="000000" w:sz="4" w:space="0"/>
              <w:right w:val="single" w:color="000000" w:sz="4" w:space="0"/>
            </w:tcBorders>
            <w:shd w:val="clear" w:color="auto" w:fill="auto"/>
            <w:vAlign w:val="center"/>
          </w:tcPr>
          <w:p w14:paraId="40797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0" w:type="dxa"/>
            <w:tcBorders>
              <w:top w:val="single" w:color="auto" w:sz="4" w:space="0"/>
              <w:left w:val="single" w:color="000000" w:sz="4" w:space="0"/>
              <w:bottom w:val="single" w:color="000000" w:sz="4" w:space="0"/>
              <w:right w:val="single" w:color="000000" w:sz="8" w:space="0"/>
            </w:tcBorders>
            <w:shd w:val="clear" w:color="auto" w:fill="auto"/>
            <w:vAlign w:val="center"/>
          </w:tcPr>
          <w:p w14:paraId="7F71AD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auto" w:sz="4" w:space="0"/>
              <w:left w:val="single" w:color="000000" w:sz="4" w:space="0"/>
              <w:bottom w:val="single" w:color="000000" w:sz="4" w:space="0"/>
              <w:right w:val="single" w:color="000000" w:sz="8" w:space="0"/>
            </w:tcBorders>
            <w:shd w:val="clear" w:color="auto" w:fill="auto"/>
            <w:vAlign w:val="center"/>
          </w:tcPr>
          <w:p w14:paraId="6AAD19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auto" w:sz="4" w:space="0"/>
              <w:left w:val="single" w:color="000000" w:sz="4" w:space="0"/>
              <w:bottom w:val="single" w:color="000000" w:sz="4" w:space="0"/>
              <w:right w:val="single" w:color="000000" w:sz="8" w:space="0"/>
            </w:tcBorders>
            <w:shd w:val="clear" w:color="auto" w:fill="auto"/>
            <w:vAlign w:val="center"/>
          </w:tcPr>
          <w:p w14:paraId="60AD97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auto" w:sz="4" w:space="0"/>
              <w:left w:val="single" w:color="000000" w:sz="4" w:space="0"/>
              <w:bottom w:val="single" w:color="000000" w:sz="4" w:space="0"/>
              <w:right w:val="single" w:color="000000" w:sz="8" w:space="0"/>
            </w:tcBorders>
            <w:shd w:val="clear" w:color="auto" w:fill="auto"/>
            <w:vAlign w:val="center"/>
          </w:tcPr>
          <w:p w14:paraId="21BEE4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4802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FE2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5E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5匹1拖1空调</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16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1、名称:5匹1拖1空调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2、型号:KT-120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7、含室内外机、室外机位置现场灵活设置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8、含设备安装调试费</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9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C7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D431C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FE14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ADD8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DB0E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69B6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10679"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10BF3918">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2号楼</w:t>
            </w:r>
          </w:p>
        </w:tc>
      </w:tr>
      <w:tr w14:paraId="61A4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FFD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3D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66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2、型号:KT-36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3、规格:Qc=3.6kW,Qr=4.0kW,N=53W,单相220V,50HZ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58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7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F9BA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4DAA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ECF4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1BDE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28D1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21AB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9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E9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2、型号:KT-71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3、规格:Qc=7.1kW,Qr=8.0kW,N=86W,单相220V,50HZ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C1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C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A728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42A4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9569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D8F2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33D7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7D7F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1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18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2、型号:KT-90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3、规格:Qc=9.0kW,Qr=10.0kW,N=111W,单相220V,50HZ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E6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74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291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7262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7E1C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4F57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61CF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E94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78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9B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2、型号:KT-100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3、规格:Qc=10.0kW,Qr=11.2kW,N=156W,单相220V,50HZ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4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BE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77B1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1223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ED74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0AD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0887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CBD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F1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F3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2、型号:KT-125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3、规格:Qc=12.5kW,Qr=14.0kW,N=220W,单相220V,50HZ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0D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5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9868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7CCB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4AA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D6030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2C1D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5EF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72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双向气流嵌入式室内机</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51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1、名称:双向气流嵌入式室内机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2、型号:KT-28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3、规格:Qc=2.8kW,Qr=3.2kW,N=53W,单相220V,50HZ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4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AF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8120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57EE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1C7B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9128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247D9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1"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1A79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72" w:type="dxa"/>
            <w:tcBorders>
              <w:top w:val="nil"/>
              <w:left w:val="nil"/>
              <w:bottom w:val="nil"/>
              <w:right w:val="nil"/>
            </w:tcBorders>
            <w:shd w:val="clear" w:color="auto" w:fill="auto"/>
            <w:noWrap/>
            <w:vAlign w:val="center"/>
          </w:tcPr>
          <w:p w14:paraId="578C5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室外机</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22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1、名称:室外机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2、型号:KT-1(APF≥3.8)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3、规格:Qc=83.9kW,Qr=94.0kW,N=22.0/22.2KW,三相,380V,50HZ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6、含设备安装调试费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7、空调混凝土基础,高度150mm C25混凝土</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1A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0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252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9E27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1BF0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440E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28F4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0679"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239AB963">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3号楼</w:t>
            </w:r>
          </w:p>
        </w:tc>
      </w:tr>
      <w:tr w14:paraId="4E05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DFE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A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99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2、型号:KT-56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3、规格:Qc=5.6kW,Qr=6.3kW,N=74W,单相220V,50HZ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C8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E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8A47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F493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1445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20F3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5FBC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4EC4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7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4C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2、型号:KT-63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3、规格:Qc=6.3kW,Qr=7.1kW,N=86W,单相220V,50HZ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C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AD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5F7FF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3952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353C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5A2B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27A2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4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98C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14:paraId="28F2CC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天花板嵌入式(环绕气流)室内机</w:t>
            </w:r>
          </w:p>
        </w:tc>
        <w:tc>
          <w:tcPr>
            <w:tcW w:w="4572" w:type="dxa"/>
            <w:tcBorders>
              <w:top w:val="single" w:color="000000" w:sz="4" w:space="0"/>
              <w:left w:val="single" w:color="000000" w:sz="4" w:space="0"/>
              <w:bottom w:val="single" w:color="auto" w:sz="4" w:space="0"/>
              <w:right w:val="single" w:color="000000" w:sz="4" w:space="0"/>
            </w:tcBorders>
            <w:shd w:val="clear" w:color="auto" w:fill="auto"/>
            <w:vAlign w:val="center"/>
          </w:tcPr>
          <w:p w14:paraId="6C8C3E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1、名称:天花板嵌入式(环绕气流)室内机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2、型号:KT-71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3、规格:Qc=7.1kW,Qr=8.0kW,N=86W,单相220V,50HZ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5、配线控器，含温控器控制线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7、含送回风管、风口、散流器、保温等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8、含铜管、分歧器、冷凝水管、保温、冷媒、支架等相关一切内容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9、含设备安装调试费</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0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4A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887E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E6CE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E2F3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98000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478D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23A23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724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室外机</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523EA5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1、名称:室外机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2、型号:KT-1(APF≥4.3)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3、规格:Qc=25kW,Qr=25kW,N=7.76/6.57KW,三相,380V,50HZ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4、减振器、支架形式、材质:按设计规范要求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5、具体参数详见设计图纸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6、含设备安装调试费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7、空调混凝土基础,高度150mm C25混凝土</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70B962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AA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43A6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F732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CBD9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FE6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海信</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海尔</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美的</w:t>
            </w:r>
          </w:p>
        </w:tc>
      </w:tr>
      <w:tr w14:paraId="2B78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0679"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25BCCCE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办公楼1-5层</w:t>
            </w:r>
          </w:p>
        </w:tc>
      </w:tr>
      <w:tr w14:paraId="4BDE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0679"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7E5FFEB5">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二层</w:t>
            </w:r>
          </w:p>
        </w:tc>
      </w:tr>
      <w:tr w14:paraId="0E2E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01F9C00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BAB91">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直饮机</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517858C8">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净水流量：</w:t>
            </w: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99.6</w:t>
            </w:r>
            <w:r>
              <w:rPr>
                <w:rFonts w:hint="eastAsia" w:ascii="宋体" w:hAnsi="宋体" w:eastAsia="宋体" w:cs="宋体"/>
                <w:i w:val="0"/>
                <w:iCs w:val="0"/>
                <w:color w:val="auto"/>
                <w:sz w:val="21"/>
                <w:szCs w:val="21"/>
                <w:highlight w:val="none"/>
                <w:u w:val="none"/>
              </w:rPr>
              <w:t>L/h</w:t>
            </w:r>
            <w:r>
              <w:rPr>
                <w:rFonts w:hint="eastAsia" w:ascii="宋体" w:hAnsi="宋体" w:eastAsia="宋体" w:cs="宋体"/>
                <w:i w:val="0"/>
                <w:iCs w:val="0"/>
                <w:color w:val="auto"/>
                <w:sz w:val="21"/>
                <w:szCs w:val="21"/>
                <w:highlight w:val="none"/>
                <w:u w:val="none"/>
              </w:rPr>
              <w:t>（0.3Mpa 工作压力下）。</w:t>
            </w:r>
          </w:p>
          <w:p w14:paraId="5C1E5CE2">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适用水压：0.1-0.4Mpa；额定总净水量：5000L（单支滤芯）。</w:t>
            </w:r>
          </w:p>
          <w:p w14:paraId="2E0C1A14">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滤芯寿命：PP 棉（3 -6个月）、前置活性炭（6 - 9个月）、炭棒活性炭（6 - 12个月）、超滤膜（18 - 24个月）、后置活性炭（10 - 12个月）。</w:t>
            </w:r>
          </w:p>
          <w:p w14:paraId="719725D8">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重量：6.0kg，厨下式设计节省空间。</w:t>
            </w:r>
          </w:p>
          <w:p w14:paraId="62297E3A">
            <w:pPr>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包含前置过滤器。</w:t>
            </w:r>
          </w:p>
          <w:p w14:paraId="6E423C07">
            <w:pPr>
              <w:jc w:val="left"/>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rPr>
              <w:t>（安装场景根据现场实际情况确定）</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40E68E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8594">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E00B12">
            <w:pPr>
              <w:jc w:val="center"/>
              <w:rPr>
                <w:rFonts w:hint="default" w:ascii="宋体" w:hAnsi="宋体" w:eastAsia="宋体" w:cs="宋体"/>
                <w:i w:val="0"/>
                <w:iCs w:val="0"/>
                <w:color w:val="auto"/>
                <w:kern w:val="2"/>
                <w:sz w:val="22"/>
                <w:szCs w:val="22"/>
                <w:highlight w:val="none"/>
                <w:u w:val="none"/>
                <w:lang w:val="en-US" w:eastAsia="zh-CN" w:bidi="ar-SA"/>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B272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373A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C029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美的、奥克斯、海尔</w:t>
            </w:r>
          </w:p>
        </w:tc>
      </w:tr>
      <w:tr w14:paraId="5BE1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679"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74C8A14E">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三层</w:t>
            </w:r>
          </w:p>
        </w:tc>
      </w:tr>
      <w:tr w14:paraId="5A07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62B4D6B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744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00</w:t>
            </w:r>
            <w:r>
              <w:rPr>
                <w:rFonts w:hint="eastAsia" w:ascii="宋体" w:hAnsi="宋体" w:eastAsia="宋体" w:cs="宋体"/>
                <w:i w:val="0"/>
                <w:iCs w:val="0"/>
                <w:color w:val="auto"/>
                <w:kern w:val="0"/>
                <w:sz w:val="21"/>
                <w:szCs w:val="21"/>
                <w:highlight w:val="none"/>
                <w:u w:val="none"/>
                <w:lang w:val="en-US" w:eastAsia="zh-CN" w:bidi="ar"/>
              </w:rPr>
              <w:t>L</w:t>
            </w:r>
            <w:r>
              <w:rPr>
                <w:rFonts w:hint="eastAsia" w:ascii="宋体" w:hAnsi="宋体" w:eastAsia="宋体" w:cs="宋体"/>
                <w:i w:val="0"/>
                <w:iCs w:val="0"/>
                <w:color w:val="auto"/>
                <w:kern w:val="0"/>
                <w:sz w:val="21"/>
                <w:szCs w:val="21"/>
                <w:highlight w:val="none"/>
                <w:u w:val="none"/>
                <w:lang w:val="en-US" w:eastAsia="zh-CN" w:bidi="ar"/>
              </w:rPr>
              <w:t>热水器</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27C806C4">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操控方式：线控式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能效等级：一级能效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容量：1</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0L 及以上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类型：储水式电热水器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外观设计：圆筒型</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055A7F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A1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7E8DF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1E30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2B15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3DA8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美的、奥克斯、海尔</w:t>
            </w:r>
          </w:p>
        </w:tc>
      </w:tr>
      <w:tr w14:paraId="547F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4536A9B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077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直饮机</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0EC8983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净水流量：</w:t>
            </w: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99.6</w:t>
            </w:r>
            <w:r>
              <w:rPr>
                <w:rFonts w:hint="eastAsia" w:ascii="宋体" w:hAnsi="宋体" w:eastAsia="宋体" w:cs="宋体"/>
                <w:i w:val="0"/>
                <w:iCs w:val="0"/>
                <w:color w:val="auto"/>
                <w:sz w:val="21"/>
                <w:szCs w:val="21"/>
                <w:highlight w:val="none"/>
                <w:u w:val="none"/>
              </w:rPr>
              <w:t>L/h</w:t>
            </w:r>
            <w:r>
              <w:rPr>
                <w:rFonts w:hint="eastAsia" w:ascii="宋体" w:hAnsi="宋体" w:eastAsia="宋体" w:cs="宋体"/>
                <w:i w:val="0"/>
                <w:iCs w:val="0"/>
                <w:color w:val="auto"/>
                <w:kern w:val="0"/>
                <w:sz w:val="21"/>
                <w:szCs w:val="21"/>
                <w:highlight w:val="none"/>
                <w:u w:val="none"/>
                <w:lang w:val="en-US" w:eastAsia="zh-CN" w:bidi="ar"/>
              </w:rPr>
              <w:t>（0.3Mpa 工作压力下）。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适用水压：0.1- 0.4Mpa；额定总净水量：5000L（单支滤芯）。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滤芯寿命：PP 棉（3 - 6 个月）、前置活性炭（6 - 9 个月）、炭棒活性炭（6 - 12 个月）、超滤膜（18 - 24 个月）、后置活性炭（10 - 12 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重量：6.0kg，厨下式设计节省空间。</w:t>
            </w:r>
          </w:p>
          <w:p w14:paraId="0F27D7AD">
            <w:pPr>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包含前置过滤器。</w:t>
            </w:r>
          </w:p>
          <w:p w14:paraId="0F9F1FEC">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（安装场景根据现场实际情况确定）</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573CE1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CD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9E0D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EF1DB8">
            <w:pPr>
              <w:jc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6D936E">
            <w:pPr>
              <w:jc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8126E4">
            <w:pPr>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美的、奥克斯、海尔</w:t>
            </w:r>
          </w:p>
        </w:tc>
      </w:tr>
      <w:tr w14:paraId="6C18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679"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1CF6927B">
            <w:pPr>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四层</w:t>
            </w:r>
          </w:p>
        </w:tc>
      </w:tr>
      <w:tr w14:paraId="3CDF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2085DA8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57A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直饮机</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3C7B895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净水流量：</w:t>
            </w: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99.6</w:t>
            </w:r>
            <w:r>
              <w:rPr>
                <w:rFonts w:hint="eastAsia" w:ascii="宋体" w:hAnsi="宋体" w:eastAsia="宋体" w:cs="宋体"/>
                <w:i w:val="0"/>
                <w:iCs w:val="0"/>
                <w:color w:val="auto"/>
                <w:sz w:val="21"/>
                <w:szCs w:val="21"/>
                <w:highlight w:val="none"/>
                <w:u w:val="none"/>
              </w:rPr>
              <w:t>L/h</w:t>
            </w:r>
            <w:r>
              <w:rPr>
                <w:rFonts w:hint="eastAsia" w:ascii="宋体" w:hAnsi="宋体" w:eastAsia="宋体" w:cs="宋体"/>
                <w:i w:val="0"/>
                <w:iCs w:val="0"/>
                <w:color w:val="auto"/>
                <w:kern w:val="0"/>
                <w:sz w:val="21"/>
                <w:szCs w:val="21"/>
                <w:highlight w:val="none"/>
                <w:u w:val="none"/>
                <w:lang w:val="en-US" w:eastAsia="zh-CN" w:bidi="ar"/>
              </w:rPr>
              <w:t>（0.3Mpa 工作压力下）。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适用水压：0.1- 0.4Mpa；额定总净水量：5000L（单支滤芯）。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滤芯寿命：PP 棉（3 - 6 个月）、前置活性炭（6 - 9 个月）、炭棒活性炭（6 - 12 个月）、超滤膜（18 - 24 个月）、后置活性炭（10 - 12 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重量：6.0kg，厨下式设计节省空间。</w:t>
            </w:r>
          </w:p>
          <w:p w14:paraId="18531DDA">
            <w:pPr>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包含前置过滤器。</w:t>
            </w:r>
          </w:p>
          <w:p w14:paraId="11F7B84D">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（安装场景根据现场实际情况确定）</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3253D8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EDB0">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022821">
            <w:pPr>
              <w:jc w:val="center"/>
              <w:rPr>
                <w:rFonts w:hint="eastAsia" w:ascii="宋体" w:hAnsi="宋体" w:eastAsia="宋体" w:cs="宋体"/>
                <w:i w:val="0"/>
                <w:iCs w:val="0"/>
                <w:color w:val="auto"/>
                <w:kern w:val="2"/>
                <w:sz w:val="22"/>
                <w:szCs w:val="22"/>
                <w:highlight w:val="none"/>
                <w:u w:val="none"/>
                <w:lang w:val="en-US" w:eastAsia="zh-CN" w:bidi="ar-SA"/>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B068AE">
            <w:pPr>
              <w:jc w:val="center"/>
              <w:rPr>
                <w:rFonts w:hint="eastAsia" w:ascii="宋体" w:hAnsi="宋体" w:eastAsia="宋体" w:cs="宋体"/>
                <w:i w:val="0"/>
                <w:iCs w:val="0"/>
                <w:color w:val="auto"/>
                <w:kern w:val="2"/>
                <w:sz w:val="22"/>
                <w:szCs w:val="22"/>
                <w:highlight w:val="none"/>
                <w:u w:val="none"/>
                <w:lang w:val="en-US" w:eastAsia="zh-CN" w:bidi="ar-SA"/>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332828">
            <w:pPr>
              <w:jc w:val="center"/>
              <w:rPr>
                <w:rFonts w:hint="eastAsia" w:ascii="宋体" w:hAnsi="宋体" w:eastAsia="宋体" w:cs="宋体"/>
                <w:i w:val="0"/>
                <w:iCs w:val="0"/>
                <w:color w:val="auto"/>
                <w:kern w:val="2"/>
                <w:sz w:val="22"/>
                <w:szCs w:val="22"/>
                <w:highlight w:val="none"/>
                <w:u w:val="none"/>
                <w:lang w:val="en-US" w:eastAsia="zh-CN" w:bidi="ar-SA"/>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1FDFD6">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1"/>
                <w:szCs w:val="21"/>
                <w:highlight w:val="none"/>
                <w:u w:val="none"/>
              </w:rPr>
              <w:t>美的、奥克斯、海尔</w:t>
            </w:r>
          </w:p>
        </w:tc>
      </w:tr>
      <w:tr w14:paraId="46F5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212C75B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0F4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咖啡机</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47B0D2A3">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工作原理：滴漏式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研磨功能：搭载 20 档研磨功能，采用垂直落粉设计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萃取压力：20 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冷热双萃：具备热冷双萃功能，加冰水可制作冰美式，也可制作热咖啡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奶泡系统：拥有万向不锈钢蒸汽管，可轻松打发绵密的奶泡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豆仓容量：300 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水箱容量：1.7 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适用原料：咖啡豆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机身材质：其他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额定功率：1350 瓦特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额定电压：220 伏特</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331787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3936">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7EE4CC">
            <w:pPr>
              <w:jc w:val="center"/>
              <w:rPr>
                <w:rFonts w:hint="default" w:ascii="宋体" w:hAnsi="宋体" w:eastAsia="宋体" w:cs="宋体"/>
                <w:i w:val="0"/>
                <w:iCs w:val="0"/>
                <w:color w:val="auto"/>
                <w:kern w:val="2"/>
                <w:sz w:val="22"/>
                <w:szCs w:val="22"/>
                <w:highlight w:val="none"/>
                <w:u w:val="none"/>
                <w:lang w:val="en-US" w:eastAsia="zh-CN" w:bidi="ar-SA"/>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0BBBC2">
            <w:pPr>
              <w:jc w:val="center"/>
              <w:rPr>
                <w:rFonts w:hint="eastAsia" w:ascii="宋体" w:hAnsi="宋体" w:eastAsia="宋体" w:cs="宋体"/>
                <w:i w:val="0"/>
                <w:iCs w:val="0"/>
                <w:color w:val="auto"/>
                <w:kern w:val="2"/>
                <w:sz w:val="22"/>
                <w:szCs w:val="22"/>
                <w:highlight w:val="none"/>
                <w:u w:val="none"/>
                <w:lang w:val="en-US" w:eastAsia="zh-CN" w:bidi="ar-SA"/>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CB6E70">
            <w:pPr>
              <w:jc w:val="center"/>
              <w:rPr>
                <w:rFonts w:hint="eastAsia" w:ascii="宋体" w:hAnsi="宋体" w:eastAsia="宋体" w:cs="宋体"/>
                <w:i w:val="0"/>
                <w:iCs w:val="0"/>
                <w:color w:val="auto"/>
                <w:kern w:val="2"/>
                <w:sz w:val="22"/>
                <w:szCs w:val="22"/>
                <w:highlight w:val="none"/>
                <w:u w:val="none"/>
                <w:lang w:val="en-US" w:eastAsia="zh-CN" w:bidi="ar-SA"/>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73FE4A">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1"/>
                <w:szCs w:val="21"/>
                <w:highlight w:val="none"/>
                <w:u w:val="none"/>
              </w:rPr>
              <w:t>美的、松下、飞利浦</w:t>
            </w:r>
          </w:p>
        </w:tc>
      </w:tr>
      <w:tr w14:paraId="7D56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679"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0080F9E4">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五层</w:t>
            </w:r>
          </w:p>
        </w:tc>
      </w:tr>
      <w:tr w14:paraId="339F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0F3DC88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9923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65寸电视（配套移动支架）</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304AECF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面板类型：Mini LED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分辨率：4K UHD（3840×2160）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刷新率：144Hz（支持288Hz动态插帧）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亮度：1700尼特峰值亮度，94% DCI-P3 广色域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技术支持：杜比视界 IQ、IMAX Enhanced、FreeSync Premium 认证，支持VRR 可变刷新率和 ALLM 自动低延迟模式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性能配置：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处理器：四核 Cortex-A73（MT9653 芯片组）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内存：4GB RAM + 64GB ROM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接口：3 个 HDMI 2.1（支持 4K 144Hz 输入）、2 个 USB 3.0、Wi-Fi 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音效系统：2×12.5W 扬声器，支持杜比全景声和 DTS:X 虚拟环绕</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60A35C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5AFB">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717075">
            <w:pPr>
              <w:jc w:val="center"/>
              <w:rPr>
                <w:rFonts w:hint="default" w:ascii="宋体" w:hAnsi="宋体" w:eastAsia="宋体" w:cs="宋体"/>
                <w:i w:val="0"/>
                <w:iCs w:val="0"/>
                <w:color w:val="auto"/>
                <w:kern w:val="2"/>
                <w:sz w:val="21"/>
                <w:szCs w:val="21"/>
                <w:highlight w:val="none"/>
                <w:u w:val="none"/>
                <w:lang w:val="en-US" w:eastAsia="zh-CN" w:bidi="ar-SA"/>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4A0B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A75BB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02055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sz w:val="21"/>
                <w:szCs w:val="21"/>
                <w:highlight w:val="none"/>
                <w:u w:val="none"/>
                <w:lang w:val="en-US" w:eastAsia="zh-CN"/>
              </w:rPr>
              <w:t>国产优质</w:t>
            </w:r>
          </w:p>
        </w:tc>
      </w:tr>
      <w:tr w14:paraId="51E7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auto" w:sz="4" w:space="0"/>
              <w:right w:val="single" w:color="auto" w:sz="4" w:space="0"/>
            </w:tcBorders>
            <w:shd w:val="clear" w:color="auto" w:fill="auto"/>
            <w:vAlign w:val="center"/>
          </w:tcPr>
          <w:p w14:paraId="7720158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D56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直饮机</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73C31D4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净水流量：</w:t>
            </w: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99.6</w:t>
            </w:r>
            <w:r>
              <w:rPr>
                <w:rFonts w:hint="eastAsia" w:ascii="宋体" w:hAnsi="宋体" w:eastAsia="宋体" w:cs="宋体"/>
                <w:i w:val="0"/>
                <w:iCs w:val="0"/>
                <w:color w:val="auto"/>
                <w:sz w:val="21"/>
                <w:szCs w:val="21"/>
                <w:highlight w:val="none"/>
                <w:u w:val="none"/>
              </w:rPr>
              <w:t>L/h</w:t>
            </w:r>
            <w:r>
              <w:rPr>
                <w:rFonts w:hint="eastAsia" w:ascii="宋体" w:hAnsi="宋体" w:eastAsia="宋体" w:cs="宋体"/>
                <w:i w:val="0"/>
                <w:iCs w:val="0"/>
                <w:color w:val="auto"/>
                <w:kern w:val="0"/>
                <w:sz w:val="21"/>
                <w:szCs w:val="21"/>
                <w:highlight w:val="none"/>
                <w:u w:val="none"/>
                <w:lang w:val="en-US" w:eastAsia="zh-CN" w:bidi="ar"/>
              </w:rPr>
              <w:t>（0.3Mpa 工作压力下）。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适用水压：0.1- 0.4Mpa；额定总净水量：5000L（单支滤芯）。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滤芯寿命：PP 棉（3 -6个月）、前置活性炭（6 - 9个月）、炭棒活性炭（6 -12个月）、超滤膜（18-24个月）、后置活性炭（10 - 12个月）。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重量：6.0kg，厨下式设计节省空间。</w:t>
            </w:r>
          </w:p>
          <w:p w14:paraId="40E4F119">
            <w:pPr>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包含前置过滤器。</w:t>
            </w:r>
          </w:p>
          <w:p w14:paraId="44452E00">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（安装场景根据现场实际情况确定）</w:t>
            </w:r>
          </w:p>
        </w:tc>
        <w:tc>
          <w:tcPr>
            <w:tcW w:w="491" w:type="dxa"/>
            <w:tcBorders>
              <w:top w:val="single" w:color="000000" w:sz="4" w:space="0"/>
              <w:left w:val="single" w:color="auto" w:sz="4" w:space="0"/>
              <w:bottom w:val="single" w:color="auto" w:sz="4" w:space="0"/>
              <w:right w:val="single" w:color="000000" w:sz="4" w:space="0"/>
            </w:tcBorders>
            <w:shd w:val="clear" w:color="auto" w:fill="auto"/>
            <w:vAlign w:val="center"/>
          </w:tcPr>
          <w:p w14:paraId="615F32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612722E">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auto" w:sz="4" w:space="0"/>
              <w:right w:val="single" w:color="000000" w:sz="8" w:space="0"/>
            </w:tcBorders>
            <w:shd w:val="clear" w:color="auto" w:fill="auto"/>
            <w:vAlign w:val="center"/>
          </w:tcPr>
          <w:p w14:paraId="7B90F43E">
            <w:pPr>
              <w:jc w:val="center"/>
              <w:rPr>
                <w:rFonts w:hint="eastAsia" w:ascii="宋体" w:hAnsi="宋体" w:eastAsia="宋体" w:cs="宋体"/>
                <w:i w:val="0"/>
                <w:iCs w:val="0"/>
                <w:color w:val="auto"/>
                <w:kern w:val="2"/>
                <w:sz w:val="21"/>
                <w:szCs w:val="21"/>
                <w:highlight w:val="none"/>
                <w:u w:val="none"/>
                <w:lang w:val="en-US" w:eastAsia="zh-CN" w:bidi="ar-SA"/>
              </w:rPr>
            </w:pPr>
          </w:p>
        </w:tc>
        <w:tc>
          <w:tcPr>
            <w:tcW w:w="1022" w:type="dxa"/>
            <w:tcBorders>
              <w:top w:val="single" w:color="000000" w:sz="4" w:space="0"/>
              <w:left w:val="single" w:color="000000" w:sz="4" w:space="0"/>
              <w:bottom w:val="single" w:color="auto" w:sz="4" w:space="0"/>
              <w:right w:val="single" w:color="000000" w:sz="8" w:space="0"/>
            </w:tcBorders>
            <w:shd w:val="clear" w:color="auto" w:fill="auto"/>
            <w:vAlign w:val="center"/>
          </w:tcPr>
          <w:p w14:paraId="2A9F46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auto" w:sz="4" w:space="0"/>
              <w:right w:val="single" w:color="000000" w:sz="8" w:space="0"/>
            </w:tcBorders>
            <w:shd w:val="clear" w:color="auto" w:fill="auto"/>
            <w:vAlign w:val="center"/>
          </w:tcPr>
          <w:p w14:paraId="1D56CAE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auto" w:sz="4" w:space="0"/>
              <w:right w:val="single" w:color="000000" w:sz="8" w:space="0"/>
            </w:tcBorders>
            <w:shd w:val="clear" w:color="auto" w:fill="auto"/>
            <w:vAlign w:val="center"/>
          </w:tcPr>
          <w:p w14:paraId="0BD116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美的、奥克斯、海尔</w:t>
            </w:r>
          </w:p>
        </w:tc>
      </w:tr>
      <w:tr w14:paraId="27CC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067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3978150">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不停电作业中心</w:t>
            </w:r>
          </w:p>
        </w:tc>
      </w:tr>
      <w:tr w14:paraId="2976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0679" w:type="dxa"/>
            <w:gridSpan w:val="9"/>
            <w:tcBorders>
              <w:top w:val="single" w:color="auto" w:sz="4" w:space="0"/>
              <w:left w:val="single" w:color="000000" w:sz="8" w:space="0"/>
              <w:bottom w:val="single" w:color="000000" w:sz="4" w:space="0"/>
              <w:right w:val="single" w:color="000000" w:sz="8" w:space="0"/>
            </w:tcBorders>
            <w:shd w:val="clear" w:color="auto" w:fill="auto"/>
            <w:vAlign w:val="center"/>
          </w:tcPr>
          <w:p w14:paraId="2A6D8471">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一层</w:t>
            </w:r>
          </w:p>
        </w:tc>
      </w:tr>
      <w:tr w14:paraId="476F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34A795A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DB7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全自动洗衣机</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5E83ED0F">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洗涤容量：12kg，支持大件衣物（如床单、窗帘）、婴儿服、羽绒服等多种场景。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洗净比：1.15（行业高水准），通过 “快净2.0技术” 提升45%洗衣效率，深层瓦解顽固污渍。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脱水转速：最高1200转/分钟，变频电机驱动，兼顾高效与静音。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能效与电机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能效等级：一级能效，节能节水。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电机类型：BLDC 变频电机，运行稳定、噪音低、寿命长。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深度：565mm高度：850mm宽度：595mm洗涤公斤量：12KG</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366CCE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E1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070" w:type="dxa"/>
            <w:tcBorders>
              <w:top w:val="single" w:color="000000" w:sz="4" w:space="0"/>
              <w:left w:val="single" w:color="000000" w:sz="4" w:space="0"/>
              <w:bottom w:val="single" w:color="000000" w:sz="4" w:space="0"/>
              <w:right w:val="single" w:color="auto" w:sz="4" w:space="0"/>
            </w:tcBorders>
            <w:shd w:val="clear" w:color="auto" w:fill="auto"/>
            <w:vAlign w:val="center"/>
          </w:tcPr>
          <w:p w14:paraId="05824D7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202A5A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vMerge w:val="restart"/>
            <w:tcBorders>
              <w:top w:val="single" w:color="000000" w:sz="4" w:space="0"/>
              <w:left w:val="single" w:color="auto" w:sz="4" w:space="0"/>
              <w:right w:val="single" w:color="000000" w:sz="8" w:space="0"/>
            </w:tcBorders>
            <w:shd w:val="clear" w:color="auto" w:fill="auto"/>
            <w:vAlign w:val="center"/>
          </w:tcPr>
          <w:p w14:paraId="24D036A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vMerge w:val="restart"/>
            <w:tcBorders>
              <w:top w:val="single" w:color="000000" w:sz="4" w:space="0"/>
              <w:left w:val="single" w:color="auto" w:sz="4" w:space="0"/>
              <w:right w:val="single" w:color="000000" w:sz="8" w:space="0"/>
            </w:tcBorders>
            <w:shd w:val="clear" w:color="auto" w:fill="auto"/>
            <w:vAlign w:val="center"/>
          </w:tcPr>
          <w:p w14:paraId="1319B2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美的、奥克斯、海尔</w:t>
            </w:r>
          </w:p>
        </w:tc>
      </w:tr>
      <w:tr w14:paraId="5D3B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015E88F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CC5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烘干机</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0BD8D6A9">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烘干公斤数：16kg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除菌方式：紫外线除菌绒毛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收集盒：有绒毛收集盒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变频 / 定频：定频</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4D2BC3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2B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070" w:type="dxa"/>
            <w:tcBorders>
              <w:top w:val="single" w:color="000000" w:sz="4" w:space="0"/>
              <w:left w:val="single" w:color="000000" w:sz="4" w:space="0"/>
              <w:bottom w:val="single" w:color="000000" w:sz="4" w:space="0"/>
              <w:right w:val="single" w:color="auto" w:sz="4" w:space="0"/>
            </w:tcBorders>
            <w:shd w:val="clear" w:color="auto" w:fill="auto"/>
            <w:vAlign w:val="center"/>
          </w:tcPr>
          <w:p w14:paraId="5C9817B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49EFC6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vMerge w:val="continue"/>
            <w:tcBorders>
              <w:left w:val="single" w:color="auto" w:sz="4" w:space="0"/>
              <w:bottom w:val="single" w:color="000000" w:sz="4" w:space="0"/>
              <w:right w:val="single" w:color="000000" w:sz="8" w:space="0"/>
            </w:tcBorders>
            <w:shd w:val="clear" w:color="auto" w:fill="auto"/>
            <w:vAlign w:val="center"/>
          </w:tcPr>
          <w:p w14:paraId="7411AF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vMerge w:val="continue"/>
            <w:tcBorders>
              <w:left w:val="single" w:color="auto" w:sz="4" w:space="0"/>
              <w:bottom w:val="single" w:color="000000" w:sz="4" w:space="0"/>
              <w:right w:val="single" w:color="000000" w:sz="8" w:space="0"/>
            </w:tcBorders>
            <w:shd w:val="clear" w:color="auto" w:fill="auto"/>
            <w:vAlign w:val="center"/>
          </w:tcPr>
          <w:p w14:paraId="232DAC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4E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2499687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9C2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洗衣台</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17BF480D">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洗衣台材质为亚克力，需包含配件，高度100cm,宽度60cm,长度150cm</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144D131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45D6">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62328">
            <w:pPr>
              <w:jc w:val="center"/>
              <w:rPr>
                <w:rFonts w:hint="default" w:ascii="宋体" w:hAnsi="宋体" w:eastAsia="宋体" w:cs="宋体"/>
                <w:i w:val="0"/>
                <w:iCs w:val="0"/>
                <w:color w:val="auto"/>
                <w:kern w:val="2"/>
                <w:sz w:val="21"/>
                <w:szCs w:val="21"/>
                <w:highlight w:val="none"/>
                <w:u w:val="none"/>
                <w:lang w:val="en-US" w:eastAsia="zh-CN" w:bidi="ar-SA"/>
              </w:rPr>
            </w:pPr>
          </w:p>
        </w:tc>
        <w:tc>
          <w:tcPr>
            <w:tcW w:w="1022" w:type="dxa"/>
            <w:tcBorders>
              <w:top w:val="single" w:color="auto" w:sz="4" w:space="0"/>
              <w:left w:val="single" w:color="000000" w:sz="4" w:space="0"/>
              <w:bottom w:val="single" w:color="000000" w:sz="4" w:space="0"/>
              <w:right w:val="single" w:color="000000" w:sz="8" w:space="0"/>
            </w:tcBorders>
            <w:shd w:val="clear" w:color="auto" w:fill="auto"/>
            <w:vAlign w:val="center"/>
          </w:tcPr>
          <w:p w14:paraId="1FB4C76B">
            <w:pPr>
              <w:jc w:val="center"/>
              <w:rPr>
                <w:rFonts w:hint="eastAsia" w:ascii="宋体" w:hAnsi="宋体" w:eastAsia="宋体" w:cs="宋体"/>
                <w:i w:val="0"/>
                <w:iCs w:val="0"/>
                <w:color w:val="auto"/>
                <w:kern w:val="2"/>
                <w:sz w:val="21"/>
                <w:szCs w:val="21"/>
                <w:highlight w:val="none"/>
                <w:u w:val="none"/>
                <w:lang w:val="en-US" w:eastAsia="zh-CN" w:bidi="ar-SA"/>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665BA">
            <w:pPr>
              <w:jc w:val="center"/>
              <w:rPr>
                <w:rFonts w:hint="eastAsia" w:ascii="宋体" w:hAnsi="宋体" w:eastAsia="宋体" w:cs="宋体"/>
                <w:i w:val="0"/>
                <w:iCs w:val="0"/>
                <w:color w:val="auto"/>
                <w:kern w:val="2"/>
                <w:sz w:val="21"/>
                <w:szCs w:val="21"/>
                <w:highlight w:val="none"/>
                <w:u w:val="none"/>
                <w:lang w:val="en-US" w:eastAsia="zh-CN" w:bidi="ar-SA"/>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EB94DC">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定制</w:t>
            </w:r>
          </w:p>
        </w:tc>
      </w:tr>
      <w:tr w14:paraId="7875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5DC0E01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E1A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烫衣机</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1A7802D5">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特色功能：挡位记忆，智能识别衣物，爆炸蒸汽，自动断电，水箱清洁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功率：1201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1400W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一次熨烫量：15 件及以上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熨烫方式：支持挂烫，支持平烫，无板便携烫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类型：手持挂烫机调温档位：五档以上</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097068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CB43">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40599A">
            <w:pPr>
              <w:jc w:val="center"/>
              <w:rPr>
                <w:rFonts w:hint="default" w:ascii="宋体" w:hAnsi="宋体" w:eastAsia="宋体" w:cs="宋体"/>
                <w:i w:val="0"/>
                <w:iCs w:val="0"/>
                <w:color w:val="auto"/>
                <w:kern w:val="2"/>
                <w:sz w:val="21"/>
                <w:szCs w:val="21"/>
                <w:highlight w:val="none"/>
                <w:u w:val="none"/>
                <w:lang w:val="en-US" w:eastAsia="zh-CN" w:bidi="ar-SA"/>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BA6328">
            <w:pPr>
              <w:jc w:val="center"/>
              <w:rPr>
                <w:rFonts w:hint="eastAsia" w:ascii="宋体" w:hAnsi="宋体" w:eastAsia="宋体" w:cs="宋体"/>
                <w:i w:val="0"/>
                <w:iCs w:val="0"/>
                <w:color w:val="auto"/>
                <w:kern w:val="2"/>
                <w:sz w:val="21"/>
                <w:szCs w:val="21"/>
                <w:highlight w:val="none"/>
                <w:u w:val="none"/>
                <w:lang w:val="en-US" w:eastAsia="zh-CN" w:bidi="ar-SA"/>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615B42">
            <w:pPr>
              <w:jc w:val="center"/>
              <w:rPr>
                <w:rFonts w:hint="eastAsia" w:ascii="宋体" w:hAnsi="宋体" w:eastAsia="宋体" w:cs="宋体"/>
                <w:i w:val="0"/>
                <w:iCs w:val="0"/>
                <w:color w:val="auto"/>
                <w:kern w:val="2"/>
                <w:sz w:val="21"/>
                <w:szCs w:val="21"/>
                <w:highlight w:val="none"/>
                <w:u w:val="none"/>
                <w:lang w:val="en-US" w:eastAsia="zh-CN" w:bidi="ar-SA"/>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75B894">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国产优质</w:t>
            </w:r>
          </w:p>
        </w:tc>
      </w:tr>
      <w:tr w14:paraId="3C75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5F1BCD8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805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80L热水器</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4CC8F0AD">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操控方式：线控式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能效等级：一级能效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容量：80L 及以上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类型：储水式电热水器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外观设计：圆筒型</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357184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DDE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AAC9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745E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1A38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8C2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rPr>
              <w:t>美的、奥克斯、海尔</w:t>
            </w:r>
          </w:p>
        </w:tc>
      </w:tr>
      <w:tr w14:paraId="0ED7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10679"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1AEAAAD8">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安全工器具</w:t>
            </w:r>
          </w:p>
        </w:tc>
      </w:tr>
      <w:tr w14:paraId="1583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326CDB9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F51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智能马桶</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2B1AB16A">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马桶盖材质：PP 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类别：智能一体机座圈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是否缓降：座圈缓降冲洗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加热方式：无冲洗功能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坑距：305/300mm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冲水原理：虹吸式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排水方式：地排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操控方式：遥控器控制，控制面板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是否带水箱：带水箱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功能：座圈加热，离座冲水，停电冲水，柔和夜灯，坐温调节，抗菌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冲水按键类型：脚感冲水式，遥控模式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水效等级：2 级盖板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是否缓降：盖板缓降</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7B8ACC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3BA6">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B60530">
            <w:pPr>
              <w:jc w:val="center"/>
              <w:rPr>
                <w:rFonts w:hint="default" w:ascii="宋体" w:hAnsi="宋体" w:eastAsia="宋体" w:cs="宋体"/>
                <w:i w:val="0"/>
                <w:iCs w:val="0"/>
                <w:color w:val="auto"/>
                <w:kern w:val="2"/>
                <w:sz w:val="21"/>
                <w:szCs w:val="21"/>
                <w:highlight w:val="none"/>
                <w:u w:val="none"/>
                <w:lang w:val="en-US" w:eastAsia="zh-CN" w:bidi="ar-SA"/>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8D17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3522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DC7F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箭牌、九牧、</w:t>
            </w:r>
            <w:r>
              <w:rPr>
                <w:rFonts w:hint="eastAsia" w:ascii="宋体" w:hAnsi="宋体" w:cs="宋体"/>
                <w:i w:val="0"/>
                <w:iCs w:val="0"/>
                <w:color w:val="auto"/>
                <w:sz w:val="21"/>
                <w:szCs w:val="21"/>
                <w:highlight w:val="none"/>
                <w:u w:val="none"/>
                <w:lang w:val="en-US" w:eastAsia="zh-CN"/>
              </w:rPr>
              <w:t>法恩莎</w:t>
            </w:r>
          </w:p>
        </w:tc>
      </w:tr>
      <w:tr w14:paraId="5448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454" w:type="dxa"/>
            <w:tcBorders>
              <w:top w:val="single" w:color="000000" w:sz="4" w:space="0"/>
              <w:left w:val="single" w:color="000000" w:sz="8" w:space="0"/>
              <w:bottom w:val="single" w:color="000000" w:sz="4" w:space="0"/>
              <w:right w:val="single" w:color="auto" w:sz="4" w:space="0"/>
            </w:tcBorders>
            <w:shd w:val="clear" w:color="auto" w:fill="auto"/>
            <w:vAlign w:val="center"/>
          </w:tcPr>
          <w:p w14:paraId="1DE002A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494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多功能体检机</w:t>
            </w:r>
          </w:p>
        </w:tc>
        <w:tc>
          <w:tcPr>
            <w:tcW w:w="4572" w:type="dxa"/>
            <w:tcBorders>
              <w:top w:val="single" w:color="auto" w:sz="4" w:space="0"/>
              <w:left w:val="single" w:color="auto" w:sz="4" w:space="0"/>
              <w:bottom w:val="single" w:color="auto" w:sz="4" w:space="0"/>
              <w:right w:val="single" w:color="auto" w:sz="4" w:space="0"/>
            </w:tcBorders>
            <w:shd w:val="clear" w:color="auto" w:fill="auto"/>
            <w:vAlign w:val="center"/>
          </w:tcPr>
          <w:p w14:paraId="57AD41C4">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血脂血糖血压尿酸一体机</w:t>
            </w:r>
          </w:p>
        </w:tc>
        <w:tc>
          <w:tcPr>
            <w:tcW w:w="491" w:type="dxa"/>
            <w:tcBorders>
              <w:top w:val="single" w:color="000000" w:sz="4" w:space="0"/>
              <w:left w:val="single" w:color="auto" w:sz="4" w:space="0"/>
              <w:bottom w:val="single" w:color="000000" w:sz="4" w:space="0"/>
              <w:right w:val="single" w:color="000000" w:sz="4" w:space="0"/>
            </w:tcBorders>
            <w:shd w:val="clear" w:color="auto" w:fill="auto"/>
            <w:vAlign w:val="center"/>
          </w:tcPr>
          <w:p w14:paraId="30E21B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98A1">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911F3A">
            <w:pPr>
              <w:jc w:val="center"/>
              <w:rPr>
                <w:rFonts w:hint="default" w:ascii="宋体" w:hAnsi="宋体" w:eastAsia="宋体" w:cs="宋体"/>
                <w:i w:val="0"/>
                <w:iCs w:val="0"/>
                <w:color w:val="auto"/>
                <w:kern w:val="2"/>
                <w:sz w:val="21"/>
                <w:szCs w:val="21"/>
                <w:highlight w:val="none"/>
                <w:u w:val="none"/>
                <w:lang w:val="en-US" w:eastAsia="zh-CN" w:bidi="ar-SA"/>
              </w:rPr>
            </w:pPr>
          </w:p>
        </w:tc>
        <w:tc>
          <w:tcPr>
            <w:tcW w:w="10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646F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3FE2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0FCE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1"/>
                <w:szCs w:val="21"/>
                <w:highlight w:val="none"/>
                <w:u w:val="none"/>
              </w:rPr>
              <w:t>逸捷、鱼跃、欧姆龙</w:t>
            </w:r>
          </w:p>
        </w:tc>
      </w:tr>
      <w:tr w14:paraId="4AF7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6894"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65EB27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合计（不含税，元）</w:t>
            </w:r>
          </w:p>
        </w:tc>
        <w:tc>
          <w:tcPr>
            <w:tcW w:w="3785"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ABF64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t xml:space="preserve">             元</w:t>
            </w:r>
          </w:p>
        </w:tc>
      </w:tr>
      <w:tr w14:paraId="599F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6894"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360E0A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税率</w:t>
            </w:r>
          </w:p>
        </w:tc>
        <w:tc>
          <w:tcPr>
            <w:tcW w:w="3785"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87F77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t xml:space="preserve">           %</w:t>
            </w:r>
          </w:p>
        </w:tc>
      </w:tr>
      <w:tr w14:paraId="0676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94"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14BB08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合计（含税，元）</w:t>
            </w:r>
          </w:p>
        </w:tc>
        <w:tc>
          <w:tcPr>
            <w:tcW w:w="3785"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A777B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t xml:space="preserve">             元</w:t>
            </w:r>
          </w:p>
        </w:tc>
      </w:tr>
    </w:tbl>
    <w:p w14:paraId="0039D88D">
      <w:pPr>
        <w:kinsoku w:val="0"/>
        <w:topLinePunct/>
        <w:snapToGrid w:val="0"/>
        <w:spacing w:line="520" w:lineRule="exact"/>
        <w:rPr>
          <w:rFonts w:hint="eastAsia" w:ascii="宋体" w:hAnsi="宋体" w:eastAsia="宋体" w:cs="宋体"/>
          <w:b/>
          <w:bCs/>
          <w:color w:val="auto"/>
          <w:sz w:val="22"/>
          <w:szCs w:val="22"/>
          <w:highlight w:val="none"/>
        </w:rPr>
      </w:pPr>
    </w:p>
    <w:p w14:paraId="60915176">
      <w:pPr>
        <w:spacing w:line="360" w:lineRule="auto"/>
        <w:ind w:firstLine="482"/>
        <w:rPr>
          <w:rFonts w:ascii="宋体" w:hAnsi="宋体"/>
          <w:color w:val="auto"/>
          <w:sz w:val="22"/>
          <w:szCs w:val="22"/>
          <w:highlight w:val="none"/>
        </w:rPr>
      </w:pPr>
      <w:r>
        <w:rPr>
          <w:rFonts w:hint="eastAsia" w:ascii="宋体" w:hAnsi="宋体"/>
          <w:color w:val="auto"/>
          <w:sz w:val="22"/>
          <w:szCs w:val="22"/>
          <w:highlight w:val="none"/>
        </w:rPr>
        <w:t>供应商：（盖章）</w:t>
      </w:r>
    </w:p>
    <w:p w14:paraId="57E7D904">
      <w:pPr>
        <w:spacing w:line="360" w:lineRule="auto"/>
        <w:ind w:firstLine="482"/>
        <w:rPr>
          <w:rFonts w:hint="eastAsia" w:ascii="宋体" w:hAnsi="宋体"/>
          <w:color w:val="auto"/>
          <w:sz w:val="22"/>
          <w:szCs w:val="22"/>
          <w:highlight w:val="none"/>
        </w:rPr>
      </w:pPr>
      <w:r>
        <w:rPr>
          <w:rFonts w:hint="eastAsia" w:ascii="宋体" w:hAnsi="宋体"/>
          <w:color w:val="auto"/>
          <w:sz w:val="22"/>
          <w:szCs w:val="22"/>
          <w:highlight w:val="none"/>
        </w:rPr>
        <w:t>法定代表人（签字或盖章）</w:t>
      </w:r>
    </w:p>
    <w:p w14:paraId="7F36EA96">
      <w:pPr>
        <w:spacing w:line="360" w:lineRule="auto"/>
        <w:ind w:firstLine="482"/>
        <w:rPr>
          <w:rFonts w:ascii="宋体" w:hAnsi="宋体"/>
          <w:color w:val="auto"/>
          <w:sz w:val="22"/>
          <w:szCs w:val="22"/>
          <w:highlight w:val="none"/>
        </w:rPr>
      </w:pPr>
      <w:r>
        <w:rPr>
          <w:rFonts w:hint="eastAsia" w:ascii="宋体" w:hAnsi="宋体"/>
          <w:color w:val="auto"/>
          <w:sz w:val="22"/>
          <w:szCs w:val="22"/>
          <w:highlight w:val="none"/>
        </w:rPr>
        <w:t>日期：</w:t>
      </w:r>
    </w:p>
    <w:p w14:paraId="4A7B04FF">
      <w:pPr>
        <w:spacing w:line="360" w:lineRule="auto"/>
        <w:ind w:firstLine="482"/>
        <w:rPr>
          <w:rFonts w:hint="eastAsia" w:ascii="宋体" w:hAnsi="宋体" w:eastAsia="宋体" w:cs="Times New Roman"/>
          <w:color w:val="auto"/>
          <w:sz w:val="22"/>
          <w:szCs w:val="22"/>
          <w:highlight w:val="none"/>
          <w:lang w:val="zh-CN" w:eastAsia="zh-CN"/>
        </w:rPr>
      </w:pPr>
      <w:r>
        <w:rPr>
          <w:rFonts w:hint="eastAsia" w:ascii="宋体" w:hAnsi="宋体" w:eastAsia="宋体" w:cs="Times New Roman"/>
          <w:color w:val="auto"/>
          <w:sz w:val="22"/>
          <w:szCs w:val="22"/>
          <w:highlight w:val="none"/>
          <w:lang w:val="zh-CN" w:eastAsia="zh-CN"/>
        </w:rPr>
        <w:t>注：</w:t>
      </w:r>
      <w:r>
        <w:rPr>
          <w:rFonts w:hint="eastAsia" w:ascii="宋体" w:hAnsi="宋体" w:eastAsia="宋体" w:cs="Times New Roman"/>
          <w:color w:val="auto"/>
          <w:sz w:val="22"/>
          <w:szCs w:val="22"/>
          <w:highlight w:val="none"/>
          <w:lang w:val="en-US" w:eastAsia="zh-CN"/>
        </w:rPr>
        <w:t>1.</w:t>
      </w:r>
      <w:r>
        <w:rPr>
          <w:rFonts w:hint="eastAsia" w:ascii="宋体" w:hAnsi="宋体" w:eastAsia="宋体" w:cs="Times New Roman"/>
          <w:color w:val="auto"/>
          <w:sz w:val="22"/>
          <w:szCs w:val="22"/>
          <w:highlight w:val="none"/>
          <w:lang w:val="zh-CN" w:eastAsia="zh-CN"/>
        </w:rPr>
        <w:t>供应商必须详细报出采购清单中各个子项的名称、规格要求、数量、单价、</w:t>
      </w:r>
      <w:r>
        <w:rPr>
          <w:rFonts w:hint="eastAsia" w:ascii="宋体" w:hAnsi="宋体" w:eastAsia="宋体" w:cs="Times New Roman"/>
          <w:color w:val="auto"/>
          <w:sz w:val="22"/>
          <w:szCs w:val="22"/>
          <w:highlight w:val="none"/>
          <w:lang w:val="en-US" w:eastAsia="zh-CN"/>
        </w:rPr>
        <w:t>小</w:t>
      </w:r>
      <w:r>
        <w:rPr>
          <w:rFonts w:hint="eastAsia" w:ascii="宋体" w:hAnsi="宋体" w:eastAsia="宋体" w:cs="Times New Roman"/>
          <w:color w:val="auto"/>
          <w:sz w:val="22"/>
          <w:szCs w:val="22"/>
          <w:highlight w:val="none"/>
          <w:lang w:val="zh-CN" w:eastAsia="zh-CN"/>
        </w:rPr>
        <w:t>计、</w:t>
      </w:r>
      <w:r>
        <w:rPr>
          <w:rFonts w:hint="eastAsia" w:ascii="宋体" w:hAnsi="宋体" w:eastAsia="宋体" w:cs="Times New Roman"/>
          <w:color w:val="auto"/>
          <w:sz w:val="22"/>
          <w:szCs w:val="22"/>
          <w:highlight w:val="none"/>
          <w:lang w:val="en-US" w:eastAsia="zh-CN"/>
        </w:rPr>
        <w:t>税率、合计、品牌</w:t>
      </w:r>
      <w:r>
        <w:rPr>
          <w:rFonts w:hint="eastAsia" w:ascii="宋体" w:hAnsi="宋体" w:eastAsia="宋体" w:cs="Times New Roman"/>
          <w:color w:val="auto"/>
          <w:sz w:val="22"/>
          <w:szCs w:val="22"/>
          <w:highlight w:val="none"/>
          <w:lang w:val="zh-CN" w:eastAsia="zh-CN"/>
        </w:rPr>
        <w:t>。</w:t>
      </w:r>
    </w:p>
    <w:p w14:paraId="17574821">
      <w:pPr>
        <w:spacing w:line="360" w:lineRule="auto"/>
        <w:ind w:firstLine="482"/>
        <w:rPr>
          <w:rFonts w:hint="eastAsia" w:ascii="宋体" w:hAnsi="宋体" w:eastAsia="宋体" w:cs="Times New Roman"/>
          <w:color w:val="auto"/>
          <w:sz w:val="22"/>
          <w:szCs w:val="22"/>
          <w:highlight w:val="none"/>
          <w:lang w:val="zh-CN" w:eastAsia="zh-CN"/>
        </w:rPr>
      </w:pPr>
      <w:r>
        <w:rPr>
          <w:rFonts w:hint="eastAsia" w:ascii="宋体" w:hAnsi="宋体" w:eastAsia="宋体" w:cs="Times New Roman"/>
          <w:color w:val="auto"/>
          <w:sz w:val="22"/>
          <w:szCs w:val="22"/>
          <w:highlight w:val="none"/>
          <w:lang w:val="en-US" w:eastAsia="zh-CN"/>
        </w:rPr>
        <w:t>2.</w:t>
      </w:r>
      <w:r>
        <w:rPr>
          <w:rFonts w:hint="eastAsia" w:ascii="宋体" w:hAnsi="宋体" w:eastAsia="宋体" w:cs="Times New Roman"/>
          <w:color w:val="auto"/>
          <w:sz w:val="22"/>
          <w:szCs w:val="22"/>
          <w:highlight w:val="none"/>
          <w:lang w:val="zh-CN" w:eastAsia="zh-CN"/>
        </w:rPr>
        <w:t>本表各分项报价</w:t>
      </w:r>
      <w:r>
        <w:rPr>
          <w:rFonts w:hint="eastAsia" w:ascii="宋体" w:hAnsi="宋体" w:eastAsia="宋体" w:cs="Times New Roman"/>
          <w:color w:val="auto"/>
          <w:sz w:val="22"/>
          <w:szCs w:val="22"/>
          <w:highlight w:val="none"/>
          <w:lang w:val="en-US" w:eastAsia="zh-CN"/>
        </w:rPr>
        <w:t>合价</w:t>
      </w:r>
      <w:r>
        <w:rPr>
          <w:rFonts w:hint="eastAsia" w:ascii="宋体" w:hAnsi="宋体" w:eastAsia="宋体" w:cs="Times New Roman"/>
          <w:color w:val="auto"/>
          <w:sz w:val="22"/>
          <w:szCs w:val="22"/>
          <w:highlight w:val="none"/>
          <w:lang w:val="zh-CN" w:eastAsia="zh-CN"/>
        </w:rPr>
        <w:t>应当与开标一览表报价</w:t>
      </w:r>
      <w:r>
        <w:rPr>
          <w:rFonts w:hint="eastAsia" w:ascii="宋体" w:hAnsi="宋体" w:eastAsia="宋体" w:cs="Times New Roman"/>
          <w:color w:val="auto"/>
          <w:sz w:val="22"/>
          <w:szCs w:val="22"/>
          <w:highlight w:val="none"/>
          <w:lang w:val="en-US" w:eastAsia="zh-CN"/>
        </w:rPr>
        <w:t>总报价</w:t>
      </w:r>
      <w:r>
        <w:rPr>
          <w:rFonts w:hint="eastAsia" w:ascii="宋体" w:hAnsi="宋体" w:eastAsia="宋体" w:cs="Times New Roman"/>
          <w:color w:val="auto"/>
          <w:sz w:val="22"/>
          <w:szCs w:val="22"/>
          <w:highlight w:val="none"/>
          <w:lang w:val="zh-CN" w:eastAsia="zh-CN"/>
        </w:rPr>
        <w:t>相等。</w:t>
      </w:r>
    </w:p>
    <w:p w14:paraId="42144C02">
      <w:pPr>
        <w:spacing w:line="360" w:lineRule="auto"/>
        <w:ind w:firstLine="482"/>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3.</w:t>
      </w:r>
      <w:r>
        <w:rPr>
          <w:rFonts w:hint="eastAsia" w:ascii="宋体" w:hAnsi="宋体" w:cs="宋体"/>
          <w:b/>
          <w:bCs/>
          <w:color w:val="auto"/>
          <w:sz w:val="22"/>
          <w:szCs w:val="22"/>
          <w:highlight w:val="none"/>
          <w:lang w:val="en-US" w:eastAsia="zh-CN"/>
        </w:rPr>
        <w:t>若投标供应商同一产品（技术参数相同）的所投品牌为同一品牌，则该产品的价格须保持一致。</w:t>
      </w:r>
    </w:p>
    <w:p w14:paraId="4DF31FAB">
      <w:pPr>
        <w:spacing w:line="360" w:lineRule="auto"/>
        <w:ind w:firstLine="482"/>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4.若项目需求中建议品牌标明“国产优质”或“定制”的，投标时可不提供品牌，中标后须选用国产优质品牌，且经采购人确认后方可供货，如不满足要求，供应商须无条件更换产品。</w:t>
      </w:r>
    </w:p>
    <w:p w14:paraId="298BA54E">
      <w:pPr>
        <w:spacing w:line="360" w:lineRule="auto"/>
        <w:ind w:firstLine="482"/>
        <w:rPr>
          <w:color w:val="auto"/>
          <w:highlight w:val="none"/>
        </w:rPr>
      </w:pPr>
      <w:r>
        <w:rPr>
          <w:rFonts w:hint="eastAsia" w:ascii="宋体" w:hAnsi="宋体" w:eastAsia="宋体" w:cs="Times New Roman"/>
          <w:b/>
          <w:bCs/>
          <w:color w:val="auto"/>
          <w:sz w:val="22"/>
          <w:szCs w:val="22"/>
          <w:highlight w:val="none"/>
          <w:lang w:val="en-US" w:eastAsia="zh-CN"/>
        </w:rPr>
        <w:t>5.本项目所采购的设备技术参数不接受负偏离应标。投标供应商可以选择建议品牌，也可以选择建议品牌以外的品牌，但所投品牌须等于或高于建议品牌档次且完全响应技术参数要求。当三分之二以上（含三分之二）评委认定，所投品牌低于建议品牌档次或未能完全响应设备技术参数的，将作无效响应处理。投标供应商的自我阐述及宣传彩页等不作采信依据。投标人提供非建议品牌产品投标的，必须按以下要求上传证明文件，以便评委评标用以评审替代的品牌、产品技术标准是否能满足此次招标项目需求品牌、产品的技术标准，而满足采购人的采购需要：提供由相关权威机构出具的非建议品牌竞标产品的①检测报告；②技术白皮书；并在资格审查文件包内须提供该“①、②”项加盖公章的资料证明文件复印件。</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B66DE">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41633">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F81A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BDF81A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7CC19"/>
    <w:multiLevelType w:val="singleLevel"/>
    <w:tmpl w:val="EC57CC19"/>
    <w:lvl w:ilvl="0" w:tentative="0">
      <w:start w:val="2"/>
      <w:numFmt w:val="chineseCounting"/>
      <w:suff w:val="nothing"/>
      <w:lvlText w:val="%1、"/>
      <w:lvlJc w:val="left"/>
      <w:rPr>
        <w:rFonts w:hint="eastAsia"/>
      </w:rPr>
    </w:lvl>
  </w:abstractNum>
  <w:abstractNum w:abstractNumId="1">
    <w:nsid w:val="38F6F155"/>
    <w:multiLevelType w:val="singleLevel"/>
    <w:tmpl w:val="38F6F155"/>
    <w:lvl w:ilvl="0" w:tentative="0">
      <w:start w:val="7"/>
      <w:numFmt w:val="chineseCounting"/>
      <w:suff w:val="nothing"/>
      <w:lvlText w:val="%1、"/>
      <w:lvlJc w:val="left"/>
      <w:rPr>
        <w:rFonts w:hint="eastAsia"/>
      </w:rPr>
    </w:lvl>
  </w:abstractNum>
  <w:abstractNum w:abstractNumId="2">
    <w:nsid w:val="4405C25D"/>
    <w:multiLevelType w:val="singleLevel"/>
    <w:tmpl w:val="4405C25D"/>
    <w:lvl w:ilvl="0" w:tentative="0">
      <w:start w:val="1"/>
      <w:numFmt w:val="chineseCounting"/>
      <w:suff w:val="nothing"/>
      <w:lvlText w:val="%1、"/>
      <w:lvlJc w:val="left"/>
      <w:rPr>
        <w:rFonts w:hint="eastAsia"/>
      </w:rPr>
    </w:lvl>
  </w:abstractNum>
  <w:abstractNum w:abstractNumId="3">
    <w:nsid w:val="797C6CEE"/>
    <w:multiLevelType w:val="singleLevel"/>
    <w:tmpl w:val="797C6CEE"/>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46E57"/>
    <w:rsid w:val="08E60307"/>
    <w:rsid w:val="0AD53DD3"/>
    <w:rsid w:val="0B2226D0"/>
    <w:rsid w:val="0BC67221"/>
    <w:rsid w:val="10152804"/>
    <w:rsid w:val="11961C45"/>
    <w:rsid w:val="12636505"/>
    <w:rsid w:val="1282618C"/>
    <w:rsid w:val="15E038B4"/>
    <w:rsid w:val="16094BE4"/>
    <w:rsid w:val="164E081E"/>
    <w:rsid w:val="1855229E"/>
    <w:rsid w:val="195E6FCA"/>
    <w:rsid w:val="1AEC06BC"/>
    <w:rsid w:val="1C346E57"/>
    <w:rsid w:val="1C6E541E"/>
    <w:rsid w:val="1C81725D"/>
    <w:rsid w:val="1F582479"/>
    <w:rsid w:val="1FB452D7"/>
    <w:rsid w:val="21397A61"/>
    <w:rsid w:val="2364421D"/>
    <w:rsid w:val="27D829F6"/>
    <w:rsid w:val="29DB63AD"/>
    <w:rsid w:val="2BF501D3"/>
    <w:rsid w:val="33185FE3"/>
    <w:rsid w:val="33C77706"/>
    <w:rsid w:val="346D00F6"/>
    <w:rsid w:val="36176A26"/>
    <w:rsid w:val="384E4371"/>
    <w:rsid w:val="3AAF3AFA"/>
    <w:rsid w:val="4340754B"/>
    <w:rsid w:val="43596017"/>
    <w:rsid w:val="4448414C"/>
    <w:rsid w:val="45866F22"/>
    <w:rsid w:val="462D194E"/>
    <w:rsid w:val="48CE776B"/>
    <w:rsid w:val="4940652C"/>
    <w:rsid w:val="4B973881"/>
    <w:rsid w:val="4D1609ED"/>
    <w:rsid w:val="4D9C7AE5"/>
    <w:rsid w:val="50A36A20"/>
    <w:rsid w:val="51B3081E"/>
    <w:rsid w:val="56CE6835"/>
    <w:rsid w:val="56DE153B"/>
    <w:rsid w:val="571050A0"/>
    <w:rsid w:val="5A837388"/>
    <w:rsid w:val="5B822296"/>
    <w:rsid w:val="5FA936F6"/>
    <w:rsid w:val="63ED3A32"/>
    <w:rsid w:val="652341F0"/>
    <w:rsid w:val="6A9E35F8"/>
    <w:rsid w:val="6D61568D"/>
    <w:rsid w:val="748B5DC2"/>
    <w:rsid w:val="7500116F"/>
    <w:rsid w:val="79DC01FD"/>
    <w:rsid w:val="7AFF44FC"/>
    <w:rsid w:val="7D3C5E9A"/>
    <w:rsid w:val="7FAC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9"/>
    <w:pPr>
      <w:keepNext/>
      <w:keepLines/>
      <w:spacing w:before="260" w:after="260" w:line="415" w:lineRule="auto"/>
      <w:outlineLvl w:val="1"/>
    </w:pPr>
    <w:rPr>
      <w:rFonts w:ascii="Cambria" w:hAnsi="Cambria" w:cs="Cambria"/>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rFonts w:hint="eastAsia"/>
      <w:sz w:val="124"/>
      <w:szCs w:val="24"/>
    </w:rPr>
  </w:style>
  <w:style w:type="paragraph" w:styleId="3">
    <w:name w:val="Body Text"/>
    <w:basedOn w:val="1"/>
    <w:qFormat/>
    <w:uiPriority w:val="0"/>
    <w:rPr>
      <w:rFonts w:ascii="仿宋_GB2312" w:eastAsia="仿宋_GB2312"/>
      <w:kern w:val="0"/>
      <w:sz w:val="24"/>
      <w:szCs w:val="20"/>
    </w:rPr>
  </w:style>
  <w:style w:type="paragraph" w:styleId="5">
    <w:name w:val="Normal Indent"/>
    <w:basedOn w:val="1"/>
    <w:qFormat/>
    <w:uiPriority w:val="0"/>
    <w:pPr>
      <w:ind w:firstLine="420"/>
    </w:pPr>
    <w:rPr>
      <w:kern w:val="0"/>
      <w:sz w:val="20"/>
      <w:szCs w:val="20"/>
    </w:rPr>
  </w:style>
  <w:style w:type="paragraph" w:styleId="6">
    <w:name w:val="annotation text"/>
    <w:basedOn w:val="1"/>
    <w:qFormat/>
    <w:uiPriority w:val="0"/>
    <w:pPr>
      <w:jc w:val="left"/>
    </w:pPr>
  </w:style>
  <w:style w:type="paragraph" w:styleId="7">
    <w:name w:val="Body Text Indent"/>
    <w:basedOn w:val="1"/>
    <w:next w:val="8"/>
    <w:qFormat/>
    <w:uiPriority w:val="0"/>
    <w:pPr>
      <w:ind w:left="765"/>
    </w:pPr>
    <w:rPr>
      <w:rFonts w:ascii="仿宋_GB2312" w:eastAsia="仿宋_GB2312"/>
      <w:kern w:val="0"/>
      <w:sz w:val="28"/>
      <w:szCs w:val="20"/>
    </w:rPr>
  </w:style>
  <w:style w:type="paragraph" w:styleId="8">
    <w:name w:val="envelope return"/>
    <w:basedOn w:val="1"/>
    <w:unhideWhenUsed/>
    <w:qFormat/>
    <w:uiPriority w:val="99"/>
    <w:pPr>
      <w:snapToGrid w:val="0"/>
    </w:pPr>
    <w:rPr>
      <w:rFonts w:ascii="Arial" w:hAnsi="Arial"/>
    </w:rPr>
  </w:style>
  <w:style w:type="paragraph" w:styleId="9">
    <w:name w:val="Block Text"/>
    <w:basedOn w:val="1"/>
    <w:next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0">
    <w:name w:val="Plain Text"/>
    <w:basedOn w:val="1"/>
    <w:unhideWhenUsed/>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7"/>
    <w:qFormat/>
    <w:uiPriority w:val="0"/>
    <w:pPr>
      <w:keepNext w:val="0"/>
      <w:keepLines w:val="0"/>
      <w:widowControl w:val="0"/>
      <w:suppressLineNumbers w:val="0"/>
      <w:spacing w:after="120" w:afterLines="0" w:afterAutospacing="0"/>
      <w:ind w:left="420" w:leftChars="200" w:firstLine="200" w:firstLineChars="200"/>
      <w:jc w:val="both"/>
    </w:pPr>
    <w:rPr>
      <w:rFonts w:hint="default" w:ascii="Times New Roman" w:hAnsi="Times New Roman" w:eastAsia="宋体" w:cs="Times New Roman"/>
      <w:kern w:val="2"/>
      <w:sz w:val="21"/>
      <w:szCs w:val="21"/>
      <w:lang w:val="en-US" w:eastAsia="zh-CN" w:bidi="ar"/>
    </w:rPr>
  </w:style>
  <w:style w:type="paragraph" w:customStyle="1" w:styleId="15">
    <w:name w:val="段"/>
    <w:next w:val="1"/>
    <w:autoRedefine/>
    <w:qFormat/>
    <w:uiPriority w:val="0"/>
    <w:pPr>
      <w:autoSpaceDE w:val="0"/>
      <w:autoSpaceDN w:val="0"/>
      <w:adjustRightInd w:val="0"/>
      <w:snapToGrid w:val="0"/>
      <w:spacing w:line="360" w:lineRule="auto"/>
      <w:ind w:firstLine="200" w:firstLineChars="200"/>
      <w:jc w:val="both"/>
    </w:pPr>
    <w:rPr>
      <w:rFonts w:ascii="Times New Roman" w:hAnsi="Times New Roman" w:eastAsia="宋体" w:cs="Times New Roman"/>
      <w:sz w:val="24"/>
      <w:szCs w:val="22"/>
      <w:lang w:val="en-US" w:eastAsia="zh-CN" w:bidi="ar-SA"/>
    </w:rPr>
  </w:style>
  <w:style w:type="paragraph" w:customStyle="1" w:styleId="16">
    <w:name w:val="2"/>
    <w:next w:val="1"/>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1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18626</Words>
  <Characters>20150</Characters>
  <Lines>0</Lines>
  <Paragraphs>0</Paragraphs>
  <TotalTime>19</TotalTime>
  <ScaleCrop>false</ScaleCrop>
  <LinksUpToDate>false</LinksUpToDate>
  <CharactersWithSpaces>21897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2025-03-17T07:29:00Z</dcterms:created>
  <dc:creator>梧桐那么伤</dc:creator>
  <cp:lastModifiedBy>梧桐那么伤</cp:lastModifiedBy>
  <dcterms:modified xsi:type="dcterms:W3CDTF">2025-10-30T07:41:31Z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937B6A612D0B4B1D9418E686F65EF19A_13</vt:lpwstr>
  </property>
  <property fmtid="{D5CDD505-2E9C-101B-9397-08002B2CF9AE}" pid="4" name="KSOTemplateDocerSaveRecord">
    <vt:lpwstr>eyJoZGlkIjoiMTJjOGFhZTVkNDEwMDI1ZTIwOTEzNTNiMDY2MDJlNmMiLCJ1c2VySWQiOiIyOTkzNjMxMDgifQ==</vt:lpwstr>
  </property>
</Properties>
</file>