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DC33" w14:textId="77777777" w:rsidR="00F05DE1" w:rsidRDefault="00000000">
      <w:pPr>
        <w:jc w:val="center"/>
        <w:rPr>
          <w:b/>
          <w:sz w:val="32"/>
          <w:szCs w:val="32"/>
        </w:rPr>
      </w:pPr>
      <w:r>
        <w:rPr>
          <w:rFonts w:hint="eastAsia"/>
          <w:b/>
          <w:sz w:val="32"/>
          <w:szCs w:val="32"/>
        </w:rPr>
        <w:t>总说明</w:t>
      </w:r>
    </w:p>
    <w:p w14:paraId="25A2517E" w14:textId="36B34186" w:rsidR="00F05DE1" w:rsidRDefault="00000000">
      <w:r>
        <w:rPr>
          <w:rFonts w:hint="eastAsia"/>
        </w:rPr>
        <w:t>工程名称：</w:t>
      </w:r>
      <w:proofErr w:type="gramStart"/>
      <w:r w:rsidR="003B3B32" w:rsidRPr="003B3B32">
        <w:rPr>
          <w:rFonts w:hint="eastAsia"/>
        </w:rPr>
        <w:t>高横二</w:t>
      </w:r>
      <w:proofErr w:type="gramEnd"/>
      <w:r w:rsidR="003B3B32" w:rsidRPr="003B3B32">
        <w:rPr>
          <w:rFonts w:hint="eastAsia"/>
        </w:rPr>
        <w:t>河清淤活水工程</w:t>
      </w:r>
    </w:p>
    <w:tbl>
      <w:tblPr>
        <w:tblStyle w:val="a3"/>
        <w:tblW w:w="0" w:type="auto"/>
        <w:tblLook w:val="04A0" w:firstRow="1" w:lastRow="0" w:firstColumn="1" w:lastColumn="0" w:noHBand="0" w:noVBand="1"/>
      </w:tblPr>
      <w:tblGrid>
        <w:gridCol w:w="8522"/>
      </w:tblGrid>
      <w:tr w:rsidR="00F05DE1" w14:paraId="59F917F7" w14:textId="77777777">
        <w:trPr>
          <w:trHeight w:val="12237"/>
        </w:trPr>
        <w:tc>
          <w:tcPr>
            <w:tcW w:w="8522" w:type="dxa"/>
          </w:tcPr>
          <w:p w14:paraId="5F1D14C1" w14:textId="77777777" w:rsidR="00F05DE1" w:rsidRDefault="00000000">
            <w:pPr>
              <w:ind w:firstLineChars="200" w:firstLine="422"/>
              <w:rPr>
                <w:b/>
              </w:rPr>
            </w:pPr>
            <w:r>
              <w:rPr>
                <w:rFonts w:hint="eastAsia"/>
                <w:b/>
              </w:rPr>
              <w:t>一、工程概况</w:t>
            </w:r>
          </w:p>
          <w:p w14:paraId="79B222FA" w14:textId="34FA1060" w:rsidR="00F05DE1" w:rsidRDefault="00000000" w:rsidP="00EC1AF2">
            <w:pPr>
              <w:ind w:firstLineChars="200" w:firstLine="420"/>
            </w:pPr>
            <w:r>
              <w:rPr>
                <w:rFonts w:hint="eastAsia"/>
              </w:rPr>
              <w:t>本项目为</w:t>
            </w:r>
            <w:r w:rsidR="003B3B32" w:rsidRPr="003B3B32">
              <w:rPr>
                <w:rFonts w:hint="eastAsia"/>
              </w:rPr>
              <w:t>高横二河清淤活水工程</w:t>
            </w:r>
            <w:r>
              <w:rPr>
                <w:rFonts w:hint="eastAsia"/>
              </w:rPr>
              <w:t>，主要建设内容为：</w:t>
            </w:r>
            <w:r w:rsidR="00EC1AF2">
              <w:rPr>
                <w:rFonts w:hint="eastAsia"/>
              </w:rPr>
              <w:t>本工程</w:t>
            </w:r>
            <w:proofErr w:type="gramStart"/>
            <w:r w:rsidR="00EC1AF2">
              <w:rPr>
                <w:rFonts w:hint="eastAsia"/>
              </w:rPr>
              <w:t>对高横二</w:t>
            </w:r>
            <w:proofErr w:type="gramEnd"/>
            <w:r w:rsidR="00EC1AF2">
              <w:rPr>
                <w:rFonts w:hint="eastAsia"/>
              </w:rPr>
              <w:t>河进行整治，疏浚河道</w:t>
            </w:r>
            <w:r w:rsidR="00EC1AF2">
              <w:rPr>
                <w:rFonts w:hint="eastAsia"/>
              </w:rPr>
              <w:t xml:space="preserve"> 112m</w:t>
            </w:r>
            <w:r w:rsidR="00EC1AF2">
              <w:rPr>
                <w:rFonts w:hint="eastAsia"/>
              </w:rPr>
              <w:t>、疏通管涵约</w:t>
            </w:r>
            <w:r w:rsidR="00EC1AF2">
              <w:rPr>
                <w:rFonts w:hint="eastAsia"/>
              </w:rPr>
              <w:t xml:space="preserve"> 50m </w:t>
            </w:r>
            <w:r w:rsidR="00EC1AF2">
              <w:rPr>
                <w:rFonts w:hint="eastAsia"/>
              </w:rPr>
              <w:t>长，疏浚土方</w:t>
            </w:r>
            <w:r w:rsidR="00EC1AF2">
              <w:rPr>
                <w:rFonts w:hint="eastAsia"/>
              </w:rPr>
              <w:t>298.20m3</w:t>
            </w:r>
            <w:r w:rsidR="00EC1AF2">
              <w:rPr>
                <w:rFonts w:hint="eastAsia"/>
              </w:rPr>
              <w:t>；现状滚水坝拆除</w:t>
            </w:r>
            <w:r w:rsidR="00EC1AF2">
              <w:rPr>
                <w:rFonts w:hint="eastAsia"/>
              </w:rPr>
              <w:t xml:space="preserve"> 2 </w:t>
            </w:r>
            <w:r w:rsidR="00EC1AF2">
              <w:rPr>
                <w:rFonts w:hint="eastAsia"/>
              </w:rPr>
              <w:t>座；新建离心泵站</w:t>
            </w:r>
            <w:r w:rsidR="00EC1AF2">
              <w:rPr>
                <w:rFonts w:hint="eastAsia"/>
              </w:rPr>
              <w:t xml:space="preserve"> 1 </w:t>
            </w:r>
            <w:r w:rsidR="00EC1AF2">
              <w:rPr>
                <w:rFonts w:hint="eastAsia"/>
              </w:rPr>
              <w:t>座、</w:t>
            </w:r>
            <w:r w:rsidR="00EC1AF2">
              <w:rPr>
                <w:rFonts w:hint="eastAsia"/>
              </w:rPr>
              <w:t xml:space="preserve">DN125 PE </w:t>
            </w:r>
            <w:r w:rsidR="00EC1AF2">
              <w:rPr>
                <w:rFonts w:hint="eastAsia"/>
              </w:rPr>
              <w:t>管</w:t>
            </w:r>
            <w:r w:rsidR="00EC1AF2">
              <w:rPr>
                <w:rFonts w:hint="eastAsia"/>
              </w:rPr>
              <w:t xml:space="preserve"> 162m</w:t>
            </w:r>
            <w:r w:rsidR="00EC1AF2">
              <w:rPr>
                <w:rFonts w:hint="eastAsia"/>
              </w:rPr>
              <w:t>。</w:t>
            </w:r>
          </w:p>
          <w:p w14:paraId="41F4BC1E" w14:textId="77777777" w:rsidR="00F05DE1" w:rsidRDefault="00000000">
            <w:pPr>
              <w:ind w:firstLineChars="200" w:firstLine="422"/>
              <w:rPr>
                <w:b/>
              </w:rPr>
            </w:pPr>
            <w:r>
              <w:rPr>
                <w:rFonts w:hint="eastAsia"/>
                <w:b/>
              </w:rPr>
              <w:t>二、招标范围</w:t>
            </w:r>
          </w:p>
          <w:p w14:paraId="2A663F04" w14:textId="5AF28C8A" w:rsidR="00FD7ADE" w:rsidRDefault="00EC1AF2" w:rsidP="00FD7ADE">
            <w:pPr>
              <w:ind w:firstLineChars="200" w:firstLine="420"/>
            </w:pPr>
            <w:proofErr w:type="gramStart"/>
            <w:r w:rsidRPr="00EC1AF2">
              <w:rPr>
                <w:rFonts w:hint="eastAsia"/>
              </w:rPr>
              <w:t>浚</w:t>
            </w:r>
            <w:proofErr w:type="gramEnd"/>
            <w:r w:rsidRPr="00EC1AF2">
              <w:rPr>
                <w:rFonts w:hint="eastAsia"/>
              </w:rPr>
              <w:t>河道</w:t>
            </w:r>
            <w:r w:rsidRPr="00EC1AF2">
              <w:rPr>
                <w:rFonts w:hint="eastAsia"/>
              </w:rPr>
              <w:t xml:space="preserve"> 112m</w:t>
            </w:r>
            <w:r w:rsidRPr="00EC1AF2">
              <w:rPr>
                <w:rFonts w:hint="eastAsia"/>
              </w:rPr>
              <w:t>、疏通管涵约</w:t>
            </w:r>
            <w:r w:rsidRPr="00EC1AF2">
              <w:rPr>
                <w:rFonts w:hint="eastAsia"/>
              </w:rPr>
              <w:t xml:space="preserve"> 50m </w:t>
            </w:r>
            <w:r w:rsidRPr="00EC1AF2">
              <w:rPr>
                <w:rFonts w:hint="eastAsia"/>
              </w:rPr>
              <w:t>长，疏浚土方</w:t>
            </w:r>
            <w:r w:rsidRPr="00EC1AF2">
              <w:rPr>
                <w:rFonts w:hint="eastAsia"/>
              </w:rPr>
              <w:t>298.20m3</w:t>
            </w:r>
            <w:r w:rsidRPr="00EC1AF2">
              <w:rPr>
                <w:rFonts w:hint="eastAsia"/>
              </w:rPr>
              <w:t>；现状滚水坝拆除</w:t>
            </w:r>
            <w:r w:rsidRPr="00EC1AF2">
              <w:rPr>
                <w:rFonts w:hint="eastAsia"/>
              </w:rPr>
              <w:t xml:space="preserve"> 2 </w:t>
            </w:r>
            <w:r w:rsidRPr="00EC1AF2">
              <w:rPr>
                <w:rFonts w:hint="eastAsia"/>
              </w:rPr>
              <w:t>座；新建离心泵站</w:t>
            </w:r>
            <w:r w:rsidRPr="00EC1AF2">
              <w:rPr>
                <w:rFonts w:hint="eastAsia"/>
              </w:rPr>
              <w:t xml:space="preserve"> 1 </w:t>
            </w:r>
            <w:r w:rsidRPr="00EC1AF2">
              <w:rPr>
                <w:rFonts w:hint="eastAsia"/>
              </w:rPr>
              <w:t>座、</w:t>
            </w:r>
            <w:r w:rsidRPr="00EC1AF2">
              <w:rPr>
                <w:rFonts w:hint="eastAsia"/>
              </w:rPr>
              <w:t xml:space="preserve">DN125 PE </w:t>
            </w:r>
            <w:r w:rsidRPr="00EC1AF2">
              <w:rPr>
                <w:rFonts w:hint="eastAsia"/>
              </w:rPr>
              <w:t>管</w:t>
            </w:r>
            <w:r w:rsidRPr="00EC1AF2">
              <w:rPr>
                <w:rFonts w:hint="eastAsia"/>
              </w:rPr>
              <w:t xml:space="preserve"> 162m</w:t>
            </w:r>
            <w:r w:rsidR="00FD7ADE">
              <w:rPr>
                <w:rFonts w:hint="eastAsia"/>
              </w:rPr>
              <w:t>。</w:t>
            </w:r>
          </w:p>
          <w:p w14:paraId="401AB117" w14:textId="2F45F8CB" w:rsidR="00F05DE1" w:rsidRPr="00FD7ADE" w:rsidRDefault="00000000" w:rsidP="00FD7ADE">
            <w:pPr>
              <w:ind w:firstLineChars="200" w:firstLine="422"/>
            </w:pPr>
            <w:r>
              <w:rPr>
                <w:rFonts w:hint="eastAsia"/>
                <w:b/>
              </w:rPr>
              <w:t>三、清单编制依据</w:t>
            </w:r>
          </w:p>
          <w:p w14:paraId="5B089825" w14:textId="77777777" w:rsidR="00F05DE1" w:rsidRDefault="00000000">
            <w:pPr>
              <w:ind w:firstLineChars="200" w:firstLine="420"/>
            </w:pPr>
            <w:r>
              <w:rPr>
                <w:rFonts w:hint="eastAsia"/>
              </w:rPr>
              <w:t>1</w:t>
            </w:r>
            <w:r>
              <w:rPr>
                <w:rFonts w:hint="eastAsia"/>
              </w:rPr>
              <w:t>、招标文件等；</w:t>
            </w:r>
          </w:p>
          <w:p w14:paraId="73C1A6A5" w14:textId="77777777" w:rsidR="00F05DE1" w:rsidRDefault="00000000">
            <w:pPr>
              <w:ind w:firstLineChars="200" w:firstLine="420"/>
            </w:pPr>
            <w:r>
              <w:rPr>
                <w:rFonts w:hint="eastAsia"/>
              </w:rPr>
              <w:t>2</w:t>
            </w:r>
            <w:r>
              <w:rPr>
                <w:rFonts w:hint="eastAsia"/>
              </w:rPr>
              <w:t>、《水利工程工程量清单计价规范》（</w:t>
            </w:r>
            <w:r>
              <w:rPr>
                <w:rFonts w:hint="eastAsia"/>
              </w:rPr>
              <w:t>GB 50501-2007</w:t>
            </w:r>
            <w:r>
              <w:rPr>
                <w:rFonts w:hint="eastAsia"/>
              </w:rPr>
              <w:t>）；</w:t>
            </w:r>
          </w:p>
          <w:p w14:paraId="6722F4A9" w14:textId="77777777" w:rsidR="00F05DE1" w:rsidRDefault="00000000">
            <w:pPr>
              <w:ind w:firstLineChars="200" w:firstLine="420"/>
            </w:pPr>
            <w:r>
              <w:rPr>
                <w:rFonts w:hint="eastAsia"/>
              </w:rPr>
              <w:t>3</w:t>
            </w:r>
            <w:r>
              <w:rPr>
                <w:rFonts w:hint="eastAsia"/>
              </w:rPr>
              <w:t>、业主提供图纸。</w:t>
            </w:r>
          </w:p>
          <w:p w14:paraId="4310E6D0" w14:textId="77777777" w:rsidR="00F05DE1" w:rsidRDefault="00000000">
            <w:pPr>
              <w:ind w:firstLineChars="200" w:firstLine="422"/>
              <w:rPr>
                <w:b/>
              </w:rPr>
            </w:pPr>
            <w:r>
              <w:rPr>
                <w:rFonts w:hint="eastAsia"/>
                <w:b/>
              </w:rPr>
              <w:t>四、其他需要说明的事项</w:t>
            </w:r>
          </w:p>
          <w:p w14:paraId="7A739738" w14:textId="77777777" w:rsidR="00F05DE1" w:rsidRDefault="00000000">
            <w:pPr>
              <w:ind w:firstLineChars="200" w:firstLine="420"/>
            </w:pPr>
            <w:r>
              <w:rPr>
                <w:rFonts w:hint="eastAsia"/>
              </w:rPr>
              <w:t>1</w:t>
            </w:r>
            <w:r>
              <w:rPr>
                <w:rFonts w:hint="eastAsia"/>
              </w:rPr>
              <w:t>、清单项目名称及特征中未能详尽描述所有内容，投标人应结合施工图纸、现场踏勘、招标文件及</w:t>
            </w:r>
            <w:proofErr w:type="gramStart"/>
            <w:r>
              <w:rPr>
                <w:rFonts w:hint="eastAsia"/>
              </w:rPr>
              <w:t>本说明</w:t>
            </w:r>
            <w:proofErr w:type="gramEnd"/>
            <w:r>
              <w:rPr>
                <w:rFonts w:hint="eastAsia"/>
              </w:rPr>
              <w:t>等要求报价；</w:t>
            </w:r>
          </w:p>
          <w:p w14:paraId="3F7D417F" w14:textId="77777777" w:rsidR="00F05DE1" w:rsidRDefault="00000000">
            <w:pPr>
              <w:ind w:firstLineChars="200" w:firstLine="420"/>
            </w:pPr>
            <w:r>
              <w:rPr>
                <w:rFonts w:hint="eastAsia"/>
              </w:rPr>
              <w:t>2</w:t>
            </w:r>
            <w:r>
              <w:rPr>
                <w:rFonts w:hint="eastAsia"/>
              </w:rPr>
              <w:t>、符合设计要求、验收规范、合同条款规定的全部费用应认为已计入工程量清单所列各子目中，其它附属未</w:t>
            </w:r>
            <w:proofErr w:type="gramStart"/>
            <w:r>
              <w:rPr>
                <w:rFonts w:hint="eastAsia"/>
              </w:rPr>
              <w:t>列子</w:t>
            </w:r>
            <w:proofErr w:type="gramEnd"/>
            <w:r>
              <w:rPr>
                <w:rFonts w:hint="eastAsia"/>
              </w:rPr>
              <w:t>目的工作费用应视为已分摊在有关子目的单价之中；</w:t>
            </w:r>
          </w:p>
          <w:p w14:paraId="43466C3E" w14:textId="77777777" w:rsidR="00F05DE1" w:rsidRDefault="00000000">
            <w:pPr>
              <w:ind w:firstLineChars="200" w:firstLine="420"/>
            </w:pPr>
            <w:r>
              <w:rPr>
                <w:rFonts w:hint="eastAsia"/>
              </w:rPr>
              <w:t>3</w:t>
            </w:r>
            <w:r>
              <w:rPr>
                <w:rFonts w:hint="eastAsia"/>
              </w:rPr>
              <w:t>、</w:t>
            </w:r>
            <w:r>
              <w:rPr>
                <w:rFonts w:hint="eastAsia"/>
                <w:b/>
                <w:bCs/>
              </w:rPr>
              <w:t>对招标人所列的措施项目，投标人可根据工程实际与施工组织设计进行增补，但不应更改招标人已列措施项目。结算时，除工程变更引起施工方案改变外，承包人不得以招标工程措施项目清单缺项为由要求新增措施项目投标人可根据自身情况，增减相关措施费用</w:t>
            </w:r>
            <w:r>
              <w:rPr>
                <w:rFonts w:hint="eastAsia"/>
              </w:rPr>
              <w:t>；</w:t>
            </w:r>
          </w:p>
          <w:p w14:paraId="7FB36ED2" w14:textId="77777777" w:rsidR="00F05DE1" w:rsidRDefault="00000000">
            <w:pPr>
              <w:ind w:firstLineChars="200" w:firstLine="420"/>
            </w:pPr>
            <w:r>
              <w:rPr>
                <w:rFonts w:hint="eastAsia"/>
              </w:rPr>
              <w:t>4</w:t>
            </w:r>
            <w:r>
              <w:rPr>
                <w:rFonts w:hint="eastAsia"/>
              </w:rPr>
              <w:t>、投标人投标前须认真踏勘现场，在报价中综合考虑如场地狭小、高压线防护等困难因素需增加的施工成本，结算时不得要求招标人额外增加此费用，施工过程中损坏的构造物必须按原样恢复到位。</w:t>
            </w:r>
          </w:p>
          <w:p w14:paraId="6A146A7A" w14:textId="2C45C175" w:rsidR="00386C37" w:rsidRDefault="00000000" w:rsidP="00386C37">
            <w:pPr>
              <w:ind w:firstLineChars="200" w:firstLine="420"/>
            </w:pPr>
            <w:r>
              <w:rPr>
                <w:rFonts w:hint="eastAsia"/>
              </w:rPr>
              <w:t>5</w:t>
            </w:r>
            <w:r>
              <w:rPr>
                <w:rFonts w:hint="eastAsia"/>
              </w:rPr>
              <w:t>、下列内容由各投标人根据施工图及现场踏勘情况充分考虑各种风险后自行报价：施工便道、施工临时用地、临时用电等费用；因与周围施工企业或群众矛盾引起的窝工、机械停滞费用；大型机械进退费（应考虑招标文件的工期要求投入机械），赶工措施费；交通组织、围档护栏费用等；因施工需要对原有道路、绿化等进行拆除（或移栽）或因施工原因导致道路（场地）、绿化等损坏，由承包人按原样恢复，拆除（移栽）清理及恢复费用由承包人承担。</w:t>
            </w:r>
          </w:p>
          <w:p w14:paraId="6148B3DD" w14:textId="5EB49370" w:rsidR="00F05DE1" w:rsidRPr="00656A12" w:rsidRDefault="00000000">
            <w:pPr>
              <w:ind w:firstLineChars="200" w:firstLine="420"/>
            </w:pPr>
            <w:r w:rsidRPr="00656A12">
              <w:t>6</w:t>
            </w:r>
            <w:r w:rsidRPr="00656A12">
              <w:rPr>
                <w:rFonts w:hint="eastAsia"/>
              </w:rPr>
              <w:t>、本工程</w:t>
            </w:r>
            <w:proofErr w:type="gramStart"/>
            <w:r w:rsidRPr="00656A12">
              <w:rPr>
                <w:rFonts w:hint="eastAsia"/>
              </w:rPr>
              <w:t>缺方购土费用</w:t>
            </w:r>
            <w:proofErr w:type="gramEnd"/>
            <w:r w:rsidRPr="00656A12">
              <w:rPr>
                <w:rFonts w:hint="eastAsia"/>
              </w:rPr>
              <w:t>由承包人承担</w:t>
            </w:r>
            <w:r w:rsidR="00EC1AF2" w:rsidRPr="00656A12">
              <w:rPr>
                <w:rFonts w:hint="eastAsia"/>
              </w:rPr>
              <w:t>。</w:t>
            </w:r>
          </w:p>
          <w:p w14:paraId="37D77151" w14:textId="19E2C761" w:rsidR="00386C37" w:rsidRDefault="00386C37">
            <w:pPr>
              <w:ind w:firstLineChars="200" w:firstLine="420"/>
            </w:pPr>
            <w:r w:rsidRPr="00656A12">
              <w:rPr>
                <w:rFonts w:hint="eastAsia"/>
              </w:rPr>
              <w:t>7</w:t>
            </w:r>
            <w:r w:rsidRPr="00656A12">
              <w:rPr>
                <w:rFonts w:hint="eastAsia"/>
              </w:rPr>
              <w:t>、本工程中安全文明施工措施费用为</w:t>
            </w:r>
            <w:r w:rsidR="00656A12" w:rsidRPr="00656A12">
              <w:t>2478.34</w:t>
            </w:r>
            <w:r w:rsidRPr="00656A12">
              <w:rPr>
                <w:rFonts w:hint="eastAsia"/>
              </w:rPr>
              <w:t>元，该项费用为不可竞争费用，投标人在投标报价时不得调整。</w:t>
            </w:r>
          </w:p>
          <w:p w14:paraId="3D291C6C" w14:textId="77777777" w:rsidR="00F05DE1" w:rsidRDefault="00000000">
            <w:pPr>
              <w:ind w:firstLineChars="200" w:firstLine="422"/>
              <w:rPr>
                <w:b/>
              </w:rPr>
            </w:pPr>
            <w:r>
              <w:rPr>
                <w:rFonts w:hint="eastAsia"/>
                <w:b/>
              </w:rPr>
              <w:t>五、控制价编制依据</w:t>
            </w:r>
          </w:p>
          <w:p w14:paraId="6D342DBA" w14:textId="77777777" w:rsidR="00F05DE1" w:rsidRDefault="00000000">
            <w:pPr>
              <w:ind w:firstLineChars="200" w:firstLine="420"/>
            </w:pPr>
            <w:r>
              <w:rPr>
                <w:rFonts w:hint="eastAsia"/>
              </w:rPr>
              <w:t>1</w:t>
            </w:r>
            <w:r>
              <w:rPr>
                <w:rFonts w:hint="eastAsia"/>
              </w:rPr>
              <w:t>、公布的工程量清单、招标文件。</w:t>
            </w:r>
          </w:p>
          <w:p w14:paraId="05CB3841" w14:textId="77777777" w:rsidR="00F05DE1" w:rsidRDefault="00000000">
            <w:pPr>
              <w:ind w:firstLineChars="200" w:firstLine="420"/>
            </w:pPr>
            <w:r>
              <w:rPr>
                <w:rFonts w:hint="eastAsia"/>
              </w:rPr>
              <w:t>2</w:t>
            </w:r>
            <w:r>
              <w:rPr>
                <w:rFonts w:hint="eastAsia"/>
              </w:rPr>
              <w:t>、江苏省水利厅的《江苏省水利工程设计概（估）算编制规定》（</w:t>
            </w:r>
            <w:r>
              <w:rPr>
                <w:rFonts w:hint="eastAsia"/>
              </w:rPr>
              <w:t>2017</w:t>
            </w:r>
            <w:r>
              <w:rPr>
                <w:rFonts w:hint="eastAsia"/>
              </w:rPr>
              <w:t>年修订版）。</w:t>
            </w:r>
          </w:p>
          <w:p w14:paraId="6039B681" w14:textId="77777777" w:rsidR="00F05DE1" w:rsidRDefault="00000000">
            <w:pPr>
              <w:ind w:firstLineChars="200" w:firstLine="420"/>
            </w:pPr>
            <w:r>
              <w:rPr>
                <w:rFonts w:hint="eastAsia"/>
              </w:rPr>
              <w:t>3</w:t>
            </w:r>
            <w:r>
              <w:rPr>
                <w:rFonts w:hint="eastAsia"/>
              </w:rPr>
              <w:t>、采用定额</w:t>
            </w:r>
            <w:r>
              <w:rPr>
                <w:rFonts w:hint="eastAsia"/>
              </w:rPr>
              <w:t>:</w:t>
            </w:r>
            <w:r>
              <w:rPr>
                <w:rFonts w:hint="eastAsia"/>
              </w:rPr>
              <w:t>采用江苏省水利厅</w:t>
            </w:r>
            <w:r>
              <w:rPr>
                <w:rFonts w:hint="eastAsia"/>
              </w:rPr>
              <w:t>2010</w:t>
            </w:r>
            <w:r>
              <w:rPr>
                <w:rFonts w:hint="eastAsia"/>
              </w:rPr>
              <w:t>年版的《江苏省水利工程预算定额建筑工程》、《江苏省水利工程预算定额安装工程》，《江苏省水利工程施工机械台时定额》（</w:t>
            </w:r>
            <w:r>
              <w:rPr>
                <w:rFonts w:hint="eastAsia"/>
              </w:rPr>
              <w:t>2019</w:t>
            </w:r>
            <w:r>
              <w:rPr>
                <w:rFonts w:hint="eastAsia"/>
              </w:rPr>
              <w:t>年含税版）。其他缺项部分参照江苏省相关定额，结合市场调查。</w:t>
            </w:r>
          </w:p>
          <w:p w14:paraId="211B691A" w14:textId="339F31B4" w:rsidR="00F05DE1" w:rsidRDefault="00000000">
            <w:pPr>
              <w:ind w:firstLineChars="200" w:firstLine="420"/>
            </w:pPr>
            <w:r>
              <w:rPr>
                <w:rFonts w:hint="eastAsia"/>
              </w:rPr>
              <w:t>4</w:t>
            </w:r>
            <w:r>
              <w:rPr>
                <w:rFonts w:hint="eastAsia"/>
              </w:rPr>
              <w:t>、人工工资标准执行</w:t>
            </w:r>
            <w:r>
              <w:rPr>
                <w:rFonts w:hint="eastAsia"/>
              </w:rPr>
              <w:t>[2015]32</w:t>
            </w:r>
            <w:r>
              <w:rPr>
                <w:rFonts w:hint="eastAsia"/>
              </w:rPr>
              <w:t>号文《关于发布江苏省水利工程人工预算工时单价标准的通知》，工长：</w:t>
            </w:r>
            <w:r>
              <w:rPr>
                <w:rFonts w:hint="eastAsia"/>
              </w:rPr>
              <w:t>11.55</w:t>
            </w:r>
            <w:r>
              <w:rPr>
                <w:rFonts w:hint="eastAsia"/>
              </w:rPr>
              <w:t>元</w:t>
            </w:r>
            <w:r>
              <w:rPr>
                <w:rFonts w:hint="eastAsia"/>
              </w:rPr>
              <w:t>/</w:t>
            </w:r>
            <w:r>
              <w:rPr>
                <w:rFonts w:hint="eastAsia"/>
              </w:rPr>
              <w:t>工时，高级工：</w:t>
            </w:r>
            <w:r>
              <w:rPr>
                <w:rFonts w:hint="eastAsia"/>
              </w:rPr>
              <w:t>10.67</w:t>
            </w:r>
            <w:r>
              <w:rPr>
                <w:rFonts w:hint="eastAsia"/>
              </w:rPr>
              <w:t>元</w:t>
            </w:r>
            <w:r>
              <w:rPr>
                <w:rFonts w:hint="eastAsia"/>
              </w:rPr>
              <w:t>/</w:t>
            </w:r>
            <w:r>
              <w:rPr>
                <w:rFonts w:hint="eastAsia"/>
              </w:rPr>
              <w:t>工时，中级工：</w:t>
            </w:r>
            <w:r>
              <w:rPr>
                <w:rFonts w:hint="eastAsia"/>
              </w:rPr>
              <w:t>8.9</w:t>
            </w:r>
            <w:r>
              <w:rPr>
                <w:rFonts w:hint="eastAsia"/>
              </w:rPr>
              <w:t>元</w:t>
            </w:r>
            <w:r>
              <w:rPr>
                <w:rFonts w:hint="eastAsia"/>
              </w:rPr>
              <w:t>/</w:t>
            </w:r>
            <w:r>
              <w:rPr>
                <w:rFonts w:hint="eastAsia"/>
              </w:rPr>
              <w:t>工时，初级工：</w:t>
            </w:r>
            <w:r>
              <w:rPr>
                <w:rFonts w:hint="eastAsia"/>
              </w:rPr>
              <w:t>6.13</w:t>
            </w:r>
            <w:r>
              <w:rPr>
                <w:rFonts w:hint="eastAsia"/>
              </w:rPr>
              <w:t>元</w:t>
            </w:r>
            <w:r>
              <w:rPr>
                <w:rFonts w:hint="eastAsia"/>
              </w:rPr>
              <w:t>/</w:t>
            </w:r>
            <w:r>
              <w:rPr>
                <w:rFonts w:hint="eastAsia"/>
              </w:rPr>
              <w:t>工时；苏</w:t>
            </w:r>
            <w:proofErr w:type="gramStart"/>
            <w:r>
              <w:rPr>
                <w:rFonts w:hint="eastAsia"/>
              </w:rPr>
              <w:t>建函价</w:t>
            </w:r>
            <w:proofErr w:type="gramEnd"/>
            <w:r>
              <w:rPr>
                <w:rFonts w:hint="eastAsia"/>
              </w:rPr>
              <w:t>[202</w:t>
            </w:r>
            <w:r w:rsidR="00386C37">
              <w:rPr>
                <w:rFonts w:hint="eastAsia"/>
              </w:rPr>
              <w:t>4</w:t>
            </w:r>
            <w:r>
              <w:rPr>
                <w:rFonts w:hint="eastAsia"/>
              </w:rPr>
              <w:t>]3</w:t>
            </w:r>
            <w:r w:rsidR="00386C37">
              <w:rPr>
                <w:rFonts w:hint="eastAsia"/>
              </w:rPr>
              <w:t>48</w:t>
            </w:r>
            <w:r>
              <w:rPr>
                <w:rFonts w:hint="eastAsia"/>
              </w:rPr>
              <w:t>号。</w:t>
            </w:r>
          </w:p>
          <w:p w14:paraId="339BD60D" w14:textId="10AC7401" w:rsidR="00F05DE1" w:rsidRDefault="00000000">
            <w:pPr>
              <w:ind w:firstLineChars="200" w:firstLine="420"/>
            </w:pPr>
            <w:r>
              <w:rPr>
                <w:rFonts w:hint="eastAsia"/>
              </w:rPr>
              <w:lastRenderedPageBreak/>
              <w:t>5</w:t>
            </w:r>
            <w:r>
              <w:rPr>
                <w:rFonts w:hint="eastAsia"/>
              </w:rPr>
              <w:t>、材料价格按</w:t>
            </w:r>
            <w:r>
              <w:rPr>
                <w:rFonts w:hint="eastAsia"/>
              </w:rPr>
              <w:t>202</w:t>
            </w:r>
            <w:r w:rsidR="00EC1AF2">
              <w:rPr>
                <w:rFonts w:hint="eastAsia"/>
              </w:rPr>
              <w:t>5</w:t>
            </w:r>
            <w:r>
              <w:rPr>
                <w:rFonts w:hint="eastAsia"/>
              </w:rPr>
              <w:t>年第</w:t>
            </w:r>
            <w:r w:rsidR="00EC1AF2">
              <w:rPr>
                <w:rFonts w:hint="eastAsia"/>
              </w:rPr>
              <w:t>1</w:t>
            </w:r>
            <w:r>
              <w:rPr>
                <w:rFonts w:hint="eastAsia"/>
              </w:rPr>
              <w:t>期《建设工程材料信息价》，缺项的其他材料采用市场询价。</w:t>
            </w:r>
          </w:p>
          <w:p w14:paraId="7C6F6EC3" w14:textId="77777777" w:rsidR="00F05DE1" w:rsidRDefault="00F05DE1">
            <w:pPr>
              <w:ind w:firstLineChars="200" w:firstLine="422"/>
              <w:rPr>
                <w:b/>
              </w:rPr>
            </w:pPr>
          </w:p>
        </w:tc>
      </w:tr>
    </w:tbl>
    <w:p w14:paraId="44193293" w14:textId="77777777" w:rsidR="00F05DE1" w:rsidRDefault="00F05DE1">
      <w:pPr>
        <w:ind w:firstLineChars="200" w:firstLine="420"/>
      </w:pPr>
    </w:p>
    <w:sectPr w:rsidR="00F05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4MTc2Yjg0ZGVjNWM4MjU4YzBhYzA2NTg4NzNmMjYifQ=="/>
  </w:docVars>
  <w:rsids>
    <w:rsidRoot w:val="00320A73"/>
    <w:rsid w:val="00000195"/>
    <w:rsid w:val="0001401C"/>
    <w:rsid w:val="00057C53"/>
    <w:rsid w:val="00074716"/>
    <w:rsid w:val="00082554"/>
    <w:rsid w:val="00083EFA"/>
    <w:rsid w:val="00087A9D"/>
    <w:rsid w:val="00096FDE"/>
    <w:rsid w:val="000B307F"/>
    <w:rsid w:val="000C065B"/>
    <w:rsid w:val="00116F10"/>
    <w:rsid w:val="00121700"/>
    <w:rsid w:val="00183878"/>
    <w:rsid w:val="00186138"/>
    <w:rsid w:val="001C4DC4"/>
    <w:rsid w:val="001E6776"/>
    <w:rsid w:val="002D03EB"/>
    <w:rsid w:val="00306CE4"/>
    <w:rsid w:val="0031164C"/>
    <w:rsid w:val="00320A73"/>
    <w:rsid w:val="0035193A"/>
    <w:rsid w:val="00363648"/>
    <w:rsid w:val="00386C37"/>
    <w:rsid w:val="003B3B32"/>
    <w:rsid w:val="003C46E1"/>
    <w:rsid w:val="003F1EF9"/>
    <w:rsid w:val="0046531E"/>
    <w:rsid w:val="0051162B"/>
    <w:rsid w:val="00656A12"/>
    <w:rsid w:val="006A5F8E"/>
    <w:rsid w:val="006C40FD"/>
    <w:rsid w:val="006D57EA"/>
    <w:rsid w:val="0078478C"/>
    <w:rsid w:val="00787EA5"/>
    <w:rsid w:val="007A03F9"/>
    <w:rsid w:val="007D4443"/>
    <w:rsid w:val="007D555E"/>
    <w:rsid w:val="008163AD"/>
    <w:rsid w:val="008E23E4"/>
    <w:rsid w:val="009770AF"/>
    <w:rsid w:val="00991BE4"/>
    <w:rsid w:val="00A37728"/>
    <w:rsid w:val="00B02BD3"/>
    <w:rsid w:val="00B04E76"/>
    <w:rsid w:val="00B3069E"/>
    <w:rsid w:val="00B555AF"/>
    <w:rsid w:val="00B7359A"/>
    <w:rsid w:val="00B94D2D"/>
    <w:rsid w:val="00BD0CEC"/>
    <w:rsid w:val="00D231A7"/>
    <w:rsid w:val="00D767FD"/>
    <w:rsid w:val="00DF67C1"/>
    <w:rsid w:val="00E33B6D"/>
    <w:rsid w:val="00E83092"/>
    <w:rsid w:val="00E90721"/>
    <w:rsid w:val="00EC1AF2"/>
    <w:rsid w:val="00F03D17"/>
    <w:rsid w:val="00F05DE1"/>
    <w:rsid w:val="00F11406"/>
    <w:rsid w:val="00F11B1E"/>
    <w:rsid w:val="00F25B0A"/>
    <w:rsid w:val="00F31158"/>
    <w:rsid w:val="00F42DA5"/>
    <w:rsid w:val="00F5274C"/>
    <w:rsid w:val="00F7117B"/>
    <w:rsid w:val="00FD72C6"/>
    <w:rsid w:val="00FD7ADE"/>
    <w:rsid w:val="07C5082B"/>
    <w:rsid w:val="08C457FA"/>
    <w:rsid w:val="0D043EAF"/>
    <w:rsid w:val="18E30863"/>
    <w:rsid w:val="3F187906"/>
    <w:rsid w:val="3FDE03FE"/>
    <w:rsid w:val="42D74D2F"/>
    <w:rsid w:val="4B97455B"/>
    <w:rsid w:val="4BF35C40"/>
    <w:rsid w:val="4D5B2E1F"/>
    <w:rsid w:val="4FC53EA8"/>
    <w:rsid w:val="63EC3712"/>
    <w:rsid w:val="6A9360B1"/>
    <w:rsid w:val="727B6BAC"/>
    <w:rsid w:val="7B93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563B"/>
  <w15:docId w15:val="{B73E35A7-19FC-4279-9A53-C48E4246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Pr>
      <w:b/>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900631">
      <w:bodyDiv w:val="1"/>
      <w:marLeft w:val="0"/>
      <w:marRight w:val="0"/>
      <w:marTop w:val="0"/>
      <w:marBottom w:val="0"/>
      <w:divBdr>
        <w:top w:val="none" w:sz="0" w:space="0" w:color="auto"/>
        <w:left w:val="none" w:sz="0" w:space="0" w:color="auto"/>
        <w:bottom w:val="none" w:sz="0" w:space="0" w:color="auto"/>
        <w:right w:val="none" w:sz="0" w:space="0" w:color="auto"/>
      </w:divBdr>
      <w:divsChild>
        <w:div w:id="344982026">
          <w:marLeft w:val="0"/>
          <w:marRight w:val="0"/>
          <w:marTop w:val="0"/>
          <w:marBottom w:val="0"/>
          <w:divBdr>
            <w:top w:val="none" w:sz="0" w:space="0" w:color="auto"/>
            <w:left w:val="none" w:sz="0" w:space="0" w:color="auto"/>
            <w:bottom w:val="none" w:sz="0" w:space="0" w:color="auto"/>
            <w:right w:val="none" w:sz="0" w:space="0" w:color="auto"/>
          </w:divBdr>
        </w:div>
      </w:divsChild>
    </w:div>
    <w:div w:id="2096122448">
      <w:bodyDiv w:val="1"/>
      <w:marLeft w:val="0"/>
      <w:marRight w:val="0"/>
      <w:marTop w:val="0"/>
      <w:marBottom w:val="0"/>
      <w:divBdr>
        <w:top w:val="none" w:sz="0" w:space="0" w:color="auto"/>
        <w:left w:val="none" w:sz="0" w:space="0" w:color="auto"/>
        <w:bottom w:val="none" w:sz="0" w:space="0" w:color="auto"/>
        <w:right w:val="none" w:sz="0" w:space="0" w:color="auto"/>
      </w:divBdr>
      <w:divsChild>
        <w:div w:id="18342525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185</Words>
  <Characters>1057</Characters>
  <Application>Microsoft Office Word</Application>
  <DocSecurity>0</DocSecurity>
  <Lines>8</Lines>
  <Paragraphs>2</Paragraphs>
  <ScaleCrop>false</ScaleCrop>
  <Company>Microsoft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752438758@qq.com</cp:lastModifiedBy>
  <cp:revision>77</cp:revision>
  <dcterms:created xsi:type="dcterms:W3CDTF">2021-02-06T09:06:00Z</dcterms:created>
  <dcterms:modified xsi:type="dcterms:W3CDTF">2025-02-14T08:33:00Z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9F638282DB12496FB82EBE64A7176580</vt:lpwstr>
  </property>
</Properties>
</file>