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8DE1A">
      <w:pPr>
        <w:jc w:val="center"/>
        <w:rPr>
          <w:rFonts w:eastAsia="宋体"/>
          <w:w w:val="80"/>
          <w:sz w:val="44"/>
          <w:szCs w:val="44"/>
        </w:rPr>
      </w:pPr>
      <w:bookmarkStart w:id="64" w:name="_GoBack"/>
      <w:bookmarkEnd w:id="64"/>
    </w:p>
    <w:p w14:paraId="664818E3">
      <w:pPr>
        <w:jc w:val="center"/>
        <w:rPr>
          <w:rFonts w:eastAsiaTheme="minorEastAsia"/>
          <w:b/>
          <w:bCs/>
          <w:sz w:val="52"/>
          <w:szCs w:val="52"/>
        </w:rPr>
      </w:pPr>
      <w:r>
        <w:rPr>
          <w:rFonts w:eastAsiaTheme="minorEastAsia"/>
          <w:b/>
          <w:w w:val="80"/>
          <w:sz w:val="52"/>
          <w:szCs w:val="52"/>
        </w:rPr>
        <w:t>C17008地块山姆会员店智能化维保项目</w:t>
      </w:r>
    </w:p>
    <w:p w14:paraId="1784734E">
      <w:pPr>
        <w:jc w:val="center"/>
        <w:rPr>
          <w:rFonts w:eastAsia="宋体"/>
          <w:b/>
          <w:bCs/>
          <w:sz w:val="52"/>
          <w:szCs w:val="52"/>
        </w:rPr>
      </w:pPr>
    </w:p>
    <w:p w14:paraId="6AEF66B2">
      <w:pPr>
        <w:jc w:val="center"/>
        <w:rPr>
          <w:rFonts w:eastAsia="宋体"/>
          <w:b/>
          <w:bCs/>
          <w:sz w:val="52"/>
          <w:szCs w:val="52"/>
        </w:rPr>
      </w:pPr>
    </w:p>
    <w:p w14:paraId="3E223E9D">
      <w:pPr>
        <w:jc w:val="center"/>
        <w:rPr>
          <w:rFonts w:eastAsia="宋体"/>
          <w:b/>
          <w:bCs/>
          <w:sz w:val="52"/>
          <w:szCs w:val="52"/>
        </w:rPr>
      </w:pPr>
    </w:p>
    <w:p w14:paraId="6250EA5E">
      <w:pPr>
        <w:pStyle w:val="2"/>
      </w:pPr>
    </w:p>
    <w:p w14:paraId="22851B35">
      <w:pPr>
        <w:pStyle w:val="3"/>
      </w:pPr>
    </w:p>
    <w:p w14:paraId="471B032C">
      <w:pPr>
        <w:jc w:val="center"/>
        <w:rPr>
          <w:rFonts w:eastAsia="宋体"/>
          <w:b/>
          <w:bCs/>
          <w:sz w:val="52"/>
          <w:szCs w:val="52"/>
        </w:rPr>
      </w:pPr>
    </w:p>
    <w:p w14:paraId="6FAB6564">
      <w:pPr>
        <w:pStyle w:val="2"/>
      </w:pPr>
    </w:p>
    <w:p w14:paraId="5CCF1D3E">
      <w:pPr>
        <w:tabs>
          <w:tab w:val="left" w:pos="1050"/>
          <w:tab w:val="right" w:leader="dot" w:pos="9402"/>
        </w:tabs>
        <w:spacing w:line="360" w:lineRule="auto"/>
        <w:jc w:val="center"/>
        <w:rPr>
          <w:rFonts w:eastAsia="宋体"/>
          <w:b/>
          <w:sz w:val="72"/>
          <w:szCs w:val="72"/>
        </w:rPr>
      </w:pPr>
      <w:r>
        <w:rPr>
          <w:rFonts w:eastAsia="宋体"/>
          <w:b/>
          <w:w w:val="80"/>
          <w:sz w:val="72"/>
          <w:szCs w:val="72"/>
        </w:rPr>
        <w:t>公开招标文件</w:t>
      </w:r>
    </w:p>
    <w:p w14:paraId="04B14FF3">
      <w:pPr>
        <w:snapToGrid w:val="0"/>
        <w:spacing w:line="520" w:lineRule="exact"/>
        <w:jc w:val="center"/>
        <w:rPr>
          <w:rFonts w:eastAsia="宋体"/>
          <w:w w:val="80"/>
          <w:sz w:val="32"/>
          <w:szCs w:val="32"/>
        </w:rPr>
      </w:pPr>
      <w:r>
        <w:rPr>
          <w:rFonts w:eastAsia="宋体"/>
          <w:w w:val="80"/>
          <w:sz w:val="32"/>
          <w:szCs w:val="32"/>
        </w:rPr>
        <w:t>（资格后审）</w:t>
      </w:r>
    </w:p>
    <w:p w14:paraId="59D0D735">
      <w:pPr>
        <w:snapToGrid w:val="0"/>
        <w:spacing w:line="520" w:lineRule="exact"/>
        <w:jc w:val="center"/>
        <w:rPr>
          <w:rFonts w:eastAsia="宋体"/>
          <w:w w:val="80"/>
          <w:sz w:val="32"/>
          <w:szCs w:val="32"/>
        </w:rPr>
      </w:pPr>
      <w:r>
        <w:rPr>
          <w:rFonts w:eastAsia="宋体"/>
          <w:w w:val="80"/>
          <w:sz w:val="32"/>
          <w:szCs w:val="32"/>
        </w:rPr>
        <w:t>项目编号：</w:t>
      </w:r>
      <w:r>
        <w:rPr>
          <w:rFonts w:eastAsia="宋体"/>
          <w:sz w:val="32"/>
          <w:szCs w:val="32"/>
        </w:rPr>
        <w:t>WLTJCG2209130</w:t>
      </w:r>
    </w:p>
    <w:p w14:paraId="2BCF76A8">
      <w:pPr>
        <w:snapToGrid w:val="0"/>
        <w:spacing w:line="420" w:lineRule="exact"/>
        <w:jc w:val="center"/>
        <w:rPr>
          <w:rFonts w:eastAsia="宋体"/>
          <w:w w:val="80"/>
          <w:sz w:val="32"/>
          <w:szCs w:val="32"/>
        </w:rPr>
      </w:pPr>
    </w:p>
    <w:p w14:paraId="2AACD90E">
      <w:pPr>
        <w:snapToGrid w:val="0"/>
        <w:spacing w:line="420" w:lineRule="exact"/>
        <w:jc w:val="center"/>
        <w:rPr>
          <w:rFonts w:eastAsia="宋体"/>
          <w:w w:val="80"/>
          <w:sz w:val="32"/>
          <w:szCs w:val="32"/>
        </w:rPr>
      </w:pPr>
    </w:p>
    <w:p w14:paraId="303F8FE1">
      <w:pPr>
        <w:snapToGrid w:val="0"/>
        <w:spacing w:line="420" w:lineRule="exact"/>
        <w:jc w:val="center"/>
        <w:rPr>
          <w:rFonts w:eastAsia="宋体"/>
          <w:w w:val="80"/>
          <w:sz w:val="32"/>
          <w:szCs w:val="32"/>
        </w:rPr>
      </w:pPr>
    </w:p>
    <w:p w14:paraId="04B43C9E">
      <w:pPr>
        <w:snapToGrid w:val="0"/>
        <w:spacing w:line="420" w:lineRule="exact"/>
        <w:jc w:val="center"/>
        <w:rPr>
          <w:rFonts w:eastAsia="宋体"/>
          <w:w w:val="80"/>
          <w:sz w:val="32"/>
          <w:szCs w:val="32"/>
        </w:rPr>
      </w:pPr>
    </w:p>
    <w:p w14:paraId="4EC614E7">
      <w:pPr>
        <w:snapToGrid w:val="0"/>
        <w:spacing w:line="420" w:lineRule="exact"/>
        <w:jc w:val="center"/>
        <w:rPr>
          <w:rFonts w:eastAsia="宋体"/>
          <w:w w:val="80"/>
          <w:sz w:val="32"/>
          <w:szCs w:val="32"/>
        </w:rPr>
      </w:pPr>
    </w:p>
    <w:p w14:paraId="5C7F9919">
      <w:pPr>
        <w:snapToGrid w:val="0"/>
        <w:spacing w:line="420" w:lineRule="exact"/>
        <w:jc w:val="center"/>
        <w:rPr>
          <w:rFonts w:eastAsia="宋体"/>
          <w:w w:val="80"/>
          <w:sz w:val="32"/>
          <w:szCs w:val="32"/>
        </w:rPr>
      </w:pPr>
    </w:p>
    <w:p w14:paraId="2847809B">
      <w:pPr>
        <w:snapToGrid w:val="0"/>
        <w:spacing w:line="420" w:lineRule="exact"/>
        <w:jc w:val="center"/>
        <w:rPr>
          <w:rFonts w:eastAsia="宋体"/>
          <w:w w:val="80"/>
          <w:sz w:val="32"/>
          <w:szCs w:val="32"/>
        </w:rPr>
      </w:pPr>
    </w:p>
    <w:p w14:paraId="4C14AB9C">
      <w:pPr>
        <w:snapToGrid w:val="0"/>
        <w:spacing w:line="420" w:lineRule="exact"/>
        <w:jc w:val="center"/>
        <w:rPr>
          <w:rFonts w:eastAsia="宋体"/>
          <w:w w:val="80"/>
          <w:sz w:val="32"/>
          <w:szCs w:val="32"/>
        </w:rPr>
      </w:pPr>
    </w:p>
    <w:p w14:paraId="21F80646">
      <w:pPr>
        <w:snapToGrid w:val="0"/>
        <w:spacing w:line="420" w:lineRule="exact"/>
        <w:jc w:val="center"/>
        <w:rPr>
          <w:rFonts w:eastAsia="宋体"/>
          <w:w w:val="80"/>
          <w:sz w:val="32"/>
          <w:szCs w:val="32"/>
        </w:rPr>
      </w:pPr>
    </w:p>
    <w:p w14:paraId="601115B9">
      <w:pPr>
        <w:snapToGrid w:val="0"/>
        <w:spacing w:line="420" w:lineRule="exact"/>
        <w:jc w:val="center"/>
        <w:rPr>
          <w:rFonts w:eastAsia="宋体"/>
          <w:b/>
          <w:w w:val="80"/>
          <w:sz w:val="32"/>
          <w:szCs w:val="32"/>
        </w:rPr>
      </w:pPr>
    </w:p>
    <w:p w14:paraId="6E5FF810">
      <w:pPr>
        <w:tabs>
          <w:tab w:val="left" w:pos="1050"/>
          <w:tab w:val="right" w:leader="dot" w:pos="9402"/>
        </w:tabs>
        <w:spacing w:line="520" w:lineRule="exact"/>
        <w:jc w:val="center"/>
        <w:rPr>
          <w:rFonts w:eastAsia="宋体"/>
          <w:b/>
          <w:w w:val="80"/>
          <w:sz w:val="32"/>
          <w:szCs w:val="32"/>
        </w:rPr>
      </w:pPr>
      <w:r>
        <w:rPr>
          <w:rFonts w:eastAsia="宋体"/>
          <w:b/>
          <w:w w:val="80"/>
          <w:sz w:val="32"/>
          <w:szCs w:val="32"/>
        </w:rPr>
        <w:t>采购单位：南通五水置业有限公司</w:t>
      </w:r>
    </w:p>
    <w:p w14:paraId="151DE062">
      <w:pPr>
        <w:tabs>
          <w:tab w:val="left" w:pos="1050"/>
          <w:tab w:val="right" w:leader="dot" w:pos="9402"/>
        </w:tabs>
        <w:spacing w:line="520" w:lineRule="exact"/>
        <w:jc w:val="center"/>
        <w:rPr>
          <w:rFonts w:eastAsia="宋体"/>
          <w:b/>
          <w:w w:val="80"/>
          <w:sz w:val="32"/>
          <w:szCs w:val="32"/>
        </w:rPr>
      </w:pPr>
      <w:r>
        <w:rPr>
          <w:rFonts w:eastAsia="宋体"/>
          <w:b/>
          <w:w w:val="80"/>
          <w:sz w:val="32"/>
          <w:szCs w:val="32"/>
        </w:rPr>
        <w:t>采购代理机构：江苏万隆同济房地产土地估价咨询有限公司</w:t>
      </w:r>
    </w:p>
    <w:p w14:paraId="38B3D973">
      <w:pPr>
        <w:tabs>
          <w:tab w:val="left" w:pos="1050"/>
          <w:tab w:val="right" w:leader="dot" w:pos="9402"/>
        </w:tabs>
        <w:spacing w:line="520" w:lineRule="exact"/>
        <w:jc w:val="center"/>
        <w:rPr>
          <w:rFonts w:eastAsia="宋体"/>
          <w:b/>
          <w:w w:val="80"/>
          <w:sz w:val="32"/>
          <w:szCs w:val="32"/>
        </w:rPr>
      </w:pPr>
      <w:r>
        <w:rPr>
          <w:rFonts w:eastAsia="宋体"/>
          <w:b/>
          <w:w w:val="80"/>
          <w:sz w:val="32"/>
          <w:szCs w:val="32"/>
        </w:rPr>
        <w:t>二〇二二年</w:t>
      </w:r>
      <w:r>
        <w:rPr>
          <w:rFonts w:hint="eastAsia" w:eastAsia="宋体"/>
          <w:b/>
          <w:w w:val="80"/>
          <w:sz w:val="32"/>
          <w:szCs w:val="32"/>
        </w:rPr>
        <w:t>十一</w:t>
      </w:r>
      <w:r>
        <w:rPr>
          <w:rFonts w:eastAsia="宋体"/>
          <w:b/>
          <w:w w:val="80"/>
          <w:sz w:val="32"/>
          <w:szCs w:val="32"/>
        </w:rPr>
        <w:t>月</w:t>
      </w:r>
      <w:r>
        <w:rPr>
          <w:rFonts w:hint="eastAsia" w:eastAsia="宋体"/>
          <w:b/>
          <w:w w:val="80"/>
          <w:sz w:val="32"/>
          <w:szCs w:val="32"/>
        </w:rPr>
        <w:t>二十一</w:t>
      </w:r>
      <w:r>
        <w:rPr>
          <w:rFonts w:eastAsia="宋体"/>
          <w:b/>
          <w:w w:val="80"/>
          <w:sz w:val="32"/>
          <w:szCs w:val="32"/>
        </w:rPr>
        <w:t>日</w:t>
      </w:r>
    </w:p>
    <w:p w14:paraId="17B8D042">
      <w:pPr>
        <w:rPr>
          <w:rFonts w:eastAsia="宋体"/>
          <w:b/>
          <w:bCs/>
          <w:sz w:val="44"/>
          <w:szCs w:val="44"/>
        </w:rPr>
      </w:pPr>
      <w:r>
        <w:rPr>
          <w:rFonts w:eastAsia="宋体"/>
          <w:b/>
          <w:bCs/>
          <w:sz w:val="44"/>
          <w:szCs w:val="44"/>
        </w:rPr>
        <w:br w:type="page"/>
      </w:r>
    </w:p>
    <w:p w14:paraId="0A142E62">
      <w:pPr>
        <w:spacing w:line="520" w:lineRule="exact"/>
        <w:jc w:val="center"/>
        <w:outlineLvl w:val="0"/>
        <w:rPr>
          <w:rFonts w:eastAsia="宋体"/>
          <w:b/>
          <w:bCs/>
          <w:sz w:val="44"/>
          <w:szCs w:val="44"/>
        </w:rPr>
      </w:pPr>
      <w:r>
        <w:rPr>
          <w:rFonts w:eastAsia="宋体"/>
          <w:b/>
          <w:bCs/>
          <w:sz w:val="44"/>
          <w:szCs w:val="44"/>
        </w:rPr>
        <w:t>目 录</w:t>
      </w:r>
    </w:p>
    <w:p w14:paraId="4BD2FEC4">
      <w:pPr>
        <w:tabs>
          <w:tab w:val="right" w:leader="dot" w:pos="9072"/>
        </w:tabs>
        <w:adjustRightInd w:val="0"/>
        <w:spacing w:line="1200" w:lineRule="exact"/>
        <w:ind w:right="-2"/>
        <w:jc w:val="center"/>
        <w:textAlignment w:val="baseline"/>
        <w:rPr>
          <w:rFonts w:eastAsia="宋体"/>
          <w:w w:val="80"/>
          <w:sz w:val="32"/>
          <w:szCs w:val="32"/>
        </w:rPr>
      </w:pPr>
      <w:r>
        <w:rPr>
          <w:rFonts w:eastAsia="宋体"/>
          <w:sz w:val="30"/>
          <w:szCs w:val="30"/>
        </w:rPr>
        <w:t>第一章 招标公告</w:t>
      </w:r>
      <w:r>
        <w:rPr>
          <w:rFonts w:eastAsia="宋体"/>
          <w:sz w:val="30"/>
          <w:szCs w:val="30"/>
        </w:rPr>
        <w:tab/>
      </w:r>
      <w:r>
        <w:rPr>
          <w:rFonts w:eastAsia="宋体"/>
          <w:sz w:val="30"/>
          <w:szCs w:val="30"/>
        </w:rPr>
        <w:t>3</w:t>
      </w:r>
    </w:p>
    <w:p w14:paraId="223D084E">
      <w:pPr>
        <w:tabs>
          <w:tab w:val="right" w:leader="dot" w:pos="9072"/>
        </w:tabs>
        <w:adjustRightInd w:val="0"/>
        <w:spacing w:line="1200" w:lineRule="exact"/>
        <w:ind w:right="-2"/>
        <w:jc w:val="center"/>
        <w:textAlignment w:val="baseline"/>
        <w:rPr>
          <w:rFonts w:eastAsia="宋体"/>
          <w:sz w:val="30"/>
          <w:szCs w:val="30"/>
        </w:rPr>
      </w:pPr>
      <w:r>
        <w:rPr>
          <w:rFonts w:eastAsia="宋体"/>
          <w:sz w:val="30"/>
          <w:szCs w:val="30"/>
        </w:rPr>
        <w:t>第二章 投标人须知</w:t>
      </w:r>
      <w:r>
        <w:rPr>
          <w:rFonts w:eastAsia="宋体"/>
          <w:sz w:val="30"/>
          <w:szCs w:val="30"/>
        </w:rPr>
        <w:tab/>
      </w:r>
      <w:r>
        <w:rPr>
          <w:rFonts w:eastAsia="宋体"/>
          <w:sz w:val="30"/>
          <w:szCs w:val="30"/>
        </w:rPr>
        <w:t>6</w:t>
      </w:r>
    </w:p>
    <w:p w14:paraId="724653DA">
      <w:pPr>
        <w:tabs>
          <w:tab w:val="right" w:leader="dot" w:pos="9072"/>
        </w:tabs>
        <w:adjustRightInd w:val="0"/>
        <w:spacing w:line="1200" w:lineRule="exact"/>
        <w:ind w:right="-2"/>
        <w:jc w:val="center"/>
        <w:textAlignment w:val="baseline"/>
        <w:rPr>
          <w:rFonts w:eastAsia="宋体"/>
          <w:sz w:val="30"/>
          <w:szCs w:val="30"/>
        </w:rPr>
      </w:pPr>
      <w:r>
        <w:rPr>
          <w:rFonts w:eastAsia="宋体"/>
          <w:sz w:val="30"/>
          <w:szCs w:val="30"/>
        </w:rPr>
        <w:t>第三章 项目需求</w:t>
      </w:r>
      <w:r>
        <w:rPr>
          <w:rFonts w:eastAsia="宋体"/>
          <w:sz w:val="30"/>
          <w:szCs w:val="30"/>
        </w:rPr>
        <w:tab/>
      </w:r>
      <w:r>
        <w:rPr>
          <w:rFonts w:eastAsia="宋体"/>
          <w:sz w:val="30"/>
          <w:szCs w:val="30"/>
        </w:rPr>
        <w:t>1</w:t>
      </w:r>
      <w:r>
        <w:rPr>
          <w:rFonts w:hint="eastAsia" w:eastAsia="宋体"/>
          <w:sz w:val="30"/>
          <w:szCs w:val="30"/>
        </w:rPr>
        <w:t>2</w:t>
      </w:r>
    </w:p>
    <w:p w14:paraId="445C3E01">
      <w:pPr>
        <w:tabs>
          <w:tab w:val="right" w:leader="dot" w:pos="9072"/>
        </w:tabs>
        <w:adjustRightInd w:val="0"/>
        <w:spacing w:line="1200" w:lineRule="exact"/>
        <w:ind w:right="-2"/>
        <w:jc w:val="center"/>
        <w:textAlignment w:val="baseline"/>
        <w:rPr>
          <w:rFonts w:eastAsia="宋体"/>
          <w:sz w:val="30"/>
          <w:szCs w:val="30"/>
        </w:rPr>
      </w:pPr>
      <w:r>
        <w:rPr>
          <w:rFonts w:eastAsia="宋体"/>
          <w:sz w:val="30"/>
          <w:szCs w:val="30"/>
        </w:rPr>
        <w:t>第四章 评标程序和方法</w:t>
      </w:r>
      <w:r>
        <w:rPr>
          <w:rFonts w:eastAsia="宋体"/>
          <w:sz w:val="30"/>
          <w:szCs w:val="30"/>
        </w:rPr>
        <w:tab/>
      </w:r>
      <w:r>
        <w:rPr>
          <w:rFonts w:eastAsia="宋体"/>
          <w:sz w:val="30"/>
          <w:szCs w:val="30"/>
        </w:rPr>
        <w:t>1</w:t>
      </w:r>
      <w:r>
        <w:rPr>
          <w:rFonts w:hint="eastAsia" w:eastAsia="宋体"/>
          <w:sz w:val="30"/>
          <w:szCs w:val="30"/>
        </w:rPr>
        <w:t>7</w:t>
      </w:r>
    </w:p>
    <w:p w14:paraId="67D81D21">
      <w:pPr>
        <w:tabs>
          <w:tab w:val="right" w:leader="dot" w:pos="9072"/>
        </w:tabs>
        <w:adjustRightInd w:val="0"/>
        <w:spacing w:line="1200" w:lineRule="exact"/>
        <w:ind w:right="-2"/>
        <w:jc w:val="center"/>
        <w:textAlignment w:val="baseline"/>
        <w:rPr>
          <w:rFonts w:eastAsia="宋体"/>
          <w:sz w:val="30"/>
          <w:szCs w:val="30"/>
        </w:rPr>
      </w:pPr>
      <w:r>
        <w:rPr>
          <w:rFonts w:eastAsia="宋体"/>
          <w:sz w:val="30"/>
          <w:szCs w:val="30"/>
        </w:rPr>
        <w:t>第五章 合同主要条款</w:t>
      </w:r>
      <w:r>
        <w:rPr>
          <w:rFonts w:eastAsia="宋体"/>
          <w:sz w:val="30"/>
          <w:szCs w:val="30"/>
        </w:rPr>
        <w:tab/>
      </w:r>
      <w:r>
        <w:rPr>
          <w:rFonts w:hint="eastAsia" w:eastAsia="宋体"/>
          <w:sz w:val="30"/>
          <w:szCs w:val="30"/>
        </w:rPr>
        <w:t>24</w:t>
      </w:r>
    </w:p>
    <w:p w14:paraId="417106BF">
      <w:pPr>
        <w:tabs>
          <w:tab w:val="right" w:leader="dot" w:pos="9072"/>
        </w:tabs>
        <w:adjustRightInd w:val="0"/>
        <w:spacing w:line="1200" w:lineRule="exact"/>
        <w:ind w:right="-2"/>
        <w:jc w:val="center"/>
        <w:textAlignment w:val="baseline"/>
        <w:rPr>
          <w:rFonts w:eastAsia="宋体"/>
          <w:sz w:val="30"/>
          <w:szCs w:val="30"/>
        </w:rPr>
      </w:pPr>
      <w:r>
        <w:rPr>
          <w:rFonts w:eastAsia="宋体"/>
          <w:sz w:val="30"/>
          <w:szCs w:val="30"/>
        </w:rPr>
        <w:t>第六章 合同授予</w:t>
      </w:r>
      <w:r>
        <w:rPr>
          <w:rFonts w:eastAsia="宋体"/>
          <w:sz w:val="30"/>
          <w:szCs w:val="30"/>
        </w:rPr>
        <w:tab/>
      </w:r>
      <w:r>
        <w:rPr>
          <w:rFonts w:hint="eastAsia" w:eastAsia="宋体"/>
          <w:sz w:val="30"/>
          <w:szCs w:val="30"/>
        </w:rPr>
        <w:t>30</w:t>
      </w:r>
    </w:p>
    <w:p w14:paraId="57812A1D">
      <w:pPr>
        <w:tabs>
          <w:tab w:val="right" w:leader="dot" w:pos="9072"/>
        </w:tabs>
        <w:adjustRightInd w:val="0"/>
        <w:spacing w:line="1200" w:lineRule="exact"/>
        <w:ind w:right="-2"/>
        <w:jc w:val="center"/>
        <w:textAlignment w:val="baseline"/>
        <w:rPr>
          <w:rFonts w:eastAsia="宋体"/>
          <w:sz w:val="30"/>
          <w:szCs w:val="30"/>
        </w:rPr>
      </w:pPr>
      <w:r>
        <w:rPr>
          <w:rFonts w:eastAsia="宋体"/>
          <w:sz w:val="30"/>
          <w:szCs w:val="30"/>
        </w:rPr>
        <w:t>第七章 质疑与投诉</w:t>
      </w:r>
      <w:r>
        <w:rPr>
          <w:rFonts w:eastAsia="宋体"/>
          <w:sz w:val="30"/>
          <w:szCs w:val="30"/>
        </w:rPr>
        <w:tab/>
      </w:r>
      <w:r>
        <w:rPr>
          <w:rFonts w:hint="eastAsia" w:eastAsia="宋体"/>
          <w:sz w:val="30"/>
          <w:szCs w:val="30"/>
        </w:rPr>
        <w:t>31</w:t>
      </w:r>
    </w:p>
    <w:p w14:paraId="198B2B7D">
      <w:pPr>
        <w:tabs>
          <w:tab w:val="right" w:leader="dot" w:pos="9072"/>
        </w:tabs>
        <w:adjustRightInd w:val="0"/>
        <w:spacing w:line="1200" w:lineRule="exact"/>
        <w:ind w:right="-2"/>
        <w:jc w:val="center"/>
        <w:textAlignment w:val="baseline"/>
        <w:rPr>
          <w:rFonts w:eastAsia="宋体"/>
          <w:sz w:val="30"/>
          <w:szCs w:val="30"/>
        </w:rPr>
      </w:pPr>
      <w:r>
        <w:rPr>
          <w:rFonts w:eastAsia="宋体"/>
          <w:sz w:val="30"/>
          <w:szCs w:val="30"/>
        </w:rPr>
        <w:t>第八章 投标文件的组成及格式</w:t>
      </w:r>
      <w:r>
        <w:rPr>
          <w:rFonts w:eastAsia="宋体"/>
          <w:sz w:val="30"/>
          <w:szCs w:val="30"/>
        </w:rPr>
        <w:tab/>
      </w:r>
      <w:r>
        <w:rPr>
          <w:rFonts w:hint="eastAsia" w:eastAsia="宋体"/>
          <w:sz w:val="30"/>
          <w:szCs w:val="30"/>
        </w:rPr>
        <w:t>34</w:t>
      </w:r>
    </w:p>
    <w:p w14:paraId="5E0BD7D9">
      <w:pPr>
        <w:spacing w:line="420" w:lineRule="exact"/>
        <w:rPr>
          <w:rFonts w:eastAsia="宋体"/>
          <w:kern w:val="0"/>
        </w:rPr>
      </w:pPr>
    </w:p>
    <w:p w14:paraId="2BF36AE8">
      <w:pPr>
        <w:spacing w:line="420" w:lineRule="exact"/>
        <w:rPr>
          <w:rFonts w:eastAsia="宋体"/>
          <w:kern w:val="0"/>
        </w:rPr>
      </w:pPr>
    </w:p>
    <w:p w14:paraId="487FB012">
      <w:pPr>
        <w:spacing w:line="420" w:lineRule="exact"/>
        <w:rPr>
          <w:rFonts w:eastAsia="宋体"/>
          <w:kern w:val="0"/>
        </w:rPr>
      </w:pPr>
    </w:p>
    <w:p w14:paraId="30BB6E28">
      <w:pPr>
        <w:spacing w:line="420" w:lineRule="exact"/>
        <w:rPr>
          <w:rFonts w:eastAsia="宋体"/>
          <w:kern w:val="0"/>
        </w:rPr>
      </w:pPr>
    </w:p>
    <w:p w14:paraId="0118EFF4">
      <w:pPr>
        <w:spacing w:line="420" w:lineRule="exact"/>
        <w:rPr>
          <w:rFonts w:eastAsia="宋体"/>
          <w:kern w:val="0"/>
        </w:rPr>
      </w:pPr>
    </w:p>
    <w:p w14:paraId="7986F36E">
      <w:pPr>
        <w:spacing w:line="420" w:lineRule="exact"/>
        <w:rPr>
          <w:rFonts w:eastAsia="宋体"/>
          <w:kern w:val="0"/>
        </w:rPr>
      </w:pPr>
    </w:p>
    <w:p w14:paraId="4EA34418">
      <w:pPr>
        <w:spacing w:line="420" w:lineRule="exact"/>
        <w:rPr>
          <w:rFonts w:eastAsia="宋体"/>
          <w:kern w:val="0"/>
        </w:rPr>
      </w:pPr>
    </w:p>
    <w:p w14:paraId="3DD4E36E">
      <w:pPr>
        <w:spacing w:line="420" w:lineRule="exact"/>
        <w:rPr>
          <w:rFonts w:eastAsia="宋体"/>
          <w:kern w:val="0"/>
        </w:rPr>
      </w:pPr>
    </w:p>
    <w:p w14:paraId="670FEED5">
      <w:pPr>
        <w:spacing w:line="420" w:lineRule="exact"/>
        <w:rPr>
          <w:rFonts w:eastAsia="宋体"/>
          <w:kern w:val="0"/>
        </w:rPr>
      </w:pPr>
    </w:p>
    <w:p w14:paraId="25765259">
      <w:pPr>
        <w:spacing w:line="420" w:lineRule="exact"/>
        <w:rPr>
          <w:rFonts w:eastAsia="宋体"/>
          <w:b/>
          <w:bCs/>
        </w:rPr>
      </w:pPr>
      <w:r>
        <w:rPr>
          <w:rFonts w:eastAsia="宋体"/>
          <w:b/>
          <w:bCs/>
          <w:kern w:val="0"/>
        </w:rPr>
        <w:t>尊</w:t>
      </w:r>
      <w:r>
        <w:rPr>
          <w:rFonts w:eastAsia="宋体"/>
          <w:b/>
          <w:bCs/>
        </w:rPr>
        <w:t>敬的</w:t>
      </w:r>
      <w:r>
        <w:rPr>
          <w:rFonts w:hint="eastAsia" w:eastAsia="宋体"/>
          <w:b/>
          <w:bCs/>
          <w:lang w:eastAsia="zh-CN"/>
        </w:rPr>
        <w:t>投标</w:t>
      </w:r>
      <w:r>
        <w:rPr>
          <w:rFonts w:eastAsia="宋体"/>
          <w:b/>
          <w:bCs/>
        </w:rPr>
        <w:t>单位（以下称投标人）：</w:t>
      </w:r>
    </w:p>
    <w:p w14:paraId="2C6DCFB0">
      <w:pPr>
        <w:snapToGrid w:val="0"/>
        <w:spacing w:line="360" w:lineRule="exact"/>
        <w:ind w:firstLine="482" w:firstLineChars="200"/>
        <w:rPr>
          <w:rFonts w:eastAsia="宋体"/>
        </w:rPr>
      </w:pPr>
      <w:r>
        <w:rPr>
          <w:rFonts w:eastAsia="宋体"/>
          <w:b/>
          <w:bCs/>
        </w:rPr>
        <w:t>欢迎参加本项目的招标采购活动。为了保证本项目招标顺利进行，请在制作投标文件之前，仔细阅读本公开招标文件的各项条款，并按要求制作和递交投标文件。谢谢合作！</w:t>
      </w:r>
    </w:p>
    <w:p w14:paraId="435E17C4">
      <w:pPr>
        <w:tabs>
          <w:tab w:val="left" w:pos="1050"/>
          <w:tab w:val="left" w:pos="2375"/>
          <w:tab w:val="center" w:pos="4818"/>
          <w:tab w:val="right" w:leader="dot" w:pos="9402"/>
        </w:tabs>
        <w:spacing w:line="600" w:lineRule="exact"/>
        <w:jc w:val="center"/>
        <w:outlineLvl w:val="0"/>
        <w:rPr>
          <w:rFonts w:eastAsia="宋体"/>
          <w:b/>
          <w:bCs/>
          <w:sz w:val="36"/>
          <w:szCs w:val="36"/>
        </w:rPr>
      </w:pPr>
      <w:bookmarkStart w:id="0" w:name="_Toc363573853"/>
      <w:bookmarkEnd w:id="0"/>
      <w:r>
        <w:rPr>
          <w:rFonts w:eastAsia="宋体"/>
          <w:b/>
          <w:bCs/>
          <w:w w:val="80"/>
          <w:sz w:val="36"/>
          <w:szCs w:val="36"/>
        </w:rPr>
        <w:t>第一章 招标公告</w:t>
      </w:r>
    </w:p>
    <w:p w14:paraId="58321979">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rPr>
      </w:pPr>
      <w:bookmarkStart w:id="1" w:name="_Hlk46362535"/>
      <w:bookmarkEnd w:id="1"/>
      <w:bookmarkStart w:id="2" w:name="_Hlk22000923"/>
      <w:bookmarkEnd w:id="2"/>
      <w:bookmarkStart w:id="3" w:name="_Hlk23325252"/>
      <w:bookmarkEnd w:id="3"/>
      <w:bookmarkStart w:id="4" w:name="_Hlk67480463"/>
      <w:bookmarkEnd w:id="4"/>
      <w:bookmarkStart w:id="5" w:name="_Hlk47464923"/>
      <w:bookmarkEnd w:id="5"/>
      <w:bookmarkStart w:id="6" w:name="_Hlk55401191"/>
      <w:bookmarkStart w:id="7" w:name="_Hlk87607646"/>
      <w:bookmarkStart w:id="8" w:name="_Hlk91086523"/>
      <w:bookmarkStart w:id="9" w:name="_Hlk88784729"/>
      <w:r>
        <w:rPr>
          <w:rFonts w:eastAsia="宋体"/>
          <w:b/>
          <w:bCs/>
        </w:rPr>
        <w:t>项目概况</w:t>
      </w:r>
      <w:bookmarkEnd w:id="6"/>
    </w:p>
    <w:p w14:paraId="07D698C8">
      <w:pPr>
        <w:pBdr>
          <w:top w:val="single" w:color="auto" w:sz="4" w:space="1"/>
          <w:left w:val="single" w:color="auto" w:sz="4" w:space="4"/>
          <w:bottom w:val="single" w:color="auto" w:sz="4" w:space="5"/>
          <w:right w:val="single" w:color="auto" w:sz="4" w:space="0"/>
        </w:pBdr>
        <w:spacing w:line="420" w:lineRule="exact"/>
        <w:ind w:firstLine="482" w:firstLineChars="200"/>
        <w:rPr>
          <w:rFonts w:eastAsia="宋体"/>
          <w:b/>
          <w:bCs/>
        </w:rPr>
      </w:pPr>
      <w:r>
        <w:rPr>
          <w:rFonts w:eastAsia="宋体"/>
          <w:b/>
          <w:bCs/>
          <w:u w:val="single"/>
        </w:rPr>
        <w:t>C17008地块山姆会员店智能化维保项目</w:t>
      </w:r>
      <w:r>
        <w:rPr>
          <w:rFonts w:eastAsia="宋体"/>
          <w:b/>
          <w:bCs/>
        </w:rPr>
        <w:t>的潜在</w:t>
      </w:r>
      <w:r>
        <w:rPr>
          <w:rFonts w:hint="eastAsia" w:eastAsia="宋体"/>
          <w:b/>
          <w:bCs/>
        </w:rPr>
        <w:t>投标人</w:t>
      </w:r>
      <w:r>
        <w:rPr>
          <w:rFonts w:eastAsia="宋体"/>
          <w:b/>
          <w:bCs/>
        </w:rPr>
        <w:t>应在“南通市崇川区人民政府网(www.chongchuan.gov.cn)→我要看→公示公告栏”或“南通市崇川区人民政府网 (www.chongchuan.gov.cn)→政府信息公开→部门信息公开→国资办→公示公告栏”栏内获取采购文件，并于</w:t>
      </w:r>
      <w:r>
        <w:rPr>
          <w:rFonts w:eastAsia="宋体"/>
          <w:b/>
          <w:bCs/>
          <w:u w:val="single"/>
        </w:rPr>
        <w:t>2022年</w:t>
      </w:r>
      <w:r>
        <w:rPr>
          <w:rFonts w:hint="eastAsia" w:eastAsia="宋体"/>
          <w:b/>
          <w:bCs/>
          <w:u w:val="single"/>
        </w:rPr>
        <w:t>12月16日</w:t>
      </w:r>
      <w:r>
        <w:rPr>
          <w:rFonts w:eastAsia="宋体"/>
          <w:b/>
          <w:bCs/>
          <w:u w:val="single"/>
        </w:rPr>
        <w:t>14时30分</w:t>
      </w:r>
      <w:r>
        <w:rPr>
          <w:rFonts w:eastAsia="宋体"/>
          <w:b/>
          <w:bCs/>
        </w:rPr>
        <w:t>前（北京时间，下同。），提交投标文件。</w:t>
      </w:r>
    </w:p>
    <w:p w14:paraId="6D044388">
      <w:pPr>
        <w:snapToGrid w:val="0"/>
        <w:spacing w:line="440" w:lineRule="exact"/>
        <w:ind w:firstLine="431"/>
        <w:rPr>
          <w:rFonts w:eastAsia="宋体"/>
        </w:rPr>
      </w:pPr>
      <w:r>
        <w:rPr>
          <w:rFonts w:eastAsia="宋体"/>
        </w:rPr>
        <w:t>江苏万隆同济房地产土地估价咨询有限公司（以下称采购代理机构）受南通五水置业有限公司（以下称采购人）的委托，就采购人安置房智能化年度维保项目组织公开招标采购，诚邀符合资格条件的潜在</w:t>
      </w:r>
      <w:r>
        <w:rPr>
          <w:rFonts w:hint="eastAsia" w:eastAsia="宋体"/>
        </w:rPr>
        <w:t>投标人</w:t>
      </w:r>
      <w:r>
        <w:rPr>
          <w:rFonts w:eastAsia="宋体"/>
        </w:rPr>
        <w:t>参加投标响应。</w:t>
      </w:r>
    </w:p>
    <w:p w14:paraId="27CBCADE">
      <w:pPr>
        <w:snapToGrid w:val="0"/>
        <w:spacing w:line="440" w:lineRule="exact"/>
        <w:ind w:firstLine="431"/>
        <w:outlineLvl w:val="1"/>
        <w:rPr>
          <w:rFonts w:eastAsia="宋体"/>
          <w:b/>
          <w:bCs/>
        </w:rPr>
      </w:pPr>
      <w:r>
        <w:rPr>
          <w:rFonts w:eastAsia="宋体"/>
          <w:b/>
          <w:bCs/>
        </w:rPr>
        <w:t>一、项目基本情况：</w:t>
      </w:r>
    </w:p>
    <w:p w14:paraId="4A4AF3BF">
      <w:pPr>
        <w:snapToGrid w:val="0"/>
        <w:spacing w:line="440" w:lineRule="exact"/>
        <w:ind w:firstLine="431"/>
        <w:rPr>
          <w:rFonts w:eastAsia="宋体"/>
        </w:rPr>
      </w:pPr>
      <w:r>
        <w:rPr>
          <w:rFonts w:eastAsia="宋体"/>
        </w:rPr>
        <w:t>1.项目编号：WLTJCG2209130</w:t>
      </w:r>
    </w:p>
    <w:p w14:paraId="07B2D537">
      <w:pPr>
        <w:snapToGrid w:val="0"/>
        <w:spacing w:line="440" w:lineRule="exact"/>
        <w:ind w:firstLine="431"/>
        <w:rPr>
          <w:rFonts w:eastAsia="宋体"/>
        </w:rPr>
      </w:pPr>
      <w:bookmarkStart w:id="10" w:name="_Hlk75125590"/>
      <w:bookmarkEnd w:id="10"/>
      <w:r>
        <w:rPr>
          <w:rFonts w:eastAsia="宋体"/>
        </w:rPr>
        <w:t>2.项目名称：C17008地块山姆会员店智能化维保项目</w:t>
      </w:r>
    </w:p>
    <w:p w14:paraId="6BE87650">
      <w:pPr>
        <w:snapToGrid w:val="0"/>
        <w:spacing w:line="440" w:lineRule="exact"/>
        <w:ind w:firstLine="431"/>
        <w:rPr>
          <w:rFonts w:eastAsia="宋体"/>
        </w:rPr>
      </w:pPr>
      <w:r>
        <w:rPr>
          <w:rFonts w:eastAsia="宋体"/>
        </w:rPr>
        <w:t>3.采购方式：公开招标</w:t>
      </w:r>
    </w:p>
    <w:p w14:paraId="545565F5">
      <w:pPr>
        <w:snapToGrid w:val="0"/>
        <w:spacing w:line="440" w:lineRule="exact"/>
        <w:ind w:firstLine="431"/>
        <w:rPr>
          <w:rFonts w:eastAsia="宋体"/>
          <w:bCs/>
        </w:rPr>
      </w:pPr>
      <w:r>
        <w:rPr>
          <w:rFonts w:eastAsia="宋体"/>
          <w:bCs/>
        </w:rPr>
        <w:t>4.最高限价：</w:t>
      </w:r>
      <w:bookmarkStart w:id="11" w:name="_Hlk85300935"/>
      <w:r>
        <w:rPr>
          <w:rFonts w:eastAsia="宋体"/>
        </w:rPr>
        <w:t>85000.00元</w:t>
      </w:r>
    </w:p>
    <w:bookmarkEnd w:id="11"/>
    <w:p w14:paraId="4CDA4DD2">
      <w:pPr>
        <w:snapToGrid w:val="0"/>
        <w:spacing w:line="440" w:lineRule="exact"/>
        <w:ind w:firstLine="431"/>
        <w:rPr>
          <w:rFonts w:eastAsia="宋体"/>
        </w:rPr>
      </w:pPr>
      <w:r>
        <w:rPr>
          <w:rFonts w:eastAsia="宋体"/>
        </w:rPr>
        <w:t>5.采购需求：</w:t>
      </w:r>
      <w:bookmarkStart w:id="12" w:name="_Hlk78736512"/>
      <w:bookmarkEnd w:id="12"/>
      <w:r>
        <w:rPr>
          <w:rFonts w:eastAsia="宋体"/>
        </w:rPr>
        <w:t>详见本公开招标采购文件第三章。</w:t>
      </w:r>
    </w:p>
    <w:p w14:paraId="5E3218CA">
      <w:pPr>
        <w:snapToGrid w:val="0"/>
        <w:spacing w:line="440" w:lineRule="exact"/>
        <w:ind w:firstLine="431"/>
        <w:rPr>
          <w:rFonts w:eastAsia="宋体"/>
          <w:b/>
          <w:bCs/>
          <w:u w:val="single"/>
        </w:rPr>
      </w:pPr>
      <w:r>
        <w:rPr>
          <w:rFonts w:eastAsia="宋体"/>
        </w:rPr>
        <w:t>6.合同履行期限：</w:t>
      </w:r>
      <w:bookmarkStart w:id="13" w:name="_Hlk91081577"/>
      <w:r>
        <w:rPr>
          <w:rFonts w:eastAsia="宋体"/>
        </w:rPr>
        <w:t>合同签订生效之日起</w:t>
      </w:r>
      <w:bookmarkEnd w:id="13"/>
      <w:r>
        <w:rPr>
          <w:rFonts w:eastAsia="宋体"/>
        </w:rPr>
        <w:t>一年。</w:t>
      </w:r>
    </w:p>
    <w:p w14:paraId="7422B1B8">
      <w:pPr>
        <w:snapToGrid w:val="0"/>
        <w:spacing w:line="440" w:lineRule="exact"/>
        <w:ind w:firstLine="431"/>
        <w:rPr>
          <w:rFonts w:eastAsia="宋体"/>
        </w:rPr>
      </w:pPr>
      <w:r>
        <w:rPr>
          <w:rFonts w:eastAsia="宋体"/>
        </w:rPr>
        <w:t>7.联合体：不接受多个供应商组成联合体参与本项目的采购活动。</w:t>
      </w:r>
    </w:p>
    <w:p w14:paraId="4377C937">
      <w:pPr>
        <w:snapToGrid w:val="0"/>
        <w:spacing w:line="440" w:lineRule="exact"/>
        <w:ind w:firstLine="431"/>
        <w:outlineLvl w:val="1"/>
        <w:rPr>
          <w:rFonts w:eastAsia="宋体"/>
        </w:rPr>
      </w:pPr>
      <w:r>
        <w:rPr>
          <w:rFonts w:eastAsia="宋体"/>
          <w:b/>
          <w:bCs/>
        </w:rPr>
        <w:t>二、供应商资格</w:t>
      </w:r>
    </w:p>
    <w:p w14:paraId="7EFC60EC">
      <w:pPr>
        <w:snapToGrid w:val="0"/>
        <w:spacing w:line="440" w:lineRule="exact"/>
        <w:ind w:firstLine="429"/>
        <w:rPr>
          <w:rFonts w:eastAsia="宋体"/>
        </w:rPr>
      </w:pPr>
      <w:r>
        <w:rPr>
          <w:rFonts w:eastAsia="宋体"/>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D8F8D55">
      <w:pPr>
        <w:autoSpaceDE w:val="0"/>
        <w:autoSpaceDN w:val="0"/>
        <w:adjustRightInd w:val="0"/>
        <w:spacing w:line="440" w:lineRule="exact"/>
        <w:ind w:firstLine="429"/>
        <w:rPr>
          <w:rFonts w:eastAsia="宋体"/>
          <w:b/>
          <w:bCs/>
        </w:rPr>
      </w:pPr>
      <w:r>
        <w:rPr>
          <w:rFonts w:eastAsia="宋体"/>
          <w:b/>
          <w:bCs/>
        </w:rPr>
        <w:t>投标人资格要求</w:t>
      </w:r>
      <w:r>
        <w:rPr>
          <w:rFonts w:hint="eastAsia" w:eastAsia="宋体"/>
          <w:b/>
          <w:bCs/>
        </w:rPr>
        <w:t>具体如下</w:t>
      </w:r>
      <w:r>
        <w:rPr>
          <w:rFonts w:eastAsia="宋体"/>
          <w:b/>
          <w:bCs/>
        </w:rPr>
        <w:t>：</w:t>
      </w:r>
    </w:p>
    <w:p w14:paraId="59D27663">
      <w:pPr>
        <w:widowControl/>
        <w:snapToGrid w:val="0"/>
        <w:spacing w:line="440" w:lineRule="exact"/>
        <w:ind w:firstLine="508" w:firstLineChars="200"/>
        <w:contextualSpacing/>
        <w:jc w:val="left"/>
        <w:rPr>
          <w:rFonts w:eastAsia="宋体"/>
          <w:spacing w:val="7"/>
          <w:kern w:val="0"/>
        </w:rPr>
      </w:pPr>
      <w:r>
        <w:rPr>
          <w:rFonts w:eastAsia="宋体"/>
          <w:spacing w:val="7"/>
          <w:kern w:val="0"/>
        </w:rPr>
        <w:t>（1）投标人须提供投标人的企业法人营业执照副本复印件、税务登记证副本复印件；或三证合一的营业执照副本复印件；</w:t>
      </w:r>
    </w:p>
    <w:p w14:paraId="7A7AE377">
      <w:pPr>
        <w:widowControl/>
        <w:snapToGrid w:val="0"/>
        <w:spacing w:line="440" w:lineRule="exact"/>
        <w:ind w:firstLine="508" w:firstLineChars="200"/>
        <w:contextualSpacing/>
        <w:jc w:val="left"/>
        <w:rPr>
          <w:rFonts w:eastAsia="宋体"/>
          <w:spacing w:val="7"/>
          <w:kern w:val="0"/>
        </w:rPr>
      </w:pPr>
      <w:r>
        <w:rPr>
          <w:rFonts w:eastAsia="宋体"/>
          <w:spacing w:val="7"/>
          <w:kern w:val="0"/>
        </w:rPr>
        <w:t>（2）投标人法定代表人参加投标的，必须提供法定代表人身份证明（格式详见第八章）及法定代表人本人身份证复印件；非法定代表人参加投标的，必须提供法定代表人签字或盖章的授权委托书（格式详见第八章）及法定代表人、被授权人的两人身份证的复印件，被授权人为投标人正式人员证明材料【提供</w:t>
      </w:r>
      <w:r>
        <w:rPr>
          <w:rFonts w:hint="eastAsia" w:ascii="宋体" w:hAnsi="宋体" w:eastAsia="宋体" w:cs="宋体"/>
          <w:spacing w:val="7"/>
          <w:kern w:val="0"/>
        </w:rPr>
        <w:t>①</w:t>
      </w:r>
      <w:r>
        <w:rPr>
          <w:rFonts w:eastAsia="宋体"/>
          <w:spacing w:val="7"/>
          <w:kern w:val="0"/>
        </w:rPr>
        <w:t>与投标人签订的有效劳动合同复印件；</w:t>
      </w:r>
      <w:r>
        <w:rPr>
          <w:rFonts w:hint="eastAsia" w:ascii="宋体" w:hAnsi="宋体" w:eastAsia="宋体" w:cs="宋体"/>
          <w:spacing w:val="7"/>
          <w:kern w:val="0"/>
        </w:rPr>
        <w:t>②</w:t>
      </w:r>
      <w:r>
        <w:rPr>
          <w:rFonts w:eastAsia="宋体"/>
          <w:spacing w:val="7"/>
          <w:kern w:val="0"/>
        </w:rPr>
        <w:t>社保机构出具并盖章的投标人为其缴纳最近6个月（</w:t>
      </w:r>
      <w:r>
        <w:rPr>
          <w:rFonts w:hint="eastAsia" w:eastAsia="宋体"/>
          <w:spacing w:val="7"/>
          <w:kern w:val="0"/>
        </w:rPr>
        <w:t>不含投标当月</w:t>
      </w:r>
      <w:r>
        <w:rPr>
          <w:rFonts w:eastAsia="宋体"/>
          <w:spacing w:val="7"/>
          <w:kern w:val="0"/>
        </w:rPr>
        <w:t>）的社会保险缴费证明复印件】。</w:t>
      </w:r>
    </w:p>
    <w:p w14:paraId="5A601B2A">
      <w:pPr>
        <w:widowControl/>
        <w:snapToGrid w:val="0"/>
        <w:spacing w:line="440" w:lineRule="exact"/>
        <w:ind w:firstLine="508" w:firstLineChars="200"/>
        <w:contextualSpacing/>
        <w:jc w:val="left"/>
        <w:rPr>
          <w:rFonts w:eastAsia="宋体"/>
          <w:spacing w:val="7"/>
          <w:kern w:val="0"/>
        </w:rPr>
      </w:pPr>
      <w:r>
        <w:rPr>
          <w:rFonts w:eastAsia="宋体"/>
          <w:spacing w:val="7"/>
          <w:kern w:val="0"/>
        </w:rPr>
        <w:t>（3）投标人须提供2021年度的财务报表的复印件（成立不足一年的无需提供）。</w:t>
      </w:r>
    </w:p>
    <w:p w14:paraId="06FE06F0">
      <w:pPr>
        <w:widowControl/>
        <w:snapToGrid w:val="0"/>
        <w:spacing w:line="440" w:lineRule="exact"/>
        <w:ind w:firstLine="508" w:firstLineChars="200"/>
        <w:contextualSpacing/>
        <w:jc w:val="left"/>
        <w:rPr>
          <w:rFonts w:eastAsia="宋体"/>
          <w:spacing w:val="7"/>
          <w:kern w:val="0"/>
        </w:rPr>
      </w:pPr>
      <w:r>
        <w:rPr>
          <w:rFonts w:eastAsia="宋体"/>
          <w:spacing w:val="7"/>
          <w:kern w:val="0"/>
        </w:rPr>
        <w:t>（4）投标人有依法缴纳税收和社会保障资金的良好记录，提供近6个月中任意一个月份(不含投标当月)的依法缴纳税收和社会保障资金的证明材料复印件。</w:t>
      </w:r>
    </w:p>
    <w:p w14:paraId="6EA49398">
      <w:pPr>
        <w:widowControl/>
        <w:snapToGrid w:val="0"/>
        <w:spacing w:line="440" w:lineRule="exact"/>
        <w:ind w:firstLine="508" w:firstLineChars="200"/>
        <w:contextualSpacing/>
        <w:jc w:val="left"/>
        <w:rPr>
          <w:rFonts w:eastAsia="宋体"/>
          <w:spacing w:val="7"/>
          <w:kern w:val="0"/>
        </w:rPr>
      </w:pPr>
      <w:r>
        <w:rPr>
          <w:rFonts w:eastAsia="宋体"/>
          <w:spacing w:val="7"/>
          <w:kern w:val="0"/>
        </w:rPr>
        <w:t>（5）投标人须提供《具有履行合同所必需的设备和专业技术能力的书面声明》（格式详见第八章，须加盖公章，正本中必须为原件）；</w:t>
      </w:r>
    </w:p>
    <w:p w14:paraId="363E42F3">
      <w:pPr>
        <w:widowControl/>
        <w:snapToGrid w:val="0"/>
        <w:spacing w:line="440" w:lineRule="exact"/>
        <w:ind w:firstLine="508" w:firstLineChars="200"/>
        <w:contextualSpacing/>
        <w:jc w:val="left"/>
        <w:rPr>
          <w:rFonts w:eastAsia="宋体"/>
          <w:spacing w:val="7"/>
          <w:kern w:val="0"/>
        </w:rPr>
      </w:pPr>
      <w:r>
        <w:rPr>
          <w:rFonts w:eastAsia="宋体"/>
          <w:spacing w:val="7"/>
          <w:kern w:val="0"/>
        </w:rPr>
        <w:t>（6）投标人须提供参与本次项目采购活动前三年内在经营活动中没有重大违法记录的书面《无重大违法记录声明函》（格式详见第八章）。</w:t>
      </w:r>
    </w:p>
    <w:p w14:paraId="3E72BF0A">
      <w:pPr>
        <w:widowControl/>
        <w:snapToGrid w:val="0"/>
        <w:spacing w:line="440" w:lineRule="exact"/>
        <w:ind w:firstLine="508" w:firstLineChars="200"/>
        <w:contextualSpacing/>
        <w:jc w:val="left"/>
        <w:rPr>
          <w:rFonts w:eastAsia="宋体"/>
          <w:spacing w:val="7"/>
          <w:kern w:val="0"/>
        </w:rPr>
      </w:pPr>
      <w:r>
        <w:rPr>
          <w:rFonts w:eastAsia="宋体"/>
          <w:spacing w:val="7"/>
          <w:kern w:val="0"/>
        </w:rPr>
        <w:t>（7）关于资格文件的声明函（格式详见第八章）。</w:t>
      </w:r>
    </w:p>
    <w:p w14:paraId="287DC587">
      <w:pPr>
        <w:snapToGrid w:val="0"/>
        <w:spacing w:line="440" w:lineRule="exact"/>
        <w:ind w:left="-2" w:leftChars="-1" w:firstLine="431"/>
        <w:outlineLvl w:val="1"/>
        <w:rPr>
          <w:rFonts w:eastAsia="宋体"/>
          <w:kern w:val="0"/>
        </w:rPr>
      </w:pPr>
      <w:r>
        <w:rPr>
          <w:rFonts w:eastAsia="宋体"/>
          <w:b/>
          <w:bCs/>
        </w:rPr>
        <w:t>三、采购文件的获取</w:t>
      </w:r>
    </w:p>
    <w:p w14:paraId="6BB657AB">
      <w:pPr>
        <w:autoSpaceDE w:val="0"/>
        <w:autoSpaceDN w:val="0"/>
        <w:adjustRightInd w:val="0"/>
        <w:spacing w:line="440" w:lineRule="exact"/>
        <w:ind w:firstLine="429"/>
        <w:rPr>
          <w:rFonts w:eastAsia="宋体"/>
          <w:kern w:val="0"/>
        </w:rPr>
      </w:pPr>
      <w:r>
        <w:rPr>
          <w:rFonts w:eastAsia="宋体"/>
          <w:kern w:val="0"/>
        </w:rPr>
        <w:t>有意愿参与本项目投标的单位，请于本项目招标公告之日起至投标文件接收截止日前，到“南通市崇川区人民政府网(www.chongchuan.gov.cn)→我要看→公示公告栏”或“南通市崇川区人民政府网 (www.chongchuan.gov.cn)→政府信息公开→部门信息公开→国资办→公示公告栏”下载本项目的招标文件。</w:t>
      </w:r>
    </w:p>
    <w:p w14:paraId="324A0248">
      <w:pPr>
        <w:snapToGrid w:val="0"/>
        <w:spacing w:line="440" w:lineRule="exact"/>
        <w:ind w:left="-2" w:leftChars="-1" w:firstLine="431"/>
        <w:outlineLvl w:val="1"/>
        <w:rPr>
          <w:rFonts w:eastAsia="宋体"/>
          <w:b/>
          <w:bCs/>
          <w:kern w:val="0"/>
        </w:rPr>
      </w:pPr>
      <w:bookmarkStart w:id="14" w:name="_Hlk75130176"/>
      <w:bookmarkEnd w:id="14"/>
      <w:r>
        <w:rPr>
          <w:rFonts w:eastAsia="宋体"/>
          <w:b/>
          <w:bCs/>
        </w:rPr>
        <w:t>四、提交投标文件截止时间、开标时间和地点</w:t>
      </w:r>
    </w:p>
    <w:p w14:paraId="12CE30CE">
      <w:pPr>
        <w:autoSpaceDE w:val="0"/>
        <w:autoSpaceDN w:val="0"/>
        <w:adjustRightInd w:val="0"/>
        <w:spacing w:line="440" w:lineRule="exact"/>
        <w:ind w:firstLine="429"/>
        <w:rPr>
          <w:rFonts w:eastAsia="宋体"/>
          <w:kern w:val="0"/>
        </w:rPr>
      </w:pPr>
      <w:r>
        <w:rPr>
          <w:rFonts w:eastAsia="宋体"/>
          <w:kern w:val="0"/>
        </w:rPr>
        <w:t>1.投标文件的提交</w:t>
      </w:r>
    </w:p>
    <w:p w14:paraId="6D5D3640">
      <w:pPr>
        <w:autoSpaceDE w:val="0"/>
        <w:autoSpaceDN w:val="0"/>
        <w:adjustRightInd w:val="0"/>
        <w:spacing w:line="440" w:lineRule="exact"/>
        <w:ind w:firstLine="429"/>
        <w:rPr>
          <w:rFonts w:eastAsia="宋体"/>
          <w:kern w:val="0"/>
        </w:rPr>
      </w:pPr>
      <w:r>
        <w:rPr>
          <w:rFonts w:eastAsia="宋体"/>
          <w:kern w:val="0"/>
        </w:rPr>
        <w:t>（1）接收人：采购代理机构。</w:t>
      </w:r>
    </w:p>
    <w:p w14:paraId="4DFF9314">
      <w:pPr>
        <w:autoSpaceDE w:val="0"/>
        <w:autoSpaceDN w:val="0"/>
        <w:adjustRightInd w:val="0"/>
        <w:spacing w:line="440" w:lineRule="exact"/>
        <w:ind w:firstLine="429"/>
        <w:rPr>
          <w:rFonts w:eastAsia="宋体"/>
          <w:kern w:val="0"/>
        </w:rPr>
      </w:pPr>
      <w:r>
        <w:rPr>
          <w:rFonts w:eastAsia="宋体"/>
          <w:kern w:val="0"/>
        </w:rPr>
        <w:t>（2）接收</w:t>
      </w:r>
      <w:r>
        <w:rPr>
          <w:rFonts w:eastAsia="宋体"/>
          <w:bCs/>
          <w:kern w:val="0"/>
        </w:rPr>
        <w:t>截止时间：</w:t>
      </w:r>
      <w:r>
        <w:rPr>
          <w:rFonts w:eastAsia="宋体"/>
          <w:b/>
          <w:kern w:val="0"/>
          <w:u w:val="thick" w:color="FF0000"/>
        </w:rPr>
        <w:t>2022年</w:t>
      </w:r>
      <w:r>
        <w:rPr>
          <w:rFonts w:hint="eastAsia" w:eastAsia="宋体"/>
          <w:b/>
          <w:kern w:val="0"/>
          <w:u w:val="thick" w:color="FF0000"/>
        </w:rPr>
        <w:t>12月16日</w:t>
      </w:r>
      <w:r>
        <w:rPr>
          <w:rFonts w:eastAsia="宋体"/>
          <w:b/>
          <w:kern w:val="0"/>
          <w:u w:val="thick" w:color="FF0000"/>
        </w:rPr>
        <w:t>14时30分</w:t>
      </w:r>
      <w:r>
        <w:rPr>
          <w:rFonts w:eastAsia="宋体"/>
          <w:kern w:val="0"/>
        </w:rPr>
        <w:t>。</w:t>
      </w:r>
    </w:p>
    <w:p w14:paraId="429F9AAE">
      <w:pPr>
        <w:autoSpaceDE w:val="0"/>
        <w:autoSpaceDN w:val="0"/>
        <w:adjustRightInd w:val="0"/>
        <w:spacing w:line="440" w:lineRule="exact"/>
        <w:ind w:firstLine="429"/>
        <w:rPr>
          <w:rFonts w:eastAsia="宋体"/>
          <w:kern w:val="0"/>
        </w:rPr>
      </w:pPr>
      <w:r>
        <w:rPr>
          <w:rFonts w:eastAsia="宋体"/>
          <w:kern w:val="0"/>
        </w:rPr>
        <w:t>（3）接收地址：南通市崇川区中江国际广场4幢A座901，如有变动另行通知。</w:t>
      </w:r>
    </w:p>
    <w:p w14:paraId="10494317">
      <w:pPr>
        <w:snapToGrid w:val="0"/>
        <w:spacing w:line="440" w:lineRule="exact"/>
        <w:ind w:firstLine="482" w:firstLineChars="200"/>
        <w:rPr>
          <w:rFonts w:eastAsia="宋体"/>
          <w:b/>
          <w:kern w:val="0"/>
          <w:szCs w:val="20"/>
        </w:rPr>
      </w:pPr>
      <w:bookmarkStart w:id="15" w:name="_Hlk65148204"/>
      <w:bookmarkEnd w:id="15"/>
      <w:bookmarkStart w:id="16" w:name="_Hlk79625161"/>
      <w:bookmarkEnd w:id="16"/>
      <w:r>
        <w:rPr>
          <w:rFonts w:eastAsia="宋体"/>
          <w:b/>
          <w:bCs/>
          <w:kern w:val="0"/>
          <w:szCs w:val="20"/>
          <w:u w:val="single"/>
        </w:rPr>
        <w:t>特别提醒：因目前仍属于新冠疫情防控阶段，故只允许每个投标单位的1名人员进入开标现场。请各投标代表做好自身防护，全程佩戴口罩，同时还须接受相关工作人员的检查（包括但不限于信息登记、检查健康码、行程码、核酸检测证明等）。</w:t>
      </w:r>
    </w:p>
    <w:p w14:paraId="62CB2320">
      <w:pPr>
        <w:snapToGrid w:val="0"/>
        <w:spacing w:line="440" w:lineRule="exact"/>
        <w:ind w:firstLine="482" w:firstLineChars="200"/>
        <w:rPr>
          <w:rFonts w:eastAsia="宋体"/>
          <w:b/>
          <w:kern w:val="0"/>
          <w:szCs w:val="20"/>
        </w:rPr>
      </w:pPr>
      <w:r>
        <w:rPr>
          <w:rFonts w:eastAsia="宋体"/>
          <w:b/>
          <w:bCs/>
          <w:kern w:val="0"/>
          <w:szCs w:val="20"/>
          <w:u w:val="single"/>
        </w:rPr>
        <w:t>南通市域投标单位进入开标现场人员需出示72小时以内核酸检测报告，南通市域以外（如上海、苏州等地）投标单位进入开标现场人员需出示24小时核酸检测报告。投标人须在提交投标文件时同时提供有效核酸检测报告（电子或纸质），供招标代理机构核验，未提供或未提供规定的核酸检测报告的，不得进入开标现场，拒绝其参与本项目。若投标单位进入开标现场人员的健康码为黄码、红码、行程码带“*”，不得进入开标现场，拒绝其参与本项目。</w:t>
      </w:r>
      <w:r>
        <w:rPr>
          <w:rFonts w:eastAsia="宋体"/>
          <w:b/>
          <w:bCs/>
          <w:kern w:val="0"/>
          <w:szCs w:val="20"/>
        </w:rPr>
        <w:t> </w:t>
      </w:r>
    </w:p>
    <w:p w14:paraId="6BBA8524">
      <w:pPr>
        <w:snapToGrid w:val="0"/>
        <w:spacing w:line="440" w:lineRule="exact"/>
        <w:ind w:firstLine="482" w:firstLineChars="200"/>
        <w:rPr>
          <w:rFonts w:eastAsia="宋体"/>
          <w:b/>
          <w:kern w:val="0"/>
          <w:szCs w:val="20"/>
        </w:rPr>
      </w:pPr>
      <w:r>
        <w:rPr>
          <w:rFonts w:eastAsia="宋体"/>
          <w:b/>
          <w:bCs/>
          <w:kern w:val="0"/>
          <w:szCs w:val="20"/>
          <w:u w:val="single"/>
        </w:rPr>
        <w:t>若开标当日，南通市防疫部门有最新规定且高于上述标准，则以开标当日南通市防疫部门的规定为准。投标人自行考虑新冠疫情带来的影响，其相关风险和责任均由投标人自行承担。</w:t>
      </w:r>
    </w:p>
    <w:p w14:paraId="3AEC3D65">
      <w:pPr>
        <w:snapToGrid w:val="0"/>
        <w:spacing w:line="440" w:lineRule="exact"/>
        <w:ind w:firstLine="494" w:firstLineChars="206"/>
        <w:rPr>
          <w:rFonts w:eastAsia="宋体"/>
        </w:rPr>
      </w:pPr>
      <w:r>
        <w:rPr>
          <w:rFonts w:eastAsia="宋体"/>
        </w:rPr>
        <w:t>2.开标时间：</w:t>
      </w:r>
      <w:r>
        <w:rPr>
          <w:rFonts w:eastAsia="宋体"/>
          <w:b/>
          <w:u w:val="thick" w:color="FF0000"/>
        </w:rPr>
        <w:t>2022年</w:t>
      </w:r>
      <w:r>
        <w:rPr>
          <w:rFonts w:hint="eastAsia" w:eastAsia="宋体"/>
          <w:b/>
          <w:u w:val="thick" w:color="FF0000"/>
        </w:rPr>
        <w:t>12月16日</w:t>
      </w:r>
      <w:r>
        <w:rPr>
          <w:rFonts w:eastAsia="宋体"/>
          <w:b/>
          <w:u w:val="thick" w:color="FF0000"/>
        </w:rPr>
        <w:t>14时30分整</w:t>
      </w:r>
      <w:r>
        <w:rPr>
          <w:rFonts w:eastAsia="宋体"/>
        </w:rPr>
        <w:t>。</w:t>
      </w:r>
    </w:p>
    <w:p w14:paraId="1338AF89">
      <w:pPr>
        <w:snapToGrid w:val="0"/>
        <w:spacing w:line="440" w:lineRule="exact"/>
        <w:ind w:firstLine="494" w:firstLineChars="206"/>
        <w:rPr>
          <w:rFonts w:eastAsia="宋体"/>
        </w:rPr>
      </w:pPr>
      <w:r>
        <w:rPr>
          <w:rFonts w:eastAsia="宋体"/>
        </w:rPr>
        <w:t>3.开标地点：南通市崇川区中江国际广场4幢A座901，如有变动另行通知。</w:t>
      </w:r>
    </w:p>
    <w:p w14:paraId="5F52F4A9">
      <w:pPr>
        <w:snapToGrid w:val="0"/>
        <w:spacing w:line="440" w:lineRule="exact"/>
        <w:ind w:left="-2" w:leftChars="-1" w:firstLine="431"/>
        <w:outlineLvl w:val="1"/>
        <w:rPr>
          <w:rFonts w:eastAsia="宋体"/>
          <w:kern w:val="0"/>
        </w:rPr>
      </w:pPr>
      <w:r>
        <w:rPr>
          <w:rFonts w:eastAsia="宋体"/>
          <w:b/>
          <w:bCs/>
        </w:rPr>
        <w:t>五、公告期限</w:t>
      </w:r>
      <w:r>
        <w:rPr>
          <w:rFonts w:eastAsia="宋体"/>
          <w:kern w:val="0"/>
        </w:rPr>
        <w:t>：自本公告发布之日起5个工作日。</w:t>
      </w:r>
    </w:p>
    <w:p w14:paraId="08B30AA6">
      <w:pPr>
        <w:snapToGrid w:val="0"/>
        <w:spacing w:line="440" w:lineRule="exact"/>
        <w:ind w:left="-2" w:leftChars="-1" w:firstLine="431"/>
        <w:outlineLvl w:val="1"/>
        <w:rPr>
          <w:rFonts w:eastAsia="宋体"/>
        </w:rPr>
      </w:pPr>
      <w:bookmarkStart w:id="17" w:name="_Toc363573854"/>
      <w:bookmarkEnd w:id="17"/>
      <w:r>
        <w:rPr>
          <w:rFonts w:eastAsia="宋体"/>
          <w:b/>
          <w:bCs/>
        </w:rPr>
        <w:t>六、投标保证金</w:t>
      </w:r>
    </w:p>
    <w:p w14:paraId="104E2471">
      <w:pPr>
        <w:snapToGrid w:val="0"/>
        <w:spacing w:line="420" w:lineRule="exact"/>
        <w:ind w:firstLine="494" w:firstLineChars="206"/>
        <w:rPr>
          <w:rFonts w:eastAsia="宋体"/>
        </w:rPr>
      </w:pPr>
      <w:r>
        <w:rPr>
          <w:rFonts w:eastAsia="宋体"/>
        </w:rPr>
        <w:t>1.本项目投标保证金为：</w:t>
      </w:r>
      <w:r>
        <w:rPr>
          <w:rFonts w:eastAsia="宋体"/>
          <w:b/>
        </w:rPr>
        <w:t>人民币壹仟柒佰圆整（¥:1700.00元）</w:t>
      </w:r>
      <w:r>
        <w:rPr>
          <w:rFonts w:eastAsia="宋体"/>
        </w:rPr>
        <w:t>；</w:t>
      </w:r>
    </w:p>
    <w:p w14:paraId="0BF564EC">
      <w:pPr>
        <w:snapToGrid w:val="0"/>
        <w:spacing w:line="420" w:lineRule="exact"/>
        <w:ind w:firstLine="494" w:firstLineChars="206"/>
        <w:rPr>
          <w:rFonts w:eastAsia="宋体"/>
        </w:rPr>
      </w:pPr>
      <w:r>
        <w:rPr>
          <w:rFonts w:eastAsia="宋体"/>
        </w:rPr>
        <w:t>2.投标保证金</w:t>
      </w:r>
      <w:r>
        <w:rPr>
          <w:rFonts w:eastAsia="宋体"/>
          <w:u w:val="thick"/>
        </w:rPr>
        <w:t xml:space="preserve">  </w:t>
      </w:r>
      <w:r>
        <w:rPr>
          <w:rFonts w:eastAsia="宋体"/>
          <w:b/>
          <w:bCs/>
          <w:u w:val="thick"/>
        </w:rPr>
        <w:t>仅限现金</w:t>
      </w:r>
      <w:r>
        <w:rPr>
          <w:rFonts w:eastAsia="宋体"/>
          <w:b/>
          <w:u w:val="thick"/>
        </w:rPr>
        <w:t xml:space="preserve">  </w:t>
      </w:r>
      <w:r>
        <w:rPr>
          <w:rFonts w:eastAsia="宋体"/>
        </w:rPr>
        <w:t>的形式</w:t>
      </w:r>
      <w:r>
        <w:rPr>
          <w:rFonts w:hint="eastAsia" w:eastAsia="宋体"/>
        </w:rPr>
        <w:t>递交</w:t>
      </w:r>
      <w:r>
        <w:rPr>
          <w:rFonts w:eastAsia="宋体"/>
        </w:rPr>
        <w:t>（其他形式概不接收），投标人将投标保证金用信封密封好并加盖公章后带至采购活动现场，在递交投标文件时交给代理机构。</w:t>
      </w:r>
    </w:p>
    <w:p w14:paraId="1B0EF85F">
      <w:pPr>
        <w:snapToGrid w:val="0"/>
        <w:spacing w:line="420" w:lineRule="exact"/>
        <w:ind w:firstLine="494" w:firstLineChars="206"/>
        <w:rPr>
          <w:rFonts w:eastAsia="宋体"/>
        </w:rPr>
      </w:pPr>
      <w:r>
        <w:rPr>
          <w:rFonts w:eastAsia="宋体"/>
        </w:rPr>
        <w:t>3.投标人在投标现场递交本项目的投标保证金后，方可递交纸质书面投标文件。请勿将投标保证金装在投标文件中。不递交本项目的投标保证金，视为放弃投标资格，采购代理机构将拒绝接收其递交的投标文件。</w:t>
      </w:r>
    </w:p>
    <w:p w14:paraId="3B80864D">
      <w:pPr>
        <w:snapToGrid w:val="0"/>
        <w:spacing w:line="440" w:lineRule="exact"/>
        <w:ind w:left="-2" w:leftChars="-1" w:firstLine="431"/>
        <w:outlineLvl w:val="1"/>
        <w:rPr>
          <w:rFonts w:eastAsia="宋体"/>
        </w:rPr>
      </w:pPr>
      <w:r>
        <w:rPr>
          <w:rFonts w:eastAsia="宋体"/>
          <w:b/>
          <w:bCs/>
        </w:rPr>
        <w:t>七、其他补充事宜</w:t>
      </w:r>
      <w:bookmarkStart w:id="18" w:name="_Hlk67575695"/>
      <w:bookmarkEnd w:id="18"/>
      <w:r>
        <w:rPr>
          <w:rFonts w:eastAsia="宋体"/>
        </w:rPr>
        <w:t>：</w:t>
      </w:r>
    </w:p>
    <w:p w14:paraId="6344D223">
      <w:pPr>
        <w:snapToGrid w:val="0"/>
        <w:spacing w:line="440" w:lineRule="exact"/>
        <w:ind w:left="-2" w:leftChars="-1" w:firstLine="431"/>
        <w:rPr>
          <w:rFonts w:eastAsia="宋体"/>
        </w:rPr>
      </w:pPr>
      <w:r>
        <w:rPr>
          <w:rFonts w:eastAsia="宋体"/>
        </w:rPr>
        <w:t>供应商应依照规定提交各类声明函、承诺函的，不再同时提供原件备查或提供有关部门出具的相关证明文件。但本项目中标的供应商，应做好提交声明函、承诺函相应原件的核查准备；核查后发现虚假或违背承诺的，采购人有权取消其中标资格，并由该供应商承担由此带来可能的一切责任和损失。</w:t>
      </w:r>
    </w:p>
    <w:p w14:paraId="32F30970">
      <w:pPr>
        <w:snapToGrid w:val="0"/>
        <w:spacing w:line="440" w:lineRule="exact"/>
        <w:ind w:left="-2" w:leftChars="-1" w:firstLine="431"/>
        <w:outlineLvl w:val="1"/>
        <w:rPr>
          <w:rFonts w:eastAsia="宋体"/>
        </w:rPr>
      </w:pPr>
      <w:r>
        <w:rPr>
          <w:rFonts w:eastAsia="宋体"/>
          <w:b/>
          <w:bCs/>
        </w:rPr>
        <w:t>八、对本次招标提出询问，请按以下方式联系</w:t>
      </w:r>
    </w:p>
    <w:p w14:paraId="7F40F3E0">
      <w:pPr>
        <w:snapToGrid w:val="0"/>
        <w:spacing w:line="440" w:lineRule="exact"/>
        <w:ind w:left="-2" w:leftChars="-1" w:firstLine="431"/>
        <w:rPr>
          <w:rFonts w:eastAsia="宋体"/>
        </w:rPr>
      </w:pPr>
      <w:r>
        <w:rPr>
          <w:rFonts w:eastAsia="宋体"/>
        </w:rPr>
        <w:t>1.采购人信息：</w:t>
      </w:r>
    </w:p>
    <w:p w14:paraId="5F5DFDC3">
      <w:pPr>
        <w:snapToGrid w:val="0"/>
        <w:spacing w:line="440" w:lineRule="exact"/>
        <w:ind w:left="-2" w:leftChars="-1" w:firstLine="431"/>
        <w:rPr>
          <w:rFonts w:eastAsia="宋体"/>
        </w:rPr>
      </w:pPr>
      <w:bookmarkStart w:id="19" w:name="_Hlk89816937"/>
      <w:bookmarkStart w:id="20" w:name="_Hlk91080943"/>
      <w:r>
        <w:rPr>
          <w:rFonts w:eastAsia="宋体"/>
        </w:rPr>
        <w:t>名称：南通五水置业有限公司；</w:t>
      </w:r>
    </w:p>
    <w:p w14:paraId="289B3D21">
      <w:pPr>
        <w:snapToGrid w:val="0"/>
        <w:spacing w:line="440" w:lineRule="exact"/>
        <w:ind w:left="-2" w:leftChars="-1" w:firstLine="431"/>
        <w:rPr>
          <w:rFonts w:eastAsia="宋体"/>
        </w:rPr>
      </w:pPr>
      <w:r>
        <w:rPr>
          <w:rFonts w:eastAsia="宋体"/>
        </w:rPr>
        <w:t>地址：南通市崇川路1号；</w:t>
      </w:r>
    </w:p>
    <w:p w14:paraId="4CB87110">
      <w:pPr>
        <w:snapToGrid w:val="0"/>
        <w:spacing w:line="440" w:lineRule="exact"/>
        <w:ind w:left="-2" w:leftChars="-1" w:firstLine="431"/>
        <w:rPr>
          <w:rFonts w:eastAsia="宋体"/>
        </w:rPr>
      </w:pPr>
      <w:r>
        <w:rPr>
          <w:rFonts w:eastAsia="宋体"/>
        </w:rPr>
        <w:t>联系人：周先生；</w:t>
      </w:r>
      <w:r>
        <w:rPr>
          <w:rFonts w:hint="eastAsia" w:eastAsia="宋体"/>
        </w:rPr>
        <w:t xml:space="preserve"> </w:t>
      </w:r>
    </w:p>
    <w:p w14:paraId="284E3BE3">
      <w:pPr>
        <w:snapToGrid w:val="0"/>
        <w:spacing w:line="440" w:lineRule="exact"/>
        <w:ind w:left="-2" w:leftChars="-1" w:firstLine="431"/>
        <w:rPr>
          <w:rFonts w:eastAsia="宋体"/>
        </w:rPr>
      </w:pPr>
      <w:r>
        <w:rPr>
          <w:rFonts w:hint="eastAsia" w:eastAsia="宋体"/>
        </w:rPr>
        <w:t>联系</w:t>
      </w:r>
      <w:r>
        <w:rPr>
          <w:rFonts w:eastAsia="宋体"/>
        </w:rPr>
        <w:t>电话：</w:t>
      </w:r>
      <w:bookmarkEnd w:id="19"/>
      <w:bookmarkEnd w:id="20"/>
      <w:r>
        <w:rPr>
          <w:rFonts w:eastAsia="宋体"/>
        </w:rPr>
        <w:t>15190868070</w:t>
      </w:r>
    </w:p>
    <w:p w14:paraId="4D8384ED">
      <w:pPr>
        <w:snapToGrid w:val="0"/>
        <w:spacing w:line="440" w:lineRule="exact"/>
        <w:ind w:left="-2" w:leftChars="-1" w:firstLine="431"/>
        <w:rPr>
          <w:rFonts w:eastAsia="宋体"/>
        </w:rPr>
      </w:pPr>
      <w:r>
        <w:rPr>
          <w:rFonts w:eastAsia="宋体"/>
        </w:rPr>
        <w:t>2.采购代理机构信息：</w:t>
      </w:r>
    </w:p>
    <w:p w14:paraId="09C8D299">
      <w:pPr>
        <w:snapToGrid w:val="0"/>
        <w:spacing w:line="440" w:lineRule="exact"/>
        <w:ind w:left="-2" w:leftChars="-1" w:firstLine="431"/>
        <w:rPr>
          <w:rFonts w:eastAsia="宋体"/>
        </w:rPr>
      </w:pPr>
      <w:r>
        <w:rPr>
          <w:rFonts w:eastAsia="宋体"/>
        </w:rPr>
        <w:t>名称：江苏万隆同济房地产土地估价咨询有限公司；</w:t>
      </w:r>
    </w:p>
    <w:p w14:paraId="613CA798">
      <w:pPr>
        <w:snapToGrid w:val="0"/>
        <w:spacing w:line="440" w:lineRule="exact"/>
        <w:ind w:left="-2" w:leftChars="-1" w:firstLine="431"/>
        <w:rPr>
          <w:rFonts w:eastAsia="宋体"/>
        </w:rPr>
      </w:pPr>
      <w:r>
        <w:rPr>
          <w:rFonts w:eastAsia="宋体"/>
        </w:rPr>
        <w:t>地址：南通市崇川区中江国际广场4幢A座901；</w:t>
      </w:r>
    </w:p>
    <w:p w14:paraId="6E187D25">
      <w:pPr>
        <w:snapToGrid w:val="0"/>
        <w:spacing w:line="440" w:lineRule="exact"/>
        <w:ind w:left="-2" w:leftChars="-1" w:firstLine="431"/>
        <w:rPr>
          <w:rFonts w:eastAsia="宋体"/>
        </w:rPr>
      </w:pPr>
      <w:r>
        <w:rPr>
          <w:rFonts w:eastAsia="宋体"/>
        </w:rPr>
        <w:t>联系人：顾枫；</w:t>
      </w:r>
      <w:r>
        <w:rPr>
          <w:rFonts w:hint="eastAsia" w:eastAsia="宋体"/>
        </w:rPr>
        <w:t xml:space="preserve"> </w:t>
      </w:r>
    </w:p>
    <w:p w14:paraId="1803E369">
      <w:pPr>
        <w:snapToGrid w:val="0"/>
        <w:spacing w:line="440" w:lineRule="exact"/>
        <w:ind w:left="-2" w:leftChars="-1" w:firstLine="431"/>
        <w:rPr>
          <w:rFonts w:eastAsia="宋体"/>
        </w:rPr>
      </w:pPr>
      <w:r>
        <w:rPr>
          <w:rFonts w:eastAsia="宋体"/>
        </w:rPr>
        <w:t>联系电话：0513-55886303。</w:t>
      </w:r>
    </w:p>
    <w:bookmarkEnd w:id="7"/>
    <w:p w14:paraId="63F9A47E">
      <w:pPr>
        <w:spacing w:line="440" w:lineRule="exact"/>
        <w:ind w:firstLine="424" w:firstLineChars="177"/>
        <w:rPr>
          <w:rFonts w:eastAsia="宋体"/>
        </w:rPr>
      </w:pPr>
      <w:r>
        <w:rPr>
          <w:rFonts w:eastAsia="宋体"/>
        </w:rPr>
        <w:t>3.项目联系方式：</w:t>
      </w:r>
    </w:p>
    <w:p w14:paraId="2A5F801A">
      <w:pPr>
        <w:snapToGrid w:val="0"/>
        <w:spacing w:line="440" w:lineRule="exact"/>
        <w:ind w:left="-2" w:leftChars="-1" w:firstLine="431"/>
        <w:rPr>
          <w:rFonts w:eastAsia="宋体"/>
        </w:rPr>
      </w:pPr>
      <w:r>
        <w:rPr>
          <w:rFonts w:eastAsia="宋体"/>
        </w:rPr>
        <w:t>联系人：顾枫；</w:t>
      </w:r>
    </w:p>
    <w:p w14:paraId="672F1AFA">
      <w:pPr>
        <w:snapToGrid w:val="0"/>
        <w:spacing w:line="440" w:lineRule="exact"/>
        <w:ind w:firstLine="480" w:firstLineChars="200"/>
        <w:rPr>
          <w:rFonts w:eastAsia="宋体"/>
          <w:b/>
          <w:bCs/>
          <w:w w:val="80"/>
          <w:sz w:val="36"/>
          <w:szCs w:val="36"/>
        </w:rPr>
      </w:pPr>
      <w:r>
        <w:rPr>
          <w:rFonts w:eastAsia="宋体"/>
        </w:rPr>
        <w:t>联系电话：15005182114。</w:t>
      </w:r>
      <w:bookmarkEnd w:id="8"/>
      <w:bookmarkEnd w:id="9"/>
    </w:p>
    <w:p w14:paraId="544839A2">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eastAsia="宋体"/>
          <w:b/>
          <w:bCs/>
          <w:w w:val="80"/>
          <w:sz w:val="36"/>
          <w:szCs w:val="36"/>
        </w:rPr>
        <w:t>第二章 投标人须知</w:t>
      </w:r>
    </w:p>
    <w:p w14:paraId="3F3FCF15">
      <w:pPr>
        <w:snapToGrid w:val="0"/>
        <w:spacing w:line="420" w:lineRule="exact"/>
        <w:ind w:firstLine="482" w:firstLineChars="200"/>
        <w:outlineLvl w:val="1"/>
        <w:rPr>
          <w:rFonts w:eastAsia="宋体"/>
          <w:b/>
          <w:bCs/>
        </w:rPr>
      </w:pPr>
      <w:r>
        <w:rPr>
          <w:rFonts w:eastAsia="宋体"/>
          <w:b/>
          <w:bCs/>
        </w:rPr>
        <w:t>一、说明</w:t>
      </w:r>
    </w:p>
    <w:p w14:paraId="73AA9088">
      <w:pPr>
        <w:snapToGrid w:val="0"/>
        <w:spacing w:line="420" w:lineRule="exact"/>
        <w:ind w:firstLine="480" w:firstLineChars="200"/>
        <w:rPr>
          <w:rFonts w:eastAsia="宋体"/>
        </w:rPr>
      </w:pPr>
      <w:r>
        <w:rPr>
          <w:rFonts w:eastAsia="宋体"/>
        </w:rPr>
        <w:t>1.本招标文件仅适用于江苏万隆同济房地产土地估价咨询有限公司组织的招标采购活动。</w:t>
      </w:r>
    </w:p>
    <w:p w14:paraId="775A919C">
      <w:pPr>
        <w:snapToGrid w:val="0"/>
        <w:spacing w:line="420" w:lineRule="exact"/>
        <w:ind w:firstLine="480" w:firstLineChars="200"/>
        <w:rPr>
          <w:rFonts w:eastAsia="宋体"/>
        </w:rPr>
      </w:pPr>
      <w:r>
        <w:rPr>
          <w:rFonts w:eastAsia="宋体"/>
        </w:rPr>
        <w:t>2.本次招标采购活动及因本次招标产生的合同受中国法律制约和保护。</w:t>
      </w:r>
    </w:p>
    <w:p w14:paraId="59696872">
      <w:pPr>
        <w:snapToGrid w:val="0"/>
        <w:spacing w:line="420" w:lineRule="exact"/>
        <w:ind w:firstLine="480" w:firstLineChars="200"/>
        <w:rPr>
          <w:rFonts w:eastAsia="宋体"/>
        </w:rPr>
      </w:pPr>
      <w:r>
        <w:rPr>
          <w:rFonts w:eastAsia="宋体"/>
        </w:rPr>
        <w:t>3.本招标文件的解释权属于本项目采购代理机构。</w:t>
      </w:r>
    </w:p>
    <w:p w14:paraId="560D7444">
      <w:pPr>
        <w:snapToGrid w:val="0"/>
        <w:spacing w:line="420" w:lineRule="exact"/>
        <w:ind w:firstLine="480" w:firstLineChars="200"/>
        <w:rPr>
          <w:rFonts w:eastAsia="宋体"/>
        </w:rPr>
      </w:pPr>
      <w:r>
        <w:rPr>
          <w:rFonts w:eastAsia="宋体"/>
        </w:rPr>
        <w:t>4.供应商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33414AB2">
      <w:pPr>
        <w:snapToGrid w:val="0"/>
        <w:spacing w:line="420" w:lineRule="exact"/>
        <w:ind w:firstLine="480" w:firstLineChars="200"/>
        <w:rPr>
          <w:rFonts w:eastAsia="宋体"/>
        </w:rPr>
      </w:pPr>
      <w:r>
        <w:rPr>
          <w:rFonts w:eastAsia="宋体"/>
        </w:rPr>
        <w:t>5.供应商应认真审阅本招标文件中的所有事项、格式、条款和规范要求等，如果供应商没有按照招标文件要求提交投标文件，或者投标文件没有对招标文件做出实质性响应，有可能被拒绝参与投标。</w:t>
      </w:r>
    </w:p>
    <w:p w14:paraId="6C5461E6">
      <w:pPr>
        <w:snapToGrid w:val="0"/>
        <w:spacing w:line="420" w:lineRule="exact"/>
        <w:ind w:firstLine="480" w:firstLineChars="200"/>
        <w:rPr>
          <w:rFonts w:eastAsia="宋体"/>
          <w:b/>
          <w:bCs/>
        </w:rPr>
      </w:pPr>
      <w:r>
        <w:rPr>
          <w:rFonts w:eastAsia="宋体"/>
        </w:rPr>
        <w:t>6.</w:t>
      </w:r>
      <w:r>
        <w:rPr>
          <w:rFonts w:eastAsia="宋体"/>
          <w:b/>
          <w:bCs/>
        </w:rPr>
        <w:t>本采购文件内所称的“以上”、“以下”、“内”、“以内”，包括本数；所称的“不足”、“少于”，不包括本数，除非采购文件中有明确所指。</w:t>
      </w:r>
    </w:p>
    <w:p w14:paraId="36539A52">
      <w:pPr>
        <w:snapToGrid w:val="0"/>
        <w:spacing w:line="420" w:lineRule="exact"/>
        <w:ind w:firstLine="480" w:firstLineChars="200"/>
        <w:rPr>
          <w:rFonts w:eastAsia="宋体"/>
        </w:rPr>
      </w:pPr>
      <w:bookmarkStart w:id="21" w:name="_Hlk69659517"/>
      <w:bookmarkEnd w:id="21"/>
      <w:r>
        <w:rPr>
          <w:rFonts w:eastAsia="宋体"/>
        </w:rPr>
        <w:t>7.法定代表人为同一个人的两个及两个以上法人，母公司、全资子公司及其控股公司，都不得在同一采购项目相同标段中同时参加投标，一经发现，将视同围标处理。</w:t>
      </w:r>
    </w:p>
    <w:p w14:paraId="1389FC80">
      <w:pPr>
        <w:snapToGrid w:val="0"/>
        <w:spacing w:line="420" w:lineRule="exact"/>
        <w:ind w:firstLine="480" w:firstLineChars="200"/>
        <w:rPr>
          <w:rFonts w:eastAsia="宋体"/>
        </w:rPr>
      </w:pPr>
      <w:r>
        <w:rPr>
          <w:rFonts w:eastAsia="宋体"/>
        </w:rPr>
        <w:t>8.供应商应认真对照资格要求，如不符合要求，无意或故意参与投标响应的，所产生的一切后果由供应商承担。若投标人提供虚假材料的，将作无效响应处理。</w:t>
      </w:r>
    </w:p>
    <w:p w14:paraId="02EC6802">
      <w:pPr>
        <w:snapToGrid w:val="0"/>
        <w:spacing w:line="420" w:lineRule="exact"/>
        <w:ind w:firstLine="480" w:firstLineChars="200"/>
        <w:rPr>
          <w:rFonts w:eastAsia="宋体"/>
        </w:rPr>
      </w:pPr>
      <w:r>
        <w:rPr>
          <w:rFonts w:eastAsia="宋体"/>
        </w:rPr>
        <w:t>9.非采购人的原因，中标的供应商</w:t>
      </w:r>
      <w:r>
        <w:rPr>
          <w:rFonts w:eastAsia="宋体"/>
          <w:b/>
          <w:bCs/>
        </w:rPr>
        <w:t>（以下称“中标人”）</w:t>
      </w:r>
      <w:r>
        <w:rPr>
          <w:rFonts w:eastAsia="宋体"/>
        </w:rPr>
        <w:t>放弃中标资格的，报相关部门将其列入采购黑名单。</w:t>
      </w:r>
    </w:p>
    <w:p w14:paraId="43C90B91">
      <w:pPr>
        <w:snapToGrid w:val="0"/>
        <w:spacing w:line="420" w:lineRule="exact"/>
        <w:ind w:firstLine="480" w:firstLineChars="200"/>
        <w:rPr>
          <w:rFonts w:eastAsia="宋体"/>
        </w:rPr>
      </w:pPr>
      <w:r>
        <w:rPr>
          <w:rFonts w:eastAsia="宋体"/>
        </w:rPr>
        <w:t>10.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采购人有权取消其中标资格，并由该供应商承担由此带来可能的一切责任和损失。</w:t>
      </w:r>
    </w:p>
    <w:p w14:paraId="42BFA592">
      <w:pPr>
        <w:snapToGrid w:val="0"/>
        <w:spacing w:line="420" w:lineRule="exact"/>
        <w:ind w:firstLine="482" w:firstLineChars="200"/>
        <w:rPr>
          <w:rFonts w:eastAsia="宋体"/>
          <w:b/>
          <w:bCs/>
        </w:rPr>
      </w:pPr>
      <w:r>
        <w:rPr>
          <w:rFonts w:eastAsia="宋体"/>
          <w:b/>
          <w:bCs/>
        </w:rPr>
        <w:t>11.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依照相关法律法规规定处理。</w:t>
      </w:r>
    </w:p>
    <w:p w14:paraId="67A025E8">
      <w:pPr>
        <w:snapToGrid w:val="0"/>
        <w:spacing w:line="420" w:lineRule="exact"/>
        <w:ind w:firstLine="482" w:firstLineChars="200"/>
        <w:outlineLvl w:val="1"/>
        <w:rPr>
          <w:rFonts w:eastAsia="宋体"/>
        </w:rPr>
      </w:pPr>
      <w:bookmarkStart w:id="22" w:name="_Hlk69659762"/>
      <w:bookmarkEnd w:id="22"/>
      <w:r>
        <w:rPr>
          <w:rFonts w:eastAsia="宋体"/>
          <w:b/>
          <w:bCs/>
        </w:rPr>
        <w:t>二、词语释义</w:t>
      </w:r>
    </w:p>
    <w:p w14:paraId="47AE8C1B">
      <w:pPr>
        <w:snapToGrid w:val="0"/>
        <w:spacing w:line="420" w:lineRule="exact"/>
        <w:ind w:firstLine="480" w:firstLineChars="200"/>
        <w:rPr>
          <w:rFonts w:eastAsia="宋体"/>
        </w:rPr>
      </w:pPr>
      <w:bookmarkStart w:id="23" w:name="_Hlk69659745"/>
      <w:bookmarkEnd w:id="23"/>
      <w:r>
        <w:rPr>
          <w:rFonts w:eastAsia="宋体"/>
        </w:rPr>
        <w:t>1.采购人：本项目指依法进行采购的国有企业。</w:t>
      </w:r>
    </w:p>
    <w:p w14:paraId="496F8B60">
      <w:pPr>
        <w:snapToGrid w:val="0"/>
        <w:spacing w:line="420" w:lineRule="exact"/>
        <w:ind w:firstLine="480" w:firstLineChars="200"/>
        <w:rPr>
          <w:rFonts w:eastAsia="宋体"/>
        </w:rPr>
      </w:pPr>
      <w:r>
        <w:rPr>
          <w:rFonts w:eastAsia="宋体"/>
        </w:rPr>
        <w:t>2.采购代理机构：本项目指依法接受采购人委托，从事货物、工程和服务等采购业务的采购代理机构。</w:t>
      </w:r>
    </w:p>
    <w:p w14:paraId="60A0EC35">
      <w:pPr>
        <w:snapToGrid w:val="0"/>
        <w:spacing w:line="420" w:lineRule="exact"/>
        <w:ind w:firstLine="480" w:firstLineChars="200"/>
        <w:rPr>
          <w:rFonts w:eastAsia="宋体"/>
        </w:rPr>
      </w:pPr>
      <w:r>
        <w:rPr>
          <w:rFonts w:eastAsia="宋体"/>
        </w:rPr>
        <w:t>3.本项目采购文件内的“供应商”：指响应招标采购、参加本项目招标响应的法人或其他组织。</w:t>
      </w:r>
    </w:p>
    <w:p w14:paraId="0269FF4B">
      <w:pPr>
        <w:snapToGrid w:val="0"/>
        <w:spacing w:line="420" w:lineRule="exact"/>
        <w:ind w:firstLine="480" w:firstLineChars="200"/>
        <w:rPr>
          <w:rFonts w:eastAsia="宋体"/>
        </w:rPr>
      </w:pPr>
      <w:r>
        <w:rPr>
          <w:rFonts w:eastAsia="宋体"/>
        </w:rPr>
        <w:t>4.单位负责人：指单位法定代表人或者法律、行政法规规定代表单位行使职权的主要负责人。</w:t>
      </w:r>
    </w:p>
    <w:p w14:paraId="7C7850DB">
      <w:pPr>
        <w:snapToGrid w:val="0"/>
        <w:spacing w:line="420" w:lineRule="exact"/>
        <w:ind w:firstLine="480" w:firstLineChars="200"/>
        <w:rPr>
          <w:rFonts w:eastAsia="宋体"/>
        </w:rPr>
      </w:pPr>
      <w:r>
        <w:rPr>
          <w:rFonts w:eastAsia="宋体"/>
        </w:rPr>
        <w:t>5.直接控股：是指供应商的控股股东或者实际控制人。</w:t>
      </w:r>
    </w:p>
    <w:p w14:paraId="28212740">
      <w:pPr>
        <w:snapToGrid w:val="0"/>
        <w:spacing w:line="420" w:lineRule="exact"/>
        <w:ind w:firstLine="480" w:firstLineChars="200"/>
        <w:rPr>
          <w:rFonts w:eastAsia="宋体"/>
        </w:rPr>
      </w:pPr>
      <w:r>
        <w:rPr>
          <w:rFonts w:eastAsia="宋体"/>
        </w:rPr>
        <w:t>6.管理关系：指不具有出资持股关系的其他单位之间存在的管理与被管理关系。</w:t>
      </w:r>
    </w:p>
    <w:p w14:paraId="391DC5E9">
      <w:pPr>
        <w:snapToGrid w:val="0"/>
        <w:spacing w:line="420" w:lineRule="exact"/>
        <w:ind w:firstLine="480" w:firstLineChars="200"/>
        <w:rPr>
          <w:rFonts w:eastAsia="宋体"/>
        </w:rPr>
      </w:pPr>
      <w:r>
        <w:rPr>
          <w:rFonts w:eastAsia="宋体"/>
        </w:rPr>
        <w:t>7.响应：根据采购人或采购代理机构发布的采购文件，编制响应文件并按规定参与采购活动的行为。</w:t>
      </w:r>
    </w:p>
    <w:p w14:paraId="2A26B680">
      <w:pPr>
        <w:snapToGrid w:val="0"/>
        <w:spacing w:line="420" w:lineRule="exact"/>
        <w:ind w:firstLine="480" w:firstLineChars="200"/>
        <w:rPr>
          <w:rFonts w:eastAsia="宋体"/>
        </w:rPr>
      </w:pPr>
      <w:r>
        <w:rPr>
          <w:rFonts w:eastAsia="宋体"/>
        </w:rPr>
        <w:t>8.合同：采供双方根据采购文件和中标的响应文件及中标通知书规定的内容，签署的以书面形式所达成的协议，包括所有的附件、附录和构成协议的所有文件。</w:t>
      </w:r>
    </w:p>
    <w:p w14:paraId="779C9107">
      <w:pPr>
        <w:snapToGrid w:val="0"/>
        <w:spacing w:line="420" w:lineRule="exact"/>
        <w:ind w:firstLine="480" w:firstLineChars="200"/>
        <w:rPr>
          <w:rFonts w:eastAsia="宋体"/>
        </w:rPr>
      </w:pPr>
      <w:r>
        <w:rPr>
          <w:rFonts w:eastAsia="宋体"/>
        </w:rPr>
        <w:t>9.甲方（采购人）：合同中明确规定的实际购买服务的国有企业。</w:t>
      </w:r>
    </w:p>
    <w:p w14:paraId="6FAB31A4">
      <w:pPr>
        <w:snapToGrid w:val="0"/>
        <w:spacing w:line="420" w:lineRule="exact"/>
        <w:ind w:firstLine="480" w:firstLineChars="200"/>
        <w:rPr>
          <w:rFonts w:eastAsia="宋体"/>
        </w:rPr>
      </w:pPr>
      <w:r>
        <w:rPr>
          <w:rFonts w:eastAsia="宋体"/>
        </w:rPr>
        <w:t>10.乙方（供应商）：本项目合同中规定的向采购人提供服务的法人或其他组织。</w:t>
      </w:r>
    </w:p>
    <w:p w14:paraId="74790AE4">
      <w:pPr>
        <w:snapToGrid w:val="0"/>
        <w:spacing w:line="420" w:lineRule="exact"/>
        <w:ind w:firstLine="480" w:firstLineChars="200"/>
        <w:rPr>
          <w:rFonts w:eastAsia="宋体"/>
        </w:rPr>
      </w:pPr>
      <w:r>
        <w:rPr>
          <w:rFonts w:eastAsia="宋体"/>
        </w:rPr>
        <w:t>11.服务：系指本采购文件规定乙方应承担的与提供项目需求服务有关的各项服务和合同中规定乙方应承担的其他义务。</w:t>
      </w:r>
    </w:p>
    <w:p w14:paraId="2BB58CE1">
      <w:pPr>
        <w:snapToGrid w:val="0"/>
        <w:spacing w:line="420" w:lineRule="exact"/>
        <w:ind w:firstLine="480" w:firstLineChars="200"/>
        <w:rPr>
          <w:rFonts w:eastAsia="宋体"/>
        </w:rPr>
      </w:pPr>
      <w:r>
        <w:rPr>
          <w:rFonts w:eastAsia="宋体"/>
        </w:rPr>
        <w:t>12.知识产权:指专利权、商标权、著作权等无形财产专有权的统称。</w:t>
      </w:r>
    </w:p>
    <w:p w14:paraId="685BA271">
      <w:pPr>
        <w:snapToGrid w:val="0"/>
        <w:spacing w:line="420" w:lineRule="exact"/>
        <w:ind w:firstLine="480" w:firstLineChars="200"/>
        <w:rPr>
          <w:rFonts w:eastAsia="宋体"/>
        </w:rPr>
      </w:pPr>
      <w:r>
        <w:rPr>
          <w:rFonts w:eastAsia="宋体"/>
        </w:rPr>
        <w:t>13.</w:t>
      </w:r>
      <w:bookmarkStart w:id="24" w:name="_Hlk85292975"/>
      <w:r>
        <w:rPr>
          <w:rFonts w:eastAsia="宋体"/>
        </w:rPr>
        <w:t>天：日历日；工作日：指排除国家法定节假日、休息日外的其余日历日；时间：除特别说明，均指北京时间。</w:t>
      </w:r>
      <w:bookmarkEnd w:id="24"/>
    </w:p>
    <w:p w14:paraId="6EB5737E">
      <w:pPr>
        <w:snapToGrid w:val="0"/>
        <w:spacing w:line="420" w:lineRule="exact"/>
        <w:ind w:firstLine="480" w:firstLineChars="200"/>
        <w:rPr>
          <w:rFonts w:eastAsia="宋体"/>
        </w:rPr>
      </w:pPr>
      <w:r>
        <w:rPr>
          <w:rFonts w:eastAsia="宋体"/>
        </w:rPr>
        <w:t>14.合同价款:根据合同规定,乙方在正确地履行合同义务后甲方应支付乙方的价款。</w:t>
      </w:r>
    </w:p>
    <w:p w14:paraId="58BAFB0B">
      <w:pPr>
        <w:snapToGrid w:val="0"/>
        <w:spacing w:line="420" w:lineRule="exact"/>
        <w:ind w:firstLine="480" w:firstLineChars="200"/>
        <w:rPr>
          <w:rFonts w:eastAsia="宋体"/>
        </w:rPr>
      </w:pPr>
      <w:r>
        <w:rPr>
          <w:rFonts w:eastAsia="宋体"/>
        </w:rPr>
        <w:t>15.不可抗力:不能预见、不能避免并且不能克服的客观情况。</w:t>
      </w:r>
    </w:p>
    <w:p w14:paraId="0491A591">
      <w:pPr>
        <w:snapToGrid w:val="0"/>
        <w:spacing w:line="420" w:lineRule="exact"/>
        <w:ind w:firstLine="480" w:firstLineChars="200"/>
        <w:rPr>
          <w:rFonts w:eastAsia="宋体"/>
        </w:rPr>
      </w:pPr>
      <w:r>
        <w:rPr>
          <w:rFonts w:eastAsia="宋体"/>
        </w:rPr>
        <w:t>16.实质性响应：满足有关本次采购标的、数量、质量、价款或者报酬、履行期限、履行地点和方式、违约责任和解决争议方法等要求。</w:t>
      </w:r>
    </w:p>
    <w:p w14:paraId="73BC871D">
      <w:pPr>
        <w:snapToGrid w:val="0"/>
        <w:spacing w:line="420" w:lineRule="exact"/>
        <w:ind w:firstLine="480" w:firstLineChars="200"/>
        <w:rPr>
          <w:rFonts w:eastAsia="宋体"/>
        </w:rPr>
      </w:pPr>
      <w:r>
        <w:rPr>
          <w:rFonts w:eastAsia="宋体"/>
        </w:rPr>
        <w:t>17.书面形式：指书面文字、合同书、信件等可有形地表现所载内容的形式。</w:t>
      </w:r>
    </w:p>
    <w:p w14:paraId="6A754481">
      <w:pPr>
        <w:snapToGrid w:val="0"/>
        <w:spacing w:line="420" w:lineRule="exact"/>
        <w:ind w:firstLine="482" w:firstLineChars="200"/>
        <w:outlineLvl w:val="1"/>
        <w:rPr>
          <w:rFonts w:eastAsia="宋体"/>
          <w:b/>
          <w:bCs/>
        </w:rPr>
      </w:pPr>
      <w:r>
        <w:rPr>
          <w:rFonts w:eastAsia="宋体"/>
          <w:b/>
          <w:bCs/>
        </w:rPr>
        <w:t>三、招标文件的补充说明、澄清、修改、答疑</w:t>
      </w:r>
    </w:p>
    <w:p w14:paraId="3E3AA775">
      <w:pPr>
        <w:snapToGrid w:val="0"/>
        <w:spacing w:line="420" w:lineRule="exact"/>
        <w:ind w:firstLine="480" w:firstLineChars="200"/>
        <w:rPr>
          <w:rFonts w:eastAsia="宋体"/>
        </w:rPr>
      </w:pPr>
      <w:r>
        <w:rPr>
          <w:rFonts w:eastAsia="宋体"/>
        </w:rPr>
        <w:t>1.采购代理机构有权对发出的招标文件进行必要的补充说明、澄清或修改。</w:t>
      </w:r>
    </w:p>
    <w:p w14:paraId="573D3AB1">
      <w:pPr>
        <w:snapToGrid w:val="0"/>
        <w:spacing w:line="420" w:lineRule="exact"/>
        <w:ind w:firstLine="480" w:firstLineChars="200"/>
        <w:rPr>
          <w:rFonts w:eastAsia="宋体"/>
        </w:rPr>
      </w:pPr>
      <w:r>
        <w:rPr>
          <w:rFonts w:eastAsia="宋体"/>
        </w:rPr>
        <w:t>2.凡涉及招标文件的补充说明、澄清或修改，均以采购代理机构在“南通市崇川区人民政府网(www.chongchuan.gov.cn)→我要看→公示公告栏”或</w:t>
      </w:r>
      <w:r>
        <w:rPr>
          <w:rFonts w:eastAsia="宋体"/>
          <w:kern w:val="0"/>
        </w:rPr>
        <w:t>“南通市崇川区人民政府网 (www.chongchuan.gov.cn)→政府信息公开→部门信息公开→国资办→公示公告”内</w:t>
      </w:r>
      <w:r>
        <w:rPr>
          <w:rFonts w:eastAsia="宋体"/>
        </w:rPr>
        <w:t>发布的信息为准。</w:t>
      </w:r>
    </w:p>
    <w:p w14:paraId="21D63819">
      <w:pPr>
        <w:snapToGrid w:val="0"/>
        <w:spacing w:line="420" w:lineRule="exact"/>
        <w:ind w:firstLine="480" w:firstLineChars="200"/>
        <w:rPr>
          <w:rFonts w:eastAsia="宋体"/>
        </w:rPr>
      </w:pPr>
      <w:r>
        <w:rPr>
          <w:rFonts w:eastAsia="宋体"/>
        </w:rPr>
        <w:t>3.采购代理机构对招标文件的补充说明、澄清或修改，将构成本招标文件的一部分，对供应商具有约束力。</w:t>
      </w:r>
    </w:p>
    <w:p w14:paraId="773AB38E">
      <w:pPr>
        <w:snapToGrid w:val="0"/>
        <w:spacing w:line="420" w:lineRule="exact"/>
        <w:ind w:firstLine="480" w:firstLineChars="200"/>
        <w:rPr>
          <w:rFonts w:eastAsia="宋体"/>
        </w:rPr>
      </w:pPr>
      <w:r>
        <w:rPr>
          <w:rFonts w:eastAsia="宋体"/>
        </w:rPr>
        <w:t>4.补充说明、澄清或修改的内容可能影响到响应文件编制的，采购代理机构将在首次提交投标文件截止日15天前，发布补充说明、澄清或修改公告。不足15日的，应当顺延首次提交投标文件截止之日，在这种情况下，采购代理机构和投标人的权利和义务将受到新的截止期的约束。</w:t>
      </w:r>
    </w:p>
    <w:p w14:paraId="78622C62">
      <w:pPr>
        <w:snapToGrid w:val="0"/>
        <w:spacing w:line="420" w:lineRule="exact"/>
        <w:ind w:firstLine="480" w:firstLineChars="200"/>
        <w:rPr>
          <w:rFonts w:eastAsia="宋体"/>
        </w:rPr>
      </w:pPr>
      <w:r>
        <w:rPr>
          <w:rFonts w:eastAsia="宋体"/>
        </w:rPr>
        <w:t>5.除非采购代理机构以书面、公告的形式对招标文件做出澄清、修改、补充并通知到供应商，供应商对涉及招标文件的任何推论、理解和结论所造成的结果，均由供应商自负。</w:t>
      </w:r>
    </w:p>
    <w:p w14:paraId="73C26343">
      <w:pPr>
        <w:snapToGrid w:val="0"/>
        <w:spacing w:line="420" w:lineRule="exact"/>
        <w:ind w:firstLine="480" w:firstLineChars="200"/>
        <w:rPr>
          <w:rFonts w:eastAsia="宋体"/>
        </w:rPr>
      </w:pPr>
      <w:r>
        <w:rPr>
          <w:rFonts w:eastAsia="宋体"/>
        </w:rPr>
        <w:t>6.招标采购单位视情组织答疑会。如有产生答疑且对招标文件内容有修改，采购代理机构将按照本须知有关规定，以补充通知（公告）的方式发出并通知到供应商。</w:t>
      </w:r>
    </w:p>
    <w:p w14:paraId="655E25E7">
      <w:pPr>
        <w:snapToGrid w:val="0"/>
        <w:spacing w:line="420" w:lineRule="exact"/>
        <w:ind w:firstLine="482" w:firstLineChars="200"/>
        <w:outlineLvl w:val="1"/>
        <w:rPr>
          <w:rFonts w:eastAsia="宋体"/>
        </w:rPr>
      </w:pPr>
      <w:r>
        <w:rPr>
          <w:rFonts w:eastAsia="宋体"/>
          <w:b/>
          <w:bCs/>
        </w:rPr>
        <w:t>四、项目涉及到的现场勘察</w:t>
      </w:r>
    </w:p>
    <w:p w14:paraId="5C9A258C">
      <w:pPr>
        <w:snapToGrid w:val="0"/>
        <w:spacing w:line="420" w:lineRule="exact"/>
        <w:ind w:firstLine="480" w:firstLineChars="200"/>
        <w:rPr>
          <w:rFonts w:eastAsia="宋体"/>
        </w:rPr>
      </w:pPr>
      <w:r>
        <w:rPr>
          <w:rFonts w:eastAsia="宋体"/>
        </w:rPr>
        <w:t>1.招标文件所提供的项目相关数据仅做参考，根据自身需要，供应商可在投标文件递交日前自行对有关现场和周围环境进行勘察，以获取编制响应文件所需的信息。勘察现场如有费用产生，由供应商自行承担。</w:t>
      </w:r>
    </w:p>
    <w:p w14:paraId="565ADCB4">
      <w:pPr>
        <w:snapToGrid w:val="0"/>
        <w:spacing w:line="420" w:lineRule="exact"/>
        <w:ind w:firstLine="480" w:firstLineChars="200"/>
        <w:rPr>
          <w:rFonts w:eastAsia="宋体"/>
        </w:rPr>
      </w:pPr>
      <w:r>
        <w:rPr>
          <w:rFonts w:eastAsia="宋体"/>
        </w:rPr>
        <w:t>2.采购人向供应商提供有关现场的资料和数据，是采购人现有的并认为能使供应商可利用的资料。采购人对供应商由此而做出的推论、理解和结论概不负责。</w:t>
      </w:r>
    </w:p>
    <w:p w14:paraId="1325BFAE">
      <w:pPr>
        <w:snapToGrid w:val="0"/>
        <w:spacing w:line="420" w:lineRule="exact"/>
        <w:ind w:firstLine="480" w:firstLineChars="200"/>
        <w:rPr>
          <w:rFonts w:eastAsia="宋体"/>
        </w:rPr>
      </w:pPr>
      <w:r>
        <w:rPr>
          <w:rFonts w:eastAsia="宋体"/>
        </w:rPr>
        <w:t>3.潜在供应商为响应投标而勘察项目现场，但不得因此使采购人承担有关的责任和蒙受损失。供应商须承担勘察现场而带来的一切责任及风险。</w:t>
      </w:r>
    </w:p>
    <w:p w14:paraId="27339FF5">
      <w:pPr>
        <w:snapToGrid w:val="0"/>
        <w:spacing w:line="420" w:lineRule="exact"/>
        <w:ind w:firstLine="480" w:firstLineChars="200"/>
        <w:rPr>
          <w:rFonts w:eastAsia="宋体"/>
        </w:rPr>
      </w:pPr>
      <w:r>
        <w:rPr>
          <w:rFonts w:eastAsia="宋体"/>
        </w:rPr>
        <w:t>4.供应商应在现场勘察时，熟悉现场及周围交通道路等情况，以获得一切可能影响投标响应内容的直接资料。供应商中标后，不得以不完全了解现场情况为理由而向采购人提出任何索赔的要求，对此采购人不承担任何责任，并且将不作任何答复。</w:t>
      </w:r>
    </w:p>
    <w:p w14:paraId="5D25ED52">
      <w:pPr>
        <w:snapToGrid w:val="0"/>
        <w:spacing w:line="420" w:lineRule="exact"/>
        <w:ind w:firstLine="482" w:firstLineChars="200"/>
        <w:outlineLvl w:val="1"/>
        <w:rPr>
          <w:rFonts w:eastAsia="宋体"/>
          <w:b/>
          <w:bCs/>
        </w:rPr>
      </w:pPr>
      <w:r>
        <w:rPr>
          <w:rFonts w:eastAsia="宋体"/>
          <w:b/>
          <w:bCs/>
        </w:rPr>
        <w:t>五、投标文件的组成及装订</w:t>
      </w:r>
    </w:p>
    <w:p w14:paraId="55646139">
      <w:pPr>
        <w:snapToGrid w:val="0"/>
        <w:spacing w:line="420" w:lineRule="exact"/>
        <w:ind w:firstLine="480" w:firstLineChars="200"/>
        <w:rPr>
          <w:rFonts w:eastAsia="宋体"/>
        </w:rPr>
      </w:pPr>
      <w:r>
        <w:rPr>
          <w:rFonts w:eastAsia="宋体"/>
        </w:rPr>
        <w:t>1.投标文件由：</w:t>
      </w:r>
      <w:bookmarkStart w:id="25" w:name="_Hlk54377349"/>
      <w:bookmarkEnd w:id="25"/>
      <w:r>
        <w:rPr>
          <w:rFonts w:eastAsia="宋体"/>
          <w:b/>
          <w:bCs/>
        </w:rPr>
        <w:t>A资格后审材料文件、B技术标文件、C价格标文件</w:t>
      </w:r>
      <w:r>
        <w:rPr>
          <w:rFonts w:eastAsia="宋体"/>
        </w:rPr>
        <w:t>，共3部分组成（以下由文件名称的前缀英文字母代称），</w:t>
      </w:r>
      <w:r>
        <w:rPr>
          <w:rFonts w:eastAsia="宋体"/>
          <w:b/>
          <w:bCs/>
          <w:u w:val="thick" w:color="FF0000"/>
        </w:rPr>
        <w:t>具体相关内容见本招标文件第八章</w:t>
      </w:r>
      <w:r>
        <w:rPr>
          <w:rFonts w:eastAsia="宋体"/>
        </w:rPr>
        <w:t>。</w:t>
      </w:r>
    </w:p>
    <w:p w14:paraId="1584610E">
      <w:pPr>
        <w:spacing w:line="420" w:lineRule="exact"/>
        <w:ind w:firstLine="487" w:firstLineChars="202"/>
        <w:rPr>
          <w:rFonts w:eastAsia="宋体"/>
        </w:rPr>
      </w:pPr>
      <w:r>
        <w:rPr>
          <w:rFonts w:eastAsia="宋体"/>
          <w:b/>
          <w:bCs/>
          <w:u w:val="thick" w:color="FF0000"/>
        </w:rPr>
        <w:t>2.供应商按投标文件组成顺序编写响应文件，并牢固装订成册。</w:t>
      </w:r>
    </w:p>
    <w:p w14:paraId="6418D32F">
      <w:pPr>
        <w:spacing w:line="420" w:lineRule="exact"/>
        <w:ind w:firstLine="484" w:firstLineChars="202"/>
        <w:rPr>
          <w:rFonts w:eastAsia="宋体"/>
        </w:rPr>
      </w:pPr>
      <w:r>
        <w:rPr>
          <w:rFonts w:eastAsia="宋体"/>
        </w:rPr>
        <w:t>3.投标文件均需采用A4纸（图纸等除外）打印，其文件内容不得行间插字、涂改、增删。修改错漏处，</w:t>
      </w:r>
      <w:r>
        <w:rPr>
          <w:rFonts w:eastAsia="宋体"/>
          <w:b/>
          <w:bCs/>
          <w:u w:val="thick" w:color="FF0000"/>
        </w:rPr>
        <w:t>须经过供应商法人代表委托的代理人（以下称被委托受权人）签字或盖章（须加盖公章）</w:t>
      </w:r>
      <w:r>
        <w:rPr>
          <w:rFonts w:eastAsia="宋体"/>
        </w:rPr>
        <w:t>。</w:t>
      </w:r>
    </w:p>
    <w:p w14:paraId="4F35711F">
      <w:pPr>
        <w:snapToGrid w:val="0"/>
        <w:spacing w:line="420" w:lineRule="exact"/>
        <w:ind w:firstLine="482" w:firstLineChars="200"/>
        <w:outlineLvl w:val="1"/>
        <w:rPr>
          <w:rFonts w:eastAsia="宋体"/>
          <w:b/>
          <w:bCs/>
        </w:rPr>
      </w:pPr>
      <w:r>
        <w:rPr>
          <w:rFonts w:eastAsia="宋体"/>
          <w:b/>
          <w:bCs/>
        </w:rPr>
        <w:t>六、投标文件的份数、签署和退还</w:t>
      </w:r>
    </w:p>
    <w:p w14:paraId="2912620B">
      <w:pPr>
        <w:snapToGrid w:val="0"/>
        <w:spacing w:line="420" w:lineRule="exact"/>
        <w:ind w:firstLine="480" w:firstLineChars="200"/>
        <w:rPr>
          <w:rFonts w:eastAsia="宋体"/>
          <w:b/>
          <w:bCs/>
        </w:rPr>
      </w:pPr>
      <w:r>
        <w:rPr>
          <w:rFonts w:eastAsia="宋体"/>
        </w:rPr>
        <w:t>1.</w:t>
      </w:r>
      <w:bookmarkStart w:id="26" w:name="_Hlk54374255"/>
      <w:bookmarkEnd w:id="26"/>
      <w:r>
        <w:rPr>
          <w:rFonts w:eastAsia="宋体"/>
        </w:rPr>
        <w:t>投标文件中的“A”、“B”、“C”均为</w:t>
      </w:r>
      <w:r>
        <w:rPr>
          <w:rFonts w:eastAsia="宋体"/>
          <w:b/>
          <w:bCs/>
          <w:u w:val="thick" w:color="FF0000"/>
        </w:rPr>
        <w:t>一份“正本”和贰份“副本”</w:t>
      </w:r>
      <w:r>
        <w:rPr>
          <w:rFonts w:eastAsia="宋体"/>
          <w:b/>
          <w:bCs/>
        </w:rPr>
        <w:t>。</w:t>
      </w:r>
    </w:p>
    <w:p w14:paraId="1656F058">
      <w:pPr>
        <w:snapToGrid w:val="0"/>
        <w:spacing w:line="420" w:lineRule="exact"/>
        <w:ind w:firstLine="480" w:firstLineChars="200"/>
        <w:rPr>
          <w:rFonts w:eastAsia="宋体"/>
        </w:rPr>
      </w:pPr>
      <w:r>
        <w:rPr>
          <w:rFonts w:eastAsia="宋体"/>
        </w:rPr>
        <w:t>2.在每一份投标文件上要明确标注项目名称、项目编号、投标文件各自对应的名称、供应商全称、“正本”、“副本”字样，“正本”和“副本”若有差异，概以“正本”为准。</w:t>
      </w:r>
    </w:p>
    <w:p w14:paraId="7B472529">
      <w:pPr>
        <w:snapToGrid w:val="0"/>
        <w:spacing w:line="420" w:lineRule="exact"/>
        <w:ind w:firstLine="480" w:firstLineChars="200"/>
        <w:rPr>
          <w:rFonts w:eastAsia="宋体"/>
          <w:b/>
          <w:bCs/>
          <w:u w:val="thick" w:color="FF0000"/>
        </w:rPr>
      </w:pPr>
      <w:r>
        <w:rPr>
          <w:rFonts w:eastAsia="宋体"/>
        </w:rPr>
        <w:t>3.投标文件中的所有“正本”，须为打印的，其正文内容</w:t>
      </w:r>
      <w:r>
        <w:rPr>
          <w:rFonts w:eastAsia="宋体"/>
          <w:b/>
          <w:bCs/>
          <w:u w:val="thick" w:color="FF0000"/>
        </w:rPr>
        <w:t>均由参与本项目的供应商法定代表人或被委托受权人签字（或盖章）（须加盖公章）</w:t>
      </w:r>
      <w:r>
        <w:rPr>
          <w:rFonts w:eastAsia="宋体"/>
        </w:rPr>
        <w:t>。</w:t>
      </w:r>
    </w:p>
    <w:p w14:paraId="5F78E7A4">
      <w:pPr>
        <w:snapToGrid w:val="0"/>
        <w:spacing w:line="420" w:lineRule="exact"/>
        <w:ind w:firstLine="480" w:firstLineChars="200"/>
        <w:rPr>
          <w:rFonts w:eastAsia="宋体"/>
        </w:rPr>
      </w:pPr>
      <w:r>
        <w:rPr>
          <w:rFonts w:eastAsia="宋体"/>
        </w:rPr>
        <w:t>4.开标程序顺利进行后，投标文件都将作为档案保存，不论中标与否，采购代理机构均不退回（未拆封的除外）。</w:t>
      </w:r>
    </w:p>
    <w:p w14:paraId="48D73B16">
      <w:pPr>
        <w:snapToGrid w:val="0"/>
        <w:spacing w:line="420" w:lineRule="exact"/>
        <w:ind w:firstLine="472" w:firstLineChars="196"/>
        <w:outlineLvl w:val="1"/>
        <w:rPr>
          <w:rFonts w:eastAsia="宋体"/>
          <w:b/>
          <w:bCs/>
        </w:rPr>
      </w:pPr>
      <w:r>
        <w:rPr>
          <w:rFonts w:eastAsia="宋体"/>
          <w:b/>
          <w:bCs/>
        </w:rPr>
        <w:t>七、投标文件的密封及标记</w:t>
      </w:r>
    </w:p>
    <w:p w14:paraId="56810339">
      <w:pPr>
        <w:snapToGrid w:val="0"/>
        <w:spacing w:line="420" w:lineRule="exact"/>
        <w:ind w:firstLine="480" w:firstLineChars="200"/>
        <w:rPr>
          <w:rFonts w:eastAsia="宋体"/>
        </w:rPr>
      </w:pPr>
      <w:r>
        <w:rPr>
          <w:rFonts w:eastAsia="宋体"/>
        </w:rPr>
        <w:t>1.供应商须将本项目投标文件：“A”、</w:t>
      </w:r>
      <w:bookmarkStart w:id="27" w:name="_Hlk54374315"/>
      <w:r>
        <w:rPr>
          <w:rFonts w:eastAsia="宋体"/>
        </w:rPr>
        <w:t>“B”、“C”</w:t>
      </w:r>
      <w:bookmarkEnd w:id="27"/>
      <w:r>
        <w:rPr>
          <w:rFonts w:eastAsia="宋体"/>
          <w:b/>
          <w:bCs/>
        </w:rPr>
        <w:t>分3个部分进行独立密封</w:t>
      </w:r>
      <w:r>
        <w:rPr>
          <w:rFonts w:eastAsia="宋体"/>
        </w:rPr>
        <w:t>。</w:t>
      </w:r>
    </w:p>
    <w:p w14:paraId="4972AF64">
      <w:pPr>
        <w:snapToGrid w:val="0"/>
        <w:spacing w:line="420" w:lineRule="exact"/>
        <w:ind w:firstLine="480" w:firstLineChars="200"/>
        <w:rPr>
          <w:rFonts w:eastAsia="宋体"/>
        </w:rPr>
      </w:pPr>
      <w:r>
        <w:rPr>
          <w:rFonts w:eastAsia="宋体"/>
        </w:rPr>
        <w:t>2.密封后，应在每一部分的密封件上明确标注招标项目名称、项目编号、投标文件各自对应的名称、供应商全称及日期，同时加盖法人或其他组织的公章。</w:t>
      </w:r>
    </w:p>
    <w:p w14:paraId="339DD71B">
      <w:pPr>
        <w:snapToGrid w:val="0"/>
        <w:spacing w:line="420" w:lineRule="exact"/>
        <w:ind w:firstLine="496" w:firstLineChars="206"/>
        <w:outlineLvl w:val="1"/>
        <w:rPr>
          <w:rFonts w:eastAsia="宋体"/>
        </w:rPr>
      </w:pPr>
      <w:r>
        <w:rPr>
          <w:rFonts w:eastAsia="宋体"/>
          <w:b/>
          <w:bCs/>
        </w:rPr>
        <w:t>八、关于报价</w:t>
      </w:r>
    </w:p>
    <w:p w14:paraId="2FBF8A53">
      <w:pPr>
        <w:snapToGrid w:val="0"/>
        <w:spacing w:line="420" w:lineRule="exact"/>
        <w:ind w:firstLine="494" w:firstLineChars="206"/>
        <w:rPr>
          <w:rFonts w:eastAsia="宋体"/>
        </w:rPr>
      </w:pPr>
      <w:r>
        <w:rPr>
          <w:rFonts w:eastAsia="宋体"/>
        </w:rPr>
        <w:t>1.本项目不接受任何有选择的报价。</w:t>
      </w:r>
    </w:p>
    <w:p w14:paraId="5FA52BDA">
      <w:pPr>
        <w:snapToGrid w:val="0"/>
        <w:spacing w:line="420" w:lineRule="exact"/>
        <w:ind w:firstLine="494" w:firstLineChars="206"/>
        <w:rPr>
          <w:rFonts w:eastAsia="宋体"/>
        </w:rPr>
      </w:pPr>
      <w:r>
        <w:rPr>
          <w:rFonts w:eastAsia="宋体"/>
        </w:rPr>
        <w:t>2.投标报价均以人民币为报价的货币单位。</w:t>
      </w:r>
    </w:p>
    <w:p w14:paraId="0DA0B4C7">
      <w:pPr>
        <w:snapToGrid w:val="0"/>
        <w:spacing w:line="420" w:lineRule="exact"/>
        <w:ind w:firstLine="494" w:firstLineChars="206"/>
        <w:rPr>
          <w:rFonts w:eastAsia="宋体"/>
        </w:rPr>
      </w:pPr>
      <w:r>
        <w:rPr>
          <w:rFonts w:eastAsia="宋体"/>
        </w:rPr>
        <w:t>3.报价表必须加盖投标人公章且必须经法定代表人或被委托受权人签署。</w:t>
      </w:r>
    </w:p>
    <w:p w14:paraId="2EF78FB9">
      <w:pPr>
        <w:snapToGrid w:val="0"/>
        <w:spacing w:line="420" w:lineRule="exact"/>
        <w:ind w:firstLine="494" w:firstLineChars="206"/>
        <w:rPr>
          <w:rFonts w:eastAsia="宋体"/>
        </w:rPr>
      </w:pPr>
      <w:r>
        <w:rPr>
          <w:rFonts w:eastAsia="宋体"/>
        </w:rPr>
        <w:t>4.报价出现前后不一致的，按照下列规定修正：</w:t>
      </w:r>
    </w:p>
    <w:p w14:paraId="74231D4A">
      <w:pPr>
        <w:snapToGrid w:val="0"/>
        <w:spacing w:line="420" w:lineRule="exact"/>
        <w:ind w:firstLine="494" w:firstLineChars="206"/>
        <w:rPr>
          <w:rFonts w:eastAsia="宋体"/>
        </w:rPr>
      </w:pPr>
      <w:r>
        <w:rPr>
          <w:rFonts w:eastAsia="宋体"/>
        </w:rPr>
        <w:t>（1）投标文件中报价表（开标一览表）内容与投标文件技术响应中内容明细不一致的，以报价表（开标一览表）为准；</w:t>
      </w:r>
    </w:p>
    <w:p w14:paraId="734B9AC2">
      <w:pPr>
        <w:snapToGrid w:val="0"/>
        <w:spacing w:line="420" w:lineRule="exact"/>
        <w:ind w:firstLine="494" w:firstLineChars="206"/>
        <w:rPr>
          <w:rFonts w:eastAsia="宋体"/>
        </w:rPr>
      </w:pPr>
      <w:r>
        <w:rPr>
          <w:rFonts w:eastAsia="宋体"/>
        </w:rPr>
        <w:t>（2）投标文件中涉及大写金额和小写金额不一致的，以大写金额为准；</w:t>
      </w:r>
    </w:p>
    <w:p w14:paraId="504397BE">
      <w:pPr>
        <w:snapToGrid w:val="0"/>
        <w:spacing w:line="420" w:lineRule="exact"/>
        <w:ind w:firstLine="494" w:firstLineChars="206"/>
        <w:rPr>
          <w:rFonts w:eastAsia="宋体"/>
        </w:rPr>
      </w:pPr>
      <w:r>
        <w:rPr>
          <w:rFonts w:eastAsia="宋体"/>
        </w:rPr>
        <w:t>（3）单价金额小数点或者百分比有明显错位的，以报价表（开标一览表）的总价为准，并修改单价；</w:t>
      </w:r>
    </w:p>
    <w:p w14:paraId="7A33379E">
      <w:pPr>
        <w:snapToGrid w:val="0"/>
        <w:spacing w:line="420" w:lineRule="exact"/>
        <w:ind w:firstLine="494" w:firstLineChars="206"/>
        <w:rPr>
          <w:rFonts w:eastAsia="宋体"/>
        </w:rPr>
      </w:pPr>
      <w:r>
        <w:rPr>
          <w:rFonts w:eastAsia="宋体"/>
        </w:rPr>
        <w:t>（4）总价金额与按单价汇总金额不一致的，以单价金额计算结果为准。</w:t>
      </w:r>
    </w:p>
    <w:p w14:paraId="73022195">
      <w:pPr>
        <w:snapToGrid w:val="0"/>
        <w:spacing w:line="420" w:lineRule="exact"/>
        <w:ind w:firstLine="494" w:firstLineChars="206"/>
        <w:rPr>
          <w:rFonts w:eastAsia="宋体"/>
        </w:rPr>
      </w:pPr>
      <w:r>
        <w:rPr>
          <w:rFonts w:eastAsia="宋体"/>
        </w:rPr>
        <w:t>同时出现两种以上不一致的，按照前款规定的顺序修正。修正后的报价应当由投标人的法定代表人或其授权的代表签字确认后产生约束力，投标人不确认的，其投标无效。</w:t>
      </w:r>
    </w:p>
    <w:p w14:paraId="46CB9BB6">
      <w:pPr>
        <w:snapToGrid w:val="0"/>
        <w:spacing w:line="420" w:lineRule="exact"/>
        <w:ind w:firstLine="496" w:firstLineChars="206"/>
        <w:rPr>
          <w:rFonts w:eastAsia="宋体"/>
          <w:b/>
          <w:bCs/>
        </w:rPr>
      </w:pPr>
      <w:r>
        <w:rPr>
          <w:rFonts w:eastAsia="宋体"/>
          <w:b/>
          <w:bCs/>
        </w:rPr>
        <w:t>5.投标报价是招标文件确定的服务范围内的全部工作人员和内容的价格体现，</w:t>
      </w:r>
      <w:bookmarkStart w:id="28" w:name="_Hlk88920781"/>
      <w:r>
        <w:rPr>
          <w:rFonts w:eastAsia="宋体"/>
          <w:b/>
          <w:bCs/>
        </w:rPr>
        <w:t>是为完成招标文件规定的委托服务工作所涉及到的一切费用，包括但不限于人员费用（工资、福利、培训、社会保险等）、</w:t>
      </w:r>
      <w:bookmarkEnd w:id="28"/>
      <w:r>
        <w:rPr>
          <w:rFonts w:eastAsia="宋体"/>
          <w:b/>
          <w:bCs/>
        </w:rPr>
        <w:t>制造、包装、仓储、运输装卸、安装、调试及其材料及验收合格之前保管及保修期内备品备件、维护、升级、售后、专业人员的培训等费用、企业管理费及相关劳务支出等所发生的全部费用、企业利润、税金、政策性文件规定及合同包含的所有风险、责任等为完成招标文件及本项目招标人要求的所有费用，即标的物交付使用前的所有费用等各项费用。</w:t>
      </w:r>
    </w:p>
    <w:p w14:paraId="2201E630">
      <w:pPr>
        <w:snapToGrid w:val="0"/>
        <w:spacing w:line="420" w:lineRule="exact"/>
        <w:ind w:firstLine="496" w:firstLineChars="206"/>
        <w:rPr>
          <w:rFonts w:eastAsia="宋体"/>
          <w:b/>
          <w:bCs/>
        </w:rPr>
      </w:pPr>
      <w:r>
        <w:rPr>
          <w:rFonts w:eastAsia="宋体"/>
          <w:b/>
          <w:bCs/>
        </w:rPr>
        <w:t>6.本招标项目仅一次商务报价，一旦中标即为中标价。除非因特殊原因并经买卖双方协商同意，中标人不得再要求追加任何费用。同时，除非合同条款中另有规定，否则，中标人的中标价在合同实施期间不得因市场变化因素而变动。</w:t>
      </w:r>
      <w:bookmarkStart w:id="29" w:name="_Hlk38297334"/>
      <w:bookmarkEnd w:id="29"/>
    </w:p>
    <w:p w14:paraId="40AC918E">
      <w:pPr>
        <w:snapToGrid w:val="0"/>
        <w:spacing w:line="420" w:lineRule="exact"/>
        <w:ind w:firstLine="494" w:firstLineChars="206"/>
        <w:rPr>
          <w:rFonts w:eastAsia="宋体"/>
        </w:rPr>
      </w:pPr>
      <w:r>
        <w:rPr>
          <w:rFonts w:eastAsia="宋体"/>
        </w:rPr>
        <w:t>7.投标人应详细阅读招标文件的全部内容，根据采购项目需求，准确制定相关工作方案等，必须对本招标项目全部进行报价，如有漏项，视同对本项目的优惠。不按招标文件的要求提供投标响应文件，导致报价无效，按无效投标处理。</w:t>
      </w:r>
    </w:p>
    <w:p w14:paraId="179CEDB7">
      <w:pPr>
        <w:snapToGrid w:val="0"/>
        <w:spacing w:line="420" w:lineRule="exact"/>
        <w:ind w:firstLine="496" w:firstLineChars="206"/>
        <w:outlineLvl w:val="1"/>
        <w:rPr>
          <w:rFonts w:eastAsia="宋体"/>
        </w:rPr>
      </w:pPr>
      <w:r>
        <w:rPr>
          <w:rFonts w:eastAsia="宋体"/>
          <w:b/>
          <w:bCs/>
        </w:rPr>
        <w:t>九、投标文件的有效期</w:t>
      </w:r>
    </w:p>
    <w:p w14:paraId="59932E95">
      <w:pPr>
        <w:spacing w:line="420" w:lineRule="exact"/>
        <w:ind w:firstLine="480" w:firstLineChars="200"/>
        <w:rPr>
          <w:rFonts w:eastAsia="宋体"/>
        </w:rPr>
      </w:pPr>
      <w:r>
        <w:rPr>
          <w:rFonts w:eastAsia="宋体"/>
        </w:rPr>
        <w:t>1.从投标文件接收截止之日算起，</w:t>
      </w:r>
      <w:r>
        <w:rPr>
          <w:rFonts w:eastAsia="宋体"/>
          <w:b/>
          <w:bCs/>
        </w:rPr>
        <w:t>45</w:t>
      </w:r>
      <w:r>
        <w:rPr>
          <w:rFonts w:eastAsia="宋体"/>
        </w:rPr>
        <w:t>个“日历天”内投标书应保持有效。有效期短于这个规定期限的投标，将被拒绝。</w:t>
      </w:r>
    </w:p>
    <w:p w14:paraId="3BDCE8C6">
      <w:pPr>
        <w:spacing w:line="420" w:lineRule="exact"/>
        <w:ind w:firstLine="480" w:firstLineChars="200"/>
        <w:rPr>
          <w:rFonts w:eastAsia="宋体"/>
        </w:rPr>
      </w:pPr>
      <w:r>
        <w:rPr>
          <w:rFonts w:eastAsia="宋体"/>
        </w:rPr>
        <w:t>2.在特殊情况下，采购代理机构可与投标人协商延长投标书的有效期。这种要求和答复都应以书面、传真、或电报的形式进行。同意延长有效期的投标人不能修改投标文件。拒绝接受延期要求的投标人的投标将被拒绝。</w:t>
      </w:r>
    </w:p>
    <w:p w14:paraId="1BD577D7">
      <w:pPr>
        <w:snapToGrid w:val="0"/>
        <w:spacing w:line="420" w:lineRule="exact"/>
        <w:ind w:firstLine="496" w:firstLineChars="206"/>
        <w:outlineLvl w:val="1"/>
        <w:rPr>
          <w:rFonts w:eastAsia="宋体"/>
        </w:rPr>
      </w:pPr>
      <w:r>
        <w:rPr>
          <w:rFonts w:eastAsia="宋体"/>
          <w:b/>
          <w:bCs/>
        </w:rPr>
        <w:t>十、投标文件的修改和撤销</w:t>
      </w:r>
    </w:p>
    <w:p w14:paraId="280B38BE">
      <w:pPr>
        <w:snapToGrid w:val="0"/>
        <w:spacing w:line="420" w:lineRule="exact"/>
        <w:ind w:firstLine="494" w:firstLineChars="206"/>
        <w:rPr>
          <w:rFonts w:eastAsia="宋体"/>
        </w:rPr>
      </w:pPr>
      <w:r>
        <w:rPr>
          <w:rFonts w:eastAsia="宋体"/>
        </w:rPr>
        <w:t>1.投标人在投标截止时间前，可以对所递交的投标文件进行补充、修改或者撤回，并书面通知采购人或者采购代理机构。补充、修改的内容应当按照采购文件要求签署、盖章、密封后，作为投标文件的组成部分。</w:t>
      </w:r>
    </w:p>
    <w:p w14:paraId="031221BD">
      <w:pPr>
        <w:snapToGrid w:val="0"/>
        <w:spacing w:line="420" w:lineRule="exact"/>
        <w:ind w:firstLine="494" w:firstLineChars="206"/>
        <w:rPr>
          <w:rFonts w:eastAsia="宋体"/>
        </w:rPr>
      </w:pPr>
      <w:r>
        <w:rPr>
          <w:rFonts w:eastAsia="宋体"/>
        </w:rPr>
        <w:t>2.开标后投标人不得撤销投标。</w:t>
      </w:r>
    </w:p>
    <w:p w14:paraId="52A277B9">
      <w:pPr>
        <w:snapToGrid w:val="0"/>
        <w:spacing w:line="420" w:lineRule="exact"/>
        <w:ind w:firstLine="496" w:firstLineChars="206"/>
        <w:outlineLvl w:val="1"/>
        <w:rPr>
          <w:rFonts w:eastAsia="宋体"/>
          <w:b/>
          <w:bCs/>
        </w:rPr>
      </w:pPr>
      <w:r>
        <w:rPr>
          <w:rFonts w:eastAsia="宋体"/>
          <w:b/>
          <w:bCs/>
        </w:rPr>
        <w:t>十一、投标费用</w:t>
      </w:r>
    </w:p>
    <w:p w14:paraId="0008FED8">
      <w:pPr>
        <w:snapToGrid w:val="0"/>
        <w:spacing w:line="420" w:lineRule="exact"/>
        <w:ind w:firstLine="494" w:firstLineChars="206"/>
        <w:rPr>
          <w:rFonts w:eastAsia="宋体"/>
        </w:rPr>
      </w:pPr>
      <w:r>
        <w:rPr>
          <w:rFonts w:eastAsia="宋体"/>
        </w:rPr>
        <w:t>1.无论招标投标过程和结果如何，供应商自行承担与本项目投标有关的全部费用。</w:t>
      </w:r>
    </w:p>
    <w:p w14:paraId="538B79F0">
      <w:pPr>
        <w:snapToGrid w:val="0"/>
        <w:spacing w:line="420" w:lineRule="exact"/>
        <w:ind w:firstLine="496" w:firstLineChars="206"/>
        <w:outlineLvl w:val="1"/>
        <w:rPr>
          <w:rFonts w:eastAsia="宋体"/>
          <w:spacing w:val="7"/>
          <w:kern w:val="0"/>
        </w:rPr>
      </w:pPr>
      <w:r>
        <w:rPr>
          <w:rFonts w:eastAsia="宋体"/>
          <w:b/>
          <w:bCs/>
        </w:rPr>
        <w:t>十二、</w:t>
      </w:r>
      <w:r>
        <w:rPr>
          <w:rFonts w:eastAsia="宋体"/>
          <w:spacing w:val="7"/>
          <w:kern w:val="0"/>
        </w:rPr>
        <w:t>投标保证金的退还</w:t>
      </w:r>
    </w:p>
    <w:p w14:paraId="4D93E108">
      <w:pPr>
        <w:snapToGrid w:val="0"/>
        <w:spacing w:line="480" w:lineRule="exact"/>
        <w:ind w:firstLine="480" w:firstLineChars="200"/>
        <w:outlineLvl w:val="1"/>
        <w:rPr>
          <w:rFonts w:eastAsia="宋体"/>
        </w:rPr>
      </w:pPr>
      <w:r>
        <w:rPr>
          <w:rFonts w:hint="eastAsia" w:eastAsia="宋体"/>
        </w:rPr>
        <w:t>1.</w:t>
      </w:r>
      <w:r>
        <w:rPr>
          <w:rFonts w:eastAsia="宋体"/>
        </w:rPr>
        <w:t>未中标的投标人的投标保证金，当场退还；中标的投标人（以下称为中标人）的投标保证金将在采购人与中标人签订的合同生效后</w:t>
      </w:r>
      <w:r>
        <w:rPr>
          <w:rFonts w:eastAsia="宋体"/>
          <w:u w:val="single"/>
        </w:rPr>
        <w:t xml:space="preserve"> 5个工作日内</w:t>
      </w:r>
      <w:r>
        <w:rPr>
          <w:rFonts w:eastAsia="宋体"/>
        </w:rPr>
        <w:t>，予以退还（无息）。</w:t>
      </w:r>
    </w:p>
    <w:p w14:paraId="36633973">
      <w:pPr>
        <w:snapToGrid w:val="0"/>
        <w:spacing w:line="480" w:lineRule="exact"/>
        <w:ind w:firstLine="480" w:firstLineChars="200"/>
        <w:outlineLvl w:val="1"/>
        <w:rPr>
          <w:rFonts w:eastAsia="宋体"/>
        </w:rPr>
      </w:pPr>
      <w:r>
        <w:rPr>
          <w:rFonts w:hint="eastAsia" w:eastAsia="宋体"/>
        </w:rPr>
        <w:t>2.</w:t>
      </w:r>
      <w:r>
        <w:rPr>
          <w:rFonts w:eastAsia="宋体"/>
        </w:rPr>
        <w:t>发生下列情况之一，投标保证金将不予退还：</w:t>
      </w:r>
    </w:p>
    <w:p w14:paraId="70AE94D1">
      <w:pPr>
        <w:snapToGrid w:val="0"/>
        <w:spacing w:line="480" w:lineRule="exact"/>
        <w:ind w:firstLine="480" w:firstLineChars="200"/>
        <w:outlineLvl w:val="1"/>
        <w:rPr>
          <w:rFonts w:eastAsia="宋体"/>
        </w:rPr>
      </w:pPr>
      <w:r>
        <w:rPr>
          <w:rFonts w:hint="eastAsia" w:ascii="宋体" w:hAnsi="宋体" w:eastAsia="宋体" w:cs="宋体"/>
        </w:rPr>
        <w:t>①</w:t>
      </w:r>
      <w:r>
        <w:rPr>
          <w:rFonts w:eastAsia="宋体"/>
        </w:rPr>
        <w:t>投标人在投标文件接收截止时间后撤回响应文件的；</w:t>
      </w:r>
    </w:p>
    <w:p w14:paraId="6287734A">
      <w:pPr>
        <w:snapToGrid w:val="0"/>
        <w:spacing w:line="480" w:lineRule="exact"/>
        <w:ind w:firstLine="480" w:firstLineChars="200"/>
        <w:outlineLvl w:val="1"/>
        <w:rPr>
          <w:rFonts w:eastAsia="宋体"/>
        </w:rPr>
      </w:pPr>
      <w:r>
        <w:rPr>
          <w:rFonts w:hint="eastAsia" w:ascii="宋体" w:hAnsi="宋体" w:eastAsia="宋体" w:cs="宋体"/>
        </w:rPr>
        <w:t>②</w:t>
      </w:r>
      <w:r>
        <w:rPr>
          <w:rFonts w:eastAsia="宋体"/>
        </w:rPr>
        <w:t>投标人与采购人、其他投标人或者代理机构恶意串通的；</w:t>
      </w:r>
    </w:p>
    <w:p w14:paraId="2E3A8CD4">
      <w:pPr>
        <w:snapToGrid w:val="0"/>
        <w:spacing w:line="480" w:lineRule="exact"/>
        <w:ind w:firstLine="480" w:firstLineChars="200"/>
        <w:outlineLvl w:val="1"/>
        <w:rPr>
          <w:rFonts w:eastAsia="宋体"/>
        </w:rPr>
      </w:pPr>
      <w:r>
        <w:rPr>
          <w:rFonts w:hint="eastAsia" w:ascii="宋体" w:hAnsi="宋体" w:eastAsia="宋体" w:cs="宋体"/>
        </w:rPr>
        <w:t>③</w:t>
      </w:r>
      <w:r>
        <w:rPr>
          <w:rFonts w:eastAsia="宋体"/>
        </w:rPr>
        <w:t>除因不可抗力或招标文件认可的情形以外，中标人放弃中标、不按规定缴纳履约保证金或不与采购人签订合同的；</w:t>
      </w:r>
    </w:p>
    <w:p w14:paraId="193A67A5">
      <w:pPr>
        <w:snapToGrid w:val="0"/>
        <w:spacing w:line="480" w:lineRule="exact"/>
        <w:ind w:firstLine="480" w:firstLineChars="200"/>
        <w:outlineLvl w:val="1"/>
        <w:rPr>
          <w:rFonts w:eastAsia="宋体"/>
        </w:rPr>
      </w:pPr>
      <w:r>
        <w:rPr>
          <w:rFonts w:hint="eastAsia" w:ascii="宋体" w:hAnsi="宋体" w:eastAsia="宋体" w:cs="宋体"/>
        </w:rPr>
        <w:t>④</w:t>
      </w:r>
      <w:r>
        <w:rPr>
          <w:rFonts w:eastAsia="宋体"/>
        </w:rPr>
        <w:t>投标人在投标过程中有违反有关法律法规的行为；</w:t>
      </w:r>
    </w:p>
    <w:p w14:paraId="29E647D6">
      <w:pPr>
        <w:widowControl/>
        <w:snapToGrid w:val="0"/>
        <w:spacing w:line="460" w:lineRule="exact"/>
        <w:ind w:firstLine="480" w:firstLineChars="200"/>
        <w:textAlignment w:val="baseline"/>
        <w:rPr>
          <w:rFonts w:eastAsia="宋体"/>
          <w:bCs/>
          <w:color w:val="262626"/>
        </w:rPr>
      </w:pPr>
      <w:r>
        <w:rPr>
          <w:rFonts w:hint="eastAsia" w:ascii="宋体" w:hAnsi="宋体" w:eastAsia="宋体" w:cs="宋体"/>
        </w:rPr>
        <w:t>⑤</w:t>
      </w:r>
      <w:r>
        <w:rPr>
          <w:rFonts w:eastAsia="宋体"/>
        </w:rPr>
        <w:t>招标文件规定的其他情形。</w:t>
      </w:r>
    </w:p>
    <w:p w14:paraId="273DFD2A">
      <w:pPr>
        <w:snapToGrid w:val="0"/>
        <w:spacing w:line="420" w:lineRule="exact"/>
        <w:ind w:firstLine="496" w:firstLineChars="206"/>
        <w:rPr>
          <w:rFonts w:eastAsia="宋体"/>
          <w:b/>
        </w:rPr>
      </w:pPr>
      <w:r>
        <w:rPr>
          <w:rFonts w:hint="eastAsia" w:eastAsia="宋体"/>
          <w:b/>
        </w:rPr>
        <w:t>十三、</w:t>
      </w:r>
      <w:r>
        <w:rPr>
          <w:rFonts w:eastAsia="宋体"/>
          <w:b/>
        </w:rPr>
        <w:t>履约保证金</w:t>
      </w:r>
    </w:p>
    <w:p w14:paraId="0D8C2541">
      <w:pPr>
        <w:snapToGrid w:val="0"/>
        <w:spacing w:line="420" w:lineRule="exact"/>
        <w:ind w:firstLine="494" w:firstLineChars="206"/>
        <w:rPr>
          <w:rFonts w:eastAsia="宋体"/>
        </w:rPr>
      </w:pPr>
      <w:r>
        <w:rPr>
          <w:rFonts w:eastAsia="宋体"/>
        </w:rPr>
        <w:t>履约保证金为中标价的10%。中标人须在合同签订前缴纳足额的履约保证金，履约保证金在本项目整个服务周期结束后在无任何质量问题的前提下无息退还。</w:t>
      </w:r>
    </w:p>
    <w:p w14:paraId="3E922BBE">
      <w:pPr>
        <w:snapToGrid w:val="0"/>
        <w:spacing w:line="420" w:lineRule="exact"/>
        <w:ind w:firstLine="496" w:firstLineChars="206"/>
        <w:outlineLvl w:val="1"/>
        <w:rPr>
          <w:rFonts w:eastAsia="宋体"/>
        </w:rPr>
      </w:pPr>
      <w:r>
        <w:rPr>
          <w:rFonts w:eastAsia="宋体"/>
          <w:b/>
          <w:bCs/>
        </w:rPr>
        <w:t>十</w:t>
      </w:r>
      <w:r>
        <w:rPr>
          <w:rFonts w:hint="eastAsia" w:eastAsia="宋体"/>
          <w:b/>
          <w:bCs/>
        </w:rPr>
        <w:t>四</w:t>
      </w:r>
      <w:r>
        <w:rPr>
          <w:rFonts w:eastAsia="宋体"/>
          <w:b/>
          <w:bCs/>
        </w:rPr>
        <w:t>、采购代理服务费</w:t>
      </w:r>
    </w:p>
    <w:p w14:paraId="663EF389">
      <w:pPr>
        <w:snapToGrid w:val="0"/>
        <w:spacing w:line="420" w:lineRule="exact"/>
        <w:ind w:firstLine="494" w:firstLineChars="206"/>
        <w:rPr>
          <w:rFonts w:eastAsia="宋体"/>
        </w:rPr>
      </w:pPr>
      <w:r>
        <w:rPr>
          <w:rFonts w:eastAsia="宋体"/>
          <w:color w:val="000000"/>
        </w:rPr>
        <w:t>1.本项目中标人须缴纳采购代理服务费及专家评审费。</w:t>
      </w:r>
      <w:r>
        <w:rPr>
          <w:rFonts w:eastAsia="宋体"/>
        </w:rPr>
        <w:t>采购代理服务费按2000元收费，专家评审费按实计取。</w:t>
      </w:r>
    </w:p>
    <w:p w14:paraId="4CDDF874">
      <w:pPr>
        <w:snapToGrid w:val="0"/>
        <w:spacing w:line="420" w:lineRule="exact"/>
        <w:ind w:firstLine="480" w:firstLineChars="200"/>
        <w:rPr>
          <w:rFonts w:eastAsia="宋体"/>
        </w:rPr>
      </w:pPr>
      <w:r>
        <w:rPr>
          <w:rFonts w:eastAsia="宋体"/>
        </w:rPr>
        <w:t>2.供应商自行考虑包含在响应报价内的该项费用及风险并将其综合在单价内，不得单列。</w:t>
      </w:r>
    </w:p>
    <w:p w14:paraId="2DDFB019">
      <w:pPr>
        <w:snapToGrid w:val="0"/>
        <w:spacing w:line="420" w:lineRule="exact"/>
        <w:ind w:firstLine="480" w:firstLineChars="200"/>
        <w:rPr>
          <w:rFonts w:eastAsia="宋体"/>
        </w:rPr>
      </w:pPr>
      <w:r>
        <w:rPr>
          <w:rFonts w:eastAsia="宋体"/>
        </w:rPr>
        <w:t>3.采购代理服务费及专家评审费应在领取中标通知书时一次性付清。</w:t>
      </w:r>
    </w:p>
    <w:p w14:paraId="48B2D399">
      <w:pPr>
        <w:snapToGrid w:val="0"/>
        <w:spacing w:line="420" w:lineRule="exact"/>
        <w:ind w:firstLine="482" w:firstLineChars="200"/>
        <w:outlineLvl w:val="1"/>
        <w:rPr>
          <w:rFonts w:eastAsia="宋体"/>
          <w:b/>
          <w:bCs/>
        </w:rPr>
      </w:pPr>
      <w:r>
        <w:rPr>
          <w:rFonts w:eastAsia="宋体"/>
          <w:b/>
          <w:bCs/>
        </w:rPr>
        <w:t>十</w:t>
      </w:r>
      <w:r>
        <w:rPr>
          <w:rFonts w:hint="eastAsia" w:eastAsia="宋体"/>
          <w:b/>
          <w:bCs/>
        </w:rPr>
        <w:t>五</w:t>
      </w:r>
      <w:r>
        <w:rPr>
          <w:rFonts w:eastAsia="宋体"/>
          <w:b/>
          <w:bCs/>
        </w:rPr>
        <w:t>、未尽事宜</w:t>
      </w:r>
    </w:p>
    <w:p w14:paraId="12185B88">
      <w:pPr>
        <w:snapToGrid w:val="0"/>
        <w:spacing w:line="420" w:lineRule="exact"/>
        <w:ind w:firstLine="480" w:firstLineChars="200"/>
        <w:rPr>
          <w:rFonts w:eastAsia="宋体"/>
        </w:rPr>
      </w:pPr>
      <w:r>
        <w:rPr>
          <w:rFonts w:eastAsia="宋体"/>
        </w:rPr>
        <w:t>参考有关采购法律法规的规定执行。</w:t>
      </w:r>
    </w:p>
    <w:p w14:paraId="60CBEFEC">
      <w:pPr>
        <w:snapToGrid w:val="0"/>
        <w:spacing w:line="420" w:lineRule="exact"/>
        <w:rPr>
          <w:rFonts w:eastAsia="宋体"/>
        </w:rPr>
      </w:pPr>
    </w:p>
    <w:p w14:paraId="1244625E">
      <w:pPr>
        <w:rPr>
          <w:rFonts w:eastAsia="宋体"/>
          <w:b/>
          <w:bCs/>
          <w:w w:val="80"/>
          <w:sz w:val="36"/>
          <w:szCs w:val="36"/>
        </w:rPr>
      </w:pPr>
      <w:bookmarkStart w:id="30" w:name="_Toc363573855"/>
      <w:bookmarkEnd w:id="30"/>
      <w:r>
        <w:rPr>
          <w:rFonts w:eastAsia="宋体"/>
          <w:b/>
          <w:bCs/>
          <w:w w:val="80"/>
          <w:sz w:val="36"/>
          <w:szCs w:val="36"/>
        </w:rPr>
        <w:br w:type="page"/>
      </w:r>
    </w:p>
    <w:p w14:paraId="0684EAFC">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eastAsia="宋体"/>
          <w:b/>
          <w:bCs/>
          <w:w w:val="80"/>
          <w:sz w:val="36"/>
          <w:szCs w:val="36"/>
        </w:rPr>
        <w:t>第三章 项目需求</w:t>
      </w:r>
      <w:bookmarkStart w:id="31" w:name="_Toc13642116"/>
      <w:bookmarkEnd w:id="31"/>
    </w:p>
    <w:p w14:paraId="1F643F8D">
      <w:pPr>
        <w:snapToGrid w:val="0"/>
        <w:spacing w:line="440" w:lineRule="exact"/>
        <w:ind w:firstLine="482" w:firstLineChars="200"/>
        <w:contextualSpacing/>
        <w:rPr>
          <w:rFonts w:eastAsia="宋体"/>
          <w:bCs/>
        </w:rPr>
      </w:pPr>
      <w:bookmarkStart w:id="32" w:name="_Hlk69896050"/>
      <w:bookmarkEnd w:id="32"/>
      <w:r>
        <w:rPr>
          <w:rFonts w:hint="eastAsia" w:eastAsia="宋体"/>
          <w:b/>
        </w:rPr>
        <w:t>一、项目名称：</w:t>
      </w:r>
      <w:r>
        <w:rPr>
          <w:rFonts w:hint="eastAsia" w:eastAsia="宋体"/>
          <w:spacing w:val="7"/>
          <w:kern w:val="0"/>
        </w:rPr>
        <w:t>C17008地块山姆会员店智能化维保项目</w:t>
      </w:r>
    </w:p>
    <w:p w14:paraId="6DA2F7E2">
      <w:pPr>
        <w:spacing w:line="440" w:lineRule="exact"/>
        <w:ind w:firstLine="482" w:firstLineChars="200"/>
        <w:rPr>
          <w:rFonts w:eastAsia="宋体"/>
          <w:b/>
        </w:rPr>
      </w:pPr>
      <w:r>
        <w:rPr>
          <w:rFonts w:hint="eastAsia" w:eastAsia="宋体"/>
          <w:b/>
        </w:rPr>
        <w:t>二、维保内容：</w:t>
      </w:r>
    </w:p>
    <w:p w14:paraId="24D45A6C">
      <w:pPr>
        <w:spacing w:line="440" w:lineRule="exact"/>
        <w:ind w:firstLine="480" w:firstLineChars="200"/>
        <w:jc w:val="left"/>
        <w:rPr>
          <w:rFonts w:eastAsia="宋体"/>
          <w:bCs/>
        </w:rPr>
      </w:pPr>
      <w:r>
        <w:rPr>
          <w:rFonts w:hint="eastAsia" w:eastAsia="宋体"/>
          <w:bCs/>
        </w:rPr>
        <w:t>包含</w:t>
      </w:r>
      <w:r>
        <w:rPr>
          <w:rFonts w:hint="eastAsia" w:eastAsia="宋体"/>
          <w:spacing w:val="7"/>
          <w:kern w:val="0"/>
        </w:rPr>
        <w:t>C17008地块山姆会员店</w:t>
      </w:r>
      <w:r>
        <w:rPr>
          <w:rFonts w:hint="eastAsia" w:eastAsia="宋体"/>
          <w:bCs/>
        </w:rPr>
        <w:t>智能化系统的一年365天× 24小时维保服务，不仅仅是系统设备的维护、维修、更换，而且要保证整个系统的正常运转和使用安全，对整个系统运行进行规划，分析问题原因，提前预见问题所在，消除隐患，保障系统稳定工作。</w:t>
      </w:r>
    </w:p>
    <w:p w14:paraId="169273E8">
      <w:pPr>
        <w:spacing w:line="440" w:lineRule="exact"/>
        <w:ind w:left="240" w:leftChars="100"/>
        <w:outlineLvl w:val="0"/>
        <w:rPr>
          <w:rFonts w:eastAsia="宋体"/>
          <w:b/>
        </w:rPr>
      </w:pPr>
      <w:r>
        <w:rPr>
          <w:rFonts w:hint="eastAsia" w:eastAsia="宋体"/>
          <w:b/>
        </w:rPr>
        <w:t>智能化系统主要包含如下子系统：</w:t>
      </w:r>
    </w:p>
    <w:p w14:paraId="3D4F227F">
      <w:pPr>
        <w:numPr>
          <w:ilvl w:val="0"/>
          <w:numId w:val="1"/>
        </w:numPr>
        <w:spacing w:line="440" w:lineRule="exact"/>
        <w:ind w:firstLine="480" w:firstLineChars="200"/>
        <w:jc w:val="left"/>
        <w:rPr>
          <w:rFonts w:eastAsia="宋体"/>
          <w:bCs/>
        </w:rPr>
      </w:pPr>
      <w:r>
        <w:rPr>
          <w:rFonts w:hint="eastAsia" w:eastAsia="宋体"/>
        </w:rPr>
        <w:t>视频监控系统</w:t>
      </w:r>
      <w:r>
        <w:rPr>
          <w:rFonts w:hint="eastAsia" w:eastAsia="宋体"/>
          <w:bCs/>
        </w:rPr>
        <w:t>2、</w:t>
      </w:r>
      <w:r>
        <w:rPr>
          <w:rFonts w:hint="eastAsia" w:eastAsia="宋体"/>
        </w:rPr>
        <w:t>停车场管理系统</w:t>
      </w:r>
      <w:r>
        <w:rPr>
          <w:rFonts w:hint="eastAsia" w:eastAsia="宋体"/>
          <w:bCs/>
        </w:rPr>
        <w:t>3、</w:t>
      </w:r>
      <w:r>
        <w:rPr>
          <w:rFonts w:hint="eastAsia" w:eastAsia="宋体"/>
        </w:rPr>
        <w:t>能耗系统</w:t>
      </w:r>
      <w:r>
        <w:rPr>
          <w:rFonts w:hint="eastAsia" w:eastAsia="宋体"/>
          <w:bCs/>
        </w:rPr>
        <w:t>4、</w:t>
      </w:r>
      <w:r>
        <w:rPr>
          <w:rFonts w:hint="eastAsia" w:eastAsia="宋体"/>
        </w:rPr>
        <w:t>门禁系统</w:t>
      </w:r>
      <w:r>
        <w:rPr>
          <w:rFonts w:hint="eastAsia" w:eastAsia="宋体"/>
          <w:bCs/>
        </w:rPr>
        <w:t>5、</w:t>
      </w:r>
      <w:r>
        <w:rPr>
          <w:rFonts w:hint="eastAsia" w:eastAsia="宋体"/>
        </w:rPr>
        <w:t>机房系统</w:t>
      </w:r>
      <w:r>
        <w:rPr>
          <w:rFonts w:hint="eastAsia" w:eastAsia="宋体"/>
          <w:bCs/>
        </w:rPr>
        <w:t>等，具体维保设备清单请自行到各项目现场勘察。</w:t>
      </w:r>
    </w:p>
    <w:tbl>
      <w:tblPr>
        <w:tblStyle w:val="8"/>
        <w:tblW w:w="5000" w:type="pct"/>
        <w:tblInd w:w="0" w:type="dxa"/>
        <w:tblLayout w:type="autofit"/>
        <w:tblCellMar>
          <w:top w:w="0" w:type="dxa"/>
          <w:left w:w="108" w:type="dxa"/>
          <w:bottom w:w="0" w:type="dxa"/>
          <w:right w:w="108" w:type="dxa"/>
        </w:tblCellMar>
      </w:tblPr>
      <w:tblGrid>
        <w:gridCol w:w="989"/>
        <w:gridCol w:w="3984"/>
        <w:gridCol w:w="2322"/>
        <w:gridCol w:w="990"/>
        <w:gridCol w:w="1001"/>
      </w:tblGrid>
      <w:tr w14:paraId="414B353B">
        <w:tblPrEx>
          <w:tblCellMar>
            <w:top w:w="0" w:type="dxa"/>
            <w:left w:w="108" w:type="dxa"/>
            <w:bottom w:w="0" w:type="dxa"/>
            <w:right w:w="108" w:type="dxa"/>
          </w:tblCellMar>
        </w:tblPrEx>
        <w:trPr>
          <w:trHeight w:val="570" w:hRule="atLeast"/>
        </w:trPr>
        <w:tc>
          <w:tcPr>
            <w:tcW w:w="5000" w:type="pct"/>
            <w:gridSpan w:val="5"/>
            <w:tcBorders>
              <w:top w:val="nil"/>
              <w:left w:val="nil"/>
              <w:bottom w:val="single" w:color="000000" w:sz="4" w:space="0"/>
              <w:right w:val="nil"/>
            </w:tcBorders>
            <w:shd w:val="clear" w:color="auto" w:fill="auto"/>
            <w:noWrap/>
            <w:vAlign w:val="center"/>
          </w:tcPr>
          <w:p w14:paraId="2DDDE966">
            <w:pPr>
              <w:widowControl/>
              <w:jc w:val="center"/>
              <w:textAlignment w:val="center"/>
              <w:rPr>
                <w:rFonts w:eastAsia="宋体"/>
                <w:b/>
                <w:bCs/>
              </w:rPr>
            </w:pPr>
            <w:r>
              <w:rPr>
                <w:rFonts w:hint="eastAsia" w:eastAsia="宋体"/>
                <w:b/>
                <w:bCs/>
                <w:kern w:val="0"/>
                <w:lang w:bidi="ar"/>
              </w:rPr>
              <w:t>C17008地块山姆会员店智能化系统点位表</w:t>
            </w:r>
          </w:p>
        </w:tc>
      </w:tr>
      <w:tr w14:paraId="41355A1E">
        <w:tblPrEx>
          <w:tblCellMar>
            <w:top w:w="0" w:type="dxa"/>
            <w:left w:w="108" w:type="dxa"/>
            <w:bottom w:w="0" w:type="dxa"/>
            <w:right w:w="108" w:type="dxa"/>
          </w:tblCellMar>
        </w:tblPrEx>
        <w:trPr>
          <w:trHeight w:val="439"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4D2D">
            <w:pPr>
              <w:widowControl/>
              <w:jc w:val="center"/>
              <w:textAlignment w:val="center"/>
              <w:rPr>
                <w:rFonts w:eastAsia="宋体"/>
              </w:rPr>
            </w:pPr>
            <w:r>
              <w:rPr>
                <w:rFonts w:hint="eastAsia" w:eastAsia="宋体"/>
                <w:kern w:val="0"/>
                <w:lang w:bidi="ar"/>
              </w:rPr>
              <w:t>序号</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2367">
            <w:pPr>
              <w:widowControl/>
              <w:jc w:val="center"/>
              <w:textAlignment w:val="center"/>
              <w:rPr>
                <w:rFonts w:eastAsia="宋体"/>
              </w:rPr>
            </w:pPr>
            <w:r>
              <w:rPr>
                <w:rFonts w:hint="eastAsia" w:eastAsia="宋体"/>
                <w:kern w:val="0"/>
                <w:lang w:bidi="ar"/>
              </w:rPr>
              <w:t>系统名称</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7950">
            <w:pPr>
              <w:widowControl/>
              <w:jc w:val="center"/>
              <w:textAlignment w:val="center"/>
              <w:rPr>
                <w:rFonts w:eastAsia="宋体"/>
              </w:rPr>
            </w:pPr>
            <w:r>
              <w:rPr>
                <w:rFonts w:hint="eastAsia" w:eastAsia="宋体"/>
                <w:kern w:val="0"/>
                <w:lang w:bidi="ar"/>
              </w:rPr>
              <w:t>分项名称</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7E6C">
            <w:pPr>
              <w:widowControl/>
              <w:jc w:val="center"/>
              <w:textAlignment w:val="center"/>
              <w:rPr>
                <w:rFonts w:eastAsia="宋体"/>
              </w:rPr>
            </w:pPr>
            <w:r>
              <w:rPr>
                <w:rFonts w:hint="eastAsia" w:eastAsia="宋体"/>
                <w:kern w:val="0"/>
                <w:lang w:bidi="ar"/>
              </w:rPr>
              <w:t>单位</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C0F0">
            <w:pPr>
              <w:widowControl/>
              <w:jc w:val="center"/>
              <w:textAlignment w:val="center"/>
              <w:rPr>
                <w:rFonts w:eastAsia="宋体"/>
              </w:rPr>
            </w:pPr>
            <w:r>
              <w:rPr>
                <w:rFonts w:hint="eastAsia" w:eastAsia="宋体"/>
                <w:kern w:val="0"/>
                <w:lang w:bidi="ar"/>
              </w:rPr>
              <w:t>数量</w:t>
            </w:r>
          </w:p>
        </w:tc>
      </w:tr>
      <w:tr w14:paraId="2B77D346">
        <w:tblPrEx>
          <w:tblCellMar>
            <w:top w:w="0" w:type="dxa"/>
            <w:left w:w="108" w:type="dxa"/>
            <w:bottom w:w="0" w:type="dxa"/>
            <w:right w:w="108" w:type="dxa"/>
          </w:tblCellMar>
        </w:tblPrEx>
        <w:trPr>
          <w:trHeight w:val="439"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945B">
            <w:pPr>
              <w:widowControl/>
              <w:jc w:val="center"/>
              <w:textAlignment w:val="center"/>
              <w:rPr>
                <w:rFonts w:eastAsia="宋体"/>
              </w:rPr>
            </w:pPr>
            <w:r>
              <w:rPr>
                <w:rFonts w:hint="eastAsia" w:eastAsia="宋体"/>
                <w:kern w:val="0"/>
                <w:lang w:bidi="ar"/>
              </w:rPr>
              <w:t>1</w:t>
            </w:r>
          </w:p>
        </w:tc>
        <w:tc>
          <w:tcPr>
            <w:tcW w:w="21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CB0D">
            <w:pPr>
              <w:widowControl/>
              <w:jc w:val="center"/>
              <w:textAlignment w:val="center"/>
              <w:rPr>
                <w:rFonts w:eastAsia="宋体"/>
              </w:rPr>
            </w:pPr>
            <w:r>
              <w:rPr>
                <w:rFonts w:hint="eastAsia" w:eastAsia="宋体"/>
                <w:kern w:val="0"/>
                <w:lang w:bidi="ar"/>
              </w:rPr>
              <w:t>视频监系统</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31E4">
            <w:pPr>
              <w:widowControl/>
              <w:jc w:val="center"/>
              <w:textAlignment w:val="center"/>
              <w:rPr>
                <w:rFonts w:eastAsia="宋体"/>
              </w:rPr>
            </w:pPr>
            <w:r>
              <w:rPr>
                <w:rFonts w:hint="eastAsia" w:eastAsia="宋体"/>
                <w:kern w:val="0"/>
                <w:lang w:bidi="ar"/>
              </w:rPr>
              <w:t>前端监控点位</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4A92">
            <w:pPr>
              <w:widowControl/>
              <w:jc w:val="center"/>
              <w:textAlignment w:val="center"/>
              <w:rPr>
                <w:rFonts w:eastAsia="宋体"/>
              </w:rPr>
            </w:pPr>
            <w:r>
              <w:rPr>
                <w:rFonts w:hint="eastAsia" w:eastAsia="宋体"/>
                <w:kern w:val="0"/>
                <w:lang w:bidi="ar"/>
              </w:rPr>
              <w:t>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207A">
            <w:pPr>
              <w:widowControl/>
              <w:jc w:val="center"/>
              <w:textAlignment w:val="center"/>
              <w:rPr>
                <w:rFonts w:eastAsia="宋体"/>
              </w:rPr>
            </w:pPr>
            <w:r>
              <w:rPr>
                <w:rFonts w:hint="eastAsia" w:eastAsia="宋体"/>
                <w:kern w:val="0"/>
                <w:lang w:bidi="ar"/>
              </w:rPr>
              <w:t>254</w:t>
            </w:r>
          </w:p>
        </w:tc>
      </w:tr>
      <w:tr w14:paraId="76192CA0">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999D">
            <w:pPr>
              <w:jc w:val="center"/>
              <w:rPr>
                <w:rFonts w:eastAsia="宋体"/>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E14A">
            <w:pPr>
              <w:jc w:val="center"/>
              <w:rPr>
                <w:rFonts w:eastAsia="宋体"/>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8B84">
            <w:pPr>
              <w:widowControl/>
              <w:jc w:val="center"/>
              <w:textAlignment w:val="center"/>
              <w:rPr>
                <w:rFonts w:eastAsia="宋体"/>
              </w:rPr>
            </w:pPr>
            <w:r>
              <w:rPr>
                <w:rFonts w:hint="eastAsia" w:eastAsia="宋体"/>
                <w:kern w:val="0"/>
                <w:lang w:bidi="ar"/>
              </w:rPr>
              <w:t>后端中心设备</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6344">
            <w:pPr>
              <w:widowControl/>
              <w:jc w:val="center"/>
              <w:textAlignment w:val="center"/>
              <w:rPr>
                <w:rFonts w:eastAsia="宋体"/>
              </w:rPr>
            </w:pPr>
            <w:r>
              <w:rPr>
                <w:rFonts w:hint="eastAsia" w:eastAsia="宋体"/>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B98A">
            <w:pPr>
              <w:widowControl/>
              <w:jc w:val="center"/>
              <w:textAlignment w:val="center"/>
              <w:rPr>
                <w:rFonts w:eastAsia="宋体"/>
              </w:rPr>
            </w:pPr>
            <w:r>
              <w:rPr>
                <w:rFonts w:hint="eastAsia" w:eastAsia="宋体"/>
                <w:kern w:val="0"/>
                <w:lang w:bidi="ar"/>
              </w:rPr>
              <w:t>1</w:t>
            </w:r>
          </w:p>
        </w:tc>
      </w:tr>
      <w:tr w14:paraId="12DC7AFF">
        <w:tblPrEx>
          <w:tblCellMar>
            <w:top w:w="0" w:type="dxa"/>
            <w:left w:w="108" w:type="dxa"/>
            <w:bottom w:w="0" w:type="dxa"/>
            <w:right w:w="108" w:type="dxa"/>
          </w:tblCellMar>
        </w:tblPrEx>
        <w:trPr>
          <w:trHeight w:val="439"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A1BC">
            <w:pPr>
              <w:widowControl/>
              <w:jc w:val="center"/>
              <w:textAlignment w:val="center"/>
              <w:rPr>
                <w:rFonts w:eastAsia="宋体"/>
              </w:rPr>
            </w:pPr>
            <w:r>
              <w:rPr>
                <w:rFonts w:hint="eastAsia" w:eastAsia="宋体"/>
                <w:kern w:val="0"/>
                <w:lang w:bidi="ar"/>
              </w:rPr>
              <w:t>2</w:t>
            </w:r>
          </w:p>
        </w:tc>
        <w:tc>
          <w:tcPr>
            <w:tcW w:w="21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B4BE">
            <w:pPr>
              <w:widowControl/>
              <w:jc w:val="center"/>
              <w:textAlignment w:val="center"/>
              <w:rPr>
                <w:rFonts w:eastAsia="宋体"/>
              </w:rPr>
            </w:pPr>
            <w:r>
              <w:rPr>
                <w:rFonts w:hint="eastAsia" w:eastAsia="宋体"/>
                <w:kern w:val="0"/>
                <w:lang w:bidi="ar"/>
              </w:rPr>
              <w:t>停车场管理系统</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B1DC">
            <w:pPr>
              <w:widowControl/>
              <w:jc w:val="center"/>
              <w:textAlignment w:val="center"/>
              <w:rPr>
                <w:rFonts w:eastAsia="宋体"/>
              </w:rPr>
            </w:pPr>
            <w:r>
              <w:rPr>
                <w:rFonts w:hint="eastAsia" w:eastAsia="宋体"/>
                <w:kern w:val="0"/>
                <w:lang w:bidi="ar"/>
              </w:rPr>
              <w:t>道闸系统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10B5">
            <w:pPr>
              <w:widowControl/>
              <w:jc w:val="center"/>
              <w:textAlignment w:val="center"/>
              <w:rPr>
                <w:rFonts w:eastAsia="宋体"/>
              </w:rPr>
            </w:pPr>
            <w:r>
              <w:rPr>
                <w:rFonts w:hint="eastAsia" w:eastAsia="宋体"/>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0DB0">
            <w:pPr>
              <w:widowControl/>
              <w:jc w:val="center"/>
              <w:textAlignment w:val="center"/>
              <w:rPr>
                <w:rFonts w:eastAsia="宋体"/>
              </w:rPr>
            </w:pPr>
            <w:r>
              <w:rPr>
                <w:rFonts w:hint="eastAsia" w:eastAsia="宋体"/>
                <w:kern w:val="0"/>
                <w:lang w:bidi="ar"/>
              </w:rPr>
              <w:t>15</w:t>
            </w:r>
          </w:p>
        </w:tc>
      </w:tr>
      <w:tr w14:paraId="31CED460">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0359">
            <w:pPr>
              <w:jc w:val="center"/>
              <w:rPr>
                <w:rFonts w:eastAsia="宋体"/>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97EB">
            <w:pPr>
              <w:jc w:val="center"/>
              <w:rPr>
                <w:rFonts w:eastAsia="宋体"/>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6DF3">
            <w:pPr>
              <w:widowControl/>
              <w:jc w:val="center"/>
              <w:textAlignment w:val="center"/>
              <w:rPr>
                <w:rFonts w:eastAsia="宋体"/>
              </w:rPr>
            </w:pPr>
            <w:r>
              <w:rPr>
                <w:rFonts w:hint="eastAsia" w:eastAsia="宋体"/>
                <w:kern w:val="0"/>
                <w:lang w:bidi="ar"/>
              </w:rPr>
              <w:t>识别系统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1DD6">
            <w:pPr>
              <w:widowControl/>
              <w:jc w:val="center"/>
              <w:textAlignment w:val="center"/>
              <w:rPr>
                <w:rFonts w:eastAsia="宋体"/>
              </w:rPr>
            </w:pPr>
            <w:r>
              <w:rPr>
                <w:rFonts w:hint="eastAsia" w:eastAsia="宋体"/>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11C3">
            <w:pPr>
              <w:widowControl/>
              <w:jc w:val="center"/>
              <w:textAlignment w:val="center"/>
              <w:rPr>
                <w:rFonts w:eastAsia="宋体"/>
              </w:rPr>
            </w:pPr>
            <w:r>
              <w:rPr>
                <w:rFonts w:hint="eastAsia" w:eastAsia="宋体"/>
                <w:kern w:val="0"/>
                <w:lang w:bidi="ar"/>
              </w:rPr>
              <w:t>10</w:t>
            </w:r>
          </w:p>
        </w:tc>
      </w:tr>
      <w:tr w14:paraId="0D8D746C">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2B5C">
            <w:pPr>
              <w:jc w:val="center"/>
              <w:rPr>
                <w:rFonts w:eastAsia="宋体"/>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B811">
            <w:pPr>
              <w:jc w:val="center"/>
              <w:rPr>
                <w:rFonts w:eastAsia="宋体"/>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BF93">
            <w:pPr>
              <w:widowControl/>
              <w:jc w:val="center"/>
              <w:textAlignment w:val="center"/>
              <w:rPr>
                <w:rFonts w:eastAsia="宋体"/>
              </w:rPr>
            </w:pPr>
            <w:r>
              <w:rPr>
                <w:rFonts w:hint="eastAsia" w:eastAsia="宋体"/>
                <w:kern w:val="0"/>
                <w:lang w:bidi="ar"/>
              </w:rPr>
              <w:t>取票机系统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D8C2">
            <w:pPr>
              <w:widowControl/>
              <w:jc w:val="center"/>
              <w:textAlignment w:val="center"/>
              <w:rPr>
                <w:rFonts w:eastAsia="宋体"/>
              </w:rPr>
            </w:pPr>
            <w:r>
              <w:rPr>
                <w:rFonts w:hint="eastAsia" w:eastAsia="宋体"/>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B9EB">
            <w:pPr>
              <w:widowControl/>
              <w:jc w:val="center"/>
              <w:textAlignment w:val="center"/>
              <w:rPr>
                <w:rFonts w:eastAsia="宋体"/>
              </w:rPr>
            </w:pPr>
            <w:r>
              <w:rPr>
                <w:rFonts w:hint="eastAsia" w:eastAsia="宋体"/>
                <w:kern w:val="0"/>
                <w:lang w:bidi="ar"/>
              </w:rPr>
              <w:t>5</w:t>
            </w:r>
          </w:p>
        </w:tc>
      </w:tr>
      <w:tr w14:paraId="72922307">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98CE">
            <w:pPr>
              <w:jc w:val="center"/>
              <w:rPr>
                <w:rFonts w:eastAsia="宋体"/>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CA56">
            <w:pPr>
              <w:jc w:val="center"/>
              <w:rPr>
                <w:rFonts w:eastAsia="宋体"/>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0327">
            <w:pPr>
              <w:widowControl/>
              <w:jc w:val="center"/>
              <w:textAlignment w:val="center"/>
              <w:rPr>
                <w:rFonts w:eastAsia="宋体"/>
              </w:rPr>
            </w:pPr>
            <w:r>
              <w:rPr>
                <w:rFonts w:hint="eastAsia" w:eastAsia="宋体"/>
                <w:kern w:val="0"/>
                <w:lang w:bidi="ar"/>
              </w:rPr>
              <w:t>缴费机系统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8F96">
            <w:pPr>
              <w:widowControl/>
              <w:jc w:val="center"/>
              <w:textAlignment w:val="center"/>
              <w:rPr>
                <w:rFonts w:eastAsia="宋体"/>
              </w:rPr>
            </w:pPr>
            <w:r>
              <w:rPr>
                <w:rFonts w:hint="eastAsia" w:eastAsia="宋体"/>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0A1B">
            <w:pPr>
              <w:widowControl/>
              <w:jc w:val="center"/>
              <w:textAlignment w:val="center"/>
              <w:rPr>
                <w:rFonts w:eastAsia="宋体"/>
              </w:rPr>
            </w:pPr>
            <w:r>
              <w:rPr>
                <w:rFonts w:hint="eastAsia" w:eastAsia="宋体"/>
                <w:kern w:val="0"/>
                <w:lang w:bidi="ar"/>
              </w:rPr>
              <w:t>5</w:t>
            </w:r>
          </w:p>
        </w:tc>
      </w:tr>
      <w:tr w14:paraId="16FDDB92">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0B0E">
            <w:pPr>
              <w:jc w:val="center"/>
              <w:rPr>
                <w:rFonts w:eastAsia="宋体"/>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E3A4">
            <w:pPr>
              <w:jc w:val="center"/>
              <w:rPr>
                <w:rFonts w:eastAsia="宋体"/>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8501">
            <w:pPr>
              <w:widowControl/>
              <w:jc w:val="center"/>
              <w:textAlignment w:val="center"/>
              <w:rPr>
                <w:rFonts w:eastAsia="宋体"/>
              </w:rPr>
            </w:pPr>
            <w:r>
              <w:rPr>
                <w:rFonts w:hint="eastAsia" w:eastAsia="宋体"/>
                <w:kern w:val="0"/>
                <w:lang w:bidi="ar"/>
              </w:rPr>
              <w:t>车位引导系统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9CB0">
            <w:pPr>
              <w:widowControl/>
              <w:jc w:val="center"/>
              <w:textAlignment w:val="center"/>
              <w:rPr>
                <w:rFonts w:eastAsia="宋体"/>
              </w:rPr>
            </w:pPr>
            <w:r>
              <w:rPr>
                <w:rFonts w:hint="eastAsia" w:eastAsia="宋体"/>
                <w:kern w:val="0"/>
                <w:lang w:bidi="ar"/>
              </w:rPr>
              <w:t>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5850">
            <w:pPr>
              <w:widowControl/>
              <w:jc w:val="center"/>
              <w:textAlignment w:val="center"/>
              <w:rPr>
                <w:rFonts w:eastAsia="宋体"/>
              </w:rPr>
            </w:pPr>
            <w:r>
              <w:rPr>
                <w:rFonts w:hint="eastAsia" w:eastAsia="宋体"/>
                <w:kern w:val="0"/>
                <w:lang w:bidi="ar"/>
              </w:rPr>
              <w:t>342</w:t>
            </w:r>
          </w:p>
        </w:tc>
      </w:tr>
      <w:tr w14:paraId="5E9A1908">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6B61">
            <w:pPr>
              <w:jc w:val="center"/>
              <w:rPr>
                <w:rFonts w:eastAsia="宋体"/>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15A9">
            <w:pPr>
              <w:jc w:val="center"/>
              <w:rPr>
                <w:rFonts w:eastAsia="宋体"/>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FB80">
            <w:pPr>
              <w:widowControl/>
              <w:jc w:val="center"/>
              <w:textAlignment w:val="center"/>
              <w:rPr>
                <w:rFonts w:eastAsia="宋体"/>
              </w:rPr>
            </w:pPr>
            <w:r>
              <w:rPr>
                <w:rFonts w:hint="eastAsia" w:eastAsia="宋体"/>
                <w:kern w:val="0"/>
                <w:lang w:bidi="ar"/>
              </w:rPr>
              <w:t>后端中心设备</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E96A">
            <w:pPr>
              <w:widowControl/>
              <w:jc w:val="center"/>
              <w:textAlignment w:val="center"/>
              <w:rPr>
                <w:rFonts w:eastAsia="宋体"/>
              </w:rPr>
            </w:pPr>
            <w:r>
              <w:rPr>
                <w:rFonts w:hint="eastAsia" w:eastAsia="宋体"/>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7A32">
            <w:pPr>
              <w:widowControl/>
              <w:jc w:val="center"/>
              <w:textAlignment w:val="center"/>
              <w:rPr>
                <w:rFonts w:eastAsia="宋体"/>
              </w:rPr>
            </w:pPr>
            <w:r>
              <w:rPr>
                <w:rFonts w:hint="eastAsia" w:eastAsia="宋体"/>
                <w:kern w:val="0"/>
                <w:lang w:bidi="ar"/>
              </w:rPr>
              <w:t>1</w:t>
            </w:r>
          </w:p>
        </w:tc>
      </w:tr>
      <w:tr w14:paraId="37E25C35">
        <w:tblPrEx>
          <w:tblCellMar>
            <w:top w:w="0" w:type="dxa"/>
            <w:left w:w="108" w:type="dxa"/>
            <w:bottom w:w="0" w:type="dxa"/>
            <w:right w:w="108" w:type="dxa"/>
          </w:tblCellMar>
        </w:tblPrEx>
        <w:trPr>
          <w:trHeight w:val="439"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0A48">
            <w:pPr>
              <w:widowControl/>
              <w:jc w:val="center"/>
              <w:textAlignment w:val="center"/>
              <w:rPr>
                <w:rFonts w:eastAsia="宋体"/>
              </w:rPr>
            </w:pPr>
            <w:r>
              <w:rPr>
                <w:rFonts w:hint="eastAsia" w:eastAsia="宋体"/>
                <w:kern w:val="0"/>
                <w:lang w:bidi="ar"/>
              </w:rPr>
              <w:t>3</w:t>
            </w:r>
          </w:p>
        </w:tc>
        <w:tc>
          <w:tcPr>
            <w:tcW w:w="21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B8A0">
            <w:pPr>
              <w:widowControl/>
              <w:jc w:val="center"/>
              <w:textAlignment w:val="center"/>
              <w:rPr>
                <w:rFonts w:eastAsia="宋体"/>
              </w:rPr>
            </w:pPr>
            <w:r>
              <w:rPr>
                <w:rFonts w:hint="eastAsia" w:eastAsia="宋体"/>
                <w:kern w:val="0"/>
                <w:lang w:bidi="ar"/>
              </w:rPr>
              <w:t>能耗系统（含智能网关）</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1A3D">
            <w:pPr>
              <w:widowControl/>
              <w:jc w:val="center"/>
              <w:textAlignment w:val="center"/>
              <w:rPr>
                <w:rFonts w:eastAsia="宋体"/>
              </w:rPr>
            </w:pPr>
            <w:r>
              <w:rPr>
                <w:rFonts w:hint="eastAsia" w:eastAsia="宋体"/>
                <w:kern w:val="0"/>
                <w:lang w:bidi="ar"/>
              </w:rPr>
              <w:t>智能电表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9BB7">
            <w:pPr>
              <w:widowControl/>
              <w:jc w:val="center"/>
              <w:textAlignment w:val="center"/>
              <w:rPr>
                <w:rFonts w:eastAsia="宋体"/>
              </w:rPr>
            </w:pPr>
            <w:r>
              <w:rPr>
                <w:rFonts w:hint="eastAsia" w:eastAsia="宋体"/>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0A67">
            <w:pPr>
              <w:widowControl/>
              <w:jc w:val="center"/>
              <w:textAlignment w:val="center"/>
              <w:rPr>
                <w:rFonts w:eastAsia="宋体"/>
              </w:rPr>
            </w:pPr>
            <w:r>
              <w:rPr>
                <w:rFonts w:hint="eastAsia" w:eastAsia="宋体"/>
                <w:kern w:val="0"/>
                <w:lang w:bidi="ar"/>
              </w:rPr>
              <w:t>64</w:t>
            </w:r>
          </w:p>
        </w:tc>
      </w:tr>
      <w:tr w14:paraId="02E051B5">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A686">
            <w:pPr>
              <w:jc w:val="center"/>
              <w:rPr>
                <w:rFonts w:eastAsia="宋体"/>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5212">
            <w:pPr>
              <w:jc w:val="center"/>
              <w:rPr>
                <w:rFonts w:eastAsia="宋体"/>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680D">
            <w:pPr>
              <w:widowControl/>
              <w:jc w:val="center"/>
              <w:textAlignment w:val="center"/>
              <w:rPr>
                <w:rFonts w:eastAsia="宋体"/>
              </w:rPr>
            </w:pPr>
            <w:r>
              <w:rPr>
                <w:rFonts w:hint="eastAsia" w:eastAsia="宋体"/>
                <w:kern w:val="0"/>
                <w:lang w:bidi="ar"/>
              </w:rPr>
              <w:t>智能水表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B9B0">
            <w:pPr>
              <w:widowControl/>
              <w:jc w:val="center"/>
              <w:textAlignment w:val="center"/>
              <w:rPr>
                <w:rFonts w:eastAsia="宋体"/>
              </w:rPr>
            </w:pPr>
            <w:r>
              <w:rPr>
                <w:rFonts w:hint="eastAsia" w:eastAsia="宋体"/>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5029">
            <w:pPr>
              <w:widowControl/>
              <w:jc w:val="center"/>
              <w:textAlignment w:val="center"/>
              <w:rPr>
                <w:rFonts w:eastAsia="宋体"/>
              </w:rPr>
            </w:pPr>
            <w:r>
              <w:rPr>
                <w:rFonts w:hint="eastAsia" w:eastAsia="宋体"/>
                <w:kern w:val="0"/>
                <w:lang w:bidi="ar"/>
              </w:rPr>
              <w:t>15</w:t>
            </w:r>
          </w:p>
        </w:tc>
      </w:tr>
      <w:tr w14:paraId="264886F3">
        <w:tblPrEx>
          <w:tblCellMar>
            <w:top w:w="0" w:type="dxa"/>
            <w:left w:w="108" w:type="dxa"/>
            <w:bottom w:w="0" w:type="dxa"/>
            <w:right w:w="108" w:type="dxa"/>
          </w:tblCellMar>
        </w:tblPrEx>
        <w:trPr>
          <w:trHeight w:val="439"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E098">
            <w:pPr>
              <w:widowControl/>
              <w:jc w:val="center"/>
              <w:textAlignment w:val="center"/>
              <w:rPr>
                <w:rFonts w:eastAsia="宋体"/>
              </w:rPr>
            </w:pPr>
            <w:r>
              <w:rPr>
                <w:rFonts w:hint="eastAsia" w:eastAsia="宋体"/>
                <w:kern w:val="0"/>
                <w:lang w:bidi="ar"/>
              </w:rPr>
              <w:t>4</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6ECE">
            <w:pPr>
              <w:widowControl/>
              <w:jc w:val="center"/>
              <w:textAlignment w:val="center"/>
              <w:rPr>
                <w:rFonts w:eastAsia="宋体"/>
              </w:rPr>
            </w:pPr>
            <w:r>
              <w:rPr>
                <w:rFonts w:hint="eastAsia" w:eastAsia="宋体"/>
                <w:kern w:val="0"/>
                <w:lang w:bidi="ar"/>
              </w:rPr>
              <w:t>门禁系统</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207A">
            <w:pPr>
              <w:jc w:val="center"/>
              <w:rPr>
                <w:rFonts w:eastAsia="宋体"/>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6F88">
            <w:pPr>
              <w:widowControl/>
              <w:jc w:val="center"/>
              <w:textAlignment w:val="center"/>
              <w:rPr>
                <w:rFonts w:eastAsia="宋体"/>
              </w:rPr>
            </w:pPr>
            <w:r>
              <w:rPr>
                <w:rFonts w:hint="eastAsia" w:eastAsia="宋体"/>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6DBB">
            <w:pPr>
              <w:widowControl/>
              <w:jc w:val="center"/>
              <w:textAlignment w:val="center"/>
              <w:rPr>
                <w:rFonts w:eastAsia="宋体"/>
              </w:rPr>
            </w:pPr>
            <w:r>
              <w:rPr>
                <w:rFonts w:hint="eastAsia" w:eastAsia="宋体"/>
                <w:kern w:val="0"/>
                <w:lang w:bidi="ar"/>
              </w:rPr>
              <w:t>2</w:t>
            </w:r>
          </w:p>
        </w:tc>
      </w:tr>
      <w:tr w14:paraId="0DFD7632">
        <w:tblPrEx>
          <w:tblCellMar>
            <w:top w:w="0" w:type="dxa"/>
            <w:left w:w="108" w:type="dxa"/>
            <w:bottom w:w="0" w:type="dxa"/>
            <w:right w:w="108" w:type="dxa"/>
          </w:tblCellMar>
        </w:tblPrEx>
        <w:trPr>
          <w:trHeight w:val="439"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B586">
            <w:pPr>
              <w:widowControl/>
              <w:jc w:val="center"/>
              <w:textAlignment w:val="center"/>
              <w:rPr>
                <w:rFonts w:eastAsia="宋体"/>
              </w:rPr>
            </w:pPr>
            <w:r>
              <w:rPr>
                <w:rFonts w:hint="eastAsia" w:eastAsia="宋体"/>
                <w:kern w:val="0"/>
                <w:lang w:bidi="ar"/>
              </w:rPr>
              <w:t>5</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9FDC">
            <w:pPr>
              <w:widowControl/>
              <w:jc w:val="center"/>
              <w:textAlignment w:val="center"/>
              <w:rPr>
                <w:rFonts w:eastAsia="宋体"/>
              </w:rPr>
            </w:pPr>
            <w:r>
              <w:rPr>
                <w:rFonts w:hint="eastAsia" w:eastAsia="宋体"/>
                <w:kern w:val="0"/>
                <w:lang w:bidi="ar"/>
              </w:rPr>
              <w:t>机房系统</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6A1D">
            <w:pPr>
              <w:jc w:val="center"/>
              <w:rPr>
                <w:rFonts w:eastAsia="宋体"/>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D9BA">
            <w:pPr>
              <w:widowControl/>
              <w:jc w:val="center"/>
              <w:textAlignment w:val="center"/>
              <w:rPr>
                <w:rFonts w:eastAsia="宋体"/>
              </w:rPr>
            </w:pPr>
            <w:r>
              <w:rPr>
                <w:rFonts w:hint="eastAsia" w:eastAsia="宋体"/>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74C8">
            <w:pPr>
              <w:widowControl/>
              <w:jc w:val="center"/>
              <w:textAlignment w:val="center"/>
              <w:rPr>
                <w:rFonts w:eastAsia="宋体"/>
              </w:rPr>
            </w:pPr>
            <w:r>
              <w:rPr>
                <w:rFonts w:hint="eastAsia" w:eastAsia="宋体"/>
                <w:kern w:val="0"/>
                <w:lang w:bidi="ar"/>
              </w:rPr>
              <w:t>1</w:t>
            </w:r>
          </w:p>
        </w:tc>
      </w:tr>
    </w:tbl>
    <w:p w14:paraId="2B2E098A">
      <w:pPr>
        <w:spacing w:line="440" w:lineRule="exact"/>
        <w:ind w:firstLine="482" w:firstLineChars="200"/>
        <w:rPr>
          <w:rFonts w:eastAsia="宋体"/>
          <w:b/>
        </w:rPr>
      </w:pPr>
      <w:r>
        <w:rPr>
          <w:rFonts w:hint="eastAsia" w:eastAsia="宋体"/>
          <w:b/>
        </w:rPr>
        <w:t>三、维保要求：</w:t>
      </w:r>
    </w:p>
    <w:p w14:paraId="32F51E34">
      <w:pPr>
        <w:spacing w:line="440" w:lineRule="exact"/>
        <w:ind w:firstLine="480" w:firstLineChars="200"/>
        <w:jc w:val="left"/>
        <w:rPr>
          <w:rFonts w:eastAsia="宋体"/>
          <w:bCs/>
        </w:rPr>
      </w:pPr>
      <w:r>
        <w:rPr>
          <w:rFonts w:hint="eastAsia" w:eastAsia="宋体"/>
          <w:bCs/>
        </w:rPr>
        <w:t>1. 了解</w:t>
      </w:r>
      <w:r>
        <w:rPr>
          <w:rFonts w:hint="eastAsia" w:eastAsia="宋体"/>
          <w:spacing w:val="7"/>
          <w:kern w:val="0"/>
        </w:rPr>
        <w:t>C17008地块山姆会员店</w:t>
      </w:r>
      <w:r>
        <w:rPr>
          <w:rFonts w:hint="eastAsia" w:eastAsia="宋体"/>
          <w:bCs/>
        </w:rPr>
        <w:t>的智能化系统的架构，画出智能化系统的拓扑图。</w:t>
      </w:r>
    </w:p>
    <w:p w14:paraId="0D5EDBA0">
      <w:pPr>
        <w:spacing w:line="440" w:lineRule="exact"/>
        <w:ind w:firstLine="480" w:firstLineChars="200"/>
        <w:jc w:val="left"/>
        <w:rPr>
          <w:rFonts w:eastAsia="宋体"/>
          <w:bCs/>
        </w:rPr>
      </w:pPr>
      <w:r>
        <w:rPr>
          <w:rFonts w:hint="eastAsia" w:eastAsia="宋体"/>
          <w:bCs/>
        </w:rPr>
        <w:t>2. 对智能化系统的维护及优化，设计障碍报障、维修、回访等维护流程。</w:t>
      </w:r>
    </w:p>
    <w:p w14:paraId="1AD2AE20">
      <w:pPr>
        <w:spacing w:line="440" w:lineRule="exact"/>
        <w:ind w:firstLine="480" w:firstLineChars="200"/>
        <w:jc w:val="left"/>
        <w:rPr>
          <w:rFonts w:eastAsia="宋体"/>
          <w:bCs/>
        </w:rPr>
      </w:pPr>
      <w:r>
        <w:rPr>
          <w:rFonts w:hint="eastAsia" w:eastAsia="宋体"/>
          <w:bCs/>
        </w:rPr>
        <w:t>3. 此次项目所有设备为365天×24小时维保服务；</w:t>
      </w:r>
    </w:p>
    <w:p w14:paraId="37C2B739">
      <w:pPr>
        <w:spacing w:line="440" w:lineRule="exact"/>
        <w:ind w:firstLine="480" w:firstLineChars="200"/>
        <w:jc w:val="left"/>
        <w:rPr>
          <w:rFonts w:eastAsia="宋体"/>
          <w:bCs/>
        </w:rPr>
      </w:pPr>
      <w:r>
        <w:rPr>
          <w:rFonts w:hint="eastAsia" w:eastAsia="宋体"/>
          <w:bCs/>
        </w:rPr>
        <w:t>4. 维保期内进行巡检，发现的障碍不影响工作的在4小时内修复，影响系统正常运行的必须立即修复；</w:t>
      </w:r>
    </w:p>
    <w:p w14:paraId="045538D1">
      <w:pPr>
        <w:spacing w:line="440" w:lineRule="exact"/>
        <w:ind w:firstLine="480" w:firstLineChars="200"/>
        <w:jc w:val="left"/>
        <w:rPr>
          <w:rFonts w:eastAsia="宋体"/>
          <w:bCs/>
        </w:rPr>
      </w:pPr>
      <w:r>
        <w:rPr>
          <w:rFonts w:hint="eastAsia" w:eastAsia="宋体"/>
          <w:bCs/>
        </w:rPr>
        <w:t xml:space="preserve">5. </w:t>
      </w:r>
      <w:r>
        <w:rPr>
          <w:rFonts w:eastAsiaTheme="minorEastAsia"/>
          <w:bCs/>
        </w:rPr>
        <w:t>维保期内每月、年度出具</w:t>
      </w:r>
      <w:r>
        <w:rPr>
          <w:rFonts w:hint="eastAsia" w:eastAsiaTheme="minorEastAsia"/>
          <w:bCs/>
        </w:rPr>
        <w:t>书面</w:t>
      </w:r>
      <w:r>
        <w:rPr>
          <w:rFonts w:eastAsiaTheme="minorEastAsia"/>
          <w:bCs/>
        </w:rPr>
        <w:t>小结</w:t>
      </w:r>
      <w:r>
        <w:rPr>
          <w:rFonts w:hint="eastAsia" w:eastAsiaTheme="minorEastAsia"/>
          <w:bCs/>
        </w:rPr>
        <w:t>报告</w:t>
      </w:r>
      <w:r>
        <w:rPr>
          <w:rFonts w:eastAsiaTheme="minorEastAsia"/>
          <w:bCs/>
        </w:rPr>
        <w:t>，向甲方汇报维护情况以及存在的问题和下一步整改方案</w:t>
      </w:r>
      <w:r>
        <w:rPr>
          <w:rFonts w:hint="eastAsia" w:eastAsiaTheme="minorEastAsia"/>
          <w:bCs/>
        </w:rPr>
        <w:t>，确定整改期限</w:t>
      </w:r>
      <w:r>
        <w:rPr>
          <w:rFonts w:hint="eastAsia" w:eastAsia="宋体"/>
          <w:bCs/>
        </w:rPr>
        <w:t>；</w:t>
      </w:r>
    </w:p>
    <w:p w14:paraId="19FDFCE7">
      <w:pPr>
        <w:spacing w:line="440" w:lineRule="exact"/>
        <w:ind w:firstLine="480" w:firstLineChars="200"/>
        <w:jc w:val="left"/>
        <w:rPr>
          <w:rFonts w:eastAsia="宋体"/>
          <w:bCs/>
        </w:rPr>
      </w:pPr>
      <w:r>
        <w:rPr>
          <w:rFonts w:hint="eastAsia" w:eastAsia="宋体"/>
          <w:bCs/>
        </w:rPr>
        <w:t>6. 维保期内项目组至少配备2名及以上技术人员提供365天×24 小时保障服务并随时待命接受甲方抽查。若服务方指定工程师如果因特殊原因离职或更换电话，</w:t>
      </w:r>
      <w:r>
        <w:rPr>
          <w:rFonts w:hint="eastAsia" w:eastAsiaTheme="minorEastAsia"/>
          <w:bCs/>
        </w:rPr>
        <w:t>需书面</w:t>
      </w:r>
      <w:r>
        <w:rPr>
          <w:rFonts w:eastAsiaTheme="minorEastAsia"/>
          <w:bCs/>
        </w:rPr>
        <w:t>及时通知</w:t>
      </w:r>
      <w:r>
        <w:rPr>
          <w:rFonts w:hint="eastAsia" w:eastAsiaTheme="minorEastAsia"/>
          <w:bCs/>
        </w:rPr>
        <w:t>甲方</w:t>
      </w:r>
      <w:r>
        <w:rPr>
          <w:rFonts w:hint="eastAsia" w:eastAsia="宋体"/>
          <w:bCs/>
        </w:rPr>
        <w:t>，在得到用户方同意后指定合格的接替人员，维修技术人员需要提供具体名单和联系电话；</w:t>
      </w:r>
    </w:p>
    <w:p w14:paraId="6DF60797">
      <w:pPr>
        <w:spacing w:line="440" w:lineRule="exact"/>
        <w:ind w:firstLine="480" w:firstLineChars="200"/>
        <w:jc w:val="left"/>
        <w:rPr>
          <w:rFonts w:eastAsia="宋体"/>
          <w:bCs/>
        </w:rPr>
      </w:pPr>
      <w:r>
        <w:rPr>
          <w:rFonts w:hint="eastAsia" w:eastAsia="宋体"/>
          <w:bCs/>
        </w:rPr>
        <w:t>7. 维保期内365天×24随时接受业主的服务要求，一旦业主遇有重大活动，成交方必须承诺按照业主的要求做好系统的运行保障工作。</w:t>
      </w:r>
    </w:p>
    <w:p w14:paraId="7E900FF0">
      <w:pPr>
        <w:spacing w:line="440" w:lineRule="exact"/>
        <w:ind w:firstLine="480" w:firstLineChars="200"/>
        <w:jc w:val="left"/>
        <w:rPr>
          <w:rFonts w:eastAsia="宋体"/>
          <w:bCs/>
        </w:rPr>
      </w:pPr>
      <w:r>
        <w:rPr>
          <w:rFonts w:hint="eastAsia" w:eastAsia="宋体"/>
          <w:bCs/>
        </w:rPr>
        <w:t>8. 报修服务分为一般故障报修和紧急故障报修</w:t>
      </w:r>
    </w:p>
    <w:p w14:paraId="48DC71FA">
      <w:pPr>
        <w:spacing w:line="440" w:lineRule="exact"/>
        <w:ind w:firstLine="480" w:firstLineChars="200"/>
        <w:jc w:val="left"/>
        <w:rPr>
          <w:rFonts w:eastAsia="宋体"/>
          <w:bCs/>
        </w:rPr>
      </w:pPr>
      <w:r>
        <w:rPr>
          <w:rFonts w:hint="eastAsia" w:eastAsia="宋体"/>
          <w:bCs/>
        </w:rPr>
        <w:t>一般故障报修响应：接报后30分钟内支撑工程师到现场，4小时时间内解决，如有设备损坏，在有备件时更换备件解决。（如因水、火、雷电灾害等特殊原因造成不能及时解决的，则以书面形式说明情况及处理方案）。</w:t>
      </w:r>
    </w:p>
    <w:p w14:paraId="706CEBC8">
      <w:pPr>
        <w:spacing w:line="440" w:lineRule="exact"/>
        <w:ind w:firstLine="480" w:firstLineChars="200"/>
        <w:jc w:val="left"/>
        <w:rPr>
          <w:rFonts w:eastAsia="宋体"/>
          <w:bCs/>
        </w:rPr>
      </w:pPr>
      <w:r>
        <w:rPr>
          <w:rFonts w:hint="eastAsia" w:eastAsia="宋体"/>
          <w:bCs/>
        </w:rPr>
        <w:t>紧急故障报修响应：接报后30分钟内支撑工程师到现场，1小时内解决。如有设备损坏，在有备件的条件下立即更换备件解决。</w:t>
      </w:r>
    </w:p>
    <w:p w14:paraId="56430C19">
      <w:pPr>
        <w:spacing w:line="440" w:lineRule="exact"/>
        <w:ind w:firstLine="480" w:firstLineChars="200"/>
        <w:jc w:val="left"/>
        <w:rPr>
          <w:rFonts w:eastAsia="宋体"/>
          <w:bCs/>
        </w:rPr>
      </w:pPr>
      <w:r>
        <w:rPr>
          <w:rFonts w:eastAsiaTheme="minorEastAsia"/>
          <w:bCs/>
        </w:rPr>
        <w:t>紧急故障报修包括</w:t>
      </w:r>
      <w:r>
        <w:rPr>
          <w:rFonts w:hint="eastAsia" w:eastAsiaTheme="minorEastAsia"/>
          <w:bCs/>
        </w:rPr>
        <w:t>但不仅限于</w:t>
      </w:r>
      <w:r>
        <w:rPr>
          <w:rFonts w:eastAsiaTheme="minorEastAsia"/>
          <w:bCs/>
        </w:rPr>
        <w:t>如下情况</w:t>
      </w:r>
      <w:r>
        <w:rPr>
          <w:rFonts w:hint="eastAsia" w:eastAsia="宋体"/>
          <w:bCs/>
        </w:rPr>
        <w:t>：</w:t>
      </w:r>
    </w:p>
    <w:p w14:paraId="7629CC55">
      <w:pPr>
        <w:spacing w:line="440" w:lineRule="exact"/>
        <w:ind w:firstLine="480" w:firstLineChars="200"/>
        <w:jc w:val="left"/>
        <w:rPr>
          <w:rFonts w:eastAsia="宋体"/>
          <w:bCs/>
        </w:rPr>
      </w:pPr>
      <w:r>
        <w:rPr>
          <w:rFonts w:hint="eastAsia" w:eastAsia="宋体"/>
          <w:bCs/>
        </w:rPr>
        <w:t>1） 视频安防监控系统瘫痪（或重要位置出现严重故障），严重影响公共安全；</w:t>
      </w:r>
    </w:p>
    <w:p w14:paraId="365B3B97">
      <w:pPr>
        <w:spacing w:line="440" w:lineRule="exact"/>
        <w:ind w:firstLine="480" w:firstLineChars="200"/>
        <w:jc w:val="left"/>
        <w:rPr>
          <w:rFonts w:eastAsia="宋体"/>
          <w:bCs/>
        </w:rPr>
      </w:pPr>
      <w:r>
        <w:rPr>
          <w:rFonts w:hint="eastAsia" w:eastAsia="宋体"/>
          <w:bCs/>
        </w:rPr>
        <w:t>2） 出入口道闸及车库系统出现除收费不正常以及无法读卡开启的故障。</w:t>
      </w:r>
    </w:p>
    <w:p w14:paraId="3EB3A28B">
      <w:pPr>
        <w:spacing w:line="440" w:lineRule="exact"/>
        <w:ind w:left="17" w:leftChars="7" w:firstLine="480" w:firstLineChars="200"/>
        <w:rPr>
          <w:rFonts w:eastAsia="宋体"/>
        </w:rPr>
      </w:pPr>
      <w:r>
        <w:rPr>
          <w:rFonts w:hint="eastAsia" w:eastAsia="宋体"/>
          <w:bCs/>
        </w:rPr>
        <w:t>3）能耗系统出现故障不正常工作。</w:t>
      </w:r>
    </w:p>
    <w:p w14:paraId="65118FF5">
      <w:pPr>
        <w:spacing w:line="440" w:lineRule="exact"/>
        <w:ind w:firstLine="480" w:firstLineChars="200"/>
        <w:jc w:val="left"/>
        <w:rPr>
          <w:rFonts w:eastAsia="宋体"/>
          <w:bCs/>
        </w:rPr>
      </w:pPr>
      <w:r>
        <w:rPr>
          <w:rFonts w:hint="eastAsia" w:eastAsia="宋体"/>
          <w:bCs/>
        </w:rPr>
        <w:t>法定节假日期间实行区域值班制度，以保证能够接报有响应，突发事件能处理。对现场技术人员无法独立解决的故障，维保单位需指派专业工程师或厂家技术支持人员进行应急支援，并调动必需的物资、设备，支援工作，系统性的大范围整改不属于报修服务范围。</w:t>
      </w:r>
    </w:p>
    <w:p w14:paraId="5944B95E">
      <w:pPr>
        <w:spacing w:line="440" w:lineRule="exact"/>
        <w:ind w:firstLine="480" w:firstLineChars="200"/>
        <w:jc w:val="left"/>
        <w:rPr>
          <w:rFonts w:eastAsia="宋体"/>
          <w:bCs/>
        </w:rPr>
      </w:pPr>
      <w:r>
        <w:rPr>
          <w:rFonts w:hint="eastAsia" w:eastAsia="宋体"/>
          <w:bCs/>
        </w:rPr>
        <w:t>9. 对各智能化系统执行日常维护计划安排</w:t>
      </w:r>
    </w:p>
    <w:p w14:paraId="1E392CEF">
      <w:pPr>
        <w:spacing w:line="440" w:lineRule="exact"/>
        <w:ind w:firstLine="480" w:firstLineChars="200"/>
        <w:jc w:val="left"/>
        <w:rPr>
          <w:rFonts w:eastAsiaTheme="minorEastAsia"/>
          <w:bCs/>
        </w:rPr>
      </w:pPr>
      <w:r>
        <w:rPr>
          <w:rFonts w:hint="eastAsia" w:eastAsiaTheme="minorEastAsia"/>
          <w:bCs/>
        </w:rPr>
        <w:t>（1）</w:t>
      </w:r>
      <w:r>
        <w:rPr>
          <w:rFonts w:eastAsiaTheme="minorEastAsia"/>
          <w:bCs/>
        </w:rPr>
        <w:t>视频安防监控系统</w:t>
      </w:r>
    </w:p>
    <w:p w14:paraId="086E3C49">
      <w:pPr>
        <w:spacing w:line="440" w:lineRule="exact"/>
        <w:ind w:firstLine="480" w:firstLineChars="200"/>
        <w:jc w:val="left"/>
        <w:rPr>
          <w:rFonts w:eastAsiaTheme="minorEastAsia"/>
          <w:bCs/>
        </w:rPr>
      </w:pPr>
      <w:r>
        <w:rPr>
          <w:rFonts w:eastAsiaTheme="minorEastAsia"/>
          <w:bCs/>
        </w:rPr>
        <w:t>常规性保养（12/次/年）</w:t>
      </w:r>
    </w:p>
    <w:p w14:paraId="3C15EB03">
      <w:pPr>
        <w:numPr>
          <w:ilvl w:val="0"/>
          <w:numId w:val="2"/>
        </w:numPr>
        <w:spacing w:line="440" w:lineRule="exact"/>
        <w:ind w:left="0" w:firstLine="480" w:firstLineChars="200"/>
        <w:rPr>
          <w:rFonts w:eastAsiaTheme="minorEastAsia"/>
        </w:rPr>
      </w:pPr>
      <w:r>
        <w:rPr>
          <w:rFonts w:eastAsiaTheme="minorEastAsia"/>
        </w:rPr>
        <w:t>监控存储主机灰尘清理</w:t>
      </w:r>
    </w:p>
    <w:p w14:paraId="32026481">
      <w:pPr>
        <w:numPr>
          <w:ilvl w:val="0"/>
          <w:numId w:val="2"/>
        </w:numPr>
        <w:spacing w:line="440" w:lineRule="exact"/>
        <w:ind w:left="0" w:firstLine="480" w:firstLineChars="200"/>
        <w:rPr>
          <w:rFonts w:eastAsiaTheme="minorEastAsia"/>
        </w:rPr>
      </w:pPr>
      <w:r>
        <w:rPr>
          <w:rFonts w:eastAsiaTheme="minorEastAsia"/>
        </w:rPr>
        <w:t>检测操作系统</w:t>
      </w:r>
    </w:p>
    <w:p w14:paraId="655C7A44">
      <w:pPr>
        <w:numPr>
          <w:ilvl w:val="0"/>
          <w:numId w:val="2"/>
        </w:numPr>
        <w:spacing w:line="440" w:lineRule="exact"/>
        <w:ind w:left="0" w:firstLine="480" w:firstLineChars="200"/>
        <w:rPr>
          <w:rFonts w:eastAsiaTheme="minorEastAsia"/>
        </w:rPr>
      </w:pPr>
      <w:r>
        <w:rPr>
          <w:rFonts w:eastAsiaTheme="minorEastAsia"/>
        </w:rPr>
        <w:t>检测电源电压电阻</w:t>
      </w:r>
    </w:p>
    <w:p w14:paraId="63C443E5">
      <w:pPr>
        <w:numPr>
          <w:ilvl w:val="0"/>
          <w:numId w:val="2"/>
        </w:numPr>
        <w:spacing w:line="440" w:lineRule="exact"/>
        <w:ind w:left="0" w:firstLine="480" w:firstLineChars="200"/>
        <w:rPr>
          <w:rFonts w:eastAsiaTheme="minorEastAsia"/>
        </w:rPr>
      </w:pPr>
      <w:r>
        <w:rPr>
          <w:rFonts w:eastAsiaTheme="minorEastAsia"/>
        </w:rPr>
        <w:t>摄像机与线路：</w:t>
      </w:r>
    </w:p>
    <w:p w14:paraId="371BA592">
      <w:pPr>
        <w:numPr>
          <w:ilvl w:val="0"/>
          <w:numId w:val="2"/>
        </w:numPr>
        <w:spacing w:line="440" w:lineRule="exact"/>
        <w:ind w:left="0" w:firstLine="480" w:firstLineChars="200"/>
        <w:rPr>
          <w:rFonts w:eastAsiaTheme="minorEastAsia"/>
        </w:rPr>
      </w:pPr>
      <w:r>
        <w:rPr>
          <w:rFonts w:eastAsiaTheme="minorEastAsia"/>
        </w:rPr>
        <w:t>电源与线路检测</w:t>
      </w:r>
    </w:p>
    <w:p w14:paraId="468CC87F">
      <w:pPr>
        <w:numPr>
          <w:ilvl w:val="0"/>
          <w:numId w:val="2"/>
        </w:numPr>
        <w:spacing w:line="440" w:lineRule="exact"/>
        <w:ind w:left="0" w:firstLine="480" w:firstLineChars="200"/>
        <w:rPr>
          <w:rFonts w:eastAsiaTheme="minorEastAsia"/>
        </w:rPr>
      </w:pPr>
      <w:r>
        <w:rPr>
          <w:rFonts w:eastAsiaTheme="minorEastAsia"/>
        </w:rPr>
        <w:t>摄像镜头检测</w:t>
      </w:r>
    </w:p>
    <w:p w14:paraId="2021337D">
      <w:pPr>
        <w:numPr>
          <w:ilvl w:val="0"/>
          <w:numId w:val="2"/>
        </w:numPr>
        <w:spacing w:line="440" w:lineRule="exact"/>
        <w:ind w:left="0" w:firstLine="480" w:firstLineChars="200"/>
        <w:rPr>
          <w:rFonts w:eastAsiaTheme="minorEastAsia"/>
        </w:rPr>
      </w:pPr>
      <w:r>
        <w:rPr>
          <w:rFonts w:eastAsiaTheme="minorEastAsia"/>
        </w:rPr>
        <w:t>视频清晰度调整</w:t>
      </w:r>
    </w:p>
    <w:p w14:paraId="3B46C969">
      <w:pPr>
        <w:numPr>
          <w:ilvl w:val="0"/>
          <w:numId w:val="2"/>
        </w:numPr>
        <w:spacing w:line="440" w:lineRule="exact"/>
        <w:ind w:left="0" w:firstLine="480" w:firstLineChars="200"/>
        <w:rPr>
          <w:rFonts w:eastAsiaTheme="minorEastAsia"/>
        </w:rPr>
      </w:pPr>
      <w:r>
        <w:rPr>
          <w:rFonts w:eastAsiaTheme="minorEastAsia"/>
        </w:rPr>
        <w:t>显示及系统操作部分</w:t>
      </w:r>
    </w:p>
    <w:p w14:paraId="113CAA32">
      <w:pPr>
        <w:numPr>
          <w:ilvl w:val="0"/>
          <w:numId w:val="2"/>
        </w:numPr>
        <w:spacing w:line="440" w:lineRule="exact"/>
        <w:ind w:left="0" w:firstLine="480" w:firstLineChars="200"/>
        <w:rPr>
          <w:rFonts w:eastAsiaTheme="minorEastAsia"/>
        </w:rPr>
      </w:pPr>
      <w:r>
        <w:rPr>
          <w:rFonts w:eastAsiaTheme="minorEastAsia"/>
        </w:rPr>
        <w:t>监视器灰尘清理</w:t>
      </w:r>
    </w:p>
    <w:p w14:paraId="5283DDED">
      <w:pPr>
        <w:numPr>
          <w:ilvl w:val="0"/>
          <w:numId w:val="2"/>
        </w:numPr>
        <w:spacing w:line="440" w:lineRule="exact"/>
        <w:ind w:left="0" w:firstLine="480" w:firstLineChars="200"/>
        <w:rPr>
          <w:rFonts w:eastAsiaTheme="minorEastAsia"/>
        </w:rPr>
      </w:pPr>
      <w:r>
        <w:rPr>
          <w:rFonts w:eastAsiaTheme="minorEastAsia"/>
        </w:rPr>
        <w:t>硬盘录像机灰尘清理</w:t>
      </w:r>
    </w:p>
    <w:p w14:paraId="624D5DF5">
      <w:pPr>
        <w:spacing w:line="440" w:lineRule="exact"/>
        <w:ind w:firstLine="480" w:firstLineChars="200"/>
        <w:jc w:val="left"/>
        <w:rPr>
          <w:rFonts w:eastAsiaTheme="minorEastAsia"/>
          <w:bCs/>
        </w:rPr>
      </w:pPr>
      <w:r>
        <w:rPr>
          <w:rFonts w:hint="eastAsia" w:eastAsiaTheme="minorEastAsia"/>
          <w:bCs/>
        </w:rPr>
        <w:t>（2）</w:t>
      </w:r>
      <w:r>
        <w:rPr>
          <w:rFonts w:eastAsiaTheme="minorEastAsia"/>
        </w:rPr>
        <w:t>停车场管理系统</w:t>
      </w:r>
    </w:p>
    <w:p w14:paraId="11DE49CA">
      <w:pPr>
        <w:spacing w:line="440" w:lineRule="exact"/>
        <w:ind w:firstLine="480" w:firstLineChars="200"/>
        <w:jc w:val="left"/>
        <w:rPr>
          <w:rFonts w:eastAsiaTheme="minorEastAsia"/>
          <w:bCs/>
        </w:rPr>
      </w:pPr>
      <w:r>
        <w:rPr>
          <w:rFonts w:eastAsiaTheme="minorEastAsia"/>
          <w:bCs/>
        </w:rPr>
        <w:t>常规性保养（12/次/年）</w:t>
      </w:r>
    </w:p>
    <w:p w14:paraId="4542C1DC">
      <w:pPr>
        <w:numPr>
          <w:ilvl w:val="0"/>
          <w:numId w:val="2"/>
        </w:numPr>
        <w:spacing w:line="440" w:lineRule="exact"/>
        <w:ind w:left="0" w:firstLine="480" w:firstLineChars="200"/>
        <w:rPr>
          <w:rFonts w:eastAsiaTheme="minorEastAsia"/>
        </w:rPr>
      </w:pPr>
      <w:r>
        <w:rPr>
          <w:rFonts w:hint="eastAsia" w:eastAsiaTheme="minorEastAsia"/>
        </w:rPr>
        <w:t>停车管理系统平台数据管理维护</w:t>
      </w:r>
    </w:p>
    <w:p w14:paraId="59152E53">
      <w:pPr>
        <w:numPr>
          <w:ilvl w:val="0"/>
          <w:numId w:val="2"/>
        </w:numPr>
        <w:spacing w:line="440" w:lineRule="exact"/>
        <w:ind w:left="0" w:firstLine="480" w:firstLineChars="200"/>
        <w:rPr>
          <w:rFonts w:eastAsiaTheme="minorEastAsia"/>
        </w:rPr>
      </w:pPr>
      <w:r>
        <w:rPr>
          <w:rFonts w:eastAsiaTheme="minorEastAsia"/>
        </w:rPr>
        <w:t>识别主机镜头检测及清理</w:t>
      </w:r>
    </w:p>
    <w:p w14:paraId="4B98F0A2">
      <w:pPr>
        <w:numPr>
          <w:ilvl w:val="0"/>
          <w:numId w:val="2"/>
        </w:numPr>
        <w:spacing w:line="440" w:lineRule="exact"/>
        <w:ind w:left="0" w:firstLine="480" w:firstLineChars="200"/>
        <w:rPr>
          <w:rFonts w:eastAsiaTheme="minorEastAsia"/>
        </w:rPr>
      </w:pPr>
      <w:r>
        <w:rPr>
          <w:rFonts w:eastAsiaTheme="minorEastAsia"/>
        </w:rPr>
        <w:t>道闸弹簧及横杠检测调节</w:t>
      </w:r>
    </w:p>
    <w:p w14:paraId="645C0B9C">
      <w:pPr>
        <w:numPr>
          <w:ilvl w:val="0"/>
          <w:numId w:val="2"/>
        </w:numPr>
        <w:spacing w:line="440" w:lineRule="exact"/>
        <w:ind w:left="0" w:firstLine="480" w:firstLineChars="200"/>
        <w:rPr>
          <w:rFonts w:eastAsiaTheme="minorEastAsia"/>
        </w:rPr>
      </w:pPr>
      <w:r>
        <w:rPr>
          <w:rFonts w:eastAsiaTheme="minorEastAsia"/>
        </w:rPr>
        <w:t>取票机检测清理</w:t>
      </w:r>
    </w:p>
    <w:p w14:paraId="18B5002F">
      <w:pPr>
        <w:numPr>
          <w:ilvl w:val="0"/>
          <w:numId w:val="2"/>
        </w:numPr>
        <w:spacing w:line="440" w:lineRule="exact"/>
        <w:ind w:left="0" w:firstLine="480" w:firstLineChars="200"/>
        <w:rPr>
          <w:rFonts w:eastAsiaTheme="minorEastAsia"/>
        </w:rPr>
      </w:pPr>
      <w:r>
        <w:rPr>
          <w:rFonts w:eastAsiaTheme="minorEastAsia"/>
        </w:rPr>
        <w:t>缴费机检测清理</w:t>
      </w:r>
    </w:p>
    <w:p w14:paraId="782BB381">
      <w:pPr>
        <w:numPr>
          <w:ilvl w:val="0"/>
          <w:numId w:val="2"/>
        </w:numPr>
        <w:spacing w:line="440" w:lineRule="exact"/>
        <w:ind w:left="0" w:firstLine="480" w:firstLineChars="200"/>
        <w:rPr>
          <w:rFonts w:eastAsiaTheme="minorEastAsia"/>
        </w:rPr>
      </w:pPr>
      <w:r>
        <w:rPr>
          <w:rFonts w:eastAsiaTheme="minorEastAsia"/>
        </w:rPr>
        <w:t>检测道闸操作系统及收费系统</w:t>
      </w:r>
    </w:p>
    <w:p w14:paraId="64CB608B">
      <w:pPr>
        <w:numPr>
          <w:ilvl w:val="0"/>
          <w:numId w:val="2"/>
        </w:numPr>
        <w:spacing w:line="440" w:lineRule="exact"/>
        <w:ind w:left="0" w:firstLine="480" w:firstLineChars="200"/>
        <w:rPr>
          <w:rFonts w:eastAsiaTheme="minorEastAsia"/>
        </w:rPr>
      </w:pPr>
      <w:r>
        <w:rPr>
          <w:rFonts w:eastAsiaTheme="minorEastAsia"/>
        </w:rPr>
        <w:t>检测设备电源电压</w:t>
      </w:r>
    </w:p>
    <w:p w14:paraId="64BF30D4">
      <w:pPr>
        <w:numPr>
          <w:ilvl w:val="0"/>
          <w:numId w:val="2"/>
        </w:numPr>
        <w:spacing w:line="440" w:lineRule="exact"/>
        <w:ind w:left="0" w:firstLine="480" w:firstLineChars="200"/>
        <w:rPr>
          <w:rFonts w:eastAsiaTheme="minorEastAsia"/>
        </w:rPr>
      </w:pPr>
      <w:r>
        <w:rPr>
          <w:rFonts w:eastAsiaTheme="minorEastAsia"/>
        </w:rPr>
        <w:t>电源与线路检测</w:t>
      </w:r>
    </w:p>
    <w:p w14:paraId="7F80ED68">
      <w:pPr>
        <w:numPr>
          <w:ilvl w:val="0"/>
          <w:numId w:val="2"/>
        </w:numPr>
        <w:spacing w:line="440" w:lineRule="exact"/>
        <w:ind w:left="0" w:firstLine="480" w:firstLineChars="200"/>
        <w:rPr>
          <w:rFonts w:eastAsiaTheme="minorEastAsia"/>
        </w:rPr>
      </w:pPr>
      <w:r>
        <w:rPr>
          <w:rFonts w:eastAsiaTheme="minorEastAsia"/>
        </w:rPr>
        <w:t>数字视频车位检测终端检测清理</w:t>
      </w:r>
    </w:p>
    <w:p w14:paraId="10905E64">
      <w:pPr>
        <w:numPr>
          <w:ilvl w:val="0"/>
          <w:numId w:val="2"/>
        </w:numPr>
        <w:spacing w:line="440" w:lineRule="exact"/>
        <w:ind w:left="0" w:firstLine="480" w:firstLineChars="200"/>
        <w:rPr>
          <w:rFonts w:eastAsiaTheme="minorEastAsia"/>
        </w:rPr>
      </w:pPr>
      <w:r>
        <w:rPr>
          <w:rFonts w:eastAsiaTheme="minorEastAsia"/>
        </w:rPr>
        <w:t>引导屏检测</w:t>
      </w:r>
    </w:p>
    <w:p w14:paraId="056A448F">
      <w:pPr>
        <w:numPr>
          <w:ilvl w:val="0"/>
          <w:numId w:val="2"/>
        </w:numPr>
        <w:spacing w:line="440" w:lineRule="exact"/>
        <w:ind w:left="0" w:firstLine="480" w:firstLineChars="200"/>
        <w:rPr>
          <w:rFonts w:eastAsiaTheme="minorEastAsia"/>
        </w:rPr>
      </w:pPr>
      <w:r>
        <w:rPr>
          <w:rFonts w:eastAsiaTheme="minorEastAsia"/>
        </w:rPr>
        <w:t>检测车位引导操作系统</w:t>
      </w:r>
    </w:p>
    <w:p w14:paraId="599DEB27">
      <w:pPr>
        <w:spacing w:line="440" w:lineRule="exact"/>
        <w:ind w:firstLine="480" w:firstLineChars="200"/>
        <w:jc w:val="left"/>
        <w:rPr>
          <w:rFonts w:eastAsiaTheme="minorEastAsia"/>
          <w:bCs/>
        </w:rPr>
      </w:pPr>
      <w:r>
        <w:rPr>
          <w:rFonts w:hint="eastAsia" w:eastAsiaTheme="minorEastAsia"/>
          <w:bCs/>
        </w:rPr>
        <w:t>（3）</w:t>
      </w:r>
      <w:r>
        <w:rPr>
          <w:rFonts w:eastAsiaTheme="minorEastAsia"/>
        </w:rPr>
        <w:t>能耗系统</w:t>
      </w:r>
    </w:p>
    <w:p w14:paraId="1397208F">
      <w:pPr>
        <w:spacing w:line="440" w:lineRule="exact"/>
        <w:ind w:firstLine="480" w:firstLineChars="200"/>
        <w:jc w:val="left"/>
        <w:rPr>
          <w:rFonts w:eastAsiaTheme="minorEastAsia"/>
          <w:bCs/>
        </w:rPr>
      </w:pPr>
      <w:r>
        <w:rPr>
          <w:rFonts w:eastAsiaTheme="minorEastAsia"/>
          <w:bCs/>
        </w:rPr>
        <w:t>常规性保养（12/次/年）</w:t>
      </w:r>
    </w:p>
    <w:p w14:paraId="1A7B71C4">
      <w:pPr>
        <w:numPr>
          <w:ilvl w:val="0"/>
          <w:numId w:val="2"/>
        </w:numPr>
        <w:spacing w:line="440" w:lineRule="exact"/>
        <w:ind w:left="0" w:firstLine="480" w:firstLineChars="200"/>
        <w:rPr>
          <w:rFonts w:eastAsiaTheme="minorEastAsia"/>
        </w:rPr>
      </w:pPr>
      <w:r>
        <w:rPr>
          <w:rFonts w:eastAsiaTheme="minorEastAsia"/>
        </w:rPr>
        <w:t>智能电表检测维护</w:t>
      </w:r>
    </w:p>
    <w:p w14:paraId="5E97ECB1">
      <w:pPr>
        <w:numPr>
          <w:ilvl w:val="0"/>
          <w:numId w:val="2"/>
        </w:numPr>
        <w:spacing w:line="440" w:lineRule="exact"/>
        <w:ind w:left="0" w:firstLine="480" w:firstLineChars="200"/>
        <w:rPr>
          <w:rFonts w:eastAsiaTheme="minorEastAsia"/>
        </w:rPr>
      </w:pPr>
      <w:r>
        <w:rPr>
          <w:rFonts w:eastAsiaTheme="minorEastAsia"/>
        </w:rPr>
        <w:t>智能水表检测维护</w:t>
      </w:r>
    </w:p>
    <w:p w14:paraId="6E63D9BE">
      <w:pPr>
        <w:numPr>
          <w:ilvl w:val="0"/>
          <w:numId w:val="2"/>
        </w:numPr>
        <w:spacing w:line="440" w:lineRule="exact"/>
        <w:ind w:left="0" w:firstLine="480" w:firstLineChars="200"/>
        <w:rPr>
          <w:rFonts w:eastAsiaTheme="minorEastAsia"/>
        </w:rPr>
      </w:pPr>
      <w:r>
        <w:rPr>
          <w:rFonts w:eastAsiaTheme="minorEastAsia"/>
        </w:rPr>
        <w:t>数据网管检测维护</w:t>
      </w:r>
    </w:p>
    <w:p w14:paraId="7BC31433">
      <w:pPr>
        <w:numPr>
          <w:ilvl w:val="0"/>
          <w:numId w:val="2"/>
        </w:numPr>
        <w:spacing w:line="440" w:lineRule="exact"/>
        <w:ind w:left="0" w:firstLine="480" w:firstLineChars="200"/>
        <w:rPr>
          <w:rFonts w:eastAsiaTheme="minorEastAsia"/>
        </w:rPr>
      </w:pPr>
      <w:r>
        <w:rPr>
          <w:rFonts w:eastAsiaTheme="minorEastAsia"/>
        </w:rPr>
        <w:t>水表采集器检测维护</w:t>
      </w:r>
    </w:p>
    <w:p w14:paraId="13198902">
      <w:pPr>
        <w:numPr>
          <w:ilvl w:val="0"/>
          <w:numId w:val="2"/>
        </w:numPr>
        <w:spacing w:line="440" w:lineRule="exact"/>
        <w:ind w:left="0" w:firstLine="480" w:firstLineChars="200"/>
        <w:rPr>
          <w:rFonts w:eastAsiaTheme="minorEastAsia"/>
        </w:rPr>
      </w:pPr>
      <w:r>
        <w:rPr>
          <w:rFonts w:eastAsiaTheme="minorEastAsia"/>
        </w:rPr>
        <w:t>检测能耗操作系统</w:t>
      </w:r>
    </w:p>
    <w:p w14:paraId="2D47C0EF">
      <w:pPr>
        <w:numPr>
          <w:ilvl w:val="0"/>
          <w:numId w:val="2"/>
        </w:numPr>
        <w:spacing w:line="440" w:lineRule="exact"/>
        <w:ind w:left="0" w:firstLine="480" w:firstLineChars="200"/>
        <w:rPr>
          <w:rFonts w:eastAsiaTheme="minorEastAsia"/>
        </w:rPr>
      </w:pPr>
      <w:r>
        <w:rPr>
          <w:rFonts w:eastAsiaTheme="minorEastAsia"/>
        </w:rPr>
        <w:t>电源与线路检测</w:t>
      </w:r>
    </w:p>
    <w:p w14:paraId="70E4D03A">
      <w:pPr>
        <w:spacing w:line="440" w:lineRule="exact"/>
        <w:ind w:firstLine="480" w:firstLineChars="200"/>
        <w:jc w:val="left"/>
        <w:rPr>
          <w:rFonts w:eastAsiaTheme="minorEastAsia"/>
          <w:bCs/>
        </w:rPr>
      </w:pPr>
      <w:r>
        <w:rPr>
          <w:rFonts w:hint="eastAsia" w:eastAsiaTheme="minorEastAsia"/>
          <w:bCs/>
        </w:rPr>
        <w:t>（4）</w:t>
      </w:r>
      <w:r>
        <w:rPr>
          <w:rFonts w:eastAsiaTheme="minorEastAsia"/>
        </w:rPr>
        <w:t>门禁系统</w:t>
      </w:r>
    </w:p>
    <w:p w14:paraId="63D3B8DE">
      <w:pPr>
        <w:spacing w:line="440" w:lineRule="exact"/>
        <w:ind w:firstLine="480" w:firstLineChars="200"/>
        <w:jc w:val="left"/>
        <w:rPr>
          <w:rFonts w:eastAsiaTheme="minorEastAsia"/>
          <w:bCs/>
        </w:rPr>
      </w:pPr>
      <w:r>
        <w:rPr>
          <w:rFonts w:eastAsiaTheme="minorEastAsia"/>
          <w:bCs/>
        </w:rPr>
        <w:t>常规性保养（12/次/年）</w:t>
      </w:r>
    </w:p>
    <w:p w14:paraId="7239E0F4">
      <w:pPr>
        <w:numPr>
          <w:ilvl w:val="0"/>
          <w:numId w:val="2"/>
        </w:numPr>
        <w:spacing w:line="440" w:lineRule="exact"/>
        <w:ind w:left="0" w:firstLine="480" w:firstLineChars="200"/>
        <w:rPr>
          <w:rFonts w:eastAsiaTheme="minorEastAsia"/>
        </w:rPr>
      </w:pPr>
      <w:r>
        <w:rPr>
          <w:rFonts w:eastAsiaTheme="minorEastAsia"/>
        </w:rPr>
        <w:t>检测操作系统</w:t>
      </w:r>
    </w:p>
    <w:p w14:paraId="756CF64B">
      <w:pPr>
        <w:numPr>
          <w:ilvl w:val="0"/>
          <w:numId w:val="2"/>
        </w:numPr>
        <w:spacing w:line="440" w:lineRule="exact"/>
        <w:ind w:left="0" w:firstLine="480" w:firstLineChars="200"/>
        <w:rPr>
          <w:rFonts w:eastAsiaTheme="minorEastAsia"/>
        </w:rPr>
      </w:pPr>
      <w:r>
        <w:rPr>
          <w:rFonts w:eastAsiaTheme="minorEastAsia"/>
        </w:rPr>
        <w:t>检测磁力锁信号</w:t>
      </w:r>
    </w:p>
    <w:p w14:paraId="5EB48B68">
      <w:pPr>
        <w:numPr>
          <w:ilvl w:val="0"/>
          <w:numId w:val="2"/>
        </w:numPr>
        <w:spacing w:line="440" w:lineRule="exact"/>
        <w:ind w:left="0" w:firstLine="480" w:firstLineChars="200"/>
        <w:rPr>
          <w:rFonts w:eastAsiaTheme="minorEastAsia"/>
        </w:rPr>
      </w:pPr>
      <w:r>
        <w:rPr>
          <w:rFonts w:eastAsiaTheme="minorEastAsia"/>
        </w:rPr>
        <w:t>检测读卡器通讯信号</w:t>
      </w:r>
    </w:p>
    <w:p w14:paraId="3F7387D6">
      <w:pPr>
        <w:numPr>
          <w:ilvl w:val="0"/>
          <w:numId w:val="2"/>
        </w:numPr>
        <w:spacing w:line="440" w:lineRule="exact"/>
        <w:ind w:left="0" w:firstLine="480" w:firstLineChars="200"/>
        <w:rPr>
          <w:rFonts w:eastAsiaTheme="minorEastAsia"/>
        </w:rPr>
      </w:pPr>
      <w:r>
        <w:rPr>
          <w:rFonts w:eastAsiaTheme="minorEastAsia"/>
        </w:rPr>
        <w:t>检测锁与门吸力情况</w:t>
      </w:r>
    </w:p>
    <w:p w14:paraId="61E6057B">
      <w:pPr>
        <w:numPr>
          <w:ilvl w:val="0"/>
          <w:numId w:val="2"/>
        </w:numPr>
        <w:spacing w:line="440" w:lineRule="exact"/>
        <w:ind w:left="0" w:firstLine="480" w:firstLineChars="200"/>
        <w:rPr>
          <w:rFonts w:eastAsiaTheme="minorEastAsia"/>
        </w:rPr>
      </w:pPr>
      <w:r>
        <w:rPr>
          <w:rFonts w:eastAsiaTheme="minorEastAsia"/>
        </w:rPr>
        <w:t>检测电源电压电阻</w:t>
      </w:r>
    </w:p>
    <w:p w14:paraId="57323D4B">
      <w:pPr>
        <w:numPr>
          <w:ilvl w:val="0"/>
          <w:numId w:val="2"/>
        </w:numPr>
        <w:spacing w:line="440" w:lineRule="exact"/>
        <w:ind w:left="0" w:firstLine="480" w:firstLineChars="200"/>
        <w:rPr>
          <w:rFonts w:eastAsiaTheme="minorEastAsia"/>
        </w:rPr>
      </w:pPr>
      <w:r>
        <w:rPr>
          <w:rFonts w:eastAsiaTheme="minorEastAsia"/>
        </w:rPr>
        <w:t>检测系统软件功能</w:t>
      </w:r>
    </w:p>
    <w:p w14:paraId="628BDB44">
      <w:pPr>
        <w:numPr>
          <w:ilvl w:val="0"/>
          <w:numId w:val="2"/>
        </w:numPr>
        <w:spacing w:line="440" w:lineRule="exact"/>
        <w:ind w:left="0" w:firstLine="480" w:firstLineChars="200"/>
        <w:rPr>
          <w:rFonts w:eastAsiaTheme="minorEastAsia"/>
        </w:rPr>
      </w:pPr>
      <w:r>
        <w:rPr>
          <w:rFonts w:eastAsiaTheme="minorEastAsia"/>
        </w:rPr>
        <w:t>检测主机与分机线路传输</w:t>
      </w:r>
    </w:p>
    <w:p w14:paraId="42C29E53">
      <w:pPr>
        <w:numPr>
          <w:ilvl w:val="0"/>
          <w:numId w:val="2"/>
        </w:numPr>
        <w:spacing w:line="440" w:lineRule="exact"/>
        <w:ind w:left="0" w:firstLine="480" w:firstLineChars="200"/>
        <w:rPr>
          <w:rFonts w:eastAsiaTheme="minorEastAsia"/>
        </w:rPr>
      </w:pPr>
      <w:r>
        <w:rPr>
          <w:rFonts w:eastAsiaTheme="minorEastAsia"/>
        </w:rPr>
        <w:t>检查电井内系统模块接线及通讯</w:t>
      </w:r>
    </w:p>
    <w:p w14:paraId="52E64A78">
      <w:pPr>
        <w:numPr>
          <w:ilvl w:val="0"/>
          <w:numId w:val="2"/>
        </w:numPr>
        <w:spacing w:line="440" w:lineRule="exact"/>
        <w:ind w:left="0" w:firstLine="480" w:firstLineChars="200"/>
        <w:rPr>
          <w:rFonts w:eastAsiaTheme="minorEastAsia"/>
        </w:rPr>
      </w:pPr>
      <w:r>
        <w:rPr>
          <w:rFonts w:eastAsiaTheme="minorEastAsia"/>
        </w:rPr>
        <w:t>检查电井内系统电源工作状态</w:t>
      </w:r>
    </w:p>
    <w:p w14:paraId="1E799FFA">
      <w:pPr>
        <w:spacing w:line="440" w:lineRule="exact"/>
        <w:ind w:firstLine="480" w:firstLineChars="200"/>
        <w:jc w:val="left"/>
        <w:rPr>
          <w:rFonts w:eastAsiaTheme="minorEastAsia"/>
          <w:bCs/>
        </w:rPr>
      </w:pPr>
      <w:r>
        <w:rPr>
          <w:rFonts w:hint="eastAsia" w:eastAsiaTheme="minorEastAsia"/>
          <w:bCs/>
        </w:rPr>
        <w:t>（5）</w:t>
      </w:r>
      <w:r>
        <w:rPr>
          <w:rFonts w:eastAsiaTheme="minorEastAsia"/>
          <w:bCs/>
        </w:rPr>
        <w:t>机房系统</w:t>
      </w:r>
    </w:p>
    <w:p w14:paraId="763A7BF9">
      <w:pPr>
        <w:spacing w:line="440" w:lineRule="exact"/>
        <w:ind w:firstLine="480" w:firstLineChars="200"/>
        <w:jc w:val="left"/>
        <w:rPr>
          <w:rFonts w:eastAsiaTheme="minorEastAsia"/>
          <w:bCs/>
        </w:rPr>
      </w:pPr>
      <w:r>
        <w:rPr>
          <w:rFonts w:eastAsiaTheme="minorEastAsia"/>
          <w:bCs/>
        </w:rPr>
        <w:t>常规性保养（12/次/年）</w:t>
      </w:r>
    </w:p>
    <w:p w14:paraId="6D86486A">
      <w:pPr>
        <w:numPr>
          <w:ilvl w:val="0"/>
          <w:numId w:val="2"/>
        </w:numPr>
        <w:spacing w:line="440" w:lineRule="exact"/>
        <w:ind w:left="0" w:firstLine="480" w:firstLineChars="200"/>
        <w:rPr>
          <w:rFonts w:eastAsiaTheme="minorEastAsia"/>
        </w:rPr>
      </w:pPr>
      <w:r>
        <w:rPr>
          <w:rFonts w:eastAsiaTheme="minorEastAsia"/>
        </w:rPr>
        <w:t>机房内UPS电源检测</w:t>
      </w:r>
    </w:p>
    <w:p w14:paraId="43FC833F">
      <w:pPr>
        <w:numPr>
          <w:ilvl w:val="0"/>
          <w:numId w:val="2"/>
        </w:numPr>
        <w:spacing w:line="440" w:lineRule="exact"/>
        <w:ind w:left="0" w:firstLine="480" w:firstLineChars="200"/>
        <w:rPr>
          <w:rFonts w:eastAsiaTheme="minorEastAsia"/>
        </w:rPr>
      </w:pPr>
      <w:r>
        <w:rPr>
          <w:rFonts w:eastAsiaTheme="minorEastAsia"/>
        </w:rPr>
        <w:t>机房内线路标识、线路整理</w:t>
      </w:r>
    </w:p>
    <w:p w14:paraId="501365F2">
      <w:pPr>
        <w:numPr>
          <w:ilvl w:val="0"/>
          <w:numId w:val="2"/>
        </w:numPr>
        <w:spacing w:line="440" w:lineRule="exact"/>
        <w:ind w:left="0" w:firstLine="480" w:firstLineChars="200"/>
        <w:rPr>
          <w:rFonts w:eastAsiaTheme="minorEastAsia"/>
        </w:rPr>
      </w:pPr>
      <w:r>
        <w:rPr>
          <w:rFonts w:eastAsiaTheme="minorEastAsia"/>
        </w:rPr>
        <w:t>计算机硬件设备的维护、保养、更新、升级、故障检测及排除</w:t>
      </w:r>
    </w:p>
    <w:p w14:paraId="33654714">
      <w:pPr>
        <w:numPr>
          <w:ilvl w:val="0"/>
          <w:numId w:val="2"/>
        </w:numPr>
        <w:spacing w:line="440" w:lineRule="exact"/>
        <w:ind w:left="0" w:firstLine="480" w:firstLineChars="200"/>
        <w:rPr>
          <w:rFonts w:eastAsiaTheme="minorEastAsia"/>
        </w:rPr>
      </w:pPr>
      <w:r>
        <w:rPr>
          <w:rFonts w:eastAsiaTheme="minorEastAsia"/>
        </w:rPr>
        <w:t>测试网络连接，保证网络上每一个节点的工作站网络接入正常</w:t>
      </w:r>
    </w:p>
    <w:p w14:paraId="41BA98CB">
      <w:pPr>
        <w:numPr>
          <w:ilvl w:val="0"/>
          <w:numId w:val="2"/>
        </w:numPr>
        <w:spacing w:line="440" w:lineRule="exact"/>
        <w:ind w:left="0" w:firstLine="480" w:firstLineChars="200"/>
        <w:rPr>
          <w:rFonts w:eastAsiaTheme="minorEastAsia"/>
        </w:rPr>
      </w:pPr>
      <w:r>
        <w:rPr>
          <w:rFonts w:eastAsiaTheme="minorEastAsia"/>
        </w:rPr>
        <w:t>机房设备灰尘清理</w:t>
      </w:r>
    </w:p>
    <w:p w14:paraId="7A0D2260">
      <w:pPr>
        <w:spacing w:line="440" w:lineRule="exact"/>
        <w:ind w:firstLine="480" w:firstLineChars="200"/>
        <w:jc w:val="left"/>
        <w:rPr>
          <w:rFonts w:eastAsia="宋体"/>
          <w:bCs/>
        </w:rPr>
      </w:pPr>
      <w:r>
        <w:rPr>
          <w:rFonts w:hint="eastAsia" w:eastAsia="宋体"/>
          <w:bCs/>
        </w:rPr>
        <w:t>10.维保单位将根据现场维保情况，提供每月一次的定期信息服务：每月将上月抢修、维修、维护、保养记录表以电子文档的形式报送主管部门负责人，针对维保服务的特点，维保单位建立服务考核机制、以服务相应时间、故障修复率、客户满意度等为依据对维护人员进行考核。</w:t>
      </w:r>
    </w:p>
    <w:p w14:paraId="22620F4C">
      <w:pPr>
        <w:widowControl/>
        <w:spacing w:line="440" w:lineRule="exact"/>
        <w:ind w:firstLine="472" w:firstLineChars="196"/>
        <w:jc w:val="left"/>
        <w:rPr>
          <w:rFonts w:eastAsia="宋体"/>
          <w:b/>
          <w:bCs/>
          <w:lang w:val="en-GB"/>
        </w:rPr>
      </w:pPr>
      <w:r>
        <w:rPr>
          <w:rFonts w:hint="eastAsia" w:eastAsia="宋体"/>
          <w:b/>
          <w:bCs/>
          <w:lang w:val="en-GB"/>
        </w:rPr>
        <w:t>四、其他要求</w:t>
      </w:r>
    </w:p>
    <w:p w14:paraId="3166078E">
      <w:pPr>
        <w:spacing w:line="440" w:lineRule="exact"/>
        <w:ind w:firstLine="482" w:firstLineChars="200"/>
        <w:outlineLvl w:val="0"/>
        <w:rPr>
          <w:rFonts w:eastAsia="宋体"/>
          <w:b/>
          <w:lang w:val="zh-CN"/>
        </w:rPr>
      </w:pPr>
      <w:r>
        <w:rPr>
          <w:rFonts w:hint="eastAsia" w:eastAsia="宋体"/>
          <w:b/>
        </w:rPr>
        <w:t>1. 签定合同日期：</w:t>
      </w:r>
      <w:r>
        <w:rPr>
          <w:rFonts w:hint="eastAsia" w:eastAsia="宋体"/>
          <w:bCs/>
          <w:lang w:val="zh-CN"/>
        </w:rPr>
        <w:t>自中标公告结束后20个工作日内按时签约。</w:t>
      </w:r>
    </w:p>
    <w:p w14:paraId="061E27D4">
      <w:pPr>
        <w:spacing w:line="440" w:lineRule="exact"/>
        <w:ind w:firstLine="482" w:firstLineChars="200"/>
        <w:outlineLvl w:val="0"/>
        <w:rPr>
          <w:rFonts w:eastAsia="宋体"/>
          <w:b/>
          <w:lang w:val="zh-CN"/>
        </w:rPr>
      </w:pPr>
      <w:r>
        <w:rPr>
          <w:rFonts w:hint="eastAsia" w:eastAsia="宋体"/>
          <w:b/>
        </w:rPr>
        <w:t>2. 服务时间：</w:t>
      </w:r>
      <w:r>
        <w:rPr>
          <w:rFonts w:hint="eastAsia" w:eastAsia="宋体"/>
          <w:bCs/>
          <w:lang w:val="zh-CN"/>
        </w:rPr>
        <w:t>合同签订日起</w:t>
      </w:r>
      <w:r>
        <w:rPr>
          <w:rFonts w:hint="eastAsia" w:eastAsia="宋体"/>
          <w:bCs/>
        </w:rPr>
        <w:t>一</w:t>
      </w:r>
      <w:r>
        <w:rPr>
          <w:rFonts w:hint="eastAsia" w:eastAsia="宋体"/>
          <w:bCs/>
          <w:lang w:val="zh-CN"/>
        </w:rPr>
        <w:t>年。</w:t>
      </w:r>
    </w:p>
    <w:p w14:paraId="1BE4002E">
      <w:pPr>
        <w:spacing w:line="440" w:lineRule="exact"/>
        <w:ind w:firstLine="482" w:firstLineChars="200"/>
        <w:outlineLvl w:val="0"/>
        <w:rPr>
          <w:rFonts w:eastAsia="宋体"/>
          <w:b/>
        </w:rPr>
      </w:pPr>
      <w:r>
        <w:rPr>
          <w:rFonts w:hint="eastAsia" w:eastAsia="宋体"/>
          <w:b/>
        </w:rPr>
        <w:t>3. 服务地点：</w:t>
      </w:r>
      <w:r>
        <w:rPr>
          <w:rFonts w:hint="eastAsia" w:eastAsia="宋体"/>
          <w:spacing w:val="7"/>
          <w:kern w:val="0"/>
        </w:rPr>
        <w:t>C17008地块山姆会员店</w:t>
      </w:r>
      <w:r>
        <w:rPr>
          <w:rFonts w:hint="eastAsia" w:eastAsia="宋体"/>
          <w:bCs/>
        </w:rPr>
        <w:t>。</w:t>
      </w:r>
    </w:p>
    <w:p w14:paraId="1FC3ADBE">
      <w:pPr>
        <w:spacing w:line="440" w:lineRule="exact"/>
        <w:ind w:firstLine="482" w:firstLineChars="200"/>
        <w:outlineLvl w:val="0"/>
        <w:rPr>
          <w:rFonts w:eastAsia="宋体"/>
          <w:bCs/>
          <w:lang w:val="zh-CN"/>
        </w:rPr>
      </w:pPr>
      <w:r>
        <w:rPr>
          <w:rFonts w:hint="eastAsia" w:eastAsia="宋体"/>
          <w:b/>
        </w:rPr>
        <w:t>4.</w:t>
      </w:r>
      <w:r>
        <w:rPr>
          <w:rFonts w:hint="eastAsia" w:eastAsia="宋体"/>
          <w:b/>
          <w:lang w:val="zh-CN"/>
        </w:rPr>
        <w:t xml:space="preserve"> </w:t>
      </w:r>
      <w:r>
        <w:rPr>
          <w:rFonts w:hint="eastAsia" w:eastAsia="宋体"/>
          <w:b/>
        </w:rPr>
        <w:t>验收方案：</w:t>
      </w:r>
      <w:r>
        <w:rPr>
          <w:rFonts w:hint="eastAsia" w:eastAsia="宋体"/>
          <w:bCs/>
          <w:lang w:val="zh-CN"/>
        </w:rPr>
        <w:t>严格根据采购文件、投标文件以及国家相关规定、标准进行验收，在规定期限内提供服务，且完全满足采购文件技术要求。</w:t>
      </w:r>
    </w:p>
    <w:p w14:paraId="15687D4A">
      <w:pPr>
        <w:spacing w:line="440" w:lineRule="exact"/>
        <w:ind w:firstLine="482" w:firstLineChars="200"/>
        <w:outlineLvl w:val="0"/>
        <w:rPr>
          <w:rFonts w:eastAsia="宋体"/>
          <w:b/>
        </w:rPr>
      </w:pPr>
      <w:r>
        <w:rPr>
          <w:rFonts w:hint="eastAsia" w:eastAsia="宋体"/>
          <w:b/>
        </w:rPr>
        <w:t>5.售后服务及其他（含安装、调试、培训、维护等）</w:t>
      </w:r>
    </w:p>
    <w:p w14:paraId="4BC1BA38">
      <w:pPr>
        <w:autoSpaceDE w:val="0"/>
        <w:autoSpaceDN w:val="0"/>
        <w:adjustRightInd w:val="0"/>
        <w:snapToGrid w:val="0"/>
        <w:spacing w:line="440" w:lineRule="exact"/>
        <w:ind w:firstLine="480" w:firstLineChars="200"/>
        <w:jc w:val="left"/>
        <w:rPr>
          <w:rFonts w:eastAsia="宋体"/>
          <w:kern w:val="0"/>
          <w:lang w:val="ru-RU"/>
        </w:rPr>
      </w:pPr>
      <w:r>
        <w:rPr>
          <w:rFonts w:eastAsia="宋体"/>
          <w:kern w:val="0"/>
          <w:lang w:val="ru-RU"/>
        </w:rPr>
        <w:t>中标单位</w:t>
      </w:r>
      <w:r>
        <w:rPr>
          <w:rFonts w:hint="eastAsia" w:eastAsia="宋体"/>
          <w:kern w:val="0"/>
          <w:lang w:val="ru-RU"/>
        </w:rPr>
        <w:t>最大程度地保证系统的顺利开通及正常运转所需的技术和人员支持，从而保障该项目能正常运转。</w:t>
      </w:r>
    </w:p>
    <w:p w14:paraId="5F5CD156">
      <w:pPr>
        <w:spacing w:line="440" w:lineRule="exact"/>
        <w:ind w:firstLine="482" w:firstLineChars="200"/>
        <w:outlineLvl w:val="1"/>
        <w:rPr>
          <w:rFonts w:eastAsia="宋体"/>
          <w:bCs/>
        </w:rPr>
      </w:pPr>
      <w:r>
        <w:rPr>
          <w:rFonts w:hint="eastAsia" w:eastAsia="宋体"/>
          <w:b/>
          <w:bCs/>
        </w:rPr>
        <w:t>五、付款方式</w:t>
      </w:r>
    </w:p>
    <w:p w14:paraId="5B395DDA">
      <w:pPr>
        <w:spacing w:line="440" w:lineRule="exact"/>
        <w:ind w:firstLine="482" w:firstLineChars="200"/>
        <w:rPr>
          <w:rFonts w:eastAsia="宋体"/>
          <w:b/>
        </w:rPr>
      </w:pPr>
      <w:r>
        <w:rPr>
          <w:rFonts w:hint="eastAsia" w:eastAsia="宋体"/>
          <w:b/>
        </w:rPr>
        <w:t>【特别提醒】付款方式不接受负偏离及任何意图改变付款方式的意图表达，否则作无效投标处理。</w:t>
      </w:r>
    </w:p>
    <w:p w14:paraId="050BEE3B">
      <w:pPr>
        <w:spacing w:line="440" w:lineRule="exact"/>
        <w:ind w:firstLine="480" w:firstLineChars="200"/>
        <w:rPr>
          <w:rFonts w:eastAsia="宋体"/>
          <w:bCs/>
        </w:rPr>
      </w:pPr>
      <w:r>
        <w:rPr>
          <w:rFonts w:hint="eastAsia" w:eastAsia="宋体"/>
          <w:bCs/>
        </w:rPr>
        <w:t>1.在供应商服务履约完成且满足采购人验收要求的前提下，在自收到合格发票后一次性支付完毕。</w:t>
      </w:r>
    </w:p>
    <w:p w14:paraId="43648ECD">
      <w:pPr>
        <w:spacing w:line="440" w:lineRule="exact"/>
        <w:ind w:firstLine="480" w:firstLineChars="200"/>
        <w:rPr>
          <w:rFonts w:eastAsia="宋体"/>
          <w:bCs/>
        </w:rPr>
      </w:pPr>
      <w:r>
        <w:rPr>
          <w:rFonts w:hint="eastAsia" w:eastAsia="宋体"/>
          <w:bCs/>
        </w:rPr>
        <w:t>2.据实支付的价款金额不得超出本项目合同价款，如有超出，最高仅按合同价款执行。</w:t>
      </w:r>
    </w:p>
    <w:p w14:paraId="59E7D4B4">
      <w:pPr>
        <w:spacing w:line="440" w:lineRule="exact"/>
        <w:ind w:firstLine="480" w:firstLineChars="200"/>
        <w:rPr>
          <w:rFonts w:eastAsia="宋体"/>
          <w:bCs/>
        </w:rPr>
      </w:pPr>
      <w:r>
        <w:rPr>
          <w:rFonts w:hint="eastAsia" w:eastAsia="宋体"/>
          <w:bCs/>
        </w:rPr>
        <w:t>3.供应商与采购人结算合同价款的有效文件：</w:t>
      </w:r>
    </w:p>
    <w:p w14:paraId="0ED9962C">
      <w:pPr>
        <w:spacing w:line="440" w:lineRule="exact"/>
        <w:ind w:firstLine="480" w:firstLineChars="200"/>
        <w:rPr>
          <w:rFonts w:eastAsia="宋体"/>
          <w:bCs/>
        </w:rPr>
      </w:pPr>
      <w:r>
        <w:rPr>
          <w:rFonts w:hint="eastAsia" w:eastAsia="宋体"/>
          <w:bCs/>
        </w:rPr>
        <w:t>（1）中标通知书；</w:t>
      </w:r>
    </w:p>
    <w:p w14:paraId="23C38584">
      <w:pPr>
        <w:spacing w:line="440" w:lineRule="exact"/>
        <w:ind w:firstLine="480" w:firstLineChars="200"/>
        <w:rPr>
          <w:rFonts w:eastAsia="宋体"/>
          <w:bCs/>
        </w:rPr>
      </w:pPr>
      <w:r>
        <w:rPr>
          <w:rFonts w:hint="eastAsia" w:eastAsia="宋体"/>
          <w:bCs/>
        </w:rPr>
        <w:t>（2）合同；</w:t>
      </w:r>
    </w:p>
    <w:p w14:paraId="121AB4EC">
      <w:pPr>
        <w:spacing w:line="440" w:lineRule="exact"/>
        <w:ind w:firstLine="480" w:firstLineChars="200"/>
        <w:rPr>
          <w:rFonts w:eastAsia="宋体"/>
          <w:bCs/>
        </w:rPr>
      </w:pPr>
      <w:r>
        <w:rPr>
          <w:rFonts w:hint="eastAsia" w:eastAsia="宋体"/>
          <w:bCs/>
        </w:rPr>
        <w:t>（3）采购人出具的验收报告；</w:t>
      </w:r>
    </w:p>
    <w:p w14:paraId="770B2304">
      <w:pPr>
        <w:spacing w:line="440" w:lineRule="exact"/>
        <w:ind w:firstLine="480" w:firstLineChars="200"/>
        <w:rPr>
          <w:rFonts w:eastAsia="宋体"/>
          <w:bCs/>
        </w:rPr>
      </w:pPr>
      <w:r>
        <w:rPr>
          <w:rFonts w:hint="eastAsia" w:eastAsia="宋体"/>
          <w:bCs/>
        </w:rPr>
        <w:t>（4）供应商开具的增值税专用发票。</w:t>
      </w:r>
    </w:p>
    <w:p w14:paraId="34D3D1FF">
      <w:pPr>
        <w:rPr>
          <w:rFonts w:eastAsia="宋体"/>
          <w:b/>
          <w:bCs/>
          <w:w w:val="80"/>
          <w:sz w:val="36"/>
          <w:szCs w:val="36"/>
        </w:rPr>
      </w:pPr>
      <w:r>
        <w:rPr>
          <w:rFonts w:eastAsia="宋体"/>
          <w:b/>
          <w:bCs/>
          <w:w w:val="80"/>
          <w:sz w:val="36"/>
          <w:szCs w:val="36"/>
        </w:rPr>
        <w:br w:type="page"/>
      </w:r>
    </w:p>
    <w:p w14:paraId="68F86E22">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eastAsia="宋体"/>
          <w:b/>
          <w:bCs/>
          <w:w w:val="80"/>
          <w:sz w:val="36"/>
          <w:szCs w:val="36"/>
        </w:rPr>
        <w:t>第四章</w:t>
      </w:r>
      <w:bookmarkStart w:id="33" w:name="_Toc182848996"/>
      <w:r>
        <w:rPr>
          <w:rFonts w:eastAsia="宋体"/>
          <w:b/>
          <w:bCs/>
          <w:w w:val="80"/>
          <w:sz w:val="36"/>
          <w:szCs w:val="36"/>
        </w:rPr>
        <w:t xml:space="preserve"> 评标程序和方法</w:t>
      </w:r>
      <w:bookmarkEnd w:id="33"/>
    </w:p>
    <w:p w14:paraId="3EA2F3FA">
      <w:pPr>
        <w:snapToGrid w:val="0"/>
        <w:spacing w:line="420" w:lineRule="exact"/>
        <w:ind w:firstLine="482" w:firstLineChars="200"/>
        <w:outlineLvl w:val="1"/>
        <w:rPr>
          <w:rFonts w:eastAsia="宋体"/>
          <w:b/>
          <w:bCs/>
        </w:rPr>
      </w:pPr>
      <w:r>
        <w:rPr>
          <w:rFonts w:eastAsia="宋体"/>
          <w:b/>
          <w:bCs/>
        </w:rPr>
        <w:t>一、采购人委托采购代理机构组织招标</w:t>
      </w:r>
    </w:p>
    <w:p w14:paraId="506E7FD3">
      <w:pPr>
        <w:adjustRightInd w:val="0"/>
        <w:snapToGrid w:val="0"/>
        <w:spacing w:line="420" w:lineRule="exact"/>
        <w:ind w:firstLine="484" w:firstLineChars="202"/>
        <w:rPr>
          <w:rFonts w:eastAsia="宋体"/>
        </w:rPr>
      </w:pPr>
      <w:r>
        <w:rPr>
          <w:rFonts w:eastAsia="宋体"/>
        </w:rPr>
        <w:t>1.本次招标由采购代理机构依法按相应的采购方式，组织项目的开标、评标。</w:t>
      </w:r>
    </w:p>
    <w:p w14:paraId="29BC0809">
      <w:pPr>
        <w:adjustRightInd w:val="0"/>
        <w:snapToGrid w:val="0"/>
        <w:spacing w:line="420" w:lineRule="exact"/>
        <w:ind w:firstLine="484" w:firstLineChars="202"/>
        <w:rPr>
          <w:rFonts w:eastAsia="宋体"/>
        </w:rPr>
      </w:pPr>
      <w:r>
        <w:rPr>
          <w:rFonts w:eastAsia="宋体"/>
        </w:rPr>
        <w:t>2.供应商的法定代表人或被委托受权人须持身份证准时参加开标会。</w:t>
      </w:r>
    </w:p>
    <w:p w14:paraId="112D8903">
      <w:pPr>
        <w:snapToGrid w:val="0"/>
        <w:spacing w:line="420" w:lineRule="exact"/>
        <w:ind w:firstLine="482" w:firstLineChars="200"/>
        <w:outlineLvl w:val="1"/>
        <w:rPr>
          <w:rFonts w:eastAsia="宋体"/>
        </w:rPr>
      </w:pPr>
      <w:r>
        <w:rPr>
          <w:rFonts w:eastAsia="宋体"/>
          <w:b/>
          <w:bCs/>
        </w:rPr>
        <w:t>二、开标</w:t>
      </w:r>
    </w:p>
    <w:p w14:paraId="4EFEC335">
      <w:pPr>
        <w:adjustRightInd w:val="0"/>
        <w:snapToGrid w:val="0"/>
        <w:spacing w:line="420" w:lineRule="exact"/>
        <w:ind w:firstLine="484" w:firstLineChars="202"/>
        <w:rPr>
          <w:rFonts w:eastAsia="宋体"/>
        </w:rPr>
      </w:pPr>
      <w:bookmarkStart w:id="34" w:name="_Hlk45420790"/>
      <w:bookmarkEnd w:id="34"/>
      <w:r>
        <w:rPr>
          <w:rFonts w:eastAsia="宋体"/>
        </w:rPr>
        <w:t>1.投标人不足3家的，不得开标。</w:t>
      </w:r>
    </w:p>
    <w:p w14:paraId="244310A7">
      <w:pPr>
        <w:adjustRightInd w:val="0"/>
        <w:snapToGrid w:val="0"/>
        <w:spacing w:line="420" w:lineRule="exact"/>
        <w:ind w:firstLine="484" w:firstLineChars="202"/>
        <w:rPr>
          <w:rFonts w:eastAsia="宋体"/>
        </w:rPr>
      </w:pPr>
      <w:r>
        <w:rPr>
          <w:rFonts w:eastAsia="宋体"/>
        </w:rPr>
        <w:t>2.开标时间：</w:t>
      </w:r>
      <w:r>
        <w:rPr>
          <w:rFonts w:eastAsia="宋体"/>
          <w:b/>
          <w:bCs/>
          <w:u w:val="thick" w:color="FF0000"/>
        </w:rPr>
        <w:t>2022年</w:t>
      </w:r>
      <w:r>
        <w:rPr>
          <w:rFonts w:hint="eastAsia" w:eastAsia="宋体"/>
          <w:b/>
          <w:bCs/>
          <w:u w:val="thick" w:color="FF0000"/>
        </w:rPr>
        <w:t>12月16日14时30分</w:t>
      </w:r>
      <w:r>
        <w:rPr>
          <w:rFonts w:eastAsia="宋体"/>
          <w:b/>
          <w:bCs/>
          <w:u w:val="thick" w:color="FF0000"/>
        </w:rPr>
        <w:t>整</w:t>
      </w:r>
      <w:r>
        <w:rPr>
          <w:rFonts w:eastAsia="宋体"/>
        </w:rPr>
        <w:t>。开标地点：南通市崇川区中江国际广场4幢A座901，如有变动另行通知；</w:t>
      </w:r>
    </w:p>
    <w:p w14:paraId="79A353BC">
      <w:pPr>
        <w:spacing w:line="420" w:lineRule="exact"/>
        <w:ind w:firstLine="480" w:firstLineChars="200"/>
        <w:rPr>
          <w:rFonts w:eastAsia="宋体"/>
        </w:rPr>
      </w:pPr>
      <w:r>
        <w:rPr>
          <w:rFonts w:eastAsia="宋体"/>
        </w:rPr>
        <w:t>3.采购代理机构主持开标并记录，及时处理投标人代表提出的询问或回避申请。</w:t>
      </w:r>
    </w:p>
    <w:p w14:paraId="091FFF2C">
      <w:pPr>
        <w:adjustRightInd w:val="0"/>
        <w:snapToGrid w:val="0"/>
        <w:spacing w:line="420" w:lineRule="exact"/>
        <w:ind w:firstLine="484" w:firstLineChars="202"/>
        <w:rPr>
          <w:rFonts w:eastAsia="宋体"/>
        </w:rPr>
      </w:pPr>
      <w:r>
        <w:rPr>
          <w:rFonts w:eastAsia="宋体"/>
        </w:rPr>
        <w:t>4.开标后投标人不得撤回投标。</w:t>
      </w:r>
    </w:p>
    <w:p w14:paraId="6D676B3E">
      <w:pPr>
        <w:adjustRightInd w:val="0"/>
        <w:snapToGrid w:val="0"/>
        <w:spacing w:line="420" w:lineRule="exact"/>
        <w:ind w:firstLine="484" w:firstLineChars="202"/>
        <w:rPr>
          <w:rFonts w:eastAsia="宋体"/>
        </w:rPr>
      </w:pPr>
      <w:r>
        <w:rPr>
          <w:rFonts w:eastAsia="宋体"/>
        </w:rPr>
        <w:t>5.开标后，</w:t>
      </w:r>
      <w:bookmarkStart w:id="35" w:name="_Hlk56861475"/>
      <w:r>
        <w:rPr>
          <w:rFonts w:eastAsia="宋体"/>
        </w:rPr>
        <w:t>采购人委托</w:t>
      </w:r>
      <w:bookmarkEnd w:id="35"/>
      <w:r>
        <w:rPr>
          <w:rFonts w:eastAsia="宋体"/>
        </w:rPr>
        <w:t>评标委员会根据招标文件载明的资格审查要求，对供应商的资格进行审查（含信用信息审查），合格的投标人进入评标，参与项目的评审综合环节。资格审查要求的资格材料详见本“招标文件”第八章第二条（一）项“A资格后审材料文件”。</w:t>
      </w:r>
    </w:p>
    <w:p w14:paraId="2DFCB012">
      <w:pPr>
        <w:adjustRightInd w:val="0"/>
        <w:snapToGrid w:val="0"/>
        <w:spacing w:line="420" w:lineRule="exact"/>
        <w:ind w:firstLine="484" w:firstLineChars="202"/>
        <w:rPr>
          <w:rFonts w:eastAsia="宋体"/>
        </w:rPr>
      </w:pPr>
      <w:r>
        <w:rPr>
          <w:rFonts w:eastAsia="宋体"/>
        </w:rPr>
        <w:t>6.资格审查时间：</w:t>
      </w:r>
      <w:r>
        <w:rPr>
          <w:rFonts w:eastAsia="宋体"/>
          <w:b/>
          <w:bCs/>
          <w:u w:val="thick" w:color="FF0000"/>
        </w:rPr>
        <w:t>开标后当即开始</w:t>
      </w:r>
      <w:r>
        <w:rPr>
          <w:rFonts w:eastAsia="宋体"/>
        </w:rPr>
        <w:t>，资格审查地点：南通市崇川区中江国际广场4幢A座901，如有变动另行通知。</w:t>
      </w:r>
    </w:p>
    <w:p w14:paraId="3929B726">
      <w:pPr>
        <w:spacing w:line="420" w:lineRule="exact"/>
        <w:ind w:firstLine="480" w:firstLineChars="200"/>
        <w:rPr>
          <w:rFonts w:eastAsia="宋体"/>
        </w:rPr>
      </w:pPr>
      <w:r>
        <w:rPr>
          <w:rFonts w:eastAsia="宋体"/>
        </w:rPr>
        <w:t>7.资格审查中包含对投标人的信用记录进行审查：</w:t>
      </w:r>
    </w:p>
    <w:p w14:paraId="48050493">
      <w:pPr>
        <w:spacing w:line="420" w:lineRule="exact"/>
        <w:ind w:firstLine="480" w:firstLineChars="200"/>
        <w:rPr>
          <w:rFonts w:eastAsia="宋体"/>
        </w:rPr>
      </w:pPr>
      <w:r>
        <w:rPr>
          <w:rFonts w:eastAsia="宋体"/>
        </w:rPr>
        <w:t>（1）投标人存在不良信用记录的，其投标将被认定为投标无效。</w:t>
      </w:r>
    </w:p>
    <w:p w14:paraId="6969F15B">
      <w:pPr>
        <w:spacing w:line="420" w:lineRule="exact"/>
        <w:ind w:firstLine="480" w:firstLineChars="200"/>
        <w:rPr>
          <w:rFonts w:eastAsia="宋体"/>
        </w:rPr>
      </w:pPr>
      <w:r>
        <w:rPr>
          <w:rFonts w:eastAsia="宋体"/>
        </w:rPr>
        <w:t>（2）不良信用记录指：投标人在“信用中国”网站（www.creditchina.gov.cn）被列入失信被执行人、重大税收违法案件当事人名单，以及供应商因违法经营受到刑事处罚或者责令停产停业、吊销许可证或者执照、较大数额罚款等行政处罚。</w:t>
      </w:r>
    </w:p>
    <w:p w14:paraId="4889AEF3">
      <w:pPr>
        <w:spacing w:line="420" w:lineRule="exact"/>
        <w:ind w:firstLine="480" w:firstLineChars="200"/>
        <w:rPr>
          <w:rFonts w:eastAsia="宋体"/>
        </w:rPr>
      </w:pPr>
      <w:r>
        <w:rPr>
          <w:rFonts w:eastAsia="宋体"/>
        </w:rPr>
        <w:t>（3）采购人或采购代理机构将在投标截止后1小时的时期内查询投标人的信用记录。</w:t>
      </w:r>
    </w:p>
    <w:p w14:paraId="2A37BB54">
      <w:pPr>
        <w:spacing w:line="420" w:lineRule="exact"/>
        <w:ind w:firstLine="480" w:firstLineChars="200"/>
        <w:rPr>
          <w:rFonts w:eastAsia="宋体"/>
        </w:rPr>
      </w:pPr>
      <w:r>
        <w:rPr>
          <w:rFonts w:eastAsia="宋体"/>
        </w:rPr>
        <w:t>（4）查询及记录方式：采购人或采购代理机构经办人将查询涉及的如网页、相关记录文件等打印、签字并存档备查。投标人不良信用记录以采购人或采购代理机构查证查询核实的结果为准。</w:t>
      </w:r>
    </w:p>
    <w:p w14:paraId="66270E39">
      <w:pPr>
        <w:spacing w:line="420" w:lineRule="exact"/>
        <w:ind w:firstLine="480" w:firstLineChars="200"/>
        <w:rPr>
          <w:rFonts w:eastAsia="宋体"/>
        </w:rPr>
      </w:pPr>
      <w:r>
        <w:rPr>
          <w:rFonts w:eastAsia="宋体"/>
        </w:rPr>
        <w:t>（5）在本招标文件规定的投标截止时间之后，涉有的查询网站信息或记录文件发生的任何变更均不再作为评标依据；投标人自行提供的与网站信息不一致的或其他证明材料亦不作为资格核对的依据。</w:t>
      </w:r>
    </w:p>
    <w:p w14:paraId="10A14F1E">
      <w:pPr>
        <w:adjustRightInd w:val="0"/>
        <w:snapToGrid w:val="0"/>
        <w:spacing w:line="420" w:lineRule="exact"/>
        <w:ind w:firstLine="487" w:firstLineChars="202"/>
        <w:outlineLvl w:val="1"/>
        <w:rPr>
          <w:rFonts w:eastAsia="宋体"/>
          <w:b/>
          <w:bCs/>
        </w:rPr>
      </w:pPr>
      <w:r>
        <w:rPr>
          <w:rFonts w:eastAsia="宋体"/>
          <w:b/>
          <w:bCs/>
        </w:rPr>
        <w:t>三、评标</w:t>
      </w:r>
    </w:p>
    <w:p w14:paraId="4EE53F5E">
      <w:pPr>
        <w:snapToGrid w:val="0"/>
        <w:spacing w:line="420" w:lineRule="exact"/>
        <w:ind w:firstLine="482" w:firstLineChars="200"/>
        <w:outlineLvl w:val="2"/>
        <w:rPr>
          <w:rFonts w:eastAsia="宋体"/>
          <w:b/>
          <w:bCs/>
        </w:rPr>
      </w:pPr>
      <w:r>
        <w:rPr>
          <w:rFonts w:eastAsia="宋体"/>
          <w:b/>
          <w:bCs/>
        </w:rPr>
        <w:t>（一）评标事项</w:t>
      </w:r>
    </w:p>
    <w:p w14:paraId="02B4C57E">
      <w:pPr>
        <w:snapToGrid w:val="0"/>
        <w:spacing w:line="420" w:lineRule="exact"/>
        <w:ind w:firstLine="480" w:firstLineChars="200"/>
        <w:rPr>
          <w:rFonts w:eastAsia="宋体"/>
        </w:rPr>
      </w:pPr>
      <w:r>
        <w:rPr>
          <w:rFonts w:eastAsia="宋体"/>
        </w:rPr>
        <w:t>1.</w:t>
      </w:r>
      <w:bookmarkStart w:id="36" w:name="_Hlk45420967"/>
      <w:bookmarkEnd w:id="36"/>
      <w:r>
        <w:rPr>
          <w:rFonts w:eastAsia="宋体"/>
        </w:rPr>
        <w:t>符合资格要求的投标人不足3家的，不得评标。</w:t>
      </w:r>
    </w:p>
    <w:p w14:paraId="7740CB92">
      <w:pPr>
        <w:snapToGrid w:val="0"/>
        <w:spacing w:line="420" w:lineRule="exact"/>
        <w:ind w:firstLine="480" w:firstLineChars="200"/>
        <w:rPr>
          <w:rFonts w:eastAsia="宋体"/>
        </w:rPr>
      </w:pPr>
      <w:r>
        <w:rPr>
          <w:rFonts w:eastAsia="宋体"/>
        </w:rPr>
        <w:t>2.评标时间：</w:t>
      </w:r>
      <w:r>
        <w:rPr>
          <w:rFonts w:eastAsia="宋体"/>
          <w:b/>
          <w:bCs/>
          <w:u w:val="thick" w:color="FF0000"/>
        </w:rPr>
        <w:t>资审后当即开始</w:t>
      </w:r>
      <w:r>
        <w:rPr>
          <w:rFonts w:eastAsia="宋体"/>
        </w:rPr>
        <w:t>；评标地点：南通市崇川区中江国际广场4幢A座901，如有变动另行通知。</w:t>
      </w:r>
    </w:p>
    <w:p w14:paraId="4F65FD22">
      <w:pPr>
        <w:adjustRightInd w:val="0"/>
        <w:snapToGrid w:val="0"/>
        <w:spacing w:line="420" w:lineRule="exact"/>
        <w:ind w:firstLine="484" w:firstLineChars="202"/>
        <w:rPr>
          <w:rFonts w:eastAsia="宋体"/>
        </w:rPr>
      </w:pPr>
      <w:bookmarkStart w:id="37" w:name="_Hlk45421153"/>
      <w:bookmarkEnd w:id="37"/>
      <w:r>
        <w:rPr>
          <w:rFonts w:eastAsia="宋体"/>
        </w:rPr>
        <w:t>3.采购代理机构负责组织评标工作，并履行下列职责：</w:t>
      </w:r>
    </w:p>
    <w:p w14:paraId="4431D32A">
      <w:pPr>
        <w:adjustRightInd w:val="0"/>
        <w:snapToGrid w:val="0"/>
        <w:spacing w:line="420" w:lineRule="exact"/>
        <w:ind w:firstLine="484" w:firstLineChars="202"/>
        <w:rPr>
          <w:rFonts w:eastAsia="宋体"/>
        </w:rPr>
      </w:pPr>
      <w:r>
        <w:rPr>
          <w:rFonts w:eastAsia="宋体"/>
        </w:rPr>
        <w:t>（1）核对评审专家身份，对评审专家在采购活动中的职责履行情况予以记录，并及时将有关违法违规行为向有关部门报告。</w:t>
      </w:r>
    </w:p>
    <w:p w14:paraId="37BD52B6">
      <w:pPr>
        <w:adjustRightInd w:val="0"/>
        <w:snapToGrid w:val="0"/>
        <w:spacing w:line="420" w:lineRule="exact"/>
        <w:ind w:firstLine="484" w:firstLineChars="202"/>
        <w:rPr>
          <w:rFonts w:eastAsia="宋体"/>
        </w:rPr>
      </w:pPr>
      <w:r>
        <w:rPr>
          <w:rFonts w:eastAsia="宋体"/>
        </w:rPr>
        <w:t>（2）宣布评标纪律。</w:t>
      </w:r>
    </w:p>
    <w:p w14:paraId="061D3FEF">
      <w:pPr>
        <w:adjustRightInd w:val="0"/>
        <w:snapToGrid w:val="0"/>
        <w:spacing w:line="420" w:lineRule="exact"/>
        <w:ind w:firstLine="484" w:firstLineChars="202"/>
        <w:rPr>
          <w:rFonts w:eastAsia="宋体"/>
        </w:rPr>
      </w:pPr>
      <w:r>
        <w:rPr>
          <w:rFonts w:eastAsia="宋体"/>
        </w:rPr>
        <w:t>（3）公布投标人名单，告知评审专家应当回避的情形。</w:t>
      </w:r>
    </w:p>
    <w:p w14:paraId="07A4D61E">
      <w:pPr>
        <w:adjustRightInd w:val="0"/>
        <w:snapToGrid w:val="0"/>
        <w:spacing w:line="420" w:lineRule="exact"/>
        <w:ind w:firstLine="484" w:firstLineChars="202"/>
        <w:rPr>
          <w:rFonts w:eastAsia="宋体"/>
        </w:rPr>
      </w:pPr>
      <w:r>
        <w:rPr>
          <w:rFonts w:eastAsia="宋体"/>
        </w:rPr>
        <w:t>（4）组织评标委员会推选评标组长，采购人代表不得担任组长。</w:t>
      </w:r>
    </w:p>
    <w:p w14:paraId="0AD9F4CD">
      <w:pPr>
        <w:adjustRightInd w:val="0"/>
        <w:snapToGrid w:val="0"/>
        <w:spacing w:line="420" w:lineRule="exact"/>
        <w:ind w:firstLine="484" w:firstLineChars="202"/>
        <w:rPr>
          <w:rFonts w:eastAsia="宋体"/>
        </w:rPr>
      </w:pPr>
      <w:r>
        <w:rPr>
          <w:rFonts w:eastAsia="宋体"/>
        </w:rPr>
        <w:t>（5）在评标期间采取必要的通讯管理措施，保证评标活动不受外界干扰；除采购人代表、评标现场组织人员外，采购人的其他工作人员以及与评标工作无关的人员不得进入评标现场。</w:t>
      </w:r>
    </w:p>
    <w:p w14:paraId="5E94F1A5">
      <w:pPr>
        <w:adjustRightInd w:val="0"/>
        <w:snapToGrid w:val="0"/>
        <w:spacing w:line="420" w:lineRule="exact"/>
        <w:ind w:firstLine="484" w:firstLineChars="202"/>
        <w:rPr>
          <w:rFonts w:eastAsia="宋体"/>
        </w:rPr>
      </w:pPr>
      <w:r>
        <w:rPr>
          <w:rFonts w:eastAsia="宋体"/>
        </w:rPr>
        <w:t>（6）根据评标委员会的要求介绍采购相关政策法规、招标文件。</w:t>
      </w:r>
    </w:p>
    <w:p w14:paraId="661A569A">
      <w:pPr>
        <w:adjustRightInd w:val="0"/>
        <w:snapToGrid w:val="0"/>
        <w:spacing w:line="420" w:lineRule="exact"/>
        <w:ind w:firstLine="484" w:firstLineChars="202"/>
        <w:rPr>
          <w:rFonts w:eastAsia="宋体"/>
        </w:rPr>
      </w:pPr>
      <w:r>
        <w:rPr>
          <w:rFonts w:eastAsia="宋体"/>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0CD43D66">
      <w:pPr>
        <w:adjustRightInd w:val="0"/>
        <w:snapToGrid w:val="0"/>
        <w:spacing w:line="420" w:lineRule="exact"/>
        <w:ind w:firstLine="484" w:firstLineChars="202"/>
        <w:rPr>
          <w:rFonts w:eastAsia="宋体"/>
        </w:rPr>
      </w:pPr>
      <w:r>
        <w:rPr>
          <w:rFonts w:eastAsia="宋体"/>
        </w:rPr>
        <w:t>（9）评审工作完成后，采购代理机构向评审专家支付规定的劳务报酬。</w:t>
      </w:r>
    </w:p>
    <w:p w14:paraId="2E0BA3BD">
      <w:pPr>
        <w:adjustRightInd w:val="0"/>
        <w:snapToGrid w:val="0"/>
        <w:spacing w:line="420" w:lineRule="exact"/>
        <w:ind w:firstLine="484" w:firstLineChars="202"/>
        <w:rPr>
          <w:rFonts w:eastAsia="宋体"/>
        </w:rPr>
      </w:pPr>
      <w:r>
        <w:rPr>
          <w:rFonts w:eastAsia="宋体"/>
        </w:rPr>
        <w:t>（10）处理与评标有关的其他事项。</w:t>
      </w:r>
    </w:p>
    <w:p w14:paraId="0CCDB10B">
      <w:pPr>
        <w:adjustRightInd w:val="0"/>
        <w:snapToGrid w:val="0"/>
        <w:spacing w:line="420" w:lineRule="exact"/>
        <w:ind w:firstLine="484" w:firstLineChars="202"/>
        <w:rPr>
          <w:rFonts w:eastAsia="宋体"/>
        </w:rPr>
      </w:pPr>
      <w:r>
        <w:rPr>
          <w:rFonts w:eastAsia="宋体"/>
        </w:rPr>
        <w:t>4.评标委员会负责具体评标事务：</w:t>
      </w:r>
    </w:p>
    <w:p w14:paraId="1FF0694D">
      <w:pPr>
        <w:adjustRightInd w:val="0"/>
        <w:snapToGrid w:val="0"/>
        <w:spacing w:line="420" w:lineRule="exact"/>
        <w:ind w:firstLine="484" w:firstLineChars="202"/>
        <w:rPr>
          <w:rFonts w:eastAsia="宋体"/>
        </w:rPr>
      </w:pPr>
      <w:r>
        <w:rPr>
          <w:rFonts w:eastAsia="宋体"/>
        </w:rPr>
        <w:t>（1）采购人依法成立评标委员会。评标委员会由采购人代表1人和评审专家2人，共计3人单数组成。</w:t>
      </w:r>
    </w:p>
    <w:p w14:paraId="2567EAD4">
      <w:pPr>
        <w:adjustRightInd w:val="0"/>
        <w:snapToGrid w:val="0"/>
        <w:spacing w:line="420" w:lineRule="exact"/>
        <w:ind w:firstLine="484" w:firstLineChars="202"/>
        <w:rPr>
          <w:rFonts w:eastAsia="宋体"/>
        </w:rPr>
      </w:pPr>
      <w:r>
        <w:rPr>
          <w:rFonts w:eastAsia="宋体"/>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7BE85F82">
      <w:pPr>
        <w:adjustRightInd w:val="0"/>
        <w:snapToGrid w:val="0"/>
        <w:spacing w:line="420" w:lineRule="exact"/>
        <w:ind w:firstLine="484" w:firstLineChars="202"/>
        <w:rPr>
          <w:rFonts w:eastAsia="宋体"/>
        </w:rPr>
      </w:pPr>
      <w:r>
        <w:rPr>
          <w:rFonts w:eastAsia="宋体"/>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00E976D5">
      <w:pPr>
        <w:adjustRightInd w:val="0"/>
        <w:snapToGrid w:val="0"/>
        <w:spacing w:line="420" w:lineRule="exact"/>
        <w:ind w:firstLine="484" w:firstLineChars="202"/>
        <w:rPr>
          <w:rFonts w:eastAsia="宋体"/>
        </w:rPr>
      </w:pPr>
      <w:r>
        <w:rPr>
          <w:rFonts w:eastAsia="宋体"/>
        </w:rPr>
        <w:t>（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E5F95DF">
      <w:pPr>
        <w:adjustRightInd w:val="0"/>
        <w:snapToGrid w:val="0"/>
        <w:spacing w:line="420" w:lineRule="exact"/>
        <w:ind w:firstLine="484" w:firstLineChars="202"/>
        <w:rPr>
          <w:rFonts w:eastAsia="宋体"/>
        </w:rPr>
      </w:pPr>
      <w:r>
        <w:rPr>
          <w:rFonts w:eastAsia="宋体"/>
        </w:rPr>
        <w:t>5.评标委员会成员独立履行以下职责与义务：</w:t>
      </w:r>
    </w:p>
    <w:p w14:paraId="5D62CE4D">
      <w:pPr>
        <w:adjustRightInd w:val="0"/>
        <w:snapToGrid w:val="0"/>
        <w:spacing w:line="420" w:lineRule="exact"/>
        <w:ind w:firstLine="484" w:firstLineChars="202"/>
        <w:rPr>
          <w:rFonts w:eastAsia="宋体"/>
        </w:rPr>
      </w:pPr>
      <w:r>
        <w:rPr>
          <w:rFonts w:eastAsia="宋体"/>
        </w:rPr>
        <w:t>（1）遵纪守法，客观、公正、廉洁地履行职责；</w:t>
      </w:r>
    </w:p>
    <w:p w14:paraId="24F10C92">
      <w:pPr>
        <w:adjustRightInd w:val="0"/>
        <w:snapToGrid w:val="0"/>
        <w:spacing w:line="420" w:lineRule="exact"/>
        <w:ind w:firstLine="484" w:firstLineChars="202"/>
        <w:rPr>
          <w:rFonts w:eastAsia="宋体"/>
        </w:rPr>
      </w:pPr>
      <w:r>
        <w:rPr>
          <w:rFonts w:eastAsia="宋体"/>
        </w:rPr>
        <w:t>（2）审查合格投标人的投标文件是否实质性响应招标文件要求，并做出评价；</w:t>
      </w:r>
    </w:p>
    <w:p w14:paraId="73F67AB3">
      <w:pPr>
        <w:adjustRightInd w:val="0"/>
        <w:snapToGrid w:val="0"/>
        <w:spacing w:line="420" w:lineRule="exact"/>
        <w:ind w:firstLine="484" w:firstLineChars="202"/>
        <w:rPr>
          <w:rFonts w:eastAsia="宋体"/>
        </w:rPr>
      </w:pPr>
      <w:r>
        <w:rPr>
          <w:rFonts w:eastAsia="宋体"/>
        </w:rPr>
        <w:t>（3）按照招标文件规定的评标办法和评标标准进行评标，对评审意见承担个人责任；</w:t>
      </w:r>
    </w:p>
    <w:p w14:paraId="67522072">
      <w:pPr>
        <w:adjustRightInd w:val="0"/>
        <w:snapToGrid w:val="0"/>
        <w:spacing w:line="420" w:lineRule="exact"/>
        <w:ind w:firstLine="484" w:firstLineChars="202"/>
        <w:rPr>
          <w:rFonts w:eastAsia="宋体"/>
        </w:rPr>
      </w:pPr>
      <w:r>
        <w:rPr>
          <w:rFonts w:eastAsia="宋体"/>
        </w:rPr>
        <w:t>（4）可以要求投标人对投标文件有关事项做出解释或澄清；</w:t>
      </w:r>
    </w:p>
    <w:p w14:paraId="45C88BE8">
      <w:pPr>
        <w:adjustRightInd w:val="0"/>
        <w:snapToGrid w:val="0"/>
        <w:spacing w:line="420" w:lineRule="exact"/>
        <w:ind w:firstLine="484" w:firstLineChars="202"/>
        <w:rPr>
          <w:rFonts w:eastAsia="宋体"/>
        </w:rPr>
      </w:pPr>
      <w:r>
        <w:rPr>
          <w:rFonts w:eastAsia="宋体"/>
        </w:rPr>
        <w:t>（5）对评标过程和结果，以及投标人的商业秘密保密；</w:t>
      </w:r>
    </w:p>
    <w:p w14:paraId="553A8C2D">
      <w:pPr>
        <w:adjustRightInd w:val="0"/>
        <w:snapToGrid w:val="0"/>
        <w:spacing w:line="420" w:lineRule="exact"/>
        <w:ind w:firstLine="484" w:firstLineChars="202"/>
        <w:rPr>
          <w:rFonts w:eastAsia="宋体"/>
        </w:rPr>
      </w:pPr>
      <w:r>
        <w:rPr>
          <w:rFonts w:eastAsia="宋体"/>
        </w:rPr>
        <w:t>（6）配合相关部门的投诉处理工作；</w:t>
      </w:r>
    </w:p>
    <w:p w14:paraId="6730F7F2">
      <w:pPr>
        <w:adjustRightInd w:val="0"/>
        <w:snapToGrid w:val="0"/>
        <w:spacing w:line="420" w:lineRule="exact"/>
        <w:ind w:firstLine="484" w:firstLineChars="202"/>
        <w:rPr>
          <w:rFonts w:eastAsia="宋体"/>
        </w:rPr>
      </w:pPr>
      <w:r>
        <w:rPr>
          <w:rFonts w:eastAsia="宋体"/>
        </w:rPr>
        <w:t>（7）配合采购人或采购代理机构答复投标人提出的质疑。</w:t>
      </w:r>
    </w:p>
    <w:p w14:paraId="29E4BDBD">
      <w:pPr>
        <w:adjustRightInd w:val="0"/>
        <w:snapToGrid w:val="0"/>
        <w:spacing w:line="420" w:lineRule="exact"/>
        <w:ind w:firstLine="484" w:firstLineChars="202"/>
        <w:rPr>
          <w:rFonts w:eastAsia="宋体"/>
        </w:rPr>
      </w:pPr>
      <w:r>
        <w:rPr>
          <w:rFonts w:eastAsia="宋体"/>
        </w:rPr>
        <w:t>6.除采购人代表、评标现场组织人员外，采购人的其他工作人员以及与评标工作无关的人员不得进入评标现场；有关人员对评标情况以及在评标过程中获悉的国家秘密、商业秘密负有保密责任。</w:t>
      </w:r>
    </w:p>
    <w:p w14:paraId="72A59BFC">
      <w:pPr>
        <w:adjustRightInd w:val="0"/>
        <w:snapToGrid w:val="0"/>
        <w:spacing w:line="420" w:lineRule="exact"/>
        <w:ind w:firstLine="484" w:firstLineChars="202"/>
        <w:rPr>
          <w:rFonts w:eastAsia="宋体"/>
        </w:rPr>
      </w:pPr>
      <w:r>
        <w:rPr>
          <w:rFonts w:eastAsia="宋体"/>
        </w:rPr>
        <w:t>7.开标后直到公告项目中标结果发出中标通知书并授予中标人合同为止，凡属于评审、澄清、评价和比较投标的所有资料及有关授予合同等的相关信息，都不应向投标人或与评标无关的其他人泄露。</w:t>
      </w:r>
    </w:p>
    <w:p w14:paraId="76940548">
      <w:pPr>
        <w:adjustRightInd w:val="0"/>
        <w:snapToGrid w:val="0"/>
        <w:spacing w:line="420" w:lineRule="exact"/>
        <w:ind w:firstLine="484" w:firstLineChars="202"/>
        <w:rPr>
          <w:rFonts w:eastAsia="宋体"/>
        </w:rPr>
      </w:pPr>
      <w:r>
        <w:rPr>
          <w:rFonts w:eastAsia="宋体"/>
        </w:rPr>
        <w:t>8.评审期间，合格投标人的投标文件仍有可能被评标委员会根据规定判为无效投标。</w:t>
      </w:r>
    </w:p>
    <w:p w14:paraId="29F860ED">
      <w:pPr>
        <w:adjustRightInd w:val="0"/>
        <w:snapToGrid w:val="0"/>
        <w:spacing w:line="420" w:lineRule="exact"/>
        <w:ind w:firstLine="484" w:firstLineChars="202"/>
        <w:rPr>
          <w:rFonts w:eastAsia="宋体"/>
        </w:rPr>
      </w:pPr>
      <w:r>
        <w:rPr>
          <w:rFonts w:eastAsia="宋体"/>
        </w:rPr>
        <w:t>9.在投标文件的评审、澄清、评价和比较的过程中，供应商对采购人和评标委员会成员有施加影响的任何行为，都将取消其投标资格。在授予合同的过程中，供应商对采购人和评标委员会成员有施加影响的任何行为，都将取消其中标资格。</w:t>
      </w:r>
    </w:p>
    <w:p w14:paraId="3572DD63">
      <w:pPr>
        <w:adjustRightInd w:val="0"/>
        <w:snapToGrid w:val="0"/>
        <w:spacing w:line="420" w:lineRule="exact"/>
        <w:ind w:firstLine="484" w:firstLineChars="202"/>
        <w:rPr>
          <w:rFonts w:eastAsia="宋体"/>
        </w:rPr>
      </w:pPr>
      <w:r>
        <w:rPr>
          <w:rFonts w:eastAsia="宋体"/>
        </w:rPr>
        <w:t>10.评标委员会按招标文件规定的评标方法和标准进行详细评审后，由采购人授权评标委员会直接确定本项目各标段中标人</w:t>
      </w:r>
      <w:r>
        <w:rPr>
          <w:rFonts w:eastAsia="宋体"/>
          <w:b/>
        </w:rPr>
        <w:t>。</w:t>
      </w:r>
    </w:p>
    <w:p w14:paraId="47ECA646">
      <w:pPr>
        <w:snapToGrid w:val="0"/>
        <w:spacing w:line="420" w:lineRule="exact"/>
        <w:ind w:firstLine="482" w:firstLineChars="200"/>
        <w:outlineLvl w:val="2"/>
        <w:rPr>
          <w:rFonts w:eastAsia="宋体"/>
          <w:b/>
          <w:bCs/>
        </w:rPr>
      </w:pPr>
      <w:r>
        <w:rPr>
          <w:rFonts w:eastAsia="宋体"/>
          <w:b/>
          <w:bCs/>
        </w:rPr>
        <w:t>（二）评标方法和程序</w:t>
      </w:r>
    </w:p>
    <w:p w14:paraId="555890D5">
      <w:pPr>
        <w:snapToGrid w:val="0"/>
        <w:spacing w:line="420" w:lineRule="exact"/>
        <w:ind w:firstLine="484" w:firstLineChars="202"/>
        <w:rPr>
          <w:rFonts w:eastAsia="宋体"/>
        </w:rPr>
      </w:pPr>
      <w:r>
        <w:rPr>
          <w:rFonts w:eastAsia="宋体"/>
        </w:rPr>
        <w:t>1.本项目采用</w:t>
      </w:r>
      <w:r>
        <w:rPr>
          <w:rFonts w:eastAsia="宋体"/>
          <w:u w:val="single"/>
        </w:rPr>
        <w:t xml:space="preserve">  </w:t>
      </w:r>
      <w:r>
        <w:rPr>
          <w:rFonts w:eastAsia="宋体"/>
          <w:b/>
          <w:u w:val="single"/>
        </w:rPr>
        <w:t>综合评分法</w:t>
      </w:r>
      <w:r>
        <w:rPr>
          <w:rFonts w:eastAsia="宋体"/>
          <w:u w:val="single"/>
        </w:rPr>
        <w:t xml:space="preserve">  </w:t>
      </w:r>
      <w:r>
        <w:rPr>
          <w:rFonts w:eastAsia="宋体"/>
        </w:rPr>
        <w:t>，即指投标文件满足本项目招标文件全部实质性要求，且按照评审因素的量化指标，经评审后综合得分最高的投标人推荐为中标人的评标方法。</w:t>
      </w:r>
    </w:p>
    <w:p w14:paraId="718E04AD">
      <w:pPr>
        <w:snapToGrid w:val="0"/>
        <w:spacing w:line="420" w:lineRule="exact"/>
        <w:ind w:firstLine="484" w:firstLineChars="202"/>
        <w:rPr>
          <w:rFonts w:eastAsia="宋体"/>
        </w:rPr>
      </w:pPr>
      <w:r>
        <w:rPr>
          <w:rFonts w:eastAsia="宋体"/>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4D8A60B5">
      <w:pPr>
        <w:snapToGrid w:val="0"/>
        <w:spacing w:line="420" w:lineRule="exact"/>
        <w:ind w:firstLine="484" w:firstLineChars="202"/>
        <w:rPr>
          <w:rFonts w:eastAsia="宋体"/>
        </w:rPr>
      </w:pPr>
      <w:r>
        <w:rPr>
          <w:rFonts w:eastAsia="宋体"/>
        </w:rPr>
        <w:t>3.评标委员会严格按照招标文件规定的要求、条件、评分标准，对投标人所提供的完整计划标的物的科学性、可行性、产品质量、服务质量的保证及承诺等实质性响应内容进行比较评价。</w:t>
      </w:r>
    </w:p>
    <w:p w14:paraId="24521E1F">
      <w:pPr>
        <w:snapToGrid w:val="0"/>
        <w:spacing w:line="420" w:lineRule="exact"/>
        <w:ind w:firstLine="484" w:firstLineChars="202"/>
        <w:rPr>
          <w:rFonts w:eastAsia="宋体"/>
        </w:rPr>
      </w:pPr>
      <w:r>
        <w:rPr>
          <w:rFonts w:eastAsia="宋体"/>
        </w:rPr>
        <w:t>4.对投标文件的评审判定，只依据投标文件内容本身，不依靠开标后任何外来证明文件。</w:t>
      </w:r>
    </w:p>
    <w:p w14:paraId="21E85C18">
      <w:pPr>
        <w:snapToGrid w:val="0"/>
        <w:spacing w:line="420" w:lineRule="exact"/>
        <w:ind w:firstLine="484" w:firstLineChars="202"/>
        <w:rPr>
          <w:rFonts w:eastAsia="宋体"/>
        </w:rPr>
      </w:pPr>
      <w:r>
        <w:rPr>
          <w:rFonts w:eastAsia="宋体"/>
        </w:rPr>
        <w:t>5、</w:t>
      </w:r>
      <w:r>
        <w:rPr>
          <w:rFonts w:eastAsia="宋体"/>
          <w:b/>
        </w:rPr>
        <w:t>评标程序</w:t>
      </w:r>
      <w:r>
        <w:rPr>
          <w:rFonts w:eastAsia="宋体"/>
        </w:rPr>
        <w:t>：</w:t>
      </w:r>
    </w:p>
    <w:p w14:paraId="4F4026BE">
      <w:pPr>
        <w:snapToGrid w:val="0"/>
        <w:spacing w:line="420" w:lineRule="exact"/>
        <w:ind w:firstLine="487" w:firstLineChars="202"/>
        <w:rPr>
          <w:rFonts w:eastAsia="宋体"/>
          <w:b/>
        </w:rPr>
      </w:pPr>
      <w:r>
        <w:rPr>
          <w:rFonts w:eastAsia="宋体"/>
          <w:b/>
        </w:rPr>
        <w:t>资格符合性评审——技术标评审——价格标评审——确定中标人。</w:t>
      </w:r>
    </w:p>
    <w:p w14:paraId="41A59487">
      <w:pPr>
        <w:snapToGrid w:val="0"/>
        <w:spacing w:line="420" w:lineRule="exact"/>
        <w:ind w:firstLine="484" w:firstLineChars="202"/>
        <w:rPr>
          <w:rFonts w:eastAsia="宋体"/>
        </w:rPr>
      </w:pPr>
      <w:r>
        <w:rPr>
          <w:rFonts w:eastAsia="宋体"/>
        </w:rPr>
        <w:t>（1）本次资格审查采用资格后审，各投标人资格审查通过后方能进入技术标的评标环节。</w:t>
      </w:r>
    </w:p>
    <w:p w14:paraId="701EAD41">
      <w:pPr>
        <w:snapToGrid w:val="0"/>
        <w:spacing w:line="420" w:lineRule="exact"/>
        <w:ind w:firstLine="484" w:firstLineChars="202"/>
        <w:rPr>
          <w:rFonts w:eastAsia="宋体"/>
        </w:rPr>
      </w:pPr>
      <w:r>
        <w:rPr>
          <w:rFonts w:eastAsia="宋体"/>
        </w:rPr>
        <w:t>（2）技术标评审评分结束后，再开价格标。</w:t>
      </w:r>
    </w:p>
    <w:p w14:paraId="58869FB4">
      <w:pPr>
        <w:snapToGrid w:val="0"/>
        <w:spacing w:line="420" w:lineRule="exact"/>
        <w:ind w:firstLine="484" w:firstLineChars="202"/>
        <w:rPr>
          <w:rFonts w:eastAsia="宋体"/>
        </w:rPr>
      </w:pPr>
      <w:r>
        <w:rPr>
          <w:rFonts w:eastAsia="宋体"/>
        </w:rPr>
        <w:t>6.</w:t>
      </w:r>
      <w:r>
        <w:rPr>
          <w:rFonts w:eastAsia="宋体"/>
          <w:b/>
          <w:bCs/>
        </w:rPr>
        <w:t>本次项目技术标和价格标评审总分值为100分。</w:t>
      </w:r>
      <w:r>
        <w:rPr>
          <w:rFonts w:eastAsia="宋体"/>
        </w:rPr>
        <w:t>评审因素比重如下：</w:t>
      </w:r>
    </w:p>
    <w:p w14:paraId="339B3638">
      <w:pPr>
        <w:snapToGrid w:val="0"/>
        <w:spacing w:line="420" w:lineRule="exact"/>
        <w:ind w:firstLine="484" w:firstLineChars="202"/>
        <w:rPr>
          <w:rFonts w:eastAsia="宋体"/>
        </w:rPr>
      </w:pPr>
      <w:r>
        <w:rPr>
          <w:rFonts w:eastAsia="宋体"/>
        </w:rPr>
        <w:t>（1）“技术标分值”占总分值的比重为</w:t>
      </w:r>
      <w:r>
        <w:rPr>
          <w:rFonts w:hint="eastAsia" w:eastAsia="宋体"/>
          <w:b/>
          <w:bCs/>
          <w:u w:val="single"/>
        </w:rPr>
        <w:t>5</w:t>
      </w:r>
      <w:r>
        <w:rPr>
          <w:rFonts w:eastAsia="宋体"/>
          <w:b/>
          <w:bCs/>
          <w:u w:val="single"/>
        </w:rPr>
        <w:t>0%（权重）</w:t>
      </w:r>
      <w:r>
        <w:rPr>
          <w:rFonts w:asciiTheme="minorEastAsia" w:hAnsiTheme="minorEastAsia" w:eastAsiaTheme="minorEastAsia"/>
        </w:rPr>
        <w:t>（</w:t>
      </w:r>
      <w:r>
        <w:rPr>
          <w:rFonts w:hint="eastAsia" w:asciiTheme="minorEastAsia" w:hAnsiTheme="minorEastAsia" w:eastAsiaTheme="minorEastAsia"/>
        </w:rPr>
        <w:t>四舍五入后</w:t>
      </w:r>
      <w:r>
        <w:rPr>
          <w:rFonts w:asciiTheme="minorEastAsia" w:hAnsiTheme="minorEastAsia" w:eastAsiaTheme="minorEastAsia"/>
        </w:rPr>
        <w:t>取小数点后二位）</w:t>
      </w:r>
      <w:r>
        <w:rPr>
          <w:rFonts w:eastAsia="宋体"/>
        </w:rPr>
        <w:t>；</w:t>
      </w:r>
    </w:p>
    <w:p w14:paraId="27F64A80">
      <w:pPr>
        <w:snapToGrid w:val="0"/>
        <w:spacing w:line="420" w:lineRule="exact"/>
        <w:ind w:firstLine="484" w:firstLineChars="202"/>
        <w:rPr>
          <w:rFonts w:eastAsia="宋体"/>
        </w:rPr>
      </w:pPr>
      <w:r>
        <w:rPr>
          <w:rFonts w:eastAsia="宋体"/>
        </w:rPr>
        <w:t>（2）“价格标分值”占总分值的比重为</w:t>
      </w:r>
      <w:r>
        <w:rPr>
          <w:rFonts w:hint="eastAsia" w:eastAsia="宋体"/>
          <w:b/>
          <w:bCs/>
          <w:u w:val="single"/>
        </w:rPr>
        <w:t>50</w:t>
      </w:r>
      <w:r>
        <w:rPr>
          <w:rFonts w:eastAsia="宋体"/>
          <w:b/>
          <w:bCs/>
          <w:u w:val="single"/>
        </w:rPr>
        <w:t>%（权重）</w:t>
      </w:r>
      <w:r>
        <w:rPr>
          <w:rFonts w:asciiTheme="minorEastAsia" w:hAnsiTheme="minorEastAsia" w:eastAsiaTheme="minorEastAsia"/>
        </w:rPr>
        <w:t>（</w:t>
      </w:r>
      <w:r>
        <w:rPr>
          <w:rFonts w:hint="eastAsia" w:asciiTheme="minorEastAsia" w:hAnsiTheme="minorEastAsia" w:eastAsiaTheme="minorEastAsia"/>
        </w:rPr>
        <w:t>四舍五入后</w:t>
      </w:r>
      <w:r>
        <w:rPr>
          <w:rFonts w:asciiTheme="minorEastAsia" w:hAnsiTheme="minorEastAsia" w:eastAsiaTheme="minorEastAsia"/>
        </w:rPr>
        <w:t>取小数点后二位）</w:t>
      </w:r>
      <w:r>
        <w:rPr>
          <w:rFonts w:eastAsia="宋体"/>
        </w:rPr>
        <w:t>。</w:t>
      </w:r>
    </w:p>
    <w:p w14:paraId="16A9AEDE">
      <w:pPr>
        <w:snapToGrid w:val="0"/>
        <w:spacing w:line="420" w:lineRule="exact"/>
        <w:ind w:firstLine="484" w:firstLineChars="202"/>
        <w:rPr>
          <w:rFonts w:eastAsia="宋体"/>
        </w:rPr>
      </w:pPr>
      <w:r>
        <w:rPr>
          <w:rFonts w:eastAsia="宋体"/>
        </w:rPr>
        <w:t>7.评标委员会评委独立对每个进入打分程序的有效投标人的投标文件技术标和价格标以打分的形式进行评审和评价（计算结果均四舍五入保留两位小数）。</w:t>
      </w:r>
    </w:p>
    <w:p w14:paraId="11A2AF75">
      <w:pPr>
        <w:snapToGrid w:val="0"/>
        <w:spacing w:line="420" w:lineRule="exact"/>
        <w:ind w:firstLine="484" w:firstLineChars="202"/>
        <w:rPr>
          <w:rFonts w:eastAsia="宋体"/>
        </w:rPr>
      </w:pPr>
      <w:r>
        <w:rPr>
          <w:rFonts w:eastAsia="宋体"/>
        </w:rPr>
        <w:t>8.当评标委员会评委为5人以上的，技术分是在去掉一个最高分和一个最低分后均算而成，当评委少于5人时，技术分按算术平均值计算，分值</w:t>
      </w:r>
      <w:r>
        <w:rPr>
          <w:rFonts w:hint="eastAsia" w:eastAsia="宋体"/>
        </w:rPr>
        <w:t>四舍五入后</w:t>
      </w:r>
      <w:r>
        <w:rPr>
          <w:rFonts w:eastAsia="宋体"/>
        </w:rPr>
        <w:t>小数点后保留两位。</w:t>
      </w:r>
    </w:p>
    <w:p w14:paraId="2510BFE2">
      <w:pPr>
        <w:snapToGrid w:val="0"/>
        <w:spacing w:line="420" w:lineRule="exact"/>
        <w:ind w:firstLine="484" w:firstLineChars="202"/>
        <w:rPr>
          <w:rFonts w:eastAsia="宋体"/>
        </w:rPr>
      </w:pPr>
      <w:r>
        <w:rPr>
          <w:rFonts w:eastAsia="宋体"/>
        </w:rPr>
        <w:t>9.本项目投标人的价格标评审得分直接计算取得，并与其技术标得分相加为该投标人的综合得分</w:t>
      </w:r>
      <w:r>
        <w:rPr>
          <w:rFonts w:asciiTheme="minorEastAsia" w:hAnsiTheme="minorEastAsia" w:eastAsiaTheme="minorEastAsia"/>
        </w:rPr>
        <w:t>（</w:t>
      </w:r>
      <w:r>
        <w:rPr>
          <w:rFonts w:hint="eastAsia" w:asciiTheme="minorEastAsia" w:hAnsiTheme="minorEastAsia" w:eastAsiaTheme="minorEastAsia"/>
        </w:rPr>
        <w:t>四舍五入后</w:t>
      </w:r>
      <w:r>
        <w:rPr>
          <w:rFonts w:eastAsia="宋体"/>
        </w:rPr>
        <w:t>保留小数点后2位）。</w:t>
      </w:r>
    </w:p>
    <w:p w14:paraId="3510288B">
      <w:pPr>
        <w:snapToGrid w:val="0"/>
        <w:spacing w:line="420" w:lineRule="exact"/>
        <w:ind w:firstLine="484" w:firstLineChars="202"/>
        <w:rPr>
          <w:rFonts w:eastAsia="宋体"/>
        </w:rPr>
      </w:pPr>
      <w:r>
        <w:rPr>
          <w:rFonts w:eastAsia="宋体"/>
        </w:rPr>
        <w:t>10.</w:t>
      </w:r>
      <w:r>
        <w:rPr>
          <w:rFonts w:eastAsiaTheme="minorEastAsia"/>
        </w:rPr>
        <w:t>评审后的综合得分相同的，按投标报价由低到高顺序排列；综合得分且投标报价相同的，则采取现场抽签的方式确定（投标人的抽签顺序分别为各投标人递交投标文件签到顺序号）。</w:t>
      </w:r>
      <w:r>
        <w:rPr>
          <w:rStyle w:val="20"/>
          <w:rFonts w:eastAsiaTheme="minorEastAsia"/>
        </w:rPr>
        <w:t>排名第一的</w:t>
      </w:r>
      <w:r>
        <w:rPr>
          <w:rStyle w:val="20"/>
          <w:rFonts w:hint="eastAsia" w:eastAsiaTheme="minorEastAsia"/>
        </w:rPr>
        <w:t>推荐</w:t>
      </w:r>
      <w:r>
        <w:rPr>
          <w:rStyle w:val="20"/>
          <w:rFonts w:eastAsiaTheme="minorEastAsia"/>
        </w:rPr>
        <w:t>为第一中标候选人，签订</w:t>
      </w:r>
      <w:r>
        <w:rPr>
          <w:rStyle w:val="20"/>
          <w:rFonts w:hint="eastAsia" w:eastAsiaTheme="minorEastAsia"/>
        </w:rPr>
        <w:t>服务</w:t>
      </w:r>
      <w:r>
        <w:rPr>
          <w:rStyle w:val="20"/>
          <w:rFonts w:eastAsiaTheme="minorEastAsia"/>
        </w:rPr>
        <w:t>合同。排名第二名、第三名分别为第二、第三中标候选人，如遇排名第一的中标候选人放弃中标或被查实存在影响中标结果的违法行为，不符合中标条件的，或合同签订后因不可抗力提出不能履行合同等情形，招标人可以按照评标委员会提出的中标候选人名单排序依次确定其他中标候选人为中标人，或者重新招标</w:t>
      </w:r>
      <w:r>
        <w:rPr>
          <w:rFonts w:eastAsiaTheme="minorEastAsia"/>
        </w:rPr>
        <w:t>。</w:t>
      </w:r>
    </w:p>
    <w:p w14:paraId="281C5B80">
      <w:pPr>
        <w:snapToGrid w:val="0"/>
        <w:spacing w:line="420" w:lineRule="exact"/>
        <w:ind w:firstLine="484" w:firstLineChars="202"/>
        <w:rPr>
          <w:rFonts w:eastAsia="宋体"/>
        </w:rPr>
      </w:pPr>
      <w:r>
        <w:rPr>
          <w:rFonts w:eastAsia="宋体"/>
        </w:rPr>
        <w:t>1</w:t>
      </w:r>
      <w:r>
        <w:rPr>
          <w:rFonts w:hint="eastAsia" w:eastAsia="宋体"/>
        </w:rPr>
        <w:t>1</w:t>
      </w:r>
      <w:r>
        <w:rPr>
          <w:rFonts w:eastAsia="宋体"/>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7FC37B3A">
      <w:pPr>
        <w:snapToGrid w:val="0"/>
        <w:spacing w:line="420" w:lineRule="exact"/>
        <w:ind w:firstLine="484" w:firstLineChars="202"/>
        <w:rPr>
          <w:rFonts w:eastAsia="宋体"/>
        </w:rPr>
      </w:pPr>
      <w:r>
        <w:rPr>
          <w:rFonts w:eastAsia="宋体"/>
        </w:rPr>
        <w:t>13.对落标的投标人不做落标原因的解释。</w:t>
      </w:r>
    </w:p>
    <w:p w14:paraId="6A8528BC">
      <w:pPr>
        <w:snapToGrid w:val="0"/>
        <w:spacing w:line="420" w:lineRule="exact"/>
        <w:ind w:firstLine="482" w:firstLineChars="200"/>
        <w:outlineLvl w:val="2"/>
        <w:rPr>
          <w:rFonts w:eastAsia="宋体"/>
        </w:rPr>
      </w:pPr>
      <w:r>
        <w:rPr>
          <w:rFonts w:eastAsia="宋体"/>
          <w:b/>
          <w:bCs/>
        </w:rPr>
        <w:t>（三）</w:t>
      </w:r>
      <w:r>
        <w:rPr>
          <w:rFonts w:eastAsia="宋体"/>
          <w:b/>
          <w:bCs/>
          <w:u w:val="thick" w:color="FF0000"/>
        </w:rPr>
        <w:t>关于</w:t>
      </w:r>
      <w:bookmarkStart w:id="38" w:name="_Hlk85301147"/>
      <w:r>
        <w:rPr>
          <w:rFonts w:eastAsia="宋体"/>
          <w:b/>
          <w:bCs/>
          <w:u w:val="thick" w:color="FF0000"/>
        </w:rPr>
        <w:t>报价</w:t>
      </w:r>
      <w:bookmarkEnd w:id="38"/>
      <w:r>
        <w:rPr>
          <w:rFonts w:eastAsia="宋体"/>
          <w:b/>
          <w:bCs/>
          <w:u w:val="thick" w:color="FF0000"/>
        </w:rPr>
        <w:t>评审</w:t>
      </w:r>
    </w:p>
    <w:p w14:paraId="7BEBDB96">
      <w:pPr>
        <w:snapToGrid w:val="0"/>
        <w:spacing w:line="420" w:lineRule="exact"/>
        <w:ind w:firstLine="484" w:firstLineChars="202"/>
        <w:rPr>
          <w:rFonts w:eastAsia="宋体"/>
        </w:rPr>
      </w:pPr>
      <w:r>
        <w:rPr>
          <w:rFonts w:eastAsia="宋体"/>
        </w:rPr>
        <w:t>1.评标委员会将审查每份投标人的报价是否实质上响应了采购文件的要求。实质性响应是指与采购文件技术要求的全部条款、条件和规格相符，没有重大负偏离或保留。所谓重大负偏离或保留是指实质上影响合同的实施范围、服务质量和性能，或者实质上与采购文件的技术要求不一致。纠正这些偏离或保留将会对其他实质性响应要求的投标人的竞争地位产生不公正的影响。如未实质性响应，则按无效投标处理。</w:t>
      </w:r>
    </w:p>
    <w:p w14:paraId="0B063BF4">
      <w:pPr>
        <w:snapToGrid w:val="0"/>
        <w:spacing w:line="420" w:lineRule="exact"/>
        <w:ind w:firstLine="487" w:firstLineChars="202"/>
        <w:rPr>
          <w:rFonts w:eastAsia="宋体"/>
        </w:rPr>
      </w:pPr>
      <w:r>
        <w:rPr>
          <w:rFonts w:eastAsia="宋体"/>
          <w:b/>
          <w:bCs/>
          <w:u w:val="thick" w:color="FF0000"/>
        </w:rPr>
        <w:t>2.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1F88BE8F">
      <w:pPr>
        <w:snapToGrid w:val="0"/>
        <w:spacing w:line="420" w:lineRule="exact"/>
        <w:ind w:firstLine="482" w:firstLineChars="200"/>
        <w:outlineLvl w:val="1"/>
        <w:rPr>
          <w:rFonts w:eastAsia="宋体"/>
          <w:b/>
          <w:bCs/>
        </w:rPr>
      </w:pPr>
      <w:r>
        <w:rPr>
          <w:rFonts w:eastAsia="宋体"/>
          <w:b/>
          <w:bCs/>
        </w:rPr>
        <w:t>四、综合评分评审因素</w:t>
      </w:r>
    </w:p>
    <w:p w14:paraId="20C0BB96">
      <w:pPr>
        <w:snapToGrid w:val="0"/>
        <w:spacing w:line="420" w:lineRule="exact"/>
        <w:ind w:firstLine="482" w:firstLineChars="200"/>
        <w:outlineLvl w:val="2"/>
        <w:rPr>
          <w:rFonts w:eastAsia="宋体"/>
          <w:b/>
          <w:bCs/>
        </w:rPr>
      </w:pPr>
      <w:r>
        <w:rPr>
          <w:rFonts w:eastAsia="宋体"/>
          <w:b/>
          <w:bCs/>
        </w:rPr>
        <w:t>（一）技术标评审：（</w:t>
      </w:r>
      <w:r>
        <w:rPr>
          <w:rFonts w:hint="eastAsia" w:eastAsia="宋体"/>
          <w:b/>
          <w:bCs/>
        </w:rPr>
        <w:t>50</w:t>
      </w:r>
      <w:r>
        <w:rPr>
          <w:rFonts w:eastAsia="宋体"/>
          <w:b/>
          <w:bCs/>
        </w:rPr>
        <w:t>分）</w:t>
      </w:r>
    </w:p>
    <w:tbl>
      <w:tblPr>
        <w:tblStyle w:val="8"/>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1"/>
        <w:gridCol w:w="709"/>
        <w:gridCol w:w="6949"/>
      </w:tblGrid>
      <w:tr w14:paraId="6F52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noWrap/>
            <w:vAlign w:val="center"/>
          </w:tcPr>
          <w:p w14:paraId="4056ADB5">
            <w:pPr>
              <w:autoSpaceDE w:val="0"/>
              <w:autoSpaceDN w:val="0"/>
              <w:adjustRightInd w:val="0"/>
              <w:snapToGrid w:val="0"/>
              <w:spacing w:line="300" w:lineRule="auto"/>
              <w:jc w:val="center"/>
              <w:rPr>
                <w:rFonts w:eastAsiaTheme="minorEastAsia"/>
                <w:b/>
                <w:color w:val="000000"/>
                <w:sz w:val="21"/>
                <w:szCs w:val="21"/>
              </w:rPr>
            </w:pPr>
            <w:r>
              <w:rPr>
                <w:rFonts w:eastAsiaTheme="minorEastAsia"/>
                <w:b/>
                <w:color w:val="000000"/>
                <w:sz w:val="21"/>
                <w:szCs w:val="21"/>
              </w:rPr>
              <w:t>序号</w:t>
            </w:r>
          </w:p>
        </w:tc>
        <w:tc>
          <w:tcPr>
            <w:tcW w:w="1371" w:type="dxa"/>
            <w:noWrap/>
            <w:vAlign w:val="center"/>
          </w:tcPr>
          <w:p w14:paraId="74E1BB5F">
            <w:pPr>
              <w:autoSpaceDE w:val="0"/>
              <w:autoSpaceDN w:val="0"/>
              <w:adjustRightInd w:val="0"/>
              <w:snapToGrid w:val="0"/>
              <w:spacing w:line="300" w:lineRule="auto"/>
              <w:jc w:val="center"/>
              <w:rPr>
                <w:rFonts w:eastAsiaTheme="minorEastAsia"/>
                <w:b/>
                <w:color w:val="000000"/>
                <w:sz w:val="21"/>
                <w:szCs w:val="21"/>
              </w:rPr>
            </w:pPr>
            <w:r>
              <w:rPr>
                <w:rFonts w:eastAsiaTheme="minorEastAsia"/>
                <w:b/>
                <w:color w:val="000000"/>
                <w:sz w:val="21"/>
                <w:szCs w:val="21"/>
              </w:rPr>
              <w:t>评分点名称</w:t>
            </w:r>
          </w:p>
        </w:tc>
        <w:tc>
          <w:tcPr>
            <w:tcW w:w="709" w:type="dxa"/>
            <w:noWrap/>
            <w:vAlign w:val="center"/>
          </w:tcPr>
          <w:p w14:paraId="449A0FD2">
            <w:pPr>
              <w:autoSpaceDE w:val="0"/>
              <w:autoSpaceDN w:val="0"/>
              <w:adjustRightInd w:val="0"/>
              <w:snapToGrid w:val="0"/>
              <w:spacing w:line="300" w:lineRule="auto"/>
              <w:jc w:val="center"/>
              <w:rPr>
                <w:rFonts w:eastAsiaTheme="minorEastAsia"/>
                <w:b/>
                <w:color w:val="000000"/>
                <w:sz w:val="21"/>
                <w:szCs w:val="21"/>
              </w:rPr>
            </w:pPr>
            <w:r>
              <w:rPr>
                <w:rFonts w:eastAsiaTheme="minorEastAsia"/>
                <w:b/>
                <w:color w:val="000000"/>
                <w:sz w:val="21"/>
                <w:szCs w:val="21"/>
              </w:rPr>
              <w:t>分值</w:t>
            </w:r>
          </w:p>
        </w:tc>
        <w:tc>
          <w:tcPr>
            <w:tcW w:w="6949" w:type="dxa"/>
            <w:noWrap/>
            <w:vAlign w:val="center"/>
          </w:tcPr>
          <w:p w14:paraId="29C4AB87">
            <w:pPr>
              <w:autoSpaceDE w:val="0"/>
              <w:autoSpaceDN w:val="0"/>
              <w:adjustRightInd w:val="0"/>
              <w:snapToGrid w:val="0"/>
              <w:spacing w:line="300" w:lineRule="auto"/>
              <w:jc w:val="center"/>
              <w:rPr>
                <w:rFonts w:eastAsiaTheme="minorEastAsia"/>
                <w:b/>
                <w:color w:val="000000"/>
                <w:sz w:val="21"/>
                <w:szCs w:val="21"/>
              </w:rPr>
            </w:pPr>
            <w:r>
              <w:rPr>
                <w:rFonts w:eastAsiaTheme="minorEastAsia"/>
                <w:b/>
                <w:color w:val="000000"/>
                <w:sz w:val="21"/>
                <w:szCs w:val="21"/>
              </w:rPr>
              <w:t>评审标准</w:t>
            </w:r>
          </w:p>
        </w:tc>
      </w:tr>
      <w:tr w14:paraId="14B1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720" w:type="dxa"/>
            <w:noWrap/>
            <w:vAlign w:val="center"/>
          </w:tcPr>
          <w:p w14:paraId="02935F58">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1</w:t>
            </w:r>
          </w:p>
        </w:tc>
        <w:tc>
          <w:tcPr>
            <w:tcW w:w="1371" w:type="dxa"/>
            <w:noWrap/>
            <w:vAlign w:val="center"/>
          </w:tcPr>
          <w:p w14:paraId="4EA4B368">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公司资质</w:t>
            </w:r>
          </w:p>
        </w:tc>
        <w:tc>
          <w:tcPr>
            <w:tcW w:w="709" w:type="dxa"/>
            <w:noWrap/>
            <w:vAlign w:val="center"/>
          </w:tcPr>
          <w:p w14:paraId="581D452C">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12</w:t>
            </w:r>
          </w:p>
        </w:tc>
        <w:tc>
          <w:tcPr>
            <w:tcW w:w="6949" w:type="dxa"/>
            <w:noWrap/>
            <w:vAlign w:val="center"/>
          </w:tcPr>
          <w:p w14:paraId="70EDA29C">
            <w:pPr>
              <w:autoSpaceDE w:val="0"/>
              <w:autoSpaceDN w:val="0"/>
              <w:adjustRightInd w:val="0"/>
              <w:rPr>
                <w:rFonts w:eastAsiaTheme="minorEastAsia"/>
                <w:sz w:val="21"/>
                <w:szCs w:val="21"/>
              </w:rPr>
            </w:pPr>
            <w:r>
              <w:rPr>
                <w:rFonts w:eastAsiaTheme="minorEastAsia"/>
                <w:sz w:val="21"/>
                <w:szCs w:val="21"/>
              </w:rPr>
              <w:t>1、投标单位具有ISO9001质量管理体系认证，ISO14001环境管理体系认证，ISO45001职业健康安全管理体系认证，每提供一个，得2分，最多得6分，提供证书复印件，未提供不得分；</w:t>
            </w:r>
          </w:p>
          <w:p w14:paraId="79357743">
            <w:pPr>
              <w:autoSpaceDE w:val="0"/>
              <w:autoSpaceDN w:val="0"/>
              <w:adjustRightInd w:val="0"/>
              <w:rPr>
                <w:rFonts w:eastAsiaTheme="minorEastAsia"/>
                <w:sz w:val="21"/>
                <w:szCs w:val="21"/>
              </w:rPr>
            </w:pPr>
            <w:r>
              <w:rPr>
                <w:rFonts w:eastAsiaTheme="minorEastAsia"/>
                <w:sz w:val="21"/>
                <w:szCs w:val="21"/>
              </w:rPr>
              <w:t>2、投标单位具有ISO27001信息安全管理体系认证，ISO20000信息技术服务管理体系认证，每提供一个得2分，最多得4分，提供证书复印件，未提供不得分；</w:t>
            </w:r>
          </w:p>
          <w:p w14:paraId="7E2D5798">
            <w:pPr>
              <w:autoSpaceDE w:val="0"/>
              <w:autoSpaceDN w:val="0"/>
              <w:adjustRightInd w:val="0"/>
              <w:rPr>
                <w:rFonts w:eastAsiaTheme="minorEastAsia"/>
                <w:sz w:val="21"/>
                <w:szCs w:val="21"/>
              </w:rPr>
            </w:pPr>
            <w:r>
              <w:rPr>
                <w:rFonts w:eastAsiaTheme="minorEastAsia"/>
                <w:sz w:val="21"/>
                <w:szCs w:val="21"/>
              </w:rPr>
              <w:t>3、投标单位具有电子与智能化专业承包贰级及以上资质得2分，提供证书复印件，未提供不得分；</w:t>
            </w:r>
          </w:p>
        </w:tc>
      </w:tr>
      <w:tr w14:paraId="71A1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0" w:type="dxa"/>
            <w:noWrap/>
            <w:vAlign w:val="center"/>
          </w:tcPr>
          <w:p w14:paraId="488E415B">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2</w:t>
            </w:r>
          </w:p>
        </w:tc>
        <w:tc>
          <w:tcPr>
            <w:tcW w:w="1371" w:type="dxa"/>
            <w:noWrap/>
            <w:vAlign w:val="center"/>
          </w:tcPr>
          <w:p w14:paraId="2B29FF2E">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项目组人员要求</w:t>
            </w:r>
          </w:p>
        </w:tc>
        <w:tc>
          <w:tcPr>
            <w:tcW w:w="709" w:type="dxa"/>
            <w:noWrap/>
            <w:vAlign w:val="center"/>
          </w:tcPr>
          <w:p w14:paraId="1A19ECCF">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12</w:t>
            </w:r>
          </w:p>
        </w:tc>
        <w:tc>
          <w:tcPr>
            <w:tcW w:w="6949" w:type="dxa"/>
            <w:noWrap/>
          </w:tcPr>
          <w:p w14:paraId="533F4594">
            <w:pPr>
              <w:autoSpaceDE w:val="0"/>
              <w:autoSpaceDN w:val="0"/>
              <w:adjustRightInd w:val="0"/>
              <w:jc w:val="left"/>
              <w:rPr>
                <w:rFonts w:eastAsiaTheme="minorEastAsia"/>
                <w:sz w:val="21"/>
                <w:szCs w:val="21"/>
              </w:rPr>
            </w:pPr>
            <w:r>
              <w:rPr>
                <w:rFonts w:eastAsiaTheme="minorEastAsia"/>
                <w:sz w:val="21"/>
                <w:szCs w:val="21"/>
              </w:rPr>
              <w:t>1、投标拟派项目负责人同时具有一级建造师注册证书（机电工程）的得3分，没有不得分，需提供注册建造师证书复印件。</w:t>
            </w:r>
          </w:p>
          <w:p w14:paraId="44D93E88">
            <w:pPr>
              <w:autoSpaceDE w:val="0"/>
              <w:autoSpaceDN w:val="0"/>
              <w:adjustRightInd w:val="0"/>
              <w:jc w:val="left"/>
              <w:rPr>
                <w:rFonts w:eastAsiaTheme="minorEastAsia"/>
                <w:sz w:val="21"/>
                <w:szCs w:val="21"/>
              </w:rPr>
            </w:pPr>
            <w:r>
              <w:rPr>
                <w:rFonts w:eastAsiaTheme="minorEastAsia"/>
                <w:sz w:val="21"/>
                <w:szCs w:val="21"/>
              </w:rPr>
              <w:t>2、投标单位技术负责人具有中级及以上工程师职称证书的得3分，提供证书复印件，未提供不得分。</w:t>
            </w:r>
          </w:p>
          <w:p w14:paraId="0E0EF401">
            <w:pPr>
              <w:autoSpaceDE w:val="0"/>
              <w:autoSpaceDN w:val="0"/>
              <w:adjustRightInd w:val="0"/>
              <w:jc w:val="left"/>
              <w:rPr>
                <w:rFonts w:eastAsiaTheme="minorEastAsia"/>
                <w:sz w:val="21"/>
                <w:szCs w:val="21"/>
              </w:rPr>
            </w:pPr>
            <w:r>
              <w:rPr>
                <w:rFonts w:eastAsiaTheme="minorEastAsia"/>
                <w:sz w:val="21"/>
                <w:szCs w:val="21"/>
              </w:rPr>
              <w:t>3、投标单位提供项目维保团队除项目负责人与技术负责人外，每增加一个中级及以上工程师得3分，最高得6分，需提供证书复印件，未提供不得分。</w:t>
            </w:r>
          </w:p>
          <w:p w14:paraId="5FDCF4A0">
            <w:pPr>
              <w:autoSpaceDE w:val="0"/>
              <w:autoSpaceDN w:val="0"/>
              <w:adjustRightInd w:val="0"/>
              <w:ind w:firstLine="420" w:firstLineChars="200"/>
              <w:jc w:val="left"/>
              <w:rPr>
                <w:rFonts w:eastAsiaTheme="minorEastAsia"/>
                <w:sz w:val="21"/>
                <w:szCs w:val="21"/>
              </w:rPr>
            </w:pPr>
            <w:r>
              <w:rPr>
                <w:rFonts w:eastAsiaTheme="minorEastAsia"/>
                <w:sz w:val="21"/>
                <w:szCs w:val="21"/>
              </w:rPr>
              <w:t>注：所有维保团队人员（含项目负责人、技术负责人）必须为投标人正式人员【提供所有人员（含项目负责人、技术负责人）</w:t>
            </w:r>
            <w:r>
              <w:rPr>
                <w:rFonts w:hint="eastAsia" w:ascii="宋体" w:hAnsi="宋体" w:eastAsia="宋体" w:cs="宋体"/>
                <w:sz w:val="21"/>
                <w:szCs w:val="21"/>
              </w:rPr>
              <w:t>①</w:t>
            </w:r>
            <w:r>
              <w:rPr>
                <w:rFonts w:eastAsiaTheme="minorEastAsia"/>
                <w:sz w:val="21"/>
                <w:szCs w:val="21"/>
              </w:rPr>
              <w:t>与投标人签订的有效劳动合同扫描件；</w:t>
            </w:r>
            <w:r>
              <w:rPr>
                <w:rFonts w:hint="eastAsia" w:ascii="宋体" w:hAnsi="宋体" w:eastAsia="宋体" w:cs="宋体"/>
                <w:sz w:val="21"/>
                <w:szCs w:val="21"/>
              </w:rPr>
              <w:t>②</w:t>
            </w:r>
            <w:r>
              <w:rPr>
                <w:rFonts w:eastAsiaTheme="minorEastAsia"/>
                <w:sz w:val="21"/>
                <w:szCs w:val="21"/>
              </w:rPr>
              <w:t>社保机构出具并盖章的投标人为其缴纳近六个月（不含投标当月）的社会保险缴费证明复印件】（需加盖公章）。</w:t>
            </w:r>
          </w:p>
        </w:tc>
      </w:tr>
      <w:tr w14:paraId="1E9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20" w:type="dxa"/>
            <w:vAlign w:val="center"/>
          </w:tcPr>
          <w:p w14:paraId="08716C26">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3</w:t>
            </w:r>
          </w:p>
        </w:tc>
        <w:tc>
          <w:tcPr>
            <w:tcW w:w="1371" w:type="dxa"/>
            <w:vAlign w:val="center"/>
          </w:tcPr>
          <w:p w14:paraId="598BE896">
            <w:pPr>
              <w:autoSpaceDE w:val="0"/>
              <w:autoSpaceDN w:val="0"/>
              <w:adjustRightInd w:val="0"/>
              <w:snapToGrid w:val="0"/>
              <w:spacing w:line="300" w:lineRule="auto"/>
              <w:jc w:val="center"/>
              <w:rPr>
                <w:rFonts w:eastAsiaTheme="minorEastAsia"/>
                <w:sz w:val="21"/>
                <w:szCs w:val="21"/>
              </w:rPr>
            </w:pPr>
            <w:r>
              <w:rPr>
                <w:rFonts w:eastAsiaTheme="minorEastAsia"/>
                <w:sz w:val="21"/>
                <w:szCs w:val="21"/>
              </w:rPr>
              <w:t>业绩证明</w:t>
            </w:r>
          </w:p>
        </w:tc>
        <w:tc>
          <w:tcPr>
            <w:tcW w:w="709" w:type="dxa"/>
            <w:vAlign w:val="center"/>
          </w:tcPr>
          <w:p w14:paraId="09BB94CC">
            <w:pPr>
              <w:autoSpaceDE w:val="0"/>
              <w:autoSpaceDN w:val="0"/>
              <w:adjustRightInd w:val="0"/>
              <w:snapToGrid w:val="0"/>
              <w:spacing w:line="300" w:lineRule="auto"/>
              <w:jc w:val="center"/>
              <w:rPr>
                <w:rFonts w:eastAsiaTheme="minorEastAsia"/>
                <w:sz w:val="21"/>
                <w:szCs w:val="21"/>
              </w:rPr>
            </w:pPr>
            <w:r>
              <w:rPr>
                <w:rFonts w:hint="eastAsia" w:eastAsiaTheme="minorEastAsia"/>
                <w:sz w:val="21"/>
                <w:szCs w:val="21"/>
              </w:rPr>
              <w:t>6</w:t>
            </w:r>
          </w:p>
        </w:tc>
        <w:tc>
          <w:tcPr>
            <w:tcW w:w="6949" w:type="dxa"/>
            <w:vAlign w:val="center"/>
          </w:tcPr>
          <w:p w14:paraId="0DBE789D">
            <w:pPr>
              <w:autoSpaceDE w:val="0"/>
              <w:autoSpaceDN w:val="0"/>
              <w:adjustRightInd w:val="0"/>
              <w:snapToGrid w:val="0"/>
              <w:spacing w:line="300" w:lineRule="auto"/>
              <w:rPr>
                <w:rFonts w:eastAsiaTheme="minorEastAsia"/>
                <w:sz w:val="21"/>
                <w:szCs w:val="21"/>
              </w:rPr>
            </w:pPr>
            <w:r>
              <w:rPr>
                <w:rFonts w:eastAsiaTheme="minorEastAsia"/>
                <w:sz w:val="21"/>
                <w:szCs w:val="21"/>
              </w:rPr>
              <w:t>2019年9月1日以来（以合同签订时间为准），投标单位具有类似维保项目业绩的，每提供一个得3分，最高得</w:t>
            </w:r>
            <w:r>
              <w:rPr>
                <w:rFonts w:hint="eastAsia" w:eastAsiaTheme="minorEastAsia"/>
                <w:sz w:val="21"/>
                <w:szCs w:val="21"/>
              </w:rPr>
              <w:t>6</w:t>
            </w:r>
            <w:r>
              <w:rPr>
                <w:rFonts w:eastAsiaTheme="minorEastAsia"/>
                <w:sz w:val="21"/>
                <w:szCs w:val="21"/>
              </w:rPr>
              <w:t>分，提供维保合同复印件并加盖公章，未提供不得分。</w:t>
            </w:r>
          </w:p>
        </w:tc>
      </w:tr>
      <w:tr w14:paraId="17F0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20" w:type="dxa"/>
            <w:vAlign w:val="center"/>
          </w:tcPr>
          <w:p w14:paraId="76D722D4">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4</w:t>
            </w:r>
          </w:p>
        </w:tc>
        <w:tc>
          <w:tcPr>
            <w:tcW w:w="1371" w:type="dxa"/>
            <w:vAlign w:val="center"/>
          </w:tcPr>
          <w:p w14:paraId="2B96EA76">
            <w:pPr>
              <w:autoSpaceDE w:val="0"/>
              <w:autoSpaceDN w:val="0"/>
              <w:adjustRightInd w:val="0"/>
              <w:snapToGrid w:val="0"/>
              <w:spacing w:line="300" w:lineRule="auto"/>
              <w:jc w:val="center"/>
              <w:rPr>
                <w:rFonts w:eastAsiaTheme="minorEastAsia"/>
                <w:sz w:val="21"/>
                <w:szCs w:val="21"/>
              </w:rPr>
            </w:pPr>
            <w:r>
              <w:rPr>
                <w:rFonts w:eastAsiaTheme="minorEastAsia"/>
                <w:sz w:val="21"/>
                <w:szCs w:val="21"/>
              </w:rPr>
              <w:t>技术方案</w:t>
            </w:r>
          </w:p>
        </w:tc>
        <w:tc>
          <w:tcPr>
            <w:tcW w:w="709" w:type="dxa"/>
            <w:vAlign w:val="center"/>
          </w:tcPr>
          <w:p w14:paraId="4B7DC36D">
            <w:pPr>
              <w:autoSpaceDE w:val="0"/>
              <w:autoSpaceDN w:val="0"/>
              <w:adjustRightInd w:val="0"/>
              <w:snapToGrid w:val="0"/>
              <w:spacing w:line="300" w:lineRule="auto"/>
              <w:jc w:val="center"/>
              <w:rPr>
                <w:rFonts w:eastAsiaTheme="minorEastAsia"/>
                <w:sz w:val="21"/>
                <w:szCs w:val="21"/>
              </w:rPr>
            </w:pPr>
            <w:r>
              <w:rPr>
                <w:rFonts w:eastAsiaTheme="minorEastAsia"/>
                <w:sz w:val="21"/>
                <w:szCs w:val="21"/>
              </w:rPr>
              <w:t>10</w:t>
            </w:r>
          </w:p>
        </w:tc>
        <w:tc>
          <w:tcPr>
            <w:tcW w:w="6949" w:type="dxa"/>
          </w:tcPr>
          <w:p w14:paraId="156A3D0C">
            <w:pPr>
              <w:autoSpaceDE w:val="0"/>
              <w:autoSpaceDN w:val="0"/>
              <w:adjustRightInd w:val="0"/>
              <w:rPr>
                <w:rFonts w:eastAsiaTheme="minorEastAsia"/>
                <w:sz w:val="21"/>
                <w:szCs w:val="21"/>
              </w:rPr>
            </w:pPr>
            <w:r>
              <w:rPr>
                <w:rFonts w:eastAsiaTheme="minorEastAsia"/>
                <w:kern w:val="0"/>
                <w:sz w:val="21"/>
                <w:szCs w:val="21"/>
              </w:rPr>
              <w:t>维保方案从总体安排及规划、维保准备、保维时间计划、维保工序等方面展开、制定详细的检查项目及保养要求及各种表格管理内容详细全面、针对性及可行性好得8-10分；内容较详细全面、针对性及可行性较好得4-7分；内容不够详细全面、针对性及可行性较差得0-3分。</w:t>
            </w:r>
          </w:p>
        </w:tc>
      </w:tr>
      <w:tr w14:paraId="3FC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20" w:type="dxa"/>
            <w:vAlign w:val="center"/>
          </w:tcPr>
          <w:p w14:paraId="1C853F25">
            <w:pPr>
              <w:autoSpaceDE w:val="0"/>
              <w:autoSpaceDN w:val="0"/>
              <w:adjustRightInd w:val="0"/>
              <w:snapToGrid w:val="0"/>
              <w:spacing w:line="300" w:lineRule="auto"/>
              <w:jc w:val="center"/>
              <w:rPr>
                <w:rFonts w:eastAsiaTheme="minorEastAsia"/>
                <w:color w:val="000000"/>
                <w:sz w:val="21"/>
                <w:szCs w:val="21"/>
              </w:rPr>
            </w:pPr>
            <w:r>
              <w:rPr>
                <w:rFonts w:eastAsiaTheme="minorEastAsia"/>
                <w:color w:val="000000"/>
                <w:sz w:val="21"/>
                <w:szCs w:val="21"/>
              </w:rPr>
              <w:t>5</w:t>
            </w:r>
          </w:p>
        </w:tc>
        <w:tc>
          <w:tcPr>
            <w:tcW w:w="1371" w:type="dxa"/>
            <w:vAlign w:val="center"/>
          </w:tcPr>
          <w:p w14:paraId="0CB498F6">
            <w:pPr>
              <w:autoSpaceDE w:val="0"/>
              <w:autoSpaceDN w:val="0"/>
              <w:adjustRightInd w:val="0"/>
              <w:snapToGrid w:val="0"/>
              <w:spacing w:line="300" w:lineRule="auto"/>
              <w:jc w:val="center"/>
              <w:rPr>
                <w:rFonts w:eastAsiaTheme="minorEastAsia"/>
                <w:sz w:val="21"/>
                <w:szCs w:val="21"/>
              </w:rPr>
            </w:pPr>
            <w:r>
              <w:rPr>
                <w:rFonts w:eastAsiaTheme="minorEastAsia"/>
                <w:sz w:val="21"/>
                <w:szCs w:val="21"/>
              </w:rPr>
              <w:t>售后服务承诺</w:t>
            </w:r>
          </w:p>
        </w:tc>
        <w:tc>
          <w:tcPr>
            <w:tcW w:w="709" w:type="dxa"/>
            <w:vAlign w:val="center"/>
          </w:tcPr>
          <w:p w14:paraId="4EA89396">
            <w:pPr>
              <w:autoSpaceDE w:val="0"/>
              <w:autoSpaceDN w:val="0"/>
              <w:adjustRightInd w:val="0"/>
              <w:snapToGrid w:val="0"/>
              <w:spacing w:line="300" w:lineRule="auto"/>
              <w:jc w:val="center"/>
              <w:rPr>
                <w:rFonts w:eastAsiaTheme="minorEastAsia"/>
                <w:sz w:val="21"/>
                <w:szCs w:val="21"/>
              </w:rPr>
            </w:pPr>
            <w:r>
              <w:rPr>
                <w:rFonts w:hint="eastAsia" w:eastAsiaTheme="minorEastAsia"/>
                <w:sz w:val="21"/>
                <w:szCs w:val="21"/>
              </w:rPr>
              <w:t>5</w:t>
            </w:r>
          </w:p>
        </w:tc>
        <w:tc>
          <w:tcPr>
            <w:tcW w:w="6949" w:type="dxa"/>
          </w:tcPr>
          <w:p w14:paraId="51D569C8">
            <w:pPr>
              <w:autoSpaceDE w:val="0"/>
              <w:autoSpaceDN w:val="0"/>
              <w:adjustRightInd w:val="0"/>
              <w:jc w:val="left"/>
              <w:rPr>
                <w:rFonts w:eastAsiaTheme="minorEastAsia"/>
                <w:sz w:val="21"/>
                <w:szCs w:val="21"/>
              </w:rPr>
            </w:pPr>
            <w:r>
              <w:rPr>
                <w:rFonts w:eastAsiaTheme="minorEastAsia"/>
                <w:kern w:val="0"/>
                <w:sz w:val="21"/>
                <w:szCs w:val="21"/>
              </w:rPr>
              <w:t>评委根据投标单位承诺的服务保障体系、售后服务人员的技术水平及现场服务措施、故障解决能力、应急服务响应时间等进行评分。质服务保障体系健全、售后服务人员的技术水平强及现场服务措施规范、故障解决能力强、应急服务响应时间短的，得5分；服务保障体系较为健全、售后服务人员的技术水平较强及现场服务措施较为规范、故障解决能力较强、应急服务响应时间合理的，得3-4分；服务保障体系一般、售后服务人员的技术水平一般及现场服务措施一般、故障解决能力一般、应急服务响应时间长的，得0-2分；本项不提供，不得分。</w:t>
            </w:r>
            <w:r>
              <w:rPr>
                <w:rFonts w:hint="eastAsia" w:eastAsiaTheme="minorEastAsia"/>
                <w:b/>
                <w:color w:val="FF0000"/>
                <w:kern w:val="0"/>
                <w:sz w:val="21"/>
                <w:szCs w:val="21"/>
              </w:rPr>
              <w:t>（注：应急服务响应时间不得低于项目需求中的标准，否则作无效标处理）</w:t>
            </w:r>
          </w:p>
        </w:tc>
      </w:tr>
      <w:tr w14:paraId="4C66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20" w:type="dxa"/>
            <w:vAlign w:val="center"/>
          </w:tcPr>
          <w:p w14:paraId="4FC0E222">
            <w:pPr>
              <w:autoSpaceDE w:val="0"/>
              <w:autoSpaceDN w:val="0"/>
              <w:adjustRightInd w:val="0"/>
              <w:snapToGrid w:val="0"/>
              <w:spacing w:line="300" w:lineRule="auto"/>
              <w:jc w:val="center"/>
              <w:rPr>
                <w:rFonts w:eastAsiaTheme="minorEastAsia"/>
                <w:color w:val="000000"/>
                <w:sz w:val="21"/>
                <w:szCs w:val="21"/>
              </w:rPr>
            </w:pPr>
            <w:r>
              <w:rPr>
                <w:rFonts w:hint="eastAsia" w:eastAsiaTheme="minorEastAsia"/>
                <w:color w:val="000000"/>
                <w:sz w:val="21"/>
                <w:szCs w:val="21"/>
              </w:rPr>
              <w:t>6</w:t>
            </w:r>
          </w:p>
        </w:tc>
        <w:tc>
          <w:tcPr>
            <w:tcW w:w="1371" w:type="dxa"/>
            <w:vAlign w:val="center"/>
          </w:tcPr>
          <w:p w14:paraId="31E01D35">
            <w:pPr>
              <w:autoSpaceDE w:val="0"/>
              <w:autoSpaceDN w:val="0"/>
              <w:adjustRightInd w:val="0"/>
              <w:snapToGrid w:val="0"/>
              <w:spacing w:line="300" w:lineRule="auto"/>
              <w:jc w:val="center"/>
              <w:rPr>
                <w:rFonts w:eastAsiaTheme="minorEastAsia"/>
                <w:sz w:val="21"/>
                <w:szCs w:val="21"/>
              </w:rPr>
            </w:pPr>
            <w:r>
              <w:rPr>
                <w:rFonts w:hint="eastAsia" w:eastAsia="宋体"/>
                <w:sz w:val="21"/>
                <w:szCs w:val="21"/>
              </w:rPr>
              <w:t>原厂家技术支持承诺函</w:t>
            </w:r>
          </w:p>
        </w:tc>
        <w:tc>
          <w:tcPr>
            <w:tcW w:w="709" w:type="dxa"/>
            <w:vAlign w:val="center"/>
          </w:tcPr>
          <w:p w14:paraId="5C584A97">
            <w:pPr>
              <w:autoSpaceDE w:val="0"/>
              <w:autoSpaceDN w:val="0"/>
              <w:adjustRightInd w:val="0"/>
              <w:snapToGrid w:val="0"/>
              <w:spacing w:line="300" w:lineRule="auto"/>
              <w:jc w:val="center"/>
              <w:rPr>
                <w:rFonts w:eastAsiaTheme="minorEastAsia"/>
                <w:sz w:val="21"/>
                <w:szCs w:val="21"/>
              </w:rPr>
            </w:pPr>
            <w:r>
              <w:rPr>
                <w:rFonts w:hint="eastAsia" w:eastAsiaTheme="minorEastAsia"/>
                <w:sz w:val="21"/>
                <w:szCs w:val="21"/>
              </w:rPr>
              <w:t>5</w:t>
            </w:r>
          </w:p>
        </w:tc>
        <w:tc>
          <w:tcPr>
            <w:tcW w:w="6949" w:type="dxa"/>
          </w:tcPr>
          <w:p w14:paraId="56E3566D">
            <w:pPr>
              <w:spacing w:line="440" w:lineRule="exact"/>
              <w:rPr>
                <w:rFonts w:eastAsia="宋体"/>
                <w:bCs/>
                <w:sz w:val="21"/>
                <w:szCs w:val="21"/>
              </w:rPr>
            </w:pPr>
            <w:r>
              <w:rPr>
                <w:rFonts w:hint="eastAsia" w:eastAsia="宋体"/>
                <w:sz w:val="21"/>
                <w:szCs w:val="21"/>
              </w:rPr>
              <w:t>投标单位可以提供原厂家技术支持承诺函并加盖原厂公章及投标单位公章的得5分（格式自拟），承诺函包含但不限于以下内容：投标单位承诺视频安防监控系统、停车场管理系统（与原有设备品牌一致，原设备品牌由供应商自行勘察现场获取）可以提供原厂家技术支持</w:t>
            </w:r>
            <w:r>
              <w:rPr>
                <w:rFonts w:hint="eastAsia" w:eastAsia="宋体"/>
                <w:bCs/>
                <w:sz w:val="21"/>
                <w:szCs w:val="21"/>
                <w:lang w:val="zh-CN"/>
              </w:rPr>
              <w:t>。</w:t>
            </w:r>
          </w:p>
        </w:tc>
      </w:tr>
    </w:tbl>
    <w:p w14:paraId="44E47FA2">
      <w:pPr>
        <w:snapToGrid w:val="0"/>
        <w:spacing w:line="420" w:lineRule="exact"/>
        <w:ind w:firstLine="482" w:firstLineChars="200"/>
        <w:outlineLvl w:val="2"/>
        <w:rPr>
          <w:rFonts w:eastAsia="宋体"/>
          <w:b/>
          <w:bCs/>
        </w:rPr>
      </w:pPr>
      <w:r>
        <w:rPr>
          <w:rFonts w:eastAsia="宋体"/>
          <w:b/>
          <w:bCs/>
        </w:rPr>
        <w:t>（二）价格标评分：（</w:t>
      </w:r>
      <w:r>
        <w:rPr>
          <w:rFonts w:hint="eastAsia" w:eastAsia="宋体"/>
          <w:b/>
          <w:bCs/>
        </w:rPr>
        <w:t>5</w:t>
      </w:r>
      <w:r>
        <w:rPr>
          <w:rFonts w:eastAsia="宋体"/>
          <w:b/>
          <w:bCs/>
        </w:rPr>
        <w:t>0分）</w:t>
      </w:r>
    </w:p>
    <w:p w14:paraId="1C0DA4ED">
      <w:pPr>
        <w:snapToGrid w:val="0"/>
        <w:spacing w:line="420" w:lineRule="exact"/>
        <w:ind w:firstLine="480" w:firstLineChars="200"/>
        <w:rPr>
          <w:rFonts w:eastAsia="宋体"/>
        </w:rPr>
      </w:pPr>
      <w:r>
        <w:rPr>
          <w:rFonts w:eastAsia="宋体"/>
        </w:rPr>
        <w:t>1.</w:t>
      </w:r>
      <w:r>
        <w:rPr>
          <w:rFonts w:eastAsia="宋体"/>
          <w:b/>
          <w:bCs/>
        </w:rPr>
        <w:t>本次项目需求的最高限价为人民币</w:t>
      </w:r>
      <w:r>
        <w:rPr>
          <w:rFonts w:hint="eastAsia" w:eastAsia="宋体"/>
          <w:b/>
          <w:bCs/>
        </w:rPr>
        <w:t>85000.00</w:t>
      </w:r>
      <w:r>
        <w:rPr>
          <w:rFonts w:eastAsia="宋体"/>
          <w:b/>
          <w:bCs/>
        </w:rPr>
        <w:t>元，超过最高限价的作无效投标处理。</w:t>
      </w:r>
    </w:p>
    <w:p w14:paraId="1A418239">
      <w:pPr>
        <w:snapToGrid w:val="0"/>
        <w:spacing w:line="420" w:lineRule="exact"/>
        <w:ind w:firstLine="480" w:firstLineChars="200"/>
        <w:rPr>
          <w:rFonts w:eastAsia="宋体"/>
        </w:rPr>
      </w:pPr>
      <w:r>
        <w:rPr>
          <w:rFonts w:eastAsia="宋体"/>
        </w:rPr>
        <w:t>2.价格分采用低价优先法计算，即投标人满足采购文件要求且最低的报价为评标基准价，其价格标得满分，其他投标人的价格标得分按照下列公式计算：</w:t>
      </w:r>
    </w:p>
    <w:p w14:paraId="23406DA4">
      <w:pPr>
        <w:snapToGrid w:val="0"/>
        <w:spacing w:line="420" w:lineRule="exact"/>
        <w:ind w:firstLine="472" w:firstLineChars="196"/>
        <w:jc w:val="left"/>
        <w:rPr>
          <w:rFonts w:eastAsia="宋体"/>
          <w:b/>
          <w:bCs/>
        </w:rPr>
      </w:pPr>
      <w:r>
        <w:rPr>
          <w:rFonts w:eastAsia="宋体"/>
          <w:b/>
          <w:bCs/>
        </w:rPr>
        <w:t>价格标得分 =（评标基准价/投标报价）×</w:t>
      </w:r>
      <w:r>
        <w:rPr>
          <w:rFonts w:hint="eastAsia" w:eastAsia="宋体"/>
          <w:b/>
          <w:bCs/>
        </w:rPr>
        <w:t>5</w:t>
      </w:r>
      <w:r>
        <w:rPr>
          <w:rFonts w:eastAsia="宋体"/>
          <w:b/>
          <w:bCs/>
        </w:rPr>
        <w:t>0%×100</w:t>
      </w:r>
    </w:p>
    <w:p w14:paraId="33A378E9">
      <w:pPr>
        <w:snapToGrid w:val="0"/>
        <w:spacing w:line="420" w:lineRule="exact"/>
        <w:ind w:firstLine="480" w:firstLineChars="200"/>
        <w:rPr>
          <w:rFonts w:eastAsia="宋体"/>
        </w:rPr>
      </w:pPr>
      <w:r>
        <w:rPr>
          <w:rFonts w:eastAsia="宋体"/>
        </w:rPr>
        <w:t>3.评审过程中，不得去掉报价中的最高报价和最低报价。</w:t>
      </w:r>
    </w:p>
    <w:p w14:paraId="233986D2">
      <w:pPr>
        <w:snapToGrid w:val="0"/>
        <w:spacing w:line="420" w:lineRule="exact"/>
        <w:ind w:firstLine="482" w:firstLineChars="200"/>
        <w:outlineLvl w:val="1"/>
        <w:rPr>
          <w:rFonts w:eastAsia="宋体"/>
        </w:rPr>
      </w:pPr>
      <w:r>
        <w:rPr>
          <w:rFonts w:eastAsia="宋体"/>
          <w:b/>
          <w:bCs/>
        </w:rPr>
        <w:t>五、出现下列情形之一的，作无效投标处理</w:t>
      </w:r>
    </w:p>
    <w:p w14:paraId="571E87D0">
      <w:pPr>
        <w:snapToGrid w:val="0"/>
        <w:spacing w:line="420" w:lineRule="exact"/>
        <w:ind w:firstLine="484" w:firstLineChars="202"/>
        <w:rPr>
          <w:rFonts w:eastAsia="宋体"/>
        </w:rPr>
      </w:pPr>
      <w:r>
        <w:rPr>
          <w:rFonts w:eastAsia="宋体"/>
        </w:rPr>
        <w:t>1.投标文件未按招标文件要求签署、盖章的；</w:t>
      </w:r>
    </w:p>
    <w:p w14:paraId="0CA30F53">
      <w:pPr>
        <w:snapToGrid w:val="0"/>
        <w:spacing w:line="420" w:lineRule="exact"/>
        <w:ind w:firstLine="484" w:firstLineChars="202"/>
        <w:rPr>
          <w:rFonts w:eastAsia="宋体"/>
        </w:rPr>
      </w:pPr>
      <w:r>
        <w:rPr>
          <w:rFonts w:eastAsia="宋体"/>
        </w:rPr>
        <w:t>2.不具备招标文件中规定的资格要求的；</w:t>
      </w:r>
    </w:p>
    <w:p w14:paraId="4C3C68A0">
      <w:pPr>
        <w:snapToGrid w:val="0"/>
        <w:spacing w:line="420" w:lineRule="exact"/>
        <w:ind w:firstLine="484" w:firstLineChars="202"/>
        <w:rPr>
          <w:rFonts w:eastAsia="宋体"/>
        </w:rPr>
      </w:pPr>
      <w:r>
        <w:rPr>
          <w:rFonts w:eastAsia="宋体"/>
        </w:rPr>
        <w:t>3.报价超过招标文件中规定最高限价的；</w:t>
      </w:r>
    </w:p>
    <w:p w14:paraId="114B8E17">
      <w:pPr>
        <w:snapToGrid w:val="0"/>
        <w:spacing w:line="420" w:lineRule="exact"/>
        <w:ind w:firstLine="484" w:firstLineChars="202"/>
        <w:rPr>
          <w:rFonts w:eastAsia="宋体"/>
        </w:rPr>
      </w:pPr>
      <w:r>
        <w:rPr>
          <w:rFonts w:eastAsia="宋体"/>
        </w:rPr>
        <w:t>4.投标文件含有采购人不能接受的附加条件的；</w:t>
      </w:r>
    </w:p>
    <w:p w14:paraId="21032A3C">
      <w:pPr>
        <w:snapToGrid w:val="0"/>
        <w:spacing w:line="420" w:lineRule="exact"/>
        <w:ind w:firstLine="484" w:firstLineChars="202"/>
        <w:rPr>
          <w:rFonts w:eastAsia="宋体"/>
        </w:rPr>
      </w:pPr>
      <w:r>
        <w:rPr>
          <w:rFonts w:eastAsia="宋体"/>
        </w:rPr>
        <w:t>5.法律、法规和招标文件规定的其他无效情形。</w:t>
      </w:r>
    </w:p>
    <w:p w14:paraId="23DDBB34">
      <w:pPr>
        <w:snapToGrid w:val="0"/>
        <w:spacing w:line="420" w:lineRule="exact"/>
        <w:ind w:firstLine="482" w:firstLineChars="200"/>
        <w:outlineLvl w:val="1"/>
        <w:rPr>
          <w:rFonts w:eastAsia="宋体"/>
        </w:rPr>
      </w:pPr>
      <w:r>
        <w:rPr>
          <w:rFonts w:eastAsia="宋体"/>
          <w:b/>
          <w:bCs/>
        </w:rPr>
        <w:t>六、有下列情形之一的，视为投标人恶意串通投标，其投标无效</w:t>
      </w:r>
    </w:p>
    <w:p w14:paraId="53BEB791">
      <w:pPr>
        <w:snapToGrid w:val="0"/>
        <w:spacing w:line="420" w:lineRule="exact"/>
        <w:ind w:firstLine="484" w:firstLineChars="202"/>
        <w:rPr>
          <w:rFonts w:eastAsia="宋体"/>
        </w:rPr>
      </w:pPr>
      <w:r>
        <w:rPr>
          <w:rFonts w:eastAsia="宋体"/>
        </w:rPr>
        <w:t>1.直接或者间接从采购人或者采购代理机构处获得其他供应商的相关情况并修改其投标文件；</w:t>
      </w:r>
    </w:p>
    <w:p w14:paraId="406D3DD3">
      <w:pPr>
        <w:snapToGrid w:val="0"/>
        <w:spacing w:line="420" w:lineRule="exact"/>
        <w:ind w:firstLine="484" w:firstLineChars="202"/>
        <w:rPr>
          <w:rFonts w:eastAsia="宋体"/>
        </w:rPr>
      </w:pPr>
      <w:r>
        <w:rPr>
          <w:rFonts w:eastAsia="宋体"/>
        </w:rPr>
        <w:t>2.按照采购人或者采购代理机构的授意撤换、修改投标文件；</w:t>
      </w:r>
    </w:p>
    <w:p w14:paraId="618D429E">
      <w:pPr>
        <w:snapToGrid w:val="0"/>
        <w:spacing w:line="420" w:lineRule="exact"/>
        <w:ind w:firstLine="484" w:firstLineChars="202"/>
        <w:rPr>
          <w:rFonts w:eastAsia="宋体"/>
        </w:rPr>
      </w:pPr>
      <w:r>
        <w:rPr>
          <w:rFonts w:eastAsia="宋体"/>
        </w:rPr>
        <w:t>3.与其他的供应商协商报价、技术方案等投标文件的实质性内容；</w:t>
      </w:r>
    </w:p>
    <w:p w14:paraId="05B6F192">
      <w:pPr>
        <w:snapToGrid w:val="0"/>
        <w:spacing w:line="420" w:lineRule="exact"/>
        <w:ind w:firstLine="484" w:firstLineChars="202"/>
        <w:rPr>
          <w:rFonts w:eastAsia="宋体"/>
        </w:rPr>
      </w:pPr>
      <w:r>
        <w:rPr>
          <w:rFonts w:eastAsia="宋体"/>
        </w:rPr>
        <w:t>4.属于同一集团、协会、商会等组织成员的供应商，按照该组织要求协同参加采购活动；</w:t>
      </w:r>
    </w:p>
    <w:p w14:paraId="5ECBE4A1">
      <w:pPr>
        <w:snapToGrid w:val="0"/>
        <w:spacing w:line="420" w:lineRule="exact"/>
        <w:ind w:firstLine="484" w:firstLineChars="202"/>
        <w:rPr>
          <w:rFonts w:eastAsia="宋体"/>
        </w:rPr>
      </w:pPr>
      <w:r>
        <w:rPr>
          <w:rFonts w:eastAsia="宋体"/>
        </w:rPr>
        <w:t>5.供应商之间事先约定由某一特定供应商成交；</w:t>
      </w:r>
    </w:p>
    <w:p w14:paraId="5C39EAB5">
      <w:pPr>
        <w:snapToGrid w:val="0"/>
        <w:spacing w:line="420" w:lineRule="exact"/>
        <w:ind w:firstLine="484" w:firstLineChars="202"/>
        <w:rPr>
          <w:rFonts w:eastAsia="宋体"/>
        </w:rPr>
      </w:pPr>
      <w:r>
        <w:rPr>
          <w:rFonts w:eastAsia="宋体"/>
        </w:rPr>
        <w:t>6.供应商之间商定部分供应商放弃参加采购活动或者放弃成交；</w:t>
      </w:r>
    </w:p>
    <w:p w14:paraId="43237956">
      <w:pPr>
        <w:snapToGrid w:val="0"/>
        <w:spacing w:line="420" w:lineRule="exact"/>
        <w:ind w:firstLine="484" w:firstLineChars="202"/>
        <w:rPr>
          <w:rFonts w:eastAsia="宋体"/>
        </w:rPr>
      </w:pPr>
      <w:r>
        <w:rPr>
          <w:rFonts w:eastAsia="宋体"/>
        </w:rPr>
        <w:t>7.供应商与采购人或者采购代理机构之间、供应商相互之间，为谋求特定供应商中标或者排斥其他供应商的其他串通行为；</w:t>
      </w:r>
    </w:p>
    <w:p w14:paraId="2D72C7BF">
      <w:pPr>
        <w:snapToGrid w:val="0"/>
        <w:spacing w:line="420" w:lineRule="exact"/>
        <w:ind w:firstLine="484" w:firstLineChars="202"/>
        <w:rPr>
          <w:rFonts w:eastAsia="宋体"/>
        </w:rPr>
      </w:pPr>
      <w:r>
        <w:rPr>
          <w:rFonts w:eastAsia="宋体"/>
        </w:rPr>
        <w:t>8.不同投标人的投标文件由同一单位或者个人编制；</w:t>
      </w:r>
    </w:p>
    <w:p w14:paraId="55E04DCF">
      <w:pPr>
        <w:snapToGrid w:val="0"/>
        <w:spacing w:line="420" w:lineRule="exact"/>
        <w:ind w:firstLine="484" w:firstLineChars="202"/>
        <w:rPr>
          <w:rFonts w:eastAsia="宋体"/>
        </w:rPr>
      </w:pPr>
      <w:r>
        <w:rPr>
          <w:rFonts w:eastAsia="宋体"/>
        </w:rPr>
        <w:t>9.不同投标人委托同一单位或者个人办理投标事宜；</w:t>
      </w:r>
    </w:p>
    <w:p w14:paraId="1DFB09E8">
      <w:pPr>
        <w:snapToGrid w:val="0"/>
        <w:spacing w:line="420" w:lineRule="exact"/>
        <w:ind w:firstLine="484" w:firstLineChars="202"/>
        <w:rPr>
          <w:rFonts w:eastAsia="宋体"/>
        </w:rPr>
      </w:pPr>
      <w:r>
        <w:rPr>
          <w:rFonts w:eastAsia="宋体"/>
        </w:rPr>
        <w:t>10.不同投标人的投标文件载明的项目管理成员或者联系人员为同一人；</w:t>
      </w:r>
    </w:p>
    <w:p w14:paraId="797164F3">
      <w:pPr>
        <w:snapToGrid w:val="0"/>
        <w:spacing w:line="420" w:lineRule="exact"/>
        <w:ind w:firstLine="484" w:firstLineChars="202"/>
        <w:rPr>
          <w:rFonts w:eastAsia="宋体"/>
        </w:rPr>
      </w:pPr>
      <w:r>
        <w:rPr>
          <w:rFonts w:eastAsia="宋体"/>
        </w:rPr>
        <w:t>11.不同投标人的投标文件异常一致或者投标报价呈规律性差异；</w:t>
      </w:r>
    </w:p>
    <w:p w14:paraId="7F94575D">
      <w:pPr>
        <w:snapToGrid w:val="0"/>
        <w:spacing w:line="420" w:lineRule="exact"/>
        <w:ind w:firstLine="484" w:firstLineChars="202"/>
        <w:rPr>
          <w:rFonts w:eastAsia="宋体"/>
        </w:rPr>
      </w:pPr>
      <w:r>
        <w:rPr>
          <w:rFonts w:eastAsia="宋体"/>
        </w:rPr>
        <w:t>12.不同投标人的投标文件相互混装。</w:t>
      </w:r>
    </w:p>
    <w:p w14:paraId="4DA82028">
      <w:pPr>
        <w:snapToGrid w:val="0"/>
        <w:spacing w:line="420" w:lineRule="exact"/>
        <w:ind w:firstLine="482" w:firstLineChars="200"/>
        <w:outlineLvl w:val="1"/>
        <w:rPr>
          <w:rFonts w:eastAsia="宋体"/>
        </w:rPr>
      </w:pPr>
      <w:r>
        <w:rPr>
          <w:rFonts w:eastAsia="宋体"/>
          <w:b/>
          <w:bCs/>
        </w:rPr>
        <w:t>七、出现下列情形之一的，作废标处理</w:t>
      </w:r>
    </w:p>
    <w:p w14:paraId="2814FCDE">
      <w:pPr>
        <w:snapToGrid w:val="0"/>
        <w:spacing w:line="420" w:lineRule="exact"/>
        <w:ind w:firstLine="484" w:firstLineChars="202"/>
        <w:rPr>
          <w:rFonts w:eastAsia="宋体"/>
        </w:rPr>
      </w:pPr>
      <w:r>
        <w:rPr>
          <w:rFonts w:eastAsia="宋体"/>
        </w:rPr>
        <w:t>1.符合资格条件的供应商或者对招标文件作实质响应的供应商不足三家的；</w:t>
      </w:r>
    </w:p>
    <w:p w14:paraId="6DA37A67">
      <w:pPr>
        <w:snapToGrid w:val="0"/>
        <w:spacing w:line="420" w:lineRule="exact"/>
        <w:ind w:firstLine="484" w:firstLineChars="202"/>
        <w:rPr>
          <w:rFonts w:eastAsia="宋体"/>
        </w:rPr>
      </w:pPr>
      <w:r>
        <w:rPr>
          <w:rFonts w:eastAsia="宋体"/>
        </w:rPr>
        <w:t>2.出现影响采购公正的违法违规行为的；</w:t>
      </w:r>
    </w:p>
    <w:p w14:paraId="4792DE71">
      <w:pPr>
        <w:snapToGrid w:val="0"/>
        <w:spacing w:line="420" w:lineRule="exact"/>
        <w:ind w:firstLine="484" w:firstLineChars="202"/>
        <w:rPr>
          <w:rFonts w:eastAsia="宋体"/>
        </w:rPr>
      </w:pPr>
      <w:r>
        <w:rPr>
          <w:rFonts w:eastAsia="宋体"/>
        </w:rPr>
        <w:t>3.所有投标人报价超出采购预算价的；</w:t>
      </w:r>
    </w:p>
    <w:p w14:paraId="0D12ACE8">
      <w:pPr>
        <w:snapToGrid w:val="0"/>
        <w:spacing w:line="420" w:lineRule="exact"/>
        <w:ind w:firstLine="484" w:firstLineChars="202"/>
        <w:rPr>
          <w:rFonts w:eastAsia="宋体"/>
        </w:rPr>
      </w:pPr>
      <w:r>
        <w:rPr>
          <w:rFonts w:eastAsia="宋体"/>
        </w:rPr>
        <w:t>4.评标委员会依据法律法规可以认定为废标的其他情况。</w:t>
      </w:r>
    </w:p>
    <w:p w14:paraId="1A5EFC73">
      <w:pPr>
        <w:snapToGrid w:val="0"/>
        <w:spacing w:line="420" w:lineRule="exact"/>
        <w:ind w:firstLine="482" w:firstLineChars="200"/>
        <w:outlineLvl w:val="1"/>
        <w:rPr>
          <w:rFonts w:eastAsia="宋体"/>
          <w:b/>
          <w:bCs/>
        </w:rPr>
      </w:pPr>
      <w:r>
        <w:rPr>
          <w:rFonts w:eastAsia="宋体"/>
          <w:b/>
          <w:bCs/>
        </w:rPr>
        <w:t>八、因重大变故，采购任务被取消的，采购人或者采购代理机构应当终止采购活动，通知所有参加采购活动的供应商。</w:t>
      </w:r>
    </w:p>
    <w:p w14:paraId="51934C44">
      <w:pPr>
        <w:snapToGrid w:val="0"/>
        <w:spacing w:line="420" w:lineRule="exact"/>
        <w:ind w:firstLine="482" w:firstLineChars="200"/>
        <w:outlineLvl w:val="1"/>
        <w:rPr>
          <w:rFonts w:eastAsia="宋体"/>
          <w:b/>
          <w:bCs/>
        </w:rPr>
      </w:pPr>
      <w:r>
        <w:rPr>
          <w:rFonts w:eastAsia="宋体"/>
          <w:b/>
          <w:bCs/>
        </w:rPr>
        <w:t>九、中标通知</w:t>
      </w:r>
    </w:p>
    <w:p w14:paraId="7363CB03">
      <w:pPr>
        <w:snapToGrid w:val="0"/>
        <w:spacing w:line="420" w:lineRule="exact"/>
        <w:ind w:firstLine="484" w:firstLineChars="202"/>
        <w:rPr>
          <w:rFonts w:eastAsia="宋体"/>
        </w:rPr>
      </w:pPr>
      <w:r>
        <w:rPr>
          <w:rFonts w:eastAsia="宋体"/>
        </w:rPr>
        <w:t>1.评标活动结束后，采购人自评标报告确定中标人之日起的2个工作日内，在指定媒体上公告中标结果。</w:t>
      </w:r>
    </w:p>
    <w:p w14:paraId="47CC2FBB">
      <w:pPr>
        <w:snapToGrid w:val="0"/>
        <w:spacing w:line="420" w:lineRule="exact"/>
        <w:ind w:firstLine="484" w:firstLineChars="202"/>
        <w:rPr>
          <w:rFonts w:eastAsia="宋体"/>
        </w:rPr>
      </w:pPr>
      <w:r>
        <w:rPr>
          <w:rFonts w:eastAsia="宋体"/>
        </w:rPr>
        <w:t>2.中标公告期限为1个工作日，期限结束后采购代理机构向中标人发出《中标通知书》。</w:t>
      </w:r>
    </w:p>
    <w:p w14:paraId="5AE167BF">
      <w:pPr>
        <w:snapToGrid w:val="0"/>
        <w:spacing w:line="420" w:lineRule="exact"/>
        <w:ind w:firstLine="484" w:firstLineChars="202"/>
        <w:rPr>
          <w:rFonts w:eastAsia="宋体"/>
        </w:rPr>
      </w:pPr>
      <w:r>
        <w:rPr>
          <w:rFonts w:eastAsia="宋体"/>
        </w:rPr>
        <w:t>3.《中标通知书》一经发出，即具有法律效力。采购人、中标人依法承担法律责任。</w:t>
      </w:r>
    </w:p>
    <w:p w14:paraId="76D2C204">
      <w:pPr>
        <w:rPr>
          <w:rFonts w:eastAsia="宋体"/>
          <w:b/>
          <w:bCs/>
          <w:w w:val="80"/>
          <w:sz w:val="36"/>
          <w:szCs w:val="36"/>
        </w:rPr>
      </w:pPr>
    </w:p>
    <w:p w14:paraId="28BF26F0">
      <w:pPr>
        <w:widowControl/>
        <w:jc w:val="left"/>
        <w:rPr>
          <w:rFonts w:eastAsia="宋体"/>
          <w:b/>
          <w:bCs/>
          <w:w w:val="80"/>
          <w:sz w:val="36"/>
          <w:szCs w:val="36"/>
        </w:rPr>
      </w:pPr>
      <w:r>
        <w:rPr>
          <w:rFonts w:eastAsia="宋体"/>
          <w:b/>
          <w:bCs/>
          <w:w w:val="80"/>
          <w:sz w:val="36"/>
          <w:szCs w:val="36"/>
        </w:rPr>
        <w:br w:type="page"/>
      </w:r>
    </w:p>
    <w:p w14:paraId="02C7F1A0">
      <w:pPr>
        <w:tabs>
          <w:tab w:val="left" w:pos="1050"/>
          <w:tab w:val="right" w:leader="dot" w:pos="9402"/>
        </w:tabs>
        <w:spacing w:before="312" w:beforeLines="100" w:line="600" w:lineRule="exact"/>
        <w:jc w:val="center"/>
        <w:outlineLvl w:val="0"/>
        <w:rPr>
          <w:rFonts w:eastAsia="宋体"/>
          <w:b/>
          <w:bCs/>
          <w:w w:val="80"/>
          <w:sz w:val="36"/>
          <w:szCs w:val="36"/>
        </w:rPr>
      </w:pPr>
      <w:r>
        <w:rPr>
          <w:rFonts w:eastAsia="宋体"/>
          <w:b/>
          <w:bCs/>
          <w:w w:val="80"/>
          <w:sz w:val="36"/>
          <w:szCs w:val="36"/>
        </w:rPr>
        <w:t>第五章  合同主要条款</w:t>
      </w:r>
    </w:p>
    <w:p w14:paraId="22C45CB0">
      <w:pPr>
        <w:spacing w:line="420" w:lineRule="exact"/>
        <w:ind w:firstLine="480" w:firstLineChars="200"/>
        <w:rPr>
          <w:rFonts w:eastAsia="宋体"/>
        </w:rPr>
      </w:pPr>
    </w:p>
    <w:p w14:paraId="4FBCE9AD">
      <w:pPr>
        <w:spacing w:line="440" w:lineRule="exact"/>
        <w:rPr>
          <w:rFonts w:eastAsia="宋体"/>
        </w:rPr>
      </w:pPr>
      <w:r>
        <w:rPr>
          <w:rFonts w:eastAsia="宋体"/>
        </w:rPr>
        <w:t>甲方：</w:t>
      </w:r>
      <w:r>
        <w:rPr>
          <w:rFonts w:eastAsia="宋体"/>
          <w:u w:val="single"/>
        </w:rPr>
        <w:t xml:space="preserve">                       </w:t>
      </w:r>
      <w:r>
        <w:rPr>
          <w:rFonts w:eastAsia="宋体"/>
        </w:rPr>
        <w:t xml:space="preserve"> </w:t>
      </w:r>
    </w:p>
    <w:p w14:paraId="1CF69E01">
      <w:pPr>
        <w:spacing w:line="440" w:lineRule="exact"/>
        <w:rPr>
          <w:rFonts w:eastAsia="宋体"/>
        </w:rPr>
      </w:pPr>
      <w:r>
        <w:rPr>
          <w:rFonts w:eastAsia="宋体"/>
        </w:rPr>
        <w:t>乙方：</w:t>
      </w:r>
      <w:r>
        <w:rPr>
          <w:rFonts w:eastAsia="宋体"/>
          <w:u w:val="single"/>
        </w:rPr>
        <w:t xml:space="preserve">                        </w:t>
      </w:r>
      <w:r>
        <w:rPr>
          <w:rFonts w:eastAsia="宋体"/>
        </w:rPr>
        <w:t xml:space="preserve"> </w:t>
      </w:r>
    </w:p>
    <w:p w14:paraId="3A541420">
      <w:pPr>
        <w:spacing w:line="440" w:lineRule="exact"/>
        <w:ind w:firstLine="480" w:firstLineChars="200"/>
        <w:rPr>
          <w:rFonts w:eastAsia="宋体"/>
        </w:rPr>
      </w:pPr>
      <w:r>
        <w:rPr>
          <w:rFonts w:eastAsia="宋体"/>
        </w:rPr>
        <w:t xml:space="preserve"> 甲方为确保</w:t>
      </w:r>
      <w:r>
        <w:rPr>
          <w:rFonts w:hint="eastAsia" w:eastAsia="宋体"/>
        </w:rPr>
        <w:t>智能化</w:t>
      </w:r>
      <w:r>
        <w:rPr>
          <w:rFonts w:eastAsia="宋体"/>
        </w:rPr>
        <w:t>系统设备正常使用，委托乙方负责现有</w:t>
      </w:r>
      <w:r>
        <w:rPr>
          <w:rFonts w:hint="eastAsia" w:eastAsia="宋体"/>
        </w:rPr>
        <w:t>智能化</w:t>
      </w:r>
      <w:r>
        <w:rPr>
          <w:rFonts w:eastAsia="宋体"/>
        </w:rPr>
        <w:t xml:space="preserve">系统及周边设备的维修保养，经双方友好协商特签订如下维护协议： </w:t>
      </w:r>
    </w:p>
    <w:p w14:paraId="707E2677">
      <w:pPr>
        <w:spacing w:line="440" w:lineRule="exact"/>
        <w:ind w:firstLine="480" w:firstLineChars="200"/>
        <w:rPr>
          <w:rFonts w:eastAsia="宋体"/>
        </w:rPr>
      </w:pPr>
      <w:r>
        <w:rPr>
          <w:rFonts w:eastAsia="宋体"/>
        </w:rPr>
        <w:t xml:space="preserve"> 一、合同期限</w:t>
      </w:r>
    </w:p>
    <w:p w14:paraId="5872CFA0">
      <w:pPr>
        <w:spacing w:line="440" w:lineRule="exact"/>
        <w:ind w:firstLine="480" w:firstLineChars="200"/>
        <w:rPr>
          <w:rFonts w:eastAsia="宋体"/>
        </w:rPr>
      </w:pPr>
      <w:r>
        <w:rPr>
          <w:rFonts w:eastAsia="宋体"/>
        </w:rPr>
        <w:t>合同期限自</w:t>
      </w:r>
      <w:r>
        <w:rPr>
          <w:rFonts w:eastAsia="宋体"/>
          <w:u w:val="single"/>
        </w:rPr>
        <w:t xml:space="preserve"> </w:t>
      </w:r>
      <w:r>
        <w:rPr>
          <w:rFonts w:hint="eastAsia" w:eastAsia="宋体"/>
          <w:u w:val="single"/>
        </w:rPr>
        <w:t>2022</w:t>
      </w:r>
      <w:r>
        <w:rPr>
          <w:rFonts w:eastAsia="宋体"/>
          <w:u w:val="single"/>
        </w:rPr>
        <w:t xml:space="preserve"> </w:t>
      </w:r>
      <w:r>
        <w:rPr>
          <w:rFonts w:eastAsia="宋体"/>
        </w:rPr>
        <w:t>年</w:t>
      </w:r>
      <w:r>
        <w:rPr>
          <w:rFonts w:eastAsia="宋体"/>
          <w:u w:val="single"/>
        </w:rPr>
        <w:t xml:space="preserve"> </w:t>
      </w:r>
      <w:r>
        <w:rPr>
          <w:rFonts w:hint="eastAsia" w:eastAsia="宋体"/>
          <w:u w:val="single"/>
        </w:rPr>
        <w:t xml:space="preserve"> </w:t>
      </w:r>
      <w:r>
        <w:rPr>
          <w:rFonts w:eastAsia="宋体"/>
          <w:u w:val="single"/>
        </w:rPr>
        <w:t xml:space="preserve"> </w:t>
      </w:r>
      <w:r>
        <w:rPr>
          <w:rFonts w:eastAsia="宋体"/>
        </w:rPr>
        <w:t>月</w:t>
      </w:r>
      <w:r>
        <w:rPr>
          <w:rFonts w:eastAsia="宋体"/>
          <w:u w:val="single"/>
        </w:rPr>
        <w:t xml:space="preserve"> </w:t>
      </w:r>
      <w:r>
        <w:rPr>
          <w:rFonts w:hint="eastAsia" w:eastAsia="宋体"/>
          <w:u w:val="single"/>
        </w:rPr>
        <w:t xml:space="preserve"> </w:t>
      </w:r>
      <w:r>
        <w:rPr>
          <w:rFonts w:eastAsia="宋体"/>
          <w:u w:val="single"/>
        </w:rPr>
        <w:t xml:space="preserve"> </w:t>
      </w:r>
      <w:r>
        <w:rPr>
          <w:rFonts w:eastAsia="宋体"/>
        </w:rPr>
        <w:t>日至2023年</w:t>
      </w:r>
      <w:r>
        <w:rPr>
          <w:rFonts w:hint="eastAsia" w:eastAsia="宋体"/>
          <w:u w:val="single"/>
        </w:rPr>
        <w:t xml:space="preserve">    </w:t>
      </w:r>
      <w:r>
        <w:rPr>
          <w:rFonts w:eastAsia="宋体"/>
        </w:rPr>
        <w:t>月</w:t>
      </w:r>
      <w:r>
        <w:rPr>
          <w:rFonts w:hint="eastAsia" w:eastAsia="宋体"/>
          <w:u w:val="single"/>
        </w:rPr>
        <w:t xml:space="preserve">    </w:t>
      </w:r>
      <w:r>
        <w:rPr>
          <w:rFonts w:eastAsia="宋体"/>
        </w:rPr>
        <w:t xml:space="preserve">日止，合同期满后，双方自然解除合约： </w:t>
      </w:r>
    </w:p>
    <w:p w14:paraId="003D3E62">
      <w:pPr>
        <w:spacing w:line="440" w:lineRule="exact"/>
        <w:ind w:firstLine="480" w:firstLineChars="200"/>
        <w:rPr>
          <w:rFonts w:eastAsia="宋体"/>
        </w:rPr>
      </w:pPr>
      <w:r>
        <w:rPr>
          <w:rFonts w:eastAsia="宋体"/>
        </w:rPr>
        <w:t xml:space="preserve"> 二、服务内容 </w:t>
      </w:r>
    </w:p>
    <w:p w14:paraId="2B2EFFD9">
      <w:pPr>
        <w:spacing w:line="440" w:lineRule="exact"/>
        <w:ind w:firstLine="480" w:firstLineChars="200"/>
        <w:jc w:val="left"/>
        <w:rPr>
          <w:rFonts w:eastAsiaTheme="minorEastAsia"/>
          <w:bCs/>
        </w:rPr>
      </w:pPr>
      <w:r>
        <w:rPr>
          <w:rFonts w:eastAsiaTheme="minorEastAsia"/>
          <w:bCs/>
        </w:rPr>
        <w:t>包含</w:t>
      </w:r>
      <w:r>
        <w:rPr>
          <w:rFonts w:eastAsiaTheme="minorEastAsia"/>
          <w:spacing w:val="7"/>
          <w:kern w:val="0"/>
        </w:rPr>
        <w:t>C17008地块山姆会员店</w:t>
      </w:r>
      <w:r>
        <w:rPr>
          <w:rFonts w:eastAsiaTheme="minorEastAsia"/>
          <w:bCs/>
        </w:rPr>
        <w:t>智能化系统的一年365天×24小时维保服务，不仅仅是系统设备的维护、维修、更换，而且要保证整个系统的正常运转和使用安全，对整个系统运行进行规划，分析问题原因，提前预见问题所在，消除隐患，保障系统稳定工作。</w:t>
      </w:r>
    </w:p>
    <w:p w14:paraId="42CF4E42">
      <w:pPr>
        <w:spacing w:line="440" w:lineRule="exact"/>
        <w:ind w:left="240" w:leftChars="100"/>
        <w:outlineLvl w:val="0"/>
        <w:rPr>
          <w:rFonts w:eastAsiaTheme="minorEastAsia"/>
          <w:b/>
        </w:rPr>
      </w:pPr>
      <w:r>
        <w:rPr>
          <w:rFonts w:eastAsiaTheme="minorEastAsia"/>
          <w:b/>
        </w:rPr>
        <w:t>智能化系统主要包含如下子系统：</w:t>
      </w:r>
    </w:p>
    <w:p w14:paraId="72BADDAE">
      <w:pPr>
        <w:numPr>
          <w:ilvl w:val="0"/>
          <w:numId w:val="3"/>
        </w:numPr>
        <w:spacing w:line="440" w:lineRule="exact"/>
        <w:ind w:firstLine="420"/>
        <w:jc w:val="left"/>
        <w:rPr>
          <w:rFonts w:eastAsiaTheme="minorEastAsia"/>
          <w:bCs/>
        </w:rPr>
      </w:pPr>
      <w:r>
        <w:rPr>
          <w:rFonts w:eastAsiaTheme="minorEastAsia"/>
        </w:rPr>
        <w:t>视频监控系统</w:t>
      </w:r>
      <w:r>
        <w:rPr>
          <w:rFonts w:eastAsiaTheme="minorEastAsia"/>
          <w:bCs/>
        </w:rPr>
        <w:t>2、</w:t>
      </w:r>
      <w:r>
        <w:rPr>
          <w:rFonts w:eastAsiaTheme="minorEastAsia"/>
        </w:rPr>
        <w:t>停车场管理系统</w:t>
      </w:r>
      <w:r>
        <w:rPr>
          <w:rFonts w:eastAsiaTheme="minorEastAsia"/>
          <w:bCs/>
        </w:rPr>
        <w:t>3、</w:t>
      </w:r>
      <w:r>
        <w:rPr>
          <w:rFonts w:eastAsiaTheme="minorEastAsia"/>
        </w:rPr>
        <w:t>能耗系统</w:t>
      </w:r>
      <w:r>
        <w:rPr>
          <w:rFonts w:eastAsiaTheme="minorEastAsia"/>
          <w:bCs/>
        </w:rPr>
        <w:t>4、</w:t>
      </w:r>
      <w:r>
        <w:rPr>
          <w:rFonts w:eastAsiaTheme="minorEastAsia"/>
        </w:rPr>
        <w:t>门禁系统</w:t>
      </w:r>
      <w:r>
        <w:rPr>
          <w:rFonts w:eastAsiaTheme="minorEastAsia"/>
          <w:bCs/>
        </w:rPr>
        <w:t>5、</w:t>
      </w:r>
      <w:r>
        <w:rPr>
          <w:rFonts w:eastAsiaTheme="minorEastAsia"/>
        </w:rPr>
        <w:t>机房系统</w:t>
      </w:r>
      <w:r>
        <w:rPr>
          <w:rFonts w:eastAsiaTheme="minorEastAsia"/>
          <w:bCs/>
        </w:rPr>
        <w:t>等，具体维保设备清单请自行到各项目现场勘察。</w:t>
      </w:r>
    </w:p>
    <w:tbl>
      <w:tblPr>
        <w:tblStyle w:val="8"/>
        <w:tblW w:w="5000" w:type="pct"/>
        <w:tblInd w:w="0" w:type="dxa"/>
        <w:tblLayout w:type="autofit"/>
        <w:tblCellMar>
          <w:top w:w="0" w:type="dxa"/>
          <w:left w:w="108" w:type="dxa"/>
          <w:bottom w:w="0" w:type="dxa"/>
          <w:right w:w="108" w:type="dxa"/>
        </w:tblCellMar>
      </w:tblPr>
      <w:tblGrid>
        <w:gridCol w:w="989"/>
        <w:gridCol w:w="3984"/>
        <w:gridCol w:w="2322"/>
        <w:gridCol w:w="990"/>
        <w:gridCol w:w="1001"/>
      </w:tblGrid>
      <w:tr w14:paraId="0C5F3A41">
        <w:tblPrEx>
          <w:tblCellMar>
            <w:top w:w="0" w:type="dxa"/>
            <w:left w:w="108" w:type="dxa"/>
            <w:bottom w:w="0" w:type="dxa"/>
            <w:right w:w="108" w:type="dxa"/>
          </w:tblCellMar>
        </w:tblPrEx>
        <w:trPr>
          <w:trHeight w:val="570" w:hRule="atLeast"/>
        </w:trPr>
        <w:tc>
          <w:tcPr>
            <w:tcW w:w="5000" w:type="pct"/>
            <w:gridSpan w:val="5"/>
            <w:tcBorders>
              <w:top w:val="nil"/>
              <w:left w:val="nil"/>
              <w:bottom w:val="single" w:color="000000" w:sz="4" w:space="0"/>
              <w:right w:val="nil"/>
            </w:tcBorders>
            <w:shd w:val="clear" w:color="auto" w:fill="auto"/>
            <w:noWrap/>
            <w:vAlign w:val="center"/>
          </w:tcPr>
          <w:p w14:paraId="13C9132D">
            <w:pPr>
              <w:widowControl/>
              <w:jc w:val="center"/>
              <w:textAlignment w:val="center"/>
              <w:rPr>
                <w:rFonts w:eastAsiaTheme="minorEastAsia"/>
                <w:b/>
                <w:bCs/>
              </w:rPr>
            </w:pPr>
            <w:r>
              <w:rPr>
                <w:rFonts w:eastAsiaTheme="minorEastAsia"/>
                <w:b/>
                <w:bCs/>
                <w:kern w:val="0"/>
                <w:lang w:bidi="ar"/>
              </w:rPr>
              <w:t>C17008地块山姆会员店智能化系统点位表</w:t>
            </w:r>
          </w:p>
        </w:tc>
      </w:tr>
      <w:tr w14:paraId="2B50373B">
        <w:tblPrEx>
          <w:tblCellMar>
            <w:top w:w="0" w:type="dxa"/>
            <w:left w:w="108" w:type="dxa"/>
            <w:bottom w:w="0" w:type="dxa"/>
            <w:right w:w="108" w:type="dxa"/>
          </w:tblCellMar>
        </w:tblPrEx>
        <w:trPr>
          <w:trHeight w:val="439"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BF16">
            <w:pPr>
              <w:widowControl/>
              <w:jc w:val="center"/>
              <w:textAlignment w:val="center"/>
              <w:rPr>
                <w:rFonts w:eastAsiaTheme="minorEastAsia"/>
                <w:color w:val="000000"/>
              </w:rPr>
            </w:pPr>
            <w:r>
              <w:rPr>
                <w:rFonts w:eastAsiaTheme="minorEastAsia"/>
                <w:color w:val="000000"/>
                <w:kern w:val="0"/>
                <w:lang w:bidi="ar"/>
              </w:rPr>
              <w:t>序号</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D180">
            <w:pPr>
              <w:widowControl/>
              <w:jc w:val="center"/>
              <w:textAlignment w:val="center"/>
              <w:rPr>
                <w:rFonts w:eastAsiaTheme="minorEastAsia"/>
                <w:color w:val="000000"/>
              </w:rPr>
            </w:pPr>
            <w:r>
              <w:rPr>
                <w:rFonts w:eastAsiaTheme="minorEastAsia"/>
                <w:color w:val="000000"/>
                <w:kern w:val="0"/>
                <w:lang w:bidi="ar"/>
              </w:rPr>
              <w:t>系统名称</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2F38">
            <w:pPr>
              <w:widowControl/>
              <w:jc w:val="center"/>
              <w:textAlignment w:val="center"/>
              <w:rPr>
                <w:rFonts w:eastAsiaTheme="minorEastAsia"/>
                <w:color w:val="000000"/>
              </w:rPr>
            </w:pPr>
            <w:r>
              <w:rPr>
                <w:rFonts w:eastAsiaTheme="minorEastAsia"/>
                <w:color w:val="000000"/>
                <w:kern w:val="0"/>
                <w:lang w:bidi="ar"/>
              </w:rPr>
              <w:t>分项名称</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15E7">
            <w:pPr>
              <w:widowControl/>
              <w:jc w:val="center"/>
              <w:textAlignment w:val="center"/>
              <w:rPr>
                <w:rFonts w:eastAsiaTheme="minorEastAsia"/>
                <w:color w:val="000000"/>
              </w:rPr>
            </w:pPr>
            <w:r>
              <w:rPr>
                <w:rFonts w:eastAsiaTheme="minorEastAsia"/>
                <w:color w:val="000000"/>
                <w:kern w:val="0"/>
                <w:lang w:bidi="ar"/>
              </w:rPr>
              <w:t>单位</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B9A7">
            <w:pPr>
              <w:widowControl/>
              <w:jc w:val="center"/>
              <w:textAlignment w:val="center"/>
              <w:rPr>
                <w:rFonts w:eastAsiaTheme="minorEastAsia"/>
                <w:color w:val="000000"/>
              </w:rPr>
            </w:pPr>
            <w:r>
              <w:rPr>
                <w:rFonts w:eastAsiaTheme="minorEastAsia"/>
                <w:color w:val="000000"/>
                <w:kern w:val="0"/>
                <w:lang w:bidi="ar"/>
              </w:rPr>
              <w:t>数量</w:t>
            </w:r>
          </w:p>
        </w:tc>
      </w:tr>
      <w:tr w14:paraId="140255A1">
        <w:tblPrEx>
          <w:tblCellMar>
            <w:top w:w="0" w:type="dxa"/>
            <w:left w:w="108" w:type="dxa"/>
            <w:bottom w:w="0" w:type="dxa"/>
            <w:right w:w="108" w:type="dxa"/>
          </w:tblCellMar>
        </w:tblPrEx>
        <w:trPr>
          <w:trHeight w:val="439"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B2FA">
            <w:pPr>
              <w:widowControl/>
              <w:jc w:val="center"/>
              <w:textAlignment w:val="center"/>
              <w:rPr>
                <w:rFonts w:eastAsiaTheme="minorEastAsia"/>
                <w:color w:val="000000"/>
              </w:rPr>
            </w:pPr>
            <w:r>
              <w:rPr>
                <w:rFonts w:eastAsiaTheme="minorEastAsia"/>
                <w:color w:val="000000"/>
                <w:kern w:val="0"/>
                <w:lang w:bidi="ar"/>
              </w:rPr>
              <w:t>1</w:t>
            </w:r>
          </w:p>
        </w:tc>
        <w:tc>
          <w:tcPr>
            <w:tcW w:w="21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52B0">
            <w:pPr>
              <w:widowControl/>
              <w:jc w:val="center"/>
              <w:textAlignment w:val="center"/>
              <w:rPr>
                <w:rFonts w:eastAsiaTheme="minorEastAsia"/>
                <w:color w:val="000000"/>
              </w:rPr>
            </w:pPr>
            <w:r>
              <w:rPr>
                <w:rFonts w:eastAsiaTheme="minorEastAsia"/>
                <w:color w:val="000000"/>
                <w:kern w:val="0"/>
                <w:lang w:bidi="ar"/>
              </w:rPr>
              <w:t>视频监系统</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CC36">
            <w:pPr>
              <w:widowControl/>
              <w:jc w:val="center"/>
              <w:textAlignment w:val="center"/>
              <w:rPr>
                <w:rFonts w:eastAsiaTheme="minorEastAsia"/>
                <w:color w:val="000000"/>
              </w:rPr>
            </w:pPr>
            <w:r>
              <w:rPr>
                <w:rFonts w:eastAsiaTheme="minorEastAsia"/>
                <w:color w:val="000000"/>
                <w:kern w:val="0"/>
                <w:lang w:bidi="ar"/>
              </w:rPr>
              <w:t>前端监控点位</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34BE">
            <w:pPr>
              <w:widowControl/>
              <w:jc w:val="center"/>
              <w:textAlignment w:val="center"/>
              <w:rPr>
                <w:rFonts w:eastAsiaTheme="minorEastAsia"/>
                <w:color w:val="000000"/>
              </w:rPr>
            </w:pPr>
            <w:r>
              <w:rPr>
                <w:rFonts w:eastAsiaTheme="minorEastAsia"/>
                <w:color w:val="000000"/>
                <w:kern w:val="0"/>
                <w:lang w:bidi="ar"/>
              </w:rPr>
              <w:t>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D307">
            <w:pPr>
              <w:widowControl/>
              <w:jc w:val="center"/>
              <w:textAlignment w:val="center"/>
              <w:rPr>
                <w:rFonts w:eastAsiaTheme="minorEastAsia"/>
                <w:color w:val="000000"/>
              </w:rPr>
            </w:pPr>
            <w:r>
              <w:rPr>
                <w:rFonts w:eastAsiaTheme="minorEastAsia"/>
                <w:color w:val="000000"/>
                <w:kern w:val="0"/>
                <w:lang w:bidi="ar"/>
              </w:rPr>
              <w:t>254</w:t>
            </w:r>
          </w:p>
        </w:tc>
      </w:tr>
      <w:tr w14:paraId="16D0F866">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800B">
            <w:pPr>
              <w:jc w:val="center"/>
              <w:rPr>
                <w:rFonts w:eastAsiaTheme="minorEastAsia"/>
                <w:color w:val="000000"/>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4026">
            <w:pPr>
              <w:jc w:val="center"/>
              <w:rPr>
                <w:rFonts w:eastAsiaTheme="minorEastAsia"/>
                <w:color w:val="000000"/>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6AE5">
            <w:pPr>
              <w:widowControl/>
              <w:jc w:val="center"/>
              <w:textAlignment w:val="center"/>
              <w:rPr>
                <w:rFonts w:eastAsiaTheme="minorEastAsia"/>
                <w:color w:val="000000"/>
              </w:rPr>
            </w:pPr>
            <w:r>
              <w:rPr>
                <w:rFonts w:eastAsiaTheme="minorEastAsia"/>
                <w:color w:val="000000"/>
                <w:kern w:val="0"/>
                <w:lang w:bidi="ar"/>
              </w:rPr>
              <w:t>后端中心设备</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3424">
            <w:pPr>
              <w:widowControl/>
              <w:jc w:val="center"/>
              <w:textAlignment w:val="center"/>
              <w:rPr>
                <w:rFonts w:eastAsiaTheme="minorEastAsia"/>
                <w:color w:val="000000"/>
              </w:rPr>
            </w:pPr>
            <w:r>
              <w:rPr>
                <w:rFonts w:eastAsiaTheme="minorEastAsia"/>
                <w:color w:val="000000"/>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73C0">
            <w:pPr>
              <w:widowControl/>
              <w:jc w:val="center"/>
              <w:textAlignment w:val="center"/>
              <w:rPr>
                <w:rFonts w:eastAsiaTheme="minorEastAsia"/>
                <w:color w:val="000000"/>
              </w:rPr>
            </w:pPr>
            <w:r>
              <w:rPr>
                <w:rFonts w:eastAsiaTheme="minorEastAsia"/>
                <w:color w:val="000000"/>
                <w:kern w:val="0"/>
                <w:lang w:bidi="ar"/>
              </w:rPr>
              <w:t>1</w:t>
            </w:r>
          </w:p>
        </w:tc>
      </w:tr>
      <w:tr w14:paraId="7397F758">
        <w:tblPrEx>
          <w:tblCellMar>
            <w:top w:w="0" w:type="dxa"/>
            <w:left w:w="108" w:type="dxa"/>
            <w:bottom w:w="0" w:type="dxa"/>
            <w:right w:w="108" w:type="dxa"/>
          </w:tblCellMar>
        </w:tblPrEx>
        <w:trPr>
          <w:trHeight w:val="439"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13B9">
            <w:pPr>
              <w:widowControl/>
              <w:jc w:val="center"/>
              <w:textAlignment w:val="center"/>
              <w:rPr>
                <w:rFonts w:eastAsiaTheme="minorEastAsia"/>
                <w:color w:val="000000"/>
              </w:rPr>
            </w:pPr>
            <w:r>
              <w:rPr>
                <w:rFonts w:eastAsiaTheme="minorEastAsia"/>
                <w:color w:val="000000"/>
                <w:kern w:val="0"/>
                <w:lang w:bidi="ar"/>
              </w:rPr>
              <w:t>2</w:t>
            </w:r>
          </w:p>
        </w:tc>
        <w:tc>
          <w:tcPr>
            <w:tcW w:w="21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91F8">
            <w:pPr>
              <w:widowControl/>
              <w:jc w:val="center"/>
              <w:textAlignment w:val="center"/>
              <w:rPr>
                <w:rFonts w:eastAsiaTheme="minorEastAsia"/>
                <w:color w:val="000000"/>
              </w:rPr>
            </w:pPr>
            <w:r>
              <w:rPr>
                <w:rFonts w:eastAsiaTheme="minorEastAsia"/>
                <w:color w:val="000000"/>
                <w:kern w:val="0"/>
                <w:lang w:bidi="ar"/>
              </w:rPr>
              <w:t>停车场管理系统</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919A">
            <w:pPr>
              <w:widowControl/>
              <w:jc w:val="center"/>
              <w:textAlignment w:val="center"/>
              <w:rPr>
                <w:rFonts w:eastAsiaTheme="minorEastAsia"/>
                <w:color w:val="000000"/>
              </w:rPr>
            </w:pPr>
            <w:r>
              <w:rPr>
                <w:rFonts w:eastAsiaTheme="minorEastAsia"/>
                <w:color w:val="000000"/>
                <w:kern w:val="0"/>
                <w:lang w:bidi="ar"/>
              </w:rPr>
              <w:t>道闸系统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42A8">
            <w:pPr>
              <w:widowControl/>
              <w:jc w:val="center"/>
              <w:textAlignment w:val="center"/>
              <w:rPr>
                <w:rFonts w:eastAsiaTheme="minorEastAsia"/>
                <w:color w:val="000000"/>
              </w:rPr>
            </w:pPr>
            <w:r>
              <w:rPr>
                <w:rFonts w:eastAsiaTheme="minorEastAsia"/>
                <w:color w:val="000000"/>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70B8">
            <w:pPr>
              <w:widowControl/>
              <w:jc w:val="center"/>
              <w:textAlignment w:val="center"/>
              <w:rPr>
                <w:rFonts w:eastAsiaTheme="minorEastAsia"/>
                <w:color w:val="000000"/>
              </w:rPr>
            </w:pPr>
            <w:r>
              <w:rPr>
                <w:rFonts w:eastAsiaTheme="minorEastAsia"/>
                <w:color w:val="000000"/>
                <w:kern w:val="0"/>
                <w:lang w:bidi="ar"/>
              </w:rPr>
              <w:t>15</w:t>
            </w:r>
          </w:p>
        </w:tc>
      </w:tr>
      <w:tr w14:paraId="27E87F15">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938E">
            <w:pPr>
              <w:jc w:val="center"/>
              <w:rPr>
                <w:rFonts w:eastAsiaTheme="minorEastAsia"/>
                <w:color w:val="000000"/>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A42E">
            <w:pPr>
              <w:jc w:val="center"/>
              <w:rPr>
                <w:rFonts w:eastAsiaTheme="minorEastAsia"/>
                <w:color w:val="000000"/>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342A">
            <w:pPr>
              <w:widowControl/>
              <w:jc w:val="center"/>
              <w:textAlignment w:val="center"/>
              <w:rPr>
                <w:rFonts w:eastAsiaTheme="minorEastAsia"/>
                <w:color w:val="000000"/>
              </w:rPr>
            </w:pPr>
            <w:r>
              <w:rPr>
                <w:rFonts w:eastAsiaTheme="minorEastAsia"/>
                <w:color w:val="000000"/>
                <w:kern w:val="0"/>
                <w:lang w:bidi="ar"/>
              </w:rPr>
              <w:t>识别系统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C06C">
            <w:pPr>
              <w:widowControl/>
              <w:jc w:val="center"/>
              <w:textAlignment w:val="center"/>
              <w:rPr>
                <w:rFonts w:eastAsiaTheme="minorEastAsia"/>
                <w:color w:val="000000"/>
              </w:rPr>
            </w:pPr>
            <w:r>
              <w:rPr>
                <w:rFonts w:eastAsiaTheme="minorEastAsia"/>
                <w:color w:val="000000"/>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8852">
            <w:pPr>
              <w:widowControl/>
              <w:jc w:val="center"/>
              <w:textAlignment w:val="center"/>
              <w:rPr>
                <w:rFonts w:eastAsiaTheme="minorEastAsia"/>
                <w:color w:val="000000"/>
              </w:rPr>
            </w:pPr>
            <w:r>
              <w:rPr>
                <w:rFonts w:eastAsiaTheme="minorEastAsia"/>
                <w:color w:val="000000"/>
                <w:kern w:val="0"/>
                <w:lang w:bidi="ar"/>
              </w:rPr>
              <w:t>10</w:t>
            </w:r>
          </w:p>
        </w:tc>
      </w:tr>
      <w:tr w14:paraId="06054D1F">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1F83">
            <w:pPr>
              <w:jc w:val="center"/>
              <w:rPr>
                <w:rFonts w:eastAsiaTheme="minorEastAsia"/>
                <w:color w:val="000000"/>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6E14">
            <w:pPr>
              <w:jc w:val="center"/>
              <w:rPr>
                <w:rFonts w:eastAsiaTheme="minorEastAsia"/>
                <w:color w:val="000000"/>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DB91">
            <w:pPr>
              <w:widowControl/>
              <w:jc w:val="center"/>
              <w:textAlignment w:val="center"/>
              <w:rPr>
                <w:rFonts w:eastAsiaTheme="minorEastAsia"/>
                <w:color w:val="000000"/>
              </w:rPr>
            </w:pPr>
            <w:r>
              <w:rPr>
                <w:rFonts w:eastAsiaTheme="minorEastAsia"/>
                <w:color w:val="000000"/>
                <w:kern w:val="0"/>
                <w:lang w:bidi="ar"/>
              </w:rPr>
              <w:t>取票机系统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BD69">
            <w:pPr>
              <w:widowControl/>
              <w:jc w:val="center"/>
              <w:textAlignment w:val="center"/>
              <w:rPr>
                <w:rFonts w:eastAsiaTheme="minorEastAsia"/>
                <w:color w:val="000000"/>
              </w:rPr>
            </w:pPr>
            <w:r>
              <w:rPr>
                <w:rFonts w:eastAsiaTheme="minorEastAsia"/>
                <w:color w:val="000000"/>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EA6D">
            <w:pPr>
              <w:widowControl/>
              <w:jc w:val="center"/>
              <w:textAlignment w:val="center"/>
              <w:rPr>
                <w:rFonts w:eastAsiaTheme="minorEastAsia"/>
                <w:color w:val="000000"/>
              </w:rPr>
            </w:pPr>
            <w:r>
              <w:rPr>
                <w:rFonts w:eastAsiaTheme="minorEastAsia"/>
                <w:color w:val="000000"/>
                <w:kern w:val="0"/>
                <w:lang w:bidi="ar"/>
              </w:rPr>
              <w:t>5</w:t>
            </w:r>
          </w:p>
        </w:tc>
      </w:tr>
      <w:tr w14:paraId="07613B91">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8796">
            <w:pPr>
              <w:jc w:val="center"/>
              <w:rPr>
                <w:rFonts w:eastAsiaTheme="minorEastAsia"/>
                <w:color w:val="000000"/>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835E">
            <w:pPr>
              <w:jc w:val="center"/>
              <w:rPr>
                <w:rFonts w:eastAsiaTheme="minorEastAsia"/>
                <w:color w:val="000000"/>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132A">
            <w:pPr>
              <w:widowControl/>
              <w:jc w:val="center"/>
              <w:textAlignment w:val="center"/>
              <w:rPr>
                <w:rFonts w:eastAsiaTheme="minorEastAsia"/>
                <w:color w:val="000000"/>
              </w:rPr>
            </w:pPr>
            <w:r>
              <w:rPr>
                <w:rFonts w:eastAsiaTheme="minorEastAsia"/>
                <w:color w:val="000000"/>
                <w:kern w:val="0"/>
                <w:lang w:bidi="ar"/>
              </w:rPr>
              <w:t>缴费机系统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6352">
            <w:pPr>
              <w:widowControl/>
              <w:jc w:val="center"/>
              <w:textAlignment w:val="center"/>
              <w:rPr>
                <w:rFonts w:eastAsiaTheme="minorEastAsia"/>
                <w:color w:val="000000"/>
              </w:rPr>
            </w:pPr>
            <w:r>
              <w:rPr>
                <w:rFonts w:eastAsiaTheme="minorEastAsia"/>
                <w:color w:val="000000"/>
                <w:kern w:val="0"/>
                <w:lang w:bidi="ar"/>
              </w:rPr>
              <w:t>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4142">
            <w:pPr>
              <w:widowControl/>
              <w:jc w:val="center"/>
              <w:textAlignment w:val="center"/>
              <w:rPr>
                <w:rFonts w:eastAsiaTheme="minorEastAsia"/>
                <w:color w:val="000000"/>
              </w:rPr>
            </w:pPr>
            <w:r>
              <w:rPr>
                <w:rFonts w:eastAsiaTheme="minorEastAsia"/>
                <w:color w:val="000000"/>
                <w:kern w:val="0"/>
                <w:lang w:bidi="ar"/>
              </w:rPr>
              <w:t>5</w:t>
            </w:r>
          </w:p>
        </w:tc>
      </w:tr>
      <w:tr w14:paraId="5EE29D59">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7854">
            <w:pPr>
              <w:jc w:val="center"/>
              <w:rPr>
                <w:rFonts w:eastAsiaTheme="minorEastAsia"/>
                <w:color w:val="000000"/>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6290">
            <w:pPr>
              <w:jc w:val="center"/>
              <w:rPr>
                <w:rFonts w:eastAsiaTheme="minorEastAsia"/>
                <w:color w:val="000000"/>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BEE9">
            <w:pPr>
              <w:widowControl/>
              <w:jc w:val="center"/>
              <w:textAlignment w:val="center"/>
              <w:rPr>
                <w:rFonts w:eastAsiaTheme="minorEastAsia"/>
                <w:color w:val="000000"/>
              </w:rPr>
            </w:pPr>
            <w:r>
              <w:rPr>
                <w:rFonts w:eastAsiaTheme="minorEastAsia"/>
                <w:color w:val="000000"/>
                <w:kern w:val="0"/>
                <w:lang w:bidi="ar"/>
              </w:rPr>
              <w:t>车位引导系统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CE86">
            <w:pPr>
              <w:widowControl/>
              <w:jc w:val="center"/>
              <w:textAlignment w:val="center"/>
              <w:rPr>
                <w:rFonts w:eastAsiaTheme="minorEastAsia"/>
                <w:color w:val="000000"/>
              </w:rPr>
            </w:pPr>
            <w:r>
              <w:rPr>
                <w:rFonts w:eastAsiaTheme="minorEastAsia"/>
                <w:color w:val="000000"/>
                <w:kern w:val="0"/>
                <w:lang w:bidi="ar"/>
              </w:rPr>
              <w:t>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BA12">
            <w:pPr>
              <w:widowControl/>
              <w:jc w:val="center"/>
              <w:textAlignment w:val="center"/>
              <w:rPr>
                <w:rFonts w:eastAsiaTheme="minorEastAsia"/>
                <w:color w:val="000000"/>
              </w:rPr>
            </w:pPr>
            <w:r>
              <w:rPr>
                <w:rFonts w:eastAsiaTheme="minorEastAsia"/>
                <w:color w:val="000000"/>
                <w:kern w:val="0"/>
                <w:lang w:bidi="ar"/>
              </w:rPr>
              <w:t>342</w:t>
            </w:r>
          </w:p>
        </w:tc>
      </w:tr>
      <w:tr w14:paraId="6A23FF0A">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997B">
            <w:pPr>
              <w:jc w:val="center"/>
              <w:rPr>
                <w:rFonts w:eastAsiaTheme="minorEastAsia"/>
                <w:color w:val="000000"/>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4D36">
            <w:pPr>
              <w:jc w:val="center"/>
              <w:rPr>
                <w:rFonts w:eastAsiaTheme="minorEastAsia"/>
                <w:color w:val="000000"/>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AE04">
            <w:pPr>
              <w:widowControl/>
              <w:jc w:val="center"/>
              <w:textAlignment w:val="center"/>
              <w:rPr>
                <w:rFonts w:eastAsiaTheme="minorEastAsia"/>
                <w:color w:val="000000"/>
              </w:rPr>
            </w:pPr>
            <w:r>
              <w:rPr>
                <w:rFonts w:eastAsiaTheme="minorEastAsia"/>
                <w:color w:val="000000"/>
                <w:kern w:val="0"/>
                <w:lang w:bidi="ar"/>
              </w:rPr>
              <w:t>后端中心设备</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22E">
            <w:pPr>
              <w:widowControl/>
              <w:jc w:val="center"/>
              <w:textAlignment w:val="center"/>
              <w:rPr>
                <w:rFonts w:eastAsiaTheme="minorEastAsia"/>
                <w:color w:val="000000"/>
              </w:rPr>
            </w:pPr>
            <w:r>
              <w:rPr>
                <w:rFonts w:eastAsiaTheme="minorEastAsia"/>
                <w:color w:val="000000"/>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01CC">
            <w:pPr>
              <w:widowControl/>
              <w:jc w:val="center"/>
              <w:textAlignment w:val="center"/>
              <w:rPr>
                <w:rFonts w:eastAsiaTheme="minorEastAsia"/>
                <w:color w:val="000000"/>
              </w:rPr>
            </w:pPr>
            <w:r>
              <w:rPr>
                <w:rFonts w:eastAsiaTheme="minorEastAsia"/>
                <w:color w:val="000000"/>
                <w:kern w:val="0"/>
                <w:lang w:bidi="ar"/>
              </w:rPr>
              <w:t>1</w:t>
            </w:r>
          </w:p>
        </w:tc>
      </w:tr>
      <w:tr w14:paraId="1C93B3EF">
        <w:tblPrEx>
          <w:tblCellMar>
            <w:top w:w="0" w:type="dxa"/>
            <w:left w:w="108" w:type="dxa"/>
            <w:bottom w:w="0" w:type="dxa"/>
            <w:right w:w="108" w:type="dxa"/>
          </w:tblCellMar>
        </w:tblPrEx>
        <w:trPr>
          <w:trHeight w:val="439"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41E7">
            <w:pPr>
              <w:widowControl/>
              <w:jc w:val="center"/>
              <w:textAlignment w:val="center"/>
              <w:rPr>
                <w:rFonts w:eastAsiaTheme="minorEastAsia"/>
                <w:color w:val="000000"/>
              </w:rPr>
            </w:pPr>
            <w:r>
              <w:rPr>
                <w:rFonts w:eastAsiaTheme="minorEastAsia"/>
                <w:color w:val="000000"/>
                <w:kern w:val="0"/>
                <w:lang w:bidi="ar"/>
              </w:rPr>
              <w:t>3</w:t>
            </w:r>
          </w:p>
        </w:tc>
        <w:tc>
          <w:tcPr>
            <w:tcW w:w="21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D1FE">
            <w:pPr>
              <w:widowControl/>
              <w:jc w:val="center"/>
              <w:textAlignment w:val="center"/>
              <w:rPr>
                <w:rFonts w:eastAsiaTheme="minorEastAsia"/>
                <w:color w:val="000000"/>
              </w:rPr>
            </w:pPr>
            <w:r>
              <w:rPr>
                <w:rFonts w:eastAsiaTheme="minorEastAsia"/>
                <w:color w:val="000000"/>
                <w:kern w:val="0"/>
                <w:lang w:bidi="ar"/>
              </w:rPr>
              <w:t>能耗系统（含智能网关）</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24ED">
            <w:pPr>
              <w:widowControl/>
              <w:jc w:val="center"/>
              <w:textAlignment w:val="center"/>
              <w:rPr>
                <w:rFonts w:eastAsiaTheme="minorEastAsia"/>
                <w:color w:val="000000"/>
              </w:rPr>
            </w:pPr>
            <w:r>
              <w:rPr>
                <w:rFonts w:eastAsiaTheme="minorEastAsia"/>
                <w:color w:val="000000"/>
                <w:kern w:val="0"/>
                <w:lang w:bidi="ar"/>
              </w:rPr>
              <w:t>智能电表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2729">
            <w:pPr>
              <w:widowControl/>
              <w:jc w:val="center"/>
              <w:textAlignment w:val="center"/>
              <w:rPr>
                <w:rFonts w:eastAsiaTheme="minorEastAsia"/>
                <w:color w:val="000000"/>
              </w:rPr>
            </w:pPr>
            <w:r>
              <w:rPr>
                <w:rFonts w:eastAsiaTheme="minorEastAsia"/>
                <w:color w:val="000000"/>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2239">
            <w:pPr>
              <w:widowControl/>
              <w:jc w:val="center"/>
              <w:textAlignment w:val="center"/>
              <w:rPr>
                <w:rFonts w:eastAsiaTheme="minorEastAsia"/>
                <w:color w:val="000000"/>
              </w:rPr>
            </w:pPr>
            <w:r>
              <w:rPr>
                <w:rFonts w:eastAsiaTheme="minorEastAsia"/>
                <w:color w:val="000000"/>
                <w:kern w:val="0"/>
                <w:lang w:bidi="ar"/>
              </w:rPr>
              <w:t>64</w:t>
            </w:r>
          </w:p>
        </w:tc>
      </w:tr>
      <w:tr w14:paraId="1301B5C0">
        <w:tblPrEx>
          <w:tblCellMar>
            <w:top w:w="0" w:type="dxa"/>
            <w:left w:w="108" w:type="dxa"/>
            <w:bottom w:w="0" w:type="dxa"/>
            <w:right w:w="108" w:type="dxa"/>
          </w:tblCellMar>
        </w:tblPrEx>
        <w:trPr>
          <w:trHeight w:val="439"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43A0">
            <w:pPr>
              <w:jc w:val="center"/>
              <w:rPr>
                <w:rFonts w:eastAsiaTheme="minorEastAsia"/>
                <w:color w:val="000000"/>
              </w:rPr>
            </w:pPr>
          </w:p>
        </w:tc>
        <w:tc>
          <w:tcPr>
            <w:tcW w:w="21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6879">
            <w:pPr>
              <w:jc w:val="center"/>
              <w:rPr>
                <w:rFonts w:eastAsiaTheme="minorEastAsia"/>
                <w:color w:val="000000"/>
              </w:rPr>
            </w:pP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E03E">
            <w:pPr>
              <w:widowControl/>
              <w:jc w:val="center"/>
              <w:textAlignment w:val="center"/>
              <w:rPr>
                <w:rFonts w:eastAsiaTheme="minorEastAsia"/>
                <w:color w:val="000000"/>
              </w:rPr>
            </w:pPr>
            <w:r>
              <w:rPr>
                <w:rFonts w:eastAsiaTheme="minorEastAsia"/>
                <w:color w:val="000000"/>
                <w:kern w:val="0"/>
                <w:lang w:bidi="ar"/>
              </w:rPr>
              <w:t>智能水表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2119">
            <w:pPr>
              <w:widowControl/>
              <w:jc w:val="center"/>
              <w:textAlignment w:val="center"/>
              <w:rPr>
                <w:rFonts w:eastAsiaTheme="minorEastAsia"/>
                <w:color w:val="000000"/>
              </w:rPr>
            </w:pPr>
            <w:r>
              <w:rPr>
                <w:rFonts w:eastAsiaTheme="minorEastAsia"/>
                <w:color w:val="000000"/>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00A5">
            <w:pPr>
              <w:widowControl/>
              <w:jc w:val="center"/>
              <w:textAlignment w:val="center"/>
              <w:rPr>
                <w:rFonts w:eastAsiaTheme="minorEastAsia"/>
                <w:color w:val="000000"/>
              </w:rPr>
            </w:pPr>
            <w:r>
              <w:rPr>
                <w:rFonts w:eastAsiaTheme="minorEastAsia"/>
                <w:color w:val="000000"/>
                <w:kern w:val="0"/>
                <w:lang w:bidi="ar"/>
              </w:rPr>
              <w:t>15</w:t>
            </w:r>
          </w:p>
        </w:tc>
      </w:tr>
      <w:tr w14:paraId="35BFEA9E">
        <w:tblPrEx>
          <w:tblCellMar>
            <w:top w:w="0" w:type="dxa"/>
            <w:left w:w="108" w:type="dxa"/>
            <w:bottom w:w="0" w:type="dxa"/>
            <w:right w:w="108" w:type="dxa"/>
          </w:tblCellMar>
        </w:tblPrEx>
        <w:trPr>
          <w:trHeight w:val="439"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AAE3">
            <w:pPr>
              <w:widowControl/>
              <w:jc w:val="center"/>
              <w:textAlignment w:val="center"/>
              <w:rPr>
                <w:rFonts w:eastAsiaTheme="minorEastAsia"/>
                <w:color w:val="000000"/>
              </w:rPr>
            </w:pPr>
            <w:r>
              <w:rPr>
                <w:rFonts w:eastAsiaTheme="minorEastAsia"/>
                <w:color w:val="000000"/>
                <w:kern w:val="0"/>
                <w:lang w:bidi="ar"/>
              </w:rPr>
              <w:t>4</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F98A">
            <w:pPr>
              <w:widowControl/>
              <w:jc w:val="center"/>
              <w:textAlignment w:val="center"/>
              <w:rPr>
                <w:rFonts w:eastAsiaTheme="minorEastAsia"/>
                <w:color w:val="000000"/>
              </w:rPr>
            </w:pPr>
            <w:r>
              <w:rPr>
                <w:rFonts w:eastAsiaTheme="minorEastAsia"/>
                <w:color w:val="000000"/>
                <w:kern w:val="0"/>
                <w:lang w:bidi="ar"/>
              </w:rPr>
              <w:t>门禁系统</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A7EE">
            <w:pPr>
              <w:jc w:val="center"/>
              <w:rPr>
                <w:rFonts w:eastAsiaTheme="minorEastAsia"/>
                <w:color w:val="000000"/>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EA24">
            <w:pPr>
              <w:widowControl/>
              <w:jc w:val="center"/>
              <w:textAlignment w:val="center"/>
              <w:rPr>
                <w:rFonts w:eastAsiaTheme="minorEastAsia"/>
                <w:color w:val="000000"/>
              </w:rPr>
            </w:pPr>
            <w:r>
              <w:rPr>
                <w:rFonts w:eastAsiaTheme="minorEastAsia"/>
                <w:color w:val="000000"/>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78CA">
            <w:pPr>
              <w:widowControl/>
              <w:jc w:val="center"/>
              <w:textAlignment w:val="center"/>
              <w:rPr>
                <w:rFonts w:eastAsiaTheme="minorEastAsia"/>
                <w:color w:val="000000"/>
              </w:rPr>
            </w:pPr>
            <w:r>
              <w:rPr>
                <w:rFonts w:eastAsiaTheme="minorEastAsia"/>
                <w:color w:val="000000"/>
                <w:kern w:val="0"/>
                <w:lang w:bidi="ar"/>
              </w:rPr>
              <w:t>2</w:t>
            </w:r>
          </w:p>
        </w:tc>
      </w:tr>
      <w:tr w14:paraId="1A042323">
        <w:tblPrEx>
          <w:tblCellMar>
            <w:top w:w="0" w:type="dxa"/>
            <w:left w:w="108" w:type="dxa"/>
            <w:bottom w:w="0" w:type="dxa"/>
            <w:right w:w="108" w:type="dxa"/>
          </w:tblCellMar>
        </w:tblPrEx>
        <w:trPr>
          <w:trHeight w:val="439" w:hRule="atLeast"/>
        </w:trPr>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A574">
            <w:pPr>
              <w:widowControl/>
              <w:jc w:val="center"/>
              <w:textAlignment w:val="center"/>
              <w:rPr>
                <w:rFonts w:eastAsiaTheme="minorEastAsia"/>
                <w:color w:val="000000"/>
              </w:rPr>
            </w:pPr>
            <w:r>
              <w:rPr>
                <w:rFonts w:eastAsiaTheme="minorEastAsia"/>
                <w:color w:val="000000"/>
                <w:kern w:val="0"/>
                <w:lang w:bidi="ar"/>
              </w:rPr>
              <w:t>5</w:t>
            </w:r>
          </w:p>
        </w:tc>
        <w:tc>
          <w:tcPr>
            <w:tcW w:w="2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F839">
            <w:pPr>
              <w:widowControl/>
              <w:jc w:val="center"/>
              <w:textAlignment w:val="center"/>
              <w:rPr>
                <w:rFonts w:eastAsiaTheme="minorEastAsia"/>
                <w:color w:val="000000"/>
              </w:rPr>
            </w:pPr>
            <w:r>
              <w:rPr>
                <w:rFonts w:eastAsiaTheme="minorEastAsia"/>
                <w:color w:val="000000"/>
                <w:kern w:val="0"/>
                <w:lang w:bidi="ar"/>
              </w:rPr>
              <w:t>机房系统</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CD8E">
            <w:pPr>
              <w:jc w:val="center"/>
              <w:rPr>
                <w:rFonts w:eastAsiaTheme="minorEastAsia"/>
                <w:color w:val="000000"/>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B3B9">
            <w:pPr>
              <w:widowControl/>
              <w:jc w:val="center"/>
              <w:textAlignment w:val="center"/>
              <w:rPr>
                <w:rFonts w:eastAsiaTheme="minorEastAsia"/>
                <w:color w:val="000000"/>
              </w:rPr>
            </w:pPr>
            <w:r>
              <w:rPr>
                <w:rFonts w:eastAsiaTheme="minorEastAsia"/>
                <w:color w:val="000000"/>
                <w:kern w:val="0"/>
                <w:lang w:bidi="ar"/>
              </w:rPr>
              <w:t>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8900">
            <w:pPr>
              <w:widowControl/>
              <w:jc w:val="center"/>
              <w:textAlignment w:val="center"/>
              <w:rPr>
                <w:rFonts w:eastAsiaTheme="minorEastAsia"/>
                <w:color w:val="000000"/>
              </w:rPr>
            </w:pPr>
            <w:r>
              <w:rPr>
                <w:rFonts w:eastAsiaTheme="minorEastAsia"/>
                <w:color w:val="000000"/>
                <w:kern w:val="0"/>
                <w:lang w:bidi="ar"/>
              </w:rPr>
              <w:t>1</w:t>
            </w:r>
          </w:p>
        </w:tc>
      </w:tr>
    </w:tbl>
    <w:p w14:paraId="206ACBC9">
      <w:pPr>
        <w:spacing w:line="440" w:lineRule="exact"/>
        <w:ind w:firstLine="240" w:firstLineChars="100"/>
        <w:rPr>
          <w:rFonts w:eastAsia="宋体"/>
        </w:rPr>
      </w:pPr>
      <w:r>
        <w:rPr>
          <w:rFonts w:eastAsia="宋体"/>
        </w:rPr>
        <w:t xml:space="preserve">三、服务要求 </w:t>
      </w:r>
    </w:p>
    <w:p w14:paraId="79463281">
      <w:pPr>
        <w:spacing w:line="440" w:lineRule="exact"/>
        <w:ind w:firstLine="480" w:firstLineChars="200"/>
        <w:jc w:val="left"/>
        <w:rPr>
          <w:rFonts w:eastAsiaTheme="minorEastAsia"/>
          <w:bCs/>
        </w:rPr>
      </w:pPr>
      <w:r>
        <w:rPr>
          <w:rFonts w:eastAsiaTheme="minorEastAsia"/>
          <w:bCs/>
        </w:rPr>
        <w:t>1. 了解</w:t>
      </w:r>
      <w:r>
        <w:rPr>
          <w:rFonts w:eastAsiaTheme="minorEastAsia"/>
          <w:spacing w:val="7"/>
          <w:kern w:val="0"/>
        </w:rPr>
        <w:t>C17008地块山姆会员店</w:t>
      </w:r>
      <w:r>
        <w:rPr>
          <w:rFonts w:eastAsiaTheme="minorEastAsia"/>
          <w:bCs/>
        </w:rPr>
        <w:t>的智能化系统的架构，画出智能化系统的拓扑图。</w:t>
      </w:r>
    </w:p>
    <w:p w14:paraId="227274FC">
      <w:pPr>
        <w:spacing w:line="440" w:lineRule="exact"/>
        <w:ind w:firstLine="480" w:firstLineChars="200"/>
        <w:jc w:val="left"/>
        <w:rPr>
          <w:rFonts w:eastAsiaTheme="minorEastAsia"/>
          <w:bCs/>
        </w:rPr>
      </w:pPr>
      <w:r>
        <w:rPr>
          <w:rFonts w:eastAsiaTheme="minorEastAsia"/>
          <w:bCs/>
        </w:rPr>
        <w:t>2. 对智能化系统的维护及优化，设计障碍报障、维修、回访等维护流程。</w:t>
      </w:r>
    </w:p>
    <w:p w14:paraId="7603006E">
      <w:pPr>
        <w:spacing w:line="440" w:lineRule="exact"/>
        <w:ind w:firstLine="480" w:firstLineChars="200"/>
        <w:jc w:val="left"/>
        <w:rPr>
          <w:rFonts w:eastAsiaTheme="minorEastAsia"/>
          <w:bCs/>
        </w:rPr>
      </w:pPr>
      <w:r>
        <w:rPr>
          <w:rFonts w:eastAsiaTheme="minorEastAsia"/>
          <w:bCs/>
        </w:rPr>
        <w:t>3. 此次项目所有设备为365天×24小时维保服务；</w:t>
      </w:r>
    </w:p>
    <w:p w14:paraId="46351326">
      <w:pPr>
        <w:spacing w:line="440" w:lineRule="exact"/>
        <w:ind w:firstLine="480" w:firstLineChars="200"/>
        <w:jc w:val="left"/>
        <w:rPr>
          <w:rFonts w:eastAsiaTheme="minorEastAsia"/>
          <w:bCs/>
        </w:rPr>
      </w:pPr>
      <w:r>
        <w:rPr>
          <w:rFonts w:eastAsiaTheme="minorEastAsia"/>
          <w:bCs/>
        </w:rPr>
        <w:t>4. 维保期内进行巡检，发现的障碍不影响工作的在4小时内修复，影响系统正常运行的必须立即修复；</w:t>
      </w:r>
    </w:p>
    <w:p w14:paraId="2520F174">
      <w:pPr>
        <w:spacing w:line="440" w:lineRule="exact"/>
        <w:ind w:firstLine="480" w:firstLineChars="200"/>
        <w:jc w:val="left"/>
        <w:rPr>
          <w:rFonts w:eastAsiaTheme="minorEastAsia"/>
          <w:bCs/>
        </w:rPr>
      </w:pPr>
      <w:r>
        <w:rPr>
          <w:rFonts w:eastAsiaTheme="minorEastAsia"/>
          <w:bCs/>
        </w:rPr>
        <w:t>5. 维保期内每月、年度出具</w:t>
      </w:r>
      <w:r>
        <w:rPr>
          <w:rFonts w:hint="eastAsia" w:eastAsiaTheme="minorEastAsia"/>
          <w:bCs/>
        </w:rPr>
        <w:t>书面</w:t>
      </w:r>
      <w:r>
        <w:rPr>
          <w:rFonts w:eastAsiaTheme="minorEastAsia"/>
          <w:bCs/>
        </w:rPr>
        <w:t>小结</w:t>
      </w:r>
      <w:r>
        <w:rPr>
          <w:rFonts w:hint="eastAsia" w:eastAsiaTheme="minorEastAsia"/>
          <w:bCs/>
        </w:rPr>
        <w:t>报告</w:t>
      </w:r>
      <w:r>
        <w:rPr>
          <w:rFonts w:eastAsiaTheme="minorEastAsia"/>
          <w:bCs/>
        </w:rPr>
        <w:t>，向甲方汇报维护情况以及存在的问题和下一步整改方案</w:t>
      </w:r>
      <w:r>
        <w:rPr>
          <w:rFonts w:hint="eastAsia" w:eastAsiaTheme="minorEastAsia"/>
          <w:bCs/>
        </w:rPr>
        <w:t>，确定整改期限</w:t>
      </w:r>
      <w:r>
        <w:rPr>
          <w:rFonts w:eastAsiaTheme="minorEastAsia"/>
          <w:bCs/>
        </w:rPr>
        <w:t>；</w:t>
      </w:r>
    </w:p>
    <w:p w14:paraId="3AA00B60">
      <w:pPr>
        <w:spacing w:line="440" w:lineRule="exact"/>
        <w:ind w:firstLine="480" w:firstLineChars="200"/>
        <w:jc w:val="left"/>
        <w:rPr>
          <w:rFonts w:eastAsiaTheme="minorEastAsia"/>
          <w:bCs/>
        </w:rPr>
      </w:pPr>
      <w:r>
        <w:rPr>
          <w:rFonts w:eastAsiaTheme="minorEastAsia"/>
          <w:bCs/>
        </w:rPr>
        <w:t>6. 维保期内</w:t>
      </w:r>
      <w:r>
        <w:rPr>
          <w:rFonts w:hint="eastAsia" w:eastAsiaTheme="minorEastAsia"/>
          <w:bCs/>
        </w:rPr>
        <w:t>乙方</w:t>
      </w:r>
      <w:r>
        <w:rPr>
          <w:rFonts w:eastAsiaTheme="minorEastAsia"/>
          <w:bCs/>
        </w:rPr>
        <w:t>项目组至少配备2名及以上技术人员提供365天×24 小时保障服务并随时待命接受甲方抽查。</w:t>
      </w:r>
      <w:r>
        <w:rPr>
          <w:rFonts w:hint="eastAsia" w:eastAsiaTheme="minorEastAsia"/>
          <w:bCs/>
        </w:rPr>
        <w:t>乙方</w:t>
      </w:r>
      <w:r>
        <w:rPr>
          <w:rFonts w:eastAsiaTheme="minorEastAsia"/>
          <w:bCs/>
        </w:rPr>
        <w:t>指定工程师如果因特殊原因离职或更换电话，</w:t>
      </w:r>
      <w:r>
        <w:rPr>
          <w:rFonts w:hint="eastAsia" w:eastAsiaTheme="minorEastAsia"/>
          <w:bCs/>
        </w:rPr>
        <w:t>需书面</w:t>
      </w:r>
      <w:r>
        <w:rPr>
          <w:rFonts w:eastAsiaTheme="minorEastAsia"/>
          <w:bCs/>
        </w:rPr>
        <w:t>及时通知</w:t>
      </w:r>
      <w:r>
        <w:rPr>
          <w:rFonts w:hint="eastAsia" w:eastAsiaTheme="minorEastAsia"/>
          <w:bCs/>
        </w:rPr>
        <w:t>甲方</w:t>
      </w:r>
      <w:r>
        <w:rPr>
          <w:rFonts w:eastAsiaTheme="minorEastAsia"/>
          <w:bCs/>
        </w:rPr>
        <w:t>，在得到</w:t>
      </w:r>
      <w:r>
        <w:rPr>
          <w:rFonts w:hint="eastAsia" w:eastAsiaTheme="minorEastAsia"/>
          <w:bCs/>
        </w:rPr>
        <w:t>甲方</w:t>
      </w:r>
      <w:r>
        <w:rPr>
          <w:rFonts w:eastAsiaTheme="minorEastAsia"/>
          <w:bCs/>
        </w:rPr>
        <w:t>同意后指定合格的接替人员，维修技术人员需要提供具体名单和联系电话；</w:t>
      </w:r>
    </w:p>
    <w:p w14:paraId="3A733982">
      <w:pPr>
        <w:spacing w:line="440" w:lineRule="exact"/>
        <w:ind w:firstLine="480" w:firstLineChars="200"/>
        <w:jc w:val="left"/>
        <w:rPr>
          <w:rFonts w:eastAsiaTheme="minorEastAsia"/>
          <w:bCs/>
        </w:rPr>
      </w:pPr>
      <w:r>
        <w:rPr>
          <w:rFonts w:eastAsiaTheme="minorEastAsia"/>
          <w:bCs/>
        </w:rPr>
        <w:t>7. 维保期内365天×24随时接受</w:t>
      </w:r>
      <w:r>
        <w:rPr>
          <w:rFonts w:hint="eastAsia" w:eastAsiaTheme="minorEastAsia"/>
          <w:bCs/>
        </w:rPr>
        <w:t>甲方</w:t>
      </w:r>
      <w:r>
        <w:rPr>
          <w:rFonts w:eastAsiaTheme="minorEastAsia"/>
          <w:bCs/>
        </w:rPr>
        <w:t>的服务要求，一旦</w:t>
      </w:r>
      <w:r>
        <w:rPr>
          <w:rFonts w:hint="eastAsia" w:eastAsiaTheme="minorEastAsia"/>
          <w:bCs/>
        </w:rPr>
        <w:t>甲方</w:t>
      </w:r>
      <w:r>
        <w:rPr>
          <w:rFonts w:eastAsiaTheme="minorEastAsia"/>
          <w:bCs/>
        </w:rPr>
        <w:t>遇有重大活动，</w:t>
      </w:r>
      <w:r>
        <w:rPr>
          <w:rFonts w:hint="eastAsia" w:eastAsiaTheme="minorEastAsia"/>
          <w:bCs/>
        </w:rPr>
        <w:t>乙方</w:t>
      </w:r>
      <w:r>
        <w:rPr>
          <w:rFonts w:eastAsiaTheme="minorEastAsia"/>
          <w:bCs/>
        </w:rPr>
        <w:t>必须承诺按照</w:t>
      </w:r>
      <w:r>
        <w:rPr>
          <w:rFonts w:hint="eastAsia" w:eastAsiaTheme="minorEastAsia"/>
          <w:bCs/>
        </w:rPr>
        <w:t>甲方</w:t>
      </w:r>
      <w:r>
        <w:rPr>
          <w:rFonts w:eastAsiaTheme="minorEastAsia"/>
          <w:bCs/>
        </w:rPr>
        <w:t>的要求做好系统的运行保障工作。</w:t>
      </w:r>
    </w:p>
    <w:p w14:paraId="4D8C8A92">
      <w:pPr>
        <w:spacing w:line="440" w:lineRule="exact"/>
        <w:ind w:firstLine="480" w:firstLineChars="200"/>
        <w:jc w:val="left"/>
        <w:rPr>
          <w:rFonts w:eastAsiaTheme="minorEastAsia"/>
          <w:bCs/>
        </w:rPr>
      </w:pPr>
      <w:r>
        <w:rPr>
          <w:rFonts w:eastAsiaTheme="minorEastAsia"/>
          <w:bCs/>
        </w:rPr>
        <w:t>8. 报修服务分为一般故障报修和紧急故障报修</w:t>
      </w:r>
    </w:p>
    <w:p w14:paraId="7E7F6EA3">
      <w:pPr>
        <w:spacing w:line="440" w:lineRule="exact"/>
        <w:ind w:firstLine="480" w:firstLineChars="200"/>
        <w:jc w:val="left"/>
        <w:rPr>
          <w:rFonts w:eastAsiaTheme="minorEastAsia"/>
          <w:bCs/>
        </w:rPr>
      </w:pPr>
      <w:r>
        <w:rPr>
          <w:rFonts w:eastAsiaTheme="minorEastAsia"/>
          <w:bCs/>
        </w:rPr>
        <w:t>一般故障报修响应：接报后</w:t>
      </w:r>
      <w:r>
        <w:rPr>
          <w:rFonts w:hint="eastAsia" w:eastAsiaTheme="minorEastAsia"/>
          <w:bCs/>
          <w:u w:val="single"/>
        </w:rPr>
        <w:t xml:space="preserve">   </w:t>
      </w:r>
      <w:r>
        <w:rPr>
          <w:rFonts w:eastAsiaTheme="minorEastAsia"/>
          <w:bCs/>
          <w:u w:val="single"/>
        </w:rPr>
        <w:t>分钟</w:t>
      </w:r>
      <w:r>
        <w:rPr>
          <w:rFonts w:eastAsiaTheme="minorEastAsia"/>
          <w:bCs/>
        </w:rPr>
        <w:t>内支撑工程师到现场，</w:t>
      </w:r>
      <w:r>
        <w:rPr>
          <w:rFonts w:hint="eastAsia" w:eastAsiaTheme="minorEastAsia"/>
          <w:bCs/>
          <w:u w:val="single"/>
        </w:rPr>
        <w:t xml:space="preserve">   </w:t>
      </w:r>
      <w:r>
        <w:rPr>
          <w:rFonts w:eastAsiaTheme="minorEastAsia"/>
          <w:bCs/>
        </w:rPr>
        <w:t>小时时间内解决，如有设备损坏，在有备件时更换备件解决。（如因水、火、雷电灾害等特殊原因造成不能及时解决的，则以书面形式说明情况及处理方案）。</w:t>
      </w:r>
    </w:p>
    <w:p w14:paraId="40E1C1B2">
      <w:pPr>
        <w:spacing w:line="440" w:lineRule="exact"/>
        <w:ind w:firstLine="480" w:firstLineChars="200"/>
        <w:jc w:val="left"/>
        <w:rPr>
          <w:rFonts w:eastAsiaTheme="minorEastAsia"/>
          <w:bCs/>
        </w:rPr>
      </w:pPr>
      <w:r>
        <w:rPr>
          <w:rFonts w:eastAsiaTheme="minorEastAsia"/>
          <w:bCs/>
        </w:rPr>
        <w:t>紧急故障报修响应：接报后</w:t>
      </w:r>
      <w:r>
        <w:rPr>
          <w:rFonts w:hint="eastAsia" w:eastAsiaTheme="minorEastAsia"/>
          <w:bCs/>
          <w:u w:val="single"/>
        </w:rPr>
        <w:t xml:space="preserve">   </w:t>
      </w:r>
      <w:r>
        <w:rPr>
          <w:rFonts w:eastAsiaTheme="minorEastAsia"/>
          <w:bCs/>
          <w:u w:val="single"/>
        </w:rPr>
        <w:t>分钟</w:t>
      </w:r>
      <w:r>
        <w:rPr>
          <w:rFonts w:eastAsiaTheme="minorEastAsia"/>
          <w:bCs/>
        </w:rPr>
        <w:t>内支撑工程师到现场，</w:t>
      </w:r>
      <w:r>
        <w:rPr>
          <w:rFonts w:hint="eastAsia" w:eastAsiaTheme="minorEastAsia"/>
          <w:bCs/>
          <w:u w:val="single"/>
        </w:rPr>
        <w:t xml:space="preserve">   </w:t>
      </w:r>
      <w:r>
        <w:rPr>
          <w:rFonts w:eastAsiaTheme="minorEastAsia"/>
          <w:bCs/>
        </w:rPr>
        <w:t>小时内解决。如有设备损坏，在有备件的条件下立即更换备件解决。</w:t>
      </w:r>
    </w:p>
    <w:p w14:paraId="62953B24">
      <w:pPr>
        <w:spacing w:line="440" w:lineRule="exact"/>
        <w:ind w:firstLine="480" w:firstLineChars="200"/>
        <w:jc w:val="left"/>
        <w:rPr>
          <w:rFonts w:eastAsiaTheme="minorEastAsia"/>
          <w:bCs/>
        </w:rPr>
      </w:pPr>
      <w:r>
        <w:rPr>
          <w:rFonts w:eastAsiaTheme="minorEastAsia"/>
          <w:bCs/>
        </w:rPr>
        <w:t>紧急故障报修包括</w:t>
      </w:r>
      <w:r>
        <w:rPr>
          <w:rFonts w:hint="eastAsia" w:eastAsiaTheme="minorEastAsia"/>
          <w:bCs/>
        </w:rPr>
        <w:t>但不仅限于</w:t>
      </w:r>
      <w:r>
        <w:rPr>
          <w:rFonts w:eastAsiaTheme="minorEastAsia"/>
          <w:bCs/>
        </w:rPr>
        <w:t>如下情况：</w:t>
      </w:r>
    </w:p>
    <w:p w14:paraId="68576179">
      <w:pPr>
        <w:spacing w:line="440" w:lineRule="exact"/>
        <w:ind w:firstLine="480" w:firstLineChars="200"/>
        <w:jc w:val="left"/>
        <w:rPr>
          <w:rFonts w:eastAsiaTheme="minorEastAsia"/>
          <w:bCs/>
        </w:rPr>
      </w:pPr>
      <w:r>
        <w:rPr>
          <w:rFonts w:eastAsiaTheme="minorEastAsia"/>
          <w:bCs/>
        </w:rPr>
        <w:t>1） 视频安防监控系统瘫痪（或重要位置出现严重故障），严重影响公共安全；</w:t>
      </w:r>
    </w:p>
    <w:p w14:paraId="5B7991EE">
      <w:pPr>
        <w:spacing w:line="440" w:lineRule="exact"/>
        <w:ind w:firstLine="480" w:firstLineChars="200"/>
        <w:jc w:val="left"/>
        <w:rPr>
          <w:rFonts w:eastAsiaTheme="minorEastAsia"/>
          <w:bCs/>
        </w:rPr>
      </w:pPr>
      <w:r>
        <w:rPr>
          <w:rFonts w:eastAsiaTheme="minorEastAsia"/>
          <w:bCs/>
        </w:rPr>
        <w:t>2） 出入口道闸及车库系统出现除收费不正常以及无法读卡开启的故障。</w:t>
      </w:r>
    </w:p>
    <w:p w14:paraId="614F2038">
      <w:pPr>
        <w:pStyle w:val="2"/>
        <w:spacing w:after="0" w:line="440" w:lineRule="exact"/>
        <w:ind w:left="17" w:leftChars="7" w:firstLine="480" w:firstLineChars="200"/>
        <w:rPr>
          <w:rFonts w:eastAsiaTheme="minorEastAsia"/>
        </w:rPr>
      </w:pPr>
      <w:r>
        <w:rPr>
          <w:rFonts w:eastAsiaTheme="minorEastAsia"/>
          <w:bCs/>
        </w:rPr>
        <w:t>3） 能耗系统出现故障不正常工作。</w:t>
      </w:r>
    </w:p>
    <w:p w14:paraId="3498C77E">
      <w:pPr>
        <w:spacing w:line="440" w:lineRule="exact"/>
        <w:ind w:firstLine="480" w:firstLineChars="200"/>
        <w:jc w:val="left"/>
        <w:rPr>
          <w:rFonts w:eastAsiaTheme="minorEastAsia"/>
          <w:bCs/>
        </w:rPr>
      </w:pPr>
      <w:r>
        <w:rPr>
          <w:rFonts w:eastAsiaTheme="minorEastAsia"/>
          <w:bCs/>
        </w:rPr>
        <w:t>法定节假日期间实行区域值班制度，以保证能够接报有响应，突发事件能处理。对现场技术人员无法独立解决的故障，维保单位需指派专业工程师或厂家技术支持人员进行应急支援，并调动必需的物资、设备，支援工作，系统性的大范围整改不属于报修服务范围。</w:t>
      </w:r>
    </w:p>
    <w:p w14:paraId="0B0B356E">
      <w:pPr>
        <w:spacing w:line="440" w:lineRule="exact"/>
        <w:ind w:firstLine="480" w:firstLineChars="200"/>
        <w:jc w:val="left"/>
        <w:rPr>
          <w:rFonts w:eastAsiaTheme="minorEastAsia"/>
          <w:bCs/>
        </w:rPr>
      </w:pPr>
      <w:r>
        <w:rPr>
          <w:rFonts w:eastAsiaTheme="minorEastAsia"/>
          <w:bCs/>
        </w:rPr>
        <w:t>9. 对各智能化系统执行日常维护计划安排</w:t>
      </w:r>
    </w:p>
    <w:p w14:paraId="2BAF0B2F">
      <w:pPr>
        <w:spacing w:line="440" w:lineRule="exact"/>
        <w:ind w:firstLine="480" w:firstLineChars="200"/>
        <w:jc w:val="left"/>
        <w:rPr>
          <w:rFonts w:eastAsiaTheme="minorEastAsia"/>
          <w:bCs/>
        </w:rPr>
      </w:pPr>
      <w:r>
        <w:rPr>
          <w:rFonts w:hint="eastAsia" w:eastAsiaTheme="minorEastAsia"/>
          <w:bCs/>
        </w:rPr>
        <w:t>（1）</w:t>
      </w:r>
      <w:r>
        <w:rPr>
          <w:rFonts w:eastAsiaTheme="minorEastAsia"/>
          <w:bCs/>
        </w:rPr>
        <w:t>视频安防监控系统</w:t>
      </w:r>
    </w:p>
    <w:p w14:paraId="10F8E550">
      <w:pPr>
        <w:spacing w:line="440" w:lineRule="exact"/>
        <w:ind w:firstLine="480" w:firstLineChars="200"/>
        <w:jc w:val="left"/>
        <w:rPr>
          <w:rFonts w:eastAsiaTheme="minorEastAsia"/>
          <w:bCs/>
        </w:rPr>
      </w:pPr>
      <w:r>
        <w:rPr>
          <w:rFonts w:eastAsiaTheme="minorEastAsia"/>
          <w:bCs/>
        </w:rPr>
        <w:t>常规性保养（12/次/年）</w:t>
      </w:r>
    </w:p>
    <w:p w14:paraId="702465F7">
      <w:pPr>
        <w:numPr>
          <w:ilvl w:val="0"/>
          <w:numId w:val="2"/>
        </w:numPr>
        <w:spacing w:line="440" w:lineRule="exact"/>
        <w:ind w:left="0" w:firstLine="480" w:firstLineChars="200"/>
        <w:rPr>
          <w:rFonts w:eastAsiaTheme="minorEastAsia"/>
        </w:rPr>
      </w:pPr>
      <w:r>
        <w:rPr>
          <w:rFonts w:eastAsiaTheme="minorEastAsia"/>
        </w:rPr>
        <w:t>监控存储主机灰尘清理</w:t>
      </w:r>
    </w:p>
    <w:p w14:paraId="484CC36C">
      <w:pPr>
        <w:numPr>
          <w:ilvl w:val="0"/>
          <w:numId w:val="2"/>
        </w:numPr>
        <w:spacing w:line="440" w:lineRule="exact"/>
        <w:ind w:left="0" w:firstLine="480" w:firstLineChars="200"/>
        <w:rPr>
          <w:rFonts w:eastAsiaTheme="minorEastAsia"/>
        </w:rPr>
      </w:pPr>
      <w:r>
        <w:rPr>
          <w:rFonts w:eastAsiaTheme="minorEastAsia"/>
        </w:rPr>
        <w:t>检测操作系统</w:t>
      </w:r>
    </w:p>
    <w:p w14:paraId="3559C682">
      <w:pPr>
        <w:numPr>
          <w:ilvl w:val="0"/>
          <w:numId w:val="2"/>
        </w:numPr>
        <w:spacing w:line="440" w:lineRule="exact"/>
        <w:ind w:left="0" w:firstLine="480" w:firstLineChars="200"/>
        <w:rPr>
          <w:rFonts w:eastAsiaTheme="minorEastAsia"/>
        </w:rPr>
      </w:pPr>
      <w:r>
        <w:rPr>
          <w:rFonts w:eastAsiaTheme="minorEastAsia"/>
        </w:rPr>
        <w:t>检测电源电压电阻</w:t>
      </w:r>
    </w:p>
    <w:p w14:paraId="0D5D1AF6">
      <w:pPr>
        <w:numPr>
          <w:ilvl w:val="0"/>
          <w:numId w:val="2"/>
        </w:numPr>
        <w:spacing w:line="440" w:lineRule="exact"/>
        <w:ind w:left="0" w:firstLine="480" w:firstLineChars="200"/>
        <w:rPr>
          <w:rFonts w:eastAsiaTheme="minorEastAsia"/>
        </w:rPr>
      </w:pPr>
      <w:r>
        <w:rPr>
          <w:rFonts w:eastAsiaTheme="minorEastAsia"/>
        </w:rPr>
        <w:t>摄像机与线路：</w:t>
      </w:r>
    </w:p>
    <w:p w14:paraId="6E9AB019">
      <w:pPr>
        <w:numPr>
          <w:ilvl w:val="0"/>
          <w:numId w:val="2"/>
        </w:numPr>
        <w:spacing w:line="440" w:lineRule="exact"/>
        <w:ind w:left="0" w:firstLine="480" w:firstLineChars="200"/>
        <w:rPr>
          <w:rFonts w:eastAsiaTheme="minorEastAsia"/>
        </w:rPr>
      </w:pPr>
      <w:r>
        <w:rPr>
          <w:rFonts w:eastAsiaTheme="minorEastAsia"/>
        </w:rPr>
        <w:t>电源与线路检测</w:t>
      </w:r>
    </w:p>
    <w:p w14:paraId="35AF0D90">
      <w:pPr>
        <w:numPr>
          <w:ilvl w:val="0"/>
          <w:numId w:val="2"/>
        </w:numPr>
        <w:spacing w:line="440" w:lineRule="exact"/>
        <w:ind w:left="0" w:firstLine="480" w:firstLineChars="200"/>
        <w:rPr>
          <w:rFonts w:eastAsiaTheme="minorEastAsia"/>
        </w:rPr>
      </w:pPr>
      <w:r>
        <w:rPr>
          <w:rFonts w:eastAsiaTheme="minorEastAsia"/>
        </w:rPr>
        <w:t>摄像镜头检测</w:t>
      </w:r>
    </w:p>
    <w:p w14:paraId="28CFF63E">
      <w:pPr>
        <w:numPr>
          <w:ilvl w:val="0"/>
          <w:numId w:val="2"/>
        </w:numPr>
        <w:spacing w:line="440" w:lineRule="exact"/>
        <w:ind w:left="0" w:firstLine="480" w:firstLineChars="200"/>
        <w:rPr>
          <w:rFonts w:eastAsiaTheme="minorEastAsia"/>
        </w:rPr>
      </w:pPr>
      <w:r>
        <w:rPr>
          <w:rFonts w:eastAsiaTheme="minorEastAsia"/>
        </w:rPr>
        <w:t>视频清晰度调整</w:t>
      </w:r>
    </w:p>
    <w:p w14:paraId="687BADEE">
      <w:pPr>
        <w:numPr>
          <w:ilvl w:val="0"/>
          <w:numId w:val="2"/>
        </w:numPr>
        <w:spacing w:line="440" w:lineRule="exact"/>
        <w:ind w:left="0" w:firstLine="480" w:firstLineChars="200"/>
        <w:rPr>
          <w:rFonts w:eastAsiaTheme="minorEastAsia"/>
        </w:rPr>
      </w:pPr>
      <w:r>
        <w:rPr>
          <w:rFonts w:eastAsiaTheme="minorEastAsia"/>
        </w:rPr>
        <w:t>显示及系统操作部分</w:t>
      </w:r>
    </w:p>
    <w:p w14:paraId="658D68E7">
      <w:pPr>
        <w:numPr>
          <w:ilvl w:val="0"/>
          <w:numId w:val="2"/>
        </w:numPr>
        <w:spacing w:line="440" w:lineRule="exact"/>
        <w:ind w:left="0" w:firstLine="480" w:firstLineChars="200"/>
        <w:rPr>
          <w:rFonts w:eastAsiaTheme="minorEastAsia"/>
        </w:rPr>
      </w:pPr>
      <w:r>
        <w:rPr>
          <w:rFonts w:eastAsiaTheme="minorEastAsia"/>
        </w:rPr>
        <w:t>监视器灰尘清理</w:t>
      </w:r>
    </w:p>
    <w:p w14:paraId="10F678BB">
      <w:pPr>
        <w:numPr>
          <w:ilvl w:val="0"/>
          <w:numId w:val="2"/>
        </w:numPr>
        <w:spacing w:line="440" w:lineRule="exact"/>
        <w:ind w:left="0" w:firstLine="480" w:firstLineChars="200"/>
        <w:rPr>
          <w:rFonts w:eastAsiaTheme="minorEastAsia"/>
        </w:rPr>
      </w:pPr>
      <w:r>
        <w:rPr>
          <w:rFonts w:eastAsiaTheme="minorEastAsia"/>
        </w:rPr>
        <w:t>硬盘录像机灰尘清理</w:t>
      </w:r>
    </w:p>
    <w:p w14:paraId="69CC3584">
      <w:pPr>
        <w:spacing w:line="440" w:lineRule="exact"/>
        <w:ind w:firstLine="480" w:firstLineChars="200"/>
        <w:jc w:val="left"/>
        <w:rPr>
          <w:rFonts w:eastAsiaTheme="minorEastAsia"/>
          <w:bCs/>
        </w:rPr>
      </w:pPr>
      <w:r>
        <w:rPr>
          <w:rFonts w:hint="eastAsia" w:eastAsiaTheme="minorEastAsia"/>
          <w:bCs/>
        </w:rPr>
        <w:t>（2）</w:t>
      </w:r>
      <w:r>
        <w:rPr>
          <w:rFonts w:eastAsiaTheme="minorEastAsia"/>
        </w:rPr>
        <w:t>停车场管理系统</w:t>
      </w:r>
    </w:p>
    <w:p w14:paraId="24B99C61">
      <w:pPr>
        <w:spacing w:line="440" w:lineRule="exact"/>
        <w:ind w:firstLine="480" w:firstLineChars="200"/>
        <w:jc w:val="left"/>
        <w:rPr>
          <w:rFonts w:eastAsiaTheme="minorEastAsia"/>
          <w:bCs/>
        </w:rPr>
      </w:pPr>
      <w:r>
        <w:rPr>
          <w:rFonts w:eastAsiaTheme="minorEastAsia"/>
          <w:bCs/>
        </w:rPr>
        <w:t>常规性保养（12/次/年）</w:t>
      </w:r>
    </w:p>
    <w:p w14:paraId="1EEC8EE1">
      <w:pPr>
        <w:numPr>
          <w:ilvl w:val="0"/>
          <w:numId w:val="2"/>
        </w:numPr>
        <w:spacing w:line="440" w:lineRule="exact"/>
        <w:ind w:left="0" w:firstLine="480" w:firstLineChars="200"/>
        <w:rPr>
          <w:rFonts w:eastAsiaTheme="minorEastAsia"/>
        </w:rPr>
      </w:pPr>
      <w:r>
        <w:rPr>
          <w:rFonts w:hint="eastAsia" w:eastAsiaTheme="minorEastAsia"/>
        </w:rPr>
        <w:t>停车管理系统平台数据管理维护</w:t>
      </w:r>
    </w:p>
    <w:p w14:paraId="1EB40D3F">
      <w:pPr>
        <w:numPr>
          <w:ilvl w:val="0"/>
          <w:numId w:val="2"/>
        </w:numPr>
        <w:spacing w:line="440" w:lineRule="exact"/>
        <w:ind w:left="0" w:firstLine="480" w:firstLineChars="200"/>
        <w:rPr>
          <w:rFonts w:eastAsiaTheme="minorEastAsia"/>
        </w:rPr>
      </w:pPr>
      <w:r>
        <w:rPr>
          <w:rFonts w:eastAsiaTheme="minorEastAsia"/>
        </w:rPr>
        <w:t>识别主机镜头检测及清理</w:t>
      </w:r>
    </w:p>
    <w:p w14:paraId="6B6CBAFA">
      <w:pPr>
        <w:numPr>
          <w:ilvl w:val="0"/>
          <w:numId w:val="2"/>
        </w:numPr>
        <w:spacing w:line="440" w:lineRule="exact"/>
        <w:ind w:left="0" w:firstLine="480" w:firstLineChars="200"/>
        <w:rPr>
          <w:rFonts w:eastAsiaTheme="minorEastAsia"/>
        </w:rPr>
      </w:pPr>
      <w:r>
        <w:rPr>
          <w:rFonts w:eastAsiaTheme="minorEastAsia"/>
        </w:rPr>
        <w:t>道闸弹簧及横杠检测调节</w:t>
      </w:r>
    </w:p>
    <w:p w14:paraId="7C66C513">
      <w:pPr>
        <w:numPr>
          <w:ilvl w:val="0"/>
          <w:numId w:val="2"/>
        </w:numPr>
        <w:spacing w:line="440" w:lineRule="exact"/>
        <w:ind w:left="0" w:firstLine="480" w:firstLineChars="200"/>
        <w:rPr>
          <w:rFonts w:eastAsiaTheme="minorEastAsia"/>
        </w:rPr>
      </w:pPr>
      <w:r>
        <w:rPr>
          <w:rFonts w:eastAsiaTheme="minorEastAsia"/>
        </w:rPr>
        <w:t>取票机检测清理</w:t>
      </w:r>
    </w:p>
    <w:p w14:paraId="2012A48F">
      <w:pPr>
        <w:numPr>
          <w:ilvl w:val="0"/>
          <w:numId w:val="2"/>
        </w:numPr>
        <w:spacing w:line="440" w:lineRule="exact"/>
        <w:ind w:left="0" w:firstLine="480" w:firstLineChars="200"/>
        <w:rPr>
          <w:rFonts w:eastAsiaTheme="minorEastAsia"/>
        </w:rPr>
      </w:pPr>
      <w:r>
        <w:rPr>
          <w:rFonts w:eastAsiaTheme="minorEastAsia"/>
        </w:rPr>
        <w:t>缴费机检测清理</w:t>
      </w:r>
    </w:p>
    <w:p w14:paraId="70B98E5F">
      <w:pPr>
        <w:numPr>
          <w:ilvl w:val="0"/>
          <w:numId w:val="2"/>
        </w:numPr>
        <w:spacing w:line="440" w:lineRule="exact"/>
        <w:ind w:left="0" w:firstLine="480" w:firstLineChars="200"/>
        <w:rPr>
          <w:rFonts w:eastAsiaTheme="minorEastAsia"/>
        </w:rPr>
      </w:pPr>
      <w:r>
        <w:rPr>
          <w:rFonts w:eastAsiaTheme="minorEastAsia"/>
        </w:rPr>
        <w:t>检测道闸操作系统及收费系统</w:t>
      </w:r>
    </w:p>
    <w:p w14:paraId="725804A6">
      <w:pPr>
        <w:numPr>
          <w:ilvl w:val="0"/>
          <w:numId w:val="2"/>
        </w:numPr>
        <w:spacing w:line="440" w:lineRule="exact"/>
        <w:ind w:left="0" w:firstLine="480" w:firstLineChars="200"/>
        <w:rPr>
          <w:rFonts w:eastAsiaTheme="minorEastAsia"/>
        </w:rPr>
      </w:pPr>
      <w:r>
        <w:rPr>
          <w:rFonts w:eastAsiaTheme="minorEastAsia"/>
        </w:rPr>
        <w:t>检测设备电源电压</w:t>
      </w:r>
    </w:p>
    <w:p w14:paraId="1EF85EC2">
      <w:pPr>
        <w:numPr>
          <w:ilvl w:val="0"/>
          <w:numId w:val="2"/>
        </w:numPr>
        <w:spacing w:line="440" w:lineRule="exact"/>
        <w:ind w:left="0" w:firstLine="480" w:firstLineChars="200"/>
        <w:rPr>
          <w:rFonts w:eastAsiaTheme="minorEastAsia"/>
        </w:rPr>
      </w:pPr>
      <w:r>
        <w:rPr>
          <w:rFonts w:eastAsiaTheme="minorEastAsia"/>
        </w:rPr>
        <w:t>电源与线路检测</w:t>
      </w:r>
    </w:p>
    <w:p w14:paraId="4F326FE7">
      <w:pPr>
        <w:numPr>
          <w:ilvl w:val="0"/>
          <w:numId w:val="2"/>
        </w:numPr>
        <w:spacing w:line="440" w:lineRule="exact"/>
        <w:ind w:left="0" w:firstLine="480" w:firstLineChars="200"/>
        <w:rPr>
          <w:rFonts w:eastAsiaTheme="minorEastAsia"/>
        </w:rPr>
      </w:pPr>
      <w:r>
        <w:rPr>
          <w:rFonts w:eastAsiaTheme="minorEastAsia"/>
        </w:rPr>
        <w:t>数字视频车位检测终端检测清理</w:t>
      </w:r>
    </w:p>
    <w:p w14:paraId="41F67E18">
      <w:pPr>
        <w:numPr>
          <w:ilvl w:val="0"/>
          <w:numId w:val="2"/>
        </w:numPr>
        <w:spacing w:line="440" w:lineRule="exact"/>
        <w:ind w:left="0" w:firstLine="480" w:firstLineChars="200"/>
        <w:rPr>
          <w:rFonts w:eastAsiaTheme="minorEastAsia"/>
        </w:rPr>
      </w:pPr>
      <w:r>
        <w:rPr>
          <w:rFonts w:eastAsiaTheme="minorEastAsia"/>
        </w:rPr>
        <w:t>引导屏检测</w:t>
      </w:r>
    </w:p>
    <w:p w14:paraId="1B74FF44">
      <w:pPr>
        <w:numPr>
          <w:ilvl w:val="0"/>
          <w:numId w:val="2"/>
        </w:numPr>
        <w:spacing w:line="440" w:lineRule="exact"/>
        <w:ind w:left="0" w:firstLine="480" w:firstLineChars="200"/>
        <w:rPr>
          <w:rFonts w:eastAsiaTheme="minorEastAsia"/>
        </w:rPr>
      </w:pPr>
      <w:r>
        <w:rPr>
          <w:rFonts w:eastAsiaTheme="minorEastAsia"/>
        </w:rPr>
        <w:t>检测车位引导操作系统</w:t>
      </w:r>
    </w:p>
    <w:p w14:paraId="26827E7D">
      <w:pPr>
        <w:spacing w:line="440" w:lineRule="exact"/>
        <w:ind w:firstLine="480" w:firstLineChars="200"/>
        <w:jc w:val="left"/>
        <w:rPr>
          <w:rFonts w:eastAsiaTheme="minorEastAsia"/>
          <w:bCs/>
        </w:rPr>
      </w:pPr>
      <w:r>
        <w:rPr>
          <w:rFonts w:hint="eastAsia" w:eastAsiaTheme="minorEastAsia"/>
          <w:bCs/>
        </w:rPr>
        <w:t>（3）</w:t>
      </w:r>
      <w:r>
        <w:rPr>
          <w:rFonts w:eastAsiaTheme="minorEastAsia"/>
        </w:rPr>
        <w:t>能耗系统</w:t>
      </w:r>
    </w:p>
    <w:p w14:paraId="628E9453">
      <w:pPr>
        <w:spacing w:line="440" w:lineRule="exact"/>
        <w:ind w:firstLine="480" w:firstLineChars="200"/>
        <w:jc w:val="left"/>
        <w:rPr>
          <w:rFonts w:eastAsiaTheme="minorEastAsia"/>
          <w:bCs/>
        </w:rPr>
      </w:pPr>
      <w:r>
        <w:rPr>
          <w:rFonts w:eastAsiaTheme="minorEastAsia"/>
          <w:bCs/>
        </w:rPr>
        <w:t>常规性保养（12/次/年）</w:t>
      </w:r>
    </w:p>
    <w:p w14:paraId="1BBC6546">
      <w:pPr>
        <w:numPr>
          <w:ilvl w:val="0"/>
          <w:numId w:val="2"/>
        </w:numPr>
        <w:spacing w:line="440" w:lineRule="exact"/>
        <w:ind w:left="0" w:firstLine="480" w:firstLineChars="200"/>
        <w:rPr>
          <w:rFonts w:eastAsiaTheme="minorEastAsia"/>
        </w:rPr>
      </w:pPr>
      <w:r>
        <w:rPr>
          <w:rFonts w:eastAsiaTheme="minorEastAsia"/>
        </w:rPr>
        <w:t>智能电表检测维护</w:t>
      </w:r>
    </w:p>
    <w:p w14:paraId="4E756F5C">
      <w:pPr>
        <w:numPr>
          <w:ilvl w:val="0"/>
          <w:numId w:val="2"/>
        </w:numPr>
        <w:spacing w:line="440" w:lineRule="exact"/>
        <w:ind w:left="0" w:firstLine="480" w:firstLineChars="200"/>
        <w:rPr>
          <w:rFonts w:eastAsiaTheme="minorEastAsia"/>
        </w:rPr>
      </w:pPr>
      <w:r>
        <w:rPr>
          <w:rFonts w:eastAsiaTheme="minorEastAsia"/>
        </w:rPr>
        <w:t>智能水表检测维护</w:t>
      </w:r>
    </w:p>
    <w:p w14:paraId="4844B56A">
      <w:pPr>
        <w:numPr>
          <w:ilvl w:val="0"/>
          <w:numId w:val="2"/>
        </w:numPr>
        <w:spacing w:line="440" w:lineRule="exact"/>
        <w:ind w:left="0" w:firstLine="480" w:firstLineChars="200"/>
        <w:rPr>
          <w:rFonts w:eastAsiaTheme="minorEastAsia"/>
        </w:rPr>
      </w:pPr>
      <w:r>
        <w:rPr>
          <w:rFonts w:eastAsiaTheme="minorEastAsia"/>
        </w:rPr>
        <w:t>数据网管检测维护</w:t>
      </w:r>
    </w:p>
    <w:p w14:paraId="16405A1F">
      <w:pPr>
        <w:numPr>
          <w:ilvl w:val="0"/>
          <w:numId w:val="2"/>
        </w:numPr>
        <w:spacing w:line="440" w:lineRule="exact"/>
        <w:ind w:left="0" w:firstLine="480" w:firstLineChars="200"/>
        <w:rPr>
          <w:rFonts w:eastAsiaTheme="minorEastAsia"/>
        </w:rPr>
      </w:pPr>
      <w:r>
        <w:rPr>
          <w:rFonts w:eastAsiaTheme="minorEastAsia"/>
        </w:rPr>
        <w:t>水表采集器检测维护</w:t>
      </w:r>
    </w:p>
    <w:p w14:paraId="793A488C">
      <w:pPr>
        <w:numPr>
          <w:ilvl w:val="0"/>
          <w:numId w:val="2"/>
        </w:numPr>
        <w:spacing w:line="440" w:lineRule="exact"/>
        <w:ind w:left="0" w:firstLine="480" w:firstLineChars="200"/>
        <w:rPr>
          <w:rFonts w:eastAsiaTheme="minorEastAsia"/>
        </w:rPr>
      </w:pPr>
      <w:r>
        <w:rPr>
          <w:rFonts w:eastAsiaTheme="minorEastAsia"/>
        </w:rPr>
        <w:t>检测能耗操作系统</w:t>
      </w:r>
    </w:p>
    <w:p w14:paraId="2BAC7CAC">
      <w:pPr>
        <w:numPr>
          <w:ilvl w:val="0"/>
          <w:numId w:val="2"/>
        </w:numPr>
        <w:spacing w:line="440" w:lineRule="exact"/>
        <w:ind w:left="0" w:firstLine="480" w:firstLineChars="200"/>
        <w:rPr>
          <w:rFonts w:eastAsiaTheme="minorEastAsia"/>
        </w:rPr>
      </w:pPr>
      <w:r>
        <w:rPr>
          <w:rFonts w:eastAsiaTheme="minorEastAsia"/>
        </w:rPr>
        <w:t>电源与线路检测</w:t>
      </w:r>
    </w:p>
    <w:p w14:paraId="59F35E51">
      <w:pPr>
        <w:spacing w:line="440" w:lineRule="exact"/>
        <w:ind w:firstLine="480" w:firstLineChars="200"/>
        <w:jc w:val="left"/>
        <w:rPr>
          <w:rFonts w:eastAsiaTheme="minorEastAsia"/>
          <w:bCs/>
        </w:rPr>
      </w:pPr>
      <w:r>
        <w:rPr>
          <w:rFonts w:hint="eastAsia" w:eastAsiaTheme="minorEastAsia"/>
          <w:bCs/>
        </w:rPr>
        <w:t>（4）</w:t>
      </w:r>
      <w:r>
        <w:rPr>
          <w:rFonts w:eastAsiaTheme="minorEastAsia"/>
        </w:rPr>
        <w:t>门禁系统</w:t>
      </w:r>
    </w:p>
    <w:p w14:paraId="6DCFAA6D">
      <w:pPr>
        <w:spacing w:line="440" w:lineRule="exact"/>
        <w:ind w:firstLine="480" w:firstLineChars="200"/>
        <w:jc w:val="left"/>
        <w:rPr>
          <w:rFonts w:eastAsiaTheme="minorEastAsia"/>
          <w:bCs/>
        </w:rPr>
      </w:pPr>
      <w:r>
        <w:rPr>
          <w:rFonts w:eastAsiaTheme="minorEastAsia"/>
          <w:bCs/>
        </w:rPr>
        <w:t>常规性保养（12/次/年）</w:t>
      </w:r>
    </w:p>
    <w:p w14:paraId="21AAE79A">
      <w:pPr>
        <w:numPr>
          <w:ilvl w:val="0"/>
          <w:numId w:val="2"/>
        </w:numPr>
        <w:spacing w:line="440" w:lineRule="exact"/>
        <w:ind w:left="0" w:firstLine="480" w:firstLineChars="200"/>
        <w:rPr>
          <w:rFonts w:eastAsiaTheme="minorEastAsia"/>
        </w:rPr>
      </w:pPr>
      <w:r>
        <w:rPr>
          <w:rFonts w:eastAsiaTheme="minorEastAsia"/>
        </w:rPr>
        <w:t>检测操作系统</w:t>
      </w:r>
    </w:p>
    <w:p w14:paraId="51B3F6D3">
      <w:pPr>
        <w:numPr>
          <w:ilvl w:val="0"/>
          <w:numId w:val="2"/>
        </w:numPr>
        <w:spacing w:line="440" w:lineRule="exact"/>
        <w:ind w:left="0" w:firstLine="480" w:firstLineChars="200"/>
        <w:rPr>
          <w:rFonts w:eastAsiaTheme="minorEastAsia"/>
        </w:rPr>
      </w:pPr>
      <w:r>
        <w:rPr>
          <w:rFonts w:eastAsiaTheme="minorEastAsia"/>
        </w:rPr>
        <w:t>检测磁力锁信号</w:t>
      </w:r>
    </w:p>
    <w:p w14:paraId="5C15630D">
      <w:pPr>
        <w:numPr>
          <w:ilvl w:val="0"/>
          <w:numId w:val="2"/>
        </w:numPr>
        <w:spacing w:line="440" w:lineRule="exact"/>
        <w:ind w:left="0" w:firstLine="480" w:firstLineChars="200"/>
        <w:rPr>
          <w:rFonts w:eastAsiaTheme="minorEastAsia"/>
        </w:rPr>
      </w:pPr>
      <w:r>
        <w:rPr>
          <w:rFonts w:eastAsiaTheme="minorEastAsia"/>
        </w:rPr>
        <w:t>检测读卡器通讯信号</w:t>
      </w:r>
    </w:p>
    <w:p w14:paraId="5CE6D94D">
      <w:pPr>
        <w:numPr>
          <w:ilvl w:val="0"/>
          <w:numId w:val="2"/>
        </w:numPr>
        <w:spacing w:line="440" w:lineRule="exact"/>
        <w:ind w:left="0" w:firstLine="480" w:firstLineChars="200"/>
        <w:rPr>
          <w:rFonts w:eastAsiaTheme="minorEastAsia"/>
        </w:rPr>
      </w:pPr>
      <w:r>
        <w:rPr>
          <w:rFonts w:eastAsiaTheme="minorEastAsia"/>
        </w:rPr>
        <w:t>检测锁与门吸力情况</w:t>
      </w:r>
    </w:p>
    <w:p w14:paraId="5B30EDCD">
      <w:pPr>
        <w:numPr>
          <w:ilvl w:val="0"/>
          <w:numId w:val="2"/>
        </w:numPr>
        <w:spacing w:line="440" w:lineRule="exact"/>
        <w:ind w:left="0" w:firstLine="480" w:firstLineChars="200"/>
        <w:rPr>
          <w:rFonts w:eastAsiaTheme="minorEastAsia"/>
        </w:rPr>
      </w:pPr>
      <w:r>
        <w:rPr>
          <w:rFonts w:eastAsiaTheme="minorEastAsia"/>
        </w:rPr>
        <w:t>检测电源电压电阻</w:t>
      </w:r>
    </w:p>
    <w:p w14:paraId="1FA4E5A7">
      <w:pPr>
        <w:numPr>
          <w:ilvl w:val="0"/>
          <w:numId w:val="2"/>
        </w:numPr>
        <w:spacing w:line="440" w:lineRule="exact"/>
        <w:ind w:left="0" w:firstLine="480" w:firstLineChars="200"/>
        <w:rPr>
          <w:rFonts w:eastAsiaTheme="minorEastAsia"/>
        </w:rPr>
      </w:pPr>
      <w:r>
        <w:rPr>
          <w:rFonts w:eastAsiaTheme="minorEastAsia"/>
        </w:rPr>
        <w:t>检测系统软件功能</w:t>
      </w:r>
    </w:p>
    <w:p w14:paraId="21E36150">
      <w:pPr>
        <w:numPr>
          <w:ilvl w:val="0"/>
          <w:numId w:val="2"/>
        </w:numPr>
        <w:spacing w:line="440" w:lineRule="exact"/>
        <w:ind w:left="0" w:firstLine="480" w:firstLineChars="200"/>
        <w:rPr>
          <w:rFonts w:eastAsiaTheme="minorEastAsia"/>
        </w:rPr>
      </w:pPr>
      <w:r>
        <w:rPr>
          <w:rFonts w:eastAsiaTheme="minorEastAsia"/>
        </w:rPr>
        <w:t>检测主机与分机线路传输</w:t>
      </w:r>
    </w:p>
    <w:p w14:paraId="57BAA77E">
      <w:pPr>
        <w:numPr>
          <w:ilvl w:val="0"/>
          <w:numId w:val="2"/>
        </w:numPr>
        <w:spacing w:line="440" w:lineRule="exact"/>
        <w:ind w:left="0" w:firstLine="480" w:firstLineChars="200"/>
        <w:rPr>
          <w:rFonts w:eastAsiaTheme="minorEastAsia"/>
        </w:rPr>
      </w:pPr>
      <w:r>
        <w:rPr>
          <w:rFonts w:eastAsiaTheme="minorEastAsia"/>
        </w:rPr>
        <w:t>检查电井内系统模块接线及通讯</w:t>
      </w:r>
    </w:p>
    <w:p w14:paraId="4FFA1E3A">
      <w:pPr>
        <w:numPr>
          <w:ilvl w:val="0"/>
          <w:numId w:val="2"/>
        </w:numPr>
        <w:spacing w:line="440" w:lineRule="exact"/>
        <w:ind w:left="0" w:firstLine="480" w:firstLineChars="200"/>
        <w:rPr>
          <w:rFonts w:eastAsiaTheme="minorEastAsia"/>
        </w:rPr>
      </w:pPr>
      <w:r>
        <w:rPr>
          <w:rFonts w:eastAsiaTheme="minorEastAsia"/>
        </w:rPr>
        <w:t>检查电井内系统电源工作状态</w:t>
      </w:r>
    </w:p>
    <w:p w14:paraId="680F9673">
      <w:pPr>
        <w:spacing w:line="440" w:lineRule="exact"/>
        <w:ind w:firstLine="480" w:firstLineChars="200"/>
        <w:jc w:val="left"/>
        <w:rPr>
          <w:rFonts w:eastAsiaTheme="minorEastAsia"/>
          <w:bCs/>
        </w:rPr>
      </w:pPr>
      <w:r>
        <w:rPr>
          <w:rFonts w:hint="eastAsia" w:eastAsiaTheme="minorEastAsia"/>
          <w:bCs/>
        </w:rPr>
        <w:t>（5）</w:t>
      </w:r>
      <w:r>
        <w:rPr>
          <w:rFonts w:eastAsiaTheme="minorEastAsia"/>
          <w:bCs/>
        </w:rPr>
        <w:t>机房系统</w:t>
      </w:r>
    </w:p>
    <w:p w14:paraId="23281A63">
      <w:pPr>
        <w:spacing w:line="440" w:lineRule="exact"/>
        <w:ind w:firstLine="480" w:firstLineChars="200"/>
        <w:jc w:val="left"/>
        <w:rPr>
          <w:rFonts w:eastAsiaTheme="minorEastAsia"/>
          <w:bCs/>
        </w:rPr>
      </w:pPr>
      <w:r>
        <w:rPr>
          <w:rFonts w:eastAsiaTheme="minorEastAsia"/>
          <w:bCs/>
        </w:rPr>
        <w:t>常规性保养（12/次/年）</w:t>
      </w:r>
    </w:p>
    <w:p w14:paraId="34C0D956">
      <w:pPr>
        <w:numPr>
          <w:ilvl w:val="0"/>
          <w:numId w:val="2"/>
        </w:numPr>
        <w:spacing w:line="440" w:lineRule="exact"/>
        <w:ind w:left="0" w:firstLine="480" w:firstLineChars="200"/>
        <w:rPr>
          <w:rFonts w:eastAsiaTheme="minorEastAsia"/>
        </w:rPr>
      </w:pPr>
      <w:r>
        <w:rPr>
          <w:rFonts w:eastAsiaTheme="minorEastAsia"/>
        </w:rPr>
        <w:t>机房内UPS电源检测</w:t>
      </w:r>
    </w:p>
    <w:p w14:paraId="39290925">
      <w:pPr>
        <w:numPr>
          <w:ilvl w:val="0"/>
          <w:numId w:val="2"/>
        </w:numPr>
        <w:spacing w:line="440" w:lineRule="exact"/>
        <w:ind w:left="0" w:firstLine="480" w:firstLineChars="200"/>
        <w:rPr>
          <w:rFonts w:eastAsiaTheme="minorEastAsia"/>
        </w:rPr>
      </w:pPr>
      <w:r>
        <w:rPr>
          <w:rFonts w:eastAsiaTheme="minorEastAsia"/>
        </w:rPr>
        <w:t>机房内线路标识、线路整理</w:t>
      </w:r>
    </w:p>
    <w:p w14:paraId="7CEA9535">
      <w:pPr>
        <w:numPr>
          <w:ilvl w:val="0"/>
          <w:numId w:val="2"/>
        </w:numPr>
        <w:spacing w:line="440" w:lineRule="exact"/>
        <w:ind w:left="0" w:firstLine="480" w:firstLineChars="200"/>
        <w:rPr>
          <w:rFonts w:eastAsiaTheme="minorEastAsia"/>
        </w:rPr>
      </w:pPr>
      <w:r>
        <w:rPr>
          <w:rFonts w:eastAsiaTheme="minorEastAsia"/>
        </w:rPr>
        <w:t>计算机硬件设备的维护、保养、更新、升级、故障检测及排除</w:t>
      </w:r>
    </w:p>
    <w:p w14:paraId="4F2AAAC4">
      <w:pPr>
        <w:numPr>
          <w:ilvl w:val="0"/>
          <w:numId w:val="2"/>
        </w:numPr>
        <w:spacing w:line="440" w:lineRule="exact"/>
        <w:ind w:left="0" w:firstLine="480" w:firstLineChars="200"/>
        <w:rPr>
          <w:rFonts w:eastAsiaTheme="minorEastAsia"/>
        </w:rPr>
      </w:pPr>
      <w:r>
        <w:rPr>
          <w:rFonts w:eastAsiaTheme="minorEastAsia"/>
        </w:rPr>
        <w:t>测试网络连接，保证网络上每一个节点的工作站网络接入正常</w:t>
      </w:r>
    </w:p>
    <w:p w14:paraId="2F89EACF">
      <w:pPr>
        <w:numPr>
          <w:ilvl w:val="0"/>
          <w:numId w:val="2"/>
        </w:numPr>
        <w:spacing w:line="440" w:lineRule="exact"/>
        <w:ind w:left="0" w:firstLine="480" w:firstLineChars="200"/>
        <w:rPr>
          <w:rFonts w:eastAsiaTheme="minorEastAsia"/>
        </w:rPr>
      </w:pPr>
      <w:r>
        <w:rPr>
          <w:rFonts w:eastAsiaTheme="minorEastAsia"/>
        </w:rPr>
        <w:t>机房设备灰尘清理</w:t>
      </w:r>
    </w:p>
    <w:p w14:paraId="4A7D85B5">
      <w:pPr>
        <w:spacing w:line="440" w:lineRule="exact"/>
        <w:ind w:firstLine="480" w:firstLineChars="200"/>
        <w:jc w:val="left"/>
        <w:rPr>
          <w:rFonts w:eastAsia="宋体"/>
          <w:bCs/>
        </w:rPr>
      </w:pPr>
      <w:r>
        <w:rPr>
          <w:rFonts w:hint="eastAsia" w:eastAsia="宋体"/>
          <w:bCs/>
        </w:rPr>
        <w:t>10.乙方将根据现场维保情况，提供每月一次的定期信息服务：每月将上月抢修、维修、维护、保养记录表以电子文档的形式报送主管部门负责人，针对维保服务的特点，维保单位建立服务考核机制、以服务相应时间、故障修复率、客户满意度等为依据对维护人员进行考核。</w:t>
      </w:r>
    </w:p>
    <w:p w14:paraId="15C2AED9">
      <w:pPr>
        <w:spacing w:line="440" w:lineRule="exact"/>
        <w:ind w:firstLine="480" w:firstLineChars="200"/>
        <w:rPr>
          <w:rFonts w:eastAsia="宋体"/>
        </w:rPr>
      </w:pPr>
      <w:r>
        <w:rPr>
          <w:rFonts w:eastAsia="宋体"/>
        </w:rPr>
        <w:t xml:space="preserve">四、合同金额： </w:t>
      </w:r>
    </w:p>
    <w:p w14:paraId="59BF3447">
      <w:pPr>
        <w:spacing w:line="440" w:lineRule="exact"/>
        <w:ind w:firstLine="480" w:firstLineChars="200"/>
        <w:rPr>
          <w:rFonts w:eastAsia="宋体"/>
        </w:rPr>
      </w:pPr>
      <w:r>
        <w:rPr>
          <w:rFonts w:eastAsia="宋体"/>
        </w:rPr>
        <w:t>金额：人民币（大写）</w:t>
      </w:r>
      <w:r>
        <w:rPr>
          <w:rFonts w:eastAsia="宋体"/>
          <w:u w:val="single"/>
        </w:rPr>
        <w:t xml:space="preserve">              </w:t>
      </w:r>
      <w:r>
        <w:rPr>
          <w:rFonts w:eastAsia="宋体"/>
        </w:rPr>
        <w:t>，（小写）</w:t>
      </w:r>
      <w:r>
        <w:rPr>
          <w:rFonts w:eastAsia="宋体"/>
          <w:u w:val="single"/>
        </w:rPr>
        <w:t xml:space="preserve">         </w:t>
      </w:r>
      <w:r>
        <w:rPr>
          <w:rFonts w:eastAsia="宋体"/>
        </w:rPr>
        <w:t xml:space="preserve">元。  </w:t>
      </w:r>
    </w:p>
    <w:p w14:paraId="20A0271B">
      <w:pPr>
        <w:spacing w:line="440" w:lineRule="exact"/>
        <w:ind w:firstLine="480" w:firstLineChars="200"/>
        <w:rPr>
          <w:rFonts w:eastAsia="宋体"/>
        </w:rPr>
      </w:pPr>
      <w:r>
        <w:rPr>
          <w:rFonts w:eastAsia="宋体"/>
        </w:rPr>
        <w:t xml:space="preserve">五、支付方式： </w:t>
      </w:r>
    </w:p>
    <w:p w14:paraId="17A66B5B">
      <w:pPr>
        <w:spacing w:line="440" w:lineRule="exact"/>
        <w:ind w:firstLine="480" w:firstLineChars="200"/>
        <w:rPr>
          <w:rFonts w:eastAsia="宋体"/>
        </w:rPr>
      </w:pPr>
      <w:r>
        <w:rPr>
          <w:rFonts w:eastAsia="宋体"/>
          <w:bCs/>
        </w:rPr>
        <w:t>在乙方服务履约完成且满足甲方验收要求的前提下，在自收到合格发票后一次性支付完毕。</w:t>
      </w:r>
      <w:r>
        <w:rPr>
          <w:rFonts w:eastAsia="宋体"/>
        </w:rPr>
        <w:t xml:space="preserve"> </w:t>
      </w:r>
    </w:p>
    <w:p w14:paraId="65A4E834">
      <w:pPr>
        <w:spacing w:line="440" w:lineRule="exact"/>
        <w:ind w:firstLine="480" w:firstLineChars="200"/>
        <w:rPr>
          <w:rFonts w:eastAsia="宋体"/>
        </w:rPr>
      </w:pPr>
      <w:r>
        <w:rPr>
          <w:rFonts w:eastAsia="宋体"/>
        </w:rPr>
        <w:t xml:space="preserve">六、双方责任 </w:t>
      </w:r>
    </w:p>
    <w:p w14:paraId="5DD5624C">
      <w:pPr>
        <w:spacing w:line="440" w:lineRule="exact"/>
        <w:ind w:firstLine="240" w:firstLineChars="100"/>
        <w:rPr>
          <w:rFonts w:eastAsia="宋体"/>
        </w:rPr>
      </w:pPr>
      <w:r>
        <w:rPr>
          <w:rFonts w:eastAsia="宋体"/>
        </w:rPr>
        <w:t>（</w:t>
      </w:r>
      <w:r>
        <w:rPr>
          <w:rFonts w:hint="eastAsia" w:eastAsia="宋体"/>
        </w:rPr>
        <w:t>一</w:t>
      </w:r>
      <w:r>
        <w:rPr>
          <w:rFonts w:eastAsia="宋体"/>
        </w:rPr>
        <w:t xml:space="preserve">）甲方责任 </w:t>
      </w:r>
    </w:p>
    <w:p w14:paraId="55564EAB">
      <w:pPr>
        <w:spacing w:line="440" w:lineRule="exact"/>
        <w:ind w:firstLine="480" w:firstLineChars="200"/>
        <w:rPr>
          <w:rFonts w:eastAsia="宋体"/>
        </w:rPr>
      </w:pPr>
      <w:r>
        <w:rPr>
          <w:rFonts w:eastAsia="宋体"/>
        </w:rPr>
        <w:t xml:space="preserve"> 1、硬件或软件发生故障时，甲方应及时通知对方，并提供相关故障现象等信息，以便乙方能迅速分析与处理故障； </w:t>
      </w:r>
    </w:p>
    <w:p w14:paraId="18F52D34">
      <w:pPr>
        <w:spacing w:line="440" w:lineRule="exact"/>
        <w:ind w:firstLine="480" w:firstLineChars="200"/>
        <w:rPr>
          <w:rFonts w:eastAsia="宋体"/>
        </w:rPr>
      </w:pPr>
      <w:r>
        <w:rPr>
          <w:rFonts w:eastAsia="宋体"/>
        </w:rPr>
        <w:t xml:space="preserve"> 2、甲方不得随意拆卸及改变设备的其他连接，不得由第三方介入本合同内的服务；</w:t>
      </w:r>
    </w:p>
    <w:p w14:paraId="1679971B">
      <w:pPr>
        <w:spacing w:line="440" w:lineRule="exact"/>
        <w:ind w:firstLine="480" w:firstLineChars="200"/>
        <w:rPr>
          <w:rFonts w:eastAsia="宋体"/>
        </w:rPr>
      </w:pPr>
      <w:r>
        <w:rPr>
          <w:rFonts w:eastAsia="宋体"/>
        </w:rPr>
        <w:t xml:space="preserve"> 3、乙方在为甲方软、硬件维护的过程当中，如碰到软、硬件（保修期外或保修范围外）寿命终止或</w:t>
      </w:r>
      <w:r>
        <w:rPr>
          <w:rFonts w:hint="eastAsia" w:eastAsia="宋体"/>
        </w:rPr>
        <w:t>因甲方原因导致</w:t>
      </w:r>
      <w:r>
        <w:rPr>
          <w:rFonts w:eastAsia="宋体"/>
        </w:rPr>
        <w:t xml:space="preserve">无法维修时，甲方需出资购买新件； </w:t>
      </w:r>
    </w:p>
    <w:p w14:paraId="1A03A83F">
      <w:pPr>
        <w:spacing w:line="440" w:lineRule="exact"/>
        <w:ind w:firstLine="480" w:firstLineChars="200"/>
        <w:rPr>
          <w:rFonts w:eastAsia="宋体"/>
        </w:rPr>
      </w:pPr>
      <w:r>
        <w:rPr>
          <w:rFonts w:eastAsia="宋体"/>
        </w:rPr>
        <w:t xml:space="preserve"> 4、甲方不得要求乙方在服务过程当中提供违法服务； </w:t>
      </w:r>
    </w:p>
    <w:p w14:paraId="16F69797">
      <w:pPr>
        <w:spacing w:line="440" w:lineRule="exact"/>
        <w:ind w:firstLine="480" w:firstLineChars="200"/>
        <w:rPr>
          <w:rFonts w:eastAsia="宋体"/>
        </w:rPr>
      </w:pPr>
      <w:r>
        <w:rPr>
          <w:rFonts w:eastAsia="宋体"/>
        </w:rPr>
        <w:t xml:space="preserve"> 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 </w:t>
      </w:r>
    </w:p>
    <w:p w14:paraId="2DF78ED6">
      <w:pPr>
        <w:spacing w:line="440" w:lineRule="exact"/>
        <w:ind w:firstLine="480" w:firstLineChars="200"/>
        <w:rPr>
          <w:rFonts w:eastAsia="宋体"/>
        </w:rPr>
      </w:pPr>
      <w:r>
        <w:rPr>
          <w:rFonts w:eastAsia="宋体"/>
        </w:rPr>
        <w:t xml:space="preserve"> 6、甲方必须优先考虑在乙方购买监控系统同边耗材，以保证乙方之利益及避免出现相互推卸责任现象。</w:t>
      </w:r>
    </w:p>
    <w:p w14:paraId="619A0CB8">
      <w:pPr>
        <w:spacing w:line="440" w:lineRule="exact"/>
        <w:ind w:firstLine="240" w:firstLineChars="100"/>
        <w:rPr>
          <w:rFonts w:eastAsia="宋体"/>
        </w:rPr>
      </w:pPr>
      <w:r>
        <w:rPr>
          <w:rFonts w:eastAsia="宋体"/>
        </w:rPr>
        <w:t>（</w:t>
      </w:r>
      <w:r>
        <w:rPr>
          <w:rFonts w:hint="eastAsia" w:eastAsia="宋体"/>
        </w:rPr>
        <w:t>二</w:t>
      </w:r>
      <w:r>
        <w:rPr>
          <w:rFonts w:eastAsia="宋体"/>
        </w:rPr>
        <w:t xml:space="preserve">）乙方责任 </w:t>
      </w:r>
    </w:p>
    <w:p w14:paraId="1968CFEF">
      <w:pPr>
        <w:spacing w:line="440" w:lineRule="exact"/>
        <w:ind w:firstLine="480" w:firstLineChars="200"/>
        <w:rPr>
          <w:rFonts w:eastAsia="宋体"/>
        </w:rPr>
      </w:pPr>
      <w:r>
        <w:rPr>
          <w:rFonts w:eastAsia="宋体"/>
        </w:rPr>
        <w:t xml:space="preserve"> 1、乙方在维护过程中为甲方的商业数据保密，不可泄露第三方知道； </w:t>
      </w:r>
    </w:p>
    <w:p w14:paraId="3BDE887E">
      <w:pPr>
        <w:spacing w:line="440" w:lineRule="exact"/>
        <w:ind w:firstLine="480" w:firstLineChars="200"/>
        <w:rPr>
          <w:rFonts w:eastAsia="宋体"/>
        </w:rPr>
      </w:pPr>
      <w:r>
        <w:rPr>
          <w:rFonts w:eastAsia="宋体"/>
        </w:rPr>
        <w:t xml:space="preserve"> 2、乙方有义务对甲方提供技术咨询，积极协助甲方定购办公所需日常易耗品及维修配件等，提供硬件市场行情指导报价，为甲方提供最优惠的新产品； </w:t>
      </w:r>
    </w:p>
    <w:p w14:paraId="0AFB30A0">
      <w:pPr>
        <w:spacing w:line="440" w:lineRule="exact"/>
        <w:ind w:firstLine="480" w:firstLineChars="200"/>
        <w:rPr>
          <w:rFonts w:eastAsia="宋体"/>
        </w:rPr>
      </w:pPr>
      <w:r>
        <w:rPr>
          <w:rFonts w:eastAsia="宋体"/>
        </w:rPr>
        <w:t xml:space="preserve"> 3、乙方在维护过程中需满足甲方的正当要求，保障监控系统及其他相关设备的正常运行。 </w:t>
      </w:r>
    </w:p>
    <w:p w14:paraId="66F6D7D6">
      <w:pPr>
        <w:spacing w:line="440" w:lineRule="exact"/>
        <w:ind w:firstLine="480" w:firstLineChars="200"/>
        <w:rPr>
          <w:rFonts w:eastAsia="宋体"/>
        </w:rPr>
      </w:pPr>
      <w:r>
        <w:rPr>
          <w:rFonts w:eastAsia="宋体"/>
        </w:rPr>
        <w:t xml:space="preserve">七、违约责任： </w:t>
      </w:r>
    </w:p>
    <w:p w14:paraId="1EADD9FA">
      <w:pPr>
        <w:spacing w:line="440" w:lineRule="exact"/>
        <w:ind w:firstLine="480" w:firstLineChars="200"/>
        <w:rPr>
          <w:rFonts w:eastAsia="宋体"/>
        </w:rPr>
      </w:pPr>
      <w:r>
        <w:rPr>
          <w:rFonts w:eastAsia="宋体"/>
        </w:rPr>
        <w:t xml:space="preserve">1．由于乙方接到通知后未能及时对情况做出处理，而造成系统不能尽快恢复使用，甲方将按合同金额的150.00元/天对延期进行处罚，在维护保养费用中进行扣除。 </w:t>
      </w:r>
    </w:p>
    <w:p w14:paraId="0BC76CF5">
      <w:pPr>
        <w:spacing w:line="440" w:lineRule="exact"/>
        <w:ind w:firstLine="480" w:firstLineChars="200"/>
        <w:rPr>
          <w:rFonts w:eastAsia="宋体"/>
        </w:rPr>
      </w:pPr>
      <w:r>
        <w:rPr>
          <w:rFonts w:eastAsia="宋体"/>
        </w:rPr>
        <w:t xml:space="preserve">2．由于特殊情况（非乙方原因所致），造成维护保养服务拖延或不能正常进行，甲方应按实际情况调整维护保养服务时间和内容，不计入违约之内。  </w:t>
      </w:r>
    </w:p>
    <w:p w14:paraId="4F4FD82F">
      <w:pPr>
        <w:spacing w:line="440" w:lineRule="exact"/>
        <w:ind w:firstLine="480" w:firstLineChars="200"/>
        <w:rPr>
          <w:rFonts w:eastAsia="宋体"/>
        </w:rPr>
      </w:pPr>
      <w:r>
        <w:rPr>
          <w:rFonts w:eastAsia="宋体"/>
        </w:rPr>
        <w:t xml:space="preserve">八、合同争议： </w:t>
      </w:r>
    </w:p>
    <w:p w14:paraId="72D36985">
      <w:pPr>
        <w:spacing w:line="440" w:lineRule="exact"/>
        <w:ind w:firstLine="480" w:firstLineChars="200"/>
        <w:rPr>
          <w:rFonts w:eastAsia="宋体"/>
        </w:rPr>
      </w:pPr>
      <w:r>
        <w:rPr>
          <w:rFonts w:eastAsia="宋体"/>
        </w:rPr>
        <w:t>本合同执行过程中若有争议，双方应本着互相谅解的原则，友好协商解决，如协商不能解决则应提交</w:t>
      </w:r>
      <w:r>
        <w:rPr>
          <w:rFonts w:hint="eastAsia" w:eastAsia="宋体"/>
        </w:rPr>
        <w:t>甲方</w:t>
      </w:r>
      <w:r>
        <w:rPr>
          <w:rFonts w:eastAsia="宋体"/>
        </w:rPr>
        <w:t xml:space="preserve">所在地的人民法院起诉。 </w:t>
      </w:r>
    </w:p>
    <w:p w14:paraId="236AA6B0">
      <w:pPr>
        <w:spacing w:line="440" w:lineRule="exact"/>
        <w:ind w:firstLine="480" w:firstLineChars="200"/>
        <w:rPr>
          <w:rFonts w:eastAsia="宋体"/>
        </w:rPr>
      </w:pPr>
      <w:r>
        <w:rPr>
          <w:rFonts w:eastAsia="宋体"/>
        </w:rPr>
        <w:t>九、其它事项：</w:t>
      </w:r>
    </w:p>
    <w:p w14:paraId="440D6422">
      <w:pPr>
        <w:spacing w:line="440" w:lineRule="exact"/>
        <w:ind w:firstLine="480" w:firstLineChars="200"/>
        <w:rPr>
          <w:rFonts w:eastAsia="宋体"/>
        </w:rPr>
      </w:pPr>
      <w:r>
        <w:rPr>
          <w:rFonts w:eastAsia="宋体"/>
        </w:rPr>
        <w:t>1．</w:t>
      </w:r>
      <w:r>
        <w:rPr>
          <w:rFonts w:hint="eastAsia" w:eastAsia="宋体"/>
        </w:rPr>
        <w:t>本项目</w:t>
      </w:r>
      <w:r>
        <w:rPr>
          <w:rFonts w:eastAsia="宋体"/>
        </w:rPr>
        <w:t>履约保证金为中标价的10%</w:t>
      </w:r>
      <w:r>
        <w:rPr>
          <w:rFonts w:hint="eastAsia" w:eastAsia="宋体"/>
        </w:rPr>
        <w:t>，即人民币</w:t>
      </w:r>
      <w:r>
        <w:rPr>
          <w:rFonts w:hint="eastAsia" w:eastAsia="宋体"/>
          <w:u w:val="single"/>
        </w:rPr>
        <w:t xml:space="preserve">       </w:t>
      </w:r>
      <w:r>
        <w:rPr>
          <w:rFonts w:hint="eastAsia" w:eastAsia="宋体"/>
        </w:rPr>
        <w:t>元</w:t>
      </w:r>
      <w:r>
        <w:rPr>
          <w:rFonts w:eastAsia="宋体"/>
        </w:rPr>
        <w:t>。</w:t>
      </w:r>
      <w:r>
        <w:rPr>
          <w:rFonts w:hint="eastAsia" w:eastAsia="宋体"/>
        </w:rPr>
        <w:t>乙方</w:t>
      </w:r>
      <w:r>
        <w:rPr>
          <w:rFonts w:eastAsia="宋体"/>
        </w:rPr>
        <w:t>须在合同签订前缴纳足额的履约保证金，履约保证金在本项目整个服务周期结束后在无任何质量问题的前提下无息退还。</w:t>
      </w:r>
    </w:p>
    <w:p w14:paraId="1C851AF7">
      <w:pPr>
        <w:spacing w:line="440" w:lineRule="exact"/>
        <w:ind w:firstLine="480" w:firstLineChars="200"/>
        <w:rPr>
          <w:rFonts w:eastAsia="宋体"/>
        </w:rPr>
      </w:pPr>
      <w:r>
        <w:rPr>
          <w:rFonts w:hint="eastAsia" w:eastAsia="宋体"/>
        </w:rPr>
        <w:t>2.</w:t>
      </w:r>
      <w:r>
        <w:rPr>
          <w:rFonts w:eastAsia="宋体"/>
        </w:rPr>
        <w:t>本合同一式</w:t>
      </w:r>
      <w:r>
        <w:rPr>
          <w:rFonts w:hint="eastAsia" w:eastAsia="宋体"/>
        </w:rPr>
        <w:t>肆</w:t>
      </w:r>
      <w:r>
        <w:rPr>
          <w:rFonts w:eastAsia="宋体"/>
        </w:rPr>
        <w:t>份，甲乙双方各执</w:t>
      </w:r>
      <w:r>
        <w:rPr>
          <w:rFonts w:hint="eastAsia" w:eastAsia="宋体"/>
        </w:rPr>
        <w:t>贰</w:t>
      </w:r>
      <w:r>
        <w:rPr>
          <w:rFonts w:eastAsia="宋体"/>
        </w:rPr>
        <w:t>份，甲乙双方协商签订，</w:t>
      </w:r>
      <w:r>
        <w:rPr>
          <w:rFonts w:hint="eastAsia" w:eastAsia="宋体"/>
        </w:rPr>
        <w:t>在乙方缴纳足额的履约保证金且双方</w:t>
      </w:r>
      <w:r>
        <w:rPr>
          <w:rFonts w:eastAsia="宋体"/>
        </w:rPr>
        <w:t xml:space="preserve">盖章签字之日起生效。所属附件与本合同具有同等法律效力。 </w:t>
      </w:r>
    </w:p>
    <w:p w14:paraId="72FBD00A">
      <w:pPr>
        <w:spacing w:line="440" w:lineRule="exact"/>
        <w:ind w:firstLine="480" w:firstLineChars="200"/>
        <w:rPr>
          <w:rFonts w:eastAsia="宋体"/>
        </w:rPr>
      </w:pPr>
      <w:r>
        <w:rPr>
          <w:rFonts w:hint="eastAsia" w:eastAsia="宋体"/>
        </w:rPr>
        <w:t>3</w:t>
      </w:r>
      <w:r>
        <w:rPr>
          <w:rFonts w:eastAsia="宋体"/>
        </w:rPr>
        <w:t xml:space="preserve">．本合同执行过程中，所有补充协议经甲乙双方协商签订，盖章签字之日起生效，属于本合同的组成部分，与本合同具有同等法律效力。 </w:t>
      </w:r>
    </w:p>
    <w:p w14:paraId="6E496E97">
      <w:pPr>
        <w:spacing w:line="440" w:lineRule="exact"/>
        <w:ind w:firstLine="480" w:firstLineChars="200"/>
        <w:rPr>
          <w:rFonts w:eastAsia="宋体"/>
        </w:rPr>
      </w:pPr>
      <w:r>
        <w:rPr>
          <w:rFonts w:hint="eastAsia" w:eastAsia="宋体"/>
        </w:rPr>
        <w:t>4</w:t>
      </w:r>
      <w:r>
        <w:rPr>
          <w:rFonts w:eastAsia="宋体"/>
        </w:rPr>
        <w:t xml:space="preserve">、由于非正常原因（地震、洪灾、雷击、台风等自然灾害，火灾等）或人为损坏及操作不当造成的损坏，恢复正常工作所需经费由甲方支付。 </w:t>
      </w:r>
    </w:p>
    <w:p w14:paraId="4471DF8F">
      <w:pPr>
        <w:spacing w:line="440" w:lineRule="exact"/>
        <w:ind w:firstLine="480" w:firstLineChars="200"/>
        <w:rPr>
          <w:rFonts w:eastAsia="宋体"/>
        </w:rPr>
      </w:pPr>
      <w:r>
        <w:rPr>
          <w:rFonts w:hint="eastAsia" w:eastAsia="宋体"/>
        </w:rPr>
        <w:t>5</w:t>
      </w:r>
      <w:r>
        <w:rPr>
          <w:rFonts w:eastAsia="宋体"/>
        </w:rPr>
        <w:t xml:space="preserve">．其它未尽事宜，双方协商解决。 </w:t>
      </w:r>
    </w:p>
    <w:p w14:paraId="38186DE0">
      <w:pPr>
        <w:spacing w:line="440" w:lineRule="exact"/>
        <w:ind w:firstLine="480" w:firstLineChars="200"/>
        <w:rPr>
          <w:rFonts w:eastAsia="宋体"/>
        </w:rPr>
      </w:pPr>
      <w:r>
        <w:rPr>
          <w:rFonts w:hint="eastAsia" w:eastAsia="宋体"/>
        </w:rPr>
        <w:t>6</w:t>
      </w:r>
      <w:r>
        <w:rPr>
          <w:rFonts w:eastAsia="宋体"/>
        </w:rPr>
        <w:t>．补充条款：</w:t>
      </w:r>
      <w:r>
        <w:rPr>
          <w:rFonts w:hint="eastAsia" w:eastAsia="宋体"/>
        </w:rPr>
        <w:t>/。</w:t>
      </w:r>
    </w:p>
    <w:p w14:paraId="69480FAB">
      <w:pPr>
        <w:spacing w:line="440" w:lineRule="exact"/>
        <w:ind w:firstLine="480" w:firstLineChars="200"/>
        <w:rPr>
          <w:rFonts w:eastAsia="宋体"/>
        </w:rPr>
      </w:pPr>
      <w:r>
        <w:rPr>
          <w:rFonts w:eastAsia="宋体"/>
        </w:rPr>
        <w:t xml:space="preserve"> </w:t>
      </w:r>
    </w:p>
    <w:p w14:paraId="49FC808C">
      <w:pPr>
        <w:spacing w:line="440" w:lineRule="exact"/>
        <w:ind w:firstLine="480" w:firstLineChars="200"/>
        <w:rPr>
          <w:rFonts w:eastAsia="宋体"/>
        </w:rPr>
      </w:pPr>
      <w:r>
        <w:rPr>
          <w:rFonts w:eastAsia="宋体"/>
        </w:rPr>
        <w:t xml:space="preserve">  甲方：                               </w:t>
      </w:r>
      <w:r>
        <w:rPr>
          <w:rFonts w:hint="eastAsia" w:eastAsia="宋体"/>
        </w:rPr>
        <w:t xml:space="preserve"> </w:t>
      </w:r>
      <w:r>
        <w:rPr>
          <w:rFonts w:eastAsia="宋体"/>
        </w:rPr>
        <w:t xml:space="preserve"> 乙方： </w:t>
      </w:r>
    </w:p>
    <w:p w14:paraId="43281060">
      <w:pPr>
        <w:spacing w:line="440" w:lineRule="exact"/>
        <w:ind w:firstLine="480" w:firstLineChars="200"/>
        <w:rPr>
          <w:rFonts w:eastAsia="宋体"/>
        </w:rPr>
      </w:pPr>
      <w:r>
        <w:rPr>
          <w:rFonts w:eastAsia="宋体"/>
        </w:rPr>
        <w:t xml:space="preserve">  经办人：                             </w:t>
      </w:r>
      <w:r>
        <w:rPr>
          <w:rFonts w:hint="eastAsia" w:eastAsia="宋体"/>
        </w:rPr>
        <w:t xml:space="preserve">  </w:t>
      </w:r>
      <w:r>
        <w:rPr>
          <w:rFonts w:eastAsia="宋体"/>
        </w:rPr>
        <w:t xml:space="preserve">经办人： </w:t>
      </w:r>
    </w:p>
    <w:p w14:paraId="559C9CFB">
      <w:pPr>
        <w:spacing w:line="440" w:lineRule="exact"/>
        <w:ind w:firstLine="480" w:firstLineChars="200"/>
        <w:rPr>
          <w:rFonts w:eastAsia="宋体"/>
        </w:rPr>
      </w:pPr>
      <w:r>
        <w:rPr>
          <w:rFonts w:eastAsia="宋体"/>
        </w:rPr>
        <w:t xml:space="preserve">  日期：                               </w:t>
      </w:r>
      <w:r>
        <w:rPr>
          <w:rFonts w:hint="eastAsia" w:eastAsia="宋体"/>
        </w:rPr>
        <w:t xml:space="preserve">  </w:t>
      </w:r>
      <w:r>
        <w:rPr>
          <w:rFonts w:eastAsia="宋体"/>
        </w:rPr>
        <w:t>日期：</w:t>
      </w:r>
    </w:p>
    <w:p w14:paraId="53C90249">
      <w:pPr>
        <w:spacing w:line="440" w:lineRule="exact"/>
        <w:ind w:firstLine="720" w:firstLineChars="300"/>
        <w:rPr>
          <w:rFonts w:eastAsia="宋体"/>
        </w:rPr>
      </w:pPr>
      <w:r>
        <w:rPr>
          <w:rFonts w:eastAsia="宋体"/>
        </w:rPr>
        <w:t xml:space="preserve">联系电话：                             联系电话： </w:t>
      </w:r>
    </w:p>
    <w:p w14:paraId="0FFF9A12">
      <w:pPr>
        <w:spacing w:line="440" w:lineRule="exact"/>
        <w:ind w:firstLine="480" w:firstLineChars="200"/>
        <w:rPr>
          <w:rFonts w:eastAsia="宋体"/>
        </w:rPr>
      </w:pPr>
      <w:r>
        <w:rPr>
          <w:rFonts w:eastAsia="宋体"/>
        </w:rPr>
        <w:t xml:space="preserve">  地址：                              </w:t>
      </w:r>
      <w:r>
        <w:rPr>
          <w:rFonts w:hint="eastAsia" w:eastAsia="宋体"/>
        </w:rPr>
        <w:t xml:space="preserve"> </w:t>
      </w:r>
      <w:r>
        <w:rPr>
          <w:rFonts w:eastAsia="宋体"/>
        </w:rPr>
        <w:t xml:space="preserve">  地址： </w:t>
      </w:r>
    </w:p>
    <w:p w14:paraId="04119C18">
      <w:pPr>
        <w:spacing w:line="440" w:lineRule="exact"/>
        <w:ind w:firstLine="480" w:firstLineChars="200"/>
        <w:rPr>
          <w:rFonts w:eastAsia="宋体"/>
          <w:b/>
          <w:bCs/>
          <w:w w:val="80"/>
          <w:sz w:val="36"/>
          <w:szCs w:val="36"/>
        </w:rPr>
      </w:pPr>
      <w:r>
        <w:rPr>
          <w:rFonts w:eastAsia="宋体"/>
        </w:rPr>
        <w:t xml:space="preserve"> </w:t>
      </w:r>
    </w:p>
    <w:p w14:paraId="50AC561D">
      <w:pPr>
        <w:widowControl/>
        <w:jc w:val="left"/>
        <w:rPr>
          <w:rFonts w:eastAsia="宋体"/>
          <w:b/>
          <w:bCs/>
          <w:w w:val="80"/>
          <w:sz w:val="36"/>
          <w:szCs w:val="36"/>
        </w:rPr>
      </w:pPr>
      <w:r>
        <w:rPr>
          <w:rFonts w:eastAsia="宋体"/>
          <w:b/>
          <w:bCs/>
          <w:w w:val="80"/>
          <w:sz w:val="36"/>
          <w:szCs w:val="36"/>
        </w:rPr>
        <w:br w:type="page"/>
      </w:r>
    </w:p>
    <w:p w14:paraId="0F52B749">
      <w:pPr>
        <w:jc w:val="center"/>
        <w:rPr>
          <w:rFonts w:eastAsia="宋体"/>
          <w:b/>
          <w:bCs/>
          <w:sz w:val="36"/>
          <w:szCs w:val="36"/>
        </w:rPr>
      </w:pPr>
      <w:r>
        <w:rPr>
          <w:rFonts w:eastAsia="宋体"/>
          <w:b/>
          <w:bCs/>
          <w:w w:val="80"/>
          <w:sz w:val="36"/>
          <w:szCs w:val="36"/>
        </w:rPr>
        <w:t>第六章 合同授予</w:t>
      </w:r>
      <w:bookmarkStart w:id="39" w:name="_Toc363573859"/>
      <w:bookmarkEnd w:id="39"/>
    </w:p>
    <w:p w14:paraId="64A43159">
      <w:pPr>
        <w:spacing w:line="420" w:lineRule="exact"/>
        <w:ind w:firstLine="484" w:firstLineChars="202"/>
        <w:rPr>
          <w:rFonts w:eastAsia="宋体"/>
          <w:kern w:val="0"/>
        </w:rPr>
      </w:pPr>
      <w:r>
        <w:rPr>
          <w:rFonts w:eastAsia="宋体"/>
          <w:kern w:val="0"/>
        </w:rPr>
        <w:t>一、中标人在《中标通知书》发出后15日内必须按照招标文件确定的事项和项目的采购结果，与采购人签订采购合同。合同一式</w:t>
      </w:r>
      <w:r>
        <w:rPr>
          <w:rFonts w:hint="eastAsia" w:eastAsia="宋体"/>
          <w:kern w:val="0"/>
        </w:rPr>
        <w:t>肆</w:t>
      </w:r>
      <w:r>
        <w:rPr>
          <w:rFonts w:eastAsia="宋体"/>
          <w:kern w:val="0"/>
        </w:rPr>
        <w:t>份，采购人、中标人各执</w:t>
      </w:r>
      <w:r>
        <w:rPr>
          <w:rFonts w:hint="eastAsia" w:eastAsia="宋体"/>
          <w:kern w:val="0"/>
        </w:rPr>
        <w:t>贰</w:t>
      </w:r>
      <w:r>
        <w:rPr>
          <w:rFonts w:eastAsia="宋体"/>
          <w:kern w:val="0"/>
        </w:rPr>
        <w:t>份。</w:t>
      </w:r>
    </w:p>
    <w:p w14:paraId="6B06D9B9">
      <w:pPr>
        <w:spacing w:line="420" w:lineRule="exact"/>
        <w:ind w:firstLine="484" w:firstLineChars="202"/>
        <w:rPr>
          <w:rFonts w:eastAsia="宋体"/>
          <w:kern w:val="0"/>
        </w:rPr>
      </w:pPr>
      <w:r>
        <w:rPr>
          <w:rFonts w:eastAsia="宋体"/>
          <w:kern w:val="0"/>
        </w:rPr>
        <w:t>所签合同不得对招标文件作实质性修改。采购单位不得向中标人提出不合理的要求作为签订合同的条件，不得与中标人私下订立背离招标文件实质性内容的协议。</w:t>
      </w:r>
    </w:p>
    <w:p w14:paraId="7644E3B4">
      <w:pPr>
        <w:spacing w:line="420" w:lineRule="exact"/>
        <w:ind w:firstLine="484" w:firstLineChars="202"/>
        <w:rPr>
          <w:rFonts w:eastAsia="宋体"/>
          <w:kern w:val="0"/>
        </w:rPr>
      </w:pPr>
      <w:r>
        <w:rPr>
          <w:rFonts w:eastAsia="宋体"/>
          <w:kern w:val="0"/>
        </w:rPr>
        <w:t>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验收合格的支付相应款项。</w:t>
      </w:r>
    </w:p>
    <w:p w14:paraId="6A204B0F">
      <w:pPr>
        <w:spacing w:line="420" w:lineRule="exact"/>
        <w:ind w:firstLine="484" w:firstLineChars="202"/>
        <w:rPr>
          <w:rFonts w:eastAsia="宋体"/>
          <w:kern w:val="0"/>
        </w:rPr>
      </w:pPr>
      <w:r>
        <w:rPr>
          <w:rFonts w:eastAsia="宋体"/>
          <w:kern w:val="0"/>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093D91E7">
      <w:pPr>
        <w:spacing w:line="420" w:lineRule="exact"/>
        <w:ind w:firstLine="484" w:firstLineChars="202"/>
        <w:rPr>
          <w:rFonts w:eastAsia="宋体"/>
          <w:kern w:val="0"/>
        </w:rPr>
      </w:pPr>
      <w:r>
        <w:rPr>
          <w:rFonts w:eastAsia="宋体"/>
          <w:kern w:val="0"/>
        </w:rPr>
        <w:t>四、中标人出现违约情形，应当及时纠正或补偿；造成损失的，按合同约定追究违约责任；发现有假冒、伪劣、走私产品、商业贿赂等违法情形的，应由采购单位移交工商、质监、公安等行政执法部门依法查处。</w:t>
      </w:r>
    </w:p>
    <w:p w14:paraId="3862DD3A">
      <w:pPr>
        <w:spacing w:line="420" w:lineRule="exact"/>
        <w:ind w:firstLine="484" w:firstLineChars="202"/>
        <w:rPr>
          <w:rFonts w:eastAsia="宋体"/>
          <w:kern w:val="0"/>
        </w:rPr>
      </w:pPr>
      <w:r>
        <w:rPr>
          <w:rFonts w:eastAsia="宋体"/>
          <w:kern w:val="0"/>
        </w:rPr>
        <w:t>五、按采购合同约定，采购人及时支付合同价款。</w:t>
      </w:r>
    </w:p>
    <w:p w14:paraId="083A16F7">
      <w:pPr>
        <w:spacing w:line="420" w:lineRule="exact"/>
        <w:ind w:firstLine="484" w:firstLineChars="202"/>
        <w:rPr>
          <w:rFonts w:eastAsia="宋体"/>
          <w:kern w:val="0"/>
        </w:rPr>
      </w:pPr>
      <w:r>
        <w:rPr>
          <w:rFonts w:eastAsia="宋体"/>
          <w:kern w:val="0"/>
        </w:rPr>
        <w:t>六、付款方式详见招标文件第三章。</w:t>
      </w:r>
    </w:p>
    <w:p w14:paraId="6CEE91F1">
      <w:pPr>
        <w:spacing w:line="420" w:lineRule="exact"/>
        <w:ind w:firstLine="484" w:firstLineChars="202"/>
        <w:rPr>
          <w:rFonts w:eastAsia="宋体"/>
          <w:kern w:val="0"/>
        </w:rPr>
      </w:pPr>
      <w:r>
        <w:rPr>
          <w:rFonts w:eastAsia="宋体"/>
          <w:kern w:val="0"/>
        </w:rPr>
        <w:t>七、合同价款的支付不计息。</w:t>
      </w:r>
    </w:p>
    <w:p w14:paraId="0B6AC28B">
      <w:pPr>
        <w:widowControl/>
        <w:jc w:val="left"/>
        <w:rPr>
          <w:rFonts w:eastAsia="宋体"/>
          <w:kern w:val="0"/>
        </w:rPr>
      </w:pPr>
      <w:r>
        <w:rPr>
          <w:rFonts w:eastAsia="宋体"/>
          <w:kern w:val="0"/>
        </w:rPr>
        <w:br w:type="page"/>
      </w:r>
    </w:p>
    <w:p w14:paraId="6AF44A6A">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eastAsia="宋体"/>
          <w:b/>
          <w:bCs/>
          <w:w w:val="80"/>
          <w:sz w:val="36"/>
          <w:szCs w:val="36"/>
        </w:rPr>
        <w:t>第七章 质疑与投诉</w:t>
      </w:r>
    </w:p>
    <w:p w14:paraId="787CBFFA">
      <w:pPr>
        <w:spacing w:line="420" w:lineRule="exact"/>
        <w:ind w:firstLine="487" w:firstLineChars="202"/>
        <w:outlineLvl w:val="1"/>
        <w:rPr>
          <w:rFonts w:eastAsia="宋体"/>
        </w:rPr>
      </w:pPr>
      <w:bookmarkStart w:id="40" w:name="_Hlk84518571"/>
      <w:r>
        <w:rPr>
          <w:rFonts w:eastAsia="宋体"/>
          <w:b/>
          <w:bCs/>
          <w:kern w:val="0"/>
        </w:rPr>
        <w:t>一、质疑的提出</w:t>
      </w:r>
    </w:p>
    <w:p w14:paraId="13453534">
      <w:pPr>
        <w:spacing w:line="420" w:lineRule="exact"/>
        <w:ind w:firstLine="484" w:firstLineChars="202"/>
        <w:rPr>
          <w:rFonts w:eastAsia="宋体"/>
        </w:rPr>
      </w:pPr>
      <w:r>
        <w:rPr>
          <w:rFonts w:eastAsia="宋体"/>
        </w:rPr>
        <w:t>1.提出质疑的供应商（以下称质疑人）必须是直接参加本项目采购活动的当事人。</w:t>
      </w:r>
    </w:p>
    <w:p w14:paraId="679DC400">
      <w:pPr>
        <w:spacing w:line="420" w:lineRule="exact"/>
        <w:ind w:firstLine="484" w:firstLineChars="202"/>
        <w:rPr>
          <w:rFonts w:eastAsia="宋体"/>
        </w:rPr>
      </w:pPr>
      <w:r>
        <w:rPr>
          <w:rFonts w:eastAsia="宋体"/>
        </w:rPr>
        <w:t>2.下招标文件的供应商应根据第二章“投标人须知”中第一条第4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3ED99609">
      <w:pPr>
        <w:spacing w:line="420" w:lineRule="exact"/>
        <w:ind w:firstLine="484" w:firstLineChars="202"/>
        <w:rPr>
          <w:rFonts w:eastAsia="宋体"/>
        </w:rPr>
      </w:pPr>
      <w:r>
        <w:rPr>
          <w:rFonts w:eastAsia="宋体"/>
        </w:rPr>
        <w:t>3.对招标文件、评标过程、或者中标结果使自己的权益受到损害的，可以在知道或者应知其权益受到损害之日起7个工作日内，以书面形式向采购人、采购代理机构提出质疑。</w:t>
      </w:r>
    </w:p>
    <w:p w14:paraId="0772C24D">
      <w:pPr>
        <w:spacing w:line="420" w:lineRule="exact"/>
        <w:ind w:firstLine="487" w:firstLineChars="202"/>
        <w:rPr>
          <w:rFonts w:eastAsia="宋体"/>
          <w:b/>
          <w:bCs/>
        </w:rPr>
      </w:pPr>
      <w:r>
        <w:rPr>
          <w:rFonts w:eastAsia="宋体"/>
          <w:b/>
          <w:bCs/>
        </w:rPr>
        <w:t>4.供应商应当在法定质疑期内一次性提出针对同一采购程序环节的质疑。</w:t>
      </w:r>
    </w:p>
    <w:p w14:paraId="0DA98DB7">
      <w:pPr>
        <w:spacing w:line="420" w:lineRule="exact"/>
        <w:ind w:firstLine="484" w:firstLineChars="202"/>
        <w:rPr>
          <w:rFonts w:eastAsia="宋体"/>
        </w:rPr>
      </w:pPr>
      <w:r>
        <w:rPr>
          <w:rFonts w:eastAsia="宋体"/>
        </w:rPr>
        <w:t>5.提出质疑时，必须坚持“谁主张，谁举证”、“实事求是”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0AEBF4B8">
      <w:pPr>
        <w:spacing w:line="420" w:lineRule="exact"/>
        <w:ind w:firstLine="484" w:firstLineChars="202"/>
        <w:rPr>
          <w:rFonts w:eastAsia="宋体"/>
        </w:rPr>
      </w:pPr>
      <w:r>
        <w:rPr>
          <w:rFonts w:eastAsia="宋体"/>
        </w:rPr>
        <w:t>6.对本次采购有质疑的，实行实名制，不得进行虚假、恶意质疑。质疑人应在质疑有效期内以书面形式提交《质疑函》，其内容应包括：</w:t>
      </w:r>
    </w:p>
    <w:p w14:paraId="385DFDC2">
      <w:pPr>
        <w:spacing w:line="420" w:lineRule="exact"/>
        <w:ind w:firstLine="484" w:firstLineChars="202"/>
        <w:rPr>
          <w:rFonts w:eastAsia="宋体"/>
        </w:rPr>
      </w:pPr>
      <w:r>
        <w:rPr>
          <w:rFonts w:eastAsia="宋体"/>
        </w:rPr>
        <w:t>（1）供应商的姓名或者名称（以营业执照副本复印件为准）、地址、邮编、联系人及联系电话；</w:t>
      </w:r>
    </w:p>
    <w:p w14:paraId="2CA82C4B">
      <w:pPr>
        <w:spacing w:line="420" w:lineRule="exact"/>
        <w:ind w:firstLine="484" w:firstLineChars="202"/>
        <w:rPr>
          <w:rFonts w:eastAsia="宋体"/>
        </w:rPr>
      </w:pPr>
      <w:r>
        <w:rPr>
          <w:rFonts w:eastAsia="宋体"/>
        </w:rPr>
        <w:t>（2）质疑项目的名称、编号；</w:t>
      </w:r>
    </w:p>
    <w:p w14:paraId="25606916">
      <w:pPr>
        <w:spacing w:line="420" w:lineRule="exact"/>
        <w:ind w:firstLine="484" w:firstLineChars="202"/>
        <w:rPr>
          <w:rFonts w:eastAsia="宋体"/>
        </w:rPr>
      </w:pPr>
      <w:r>
        <w:rPr>
          <w:rFonts w:eastAsia="宋体"/>
        </w:rPr>
        <w:t>（3）具体、明确的质疑事项和与质疑事项相关的请求；</w:t>
      </w:r>
    </w:p>
    <w:p w14:paraId="5736BBFB">
      <w:pPr>
        <w:spacing w:line="420" w:lineRule="exact"/>
        <w:ind w:firstLine="484" w:firstLineChars="202"/>
        <w:rPr>
          <w:rFonts w:eastAsia="宋体"/>
        </w:rPr>
      </w:pPr>
      <w:r>
        <w:rPr>
          <w:rFonts w:eastAsia="宋体"/>
        </w:rPr>
        <w:t>（4）事实依据；</w:t>
      </w:r>
    </w:p>
    <w:p w14:paraId="5F3834F4">
      <w:pPr>
        <w:spacing w:line="420" w:lineRule="exact"/>
        <w:ind w:firstLine="484" w:firstLineChars="202"/>
        <w:rPr>
          <w:rFonts w:eastAsia="宋体"/>
        </w:rPr>
      </w:pPr>
      <w:r>
        <w:rPr>
          <w:rFonts w:eastAsia="宋体"/>
        </w:rPr>
        <w:t>（5）必要的法律依据；</w:t>
      </w:r>
    </w:p>
    <w:p w14:paraId="21EB7A70">
      <w:pPr>
        <w:spacing w:line="420" w:lineRule="exact"/>
        <w:ind w:firstLine="484" w:firstLineChars="202"/>
        <w:rPr>
          <w:rFonts w:eastAsia="宋体"/>
        </w:rPr>
      </w:pPr>
      <w:r>
        <w:rPr>
          <w:rFonts w:eastAsia="宋体"/>
        </w:rPr>
        <w:t>（6）提出质疑的日期。</w:t>
      </w:r>
    </w:p>
    <w:p w14:paraId="6F60F944">
      <w:pPr>
        <w:spacing w:line="420" w:lineRule="exact"/>
        <w:ind w:firstLine="484" w:firstLineChars="202"/>
        <w:rPr>
          <w:rFonts w:eastAsia="宋体"/>
        </w:rPr>
      </w:pPr>
      <w:r>
        <w:rPr>
          <w:rFonts w:eastAsia="宋体"/>
        </w:rPr>
        <w:t>7.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3353E735">
      <w:pPr>
        <w:spacing w:line="420" w:lineRule="exact"/>
        <w:ind w:firstLine="484" w:firstLineChars="202"/>
        <w:rPr>
          <w:rFonts w:eastAsia="宋体"/>
        </w:rPr>
      </w:pPr>
      <w:r>
        <w:rPr>
          <w:rFonts w:eastAsia="宋体"/>
        </w:rPr>
        <w:t>8.与事实依据相关的佐证材料要具备客观性、关联性、合法性，无法查实的（如宣传册、媒体报道、猜测、推理等）不能作为佐证材料。</w:t>
      </w:r>
    </w:p>
    <w:p w14:paraId="183FDC19">
      <w:pPr>
        <w:spacing w:line="420" w:lineRule="exact"/>
        <w:ind w:firstLine="484" w:firstLineChars="202"/>
        <w:rPr>
          <w:rFonts w:eastAsia="宋体"/>
        </w:rPr>
      </w:pPr>
      <w:r>
        <w:rPr>
          <w:rFonts w:eastAsia="宋体"/>
        </w:rPr>
        <w:t>9.采购人或采购代理机构不负责搜集与事实依据相关的佐证材料等工作。</w:t>
      </w:r>
    </w:p>
    <w:p w14:paraId="6E0A7BF0">
      <w:pPr>
        <w:spacing w:line="420" w:lineRule="exact"/>
        <w:ind w:firstLine="484" w:firstLineChars="202"/>
        <w:rPr>
          <w:rFonts w:eastAsia="宋体"/>
        </w:rPr>
      </w:pPr>
      <w:r>
        <w:rPr>
          <w:rFonts w:eastAsia="宋体"/>
        </w:rPr>
        <w:t>10.对不能提供与事实依据相关的佐证材料的、涉及商业秘密的、非书面形式的、非送达的、匿名的《质疑函》将不予受理。</w:t>
      </w:r>
    </w:p>
    <w:p w14:paraId="321041E1">
      <w:pPr>
        <w:spacing w:line="420" w:lineRule="exact"/>
        <w:ind w:firstLine="484" w:firstLineChars="202"/>
        <w:rPr>
          <w:rFonts w:eastAsia="宋体"/>
        </w:rPr>
      </w:pPr>
      <w:r>
        <w:rPr>
          <w:rFonts w:eastAsia="宋体"/>
        </w:rPr>
        <w:t>11.接收质疑函的方式：书面形式（当场送达或邮寄方式）。</w:t>
      </w:r>
    </w:p>
    <w:p w14:paraId="027EA6BB">
      <w:pPr>
        <w:spacing w:line="420" w:lineRule="exact"/>
        <w:ind w:firstLine="484" w:firstLineChars="202"/>
        <w:rPr>
          <w:rFonts w:eastAsia="宋体"/>
        </w:rPr>
      </w:pPr>
      <w:r>
        <w:rPr>
          <w:rFonts w:eastAsia="宋体"/>
        </w:rPr>
        <w:t>12.联系方式：</w:t>
      </w:r>
      <w:r>
        <w:rPr>
          <w:rFonts w:hint="eastAsia" w:eastAsia="宋体"/>
        </w:rPr>
        <w:t>详见招标公告。</w:t>
      </w:r>
    </w:p>
    <w:p w14:paraId="1959EBD9">
      <w:pPr>
        <w:spacing w:line="420" w:lineRule="exact"/>
        <w:ind w:firstLine="487" w:firstLineChars="202"/>
        <w:outlineLvl w:val="1"/>
        <w:rPr>
          <w:rFonts w:eastAsia="宋体"/>
        </w:rPr>
      </w:pPr>
      <w:r>
        <w:rPr>
          <w:rFonts w:eastAsia="宋体"/>
          <w:b/>
          <w:bCs/>
          <w:kern w:val="0"/>
        </w:rPr>
        <w:t>二、《质疑函》的受理和回复</w:t>
      </w:r>
    </w:p>
    <w:p w14:paraId="19F4A30E">
      <w:pPr>
        <w:spacing w:line="420" w:lineRule="exact"/>
        <w:ind w:firstLine="484" w:firstLineChars="202"/>
        <w:rPr>
          <w:rFonts w:eastAsia="宋体"/>
        </w:rPr>
      </w:pPr>
      <w:r>
        <w:rPr>
          <w:rFonts w:eastAsia="宋体"/>
        </w:rPr>
        <w:t>1.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6002CE12">
      <w:pPr>
        <w:spacing w:line="420" w:lineRule="exact"/>
        <w:ind w:firstLine="484" w:firstLineChars="202"/>
        <w:rPr>
          <w:rFonts w:eastAsia="宋体"/>
        </w:rPr>
      </w:pPr>
      <w:r>
        <w:rPr>
          <w:rFonts w:eastAsia="宋体"/>
        </w:rPr>
        <w:t>2.对不符合提出质疑要求的，出具《质疑退回通知书》并提出相关补充材料要求，质疑人未在规定的时间内提供补充佐证材料的，视同放弃质疑。</w:t>
      </w:r>
    </w:p>
    <w:p w14:paraId="5497819B">
      <w:pPr>
        <w:spacing w:line="420" w:lineRule="exact"/>
        <w:ind w:firstLine="484" w:firstLineChars="202"/>
        <w:rPr>
          <w:rFonts w:eastAsia="宋体"/>
        </w:rPr>
      </w:pPr>
      <w:r>
        <w:rPr>
          <w:rFonts w:eastAsia="宋体"/>
        </w:rPr>
        <w:t>3.采购人或采购代理机构有权将质疑人的质疑相关材料提供给相关专家或评标委员会审核，并将审核意见回复质疑人。</w:t>
      </w:r>
    </w:p>
    <w:p w14:paraId="4751869B">
      <w:pPr>
        <w:spacing w:line="420" w:lineRule="exact"/>
        <w:ind w:firstLine="484" w:firstLineChars="202"/>
        <w:rPr>
          <w:rFonts w:eastAsia="宋体"/>
        </w:rPr>
      </w:pPr>
      <w:r>
        <w:rPr>
          <w:rFonts w:eastAsia="宋体"/>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73204CC5">
      <w:pPr>
        <w:spacing w:line="420" w:lineRule="exact"/>
        <w:ind w:firstLine="484" w:firstLineChars="202"/>
        <w:rPr>
          <w:rFonts w:eastAsia="宋体"/>
        </w:rPr>
      </w:pPr>
      <w:r>
        <w:rPr>
          <w:rFonts w:eastAsia="宋体"/>
        </w:rPr>
        <w:t>4.因质疑情况复杂的，组织论证或审查时间较长的，采购人或采购代理机构以书面形式通知质疑人，可适当延长质疑回复处理时间。</w:t>
      </w:r>
    </w:p>
    <w:p w14:paraId="63A0BB64">
      <w:pPr>
        <w:spacing w:line="420" w:lineRule="exact"/>
        <w:ind w:firstLine="487" w:firstLineChars="202"/>
        <w:outlineLvl w:val="1"/>
        <w:rPr>
          <w:rFonts w:eastAsia="宋体"/>
        </w:rPr>
      </w:pPr>
      <w:r>
        <w:rPr>
          <w:rFonts w:eastAsia="宋体"/>
          <w:b/>
          <w:bCs/>
          <w:kern w:val="0"/>
        </w:rPr>
        <w:t>三、质疑处理</w:t>
      </w:r>
    </w:p>
    <w:p w14:paraId="0B7254D4">
      <w:pPr>
        <w:spacing w:line="420" w:lineRule="exact"/>
        <w:ind w:firstLine="484" w:firstLineChars="202"/>
        <w:rPr>
          <w:rFonts w:eastAsia="宋体"/>
        </w:rPr>
      </w:pPr>
      <w:r>
        <w:rPr>
          <w:rFonts w:eastAsia="宋体"/>
        </w:rPr>
        <w:t>1.质疑成立的处理：</w:t>
      </w:r>
    </w:p>
    <w:p w14:paraId="6D712472">
      <w:pPr>
        <w:spacing w:line="420" w:lineRule="exact"/>
        <w:ind w:firstLine="484" w:firstLineChars="202"/>
        <w:rPr>
          <w:rFonts w:eastAsia="宋体"/>
        </w:rPr>
      </w:pPr>
      <w:r>
        <w:rPr>
          <w:rFonts w:eastAsia="宋体"/>
        </w:rPr>
        <w:t>采购人或采购代理机构终止采购，</w:t>
      </w:r>
      <w:bookmarkStart w:id="41" w:name="_Hlk84035436"/>
      <w:r>
        <w:rPr>
          <w:rFonts w:eastAsia="宋体"/>
        </w:rPr>
        <w:t>并建议监管部门给相关当事人予以处理。</w:t>
      </w:r>
      <w:bookmarkEnd w:id="41"/>
    </w:p>
    <w:p w14:paraId="3EE6DC9B">
      <w:pPr>
        <w:spacing w:line="420" w:lineRule="exact"/>
        <w:ind w:firstLine="484" w:firstLineChars="202"/>
        <w:rPr>
          <w:rFonts w:eastAsia="宋体"/>
        </w:rPr>
      </w:pPr>
      <w:r>
        <w:rPr>
          <w:rFonts w:eastAsia="宋体"/>
        </w:rPr>
        <w:t>2.质疑不成立的处理：</w:t>
      </w:r>
    </w:p>
    <w:p w14:paraId="0DAD4C84">
      <w:pPr>
        <w:spacing w:line="420" w:lineRule="exact"/>
        <w:ind w:firstLine="484" w:firstLineChars="202"/>
        <w:rPr>
          <w:rFonts w:eastAsia="宋体"/>
        </w:rPr>
      </w:pPr>
      <w:r>
        <w:rPr>
          <w:rFonts w:eastAsia="宋体"/>
        </w:rPr>
        <w:t>（1）质疑人书面《申请撤回质疑函》的，不作违约处理。</w:t>
      </w:r>
    </w:p>
    <w:p w14:paraId="79203358">
      <w:pPr>
        <w:spacing w:line="420" w:lineRule="exact"/>
        <w:ind w:firstLine="484" w:firstLineChars="202"/>
        <w:rPr>
          <w:rFonts w:eastAsia="宋体"/>
        </w:rPr>
      </w:pPr>
      <w:r>
        <w:rPr>
          <w:rFonts w:eastAsia="宋体"/>
        </w:rPr>
        <w:t>（2）质疑人在规定的时间内不配合进行质疑调查处理的，按自动撤回《质疑函》处理。</w:t>
      </w:r>
    </w:p>
    <w:p w14:paraId="5A6E909F">
      <w:pPr>
        <w:spacing w:line="420" w:lineRule="exact"/>
        <w:ind w:firstLine="484" w:firstLineChars="202"/>
        <w:rPr>
          <w:rFonts w:eastAsia="宋体"/>
        </w:rPr>
      </w:pPr>
      <w:r>
        <w:rPr>
          <w:rFonts w:eastAsia="宋体"/>
        </w:rPr>
        <w:t>（3）质疑人虽提供了与事实依据相关的佐证材料，但不能证明其质疑成立的，采购人或采购代理机构请质疑人补充相关佐证材料，但</w:t>
      </w:r>
      <w:bookmarkStart w:id="42" w:name="_Hlk84035676"/>
      <w:r>
        <w:rPr>
          <w:rFonts w:eastAsia="宋体"/>
        </w:rPr>
        <w:t>仍不能证明其质疑成立的，</w:t>
      </w:r>
      <w:bookmarkEnd w:id="42"/>
      <w:r>
        <w:rPr>
          <w:rFonts w:eastAsia="宋体"/>
        </w:rPr>
        <w:t>依法回复质疑不成立。</w:t>
      </w:r>
    </w:p>
    <w:p w14:paraId="19E459C4">
      <w:pPr>
        <w:spacing w:line="420" w:lineRule="exact"/>
        <w:ind w:firstLine="484" w:firstLineChars="202"/>
        <w:rPr>
          <w:rFonts w:eastAsia="宋体"/>
        </w:rPr>
      </w:pPr>
      <w:r>
        <w:rPr>
          <w:rFonts w:eastAsia="宋体"/>
        </w:rPr>
        <w:t>（4）经采购人或采购代理机构、相关专家或评标委员会认定无事实依据的质疑，经其他供应商举证无依据的质疑，依法回复质疑不成立。</w:t>
      </w:r>
    </w:p>
    <w:p w14:paraId="770B856D">
      <w:pPr>
        <w:spacing w:line="420" w:lineRule="exact"/>
        <w:ind w:firstLine="484" w:firstLineChars="202"/>
        <w:rPr>
          <w:rFonts w:eastAsia="宋体"/>
        </w:rPr>
      </w:pPr>
      <w:r>
        <w:rPr>
          <w:rFonts w:eastAsia="宋体"/>
        </w:rPr>
        <w:t>（5）质疑人明显有违事实的、使用虚假材料捏造事实的，以恶意方式质疑的，承担法律责任，采购人视情在区、市、省、国家级等相关媒体予以披露，并建议监管部门对该等质疑人依法予以处理，如</w:t>
      </w:r>
      <w:bookmarkStart w:id="43" w:name="_Hlk84035774"/>
      <w:r>
        <w:rPr>
          <w:rFonts w:eastAsia="宋体"/>
        </w:rPr>
        <w:t>列入失信名单</w:t>
      </w:r>
      <w:bookmarkEnd w:id="43"/>
      <w:r>
        <w:rPr>
          <w:rFonts w:eastAsia="宋体"/>
        </w:rPr>
        <w:t>等。</w:t>
      </w:r>
    </w:p>
    <w:p w14:paraId="3A072146">
      <w:pPr>
        <w:spacing w:line="420" w:lineRule="exact"/>
        <w:ind w:firstLine="487" w:firstLineChars="202"/>
        <w:outlineLvl w:val="1"/>
        <w:rPr>
          <w:rFonts w:eastAsia="宋体"/>
        </w:rPr>
      </w:pPr>
      <w:r>
        <w:rPr>
          <w:rFonts w:eastAsia="宋体"/>
          <w:b/>
          <w:bCs/>
          <w:kern w:val="0"/>
        </w:rPr>
        <w:t>四、关于投诉</w:t>
      </w:r>
    </w:p>
    <w:p w14:paraId="2D5F140D">
      <w:pPr>
        <w:spacing w:line="420" w:lineRule="exact"/>
        <w:ind w:firstLine="484" w:firstLineChars="202"/>
        <w:rPr>
          <w:rFonts w:eastAsia="宋体"/>
        </w:rPr>
      </w:pPr>
      <w:r>
        <w:rPr>
          <w:rFonts w:eastAsia="宋体"/>
        </w:rPr>
        <w:t>质疑供应商对采购人或采购代理机构的答复不满意的，采购人或代理机构未在规定的时间内做出答复的，可以在答复期满后15个工作日内向采购人的监督管理部门投诉。</w:t>
      </w:r>
    </w:p>
    <w:bookmarkEnd w:id="40"/>
    <w:p w14:paraId="7EB8B85E">
      <w:pPr>
        <w:spacing w:line="420" w:lineRule="exact"/>
        <w:ind w:firstLine="484" w:firstLineChars="202"/>
        <w:rPr>
          <w:rFonts w:eastAsia="宋体"/>
        </w:rPr>
      </w:pPr>
    </w:p>
    <w:p w14:paraId="529F745B">
      <w:pPr>
        <w:widowControl/>
        <w:jc w:val="left"/>
        <w:rPr>
          <w:rFonts w:eastAsia="宋体"/>
        </w:rPr>
      </w:pPr>
      <w:r>
        <w:rPr>
          <w:rFonts w:eastAsia="宋体"/>
        </w:rPr>
        <w:br w:type="page"/>
      </w:r>
    </w:p>
    <w:p w14:paraId="534AD9CF">
      <w:pPr>
        <w:tabs>
          <w:tab w:val="left" w:pos="1050"/>
          <w:tab w:val="left" w:pos="2375"/>
          <w:tab w:val="center" w:pos="4818"/>
          <w:tab w:val="right" w:leader="dot" w:pos="9402"/>
        </w:tabs>
        <w:spacing w:before="312" w:beforeLines="100" w:line="600" w:lineRule="exact"/>
        <w:jc w:val="center"/>
        <w:outlineLvl w:val="0"/>
        <w:rPr>
          <w:rFonts w:eastAsia="宋体"/>
          <w:b/>
          <w:bCs/>
          <w:sz w:val="36"/>
          <w:szCs w:val="36"/>
        </w:rPr>
      </w:pPr>
      <w:r>
        <w:rPr>
          <w:rFonts w:eastAsia="宋体"/>
          <w:b/>
          <w:bCs/>
          <w:w w:val="80"/>
          <w:sz w:val="36"/>
          <w:szCs w:val="36"/>
        </w:rPr>
        <w:t>第八章 投标文件的组成及格式</w:t>
      </w:r>
    </w:p>
    <w:p w14:paraId="2FD28CDA">
      <w:pPr>
        <w:adjustRightInd w:val="0"/>
        <w:snapToGrid w:val="0"/>
        <w:spacing w:line="420" w:lineRule="exact"/>
        <w:ind w:firstLine="487" w:firstLineChars="202"/>
        <w:jc w:val="left"/>
        <w:outlineLvl w:val="1"/>
        <w:rPr>
          <w:rFonts w:eastAsia="宋体"/>
          <w:b/>
          <w:bCs/>
        </w:rPr>
      </w:pPr>
      <w:r>
        <w:rPr>
          <w:rFonts w:eastAsia="宋体"/>
          <w:b/>
          <w:bCs/>
        </w:rPr>
        <w:t>一、投标文件的组成</w:t>
      </w:r>
    </w:p>
    <w:p w14:paraId="2CEB1ED4">
      <w:pPr>
        <w:adjustRightInd w:val="0"/>
        <w:snapToGrid w:val="0"/>
        <w:spacing w:line="420" w:lineRule="exact"/>
        <w:ind w:firstLine="484" w:firstLineChars="202"/>
        <w:jc w:val="left"/>
        <w:rPr>
          <w:rFonts w:eastAsia="宋体"/>
        </w:rPr>
      </w:pPr>
      <w:r>
        <w:rPr>
          <w:rFonts w:eastAsia="宋体"/>
        </w:rPr>
        <w:t>1.A资格后审材料文件（</w:t>
      </w:r>
      <w:r>
        <w:rPr>
          <w:rFonts w:eastAsia="宋体"/>
          <w:u w:val="thick" w:color="FF0000"/>
        </w:rPr>
        <w:t>密封件，内含：1份“正本”和2份“副本”。</w:t>
      </w:r>
      <w:r>
        <w:rPr>
          <w:rFonts w:eastAsia="宋体"/>
        </w:rPr>
        <w:t>）</w:t>
      </w:r>
    </w:p>
    <w:p w14:paraId="23B48DF2">
      <w:pPr>
        <w:adjustRightInd w:val="0"/>
        <w:snapToGrid w:val="0"/>
        <w:spacing w:line="420" w:lineRule="exact"/>
        <w:ind w:firstLine="484" w:firstLineChars="202"/>
        <w:jc w:val="left"/>
        <w:rPr>
          <w:rFonts w:eastAsia="宋体"/>
        </w:rPr>
      </w:pPr>
      <w:r>
        <w:rPr>
          <w:rFonts w:eastAsia="宋体"/>
        </w:rPr>
        <w:t>2.B技术标文件（</w:t>
      </w:r>
      <w:r>
        <w:rPr>
          <w:rFonts w:eastAsia="宋体"/>
          <w:u w:val="thick" w:color="FF0000"/>
        </w:rPr>
        <w:t>密封件，内含：1份“正本”和2份“副本”。</w:t>
      </w:r>
      <w:r>
        <w:rPr>
          <w:rFonts w:eastAsia="宋体"/>
        </w:rPr>
        <w:t>）</w:t>
      </w:r>
    </w:p>
    <w:p w14:paraId="3228B374">
      <w:pPr>
        <w:adjustRightInd w:val="0"/>
        <w:snapToGrid w:val="0"/>
        <w:spacing w:line="420" w:lineRule="exact"/>
        <w:ind w:firstLine="484" w:firstLineChars="202"/>
        <w:jc w:val="left"/>
        <w:rPr>
          <w:rFonts w:eastAsia="宋体"/>
        </w:rPr>
      </w:pPr>
      <w:r>
        <w:rPr>
          <w:rFonts w:eastAsia="宋体"/>
        </w:rPr>
        <w:t>3.C价格标文件（</w:t>
      </w:r>
      <w:r>
        <w:rPr>
          <w:rFonts w:eastAsia="宋体"/>
          <w:u w:val="thick" w:color="FF0000"/>
        </w:rPr>
        <w:t>密封件，内含：1份“正本”和2份“副本”。</w:t>
      </w:r>
      <w:r>
        <w:rPr>
          <w:rFonts w:eastAsia="宋体"/>
        </w:rPr>
        <w:t>）</w:t>
      </w:r>
    </w:p>
    <w:p w14:paraId="197A8B05">
      <w:pPr>
        <w:adjustRightInd w:val="0"/>
        <w:snapToGrid w:val="0"/>
        <w:spacing w:line="420" w:lineRule="exact"/>
        <w:ind w:firstLine="487" w:firstLineChars="202"/>
        <w:jc w:val="left"/>
        <w:outlineLvl w:val="1"/>
        <w:rPr>
          <w:rFonts w:eastAsia="宋体"/>
        </w:rPr>
      </w:pPr>
      <w:r>
        <w:rPr>
          <w:rFonts w:eastAsia="宋体"/>
          <w:b/>
          <w:bCs/>
        </w:rPr>
        <w:t xml:space="preserve">二、投标文件的内容 </w:t>
      </w:r>
    </w:p>
    <w:p w14:paraId="7B8DD7F9">
      <w:pPr>
        <w:adjustRightInd w:val="0"/>
        <w:snapToGrid w:val="0"/>
        <w:spacing w:line="420" w:lineRule="exact"/>
        <w:ind w:firstLine="487" w:firstLineChars="202"/>
        <w:jc w:val="left"/>
        <w:outlineLvl w:val="2"/>
        <w:rPr>
          <w:rFonts w:eastAsia="宋体"/>
        </w:rPr>
      </w:pPr>
      <w:r>
        <w:rPr>
          <w:rFonts w:eastAsia="宋体"/>
          <w:b/>
          <w:bCs/>
        </w:rPr>
        <w:t>（一）“A资格后审材料文件”的内容</w:t>
      </w:r>
    </w:p>
    <w:p w14:paraId="46F48E7A">
      <w:pPr>
        <w:adjustRightInd w:val="0"/>
        <w:snapToGrid w:val="0"/>
        <w:spacing w:line="420" w:lineRule="exact"/>
        <w:ind w:firstLine="487" w:firstLineChars="202"/>
        <w:jc w:val="left"/>
        <w:rPr>
          <w:rFonts w:eastAsia="宋体"/>
        </w:rPr>
      </w:pPr>
      <w:r>
        <w:rPr>
          <w:rFonts w:eastAsia="宋体"/>
          <w:b/>
          <w:bCs/>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成交，招标采购单位有权取消其中标资格，并由该供应商承担一切责任和损失。</w:t>
      </w:r>
    </w:p>
    <w:p w14:paraId="10CFA5B7">
      <w:pPr>
        <w:widowControl/>
        <w:snapToGrid w:val="0"/>
        <w:spacing w:line="460" w:lineRule="exact"/>
        <w:ind w:firstLine="508" w:firstLineChars="200"/>
        <w:contextualSpacing/>
        <w:jc w:val="left"/>
        <w:rPr>
          <w:rFonts w:eastAsia="宋体"/>
          <w:spacing w:val="7"/>
          <w:kern w:val="0"/>
        </w:rPr>
      </w:pPr>
      <w:bookmarkStart w:id="44" w:name="_Hlk69424499"/>
      <w:bookmarkEnd w:id="44"/>
      <w:r>
        <w:rPr>
          <w:rFonts w:hint="eastAsia" w:eastAsia="宋体"/>
          <w:spacing w:val="7"/>
          <w:kern w:val="0"/>
        </w:rPr>
        <w:t>1.</w:t>
      </w:r>
      <w:r>
        <w:rPr>
          <w:rFonts w:eastAsia="宋体"/>
          <w:spacing w:val="7"/>
          <w:kern w:val="0"/>
        </w:rPr>
        <w:t>投标人须提供投标人的企业法人营业执照副本复印件、税务登记证副本复印件；或三证合一的营业执照副本复印件；</w:t>
      </w:r>
    </w:p>
    <w:p w14:paraId="7DB26206">
      <w:pPr>
        <w:widowControl/>
        <w:snapToGrid w:val="0"/>
        <w:spacing w:line="460" w:lineRule="exact"/>
        <w:ind w:firstLine="508" w:firstLineChars="200"/>
        <w:contextualSpacing/>
        <w:jc w:val="left"/>
        <w:rPr>
          <w:rFonts w:eastAsia="宋体"/>
          <w:spacing w:val="7"/>
          <w:kern w:val="0"/>
        </w:rPr>
      </w:pPr>
      <w:r>
        <w:rPr>
          <w:rFonts w:hint="eastAsia" w:eastAsia="宋体"/>
          <w:spacing w:val="7"/>
          <w:kern w:val="0"/>
        </w:rPr>
        <w:t>2.</w:t>
      </w:r>
      <w:r>
        <w:rPr>
          <w:rFonts w:eastAsia="宋体"/>
          <w:spacing w:val="7"/>
          <w:kern w:val="0"/>
        </w:rPr>
        <w:t>投标人法定代表人参加投标的，必须提供法定代表人身份证明（格式详见第八章）及法定代表人本人身份证复印件；非法定代表人参加投标的，必须提供法定代表人签字或盖章的授权委托书（格式详见第八章）及法定代表人、被授权人的两人身份证的复印件，被授权人为投标人正式人员证明材料【提供</w:t>
      </w:r>
      <w:r>
        <w:rPr>
          <w:rFonts w:hint="eastAsia" w:ascii="宋体" w:hAnsi="宋体" w:eastAsia="宋体" w:cs="宋体"/>
          <w:spacing w:val="7"/>
          <w:kern w:val="0"/>
        </w:rPr>
        <w:t>①</w:t>
      </w:r>
      <w:r>
        <w:rPr>
          <w:rFonts w:eastAsia="宋体"/>
          <w:spacing w:val="7"/>
          <w:kern w:val="0"/>
        </w:rPr>
        <w:t>与投标人签订的有效劳动合同复印件；</w:t>
      </w:r>
      <w:r>
        <w:rPr>
          <w:rFonts w:hint="eastAsia" w:ascii="宋体" w:hAnsi="宋体" w:eastAsia="宋体" w:cs="宋体"/>
          <w:spacing w:val="7"/>
          <w:kern w:val="0"/>
        </w:rPr>
        <w:t>②</w:t>
      </w:r>
      <w:r>
        <w:rPr>
          <w:rFonts w:eastAsia="宋体"/>
          <w:spacing w:val="7"/>
          <w:kern w:val="0"/>
        </w:rPr>
        <w:t>社保机构出具并盖章的投标人为其缴纳最近6个月（</w:t>
      </w:r>
      <w:r>
        <w:rPr>
          <w:rFonts w:hint="eastAsia" w:eastAsia="宋体"/>
          <w:spacing w:val="7"/>
          <w:kern w:val="0"/>
        </w:rPr>
        <w:t>不含投标当月</w:t>
      </w:r>
      <w:r>
        <w:rPr>
          <w:rFonts w:eastAsia="宋体"/>
          <w:spacing w:val="7"/>
          <w:kern w:val="0"/>
        </w:rPr>
        <w:t>）的社会保险缴费证明复印件】。</w:t>
      </w:r>
    </w:p>
    <w:p w14:paraId="082C0FBD">
      <w:pPr>
        <w:widowControl/>
        <w:snapToGrid w:val="0"/>
        <w:spacing w:line="460" w:lineRule="exact"/>
        <w:ind w:firstLine="508" w:firstLineChars="200"/>
        <w:contextualSpacing/>
        <w:jc w:val="left"/>
        <w:rPr>
          <w:rFonts w:eastAsia="宋体"/>
          <w:spacing w:val="7"/>
          <w:kern w:val="0"/>
        </w:rPr>
      </w:pPr>
      <w:r>
        <w:rPr>
          <w:rFonts w:hint="eastAsia" w:eastAsia="宋体"/>
          <w:spacing w:val="7"/>
          <w:kern w:val="0"/>
        </w:rPr>
        <w:t>3.</w:t>
      </w:r>
      <w:r>
        <w:rPr>
          <w:rFonts w:eastAsia="宋体"/>
          <w:spacing w:val="7"/>
          <w:kern w:val="0"/>
        </w:rPr>
        <w:t>投标人须提供2021年度的财务报表的复印件（成立不足一年的无需提供）。</w:t>
      </w:r>
    </w:p>
    <w:p w14:paraId="5A328A0B">
      <w:pPr>
        <w:widowControl/>
        <w:snapToGrid w:val="0"/>
        <w:spacing w:line="460" w:lineRule="exact"/>
        <w:ind w:firstLine="508" w:firstLineChars="200"/>
        <w:contextualSpacing/>
        <w:jc w:val="left"/>
        <w:rPr>
          <w:rFonts w:eastAsia="宋体"/>
          <w:spacing w:val="7"/>
          <w:kern w:val="0"/>
        </w:rPr>
      </w:pPr>
      <w:r>
        <w:rPr>
          <w:rFonts w:hint="eastAsia" w:eastAsia="宋体"/>
          <w:spacing w:val="7"/>
          <w:kern w:val="0"/>
        </w:rPr>
        <w:t>4.</w:t>
      </w:r>
      <w:r>
        <w:rPr>
          <w:rFonts w:eastAsia="宋体"/>
          <w:spacing w:val="7"/>
          <w:kern w:val="0"/>
        </w:rPr>
        <w:t>投标人有依法缴纳税收和社会保障资金的良好记录，提供近6个月中任意一个月份(不含投标当月)的依法缴纳税收和社会保障资金的证明材料复印件。</w:t>
      </w:r>
    </w:p>
    <w:p w14:paraId="050053F3">
      <w:pPr>
        <w:widowControl/>
        <w:snapToGrid w:val="0"/>
        <w:spacing w:line="460" w:lineRule="exact"/>
        <w:ind w:firstLine="508" w:firstLineChars="200"/>
        <w:contextualSpacing/>
        <w:jc w:val="left"/>
        <w:rPr>
          <w:rFonts w:eastAsia="宋体"/>
          <w:spacing w:val="7"/>
          <w:kern w:val="0"/>
        </w:rPr>
      </w:pPr>
      <w:r>
        <w:rPr>
          <w:rFonts w:hint="eastAsia" w:eastAsia="宋体"/>
          <w:spacing w:val="7"/>
          <w:kern w:val="0"/>
        </w:rPr>
        <w:t>5.</w:t>
      </w:r>
      <w:r>
        <w:rPr>
          <w:rFonts w:eastAsia="宋体"/>
          <w:spacing w:val="7"/>
          <w:kern w:val="0"/>
        </w:rPr>
        <w:t>投标人须提供《具有履行合同所必需的设备和专业技术能力的书面声明》（格式详见第八章，须加盖公章，正本中必须为原件）；</w:t>
      </w:r>
    </w:p>
    <w:p w14:paraId="4B919448">
      <w:pPr>
        <w:widowControl/>
        <w:snapToGrid w:val="0"/>
        <w:spacing w:line="460" w:lineRule="exact"/>
        <w:ind w:firstLine="508" w:firstLineChars="200"/>
        <w:contextualSpacing/>
        <w:jc w:val="left"/>
        <w:rPr>
          <w:rFonts w:eastAsia="宋体"/>
          <w:spacing w:val="7"/>
          <w:kern w:val="0"/>
        </w:rPr>
      </w:pPr>
      <w:r>
        <w:rPr>
          <w:rFonts w:hint="eastAsia" w:eastAsia="宋体"/>
          <w:spacing w:val="7"/>
          <w:kern w:val="0"/>
        </w:rPr>
        <w:t>6.</w:t>
      </w:r>
      <w:r>
        <w:rPr>
          <w:rFonts w:eastAsia="宋体"/>
          <w:spacing w:val="7"/>
          <w:kern w:val="0"/>
        </w:rPr>
        <w:t>投标人须提供参与本次项目采购活动前三年内在经营活动中没有重大违法记录的书面《无重大违法记录声明函》（格式详见第八章）。</w:t>
      </w:r>
    </w:p>
    <w:p w14:paraId="6FFFD0E8">
      <w:pPr>
        <w:widowControl/>
        <w:snapToGrid w:val="0"/>
        <w:spacing w:line="460" w:lineRule="exact"/>
        <w:ind w:firstLine="508" w:firstLineChars="200"/>
        <w:contextualSpacing/>
        <w:jc w:val="left"/>
        <w:rPr>
          <w:rFonts w:eastAsia="宋体"/>
          <w:spacing w:val="7"/>
          <w:kern w:val="0"/>
        </w:rPr>
      </w:pPr>
      <w:r>
        <w:rPr>
          <w:rFonts w:hint="eastAsia" w:eastAsia="宋体"/>
          <w:spacing w:val="7"/>
          <w:kern w:val="0"/>
        </w:rPr>
        <w:t>7.</w:t>
      </w:r>
      <w:r>
        <w:rPr>
          <w:rFonts w:eastAsia="宋体"/>
          <w:spacing w:val="7"/>
          <w:kern w:val="0"/>
        </w:rPr>
        <w:t>关于资格文件的声明函（格式详见第八章）。</w:t>
      </w:r>
    </w:p>
    <w:p w14:paraId="42819706">
      <w:pPr>
        <w:adjustRightInd w:val="0"/>
        <w:snapToGrid w:val="0"/>
        <w:spacing w:line="420" w:lineRule="exact"/>
        <w:ind w:firstLine="487" w:firstLineChars="202"/>
        <w:jc w:val="left"/>
        <w:outlineLvl w:val="2"/>
        <w:rPr>
          <w:rFonts w:eastAsia="宋体"/>
        </w:rPr>
      </w:pPr>
      <w:r>
        <w:rPr>
          <w:rFonts w:eastAsia="宋体"/>
          <w:b/>
          <w:bCs/>
        </w:rPr>
        <w:t>（二）“B技术标”文件的内容</w:t>
      </w:r>
    </w:p>
    <w:p w14:paraId="36487CC7">
      <w:pPr>
        <w:adjustRightInd w:val="0"/>
        <w:snapToGrid w:val="0"/>
        <w:spacing w:line="420" w:lineRule="exact"/>
        <w:ind w:firstLine="487" w:firstLineChars="202"/>
        <w:jc w:val="left"/>
        <w:rPr>
          <w:rFonts w:eastAsia="宋体"/>
          <w:b/>
          <w:bCs/>
          <w:u w:val="thick" w:color="FF0000"/>
        </w:rPr>
      </w:pPr>
      <w:bookmarkStart w:id="45" w:name="_Hlk75276991"/>
      <w:bookmarkEnd w:id="45"/>
      <w:r>
        <w:rPr>
          <w:rFonts w:eastAsia="宋体"/>
          <w:b/>
          <w:bCs/>
        </w:rPr>
        <w:t>【特别提醒】以下技术标文件的内容，不得有缺项或漏项。否则将有可能被视为未实质性响应招标文件要求而作无效投标处理，亦可能直接影响技术标评审的得分。供应商应根据本招标文件第三章“项目需求”提供的主要技术规范、服务要求和标准等，</w:t>
      </w:r>
      <w:r>
        <w:rPr>
          <w:rFonts w:eastAsia="宋体"/>
          <w:b/>
          <w:bCs/>
          <w:u w:val="thick" w:color="FF0000"/>
        </w:rPr>
        <w:t>仔细阅读并在理解的基础上结合第四章“评标程序和方法”内的评审细则，编写编制技术标文件</w:t>
      </w:r>
      <w:r>
        <w:rPr>
          <w:rFonts w:eastAsia="宋体"/>
          <w:b/>
          <w:bCs/>
        </w:rPr>
        <w:t>。</w:t>
      </w:r>
    </w:p>
    <w:p w14:paraId="48726BDC">
      <w:pPr>
        <w:adjustRightInd w:val="0"/>
        <w:snapToGrid w:val="0"/>
        <w:spacing w:line="420" w:lineRule="exact"/>
        <w:ind w:firstLine="484" w:firstLineChars="202"/>
        <w:jc w:val="left"/>
        <w:rPr>
          <w:rFonts w:eastAsia="宋体"/>
        </w:rPr>
      </w:pPr>
      <w:r>
        <w:rPr>
          <w:rFonts w:eastAsia="宋体"/>
        </w:rPr>
        <w:t>1.投标响应函；</w:t>
      </w:r>
    </w:p>
    <w:p w14:paraId="7A5E68EA">
      <w:pPr>
        <w:adjustRightInd w:val="0"/>
        <w:snapToGrid w:val="0"/>
        <w:spacing w:line="420" w:lineRule="exact"/>
        <w:ind w:firstLine="484" w:firstLineChars="202"/>
        <w:jc w:val="left"/>
        <w:rPr>
          <w:rFonts w:eastAsia="宋体"/>
        </w:rPr>
      </w:pPr>
      <w:bookmarkStart w:id="46" w:name="_Hlk75275608"/>
      <w:bookmarkEnd w:id="46"/>
      <w:bookmarkStart w:id="47" w:name="_Hlk87543486"/>
      <w:bookmarkStart w:id="48" w:name="_Hlk87404345"/>
      <w:r>
        <w:rPr>
          <w:rFonts w:eastAsia="宋体"/>
        </w:rPr>
        <w:t>2.评审评分项技术响应评分中所涉及的事项需提供的所有资料。</w:t>
      </w:r>
    </w:p>
    <w:p w14:paraId="29C11D57">
      <w:pPr>
        <w:adjustRightInd w:val="0"/>
        <w:snapToGrid w:val="0"/>
        <w:spacing w:line="420" w:lineRule="exact"/>
        <w:ind w:firstLine="484" w:firstLineChars="202"/>
        <w:jc w:val="left"/>
        <w:rPr>
          <w:rFonts w:eastAsia="宋体"/>
        </w:rPr>
      </w:pPr>
      <w:r>
        <w:rPr>
          <w:rFonts w:eastAsia="宋体"/>
        </w:rPr>
        <w:t>3.评审评分项中未涉及的事项，投标人认为需要提交的其他资料。</w:t>
      </w:r>
    </w:p>
    <w:p w14:paraId="5F923785">
      <w:pPr>
        <w:adjustRightInd w:val="0"/>
        <w:snapToGrid w:val="0"/>
        <w:spacing w:line="420" w:lineRule="exact"/>
        <w:ind w:firstLine="484" w:firstLineChars="202"/>
        <w:jc w:val="left"/>
        <w:rPr>
          <w:rFonts w:eastAsia="宋体"/>
        </w:rPr>
      </w:pPr>
      <w:r>
        <w:rPr>
          <w:rFonts w:eastAsia="宋体"/>
        </w:rPr>
        <w:t>4.招标文件中要求提供的其他材料。</w:t>
      </w:r>
    </w:p>
    <w:bookmarkEnd w:id="47"/>
    <w:bookmarkEnd w:id="48"/>
    <w:p w14:paraId="029C118D">
      <w:pPr>
        <w:adjustRightInd w:val="0"/>
        <w:snapToGrid w:val="0"/>
        <w:spacing w:line="420" w:lineRule="exact"/>
        <w:ind w:firstLine="487" w:firstLineChars="202"/>
        <w:jc w:val="left"/>
        <w:outlineLvl w:val="2"/>
        <w:rPr>
          <w:rFonts w:eastAsia="宋体"/>
        </w:rPr>
      </w:pPr>
      <w:r>
        <w:rPr>
          <w:rFonts w:eastAsia="宋体"/>
          <w:b/>
          <w:bCs/>
        </w:rPr>
        <w:t>（三）“C价格标文件”的内容</w:t>
      </w:r>
    </w:p>
    <w:p w14:paraId="5A94C6E6">
      <w:pPr>
        <w:adjustRightInd w:val="0"/>
        <w:snapToGrid w:val="0"/>
        <w:spacing w:line="420" w:lineRule="exact"/>
        <w:ind w:firstLine="487" w:firstLineChars="202"/>
        <w:jc w:val="left"/>
        <w:rPr>
          <w:rFonts w:eastAsia="宋体"/>
          <w:b/>
          <w:bCs/>
        </w:rPr>
      </w:pPr>
      <w:r>
        <w:rPr>
          <w:rFonts w:eastAsia="宋体"/>
          <w:b/>
          <w:bCs/>
        </w:rPr>
        <w:t>【特别说明】价格标文件中的报价，包括本采购文件规定涵盖的所有范围及相应说明的全部内容涉及到的费用。</w:t>
      </w:r>
    </w:p>
    <w:p w14:paraId="01979C23">
      <w:pPr>
        <w:adjustRightInd w:val="0"/>
        <w:snapToGrid w:val="0"/>
        <w:spacing w:line="420" w:lineRule="exact"/>
        <w:ind w:firstLine="484" w:firstLineChars="202"/>
        <w:jc w:val="left"/>
        <w:rPr>
          <w:rFonts w:eastAsia="宋体"/>
        </w:rPr>
      </w:pPr>
      <w:r>
        <w:rPr>
          <w:rFonts w:eastAsia="宋体"/>
        </w:rPr>
        <w:t>1.</w:t>
      </w:r>
      <w:bookmarkStart w:id="49" w:name="_Hlk88783536"/>
      <w:r>
        <w:rPr>
          <w:rFonts w:eastAsia="宋体"/>
        </w:rPr>
        <w:t>投标响应报价总表</w:t>
      </w:r>
      <w:bookmarkEnd w:id="49"/>
      <w:r>
        <w:rPr>
          <w:rFonts w:eastAsia="宋体"/>
        </w:rPr>
        <w:t>；</w:t>
      </w:r>
    </w:p>
    <w:p w14:paraId="424F0387">
      <w:pPr>
        <w:adjustRightInd w:val="0"/>
        <w:snapToGrid w:val="0"/>
        <w:spacing w:line="420" w:lineRule="exact"/>
        <w:ind w:firstLine="484" w:firstLineChars="202"/>
        <w:jc w:val="left"/>
        <w:rPr>
          <w:rFonts w:eastAsia="宋体"/>
        </w:rPr>
      </w:pPr>
      <w:r>
        <w:rPr>
          <w:rFonts w:eastAsia="宋体"/>
        </w:rPr>
        <w:t>2.投标响应报价明细表。</w:t>
      </w:r>
    </w:p>
    <w:p w14:paraId="62067595">
      <w:pPr>
        <w:widowControl/>
        <w:jc w:val="left"/>
        <w:rPr>
          <w:rFonts w:eastAsia="宋体"/>
          <w:b/>
          <w:bCs/>
        </w:rPr>
      </w:pPr>
      <w:r>
        <w:rPr>
          <w:rFonts w:eastAsia="宋体"/>
          <w:b/>
          <w:bCs/>
        </w:rPr>
        <w:br w:type="page"/>
      </w:r>
    </w:p>
    <w:p w14:paraId="3B4A66C9">
      <w:pPr>
        <w:adjustRightInd w:val="0"/>
        <w:snapToGrid w:val="0"/>
        <w:spacing w:line="420" w:lineRule="exact"/>
        <w:ind w:firstLine="487" w:firstLineChars="202"/>
        <w:jc w:val="left"/>
        <w:outlineLvl w:val="1"/>
        <w:rPr>
          <w:rFonts w:eastAsia="宋体"/>
          <w:b/>
          <w:bCs/>
        </w:rPr>
      </w:pPr>
      <w:r>
        <w:rPr>
          <w:rFonts w:eastAsia="宋体"/>
          <w:b/>
          <w:bCs/>
        </w:rPr>
        <w:t>三、投标响应文件封面范例</w:t>
      </w:r>
    </w:p>
    <w:p w14:paraId="26E88779">
      <w:pPr>
        <w:adjustRightInd w:val="0"/>
        <w:snapToGrid w:val="0"/>
        <w:spacing w:before="156" w:beforeLines="50" w:line="520" w:lineRule="exact"/>
        <w:jc w:val="center"/>
        <w:rPr>
          <w:rFonts w:eastAsia="宋体"/>
          <w:kern w:val="44"/>
          <w:sz w:val="32"/>
          <w:szCs w:val="32"/>
        </w:rPr>
      </w:pPr>
    </w:p>
    <w:p w14:paraId="0D4BF881">
      <w:pPr>
        <w:adjustRightInd w:val="0"/>
        <w:snapToGrid w:val="0"/>
        <w:spacing w:before="156" w:beforeLines="50" w:line="520" w:lineRule="exact"/>
        <w:jc w:val="center"/>
        <w:rPr>
          <w:rFonts w:eastAsia="宋体"/>
          <w:kern w:val="44"/>
          <w:sz w:val="32"/>
          <w:szCs w:val="32"/>
        </w:rPr>
      </w:pPr>
    </w:p>
    <w:p w14:paraId="011E23EE">
      <w:pPr>
        <w:adjustRightInd w:val="0"/>
        <w:snapToGrid w:val="0"/>
        <w:spacing w:before="156" w:beforeLines="50" w:line="520" w:lineRule="exact"/>
        <w:jc w:val="center"/>
        <w:rPr>
          <w:rFonts w:eastAsia="宋体"/>
          <w:kern w:val="44"/>
          <w:sz w:val="32"/>
          <w:szCs w:val="32"/>
        </w:rPr>
      </w:pPr>
      <w:r>
        <w:rPr>
          <w:rFonts w:eastAsia="宋体"/>
          <w:kern w:val="44"/>
          <w:sz w:val="32"/>
          <w:szCs w:val="32"/>
        </w:rPr>
        <w:t>C17008地块山姆会员店智能化维保项目</w:t>
      </w:r>
    </w:p>
    <w:p w14:paraId="037D5FEA">
      <w:pPr>
        <w:adjustRightInd w:val="0"/>
        <w:snapToGrid w:val="0"/>
        <w:spacing w:line="520" w:lineRule="exact"/>
        <w:jc w:val="center"/>
        <w:rPr>
          <w:rFonts w:eastAsia="宋体"/>
          <w:kern w:val="44"/>
          <w:sz w:val="32"/>
          <w:szCs w:val="32"/>
        </w:rPr>
      </w:pPr>
    </w:p>
    <w:p w14:paraId="0820B3B5">
      <w:pPr>
        <w:adjustRightInd w:val="0"/>
        <w:snapToGrid w:val="0"/>
        <w:spacing w:line="520" w:lineRule="exact"/>
        <w:jc w:val="center"/>
        <w:rPr>
          <w:rFonts w:eastAsia="宋体"/>
          <w:kern w:val="44"/>
          <w:sz w:val="44"/>
          <w:szCs w:val="44"/>
        </w:rPr>
      </w:pPr>
      <w:r>
        <w:rPr>
          <w:rFonts w:eastAsia="宋体"/>
          <w:kern w:val="44"/>
          <w:sz w:val="44"/>
          <w:szCs w:val="44"/>
        </w:rPr>
        <w:t>投标文件</w:t>
      </w:r>
    </w:p>
    <w:p w14:paraId="14A78C66">
      <w:pPr>
        <w:adjustRightInd w:val="0"/>
        <w:snapToGrid w:val="0"/>
        <w:spacing w:line="520" w:lineRule="exact"/>
        <w:jc w:val="center"/>
        <w:rPr>
          <w:rFonts w:eastAsia="宋体"/>
          <w:kern w:val="44"/>
          <w:sz w:val="32"/>
          <w:szCs w:val="32"/>
        </w:rPr>
      </w:pPr>
    </w:p>
    <w:p w14:paraId="3245F264">
      <w:pPr>
        <w:spacing w:line="360" w:lineRule="exact"/>
        <w:ind w:firstLine="1920" w:firstLineChars="800"/>
        <w:rPr>
          <w:rFonts w:eastAsia="宋体"/>
        </w:rPr>
      </w:pPr>
    </w:p>
    <w:p w14:paraId="7E92D3C6">
      <w:pPr>
        <w:spacing w:line="360" w:lineRule="exact"/>
        <w:ind w:firstLine="1920" w:firstLineChars="800"/>
        <w:rPr>
          <w:rFonts w:eastAsia="宋体"/>
        </w:rPr>
      </w:pPr>
    </w:p>
    <w:p w14:paraId="114F3DCB">
      <w:pPr>
        <w:spacing w:line="360" w:lineRule="exact"/>
        <w:ind w:firstLine="1920" w:firstLineChars="800"/>
        <w:rPr>
          <w:rFonts w:eastAsia="宋体"/>
        </w:rPr>
      </w:pPr>
    </w:p>
    <w:p w14:paraId="7FAED1AE">
      <w:pPr>
        <w:spacing w:line="360" w:lineRule="exact"/>
        <w:ind w:firstLine="1920" w:firstLineChars="800"/>
        <w:rPr>
          <w:rFonts w:eastAsia="宋体"/>
        </w:rPr>
      </w:pPr>
      <w:r>
        <w:rPr>
          <w:rFonts w:eastAsia="宋体"/>
        </w:rPr>
        <w:t>对应投标文件，相应填写：A资格后审材料文件</w:t>
      </w:r>
    </w:p>
    <w:p w14:paraId="628052D2">
      <w:pPr>
        <w:spacing w:line="360" w:lineRule="exact"/>
        <w:ind w:firstLine="4800" w:firstLineChars="2000"/>
        <w:jc w:val="left"/>
        <w:rPr>
          <w:rFonts w:eastAsia="宋体"/>
        </w:rPr>
      </w:pPr>
      <w:r>
        <w:rPr>
          <w:rFonts w:eastAsia="宋体"/>
        </w:rPr>
        <w:t>B技术标文件</w:t>
      </w:r>
    </w:p>
    <w:p w14:paraId="70E0FB77">
      <w:pPr>
        <w:spacing w:line="360" w:lineRule="exact"/>
        <w:ind w:firstLine="4800" w:firstLineChars="2000"/>
        <w:jc w:val="left"/>
        <w:rPr>
          <w:rFonts w:eastAsia="宋体"/>
        </w:rPr>
      </w:pPr>
      <w:r>
        <w:rPr>
          <w:rFonts w:eastAsia="宋体"/>
        </w:rPr>
        <w:t>C价格标文件</w:t>
      </w:r>
    </w:p>
    <w:p w14:paraId="6355ECD5">
      <w:pPr>
        <w:spacing w:line="360" w:lineRule="exact"/>
        <w:jc w:val="center"/>
        <w:rPr>
          <w:rFonts w:eastAsia="宋体"/>
        </w:rPr>
      </w:pPr>
    </w:p>
    <w:p w14:paraId="29920736">
      <w:pPr>
        <w:spacing w:line="360" w:lineRule="exact"/>
        <w:jc w:val="center"/>
        <w:rPr>
          <w:rFonts w:eastAsia="宋体"/>
        </w:rPr>
      </w:pPr>
      <w:r>
        <w:rPr>
          <w:rFonts w:eastAsia="宋体"/>
        </w:rPr>
        <w:t>（资格后审）</w:t>
      </w:r>
    </w:p>
    <w:p w14:paraId="4D0F6034">
      <w:pPr>
        <w:spacing w:line="360" w:lineRule="exact"/>
        <w:jc w:val="center"/>
        <w:rPr>
          <w:rFonts w:eastAsia="宋体"/>
        </w:rPr>
      </w:pPr>
      <w:r>
        <w:rPr>
          <w:rFonts w:eastAsia="宋体"/>
        </w:rPr>
        <w:t>项目编号：WLTJCG2209130</w:t>
      </w:r>
    </w:p>
    <w:p w14:paraId="2A10CAA4">
      <w:pPr>
        <w:spacing w:line="360" w:lineRule="exact"/>
        <w:jc w:val="center"/>
        <w:rPr>
          <w:rFonts w:eastAsia="宋体"/>
        </w:rPr>
      </w:pPr>
    </w:p>
    <w:p w14:paraId="7AF244C7">
      <w:pPr>
        <w:spacing w:line="360" w:lineRule="exact"/>
        <w:jc w:val="center"/>
        <w:rPr>
          <w:rFonts w:eastAsia="宋体"/>
        </w:rPr>
      </w:pPr>
    </w:p>
    <w:p w14:paraId="285A41D9">
      <w:pPr>
        <w:spacing w:line="360" w:lineRule="exact"/>
        <w:jc w:val="center"/>
        <w:rPr>
          <w:rFonts w:eastAsia="宋体"/>
        </w:rPr>
      </w:pPr>
    </w:p>
    <w:p w14:paraId="7952C6EC">
      <w:pPr>
        <w:spacing w:line="360" w:lineRule="exact"/>
        <w:jc w:val="center"/>
        <w:rPr>
          <w:rFonts w:eastAsia="宋体"/>
        </w:rPr>
      </w:pPr>
    </w:p>
    <w:p w14:paraId="04C693E1">
      <w:pPr>
        <w:spacing w:line="360" w:lineRule="exact"/>
        <w:jc w:val="center"/>
        <w:rPr>
          <w:rFonts w:eastAsia="宋体"/>
        </w:rPr>
      </w:pPr>
    </w:p>
    <w:p w14:paraId="0D5CD558">
      <w:pPr>
        <w:spacing w:line="360" w:lineRule="exact"/>
        <w:jc w:val="center"/>
        <w:rPr>
          <w:rFonts w:eastAsia="宋体"/>
        </w:rPr>
      </w:pPr>
    </w:p>
    <w:p w14:paraId="2FB94EEE">
      <w:pPr>
        <w:spacing w:line="360" w:lineRule="exact"/>
        <w:jc w:val="center"/>
        <w:rPr>
          <w:rFonts w:eastAsia="宋体"/>
        </w:rPr>
      </w:pPr>
    </w:p>
    <w:p w14:paraId="01A19DBB">
      <w:pPr>
        <w:spacing w:line="360" w:lineRule="exact"/>
        <w:jc w:val="center"/>
        <w:rPr>
          <w:rFonts w:eastAsia="宋体"/>
        </w:rPr>
      </w:pPr>
    </w:p>
    <w:p w14:paraId="3FE7021D">
      <w:pPr>
        <w:spacing w:line="360" w:lineRule="exact"/>
        <w:jc w:val="center"/>
        <w:rPr>
          <w:rFonts w:eastAsia="宋体"/>
        </w:rPr>
      </w:pPr>
    </w:p>
    <w:p w14:paraId="7A208143">
      <w:pPr>
        <w:spacing w:line="360" w:lineRule="exact"/>
        <w:jc w:val="center"/>
        <w:rPr>
          <w:rFonts w:eastAsia="宋体"/>
        </w:rPr>
      </w:pPr>
    </w:p>
    <w:p w14:paraId="5DFA7274">
      <w:pPr>
        <w:spacing w:line="360" w:lineRule="exact"/>
        <w:jc w:val="center"/>
        <w:rPr>
          <w:rFonts w:eastAsia="宋体"/>
        </w:rPr>
      </w:pPr>
    </w:p>
    <w:p w14:paraId="4D62DD79">
      <w:pPr>
        <w:spacing w:line="360" w:lineRule="exact"/>
        <w:jc w:val="center"/>
        <w:rPr>
          <w:rFonts w:eastAsia="宋体"/>
        </w:rPr>
      </w:pPr>
    </w:p>
    <w:p w14:paraId="6DD1C4A4">
      <w:pPr>
        <w:spacing w:line="360" w:lineRule="exact"/>
        <w:jc w:val="center"/>
        <w:rPr>
          <w:rFonts w:eastAsia="宋体"/>
        </w:rPr>
      </w:pPr>
    </w:p>
    <w:p w14:paraId="73613CFC">
      <w:pPr>
        <w:adjustRightInd w:val="0"/>
        <w:snapToGrid w:val="0"/>
        <w:spacing w:line="420" w:lineRule="exact"/>
        <w:jc w:val="center"/>
        <w:rPr>
          <w:rFonts w:eastAsia="宋体"/>
        </w:rPr>
      </w:pPr>
      <w:r>
        <w:rPr>
          <w:rFonts w:eastAsia="宋体"/>
        </w:rPr>
        <w:t>供应商：参加投标响应单位全称</w:t>
      </w:r>
    </w:p>
    <w:p w14:paraId="7598FC74">
      <w:pPr>
        <w:snapToGrid w:val="0"/>
        <w:spacing w:line="420" w:lineRule="exact"/>
        <w:jc w:val="center"/>
        <w:rPr>
          <w:rFonts w:eastAsia="宋体"/>
        </w:rPr>
      </w:pPr>
      <w:r>
        <w:rPr>
          <w:rFonts w:eastAsia="宋体"/>
        </w:rPr>
        <w:t>二〇二二年  月  日</w:t>
      </w:r>
    </w:p>
    <w:p w14:paraId="6C8B6847">
      <w:pPr>
        <w:rPr>
          <w:rFonts w:eastAsia="宋体"/>
          <w:b/>
          <w:bCs/>
        </w:rPr>
      </w:pPr>
      <w:r>
        <w:rPr>
          <w:rFonts w:eastAsia="宋体"/>
          <w:b/>
          <w:bCs/>
        </w:rPr>
        <w:br w:type="page"/>
      </w:r>
    </w:p>
    <w:p w14:paraId="4BE2F117">
      <w:pPr>
        <w:adjustRightInd w:val="0"/>
        <w:snapToGrid w:val="0"/>
        <w:spacing w:line="420" w:lineRule="exact"/>
        <w:ind w:firstLine="487" w:firstLineChars="202"/>
        <w:jc w:val="left"/>
        <w:outlineLvl w:val="1"/>
        <w:rPr>
          <w:rFonts w:eastAsia="宋体"/>
          <w:b/>
          <w:bCs/>
        </w:rPr>
      </w:pPr>
      <w:r>
        <w:rPr>
          <w:rFonts w:eastAsia="宋体"/>
          <w:b/>
          <w:bCs/>
        </w:rPr>
        <w:t>四、投标文件涉及格式和相应内容</w:t>
      </w:r>
    </w:p>
    <w:p w14:paraId="2A5B8E6E">
      <w:pPr>
        <w:adjustRightInd w:val="0"/>
        <w:snapToGrid w:val="0"/>
        <w:spacing w:line="420" w:lineRule="exact"/>
        <w:ind w:firstLine="424" w:firstLineChars="176"/>
        <w:outlineLvl w:val="3"/>
        <w:rPr>
          <w:rFonts w:eastAsia="宋体"/>
          <w:b/>
          <w:bCs/>
        </w:rPr>
      </w:pPr>
      <w:r>
        <w:rPr>
          <w:rFonts w:hint="eastAsia" w:eastAsia="宋体"/>
          <w:b/>
          <w:bCs/>
        </w:rPr>
        <w:t>1</w:t>
      </w:r>
      <w:r>
        <w:rPr>
          <w:rFonts w:eastAsia="宋体"/>
          <w:b/>
          <w:bCs/>
        </w:rPr>
        <w:t>.资格后审材料相关格式文件</w:t>
      </w:r>
    </w:p>
    <w:p w14:paraId="20D0282A">
      <w:pPr>
        <w:snapToGrid w:val="0"/>
        <w:spacing w:before="312" w:beforeLines="100" w:line="420" w:lineRule="exact"/>
        <w:jc w:val="center"/>
        <w:outlineLvl w:val="4"/>
        <w:rPr>
          <w:rFonts w:eastAsia="宋体"/>
          <w:b/>
          <w:bCs/>
        </w:rPr>
      </w:pPr>
      <w:bookmarkStart w:id="50" w:name="_Hlk64479956"/>
      <w:bookmarkEnd w:id="50"/>
      <w:r>
        <w:rPr>
          <w:rFonts w:eastAsia="宋体"/>
          <w:b/>
          <w:bCs/>
        </w:rPr>
        <w:t>（1）法定代表人身份证明</w:t>
      </w:r>
    </w:p>
    <w:p w14:paraId="105519FD">
      <w:pPr>
        <w:snapToGrid w:val="0"/>
        <w:spacing w:before="312" w:beforeLines="100" w:after="312" w:afterLines="100" w:line="420" w:lineRule="exact"/>
        <w:rPr>
          <w:rFonts w:eastAsia="宋体"/>
        </w:rPr>
      </w:pPr>
      <w:bookmarkStart w:id="51" w:name="_Hlk49178957"/>
      <w:bookmarkEnd w:id="51"/>
      <w:r>
        <w:rPr>
          <w:rFonts w:eastAsia="宋体"/>
        </w:rPr>
        <w:t>南通五水置业有限公司：</w:t>
      </w:r>
    </w:p>
    <w:p w14:paraId="7C36A62D">
      <w:pPr>
        <w:snapToGrid w:val="0"/>
        <w:spacing w:line="420" w:lineRule="exact"/>
        <w:ind w:firstLine="480" w:firstLineChars="200"/>
        <w:rPr>
          <w:rFonts w:eastAsia="宋体"/>
        </w:rPr>
      </w:pPr>
      <w:r>
        <w:rPr>
          <w:rFonts w:eastAsia="宋体"/>
        </w:rPr>
        <w:t>（先生／女士）现任我单位</w:t>
      </w:r>
      <w:r>
        <w:rPr>
          <w:rFonts w:eastAsia="宋体"/>
          <w:u w:val="single"/>
        </w:rPr>
        <w:t xml:space="preserve">       </w:t>
      </w:r>
      <w:r>
        <w:rPr>
          <w:rFonts w:eastAsia="宋体"/>
        </w:rPr>
        <w:t>职务，为法定代表人，特此证明。</w:t>
      </w:r>
    </w:p>
    <w:p w14:paraId="2D204CF7">
      <w:pPr>
        <w:snapToGrid w:val="0"/>
        <w:spacing w:line="420" w:lineRule="exact"/>
        <w:ind w:firstLine="480" w:firstLineChars="200"/>
        <w:rPr>
          <w:rFonts w:eastAsia="宋体"/>
          <w:u w:val="single"/>
        </w:rPr>
      </w:pPr>
      <w:r>
        <w:rPr>
          <w:rFonts w:eastAsia="宋体"/>
        </w:rPr>
        <w:t>身份证号码：</w:t>
      </w:r>
    </w:p>
    <w:p w14:paraId="09ED4B24">
      <w:pPr>
        <w:snapToGrid w:val="0"/>
        <w:spacing w:line="420" w:lineRule="exact"/>
        <w:ind w:firstLine="484" w:firstLineChars="202"/>
        <w:jc w:val="right"/>
        <w:rPr>
          <w:rFonts w:eastAsia="宋体"/>
        </w:rPr>
      </w:pPr>
      <w:r>
        <w:rPr>
          <w:rFonts w:eastAsia="宋体"/>
        </w:rPr>
        <w:t>供应商（须加盖公章）</w:t>
      </w:r>
    </w:p>
    <w:p w14:paraId="7F2C4E37">
      <w:pPr>
        <w:snapToGrid w:val="0"/>
        <w:spacing w:line="420" w:lineRule="exact"/>
        <w:ind w:firstLine="484" w:firstLineChars="202"/>
        <w:jc w:val="right"/>
        <w:rPr>
          <w:rFonts w:eastAsia="宋体"/>
        </w:rPr>
      </w:pPr>
      <w:r>
        <w:rPr>
          <w:rFonts w:eastAsia="宋体"/>
        </w:rPr>
        <w:t>年  月  日</w:t>
      </w:r>
    </w:p>
    <w:p w14:paraId="03404FA2">
      <w:pPr>
        <w:snapToGrid w:val="0"/>
        <w:spacing w:line="420" w:lineRule="exact"/>
        <w:ind w:firstLine="484" w:firstLineChars="202"/>
        <w:jc w:val="left"/>
        <w:rPr>
          <w:rFonts w:eastAsia="宋体"/>
        </w:rPr>
      </w:pPr>
      <w:r>
        <w:rPr>
          <w:rFonts w:eastAsia="宋体"/>
        </w:rPr>
        <w:t xml:space="preserve"> </w:t>
      </w:r>
    </w:p>
    <w:p w14:paraId="745FE6A9">
      <w:pPr>
        <w:snapToGrid w:val="0"/>
        <w:spacing w:line="420" w:lineRule="exact"/>
        <w:ind w:firstLine="484" w:firstLineChars="202"/>
        <w:jc w:val="left"/>
        <w:rPr>
          <w:rFonts w:eastAsia="宋体"/>
        </w:rPr>
      </w:pPr>
      <w:r>
        <w:rPr>
          <w:rFonts w:eastAsia="宋体"/>
        </w:rPr>
        <w:t xml:space="preserve"> </w:t>
      </w:r>
    </w:p>
    <w:p w14:paraId="38888871">
      <w:pPr>
        <w:snapToGrid w:val="0"/>
        <w:spacing w:line="420" w:lineRule="exact"/>
        <w:jc w:val="center"/>
        <w:rPr>
          <w:rFonts w:eastAsia="宋体"/>
          <w:b/>
          <w:bCs/>
        </w:rPr>
      </w:pPr>
      <w:r>
        <w:rPr>
          <w:rFonts w:eastAsia="宋体"/>
          <w:b/>
          <w:bCs/>
        </w:rPr>
        <w:t>法定代表人身份证复印件</w:t>
      </w:r>
    </w:p>
    <w:p w14:paraId="0B5061EF">
      <w:pPr>
        <w:snapToGrid w:val="0"/>
        <w:spacing w:line="420" w:lineRule="exact"/>
        <w:jc w:val="center"/>
        <w:rPr>
          <w:rFonts w:eastAsia="宋体"/>
          <w:b/>
          <w:bCs/>
        </w:rPr>
      </w:pPr>
      <w:r>
        <w:rPr>
          <w:rFonts w:eastAsia="宋体"/>
          <w:b/>
          <w:bCs/>
        </w:rPr>
        <w:t xml:space="preserve"> </w:t>
      </w:r>
    </w:p>
    <w:p w14:paraId="20F93B8F">
      <w:pPr>
        <w:snapToGrid w:val="0"/>
        <w:spacing w:line="420" w:lineRule="exact"/>
        <w:jc w:val="center"/>
        <w:rPr>
          <w:rFonts w:eastAsia="宋体"/>
          <w:b/>
          <w:bCs/>
        </w:rPr>
      </w:pPr>
      <w:r>
        <w:rPr>
          <w:rFonts w:eastAsia="宋体"/>
          <w:b/>
          <w:bCs/>
        </w:rPr>
        <w:t xml:space="preserve"> </w:t>
      </w:r>
    </w:p>
    <w:p w14:paraId="6B3A7328">
      <w:pPr>
        <w:snapToGrid w:val="0"/>
        <w:spacing w:line="420" w:lineRule="exact"/>
        <w:jc w:val="center"/>
        <w:rPr>
          <w:rFonts w:eastAsia="宋体"/>
          <w:b/>
          <w:bCs/>
        </w:rPr>
      </w:pPr>
      <w:r>
        <w:rPr>
          <w:rFonts w:eastAsia="宋体"/>
          <w:b/>
          <w:bCs/>
        </w:rPr>
        <w:t xml:space="preserve"> </w:t>
      </w:r>
    </w:p>
    <w:p w14:paraId="036489BC">
      <w:pPr>
        <w:snapToGrid w:val="0"/>
        <w:spacing w:line="420" w:lineRule="exact"/>
        <w:jc w:val="center"/>
        <w:rPr>
          <w:rFonts w:eastAsia="宋体"/>
          <w:b/>
          <w:bCs/>
        </w:rPr>
      </w:pPr>
      <w:r>
        <w:rPr>
          <w:rFonts w:eastAsia="宋体"/>
          <w:b/>
          <w:bCs/>
        </w:rPr>
        <w:t xml:space="preserve"> </w:t>
      </w:r>
    </w:p>
    <w:p w14:paraId="565E516A">
      <w:pPr>
        <w:snapToGrid w:val="0"/>
        <w:spacing w:line="420" w:lineRule="exact"/>
        <w:jc w:val="center"/>
        <w:rPr>
          <w:rFonts w:eastAsia="宋体"/>
          <w:b/>
          <w:bCs/>
        </w:rPr>
      </w:pPr>
      <w:r>
        <w:rPr>
          <w:rFonts w:eastAsia="宋体"/>
          <w:b/>
          <w:bCs/>
        </w:rPr>
        <w:t xml:space="preserve"> </w:t>
      </w:r>
    </w:p>
    <w:p w14:paraId="14CECD3E">
      <w:pPr>
        <w:snapToGrid w:val="0"/>
        <w:spacing w:line="420" w:lineRule="exact"/>
        <w:jc w:val="center"/>
        <w:rPr>
          <w:rFonts w:eastAsia="宋体"/>
        </w:rPr>
      </w:pPr>
      <w:r>
        <w:rPr>
          <w:rFonts w:eastAsia="宋体"/>
        </w:rPr>
        <w:t>（粘贴此处）</w:t>
      </w:r>
    </w:p>
    <w:p w14:paraId="1F4A9E5F">
      <w:pPr>
        <w:snapToGrid w:val="0"/>
        <w:spacing w:line="420" w:lineRule="exact"/>
        <w:jc w:val="center"/>
        <w:rPr>
          <w:rFonts w:eastAsia="宋体"/>
        </w:rPr>
      </w:pPr>
      <w:r>
        <w:rPr>
          <w:rFonts w:eastAsia="宋体"/>
        </w:rPr>
        <w:t xml:space="preserve"> </w:t>
      </w:r>
    </w:p>
    <w:p w14:paraId="0FA06871">
      <w:pPr>
        <w:snapToGrid w:val="0"/>
        <w:spacing w:line="420" w:lineRule="exact"/>
        <w:jc w:val="center"/>
        <w:rPr>
          <w:rFonts w:eastAsia="宋体"/>
        </w:rPr>
      </w:pPr>
      <w:r>
        <w:rPr>
          <w:rFonts w:eastAsia="宋体"/>
        </w:rPr>
        <w:t xml:space="preserve"> </w:t>
      </w:r>
    </w:p>
    <w:p w14:paraId="7B477172">
      <w:pPr>
        <w:snapToGrid w:val="0"/>
        <w:spacing w:line="420" w:lineRule="exact"/>
        <w:jc w:val="center"/>
        <w:rPr>
          <w:rFonts w:eastAsia="宋体"/>
        </w:rPr>
      </w:pPr>
      <w:r>
        <w:rPr>
          <w:rFonts w:eastAsia="宋体"/>
        </w:rPr>
        <w:t xml:space="preserve"> </w:t>
      </w:r>
    </w:p>
    <w:p w14:paraId="10E053CC">
      <w:pPr>
        <w:snapToGrid w:val="0"/>
        <w:spacing w:line="420" w:lineRule="exact"/>
        <w:jc w:val="center"/>
        <w:rPr>
          <w:rFonts w:eastAsia="宋体"/>
        </w:rPr>
      </w:pPr>
      <w:r>
        <w:rPr>
          <w:rFonts w:eastAsia="宋体"/>
        </w:rPr>
        <w:t xml:space="preserve"> </w:t>
      </w:r>
    </w:p>
    <w:p w14:paraId="26783293">
      <w:pPr>
        <w:snapToGrid w:val="0"/>
        <w:spacing w:line="420" w:lineRule="exact"/>
        <w:jc w:val="center"/>
        <w:rPr>
          <w:rFonts w:eastAsia="宋体"/>
        </w:rPr>
      </w:pPr>
      <w:r>
        <w:rPr>
          <w:rFonts w:eastAsia="宋体"/>
        </w:rPr>
        <w:t xml:space="preserve"> </w:t>
      </w:r>
    </w:p>
    <w:p w14:paraId="76A0D74D">
      <w:pPr>
        <w:snapToGrid w:val="0"/>
        <w:spacing w:line="420" w:lineRule="exact"/>
        <w:jc w:val="left"/>
        <w:rPr>
          <w:rFonts w:eastAsia="宋体"/>
          <w:b/>
          <w:bCs/>
        </w:rPr>
      </w:pPr>
      <w:r>
        <w:rPr>
          <w:rFonts w:eastAsia="宋体"/>
          <w:b/>
          <w:bCs/>
        </w:rPr>
        <w:t>注：</w:t>
      </w:r>
    </w:p>
    <w:p w14:paraId="0DD9036F">
      <w:pPr>
        <w:snapToGrid w:val="0"/>
        <w:spacing w:line="420" w:lineRule="exact"/>
        <w:jc w:val="left"/>
        <w:rPr>
          <w:rFonts w:eastAsia="宋体"/>
          <w:b/>
          <w:bCs/>
        </w:rPr>
      </w:pPr>
      <w:r>
        <w:rPr>
          <w:rFonts w:eastAsia="宋体"/>
          <w:b/>
          <w:bCs/>
        </w:rPr>
        <w:t>（1）提供法定代表人的身份证复印件（正、反面）并加盖公章。</w:t>
      </w:r>
    </w:p>
    <w:p w14:paraId="09056D0B">
      <w:pPr>
        <w:snapToGrid w:val="0"/>
        <w:spacing w:line="420" w:lineRule="exact"/>
        <w:jc w:val="left"/>
        <w:rPr>
          <w:rFonts w:eastAsia="宋体"/>
          <w:b/>
          <w:bCs/>
        </w:rPr>
      </w:pPr>
      <w:r>
        <w:rPr>
          <w:rFonts w:eastAsia="宋体"/>
          <w:b/>
          <w:bCs/>
        </w:rPr>
        <w:t>（2）如为法定代表人参加项目投标的，须将身份证原件带至开标现场备查。</w:t>
      </w:r>
    </w:p>
    <w:p w14:paraId="606AC273">
      <w:pPr>
        <w:snapToGrid w:val="0"/>
        <w:spacing w:line="420" w:lineRule="exact"/>
        <w:jc w:val="left"/>
        <w:rPr>
          <w:rFonts w:eastAsia="宋体"/>
        </w:rPr>
      </w:pPr>
    </w:p>
    <w:p w14:paraId="11F4032B">
      <w:pPr>
        <w:snapToGrid w:val="0"/>
        <w:spacing w:line="420" w:lineRule="exact"/>
        <w:jc w:val="left"/>
        <w:rPr>
          <w:rFonts w:eastAsia="宋体"/>
        </w:rPr>
      </w:pPr>
    </w:p>
    <w:p w14:paraId="20898D0E">
      <w:pPr>
        <w:snapToGrid w:val="0"/>
        <w:spacing w:line="420" w:lineRule="exact"/>
        <w:jc w:val="left"/>
        <w:rPr>
          <w:rFonts w:eastAsia="宋体"/>
        </w:rPr>
      </w:pPr>
    </w:p>
    <w:p w14:paraId="02EC1D9E">
      <w:pPr>
        <w:snapToGrid w:val="0"/>
        <w:spacing w:line="420" w:lineRule="exact"/>
        <w:jc w:val="left"/>
        <w:rPr>
          <w:rFonts w:eastAsia="宋体"/>
        </w:rPr>
      </w:pPr>
    </w:p>
    <w:p w14:paraId="75047B6A">
      <w:pPr>
        <w:snapToGrid w:val="0"/>
        <w:spacing w:line="420" w:lineRule="exact"/>
        <w:jc w:val="left"/>
        <w:rPr>
          <w:rFonts w:eastAsia="宋体"/>
        </w:rPr>
      </w:pPr>
    </w:p>
    <w:p w14:paraId="30EE5BC8">
      <w:pPr>
        <w:snapToGrid w:val="0"/>
        <w:spacing w:line="420" w:lineRule="exact"/>
        <w:jc w:val="left"/>
        <w:rPr>
          <w:rFonts w:eastAsia="宋体"/>
        </w:rPr>
      </w:pPr>
    </w:p>
    <w:p w14:paraId="6188739A">
      <w:pPr>
        <w:snapToGrid w:val="0"/>
        <w:spacing w:before="312" w:beforeLines="100" w:line="420" w:lineRule="exact"/>
        <w:jc w:val="center"/>
        <w:outlineLvl w:val="4"/>
        <w:rPr>
          <w:rFonts w:eastAsia="宋体"/>
          <w:b/>
          <w:bCs/>
        </w:rPr>
      </w:pPr>
      <w:r>
        <w:rPr>
          <w:rFonts w:eastAsia="宋体"/>
          <w:b/>
          <w:bCs/>
        </w:rPr>
        <w:t>（2）法定代表人授权委托书</w:t>
      </w:r>
    </w:p>
    <w:p w14:paraId="3FA6CC9B">
      <w:pPr>
        <w:snapToGrid w:val="0"/>
        <w:spacing w:before="312" w:beforeLines="100" w:after="312" w:afterLines="100" w:line="420" w:lineRule="exact"/>
        <w:rPr>
          <w:rFonts w:eastAsia="宋体"/>
        </w:rPr>
      </w:pPr>
      <w:r>
        <w:rPr>
          <w:rFonts w:eastAsia="宋体"/>
        </w:rPr>
        <w:t>南通五水置业有限公司：</w:t>
      </w:r>
    </w:p>
    <w:p w14:paraId="6ED707FC">
      <w:pPr>
        <w:snapToGrid w:val="0"/>
        <w:spacing w:line="420" w:lineRule="exact"/>
        <w:ind w:firstLine="484" w:firstLineChars="202"/>
        <w:rPr>
          <w:rFonts w:eastAsia="宋体"/>
        </w:rPr>
      </w:pPr>
      <w:r>
        <w:rPr>
          <w:rFonts w:eastAsia="宋体"/>
        </w:rPr>
        <w:t>本授权委托书声明：我</w:t>
      </w:r>
      <w:r>
        <w:rPr>
          <w:rFonts w:eastAsia="宋体"/>
          <w:u w:val="single"/>
        </w:rPr>
        <w:t xml:space="preserve"> </w:t>
      </w:r>
      <w:r>
        <w:rPr>
          <w:rFonts w:hint="eastAsia" w:eastAsia="宋体"/>
          <w:u w:val="single"/>
        </w:rPr>
        <w:t xml:space="preserve">   </w:t>
      </w:r>
      <w:r>
        <w:rPr>
          <w:rFonts w:eastAsia="宋体"/>
          <w:u w:val="single"/>
        </w:rPr>
        <w:t xml:space="preserve">  </w:t>
      </w:r>
      <w:r>
        <w:rPr>
          <w:rFonts w:eastAsia="宋体"/>
        </w:rPr>
        <w:t>（姓名）系</w:t>
      </w:r>
      <w:r>
        <w:rPr>
          <w:rFonts w:eastAsia="宋体"/>
          <w:u w:val="single"/>
        </w:rPr>
        <w:t xml:space="preserve"> </w:t>
      </w:r>
      <w:r>
        <w:rPr>
          <w:rFonts w:hint="eastAsia" w:eastAsia="宋体"/>
          <w:u w:val="single"/>
        </w:rPr>
        <w:t xml:space="preserve">     </w:t>
      </w:r>
      <w:r>
        <w:rPr>
          <w:rFonts w:eastAsia="宋体"/>
          <w:u w:val="single"/>
        </w:rPr>
        <w:t xml:space="preserve">  </w:t>
      </w:r>
      <w:r>
        <w:rPr>
          <w:rFonts w:eastAsia="宋体"/>
        </w:rPr>
        <w:t>（供应商名称）的法定代表人，现授权委托</w:t>
      </w:r>
      <w:r>
        <w:rPr>
          <w:rFonts w:eastAsia="宋体"/>
          <w:u w:val="single"/>
        </w:rPr>
        <w:t xml:space="preserve"> </w:t>
      </w:r>
      <w:r>
        <w:rPr>
          <w:rFonts w:hint="eastAsia" w:eastAsia="宋体"/>
          <w:u w:val="single"/>
        </w:rPr>
        <w:t xml:space="preserve">     </w:t>
      </w:r>
      <w:r>
        <w:rPr>
          <w:rFonts w:eastAsia="宋体"/>
          <w:u w:val="single"/>
        </w:rPr>
        <w:t xml:space="preserve"> </w:t>
      </w:r>
      <w:r>
        <w:rPr>
          <w:rFonts w:eastAsia="宋体"/>
        </w:rPr>
        <w:t>（姓名）为我公司为被委托受权人，以本公司的名义参加</w:t>
      </w:r>
      <w:bookmarkStart w:id="52" w:name="_Hlk69844269"/>
      <w:r>
        <w:rPr>
          <w:rFonts w:eastAsia="宋体"/>
        </w:rPr>
        <w:t>项目编号：</w:t>
      </w:r>
      <w:bookmarkEnd w:id="52"/>
      <w:r>
        <w:rPr>
          <w:rFonts w:eastAsia="宋体"/>
          <w:u w:val="single"/>
        </w:rPr>
        <w:t xml:space="preserve">  WLTJCG2209130  </w:t>
      </w:r>
      <w:r>
        <w:rPr>
          <w:rFonts w:eastAsia="宋体"/>
        </w:rPr>
        <w:t>的</w:t>
      </w:r>
      <w:r>
        <w:rPr>
          <w:rFonts w:eastAsia="宋体"/>
          <w:u w:val="single"/>
        </w:rPr>
        <w:t xml:space="preserve">  C17008地块山姆会员店智能化维保项目</w:t>
      </w:r>
      <w:r>
        <w:rPr>
          <w:rFonts w:hint="eastAsia" w:eastAsia="宋体"/>
          <w:u w:val="single"/>
        </w:rPr>
        <w:t xml:space="preserve"> </w:t>
      </w:r>
      <w:r>
        <w:rPr>
          <w:rFonts w:eastAsia="宋体"/>
        </w:rPr>
        <w:t>的采购响应投标活动。被委托受权人在开标、评标、合同谈判过程中所签署的一切文件和处理与之有关的一切事务，我均予以承认。</w:t>
      </w:r>
    </w:p>
    <w:p w14:paraId="2119104B">
      <w:pPr>
        <w:snapToGrid w:val="0"/>
        <w:spacing w:line="420" w:lineRule="exact"/>
        <w:ind w:firstLine="484" w:firstLineChars="202"/>
        <w:rPr>
          <w:rFonts w:eastAsia="宋体"/>
        </w:rPr>
      </w:pPr>
      <w:r>
        <w:rPr>
          <w:rFonts w:eastAsia="宋体"/>
        </w:rPr>
        <w:t xml:space="preserve"> </w:t>
      </w:r>
    </w:p>
    <w:p w14:paraId="2F5E1200">
      <w:pPr>
        <w:snapToGrid w:val="0"/>
        <w:spacing w:line="420" w:lineRule="exact"/>
        <w:ind w:firstLine="484" w:firstLineChars="202"/>
        <w:rPr>
          <w:rFonts w:eastAsia="宋体"/>
        </w:rPr>
      </w:pPr>
      <w:r>
        <w:rPr>
          <w:rFonts w:eastAsia="宋体"/>
        </w:rPr>
        <w:t>被委托受权人无转委权。特此委托。</w:t>
      </w:r>
    </w:p>
    <w:p w14:paraId="6D6E8918">
      <w:pPr>
        <w:snapToGrid w:val="0"/>
        <w:spacing w:line="420" w:lineRule="exact"/>
        <w:ind w:firstLine="972" w:firstLineChars="405"/>
        <w:rPr>
          <w:rFonts w:eastAsia="宋体"/>
        </w:rPr>
      </w:pPr>
      <w:r>
        <w:rPr>
          <w:rFonts w:eastAsia="宋体"/>
        </w:rPr>
        <w:t xml:space="preserve"> </w:t>
      </w:r>
    </w:p>
    <w:p w14:paraId="71BB21E3">
      <w:pPr>
        <w:snapToGrid w:val="0"/>
        <w:spacing w:line="420" w:lineRule="exact"/>
        <w:ind w:firstLine="972" w:firstLineChars="405"/>
        <w:rPr>
          <w:rFonts w:eastAsia="宋体"/>
        </w:rPr>
      </w:pPr>
      <w:r>
        <w:rPr>
          <w:rFonts w:eastAsia="宋体"/>
        </w:rPr>
        <w:t>法定代表人签字：</w:t>
      </w:r>
    </w:p>
    <w:p w14:paraId="403DFB18">
      <w:pPr>
        <w:snapToGrid w:val="0"/>
        <w:spacing w:line="420" w:lineRule="exact"/>
        <w:ind w:firstLine="972" w:firstLineChars="405"/>
        <w:rPr>
          <w:rFonts w:eastAsia="宋体"/>
        </w:rPr>
      </w:pPr>
      <w:r>
        <w:rPr>
          <w:rFonts w:eastAsia="宋体"/>
        </w:rPr>
        <w:t xml:space="preserve"> </w:t>
      </w:r>
    </w:p>
    <w:p w14:paraId="4FB1863C">
      <w:pPr>
        <w:snapToGrid w:val="0"/>
        <w:spacing w:line="420" w:lineRule="exact"/>
        <w:ind w:firstLine="972" w:firstLineChars="405"/>
        <w:rPr>
          <w:rFonts w:eastAsia="宋体"/>
        </w:rPr>
      </w:pPr>
      <w:r>
        <w:rPr>
          <w:rFonts w:eastAsia="宋体"/>
        </w:rPr>
        <w:t>被委托受权人身份证号：</w:t>
      </w:r>
    </w:p>
    <w:p w14:paraId="58770DE8">
      <w:pPr>
        <w:snapToGrid w:val="0"/>
        <w:spacing w:line="420" w:lineRule="exact"/>
        <w:ind w:firstLine="972" w:firstLineChars="405"/>
        <w:rPr>
          <w:rFonts w:eastAsia="宋体"/>
        </w:rPr>
      </w:pPr>
      <w:r>
        <w:rPr>
          <w:rFonts w:eastAsia="宋体"/>
        </w:rPr>
        <w:t xml:space="preserve"> </w:t>
      </w:r>
    </w:p>
    <w:p w14:paraId="0F921530">
      <w:pPr>
        <w:snapToGrid w:val="0"/>
        <w:spacing w:line="420" w:lineRule="exact"/>
        <w:ind w:firstLine="972" w:firstLineChars="405"/>
        <w:rPr>
          <w:rFonts w:eastAsia="宋体"/>
        </w:rPr>
      </w:pPr>
      <w:r>
        <w:rPr>
          <w:rFonts w:eastAsia="宋体"/>
        </w:rPr>
        <w:t>被委托受权人签字：</w:t>
      </w:r>
    </w:p>
    <w:p w14:paraId="4F0AB207">
      <w:pPr>
        <w:snapToGrid w:val="0"/>
        <w:spacing w:line="420" w:lineRule="exact"/>
        <w:ind w:firstLine="484" w:firstLineChars="202"/>
        <w:jc w:val="right"/>
        <w:rPr>
          <w:rFonts w:eastAsia="宋体"/>
        </w:rPr>
      </w:pPr>
      <w:r>
        <w:rPr>
          <w:rFonts w:eastAsia="宋体"/>
        </w:rPr>
        <w:t>供应商（须加盖公章）</w:t>
      </w:r>
    </w:p>
    <w:p w14:paraId="29790DF7">
      <w:pPr>
        <w:snapToGrid w:val="0"/>
        <w:spacing w:line="420" w:lineRule="exact"/>
        <w:ind w:firstLine="484" w:firstLineChars="202"/>
        <w:jc w:val="right"/>
        <w:rPr>
          <w:rFonts w:eastAsia="宋体"/>
        </w:rPr>
      </w:pPr>
      <w:r>
        <w:rPr>
          <w:rFonts w:eastAsia="宋体"/>
        </w:rPr>
        <w:t>年  月  日</w:t>
      </w:r>
    </w:p>
    <w:p w14:paraId="6395442F">
      <w:pPr>
        <w:adjustRightInd w:val="0"/>
        <w:snapToGrid w:val="0"/>
        <w:spacing w:line="240" w:lineRule="atLeast"/>
        <w:jc w:val="center"/>
        <w:rPr>
          <w:rFonts w:eastAsia="宋体"/>
        </w:rPr>
      </w:pPr>
    </w:p>
    <w:p w14:paraId="0847647C">
      <w:pPr>
        <w:adjustRightInd w:val="0"/>
        <w:snapToGrid w:val="0"/>
        <w:spacing w:line="240" w:lineRule="atLeast"/>
        <w:jc w:val="center"/>
        <w:rPr>
          <w:rFonts w:eastAsia="宋体"/>
        </w:rPr>
      </w:pPr>
    </w:p>
    <w:p w14:paraId="55499882">
      <w:pPr>
        <w:adjustRightInd w:val="0"/>
        <w:snapToGrid w:val="0"/>
        <w:spacing w:line="240" w:lineRule="atLeast"/>
        <w:jc w:val="center"/>
        <w:rPr>
          <w:rFonts w:eastAsia="宋体"/>
        </w:rPr>
      </w:pPr>
      <w:r>
        <w:rPr>
          <w:rFonts w:eastAsia="宋体"/>
        </w:rPr>
        <w:t>法定代表人身份证正反面复印件</w:t>
      </w:r>
    </w:p>
    <w:p w14:paraId="28E21E1B">
      <w:pPr>
        <w:adjustRightInd w:val="0"/>
        <w:snapToGrid w:val="0"/>
        <w:spacing w:line="240" w:lineRule="atLeast"/>
        <w:jc w:val="center"/>
        <w:rPr>
          <w:rFonts w:eastAsia="宋体"/>
        </w:rPr>
      </w:pPr>
    </w:p>
    <w:p w14:paraId="5AC701EB">
      <w:pPr>
        <w:adjustRightInd w:val="0"/>
        <w:snapToGrid w:val="0"/>
        <w:spacing w:line="240" w:lineRule="atLeast"/>
        <w:jc w:val="center"/>
        <w:rPr>
          <w:rFonts w:eastAsia="宋体"/>
        </w:rPr>
      </w:pPr>
      <w:r>
        <w:rPr>
          <w:rFonts w:eastAsia="宋体"/>
        </w:rPr>
        <w:t>（粘贴此处）</w:t>
      </w:r>
    </w:p>
    <w:p w14:paraId="46074B41">
      <w:pPr>
        <w:adjustRightInd w:val="0"/>
        <w:snapToGrid w:val="0"/>
        <w:spacing w:line="240" w:lineRule="atLeast"/>
        <w:jc w:val="center"/>
        <w:rPr>
          <w:rFonts w:eastAsia="宋体"/>
        </w:rPr>
      </w:pPr>
    </w:p>
    <w:p w14:paraId="4280CBE5">
      <w:pPr>
        <w:adjustRightInd w:val="0"/>
        <w:snapToGrid w:val="0"/>
        <w:spacing w:line="240" w:lineRule="atLeast"/>
        <w:jc w:val="center"/>
        <w:rPr>
          <w:rFonts w:eastAsia="宋体"/>
        </w:rPr>
      </w:pPr>
    </w:p>
    <w:p w14:paraId="188FAD1D">
      <w:pPr>
        <w:adjustRightInd w:val="0"/>
        <w:snapToGrid w:val="0"/>
        <w:spacing w:line="240" w:lineRule="atLeast"/>
        <w:jc w:val="center"/>
        <w:rPr>
          <w:rFonts w:eastAsia="宋体"/>
        </w:rPr>
      </w:pPr>
      <w:r>
        <w:rPr>
          <w:rFonts w:eastAsia="宋体"/>
        </w:rPr>
        <w:t>被授权人身份证正反面复印件</w:t>
      </w:r>
    </w:p>
    <w:p w14:paraId="0D7A1E2D">
      <w:pPr>
        <w:adjustRightInd w:val="0"/>
        <w:snapToGrid w:val="0"/>
        <w:spacing w:line="240" w:lineRule="atLeast"/>
        <w:jc w:val="center"/>
        <w:rPr>
          <w:rFonts w:eastAsia="宋体"/>
        </w:rPr>
      </w:pPr>
    </w:p>
    <w:p w14:paraId="277E900C">
      <w:pPr>
        <w:adjustRightInd w:val="0"/>
        <w:snapToGrid w:val="0"/>
        <w:spacing w:line="240" w:lineRule="atLeast"/>
        <w:jc w:val="center"/>
        <w:rPr>
          <w:rFonts w:eastAsia="宋体"/>
        </w:rPr>
      </w:pPr>
      <w:r>
        <w:rPr>
          <w:rFonts w:eastAsia="宋体"/>
        </w:rPr>
        <w:t>（粘贴此处）</w:t>
      </w:r>
    </w:p>
    <w:p w14:paraId="3F02FDCE">
      <w:pPr>
        <w:snapToGrid w:val="0"/>
        <w:spacing w:line="520" w:lineRule="exact"/>
        <w:ind w:firstLine="482" w:firstLineChars="200"/>
        <w:rPr>
          <w:rFonts w:eastAsia="宋体"/>
          <w:b/>
          <w:bCs/>
        </w:rPr>
      </w:pPr>
    </w:p>
    <w:p w14:paraId="206A79CE">
      <w:pPr>
        <w:snapToGrid w:val="0"/>
        <w:spacing w:line="420" w:lineRule="exact"/>
        <w:ind w:firstLine="484" w:firstLineChars="202"/>
        <w:jc w:val="left"/>
        <w:rPr>
          <w:rFonts w:eastAsia="宋体"/>
        </w:rPr>
      </w:pPr>
      <w:r>
        <w:rPr>
          <w:rFonts w:eastAsia="宋体"/>
        </w:rPr>
        <w:t xml:space="preserve"> </w:t>
      </w:r>
    </w:p>
    <w:p w14:paraId="6AF5BE56">
      <w:pPr>
        <w:snapToGrid w:val="0"/>
        <w:spacing w:line="420" w:lineRule="exact"/>
        <w:jc w:val="left"/>
        <w:rPr>
          <w:rFonts w:eastAsia="宋体"/>
          <w:b/>
          <w:bCs/>
        </w:rPr>
      </w:pPr>
      <w:r>
        <w:rPr>
          <w:rFonts w:eastAsia="宋体"/>
          <w:b/>
          <w:bCs/>
        </w:rPr>
        <w:t>注：</w:t>
      </w:r>
    </w:p>
    <w:p w14:paraId="7B55B68C">
      <w:pPr>
        <w:snapToGrid w:val="0"/>
        <w:spacing w:line="420" w:lineRule="exact"/>
        <w:ind w:firstLine="472" w:firstLineChars="196"/>
        <w:jc w:val="left"/>
        <w:rPr>
          <w:rFonts w:eastAsia="宋体"/>
          <w:b/>
          <w:bCs/>
        </w:rPr>
      </w:pPr>
      <w:r>
        <w:rPr>
          <w:rFonts w:eastAsia="宋体"/>
          <w:b/>
          <w:bCs/>
        </w:rPr>
        <w:t>提供</w:t>
      </w:r>
      <w:r>
        <w:rPr>
          <w:rFonts w:hint="eastAsia" w:eastAsia="宋体"/>
          <w:b/>
          <w:bCs/>
        </w:rPr>
        <w:t>法定代表人、</w:t>
      </w:r>
      <w:r>
        <w:rPr>
          <w:rFonts w:eastAsia="宋体"/>
          <w:b/>
          <w:bCs/>
        </w:rPr>
        <w:t>被委托受权人的身份证（正、反面）复印件盖公章，</w:t>
      </w:r>
      <w:r>
        <w:rPr>
          <w:rFonts w:hint="eastAsia" w:eastAsia="宋体"/>
          <w:b/>
          <w:bCs/>
        </w:rPr>
        <w:t>被授权</w:t>
      </w:r>
      <w:r>
        <w:rPr>
          <w:rFonts w:eastAsia="宋体"/>
          <w:b/>
          <w:bCs/>
        </w:rPr>
        <w:t>将身份证原件带至开标现场备查。</w:t>
      </w:r>
    </w:p>
    <w:p w14:paraId="076CD671">
      <w:pPr>
        <w:snapToGrid w:val="0"/>
        <w:spacing w:line="420" w:lineRule="exact"/>
        <w:jc w:val="left"/>
        <w:rPr>
          <w:rFonts w:eastAsia="宋体"/>
        </w:rPr>
      </w:pPr>
    </w:p>
    <w:p w14:paraId="644C143B">
      <w:pPr>
        <w:widowControl/>
        <w:jc w:val="center"/>
        <w:rPr>
          <w:rFonts w:eastAsia="宋体"/>
          <w:b/>
          <w:bCs/>
        </w:rPr>
      </w:pPr>
      <w:r>
        <w:rPr>
          <w:rFonts w:eastAsia="宋体"/>
          <w:b/>
          <w:bCs/>
        </w:rPr>
        <w:br w:type="page"/>
      </w:r>
      <w:r>
        <w:rPr>
          <w:rFonts w:hint="eastAsia" w:eastAsia="宋体"/>
          <w:b/>
          <w:bCs/>
        </w:rPr>
        <w:t>（3）履行合同所必需的设备和专业技术能力承诺函</w:t>
      </w:r>
    </w:p>
    <w:p w14:paraId="5167ABD1">
      <w:pPr>
        <w:snapToGrid w:val="0"/>
        <w:spacing w:line="520" w:lineRule="exact"/>
        <w:ind w:firstLine="562" w:firstLineChars="200"/>
        <w:jc w:val="center"/>
        <w:rPr>
          <w:rFonts w:eastAsia="宋体"/>
          <w:b/>
          <w:bCs/>
          <w:sz w:val="28"/>
          <w:szCs w:val="28"/>
        </w:rPr>
      </w:pPr>
    </w:p>
    <w:p w14:paraId="39B90CEC">
      <w:pPr>
        <w:snapToGrid w:val="0"/>
        <w:spacing w:line="480" w:lineRule="exact"/>
        <w:rPr>
          <w:rFonts w:eastAsia="宋体"/>
          <w:u w:val="single"/>
        </w:rPr>
      </w:pPr>
      <w:r>
        <w:rPr>
          <w:rFonts w:eastAsia="宋体"/>
        </w:rPr>
        <w:t>南通五水置业有限公司：</w:t>
      </w:r>
    </w:p>
    <w:p w14:paraId="0F29FD4C">
      <w:pPr>
        <w:spacing w:line="360" w:lineRule="auto"/>
        <w:ind w:firstLine="560"/>
        <w:jc w:val="left"/>
        <w:rPr>
          <w:rFonts w:ascii="宋体" w:hAnsi="宋体" w:eastAsia="宋体" w:cs="宋体"/>
          <w:szCs w:val="20"/>
        </w:rPr>
      </w:pPr>
      <w:r>
        <w:rPr>
          <w:rFonts w:hint="eastAsia" w:ascii="宋体" w:hAnsi="宋体" w:eastAsia="宋体" w:cs="宋体"/>
          <w:szCs w:val="20"/>
        </w:rPr>
        <w:t>我单位</w:t>
      </w:r>
      <w:r>
        <w:rPr>
          <w:rFonts w:hint="eastAsia" w:ascii="宋体" w:hAnsi="宋体" w:eastAsia="宋体" w:cs="宋体"/>
          <w:szCs w:val="20"/>
          <w:u w:val="single"/>
        </w:rPr>
        <w:t xml:space="preserve">                            </w:t>
      </w:r>
      <w:r>
        <w:rPr>
          <w:rFonts w:hint="eastAsia" w:ascii="宋体" w:hAnsi="宋体" w:eastAsia="宋体" w:cs="宋体"/>
          <w:szCs w:val="20"/>
        </w:rPr>
        <w:t>（供应商名称）郑重承诺：·</w:t>
      </w:r>
    </w:p>
    <w:p w14:paraId="08268177">
      <w:pPr>
        <w:spacing w:line="360" w:lineRule="auto"/>
        <w:ind w:firstLine="560"/>
        <w:jc w:val="left"/>
        <w:rPr>
          <w:rFonts w:ascii="宋体" w:hAnsi="宋体" w:eastAsia="宋体" w:cs="宋体"/>
          <w:szCs w:val="20"/>
        </w:rPr>
      </w:pPr>
      <w:r>
        <w:rPr>
          <w:rFonts w:hint="eastAsia" w:ascii="宋体" w:hAnsi="宋体" w:eastAsia="宋体" w:cs="宋体"/>
          <w:szCs w:val="20"/>
        </w:rPr>
        <w:t>贵方组织的</w:t>
      </w:r>
      <w:r>
        <w:rPr>
          <w:rFonts w:eastAsia="宋体"/>
        </w:rPr>
        <w:t>项目编号：</w:t>
      </w:r>
      <w:r>
        <w:rPr>
          <w:rFonts w:eastAsia="宋体"/>
          <w:u w:val="single"/>
        </w:rPr>
        <w:t xml:space="preserve"> WLTJCG2209130 </w:t>
      </w:r>
      <w:r>
        <w:rPr>
          <w:rFonts w:eastAsia="宋体"/>
        </w:rPr>
        <w:t>的</w:t>
      </w:r>
      <w:r>
        <w:rPr>
          <w:rFonts w:eastAsia="宋体"/>
          <w:u w:val="single"/>
        </w:rPr>
        <w:t xml:space="preserve"> C17008地块山姆会员店智能化维保项目</w:t>
      </w:r>
      <w:r>
        <w:rPr>
          <w:rFonts w:hint="eastAsia" w:ascii="宋体" w:hAnsi="宋体" w:eastAsia="宋体" w:cs="宋体"/>
          <w:szCs w:val="20"/>
        </w:rPr>
        <w:t>，我单位</w:t>
      </w:r>
      <w:r>
        <w:rPr>
          <w:rFonts w:hint="eastAsia" w:ascii="宋体" w:hAnsi="宋体" w:eastAsia="宋体" w:cs="宋体"/>
          <w:szCs w:val="20"/>
          <w:u w:val="single"/>
        </w:rPr>
        <w:t xml:space="preserve">       </w:t>
      </w:r>
      <w:r>
        <w:rPr>
          <w:rFonts w:hint="eastAsia" w:ascii="宋体" w:hAnsi="宋体" w:eastAsia="宋体" w:cs="宋体"/>
          <w:szCs w:val="20"/>
        </w:rPr>
        <w:t>(在下划线上如实填写：有或没有）履行合同所必需的设备和专业技术能力。</w:t>
      </w:r>
    </w:p>
    <w:p w14:paraId="4B966D58">
      <w:pPr>
        <w:spacing w:line="360" w:lineRule="auto"/>
        <w:ind w:firstLine="560"/>
        <w:jc w:val="left"/>
        <w:rPr>
          <w:rFonts w:ascii="宋体" w:hAnsi="宋体" w:eastAsia="宋体" w:cs="宋体"/>
          <w:szCs w:val="20"/>
        </w:rPr>
      </w:pPr>
    </w:p>
    <w:p w14:paraId="3820D77D">
      <w:pPr>
        <w:spacing w:line="360" w:lineRule="auto"/>
        <w:ind w:firstLine="560"/>
        <w:jc w:val="left"/>
        <w:rPr>
          <w:rFonts w:ascii="宋体" w:hAnsi="宋体" w:eastAsia="宋体" w:cs="宋体"/>
          <w:szCs w:val="20"/>
        </w:rPr>
      </w:pPr>
    </w:p>
    <w:p w14:paraId="797C7492">
      <w:pPr>
        <w:snapToGrid w:val="0"/>
        <w:spacing w:line="460" w:lineRule="exact"/>
        <w:jc w:val="right"/>
        <w:rPr>
          <w:rFonts w:ascii="宋体" w:hAnsi="宋体" w:eastAsia="宋体"/>
          <w:bCs/>
          <w:szCs w:val="20"/>
        </w:rPr>
      </w:pPr>
      <w:r>
        <w:rPr>
          <w:rFonts w:hint="eastAsia" w:ascii="宋体" w:hAnsi="宋体" w:eastAsia="宋体"/>
          <w:bCs/>
          <w:szCs w:val="20"/>
        </w:rPr>
        <w:t>法定代表人或被授权人（签字或盖章）：</w:t>
      </w:r>
    </w:p>
    <w:p w14:paraId="3C2878D2">
      <w:pPr>
        <w:snapToGrid w:val="0"/>
        <w:spacing w:line="460" w:lineRule="exact"/>
        <w:jc w:val="right"/>
        <w:rPr>
          <w:rFonts w:ascii="宋体" w:hAnsi="宋体" w:eastAsia="宋体"/>
          <w:bCs/>
          <w:szCs w:val="20"/>
        </w:rPr>
      </w:pPr>
    </w:p>
    <w:p w14:paraId="74FA655E">
      <w:pPr>
        <w:snapToGrid w:val="0"/>
        <w:spacing w:line="460" w:lineRule="exact"/>
        <w:jc w:val="right"/>
        <w:rPr>
          <w:rFonts w:ascii="宋体" w:hAnsi="宋体" w:eastAsia="宋体"/>
          <w:bCs/>
          <w:szCs w:val="20"/>
        </w:rPr>
      </w:pPr>
      <w:r>
        <w:rPr>
          <w:rFonts w:hint="eastAsia" w:ascii="宋体" w:hAnsi="宋体" w:eastAsia="宋体"/>
          <w:bCs/>
          <w:szCs w:val="20"/>
        </w:rPr>
        <w:t xml:space="preserve">        </w:t>
      </w:r>
      <w:r>
        <w:rPr>
          <w:rFonts w:ascii="宋体" w:hAnsi="宋体" w:eastAsia="宋体"/>
          <w:bCs/>
          <w:szCs w:val="20"/>
        </w:rPr>
        <w:t xml:space="preserve">                                </w:t>
      </w:r>
      <w:r>
        <w:rPr>
          <w:rFonts w:hint="eastAsia" w:ascii="宋体" w:hAnsi="宋体" w:eastAsia="宋体"/>
          <w:bCs/>
          <w:szCs w:val="20"/>
        </w:rPr>
        <w:t>（投标人）公章：</w:t>
      </w:r>
    </w:p>
    <w:p w14:paraId="1029F2C6">
      <w:pPr>
        <w:snapToGrid w:val="0"/>
        <w:spacing w:line="460" w:lineRule="exact"/>
        <w:jc w:val="right"/>
        <w:rPr>
          <w:rFonts w:ascii="宋体" w:hAnsi="宋体" w:eastAsia="宋体"/>
          <w:bCs/>
          <w:szCs w:val="20"/>
        </w:rPr>
      </w:pPr>
    </w:p>
    <w:p w14:paraId="6576A31C">
      <w:pPr>
        <w:wordWrap w:val="0"/>
        <w:snapToGrid w:val="0"/>
        <w:spacing w:line="460" w:lineRule="exact"/>
        <w:jc w:val="right"/>
        <w:rPr>
          <w:rFonts w:ascii="宋体" w:hAnsi="宋体" w:eastAsia="宋体"/>
          <w:bCs/>
          <w:szCs w:val="20"/>
        </w:rPr>
      </w:pPr>
      <w:r>
        <w:rPr>
          <w:rFonts w:hint="eastAsia" w:ascii="宋体" w:hAnsi="宋体" w:eastAsia="宋体"/>
          <w:bCs/>
          <w:szCs w:val="20"/>
        </w:rPr>
        <w:t>年</w:t>
      </w:r>
      <w:r>
        <w:rPr>
          <w:rFonts w:hint="eastAsia" w:ascii="宋体" w:hAnsi="宋体" w:eastAsia="宋体"/>
          <w:bCs/>
          <w:szCs w:val="20"/>
        </w:rPr>
        <w:tab/>
      </w:r>
      <w:r>
        <w:rPr>
          <w:rFonts w:hint="eastAsia" w:ascii="宋体" w:hAnsi="宋体" w:eastAsia="宋体"/>
          <w:bCs/>
          <w:szCs w:val="20"/>
        </w:rPr>
        <w:t xml:space="preserve">   月 </w:t>
      </w:r>
      <w:r>
        <w:rPr>
          <w:rFonts w:hint="eastAsia" w:ascii="宋体" w:hAnsi="宋体" w:eastAsia="宋体"/>
          <w:bCs/>
          <w:szCs w:val="20"/>
        </w:rPr>
        <w:tab/>
      </w:r>
      <w:r>
        <w:rPr>
          <w:rFonts w:ascii="宋体" w:hAnsi="宋体" w:eastAsia="宋体"/>
          <w:bCs/>
          <w:szCs w:val="20"/>
        </w:rPr>
        <w:t xml:space="preserve">  </w:t>
      </w:r>
      <w:r>
        <w:rPr>
          <w:rFonts w:hint="eastAsia" w:ascii="宋体" w:hAnsi="宋体" w:eastAsia="宋体"/>
          <w:bCs/>
          <w:szCs w:val="20"/>
        </w:rPr>
        <w:t>日</w:t>
      </w:r>
    </w:p>
    <w:p w14:paraId="1AF344F9">
      <w:pPr>
        <w:widowControl/>
        <w:jc w:val="left"/>
        <w:rPr>
          <w:rFonts w:eastAsia="宋体"/>
          <w:b/>
          <w:bCs/>
        </w:rPr>
      </w:pPr>
      <w:r>
        <w:rPr>
          <w:rFonts w:eastAsia="宋体"/>
          <w:b/>
          <w:bCs/>
          <w:sz w:val="28"/>
          <w:szCs w:val="28"/>
        </w:rPr>
        <w:br w:type="page"/>
      </w:r>
    </w:p>
    <w:p w14:paraId="546DDF95">
      <w:pPr>
        <w:snapToGrid w:val="0"/>
        <w:spacing w:line="420" w:lineRule="exact"/>
        <w:jc w:val="center"/>
        <w:outlineLvl w:val="4"/>
        <w:rPr>
          <w:rFonts w:eastAsia="宋体"/>
          <w:b/>
          <w:bCs/>
        </w:rPr>
      </w:pPr>
      <w:r>
        <w:rPr>
          <w:rFonts w:eastAsia="宋体"/>
          <w:b/>
          <w:bCs/>
        </w:rPr>
        <w:t>（</w:t>
      </w:r>
      <w:r>
        <w:rPr>
          <w:rFonts w:hint="eastAsia" w:eastAsia="宋体"/>
          <w:b/>
          <w:bCs/>
        </w:rPr>
        <w:t>4</w:t>
      </w:r>
      <w:r>
        <w:rPr>
          <w:rFonts w:eastAsia="宋体"/>
          <w:b/>
          <w:bCs/>
        </w:rPr>
        <w:t>）无重大违法记录声明</w:t>
      </w:r>
    </w:p>
    <w:p w14:paraId="068032ED">
      <w:pPr>
        <w:snapToGrid w:val="0"/>
        <w:spacing w:before="312" w:beforeLines="100" w:after="312" w:afterLines="100" w:line="420" w:lineRule="exact"/>
        <w:rPr>
          <w:rFonts w:eastAsia="宋体"/>
        </w:rPr>
      </w:pPr>
      <w:r>
        <w:rPr>
          <w:rFonts w:eastAsia="宋体"/>
        </w:rPr>
        <w:t>南通五水置业有限公司：</w:t>
      </w:r>
    </w:p>
    <w:p w14:paraId="700341DF">
      <w:pPr>
        <w:spacing w:line="420" w:lineRule="exact"/>
        <w:ind w:firstLine="566" w:firstLineChars="236"/>
        <w:rPr>
          <w:rFonts w:eastAsia="宋体"/>
        </w:rPr>
      </w:pPr>
      <w:bookmarkStart w:id="53" w:name="_Hlk69861907"/>
      <w:bookmarkEnd w:id="53"/>
      <w:r>
        <w:rPr>
          <w:rFonts w:eastAsia="宋体"/>
        </w:rPr>
        <w:t>我</w:t>
      </w:r>
      <w:r>
        <w:rPr>
          <w:rFonts w:eastAsia="宋体"/>
          <w:u w:val="single"/>
        </w:rPr>
        <w:t xml:space="preserve">  （</w:t>
      </w:r>
      <w:r>
        <w:rPr>
          <w:rFonts w:eastAsia="宋体"/>
          <w:i/>
          <w:iCs/>
          <w:u w:val="single"/>
        </w:rPr>
        <w:t>法人单位</w:t>
      </w:r>
      <w:r>
        <w:rPr>
          <w:rFonts w:eastAsia="宋体"/>
          <w:u w:val="single"/>
        </w:rPr>
        <w:t xml:space="preserve">）  </w:t>
      </w:r>
      <w:r>
        <w:rPr>
          <w:rFonts w:eastAsia="宋体"/>
        </w:rPr>
        <w:t>郑重声明：</w:t>
      </w:r>
    </w:p>
    <w:p w14:paraId="1EEF767E">
      <w:pPr>
        <w:spacing w:line="420" w:lineRule="exact"/>
        <w:ind w:firstLine="566" w:firstLineChars="236"/>
        <w:rPr>
          <w:rFonts w:eastAsia="宋体"/>
        </w:rPr>
      </w:pPr>
      <w:r>
        <w:rPr>
          <w:rFonts w:eastAsia="宋体"/>
        </w:rPr>
        <w:t>参加</w:t>
      </w:r>
      <w:bookmarkStart w:id="54" w:name="_Hlk69839363"/>
      <w:r>
        <w:rPr>
          <w:rFonts w:eastAsia="宋体"/>
        </w:rPr>
        <w:t>项目编号：</w:t>
      </w:r>
      <w:bookmarkEnd w:id="54"/>
      <w:r>
        <w:rPr>
          <w:rFonts w:eastAsia="宋体"/>
          <w:u w:val="single"/>
        </w:rPr>
        <w:t xml:space="preserve">  WLTJCG2209130  </w:t>
      </w:r>
      <w:r>
        <w:rPr>
          <w:rFonts w:eastAsia="宋体"/>
        </w:rPr>
        <w:t>的</w:t>
      </w:r>
      <w:r>
        <w:rPr>
          <w:rFonts w:eastAsia="宋体"/>
          <w:u w:val="single"/>
        </w:rPr>
        <w:t xml:space="preserve">  C17008地块山姆会员店智能化维保项目</w:t>
      </w:r>
      <w:r>
        <w:rPr>
          <w:rFonts w:eastAsia="宋体"/>
        </w:rPr>
        <w:t>的采购活动前3年内在经营活动中</w:t>
      </w:r>
      <w:r>
        <w:rPr>
          <w:rFonts w:eastAsia="宋体"/>
          <w:u w:val="single"/>
        </w:rPr>
        <w:t xml:space="preserve">  </w:t>
      </w:r>
      <w:r>
        <w:rPr>
          <w:rFonts w:hint="eastAsia" w:eastAsia="宋体"/>
          <w:u w:val="single"/>
        </w:rPr>
        <w:t xml:space="preserve">     </w:t>
      </w:r>
      <w:r>
        <w:rPr>
          <w:rFonts w:eastAsia="宋体"/>
          <w:u w:val="single"/>
        </w:rPr>
        <w:t>（</w:t>
      </w:r>
      <w:r>
        <w:rPr>
          <w:rFonts w:eastAsia="宋体"/>
          <w:i/>
          <w:iCs/>
          <w:u w:val="single"/>
        </w:rPr>
        <w:t>在下划线上如实填写：有或没有</w:t>
      </w:r>
      <w:r>
        <w:rPr>
          <w:rFonts w:eastAsia="宋体"/>
          <w:u w:val="single"/>
        </w:rPr>
        <w:t xml:space="preserve">）  </w:t>
      </w:r>
      <w:r>
        <w:rPr>
          <w:rFonts w:eastAsia="宋体"/>
        </w:rPr>
        <w:t>重大违法记录。</w:t>
      </w:r>
    </w:p>
    <w:p w14:paraId="62F65ED6">
      <w:pPr>
        <w:spacing w:line="420" w:lineRule="exact"/>
        <w:ind w:firstLine="424" w:firstLineChars="177"/>
        <w:rPr>
          <w:rFonts w:eastAsia="宋体"/>
        </w:rPr>
      </w:pPr>
      <w:r>
        <w:rPr>
          <w:rFonts w:eastAsia="宋体"/>
        </w:rPr>
        <w:t xml:space="preserve"> </w:t>
      </w:r>
    </w:p>
    <w:p w14:paraId="5E5B84D7">
      <w:pPr>
        <w:spacing w:line="420" w:lineRule="exact"/>
        <w:ind w:firstLine="424" w:firstLineChars="177"/>
        <w:rPr>
          <w:rFonts w:eastAsia="宋体"/>
        </w:rPr>
      </w:pPr>
      <w:r>
        <w:rPr>
          <w:rFonts w:eastAsia="宋体"/>
        </w:rPr>
        <w:t>说明：本声明所称重大违法记录，是指供应商因违法经营受到刑事处罚或者责令停产停业、吊销许可证或者执照、较大数额罚款等行政处罚。</w:t>
      </w:r>
    </w:p>
    <w:p w14:paraId="52C4ACBC">
      <w:pPr>
        <w:spacing w:line="420" w:lineRule="exact"/>
        <w:ind w:firstLine="424" w:firstLineChars="177"/>
        <w:rPr>
          <w:rFonts w:eastAsia="宋体"/>
        </w:rPr>
      </w:pPr>
    </w:p>
    <w:p w14:paraId="1228374D">
      <w:pPr>
        <w:spacing w:line="420" w:lineRule="exact"/>
        <w:ind w:firstLine="424" w:firstLineChars="177"/>
        <w:rPr>
          <w:rFonts w:eastAsia="宋体"/>
        </w:rPr>
      </w:pPr>
    </w:p>
    <w:p w14:paraId="741CE85C">
      <w:pPr>
        <w:spacing w:line="420" w:lineRule="exact"/>
        <w:jc w:val="right"/>
        <w:rPr>
          <w:rFonts w:eastAsia="宋体"/>
        </w:rPr>
      </w:pPr>
      <w:r>
        <w:rPr>
          <w:rFonts w:eastAsia="宋体"/>
        </w:rPr>
        <w:t>声明人：</w:t>
      </w:r>
      <w:bookmarkStart w:id="55" w:name="_Hlk69428999"/>
      <w:r>
        <w:rPr>
          <w:rFonts w:eastAsia="宋体"/>
        </w:rPr>
        <w:t>（加盖公章）</w:t>
      </w:r>
      <w:bookmarkEnd w:id="55"/>
    </w:p>
    <w:p w14:paraId="433CD309">
      <w:pPr>
        <w:spacing w:line="420" w:lineRule="exact"/>
        <w:jc w:val="right"/>
        <w:rPr>
          <w:rFonts w:eastAsia="宋体"/>
        </w:rPr>
      </w:pPr>
      <w:r>
        <w:rPr>
          <w:rFonts w:eastAsia="宋体"/>
        </w:rPr>
        <w:t xml:space="preserve"> </w:t>
      </w:r>
    </w:p>
    <w:p w14:paraId="268D689A">
      <w:pPr>
        <w:spacing w:line="420" w:lineRule="exact"/>
        <w:ind w:firstLine="424" w:firstLineChars="177"/>
        <w:jc w:val="right"/>
        <w:rPr>
          <w:rFonts w:eastAsia="宋体"/>
        </w:rPr>
      </w:pPr>
      <w:r>
        <w:rPr>
          <w:rFonts w:eastAsia="宋体"/>
        </w:rPr>
        <w:t>年  月  日</w:t>
      </w:r>
    </w:p>
    <w:p w14:paraId="3C80F7C4">
      <w:pPr>
        <w:spacing w:line="420" w:lineRule="exact"/>
        <w:ind w:firstLine="424" w:firstLineChars="177"/>
        <w:rPr>
          <w:rFonts w:eastAsia="宋体"/>
        </w:rPr>
      </w:pPr>
    </w:p>
    <w:p w14:paraId="35233EAC">
      <w:pPr>
        <w:spacing w:line="420" w:lineRule="exact"/>
        <w:ind w:firstLine="424" w:firstLineChars="177"/>
        <w:rPr>
          <w:rFonts w:eastAsia="宋体"/>
        </w:rPr>
      </w:pPr>
    </w:p>
    <w:p w14:paraId="71143E6B">
      <w:pPr>
        <w:spacing w:line="420" w:lineRule="exact"/>
        <w:ind w:firstLine="424" w:firstLineChars="177"/>
        <w:rPr>
          <w:rFonts w:eastAsia="宋体"/>
        </w:rPr>
      </w:pPr>
    </w:p>
    <w:p w14:paraId="312E868B">
      <w:pPr>
        <w:rPr>
          <w:rFonts w:eastAsia="宋体"/>
          <w:b/>
          <w:bCs/>
        </w:rPr>
      </w:pPr>
      <w:r>
        <w:rPr>
          <w:rFonts w:eastAsia="宋体"/>
          <w:b/>
          <w:bCs/>
        </w:rPr>
        <w:br w:type="page"/>
      </w:r>
    </w:p>
    <w:p w14:paraId="6EAC7B40">
      <w:pPr>
        <w:snapToGrid w:val="0"/>
        <w:spacing w:line="420" w:lineRule="exact"/>
        <w:jc w:val="center"/>
        <w:outlineLvl w:val="4"/>
        <w:rPr>
          <w:rFonts w:eastAsia="宋体"/>
        </w:rPr>
      </w:pPr>
      <w:r>
        <w:rPr>
          <w:rFonts w:eastAsia="宋体"/>
          <w:b/>
          <w:bCs/>
        </w:rPr>
        <w:t>（</w:t>
      </w:r>
      <w:r>
        <w:rPr>
          <w:rFonts w:hint="eastAsia" w:eastAsia="宋体"/>
          <w:b/>
          <w:bCs/>
        </w:rPr>
        <w:t>5</w:t>
      </w:r>
      <w:r>
        <w:rPr>
          <w:rFonts w:eastAsia="宋体"/>
          <w:b/>
          <w:bCs/>
        </w:rPr>
        <w:t>）资格文件的声明函</w:t>
      </w:r>
    </w:p>
    <w:p w14:paraId="49D2D9D3">
      <w:pPr>
        <w:snapToGrid w:val="0"/>
        <w:spacing w:before="312" w:beforeLines="100" w:after="312" w:afterLines="100" w:line="420" w:lineRule="exact"/>
        <w:rPr>
          <w:rFonts w:eastAsia="宋体"/>
        </w:rPr>
      </w:pPr>
      <w:r>
        <w:rPr>
          <w:rFonts w:eastAsia="宋体"/>
        </w:rPr>
        <w:t>南通五水置业有限公司：</w:t>
      </w:r>
    </w:p>
    <w:p w14:paraId="310524BA">
      <w:pPr>
        <w:overflowPunct w:val="0"/>
        <w:adjustRightInd w:val="0"/>
        <w:spacing w:line="420" w:lineRule="exact"/>
        <w:ind w:firstLine="660"/>
        <w:jc w:val="left"/>
        <w:textAlignment w:val="baseline"/>
        <w:rPr>
          <w:rFonts w:eastAsia="宋体"/>
        </w:rPr>
      </w:pPr>
      <w:r>
        <w:rPr>
          <w:rFonts w:eastAsia="宋体"/>
        </w:rPr>
        <w:t>我</w:t>
      </w:r>
      <w:bookmarkStart w:id="56" w:name="_Hlk69428288"/>
      <w:bookmarkEnd w:id="56"/>
      <w:r>
        <w:rPr>
          <w:rFonts w:eastAsia="宋体"/>
          <w:u w:val="single"/>
        </w:rPr>
        <w:t xml:space="preserve"> </w:t>
      </w:r>
      <w:bookmarkStart w:id="57" w:name="_Hlk69428147"/>
      <w:r>
        <w:rPr>
          <w:rFonts w:eastAsia="宋体"/>
          <w:u w:val="single"/>
        </w:rPr>
        <w:t xml:space="preserve"> </w:t>
      </w:r>
      <w:bookmarkEnd w:id="57"/>
      <w:r>
        <w:rPr>
          <w:rFonts w:eastAsia="宋体"/>
          <w:u w:val="single"/>
        </w:rPr>
        <w:t>（</w:t>
      </w:r>
      <w:r>
        <w:rPr>
          <w:rFonts w:eastAsia="宋体"/>
          <w:i/>
          <w:iCs/>
          <w:u w:val="single"/>
        </w:rPr>
        <w:t>法人单位</w:t>
      </w:r>
      <w:r>
        <w:rPr>
          <w:rFonts w:eastAsia="宋体"/>
          <w:u w:val="single"/>
        </w:rPr>
        <w:t xml:space="preserve">）  </w:t>
      </w:r>
      <w:r>
        <w:rPr>
          <w:rFonts w:eastAsia="宋体"/>
        </w:rPr>
        <w:t>愿就由贵单位委托采购代理机构组织实施的项目编号：</w:t>
      </w:r>
      <w:r>
        <w:rPr>
          <w:rFonts w:eastAsia="宋体"/>
          <w:u w:val="single"/>
        </w:rPr>
        <w:t xml:space="preserve">  WLTJCG2209130  </w:t>
      </w:r>
      <w:r>
        <w:rPr>
          <w:rFonts w:eastAsia="宋体"/>
        </w:rPr>
        <w:t>的</w:t>
      </w:r>
      <w:r>
        <w:rPr>
          <w:rFonts w:eastAsia="宋体"/>
          <w:u w:val="single"/>
        </w:rPr>
        <w:t xml:space="preserve">  C17008地块山姆会员店智能化维保项目</w:t>
      </w:r>
      <w:r>
        <w:rPr>
          <w:rFonts w:eastAsia="宋体"/>
        </w:rPr>
        <w:t>的</w:t>
      </w:r>
      <w:bookmarkStart w:id="58" w:name="_Hlk69862036"/>
      <w:r>
        <w:rPr>
          <w:rFonts w:eastAsia="宋体"/>
        </w:rPr>
        <w:t>招标采购活动进行投标响应</w:t>
      </w:r>
      <w:bookmarkEnd w:id="58"/>
      <w:r>
        <w:rPr>
          <w:rFonts w:eastAsia="宋体"/>
        </w:rPr>
        <w:t>，所提交的投标文件中所有关于资格的文件、证明和陈述均是真实的、准确的。</w:t>
      </w:r>
      <w:bookmarkStart w:id="59" w:name="_Hlk69862101"/>
      <w:r>
        <w:rPr>
          <w:rFonts w:eastAsia="宋体"/>
        </w:rPr>
        <w:t>若与真实情况不符，</w:t>
      </w:r>
      <w:bookmarkEnd w:id="59"/>
      <w:r>
        <w:rPr>
          <w:rFonts w:eastAsia="宋体"/>
          <w:u w:val="single"/>
        </w:rPr>
        <w:t xml:space="preserve"> （法人单位，或其二级法人单位）  </w:t>
      </w:r>
      <w:r>
        <w:rPr>
          <w:rFonts w:eastAsia="宋体"/>
        </w:rPr>
        <w:t>愿意承担由此而产生的一切后果。</w:t>
      </w:r>
    </w:p>
    <w:p w14:paraId="6716BE06">
      <w:pPr>
        <w:overflowPunct w:val="0"/>
        <w:adjustRightInd w:val="0"/>
        <w:spacing w:line="420" w:lineRule="exact"/>
        <w:ind w:firstLine="660"/>
        <w:jc w:val="left"/>
        <w:textAlignment w:val="baseline"/>
        <w:rPr>
          <w:rFonts w:eastAsia="宋体"/>
        </w:rPr>
      </w:pPr>
      <w:r>
        <w:rPr>
          <w:rFonts w:eastAsia="宋体"/>
        </w:rPr>
        <w:t xml:space="preserve"> </w:t>
      </w:r>
    </w:p>
    <w:p w14:paraId="6FDFB6DE">
      <w:pPr>
        <w:overflowPunct w:val="0"/>
        <w:adjustRightInd w:val="0"/>
        <w:spacing w:line="420" w:lineRule="exact"/>
        <w:ind w:firstLine="660"/>
        <w:jc w:val="left"/>
        <w:textAlignment w:val="baseline"/>
        <w:rPr>
          <w:rFonts w:eastAsia="宋体"/>
        </w:rPr>
      </w:pPr>
      <w:r>
        <w:rPr>
          <w:rFonts w:eastAsia="宋体"/>
        </w:rPr>
        <w:t xml:space="preserve"> </w:t>
      </w:r>
    </w:p>
    <w:p w14:paraId="77AF3411">
      <w:pPr>
        <w:spacing w:line="420" w:lineRule="exact"/>
        <w:jc w:val="right"/>
        <w:rPr>
          <w:rFonts w:eastAsia="宋体"/>
        </w:rPr>
      </w:pPr>
      <w:bookmarkStart w:id="60" w:name="_Hlk69862122"/>
      <w:bookmarkEnd w:id="60"/>
      <w:r>
        <w:rPr>
          <w:rFonts w:eastAsia="宋体"/>
        </w:rPr>
        <w:t>声明人：（加盖公章）</w:t>
      </w:r>
    </w:p>
    <w:p w14:paraId="12A6F016">
      <w:pPr>
        <w:spacing w:line="420" w:lineRule="exact"/>
        <w:jc w:val="right"/>
        <w:rPr>
          <w:rFonts w:eastAsia="宋体"/>
        </w:rPr>
      </w:pPr>
      <w:r>
        <w:rPr>
          <w:rFonts w:eastAsia="宋体"/>
        </w:rPr>
        <w:t xml:space="preserve"> </w:t>
      </w:r>
    </w:p>
    <w:p w14:paraId="11772AC5">
      <w:pPr>
        <w:spacing w:line="420" w:lineRule="exact"/>
        <w:ind w:firstLine="424" w:firstLineChars="177"/>
        <w:jc w:val="right"/>
        <w:rPr>
          <w:rFonts w:eastAsia="宋体"/>
        </w:rPr>
      </w:pPr>
      <w:r>
        <w:rPr>
          <w:rFonts w:eastAsia="宋体"/>
        </w:rPr>
        <w:t>年  月  日</w:t>
      </w:r>
    </w:p>
    <w:p w14:paraId="3461C2BA">
      <w:pPr>
        <w:wordWrap w:val="0"/>
        <w:overflowPunct w:val="0"/>
        <w:adjustRightInd w:val="0"/>
        <w:spacing w:line="420" w:lineRule="exact"/>
        <w:ind w:firstLine="420"/>
        <w:jc w:val="right"/>
        <w:textAlignment w:val="baseline"/>
        <w:rPr>
          <w:rFonts w:eastAsia="宋体"/>
        </w:rPr>
      </w:pPr>
      <w:r>
        <w:rPr>
          <w:rFonts w:eastAsia="宋体"/>
        </w:rPr>
        <w:t xml:space="preserve"> </w:t>
      </w:r>
    </w:p>
    <w:p w14:paraId="06773E86">
      <w:pPr>
        <w:overflowPunct w:val="0"/>
        <w:adjustRightInd w:val="0"/>
        <w:spacing w:line="420" w:lineRule="exact"/>
        <w:ind w:firstLine="420"/>
        <w:jc w:val="left"/>
        <w:textAlignment w:val="baseline"/>
        <w:rPr>
          <w:rFonts w:eastAsia="宋体"/>
        </w:rPr>
      </w:pPr>
      <w:r>
        <w:rPr>
          <w:rFonts w:eastAsia="宋体"/>
        </w:rPr>
        <w:t xml:space="preserve"> </w:t>
      </w:r>
    </w:p>
    <w:p w14:paraId="188CCCCE">
      <w:pPr>
        <w:overflowPunct w:val="0"/>
        <w:adjustRightInd w:val="0"/>
        <w:spacing w:line="420" w:lineRule="exact"/>
        <w:ind w:firstLine="420"/>
        <w:jc w:val="left"/>
        <w:textAlignment w:val="baseline"/>
        <w:rPr>
          <w:rFonts w:eastAsia="宋体"/>
        </w:rPr>
      </w:pPr>
    </w:p>
    <w:p w14:paraId="204AFE51">
      <w:pPr>
        <w:overflowPunct w:val="0"/>
        <w:adjustRightInd w:val="0"/>
        <w:spacing w:line="420" w:lineRule="exact"/>
        <w:ind w:firstLine="420"/>
        <w:jc w:val="left"/>
        <w:textAlignment w:val="baseline"/>
        <w:rPr>
          <w:rFonts w:eastAsia="宋体"/>
        </w:rPr>
      </w:pPr>
    </w:p>
    <w:p w14:paraId="5A930016">
      <w:pPr>
        <w:rPr>
          <w:rFonts w:eastAsia="宋体"/>
          <w:b/>
          <w:bCs/>
        </w:rPr>
      </w:pPr>
      <w:r>
        <w:rPr>
          <w:rFonts w:eastAsia="宋体"/>
          <w:b/>
          <w:bCs/>
        </w:rPr>
        <w:br w:type="page"/>
      </w:r>
    </w:p>
    <w:p w14:paraId="37F55552">
      <w:pPr>
        <w:adjustRightInd w:val="0"/>
        <w:snapToGrid w:val="0"/>
        <w:spacing w:line="420" w:lineRule="exact"/>
        <w:ind w:firstLine="566" w:firstLineChars="235"/>
        <w:jc w:val="left"/>
        <w:outlineLvl w:val="2"/>
        <w:rPr>
          <w:rFonts w:eastAsia="宋体"/>
          <w:b/>
          <w:bCs/>
        </w:rPr>
      </w:pPr>
      <w:r>
        <w:rPr>
          <w:rFonts w:eastAsia="宋体"/>
          <w:b/>
          <w:bCs/>
        </w:rPr>
        <w:t>（二）B技术标文件（</w:t>
      </w:r>
      <w:r>
        <w:rPr>
          <w:rFonts w:eastAsia="宋体"/>
          <w:b/>
          <w:bCs/>
          <w:u w:val="thick" w:color="FF0000"/>
        </w:rPr>
        <w:t>密封件，内含：1份“正本”和2份“副本”。</w:t>
      </w:r>
      <w:r>
        <w:rPr>
          <w:rFonts w:eastAsia="宋体"/>
          <w:b/>
          <w:bCs/>
        </w:rPr>
        <w:t>）</w:t>
      </w:r>
    </w:p>
    <w:p w14:paraId="76920EE0">
      <w:pPr>
        <w:snapToGrid w:val="0"/>
        <w:spacing w:before="156" w:beforeLines="50" w:line="420" w:lineRule="exact"/>
        <w:jc w:val="center"/>
        <w:outlineLvl w:val="3"/>
        <w:rPr>
          <w:rFonts w:eastAsia="宋体"/>
          <w:b/>
          <w:bCs/>
        </w:rPr>
      </w:pPr>
      <w:r>
        <w:rPr>
          <w:rFonts w:eastAsia="宋体"/>
          <w:b/>
          <w:bCs/>
        </w:rPr>
        <w:t>1.投标响应函</w:t>
      </w:r>
    </w:p>
    <w:p w14:paraId="28ADFFE2">
      <w:pPr>
        <w:snapToGrid w:val="0"/>
        <w:spacing w:before="156" w:beforeLines="50" w:line="420" w:lineRule="exact"/>
        <w:rPr>
          <w:rFonts w:eastAsia="宋体"/>
        </w:rPr>
      </w:pPr>
      <w:r>
        <w:rPr>
          <w:rFonts w:eastAsia="宋体"/>
        </w:rPr>
        <w:t>南通五水置业有限公司：</w:t>
      </w:r>
    </w:p>
    <w:p w14:paraId="0255251E">
      <w:pPr>
        <w:snapToGrid w:val="0"/>
        <w:spacing w:line="420" w:lineRule="exact"/>
        <w:ind w:firstLine="480" w:firstLineChars="200"/>
        <w:rPr>
          <w:rFonts w:eastAsia="宋体"/>
        </w:rPr>
      </w:pPr>
      <w:bookmarkStart w:id="61" w:name="_Hlk69862149"/>
      <w:bookmarkEnd w:id="61"/>
      <w:r>
        <w:rPr>
          <w:rFonts w:eastAsia="宋体"/>
        </w:rPr>
        <w:t>依据贵单位委托采购代理机构组织实施的</w:t>
      </w:r>
      <w:r>
        <w:rPr>
          <w:rFonts w:eastAsia="宋体"/>
          <w:u w:val="single"/>
        </w:rPr>
        <w:t xml:space="preserve">  项目编号：WLTJCG2209130  </w:t>
      </w:r>
      <w:r>
        <w:rPr>
          <w:rFonts w:eastAsia="宋体"/>
        </w:rPr>
        <w:t>的</w:t>
      </w:r>
      <w:r>
        <w:rPr>
          <w:rFonts w:eastAsia="宋体"/>
          <w:u w:val="single"/>
        </w:rPr>
        <w:t xml:space="preserve">  C17008地块山姆会员店智能化维保项目</w:t>
      </w:r>
      <w:r>
        <w:rPr>
          <w:rFonts w:eastAsia="宋体"/>
        </w:rPr>
        <w:t>的招标采购的邀请，我</w:t>
      </w:r>
      <w:r>
        <w:rPr>
          <w:rFonts w:eastAsia="宋体"/>
          <w:u w:val="single"/>
        </w:rPr>
        <w:t xml:space="preserve">  （</w:t>
      </w:r>
      <w:r>
        <w:rPr>
          <w:rFonts w:eastAsia="宋体"/>
          <w:i/>
          <w:iCs/>
          <w:u w:val="single"/>
        </w:rPr>
        <w:t>法人单位</w:t>
      </w:r>
      <w:r>
        <w:rPr>
          <w:rFonts w:eastAsia="宋体"/>
          <w:u w:val="single"/>
        </w:rPr>
        <w:t xml:space="preserve">）  </w:t>
      </w:r>
      <w:r>
        <w:rPr>
          <w:rFonts w:eastAsia="宋体"/>
        </w:rPr>
        <w:t>的法人代表</w:t>
      </w:r>
      <w:r>
        <w:rPr>
          <w:rFonts w:eastAsia="宋体"/>
          <w:u w:val="single"/>
        </w:rPr>
        <w:t xml:space="preserve"> （</w:t>
      </w:r>
      <w:r>
        <w:rPr>
          <w:rFonts w:eastAsia="宋体"/>
          <w:i/>
          <w:iCs/>
          <w:u w:val="single"/>
        </w:rPr>
        <w:t>姓名</w:t>
      </w:r>
      <w:r>
        <w:rPr>
          <w:rFonts w:eastAsia="宋体"/>
          <w:u w:val="single"/>
        </w:rPr>
        <w:t xml:space="preserve">）  </w:t>
      </w:r>
      <w:r>
        <w:rPr>
          <w:rFonts w:eastAsia="宋体"/>
        </w:rPr>
        <w:t>授权</w:t>
      </w:r>
      <w:r>
        <w:rPr>
          <w:rFonts w:eastAsia="宋体"/>
          <w:u w:val="single"/>
        </w:rPr>
        <w:t xml:space="preserve">   （</w:t>
      </w:r>
      <w:r>
        <w:rPr>
          <w:rFonts w:eastAsia="宋体"/>
          <w:i/>
          <w:iCs/>
          <w:u w:val="single"/>
        </w:rPr>
        <w:t>姓名</w:t>
      </w:r>
      <w:r>
        <w:rPr>
          <w:rFonts w:eastAsia="宋体"/>
          <w:u w:val="single"/>
        </w:rPr>
        <w:t>）（</w:t>
      </w:r>
      <w:r>
        <w:rPr>
          <w:rFonts w:eastAsia="宋体"/>
          <w:i/>
          <w:iCs/>
          <w:u w:val="single"/>
        </w:rPr>
        <w:t>职务</w:t>
      </w:r>
      <w:r>
        <w:rPr>
          <w:rFonts w:eastAsia="宋体"/>
          <w:u w:val="single"/>
        </w:rPr>
        <w:t xml:space="preserve">）  </w:t>
      </w:r>
      <w:r>
        <w:rPr>
          <w:rFonts w:eastAsia="宋体"/>
        </w:rPr>
        <w:t>为全权代表参加该项目的投标响应工作，全权处理本次投标的有关事宜。同时，我</w:t>
      </w:r>
      <w:r>
        <w:rPr>
          <w:rFonts w:eastAsia="宋体"/>
          <w:u w:val="single"/>
        </w:rPr>
        <w:t xml:space="preserve"> （</w:t>
      </w:r>
      <w:r>
        <w:rPr>
          <w:rFonts w:eastAsia="宋体"/>
          <w:i/>
          <w:iCs/>
          <w:u w:val="single"/>
        </w:rPr>
        <w:t>法人单位</w:t>
      </w:r>
      <w:r>
        <w:rPr>
          <w:rFonts w:eastAsia="宋体"/>
          <w:u w:val="single"/>
        </w:rPr>
        <w:t xml:space="preserve">）  </w:t>
      </w:r>
      <w:r>
        <w:rPr>
          <w:rFonts w:eastAsia="宋体"/>
        </w:rPr>
        <w:t>声明如下：</w:t>
      </w:r>
    </w:p>
    <w:p w14:paraId="7D9FC246">
      <w:pPr>
        <w:snapToGrid w:val="0"/>
        <w:spacing w:line="420" w:lineRule="exact"/>
        <w:ind w:firstLine="482" w:firstLineChars="200"/>
        <w:rPr>
          <w:rFonts w:eastAsia="宋体"/>
          <w:b/>
          <w:bCs/>
        </w:rPr>
      </w:pPr>
      <w:r>
        <w:rPr>
          <w:rFonts w:eastAsia="宋体"/>
          <w:b/>
          <w:bCs/>
        </w:rPr>
        <w:t>（1）我方愿意按照项目招标文件的一切要求，提供完成该项目的全部内容，我方的投标响应报价是招标文件确定的服务范围内的全部工作和内容的价格体现，是为完成招标文件规定的委托服务工作所涉及到的一切费用，包括但不限于人员费用（工资、福利、培训、社会保险等）、制造、包装、仓储、运输装卸、安装、调试及其材料及验收合格之前保管及保修期内备品备件、维护、升级、售后、专业人员的培训等费用、企业管理费及相关劳务支出等所发生的全部费用、企业利润、税金、政策性文件规定及合同包含的所有风险、责任等为完成招标文件及本项目招标人要求的所有费用，即标的物交付使用前的所有费用等各项费用。</w:t>
      </w:r>
    </w:p>
    <w:p w14:paraId="631A6B5C">
      <w:pPr>
        <w:snapToGrid w:val="0"/>
        <w:spacing w:line="420" w:lineRule="exact"/>
        <w:ind w:firstLine="480" w:firstLineChars="200"/>
        <w:rPr>
          <w:rFonts w:eastAsia="宋体"/>
        </w:rPr>
      </w:pPr>
      <w:r>
        <w:rPr>
          <w:rFonts w:eastAsia="宋体"/>
        </w:rPr>
        <w:t>（2）我方已经详细审查了全部公开招标文件，我方已完全清晰理解公开招标文件的要求，不存在任何含糊不清和误解之处，同意放弃对这些文件所提出的异议和质疑的权利。</w:t>
      </w:r>
    </w:p>
    <w:p w14:paraId="4C71EA31">
      <w:pPr>
        <w:snapToGrid w:val="0"/>
        <w:spacing w:line="420" w:lineRule="exact"/>
        <w:ind w:firstLine="480" w:firstLineChars="200"/>
        <w:rPr>
          <w:rFonts w:eastAsia="宋体"/>
        </w:rPr>
      </w:pPr>
      <w:r>
        <w:rPr>
          <w:rFonts w:eastAsia="宋体"/>
        </w:rPr>
        <w:t>（3）我方承诺提供的投标文件有效期，从投标文件接收截止之日算起，</w:t>
      </w:r>
      <w:r>
        <w:rPr>
          <w:rFonts w:eastAsia="宋体"/>
          <w:b/>
          <w:bCs/>
        </w:rPr>
        <w:t>45</w:t>
      </w:r>
      <w:r>
        <w:rPr>
          <w:rFonts w:eastAsia="宋体"/>
        </w:rPr>
        <w:t>个“日历天”内保持有效。</w:t>
      </w:r>
    </w:p>
    <w:p w14:paraId="23154B93">
      <w:pPr>
        <w:snapToGrid w:val="0"/>
        <w:spacing w:line="420" w:lineRule="exact"/>
        <w:ind w:firstLine="480" w:firstLineChars="200"/>
        <w:rPr>
          <w:rFonts w:eastAsia="宋体"/>
        </w:rPr>
      </w:pPr>
      <w:r>
        <w:rPr>
          <w:rFonts w:eastAsia="宋体"/>
        </w:rPr>
        <w:t>（4）我方愿意提供招标采购单位在本项目招标文件中要求的所有资料。</w:t>
      </w:r>
    </w:p>
    <w:p w14:paraId="1E4FD105">
      <w:pPr>
        <w:snapToGrid w:val="0"/>
        <w:spacing w:line="420" w:lineRule="exact"/>
        <w:ind w:firstLine="480" w:firstLineChars="200"/>
        <w:rPr>
          <w:rFonts w:eastAsia="宋体"/>
        </w:rPr>
      </w:pPr>
      <w:r>
        <w:rPr>
          <w:rFonts w:eastAsia="宋体"/>
        </w:rPr>
        <w:t>（5）我方承诺在本次投标响应中提供的一切文件，均真实有效，绝无任何虚假、伪造和夸大的成份。</w:t>
      </w:r>
    </w:p>
    <w:p w14:paraId="11A2105D">
      <w:pPr>
        <w:snapToGrid w:val="0"/>
        <w:spacing w:line="420" w:lineRule="exact"/>
        <w:ind w:firstLine="480" w:firstLineChars="200"/>
        <w:rPr>
          <w:rFonts w:eastAsia="宋体"/>
        </w:rPr>
      </w:pPr>
      <w:r>
        <w:rPr>
          <w:rFonts w:eastAsia="宋体"/>
        </w:rPr>
        <w:t>（6）我方尊重评标委员会所作评标结果。</w:t>
      </w:r>
    </w:p>
    <w:p w14:paraId="2D56A75B">
      <w:pPr>
        <w:snapToGrid w:val="0"/>
        <w:spacing w:line="420" w:lineRule="exact"/>
        <w:ind w:firstLine="480" w:firstLineChars="200"/>
        <w:rPr>
          <w:rFonts w:eastAsia="宋体"/>
        </w:rPr>
      </w:pPr>
      <w:r>
        <w:rPr>
          <w:rFonts w:eastAsia="宋体"/>
        </w:rPr>
        <w:t>（7）一旦我方中标，将根据本项目招标文件的规定，缴纳采购代理服务费。</w:t>
      </w:r>
    </w:p>
    <w:p w14:paraId="7843A9EF">
      <w:pPr>
        <w:snapToGrid w:val="0"/>
        <w:spacing w:line="420" w:lineRule="exact"/>
        <w:ind w:firstLine="480" w:firstLineChars="200"/>
        <w:rPr>
          <w:rFonts w:eastAsia="宋体"/>
        </w:rPr>
      </w:pPr>
      <w:r>
        <w:rPr>
          <w:rFonts w:eastAsia="宋体"/>
        </w:rPr>
        <w:t>（8）一旦我方中标，我方将根据公开招标文件的规定，严格履行招标采购文件中规定的每一项要求，按期、按质、按量履行合同的义务。</w:t>
      </w:r>
    </w:p>
    <w:p w14:paraId="700AE3D5">
      <w:pPr>
        <w:snapToGrid w:val="0"/>
        <w:spacing w:line="420" w:lineRule="exact"/>
        <w:ind w:firstLine="480" w:firstLineChars="200"/>
        <w:rPr>
          <w:rFonts w:eastAsia="宋体"/>
        </w:rPr>
      </w:pPr>
    </w:p>
    <w:p w14:paraId="12DD1EB5">
      <w:pPr>
        <w:spacing w:line="360" w:lineRule="auto"/>
        <w:ind w:firstLine="1560" w:firstLineChars="650"/>
        <w:jc w:val="right"/>
        <w:rPr>
          <w:rFonts w:eastAsia="宋体"/>
        </w:rPr>
      </w:pPr>
      <w:bookmarkStart w:id="62" w:name="_Hlk69862207"/>
      <w:bookmarkEnd w:id="62"/>
      <w:r>
        <w:rPr>
          <w:rFonts w:eastAsia="宋体"/>
        </w:rPr>
        <w:t>投标人：</w:t>
      </w:r>
      <w:r>
        <w:rPr>
          <w:rFonts w:eastAsia="宋体"/>
          <w:u w:val="single"/>
        </w:rPr>
        <w:t xml:space="preserve">                    </w:t>
      </w:r>
      <w:r>
        <w:rPr>
          <w:rFonts w:eastAsia="宋体"/>
        </w:rPr>
        <w:t>（加盖公章）</w:t>
      </w:r>
    </w:p>
    <w:p w14:paraId="659064AB">
      <w:pPr>
        <w:spacing w:line="360" w:lineRule="auto"/>
        <w:ind w:firstLine="1560" w:firstLineChars="650"/>
        <w:jc w:val="right"/>
        <w:rPr>
          <w:rFonts w:eastAsia="宋体"/>
        </w:rPr>
      </w:pPr>
      <w:r>
        <w:rPr>
          <w:rFonts w:eastAsia="宋体"/>
        </w:rPr>
        <w:t>法定代表人或被委托受权人：</w:t>
      </w:r>
      <w:r>
        <w:rPr>
          <w:rFonts w:eastAsia="宋体"/>
          <w:u w:val="single"/>
        </w:rPr>
        <w:t xml:space="preserve">         </w:t>
      </w:r>
      <w:r>
        <w:rPr>
          <w:rFonts w:eastAsia="宋体"/>
        </w:rPr>
        <w:t>（签字或盖章）</w:t>
      </w:r>
    </w:p>
    <w:p w14:paraId="6781B72C">
      <w:pPr>
        <w:snapToGrid w:val="0"/>
        <w:spacing w:line="420" w:lineRule="exact"/>
        <w:jc w:val="right"/>
        <w:rPr>
          <w:rFonts w:eastAsia="宋体"/>
        </w:rPr>
      </w:pPr>
      <w:r>
        <w:rPr>
          <w:rFonts w:eastAsia="宋体"/>
        </w:rPr>
        <w:t>2022年  月  日</w:t>
      </w:r>
    </w:p>
    <w:p w14:paraId="0F4214AD">
      <w:pPr>
        <w:snapToGrid w:val="0"/>
        <w:spacing w:line="420" w:lineRule="exact"/>
        <w:jc w:val="left"/>
        <w:rPr>
          <w:rFonts w:eastAsia="宋体"/>
          <w:b/>
          <w:bCs/>
        </w:rPr>
      </w:pPr>
      <w:bookmarkStart w:id="63" w:name="_Hlk64486144"/>
      <w:bookmarkEnd w:id="63"/>
      <w:r>
        <w:rPr>
          <w:rFonts w:eastAsia="宋体"/>
          <w:b/>
          <w:bCs/>
        </w:rPr>
        <w:t>注：该文是格式文字表述，投标人</w:t>
      </w:r>
      <w:r>
        <w:rPr>
          <w:rFonts w:eastAsia="宋体"/>
          <w:b/>
          <w:bCs/>
          <w:u w:val="thick" w:color="FF0000"/>
        </w:rPr>
        <w:t>不得改动，必须提供</w:t>
      </w:r>
      <w:r>
        <w:rPr>
          <w:rFonts w:eastAsia="宋体"/>
          <w:b/>
          <w:bCs/>
        </w:rPr>
        <w:t>。</w:t>
      </w:r>
    </w:p>
    <w:p w14:paraId="0DC2F8A2">
      <w:pPr>
        <w:adjustRightInd w:val="0"/>
        <w:snapToGrid w:val="0"/>
        <w:spacing w:line="420" w:lineRule="exact"/>
        <w:ind w:firstLine="566" w:firstLineChars="235"/>
        <w:outlineLvl w:val="2"/>
        <w:rPr>
          <w:rFonts w:eastAsia="宋体"/>
          <w:b/>
          <w:bCs/>
        </w:rPr>
      </w:pPr>
      <w:r>
        <w:rPr>
          <w:rFonts w:eastAsia="宋体"/>
          <w:b/>
          <w:bCs/>
        </w:rPr>
        <w:t>（三）C价格标文件（密封件，内含：1份“正本”和2份“副本”。）</w:t>
      </w:r>
    </w:p>
    <w:p w14:paraId="25BF1C10">
      <w:pPr>
        <w:adjustRightInd w:val="0"/>
        <w:snapToGrid w:val="0"/>
        <w:spacing w:line="420" w:lineRule="exact"/>
        <w:ind w:firstLine="487" w:firstLineChars="202"/>
        <w:jc w:val="left"/>
        <w:rPr>
          <w:rFonts w:eastAsia="宋体"/>
          <w:b/>
          <w:bCs/>
        </w:rPr>
      </w:pPr>
      <w:r>
        <w:rPr>
          <w:rFonts w:eastAsia="宋体"/>
          <w:b/>
          <w:bCs/>
        </w:rPr>
        <w:t>【特别说明】价格标文件中的报价，包括本采购文件规定涵盖的所有范围及相应说明的全部内容涉及到的费用。</w:t>
      </w:r>
    </w:p>
    <w:p w14:paraId="1AF26159">
      <w:pPr>
        <w:snapToGrid w:val="0"/>
        <w:spacing w:before="156" w:beforeLines="50" w:line="420" w:lineRule="exact"/>
        <w:ind w:firstLine="566" w:firstLineChars="235"/>
        <w:jc w:val="left"/>
        <w:outlineLvl w:val="3"/>
        <w:rPr>
          <w:rFonts w:eastAsia="宋体"/>
        </w:rPr>
      </w:pPr>
      <w:r>
        <w:rPr>
          <w:rFonts w:eastAsia="宋体"/>
          <w:b/>
          <w:bCs/>
        </w:rPr>
        <w:t>1.投标响应报价总表</w:t>
      </w:r>
    </w:p>
    <w:p w14:paraId="5E2E3060">
      <w:pPr>
        <w:snapToGrid w:val="0"/>
        <w:spacing w:before="156" w:beforeLines="50" w:after="156" w:afterLines="50" w:line="420" w:lineRule="exact"/>
        <w:ind w:left="240" w:leftChars="100" w:right="240" w:rightChars="100"/>
        <w:jc w:val="center"/>
        <w:rPr>
          <w:rFonts w:eastAsia="宋体"/>
        </w:rPr>
      </w:pPr>
      <w:r>
        <w:rPr>
          <w:rFonts w:eastAsia="宋体"/>
          <w:b/>
          <w:bCs/>
          <w:sz w:val="28"/>
          <w:szCs w:val="28"/>
        </w:rPr>
        <w:t>投标响应报价总表</w:t>
      </w:r>
    </w:p>
    <w:tbl>
      <w:tblPr>
        <w:tblStyle w:val="8"/>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14:paraId="512A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5056D9A8">
            <w:pPr>
              <w:kinsoku w:val="0"/>
              <w:topLinePunct/>
              <w:snapToGrid w:val="0"/>
              <w:spacing w:line="520" w:lineRule="exact"/>
              <w:jc w:val="center"/>
              <w:rPr>
                <w:rFonts w:eastAsia="宋体"/>
                <w:color w:val="000000"/>
              </w:rPr>
            </w:pPr>
            <w:r>
              <w:rPr>
                <w:rFonts w:eastAsia="宋体"/>
                <w:color w:val="000000"/>
              </w:rPr>
              <w:t>项目名称</w:t>
            </w:r>
          </w:p>
        </w:tc>
        <w:tc>
          <w:tcPr>
            <w:tcW w:w="5997" w:type="dxa"/>
            <w:vAlign w:val="center"/>
          </w:tcPr>
          <w:p w14:paraId="04938AA9">
            <w:pPr>
              <w:kinsoku w:val="0"/>
              <w:topLinePunct/>
              <w:snapToGrid w:val="0"/>
              <w:spacing w:line="520" w:lineRule="exact"/>
              <w:rPr>
                <w:rFonts w:eastAsia="宋体"/>
                <w:strike/>
                <w:color w:val="000000"/>
              </w:rPr>
            </w:pPr>
          </w:p>
        </w:tc>
      </w:tr>
      <w:tr w14:paraId="5AC6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4C375C00">
            <w:pPr>
              <w:kinsoku w:val="0"/>
              <w:topLinePunct/>
              <w:snapToGrid w:val="0"/>
              <w:spacing w:line="520" w:lineRule="exact"/>
              <w:jc w:val="center"/>
              <w:rPr>
                <w:rFonts w:eastAsia="宋体"/>
                <w:color w:val="000000"/>
              </w:rPr>
            </w:pPr>
            <w:r>
              <w:rPr>
                <w:rFonts w:eastAsia="宋体"/>
                <w:color w:val="000000"/>
              </w:rPr>
              <w:t>项目编号</w:t>
            </w:r>
          </w:p>
        </w:tc>
        <w:tc>
          <w:tcPr>
            <w:tcW w:w="5997" w:type="dxa"/>
            <w:vAlign w:val="center"/>
          </w:tcPr>
          <w:p w14:paraId="1978748C">
            <w:pPr>
              <w:kinsoku w:val="0"/>
              <w:topLinePunct/>
              <w:snapToGrid w:val="0"/>
              <w:spacing w:line="520" w:lineRule="exact"/>
              <w:rPr>
                <w:rFonts w:eastAsia="宋体"/>
                <w:color w:val="000000"/>
              </w:rPr>
            </w:pPr>
          </w:p>
        </w:tc>
      </w:tr>
      <w:tr w14:paraId="29B9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756" w:type="dxa"/>
            <w:vAlign w:val="center"/>
          </w:tcPr>
          <w:p w14:paraId="3E4C691C">
            <w:pPr>
              <w:kinsoku w:val="0"/>
              <w:topLinePunct/>
              <w:snapToGrid w:val="0"/>
              <w:spacing w:line="520" w:lineRule="exact"/>
              <w:jc w:val="center"/>
              <w:rPr>
                <w:rFonts w:eastAsia="宋体"/>
                <w:color w:val="000000"/>
              </w:rPr>
            </w:pPr>
            <w:r>
              <w:rPr>
                <w:rFonts w:hint="eastAsia" w:eastAsia="宋体"/>
                <w:color w:val="000000"/>
              </w:rPr>
              <w:t>投标</w:t>
            </w:r>
            <w:r>
              <w:rPr>
                <w:rFonts w:eastAsia="宋体"/>
                <w:color w:val="000000"/>
              </w:rPr>
              <w:t>报价总计</w:t>
            </w:r>
          </w:p>
        </w:tc>
        <w:tc>
          <w:tcPr>
            <w:tcW w:w="5997" w:type="dxa"/>
            <w:vAlign w:val="center"/>
          </w:tcPr>
          <w:p w14:paraId="664DDB48">
            <w:pPr>
              <w:kinsoku w:val="0"/>
              <w:topLinePunct/>
              <w:snapToGrid w:val="0"/>
              <w:spacing w:line="520" w:lineRule="exact"/>
              <w:rPr>
                <w:rFonts w:eastAsia="宋体"/>
                <w:color w:val="000000"/>
              </w:rPr>
            </w:pPr>
            <w:r>
              <w:rPr>
                <w:rFonts w:eastAsia="宋体"/>
                <w:color w:val="000000"/>
              </w:rPr>
              <w:t>¥</w:t>
            </w:r>
            <w:r>
              <w:rPr>
                <w:rFonts w:eastAsia="宋体"/>
                <w:color w:val="000000"/>
                <w:u w:val="single"/>
              </w:rPr>
              <w:t xml:space="preserve">             </w:t>
            </w:r>
            <w:r>
              <w:rPr>
                <w:rFonts w:eastAsia="宋体"/>
                <w:color w:val="000000"/>
              </w:rPr>
              <w:t>元，人民币大写：</w:t>
            </w:r>
            <w:r>
              <w:rPr>
                <w:rFonts w:eastAsia="宋体"/>
                <w:color w:val="000000"/>
                <w:u w:val="single"/>
              </w:rPr>
              <w:t xml:space="preserve">              </w:t>
            </w:r>
            <w:r>
              <w:rPr>
                <w:rFonts w:eastAsia="宋体"/>
                <w:color w:val="000000"/>
              </w:rPr>
              <w:t>。</w:t>
            </w:r>
          </w:p>
        </w:tc>
      </w:tr>
    </w:tbl>
    <w:p w14:paraId="6993EF37">
      <w:pPr>
        <w:kinsoku w:val="0"/>
        <w:topLinePunct/>
        <w:snapToGrid w:val="0"/>
        <w:spacing w:line="420" w:lineRule="exact"/>
        <w:rPr>
          <w:rFonts w:eastAsia="宋体"/>
        </w:rPr>
      </w:pPr>
    </w:p>
    <w:p w14:paraId="66051A2B">
      <w:pPr>
        <w:kinsoku w:val="0"/>
        <w:topLinePunct/>
        <w:snapToGrid w:val="0"/>
        <w:spacing w:line="420" w:lineRule="exact"/>
        <w:rPr>
          <w:rFonts w:eastAsia="宋体"/>
        </w:rPr>
      </w:pPr>
      <w:r>
        <w:rPr>
          <w:rFonts w:eastAsia="宋体"/>
        </w:rPr>
        <w:t xml:space="preserve">投标人：（须盖公章）             </w:t>
      </w:r>
    </w:p>
    <w:p w14:paraId="57EB442C">
      <w:pPr>
        <w:kinsoku w:val="0"/>
        <w:topLinePunct/>
        <w:snapToGrid w:val="0"/>
        <w:spacing w:line="420" w:lineRule="exact"/>
        <w:rPr>
          <w:rFonts w:eastAsia="宋体"/>
        </w:rPr>
      </w:pPr>
      <w:r>
        <w:rPr>
          <w:rFonts w:eastAsia="宋体"/>
        </w:rPr>
        <w:t>法定代表人或被委托受权人（签字或盖章）：</w:t>
      </w:r>
    </w:p>
    <w:p w14:paraId="18054240">
      <w:pPr>
        <w:kinsoku w:val="0"/>
        <w:topLinePunct/>
        <w:snapToGrid w:val="0"/>
        <w:spacing w:line="420" w:lineRule="exact"/>
        <w:rPr>
          <w:rFonts w:eastAsia="宋体"/>
        </w:rPr>
      </w:pPr>
      <w:r>
        <w:rPr>
          <w:rFonts w:eastAsia="宋体"/>
        </w:rPr>
        <w:t>日期：2022年  月  日</w:t>
      </w:r>
    </w:p>
    <w:p w14:paraId="4AA66AAC">
      <w:pPr>
        <w:snapToGrid w:val="0"/>
        <w:spacing w:line="420" w:lineRule="exact"/>
        <w:ind w:firstLine="496" w:firstLineChars="206"/>
        <w:rPr>
          <w:rFonts w:eastAsia="宋体"/>
          <w:b/>
          <w:bCs/>
        </w:rPr>
      </w:pPr>
    </w:p>
    <w:p w14:paraId="76593FD5">
      <w:pPr>
        <w:snapToGrid w:val="0"/>
        <w:spacing w:line="420" w:lineRule="exact"/>
        <w:ind w:firstLine="496" w:firstLineChars="206"/>
        <w:rPr>
          <w:rFonts w:eastAsia="宋体"/>
          <w:b/>
          <w:bCs/>
        </w:rPr>
      </w:pPr>
      <w:r>
        <w:rPr>
          <w:rFonts w:eastAsia="宋体"/>
          <w:b/>
          <w:bCs/>
        </w:rPr>
        <w:t>注：</w:t>
      </w:r>
    </w:p>
    <w:p w14:paraId="7E245794">
      <w:pPr>
        <w:snapToGrid w:val="0"/>
        <w:spacing w:line="420" w:lineRule="exact"/>
        <w:ind w:firstLine="496" w:firstLineChars="206"/>
        <w:rPr>
          <w:rFonts w:eastAsia="宋体"/>
          <w:b/>
          <w:bCs/>
          <w:u w:val="thick" w:color="FF0000"/>
        </w:rPr>
      </w:pPr>
      <w:r>
        <w:rPr>
          <w:rFonts w:eastAsia="宋体"/>
          <w:b/>
          <w:bCs/>
        </w:rPr>
        <w:t>（1）</w:t>
      </w:r>
      <w:r>
        <w:rPr>
          <w:rFonts w:eastAsia="宋体"/>
          <w:b/>
          <w:bCs/>
          <w:u w:val="thick" w:color="FF0000"/>
        </w:rPr>
        <w:t>本表为格式表，不得改动，必须提供</w:t>
      </w:r>
      <w:r>
        <w:rPr>
          <w:rFonts w:eastAsia="宋体"/>
          <w:b/>
          <w:bCs/>
        </w:rPr>
        <w:t>，否则视为未实质性响应招标文件。</w:t>
      </w:r>
    </w:p>
    <w:p w14:paraId="21A1BE94">
      <w:pPr>
        <w:snapToGrid w:val="0"/>
        <w:spacing w:line="420" w:lineRule="exact"/>
        <w:ind w:firstLine="496" w:firstLineChars="206"/>
        <w:rPr>
          <w:rFonts w:eastAsia="宋体"/>
          <w:b/>
          <w:bCs/>
        </w:rPr>
      </w:pPr>
      <w:r>
        <w:rPr>
          <w:rFonts w:eastAsia="宋体"/>
          <w:b/>
          <w:bCs/>
        </w:rPr>
        <w:t>（2）报价单必须由法定代表人或委托代理人签字或盖章，并加盖投标人公章方为有效，否则报价无效。</w:t>
      </w:r>
    </w:p>
    <w:p w14:paraId="72F00F4C">
      <w:pPr>
        <w:snapToGrid w:val="0"/>
        <w:spacing w:line="420" w:lineRule="exact"/>
        <w:ind w:firstLine="496" w:firstLineChars="206"/>
        <w:rPr>
          <w:rFonts w:eastAsia="宋体"/>
          <w:b/>
          <w:bCs/>
        </w:rPr>
      </w:pPr>
      <w:r>
        <w:rPr>
          <w:rFonts w:eastAsia="宋体"/>
          <w:b/>
          <w:bCs/>
        </w:rPr>
        <w:t>（3）投标响应报价是招标采购文件确定的服务范围内的全部工作和内容的价格体现，是为完成招标采购文件规定的委托服务工作所涉及到的一切费用。</w:t>
      </w:r>
    </w:p>
    <w:p w14:paraId="257750B9">
      <w:pPr>
        <w:rPr>
          <w:rFonts w:eastAsia="宋体"/>
          <w:b/>
          <w:bCs/>
        </w:rPr>
      </w:pPr>
      <w:r>
        <w:rPr>
          <w:rFonts w:eastAsia="宋体"/>
          <w:b/>
          <w:bCs/>
        </w:rPr>
        <w:br w:type="page"/>
      </w:r>
    </w:p>
    <w:p w14:paraId="6654ACE8">
      <w:pPr>
        <w:snapToGrid w:val="0"/>
        <w:spacing w:before="156" w:beforeLines="50" w:line="420" w:lineRule="exact"/>
        <w:ind w:firstLine="566" w:firstLineChars="235"/>
        <w:jc w:val="left"/>
        <w:outlineLvl w:val="3"/>
        <w:rPr>
          <w:b/>
          <w:bCs/>
        </w:rPr>
      </w:pPr>
      <w:r>
        <w:rPr>
          <w:rFonts w:eastAsia="宋体"/>
          <w:b/>
          <w:bCs/>
        </w:rPr>
        <w:t>2.投标响应报价明细表</w:t>
      </w:r>
    </w:p>
    <w:p w14:paraId="1CAC5D42">
      <w:pPr>
        <w:snapToGrid w:val="0"/>
        <w:spacing w:before="156" w:beforeLines="50" w:after="156" w:afterLines="50" w:line="420" w:lineRule="exact"/>
        <w:ind w:left="240" w:leftChars="100" w:right="240" w:rightChars="100"/>
        <w:jc w:val="center"/>
      </w:pPr>
      <w:r>
        <w:rPr>
          <w:rFonts w:eastAsia="宋体"/>
          <w:b/>
          <w:bCs/>
          <w:sz w:val="28"/>
          <w:szCs w:val="28"/>
        </w:rPr>
        <w:t>投标响应报价明细表</w:t>
      </w:r>
    </w:p>
    <w:p w14:paraId="3666E0E2">
      <w:pPr>
        <w:snapToGrid w:val="0"/>
        <w:spacing w:line="400" w:lineRule="exact"/>
        <w:ind w:left="1214" w:hanging="1214" w:hangingChars="506"/>
        <w:rPr>
          <w:rFonts w:eastAsia="宋体"/>
        </w:rPr>
      </w:pPr>
      <w:r>
        <w:rPr>
          <w:rFonts w:eastAsia="宋体"/>
        </w:rPr>
        <w:t>项目名称：C17008地块山姆会员店智能化维保项目</w:t>
      </w:r>
    </w:p>
    <w:p w14:paraId="6F03927A">
      <w:pPr>
        <w:snapToGrid w:val="0"/>
        <w:spacing w:line="400" w:lineRule="exact"/>
        <w:jc w:val="left"/>
        <w:rPr>
          <w:rFonts w:eastAsia="宋体"/>
        </w:rPr>
      </w:pPr>
      <w:r>
        <w:rPr>
          <w:rFonts w:eastAsia="宋体"/>
        </w:rPr>
        <w:t>项目编号：WLTJCG2209130</w:t>
      </w:r>
    </w:p>
    <w:tbl>
      <w:tblPr>
        <w:tblStyle w:val="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0434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2C48740E">
            <w:pPr>
              <w:snapToGrid w:val="0"/>
              <w:spacing w:line="360" w:lineRule="auto"/>
              <w:jc w:val="center"/>
              <w:rPr>
                <w:rFonts w:eastAsia="宋体"/>
                <w:b/>
                <w:color w:val="000000"/>
                <w:kern w:val="0"/>
                <w:szCs w:val="21"/>
              </w:rPr>
            </w:pPr>
            <w:r>
              <w:rPr>
                <w:rFonts w:eastAsia="宋体"/>
                <w:b/>
                <w:color w:val="000000"/>
                <w:kern w:val="0"/>
                <w:szCs w:val="21"/>
              </w:rPr>
              <w:t>序号</w:t>
            </w:r>
          </w:p>
        </w:tc>
        <w:tc>
          <w:tcPr>
            <w:tcW w:w="1321" w:type="dxa"/>
            <w:vAlign w:val="center"/>
          </w:tcPr>
          <w:p w14:paraId="35AED4AF">
            <w:pPr>
              <w:snapToGrid w:val="0"/>
              <w:spacing w:line="360" w:lineRule="auto"/>
              <w:jc w:val="center"/>
              <w:rPr>
                <w:rFonts w:eastAsia="宋体"/>
                <w:b/>
                <w:color w:val="000000"/>
                <w:kern w:val="0"/>
                <w:szCs w:val="21"/>
              </w:rPr>
            </w:pPr>
            <w:r>
              <w:rPr>
                <w:rFonts w:eastAsia="宋体"/>
                <w:b/>
                <w:color w:val="000000"/>
                <w:kern w:val="0"/>
                <w:szCs w:val="21"/>
              </w:rPr>
              <w:t>名称</w:t>
            </w:r>
          </w:p>
        </w:tc>
        <w:tc>
          <w:tcPr>
            <w:tcW w:w="1417" w:type="dxa"/>
            <w:vAlign w:val="center"/>
          </w:tcPr>
          <w:p w14:paraId="04748C2D">
            <w:pPr>
              <w:snapToGrid w:val="0"/>
              <w:spacing w:line="360" w:lineRule="auto"/>
              <w:jc w:val="center"/>
              <w:rPr>
                <w:rFonts w:eastAsia="宋体"/>
                <w:b/>
                <w:color w:val="000000"/>
                <w:kern w:val="0"/>
                <w:szCs w:val="21"/>
              </w:rPr>
            </w:pPr>
            <w:r>
              <w:rPr>
                <w:rFonts w:eastAsia="宋体"/>
                <w:b/>
                <w:color w:val="000000"/>
                <w:kern w:val="0"/>
                <w:szCs w:val="21"/>
              </w:rPr>
              <w:t>服务范围</w:t>
            </w:r>
          </w:p>
        </w:tc>
        <w:tc>
          <w:tcPr>
            <w:tcW w:w="1418" w:type="dxa"/>
            <w:vAlign w:val="center"/>
          </w:tcPr>
          <w:p w14:paraId="2EBB4A4C">
            <w:pPr>
              <w:snapToGrid w:val="0"/>
              <w:spacing w:line="360" w:lineRule="auto"/>
              <w:jc w:val="center"/>
              <w:rPr>
                <w:rFonts w:eastAsia="宋体"/>
                <w:b/>
                <w:color w:val="000000"/>
                <w:kern w:val="0"/>
                <w:szCs w:val="21"/>
              </w:rPr>
            </w:pPr>
            <w:r>
              <w:rPr>
                <w:rFonts w:eastAsia="宋体"/>
                <w:b/>
                <w:color w:val="000000"/>
                <w:kern w:val="0"/>
                <w:szCs w:val="21"/>
              </w:rPr>
              <w:t>服务要求</w:t>
            </w:r>
          </w:p>
        </w:tc>
        <w:tc>
          <w:tcPr>
            <w:tcW w:w="1275" w:type="dxa"/>
            <w:vAlign w:val="center"/>
          </w:tcPr>
          <w:p w14:paraId="70E991D4">
            <w:pPr>
              <w:snapToGrid w:val="0"/>
              <w:spacing w:line="360" w:lineRule="auto"/>
              <w:jc w:val="center"/>
              <w:rPr>
                <w:rFonts w:eastAsia="宋体"/>
                <w:b/>
                <w:color w:val="000000"/>
                <w:kern w:val="0"/>
                <w:szCs w:val="21"/>
              </w:rPr>
            </w:pPr>
            <w:r>
              <w:rPr>
                <w:rFonts w:eastAsia="宋体"/>
                <w:b/>
                <w:color w:val="000000"/>
                <w:kern w:val="0"/>
                <w:szCs w:val="21"/>
              </w:rPr>
              <w:t>服务时间</w:t>
            </w:r>
          </w:p>
        </w:tc>
        <w:tc>
          <w:tcPr>
            <w:tcW w:w="1276" w:type="dxa"/>
            <w:vAlign w:val="center"/>
          </w:tcPr>
          <w:p w14:paraId="24E8C001">
            <w:pPr>
              <w:snapToGrid w:val="0"/>
              <w:spacing w:line="360" w:lineRule="auto"/>
              <w:jc w:val="center"/>
              <w:rPr>
                <w:rFonts w:eastAsia="宋体"/>
                <w:b/>
                <w:color w:val="000000"/>
                <w:kern w:val="0"/>
                <w:szCs w:val="21"/>
              </w:rPr>
            </w:pPr>
            <w:r>
              <w:rPr>
                <w:rFonts w:eastAsia="宋体"/>
                <w:b/>
                <w:color w:val="000000"/>
                <w:kern w:val="0"/>
                <w:szCs w:val="21"/>
              </w:rPr>
              <w:t>服务标准</w:t>
            </w:r>
          </w:p>
        </w:tc>
        <w:tc>
          <w:tcPr>
            <w:tcW w:w="851" w:type="dxa"/>
            <w:vAlign w:val="center"/>
          </w:tcPr>
          <w:p w14:paraId="18BCB1A2">
            <w:pPr>
              <w:snapToGrid w:val="0"/>
              <w:spacing w:line="360" w:lineRule="auto"/>
              <w:jc w:val="center"/>
              <w:rPr>
                <w:rFonts w:eastAsia="宋体"/>
                <w:b/>
                <w:color w:val="000000"/>
                <w:kern w:val="0"/>
                <w:szCs w:val="21"/>
              </w:rPr>
            </w:pPr>
            <w:r>
              <w:rPr>
                <w:rFonts w:eastAsia="宋体"/>
                <w:b/>
                <w:color w:val="000000"/>
                <w:kern w:val="0"/>
                <w:szCs w:val="21"/>
              </w:rPr>
              <w:t>金额</w:t>
            </w:r>
          </w:p>
        </w:tc>
        <w:tc>
          <w:tcPr>
            <w:tcW w:w="1151" w:type="dxa"/>
            <w:vAlign w:val="center"/>
          </w:tcPr>
          <w:p w14:paraId="5C56AA72">
            <w:pPr>
              <w:snapToGrid w:val="0"/>
              <w:spacing w:line="360" w:lineRule="auto"/>
              <w:ind w:firstLine="120" w:firstLineChars="50"/>
              <w:jc w:val="center"/>
              <w:rPr>
                <w:rFonts w:eastAsia="宋体"/>
                <w:b/>
                <w:color w:val="000000"/>
                <w:kern w:val="0"/>
                <w:szCs w:val="21"/>
              </w:rPr>
            </w:pPr>
            <w:r>
              <w:rPr>
                <w:rFonts w:eastAsia="宋体"/>
                <w:b/>
                <w:color w:val="000000"/>
                <w:kern w:val="0"/>
                <w:szCs w:val="21"/>
              </w:rPr>
              <w:t>备注</w:t>
            </w:r>
          </w:p>
        </w:tc>
      </w:tr>
      <w:tr w14:paraId="52C4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04084F5B">
            <w:pPr>
              <w:snapToGrid w:val="0"/>
              <w:spacing w:line="360" w:lineRule="auto"/>
              <w:jc w:val="center"/>
              <w:rPr>
                <w:color w:val="000000"/>
                <w:kern w:val="0"/>
                <w:szCs w:val="20"/>
              </w:rPr>
            </w:pPr>
            <w:r>
              <w:rPr>
                <w:color w:val="000000"/>
                <w:kern w:val="0"/>
                <w:szCs w:val="20"/>
              </w:rPr>
              <w:t>1</w:t>
            </w:r>
          </w:p>
        </w:tc>
        <w:tc>
          <w:tcPr>
            <w:tcW w:w="1321" w:type="dxa"/>
            <w:vAlign w:val="center"/>
          </w:tcPr>
          <w:p w14:paraId="4D439530">
            <w:pPr>
              <w:snapToGrid w:val="0"/>
              <w:spacing w:line="360" w:lineRule="auto"/>
              <w:jc w:val="center"/>
              <w:rPr>
                <w:color w:val="000000"/>
                <w:kern w:val="0"/>
                <w:szCs w:val="20"/>
              </w:rPr>
            </w:pPr>
          </w:p>
        </w:tc>
        <w:tc>
          <w:tcPr>
            <w:tcW w:w="1417" w:type="dxa"/>
            <w:vAlign w:val="center"/>
          </w:tcPr>
          <w:p w14:paraId="268AB109">
            <w:pPr>
              <w:snapToGrid w:val="0"/>
              <w:spacing w:line="360" w:lineRule="auto"/>
              <w:jc w:val="center"/>
              <w:rPr>
                <w:color w:val="000000"/>
                <w:kern w:val="0"/>
                <w:szCs w:val="20"/>
              </w:rPr>
            </w:pPr>
          </w:p>
        </w:tc>
        <w:tc>
          <w:tcPr>
            <w:tcW w:w="1418" w:type="dxa"/>
            <w:vAlign w:val="center"/>
          </w:tcPr>
          <w:p w14:paraId="50B8A7B7">
            <w:pPr>
              <w:snapToGrid w:val="0"/>
              <w:spacing w:line="360" w:lineRule="auto"/>
              <w:jc w:val="center"/>
              <w:rPr>
                <w:color w:val="000000"/>
                <w:kern w:val="0"/>
                <w:szCs w:val="20"/>
              </w:rPr>
            </w:pPr>
          </w:p>
        </w:tc>
        <w:tc>
          <w:tcPr>
            <w:tcW w:w="1275" w:type="dxa"/>
            <w:vAlign w:val="center"/>
          </w:tcPr>
          <w:p w14:paraId="284BAE61">
            <w:pPr>
              <w:snapToGrid w:val="0"/>
              <w:spacing w:line="360" w:lineRule="auto"/>
              <w:jc w:val="center"/>
              <w:rPr>
                <w:color w:val="000000"/>
                <w:kern w:val="0"/>
                <w:szCs w:val="20"/>
              </w:rPr>
            </w:pPr>
          </w:p>
        </w:tc>
        <w:tc>
          <w:tcPr>
            <w:tcW w:w="1276" w:type="dxa"/>
            <w:vAlign w:val="center"/>
          </w:tcPr>
          <w:p w14:paraId="1F518968">
            <w:pPr>
              <w:snapToGrid w:val="0"/>
              <w:spacing w:line="360" w:lineRule="auto"/>
              <w:jc w:val="center"/>
              <w:rPr>
                <w:color w:val="000000"/>
                <w:kern w:val="0"/>
                <w:szCs w:val="20"/>
              </w:rPr>
            </w:pPr>
          </w:p>
        </w:tc>
        <w:tc>
          <w:tcPr>
            <w:tcW w:w="851" w:type="dxa"/>
            <w:vAlign w:val="center"/>
          </w:tcPr>
          <w:p w14:paraId="0A3E4854">
            <w:pPr>
              <w:snapToGrid w:val="0"/>
              <w:spacing w:line="360" w:lineRule="auto"/>
              <w:jc w:val="center"/>
              <w:rPr>
                <w:color w:val="000000"/>
                <w:kern w:val="0"/>
                <w:szCs w:val="20"/>
              </w:rPr>
            </w:pPr>
          </w:p>
        </w:tc>
        <w:tc>
          <w:tcPr>
            <w:tcW w:w="1151" w:type="dxa"/>
            <w:vAlign w:val="center"/>
          </w:tcPr>
          <w:p w14:paraId="78925CCC">
            <w:pPr>
              <w:snapToGrid w:val="0"/>
              <w:spacing w:line="360" w:lineRule="auto"/>
              <w:jc w:val="center"/>
              <w:rPr>
                <w:color w:val="000000"/>
                <w:kern w:val="0"/>
                <w:szCs w:val="20"/>
              </w:rPr>
            </w:pPr>
          </w:p>
        </w:tc>
      </w:tr>
      <w:tr w14:paraId="6E7B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0C15A56B">
            <w:pPr>
              <w:snapToGrid w:val="0"/>
              <w:spacing w:line="360" w:lineRule="auto"/>
              <w:jc w:val="center"/>
              <w:rPr>
                <w:color w:val="000000"/>
                <w:kern w:val="0"/>
                <w:szCs w:val="20"/>
              </w:rPr>
            </w:pPr>
            <w:r>
              <w:rPr>
                <w:color w:val="000000"/>
                <w:kern w:val="0"/>
                <w:szCs w:val="20"/>
              </w:rPr>
              <w:t>2</w:t>
            </w:r>
          </w:p>
        </w:tc>
        <w:tc>
          <w:tcPr>
            <w:tcW w:w="1321" w:type="dxa"/>
            <w:vAlign w:val="center"/>
          </w:tcPr>
          <w:p w14:paraId="1E0EF4AD">
            <w:pPr>
              <w:snapToGrid w:val="0"/>
              <w:spacing w:line="360" w:lineRule="auto"/>
              <w:jc w:val="center"/>
              <w:rPr>
                <w:color w:val="000000"/>
                <w:kern w:val="0"/>
                <w:szCs w:val="20"/>
              </w:rPr>
            </w:pPr>
          </w:p>
        </w:tc>
        <w:tc>
          <w:tcPr>
            <w:tcW w:w="1417" w:type="dxa"/>
            <w:vAlign w:val="center"/>
          </w:tcPr>
          <w:p w14:paraId="655642FE">
            <w:pPr>
              <w:snapToGrid w:val="0"/>
              <w:spacing w:line="360" w:lineRule="auto"/>
              <w:jc w:val="center"/>
              <w:rPr>
                <w:color w:val="000000"/>
                <w:kern w:val="0"/>
                <w:szCs w:val="20"/>
              </w:rPr>
            </w:pPr>
          </w:p>
        </w:tc>
        <w:tc>
          <w:tcPr>
            <w:tcW w:w="1418" w:type="dxa"/>
            <w:vAlign w:val="center"/>
          </w:tcPr>
          <w:p w14:paraId="15C5AEFF">
            <w:pPr>
              <w:snapToGrid w:val="0"/>
              <w:spacing w:line="360" w:lineRule="auto"/>
              <w:jc w:val="center"/>
              <w:rPr>
                <w:color w:val="000000"/>
                <w:kern w:val="0"/>
                <w:szCs w:val="20"/>
              </w:rPr>
            </w:pPr>
          </w:p>
        </w:tc>
        <w:tc>
          <w:tcPr>
            <w:tcW w:w="1275" w:type="dxa"/>
            <w:vAlign w:val="center"/>
          </w:tcPr>
          <w:p w14:paraId="3D8C80E8">
            <w:pPr>
              <w:snapToGrid w:val="0"/>
              <w:spacing w:line="360" w:lineRule="auto"/>
              <w:jc w:val="center"/>
              <w:rPr>
                <w:color w:val="000000"/>
                <w:kern w:val="0"/>
                <w:szCs w:val="20"/>
              </w:rPr>
            </w:pPr>
          </w:p>
        </w:tc>
        <w:tc>
          <w:tcPr>
            <w:tcW w:w="1276" w:type="dxa"/>
            <w:vAlign w:val="center"/>
          </w:tcPr>
          <w:p w14:paraId="5141B35A">
            <w:pPr>
              <w:snapToGrid w:val="0"/>
              <w:spacing w:line="360" w:lineRule="auto"/>
              <w:jc w:val="center"/>
              <w:rPr>
                <w:color w:val="000000"/>
                <w:kern w:val="0"/>
                <w:szCs w:val="20"/>
              </w:rPr>
            </w:pPr>
          </w:p>
        </w:tc>
        <w:tc>
          <w:tcPr>
            <w:tcW w:w="851" w:type="dxa"/>
            <w:vAlign w:val="center"/>
          </w:tcPr>
          <w:p w14:paraId="4A940275">
            <w:pPr>
              <w:snapToGrid w:val="0"/>
              <w:spacing w:line="360" w:lineRule="auto"/>
              <w:jc w:val="center"/>
              <w:rPr>
                <w:color w:val="000000"/>
                <w:kern w:val="0"/>
                <w:szCs w:val="20"/>
              </w:rPr>
            </w:pPr>
          </w:p>
        </w:tc>
        <w:tc>
          <w:tcPr>
            <w:tcW w:w="1151" w:type="dxa"/>
            <w:vAlign w:val="center"/>
          </w:tcPr>
          <w:p w14:paraId="1A179DED">
            <w:pPr>
              <w:snapToGrid w:val="0"/>
              <w:spacing w:line="360" w:lineRule="auto"/>
              <w:jc w:val="center"/>
              <w:rPr>
                <w:color w:val="000000"/>
                <w:kern w:val="0"/>
                <w:szCs w:val="20"/>
              </w:rPr>
            </w:pPr>
          </w:p>
        </w:tc>
      </w:tr>
      <w:tr w14:paraId="48AE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13A65A1">
            <w:pPr>
              <w:snapToGrid w:val="0"/>
              <w:spacing w:line="360" w:lineRule="auto"/>
              <w:jc w:val="center"/>
              <w:rPr>
                <w:color w:val="000000"/>
                <w:kern w:val="0"/>
                <w:szCs w:val="20"/>
              </w:rPr>
            </w:pPr>
            <w:r>
              <w:rPr>
                <w:color w:val="000000"/>
                <w:kern w:val="0"/>
                <w:szCs w:val="20"/>
              </w:rPr>
              <w:t>3</w:t>
            </w:r>
          </w:p>
        </w:tc>
        <w:tc>
          <w:tcPr>
            <w:tcW w:w="1321" w:type="dxa"/>
            <w:vAlign w:val="center"/>
          </w:tcPr>
          <w:p w14:paraId="13CCB191">
            <w:pPr>
              <w:snapToGrid w:val="0"/>
              <w:spacing w:line="360" w:lineRule="auto"/>
              <w:jc w:val="center"/>
              <w:rPr>
                <w:color w:val="000000"/>
                <w:kern w:val="0"/>
                <w:szCs w:val="20"/>
              </w:rPr>
            </w:pPr>
          </w:p>
        </w:tc>
        <w:tc>
          <w:tcPr>
            <w:tcW w:w="1417" w:type="dxa"/>
            <w:vAlign w:val="center"/>
          </w:tcPr>
          <w:p w14:paraId="6F5F9F52">
            <w:pPr>
              <w:snapToGrid w:val="0"/>
              <w:spacing w:line="360" w:lineRule="auto"/>
              <w:jc w:val="center"/>
              <w:rPr>
                <w:color w:val="000000"/>
                <w:kern w:val="0"/>
                <w:szCs w:val="20"/>
              </w:rPr>
            </w:pPr>
          </w:p>
        </w:tc>
        <w:tc>
          <w:tcPr>
            <w:tcW w:w="1418" w:type="dxa"/>
            <w:vAlign w:val="center"/>
          </w:tcPr>
          <w:p w14:paraId="09768B82">
            <w:pPr>
              <w:snapToGrid w:val="0"/>
              <w:spacing w:line="360" w:lineRule="auto"/>
              <w:jc w:val="center"/>
              <w:rPr>
                <w:color w:val="000000"/>
                <w:kern w:val="0"/>
                <w:szCs w:val="20"/>
              </w:rPr>
            </w:pPr>
          </w:p>
        </w:tc>
        <w:tc>
          <w:tcPr>
            <w:tcW w:w="1275" w:type="dxa"/>
            <w:vAlign w:val="center"/>
          </w:tcPr>
          <w:p w14:paraId="2A2691A9">
            <w:pPr>
              <w:snapToGrid w:val="0"/>
              <w:spacing w:line="360" w:lineRule="auto"/>
              <w:jc w:val="center"/>
              <w:rPr>
                <w:color w:val="000000"/>
                <w:kern w:val="0"/>
                <w:szCs w:val="20"/>
              </w:rPr>
            </w:pPr>
          </w:p>
        </w:tc>
        <w:tc>
          <w:tcPr>
            <w:tcW w:w="1276" w:type="dxa"/>
            <w:vAlign w:val="center"/>
          </w:tcPr>
          <w:p w14:paraId="75661B31">
            <w:pPr>
              <w:snapToGrid w:val="0"/>
              <w:spacing w:line="360" w:lineRule="auto"/>
              <w:jc w:val="center"/>
              <w:rPr>
                <w:color w:val="000000"/>
                <w:kern w:val="0"/>
                <w:szCs w:val="20"/>
              </w:rPr>
            </w:pPr>
          </w:p>
        </w:tc>
        <w:tc>
          <w:tcPr>
            <w:tcW w:w="851" w:type="dxa"/>
            <w:vAlign w:val="center"/>
          </w:tcPr>
          <w:p w14:paraId="600B4836">
            <w:pPr>
              <w:snapToGrid w:val="0"/>
              <w:spacing w:line="360" w:lineRule="auto"/>
              <w:jc w:val="center"/>
              <w:rPr>
                <w:color w:val="000000"/>
                <w:kern w:val="0"/>
                <w:szCs w:val="20"/>
              </w:rPr>
            </w:pPr>
          </w:p>
        </w:tc>
        <w:tc>
          <w:tcPr>
            <w:tcW w:w="1151" w:type="dxa"/>
            <w:vAlign w:val="center"/>
          </w:tcPr>
          <w:p w14:paraId="3C09ED2C">
            <w:pPr>
              <w:snapToGrid w:val="0"/>
              <w:spacing w:line="360" w:lineRule="auto"/>
              <w:jc w:val="center"/>
              <w:rPr>
                <w:color w:val="000000"/>
                <w:kern w:val="0"/>
                <w:szCs w:val="20"/>
              </w:rPr>
            </w:pPr>
          </w:p>
        </w:tc>
      </w:tr>
      <w:tr w14:paraId="2C8C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1AF6ACBC">
            <w:pPr>
              <w:snapToGrid w:val="0"/>
              <w:spacing w:line="360" w:lineRule="auto"/>
              <w:jc w:val="center"/>
              <w:rPr>
                <w:color w:val="000000"/>
                <w:kern w:val="0"/>
                <w:szCs w:val="20"/>
              </w:rPr>
            </w:pPr>
            <w:r>
              <w:rPr>
                <w:color w:val="000000"/>
                <w:kern w:val="0"/>
                <w:szCs w:val="20"/>
              </w:rPr>
              <w:t>4</w:t>
            </w:r>
          </w:p>
        </w:tc>
        <w:tc>
          <w:tcPr>
            <w:tcW w:w="1321" w:type="dxa"/>
            <w:vAlign w:val="center"/>
          </w:tcPr>
          <w:p w14:paraId="2D5D3B16">
            <w:pPr>
              <w:snapToGrid w:val="0"/>
              <w:spacing w:line="360" w:lineRule="auto"/>
              <w:jc w:val="center"/>
              <w:rPr>
                <w:color w:val="000000"/>
                <w:kern w:val="0"/>
                <w:szCs w:val="20"/>
              </w:rPr>
            </w:pPr>
          </w:p>
        </w:tc>
        <w:tc>
          <w:tcPr>
            <w:tcW w:w="1417" w:type="dxa"/>
            <w:vAlign w:val="center"/>
          </w:tcPr>
          <w:p w14:paraId="62B30E92">
            <w:pPr>
              <w:snapToGrid w:val="0"/>
              <w:spacing w:line="360" w:lineRule="auto"/>
              <w:jc w:val="center"/>
              <w:rPr>
                <w:color w:val="000000"/>
                <w:kern w:val="0"/>
                <w:szCs w:val="20"/>
              </w:rPr>
            </w:pPr>
          </w:p>
        </w:tc>
        <w:tc>
          <w:tcPr>
            <w:tcW w:w="1418" w:type="dxa"/>
            <w:vAlign w:val="center"/>
          </w:tcPr>
          <w:p w14:paraId="3603EDC5">
            <w:pPr>
              <w:snapToGrid w:val="0"/>
              <w:spacing w:line="360" w:lineRule="auto"/>
              <w:jc w:val="center"/>
              <w:rPr>
                <w:color w:val="000000"/>
                <w:kern w:val="0"/>
                <w:szCs w:val="20"/>
              </w:rPr>
            </w:pPr>
          </w:p>
        </w:tc>
        <w:tc>
          <w:tcPr>
            <w:tcW w:w="1275" w:type="dxa"/>
            <w:vAlign w:val="center"/>
          </w:tcPr>
          <w:p w14:paraId="34654A10">
            <w:pPr>
              <w:snapToGrid w:val="0"/>
              <w:spacing w:line="360" w:lineRule="auto"/>
              <w:jc w:val="center"/>
              <w:rPr>
                <w:color w:val="000000"/>
                <w:kern w:val="0"/>
                <w:szCs w:val="20"/>
              </w:rPr>
            </w:pPr>
          </w:p>
        </w:tc>
        <w:tc>
          <w:tcPr>
            <w:tcW w:w="1276" w:type="dxa"/>
            <w:vAlign w:val="center"/>
          </w:tcPr>
          <w:p w14:paraId="5A3BB867">
            <w:pPr>
              <w:snapToGrid w:val="0"/>
              <w:spacing w:line="360" w:lineRule="auto"/>
              <w:jc w:val="center"/>
              <w:rPr>
                <w:color w:val="000000"/>
                <w:kern w:val="0"/>
                <w:szCs w:val="20"/>
              </w:rPr>
            </w:pPr>
          </w:p>
        </w:tc>
        <w:tc>
          <w:tcPr>
            <w:tcW w:w="851" w:type="dxa"/>
            <w:vAlign w:val="center"/>
          </w:tcPr>
          <w:p w14:paraId="03C959DA">
            <w:pPr>
              <w:snapToGrid w:val="0"/>
              <w:spacing w:line="360" w:lineRule="auto"/>
              <w:jc w:val="center"/>
              <w:rPr>
                <w:color w:val="000000"/>
                <w:kern w:val="0"/>
                <w:szCs w:val="20"/>
              </w:rPr>
            </w:pPr>
          </w:p>
        </w:tc>
        <w:tc>
          <w:tcPr>
            <w:tcW w:w="1151" w:type="dxa"/>
            <w:vAlign w:val="center"/>
          </w:tcPr>
          <w:p w14:paraId="794A48E4">
            <w:pPr>
              <w:snapToGrid w:val="0"/>
              <w:spacing w:line="360" w:lineRule="auto"/>
              <w:jc w:val="center"/>
              <w:rPr>
                <w:color w:val="000000"/>
                <w:kern w:val="0"/>
                <w:szCs w:val="20"/>
              </w:rPr>
            </w:pPr>
          </w:p>
        </w:tc>
      </w:tr>
      <w:tr w14:paraId="55FE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19C3D5CC">
            <w:pPr>
              <w:snapToGrid w:val="0"/>
              <w:spacing w:line="360" w:lineRule="auto"/>
              <w:jc w:val="center"/>
              <w:rPr>
                <w:color w:val="000000"/>
                <w:kern w:val="0"/>
                <w:szCs w:val="20"/>
              </w:rPr>
            </w:pPr>
          </w:p>
        </w:tc>
        <w:tc>
          <w:tcPr>
            <w:tcW w:w="1321" w:type="dxa"/>
            <w:vAlign w:val="center"/>
          </w:tcPr>
          <w:p w14:paraId="41DFD631">
            <w:pPr>
              <w:snapToGrid w:val="0"/>
              <w:spacing w:line="360" w:lineRule="auto"/>
              <w:jc w:val="center"/>
              <w:rPr>
                <w:color w:val="000000"/>
                <w:kern w:val="0"/>
                <w:szCs w:val="20"/>
              </w:rPr>
            </w:pPr>
          </w:p>
        </w:tc>
        <w:tc>
          <w:tcPr>
            <w:tcW w:w="1417" w:type="dxa"/>
            <w:vAlign w:val="center"/>
          </w:tcPr>
          <w:p w14:paraId="438D7151">
            <w:pPr>
              <w:snapToGrid w:val="0"/>
              <w:spacing w:line="360" w:lineRule="auto"/>
              <w:jc w:val="center"/>
              <w:rPr>
                <w:color w:val="000000"/>
                <w:kern w:val="0"/>
                <w:szCs w:val="20"/>
              </w:rPr>
            </w:pPr>
          </w:p>
        </w:tc>
        <w:tc>
          <w:tcPr>
            <w:tcW w:w="1418" w:type="dxa"/>
            <w:vAlign w:val="center"/>
          </w:tcPr>
          <w:p w14:paraId="0AF40BEC">
            <w:pPr>
              <w:snapToGrid w:val="0"/>
              <w:spacing w:line="360" w:lineRule="auto"/>
              <w:jc w:val="center"/>
              <w:rPr>
                <w:color w:val="000000"/>
                <w:kern w:val="0"/>
                <w:szCs w:val="20"/>
              </w:rPr>
            </w:pPr>
          </w:p>
        </w:tc>
        <w:tc>
          <w:tcPr>
            <w:tcW w:w="1275" w:type="dxa"/>
            <w:vAlign w:val="center"/>
          </w:tcPr>
          <w:p w14:paraId="799F0F86">
            <w:pPr>
              <w:snapToGrid w:val="0"/>
              <w:spacing w:line="360" w:lineRule="auto"/>
              <w:jc w:val="center"/>
              <w:rPr>
                <w:color w:val="000000"/>
                <w:kern w:val="0"/>
                <w:szCs w:val="20"/>
              </w:rPr>
            </w:pPr>
          </w:p>
        </w:tc>
        <w:tc>
          <w:tcPr>
            <w:tcW w:w="1276" w:type="dxa"/>
            <w:vAlign w:val="center"/>
          </w:tcPr>
          <w:p w14:paraId="46EF1155">
            <w:pPr>
              <w:snapToGrid w:val="0"/>
              <w:spacing w:line="360" w:lineRule="auto"/>
              <w:jc w:val="center"/>
              <w:rPr>
                <w:color w:val="000000"/>
                <w:kern w:val="0"/>
                <w:szCs w:val="20"/>
              </w:rPr>
            </w:pPr>
          </w:p>
        </w:tc>
        <w:tc>
          <w:tcPr>
            <w:tcW w:w="851" w:type="dxa"/>
            <w:vAlign w:val="center"/>
          </w:tcPr>
          <w:p w14:paraId="5295A185">
            <w:pPr>
              <w:snapToGrid w:val="0"/>
              <w:spacing w:line="360" w:lineRule="auto"/>
              <w:jc w:val="center"/>
              <w:rPr>
                <w:color w:val="000000"/>
                <w:kern w:val="0"/>
                <w:szCs w:val="20"/>
              </w:rPr>
            </w:pPr>
          </w:p>
        </w:tc>
        <w:tc>
          <w:tcPr>
            <w:tcW w:w="1151" w:type="dxa"/>
            <w:vAlign w:val="center"/>
          </w:tcPr>
          <w:p w14:paraId="1A1A7A9C">
            <w:pPr>
              <w:snapToGrid w:val="0"/>
              <w:spacing w:line="360" w:lineRule="auto"/>
              <w:jc w:val="center"/>
              <w:rPr>
                <w:color w:val="000000"/>
                <w:kern w:val="0"/>
                <w:szCs w:val="20"/>
              </w:rPr>
            </w:pPr>
          </w:p>
        </w:tc>
      </w:tr>
      <w:tr w14:paraId="433C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589C8D71">
            <w:pPr>
              <w:snapToGrid w:val="0"/>
              <w:spacing w:line="360" w:lineRule="auto"/>
              <w:jc w:val="center"/>
              <w:rPr>
                <w:color w:val="000000"/>
                <w:kern w:val="0"/>
                <w:szCs w:val="20"/>
              </w:rPr>
            </w:pPr>
            <w:r>
              <w:rPr>
                <w:color w:val="000000"/>
                <w:kern w:val="0"/>
                <w:szCs w:val="20"/>
              </w:rPr>
              <w:t>合计</w:t>
            </w:r>
          </w:p>
        </w:tc>
        <w:tc>
          <w:tcPr>
            <w:tcW w:w="8709" w:type="dxa"/>
            <w:gridSpan w:val="7"/>
            <w:vAlign w:val="center"/>
          </w:tcPr>
          <w:p w14:paraId="7D4E473F">
            <w:pPr>
              <w:snapToGrid w:val="0"/>
              <w:spacing w:line="360" w:lineRule="auto"/>
              <w:jc w:val="center"/>
              <w:rPr>
                <w:color w:val="000000"/>
                <w:kern w:val="0"/>
                <w:szCs w:val="20"/>
              </w:rPr>
            </w:pPr>
          </w:p>
        </w:tc>
      </w:tr>
    </w:tbl>
    <w:p w14:paraId="1984F7DA">
      <w:pPr>
        <w:snapToGrid w:val="0"/>
        <w:spacing w:line="420" w:lineRule="exact"/>
        <w:ind w:left="1133" w:hanging="1132" w:hangingChars="472"/>
        <w:rPr>
          <w:rFonts w:eastAsia="宋体"/>
        </w:rPr>
      </w:pPr>
    </w:p>
    <w:p w14:paraId="1A7F7810">
      <w:pPr>
        <w:snapToGrid w:val="0"/>
        <w:spacing w:line="420" w:lineRule="exact"/>
        <w:ind w:left="1133" w:hanging="1132" w:hangingChars="472"/>
        <w:rPr>
          <w:rFonts w:eastAsia="宋体"/>
        </w:rPr>
      </w:pPr>
      <w:r>
        <w:rPr>
          <w:rFonts w:eastAsia="宋体"/>
        </w:rPr>
        <w:t xml:space="preserve">投标人：（须盖公章）             </w:t>
      </w:r>
    </w:p>
    <w:p w14:paraId="1B56C7EB">
      <w:pPr>
        <w:overflowPunct w:val="0"/>
        <w:adjustRightInd w:val="0"/>
        <w:spacing w:line="420" w:lineRule="exact"/>
        <w:jc w:val="left"/>
        <w:textAlignment w:val="baseline"/>
        <w:rPr>
          <w:rFonts w:eastAsia="宋体"/>
        </w:rPr>
      </w:pPr>
      <w:r>
        <w:rPr>
          <w:rFonts w:eastAsia="宋体"/>
        </w:rPr>
        <w:t>法定代表人或被委托授权人（签字或盖章）：</w:t>
      </w:r>
    </w:p>
    <w:p w14:paraId="50AA57DD">
      <w:pPr>
        <w:snapToGrid w:val="0"/>
        <w:spacing w:line="420" w:lineRule="exact"/>
        <w:ind w:left="1133" w:hanging="1132" w:hangingChars="472"/>
        <w:rPr>
          <w:rFonts w:eastAsia="宋体"/>
        </w:rPr>
      </w:pPr>
      <w:r>
        <w:rPr>
          <w:rFonts w:eastAsia="宋体"/>
        </w:rPr>
        <w:t>日期：2022年  月  日</w:t>
      </w:r>
    </w:p>
    <w:p w14:paraId="441386D9">
      <w:pPr>
        <w:overflowPunct w:val="0"/>
        <w:spacing w:line="420" w:lineRule="exact"/>
        <w:jc w:val="center"/>
        <w:textAlignment w:val="baseline"/>
        <w:rPr>
          <w:rFonts w:eastAsia="宋体"/>
          <w:b/>
          <w:bCs/>
        </w:rPr>
      </w:pPr>
      <w:r>
        <w:rPr>
          <w:rFonts w:eastAsia="宋体"/>
          <w:b/>
          <w:bCs/>
        </w:rPr>
        <w:t>……全文结束……</w:t>
      </w:r>
    </w:p>
    <w:sectPr>
      <w:footerReference r:id="rId3" w:type="default"/>
      <w:pgSz w:w="11906" w:h="16838"/>
      <w:pgMar w:top="1418" w:right="1418" w:bottom="1418" w:left="1418" w:header="851" w:footer="6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126168"/>
    </w:sdtPr>
    <w:sdtContent>
      <w:sdt>
        <w:sdtPr>
          <w:id w:val="1728636285"/>
        </w:sdtPr>
        <w:sdtContent>
          <w:p w14:paraId="6C2D47C8">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44</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B7BA9"/>
    <w:multiLevelType w:val="singleLevel"/>
    <w:tmpl w:val="4D9B7BA9"/>
    <w:lvl w:ilvl="0" w:tentative="0">
      <w:start w:val="1"/>
      <w:numFmt w:val="decimal"/>
      <w:suff w:val="nothing"/>
      <w:lvlText w:val="%1、"/>
      <w:lvlJc w:val="left"/>
    </w:lvl>
  </w:abstractNum>
  <w:abstractNum w:abstractNumId="1">
    <w:nsid w:val="57D66CC1"/>
    <w:multiLevelType w:val="singleLevel"/>
    <w:tmpl w:val="57D66CC1"/>
    <w:lvl w:ilvl="0" w:tentative="0">
      <w:start w:val="1"/>
      <w:numFmt w:val="bullet"/>
      <w:lvlText w:val=""/>
      <w:lvlJc w:val="left"/>
      <w:pPr>
        <w:ind w:left="1413" w:hanging="420"/>
      </w:pPr>
      <w:rPr>
        <w:rFonts w:hint="default" w:ascii="Wingdings" w:hAnsi="Wingdings"/>
      </w:rPr>
    </w:lvl>
  </w:abstractNum>
  <w:abstractNum w:abstractNumId="2">
    <w:nsid w:val="6ADBEECA"/>
    <w:multiLevelType w:val="singleLevel"/>
    <w:tmpl w:val="6ADBEEC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YTIwYWRlNTBlOTBmMzFiOTNhNzYxZTgwNzBhMzYifQ=="/>
  </w:docVars>
  <w:rsids>
    <w:rsidRoot w:val="00567602"/>
    <w:rsid w:val="00002E44"/>
    <w:rsid w:val="0000418E"/>
    <w:rsid w:val="00007B94"/>
    <w:rsid w:val="000103F6"/>
    <w:rsid w:val="00014B68"/>
    <w:rsid w:val="0002059E"/>
    <w:rsid w:val="00022B06"/>
    <w:rsid w:val="0002327A"/>
    <w:rsid w:val="00026860"/>
    <w:rsid w:val="00042310"/>
    <w:rsid w:val="00054156"/>
    <w:rsid w:val="00054710"/>
    <w:rsid w:val="00063293"/>
    <w:rsid w:val="00064DFD"/>
    <w:rsid w:val="000656BE"/>
    <w:rsid w:val="00066CC2"/>
    <w:rsid w:val="0006764F"/>
    <w:rsid w:val="0007599E"/>
    <w:rsid w:val="00084376"/>
    <w:rsid w:val="00084825"/>
    <w:rsid w:val="0009114F"/>
    <w:rsid w:val="00091A43"/>
    <w:rsid w:val="00095E6A"/>
    <w:rsid w:val="000A22F8"/>
    <w:rsid w:val="000A3706"/>
    <w:rsid w:val="000A7E73"/>
    <w:rsid w:val="000B474B"/>
    <w:rsid w:val="000C2FD6"/>
    <w:rsid w:val="000D25BC"/>
    <w:rsid w:val="000D59C9"/>
    <w:rsid w:val="000E1C59"/>
    <w:rsid w:val="000E7B9A"/>
    <w:rsid w:val="000F6437"/>
    <w:rsid w:val="001072AC"/>
    <w:rsid w:val="00111B05"/>
    <w:rsid w:val="0011719A"/>
    <w:rsid w:val="001214C0"/>
    <w:rsid w:val="00126F26"/>
    <w:rsid w:val="001357D8"/>
    <w:rsid w:val="00144074"/>
    <w:rsid w:val="00145880"/>
    <w:rsid w:val="00156853"/>
    <w:rsid w:val="00160D45"/>
    <w:rsid w:val="00163037"/>
    <w:rsid w:val="00182C10"/>
    <w:rsid w:val="00183165"/>
    <w:rsid w:val="0018333A"/>
    <w:rsid w:val="00183F47"/>
    <w:rsid w:val="00184367"/>
    <w:rsid w:val="00191099"/>
    <w:rsid w:val="00192C97"/>
    <w:rsid w:val="001A77FF"/>
    <w:rsid w:val="001B05EA"/>
    <w:rsid w:val="001B2E0C"/>
    <w:rsid w:val="001B7084"/>
    <w:rsid w:val="001C157E"/>
    <w:rsid w:val="001C29E6"/>
    <w:rsid w:val="001D26D2"/>
    <w:rsid w:val="001D71AF"/>
    <w:rsid w:val="001E35A7"/>
    <w:rsid w:val="001E4A14"/>
    <w:rsid w:val="001E71DD"/>
    <w:rsid w:val="001F06D7"/>
    <w:rsid w:val="001F4A42"/>
    <w:rsid w:val="001F59C9"/>
    <w:rsid w:val="002003C8"/>
    <w:rsid w:val="00202B3B"/>
    <w:rsid w:val="00204A9F"/>
    <w:rsid w:val="002059D1"/>
    <w:rsid w:val="00205B68"/>
    <w:rsid w:val="0021096F"/>
    <w:rsid w:val="0021245A"/>
    <w:rsid w:val="00215276"/>
    <w:rsid w:val="00227C3F"/>
    <w:rsid w:val="002347CE"/>
    <w:rsid w:val="00240E96"/>
    <w:rsid w:val="00241D2F"/>
    <w:rsid w:val="00251F43"/>
    <w:rsid w:val="00264690"/>
    <w:rsid w:val="00266267"/>
    <w:rsid w:val="00266CFA"/>
    <w:rsid w:val="00266EB6"/>
    <w:rsid w:val="00272E3D"/>
    <w:rsid w:val="00277081"/>
    <w:rsid w:val="00277A09"/>
    <w:rsid w:val="00277B57"/>
    <w:rsid w:val="00277BFC"/>
    <w:rsid w:val="00277F57"/>
    <w:rsid w:val="002804D8"/>
    <w:rsid w:val="0028586E"/>
    <w:rsid w:val="002965F7"/>
    <w:rsid w:val="002A0F4F"/>
    <w:rsid w:val="002A324E"/>
    <w:rsid w:val="002A49E5"/>
    <w:rsid w:val="002B4216"/>
    <w:rsid w:val="002B6F0D"/>
    <w:rsid w:val="002C0CAB"/>
    <w:rsid w:val="002C557E"/>
    <w:rsid w:val="002D01A2"/>
    <w:rsid w:val="002E3AC0"/>
    <w:rsid w:val="002F03F7"/>
    <w:rsid w:val="002F3D3C"/>
    <w:rsid w:val="003013B3"/>
    <w:rsid w:val="003047D1"/>
    <w:rsid w:val="00304817"/>
    <w:rsid w:val="00306496"/>
    <w:rsid w:val="00310C38"/>
    <w:rsid w:val="00314C9C"/>
    <w:rsid w:val="00316DEB"/>
    <w:rsid w:val="00323B59"/>
    <w:rsid w:val="00335D63"/>
    <w:rsid w:val="00341311"/>
    <w:rsid w:val="0034561D"/>
    <w:rsid w:val="003508F7"/>
    <w:rsid w:val="00351BD8"/>
    <w:rsid w:val="00353411"/>
    <w:rsid w:val="0036479D"/>
    <w:rsid w:val="00372FF1"/>
    <w:rsid w:val="003744F7"/>
    <w:rsid w:val="00374D65"/>
    <w:rsid w:val="00396FE3"/>
    <w:rsid w:val="003A2C10"/>
    <w:rsid w:val="003A3B6E"/>
    <w:rsid w:val="003A6C0C"/>
    <w:rsid w:val="003A7B9F"/>
    <w:rsid w:val="003C27A0"/>
    <w:rsid w:val="003C6324"/>
    <w:rsid w:val="003D1F53"/>
    <w:rsid w:val="003D26FB"/>
    <w:rsid w:val="003D5973"/>
    <w:rsid w:val="003E01A7"/>
    <w:rsid w:val="003E3ADC"/>
    <w:rsid w:val="003E3B3E"/>
    <w:rsid w:val="003E758A"/>
    <w:rsid w:val="003E7D68"/>
    <w:rsid w:val="003F2181"/>
    <w:rsid w:val="00404277"/>
    <w:rsid w:val="0040518F"/>
    <w:rsid w:val="00427B14"/>
    <w:rsid w:val="00430E28"/>
    <w:rsid w:val="00434923"/>
    <w:rsid w:val="0044059F"/>
    <w:rsid w:val="00443373"/>
    <w:rsid w:val="004435BF"/>
    <w:rsid w:val="004457AD"/>
    <w:rsid w:val="00447B9A"/>
    <w:rsid w:val="00460526"/>
    <w:rsid w:val="00462E23"/>
    <w:rsid w:val="0047100E"/>
    <w:rsid w:val="00472BEA"/>
    <w:rsid w:val="004752A2"/>
    <w:rsid w:val="0048164D"/>
    <w:rsid w:val="00484486"/>
    <w:rsid w:val="00484BB6"/>
    <w:rsid w:val="004A7E19"/>
    <w:rsid w:val="004B69C3"/>
    <w:rsid w:val="004C1557"/>
    <w:rsid w:val="004C1BB3"/>
    <w:rsid w:val="004C5960"/>
    <w:rsid w:val="004D2FA3"/>
    <w:rsid w:val="004E008C"/>
    <w:rsid w:val="004E2614"/>
    <w:rsid w:val="004E45FC"/>
    <w:rsid w:val="004F11F2"/>
    <w:rsid w:val="004F5B36"/>
    <w:rsid w:val="0050135C"/>
    <w:rsid w:val="00501F3F"/>
    <w:rsid w:val="0050348C"/>
    <w:rsid w:val="00513634"/>
    <w:rsid w:val="0051452A"/>
    <w:rsid w:val="00520761"/>
    <w:rsid w:val="00522C84"/>
    <w:rsid w:val="00522CAC"/>
    <w:rsid w:val="00526B41"/>
    <w:rsid w:val="005272CA"/>
    <w:rsid w:val="0053643A"/>
    <w:rsid w:val="00536A89"/>
    <w:rsid w:val="005440AB"/>
    <w:rsid w:val="00544297"/>
    <w:rsid w:val="00545FBD"/>
    <w:rsid w:val="005514E9"/>
    <w:rsid w:val="0055765B"/>
    <w:rsid w:val="0056579C"/>
    <w:rsid w:val="00565E60"/>
    <w:rsid w:val="005668F9"/>
    <w:rsid w:val="00567602"/>
    <w:rsid w:val="00567A8B"/>
    <w:rsid w:val="005705B8"/>
    <w:rsid w:val="00584F2F"/>
    <w:rsid w:val="005926C4"/>
    <w:rsid w:val="00597712"/>
    <w:rsid w:val="005B2339"/>
    <w:rsid w:val="005B26A0"/>
    <w:rsid w:val="005C5B8A"/>
    <w:rsid w:val="005C711F"/>
    <w:rsid w:val="005D15CA"/>
    <w:rsid w:val="005D4555"/>
    <w:rsid w:val="005E09C0"/>
    <w:rsid w:val="005F2AE6"/>
    <w:rsid w:val="005F554F"/>
    <w:rsid w:val="0061364A"/>
    <w:rsid w:val="00615498"/>
    <w:rsid w:val="006164F1"/>
    <w:rsid w:val="006167CE"/>
    <w:rsid w:val="00624C79"/>
    <w:rsid w:val="00634BAE"/>
    <w:rsid w:val="006410ED"/>
    <w:rsid w:val="006445B0"/>
    <w:rsid w:val="00651976"/>
    <w:rsid w:val="0065218D"/>
    <w:rsid w:val="0066133D"/>
    <w:rsid w:val="00670DA2"/>
    <w:rsid w:val="00671400"/>
    <w:rsid w:val="00673926"/>
    <w:rsid w:val="00687436"/>
    <w:rsid w:val="006922E6"/>
    <w:rsid w:val="006A23AC"/>
    <w:rsid w:val="006B2F8C"/>
    <w:rsid w:val="006B35DB"/>
    <w:rsid w:val="006B4886"/>
    <w:rsid w:val="006B589A"/>
    <w:rsid w:val="006D07B8"/>
    <w:rsid w:val="006D25C7"/>
    <w:rsid w:val="006D6E84"/>
    <w:rsid w:val="006E5619"/>
    <w:rsid w:val="006F25EF"/>
    <w:rsid w:val="006F3292"/>
    <w:rsid w:val="006F5FD0"/>
    <w:rsid w:val="0070440E"/>
    <w:rsid w:val="007103F8"/>
    <w:rsid w:val="00711289"/>
    <w:rsid w:val="00711895"/>
    <w:rsid w:val="007134B1"/>
    <w:rsid w:val="00713ECA"/>
    <w:rsid w:val="007152C5"/>
    <w:rsid w:val="00716024"/>
    <w:rsid w:val="00730B86"/>
    <w:rsid w:val="00734CCE"/>
    <w:rsid w:val="00736115"/>
    <w:rsid w:val="00741E17"/>
    <w:rsid w:val="00746AAB"/>
    <w:rsid w:val="007476D2"/>
    <w:rsid w:val="00747E6F"/>
    <w:rsid w:val="00754FF9"/>
    <w:rsid w:val="00761899"/>
    <w:rsid w:val="0076368A"/>
    <w:rsid w:val="0076684F"/>
    <w:rsid w:val="00773920"/>
    <w:rsid w:val="007804BD"/>
    <w:rsid w:val="007813EF"/>
    <w:rsid w:val="00786F59"/>
    <w:rsid w:val="007A0398"/>
    <w:rsid w:val="007B356F"/>
    <w:rsid w:val="007C1CBD"/>
    <w:rsid w:val="007C5C45"/>
    <w:rsid w:val="007E4B67"/>
    <w:rsid w:val="007E6185"/>
    <w:rsid w:val="007F422B"/>
    <w:rsid w:val="007F7FB5"/>
    <w:rsid w:val="00804EC3"/>
    <w:rsid w:val="008165AD"/>
    <w:rsid w:val="00816E0A"/>
    <w:rsid w:val="00822B6D"/>
    <w:rsid w:val="00823AC1"/>
    <w:rsid w:val="00826778"/>
    <w:rsid w:val="0084064D"/>
    <w:rsid w:val="00842F74"/>
    <w:rsid w:val="00852514"/>
    <w:rsid w:val="008550B8"/>
    <w:rsid w:val="008557B3"/>
    <w:rsid w:val="0085602D"/>
    <w:rsid w:val="0086048E"/>
    <w:rsid w:val="008609F1"/>
    <w:rsid w:val="00872C20"/>
    <w:rsid w:val="008772EA"/>
    <w:rsid w:val="00895859"/>
    <w:rsid w:val="008A232D"/>
    <w:rsid w:val="008A2C45"/>
    <w:rsid w:val="008A65A5"/>
    <w:rsid w:val="008B0044"/>
    <w:rsid w:val="008C084F"/>
    <w:rsid w:val="008C6A17"/>
    <w:rsid w:val="008D7174"/>
    <w:rsid w:val="008E56E8"/>
    <w:rsid w:val="008F1BB3"/>
    <w:rsid w:val="008F2328"/>
    <w:rsid w:val="008F3194"/>
    <w:rsid w:val="00900105"/>
    <w:rsid w:val="009105F5"/>
    <w:rsid w:val="00932177"/>
    <w:rsid w:val="00935237"/>
    <w:rsid w:val="00953242"/>
    <w:rsid w:val="00956638"/>
    <w:rsid w:val="00957274"/>
    <w:rsid w:val="00965AA7"/>
    <w:rsid w:val="00967555"/>
    <w:rsid w:val="00970953"/>
    <w:rsid w:val="00970B82"/>
    <w:rsid w:val="009869D8"/>
    <w:rsid w:val="009A1191"/>
    <w:rsid w:val="009A26C7"/>
    <w:rsid w:val="009B0AC8"/>
    <w:rsid w:val="009B1CAA"/>
    <w:rsid w:val="009C5C16"/>
    <w:rsid w:val="009D5871"/>
    <w:rsid w:val="009E4975"/>
    <w:rsid w:val="009F1038"/>
    <w:rsid w:val="009F24E1"/>
    <w:rsid w:val="00A01B9F"/>
    <w:rsid w:val="00A1796D"/>
    <w:rsid w:val="00A20030"/>
    <w:rsid w:val="00A20905"/>
    <w:rsid w:val="00A42699"/>
    <w:rsid w:val="00A472F5"/>
    <w:rsid w:val="00A47FD7"/>
    <w:rsid w:val="00A50B06"/>
    <w:rsid w:val="00A533FD"/>
    <w:rsid w:val="00A57E86"/>
    <w:rsid w:val="00A62275"/>
    <w:rsid w:val="00A67639"/>
    <w:rsid w:val="00A73E3F"/>
    <w:rsid w:val="00A748BD"/>
    <w:rsid w:val="00A758E4"/>
    <w:rsid w:val="00A76DA0"/>
    <w:rsid w:val="00A82383"/>
    <w:rsid w:val="00A84B02"/>
    <w:rsid w:val="00A90E55"/>
    <w:rsid w:val="00A967AE"/>
    <w:rsid w:val="00AA25D5"/>
    <w:rsid w:val="00AA37B2"/>
    <w:rsid w:val="00AC759E"/>
    <w:rsid w:val="00AD0261"/>
    <w:rsid w:val="00AD0ED7"/>
    <w:rsid w:val="00AD70B3"/>
    <w:rsid w:val="00AF36EA"/>
    <w:rsid w:val="00B03303"/>
    <w:rsid w:val="00B170F1"/>
    <w:rsid w:val="00B17F0A"/>
    <w:rsid w:val="00B27576"/>
    <w:rsid w:val="00B31383"/>
    <w:rsid w:val="00B327E1"/>
    <w:rsid w:val="00B35A3B"/>
    <w:rsid w:val="00B40D20"/>
    <w:rsid w:val="00B4141E"/>
    <w:rsid w:val="00B45726"/>
    <w:rsid w:val="00B47949"/>
    <w:rsid w:val="00B47A3E"/>
    <w:rsid w:val="00B5339A"/>
    <w:rsid w:val="00B6671A"/>
    <w:rsid w:val="00B748BE"/>
    <w:rsid w:val="00B76894"/>
    <w:rsid w:val="00B92AAA"/>
    <w:rsid w:val="00BA0C1B"/>
    <w:rsid w:val="00BB18F1"/>
    <w:rsid w:val="00BB23FA"/>
    <w:rsid w:val="00BB3D53"/>
    <w:rsid w:val="00BB405E"/>
    <w:rsid w:val="00BB7E40"/>
    <w:rsid w:val="00BC1C6E"/>
    <w:rsid w:val="00BC210B"/>
    <w:rsid w:val="00BC294E"/>
    <w:rsid w:val="00BE0C03"/>
    <w:rsid w:val="00BE2076"/>
    <w:rsid w:val="00BF1912"/>
    <w:rsid w:val="00C00289"/>
    <w:rsid w:val="00C0236C"/>
    <w:rsid w:val="00C02791"/>
    <w:rsid w:val="00C039AD"/>
    <w:rsid w:val="00C041B2"/>
    <w:rsid w:val="00C04E55"/>
    <w:rsid w:val="00C10D94"/>
    <w:rsid w:val="00C11CFE"/>
    <w:rsid w:val="00C174F7"/>
    <w:rsid w:val="00C17931"/>
    <w:rsid w:val="00C217D1"/>
    <w:rsid w:val="00C21EE0"/>
    <w:rsid w:val="00C2467E"/>
    <w:rsid w:val="00C252A3"/>
    <w:rsid w:val="00C25F84"/>
    <w:rsid w:val="00C353DF"/>
    <w:rsid w:val="00C405C6"/>
    <w:rsid w:val="00C51A4F"/>
    <w:rsid w:val="00C60AB1"/>
    <w:rsid w:val="00C60FE6"/>
    <w:rsid w:val="00C632CC"/>
    <w:rsid w:val="00C6423E"/>
    <w:rsid w:val="00C703F6"/>
    <w:rsid w:val="00C77FF3"/>
    <w:rsid w:val="00C844AA"/>
    <w:rsid w:val="00C87F86"/>
    <w:rsid w:val="00C91622"/>
    <w:rsid w:val="00C92213"/>
    <w:rsid w:val="00C972B7"/>
    <w:rsid w:val="00C97D55"/>
    <w:rsid w:val="00CA37F8"/>
    <w:rsid w:val="00CA6284"/>
    <w:rsid w:val="00CB164E"/>
    <w:rsid w:val="00CB59CE"/>
    <w:rsid w:val="00CB6695"/>
    <w:rsid w:val="00CB6873"/>
    <w:rsid w:val="00CB7810"/>
    <w:rsid w:val="00CC2FA4"/>
    <w:rsid w:val="00CD1792"/>
    <w:rsid w:val="00CD5630"/>
    <w:rsid w:val="00CF41B5"/>
    <w:rsid w:val="00D000A9"/>
    <w:rsid w:val="00D056D4"/>
    <w:rsid w:val="00D05F10"/>
    <w:rsid w:val="00D06627"/>
    <w:rsid w:val="00D10D11"/>
    <w:rsid w:val="00D16CD1"/>
    <w:rsid w:val="00D216CC"/>
    <w:rsid w:val="00D22AFA"/>
    <w:rsid w:val="00D246A4"/>
    <w:rsid w:val="00D26200"/>
    <w:rsid w:val="00D41FD4"/>
    <w:rsid w:val="00D4431C"/>
    <w:rsid w:val="00D47C72"/>
    <w:rsid w:val="00D671D3"/>
    <w:rsid w:val="00D673DE"/>
    <w:rsid w:val="00D75473"/>
    <w:rsid w:val="00D83569"/>
    <w:rsid w:val="00D967D3"/>
    <w:rsid w:val="00D96C2F"/>
    <w:rsid w:val="00D970CD"/>
    <w:rsid w:val="00DA14D1"/>
    <w:rsid w:val="00DA5293"/>
    <w:rsid w:val="00DB06FA"/>
    <w:rsid w:val="00DB32FB"/>
    <w:rsid w:val="00DC0BF0"/>
    <w:rsid w:val="00DC2469"/>
    <w:rsid w:val="00DC2C39"/>
    <w:rsid w:val="00DD2195"/>
    <w:rsid w:val="00DD3EA1"/>
    <w:rsid w:val="00DE38B9"/>
    <w:rsid w:val="00DE59CA"/>
    <w:rsid w:val="00DF6F38"/>
    <w:rsid w:val="00E03745"/>
    <w:rsid w:val="00E07B5F"/>
    <w:rsid w:val="00E13733"/>
    <w:rsid w:val="00E13A4F"/>
    <w:rsid w:val="00E13B98"/>
    <w:rsid w:val="00E152E7"/>
    <w:rsid w:val="00E20B2A"/>
    <w:rsid w:val="00E22B1B"/>
    <w:rsid w:val="00E261AB"/>
    <w:rsid w:val="00E27D7B"/>
    <w:rsid w:val="00E3218B"/>
    <w:rsid w:val="00E35804"/>
    <w:rsid w:val="00E408DE"/>
    <w:rsid w:val="00E41EA8"/>
    <w:rsid w:val="00E63B27"/>
    <w:rsid w:val="00E65F22"/>
    <w:rsid w:val="00E6625D"/>
    <w:rsid w:val="00E679CE"/>
    <w:rsid w:val="00E701E6"/>
    <w:rsid w:val="00E7603B"/>
    <w:rsid w:val="00E76247"/>
    <w:rsid w:val="00E76515"/>
    <w:rsid w:val="00E93546"/>
    <w:rsid w:val="00EA26B7"/>
    <w:rsid w:val="00EA59BF"/>
    <w:rsid w:val="00EB3B45"/>
    <w:rsid w:val="00EB5186"/>
    <w:rsid w:val="00EB6ACE"/>
    <w:rsid w:val="00EC4D39"/>
    <w:rsid w:val="00EC6E75"/>
    <w:rsid w:val="00EC7D77"/>
    <w:rsid w:val="00ED0BBE"/>
    <w:rsid w:val="00ED2C8C"/>
    <w:rsid w:val="00ED41B8"/>
    <w:rsid w:val="00EF2D6F"/>
    <w:rsid w:val="00EF7C74"/>
    <w:rsid w:val="00F23EDC"/>
    <w:rsid w:val="00F2572C"/>
    <w:rsid w:val="00F26F3C"/>
    <w:rsid w:val="00F42E31"/>
    <w:rsid w:val="00F473BE"/>
    <w:rsid w:val="00F52DAB"/>
    <w:rsid w:val="00F550DE"/>
    <w:rsid w:val="00F60135"/>
    <w:rsid w:val="00F611DD"/>
    <w:rsid w:val="00F66AAD"/>
    <w:rsid w:val="00F66E53"/>
    <w:rsid w:val="00F717D2"/>
    <w:rsid w:val="00F8003B"/>
    <w:rsid w:val="00F9289F"/>
    <w:rsid w:val="00F9417A"/>
    <w:rsid w:val="00FA1BEE"/>
    <w:rsid w:val="00FB41F5"/>
    <w:rsid w:val="00FB626A"/>
    <w:rsid w:val="00FB749C"/>
    <w:rsid w:val="00FC4412"/>
    <w:rsid w:val="00FC7A43"/>
    <w:rsid w:val="00FD2E04"/>
    <w:rsid w:val="00FD5AEE"/>
    <w:rsid w:val="00FD7141"/>
    <w:rsid w:val="00FF3EF7"/>
    <w:rsid w:val="00FF51E0"/>
    <w:rsid w:val="00FF536D"/>
    <w:rsid w:val="00FF717E"/>
    <w:rsid w:val="01B4621C"/>
    <w:rsid w:val="02354A16"/>
    <w:rsid w:val="036C157D"/>
    <w:rsid w:val="03F139E0"/>
    <w:rsid w:val="04381DD2"/>
    <w:rsid w:val="053718C6"/>
    <w:rsid w:val="055A55B4"/>
    <w:rsid w:val="0609042C"/>
    <w:rsid w:val="0687062B"/>
    <w:rsid w:val="072906DE"/>
    <w:rsid w:val="075106ED"/>
    <w:rsid w:val="082C148A"/>
    <w:rsid w:val="095E38C5"/>
    <w:rsid w:val="09F558AC"/>
    <w:rsid w:val="0A0D35F0"/>
    <w:rsid w:val="0A7232A2"/>
    <w:rsid w:val="0AAE6186"/>
    <w:rsid w:val="0BD2192E"/>
    <w:rsid w:val="0BD75BB1"/>
    <w:rsid w:val="0C135585"/>
    <w:rsid w:val="0CBD2DF8"/>
    <w:rsid w:val="0CD50A38"/>
    <w:rsid w:val="0D2A1D10"/>
    <w:rsid w:val="0E994967"/>
    <w:rsid w:val="0FC93A62"/>
    <w:rsid w:val="114978AA"/>
    <w:rsid w:val="11934E08"/>
    <w:rsid w:val="12955E7E"/>
    <w:rsid w:val="12BE46F9"/>
    <w:rsid w:val="12CF5B54"/>
    <w:rsid w:val="12F220C1"/>
    <w:rsid w:val="13C94A77"/>
    <w:rsid w:val="13D34BED"/>
    <w:rsid w:val="13D93C2F"/>
    <w:rsid w:val="147815B3"/>
    <w:rsid w:val="15272018"/>
    <w:rsid w:val="15477903"/>
    <w:rsid w:val="15D1541F"/>
    <w:rsid w:val="16477FC2"/>
    <w:rsid w:val="16534086"/>
    <w:rsid w:val="16B25250"/>
    <w:rsid w:val="16D874CA"/>
    <w:rsid w:val="16D95705"/>
    <w:rsid w:val="18245CDA"/>
    <w:rsid w:val="18297794"/>
    <w:rsid w:val="18851FD2"/>
    <w:rsid w:val="188B43F5"/>
    <w:rsid w:val="195A572B"/>
    <w:rsid w:val="19BC3A8E"/>
    <w:rsid w:val="19CE23A1"/>
    <w:rsid w:val="19DC7FEA"/>
    <w:rsid w:val="19EC1024"/>
    <w:rsid w:val="1A292524"/>
    <w:rsid w:val="1A845156"/>
    <w:rsid w:val="1C5013AD"/>
    <w:rsid w:val="1C525167"/>
    <w:rsid w:val="1C7622FA"/>
    <w:rsid w:val="1DAA5F8A"/>
    <w:rsid w:val="1DEB7755"/>
    <w:rsid w:val="1E043A29"/>
    <w:rsid w:val="1E081BFA"/>
    <w:rsid w:val="1E46059E"/>
    <w:rsid w:val="1E7B4254"/>
    <w:rsid w:val="1EBA2EF4"/>
    <w:rsid w:val="1FD005D3"/>
    <w:rsid w:val="203B1E13"/>
    <w:rsid w:val="20E93F65"/>
    <w:rsid w:val="21863561"/>
    <w:rsid w:val="22C30217"/>
    <w:rsid w:val="22C5573C"/>
    <w:rsid w:val="232C5BF5"/>
    <w:rsid w:val="2338623F"/>
    <w:rsid w:val="2480073C"/>
    <w:rsid w:val="24816262"/>
    <w:rsid w:val="24CB1C12"/>
    <w:rsid w:val="256E261C"/>
    <w:rsid w:val="260C4B83"/>
    <w:rsid w:val="27744D90"/>
    <w:rsid w:val="27AB3D22"/>
    <w:rsid w:val="27E7128D"/>
    <w:rsid w:val="282619A6"/>
    <w:rsid w:val="2886653D"/>
    <w:rsid w:val="29C9048F"/>
    <w:rsid w:val="29D46E34"/>
    <w:rsid w:val="2A102562"/>
    <w:rsid w:val="2AA420D9"/>
    <w:rsid w:val="2AC62975"/>
    <w:rsid w:val="2B2C33CC"/>
    <w:rsid w:val="2BCE29F2"/>
    <w:rsid w:val="2C5E63DC"/>
    <w:rsid w:val="2C5F48C5"/>
    <w:rsid w:val="2CBE76A2"/>
    <w:rsid w:val="2D1B4C5E"/>
    <w:rsid w:val="2D502C75"/>
    <w:rsid w:val="2DD4649B"/>
    <w:rsid w:val="2EC719DC"/>
    <w:rsid w:val="2EE97AC2"/>
    <w:rsid w:val="2F324D29"/>
    <w:rsid w:val="2FB445E9"/>
    <w:rsid w:val="2FBE036A"/>
    <w:rsid w:val="303A2549"/>
    <w:rsid w:val="30451BBC"/>
    <w:rsid w:val="30A532D8"/>
    <w:rsid w:val="30C9346B"/>
    <w:rsid w:val="31905D36"/>
    <w:rsid w:val="31A041CB"/>
    <w:rsid w:val="31A612C6"/>
    <w:rsid w:val="323B3EF4"/>
    <w:rsid w:val="32456B21"/>
    <w:rsid w:val="32AC3044"/>
    <w:rsid w:val="32C20171"/>
    <w:rsid w:val="32C57C62"/>
    <w:rsid w:val="32DC56D7"/>
    <w:rsid w:val="32FD11AA"/>
    <w:rsid w:val="33536871"/>
    <w:rsid w:val="344A6670"/>
    <w:rsid w:val="34910C5E"/>
    <w:rsid w:val="34F62354"/>
    <w:rsid w:val="3619279E"/>
    <w:rsid w:val="362B4280"/>
    <w:rsid w:val="37B24C58"/>
    <w:rsid w:val="383912E3"/>
    <w:rsid w:val="386046B4"/>
    <w:rsid w:val="38615551"/>
    <w:rsid w:val="393570E3"/>
    <w:rsid w:val="3ADB01D5"/>
    <w:rsid w:val="3B1B0D67"/>
    <w:rsid w:val="3BD553D8"/>
    <w:rsid w:val="3BFC46F4"/>
    <w:rsid w:val="3CDB69FF"/>
    <w:rsid w:val="3DA45043"/>
    <w:rsid w:val="3DF47FB5"/>
    <w:rsid w:val="3E511E35"/>
    <w:rsid w:val="3E7B0BC4"/>
    <w:rsid w:val="3E7D63D7"/>
    <w:rsid w:val="3ECB6600"/>
    <w:rsid w:val="3EE7048E"/>
    <w:rsid w:val="3F214472"/>
    <w:rsid w:val="3F23643C"/>
    <w:rsid w:val="3F3236A6"/>
    <w:rsid w:val="3F60143E"/>
    <w:rsid w:val="3F854A01"/>
    <w:rsid w:val="3F88218E"/>
    <w:rsid w:val="408D6263"/>
    <w:rsid w:val="409749EB"/>
    <w:rsid w:val="40A74F91"/>
    <w:rsid w:val="40EE65D6"/>
    <w:rsid w:val="42072045"/>
    <w:rsid w:val="425132C0"/>
    <w:rsid w:val="425B33E7"/>
    <w:rsid w:val="42EE333D"/>
    <w:rsid w:val="4364512B"/>
    <w:rsid w:val="43B104BA"/>
    <w:rsid w:val="44FE14DD"/>
    <w:rsid w:val="45E85CE9"/>
    <w:rsid w:val="48CB37E6"/>
    <w:rsid w:val="49A871F1"/>
    <w:rsid w:val="4A471230"/>
    <w:rsid w:val="4ABD1EA3"/>
    <w:rsid w:val="4BEE4924"/>
    <w:rsid w:val="4C505081"/>
    <w:rsid w:val="4C5A0C8B"/>
    <w:rsid w:val="4C6E3AD0"/>
    <w:rsid w:val="4C7F673E"/>
    <w:rsid w:val="4CB6269D"/>
    <w:rsid w:val="4CCF375F"/>
    <w:rsid w:val="4D07114B"/>
    <w:rsid w:val="4D693BB4"/>
    <w:rsid w:val="4DE65204"/>
    <w:rsid w:val="4E01677A"/>
    <w:rsid w:val="4F5A1A06"/>
    <w:rsid w:val="4F604B42"/>
    <w:rsid w:val="50322DB2"/>
    <w:rsid w:val="50A566F9"/>
    <w:rsid w:val="51271DBC"/>
    <w:rsid w:val="514212D3"/>
    <w:rsid w:val="51CF1457"/>
    <w:rsid w:val="51F633C5"/>
    <w:rsid w:val="525E180D"/>
    <w:rsid w:val="52F201A7"/>
    <w:rsid w:val="5426635A"/>
    <w:rsid w:val="54682F45"/>
    <w:rsid w:val="547F5A6B"/>
    <w:rsid w:val="557B4484"/>
    <w:rsid w:val="56A619D5"/>
    <w:rsid w:val="584335DA"/>
    <w:rsid w:val="589A0A77"/>
    <w:rsid w:val="591676A4"/>
    <w:rsid w:val="593212FE"/>
    <w:rsid w:val="59DE6C28"/>
    <w:rsid w:val="5A2A6479"/>
    <w:rsid w:val="5A4C63EF"/>
    <w:rsid w:val="5AA4447D"/>
    <w:rsid w:val="5B7632E1"/>
    <w:rsid w:val="5B8E26FC"/>
    <w:rsid w:val="5C6E544A"/>
    <w:rsid w:val="5CFF6BE0"/>
    <w:rsid w:val="5DDD0874"/>
    <w:rsid w:val="5DDF72AE"/>
    <w:rsid w:val="5E03770C"/>
    <w:rsid w:val="5E6C7060"/>
    <w:rsid w:val="5E8B1BDC"/>
    <w:rsid w:val="5EC073AC"/>
    <w:rsid w:val="5F13572D"/>
    <w:rsid w:val="5F7D2404"/>
    <w:rsid w:val="5F7E529D"/>
    <w:rsid w:val="5FBA204D"/>
    <w:rsid w:val="5FD255E8"/>
    <w:rsid w:val="607466A0"/>
    <w:rsid w:val="60E23609"/>
    <w:rsid w:val="61691F7C"/>
    <w:rsid w:val="618446C0"/>
    <w:rsid w:val="620740F3"/>
    <w:rsid w:val="62514358"/>
    <w:rsid w:val="62A72D5C"/>
    <w:rsid w:val="636F3DB7"/>
    <w:rsid w:val="63A411EB"/>
    <w:rsid w:val="658A39F0"/>
    <w:rsid w:val="65E47E23"/>
    <w:rsid w:val="65F83E6C"/>
    <w:rsid w:val="66083B12"/>
    <w:rsid w:val="6639016F"/>
    <w:rsid w:val="66AB0F78"/>
    <w:rsid w:val="685A617B"/>
    <w:rsid w:val="68A57A34"/>
    <w:rsid w:val="691415DE"/>
    <w:rsid w:val="693D077B"/>
    <w:rsid w:val="694850E1"/>
    <w:rsid w:val="699102C2"/>
    <w:rsid w:val="69C614FB"/>
    <w:rsid w:val="6A2D7FEB"/>
    <w:rsid w:val="6AB152B3"/>
    <w:rsid w:val="6AB566C2"/>
    <w:rsid w:val="6B307268"/>
    <w:rsid w:val="6BC229B5"/>
    <w:rsid w:val="6BD0415A"/>
    <w:rsid w:val="6D317DF2"/>
    <w:rsid w:val="6D486EEA"/>
    <w:rsid w:val="6DAE7C66"/>
    <w:rsid w:val="6DB920B9"/>
    <w:rsid w:val="6E2C05BA"/>
    <w:rsid w:val="6F8F2959"/>
    <w:rsid w:val="6FAA79E8"/>
    <w:rsid w:val="6FE02411"/>
    <w:rsid w:val="70076BE8"/>
    <w:rsid w:val="70E64A50"/>
    <w:rsid w:val="71154E75"/>
    <w:rsid w:val="71285068"/>
    <w:rsid w:val="71D201FD"/>
    <w:rsid w:val="72965179"/>
    <w:rsid w:val="72CB60F4"/>
    <w:rsid w:val="72EB70EC"/>
    <w:rsid w:val="73131D48"/>
    <w:rsid w:val="73214465"/>
    <w:rsid w:val="73854273"/>
    <w:rsid w:val="73D96AEE"/>
    <w:rsid w:val="74122BFD"/>
    <w:rsid w:val="75091986"/>
    <w:rsid w:val="75153B55"/>
    <w:rsid w:val="75163628"/>
    <w:rsid w:val="75937BFA"/>
    <w:rsid w:val="76392857"/>
    <w:rsid w:val="76A96C4B"/>
    <w:rsid w:val="775521A7"/>
    <w:rsid w:val="77DE654C"/>
    <w:rsid w:val="78A85366"/>
    <w:rsid w:val="79F156DF"/>
    <w:rsid w:val="7A635363"/>
    <w:rsid w:val="7AD41DBD"/>
    <w:rsid w:val="7B787FA3"/>
    <w:rsid w:val="7BD473C0"/>
    <w:rsid w:val="7C036DFE"/>
    <w:rsid w:val="7D364FB1"/>
    <w:rsid w:val="7D692C90"/>
    <w:rsid w:val="7E215319"/>
    <w:rsid w:val="7F3B065C"/>
    <w:rsid w:val="7FB4040F"/>
    <w:rsid w:val="7FCD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customStyle="1" w:styleId="3">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3"/>
    <w:unhideWhenUsed/>
    <w:qFormat/>
    <w:uiPriority w:val="99"/>
    <w:pPr>
      <w:snapToGrid w:val="0"/>
      <w:jc w:val="left"/>
    </w:pPr>
    <w:rPr>
      <w:rFonts w:eastAsia="楷体_GB2312"/>
      <w:kern w:val="0"/>
      <w:sz w:val="18"/>
      <w:szCs w:val="18"/>
    </w:rPr>
  </w:style>
  <w:style w:type="paragraph" w:styleId="7">
    <w:name w:val="header"/>
    <w:basedOn w:val="1"/>
    <w:link w:val="12"/>
    <w:unhideWhenUsed/>
    <w:qFormat/>
    <w:uiPriority w:val="99"/>
    <w:pPr>
      <w:pBdr>
        <w:bottom w:val="single" w:color="auto" w:sz="6" w:space="1"/>
      </w:pBdr>
      <w:snapToGrid w:val="0"/>
      <w:jc w:val="center"/>
    </w:pPr>
    <w:rPr>
      <w:rFonts w:eastAsia="楷体_GB2312"/>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页眉 Char"/>
    <w:basedOn w:val="10"/>
    <w:link w:val="7"/>
    <w:qFormat/>
    <w:uiPriority w:val="99"/>
    <w:rPr>
      <w:rFonts w:ascii="Times New Roman" w:hAnsi="Times New Roman" w:eastAsia="楷体_GB2312" w:cs="Times New Roman"/>
      <w:kern w:val="0"/>
      <w:sz w:val="18"/>
      <w:szCs w:val="18"/>
    </w:rPr>
  </w:style>
  <w:style w:type="character" w:customStyle="1" w:styleId="13">
    <w:name w:val="页脚 Char"/>
    <w:basedOn w:val="10"/>
    <w:link w:val="6"/>
    <w:qFormat/>
    <w:uiPriority w:val="99"/>
    <w:rPr>
      <w:rFonts w:ascii="Times New Roman" w:hAnsi="Times New Roman" w:eastAsia="楷体_GB2312" w:cs="Times New Roman"/>
      <w:kern w:val="0"/>
      <w:sz w:val="18"/>
      <w:szCs w:val="18"/>
    </w:rPr>
  </w:style>
  <w:style w:type="character" w:customStyle="1" w:styleId="14">
    <w:name w:val="日期 Char"/>
    <w:basedOn w:val="10"/>
    <w:link w:val="4"/>
    <w:semiHidden/>
    <w:qFormat/>
    <w:uiPriority w:val="99"/>
    <w:rPr>
      <w:rFonts w:ascii="Times New Roman" w:hAnsi="Times New Roman" w:eastAsia="仿宋_GB2312" w:cs="Times New Roman"/>
      <w:sz w:val="24"/>
      <w:szCs w:val="24"/>
    </w:rPr>
  </w:style>
  <w:style w:type="paragraph" w:customStyle="1" w:styleId="15">
    <w:name w:val="修订1"/>
    <w:hidden/>
    <w:semiHidden/>
    <w:qFormat/>
    <w:uiPriority w:val="99"/>
    <w:rPr>
      <w:rFonts w:ascii="Times New Roman" w:hAnsi="Times New Roman" w:eastAsia="仿宋_GB2312" w:cs="Times New Roman"/>
      <w:kern w:val="2"/>
      <w:sz w:val="24"/>
      <w:szCs w:val="24"/>
      <w:lang w:val="en-US" w:eastAsia="zh-CN" w:bidi="ar-SA"/>
    </w:rPr>
  </w:style>
  <w:style w:type="paragraph" w:customStyle="1" w:styleId="16">
    <w:name w:val="修订2"/>
    <w:hidden/>
    <w:semiHidden/>
    <w:qFormat/>
    <w:uiPriority w:val="99"/>
    <w:rPr>
      <w:rFonts w:ascii="Times New Roman" w:hAnsi="Times New Roman" w:eastAsia="仿宋_GB2312" w:cs="Times New Roman"/>
      <w:kern w:val="2"/>
      <w:sz w:val="24"/>
      <w:szCs w:val="24"/>
      <w:lang w:val="en-US" w:eastAsia="zh-CN" w:bidi="ar-SA"/>
    </w:rPr>
  </w:style>
  <w:style w:type="paragraph" w:customStyle="1" w:styleId="17">
    <w:name w:val="修订3"/>
    <w:hidden/>
    <w:semiHidden/>
    <w:qFormat/>
    <w:uiPriority w:val="99"/>
    <w:rPr>
      <w:rFonts w:ascii="Times New Roman" w:hAnsi="Times New Roman" w:eastAsia="仿宋_GB2312" w:cs="Times New Roman"/>
      <w:kern w:val="2"/>
      <w:sz w:val="24"/>
      <w:szCs w:val="24"/>
      <w:lang w:val="en-US" w:eastAsia="zh-CN" w:bidi="ar-SA"/>
    </w:rPr>
  </w:style>
  <w:style w:type="paragraph" w:customStyle="1" w:styleId="18">
    <w:name w:val="无间隔1"/>
    <w:qFormat/>
    <w:uiPriority w:val="0"/>
    <w:rPr>
      <w:rFonts w:ascii="Times New Roman" w:hAnsi="Times New Roman" w:eastAsia="宋体" w:cs="Times New Roman"/>
      <w:sz w:val="22"/>
      <w:szCs w:val="22"/>
      <w:lang w:val="en-US" w:eastAsia="en-US" w:bidi="en-US"/>
    </w:rPr>
  </w:style>
  <w:style w:type="character" w:customStyle="1" w:styleId="19">
    <w:name w:val="批注框文本 Char"/>
    <w:basedOn w:val="10"/>
    <w:link w:val="5"/>
    <w:semiHidden/>
    <w:qFormat/>
    <w:uiPriority w:val="99"/>
    <w:rPr>
      <w:rFonts w:eastAsia="仿宋_GB2312"/>
      <w:kern w:val="2"/>
      <w:sz w:val="18"/>
      <w:szCs w:val="18"/>
    </w:rPr>
  </w:style>
  <w:style w:type="character" w:customStyle="1" w:styleId="20">
    <w:name w:val="NormalCharacter"/>
    <w:qFormat/>
    <w:uiPriority w:val="0"/>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A6EC5-AA93-410E-BE84-4A6C555797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8172</Words>
  <Characters>8601</Characters>
  <Lines>186</Lines>
  <Paragraphs>52</Paragraphs>
  <TotalTime>262</TotalTime>
  <ScaleCrop>false</ScaleCrop>
  <LinksUpToDate>false</LinksUpToDate>
  <CharactersWithSpaces>8645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2022-03-17T07:33:00Z</dcterms:created>
  <dc:creator>hp</dc:creator>
  <cp:lastModifiedBy>0803</cp:lastModifiedBy>
  <cp:lastPrinted>2022-04-27T11:10:00Z</cp:lastPrinted>
  <dcterms:modified xsi:type="dcterms:W3CDTF">2025-11-25T01:50:00Z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42B0543773954B5CB0999539C7CD0471</vt:lpwstr>
  </property>
  <property fmtid="{D5CDD505-2E9C-101B-9397-08002B2CF9AE}" pid="4" name="KSOTemplateDocerSaveRecord">
    <vt:lpwstr>eyJoZGlkIjoiYWUwNmZkNDQxZTk1MjIzMDk3MmJlZmIyYWI1ODA2MzIiLCJ1c2VySWQiOiIxNDYxNDUyNDQ3In0=</vt:lpwstr>
  </property>
</Properties>
</file>