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附件：</w:t>
      </w:r>
    </w:p>
    <w:p>
      <w:pPr>
        <w:rPr>
          <w:rFonts w:hint="eastAsia" w:ascii="仿宋_GB2312" w:hAnsi="宋体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 w:cs="仿宋_GB2312"/>
          <w:sz w:val="36"/>
          <w:szCs w:val="36"/>
          <w:lang w:val="en-US" w:eastAsia="zh-CN"/>
        </w:rPr>
        <w:t>2023年崇川区申报乡土人才高级专业技术资格人员名单</w:t>
      </w:r>
    </w:p>
    <w:p>
      <w:pPr>
        <w:rPr>
          <w:rFonts w:hint="eastAsia" w:ascii="仿宋_GB2312" w:hAnsi="宋体" w:eastAsia="仿宋_GB2312" w:cs="仿宋_GB2312"/>
          <w:sz w:val="36"/>
          <w:szCs w:val="36"/>
          <w:lang w:val="en-US" w:eastAsia="zh-CN"/>
        </w:rPr>
      </w:pPr>
    </w:p>
    <w:tbl>
      <w:tblPr>
        <w:tblStyle w:val="2"/>
        <w:tblW w:w="886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3630"/>
        <w:gridCol w:w="1245"/>
        <w:gridCol w:w="705"/>
        <w:gridCol w:w="25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拟评审职称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江苏博龙国际文化传播有限公司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高级工艺美术师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江苏博龙国际文化传播有限公司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潘昌亨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高级工艺美术师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南通市港闸区林祥园艺场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南通融承艺术品有限公司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高级工艺美术师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南通太昊国际贸易有限公司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史然斐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高级工艺美术师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大匠头家具设计（南通）有限公司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高级工艺美术师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南通荣盛艺术品有限公司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陈荣军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高级工艺美术师</w:t>
            </w:r>
          </w:p>
        </w:tc>
      </w:tr>
    </w:tbl>
    <w:p>
      <w:pP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</w:p>
    <w:p>
      <w:pPr>
        <w:ind w:right="640"/>
        <w:jc w:val="both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 xml:space="preserve">               </w:t>
      </w:r>
    </w:p>
    <w:p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xMjk2ZjAzZjU2MjU0MWJhNGJlNTQzMDhjZmEyY2YifQ=="/>
  </w:docVars>
  <w:rsids>
    <w:rsidRoot w:val="00000000"/>
    <w:rsid w:val="4B3C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2023-11-21T06:28:27Z</dcterms:created>
  <dc:creator>Administrator</dc:creator>
  <cp:lastModifiedBy>WPS_1639191666</cp:lastModifiedBy>
  <dcterms:modified xsi:type="dcterms:W3CDTF">2023-11-21T06:28:32Z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D0D359BA485042C48A75B0295203EED2_12</vt:lpwstr>
  </property>
</Properties>
</file>