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宋体"/>
          <w:b/>
          <w:bCs/>
          <w:sz w:val="52"/>
          <w:szCs w:val="52"/>
          <w:highlight w:val="none"/>
        </w:rPr>
      </w:pPr>
      <w:r>
        <w:rPr>
          <w:rFonts w:hint="eastAsia" w:eastAsia="宋体" w:cs="宋体"/>
          <w:w w:val="80"/>
          <w:sz w:val="44"/>
          <w:szCs w:val="44"/>
          <w:highlight w:val="none"/>
        </w:rPr>
        <w:t>南通市南大街3D大屏2024年裸眼3D视频制作服务项目</w:t>
      </w:r>
    </w:p>
    <w:p>
      <w:pPr>
        <w:jc w:val="center"/>
        <w:rPr>
          <w:rFonts w:eastAsia="宋体"/>
          <w:b/>
          <w:bCs/>
          <w:sz w:val="52"/>
          <w:szCs w:val="52"/>
          <w:highlight w:val="none"/>
        </w:rPr>
      </w:pPr>
    </w:p>
    <w:p>
      <w:pPr>
        <w:jc w:val="center"/>
        <w:rPr>
          <w:rFonts w:eastAsia="宋体"/>
          <w:b/>
          <w:bCs/>
          <w:sz w:val="52"/>
          <w:szCs w:val="52"/>
          <w:highlight w:val="none"/>
        </w:rPr>
      </w:pPr>
    </w:p>
    <w:p>
      <w:pPr>
        <w:tabs>
          <w:tab w:val="left" w:pos="1050"/>
          <w:tab w:val="right" w:leader="dot" w:pos="9402"/>
        </w:tabs>
        <w:spacing w:line="300" w:lineRule="auto"/>
        <w:jc w:val="center"/>
        <w:outlineLvl w:val="0"/>
        <w:rPr>
          <w:rFonts w:eastAsia="宋体"/>
          <w:sz w:val="72"/>
          <w:szCs w:val="72"/>
          <w:highlight w:val="none"/>
        </w:rPr>
      </w:pPr>
      <w:bookmarkStart w:id="0" w:name="_Toc23052"/>
      <w:bookmarkStart w:id="1" w:name="_Toc8662"/>
      <w:bookmarkStart w:id="2" w:name="_Toc10973"/>
      <w:r>
        <w:rPr>
          <w:rFonts w:hint="eastAsia" w:eastAsia="宋体" w:cs="宋体"/>
          <w:w w:val="80"/>
          <w:sz w:val="72"/>
          <w:szCs w:val="72"/>
          <w:highlight w:val="none"/>
        </w:rPr>
        <w:t>公开招标文件</w:t>
      </w:r>
      <w:bookmarkEnd w:id="0"/>
      <w:bookmarkEnd w:id="1"/>
      <w:bookmarkEnd w:id="2"/>
    </w:p>
    <w:p>
      <w:pPr>
        <w:snapToGrid w:val="0"/>
        <w:spacing w:line="360" w:lineRule="auto"/>
        <w:jc w:val="center"/>
        <w:rPr>
          <w:rFonts w:eastAsia="宋体" w:cs="宋体"/>
          <w:w w:val="80"/>
          <w:sz w:val="32"/>
          <w:szCs w:val="32"/>
          <w:highlight w:val="none"/>
        </w:rPr>
      </w:pPr>
    </w:p>
    <w:p>
      <w:pPr>
        <w:snapToGrid w:val="0"/>
        <w:jc w:val="center"/>
        <w:rPr>
          <w:rFonts w:eastAsia="宋体" w:cs="宋体"/>
          <w:w w:val="80"/>
          <w:sz w:val="32"/>
          <w:szCs w:val="32"/>
          <w:highlight w:val="none"/>
        </w:rPr>
      </w:pPr>
      <w:r>
        <w:rPr>
          <w:rFonts w:hint="eastAsia" w:eastAsia="宋体" w:cs="宋体"/>
          <w:w w:val="80"/>
          <w:sz w:val="32"/>
          <w:szCs w:val="32"/>
          <w:highlight w:val="none"/>
        </w:rPr>
        <w:t>（资格后审）</w:t>
      </w:r>
    </w:p>
    <w:p>
      <w:pPr>
        <w:snapToGrid w:val="0"/>
        <w:jc w:val="center"/>
        <w:rPr>
          <w:rFonts w:eastAsia="宋体" w:cs="宋体"/>
          <w:w w:val="80"/>
          <w:sz w:val="32"/>
          <w:szCs w:val="32"/>
          <w:highlight w:val="none"/>
        </w:rPr>
      </w:pPr>
    </w:p>
    <w:p>
      <w:pPr>
        <w:snapToGrid w:val="0"/>
        <w:jc w:val="center"/>
        <w:rPr>
          <w:rFonts w:eastAsia="宋体" w:cs="宋体"/>
          <w:w w:val="80"/>
          <w:sz w:val="32"/>
          <w:szCs w:val="32"/>
          <w:highlight w:val="none"/>
        </w:rPr>
      </w:pPr>
    </w:p>
    <w:p>
      <w:pPr>
        <w:snapToGrid w:val="0"/>
        <w:jc w:val="center"/>
        <w:rPr>
          <w:rFonts w:eastAsia="宋体" w:cs="宋体"/>
          <w:w w:val="80"/>
          <w:sz w:val="32"/>
          <w:szCs w:val="32"/>
          <w:highlight w:val="none"/>
        </w:rPr>
      </w:pPr>
      <w:r>
        <w:rPr>
          <w:rFonts w:hint="eastAsia" w:eastAsia="宋体" w:cs="宋体"/>
          <w:w w:val="80"/>
          <w:sz w:val="32"/>
          <w:szCs w:val="32"/>
          <w:highlight w:val="none"/>
        </w:rPr>
        <w:t>项目编号：</w:t>
      </w:r>
      <w:r>
        <w:rPr>
          <w:rFonts w:hint="eastAsia" w:eastAsia="宋体"/>
          <w:sz w:val="32"/>
          <w:szCs w:val="32"/>
          <w:highlight w:val="none"/>
        </w:rPr>
        <w:t>NTJDCG20240418-01</w:t>
      </w:r>
    </w:p>
    <w:p>
      <w:pPr>
        <w:snapToGrid w:val="0"/>
        <w:spacing w:line="420" w:lineRule="exact"/>
        <w:jc w:val="center"/>
        <w:rPr>
          <w:rFonts w:eastAsia="宋体" w:cs="宋体"/>
          <w:w w:val="80"/>
          <w:sz w:val="32"/>
          <w:szCs w:val="32"/>
          <w:highlight w:val="none"/>
        </w:rPr>
      </w:pPr>
    </w:p>
    <w:p>
      <w:pPr>
        <w:snapToGrid w:val="0"/>
        <w:spacing w:line="420" w:lineRule="exact"/>
        <w:jc w:val="center"/>
        <w:rPr>
          <w:rFonts w:eastAsia="宋体" w:cs="宋体"/>
          <w:w w:val="80"/>
          <w:sz w:val="32"/>
          <w:szCs w:val="32"/>
          <w:highlight w:val="none"/>
        </w:rPr>
      </w:pPr>
    </w:p>
    <w:p>
      <w:pPr>
        <w:snapToGrid w:val="0"/>
        <w:spacing w:line="420" w:lineRule="exact"/>
        <w:jc w:val="center"/>
        <w:rPr>
          <w:rFonts w:eastAsia="宋体" w:cs="宋体"/>
          <w:w w:val="80"/>
          <w:sz w:val="32"/>
          <w:szCs w:val="32"/>
          <w:highlight w:val="none"/>
        </w:rPr>
      </w:pPr>
    </w:p>
    <w:p>
      <w:pPr>
        <w:snapToGrid w:val="0"/>
        <w:spacing w:line="420" w:lineRule="exact"/>
        <w:jc w:val="center"/>
        <w:rPr>
          <w:rFonts w:eastAsia="宋体" w:cs="宋体"/>
          <w:w w:val="80"/>
          <w:sz w:val="32"/>
          <w:szCs w:val="32"/>
          <w:highlight w:val="none"/>
        </w:rPr>
      </w:pPr>
    </w:p>
    <w:p>
      <w:pPr>
        <w:snapToGrid w:val="0"/>
        <w:spacing w:line="420" w:lineRule="exact"/>
        <w:jc w:val="center"/>
        <w:rPr>
          <w:rFonts w:eastAsia="宋体" w:cs="宋体"/>
          <w:w w:val="80"/>
          <w:sz w:val="32"/>
          <w:szCs w:val="32"/>
          <w:highlight w:val="none"/>
        </w:rPr>
      </w:pPr>
    </w:p>
    <w:p>
      <w:pPr>
        <w:snapToGrid w:val="0"/>
        <w:spacing w:line="420" w:lineRule="exact"/>
        <w:jc w:val="center"/>
        <w:rPr>
          <w:rFonts w:eastAsia="宋体" w:cs="宋体"/>
          <w:w w:val="80"/>
          <w:sz w:val="32"/>
          <w:szCs w:val="32"/>
          <w:highlight w:val="none"/>
        </w:rPr>
      </w:pPr>
    </w:p>
    <w:p>
      <w:pPr>
        <w:snapToGrid w:val="0"/>
        <w:spacing w:line="420" w:lineRule="exact"/>
        <w:jc w:val="center"/>
        <w:rPr>
          <w:rFonts w:eastAsia="宋体" w:cs="宋体"/>
          <w:w w:val="80"/>
          <w:sz w:val="32"/>
          <w:szCs w:val="32"/>
          <w:highlight w:val="none"/>
        </w:rPr>
      </w:pPr>
    </w:p>
    <w:p>
      <w:pPr>
        <w:snapToGrid w:val="0"/>
        <w:spacing w:line="420" w:lineRule="exact"/>
        <w:jc w:val="center"/>
        <w:rPr>
          <w:rFonts w:eastAsia="宋体" w:cs="宋体"/>
          <w:w w:val="80"/>
          <w:sz w:val="32"/>
          <w:szCs w:val="32"/>
          <w:highlight w:val="none"/>
        </w:rPr>
      </w:pPr>
    </w:p>
    <w:p>
      <w:pPr>
        <w:snapToGrid w:val="0"/>
        <w:spacing w:line="420" w:lineRule="exact"/>
        <w:jc w:val="center"/>
        <w:rPr>
          <w:rFonts w:eastAsia="宋体" w:cs="宋体"/>
          <w:w w:val="80"/>
          <w:sz w:val="32"/>
          <w:szCs w:val="32"/>
          <w:highlight w:val="none"/>
        </w:rPr>
      </w:pPr>
    </w:p>
    <w:p>
      <w:pPr>
        <w:snapToGrid w:val="0"/>
        <w:spacing w:line="420" w:lineRule="exact"/>
        <w:jc w:val="center"/>
        <w:rPr>
          <w:rFonts w:eastAsia="宋体" w:cs="宋体"/>
          <w:w w:val="80"/>
          <w:sz w:val="32"/>
          <w:szCs w:val="32"/>
          <w:highlight w:val="none"/>
        </w:rPr>
      </w:pPr>
    </w:p>
    <w:p>
      <w:pPr>
        <w:snapToGrid w:val="0"/>
        <w:spacing w:line="420" w:lineRule="exact"/>
        <w:jc w:val="center"/>
        <w:rPr>
          <w:rFonts w:eastAsia="宋体" w:cs="宋体"/>
          <w:w w:val="80"/>
          <w:sz w:val="32"/>
          <w:szCs w:val="32"/>
          <w:highlight w:val="none"/>
        </w:rPr>
      </w:pPr>
    </w:p>
    <w:p>
      <w:pPr>
        <w:snapToGrid w:val="0"/>
        <w:spacing w:line="420" w:lineRule="exact"/>
        <w:jc w:val="center"/>
        <w:rPr>
          <w:rFonts w:eastAsia="宋体" w:cs="宋体"/>
          <w:w w:val="80"/>
          <w:sz w:val="32"/>
          <w:szCs w:val="32"/>
          <w:highlight w:val="none"/>
        </w:rPr>
      </w:pPr>
    </w:p>
    <w:p>
      <w:pPr>
        <w:snapToGrid w:val="0"/>
        <w:spacing w:line="420" w:lineRule="exact"/>
        <w:jc w:val="center"/>
        <w:rPr>
          <w:rFonts w:eastAsia="宋体" w:cs="宋体"/>
          <w:w w:val="80"/>
          <w:sz w:val="32"/>
          <w:szCs w:val="32"/>
          <w:highlight w:val="none"/>
        </w:rPr>
      </w:pPr>
    </w:p>
    <w:p>
      <w:pPr>
        <w:snapToGrid w:val="0"/>
        <w:spacing w:line="420" w:lineRule="exact"/>
        <w:jc w:val="center"/>
        <w:rPr>
          <w:rFonts w:eastAsia="宋体" w:cs="宋体"/>
          <w:w w:val="80"/>
          <w:sz w:val="32"/>
          <w:szCs w:val="32"/>
          <w:highlight w:val="none"/>
        </w:rPr>
      </w:pPr>
    </w:p>
    <w:p>
      <w:pPr>
        <w:snapToGrid w:val="0"/>
        <w:spacing w:line="420" w:lineRule="exact"/>
        <w:jc w:val="center"/>
        <w:rPr>
          <w:rFonts w:eastAsia="宋体" w:cs="宋体"/>
          <w:w w:val="80"/>
          <w:sz w:val="32"/>
          <w:szCs w:val="32"/>
          <w:highlight w:val="none"/>
        </w:rPr>
      </w:pPr>
    </w:p>
    <w:p>
      <w:pPr>
        <w:snapToGrid w:val="0"/>
        <w:spacing w:line="420" w:lineRule="exact"/>
        <w:jc w:val="center"/>
        <w:rPr>
          <w:rFonts w:eastAsia="宋体" w:cs="宋体"/>
          <w:w w:val="80"/>
          <w:sz w:val="32"/>
          <w:szCs w:val="32"/>
          <w:highlight w:val="none"/>
        </w:rPr>
      </w:pPr>
    </w:p>
    <w:p>
      <w:pPr>
        <w:snapToGrid w:val="0"/>
        <w:spacing w:line="420" w:lineRule="exact"/>
        <w:rPr>
          <w:rFonts w:eastAsia="宋体" w:cs="宋体"/>
          <w:w w:val="80"/>
          <w:sz w:val="32"/>
          <w:szCs w:val="32"/>
          <w:highlight w:val="none"/>
        </w:rPr>
      </w:pPr>
    </w:p>
    <w:p>
      <w:pPr>
        <w:tabs>
          <w:tab w:val="left" w:pos="1050"/>
          <w:tab w:val="right" w:leader="dot" w:pos="9402"/>
        </w:tabs>
        <w:spacing w:line="520" w:lineRule="exact"/>
        <w:ind w:firstLine="1792" w:firstLineChars="700"/>
        <w:rPr>
          <w:rFonts w:eastAsia="宋体"/>
          <w:highlight w:val="none"/>
        </w:rPr>
      </w:pPr>
      <w:r>
        <w:rPr>
          <w:rFonts w:hint="eastAsia" w:eastAsia="宋体" w:cs="宋体"/>
          <w:w w:val="80"/>
          <w:sz w:val="32"/>
          <w:szCs w:val="32"/>
          <w:highlight w:val="none"/>
        </w:rPr>
        <w:t>采购单位：南通市崇川区智慧城市运营管理服务有限公司</w:t>
      </w:r>
    </w:p>
    <w:p>
      <w:pPr>
        <w:tabs>
          <w:tab w:val="left" w:pos="1050"/>
          <w:tab w:val="right" w:leader="dot" w:pos="9402"/>
        </w:tabs>
        <w:spacing w:line="520" w:lineRule="exact"/>
        <w:ind w:firstLine="1792" w:firstLineChars="700"/>
        <w:rPr>
          <w:rFonts w:eastAsia="宋体" w:cs="宋体"/>
          <w:w w:val="80"/>
          <w:sz w:val="32"/>
          <w:szCs w:val="32"/>
          <w:highlight w:val="none"/>
        </w:rPr>
      </w:pPr>
      <w:r>
        <w:rPr>
          <w:rFonts w:hint="eastAsia" w:eastAsia="宋体" w:cs="宋体"/>
          <w:w w:val="80"/>
          <w:sz w:val="32"/>
          <w:szCs w:val="32"/>
          <w:highlight w:val="none"/>
        </w:rPr>
        <w:t>招标代理机构：南通俊达工程造价咨询有限公司</w:t>
      </w:r>
    </w:p>
    <w:p>
      <w:pPr>
        <w:tabs>
          <w:tab w:val="left" w:pos="1050"/>
          <w:tab w:val="right" w:leader="dot" w:pos="9402"/>
        </w:tabs>
        <w:spacing w:line="520" w:lineRule="exact"/>
        <w:jc w:val="center"/>
        <w:rPr>
          <w:rFonts w:eastAsia="宋体" w:cs="宋体"/>
          <w:w w:val="80"/>
          <w:sz w:val="32"/>
          <w:szCs w:val="32"/>
          <w:highlight w:val="none"/>
        </w:rPr>
      </w:pPr>
      <w:r>
        <w:rPr>
          <w:rFonts w:hint="eastAsia" w:eastAsia="宋体" w:cs="宋体"/>
          <w:w w:val="80"/>
          <w:sz w:val="32"/>
          <w:szCs w:val="32"/>
          <w:highlight w:val="none"/>
        </w:rPr>
        <w:t>二〇二四年</w:t>
      </w:r>
      <w:r>
        <w:rPr>
          <w:rFonts w:hint="eastAsia" w:eastAsia="宋体" w:cs="宋体"/>
          <w:w w:val="80"/>
          <w:sz w:val="32"/>
          <w:szCs w:val="32"/>
          <w:highlight w:val="none"/>
          <w:lang w:val="en-US" w:eastAsia="zh-CN"/>
        </w:rPr>
        <w:t>五</w:t>
      </w:r>
      <w:r>
        <w:rPr>
          <w:rFonts w:hint="eastAsia" w:eastAsia="宋体" w:cs="宋体"/>
          <w:w w:val="80"/>
          <w:sz w:val="32"/>
          <w:szCs w:val="32"/>
          <w:highlight w:val="none"/>
        </w:rPr>
        <w:t>月</w:t>
      </w:r>
    </w:p>
    <w:p>
      <w:pPr>
        <w:spacing w:line="520" w:lineRule="exact"/>
        <w:jc w:val="center"/>
        <w:rPr>
          <w:rFonts w:ascii="宋体" w:hAnsi="宋体" w:eastAsia="宋体"/>
          <w:b/>
          <w:bCs/>
          <w:sz w:val="44"/>
          <w:szCs w:val="44"/>
          <w:highlight w:val="none"/>
        </w:rPr>
      </w:pPr>
    </w:p>
    <w:sdt>
      <w:sdtPr>
        <w:rPr>
          <w:rFonts w:ascii="宋体" w:hAnsi="宋体" w:eastAsia="宋体"/>
          <w:sz w:val="21"/>
          <w:highlight w:val="none"/>
        </w:rPr>
        <w:id w:val="147471887"/>
        <w:docPartObj>
          <w:docPartGallery w:val="Table of Contents"/>
          <w:docPartUnique/>
        </w:docPartObj>
      </w:sdtPr>
      <w:sdtEndPr>
        <w:rPr>
          <w:rFonts w:hint="eastAsia" w:ascii="宋体" w:hAnsi="宋体" w:eastAsia="宋体" w:cs="宋体"/>
          <w:bCs/>
          <w:sz w:val="36"/>
          <w:szCs w:val="56"/>
          <w:highlight w:val="none"/>
        </w:rPr>
      </w:sdtEndPr>
      <w:sdtContent>
        <w:p>
          <w:pPr>
            <w:jc w:val="center"/>
            <w:rPr>
              <w:sz w:val="96"/>
              <w:szCs w:val="96"/>
              <w:highlight w:val="none"/>
            </w:rPr>
          </w:pPr>
          <w:r>
            <w:rPr>
              <w:rFonts w:ascii="宋体" w:hAnsi="宋体" w:eastAsia="宋体"/>
              <w:sz w:val="56"/>
              <w:szCs w:val="96"/>
              <w:highlight w:val="none"/>
            </w:rPr>
            <w:t>目</w:t>
          </w:r>
          <w:r>
            <w:rPr>
              <w:rFonts w:hint="eastAsia" w:ascii="宋体" w:hAnsi="宋体" w:eastAsia="宋体"/>
              <w:sz w:val="56"/>
              <w:szCs w:val="96"/>
              <w:highlight w:val="none"/>
              <w:lang w:val="en-US" w:eastAsia="zh-CN"/>
            </w:rPr>
            <w:t xml:space="preserve">  </w:t>
          </w:r>
          <w:r>
            <w:rPr>
              <w:rFonts w:ascii="宋体" w:hAnsi="宋体" w:eastAsia="宋体"/>
              <w:sz w:val="56"/>
              <w:szCs w:val="96"/>
              <w:highlight w:val="none"/>
            </w:rPr>
            <w:t>录</w:t>
          </w:r>
        </w:p>
        <w:p>
          <w:pPr>
            <w:pStyle w:val="14"/>
            <w:tabs>
              <w:tab w:val="right" w:leader="dot" w:pos="9638"/>
            </w:tabs>
            <w:spacing w:line="480" w:lineRule="auto"/>
            <w:rPr>
              <w:rFonts w:ascii="宋体" w:hAnsi="宋体" w:eastAsia="宋体" w:cs="宋体"/>
              <w:sz w:val="36"/>
              <w:szCs w:val="36"/>
              <w:highlight w:val="none"/>
            </w:rPr>
          </w:pPr>
          <w:r>
            <w:rPr>
              <w:rFonts w:hint="eastAsia" w:ascii="宋体" w:hAnsi="宋体" w:eastAsia="宋体" w:cs="宋体"/>
              <w:b/>
              <w:bCs/>
              <w:sz w:val="56"/>
              <w:szCs w:val="56"/>
              <w:highlight w:val="none"/>
            </w:rPr>
            <w:fldChar w:fldCharType="begin"/>
          </w:r>
          <w:r>
            <w:rPr>
              <w:rFonts w:hint="eastAsia" w:ascii="宋体" w:hAnsi="宋体" w:eastAsia="宋体" w:cs="宋体"/>
              <w:b/>
              <w:bCs/>
              <w:sz w:val="56"/>
              <w:szCs w:val="56"/>
              <w:highlight w:val="none"/>
            </w:rPr>
            <w:instrText xml:space="preserve">TOC \o "1-1" \h \u </w:instrText>
          </w:r>
          <w:r>
            <w:rPr>
              <w:rFonts w:hint="eastAsia" w:ascii="宋体" w:hAnsi="宋体" w:eastAsia="宋体" w:cs="宋体"/>
              <w:b/>
              <w:bCs/>
              <w:sz w:val="56"/>
              <w:szCs w:val="56"/>
              <w:highlight w:val="none"/>
            </w:rPr>
            <w:fldChar w:fldCharType="separate"/>
          </w:r>
        </w:p>
        <w:p>
          <w:pPr>
            <w:pStyle w:val="14"/>
            <w:tabs>
              <w:tab w:val="right" w:leader="dot" w:pos="9638"/>
            </w:tabs>
            <w:spacing w:line="600" w:lineRule="auto"/>
            <w:rPr>
              <w:rFonts w:ascii="宋体" w:hAnsi="宋体" w:eastAsia="宋体" w:cs="宋体"/>
              <w:sz w:val="36"/>
              <w:szCs w:val="36"/>
              <w:highlight w:val="none"/>
            </w:rPr>
          </w:pPr>
          <w:r>
            <w:rPr>
              <w:highlight w:val="none"/>
            </w:rPr>
            <w:fldChar w:fldCharType="begin"/>
          </w:r>
          <w:r>
            <w:rPr>
              <w:highlight w:val="none"/>
            </w:rPr>
            <w:instrText xml:space="preserve"> HYPERLINK \l "_Toc28297" </w:instrText>
          </w:r>
          <w:r>
            <w:rPr>
              <w:highlight w:val="none"/>
            </w:rPr>
            <w:fldChar w:fldCharType="separate"/>
          </w:r>
          <w:r>
            <w:rPr>
              <w:rFonts w:hint="eastAsia" w:ascii="宋体" w:hAnsi="宋体" w:eastAsia="宋体" w:cs="宋体"/>
              <w:sz w:val="36"/>
              <w:szCs w:val="36"/>
              <w:highlight w:val="none"/>
            </w:rPr>
            <w:t>第一章 招标公告</w:t>
          </w:r>
          <w:r>
            <w:rPr>
              <w:rFonts w:hint="eastAsia" w:ascii="宋体" w:hAnsi="宋体" w:eastAsia="宋体" w:cs="宋体"/>
              <w:sz w:val="36"/>
              <w:szCs w:val="36"/>
              <w:highlight w:val="none"/>
            </w:rPr>
            <w:tab/>
          </w: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 PAGEREF _Toc28297 \h </w:instrText>
          </w:r>
          <w:r>
            <w:rPr>
              <w:rFonts w:hint="eastAsia" w:ascii="宋体" w:hAnsi="宋体" w:eastAsia="宋体" w:cs="宋体"/>
              <w:sz w:val="36"/>
              <w:szCs w:val="36"/>
              <w:highlight w:val="none"/>
            </w:rPr>
            <w:fldChar w:fldCharType="separate"/>
          </w:r>
          <w:r>
            <w:rPr>
              <w:rFonts w:hint="eastAsia" w:ascii="宋体" w:hAnsi="宋体" w:eastAsia="宋体" w:cs="宋体"/>
              <w:sz w:val="36"/>
              <w:szCs w:val="36"/>
              <w:highlight w:val="none"/>
            </w:rPr>
            <w:t>3</w:t>
          </w:r>
          <w:r>
            <w:rPr>
              <w:rFonts w:hint="eastAsia" w:ascii="宋体" w:hAnsi="宋体" w:eastAsia="宋体" w:cs="宋体"/>
              <w:sz w:val="36"/>
              <w:szCs w:val="36"/>
              <w:highlight w:val="none"/>
            </w:rPr>
            <w:fldChar w:fldCharType="end"/>
          </w:r>
          <w:r>
            <w:rPr>
              <w:rFonts w:hint="eastAsia" w:ascii="宋体" w:hAnsi="宋体" w:eastAsia="宋体" w:cs="宋体"/>
              <w:sz w:val="36"/>
              <w:szCs w:val="36"/>
              <w:highlight w:val="none"/>
            </w:rPr>
            <w:fldChar w:fldCharType="end"/>
          </w:r>
        </w:p>
        <w:p>
          <w:pPr>
            <w:pStyle w:val="14"/>
            <w:tabs>
              <w:tab w:val="right" w:leader="dot" w:pos="9638"/>
            </w:tabs>
            <w:spacing w:line="600" w:lineRule="auto"/>
            <w:rPr>
              <w:rFonts w:ascii="宋体" w:hAnsi="宋体" w:eastAsia="宋体" w:cs="宋体"/>
              <w:sz w:val="36"/>
              <w:szCs w:val="36"/>
              <w:highlight w:val="none"/>
            </w:rPr>
          </w:pPr>
          <w:r>
            <w:rPr>
              <w:highlight w:val="none"/>
            </w:rPr>
            <w:fldChar w:fldCharType="begin"/>
          </w:r>
          <w:r>
            <w:rPr>
              <w:highlight w:val="none"/>
            </w:rPr>
            <w:instrText xml:space="preserve"> HYPERLINK \l "_Toc677" </w:instrText>
          </w:r>
          <w:r>
            <w:rPr>
              <w:highlight w:val="none"/>
            </w:rPr>
            <w:fldChar w:fldCharType="separate"/>
          </w:r>
          <w:r>
            <w:rPr>
              <w:rFonts w:hint="eastAsia" w:ascii="宋体" w:hAnsi="宋体" w:eastAsia="宋体" w:cs="宋体"/>
              <w:sz w:val="36"/>
              <w:szCs w:val="36"/>
              <w:highlight w:val="none"/>
            </w:rPr>
            <w:t>第二章 投标人须知</w:t>
          </w:r>
          <w:r>
            <w:rPr>
              <w:rFonts w:hint="eastAsia" w:ascii="宋体" w:hAnsi="宋体" w:eastAsia="宋体" w:cs="宋体"/>
              <w:sz w:val="36"/>
              <w:szCs w:val="36"/>
              <w:highlight w:val="none"/>
            </w:rPr>
            <w:tab/>
          </w: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 PAGEREF _Toc677 \h </w:instrText>
          </w:r>
          <w:r>
            <w:rPr>
              <w:rFonts w:hint="eastAsia" w:ascii="宋体" w:hAnsi="宋体" w:eastAsia="宋体" w:cs="宋体"/>
              <w:sz w:val="36"/>
              <w:szCs w:val="36"/>
              <w:highlight w:val="none"/>
            </w:rPr>
            <w:fldChar w:fldCharType="separate"/>
          </w:r>
          <w:r>
            <w:rPr>
              <w:rFonts w:hint="eastAsia" w:ascii="宋体" w:hAnsi="宋体" w:eastAsia="宋体" w:cs="宋体"/>
              <w:sz w:val="36"/>
              <w:szCs w:val="36"/>
              <w:highlight w:val="none"/>
            </w:rPr>
            <w:t>5</w:t>
          </w:r>
          <w:r>
            <w:rPr>
              <w:rFonts w:hint="eastAsia" w:ascii="宋体" w:hAnsi="宋体" w:eastAsia="宋体" w:cs="宋体"/>
              <w:sz w:val="36"/>
              <w:szCs w:val="36"/>
              <w:highlight w:val="none"/>
            </w:rPr>
            <w:fldChar w:fldCharType="end"/>
          </w:r>
          <w:r>
            <w:rPr>
              <w:rFonts w:hint="eastAsia" w:ascii="宋体" w:hAnsi="宋体" w:eastAsia="宋体" w:cs="宋体"/>
              <w:sz w:val="36"/>
              <w:szCs w:val="36"/>
              <w:highlight w:val="none"/>
            </w:rPr>
            <w:fldChar w:fldCharType="end"/>
          </w:r>
        </w:p>
        <w:p>
          <w:pPr>
            <w:pStyle w:val="14"/>
            <w:tabs>
              <w:tab w:val="right" w:leader="dot" w:pos="9638"/>
            </w:tabs>
            <w:spacing w:line="600" w:lineRule="auto"/>
            <w:rPr>
              <w:rFonts w:ascii="宋体" w:hAnsi="宋体" w:eastAsia="宋体" w:cs="宋体"/>
              <w:sz w:val="36"/>
              <w:szCs w:val="36"/>
              <w:highlight w:val="none"/>
            </w:rPr>
          </w:pPr>
          <w:r>
            <w:rPr>
              <w:highlight w:val="none"/>
            </w:rPr>
            <w:fldChar w:fldCharType="begin"/>
          </w:r>
          <w:r>
            <w:rPr>
              <w:highlight w:val="none"/>
            </w:rPr>
            <w:instrText xml:space="preserve"> HYPERLINK \l "_Toc9928" </w:instrText>
          </w:r>
          <w:r>
            <w:rPr>
              <w:highlight w:val="none"/>
            </w:rPr>
            <w:fldChar w:fldCharType="separate"/>
          </w:r>
          <w:r>
            <w:rPr>
              <w:rFonts w:hint="eastAsia" w:ascii="宋体" w:hAnsi="宋体" w:eastAsia="宋体" w:cs="宋体"/>
              <w:sz w:val="36"/>
              <w:szCs w:val="36"/>
              <w:highlight w:val="none"/>
            </w:rPr>
            <w:t>第三章 项目需求</w:t>
          </w:r>
          <w:r>
            <w:rPr>
              <w:rFonts w:hint="eastAsia" w:ascii="宋体" w:hAnsi="宋体" w:eastAsia="宋体" w:cs="宋体"/>
              <w:sz w:val="36"/>
              <w:szCs w:val="36"/>
              <w:highlight w:val="none"/>
            </w:rPr>
            <w:tab/>
          </w: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 PAGEREF _Toc9928 \h </w:instrText>
          </w:r>
          <w:r>
            <w:rPr>
              <w:rFonts w:hint="eastAsia" w:ascii="宋体" w:hAnsi="宋体" w:eastAsia="宋体" w:cs="宋体"/>
              <w:sz w:val="36"/>
              <w:szCs w:val="36"/>
              <w:highlight w:val="none"/>
            </w:rPr>
            <w:fldChar w:fldCharType="separate"/>
          </w:r>
          <w:r>
            <w:rPr>
              <w:rFonts w:hint="eastAsia" w:ascii="宋体" w:hAnsi="宋体" w:eastAsia="宋体" w:cs="宋体"/>
              <w:sz w:val="36"/>
              <w:szCs w:val="36"/>
              <w:highlight w:val="none"/>
            </w:rPr>
            <w:t>12</w:t>
          </w:r>
          <w:r>
            <w:rPr>
              <w:rFonts w:hint="eastAsia" w:ascii="宋体" w:hAnsi="宋体" w:eastAsia="宋体" w:cs="宋体"/>
              <w:sz w:val="36"/>
              <w:szCs w:val="36"/>
              <w:highlight w:val="none"/>
            </w:rPr>
            <w:fldChar w:fldCharType="end"/>
          </w:r>
          <w:r>
            <w:rPr>
              <w:rFonts w:hint="eastAsia" w:ascii="宋体" w:hAnsi="宋体" w:eastAsia="宋体" w:cs="宋体"/>
              <w:sz w:val="36"/>
              <w:szCs w:val="36"/>
              <w:highlight w:val="none"/>
            </w:rPr>
            <w:fldChar w:fldCharType="end"/>
          </w:r>
        </w:p>
        <w:p>
          <w:pPr>
            <w:pStyle w:val="14"/>
            <w:tabs>
              <w:tab w:val="right" w:leader="dot" w:pos="9638"/>
            </w:tabs>
            <w:spacing w:line="600" w:lineRule="auto"/>
            <w:rPr>
              <w:rFonts w:ascii="宋体" w:hAnsi="宋体" w:eastAsia="宋体" w:cs="宋体"/>
              <w:sz w:val="36"/>
              <w:szCs w:val="36"/>
              <w:highlight w:val="none"/>
            </w:rPr>
          </w:pPr>
          <w:r>
            <w:rPr>
              <w:highlight w:val="none"/>
            </w:rPr>
            <w:fldChar w:fldCharType="begin"/>
          </w:r>
          <w:r>
            <w:rPr>
              <w:highlight w:val="none"/>
            </w:rPr>
            <w:instrText xml:space="preserve"> HYPERLINK \l "_Toc12406" </w:instrText>
          </w:r>
          <w:r>
            <w:rPr>
              <w:highlight w:val="none"/>
            </w:rPr>
            <w:fldChar w:fldCharType="separate"/>
          </w:r>
          <w:r>
            <w:rPr>
              <w:rFonts w:hint="eastAsia" w:ascii="宋体" w:hAnsi="宋体" w:eastAsia="宋体" w:cs="宋体"/>
              <w:sz w:val="36"/>
              <w:szCs w:val="36"/>
              <w:highlight w:val="none"/>
            </w:rPr>
            <w:t>第四章 评标程序和方法</w:t>
          </w:r>
          <w:r>
            <w:rPr>
              <w:rFonts w:hint="eastAsia" w:ascii="宋体" w:hAnsi="宋体" w:eastAsia="宋体" w:cs="宋体"/>
              <w:sz w:val="36"/>
              <w:szCs w:val="36"/>
              <w:highlight w:val="none"/>
            </w:rPr>
            <w:tab/>
          </w: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 PAGEREF _Toc12406 \h </w:instrText>
          </w:r>
          <w:r>
            <w:rPr>
              <w:rFonts w:hint="eastAsia" w:ascii="宋体" w:hAnsi="宋体" w:eastAsia="宋体" w:cs="宋体"/>
              <w:sz w:val="36"/>
              <w:szCs w:val="36"/>
              <w:highlight w:val="none"/>
            </w:rPr>
            <w:fldChar w:fldCharType="separate"/>
          </w:r>
          <w:r>
            <w:rPr>
              <w:rFonts w:hint="eastAsia" w:ascii="宋体" w:hAnsi="宋体" w:eastAsia="宋体" w:cs="宋体"/>
              <w:sz w:val="36"/>
              <w:szCs w:val="36"/>
              <w:highlight w:val="none"/>
            </w:rPr>
            <w:t>16</w:t>
          </w:r>
          <w:r>
            <w:rPr>
              <w:rFonts w:hint="eastAsia" w:ascii="宋体" w:hAnsi="宋体" w:eastAsia="宋体" w:cs="宋体"/>
              <w:sz w:val="36"/>
              <w:szCs w:val="36"/>
              <w:highlight w:val="none"/>
            </w:rPr>
            <w:fldChar w:fldCharType="end"/>
          </w:r>
          <w:r>
            <w:rPr>
              <w:rFonts w:hint="eastAsia" w:ascii="宋体" w:hAnsi="宋体" w:eastAsia="宋体" w:cs="宋体"/>
              <w:sz w:val="36"/>
              <w:szCs w:val="36"/>
              <w:highlight w:val="none"/>
            </w:rPr>
            <w:fldChar w:fldCharType="end"/>
          </w:r>
        </w:p>
        <w:p>
          <w:pPr>
            <w:pStyle w:val="14"/>
            <w:tabs>
              <w:tab w:val="right" w:leader="dot" w:pos="9638"/>
            </w:tabs>
            <w:spacing w:line="600" w:lineRule="auto"/>
            <w:rPr>
              <w:rFonts w:ascii="宋体" w:hAnsi="宋体" w:eastAsia="宋体" w:cs="宋体"/>
              <w:sz w:val="36"/>
              <w:szCs w:val="36"/>
              <w:highlight w:val="none"/>
            </w:rPr>
          </w:pPr>
          <w:r>
            <w:rPr>
              <w:highlight w:val="none"/>
            </w:rPr>
            <w:fldChar w:fldCharType="begin"/>
          </w:r>
          <w:r>
            <w:rPr>
              <w:highlight w:val="none"/>
            </w:rPr>
            <w:instrText xml:space="preserve"> HYPERLINK \l "_Toc4938" </w:instrText>
          </w:r>
          <w:r>
            <w:rPr>
              <w:highlight w:val="none"/>
            </w:rPr>
            <w:fldChar w:fldCharType="separate"/>
          </w:r>
          <w:r>
            <w:rPr>
              <w:rFonts w:hint="eastAsia" w:ascii="宋体" w:hAnsi="宋体" w:eastAsia="宋体" w:cs="宋体"/>
              <w:bCs/>
              <w:sz w:val="36"/>
              <w:szCs w:val="48"/>
              <w:highlight w:val="none"/>
            </w:rPr>
            <w:t>第五章 合同主要条款</w:t>
          </w:r>
          <w:r>
            <w:rPr>
              <w:rFonts w:hint="eastAsia" w:ascii="宋体" w:hAnsi="宋体" w:eastAsia="宋体" w:cs="宋体"/>
              <w:sz w:val="36"/>
              <w:szCs w:val="36"/>
              <w:highlight w:val="none"/>
            </w:rPr>
            <w:tab/>
          </w: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 PAGEREF _Toc4938 \h </w:instrText>
          </w:r>
          <w:r>
            <w:rPr>
              <w:rFonts w:hint="eastAsia" w:ascii="宋体" w:hAnsi="宋体" w:eastAsia="宋体" w:cs="宋体"/>
              <w:sz w:val="36"/>
              <w:szCs w:val="36"/>
              <w:highlight w:val="none"/>
            </w:rPr>
            <w:fldChar w:fldCharType="separate"/>
          </w:r>
          <w:r>
            <w:rPr>
              <w:rFonts w:hint="eastAsia" w:ascii="宋体" w:hAnsi="宋体" w:eastAsia="宋体" w:cs="宋体"/>
              <w:sz w:val="36"/>
              <w:szCs w:val="36"/>
              <w:highlight w:val="none"/>
            </w:rPr>
            <w:t>24</w:t>
          </w:r>
          <w:r>
            <w:rPr>
              <w:rFonts w:hint="eastAsia" w:ascii="宋体" w:hAnsi="宋体" w:eastAsia="宋体" w:cs="宋体"/>
              <w:sz w:val="36"/>
              <w:szCs w:val="36"/>
              <w:highlight w:val="none"/>
            </w:rPr>
            <w:fldChar w:fldCharType="end"/>
          </w:r>
          <w:r>
            <w:rPr>
              <w:rFonts w:hint="eastAsia" w:ascii="宋体" w:hAnsi="宋体" w:eastAsia="宋体" w:cs="宋体"/>
              <w:sz w:val="36"/>
              <w:szCs w:val="36"/>
              <w:highlight w:val="none"/>
            </w:rPr>
            <w:fldChar w:fldCharType="end"/>
          </w:r>
        </w:p>
        <w:p>
          <w:pPr>
            <w:pStyle w:val="14"/>
            <w:tabs>
              <w:tab w:val="right" w:leader="dot" w:pos="9638"/>
            </w:tabs>
            <w:spacing w:line="600" w:lineRule="auto"/>
            <w:rPr>
              <w:rFonts w:ascii="宋体" w:hAnsi="宋体" w:eastAsia="宋体" w:cs="宋体"/>
              <w:sz w:val="36"/>
              <w:szCs w:val="36"/>
              <w:highlight w:val="none"/>
            </w:rPr>
          </w:pPr>
          <w:r>
            <w:rPr>
              <w:highlight w:val="none"/>
            </w:rPr>
            <w:fldChar w:fldCharType="begin"/>
          </w:r>
          <w:r>
            <w:rPr>
              <w:highlight w:val="none"/>
            </w:rPr>
            <w:instrText xml:space="preserve"> HYPERLINK \l "_Toc12421" </w:instrText>
          </w:r>
          <w:r>
            <w:rPr>
              <w:highlight w:val="none"/>
            </w:rPr>
            <w:fldChar w:fldCharType="separate"/>
          </w:r>
          <w:r>
            <w:rPr>
              <w:rFonts w:hint="eastAsia" w:ascii="宋体" w:hAnsi="宋体" w:eastAsia="宋体" w:cs="宋体"/>
              <w:bCs/>
              <w:sz w:val="36"/>
              <w:szCs w:val="48"/>
              <w:highlight w:val="none"/>
            </w:rPr>
            <w:t>第六章 合同授予</w:t>
          </w:r>
          <w:r>
            <w:rPr>
              <w:rFonts w:hint="eastAsia" w:ascii="宋体" w:hAnsi="宋体" w:eastAsia="宋体" w:cs="宋体"/>
              <w:sz w:val="36"/>
              <w:szCs w:val="36"/>
              <w:highlight w:val="none"/>
            </w:rPr>
            <w:tab/>
          </w: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 PAGEREF _Toc12421 \h </w:instrText>
          </w:r>
          <w:r>
            <w:rPr>
              <w:rFonts w:hint="eastAsia" w:ascii="宋体" w:hAnsi="宋体" w:eastAsia="宋体" w:cs="宋体"/>
              <w:sz w:val="36"/>
              <w:szCs w:val="36"/>
              <w:highlight w:val="none"/>
            </w:rPr>
            <w:fldChar w:fldCharType="separate"/>
          </w:r>
          <w:r>
            <w:rPr>
              <w:rFonts w:hint="eastAsia" w:ascii="宋体" w:hAnsi="宋体" w:eastAsia="宋体" w:cs="宋体"/>
              <w:sz w:val="36"/>
              <w:szCs w:val="36"/>
              <w:highlight w:val="none"/>
            </w:rPr>
            <w:t>30</w:t>
          </w:r>
          <w:r>
            <w:rPr>
              <w:rFonts w:hint="eastAsia" w:ascii="宋体" w:hAnsi="宋体" w:eastAsia="宋体" w:cs="宋体"/>
              <w:sz w:val="36"/>
              <w:szCs w:val="36"/>
              <w:highlight w:val="none"/>
            </w:rPr>
            <w:fldChar w:fldCharType="end"/>
          </w:r>
          <w:r>
            <w:rPr>
              <w:rFonts w:hint="eastAsia" w:ascii="宋体" w:hAnsi="宋体" w:eastAsia="宋体" w:cs="宋体"/>
              <w:sz w:val="36"/>
              <w:szCs w:val="36"/>
              <w:highlight w:val="none"/>
            </w:rPr>
            <w:fldChar w:fldCharType="end"/>
          </w:r>
        </w:p>
        <w:p>
          <w:pPr>
            <w:pStyle w:val="14"/>
            <w:tabs>
              <w:tab w:val="right" w:leader="dot" w:pos="9638"/>
            </w:tabs>
            <w:spacing w:line="600" w:lineRule="auto"/>
            <w:rPr>
              <w:rFonts w:ascii="宋体" w:hAnsi="宋体" w:eastAsia="宋体" w:cs="宋体"/>
              <w:sz w:val="36"/>
              <w:szCs w:val="36"/>
              <w:highlight w:val="none"/>
            </w:rPr>
          </w:pPr>
          <w:r>
            <w:rPr>
              <w:highlight w:val="none"/>
            </w:rPr>
            <w:fldChar w:fldCharType="begin"/>
          </w:r>
          <w:r>
            <w:rPr>
              <w:highlight w:val="none"/>
            </w:rPr>
            <w:instrText xml:space="preserve"> HYPERLINK \l "_Toc18881" </w:instrText>
          </w:r>
          <w:r>
            <w:rPr>
              <w:highlight w:val="none"/>
            </w:rPr>
            <w:fldChar w:fldCharType="separate"/>
          </w:r>
          <w:r>
            <w:rPr>
              <w:rFonts w:hint="eastAsia" w:ascii="宋体" w:hAnsi="宋体" w:eastAsia="宋体" w:cs="宋体"/>
              <w:sz w:val="36"/>
              <w:szCs w:val="36"/>
              <w:highlight w:val="none"/>
            </w:rPr>
            <w:t>第七章 异议与投诉</w:t>
          </w:r>
          <w:r>
            <w:rPr>
              <w:rFonts w:hint="eastAsia" w:ascii="宋体" w:hAnsi="宋体" w:eastAsia="宋体" w:cs="宋体"/>
              <w:sz w:val="36"/>
              <w:szCs w:val="36"/>
              <w:highlight w:val="none"/>
            </w:rPr>
            <w:tab/>
          </w: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 PAGEREF _Toc18881 \h </w:instrText>
          </w:r>
          <w:r>
            <w:rPr>
              <w:rFonts w:hint="eastAsia" w:ascii="宋体" w:hAnsi="宋体" w:eastAsia="宋体" w:cs="宋体"/>
              <w:sz w:val="36"/>
              <w:szCs w:val="36"/>
              <w:highlight w:val="none"/>
            </w:rPr>
            <w:fldChar w:fldCharType="separate"/>
          </w:r>
          <w:r>
            <w:rPr>
              <w:rFonts w:hint="eastAsia" w:ascii="宋体" w:hAnsi="宋体" w:eastAsia="宋体" w:cs="宋体"/>
              <w:sz w:val="36"/>
              <w:szCs w:val="36"/>
              <w:highlight w:val="none"/>
            </w:rPr>
            <w:t>31</w:t>
          </w:r>
          <w:r>
            <w:rPr>
              <w:rFonts w:hint="eastAsia" w:ascii="宋体" w:hAnsi="宋体" w:eastAsia="宋体" w:cs="宋体"/>
              <w:sz w:val="36"/>
              <w:szCs w:val="36"/>
              <w:highlight w:val="none"/>
            </w:rPr>
            <w:fldChar w:fldCharType="end"/>
          </w:r>
          <w:r>
            <w:rPr>
              <w:rFonts w:hint="eastAsia" w:ascii="宋体" w:hAnsi="宋体" w:eastAsia="宋体" w:cs="宋体"/>
              <w:sz w:val="36"/>
              <w:szCs w:val="36"/>
              <w:highlight w:val="none"/>
            </w:rPr>
            <w:fldChar w:fldCharType="end"/>
          </w:r>
        </w:p>
        <w:p>
          <w:pPr>
            <w:pStyle w:val="14"/>
            <w:tabs>
              <w:tab w:val="right" w:leader="dot" w:pos="9638"/>
            </w:tabs>
            <w:spacing w:line="600" w:lineRule="auto"/>
            <w:rPr>
              <w:rFonts w:ascii="宋体" w:hAnsi="宋体" w:eastAsia="宋体" w:cs="宋体"/>
              <w:sz w:val="36"/>
              <w:szCs w:val="36"/>
              <w:highlight w:val="none"/>
            </w:rPr>
          </w:pPr>
          <w:r>
            <w:rPr>
              <w:highlight w:val="none"/>
            </w:rPr>
            <w:fldChar w:fldCharType="begin"/>
          </w:r>
          <w:r>
            <w:rPr>
              <w:highlight w:val="none"/>
            </w:rPr>
            <w:instrText xml:space="preserve"> HYPERLINK \l "_Toc11798" </w:instrText>
          </w:r>
          <w:r>
            <w:rPr>
              <w:highlight w:val="none"/>
            </w:rPr>
            <w:fldChar w:fldCharType="separate"/>
          </w:r>
          <w:r>
            <w:rPr>
              <w:rFonts w:hint="eastAsia" w:ascii="宋体" w:hAnsi="宋体" w:eastAsia="宋体" w:cs="宋体"/>
              <w:sz w:val="36"/>
              <w:szCs w:val="36"/>
              <w:highlight w:val="none"/>
            </w:rPr>
            <w:t>第八章 投标文件的组成及格式</w:t>
          </w:r>
          <w:r>
            <w:rPr>
              <w:rFonts w:hint="eastAsia" w:ascii="宋体" w:hAnsi="宋体" w:eastAsia="宋体" w:cs="宋体"/>
              <w:sz w:val="36"/>
              <w:szCs w:val="36"/>
              <w:highlight w:val="none"/>
            </w:rPr>
            <w:tab/>
          </w: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 PAGEREF _Toc11798 \h </w:instrText>
          </w:r>
          <w:r>
            <w:rPr>
              <w:rFonts w:hint="eastAsia" w:ascii="宋体" w:hAnsi="宋体" w:eastAsia="宋体" w:cs="宋体"/>
              <w:sz w:val="36"/>
              <w:szCs w:val="36"/>
              <w:highlight w:val="none"/>
            </w:rPr>
            <w:fldChar w:fldCharType="separate"/>
          </w:r>
          <w:r>
            <w:rPr>
              <w:rFonts w:hint="eastAsia" w:ascii="宋体" w:hAnsi="宋体" w:eastAsia="宋体" w:cs="宋体"/>
              <w:sz w:val="36"/>
              <w:szCs w:val="36"/>
              <w:highlight w:val="none"/>
            </w:rPr>
            <w:t>34</w:t>
          </w:r>
          <w:r>
            <w:rPr>
              <w:rFonts w:hint="eastAsia" w:ascii="宋体" w:hAnsi="宋体" w:eastAsia="宋体" w:cs="宋体"/>
              <w:sz w:val="36"/>
              <w:szCs w:val="36"/>
              <w:highlight w:val="none"/>
            </w:rPr>
            <w:fldChar w:fldCharType="end"/>
          </w:r>
          <w:r>
            <w:rPr>
              <w:rFonts w:hint="eastAsia" w:ascii="宋体" w:hAnsi="宋体" w:eastAsia="宋体" w:cs="宋体"/>
              <w:sz w:val="36"/>
              <w:szCs w:val="36"/>
              <w:highlight w:val="none"/>
            </w:rPr>
            <w:fldChar w:fldCharType="end"/>
          </w:r>
        </w:p>
        <w:p>
          <w:pPr>
            <w:spacing w:line="480" w:lineRule="auto"/>
            <w:jc w:val="center"/>
            <w:rPr>
              <w:rFonts w:ascii="宋体" w:hAnsi="宋体" w:eastAsia="宋体" w:cs="宋体"/>
              <w:b/>
              <w:bCs/>
              <w:sz w:val="56"/>
              <w:szCs w:val="56"/>
              <w:highlight w:val="none"/>
            </w:rPr>
          </w:pPr>
          <w:r>
            <w:rPr>
              <w:rFonts w:hint="eastAsia" w:ascii="宋体" w:hAnsi="宋体" w:eastAsia="宋体" w:cs="宋体"/>
              <w:bCs/>
              <w:sz w:val="36"/>
              <w:szCs w:val="56"/>
              <w:highlight w:val="none"/>
            </w:rPr>
            <w:fldChar w:fldCharType="end"/>
          </w:r>
        </w:p>
      </w:sdtContent>
    </w:sdt>
    <w:p>
      <w:pPr>
        <w:pStyle w:val="18"/>
        <w:ind w:left="480" w:firstLine="883"/>
        <w:rPr>
          <w:rFonts w:eastAsia="宋体"/>
          <w:b/>
          <w:bCs/>
          <w:sz w:val="44"/>
          <w:szCs w:val="44"/>
          <w:highlight w:val="none"/>
        </w:rPr>
      </w:pPr>
    </w:p>
    <w:p>
      <w:pPr>
        <w:pStyle w:val="15"/>
        <w:ind w:firstLine="1135"/>
        <w:rPr>
          <w:b/>
          <w:bCs/>
          <w:sz w:val="44"/>
          <w:szCs w:val="44"/>
          <w:highlight w:val="none"/>
        </w:rPr>
      </w:pPr>
    </w:p>
    <w:p>
      <w:pPr>
        <w:pStyle w:val="15"/>
        <w:ind w:firstLine="1135"/>
        <w:rPr>
          <w:b/>
          <w:bCs/>
          <w:sz w:val="44"/>
          <w:szCs w:val="44"/>
          <w:highlight w:val="none"/>
        </w:rPr>
      </w:pPr>
    </w:p>
    <w:p>
      <w:pPr>
        <w:pStyle w:val="15"/>
        <w:ind w:firstLine="1135"/>
        <w:rPr>
          <w:b/>
          <w:bCs/>
          <w:sz w:val="44"/>
          <w:szCs w:val="44"/>
          <w:highlight w:val="none"/>
        </w:rPr>
      </w:pPr>
    </w:p>
    <w:p>
      <w:pPr>
        <w:pStyle w:val="15"/>
        <w:ind w:firstLine="1135"/>
        <w:rPr>
          <w:b/>
          <w:bCs/>
          <w:sz w:val="44"/>
          <w:szCs w:val="44"/>
          <w:highlight w:val="none"/>
        </w:rPr>
      </w:pPr>
    </w:p>
    <w:p>
      <w:pPr>
        <w:pStyle w:val="15"/>
        <w:ind w:firstLine="1135"/>
        <w:rPr>
          <w:b/>
          <w:bCs/>
          <w:sz w:val="44"/>
          <w:szCs w:val="44"/>
          <w:highlight w:val="none"/>
        </w:rPr>
      </w:pPr>
    </w:p>
    <w:p>
      <w:pPr>
        <w:pStyle w:val="15"/>
        <w:ind w:firstLine="0" w:firstLineChars="0"/>
        <w:rPr>
          <w:b/>
          <w:bCs/>
          <w:sz w:val="44"/>
          <w:szCs w:val="44"/>
          <w:highlight w:val="none"/>
        </w:rPr>
      </w:pPr>
    </w:p>
    <w:p>
      <w:pPr>
        <w:spacing w:line="420" w:lineRule="exact"/>
        <w:rPr>
          <w:rFonts w:eastAsia="宋体"/>
          <w:b/>
          <w:bCs/>
          <w:kern w:val="0"/>
          <w:highlight w:val="none"/>
        </w:rPr>
      </w:pPr>
    </w:p>
    <w:p>
      <w:pPr>
        <w:spacing w:line="420" w:lineRule="exact"/>
        <w:rPr>
          <w:rFonts w:eastAsia="宋体"/>
          <w:b/>
          <w:bCs/>
          <w:highlight w:val="none"/>
        </w:rPr>
      </w:pPr>
      <w:r>
        <w:rPr>
          <w:rFonts w:hint="eastAsia" w:eastAsia="宋体"/>
          <w:b/>
          <w:bCs/>
          <w:kern w:val="0"/>
          <w:highlight w:val="none"/>
        </w:rPr>
        <w:t>尊</w:t>
      </w:r>
      <w:r>
        <w:rPr>
          <w:rFonts w:hint="eastAsia" w:ascii="宋体" w:hAnsi="宋体" w:eastAsia="宋体"/>
          <w:b/>
          <w:bCs/>
          <w:highlight w:val="none"/>
        </w:rPr>
        <w:t>敬的投标响应供应商（以下称投标人）：</w:t>
      </w:r>
    </w:p>
    <w:p>
      <w:pPr>
        <w:snapToGrid w:val="0"/>
        <w:spacing w:line="360" w:lineRule="exact"/>
        <w:ind w:firstLine="482" w:firstLineChars="200"/>
        <w:rPr>
          <w:rFonts w:eastAsia="宋体"/>
          <w:highlight w:val="none"/>
        </w:rPr>
      </w:pPr>
      <w:r>
        <w:rPr>
          <w:rFonts w:hint="eastAsia" w:ascii="宋体" w:hAnsi="宋体" w:eastAsia="宋体"/>
          <w:b/>
          <w:bCs/>
          <w:highlight w:val="none"/>
        </w:rPr>
        <w:t>欢迎参加本项目的招标活动。为了保证本项目招标顺利进行，请在制作投标文件之前，仔细阅读本公开招标文件的各项条款，并按要求制作和递交投标文件。谢谢合作！</w:t>
      </w:r>
    </w:p>
    <w:p>
      <w:pPr>
        <w:pStyle w:val="2"/>
        <w:jc w:val="center"/>
        <w:rPr>
          <w:highlight w:val="none"/>
        </w:rPr>
      </w:pPr>
      <w:bookmarkStart w:id="3" w:name="_Toc363573853"/>
      <w:bookmarkEnd w:id="3"/>
      <w:bookmarkStart w:id="4" w:name="_Toc28297"/>
      <w:r>
        <w:rPr>
          <w:rFonts w:hint="eastAsia"/>
          <w:highlight w:val="none"/>
        </w:rPr>
        <w:t>第一章 招标公告</w:t>
      </w:r>
      <w:bookmarkEnd w:id="4"/>
    </w:p>
    <w:p>
      <w:pPr>
        <w:pBdr>
          <w:top w:val="single" w:color="auto" w:sz="4" w:space="1"/>
          <w:left w:val="single" w:color="auto" w:sz="4" w:space="4"/>
          <w:bottom w:val="single" w:color="auto" w:sz="4" w:space="5"/>
          <w:right w:val="single" w:color="auto" w:sz="4" w:space="0"/>
        </w:pBdr>
        <w:spacing w:line="420" w:lineRule="exact"/>
        <w:ind w:firstLine="482" w:firstLineChars="200"/>
        <w:rPr>
          <w:rFonts w:ascii="宋体" w:hAnsi="宋体" w:eastAsia="宋体"/>
          <w:b/>
          <w:bCs/>
          <w:highlight w:val="none"/>
        </w:rPr>
      </w:pPr>
      <w:bookmarkStart w:id="5" w:name="_Hlk46362535"/>
      <w:bookmarkEnd w:id="5"/>
      <w:bookmarkStart w:id="6" w:name="_Hlk23325252"/>
      <w:bookmarkEnd w:id="6"/>
      <w:bookmarkStart w:id="7" w:name="_Hlk47464923"/>
      <w:bookmarkEnd w:id="7"/>
      <w:bookmarkStart w:id="8" w:name="_Hlk22000923"/>
      <w:bookmarkEnd w:id="8"/>
      <w:bookmarkStart w:id="9" w:name="_Hlk67480463"/>
      <w:bookmarkEnd w:id="9"/>
      <w:bookmarkStart w:id="10" w:name="_Hlk55401191"/>
      <w:bookmarkStart w:id="11" w:name="_Hlk88784729"/>
      <w:bookmarkStart w:id="12" w:name="_Hlk87607646"/>
      <w:bookmarkStart w:id="13" w:name="_Hlk91086523"/>
      <w:r>
        <w:rPr>
          <w:rFonts w:hint="eastAsia" w:ascii="宋体" w:hAnsi="宋体" w:eastAsia="宋体"/>
          <w:b/>
          <w:bCs/>
          <w:highlight w:val="none"/>
        </w:rPr>
        <w:t>项目概况</w:t>
      </w:r>
      <w:bookmarkEnd w:id="10"/>
    </w:p>
    <w:p>
      <w:pPr>
        <w:pBdr>
          <w:top w:val="single" w:color="auto" w:sz="4" w:space="1"/>
          <w:left w:val="single" w:color="auto" w:sz="4" w:space="4"/>
          <w:bottom w:val="single" w:color="auto" w:sz="4" w:space="5"/>
          <w:right w:val="single" w:color="auto" w:sz="4" w:space="0"/>
        </w:pBdr>
        <w:spacing w:line="420" w:lineRule="exact"/>
        <w:ind w:firstLine="482" w:firstLineChars="200"/>
        <w:rPr>
          <w:rFonts w:eastAsia="宋体"/>
          <w:b/>
          <w:bCs/>
          <w:highlight w:val="none"/>
        </w:rPr>
      </w:pPr>
      <w:r>
        <w:rPr>
          <w:rFonts w:hint="eastAsia" w:eastAsia="宋体"/>
          <w:b/>
          <w:bCs/>
          <w:highlight w:val="none"/>
          <w:u w:val="single"/>
        </w:rPr>
        <w:t>南通市南大街3D大屏2024年裸眼3D视频制作服务项目</w:t>
      </w:r>
      <w:r>
        <w:rPr>
          <w:rFonts w:hint="eastAsia" w:eastAsia="宋体"/>
          <w:b/>
          <w:bCs/>
          <w:highlight w:val="none"/>
        </w:rPr>
        <w:t>的潜在供应商应在“南通市崇川区人民政府网(www.chongchuan.gov.cn)→我要看→公示公告栏”或“南通市崇川区人民政府网 (www.chongchuan.gov.cn)→政府信息公开→部门信息公开→国资办→公示公告栏”栏内获取招标文件，并</w:t>
      </w:r>
      <w:r>
        <w:rPr>
          <w:rFonts w:eastAsia="宋体"/>
          <w:b/>
          <w:bCs/>
          <w:highlight w:val="none"/>
        </w:rPr>
        <w:t>于</w:t>
      </w:r>
      <w:r>
        <w:rPr>
          <w:rFonts w:hint="eastAsia" w:eastAsia="宋体"/>
          <w:b/>
          <w:bCs/>
          <w:highlight w:val="none"/>
          <w:u w:val="single"/>
        </w:rPr>
        <w:t>2024</w:t>
      </w:r>
      <w:r>
        <w:rPr>
          <w:rFonts w:hint="eastAsia" w:eastAsia="宋体"/>
          <w:b/>
          <w:bCs/>
          <w:highlight w:val="none"/>
        </w:rPr>
        <w:t>年</w:t>
      </w:r>
      <w:r>
        <w:rPr>
          <w:rFonts w:hint="eastAsia" w:eastAsia="宋体"/>
          <w:b/>
          <w:bCs/>
          <w:highlight w:val="none"/>
          <w:u w:val="single"/>
          <w:lang w:val="en-US" w:eastAsia="zh-CN"/>
        </w:rPr>
        <w:t>06</w:t>
      </w:r>
      <w:r>
        <w:rPr>
          <w:rFonts w:eastAsia="宋体"/>
          <w:b/>
          <w:bCs/>
          <w:highlight w:val="none"/>
        </w:rPr>
        <w:t>月</w:t>
      </w:r>
      <w:r>
        <w:rPr>
          <w:rFonts w:hint="eastAsia" w:eastAsia="宋体"/>
          <w:b/>
          <w:bCs/>
          <w:highlight w:val="none"/>
          <w:u w:val="single"/>
          <w:lang w:val="en-US" w:eastAsia="zh-CN"/>
        </w:rPr>
        <w:t>12</w:t>
      </w:r>
      <w:r>
        <w:rPr>
          <w:rFonts w:hint="eastAsia" w:eastAsia="宋体"/>
          <w:b/>
          <w:bCs/>
          <w:highlight w:val="none"/>
        </w:rPr>
        <w:t>日</w:t>
      </w:r>
      <w:r>
        <w:rPr>
          <w:rFonts w:hint="eastAsia" w:eastAsia="宋体"/>
          <w:b/>
          <w:bCs/>
          <w:highlight w:val="none"/>
          <w:u w:val="single"/>
        </w:rPr>
        <w:t>14</w:t>
      </w:r>
      <w:r>
        <w:rPr>
          <w:rFonts w:eastAsia="宋体"/>
          <w:b/>
          <w:bCs/>
          <w:highlight w:val="none"/>
        </w:rPr>
        <w:t>时</w:t>
      </w:r>
      <w:r>
        <w:rPr>
          <w:rFonts w:hint="eastAsia" w:eastAsia="宋体"/>
          <w:b/>
          <w:bCs/>
          <w:highlight w:val="none"/>
          <w:u w:val="single"/>
        </w:rPr>
        <w:t>30</w:t>
      </w:r>
      <w:r>
        <w:rPr>
          <w:rFonts w:eastAsia="宋体"/>
          <w:b/>
          <w:bCs/>
          <w:highlight w:val="none"/>
        </w:rPr>
        <w:t>分前（北京时间</w:t>
      </w:r>
      <w:r>
        <w:rPr>
          <w:rFonts w:hint="eastAsia" w:eastAsia="宋体"/>
          <w:b/>
          <w:bCs/>
          <w:highlight w:val="none"/>
        </w:rPr>
        <w:t>，下同</w:t>
      </w:r>
      <w:r>
        <w:rPr>
          <w:rFonts w:eastAsia="宋体"/>
          <w:b/>
          <w:bCs/>
          <w:highlight w:val="none"/>
        </w:rPr>
        <w:t>。），提交投标文件。</w:t>
      </w:r>
    </w:p>
    <w:p>
      <w:pPr>
        <w:snapToGrid w:val="0"/>
        <w:spacing w:beforeLines="100" w:line="420" w:lineRule="exact"/>
        <w:ind w:left="-2" w:leftChars="-1" w:firstLine="431"/>
        <w:rPr>
          <w:rFonts w:eastAsia="宋体"/>
          <w:highlight w:val="none"/>
        </w:rPr>
      </w:pPr>
      <w:r>
        <w:rPr>
          <w:rFonts w:hint="eastAsia" w:eastAsia="宋体"/>
          <w:highlight w:val="none"/>
        </w:rPr>
        <w:t>南通俊达工程造价咨询有限公司</w:t>
      </w:r>
      <w:r>
        <w:rPr>
          <w:rFonts w:eastAsia="宋体"/>
          <w:highlight w:val="none"/>
        </w:rPr>
        <w:t>（以下称招标代理机构）受</w:t>
      </w:r>
      <w:r>
        <w:rPr>
          <w:rFonts w:hint="eastAsia" w:eastAsia="宋体"/>
          <w:highlight w:val="none"/>
        </w:rPr>
        <w:t>南通市崇川区智慧城市运营管理服务有限公司</w:t>
      </w:r>
      <w:r>
        <w:rPr>
          <w:rFonts w:eastAsia="宋体"/>
          <w:highlight w:val="none"/>
        </w:rPr>
        <w:t>（以下称招标人）的委托，就招标人所需</w:t>
      </w:r>
      <w:r>
        <w:rPr>
          <w:rFonts w:hint="eastAsia" w:eastAsia="宋体"/>
          <w:highlight w:val="none"/>
        </w:rPr>
        <w:t>南通市南大街3D大屏2024年裸眼3D视频制作服务项目</w:t>
      </w:r>
      <w:r>
        <w:rPr>
          <w:rFonts w:eastAsia="宋体"/>
          <w:highlight w:val="none"/>
        </w:rPr>
        <w:t>组织</w:t>
      </w:r>
      <w:r>
        <w:rPr>
          <w:rFonts w:hint="eastAsia" w:eastAsia="宋体"/>
          <w:highlight w:val="none"/>
        </w:rPr>
        <w:t>公开</w:t>
      </w:r>
      <w:r>
        <w:rPr>
          <w:rFonts w:eastAsia="宋体"/>
          <w:highlight w:val="none"/>
        </w:rPr>
        <w:t>招标，</w:t>
      </w:r>
      <w:r>
        <w:rPr>
          <w:rFonts w:hint="eastAsia" w:eastAsia="宋体"/>
          <w:highlight w:val="none"/>
        </w:rPr>
        <w:t>诚邀符合资格条件的潜在供应商参加投标响应</w:t>
      </w:r>
      <w:r>
        <w:rPr>
          <w:rFonts w:eastAsia="宋体"/>
          <w:highlight w:val="none"/>
        </w:rPr>
        <w:t>。</w:t>
      </w:r>
    </w:p>
    <w:p>
      <w:pPr>
        <w:snapToGrid w:val="0"/>
        <w:spacing w:line="420" w:lineRule="exact"/>
        <w:ind w:left="-2" w:leftChars="-1" w:firstLine="431"/>
        <w:outlineLvl w:val="1"/>
        <w:rPr>
          <w:rFonts w:eastAsia="宋体"/>
          <w:b/>
          <w:bCs/>
          <w:highlight w:val="none"/>
        </w:rPr>
      </w:pPr>
      <w:r>
        <w:rPr>
          <w:rFonts w:eastAsia="宋体"/>
          <w:b/>
          <w:bCs/>
          <w:highlight w:val="none"/>
        </w:rPr>
        <w:t>一、项目基本情况：</w:t>
      </w:r>
    </w:p>
    <w:p>
      <w:pPr>
        <w:snapToGrid w:val="0"/>
        <w:spacing w:line="420" w:lineRule="exact"/>
        <w:ind w:left="-2" w:leftChars="-1" w:firstLine="431"/>
        <w:rPr>
          <w:rFonts w:eastAsia="宋体"/>
          <w:highlight w:val="none"/>
        </w:rPr>
      </w:pPr>
      <w:r>
        <w:rPr>
          <w:rFonts w:eastAsia="宋体"/>
          <w:highlight w:val="none"/>
        </w:rPr>
        <w:t>1.项目编号：</w:t>
      </w:r>
      <w:r>
        <w:rPr>
          <w:rFonts w:hint="eastAsia" w:eastAsia="宋体"/>
          <w:highlight w:val="none"/>
        </w:rPr>
        <w:t>NTJDCG20240418-01；</w:t>
      </w:r>
    </w:p>
    <w:p>
      <w:pPr>
        <w:snapToGrid w:val="0"/>
        <w:spacing w:line="420" w:lineRule="exact"/>
        <w:ind w:left="-2" w:leftChars="-1" w:firstLine="431"/>
        <w:rPr>
          <w:rFonts w:eastAsia="宋体"/>
          <w:highlight w:val="none"/>
        </w:rPr>
      </w:pPr>
      <w:bookmarkStart w:id="14" w:name="_Hlk75125590"/>
      <w:bookmarkEnd w:id="14"/>
      <w:r>
        <w:rPr>
          <w:rFonts w:eastAsia="宋体"/>
          <w:highlight w:val="none"/>
        </w:rPr>
        <w:t>2.项目名称：</w:t>
      </w:r>
      <w:r>
        <w:rPr>
          <w:rFonts w:hint="eastAsia" w:eastAsia="宋体"/>
          <w:highlight w:val="none"/>
        </w:rPr>
        <w:t>南通市南大街3D大屏2024年裸眼3D视频制作服务项目；</w:t>
      </w:r>
    </w:p>
    <w:p>
      <w:pPr>
        <w:snapToGrid w:val="0"/>
        <w:spacing w:line="420" w:lineRule="exact"/>
        <w:ind w:left="-2" w:leftChars="-1" w:firstLine="431"/>
        <w:rPr>
          <w:rFonts w:eastAsia="宋体"/>
          <w:highlight w:val="none"/>
        </w:rPr>
      </w:pPr>
      <w:r>
        <w:rPr>
          <w:rFonts w:eastAsia="宋体"/>
          <w:highlight w:val="none"/>
        </w:rPr>
        <w:t>3.</w:t>
      </w:r>
      <w:r>
        <w:rPr>
          <w:rFonts w:hint="eastAsia" w:eastAsia="宋体"/>
          <w:highlight w:val="none"/>
        </w:rPr>
        <w:t>招标</w:t>
      </w:r>
      <w:r>
        <w:rPr>
          <w:rFonts w:eastAsia="宋体"/>
          <w:highlight w:val="none"/>
        </w:rPr>
        <w:t>方式：</w:t>
      </w:r>
      <w:r>
        <w:rPr>
          <w:rFonts w:hint="eastAsia" w:eastAsia="宋体"/>
          <w:highlight w:val="none"/>
        </w:rPr>
        <w:t>公开</w:t>
      </w:r>
      <w:r>
        <w:rPr>
          <w:rFonts w:eastAsia="宋体"/>
          <w:highlight w:val="none"/>
        </w:rPr>
        <w:t>招标</w:t>
      </w:r>
      <w:r>
        <w:rPr>
          <w:rFonts w:hint="eastAsia" w:eastAsia="宋体"/>
          <w:highlight w:val="none"/>
        </w:rPr>
        <w:t>；</w:t>
      </w:r>
    </w:p>
    <w:p>
      <w:pPr>
        <w:snapToGrid w:val="0"/>
        <w:spacing w:line="420" w:lineRule="exact"/>
        <w:ind w:left="-2" w:leftChars="-1" w:firstLine="431"/>
        <w:rPr>
          <w:rFonts w:eastAsia="宋体"/>
          <w:highlight w:val="none"/>
        </w:rPr>
      </w:pPr>
      <w:r>
        <w:rPr>
          <w:rFonts w:eastAsia="宋体"/>
          <w:highlight w:val="none"/>
        </w:rPr>
        <w:t>4.</w:t>
      </w:r>
      <w:r>
        <w:rPr>
          <w:rFonts w:hint="eastAsia" w:eastAsia="宋体"/>
          <w:highlight w:val="none"/>
        </w:rPr>
        <w:t>招标</w:t>
      </w:r>
      <w:r>
        <w:rPr>
          <w:rFonts w:eastAsia="宋体"/>
          <w:highlight w:val="none"/>
        </w:rPr>
        <w:t>预算：</w:t>
      </w:r>
      <w:bookmarkStart w:id="15" w:name="_Hlk77063750"/>
      <w:bookmarkEnd w:id="15"/>
      <w:r>
        <w:rPr>
          <w:rFonts w:hint="eastAsia" w:eastAsia="宋体"/>
          <w:highlight w:val="none"/>
          <w:u w:val="single"/>
        </w:rPr>
        <w:t>90</w:t>
      </w:r>
      <w:r>
        <w:rPr>
          <w:rFonts w:hint="eastAsia" w:eastAsia="宋体"/>
          <w:highlight w:val="none"/>
        </w:rPr>
        <w:t>万元</w:t>
      </w:r>
      <w:r>
        <w:rPr>
          <w:rFonts w:hint="eastAsia" w:ascii="宋体" w:hAnsi="宋体" w:eastAsia="宋体" w:cs="宋体"/>
          <w:highlight w:val="none"/>
        </w:rPr>
        <w:t>；</w:t>
      </w:r>
    </w:p>
    <w:p>
      <w:pPr>
        <w:snapToGrid w:val="0"/>
        <w:spacing w:line="420" w:lineRule="exact"/>
        <w:ind w:left="-2" w:leftChars="-1" w:firstLine="431"/>
        <w:rPr>
          <w:rFonts w:eastAsia="宋体"/>
          <w:highlight w:val="none"/>
        </w:rPr>
      </w:pPr>
      <w:r>
        <w:rPr>
          <w:rFonts w:eastAsia="宋体"/>
          <w:highlight w:val="none"/>
        </w:rPr>
        <w:t>5.最高限价：</w:t>
      </w:r>
      <w:r>
        <w:rPr>
          <w:rFonts w:hint="eastAsia" w:eastAsia="宋体"/>
          <w:highlight w:val="none"/>
          <w:lang w:val="en-US" w:eastAsia="zh-CN"/>
        </w:rPr>
        <w:t>总价：</w:t>
      </w:r>
      <w:r>
        <w:rPr>
          <w:rFonts w:hint="eastAsia" w:eastAsia="宋体"/>
          <w:highlight w:val="none"/>
          <w:u w:val="single"/>
        </w:rPr>
        <w:t>90</w:t>
      </w:r>
      <w:r>
        <w:rPr>
          <w:rFonts w:hint="eastAsia" w:eastAsia="宋体"/>
          <w:highlight w:val="none"/>
        </w:rPr>
        <w:t>万元</w:t>
      </w:r>
      <w:r>
        <w:rPr>
          <w:rFonts w:hint="eastAsia" w:eastAsia="宋体"/>
          <w:highlight w:val="none"/>
          <w:lang w:eastAsia="zh-CN"/>
        </w:rPr>
        <w:t>，</w:t>
      </w:r>
      <w:r>
        <w:rPr>
          <w:rFonts w:hint="eastAsia" w:eastAsia="宋体"/>
          <w:highlight w:val="none"/>
          <w:lang w:val="en-US" w:eastAsia="zh-CN"/>
        </w:rPr>
        <w:t>其中新作视频最高限价：22.5万元/条，投标人原有原创视频匹配修改最高限价7.5万元/条，单价及总价均不得等于或高于最高限价，否则将作无效投标处理；</w:t>
      </w:r>
    </w:p>
    <w:p>
      <w:pPr>
        <w:snapToGrid w:val="0"/>
        <w:spacing w:line="420" w:lineRule="exact"/>
        <w:ind w:left="-2" w:leftChars="-1" w:firstLine="431"/>
        <w:rPr>
          <w:rFonts w:hint="eastAsia" w:eastAsia="宋体"/>
          <w:b/>
          <w:bCs/>
          <w:highlight w:val="none"/>
          <w:u w:val="single"/>
          <w:lang w:eastAsia="zh-CN"/>
        </w:rPr>
      </w:pPr>
      <w:r>
        <w:rPr>
          <w:rFonts w:eastAsia="宋体"/>
          <w:highlight w:val="none"/>
        </w:rPr>
        <w:t>6.</w:t>
      </w:r>
      <w:r>
        <w:rPr>
          <w:rFonts w:hint="eastAsia" w:eastAsia="宋体"/>
          <w:highlight w:val="none"/>
        </w:rPr>
        <w:t>招标</w:t>
      </w:r>
      <w:r>
        <w:rPr>
          <w:rFonts w:eastAsia="宋体"/>
          <w:highlight w:val="none"/>
        </w:rPr>
        <w:t>需求：</w:t>
      </w:r>
      <w:bookmarkStart w:id="16" w:name="_Hlk78736512"/>
      <w:bookmarkEnd w:id="16"/>
      <w:r>
        <w:rPr>
          <w:rFonts w:hint="eastAsia" w:eastAsia="宋体"/>
          <w:highlight w:val="none"/>
        </w:rPr>
        <w:t>具体需求</w:t>
      </w:r>
      <w:r>
        <w:rPr>
          <w:rFonts w:eastAsia="宋体"/>
          <w:highlight w:val="none"/>
        </w:rPr>
        <w:t>详见</w:t>
      </w:r>
      <w:r>
        <w:rPr>
          <w:rFonts w:hint="eastAsia" w:eastAsia="宋体"/>
          <w:highlight w:val="none"/>
        </w:rPr>
        <w:t>招标文件</w:t>
      </w:r>
      <w:r>
        <w:rPr>
          <w:rFonts w:eastAsia="宋体"/>
          <w:highlight w:val="none"/>
        </w:rPr>
        <w:t>第三章</w:t>
      </w:r>
      <w:r>
        <w:rPr>
          <w:rFonts w:hint="eastAsia" w:eastAsia="宋体"/>
          <w:highlight w:val="none"/>
          <w:lang w:eastAsia="zh-CN"/>
        </w:rPr>
        <w:t>；</w:t>
      </w:r>
    </w:p>
    <w:p>
      <w:pPr>
        <w:snapToGrid w:val="0"/>
        <w:spacing w:line="420" w:lineRule="exact"/>
        <w:ind w:left="-2" w:leftChars="-1" w:firstLine="431"/>
        <w:rPr>
          <w:rFonts w:eastAsia="宋体"/>
          <w:highlight w:val="none"/>
        </w:rPr>
      </w:pPr>
      <w:r>
        <w:rPr>
          <w:rFonts w:hint="eastAsia" w:eastAsia="宋体"/>
          <w:highlight w:val="none"/>
        </w:rPr>
        <w:t>7</w:t>
      </w:r>
      <w:r>
        <w:rPr>
          <w:rFonts w:eastAsia="宋体"/>
          <w:highlight w:val="none"/>
        </w:rPr>
        <w:t>.联合体：不接受多个供应商组成联合体参与本项目的招标活动。</w:t>
      </w:r>
    </w:p>
    <w:p>
      <w:pPr>
        <w:snapToGrid w:val="0"/>
        <w:spacing w:line="420" w:lineRule="exact"/>
        <w:ind w:left="-2" w:leftChars="-1" w:firstLine="431"/>
        <w:outlineLvl w:val="1"/>
        <w:rPr>
          <w:rFonts w:eastAsia="宋体"/>
          <w:highlight w:val="none"/>
        </w:rPr>
      </w:pPr>
      <w:r>
        <w:rPr>
          <w:rFonts w:eastAsia="宋体"/>
          <w:b/>
          <w:bCs/>
          <w:highlight w:val="none"/>
        </w:rPr>
        <w:t>二、供应商资格</w:t>
      </w:r>
    </w:p>
    <w:p>
      <w:pPr>
        <w:spacing w:line="360" w:lineRule="auto"/>
        <w:ind w:firstLine="482" w:firstLineChars="200"/>
        <w:rPr>
          <w:rFonts w:ascii="宋体" w:hAnsi="宋体" w:eastAsia="宋体" w:cs="宋体"/>
          <w:b/>
          <w:bCs/>
          <w:highlight w:val="none"/>
        </w:rPr>
      </w:pPr>
      <w:r>
        <w:rPr>
          <w:rFonts w:hint="eastAsia" w:ascii="宋体" w:hAnsi="宋体" w:eastAsia="宋体" w:cs="宋体"/>
          <w:b/>
          <w:highlight w:val="none"/>
        </w:rPr>
        <w:t>（一）投标单位须满足以下条件：</w:t>
      </w:r>
    </w:p>
    <w:p>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投标人须为在中华人民共和国境内注册，具有独立承担民事责任能力的主体；具有良好的商业信誉和健全的财务会计制度；具有履行合同所必需的设备和专业技术能力；有依法缴纳税收和社会保障资金的良好记录；参加采购活动前三年内，在经营活动中没有重大违法记录。</w:t>
      </w:r>
    </w:p>
    <w:p>
      <w:pPr>
        <w:snapToGrid w:val="0"/>
        <w:spacing w:line="360" w:lineRule="auto"/>
        <w:ind w:firstLine="480" w:firstLineChars="200"/>
        <w:rPr>
          <w:rFonts w:ascii="宋体" w:hAnsi="宋体" w:eastAsia="宋体" w:cs="宋体"/>
          <w:kern w:val="0"/>
          <w:highlight w:val="none"/>
        </w:rPr>
      </w:pPr>
      <w:r>
        <w:rPr>
          <w:rFonts w:hint="eastAsia" w:ascii="宋体" w:hAnsi="宋体" w:eastAsia="宋体" w:cs="宋体"/>
          <w:kern w:val="0"/>
          <w:highlight w:val="none"/>
        </w:rPr>
        <w:t>2、</w:t>
      </w:r>
      <w:r>
        <w:rPr>
          <w:rFonts w:hint="eastAsia" w:eastAsia="宋体"/>
          <w:highlight w:val="none"/>
        </w:rPr>
        <w:t>未被“信用中国”网站（www.creditchina.gov.cn）列入失信被执行人、重大税收违法案件当事人名单、</w:t>
      </w:r>
      <w:r>
        <w:rPr>
          <w:rFonts w:hint="eastAsia" w:ascii="宋体" w:hAnsi="宋体" w:eastAsia="宋体" w:cs="宋体"/>
          <w:highlight w:val="none"/>
        </w:rPr>
        <w:t>采购严重失信行为记录名单</w:t>
      </w:r>
      <w:r>
        <w:rPr>
          <w:rFonts w:hint="eastAsia" w:ascii="宋体" w:hAnsi="宋体" w:eastAsia="宋体" w:cs="宋体"/>
          <w:kern w:val="0"/>
          <w:highlight w:val="none"/>
        </w:rPr>
        <w:t>。</w:t>
      </w:r>
    </w:p>
    <w:p>
      <w:pPr>
        <w:snapToGrid w:val="0"/>
        <w:spacing w:line="360" w:lineRule="auto"/>
        <w:ind w:firstLine="480" w:firstLineChars="200"/>
        <w:rPr>
          <w:rFonts w:eastAsia="宋体"/>
          <w:highlight w:val="none"/>
        </w:rPr>
      </w:pPr>
      <w:r>
        <w:rPr>
          <w:rFonts w:hint="eastAsia" w:eastAsia="宋体"/>
          <w:highlight w:val="none"/>
        </w:rPr>
        <w:t>3、本项目的特定资格要求：</w:t>
      </w:r>
      <w:r>
        <w:rPr>
          <w:rFonts w:hint="eastAsia" w:eastAsia="宋体"/>
          <w:b/>
          <w:bCs/>
          <w:highlight w:val="none"/>
          <w:u w:val="single"/>
        </w:rPr>
        <w:t>无</w:t>
      </w:r>
      <w:r>
        <w:rPr>
          <w:rFonts w:hint="eastAsia" w:eastAsia="宋体"/>
          <w:highlight w:val="none"/>
        </w:rPr>
        <w:t>。</w:t>
      </w:r>
    </w:p>
    <w:p>
      <w:pPr>
        <w:snapToGrid w:val="0"/>
        <w:spacing w:line="440" w:lineRule="exact"/>
        <w:ind w:left="-2" w:leftChars="-1" w:firstLine="431"/>
        <w:outlineLvl w:val="1"/>
        <w:rPr>
          <w:rFonts w:eastAsia="宋体"/>
          <w:kern w:val="0"/>
          <w:highlight w:val="none"/>
        </w:rPr>
      </w:pPr>
      <w:r>
        <w:rPr>
          <w:rFonts w:eastAsia="宋体"/>
          <w:b/>
          <w:bCs/>
          <w:highlight w:val="none"/>
        </w:rPr>
        <w:t>三、</w:t>
      </w:r>
      <w:r>
        <w:rPr>
          <w:rFonts w:hint="eastAsia" w:eastAsia="宋体"/>
          <w:b/>
          <w:bCs/>
          <w:highlight w:val="none"/>
        </w:rPr>
        <w:t>招标文件</w:t>
      </w:r>
      <w:r>
        <w:rPr>
          <w:rFonts w:eastAsia="宋体"/>
          <w:b/>
          <w:bCs/>
          <w:highlight w:val="none"/>
        </w:rPr>
        <w:t>的获取</w:t>
      </w:r>
    </w:p>
    <w:p>
      <w:pPr>
        <w:autoSpaceDE w:val="0"/>
        <w:autoSpaceDN w:val="0"/>
        <w:adjustRightInd w:val="0"/>
        <w:spacing w:line="440" w:lineRule="exact"/>
        <w:ind w:firstLine="429"/>
        <w:rPr>
          <w:rFonts w:eastAsia="宋体"/>
          <w:kern w:val="0"/>
          <w:highlight w:val="none"/>
        </w:rPr>
      </w:pPr>
      <w:r>
        <w:rPr>
          <w:rFonts w:hint="eastAsia" w:eastAsia="宋体"/>
          <w:kern w:val="0"/>
          <w:highlight w:val="none"/>
        </w:rPr>
        <w:t>获取时间：自招标公告发布之日起至2024年</w:t>
      </w:r>
      <w:r>
        <w:rPr>
          <w:rFonts w:hint="eastAsia" w:eastAsia="宋体"/>
          <w:kern w:val="0"/>
          <w:highlight w:val="none"/>
          <w:lang w:val="en-US" w:eastAsia="zh-CN"/>
        </w:rPr>
        <w:t>06</w:t>
      </w:r>
      <w:r>
        <w:rPr>
          <w:rFonts w:hint="eastAsia" w:eastAsia="宋体"/>
          <w:kern w:val="0"/>
          <w:highlight w:val="none"/>
        </w:rPr>
        <w:t>月</w:t>
      </w:r>
      <w:r>
        <w:rPr>
          <w:rFonts w:hint="eastAsia" w:eastAsia="宋体"/>
          <w:kern w:val="0"/>
          <w:highlight w:val="none"/>
          <w:lang w:val="en-US" w:eastAsia="zh-CN"/>
        </w:rPr>
        <w:t>12</w:t>
      </w:r>
      <w:r>
        <w:rPr>
          <w:rFonts w:hint="eastAsia" w:eastAsia="宋体"/>
          <w:kern w:val="0"/>
          <w:highlight w:val="none"/>
        </w:rPr>
        <w:t>日</w:t>
      </w:r>
      <w:r>
        <w:rPr>
          <w:rFonts w:hint="eastAsia" w:eastAsia="宋体"/>
          <w:kern w:val="0"/>
          <w:highlight w:val="none"/>
          <w:lang w:val="en-US" w:eastAsia="zh-CN"/>
        </w:rPr>
        <w:t>14</w:t>
      </w:r>
      <w:r>
        <w:rPr>
          <w:rFonts w:hint="eastAsia" w:eastAsia="宋体"/>
          <w:kern w:val="0"/>
          <w:highlight w:val="none"/>
        </w:rPr>
        <w:t>时</w:t>
      </w:r>
      <w:r>
        <w:rPr>
          <w:rFonts w:hint="eastAsia" w:eastAsia="宋体"/>
          <w:kern w:val="0"/>
          <w:highlight w:val="none"/>
          <w:lang w:val="en-US" w:eastAsia="zh-CN"/>
        </w:rPr>
        <w:t>30</w:t>
      </w:r>
      <w:r>
        <w:rPr>
          <w:rFonts w:hint="eastAsia" w:eastAsia="宋体"/>
          <w:kern w:val="0"/>
          <w:highlight w:val="none"/>
        </w:rPr>
        <w:t>分。</w:t>
      </w:r>
    </w:p>
    <w:p>
      <w:pPr>
        <w:autoSpaceDE w:val="0"/>
        <w:autoSpaceDN w:val="0"/>
        <w:adjustRightInd w:val="0"/>
        <w:spacing w:line="440" w:lineRule="exact"/>
        <w:ind w:firstLine="429"/>
        <w:rPr>
          <w:rFonts w:eastAsia="宋体"/>
          <w:kern w:val="0"/>
          <w:highlight w:val="none"/>
        </w:rPr>
      </w:pPr>
      <w:r>
        <w:rPr>
          <w:rFonts w:hint="eastAsia" w:eastAsia="宋体"/>
          <w:kern w:val="0"/>
          <w:highlight w:val="none"/>
        </w:rPr>
        <w:t>获取方式：“南通市崇川区人民政府网(www.chongchuan.gov.cn)→我要看→公示公告栏”或“南通市崇川区人民政府网 (www.chongchuan.gov.cn)→政府信息公开→部门信息公开→国资办→公示公告栏”自行下载。</w:t>
      </w:r>
    </w:p>
    <w:p>
      <w:pPr>
        <w:snapToGrid w:val="0"/>
        <w:spacing w:line="440" w:lineRule="exact"/>
        <w:ind w:left="-2" w:leftChars="-1" w:firstLine="431"/>
        <w:outlineLvl w:val="1"/>
        <w:rPr>
          <w:rFonts w:eastAsia="宋体"/>
          <w:b/>
          <w:bCs/>
          <w:kern w:val="0"/>
          <w:highlight w:val="none"/>
        </w:rPr>
      </w:pPr>
      <w:bookmarkStart w:id="17" w:name="_Hlk75130176"/>
      <w:bookmarkEnd w:id="17"/>
      <w:r>
        <w:rPr>
          <w:rFonts w:eastAsia="宋体"/>
          <w:b/>
          <w:bCs/>
          <w:highlight w:val="none"/>
        </w:rPr>
        <w:t>四、提交投标文件截止时间、开标时间和地点</w:t>
      </w:r>
    </w:p>
    <w:p>
      <w:pPr>
        <w:autoSpaceDE w:val="0"/>
        <w:autoSpaceDN w:val="0"/>
        <w:adjustRightInd w:val="0"/>
        <w:spacing w:line="440" w:lineRule="exact"/>
        <w:ind w:firstLine="429"/>
        <w:rPr>
          <w:rFonts w:eastAsia="宋体"/>
          <w:kern w:val="0"/>
          <w:highlight w:val="none"/>
        </w:rPr>
      </w:pPr>
      <w:r>
        <w:rPr>
          <w:rFonts w:eastAsia="宋体"/>
          <w:kern w:val="0"/>
          <w:highlight w:val="none"/>
        </w:rPr>
        <w:t>1.投标文件的提交</w:t>
      </w:r>
    </w:p>
    <w:p>
      <w:pPr>
        <w:autoSpaceDE w:val="0"/>
        <w:autoSpaceDN w:val="0"/>
        <w:adjustRightInd w:val="0"/>
        <w:spacing w:line="440" w:lineRule="exact"/>
        <w:ind w:firstLine="429"/>
        <w:rPr>
          <w:rFonts w:eastAsia="宋体"/>
          <w:kern w:val="0"/>
          <w:highlight w:val="none"/>
        </w:rPr>
      </w:pPr>
      <w:r>
        <w:rPr>
          <w:rFonts w:eastAsia="宋体"/>
          <w:kern w:val="0"/>
          <w:highlight w:val="none"/>
        </w:rPr>
        <w:t>（1）接收人：招标代理机构。</w:t>
      </w:r>
    </w:p>
    <w:p>
      <w:pPr>
        <w:autoSpaceDE w:val="0"/>
        <w:autoSpaceDN w:val="0"/>
        <w:adjustRightInd w:val="0"/>
        <w:spacing w:line="440" w:lineRule="exact"/>
        <w:ind w:firstLine="429"/>
        <w:rPr>
          <w:rFonts w:eastAsia="宋体"/>
          <w:kern w:val="0"/>
          <w:highlight w:val="none"/>
        </w:rPr>
      </w:pPr>
      <w:r>
        <w:rPr>
          <w:rFonts w:eastAsia="宋体"/>
          <w:kern w:val="0"/>
          <w:highlight w:val="none"/>
        </w:rPr>
        <w:t>（2）接收时间：</w:t>
      </w:r>
      <w:r>
        <w:rPr>
          <w:rFonts w:hint="eastAsia" w:eastAsia="宋体"/>
          <w:b/>
          <w:bCs/>
          <w:highlight w:val="none"/>
          <w:u w:val="single"/>
        </w:rPr>
        <w:t>2024</w:t>
      </w:r>
      <w:r>
        <w:rPr>
          <w:rFonts w:hint="eastAsia" w:eastAsia="宋体"/>
          <w:b/>
          <w:bCs/>
          <w:highlight w:val="none"/>
        </w:rPr>
        <w:t>年</w:t>
      </w:r>
      <w:r>
        <w:rPr>
          <w:rFonts w:hint="eastAsia" w:eastAsia="宋体"/>
          <w:b/>
          <w:bCs/>
          <w:highlight w:val="none"/>
          <w:u w:val="single"/>
          <w:lang w:val="en-US" w:eastAsia="zh-CN"/>
        </w:rPr>
        <w:t>06</w:t>
      </w:r>
      <w:r>
        <w:rPr>
          <w:rFonts w:eastAsia="宋体"/>
          <w:b/>
          <w:bCs/>
          <w:highlight w:val="none"/>
        </w:rPr>
        <w:t>月</w:t>
      </w:r>
      <w:r>
        <w:rPr>
          <w:rFonts w:hint="eastAsia" w:eastAsia="宋体"/>
          <w:b/>
          <w:bCs/>
          <w:highlight w:val="none"/>
          <w:u w:val="single"/>
          <w:lang w:val="en-US" w:eastAsia="zh-CN"/>
        </w:rPr>
        <w:t>12</w:t>
      </w:r>
      <w:r>
        <w:rPr>
          <w:rFonts w:hint="eastAsia" w:eastAsia="宋体"/>
          <w:b/>
          <w:bCs/>
          <w:highlight w:val="none"/>
        </w:rPr>
        <w:t>日</w:t>
      </w:r>
      <w:r>
        <w:rPr>
          <w:rFonts w:hint="eastAsia" w:eastAsia="宋体"/>
          <w:b/>
          <w:bCs/>
          <w:highlight w:val="none"/>
          <w:u w:val="single"/>
        </w:rPr>
        <w:t>14</w:t>
      </w:r>
      <w:r>
        <w:rPr>
          <w:rFonts w:eastAsia="宋体"/>
          <w:b/>
          <w:bCs/>
          <w:highlight w:val="none"/>
        </w:rPr>
        <w:t>时</w:t>
      </w:r>
      <w:r>
        <w:rPr>
          <w:rFonts w:hint="eastAsia" w:eastAsia="宋体"/>
          <w:b/>
          <w:bCs/>
          <w:highlight w:val="none"/>
          <w:u w:val="single"/>
        </w:rPr>
        <w:t>00</w:t>
      </w:r>
      <w:r>
        <w:rPr>
          <w:rFonts w:eastAsia="宋体"/>
          <w:b/>
          <w:bCs/>
          <w:highlight w:val="none"/>
        </w:rPr>
        <w:t>分</w:t>
      </w:r>
      <w:r>
        <w:rPr>
          <w:rFonts w:eastAsia="宋体"/>
          <w:bCs/>
          <w:kern w:val="0"/>
          <w:highlight w:val="none"/>
        </w:rPr>
        <w:t>，截止时间：</w:t>
      </w:r>
      <w:r>
        <w:rPr>
          <w:rFonts w:hint="eastAsia" w:eastAsia="宋体"/>
          <w:b/>
          <w:bCs/>
          <w:highlight w:val="none"/>
          <w:u w:val="single"/>
        </w:rPr>
        <w:t>2024</w:t>
      </w:r>
      <w:r>
        <w:rPr>
          <w:rFonts w:hint="eastAsia" w:eastAsia="宋体"/>
          <w:b/>
          <w:bCs/>
          <w:highlight w:val="none"/>
        </w:rPr>
        <w:t>年</w:t>
      </w:r>
      <w:r>
        <w:rPr>
          <w:rFonts w:hint="eastAsia" w:eastAsia="宋体"/>
          <w:b/>
          <w:bCs/>
          <w:highlight w:val="none"/>
          <w:u w:val="single"/>
          <w:lang w:val="en-US" w:eastAsia="zh-CN"/>
        </w:rPr>
        <w:t>06</w:t>
      </w:r>
      <w:r>
        <w:rPr>
          <w:rFonts w:eastAsia="宋体"/>
          <w:b/>
          <w:bCs/>
          <w:highlight w:val="none"/>
        </w:rPr>
        <w:t>月</w:t>
      </w:r>
      <w:r>
        <w:rPr>
          <w:rFonts w:hint="eastAsia" w:eastAsia="宋体"/>
          <w:b/>
          <w:bCs/>
          <w:highlight w:val="none"/>
          <w:u w:val="single"/>
          <w:lang w:val="en-US" w:eastAsia="zh-CN"/>
        </w:rPr>
        <w:t>12</w:t>
      </w:r>
      <w:r>
        <w:rPr>
          <w:rFonts w:hint="eastAsia" w:eastAsia="宋体"/>
          <w:b/>
          <w:bCs/>
          <w:highlight w:val="none"/>
        </w:rPr>
        <w:t>日</w:t>
      </w:r>
      <w:r>
        <w:rPr>
          <w:rFonts w:hint="eastAsia" w:eastAsia="宋体"/>
          <w:b/>
          <w:bCs/>
          <w:highlight w:val="none"/>
          <w:u w:val="single"/>
        </w:rPr>
        <w:t>14</w:t>
      </w:r>
      <w:r>
        <w:rPr>
          <w:rFonts w:eastAsia="宋体"/>
          <w:b/>
          <w:bCs/>
          <w:highlight w:val="none"/>
        </w:rPr>
        <w:t>时</w:t>
      </w:r>
      <w:r>
        <w:rPr>
          <w:rFonts w:hint="eastAsia" w:eastAsia="宋体"/>
          <w:b/>
          <w:bCs/>
          <w:highlight w:val="none"/>
          <w:u w:val="single"/>
        </w:rPr>
        <w:t>30</w:t>
      </w:r>
      <w:r>
        <w:rPr>
          <w:rFonts w:eastAsia="宋体"/>
          <w:b/>
          <w:bCs/>
          <w:highlight w:val="none"/>
        </w:rPr>
        <w:t>分</w:t>
      </w:r>
      <w:r>
        <w:rPr>
          <w:rFonts w:eastAsia="宋体"/>
          <w:kern w:val="0"/>
          <w:highlight w:val="none"/>
        </w:rPr>
        <w:t>。</w:t>
      </w:r>
    </w:p>
    <w:p>
      <w:pPr>
        <w:autoSpaceDE w:val="0"/>
        <w:autoSpaceDN w:val="0"/>
        <w:adjustRightInd w:val="0"/>
        <w:spacing w:line="440" w:lineRule="exact"/>
        <w:ind w:firstLine="429"/>
        <w:rPr>
          <w:rFonts w:eastAsia="宋体"/>
          <w:kern w:val="0"/>
          <w:highlight w:val="none"/>
        </w:rPr>
      </w:pPr>
      <w:r>
        <w:rPr>
          <w:rFonts w:eastAsia="宋体"/>
          <w:kern w:val="0"/>
          <w:highlight w:val="none"/>
        </w:rPr>
        <w:t>（3）接收地址：</w:t>
      </w:r>
      <w:r>
        <w:rPr>
          <w:rFonts w:hint="eastAsia" w:ascii="宋体" w:hAnsi="宋体" w:eastAsia="宋体"/>
          <w:b/>
          <w:bCs/>
          <w:highlight w:val="none"/>
          <w:u w:val="single"/>
        </w:rPr>
        <w:t>南通市崇川区崇川路1号建发集团二楼会议室</w:t>
      </w:r>
      <w:r>
        <w:rPr>
          <w:rFonts w:eastAsia="宋体"/>
          <w:kern w:val="0"/>
          <w:highlight w:val="none"/>
        </w:rPr>
        <w:t>，如有变动另行通知。</w:t>
      </w:r>
    </w:p>
    <w:p>
      <w:pPr>
        <w:snapToGrid w:val="0"/>
        <w:spacing w:line="440" w:lineRule="exact"/>
        <w:ind w:firstLine="494" w:firstLineChars="206"/>
        <w:rPr>
          <w:rFonts w:eastAsia="宋体"/>
          <w:highlight w:val="none"/>
        </w:rPr>
      </w:pPr>
      <w:bookmarkStart w:id="18" w:name="_Hlk79625161"/>
      <w:bookmarkEnd w:id="18"/>
      <w:bookmarkStart w:id="19" w:name="_Hlk65148204"/>
      <w:bookmarkEnd w:id="19"/>
      <w:r>
        <w:rPr>
          <w:rFonts w:eastAsia="宋体"/>
          <w:highlight w:val="none"/>
        </w:rPr>
        <w:t>2.开标时间：</w:t>
      </w:r>
      <w:r>
        <w:rPr>
          <w:rFonts w:hint="eastAsia" w:eastAsia="宋体"/>
          <w:b/>
          <w:bCs/>
          <w:highlight w:val="none"/>
          <w:u w:val="single"/>
        </w:rPr>
        <w:t>2024</w:t>
      </w:r>
      <w:r>
        <w:rPr>
          <w:rFonts w:hint="eastAsia" w:eastAsia="宋体"/>
          <w:b/>
          <w:bCs/>
          <w:highlight w:val="none"/>
        </w:rPr>
        <w:t>年</w:t>
      </w:r>
      <w:r>
        <w:rPr>
          <w:rFonts w:hint="eastAsia" w:eastAsia="宋体"/>
          <w:b/>
          <w:bCs/>
          <w:highlight w:val="none"/>
          <w:u w:val="single"/>
          <w:lang w:val="en-US" w:eastAsia="zh-CN"/>
        </w:rPr>
        <w:t>06</w:t>
      </w:r>
      <w:r>
        <w:rPr>
          <w:rFonts w:eastAsia="宋体"/>
          <w:b/>
          <w:bCs/>
          <w:highlight w:val="none"/>
        </w:rPr>
        <w:t>月</w:t>
      </w:r>
      <w:r>
        <w:rPr>
          <w:rFonts w:hint="eastAsia" w:eastAsia="宋体"/>
          <w:b/>
          <w:bCs/>
          <w:highlight w:val="none"/>
          <w:u w:val="single"/>
          <w:lang w:val="en-US" w:eastAsia="zh-CN"/>
        </w:rPr>
        <w:t>12</w:t>
      </w:r>
      <w:r>
        <w:rPr>
          <w:rFonts w:hint="eastAsia" w:eastAsia="宋体"/>
          <w:b/>
          <w:bCs/>
          <w:highlight w:val="none"/>
        </w:rPr>
        <w:t>日</w:t>
      </w:r>
      <w:r>
        <w:rPr>
          <w:rFonts w:hint="eastAsia" w:eastAsia="宋体"/>
          <w:b/>
          <w:bCs/>
          <w:highlight w:val="none"/>
          <w:u w:val="single"/>
          <w:lang w:val="en-US" w:eastAsia="zh-CN"/>
        </w:rPr>
        <w:t>14</w:t>
      </w:r>
      <w:r>
        <w:rPr>
          <w:rFonts w:eastAsia="宋体"/>
          <w:b/>
          <w:bCs/>
          <w:highlight w:val="none"/>
        </w:rPr>
        <w:t>时</w:t>
      </w:r>
      <w:r>
        <w:rPr>
          <w:rFonts w:hint="eastAsia" w:eastAsia="宋体"/>
          <w:b/>
          <w:bCs/>
          <w:highlight w:val="none"/>
          <w:u w:val="single"/>
          <w:lang w:val="en-US" w:eastAsia="zh-CN"/>
        </w:rPr>
        <w:t>30</w:t>
      </w:r>
      <w:r>
        <w:rPr>
          <w:rFonts w:eastAsia="宋体"/>
          <w:b/>
          <w:bCs/>
          <w:highlight w:val="none"/>
        </w:rPr>
        <w:t>分</w:t>
      </w:r>
      <w:r>
        <w:rPr>
          <w:rFonts w:eastAsia="宋体"/>
          <w:highlight w:val="none"/>
        </w:rPr>
        <w:t>。</w:t>
      </w:r>
    </w:p>
    <w:p>
      <w:pPr>
        <w:snapToGrid w:val="0"/>
        <w:spacing w:line="440" w:lineRule="exact"/>
        <w:ind w:firstLine="494" w:firstLineChars="206"/>
        <w:rPr>
          <w:rFonts w:eastAsia="宋体"/>
          <w:highlight w:val="none"/>
        </w:rPr>
      </w:pPr>
      <w:r>
        <w:rPr>
          <w:rFonts w:eastAsia="宋体"/>
          <w:highlight w:val="none"/>
        </w:rPr>
        <w:t>3.开标地点：</w:t>
      </w:r>
      <w:r>
        <w:rPr>
          <w:rFonts w:hint="eastAsia" w:ascii="宋体" w:hAnsi="宋体" w:eastAsia="宋体"/>
          <w:b/>
          <w:bCs/>
          <w:highlight w:val="none"/>
          <w:u w:val="single"/>
        </w:rPr>
        <w:t>南通市崇川区崇川路1号建发集团二楼会议室</w:t>
      </w:r>
      <w:r>
        <w:rPr>
          <w:rFonts w:eastAsia="宋体"/>
          <w:highlight w:val="none"/>
        </w:rPr>
        <w:t>，如有变动另行通知。</w:t>
      </w:r>
    </w:p>
    <w:p>
      <w:pPr>
        <w:snapToGrid w:val="0"/>
        <w:spacing w:line="440" w:lineRule="exact"/>
        <w:ind w:left="-2" w:leftChars="-1" w:firstLine="431"/>
        <w:outlineLvl w:val="1"/>
        <w:rPr>
          <w:rFonts w:eastAsia="宋体"/>
          <w:highlight w:val="none"/>
        </w:rPr>
      </w:pPr>
      <w:bookmarkStart w:id="20" w:name="_Toc363573854"/>
      <w:bookmarkEnd w:id="20"/>
      <w:r>
        <w:rPr>
          <w:rFonts w:hint="eastAsia" w:eastAsia="宋体"/>
          <w:b/>
          <w:bCs/>
          <w:highlight w:val="none"/>
        </w:rPr>
        <w:t>五</w:t>
      </w:r>
      <w:r>
        <w:rPr>
          <w:rFonts w:eastAsia="宋体"/>
          <w:b/>
          <w:bCs/>
          <w:highlight w:val="none"/>
        </w:rPr>
        <w:t>、其他补充事宜</w:t>
      </w:r>
      <w:bookmarkStart w:id="21" w:name="_Hlk67575695"/>
      <w:bookmarkEnd w:id="21"/>
      <w:r>
        <w:rPr>
          <w:rFonts w:eastAsia="宋体"/>
          <w:highlight w:val="none"/>
        </w:rPr>
        <w:t>：</w:t>
      </w:r>
    </w:p>
    <w:p>
      <w:pPr>
        <w:snapToGrid w:val="0"/>
        <w:spacing w:line="440" w:lineRule="exact"/>
        <w:ind w:left="-2" w:leftChars="-1" w:firstLine="431"/>
        <w:rPr>
          <w:rFonts w:eastAsia="宋体"/>
          <w:highlight w:val="none"/>
        </w:rPr>
      </w:pPr>
      <w:r>
        <w:rPr>
          <w:rFonts w:eastAsia="宋体"/>
          <w:highlight w:val="none"/>
        </w:rPr>
        <w:t>供应商应依照规定提交各类声明函、承诺函的，不再同时提供原件备查或提供有关部门出具的相关证明文件。但本项目中标的供应商，应做好提交声明函、承诺函相应原件的核查准备；核查后发现虚假或违背承诺的，招标人有权取消其中标资格，并由该供应商承担由此带来可能的一切责任和损失。</w:t>
      </w:r>
    </w:p>
    <w:p>
      <w:pPr>
        <w:snapToGrid w:val="0"/>
        <w:spacing w:line="440" w:lineRule="exact"/>
        <w:ind w:left="-2" w:leftChars="-1" w:firstLine="431"/>
        <w:outlineLvl w:val="1"/>
        <w:rPr>
          <w:rFonts w:eastAsia="宋体"/>
          <w:highlight w:val="none"/>
        </w:rPr>
      </w:pPr>
      <w:r>
        <w:rPr>
          <w:rFonts w:hint="eastAsia" w:eastAsia="宋体"/>
          <w:b/>
          <w:bCs/>
          <w:highlight w:val="none"/>
        </w:rPr>
        <w:t>六</w:t>
      </w:r>
      <w:r>
        <w:rPr>
          <w:rFonts w:eastAsia="宋体"/>
          <w:b/>
          <w:bCs/>
          <w:highlight w:val="none"/>
        </w:rPr>
        <w:t>、对本次招标提出询问，请按以下方式联系</w:t>
      </w:r>
    </w:p>
    <w:p>
      <w:pPr>
        <w:snapToGrid w:val="0"/>
        <w:spacing w:line="440" w:lineRule="exact"/>
        <w:ind w:left="-2" w:leftChars="-1" w:firstLine="431"/>
        <w:rPr>
          <w:rFonts w:eastAsia="宋体"/>
          <w:highlight w:val="none"/>
        </w:rPr>
      </w:pPr>
      <w:r>
        <w:rPr>
          <w:rFonts w:hint="eastAsia" w:eastAsia="宋体"/>
          <w:highlight w:val="none"/>
        </w:rPr>
        <w:t>1.招标人信息：</w:t>
      </w:r>
    </w:p>
    <w:p>
      <w:pPr>
        <w:snapToGrid w:val="0"/>
        <w:spacing w:line="440" w:lineRule="exact"/>
        <w:ind w:left="-2" w:leftChars="-1" w:firstLine="431"/>
        <w:rPr>
          <w:rFonts w:eastAsia="宋体"/>
          <w:highlight w:val="none"/>
        </w:rPr>
      </w:pPr>
      <w:bookmarkStart w:id="22" w:name="_Hlk89816937"/>
      <w:bookmarkStart w:id="23" w:name="_Hlk91080943"/>
      <w:bookmarkStart w:id="24" w:name="_Hlk105353743"/>
      <w:r>
        <w:rPr>
          <w:rFonts w:hint="eastAsia" w:eastAsia="宋体"/>
          <w:highlight w:val="none"/>
        </w:rPr>
        <w:t>名称：南通市崇川区智慧城市运营管理服务有限公司；</w:t>
      </w:r>
    </w:p>
    <w:bookmarkEnd w:id="22"/>
    <w:bookmarkEnd w:id="23"/>
    <w:p>
      <w:pPr>
        <w:snapToGrid w:val="0"/>
        <w:spacing w:line="440" w:lineRule="exact"/>
        <w:ind w:left="-2" w:leftChars="-1" w:firstLine="431"/>
        <w:rPr>
          <w:rFonts w:eastAsia="宋体"/>
          <w:highlight w:val="none"/>
        </w:rPr>
      </w:pPr>
      <w:bookmarkStart w:id="25" w:name="_Hlk114456409"/>
      <w:r>
        <w:rPr>
          <w:rFonts w:hint="eastAsia" w:eastAsia="宋体"/>
          <w:highlight w:val="none"/>
        </w:rPr>
        <w:t>联系人：许忠敏；</w:t>
      </w:r>
    </w:p>
    <w:p>
      <w:pPr>
        <w:snapToGrid w:val="0"/>
        <w:spacing w:line="440" w:lineRule="exact"/>
        <w:ind w:left="-2" w:leftChars="-1" w:firstLine="431"/>
        <w:rPr>
          <w:rFonts w:eastAsia="宋体"/>
          <w:highlight w:val="none"/>
        </w:rPr>
      </w:pPr>
      <w:r>
        <w:rPr>
          <w:rFonts w:hint="eastAsia" w:eastAsia="宋体"/>
          <w:highlight w:val="none"/>
        </w:rPr>
        <w:t>电话：13814709178。</w:t>
      </w:r>
      <w:bookmarkEnd w:id="24"/>
    </w:p>
    <w:bookmarkEnd w:id="25"/>
    <w:p>
      <w:pPr>
        <w:snapToGrid w:val="0"/>
        <w:spacing w:line="440" w:lineRule="exact"/>
        <w:ind w:left="-2" w:leftChars="-1" w:firstLine="431"/>
        <w:rPr>
          <w:rFonts w:eastAsia="宋体"/>
          <w:highlight w:val="none"/>
        </w:rPr>
      </w:pPr>
      <w:r>
        <w:rPr>
          <w:rFonts w:eastAsia="宋体"/>
          <w:highlight w:val="none"/>
        </w:rPr>
        <w:t>2.招标代理机构信息：</w:t>
      </w:r>
    </w:p>
    <w:p>
      <w:pPr>
        <w:snapToGrid w:val="0"/>
        <w:spacing w:line="440" w:lineRule="exact"/>
        <w:ind w:left="-2" w:leftChars="-1" w:firstLine="431"/>
        <w:rPr>
          <w:rFonts w:eastAsia="宋体"/>
          <w:highlight w:val="none"/>
        </w:rPr>
      </w:pPr>
      <w:r>
        <w:rPr>
          <w:rFonts w:eastAsia="宋体"/>
          <w:highlight w:val="none"/>
        </w:rPr>
        <w:t>名称：</w:t>
      </w:r>
      <w:r>
        <w:rPr>
          <w:rFonts w:hint="eastAsia" w:eastAsia="宋体"/>
          <w:highlight w:val="none"/>
        </w:rPr>
        <w:t>南通俊达工程造价咨询有限公司</w:t>
      </w:r>
      <w:r>
        <w:rPr>
          <w:rFonts w:eastAsia="宋体"/>
          <w:highlight w:val="none"/>
        </w:rPr>
        <w:t>；</w:t>
      </w:r>
    </w:p>
    <w:p>
      <w:pPr>
        <w:snapToGrid w:val="0"/>
        <w:spacing w:line="440" w:lineRule="exact"/>
        <w:ind w:left="-2" w:leftChars="-1" w:firstLine="431"/>
        <w:rPr>
          <w:rFonts w:eastAsia="宋体"/>
          <w:highlight w:val="none"/>
        </w:rPr>
      </w:pPr>
      <w:r>
        <w:rPr>
          <w:rFonts w:eastAsia="宋体"/>
          <w:highlight w:val="none"/>
        </w:rPr>
        <w:t>地址：</w:t>
      </w:r>
      <w:r>
        <w:rPr>
          <w:rFonts w:hint="eastAsia" w:eastAsia="宋体"/>
          <w:highlight w:val="none"/>
        </w:rPr>
        <w:t>南通市崇川区外环东路80号</w:t>
      </w:r>
      <w:r>
        <w:rPr>
          <w:rFonts w:eastAsia="宋体"/>
          <w:highlight w:val="none"/>
        </w:rPr>
        <w:t>；</w:t>
      </w:r>
    </w:p>
    <w:p>
      <w:pPr>
        <w:snapToGrid w:val="0"/>
        <w:spacing w:line="440" w:lineRule="exact"/>
        <w:ind w:left="-2" w:leftChars="-1" w:firstLine="431"/>
        <w:rPr>
          <w:rFonts w:eastAsia="宋体"/>
          <w:highlight w:val="none"/>
        </w:rPr>
      </w:pPr>
      <w:r>
        <w:rPr>
          <w:rFonts w:eastAsia="宋体"/>
          <w:highlight w:val="none"/>
        </w:rPr>
        <w:t>联系人：</w:t>
      </w:r>
      <w:r>
        <w:rPr>
          <w:rFonts w:hint="eastAsia" w:eastAsia="宋体"/>
          <w:highlight w:val="none"/>
        </w:rPr>
        <w:t>邵女士、张女士</w:t>
      </w:r>
      <w:r>
        <w:rPr>
          <w:rFonts w:eastAsia="宋体"/>
          <w:highlight w:val="none"/>
        </w:rPr>
        <w:t>；</w:t>
      </w:r>
    </w:p>
    <w:p>
      <w:pPr>
        <w:snapToGrid w:val="0"/>
        <w:spacing w:line="440" w:lineRule="exact"/>
        <w:ind w:left="-2" w:leftChars="-1" w:firstLine="431"/>
        <w:rPr>
          <w:rFonts w:eastAsia="宋体"/>
          <w:highlight w:val="none"/>
        </w:rPr>
      </w:pPr>
      <w:r>
        <w:rPr>
          <w:rFonts w:eastAsia="宋体"/>
          <w:highlight w:val="none"/>
        </w:rPr>
        <w:t>联系电话：</w:t>
      </w:r>
      <w:r>
        <w:rPr>
          <w:rFonts w:hint="eastAsia" w:eastAsia="宋体"/>
          <w:highlight w:val="none"/>
        </w:rPr>
        <w:t>15262751096</w:t>
      </w:r>
      <w:r>
        <w:rPr>
          <w:rFonts w:eastAsia="宋体"/>
          <w:highlight w:val="none"/>
        </w:rPr>
        <w:t>。</w:t>
      </w:r>
      <w:bookmarkEnd w:id="11"/>
      <w:bookmarkEnd w:id="12"/>
      <w:bookmarkEnd w:id="13"/>
    </w:p>
    <w:p>
      <w:pPr>
        <w:spacing w:line="440" w:lineRule="exact"/>
        <w:ind w:firstLine="424" w:firstLineChars="177"/>
        <w:rPr>
          <w:rFonts w:eastAsia="宋体"/>
          <w:highlight w:val="none"/>
        </w:rPr>
      </w:pPr>
      <w:r>
        <w:rPr>
          <w:rFonts w:eastAsia="宋体"/>
          <w:highlight w:val="none"/>
        </w:rPr>
        <w:t>3.</w:t>
      </w:r>
      <w:r>
        <w:rPr>
          <w:rFonts w:hint="eastAsia" w:eastAsia="宋体"/>
          <w:highlight w:val="none"/>
        </w:rPr>
        <w:t>项目</w:t>
      </w:r>
      <w:r>
        <w:rPr>
          <w:rFonts w:eastAsia="宋体"/>
          <w:highlight w:val="none"/>
        </w:rPr>
        <w:t>联系方式：</w:t>
      </w:r>
    </w:p>
    <w:p>
      <w:pPr>
        <w:snapToGrid w:val="0"/>
        <w:spacing w:line="440" w:lineRule="exact"/>
        <w:ind w:left="-2" w:leftChars="-1" w:firstLine="431"/>
        <w:rPr>
          <w:rFonts w:eastAsia="宋体"/>
          <w:highlight w:val="none"/>
        </w:rPr>
      </w:pPr>
      <w:r>
        <w:rPr>
          <w:rFonts w:eastAsia="宋体"/>
          <w:highlight w:val="none"/>
        </w:rPr>
        <w:t>联系人：</w:t>
      </w:r>
      <w:r>
        <w:rPr>
          <w:rFonts w:hint="eastAsia" w:eastAsia="宋体"/>
          <w:highlight w:val="none"/>
        </w:rPr>
        <w:t>邵女士、张女士</w:t>
      </w:r>
      <w:r>
        <w:rPr>
          <w:rFonts w:eastAsia="宋体"/>
          <w:highlight w:val="none"/>
        </w:rPr>
        <w:t>；</w:t>
      </w:r>
    </w:p>
    <w:p>
      <w:pPr>
        <w:snapToGrid w:val="0"/>
        <w:spacing w:line="440" w:lineRule="exact"/>
        <w:ind w:left="-2" w:leftChars="-1" w:firstLine="431"/>
        <w:rPr>
          <w:rFonts w:eastAsia="宋体"/>
          <w:highlight w:val="none"/>
        </w:rPr>
      </w:pPr>
      <w:r>
        <w:rPr>
          <w:rFonts w:eastAsia="宋体"/>
          <w:highlight w:val="none"/>
        </w:rPr>
        <w:t>联系电话：</w:t>
      </w:r>
      <w:r>
        <w:rPr>
          <w:rFonts w:hint="eastAsia" w:eastAsia="宋体"/>
          <w:highlight w:val="none"/>
        </w:rPr>
        <w:t>15262751096。</w:t>
      </w:r>
    </w:p>
    <w:p>
      <w:pPr>
        <w:snapToGrid w:val="0"/>
        <w:spacing w:line="440" w:lineRule="exact"/>
        <w:ind w:left="-2" w:leftChars="-1" w:firstLine="431"/>
        <w:rPr>
          <w:rFonts w:eastAsia="宋体"/>
          <w:highlight w:val="none"/>
        </w:rPr>
      </w:pPr>
    </w:p>
    <w:p>
      <w:pPr>
        <w:snapToGrid w:val="0"/>
        <w:spacing w:line="440" w:lineRule="exact"/>
        <w:ind w:left="-2" w:leftChars="-1" w:firstLine="431"/>
        <w:rPr>
          <w:rFonts w:eastAsia="宋体"/>
          <w:highlight w:val="none"/>
        </w:rPr>
      </w:pPr>
    </w:p>
    <w:p>
      <w:pPr>
        <w:pStyle w:val="2"/>
        <w:spacing w:line="240" w:lineRule="auto"/>
        <w:jc w:val="center"/>
        <w:rPr>
          <w:highlight w:val="none"/>
        </w:rPr>
      </w:pPr>
      <w:bookmarkStart w:id="26" w:name="_Toc677"/>
      <w:r>
        <w:rPr>
          <w:rFonts w:hint="eastAsia"/>
          <w:highlight w:val="none"/>
        </w:rPr>
        <w:t>第二章 投标人须知</w:t>
      </w:r>
      <w:bookmarkEnd w:id="26"/>
    </w:p>
    <w:p>
      <w:pPr>
        <w:snapToGrid w:val="0"/>
        <w:spacing w:line="420" w:lineRule="exact"/>
        <w:ind w:firstLine="482" w:firstLineChars="200"/>
        <w:outlineLvl w:val="1"/>
        <w:rPr>
          <w:rFonts w:eastAsia="宋体"/>
          <w:b/>
          <w:bCs/>
          <w:highlight w:val="none"/>
        </w:rPr>
      </w:pPr>
      <w:r>
        <w:rPr>
          <w:rFonts w:hint="eastAsia" w:ascii="宋体" w:hAnsi="宋体" w:eastAsia="宋体"/>
          <w:b/>
          <w:bCs/>
          <w:highlight w:val="none"/>
        </w:rPr>
        <w:t>一、说明</w:t>
      </w:r>
    </w:p>
    <w:p>
      <w:pPr>
        <w:snapToGrid w:val="0"/>
        <w:spacing w:line="420" w:lineRule="exact"/>
        <w:ind w:firstLine="480" w:firstLineChars="200"/>
        <w:rPr>
          <w:rFonts w:eastAsia="宋体"/>
          <w:highlight w:val="none"/>
        </w:rPr>
      </w:pPr>
      <w:r>
        <w:rPr>
          <w:rFonts w:eastAsia="宋体"/>
          <w:highlight w:val="none"/>
        </w:rPr>
        <w:t>1.</w:t>
      </w:r>
      <w:r>
        <w:rPr>
          <w:rFonts w:hint="eastAsia" w:ascii="宋体" w:hAnsi="宋体" w:eastAsia="宋体"/>
          <w:highlight w:val="none"/>
        </w:rPr>
        <w:t>本招标文件仅适用于南通俊达工程造价咨询有限公司组织的招标活动。</w:t>
      </w:r>
    </w:p>
    <w:p>
      <w:pPr>
        <w:snapToGrid w:val="0"/>
        <w:spacing w:line="420" w:lineRule="exact"/>
        <w:ind w:firstLine="480" w:firstLineChars="200"/>
        <w:rPr>
          <w:rFonts w:eastAsia="宋体"/>
          <w:highlight w:val="none"/>
        </w:rPr>
      </w:pPr>
      <w:r>
        <w:rPr>
          <w:rFonts w:eastAsia="宋体"/>
          <w:highlight w:val="none"/>
        </w:rPr>
        <w:t>2.</w:t>
      </w:r>
      <w:r>
        <w:rPr>
          <w:rFonts w:hint="eastAsia" w:ascii="宋体" w:hAnsi="宋体" w:eastAsia="宋体"/>
          <w:highlight w:val="none"/>
        </w:rPr>
        <w:t>本次招标活动及因本次招标产生的合同受中国法律制约和保护。</w:t>
      </w:r>
    </w:p>
    <w:p>
      <w:pPr>
        <w:snapToGrid w:val="0"/>
        <w:spacing w:line="420" w:lineRule="exact"/>
        <w:ind w:firstLine="480" w:firstLineChars="200"/>
        <w:rPr>
          <w:rFonts w:eastAsia="宋体"/>
          <w:highlight w:val="none"/>
        </w:rPr>
      </w:pPr>
      <w:r>
        <w:rPr>
          <w:rFonts w:eastAsia="宋体"/>
          <w:highlight w:val="none"/>
        </w:rPr>
        <w:t>3.</w:t>
      </w:r>
      <w:r>
        <w:rPr>
          <w:rFonts w:hint="eastAsia" w:ascii="宋体" w:hAnsi="宋体" w:eastAsia="宋体"/>
          <w:highlight w:val="none"/>
        </w:rPr>
        <w:t>本招标文件的解释权属于本项目招标代理机构。</w:t>
      </w:r>
    </w:p>
    <w:p>
      <w:pPr>
        <w:snapToGrid w:val="0"/>
        <w:spacing w:line="420" w:lineRule="exact"/>
        <w:ind w:firstLine="480" w:firstLineChars="200"/>
        <w:rPr>
          <w:rFonts w:eastAsia="宋体"/>
          <w:highlight w:val="none"/>
        </w:rPr>
      </w:pPr>
      <w:r>
        <w:rPr>
          <w:rFonts w:eastAsia="宋体"/>
          <w:highlight w:val="none"/>
        </w:rPr>
        <w:t>4.</w:t>
      </w:r>
      <w:r>
        <w:rPr>
          <w:rFonts w:hint="eastAsia" w:ascii="宋体" w:hAnsi="宋体" w:eastAsia="宋体"/>
          <w:highlight w:val="none"/>
        </w:rPr>
        <w:t>供应商在知道或应当知道本项目招标公告及招标文件中的所有内容：如内容或页码短缺、资格要求和技术参数出现倾向性或排他性等表述的，应在本项目招标公告发布之日起5个工作日内提出询问或以书面实名制形式提出质疑；未提出询问、质疑或是未在规定期间内提出询问、质疑的，视作供应商接受本项目招标公告及招标文件中的全部内容；投标人不得在招标活动期间及招标结束后针对本项目招标公告及招标文件中的所有内容提出质疑、投诉。非书面形式的不作为日后质疑提出的依据。</w:t>
      </w:r>
    </w:p>
    <w:p>
      <w:pPr>
        <w:snapToGrid w:val="0"/>
        <w:spacing w:line="420" w:lineRule="exact"/>
        <w:ind w:firstLine="480" w:firstLineChars="200"/>
        <w:rPr>
          <w:rFonts w:eastAsia="宋体"/>
          <w:highlight w:val="none"/>
        </w:rPr>
      </w:pPr>
      <w:r>
        <w:rPr>
          <w:rFonts w:eastAsia="宋体"/>
          <w:highlight w:val="none"/>
        </w:rPr>
        <w:t>5.</w:t>
      </w:r>
      <w:r>
        <w:rPr>
          <w:rFonts w:hint="eastAsia" w:ascii="宋体" w:hAnsi="宋体" w:eastAsia="宋体"/>
          <w:highlight w:val="none"/>
        </w:rPr>
        <w:t>供应商应认真审阅本招标文件中的所有事项、格式、条款和规范要求等，如果供应商没有按照招标文件要求提交投标文件，或者投标文件没有对招标文件做出实质性响应，有可能被拒绝参与投标。</w:t>
      </w:r>
    </w:p>
    <w:p>
      <w:pPr>
        <w:snapToGrid w:val="0"/>
        <w:spacing w:line="420" w:lineRule="exact"/>
        <w:ind w:firstLine="482" w:firstLineChars="200"/>
        <w:rPr>
          <w:rFonts w:eastAsia="宋体"/>
          <w:b/>
          <w:bCs/>
          <w:highlight w:val="none"/>
        </w:rPr>
      </w:pPr>
      <w:r>
        <w:rPr>
          <w:rFonts w:hint="eastAsia" w:eastAsia="宋体"/>
          <w:b/>
          <w:bCs/>
          <w:highlight w:val="none"/>
        </w:rPr>
        <w:t>6、招标文件项目需求提供的可能涉及到的工艺、材料、设备、商标、样本、技术规范、参数规格、品牌等，仅作为说明并没有限制性，投标供应商在投标中可以选用替代标准，但这些替代标准要优于或相当于项目需求技术规格中要求的标准，以满足采购人的需要。</w:t>
      </w:r>
    </w:p>
    <w:p>
      <w:pPr>
        <w:snapToGrid w:val="0"/>
        <w:spacing w:line="420" w:lineRule="exact"/>
        <w:ind w:firstLine="480" w:firstLineChars="200"/>
        <w:rPr>
          <w:rFonts w:eastAsia="宋体" w:cs="宋体"/>
          <w:b/>
          <w:bCs/>
          <w:highlight w:val="none"/>
        </w:rPr>
      </w:pPr>
      <w:r>
        <w:rPr>
          <w:rFonts w:hint="eastAsia" w:eastAsia="宋体"/>
          <w:highlight w:val="none"/>
        </w:rPr>
        <w:t>7</w:t>
      </w:r>
      <w:r>
        <w:rPr>
          <w:rFonts w:eastAsia="宋体"/>
          <w:highlight w:val="none"/>
        </w:rPr>
        <w:t>.</w:t>
      </w:r>
      <w:r>
        <w:rPr>
          <w:rFonts w:hint="eastAsia" w:ascii="宋体" w:hAnsi="宋体" w:eastAsia="宋体"/>
          <w:b/>
          <w:bCs/>
          <w:highlight w:val="none"/>
        </w:rPr>
        <w:t>本招标文件内所称的“以上”、“以下”、“内”、“以内”，包括本数；所称的“不足”，不包括本数。</w:t>
      </w:r>
    </w:p>
    <w:p>
      <w:pPr>
        <w:snapToGrid w:val="0"/>
        <w:spacing w:line="420" w:lineRule="exact"/>
        <w:ind w:firstLine="480" w:firstLineChars="200"/>
        <w:rPr>
          <w:rFonts w:eastAsia="宋体"/>
          <w:highlight w:val="none"/>
        </w:rPr>
      </w:pPr>
      <w:bookmarkStart w:id="27" w:name="_Hlk69659517"/>
      <w:bookmarkEnd w:id="27"/>
      <w:r>
        <w:rPr>
          <w:rFonts w:hint="eastAsia" w:eastAsia="宋体"/>
          <w:highlight w:val="none"/>
        </w:rPr>
        <w:t>8</w:t>
      </w:r>
      <w:r>
        <w:rPr>
          <w:rFonts w:eastAsia="宋体"/>
          <w:highlight w:val="none"/>
        </w:rPr>
        <w:t>.</w:t>
      </w:r>
      <w:r>
        <w:rPr>
          <w:rFonts w:hint="eastAsia" w:ascii="宋体" w:hAnsi="宋体" w:eastAsia="宋体"/>
          <w:highlight w:val="none"/>
        </w:rPr>
        <w:t>法定代表人为同一个人的两个及两个以上法人，母公司、全资子公司及其控股公司，都不得在同一招标项目相同标段中同时参加投标，一经发现，将视同围标处理。</w:t>
      </w:r>
    </w:p>
    <w:p>
      <w:pPr>
        <w:snapToGrid w:val="0"/>
        <w:spacing w:line="420" w:lineRule="exact"/>
        <w:ind w:firstLine="480" w:firstLineChars="200"/>
        <w:rPr>
          <w:rFonts w:eastAsia="宋体"/>
          <w:highlight w:val="none"/>
        </w:rPr>
      </w:pPr>
      <w:r>
        <w:rPr>
          <w:rFonts w:hint="eastAsia" w:eastAsia="宋体"/>
          <w:highlight w:val="none"/>
        </w:rPr>
        <w:t>9</w:t>
      </w:r>
      <w:r>
        <w:rPr>
          <w:rFonts w:eastAsia="宋体"/>
          <w:highlight w:val="none"/>
        </w:rPr>
        <w:t>.</w:t>
      </w:r>
      <w:r>
        <w:rPr>
          <w:rFonts w:hint="eastAsia" w:ascii="宋体" w:hAnsi="宋体" w:eastAsia="宋体"/>
          <w:highlight w:val="none"/>
        </w:rPr>
        <w:t>供应商应认真对照资格要求，如不符合要求，无意或故意参与投标响应的，所产生的一切后果由供应商承担。若投标人提供虚假材料的，将作无效响应处理。</w:t>
      </w:r>
    </w:p>
    <w:p>
      <w:pPr>
        <w:snapToGrid w:val="0"/>
        <w:spacing w:line="420" w:lineRule="exact"/>
        <w:ind w:firstLine="480" w:firstLineChars="200"/>
        <w:rPr>
          <w:rFonts w:ascii="宋体" w:hAnsi="宋体" w:eastAsia="宋体"/>
          <w:highlight w:val="none"/>
        </w:rPr>
      </w:pPr>
      <w:r>
        <w:rPr>
          <w:rFonts w:hint="eastAsia" w:eastAsia="宋体"/>
          <w:highlight w:val="none"/>
        </w:rPr>
        <w:t>10</w:t>
      </w:r>
      <w:r>
        <w:rPr>
          <w:rFonts w:eastAsia="宋体"/>
          <w:highlight w:val="none"/>
        </w:rPr>
        <w:t>.</w:t>
      </w:r>
      <w:r>
        <w:rPr>
          <w:rFonts w:hint="eastAsia" w:ascii="宋体" w:hAnsi="宋体" w:eastAsia="宋体"/>
          <w:highlight w:val="none"/>
        </w:rPr>
        <w:t>非招标人的原因，中标的供应商</w:t>
      </w:r>
      <w:r>
        <w:rPr>
          <w:rFonts w:hint="eastAsia" w:ascii="宋体" w:hAnsi="宋体" w:eastAsia="宋体"/>
          <w:b/>
          <w:bCs/>
          <w:highlight w:val="none"/>
        </w:rPr>
        <w:t>（以下称</w:t>
      </w:r>
      <w:r>
        <w:rPr>
          <w:rFonts w:hint="eastAsia" w:eastAsia="宋体"/>
          <w:b/>
          <w:bCs/>
          <w:highlight w:val="none"/>
        </w:rPr>
        <w:t>“中标人”）</w:t>
      </w:r>
      <w:r>
        <w:rPr>
          <w:rFonts w:hint="eastAsia" w:ascii="宋体" w:hAnsi="宋体" w:eastAsia="宋体"/>
          <w:highlight w:val="none"/>
        </w:rPr>
        <w:t>放弃中标资格的，报相关部门将其列入招标黑名单。</w:t>
      </w:r>
    </w:p>
    <w:p>
      <w:pPr>
        <w:snapToGrid w:val="0"/>
        <w:spacing w:line="420" w:lineRule="exact"/>
        <w:ind w:firstLine="480" w:firstLineChars="200"/>
        <w:rPr>
          <w:rFonts w:eastAsia="宋体"/>
          <w:highlight w:val="none"/>
        </w:rPr>
      </w:pPr>
      <w:r>
        <w:rPr>
          <w:rFonts w:hint="eastAsia" w:eastAsia="宋体"/>
          <w:highlight w:val="none"/>
        </w:rPr>
        <w:t>11</w:t>
      </w:r>
      <w:r>
        <w:rPr>
          <w:rFonts w:eastAsia="宋体"/>
          <w:highlight w:val="none"/>
        </w:rPr>
        <w:t>.</w:t>
      </w:r>
      <w:r>
        <w:rPr>
          <w:rFonts w:hint="eastAsia" w:ascii="宋体" w:hAnsi="宋体" w:eastAsia="宋体"/>
          <w:highlight w:val="none"/>
        </w:rPr>
        <w:t>单位负责人为同一人或者存在直接控股、管理关系的不同供应商，不得同时参与同一招标项目相同标段的招标活动；为招标项目提供整体设计、规范编制或者项目管理、监理、检测等服务的供应商，不得再参加该招标项目的其他招标活动；如发现供应商递交的资格后审材料有弄虚作假行为，该供应商将记入不良记录，并上报有关部门，如已中标，招标人有权取消其中标资格，并由该供应商承担由此带来可能的一切责任和损失。</w:t>
      </w:r>
    </w:p>
    <w:p>
      <w:pPr>
        <w:snapToGrid w:val="0"/>
        <w:spacing w:line="420" w:lineRule="exact"/>
        <w:ind w:firstLine="482" w:firstLineChars="200"/>
        <w:rPr>
          <w:rFonts w:ascii="宋体" w:hAnsi="宋体" w:eastAsia="宋体"/>
          <w:b/>
          <w:bCs/>
          <w:highlight w:val="none"/>
        </w:rPr>
      </w:pPr>
      <w:r>
        <w:rPr>
          <w:rFonts w:hint="eastAsia" w:eastAsia="宋体"/>
          <w:b/>
          <w:bCs/>
          <w:highlight w:val="none"/>
        </w:rPr>
        <w:t>12</w:t>
      </w:r>
      <w:r>
        <w:rPr>
          <w:rFonts w:eastAsia="宋体"/>
          <w:b/>
          <w:bCs/>
          <w:highlight w:val="none"/>
        </w:rPr>
        <w:t>.</w:t>
      </w:r>
      <w:r>
        <w:rPr>
          <w:rFonts w:hint="eastAsia" w:ascii="宋体" w:hAnsi="宋体" w:eastAsia="宋体"/>
          <w:b/>
          <w:bCs/>
          <w:highlight w:val="none"/>
        </w:rPr>
        <w:t>到项目开启现场提交投标文件的人员，请有序入场，佩戴好口罩并注意个人防护。</w:t>
      </w:r>
    </w:p>
    <w:p>
      <w:pPr>
        <w:snapToGrid w:val="0"/>
        <w:spacing w:line="420" w:lineRule="exact"/>
        <w:ind w:firstLine="482" w:firstLineChars="200"/>
        <w:outlineLvl w:val="1"/>
        <w:rPr>
          <w:rFonts w:eastAsia="宋体"/>
          <w:highlight w:val="none"/>
        </w:rPr>
      </w:pPr>
      <w:bookmarkStart w:id="28" w:name="_Hlk69659762"/>
      <w:bookmarkEnd w:id="28"/>
      <w:r>
        <w:rPr>
          <w:rFonts w:hint="eastAsia" w:ascii="宋体" w:hAnsi="宋体" w:eastAsia="宋体"/>
          <w:b/>
          <w:bCs/>
          <w:highlight w:val="none"/>
        </w:rPr>
        <w:t>二、词语释义</w:t>
      </w:r>
    </w:p>
    <w:p>
      <w:pPr>
        <w:snapToGrid w:val="0"/>
        <w:spacing w:line="420" w:lineRule="exact"/>
        <w:ind w:firstLine="480" w:firstLineChars="200"/>
        <w:rPr>
          <w:rFonts w:eastAsia="宋体"/>
          <w:highlight w:val="none"/>
        </w:rPr>
      </w:pPr>
      <w:bookmarkStart w:id="29" w:name="_Hlk69659745"/>
      <w:bookmarkEnd w:id="29"/>
      <w:r>
        <w:rPr>
          <w:rFonts w:eastAsia="宋体"/>
          <w:highlight w:val="none"/>
        </w:rPr>
        <w:t>1.</w:t>
      </w:r>
      <w:r>
        <w:rPr>
          <w:rFonts w:hint="eastAsia" w:ascii="宋体" w:hAnsi="宋体" w:eastAsia="宋体"/>
          <w:highlight w:val="none"/>
        </w:rPr>
        <w:t>招标人：本项目指依法进行招标的国有企业。</w:t>
      </w:r>
    </w:p>
    <w:p>
      <w:pPr>
        <w:snapToGrid w:val="0"/>
        <w:spacing w:line="420" w:lineRule="exact"/>
        <w:ind w:firstLine="480" w:firstLineChars="200"/>
        <w:rPr>
          <w:rFonts w:eastAsia="宋体"/>
          <w:highlight w:val="none"/>
        </w:rPr>
      </w:pPr>
      <w:r>
        <w:rPr>
          <w:rFonts w:eastAsia="宋体"/>
          <w:highlight w:val="none"/>
        </w:rPr>
        <w:t>2.</w:t>
      </w:r>
      <w:r>
        <w:rPr>
          <w:rFonts w:hint="eastAsia" w:ascii="宋体" w:hAnsi="宋体" w:eastAsia="宋体"/>
          <w:highlight w:val="none"/>
        </w:rPr>
        <w:t>招标代理机构：本项目指依法接受招标人委托，从事货物、工程和服务等招标业务的招标代理机构。</w:t>
      </w:r>
    </w:p>
    <w:p>
      <w:pPr>
        <w:snapToGrid w:val="0"/>
        <w:spacing w:line="420" w:lineRule="exact"/>
        <w:ind w:firstLine="480" w:firstLineChars="200"/>
        <w:rPr>
          <w:rFonts w:eastAsia="宋体"/>
          <w:highlight w:val="none"/>
        </w:rPr>
      </w:pPr>
      <w:r>
        <w:rPr>
          <w:rFonts w:eastAsia="宋体"/>
          <w:highlight w:val="none"/>
        </w:rPr>
        <w:t>3.</w:t>
      </w:r>
      <w:r>
        <w:rPr>
          <w:rFonts w:hint="eastAsia" w:ascii="宋体" w:hAnsi="宋体" w:eastAsia="宋体"/>
          <w:highlight w:val="none"/>
        </w:rPr>
        <w:t>本项目招标文件内的</w:t>
      </w:r>
      <w:r>
        <w:rPr>
          <w:rFonts w:hint="eastAsia" w:eastAsia="宋体"/>
          <w:highlight w:val="none"/>
        </w:rPr>
        <w:t>“供应商”：指响应招标、参加本项目招标响应的法人或其他组织。</w:t>
      </w:r>
    </w:p>
    <w:p>
      <w:pPr>
        <w:snapToGrid w:val="0"/>
        <w:spacing w:line="420" w:lineRule="exact"/>
        <w:ind w:firstLine="480" w:firstLineChars="200"/>
        <w:rPr>
          <w:rFonts w:eastAsia="宋体"/>
          <w:highlight w:val="none"/>
        </w:rPr>
      </w:pPr>
      <w:r>
        <w:rPr>
          <w:rFonts w:eastAsia="宋体"/>
          <w:highlight w:val="none"/>
        </w:rPr>
        <w:t>4.</w:t>
      </w:r>
      <w:r>
        <w:rPr>
          <w:rFonts w:hint="eastAsia" w:eastAsia="宋体"/>
          <w:highlight w:val="none"/>
        </w:rPr>
        <w:t>单位负责人：指单位法定代表人或者法律、行政法规规定代表单位行使职权的主要负责人。</w:t>
      </w:r>
    </w:p>
    <w:p>
      <w:pPr>
        <w:snapToGrid w:val="0"/>
        <w:spacing w:line="420" w:lineRule="exact"/>
        <w:ind w:firstLine="480" w:firstLineChars="200"/>
        <w:rPr>
          <w:rFonts w:eastAsia="宋体"/>
          <w:highlight w:val="none"/>
        </w:rPr>
      </w:pPr>
      <w:r>
        <w:rPr>
          <w:rFonts w:eastAsia="宋体"/>
          <w:highlight w:val="none"/>
        </w:rPr>
        <w:t>5.</w:t>
      </w:r>
      <w:r>
        <w:rPr>
          <w:rFonts w:hint="eastAsia" w:eastAsia="宋体"/>
          <w:highlight w:val="none"/>
        </w:rPr>
        <w:t>直接控股：是指供应商的控股股东或者实际控制人。</w:t>
      </w:r>
    </w:p>
    <w:p>
      <w:pPr>
        <w:snapToGrid w:val="0"/>
        <w:spacing w:line="420" w:lineRule="exact"/>
        <w:ind w:firstLine="480" w:firstLineChars="200"/>
        <w:rPr>
          <w:rFonts w:eastAsia="宋体"/>
          <w:highlight w:val="none"/>
        </w:rPr>
      </w:pPr>
      <w:r>
        <w:rPr>
          <w:rFonts w:eastAsia="宋体"/>
          <w:highlight w:val="none"/>
        </w:rPr>
        <w:t>6.</w:t>
      </w:r>
      <w:r>
        <w:rPr>
          <w:rFonts w:hint="eastAsia" w:eastAsia="宋体"/>
          <w:highlight w:val="none"/>
        </w:rPr>
        <w:t>管理关系：指不具有出资持股关系的其他单位之间存在的管理与被管理关系。</w:t>
      </w:r>
    </w:p>
    <w:p>
      <w:pPr>
        <w:snapToGrid w:val="0"/>
        <w:spacing w:line="420" w:lineRule="exact"/>
        <w:ind w:firstLine="480" w:firstLineChars="200"/>
        <w:rPr>
          <w:rFonts w:eastAsia="宋体"/>
          <w:highlight w:val="none"/>
        </w:rPr>
      </w:pPr>
      <w:r>
        <w:rPr>
          <w:rFonts w:eastAsia="宋体"/>
          <w:highlight w:val="none"/>
        </w:rPr>
        <w:t>7.</w:t>
      </w:r>
      <w:r>
        <w:rPr>
          <w:rFonts w:hint="eastAsia" w:eastAsia="宋体"/>
          <w:highlight w:val="none"/>
        </w:rPr>
        <w:t>响应：根据招标人或招标代理机构发布的招标文件，编制响应文件并按规定参与招标活动的行为。</w:t>
      </w:r>
    </w:p>
    <w:p>
      <w:pPr>
        <w:snapToGrid w:val="0"/>
        <w:spacing w:line="420" w:lineRule="exact"/>
        <w:ind w:firstLine="480" w:firstLineChars="200"/>
        <w:rPr>
          <w:rFonts w:eastAsia="宋体"/>
          <w:highlight w:val="none"/>
        </w:rPr>
      </w:pPr>
      <w:r>
        <w:rPr>
          <w:rFonts w:eastAsia="宋体"/>
          <w:highlight w:val="none"/>
        </w:rPr>
        <w:t>8.</w:t>
      </w:r>
      <w:r>
        <w:rPr>
          <w:rFonts w:hint="eastAsia" w:ascii="宋体" w:hAnsi="宋体" w:eastAsia="宋体"/>
          <w:highlight w:val="none"/>
        </w:rPr>
        <w:t>合同：采供双方根据招标文件和中标的响应文件及中标通知书规定的内容，签署的以书面形式所达成的协议，包括所有的附件、附录和构成协议的所有文件。</w:t>
      </w:r>
    </w:p>
    <w:p>
      <w:pPr>
        <w:snapToGrid w:val="0"/>
        <w:spacing w:line="420" w:lineRule="exact"/>
        <w:ind w:firstLine="480" w:firstLineChars="200"/>
        <w:rPr>
          <w:rFonts w:eastAsia="宋体"/>
          <w:highlight w:val="none"/>
        </w:rPr>
      </w:pPr>
      <w:r>
        <w:rPr>
          <w:rFonts w:eastAsia="宋体"/>
          <w:highlight w:val="none"/>
        </w:rPr>
        <w:t>9.</w:t>
      </w:r>
      <w:r>
        <w:rPr>
          <w:rFonts w:hint="eastAsia" w:ascii="宋体" w:hAnsi="宋体" w:eastAsia="宋体"/>
          <w:highlight w:val="none"/>
        </w:rPr>
        <w:t>甲方（招标人）：合同中明确规定的实际购买服务的国有企业。</w:t>
      </w:r>
    </w:p>
    <w:p>
      <w:pPr>
        <w:snapToGrid w:val="0"/>
        <w:spacing w:line="420" w:lineRule="exact"/>
        <w:ind w:firstLine="480" w:firstLineChars="200"/>
        <w:rPr>
          <w:rFonts w:eastAsia="宋体"/>
          <w:highlight w:val="none"/>
        </w:rPr>
      </w:pPr>
      <w:r>
        <w:rPr>
          <w:rFonts w:eastAsia="宋体"/>
          <w:highlight w:val="none"/>
        </w:rPr>
        <w:t>10.</w:t>
      </w:r>
      <w:r>
        <w:rPr>
          <w:rFonts w:hint="eastAsia" w:ascii="宋体" w:hAnsi="宋体" w:eastAsia="宋体"/>
          <w:highlight w:val="none"/>
        </w:rPr>
        <w:t>乙方（供应商）：本项目合同中规定的向招标人提供服务的法人或其他组织。</w:t>
      </w:r>
    </w:p>
    <w:p>
      <w:pPr>
        <w:snapToGrid w:val="0"/>
        <w:spacing w:line="420" w:lineRule="exact"/>
        <w:ind w:firstLine="480" w:firstLineChars="200"/>
        <w:rPr>
          <w:rFonts w:eastAsia="宋体"/>
          <w:highlight w:val="none"/>
        </w:rPr>
      </w:pPr>
      <w:r>
        <w:rPr>
          <w:rFonts w:eastAsia="宋体"/>
          <w:highlight w:val="none"/>
        </w:rPr>
        <w:t>11.</w:t>
      </w:r>
      <w:r>
        <w:rPr>
          <w:rFonts w:hint="eastAsia" w:ascii="宋体" w:hAnsi="宋体" w:eastAsia="宋体"/>
          <w:highlight w:val="none"/>
        </w:rPr>
        <w:t>服务：系指本招标文件规定乙方应承担的与提供项目需求服务有关的各项服务和合同中规定乙方应承担的其他义务。</w:t>
      </w:r>
    </w:p>
    <w:p>
      <w:pPr>
        <w:snapToGrid w:val="0"/>
        <w:spacing w:line="420" w:lineRule="exact"/>
        <w:ind w:firstLine="480" w:firstLineChars="200"/>
        <w:rPr>
          <w:rFonts w:eastAsia="宋体"/>
          <w:highlight w:val="none"/>
        </w:rPr>
      </w:pPr>
      <w:r>
        <w:rPr>
          <w:rFonts w:eastAsia="宋体"/>
          <w:highlight w:val="none"/>
        </w:rPr>
        <w:t>12.</w:t>
      </w:r>
      <w:r>
        <w:rPr>
          <w:rFonts w:hint="eastAsia" w:ascii="宋体" w:hAnsi="宋体" w:eastAsia="宋体"/>
          <w:highlight w:val="none"/>
        </w:rPr>
        <w:t>知识产权</w:t>
      </w:r>
      <w:r>
        <w:rPr>
          <w:rFonts w:eastAsia="宋体"/>
          <w:highlight w:val="none"/>
        </w:rPr>
        <w:t>:</w:t>
      </w:r>
      <w:r>
        <w:rPr>
          <w:rFonts w:hint="eastAsia" w:ascii="宋体" w:hAnsi="宋体" w:eastAsia="宋体"/>
          <w:highlight w:val="none"/>
        </w:rPr>
        <w:t>指专利权、商标权、著作权等无形财产专有权的统称。</w:t>
      </w:r>
    </w:p>
    <w:p>
      <w:pPr>
        <w:snapToGrid w:val="0"/>
        <w:spacing w:line="420" w:lineRule="exact"/>
        <w:ind w:firstLine="480" w:firstLineChars="200"/>
        <w:rPr>
          <w:rFonts w:eastAsia="宋体"/>
          <w:highlight w:val="none"/>
        </w:rPr>
      </w:pPr>
      <w:r>
        <w:rPr>
          <w:rFonts w:eastAsia="宋体"/>
          <w:highlight w:val="none"/>
        </w:rPr>
        <w:t>13.</w:t>
      </w:r>
      <w:bookmarkStart w:id="30" w:name="_Hlk85292975"/>
      <w:r>
        <w:rPr>
          <w:rFonts w:hint="eastAsia" w:ascii="宋体" w:hAnsi="宋体" w:eastAsia="宋体"/>
          <w:highlight w:val="none"/>
        </w:rPr>
        <w:t>天</w:t>
      </w:r>
      <w:r>
        <w:rPr>
          <w:rFonts w:eastAsia="宋体"/>
          <w:highlight w:val="none"/>
        </w:rPr>
        <w:t>:</w:t>
      </w:r>
      <w:r>
        <w:rPr>
          <w:rFonts w:hint="eastAsia" w:ascii="宋体" w:hAnsi="宋体" w:eastAsia="宋体"/>
          <w:highlight w:val="none"/>
        </w:rPr>
        <w:t>日历日；工作日：指排除国家法定节假日、休息日外的其余日历日；时间：除特别说明，均指北京时间。</w:t>
      </w:r>
      <w:bookmarkEnd w:id="30"/>
    </w:p>
    <w:p>
      <w:pPr>
        <w:snapToGrid w:val="0"/>
        <w:spacing w:line="420" w:lineRule="exact"/>
        <w:ind w:firstLine="480" w:firstLineChars="200"/>
        <w:rPr>
          <w:rFonts w:eastAsia="宋体"/>
          <w:highlight w:val="none"/>
        </w:rPr>
      </w:pPr>
      <w:r>
        <w:rPr>
          <w:rFonts w:eastAsia="宋体"/>
          <w:highlight w:val="none"/>
        </w:rPr>
        <w:t>14.</w:t>
      </w:r>
      <w:r>
        <w:rPr>
          <w:rFonts w:hint="eastAsia" w:ascii="宋体" w:hAnsi="宋体" w:eastAsia="宋体"/>
          <w:highlight w:val="none"/>
        </w:rPr>
        <w:t>合同价款</w:t>
      </w:r>
      <w:r>
        <w:rPr>
          <w:rFonts w:eastAsia="宋体"/>
          <w:highlight w:val="none"/>
        </w:rPr>
        <w:t>:</w:t>
      </w:r>
      <w:r>
        <w:rPr>
          <w:rFonts w:hint="eastAsia" w:ascii="宋体" w:hAnsi="宋体" w:eastAsia="宋体"/>
          <w:highlight w:val="none"/>
        </w:rPr>
        <w:t>根据合同规定</w:t>
      </w:r>
      <w:r>
        <w:rPr>
          <w:rFonts w:eastAsia="宋体"/>
          <w:highlight w:val="none"/>
        </w:rPr>
        <w:t>,</w:t>
      </w:r>
      <w:r>
        <w:rPr>
          <w:rFonts w:hint="eastAsia" w:ascii="宋体" w:hAnsi="宋体" w:eastAsia="宋体"/>
          <w:highlight w:val="none"/>
        </w:rPr>
        <w:t>乙方在正确地履行合同义务后甲方应支付乙方的价款。</w:t>
      </w:r>
    </w:p>
    <w:p>
      <w:pPr>
        <w:snapToGrid w:val="0"/>
        <w:spacing w:line="420" w:lineRule="exact"/>
        <w:ind w:firstLine="480" w:firstLineChars="200"/>
        <w:rPr>
          <w:rFonts w:eastAsia="宋体"/>
          <w:highlight w:val="none"/>
        </w:rPr>
      </w:pPr>
      <w:r>
        <w:rPr>
          <w:rFonts w:eastAsia="宋体"/>
          <w:highlight w:val="none"/>
        </w:rPr>
        <w:t>15.</w:t>
      </w:r>
      <w:r>
        <w:rPr>
          <w:rFonts w:hint="eastAsia" w:ascii="宋体" w:hAnsi="宋体" w:eastAsia="宋体"/>
          <w:highlight w:val="none"/>
        </w:rPr>
        <w:t>不可抗力</w:t>
      </w:r>
      <w:r>
        <w:rPr>
          <w:rFonts w:eastAsia="宋体"/>
          <w:highlight w:val="none"/>
        </w:rPr>
        <w:t>:</w:t>
      </w:r>
      <w:r>
        <w:rPr>
          <w:rFonts w:hint="eastAsia" w:ascii="宋体" w:hAnsi="宋体" w:eastAsia="宋体"/>
          <w:highlight w:val="none"/>
        </w:rPr>
        <w:t>不能预见、不能避免并且不能克服的客观情况。</w:t>
      </w:r>
    </w:p>
    <w:p>
      <w:pPr>
        <w:snapToGrid w:val="0"/>
        <w:spacing w:line="420" w:lineRule="exact"/>
        <w:ind w:firstLine="480" w:firstLineChars="200"/>
        <w:rPr>
          <w:rFonts w:eastAsia="宋体"/>
          <w:highlight w:val="none"/>
        </w:rPr>
      </w:pPr>
      <w:r>
        <w:rPr>
          <w:rFonts w:eastAsia="宋体"/>
          <w:highlight w:val="none"/>
        </w:rPr>
        <w:t>16.</w:t>
      </w:r>
      <w:r>
        <w:rPr>
          <w:rFonts w:hint="eastAsia" w:ascii="宋体" w:hAnsi="宋体" w:eastAsia="宋体"/>
          <w:highlight w:val="none"/>
        </w:rPr>
        <w:t>实质性响应：满足有关本次招标标的、数量、质量、价款或者报酬、履行期限、履行地点和方式、违约责任和解决争议方法等要求。</w:t>
      </w:r>
    </w:p>
    <w:p>
      <w:pPr>
        <w:snapToGrid w:val="0"/>
        <w:spacing w:line="420" w:lineRule="exact"/>
        <w:ind w:firstLine="480" w:firstLineChars="200"/>
        <w:rPr>
          <w:rFonts w:eastAsia="宋体"/>
          <w:highlight w:val="none"/>
        </w:rPr>
      </w:pPr>
      <w:r>
        <w:rPr>
          <w:rFonts w:eastAsia="宋体"/>
          <w:highlight w:val="none"/>
        </w:rPr>
        <w:t>17.</w:t>
      </w:r>
      <w:r>
        <w:rPr>
          <w:rFonts w:hint="eastAsia" w:ascii="宋体" w:hAnsi="宋体" w:eastAsia="宋体"/>
          <w:highlight w:val="none"/>
        </w:rPr>
        <w:t>书面形式：指书面文字、合同书、信件等可有形地表现所载内容的形式。</w:t>
      </w:r>
    </w:p>
    <w:p>
      <w:pPr>
        <w:snapToGrid w:val="0"/>
        <w:spacing w:line="420" w:lineRule="exact"/>
        <w:ind w:firstLine="482" w:firstLineChars="200"/>
        <w:outlineLvl w:val="1"/>
        <w:rPr>
          <w:rFonts w:eastAsia="宋体"/>
          <w:b/>
          <w:bCs/>
          <w:highlight w:val="none"/>
        </w:rPr>
      </w:pPr>
      <w:r>
        <w:rPr>
          <w:rFonts w:hint="eastAsia" w:ascii="宋体" w:hAnsi="宋体" w:eastAsia="宋体"/>
          <w:b/>
          <w:bCs/>
          <w:highlight w:val="none"/>
        </w:rPr>
        <w:t>三、招标文件的补充说明、澄清、修改、答疑</w:t>
      </w:r>
    </w:p>
    <w:p>
      <w:pPr>
        <w:snapToGrid w:val="0"/>
        <w:spacing w:line="420" w:lineRule="exact"/>
        <w:ind w:firstLine="480" w:firstLineChars="200"/>
        <w:rPr>
          <w:rFonts w:eastAsia="宋体"/>
          <w:highlight w:val="none"/>
        </w:rPr>
      </w:pPr>
      <w:r>
        <w:rPr>
          <w:rFonts w:eastAsia="宋体"/>
          <w:highlight w:val="none"/>
        </w:rPr>
        <w:t>1.</w:t>
      </w:r>
      <w:r>
        <w:rPr>
          <w:rFonts w:hint="eastAsia" w:ascii="宋体" w:hAnsi="宋体" w:eastAsia="宋体"/>
          <w:highlight w:val="none"/>
        </w:rPr>
        <w:t>招标代理机构有权对发出的招标文件进行必要的补充说明、澄清或修改。</w:t>
      </w:r>
    </w:p>
    <w:p>
      <w:pPr>
        <w:snapToGrid w:val="0"/>
        <w:spacing w:line="420" w:lineRule="exact"/>
        <w:ind w:firstLine="480" w:firstLineChars="200"/>
        <w:rPr>
          <w:rFonts w:eastAsia="宋体"/>
          <w:highlight w:val="none"/>
        </w:rPr>
      </w:pPr>
      <w:r>
        <w:rPr>
          <w:rFonts w:eastAsia="宋体"/>
          <w:highlight w:val="none"/>
        </w:rPr>
        <w:t>2.</w:t>
      </w:r>
      <w:r>
        <w:rPr>
          <w:rFonts w:hint="eastAsia" w:ascii="宋体" w:hAnsi="宋体" w:eastAsia="宋体"/>
          <w:highlight w:val="none"/>
        </w:rPr>
        <w:t>凡涉及招标文件的补充说明、澄清或修改，均以招标代理机构在“南通市崇川区人民政府网(www.chongchuan.gov.cn)→我要看→公示公告栏”或</w:t>
      </w:r>
      <w:r>
        <w:rPr>
          <w:rFonts w:hint="eastAsia" w:ascii="宋体" w:hAnsi="宋体" w:eastAsia="宋体"/>
          <w:kern w:val="0"/>
          <w:highlight w:val="none"/>
        </w:rPr>
        <w:t>“南通市崇川区人民政府网 (www.chongchuan.gov.cn)→政府信息公开→部门信息公开→国资办→公示公告”内</w:t>
      </w:r>
      <w:r>
        <w:rPr>
          <w:rFonts w:hint="eastAsia" w:ascii="宋体" w:hAnsi="宋体" w:eastAsia="宋体"/>
          <w:highlight w:val="none"/>
        </w:rPr>
        <w:t>发布的信息为准。</w:t>
      </w:r>
    </w:p>
    <w:p>
      <w:pPr>
        <w:snapToGrid w:val="0"/>
        <w:spacing w:line="420" w:lineRule="exact"/>
        <w:ind w:firstLine="480" w:firstLineChars="200"/>
        <w:rPr>
          <w:rFonts w:eastAsia="宋体"/>
          <w:highlight w:val="none"/>
        </w:rPr>
      </w:pPr>
      <w:r>
        <w:rPr>
          <w:rFonts w:eastAsia="宋体"/>
          <w:highlight w:val="none"/>
        </w:rPr>
        <w:t>3.</w:t>
      </w:r>
      <w:r>
        <w:rPr>
          <w:rFonts w:hint="eastAsia" w:ascii="宋体" w:hAnsi="宋体" w:eastAsia="宋体"/>
          <w:highlight w:val="none"/>
        </w:rPr>
        <w:t>招标代理机构对招标文件的补充说明、澄清或修改，将构成本招标文件的一部分，对供应商具有约束力。</w:t>
      </w:r>
    </w:p>
    <w:p>
      <w:pPr>
        <w:snapToGrid w:val="0"/>
        <w:spacing w:line="420" w:lineRule="exact"/>
        <w:ind w:firstLine="480" w:firstLineChars="200"/>
        <w:rPr>
          <w:rFonts w:eastAsia="宋体"/>
          <w:highlight w:val="none"/>
        </w:rPr>
      </w:pPr>
      <w:r>
        <w:rPr>
          <w:rFonts w:eastAsia="宋体"/>
          <w:highlight w:val="none"/>
        </w:rPr>
        <w:t>4.</w:t>
      </w:r>
      <w:r>
        <w:rPr>
          <w:rFonts w:hint="eastAsia" w:ascii="宋体" w:hAnsi="宋体" w:eastAsia="宋体"/>
          <w:highlight w:val="none"/>
        </w:rPr>
        <w:t>补充说明、澄清或修改的内容可能影响到响应文件编制的，招标代理机构将在首次提交投标文件截止日</w:t>
      </w:r>
      <w:r>
        <w:rPr>
          <w:rFonts w:hint="eastAsia" w:eastAsia="宋体"/>
          <w:highlight w:val="none"/>
        </w:rPr>
        <w:t>1</w:t>
      </w:r>
      <w:r>
        <w:rPr>
          <w:rFonts w:hint="eastAsia" w:ascii="宋体" w:hAnsi="宋体" w:eastAsia="宋体"/>
          <w:highlight w:val="none"/>
        </w:rPr>
        <w:t>天前，发布补充说明、澄清或修改公告。不足</w:t>
      </w:r>
      <w:r>
        <w:rPr>
          <w:rFonts w:hint="eastAsia" w:eastAsia="宋体"/>
          <w:highlight w:val="none"/>
        </w:rPr>
        <w:t>1</w:t>
      </w:r>
      <w:r>
        <w:rPr>
          <w:rFonts w:hint="eastAsia" w:ascii="宋体" w:hAnsi="宋体" w:eastAsia="宋体"/>
          <w:highlight w:val="none"/>
        </w:rPr>
        <w:t>日的，应当顺延首次提交投标文件截止之日，在这种情况下，招标代理机构和投标人的权利和义务将受到新的截止期的约束。</w:t>
      </w:r>
    </w:p>
    <w:p>
      <w:pPr>
        <w:snapToGrid w:val="0"/>
        <w:spacing w:line="420" w:lineRule="exact"/>
        <w:ind w:firstLine="480" w:firstLineChars="200"/>
        <w:rPr>
          <w:rFonts w:eastAsia="宋体"/>
          <w:highlight w:val="none"/>
        </w:rPr>
      </w:pPr>
      <w:r>
        <w:rPr>
          <w:rFonts w:eastAsia="宋体"/>
          <w:highlight w:val="none"/>
        </w:rPr>
        <w:t>5.</w:t>
      </w:r>
      <w:r>
        <w:rPr>
          <w:rFonts w:hint="eastAsia" w:ascii="宋体" w:hAnsi="宋体" w:eastAsia="宋体"/>
          <w:highlight w:val="none"/>
        </w:rPr>
        <w:t>除非招标代理机构以书面、公告的形式对招标文件做出澄清、修改、补充并通知到供应商，供应商对涉及招标文件的任何推论、理解和结论所造成的结果，均由供应商自负。</w:t>
      </w:r>
    </w:p>
    <w:p>
      <w:pPr>
        <w:snapToGrid w:val="0"/>
        <w:spacing w:line="420" w:lineRule="exact"/>
        <w:ind w:firstLine="480" w:firstLineChars="200"/>
        <w:rPr>
          <w:rFonts w:ascii="宋体" w:hAnsi="宋体" w:eastAsia="宋体"/>
          <w:highlight w:val="none"/>
        </w:rPr>
      </w:pPr>
      <w:r>
        <w:rPr>
          <w:rFonts w:eastAsia="宋体"/>
          <w:highlight w:val="none"/>
        </w:rPr>
        <w:t>6.</w:t>
      </w:r>
      <w:r>
        <w:rPr>
          <w:rFonts w:hint="eastAsia" w:ascii="宋体" w:hAnsi="宋体" w:eastAsia="宋体"/>
          <w:highlight w:val="none"/>
        </w:rPr>
        <w:t>招标人视情组织答疑会。如有产生答疑且对招标文件内容有修改，招标代理机构将按照本须知有关规定，以补充通知（公告）的方式发出并通知到供应商。</w:t>
      </w:r>
    </w:p>
    <w:p>
      <w:pPr>
        <w:snapToGrid w:val="0"/>
        <w:spacing w:line="420" w:lineRule="exact"/>
        <w:ind w:firstLine="482" w:firstLineChars="200"/>
        <w:outlineLvl w:val="1"/>
        <w:rPr>
          <w:rFonts w:eastAsia="宋体"/>
          <w:highlight w:val="none"/>
        </w:rPr>
      </w:pPr>
      <w:r>
        <w:rPr>
          <w:rFonts w:hint="eastAsia" w:ascii="宋体" w:hAnsi="宋体" w:eastAsia="宋体"/>
          <w:b/>
          <w:bCs/>
          <w:highlight w:val="none"/>
        </w:rPr>
        <w:t>四、项目涉及到的现场勘察</w:t>
      </w:r>
    </w:p>
    <w:p>
      <w:pPr>
        <w:snapToGrid w:val="0"/>
        <w:spacing w:line="420" w:lineRule="exact"/>
        <w:ind w:firstLine="480" w:firstLineChars="200"/>
        <w:rPr>
          <w:rFonts w:eastAsia="宋体"/>
          <w:highlight w:val="none"/>
        </w:rPr>
      </w:pPr>
      <w:r>
        <w:rPr>
          <w:rFonts w:hint="eastAsia" w:eastAsia="宋体"/>
          <w:highlight w:val="none"/>
        </w:rPr>
        <w:t>1.招标文件所提供的项目相关数据仅做参考，根据自身需要，供应商可在投标文件递交日前自行对有关现场和周围环境进行勘察，以获取编制响应文件所需的信息。勘察现场如有费用产生，由供应商自行承担。</w:t>
      </w:r>
    </w:p>
    <w:p>
      <w:pPr>
        <w:snapToGrid w:val="0"/>
        <w:spacing w:line="420" w:lineRule="exact"/>
        <w:ind w:firstLine="480" w:firstLineChars="200"/>
        <w:rPr>
          <w:rFonts w:eastAsia="宋体"/>
          <w:highlight w:val="none"/>
        </w:rPr>
      </w:pPr>
      <w:r>
        <w:rPr>
          <w:rFonts w:hint="eastAsia" w:eastAsia="宋体"/>
          <w:highlight w:val="none"/>
        </w:rPr>
        <w:t>2.招标人向供应商提供有关现场的资料和数据，是招标人现有的并认为能使供应商可利用的资料。招标人对供应商由此而做出的推论、理解和结论概不负责。</w:t>
      </w:r>
    </w:p>
    <w:p>
      <w:pPr>
        <w:snapToGrid w:val="0"/>
        <w:spacing w:line="420" w:lineRule="exact"/>
        <w:ind w:firstLine="480" w:firstLineChars="200"/>
        <w:rPr>
          <w:rFonts w:eastAsia="宋体"/>
          <w:highlight w:val="none"/>
        </w:rPr>
      </w:pPr>
      <w:r>
        <w:rPr>
          <w:rFonts w:hint="eastAsia" w:eastAsia="宋体"/>
          <w:highlight w:val="none"/>
        </w:rPr>
        <w:t>3.潜在供应商为响应谈判而勘察项目现场，但不得因此使招标人承担有关的责任和蒙受损失。供应商须承担勘察现场而带来的一切责任及风险。</w:t>
      </w:r>
    </w:p>
    <w:p>
      <w:pPr>
        <w:snapToGrid w:val="0"/>
        <w:spacing w:line="420" w:lineRule="exact"/>
        <w:ind w:firstLine="480" w:firstLineChars="200"/>
        <w:rPr>
          <w:rFonts w:eastAsia="宋体"/>
          <w:highlight w:val="none"/>
        </w:rPr>
      </w:pPr>
      <w:r>
        <w:rPr>
          <w:rFonts w:hint="eastAsia" w:eastAsia="宋体"/>
          <w:highlight w:val="none"/>
        </w:rPr>
        <w:t>4.供应商应在现场勘察时，熟悉现场及周围交通道路等情况，以获得一切可能影响谈判响应内容的直接资料。供应商中标后，不得以不完全了解现场情况为理由而向招标人提出任何索赔的要求，对此招标人不承担任何责任，并且将不作任何答复。</w:t>
      </w:r>
    </w:p>
    <w:p>
      <w:pPr>
        <w:snapToGrid w:val="0"/>
        <w:spacing w:line="420" w:lineRule="exact"/>
        <w:ind w:firstLine="482" w:firstLineChars="200"/>
        <w:rPr>
          <w:rFonts w:eastAsia="宋体"/>
          <w:b/>
          <w:bCs/>
          <w:highlight w:val="none"/>
        </w:rPr>
      </w:pPr>
      <w:r>
        <w:rPr>
          <w:rFonts w:hint="eastAsia" w:eastAsia="宋体"/>
          <w:b/>
          <w:bCs/>
          <w:highlight w:val="none"/>
        </w:rPr>
        <w:t>5.勘察现场联系方式详见本招标文件第一章第七条第1点：招标人信息。</w:t>
      </w:r>
    </w:p>
    <w:p>
      <w:pPr>
        <w:snapToGrid w:val="0"/>
        <w:spacing w:line="420" w:lineRule="exact"/>
        <w:ind w:firstLine="482" w:firstLineChars="200"/>
        <w:rPr>
          <w:rFonts w:eastAsia="宋体"/>
          <w:b/>
          <w:bCs/>
          <w:highlight w:val="none"/>
        </w:rPr>
      </w:pPr>
      <w:r>
        <w:rPr>
          <w:rFonts w:eastAsia="宋体"/>
          <w:b/>
          <w:bCs/>
          <w:highlight w:val="none"/>
        </w:rPr>
        <w:t>6</w:t>
      </w:r>
      <w:r>
        <w:rPr>
          <w:rFonts w:hint="eastAsia" w:eastAsia="宋体"/>
          <w:b/>
          <w:bCs/>
          <w:highlight w:val="none"/>
        </w:rPr>
        <w:t>.踏勘时间：供应商获取招标文件至项目开标截止日期前，在工作日内的工作时间段自行联系约定时间。</w:t>
      </w:r>
    </w:p>
    <w:p>
      <w:pPr>
        <w:snapToGrid w:val="0"/>
        <w:spacing w:line="420" w:lineRule="exact"/>
        <w:ind w:firstLine="482" w:firstLineChars="200"/>
        <w:outlineLvl w:val="1"/>
        <w:rPr>
          <w:rFonts w:eastAsia="宋体"/>
          <w:b/>
          <w:bCs/>
          <w:highlight w:val="none"/>
        </w:rPr>
      </w:pPr>
      <w:r>
        <w:rPr>
          <w:rFonts w:hint="eastAsia" w:ascii="宋体" w:hAnsi="宋体" w:eastAsia="宋体"/>
          <w:b/>
          <w:bCs/>
          <w:highlight w:val="none"/>
        </w:rPr>
        <w:t>五、投标文件的组成及装订</w:t>
      </w:r>
    </w:p>
    <w:p>
      <w:pPr>
        <w:snapToGrid w:val="0"/>
        <w:spacing w:line="420" w:lineRule="exact"/>
        <w:ind w:firstLine="480" w:firstLineChars="200"/>
        <w:rPr>
          <w:rFonts w:eastAsia="宋体"/>
          <w:highlight w:val="none"/>
        </w:rPr>
      </w:pPr>
      <w:r>
        <w:rPr>
          <w:rFonts w:eastAsia="宋体"/>
          <w:highlight w:val="none"/>
        </w:rPr>
        <w:t>1.</w:t>
      </w:r>
      <w:r>
        <w:rPr>
          <w:rFonts w:hint="eastAsia" w:ascii="宋体" w:hAnsi="宋体" w:eastAsia="宋体"/>
          <w:highlight w:val="none"/>
        </w:rPr>
        <w:t>投标文件由：</w:t>
      </w:r>
      <w:bookmarkStart w:id="31" w:name="_Hlk54377349"/>
      <w:bookmarkEnd w:id="31"/>
      <w:r>
        <w:rPr>
          <w:rFonts w:hint="eastAsia" w:eastAsia="宋体"/>
          <w:b/>
          <w:bCs/>
          <w:highlight w:val="none"/>
        </w:rPr>
        <w:t>A</w:t>
      </w:r>
      <w:r>
        <w:rPr>
          <w:rFonts w:hint="eastAsia" w:ascii="宋体" w:hAnsi="宋体" w:eastAsia="宋体"/>
          <w:b/>
          <w:bCs/>
          <w:highlight w:val="none"/>
        </w:rPr>
        <w:t>资格后审材料文件、</w:t>
      </w:r>
      <w:r>
        <w:rPr>
          <w:rFonts w:eastAsia="宋体"/>
          <w:b/>
          <w:bCs/>
          <w:highlight w:val="none"/>
        </w:rPr>
        <w:t>B</w:t>
      </w:r>
      <w:r>
        <w:rPr>
          <w:rFonts w:hint="eastAsia" w:ascii="宋体" w:hAnsi="宋体" w:eastAsia="宋体"/>
          <w:b/>
          <w:bCs/>
          <w:highlight w:val="none"/>
        </w:rPr>
        <w:t>技术标文件、</w:t>
      </w:r>
      <w:r>
        <w:rPr>
          <w:rFonts w:eastAsia="宋体" w:cs="宋体"/>
          <w:b/>
          <w:bCs/>
          <w:highlight w:val="none"/>
        </w:rPr>
        <w:t>C</w:t>
      </w:r>
      <w:r>
        <w:rPr>
          <w:rFonts w:hint="eastAsia" w:ascii="宋体" w:hAnsi="宋体" w:eastAsia="宋体"/>
          <w:b/>
          <w:bCs/>
          <w:highlight w:val="none"/>
        </w:rPr>
        <w:t>价格标文件</w:t>
      </w:r>
      <w:r>
        <w:rPr>
          <w:rFonts w:hint="eastAsia" w:ascii="宋体" w:hAnsi="宋体" w:eastAsia="宋体"/>
          <w:highlight w:val="none"/>
        </w:rPr>
        <w:t>，共</w:t>
      </w:r>
      <w:r>
        <w:rPr>
          <w:rFonts w:eastAsia="宋体"/>
          <w:highlight w:val="none"/>
        </w:rPr>
        <w:t>3</w:t>
      </w:r>
      <w:r>
        <w:rPr>
          <w:rFonts w:hint="eastAsia" w:ascii="宋体" w:hAnsi="宋体" w:eastAsia="宋体"/>
          <w:highlight w:val="none"/>
        </w:rPr>
        <w:t>部分组成（以下由文件名称的前缀英文字母代称），</w:t>
      </w:r>
      <w:r>
        <w:rPr>
          <w:rFonts w:hint="eastAsia" w:ascii="宋体" w:hAnsi="宋体" w:eastAsia="宋体"/>
          <w:b/>
          <w:bCs/>
          <w:highlight w:val="none"/>
          <w:u w:val="thick" w:color="FF0000"/>
        </w:rPr>
        <w:t>具体相关内容见本招标文件第八章</w:t>
      </w:r>
      <w:r>
        <w:rPr>
          <w:rFonts w:hint="eastAsia" w:ascii="宋体" w:hAnsi="宋体" w:eastAsia="宋体"/>
          <w:highlight w:val="none"/>
        </w:rPr>
        <w:t>。</w:t>
      </w:r>
    </w:p>
    <w:p>
      <w:pPr>
        <w:spacing w:line="420" w:lineRule="exact"/>
        <w:ind w:firstLine="487" w:firstLineChars="202"/>
        <w:rPr>
          <w:rFonts w:eastAsia="宋体"/>
          <w:highlight w:val="none"/>
        </w:rPr>
      </w:pPr>
      <w:r>
        <w:rPr>
          <w:rFonts w:eastAsia="宋体"/>
          <w:b/>
          <w:bCs/>
          <w:highlight w:val="none"/>
          <w:u w:val="thick" w:color="FF0000"/>
        </w:rPr>
        <w:t>2.供应商按投标文件组成顺序编写响应文件，并牢固装订成册。</w:t>
      </w:r>
    </w:p>
    <w:p>
      <w:pPr>
        <w:spacing w:line="420" w:lineRule="exact"/>
        <w:ind w:firstLine="484" w:firstLineChars="202"/>
        <w:rPr>
          <w:rFonts w:eastAsia="宋体"/>
          <w:highlight w:val="none"/>
        </w:rPr>
      </w:pPr>
      <w:r>
        <w:rPr>
          <w:rFonts w:eastAsia="宋体"/>
          <w:highlight w:val="none"/>
        </w:rPr>
        <w:t>3.投标文件均需采用A4纸（图纸等除外）打印，其文件内容不得行间插字、涂改、增删。修改错漏处</w:t>
      </w:r>
      <w:r>
        <w:rPr>
          <w:rFonts w:hint="eastAsia" w:ascii="宋体" w:hAnsi="宋体" w:eastAsia="宋体"/>
          <w:highlight w:val="none"/>
        </w:rPr>
        <w:t>，</w:t>
      </w:r>
      <w:r>
        <w:rPr>
          <w:rFonts w:hint="eastAsia" w:ascii="宋体" w:hAnsi="宋体" w:eastAsia="宋体"/>
          <w:b/>
          <w:bCs/>
          <w:highlight w:val="none"/>
          <w:u w:val="thick" w:color="FF0000"/>
        </w:rPr>
        <w:t>须经过供应商法人代表委托的代理人（以下称被委托授权人）签字或盖章（须加盖公章）</w:t>
      </w:r>
      <w:r>
        <w:rPr>
          <w:rFonts w:hint="eastAsia" w:ascii="宋体" w:hAnsi="宋体" w:eastAsia="宋体"/>
          <w:highlight w:val="none"/>
        </w:rPr>
        <w:t>。</w:t>
      </w:r>
    </w:p>
    <w:p>
      <w:pPr>
        <w:snapToGrid w:val="0"/>
        <w:spacing w:line="420" w:lineRule="exact"/>
        <w:ind w:firstLine="482" w:firstLineChars="200"/>
        <w:outlineLvl w:val="1"/>
        <w:rPr>
          <w:rFonts w:eastAsia="宋体"/>
          <w:b/>
          <w:bCs/>
          <w:highlight w:val="none"/>
        </w:rPr>
      </w:pPr>
      <w:r>
        <w:rPr>
          <w:rFonts w:hint="eastAsia" w:ascii="宋体" w:hAnsi="宋体" w:eastAsia="宋体"/>
          <w:b/>
          <w:bCs/>
          <w:highlight w:val="none"/>
        </w:rPr>
        <w:t>六、投标文件的份数、签署和退还</w:t>
      </w:r>
    </w:p>
    <w:p>
      <w:pPr>
        <w:snapToGrid w:val="0"/>
        <w:spacing w:line="420" w:lineRule="exact"/>
        <w:ind w:firstLine="480" w:firstLineChars="200"/>
        <w:rPr>
          <w:rFonts w:eastAsia="宋体"/>
          <w:b/>
          <w:bCs/>
          <w:highlight w:val="none"/>
        </w:rPr>
      </w:pPr>
      <w:r>
        <w:rPr>
          <w:rFonts w:eastAsia="宋体"/>
          <w:highlight w:val="none"/>
        </w:rPr>
        <w:t>1.</w:t>
      </w:r>
      <w:bookmarkStart w:id="32" w:name="_Hlk54374255"/>
      <w:bookmarkEnd w:id="32"/>
      <w:r>
        <w:rPr>
          <w:rFonts w:hint="eastAsia" w:ascii="宋体" w:hAnsi="宋体" w:eastAsia="宋体"/>
          <w:highlight w:val="none"/>
        </w:rPr>
        <w:t>投标文件中的</w:t>
      </w:r>
      <w:r>
        <w:rPr>
          <w:rFonts w:hint="eastAsia" w:eastAsia="宋体"/>
          <w:highlight w:val="none"/>
        </w:rPr>
        <w:t>“A</w:t>
      </w:r>
      <w:r>
        <w:rPr>
          <w:rFonts w:hint="eastAsia" w:ascii="宋体" w:hAnsi="宋体" w:eastAsia="宋体"/>
          <w:highlight w:val="none"/>
        </w:rPr>
        <w:t>”、</w:t>
      </w:r>
      <w:r>
        <w:rPr>
          <w:rFonts w:hint="eastAsia" w:eastAsia="宋体"/>
          <w:highlight w:val="none"/>
        </w:rPr>
        <w:t>“B</w:t>
      </w:r>
      <w:r>
        <w:rPr>
          <w:rFonts w:hint="eastAsia" w:ascii="宋体" w:hAnsi="宋体" w:eastAsia="宋体"/>
          <w:highlight w:val="none"/>
        </w:rPr>
        <w:t>”、“</w:t>
      </w:r>
      <w:r>
        <w:rPr>
          <w:rFonts w:hint="eastAsia" w:eastAsia="宋体"/>
          <w:highlight w:val="none"/>
        </w:rPr>
        <w:t>C</w:t>
      </w:r>
      <w:r>
        <w:rPr>
          <w:rFonts w:hint="eastAsia" w:ascii="宋体" w:hAnsi="宋体" w:eastAsia="宋体"/>
          <w:highlight w:val="none"/>
        </w:rPr>
        <w:t>”均为</w:t>
      </w:r>
      <w:r>
        <w:rPr>
          <w:rFonts w:hint="eastAsia" w:ascii="宋体" w:hAnsi="宋体" w:eastAsia="宋体"/>
          <w:b/>
          <w:bCs/>
          <w:highlight w:val="none"/>
          <w:u w:val="thick" w:color="FF0000"/>
        </w:rPr>
        <w:t>一份</w:t>
      </w:r>
      <w:r>
        <w:rPr>
          <w:rFonts w:eastAsia="宋体"/>
          <w:b/>
          <w:bCs/>
          <w:highlight w:val="none"/>
          <w:u w:val="thick" w:color="FF0000"/>
        </w:rPr>
        <w:t>“</w:t>
      </w:r>
      <w:r>
        <w:rPr>
          <w:rFonts w:hint="eastAsia" w:ascii="宋体" w:hAnsi="宋体" w:eastAsia="宋体"/>
          <w:b/>
          <w:bCs/>
          <w:highlight w:val="none"/>
          <w:u w:val="thick" w:color="FF0000"/>
        </w:rPr>
        <w:t>正本</w:t>
      </w:r>
      <w:r>
        <w:rPr>
          <w:rFonts w:eastAsia="宋体"/>
          <w:b/>
          <w:bCs/>
          <w:highlight w:val="none"/>
          <w:u w:val="thick" w:color="FF0000"/>
        </w:rPr>
        <w:t>”</w:t>
      </w:r>
      <w:r>
        <w:rPr>
          <w:rFonts w:hint="eastAsia" w:ascii="宋体" w:hAnsi="宋体" w:eastAsia="宋体"/>
          <w:b/>
          <w:bCs/>
          <w:highlight w:val="none"/>
          <w:u w:val="thick" w:color="FF0000"/>
        </w:rPr>
        <w:t>和肆份</w:t>
      </w:r>
      <w:r>
        <w:rPr>
          <w:rFonts w:eastAsia="宋体"/>
          <w:b/>
          <w:bCs/>
          <w:highlight w:val="none"/>
          <w:u w:val="thick" w:color="FF0000"/>
        </w:rPr>
        <w:t>“</w:t>
      </w:r>
      <w:r>
        <w:rPr>
          <w:rFonts w:hint="eastAsia" w:ascii="宋体" w:hAnsi="宋体" w:eastAsia="宋体"/>
          <w:b/>
          <w:bCs/>
          <w:highlight w:val="none"/>
          <w:u w:val="thick" w:color="FF0000"/>
        </w:rPr>
        <w:t>副本</w:t>
      </w:r>
      <w:r>
        <w:rPr>
          <w:rFonts w:eastAsia="宋体"/>
          <w:b/>
          <w:bCs/>
          <w:highlight w:val="none"/>
          <w:u w:val="thick" w:color="FF0000"/>
        </w:rPr>
        <w:t>”</w:t>
      </w:r>
      <w:r>
        <w:rPr>
          <w:rFonts w:hint="eastAsia" w:ascii="宋体" w:hAnsi="宋体" w:eastAsia="宋体"/>
          <w:b/>
          <w:bCs/>
          <w:highlight w:val="none"/>
        </w:rPr>
        <w:t>。</w:t>
      </w:r>
    </w:p>
    <w:p>
      <w:pPr>
        <w:snapToGrid w:val="0"/>
        <w:spacing w:line="420" w:lineRule="exact"/>
        <w:ind w:firstLine="480" w:firstLineChars="200"/>
        <w:rPr>
          <w:rFonts w:eastAsia="宋体"/>
          <w:highlight w:val="none"/>
        </w:rPr>
      </w:pPr>
      <w:r>
        <w:rPr>
          <w:rFonts w:eastAsia="宋体"/>
          <w:highlight w:val="none"/>
        </w:rPr>
        <w:t>2.</w:t>
      </w:r>
      <w:r>
        <w:rPr>
          <w:rFonts w:hint="eastAsia" w:ascii="宋体" w:hAnsi="宋体" w:eastAsia="宋体"/>
          <w:highlight w:val="none"/>
        </w:rPr>
        <w:t>在每一份投标文件上要明确标注项目名称、项目编号、投标文件各自对应的名称、供应商全称、</w:t>
      </w:r>
      <w:r>
        <w:rPr>
          <w:rFonts w:eastAsia="宋体"/>
          <w:highlight w:val="none"/>
        </w:rPr>
        <w:t>“</w:t>
      </w:r>
      <w:r>
        <w:rPr>
          <w:rFonts w:hint="eastAsia" w:ascii="宋体" w:hAnsi="宋体" w:eastAsia="宋体"/>
          <w:highlight w:val="none"/>
        </w:rPr>
        <w:t>正本</w:t>
      </w:r>
      <w:r>
        <w:rPr>
          <w:rFonts w:eastAsia="宋体"/>
          <w:highlight w:val="none"/>
        </w:rPr>
        <w:t>”</w:t>
      </w:r>
      <w:r>
        <w:rPr>
          <w:rFonts w:hint="eastAsia" w:ascii="宋体" w:hAnsi="宋体" w:eastAsia="宋体"/>
          <w:highlight w:val="none"/>
        </w:rPr>
        <w:t>、</w:t>
      </w:r>
      <w:r>
        <w:rPr>
          <w:rFonts w:eastAsia="宋体"/>
          <w:highlight w:val="none"/>
        </w:rPr>
        <w:t>“</w:t>
      </w:r>
      <w:r>
        <w:rPr>
          <w:rFonts w:hint="eastAsia" w:ascii="宋体" w:hAnsi="宋体" w:eastAsia="宋体"/>
          <w:highlight w:val="none"/>
        </w:rPr>
        <w:t>副本</w:t>
      </w:r>
      <w:r>
        <w:rPr>
          <w:rFonts w:eastAsia="宋体"/>
          <w:highlight w:val="none"/>
        </w:rPr>
        <w:t>”</w:t>
      </w:r>
      <w:r>
        <w:rPr>
          <w:rFonts w:hint="eastAsia" w:ascii="宋体" w:hAnsi="宋体" w:eastAsia="宋体"/>
          <w:highlight w:val="none"/>
        </w:rPr>
        <w:t>字样，</w:t>
      </w:r>
      <w:r>
        <w:rPr>
          <w:rFonts w:eastAsia="宋体"/>
          <w:highlight w:val="none"/>
        </w:rPr>
        <w:t>“</w:t>
      </w:r>
      <w:r>
        <w:rPr>
          <w:rFonts w:hint="eastAsia" w:ascii="宋体" w:hAnsi="宋体" w:eastAsia="宋体"/>
          <w:highlight w:val="none"/>
        </w:rPr>
        <w:t>正本</w:t>
      </w:r>
      <w:r>
        <w:rPr>
          <w:rFonts w:eastAsia="宋体"/>
          <w:highlight w:val="none"/>
        </w:rPr>
        <w:t>”</w:t>
      </w:r>
      <w:r>
        <w:rPr>
          <w:rFonts w:hint="eastAsia" w:ascii="宋体" w:hAnsi="宋体" w:eastAsia="宋体"/>
          <w:highlight w:val="none"/>
        </w:rPr>
        <w:t>和</w:t>
      </w:r>
      <w:r>
        <w:rPr>
          <w:rFonts w:eastAsia="宋体"/>
          <w:highlight w:val="none"/>
        </w:rPr>
        <w:t>“</w:t>
      </w:r>
      <w:r>
        <w:rPr>
          <w:rFonts w:hint="eastAsia" w:ascii="宋体" w:hAnsi="宋体" w:eastAsia="宋体"/>
          <w:highlight w:val="none"/>
        </w:rPr>
        <w:t>副本</w:t>
      </w:r>
      <w:r>
        <w:rPr>
          <w:rFonts w:eastAsia="宋体"/>
          <w:highlight w:val="none"/>
        </w:rPr>
        <w:t>”</w:t>
      </w:r>
      <w:r>
        <w:rPr>
          <w:rFonts w:hint="eastAsia" w:ascii="宋体" w:hAnsi="宋体" w:eastAsia="宋体"/>
          <w:highlight w:val="none"/>
        </w:rPr>
        <w:t>若有差异，概以</w:t>
      </w:r>
      <w:r>
        <w:rPr>
          <w:rFonts w:eastAsia="宋体"/>
          <w:highlight w:val="none"/>
        </w:rPr>
        <w:t>“</w:t>
      </w:r>
      <w:r>
        <w:rPr>
          <w:rFonts w:hint="eastAsia" w:ascii="宋体" w:hAnsi="宋体" w:eastAsia="宋体"/>
          <w:highlight w:val="none"/>
        </w:rPr>
        <w:t>正本</w:t>
      </w:r>
      <w:r>
        <w:rPr>
          <w:rFonts w:eastAsia="宋体"/>
          <w:highlight w:val="none"/>
        </w:rPr>
        <w:t>”</w:t>
      </w:r>
      <w:r>
        <w:rPr>
          <w:rFonts w:hint="eastAsia" w:ascii="宋体" w:hAnsi="宋体" w:eastAsia="宋体"/>
          <w:highlight w:val="none"/>
        </w:rPr>
        <w:t>为准。</w:t>
      </w:r>
    </w:p>
    <w:p>
      <w:pPr>
        <w:snapToGrid w:val="0"/>
        <w:spacing w:line="420" w:lineRule="exact"/>
        <w:ind w:firstLine="480" w:firstLineChars="200"/>
        <w:rPr>
          <w:rFonts w:eastAsia="宋体"/>
          <w:b/>
          <w:bCs/>
          <w:highlight w:val="none"/>
          <w:u w:val="thick" w:color="FF0000"/>
        </w:rPr>
      </w:pPr>
      <w:r>
        <w:rPr>
          <w:rFonts w:eastAsia="宋体"/>
          <w:highlight w:val="none"/>
        </w:rPr>
        <w:t>3.</w:t>
      </w:r>
      <w:r>
        <w:rPr>
          <w:rFonts w:hint="eastAsia" w:ascii="宋体" w:hAnsi="宋体" w:eastAsia="宋体"/>
          <w:highlight w:val="none"/>
        </w:rPr>
        <w:t>投标文件中的所有</w:t>
      </w:r>
      <w:r>
        <w:rPr>
          <w:rFonts w:eastAsia="宋体"/>
          <w:highlight w:val="none"/>
        </w:rPr>
        <w:t>“</w:t>
      </w:r>
      <w:r>
        <w:rPr>
          <w:rFonts w:hint="eastAsia" w:ascii="宋体" w:hAnsi="宋体" w:eastAsia="宋体"/>
          <w:highlight w:val="none"/>
        </w:rPr>
        <w:t>正本</w:t>
      </w:r>
      <w:r>
        <w:rPr>
          <w:rFonts w:eastAsia="宋体"/>
          <w:highlight w:val="none"/>
        </w:rPr>
        <w:t>”</w:t>
      </w:r>
      <w:r>
        <w:rPr>
          <w:rFonts w:hint="eastAsia" w:ascii="宋体" w:hAnsi="宋体" w:eastAsia="宋体"/>
          <w:highlight w:val="none"/>
        </w:rPr>
        <w:t>，须为打印的，其正文内容</w:t>
      </w:r>
      <w:r>
        <w:rPr>
          <w:rFonts w:hint="eastAsia" w:ascii="宋体" w:hAnsi="宋体" w:eastAsia="宋体"/>
          <w:b/>
          <w:bCs/>
          <w:highlight w:val="none"/>
          <w:u w:val="thick" w:color="FF0000"/>
        </w:rPr>
        <w:t>均由参与本项目的供应商法定代表人或被委托授权人签字（或盖章）（须加盖公章）</w:t>
      </w:r>
      <w:r>
        <w:rPr>
          <w:rFonts w:hint="eastAsia" w:ascii="宋体" w:hAnsi="宋体" w:eastAsia="宋体"/>
          <w:highlight w:val="none"/>
        </w:rPr>
        <w:t>。</w:t>
      </w:r>
    </w:p>
    <w:p>
      <w:pPr>
        <w:snapToGrid w:val="0"/>
        <w:spacing w:line="420" w:lineRule="exact"/>
        <w:ind w:firstLine="480" w:firstLineChars="200"/>
        <w:rPr>
          <w:rFonts w:eastAsia="宋体"/>
          <w:highlight w:val="none"/>
        </w:rPr>
      </w:pPr>
      <w:r>
        <w:rPr>
          <w:rFonts w:eastAsia="宋体"/>
          <w:highlight w:val="none"/>
        </w:rPr>
        <w:t>4.</w:t>
      </w:r>
      <w:r>
        <w:rPr>
          <w:rFonts w:hint="eastAsia" w:ascii="宋体" w:hAnsi="宋体" w:eastAsia="宋体"/>
          <w:highlight w:val="none"/>
        </w:rPr>
        <w:t>开标程序顺利进行后，投标文件都将作为档案保存，不论中标与否，招标代理机构均不退回（未拆封的除外）。</w:t>
      </w:r>
    </w:p>
    <w:p>
      <w:pPr>
        <w:snapToGrid w:val="0"/>
        <w:spacing w:line="420" w:lineRule="exact"/>
        <w:ind w:firstLine="472" w:firstLineChars="196"/>
        <w:outlineLvl w:val="1"/>
        <w:rPr>
          <w:rFonts w:eastAsia="宋体"/>
          <w:b/>
          <w:bCs/>
          <w:highlight w:val="none"/>
        </w:rPr>
      </w:pPr>
      <w:r>
        <w:rPr>
          <w:rFonts w:hint="eastAsia" w:ascii="宋体" w:hAnsi="宋体" w:eastAsia="宋体"/>
          <w:b/>
          <w:bCs/>
          <w:highlight w:val="none"/>
        </w:rPr>
        <w:t>七、投标文件的密封及标记</w:t>
      </w:r>
    </w:p>
    <w:p>
      <w:pPr>
        <w:snapToGrid w:val="0"/>
        <w:spacing w:line="420" w:lineRule="exact"/>
        <w:ind w:firstLine="480" w:firstLineChars="200"/>
        <w:rPr>
          <w:rFonts w:eastAsia="宋体"/>
          <w:highlight w:val="none"/>
        </w:rPr>
      </w:pPr>
      <w:r>
        <w:rPr>
          <w:rFonts w:eastAsia="宋体"/>
          <w:highlight w:val="none"/>
        </w:rPr>
        <w:t>1.</w:t>
      </w:r>
      <w:r>
        <w:rPr>
          <w:rFonts w:hint="eastAsia" w:ascii="宋体" w:hAnsi="宋体" w:eastAsia="宋体"/>
          <w:highlight w:val="none"/>
        </w:rPr>
        <w:t>供应商须将本项目投标文件：</w:t>
      </w:r>
      <w:r>
        <w:rPr>
          <w:rFonts w:hint="eastAsia" w:eastAsia="宋体"/>
          <w:highlight w:val="none"/>
        </w:rPr>
        <w:t>“A</w:t>
      </w:r>
      <w:r>
        <w:rPr>
          <w:rFonts w:hint="eastAsia" w:ascii="宋体" w:hAnsi="宋体" w:eastAsia="宋体"/>
          <w:highlight w:val="none"/>
        </w:rPr>
        <w:t>”、</w:t>
      </w:r>
      <w:bookmarkStart w:id="33" w:name="_Hlk54374315"/>
      <w:r>
        <w:rPr>
          <w:rFonts w:hint="eastAsia" w:ascii="宋体" w:hAnsi="宋体" w:eastAsia="宋体"/>
          <w:highlight w:val="none"/>
        </w:rPr>
        <w:t>“</w:t>
      </w:r>
      <w:r>
        <w:rPr>
          <w:rFonts w:hint="eastAsia" w:eastAsia="宋体"/>
          <w:highlight w:val="none"/>
        </w:rPr>
        <w:t>B</w:t>
      </w:r>
      <w:r>
        <w:rPr>
          <w:rFonts w:hint="eastAsia" w:ascii="宋体" w:hAnsi="宋体" w:eastAsia="宋体"/>
          <w:highlight w:val="none"/>
        </w:rPr>
        <w:t>”、“</w:t>
      </w:r>
      <w:r>
        <w:rPr>
          <w:rFonts w:hint="eastAsia" w:eastAsia="宋体"/>
          <w:highlight w:val="none"/>
        </w:rPr>
        <w:t>C</w:t>
      </w:r>
      <w:r>
        <w:rPr>
          <w:rFonts w:hint="eastAsia" w:ascii="宋体" w:hAnsi="宋体" w:eastAsia="宋体"/>
          <w:highlight w:val="none"/>
        </w:rPr>
        <w:t>”</w:t>
      </w:r>
      <w:bookmarkEnd w:id="33"/>
      <w:r>
        <w:rPr>
          <w:rFonts w:hint="eastAsia" w:ascii="宋体" w:hAnsi="宋体" w:eastAsia="宋体"/>
          <w:b/>
          <w:bCs/>
          <w:highlight w:val="none"/>
        </w:rPr>
        <w:t>分</w:t>
      </w:r>
      <w:r>
        <w:rPr>
          <w:rFonts w:eastAsia="宋体" w:cs="宋体"/>
          <w:b/>
          <w:bCs/>
          <w:highlight w:val="none"/>
        </w:rPr>
        <w:t>3</w:t>
      </w:r>
      <w:r>
        <w:rPr>
          <w:rFonts w:hint="eastAsia" w:ascii="宋体" w:hAnsi="宋体" w:eastAsia="宋体"/>
          <w:b/>
          <w:bCs/>
          <w:highlight w:val="none"/>
        </w:rPr>
        <w:t>个部分进行独立密封</w:t>
      </w:r>
      <w:r>
        <w:rPr>
          <w:rFonts w:hint="eastAsia" w:ascii="宋体" w:hAnsi="宋体" w:eastAsia="宋体"/>
          <w:highlight w:val="none"/>
        </w:rPr>
        <w:t>。</w:t>
      </w:r>
    </w:p>
    <w:p>
      <w:pPr>
        <w:snapToGrid w:val="0"/>
        <w:spacing w:line="420" w:lineRule="exact"/>
        <w:ind w:firstLine="480" w:firstLineChars="200"/>
        <w:rPr>
          <w:rFonts w:eastAsia="宋体"/>
          <w:highlight w:val="none"/>
        </w:rPr>
      </w:pPr>
      <w:r>
        <w:rPr>
          <w:rFonts w:eastAsia="宋体"/>
          <w:highlight w:val="none"/>
        </w:rPr>
        <w:t>2.</w:t>
      </w:r>
      <w:r>
        <w:rPr>
          <w:rFonts w:hint="eastAsia" w:ascii="宋体" w:hAnsi="宋体" w:eastAsia="宋体"/>
          <w:highlight w:val="none"/>
        </w:rPr>
        <w:t>密封后，应在每一部分的密封件上明确标注招标项目名称、项目编号、投标文件各自对应的名称、供应商全称及日期，同时加盖法人或其他组织的公章。</w:t>
      </w:r>
    </w:p>
    <w:p>
      <w:pPr>
        <w:snapToGrid w:val="0"/>
        <w:spacing w:line="420" w:lineRule="exact"/>
        <w:ind w:firstLine="496" w:firstLineChars="206"/>
        <w:outlineLvl w:val="1"/>
        <w:rPr>
          <w:rFonts w:eastAsia="宋体" w:cs="宋体"/>
          <w:highlight w:val="none"/>
        </w:rPr>
      </w:pPr>
      <w:r>
        <w:rPr>
          <w:rFonts w:hint="eastAsia" w:ascii="宋体" w:hAnsi="宋体" w:eastAsia="宋体"/>
          <w:b/>
          <w:bCs/>
          <w:highlight w:val="none"/>
        </w:rPr>
        <w:t>八、关于报价</w:t>
      </w:r>
    </w:p>
    <w:p>
      <w:pPr>
        <w:snapToGrid w:val="0"/>
        <w:spacing w:line="420" w:lineRule="exact"/>
        <w:ind w:firstLine="494" w:firstLineChars="206"/>
        <w:rPr>
          <w:rFonts w:eastAsia="宋体"/>
          <w:highlight w:val="none"/>
        </w:rPr>
      </w:pPr>
      <w:r>
        <w:rPr>
          <w:rFonts w:eastAsia="宋体"/>
          <w:highlight w:val="none"/>
        </w:rPr>
        <w:t>1.本项目不接受任何有选择的报价。</w:t>
      </w:r>
    </w:p>
    <w:p>
      <w:pPr>
        <w:snapToGrid w:val="0"/>
        <w:spacing w:line="420" w:lineRule="exact"/>
        <w:ind w:firstLine="494" w:firstLineChars="206"/>
        <w:rPr>
          <w:rFonts w:eastAsia="宋体"/>
          <w:highlight w:val="none"/>
        </w:rPr>
      </w:pPr>
      <w:r>
        <w:rPr>
          <w:rFonts w:eastAsia="宋体"/>
          <w:highlight w:val="none"/>
        </w:rPr>
        <w:t>2.投标报价均以人民币为报价的货币单位。</w:t>
      </w:r>
    </w:p>
    <w:p>
      <w:pPr>
        <w:snapToGrid w:val="0"/>
        <w:spacing w:line="420" w:lineRule="exact"/>
        <w:ind w:firstLine="494" w:firstLineChars="206"/>
        <w:rPr>
          <w:rFonts w:eastAsia="宋体"/>
          <w:highlight w:val="none"/>
        </w:rPr>
      </w:pPr>
      <w:r>
        <w:rPr>
          <w:rFonts w:eastAsia="宋体"/>
          <w:highlight w:val="none"/>
        </w:rPr>
        <w:t>3.</w:t>
      </w:r>
      <w:r>
        <w:rPr>
          <w:rFonts w:hint="eastAsia" w:eastAsia="宋体"/>
          <w:highlight w:val="none"/>
        </w:rPr>
        <w:t>报价表必须加盖投标人公章且必须经法定代表人或被委托授权人签署。</w:t>
      </w:r>
    </w:p>
    <w:p>
      <w:pPr>
        <w:snapToGrid w:val="0"/>
        <w:spacing w:line="420" w:lineRule="exact"/>
        <w:ind w:firstLine="494" w:firstLineChars="206"/>
        <w:rPr>
          <w:rFonts w:eastAsia="宋体"/>
          <w:highlight w:val="none"/>
        </w:rPr>
      </w:pPr>
      <w:r>
        <w:rPr>
          <w:rFonts w:eastAsia="宋体"/>
          <w:highlight w:val="none"/>
        </w:rPr>
        <w:t>4.</w:t>
      </w:r>
      <w:r>
        <w:rPr>
          <w:rFonts w:hint="eastAsia" w:eastAsia="宋体"/>
          <w:highlight w:val="none"/>
        </w:rPr>
        <w:t>报价出现前后不一致的，按照下列规定修正：</w:t>
      </w:r>
    </w:p>
    <w:p>
      <w:pPr>
        <w:snapToGrid w:val="0"/>
        <w:spacing w:line="420" w:lineRule="exact"/>
        <w:ind w:firstLine="494" w:firstLineChars="206"/>
        <w:rPr>
          <w:rFonts w:eastAsia="宋体"/>
          <w:highlight w:val="none"/>
        </w:rPr>
      </w:pPr>
      <w:r>
        <w:rPr>
          <w:rFonts w:hint="eastAsia" w:eastAsia="宋体"/>
          <w:highlight w:val="none"/>
        </w:rPr>
        <w:t>（1）投标文件中报价表（开标一览表）内容与投标文件技术响应中内容明细不一致的，以报价表（开标一览表）为准；</w:t>
      </w:r>
    </w:p>
    <w:p>
      <w:pPr>
        <w:snapToGrid w:val="0"/>
        <w:spacing w:line="420" w:lineRule="exact"/>
        <w:ind w:firstLine="494" w:firstLineChars="206"/>
        <w:rPr>
          <w:rFonts w:eastAsia="宋体"/>
          <w:highlight w:val="none"/>
        </w:rPr>
      </w:pPr>
      <w:r>
        <w:rPr>
          <w:rFonts w:hint="eastAsia" w:eastAsia="宋体"/>
          <w:highlight w:val="none"/>
        </w:rPr>
        <w:t>（2）投标文件中涉及大写金额和小写金额不一致的，以大写金额为准；</w:t>
      </w:r>
    </w:p>
    <w:p>
      <w:pPr>
        <w:snapToGrid w:val="0"/>
        <w:spacing w:line="420" w:lineRule="exact"/>
        <w:ind w:firstLine="494" w:firstLineChars="206"/>
        <w:rPr>
          <w:rFonts w:eastAsia="宋体"/>
          <w:highlight w:val="none"/>
        </w:rPr>
      </w:pPr>
      <w:r>
        <w:rPr>
          <w:rFonts w:hint="eastAsia" w:eastAsia="宋体"/>
          <w:highlight w:val="none"/>
        </w:rPr>
        <w:t>（3）单价金额小数点或者百分比有明显错位的，以报价表（开标一览表）的总价为准，并修改单价；</w:t>
      </w:r>
    </w:p>
    <w:p>
      <w:pPr>
        <w:snapToGrid w:val="0"/>
        <w:spacing w:line="440" w:lineRule="exact"/>
        <w:ind w:firstLine="494" w:firstLineChars="206"/>
        <w:rPr>
          <w:rFonts w:eastAsia="宋体"/>
          <w:highlight w:val="none"/>
        </w:rPr>
      </w:pPr>
      <w:r>
        <w:rPr>
          <w:rFonts w:hint="eastAsia" w:eastAsia="宋体"/>
          <w:highlight w:val="none"/>
        </w:rPr>
        <w:t>（4）总价金额与按单价汇总金额不一致的，以单价金额计算结果为准。</w:t>
      </w:r>
    </w:p>
    <w:p>
      <w:pPr>
        <w:snapToGrid w:val="0"/>
        <w:spacing w:line="440" w:lineRule="exact"/>
        <w:ind w:firstLine="494" w:firstLineChars="206"/>
        <w:rPr>
          <w:rFonts w:eastAsia="宋体"/>
          <w:highlight w:val="none"/>
        </w:rPr>
      </w:pPr>
      <w:r>
        <w:rPr>
          <w:rFonts w:hint="eastAsia" w:eastAsia="宋体"/>
          <w:highlight w:val="none"/>
        </w:rPr>
        <w:t>同时出现两种以上不一致的，按照前款规定的顺序修正。修正后的报价应当由投标人的法定代表人或其授权的代表签字确认后产生约束力，投标人不确认的，其投标无效。</w:t>
      </w:r>
    </w:p>
    <w:p>
      <w:pPr>
        <w:tabs>
          <w:tab w:val="left" w:pos="0"/>
        </w:tabs>
        <w:spacing w:line="360" w:lineRule="auto"/>
        <w:ind w:firstLine="482" w:firstLineChars="200"/>
        <w:rPr>
          <w:highlight w:val="none"/>
        </w:rPr>
      </w:pPr>
      <w:r>
        <w:rPr>
          <w:rFonts w:hint="eastAsia" w:eastAsia="宋体"/>
          <w:b/>
          <w:bCs/>
          <w:highlight w:val="none"/>
        </w:rPr>
        <w:t>5.</w:t>
      </w:r>
      <w:r>
        <w:rPr>
          <w:rFonts w:hint="eastAsia" w:eastAsia="宋体" w:cs="宋体"/>
          <w:highlight w:val="none"/>
        </w:rPr>
        <w:t>投标报价包含但不限于：人员开支费用</w:t>
      </w:r>
      <w:r>
        <w:rPr>
          <w:rFonts w:eastAsia="宋体"/>
          <w:highlight w:val="none"/>
        </w:rPr>
        <w:t>(</w:t>
      </w:r>
      <w:r>
        <w:rPr>
          <w:rFonts w:hint="eastAsia" w:eastAsia="宋体" w:cs="宋体"/>
          <w:highlight w:val="none"/>
        </w:rPr>
        <w:t>包括人员工资、服装、社保、保险费、餐费、补贴费、加班费、福利等所有费用</w:t>
      </w:r>
      <w:r>
        <w:rPr>
          <w:rFonts w:eastAsia="宋体"/>
          <w:highlight w:val="none"/>
        </w:rPr>
        <w:t>)</w:t>
      </w:r>
      <w:r>
        <w:rPr>
          <w:rFonts w:hint="eastAsia" w:eastAsia="宋体" w:cs="宋体"/>
          <w:highlight w:val="none"/>
        </w:rPr>
        <w:t>、自备设备及其备品、备件、维修费用、易耗品耗材、通讯和专用工具费用、税费、运输、保险、技术支持与培训、售后服务及相关劳务支出等工作所发生的全部费用以及供应商企业利润、税金和政策性文件规定及合同包含的所有风险、责任，即响应本项目的各项应有费用。其中人员工资不得低于南通市最低工资标准，社会保险不得低于最低缴费标准。投标报价须符合国家相关法律、法规规定，恶意超低报价有可能被评委会视为无效报价。</w:t>
      </w:r>
    </w:p>
    <w:p>
      <w:pPr>
        <w:tabs>
          <w:tab w:val="left" w:pos="0"/>
        </w:tabs>
        <w:spacing w:line="360" w:lineRule="auto"/>
        <w:ind w:firstLine="480" w:firstLineChars="200"/>
        <w:rPr>
          <w:rFonts w:eastAsia="宋体" w:cs="宋体"/>
          <w:highlight w:val="none"/>
        </w:rPr>
      </w:pPr>
      <w:r>
        <w:rPr>
          <w:rFonts w:hint="eastAsia" w:eastAsia="宋体"/>
          <w:highlight w:val="none"/>
        </w:rPr>
        <w:t>6</w:t>
      </w:r>
      <w:r>
        <w:rPr>
          <w:rFonts w:hint="eastAsia" w:eastAsia="宋体" w:cs="宋体"/>
          <w:highlight w:val="none"/>
        </w:rPr>
        <w:t>.投标单位需充分考虑市场用工成本、物价指数的变化，核定好服务费用，自担风险，一旦中标，合同执行期间不作任何调整。</w:t>
      </w:r>
    </w:p>
    <w:p>
      <w:pPr>
        <w:snapToGrid w:val="0"/>
        <w:spacing w:line="420" w:lineRule="exact"/>
        <w:ind w:firstLine="494" w:firstLineChars="206"/>
        <w:rPr>
          <w:rFonts w:eastAsia="宋体"/>
          <w:b/>
          <w:bCs/>
          <w:highlight w:val="none"/>
        </w:rPr>
      </w:pPr>
      <w:r>
        <w:rPr>
          <w:rFonts w:hint="eastAsia" w:eastAsia="宋体" w:cs="宋体"/>
          <w:highlight w:val="none"/>
        </w:rPr>
        <w:t>7.中标人在项目实施期间负责项目设施及人员的安全，如项目发生安全事故，其责任均由中标人承担，中标人在中标后须与采购人另行签订安全协议。</w:t>
      </w:r>
    </w:p>
    <w:p>
      <w:pPr>
        <w:snapToGrid w:val="0"/>
        <w:spacing w:line="420" w:lineRule="exact"/>
        <w:ind w:firstLine="496" w:firstLineChars="206"/>
        <w:rPr>
          <w:rFonts w:eastAsia="宋体"/>
          <w:b/>
          <w:bCs/>
          <w:highlight w:val="none"/>
        </w:rPr>
      </w:pPr>
      <w:r>
        <w:rPr>
          <w:rFonts w:hint="eastAsia" w:eastAsia="宋体"/>
          <w:b/>
          <w:bCs/>
          <w:highlight w:val="none"/>
        </w:rPr>
        <w:t>8</w:t>
      </w:r>
      <w:r>
        <w:rPr>
          <w:rFonts w:eastAsia="宋体"/>
          <w:b/>
          <w:bCs/>
          <w:highlight w:val="none"/>
        </w:rPr>
        <w:t>.本招标项目仅一次商务报价，一旦中标即为</w:t>
      </w:r>
      <w:r>
        <w:rPr>
          <w:rFonts w:hint="eastAsia" w:eastAsia="宋体"/>
          <w:b/>
          <w:bCs/>
          <w:highlight w:val="none"/>
        </w:rPr>
        <w:t>中标</w:t>
      </w:r>
      <w:r>
        <w:rPr>
          <w:rFonts w:eastAsia="宋体"/>
          <w:b/>
          <w:bCs/>
          <w:highlight w:val="none"/>
        </w:rPr>
        <w:t>价。</w:t>
      </w:r>
      <w:r>
        <w:rPr>
          <w:rFonts w:hint="eastAsia" w:eastAsia="宋体"/>
          <w:b/>
          <w:bCs/>
          <w:highlight w:val="none"/>
        </w:rPr>
        <w:t>除非因特殊原因并经买卖双方协商同意，中标人不得再要求追加任何费用。同时，除非合同条款中另有规定，否则，中标人的中标价在合同实施期间不得因市场变化因素而变动。</w:t>
      </w:r>
      <w:bookmarkStart w:id="34" w:name="_Hlk38297334"/>
      <w:bookmarkEnd w:id="34"/>
    </w:p>
    <w:p>
      <w:pPr>
        <w:snapToGrid w:val="0"/>
        <w:spacing w:line="420" w:lineRule="exact"/>
        <w:ind w:firstLine="494" w:firstLineChars="206"/>
        <w:rPr>
          <w:rFonts w:eastAsia="宋体"/>
          <w:highlight w:val="none"/>
        </w:rPr>
      </w:pPr>
      <w:r>
        <w:rPr>
          <w:rFonts w:hint="eastAsia" w:eastAsia="宋体"/>
          <w:highlight w:val="none"/>
        </w:rPr>
        <w:t>9</w:t>
      </w:r>
      <w:r>
        <w:rPr>
          <w:rFonts w:eastAsia="宋体"/>
          <w:highlight w:val="none"/>
        </w:rPr>
        <w:t>.</w:t>
      </w:r>
      <w:r>
        <w:rPr>
          <w:rFonts w:hint="eastAsia" w:eastAsia="宋体"/>
          <w:highlight w:val="none"/>
        </w:rPr>
        <w:t>投标人应详细阅读招标文件的全部内容，根据招标项目需求，准确制定相关工作方案等，必须对本招标项目全部进行报价，如有漏项，视同对本项目的优惠。不按招标文件的要求提供投标响应文件，导致报价无效，按无效投标处理。</w:t>
      </w:r>
    </w:p>
    <w:p>
      <w:pPr>
        <w:snapToGrid w:val="0"/>
        <w:spacing w:line="420" w:lineRule="exact"/>
        <w:ind w:firstLine="496" w:firstLineChars="206"/>
        <w:outlineLvl w:val="1"/>
        <w:rPr>
          <w:rFonts w:eastAsia="宋体"/>
          <w:highlight w:val="none"/>
        </w:rPr>
      </w:pPr>
      <w:r>
        <w:rPr>
          <w:rFonts w:hint="eastAsia" w:ascii="宋体" w:hAnsi="宋体" w:eastAsia="宋体"/>
          <w:b/>
          <w:bCs/>
          <w:highlight w:val="none"/>
        </w:rPr>
        <w:t>九、投标文件的有效期</w:t>
      </w:r>
    </w:p>
    <w:p>
      <w:pPr>
        <w:spacing w:line="420" w:lineRule="exact"/>
        <w:ind w:firstLine="480" w:firstLineChars="200"/>
        <w:rPr>
          <w:rFonts w:eastAsia="宋体"/>
          <w:highlight w:val="none"/>
        </w:rPr>
      </w:pPr>
      <w:r>
        <w:rPr>
          <w:rFonts w:eastAsia="宋体"/>
          <w:highlight w:val="none"/>
        </w:rPr>
        <w:t>1.</w:t>
      </w:r>
      <w:r>
        <w:rPr>
          <w:rFonts w:hint="eastAsia" w:ascii="宋体" w:hAnsi="宋体" w:eastAsia="宋体"/>
          <w:highlight w:val="none"/>
        </w:rPr>
        <w:t>从投标文件接收截止之日算起，</w:t>
      </w:r>
      <w:r>
        <w:rPr>
          <w:rFonts w:eastAsia="宋体"/>
          <w:b/>
          <w:bCs/>
          <w:highlight w:val="none"/>
        </w:rPr>
        <w:t>45</w:t>
      </w:r>
      <w:r>
        <w:rPr>
          <w:rFonts w:hint="eastAsia" w:ascii="宋体" w:hAnsi="宋体" w:eastAsia="宋体"/>
          <w:highlight w:val="none"/>
        </w:rPr>
        <w:t>个</w:t>
      </w:r>
      <w:r>
        <w:rPr>
          <w:rFonts w:eastAsia="宋体"/>
          <w:highlight w:val="none"/>
        </w:rPr>
        <w:t>“</w:t>
      </w:r>
      <w:r>
        <w:rPr>
          <w:rFonts w:hint="eastAsia" w:ascii="宋体" w:hAnsi="宋体" w:eastAsia="宋体"/>
          <w:highlight w:val="none"/>
        </w:rPr>
        <w:t>日历天</w:t>
      </w:r>
      <w:r>
        <w:rPr>
          <w:rFonts w:eastAsia="宋体"/>
          <w:highlight w:val="none"/>
        </w:rPr>
        <w:t>”</w:t>
      </w:r>
      <w:r>
        <w:rPr>
          <w:rFonts w:hint="eastAsia" w:ascii="宋体" w:hAnsi="宋体" w:eastAsia="宋体"/>
          <w:highlight w:val="none"/>
        </w:rPr>
        <w:t>内投标书应保持有效。有效期短于这个规定期限的投标，将被拒绝。</w:t>
      </w:r>
    </w:p>
    <w:p>
      <w:pPr>
        <w:spacing w:line="420" w:lineRule="exact"/>
        <w:ind w:firstLine="480" w:firstLineChars="200"/>
        <w:rPr>
          <w:rFonts w:eastAsia="宋体"/>
          <w:highlight w:val="none"/>
        </w:rPr>
      </w:pPr>
      <w:r>
        <w:rPr>
          <w:rFonts w:eastAsia="宋体"/>
          <w:highlight w:val="none"/>
        </w:rPr>
        <w:t>2.</w:t>
      </w:r>
      <w:r>
        <w:rPr>
          <w:rFonts w:hint="eastAsia" w:ascii="宋体" w:hAnsi="宋体" w:eastAsia="宋体"/>
          <w:highlight w:val="none"/>
        </w:rPr>
        <w:t>在特殊情况下，招标代理机构可与投标人协商延长投标书的有效期。这种要求和答复都应以书面、传真、或电报的形式进行。同意延长有效期的投标人不能修改投标文件。拒绝接受延期要求的投标人的投标将被拒绝。</w:t>
      </w:r>
    </w:p>
    <w:p>
      <w:pPr>
        <w:snapToGrid w:val="0"/>
        <w:spacing w:line="440" w:lineRule="exact"/>
        <w:ind w:firstLine="496" w:firstLineChars="206"/>
        <w:outlineLvl w:val="1"/>
        <w:rPr>
          <w:rFonts w:eastAsia="宋体" w:cs="宋体"/>
          <w:highlight w:val="none"/>
        </w:rPr>
      </w:pPr>
      <w:r>
        <w:rPr>
          <w:rFonts w:hint="eastAsia" w:ascii="宋体" w:hAnsi="宋体" w:eastAsia="宋体"/>
          <w:b/>
          <w:bCs/>
          <w:highlight w:val="none"/>
        </w:rPr>
        <w:t>十、投标文件的修改和撤销</w:t>
      </w:r>
    </w:p>
    <w:p>
      <w:pPr>
        <w:snapToGrid w:val="0"/>
        <w:spacing w:line="440" w:lineRule="exact"/>
        <w:ind w:firstLine="494" w:firstLineChars="206"/>
        <w:rPr>
          <w:rFonts w:eastAsia="宋体" w:cs="宋体"/>
          <w:highlight w:val="none"/>
        </w:rPr>
      </w:pPr>
      <w:r>
        <w:rPr>
          <w:rFonts w:eastAsia="宋体" w:cs="宋体"/>
          <w:highlight w:val="none"/>
        </w:rPr>
        <w:t>1.</w:t>
      </w:r>
      <w:r>
        <w:rPr>
          <w:rFonts w:hint="eastAsia" w:ascii="宋体" w:hAnsi="宋体" w:eastAsia="宋体"/>
          <w:highlight w:val="none"/>
        </w:rPr>
        <w:t>投标人在投标截止时间前，可以对所递交的投标文件进行补充、修改或者撤回，并书面通知招标人或者招标代理机构。补充、修改的内容应当按照招标文件要求签署、盖章、密封后，作为投标文件的组成部分。</w:t>
      </w:r>
    </w:p>
    <w:p>
      <w:pPr>
        <w:snapToGrid w:val="0"/>
        <w:spacing w:line="440" w:lineRule="exact"/>
        <w:ind w:firstLine="494" w:firstLineChars="206"/>
        <w:rPr>
          <w:rFonts w:eastAsia="宋体" w:cs="宋体"/>
          <w:highlight w:val="none"/>
        </w:rPr>
      </w:pPr>
      <w:r>
        <w:rPr>
          <w:rFonts w:eastAsia="宋体" w:cs="宋体"/>
          <w:highlight w:val="none"/>
        </w:rPr>
        <w:t>2.</w:t>
      </w:r>
      <w:r>
        <w:rPr>
          <w:rFonts w:hint="eastAsia" w:ascii="宋体" w:hAnsi="宋体" w:eastAsia="宋体"/>
          <w:highlight w:val="none"/>
        </w:rPr>
        <w:t>开标后投标人不得撤销投标。</w:t>
      </w:r>
    </w:p>
    <w:p>
      <w:pPr>
        <w:snapToGrid w:val="0"/>
        <w:spacing w:line="440" w:lineRule="exact"/>
        <w:ind w:firstLine="496" w:firstLineChars="206"/>
        <w:outlineLvl w:val="1"/>
        <w:rPr>
          <w:rFonts w:eastAsia="宋体"/>
          <w:b/>
          <w:bCs/>
          <w:highlight w:val="none"/>
        </w:rPr>
      </w:pPr>
      <w:r>
        <w:rPr>
          <w:rFonts w:hint="eastAsia" w:ascii="宋体" w:hAnsi="宋体" w:eastAsia="宋体"/>
          <w:b/>
          <w:bCs/>
          <w:highlight w:val="none"/>
        </w:rPr>
        <w:t>十一、投标费用</w:t>
      </w:r>
    </w:p>
    <w:p>
      <w:pPr>
        <w:snapToGrid w:val="0"/>
        <w:spacing w:line="440" w:lineRule="exact"/>
        <w:ind w:firstLine="480" w:firstLineChars="200"/>
        <w:rPr>
          <w:rFonts w:ascii="宋体" w:hAnsi="宋体" w:eastAsia="宋体" w:cs="宋体"/>
          <w:highlight w:val="none"/>
        </w:rPr>
      </w:pPr>
      <w:r>
        <w:rPr>
          <w:rFonts w:hint="eastAsia" w:ascii="宋体" w:hAnsi="宋体" w:eastAsia="宋体" w:cs="宋体"/>
          <w:highlight w:val="none"/>
        </w:rPr>
        <w:t xml:space="preserve">无论招标过程和结果如何，投标供应商自行承担与本次项目招标有关的全部费用。投标供应商承担参与投标可能发生的全部费用，采购人在任何情况下均无义务和责任承担这些费用。 </w:t>
      </w:r>
    </w:p>
    <w:p>
      <w:pPr>
        <w:numPr>
          <w:ilvl w:val="0"/>
          <w:numId w:val="1"/>
        </w:numPr>
        <w:snapToGrid w:val="0"/>
        <w:spacing w:line="440" w:lineRule="exact"/>
        <w:ind w:firstLine="496" w:firstLineChars="206"/>
        <w:outlineLvl w:val="1"/>
        <w:rPr>
          <w:rFonts w:ascii="宋体" w:hAnsi="宋体" w:eastAsia="宋体"/>
          <w:b/>
          <w:bCs/>
          <w:highlight w:val="none"/>
        </w:rPr>
      </w:pPr>
      <w:r>
        <w:rPr>
          <w:rFonts w:hint="eastAsia" w:ascii="宋体" w:hAnsi="宋体" w:eastAsia="宋体"/>
          <w:b/>
          <w:bCs/>
          <w:highlight w:val="none"/>
        </w:rPr>
        <w:t>投标保证金</w:t>
      </w:r>
    </w:p>
    <w:p>
      <w:pPr>
        <w:snapToGrid w:val="0"/>
        <w:spacing w:line="500" w:lineRule="exact"/>
        <w:ind w:firstLine="480" w:firstLineChars="200"/>
        <w:outlineLvl w:val="1"/>
        <w:rPr>
          <w:rFonts w:ascii="宋体" w:hAnsi="宋体" w:eastAsia="宋体" w:cs="宋体"/>
          <w:highlight w:val="none"/>
        </w:rPr>
      </w:pPr>
      <w:r>
        <w:rPr>
          <w:rFonts w:hint="eastAsia" w:ascii="宋体" w:hAnsi="宋体" w:eastAsia="宋体" w:cs="宋体"/>
          <w:highlight w:val="none"/>
        </w:rPr>
        <w:t>1、本次项目投标保证金为：</w:t>
      </w:r>
      <w:r>
        <w:rPr>
          <w:rFonts w:hint="eastAsia" w:ascii="宋体" w:hAnsi="宋体" w:eastAsia="宋体" w:cs="宋体"/>
          <w:b/>
          <w:bCs/>
          <w:highlight w:val="none"/>
          <w:u w:val="single"/>
        </w:rPr>
        <w:t>壹万贰仟元整（12000元）</w:t>
      </w:r>
      <w:r>
        <w:rPr>
          <w:rFonts w:hint="eastAsia" w:ascii="宋体" w:hAnsi="宋体" w:eastAsia="宋体" w:cs="宋体"/>
          <w:highlight w:val="none"/>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2、投标保证金采用</w:t>
      </w:r>
      <w:r>
        <w:rPr>
          <w:rFonts w:hint="eastAsia" w:ascii="宋体" w:hAnsi="宋体" w:eastAsia="宋体" w:cs="宋体"/>
          <w:highlight w:val="none"/>
          <w:lang w:val="en-US" w:eastAsia="zh-CN"/>
        </w:rPr>
        <w:t>支票、汇票、本票、银行转账或者金融机构、担保机构出具的保函、投标保证金保险</w:t>
      </w:r>
      <w:r>
        <w:rPr>
          <w:rFonts w:hint="eastAsia" w:ascii="Times New Roman" w:hAnsi="Times New Roman" w:eastAsia="宋体" w:cs="Times New Roman"/>
          <w:kern w:val="0"/>
          <w:sz w:val="24"/>
          <w:szCs w:val="21"/>
          <w:lang w:val="en-US" w:eastAsia="zh-CN" w:bidi="ar-SA"/>
        </w:rPr>
        <w:t>、现金</w:t>
      </w:r>
      <w:r>
        <w:rPr>
          <w:rFonts w:ascii="Times New Roman" w:hAnsi="Times New Roman" w:eastAsia="宋体" w:cs="Times New Roman"/>
          <w:kern w:val="0"/>
          <w:sz w:val="24"/>
          <w:szCs w:val="21"/>
          <w:lang w:val="en-US" w:eastAsia="zh-CN" w:bidi="ar-SA"/>
        </w:rPr>
        <w:t>等形式</w:t>
      </w:r>
      <w:r>
        <w:rPr>
          <w:rFonts w:hint="eastAsia" w:ascii="Times New Roman" w:hAnsi="Times New Roman" w:eastAsia="宋体" w:cs="Times New Roman"/>
          <w:kern w:val="0"/>
          <w:sz w:val="24"/>
          <w:szCs w:val="21"/>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440" w:lineRule="exact"/>
        <w:ind w:firstLine="720" w:firstLineChars="300"/>
        <w:textAlignment w:val="auto"/>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1）如为</w:t>
      </w:r>
      <w:r>
        <w:rPr>
          <w:rFonts w:hint="eastAsia" w:ascii="宋体" w:hAnsi="宋体" w:eastAsia="宋体" w:cs="宋体"/>
          <w:b/>
          <w:bCs/>
          <w:sz w:val="24"/>
          <w:szCs w:val="24"/>
          <w:highlight w:val="none"/>
          <w:u w:val="single"/>
          <w:lang w:val="en-US" w:eastAsia="zh-CN"/>
        </w:rPr>
        <w:t>现金形式</w:t>
      </w:r>
      <w:r>
        <w:rPr>
          <w:rFonts w:hint="eastAsia" w:ascii="宋体" w:hAnsi="宋体" w:eastAsia="宋体" w:cs="宋体"/>
          <w:sz w:val="24"/>
          <w:szCs w:val="24"/>
          <w:highlight w:val="none"/>
          <w:lang w:val="en-US" w:eastAsia="zh-CN"/>
        </w:rPr>
        <w:t>递交，投标保证金单独密封，并在封袋标明</w:t>
      </w:r>
      <w:r>
        <w:rPr>
          <w:rFonts w:hint="eastAsia" w:ascii="宋体" w:hAnsi="宋体" w:eastAsia="宋体" w:cs="宋体"/>
          <w:b/>
          <w:bCs/>
          <w:sz w:val="24"/>
          <w:szCs w:val="24"/>
          <w:highlight w:val="none"/>
          <w:u w:val="single"/>
          <w:lang w:val="en-US" w:eastAsia="zh-CN"/>
        </w:rPr>
        <w:t>“投标保证金”</w:t>
      </w:r>
      <w:r>
        <w:rPr>
          <w:rFonts w:hint="eastAsia" w:ascii="宋体" w:hAnsi="宋体" w:eastAsia="宋体" w:cs="宋体"/>
          <w:sz w:val="24"/>
          <w:szCs w:val="24"/>
          <w:highlight w:val="none"/>
          <w:lang w:val="en-US" w:eastAsia="zh-CN"/>
        </w:rPr>
        <w:t>字样，同时还要写明项目名称、投标人名称，封袋上须加盖投标人单位公章和经法定代表人或授权委托人签字或盖章，在开标时和投标文件同时递交给代理机构。</w:t>
      </w:r>
    </w:p>
    <w:p>
      <w:pPr>
        <w:keepNext w:val="0"/>
        <w:keepLines w:val="0"/>
        <w:pageBreakBefore w:val="0"/>
        <w:widowControl w:val="0"/>
        <w:kinsoku/>
        <w:wordWrap/>
        <w:overflowPunct/>
        <w:topLinePunct w:val="0"/>
        <w:autoSpaceDE/>
        <w:autoSpaceDN/>
        <w:bidi w:val="0"/>
        <w:adjustRightInd/>
        <w:snapToGrid w:val="0"/>
        <w:spacing w:line="440" w:lineRule="exact"/>
        <w:ind w:firstLine="720" w:firstLineChars="300"/>
        <w:textAlignment w:val="auto"/>
        <w:outlineLvl w:val="1"/>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2）如为</w:t>
      </w:r>
      <w:r>
        <w:rPr>
          <w:rFonts w:hint="eastAsia" w:ascii="宋体" w:hAnsi="宋体" w:eastAsia="宋体" w:cs="宋体"/>
          <w:b/>
          <w:bCs/>
          <w:sz w:val="24"/>
          <w:szCs w:val="24"/>
          <w:highlight w:val="none"/>
          <w:u w:val="single"/>
          <w:lang w:val="en-US" w:eastAsia="zh-CN"/>
        </w:rPr>
        <w:t>其他方式</w:t>
      </w:r>
      <w:r>
        <w:rPr>
          <w:rFonts w:hint="eastAsia" w:ascii="宋体" w:hAnsi="宋体" w:eastAsia="宋体" w:cs="宋体"/>
          <w:sz w:val="24"/>
          <w:szCs w:val="24"/>
          <w:highlight w:val="none"/>
          <w:lang w:val="en-US" w:eastAsia="zh-CN"/>
        </w:rPr>
        <w:t>递交，</w:t>
      </w:r>
      <w:r>
        <w:rPr>
          <w:rFonts w:hint="eastAsia" w:ascii="宋体" w:hAnsi="宋体" w:eastAsia="宋体" w:cs="宋体"/>
          <w:sz w:val="24"/>
          <w:szCs w:val="24"/>
          <w:highlight w:val="none"/>
        </w:rPr>
        <w:t>保证金账户信息如下：</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收款单位：南通市崇川区智慧城市运营管理服务有限公司</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1"/>
        <w:rPr>
          <w:rFonts w:ascii="宋体" w:hAnsi="宋体" w:eastAsia="宋体" w:cs="宋体"/>
          <w:sz w:val="24"/>
          <w:szCs w:val="24"/>
          <w:highlight w:val="none"/>
        </w:rPr>
      </w:pPr>
      <w:r>
        <w:rPr>
          <w:rFonts w:hint="eastAsia" w:ascii="宋体" w:hAnsi="宋体" w:eastAsia="宋体" w:cs="宋体"/>
          <w:sz w:val="24"/>
          <w:szCs w:val="24"/>
          <w:highlight w:val="none"/>
        </w:rPr>
        <w:t>银行账号：1111822209100678727</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1"/>
        <w:rPr>
          <w:rFonts w:ascii="宋体" w:hAnsi="宋体" w:eastAsia="宋体" w:cs="宋体"/>
          <w:sz w:val="24"/>
          <w:szCs w:val="24"/>
          <w:highlight w:val="none"/>
        </w:rPr>
      </w:pPr>
      <w:r>
        <w:rPr>
          <w:rFonts w:hint="eastAsia" w:ascii="宋体" w:hAnsi="宋体" w:eastAsia="宋体" w:cs="宋体"/>
          <w:sz w:val="24"/>
          <w:szCs w:val="24"/>
          <w:highlight w:val="none"/>
        </w:rPr>
        <w:t>开户银行：中国工商银行江苏省南通分行</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1"/>
        <w:rPr>
          <w:rFonts w:ascii="宋体" w:hAnsi="宋体" w:eastAsia="宋体" w:cs="宋体"/>
          <w:highlight w:val="none"/>
        </w:rPr>
      </w:pPr>
      <w:r>
        <w:rPr>
          <w:rFonts w:hint="eastAsia" w:ascii="宋体" w:hAnsi="宋体" w:eastAsia="宋体" w:cs="宋体"/>
          <w:sz w:val="24"/>
          <w:szCs w:val="24"/>
          <w:highlight w:val="none"/>
        </w:rPr>
        <w:t>投标保证金</w:t>
      </w:r>
      <w:r>
        <w:rPr>
          <w:rFonts w:hint="eastAsia" w:ascii="宋体" w:hAnsi="宋体" w:eastAsia="宋体" w:cs="宋体"/>
          <w:sz w:val="24"/>
          <w:szCs w:val="24"/>
          <w:highlight w:val="none"/>
          <w:lang w:val="en-US" w:eastAsia="zh-CN"/>
        </w:rPr>
        <w:t>现金或其他缴纳方式的凭证</w:t>
      </w:r>
      <w:r>
        <w:rPr>
          <w:rFonts w:hint="eastAsia" w:ascii="宋体" w:hAnsi="宋体" w:eastAsia="宋体" w:cs="宋体"/>
          <w:sz w:val="24"/>
          <w:szCs w:val="24"/>
          <w:highlight w:val="none"/>
        </w:rPr>
        <w:t>不得密封在投标</w:t>
      </w:r>
      <w:r>
        <w:rPr>
          <w:rFonts w:hint="eastAsia" w:ascii="宋体" w:hAnsi="宋体" w:eastAsia="宋体" w:cs="宋体"/>
          <w:sz w:val="24"/>
          <w:szCs w:val="24"/>
          <w:highlight w:val="none"/>
          <w:lang w:val="en-US" w:eastAsia="zh-CN"/>
        </w:rPr>
        <w:t>文件</w:t>
      </w:r>
      <w:r>
        <w:rPr>
          <w:rFonts w:hint="eastAsia" w:ascii="宋体" w:hAnsi="宋体" w:eastAsia="宋体" w:cs="宋体"/>
          <w:sz w:val="24"/>
          <w:szCs w:val="24"/>
          <w:highlight w:val="none"/>
        </w:rPr>
        <w:t>内，未按上述要求提交投标保证金的投标人，招标人有权拒绝其投标文件。</w:t>
      </w:r>
    </w:p>
    <w:p>
      <w:pPr>
        <w:spacing w:line="480" w:lineRule="exact"/>
        <w:ind w:firstLine="480" w:firstLineChars="200"/>
        <w:rPr>
          <w:rFonts w:ascii="宋体" w:hAnsi="宋体" w:eastAsia="宋体" w:cs="宋体"/>
          <w:highlight w:val="none"/>
        </w:rPr>
      </w:pPr>
      <w:r>
        <w:rPr>
          <w:rFonts w:hint="eastAsia" w:ascii="宋体" w:hAnsi="宋体" w:eastAsia="宋体" w:cs="宋体"/>
          <w:highlight w:val="none"/>
        </w:rPr>
        <w:t>3、</w:t>
      </w:r>
      <w:r>
        <w:rPr>
          <w:rFonts w:hint="eastAsia" w:eastAsia="宋体"/>
          <w:highlight w:val="none"/>
        </w:rPr>
        <w:t>投标人在投标现场递交本项目的投标保证金后，方可递交纸质书面投标文件。不递交本项目的投标保证金，视为放弃投标资格，采购代理机构将拒绝接收其递交的投标文件。</w:t>
      </w:r>
    </w:p>
    <w:p>
      <w:pPr>
        <w:keepNext w:val="0"/>
        <w:keepLines w:val="0"/>
        <w:pageBreakBefore w:val="0"/>
        <w:widowControl w:val="0"/>
        <w:kinsoku/>
        <w:wordWrap/>
        <w:overflowPunct/>
        <w:topLinePunct w:val="0"/>
        <w:autoSpaceDE/>
        <w:autoSpaceDN/>
        <w:bidi w:val="0"/>
        <w:adjustRightInd/>
        <w:snapToGrid w:val="0"/>
        <w:spacing w:line="440" w:lineRule="exact"/>
        <w:ind w:firstLine="494" w:firstLineChars="206"/>
        <w:textAlignment w:val="auto"/>
        <w:rPr>
          <w:rFonts w:ascii="宋体" w:hAnsi="宋体" w:eastAsia="宋体" w:cs="宋体"/>
          <w:highlight w:val="none"/>
        </w:rPr>
      </w:pPr>
      <w:r>
        <w:rPr>
          <w:rFonts w:hint="eastAsia" w:ascii="宋体" w:hAnsi="宋体" w:eastAsia="宋体" w:cs="宋体"/>
          <w:highlight w:val="none"/>
        </w:rPr>
        <w:t>4、</w:t>
      </w:r>
      <w:r>
        <w:rPr>
          <w:rFonts w:hint="eastAsia" w:eastAsia="宋体"/>
          <w:highlight w:val="none"/>
        </w:rPr>
        <w:t>投标人在投标截止时间前撤回已提交的投标文件的，采购代理机构自收到投标人书面撤回通知之日起</w:t>
      </w:r>
      <w:r>
        <w:rPr>
          <w:rFonts w:eastAsia="宋体"/>
          <w:highlight w:val="none"/>
        </w:rPr>
        <w:t>５</w:t>
      </w:r>
      <w:r>
        <w:rPr>
          <w:rFonts w:hint="eastAsia" w:eastAsia="宋体"/>
          <w:highlight w:val="none"/>
        </w:rPr>
        <w:t>个工作日内，退还已收取的投标保证金，但因投标人自身原因导致无法及时退还的除外。</w:t>
      </w:r>
    </w:p>
    <w:p>
      <w:pPr>
        <w:snapToGrid w:val="0"/>
        <w:spacing w:line="520" w:lineRule="exact"/>
        <w:ind w:firstLine="494" w:firstLineChars="206"/>
        <w:rPr>
          <w:highlight w:val="none"/>
        </w:rPr>
      </w:pPr>
      <w:r>
        <w:rPr>
          <w:rFonts w:hint="eastAsia" w:ascii="宋体" w:hAnsi="宋体" w:eastAsia="宋体" w:cs="宋体"/>
          <w:highlight w:val="none"/>
        </w:rPr>
        <w:t>5、未中标的投标人的投标保证金，</w:t>
      </w:r>
      <w:r>
        <w:rPr>
          <w:rFonts w:hint="eastAsia" w:ascii="宋体" w:hAnsi="宋体" w:eastAsia="宋体" w:cs="宋体"/>
          <w:highlight w:val="none"/>
          <w:lang w:val="en-US" w:eastAsia="zh-CN"/>
        </w:rPr>
        <w:t>当场</w:t>
      </w:r>
      <w:r>
        <w:rPr>
          <w:rFonts w:hint="eastAsia" w:ascii="宋体" w:hAnsi="宋体" w:eastAsia="宋体" w:cs="宋体"/>
          <w:highlight w:val="none"/>
        </w:rPr>
        <w:t>退还；中标人的投标保证金在签订合同后退还（不计利息）。</w:t>
      </w:r>
    </w:p>
    <w:p>
      <w:pPr>
        <w:snapToGrid w:val="0"/>
        <w:spacing w:line="440" w:lineRule="exact"/>
        <w:ind w:firstLine="494" w:firstLineChars="206"/>
        <w:rPr>
          <w:rFonts w:ascii="宋体" w:hAnsi="宋体" w:eastAsia="宋体" w:cs="宋体"/>
          <w:highlight w:val="none"/>
        </w:rPr>
      </w:pPr>
      <w:r>
        <w:rPr>
          <w:rFonts w:hint="eastAsia" w:ascii="宋体" w:hAnsi="宋体" w:eastAsia="宋体" w:cs="宋体"/>
          <w:highlight w:val="none"/>
        </w:rPr>
        <w:t>6.发生下列情况之一，投标保证金将不予退还：</w:t>
      </w:r>
    </w:p>
    <w:p>
      <w:pPr>
        <w:snapToGrid w:val="0"/>
        <w:spacing w:line="440" w:lineRule="exact"/>
        <w:ind w:firstLine="494" w:firstLineChars="206"/>
        <w:rPr>
          <w:rFonts w:ascii="宋体" w:hAnsi="宋体" w:eastAsia="宋体" w:cs="宋体"/>
          <w:highlight w:val="none"/>
        </w:rPr>
      </w:pPr>
      <w:r>
        <w:rPr>
          <w:rFonts w:hint="eastAsia" w:ascii="宋体" w:hAnsi="宋体" w:eastAsia="宋体" w:cs="宋体"/>
          <w:highlight w:val="none"/>
        </w:rPr>
        <w:t xml:space="preserve">（1）投标人在提交投标文件截止时间后撤回投标文件的； </w:t>
      </w:r>
    </w:p>
    <w:p>
      <w:pPr>
        <w:snapToGrid w:val="0"/>
        <w:spacing w:line="440" w:lineRule="exact"/>
        <w:ind w:firstLine="494" w:firstLineChars="206"/>
        <w:rPr>
          <w:rFonts w:ascii="宋体" w:hAnsi="宋体" w:eastAsia="宋体" w:cs="宋体"/>
          <w:highlight w:val="none"/>
        </w:rPr>
      </w:pPr>
      <w:r>
        <w:rPr>
          <w:rFonts w:hint="eastAsia" w:ascii="宋体" w:hAnsi="宋体" w:eastAsia="宋体" w:cs="宋体"/>
          <w:highlight w:val="none"/>
        </w:rPr>
        <w:t>（2）投标人在投标文件中提供虚假材料的；</w:t>
      </w:r>
    </w:p>
    <w:p>
      <w:pPr>
        <w:snapToGrid w:val="0"/>
        <w:spacing w:line="440" w:lineRule="exact"/>
        <w:ind w:firstLine="494" w:firstLineChars="206"/>
        <w:rPr>
          <w:rFonts w:ascii="宋体" w:hAnsi="宋体" w:eastAsia="宋体" w:cs="宋体"/>
          <w:highlight w:val="none"/>
        </w:rPr>
      </w:pPr>
      <w:r>
        <w:rPr>
          <w:rFonts w:hint="eastAsia" w:ascii="宋体" w:hAnsi="宋体" w:eastAsia="宋体" w:cs="宋体"/>
          <w:highlight w:val="none"/>
        </w:rPr>
        <w:t xml:space="preserve">（3）投标人与采购人、其他投标人或者采购代理机构恶意串通的； </w:t>
      </w:r>
    </w:p>
    <w:p>
      <w:pPr>
        <w:snapToGrid w:val="0"/>
        <w:spacing w:line="440" w:lineRule="exact"/>
        <w:ind w:firstLine="494" w:firstLineChars="206"/>
        <w:rPr>
          <w:rFonts w:ascii="宋体" w:hAnsi="宋体" w:eastAsia="宋体" w:cs="宋体"/>
          <w:highlight w:val="none"/>
        </w:rPr>
      </w:pPr>
      <w:r>
        <w:rPr>
          <w:rFonts w:hint="eastAsia" w:ascii="宋体" w:hAnsi="宋体" w:eastAsia="宋体" w:cs="宋体"/>
          <w:highlight w:val="none"/>
        </w:rPr>
        <w:t xml:space="preserve">（4）除因不可抗力或招标文件认可的情形以外，中标人不与采购人签订合同的； </w:t>
      </w:r>
    </w:p>
    <w:p>
      <w:pPr>
        <w:snapToGrid w:val="0"/>
        <w:spacing w:line="440" w:lineRule="exact"/>
        <w:ind w:firstLine="494" w:firstLineChars="206"/>
        <w:rPr>
          <w:rFonts w:ascii="宋体" w:hAnsi="宋体" w:eastAsia="宋体" w:cs="宋体"/>
          <w:highlight w:val="none"/>
        </w:rPr>
      </w:pPr>
      <w:r>
        <w:rPr>
          <w:rFonts w:hint="eastAsia" w:ascii="宋体" w:hAnsi="宋体" w:eastAsia="宋体" w:cs="宋体"/>
          <w:highlight w:val="none"/>
        </w:rPr>
        <w:t>（5）投标人在投标过程中有违反有关法律法规的行为；</w:t>
      </w:r>
    </w:p>
    <w:p>
      <w:pPr>
        <w:snapToGrid w:val="0"/>
        <w:spacing w:line="440" w:lineRule="exact"/>
        <w:ind w:firstLine="494" w:firstLineChars="206"/>
        <w:rPr>
          <w:rFonts w:ascii="宋体" w:hAnsi="宋体" w:eastAsia="宋体"/>
          <w:b/>
          <w:bCs/>
          <w:highlight w:val="none"/>
        </w:rPr>
      </w:pPr>
      <w:r>
        <w:rPr>
          <w:rFonts w:hint="eastAsia" w:ascii="宋体" w:hAnsi="宋体" w:eastAsia="宋体" w:cs="宋体"/>
          <w:highlight w:val="none"/>
        </w:rPr>
        <w:t>（6）投标人有招标文件规定的其他不予退还投标保证金的情形。</w:t>
      </w:r>
    </w:p>
    <w:p>
      <w:pPr>
        <w:snapToGrid w:val="0"/>
        <w:spacing w:line="440" w:lineRule="exact"/>
        <w:ind w:firstLine="496" w:firstLineChars="206"/>
        <w:outlineLvl w:val="1"/>
        <w:rPr>
          <w:rFonts w:eastAsia="宋体" w:cs="宋体"/>
          <w:highlight w:val="none"/>
        </w:rPr>
      </w:pPr>
      <w:r>
        <w:rPr>
          <w:rFonts w:hint="eastAsia" w:ascii="宋体" w:hAnsi="宋体" w:eastAsia="宋体"/>
          <w:b/>
          <w:bCs/>
          <w:highlight w:val="none"/>
        </w:rPr>
        <w:t>十三、招标代理服务费</w:t>
      </w:r>
    </w:p>
    <w:p>
      <w:pPr>
        <w:snapToGrid w:val="0"/>
        <w:spacing w:line="440" w:lineRule="exact"/>
        <w:ind w:firstLine="496"/>
        <w:rPr>
          <w:rFonts w:ascii="宋体" w:hAnsi="宋体" w:eastAsia="宋体" w:cs="宋体"/>
          <w:highlight w:val="none"/>
        </w:rPr>
      </w:pPr>
      <w:r>
        <w:rPr>
          <w:rFonts w:ascii="宋体" w:hAnsi="宋体" w:eastAsia="宋体"/>
          <w:b/>
          <w:bCs/>
          <w:highlight w:val="none"/>
        </w:rPr>
        <w:t>1.本项目中标人须缴纳</w:t>
      </w:r>
      <w:r>
        <w:rPr>
          <w:rFonts w:hint="eastAsia" w:ascii="宋体" w:hAnsi="宋体" w:eastAsia="宋体"/>
          <w:b/>
          <w:bCs/>
          <w:highlight w:val="none"/>
        </w:rPr>
        <w:t>招标代理</w:t>
      </w:r>
      <w:r>
        <w:rPr>
          <w:rFonts w:ascii="宋体" w:hAnsi="宋体" w:eastAsia="宋体"/>
          <w:b/>
          <w:bCs/>
          <w:highlight w:val="none"/>
        </w:rPr>
        <w:t>服务费</w:t>
      </w:r>
      <w:r>
        <w:rPr>
          <w:rFonts w:hint="eastAsia" w:ascii="宋体" w:hAnsi="宋体" w:eastAsia="宋体"/>
          <w:b/>
          <w:bCs/>
          <w:highlight w:val="none"/>
        </w:rPr>
        <w:t>及专家评审费。</w:t>
      </w:r>
      <w:r>
        <w:rPr>
          <w:rFonts w:hint="eastAsia" w:ascii="宋体" w:hAnsi="宋体" w:eastAsia="宋体" w:cs="宋体"/>
          <w:highlight w:val="none"/>
        </w:rPr>
        <w:t>本项目的招标代理费按2000元计取，专家评审费按实计取。</w:t>
      </w:r>
    </w:p>
    <w:p>
      <w:pPr>
        <w:snapToGrid w:val="0"/>
        <w:spacing w:line="440" w:lineRule="exact"/>
        <w:ind w:firstLine="480" w:firstLineChars="200"/>
        <w:rPr>
          <w:rFonts w:eastAsia="宋体"/>
          <w:highlight w:val="none"/>
        </w:rPr>
      </w:pPr>
      <w:r>
        <w:rPr>
          <w:rFonts w:hint="eastAsia" w:eastAsia="宋体"/>
          <w:highlight w:val="none"/>
        </w:rPr>
        <w:t>2</w:t>
      </w:r>
      <w:r>
        <w:rPr>
          <w:rFonts w:eastAsia="宋体"/>
          <w:highlight w:val="none"/>
        </w:rPr>
        <w:t>.</w:t>
      </w:r>
      <w:r>
        <w:rPr>
          <w:rFonts w:ascii="宋体" w:hAnsi="宋体" w:eastAsia="宋体"/>
          <w:highlight w:val="none"/>
        </w:rPr>
        <w:t>供应商自行考虑包含在响应报价内的该项费用及风险并将其综合在单价内，不得单列。</w:t>
      </w:r>
    </w:p>
    <w:p>
      <w:pPr>
        <w:snapToGrid w:val="0"/>
        <w:spacing w:line="440" w:lineRule="exact"/>
        <w:ind w:firstLine="480" w:firstLineChars="200"/>
        <w:rPr>
          <w:rFonts w:ascii="宋体" w:hAnsi="宋体" w:eastAsia="宋体"/>
          <w:highlight w:val="none"/>
        </w:rPr>
      </w:pPr>
      <w:r>
        <w:rPr>
          <w:rFonts w:hint="eastAsia" w:eastAsia="宋体"/>
          <w:highlight w:val="none"/>
        </w:rPr>
        <w:t>3</w:t>
      </w:r>
      <w:r>
        <w:rPr>
          <w:rFonts w:eastAsia="宋体"/>
          <w:highlight w:val="none"/>
        </w:rPr>
        <w:t>.</w:t>
      </w:r>
      <w:r>
        <w:rPr>
          <w:rFonts w:hint="eastAsia" w:ascii="宋体" w:hAnsi="宋体" w:eastAsia="宋体"/>
          <w:highlight w:val="none"/>
        </w:rPr>
        <w:t>招标代理</w:t>
      </w:r>
      <w:r>
        <w:rPr>
          <w:rFonts w:ascii="宋体" w:hAnsi="宋体" w:eastAsia="宋体"/>
          <w:highlight w:val="none"/>
        </w:rPr>
        <w:t>服务费</w:t>
      </w:r>
      <w:r>
        <w:rPr>
          <w:rFonts w:hint="eastAsia" w:ascii="宋体" w:hAnsi="宋体" w:eastAsia="宋体"/>
          <w:highlight w:val="none"/>
        </w:rPr>
        <w:t>及专家评审费</w:t>
      </w:r>
      <w:r>
        <w:rPr>
          <w:rFonts w:ascii="宋体" w:hAnsi="宋体" w:eastAsia="宋体"/>
          <w:highlight w:val="none"/>
        </w:rPr>
        <w:t>应在中标通知书发出</w:t>
      </w:r>
      <w:r>
        <w:rPr>
          <w:rFonts w:hint="eastAsia" w:ascii="宋体" w:hAnsi="宋体" w:eastAsia="宋体"/>
          <w:highlight w:val="none"/>
        </w:rPr>
        <w:t>前</w:t>
      </w:r>
      <w:r>
        <w:rPr>
          <w:rFonts w:ascii="宋体" w:hAnsi="宋体" w:eastAsia="宋体"/>
          <w:highlight w:val="none"/>
        </w:rPr>
        <w:t>一次性付清。</w:t>
      </w:r>
    </w:p>
    <w:p>
      <w:pPr>
        <w:snapToGrid w:val="0"/>
        <w:spacing w:line="440" w:lineRule="exact"/>
        <w:ind w:firstLine="496" w:firstLineChars="206"/>
        <w:outlineLvl w:val="1"/>
        <w:rPr>
          <w:rFonts w:ascii="宋体" w:hAnsi="宋体" w:eastAsia="宋体"/>
          <w:b/>
          <w:bCs/>
          <w:highlight w:val="none"/>
        </w:rPr>
      </w:pPr>
      <w:r>
        <w:rPr>
          <w:rFonts w:hint="eastAsia" w:ascii="宋体" w:hAnsi="宋体" w:eastAsia="宋体"/>
          <w:b/>
          <w:bCs/>
          <w:highlight w:val="none"/>
        </w:rPr>
        <w:t>十四、投标文件递交时间及地址</w:t>
      </w:r>
    </w:p>
    <w:p>
      <w:pPr>
        <w:snapToGrid w:val="0"/>
        <w:spacing w:line="440" w:lineRule="exact"/>
        <w:ind w:firstLine="480" w:firstLineChars="200"/>
        <w:rPr>
          <w:rFonts w:ascii="宋体" w:hAnsi="宋体" w:eastAsia="宋体" w:cs="宋体"/>
          <w:highlight w:val="none"/>
        </w:rPr>
      </w:pPr>
      <w:r>
        <w:rPr>
          <w:rFonts w:hint="eastAsia" w:ascii="宋体" w:hAnsi="宋体" w:eastAsia="宋体" w:cs="宋体"/>
          <w:highlight w:val="none"/>
        </w:rPr>
        <w:t>投标供应商必须在规定的时间将投标文件送达指定地点。采购人将拒绝接收在截止时间后递交的投标文件。</w:t>
      </w:r>
    </w:p>
    <w:p>
      <w:pPr>
        <w:snapToGrid w:val="0"/>
        <w:spacing w:line="440" w:lineRule="exact"/>
        <w:ind w:firstLine="482" w:firstLineChars="200"/>
        <w:rPr>
          <w:rFonts w:ascii="宋体" w:hAnsi="宋体" w:eastAsia="宋体" w:cs="宋体"/>
          <w:b/>
          <w:highlight w:val="none"/>
        </w:rPr>
      </w:pPr>
      <w:r>
        <w:rPr>
          <w:rFonts w:hint="eastAsia" w:ascii="宋体" w:hAnsi="宋体" w:eastAsia="宋体" w:cs="宋体"/>
          <w:b/>
          <w:highlight w:val="none"/>
        </w:rPr>
        <w:t>十五、履约保证金</w:t>
      </w:r>
    </w:p>
    <w:p>
      <w:pPr>
        <w:snapToGrid w:val="0"/>
        <w:spacing w:line="440" w:lineRule="exact"/>
        <w:ind w:firstLine="480" w:firstLineChars="200"/>
        <w:rPr>
          <w:rFonts w:ascii="宋体" w:hAnsi="宋体" w:eastAsia="宋体" w:cs="宋体"/>
          <w:highlight w:val="none"/>
        </w:rPr>
      </w:pPr>
      <w:r>
        <w:rPr>
          <w:rFonts w:hint="eastAsia" w:ascii="宋体" w:hAnsi="宋体" w:eastAsia="宋体" w:cs="宋体"/>
          <w:highlight w:val="none"/>
        </w:rPr>
        <w:t>1、本项目中标后的履约保证金为中标价的</w:t>
      </w:r>
      <w:r>
        <w:rPr>
          <w:rFonts w:hint="eastAsia" w:ascii="宋体" w:hAnsi="宋体" w:eastAsia="宋体" w:cs="宋体"/>
          <w:b/>
          <w:bCs/>
          <w:highlight w:val="none"/>
          <w:u w:val="single"/>
        </w:rPr>
        <w:t>10%</w:t>
      </w:r>
      <w:r>
        <w:rPr>
          <w:rFonts w:hint="eastAsia" w:ascii="宋体" w:hAnsi="宋体" w:eastAsia="宋体" w:cs="宋体"/>
          <w:highlight w:val="none"/>
        </w:rPr>
        <w:t>。</w:t>
      </w:r>
    </w:p>
    <w:p>
      <w:pPr>
        <w:snapToGrid w:val="0"/>
        <w:spacing w:line="440" w:lineRule="exact"/>
        <w:ind w:firstLine="480" w:firstLineChars="200"/>
        <w:rPr>
          <w:rFonts w:ascii="宋体" w:hAnsi="宋体" w:eastAsia="宋体" w:cs="宋体"/>
          <w:highlight w:val="none"/>
        </w:rPr>
      </w:pPr>
      <w:r>
        <w:rPr>
          <w:rFonts w:hint="eastAsia" w:ascii="宋体" w:hAnsi="宋体" w:eastAsia="宋体" w:cs="宋体"/>
          <w:highlight w:val="none"/>
        </w:rPr>
        <w:t>2、</w:t>
      </w:r>
      <w:r>
        <w:rPr>
          <w:rFonts w:hint="eastAsia" w:ascii="Times New Roman" w:hAnsi="Times New Roman" w:eastAsia="宋体" w:cs="Times New Roman"/>
          <w:kern w:val="0"/>
          <w:sz w:val="24"/>
          <w:szCs w:val="21"/>
          <w:lang w:val="en-US" w:eastAsia="zh-CN" w:bidi="ar-SA"/>
        </w:rPr>
        <w:t>缴纳履约保证金时间：</w:t>
      </w:r>
      <w:r>
        <w:rPr>
          <w:rFonts w:ascii="Times New Roman" w:hAnsi="Times New Roman" w:eastAsia="宋体" w:cs="Times New Roman"/>
          <w:kern w:val="0"/>
          <w:sz w:val="24"/>
          <w:szCs w:val="21"/>
          <w:lang w:val="en-US" w:eastAsia="zh-CN" w:bidi="ar-SA"/>
        </w:rPr>
        <w:t>中标</w:t>
      </w:r>
      <w:r>
        <w:rPr>
          <w:rFonts w:hint="eastAsia" w:ascii="Times New Roman" w:hAnsi="Times New Roman" w:eastAsia="宋体" w:cs="Times New Roman"/>
          <w:kern w:val="0"/>
          <w:sz w:val="24"/>
          <w:szCs w:val="21"/>
          <w:lang w:val="en-US" w:eastAsia="zh-CN" w:bidi="ar-SA"/>
        </w:rPr>
        <w:t>人</w:t>
      </w:r>
      <w:r>
        <w:rPr>
          <w:rFonts w:ascii="Times New Roman" w:hAnsi="Times New Roman" w:eastAsia="宋体" w:cs="Times New Roman"/>
          <w:kern w:val="0"/>
          <w:sz w:val="24"/>
          <w:szCs w:val="21"/>
          <w:lang w:val="en-US" w:eastAsia="zh-CN" w:bidi="ar-SA"/>
        </w:rPr>
        <w:t>在中标通知书发出之日起</w:t>
      </w:r>
      <w:r>
        <w:rPr>
          <w:rFonts w:hint="eastAsia" w:ascii="Times New Roman" w:hAnsi="Times New Roman" w:eastAsia="宋体" w:cs="Times New Roman"/>
          <w:kern w:val="0"/>
          <w:sz w:val="24"/>
          <w:szCs w:val="21"/>
          <w:lang w:val="en-US" w:eastAsia="zh-CN" w:bidi="ar-SA"/>
        </w:rPr>
        <w:t>7个工作日</w:t>
      </w:r>
      <w:r>
        <w:rPr>
          <w:rFonts w:ascii="Times New Roman" w:hAnsi="Times New Roman" w:eastAsia="宋体" w:cs="Times New Roman"/>
          <w:kern w:val="0"/>
          <w:sz w:val="24"/>
          <w:szCs w:val="21"/>
          <w:lang w:val="en-US" w:eastAsia="zh-CN" w:bidi="ar-SA"/>
        </w:rPr>
        <w:t>内</w:t>
      </w:r>
      <w:r>
        <w:rPr>
          <w:rFonts w:hint="eastAsia" w:ascii="Times New Roman" w:hAnsi="Times New Roman" w:eastAsia="宋体" w:cs="Times New Roman"/>
          <w:kern w:val="0"/>
          <w:sz w:val="24"/>
          <w:szCs w:val="21"/>
          <w:lang w:val="en-US" w:eastAsia="zh-CN" w:bidi="ar-SA"/>
        </w:rPr>
        <w:t>。</w:t>
      </w:r>
    </w:p>
    <w:p>
      <w:pPr>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lang w:val="en-US" w:eastAsia="zh-CN"/>
        </w:rPr>
        <w:t>3、缴纳履约保证金形式：支票、汇票、本票、银行转账或者金融机构、担保机构出具的保函、履约保证金保险</w:t>
      </w:r>
      <w:r>
        <w:rPr>
          <w:rFonts w:hint="eastAsia" w:ascii="Times New Roman" w:hAnsi="Times New Roman" w:eastAsia="宋体" w:cs="Times New Roman"/>
          <w:kern w:val="0"/>
          <w:sz w:val="24"/>
          <w:szCs w:val="21"/>
          <w:highlight w:val="none"/>
          <w:lang w:val="en-US" w:eastAsia="zh-CN" w:bidi="ar-SA"/>
        </w:rPr>
        <w:t>、现金</w:t>
      </w:r>
      <w:r>
        <w:rPr>
          <w:rFonts w:ascii="Times New Roman" w:hAnsi="Times New Roman" w:eastAsia="宋体" w:cs="Times New Roman"/>
          <w:kern w:val="0"/>
          <w:sz w:val="24"/>
          <w:szCs w:val="21"/>
          <w:highlight w:val="none"/>
          <w:lang w:val="en-US" w:eastAsia="zh-CN" w:bidi="ar-SA"/>
        </w:rPr>
        <w:t>等形式</w:t>
      </w:r>
      <w:r>
        <w:rPr>
          <w:rFonts w:hint="eastAsia" w:ascii="Times New Roman" w:hAnsi="Times New Roman" w:eastAsia="宋体" w:cs="Times New Roman"/>
          <w:kern w:val="0"/>
          <w:sz w:val="24"/>
          <w:szCs w:val="21"/>
          <w:highlight w:val="none"/>
          <w:lang w:val="en-US" w:eastAsia="zh-CN" w:bidi="ar-SA"/>
        </w:rPr>
        <w:t>。</w:t>
      </w:r>
    </w:p>
    <w:p>
      <w:pPr>
        <w:snapToGrid w:val="0"/>
        <w:spacing w:line="440" w:lineRule="exact"/>
        <w:ind w:firstLine="480" w:firstLineChars="200"/>
        <w:rPr>
          <w:rFonts w:ascii="宋体" w:hAnsi="宋体" w:eastAsia="宋体" w:cs="宋体"/>
          <w:highlight w:val="none"/>
        </w:rPr>
      </w:pPr>
      <w:r>
        <w:rPr>
          <w:rFonts w:hint="eastAsia" w:ascii="宋体" w:hAnsi="宋体" w:eastAsia="宋体" w:cs="宋体"/>
          <w:highlight w:val="none"/>
          <w:lang w:val="en-US" w:eastAsia="zh-CN"/>
        </w:rPr>
        <w:t>4</w:t>
      </w:r>
      <w:r>
        <w:rPr>
          <w:rFonts w:hint="eastAsia" w:ascii="宋体" w:hAnsi="宋体" w:eastAsia="宋体" w:cs="宋体"/>
          <w:highlight w:val="none"/>
        </w:rPr>
        <w:t>、</w:t>
      </w:r>
      <w:r>
        <w:rPr>
          <w:rFonts w:hint="eastAsia" w:ascii="Times New Roman" w:hAnsi="Times New Roman" w:eastAsia="宋体" w:cs="Times New Roman"/>
          <w:kern w:val="0"/>
          <w:sz w:val="24"/>
          <w:szCs w:val="21"/>
          <w:lang w:val="en-US" w:eastAsia="zh-CN" w:bidi="ar-SA"/>
        </w:rPr>
        <w:t>退还履约保证金时间：</w:t>
      </w:r>
      <w:r>
        <w:rPr>
          <w:rFonts w:hint="eastAsia" w:ascii="宋体" w:hAnsi="宋体" w:eastAsia="宋体" w:cs="宋体"/>
          <w:highlight w:val="none"/>
        </w:rPr>
        <w:t xml:space="preserve">中标人在按要求保质保量的完成该项目合同并通过验收后，采购人凭中标人提交的申请，一次性无息退还该合同的履约保证金。 </w:t>
      </w:r>
    </w:p>
    <w:p>
      <w:pPr>
        <w:spacing w:line="480" w:lineRule="exact"/>
        <w:ind w:firstLine="480" w:firstLineChars="200"/>
        <w:rPr>
          <w:rFonts w:hint="eastAsia" w:ascii="Times New Roman"/>
          <w:lang w:val="en-US" w:eastAsia="zh-CN"/>
        </w:rPr>
      </w:pPr>
      <w:r>
        <w:rPr>
          <w:rFonts w:hint="eastAsia" w:ascii="宋体" w:hAnsi="宋体" w:eastAsia="宋体" w:cs="宋体"/>
          <w:highlight w:val="none"/>
          <w:lang w:val="en-US" w:eastAsia="zh-CN"/>
        </w:rPr>
        <w:t>5、</w:t>
      </w:r>
      <w:r>
        <w:rPr>
          <w:rFonts w:hint="eastAsia" w:ascii="Times New Roman" w:hAnsi="Times New Roman" w:eastAsia="宋体" w:cs="Times New Roman"/>
          <w:kern w:val="0"/>
          <w:sz w:val="24"/>
          <w:szCs w:val="21"/>
          <w:lang w:val="en-US" w:eastAsia="zh-CN" w:bidi="ar-SA"/>
        </w:rPr>
        <w:t>退还履约保证金方式：</w:t>
      </w:r>
      <w:r>
        <w:rPr>
          <w:rFonts w:hint="eastAsia" w:ascii="Times New Roman" w:hAnsi="Times New Roman" w:eastAsia="宋体" w:cs="Times New Roman"/>
          <w:lang w:val="en-US" w:eastAsia="zh-CN"/>
        </w:rPr>
        <w:t>原方式退还</w:t>
      </w:r>
    </w:p>
    <w:p>
      <w:pPr>
        <w:snapToGrid w:val="0"/>
        <w:spacing w:line="440" w:lineRule="exact"/>
        <w:ind w:firstLine="480" w:firstLineChars="200"/>
        <w:rPr>
          <w:rFonts w:hint="eastAsia" w:ascii="宋体" w:hAnsi="宋体" w:eastAsia="宋体" w:cs="宋体"/>
          <w:highlight w:val="none"/>
          <w:lang w:val="en-US" w:eastAsia="zh-CN"/>
        </w:rPr>
      </w:pPr>
      <w:r>
        <w:rPr>
          <w:rFonts w:hint="eastAsia" w:ascii="Times New Roman" w:hAnsi="Times New Roman" w:eastAsia="宋体" w:cs="Times New Roman"/>
          <w:kern w:val="0"/>
          <w:sz w:val="24"/>
          <w:szCs w:val="21"/>
          <w:lang w:val="en-US" w:eastAsia="zh-CN" w:bidi="ar-SA"/>
        </w:rPr>
        <w:t>6、不予退还履约保证金的情形：</w:t>
      </w:r>
      <w:r>
        <w:rPr>
          <w:rFonts w:ascii="Times New Roman" w:hAnsi="Times New Roman" w:eastAsia="宋体" w:cs="Times New Roman"/>
          <w:kern w:val="0"/>
          <w:sz w:val="24"/>
          <w:szCs w:val="21"/>
          <w:lang w:val="en-US" w:eastAsia="zh-CN" w:bidi="ar-SA"/>
        </w:rPr>
        <w:t>由于中标供应商原因，在签订合同后出现不按合同履行的情况，采购单位有权将履约保证金作为违约金，全额不予退还，同时采购单位亦有权终止合同，中标供应商还须承担相应的法律赔偿责任。</w:t>
      </w:r>
    </w:p>
    <w:p>
      <w:pPr>
        <w:snapToGrid w:val="0"/>
        <w:spacing w:line="440" w:lineRule="exact"/>
        <w:ind w:firstLine="482" w:firstLineChars="200"/>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十六、未尽事宜按有关的法律法规的规定执行。</w:t>
      </w:r>
    </w:p>
    <w:p>
      <w:pPr>
        <w:snapToGrid w:val="0"/>
        <w:spacing w:line="440" w:lineRule="exact"/>
        <w:ind w:firstLine="482" w:firstLineChars="200"/>
        <w:rPr>
          <w:rFonts w:ascii="宋体" w:hAnsi="宋体" w:eastAsia="宋体" w:cs="宋体"/>
          <w:b/>
          <w:highlight w:val="none"/>
        </w:rPr>
      </w:pPr>
    </w:p>
    <w:p>
      <w:pPr>
        <w:snapToGrid w:val="0"/>
        <w:spacing w:line="440" w:lineRule="exact"/>
        <w:ind w:firstLine="482" w:firstLineChars="200"/>
        <w:outlineLvl w:val="1"/>
        <w:rPr>
          <w:rFonts w:hint="eastAsia" w:ascii="宋体" w:hAnsi="宋体" w:eastAsia="宋体"/>
          <w:b/>
          <w:bCs/>
          <w:highlight w:val="none"/>
        </w:rPr>
      </w:pPr>
    </w:p>
    <w:p>
      <w:pPr>
        <w:snapToGrid w:val="0"/>
        <w:spacing w:line="440" w:lineRule="exact"/>
        <w:ind w:firstLine="482" w:firstLineChars="200"/>
        <w:outlineLvl w:val="1"/>
        <w:rPr>
          <w:rFonts w:hint="eastAsia" w:ascii="宋体" w:hAnsi="宋体" w:eastAsia="宋体"/>
          <w:b/>
          <w:bCs/>
          <w:highlight w:val="none"/>
        </w:rPr>
      </w:pPr>
    </w:p>
    <w:p>
      <w:pPr>
        <w:snapToGrid w:val="0"/>
        <w:spacing w:line="440" w:lineRule="exact"/>
        <w:ind w:firstLine="482" w:firstLineChars="200"/>
        <w:outlineLvl w:val="1"/>
        <w:rPr>
          <w:rFonts w:hint="eastAsia" w:ascii="宋体" w:hAnsi="宋体" w:eastAsia="宋体"/>
          <w:b/>
          <w:bCs/>
          <w:highlight w:val="none"/>
        </w:rPr>
      </w:pPr>
    </w:p>
    <w:p>
      <w:pPr>
        <w:snapToGrid w:val="0"/>
        <w:spacing w:line="440" w:lineRule="exact"/>
        <w:ind w:firstLine="482" w:firstLineChars="200"/>
        <w:outlineLvl w:val="1"/>
        <w:rPr>
          <w:rFonts w:hint="eastAsia" w:ascii="宋体" w:hAnsi="宋体" w:eastAsia="宋体"/>
          <w:b/>
          <w:bCs/>
          <w:highlight w:val="none"/>
        </w:rPr>
      </w:pPr>
    </w:p>
    <w:p>
      <w:pPr>
        <w:snapToGrid w:val="0"/>
        <w:spacing w:line="440" w:lineRule="exact"/>
        <w:ind w:firstLine="482" w:firstLineChars="200"/>
        <w:outlineLvl w:val="1"/>
        <w:rPr>
          <w:rFonts w:hint="eastAsia" w:ascii="宋体" w:hAnsi="宋体" w:eastAsia="宋体"/>
          <w:b/>
          <w:bCs/>
          <w:highlight w:val="none"/>
        </w:rPr>
      </w:pPr>
    </w:p>
    <w:p>
      <w:pPr>
        <w:snapToGrid w:val="0"/>
        <w:spacing w:line="440" w:lineRule="exact"/>
        <w:ind w:firstLine="482" w:firstLineChars="200"/>
        <w:outlineLvl w:val="1"/>
        <w:rPr>
          <w:rFonts w:hint="eastAsia" w:ascii="宋体" w:hAnsi="宋体" w:eastAsia="宋体"/>
          <w:b/>
          <w:bCs/>
          <w:highlight w:val="none"/>
        </w:rPr>
      </w:pPr>
    </w:p>
    <w:p>
      <w:pPr>
        <w:snapToGrid w:val="0"/>
        <w:spacing w:line="440" w:lineRule="exact"/>
        <w:ind w:firstLine="482" w:firstLineChars="200"/>
        <w:outlineLvl w:val="1"/>
        <w:rPr>
          <w:rFonts w:hint="eastAsia" w:ascii="宋体" w:hAnsi="宋体" w:eastAsia="宋体"/>
          <w:b/>
          <w:bCs/>
          <w:highlight w:val="none"/>
        </w:rPr>
      </w:pPr>
    </w:p>
    <w:p>
      <w:pPr>
        <w:snapToGrid w:val="0"/>
        <w:spacing w:line="440" w:lineRule="exact"/>
        <w:ind w:firstLine="482" w:firstLineChars="200"/>
        <w:outlineLvl w:val="1"/>
        <w:rPr>
          <w:rFonts w:hint="eastAsia" w:ascii="宋体" w:hAnsi="宋体" w:eastAsia="宋体"/>
          <w:b/>
          <w:bCs/>
          <w:highlight w:val="none"/>
        </w:rPr>
      </w:pPr>
    </w:p>
    <w:p>
      <w:pPr>
        <w:snapToGrid w:val="0"/>
        <w:spacing w:line="440" w:lineRule="exact"/>
        <w:ind w:firstLine="482" w:firstLineChars="200"/>
        <w:outlineLvl w:val="1"/>
        <w:rPr>
          <w:rFonts w:hint="eastAsia" w:ascii="宋体" w:hAnsi="宋体" w:eastAsia="宋体"/>
          <w:b/>
          <w:bCs/>
          <w:highlight w:val="none"/>
        </w:rPr>
      </w:pPr>
    </w:p>
    <w:p>
      <w:pPr>
        <w:snapToGrid w:val="0"/>
        <w:spacing w:line="440" w:lineRule="exact"/>
        <w:ind w:firstLine="482" w:firstLineChars="200"/>
        <w:outlineLvl w:val="1"/>
        <w:rPr>
          <w:rFonts w:hint="eastAsia" w:ascii="宋体" w:hAnsi="宋体" w:eastAsia="宋体"/>
          <w:b/>
          <w:bCs/>
          <w:highlight w:val="none"/>
        </w:rPr>
      </w:pPr>
    </w:p>
    <w:p>
      <w:pPr>
        <w:snapToGrid w:val="0"/>
        <w:spacing w:line="440" w:lineRule="exact"/>
        <w:ind w:firstLine="482" w:firstLineChars="200"/>
        <w:outlineLvl w:val="1"/>
        <w:rPr>
          <w:rFonts w:hint="eastAsia" w:ascii="宋体" w:hAnsi="宋体" w:eastAsia="宋体"/>
          <w:b/>
          <w:bCs/>
          <w:highlight w:val="none"/>
        </w:rPr>
      </w:pPr>
    </w:p>
    <w:p>
      <w:pPr>
        <w:snapToGrid w:val="0"/>
        <w:spacing w:line="440" w:lineRule="exact"/>
        <w:ind w:firstLine="482" w:firstLineChars="200"/>
        <w:outlineLvl w:val="1"/>
        <w:rPr>
          <w:rFonts w:hint="eastAsia" w:ascii="宋体" w:hAnsi="宋体" w:eastAsia="宋体"/>
          <w:b/>
          <w:bCs/>
          <w:highlight w:val="none"/>
        </w:rPr>
      </w:pPr>
    </w:p>
    <w:p>
      <w:pPr>
        <w:snapToGrid w:val="0"/>
        <w:spacing w:line="440" w:lineRule="exact"/>
        <w:ind w:firstLine="482" w:firstLineChars="200"/>
        <w:outlineLvl w:val="1"/>
        <w:rPr>
          <w:rFonts w:hint="eastAsia" w:ascii="宋体" w:hAnsi="宋体" w:eastAsia="宋体"/>
          <w:b/>
          <w:bCs/>
          <w:highlight w:val="none"/>
        </w:rPr>
      </w:pPr>
    </w:p>
    <w:p>
      <w:pPr>
        <w:snapToGrid w:val="0"/>
        <w:spacing w:line="440" w:lineRule="exact"/>
        <w:ind w:firstLine="482" w:firstLineChars="200"/>
        <w:outlineLvl w:val="1"/>
        <w:rPr>
          <w:rFonts w:hint="eastAsia" w:ascii="宋体" w:hAnsi="宋体" w:eastAsia="宋体"/>
          <w:b/>
          <w:bCs/>
          <w:highlight w:val="none"/>
        </w:rPr>
      </w:pPr>
    </w:p>
    <w:p>
      <w:pPr>
        <w:snapToGrid w:val="0"/>
        <w:spacing w:line="440" w:lineRule="exact"/>
        <w:ind w:firstLine="482" w:firstLineChars="200"/>
        <w:outlineLvl w:val="1"/>
        <w:rPr>
          <w:rFonts w:hint="eastAsia" w:ascii="宋体" w:hAnsi="宋体" w:eastAsia="宋体"/>
          <w:b/>
          <w:bCs/>
          <w:highlight w:val="none"/>
        </w:rPr>
      </w:pPr>
    </w:p>
    <w:p>
      <w:pPr>
        <w:snapToGrid w:val="0"/>
        <w:spacing w:line="440" w:lineRule="exact"/>
        <w:ind w:firstLine="482" w:firstLineChars="200"/>
        <w:outlineLvl w:val="1"/>
        <w:rPr>
          <w:rFonts w:hint="eastAsia" w:ascii="宋体" w:hAnsi="宋体" w:eastAsia="宋体"/>
          <w:b/>
          <w:bCs/>
          <w:highlight w:val="none"/>
        </w:rPr>
      </w:pPr>
    </w:p>
    <w:p>
      <w:pPr>
        <w:snapToGrid w:val="0"/>
        <w:spacing w:line="440" w:lineRule="exact"/>
        <w:ind w:firstLine="482" w:firstLineChars="200"/>
        <w:outlineLvl w:val="1"/>
        <w:rPr>
          <w:rFonts w:hint="eastAsia" w:ascii="宋体" w:hAnsi="宋体" w:eastAsia="宋体"/>
          <w:b/>
          <w:bCs/>
          <w:highlight w:val="none"/>
        </w:rPr>
      </w:pPr>
    </w:p>
    <w:p>
      <w:pPr>
        <w:snapToGrid w:val="0"/>
        <w:spacing w:line="440" w:lineRule="exact"/>
        <w:ind w:firstLine="482" w:firstLineChars="200"/>
        <w:outlineLvl w:val="1"/>
        <w:rPr>
          <w:rFonts w:hint="eastAsia" w:ascii="宋体" w:hAnsi="宋体" w:eastAsia="宋体"/>
          <w:b/>
          <w:bCs/>
          <w:highlight w:val="none"/>
        </w:rPr>
      </w:pPr>
    </w:p>
    <w:p>
      <w:pPr>
        <w:snapToGrid w:val="0"/>
        <w:spacing w:line="440" w:lineRule="exact"/>
        <w:ind w:firstLine="482" w:firstLineChars="200"/>
        <w:outlineLvl w:val="1"/>
        <w:rPr>
          <w:rFonts w:hint="eastAsia" w:ascii="宋体" w:hAnsi="宋体" w:eastAsia="宋体"/>
          <w:b/>
          <w:bCs/>
          <w:highlight w:val="none"/>
        </w:rPr>
      </w:pPr>
    </w:p>
    <w:p>
      <w:pPr>
        <w:snapToGrid w:val="0"/>
        <w:spacing w:line="440" w:lineRule="exact"/>
        <w:ind w:firstLine="482" w:firstLineChars="200"/>
        <w:outlineLvl w:val="1"/>
        <w:rPr>
          <w:rFonts w:hint="eastAsia" w:ascii="宋体" w:hAnsi="宋体" w:eastAsia="宋体"/>
          <w:b/>
          <w:bCs/>
          <w:highlight w:val="none"/>
        </w:rPr>
      </w:pPr>
    </w:p>
    <w:p>
      <w:pPr>
        <w:snapToGrid w:val="0"/>
        <w:spacing w:line="440" w:lineRule="exact"/>
        <w:ind w:firstLine="482" w:firstLineChars="200"/>
        <w:outlineLvl w:val="1"/>
        <w:rPr>
          <w:rFonts w:hint="eastAsia" w:ascii="宋体" w:hAnsi="宋体" w:eastAsia="宋体"/>
          <w:b/>
          <w:bCs/>
          <w:highlight w:val="none"/>
        </w:rPr>
      </w:pPr>
    </w:p>
    <w:p>
      <w:pPr>
        <w:snapToGrid w:val="0"/>
        <w:spacing w:line="440" w:lineRule="exact"/>
        <w:ind w:firstLine="482" w:firstLineChars="200"/>
        <w:outlineLvl w:val="1"/>
        <w:rPr>
          <w:rFonts w:hint="eastAsia" w:ascii="宋体" w:hAnsi="宋体" w:eastAsia="宋体"/>
          <w:b/>
          <w:bCs/>
          <w:highlight w:val="none"/>
        </w:rPr>
      </w:pPr>
    </w:p>
    <w:p>
      <w:pPr>
        <w:snapToGrid w:val="0"/>
        <w:spacing w:line="440" w:lineRule="exact"/>
        <w:ind w:firstLine="482" w:firstLineChars="200"/>
        <w:outlineLvl w:val="1"/>
        <w:rPr>
          <w:rFonts w:hint="eastAsia" w:ascii="宋体" w:hAnsi="宋体" w:eastAsia="宋体"/>
          <w:b/>
          <w:bCs/>
          <w:highlight w:val="none"/>
        </w:rPr>
      </w:pPr>
    </w:p>
    <w:p>
      <w:pPr>
        <w:pStyle w:val="2"/>
        <w:spacing w:line="240" w:lineRule="auto"/>
        <w:jc w:val="center"/>
        <w:rPr>
          <w:highlight w:val="none"/>
        </w:rPr>
      </w:pPr>
      <w:bookmarkStart w:id="35" w:name="_Toc9928"/>
      <w:r>
        <w:rPr>
          <w:rFonts w:hint="eastAsia"/>
          <w:highlight w:val="none"/>
        </w:rPr>
        <w:t>第三章 项目需求</w:t>
      </w:r>
      <w:bookmarkEnd w:id="35"/>
    </w:p>
    <w:p>
      <w:pPr>
        <w:snapToGrid w:val="0"/>
        <w:spacing w:line="440" w:lineRule="exact"/>
        <w:ind w:firstLine="482" w:firstLineChars="200"/>
        <w:outlineLvl w:val="1"/>
        <w:rPr>
          <w:rFonts w:hint="eastAsia" w:ascii="宋体" w:hAnsi="宋体" w:eastAsia="宋体"/>
          <w:b/>
          <w:bCs/>
          <w:highlight w:val="none"/>
        </w:rPr>
      </w:pPr>
    </w:p>
    <w:p>
      <w:pPr>
        <w:snapToGrid w:val="0"/>
        <w:spacing w:line="440" w:lineRule="exact"/>
        <w:ind w:firstLine="482" w:firstLineChars="200"/>
        <w:outlineLvl w:val="1"/>
        <w:rPr>
          <w:rFonts w:ascii="宋体" w:hAnsi="宋体" w:eastAsia="宋体"/>
          <w:b/>
          <w:bCs/>
          <w:highlight w:val="none"/>
        </w:rPr>
      </w:pPr>
      <w:r>
        <w:rPr>
          <w:rFonts w:hint="eastAsia" w:ascii="宋体" w:hAnsi="宋体" w:eastAsia="宋体"/>
          <w:b/>
          <w:bCs/>
          <w:highlight w:val="none"/>
        </w:rPr>
        <w:t>一、项目概述：</w:t>
      </w:r>
    </w:p>
    <w:p>
      <w:pPr>
        <w:spacing w:line="440" w:lineRule="exact"/>
        <w:ind w:firstLine="424" w:firstLineChars="177"/>
        <w:rPr>
          <w:rFonts w:ascii="宋体" w:hAnsi="宋体" w:eastAsia="宋体" w:cs="宋体"/>
          <w:bCs/>
          <w:highlight w:val="none"/>
        </w:rPr>
      </w:pPr>
      <w:r>
        <w:rPr>
          <w:rFonts w:hint="eastAsia" w:ascii="宋体" w:hAnsi="宋体" w:eastAsia="宋体" w:cs="宋体"/>
          <w:bCs/>
          <w:highlight w:val="none"/>
        </w:rPr>
        <w:t>南通市崇川区智慧城市运营管理服务有限公司拟对南通市南大街3D大屏2024年裸眼3D视频制作服务项目进行采购，并依据《中华人民共和国招标投标法》及其相关法律法规的规定，决定以</w:t>
      </w:r>
      <w:r>
        <w:rPr>
          <w:rFonts w:hint="eastAsia" w:ascii="宋体" w:hAnsi="宋体" w:eastAsia="宋体" w:cs="宋体"/>
          <w:bCs/>
          <w:highlight w:val="none"/>
          <w:u w:val="single"/>
        </w:rPr>
        <w:t>公开招标</w:t>
      </w:r>
      <w:r>
        <w:rPr>
          <w:rFonts w:hint="eastAsia" w:ascii="宋体" w:hAnsi="宋体" w:eastAsia="宋体" w:cs="宋体"/>
          <w:bCs/>
          <w:highlight w:val="none"/>
        </w:rPr>
        <w:t xml:space="preserve"> 的采购方式确定服务供应商。</w:t>
      </w:r>
    </w:p>
    <w:p>
      <w:pPr>
        <w:spacing w:line="440" w:lineRule="exact"/>
        <w:ind w:firstLine="426" w:firstLineChars="177"/>
        <w:rPr>
          <w:rFonts w:hint="eastAsia" w:ascii="宋体" w:hAnsi="宋体" w:eastAsia="宋体" w:cs="宋体"/>
          <w:b/>
          <w:highlight w:val="none"/>
        </w:rPr>
      </w:pPr>
      <w:r>
        <w:rPr>
          <w:rFonts w:hint="eastAsia" w:ascii="宋体" w:hAnsi="宋体" w:eastAsia="宋体" w:cs="宋体"/>
          <w:b/>
          <w:highlight w:val="none"/>
        </w:rPr>
        <w:t>二、采购数量：</w:t>
      </w:r>
      <w:r>
        <w:rPr>
          <w:rFonts w:hint="eastAsia" w:ascii="宋体" w:hAnsi="宋体" w:eastAsia="宋体" w:cs="宋体"/>
          <w:bCs/>
          <w:highlight w:val="none"/>
        </w:rPr>
        <w:t>新作</w:t>
      </w:r>
      <w:r>
        <w:rPr>
          <w:rFonts w:hint="eastAsia" w:ascii="宋体" w:hAnsi="宋体" w:eastAsia="宋体" w:cs="宋体"/>
          <w:bCs/>
          <w:highlight w:val="none"/>
          <w:lang w:eastAsia="zh-CN"/>
        </w:rPr>
        <w:t>30S</w:t>
      </w:r>
      <w:r>
        <w:rPr>
          <w:rFonts w:hint="eastAsia" w:ascii="宋体" w:hAnsi="宋体" w:eastAsia="宋体" w:cs="宋体"/>
          <w:bCs/>
          <w:highlight w:val="none"/>
        </w:rPr>
        <w:t>裸眼3D视频制作服务</w:t>
      </w:r>
      <w:r>
        <w:rPr>
          <w:rFonts w:hint="eastAsia" w:ascii="宋体" w:hAnsi="宋体" w:eastAsia="宋体" w:cs="宋体"/>
          <w:bCs/>
          <w:highlight w:val="none"/>
          <w:lang w:eastAsia="zh-CN"/>
        </w:rPr>
        <w:t>：</w:t>
      </w:r>
      <w:r>
        <w:rPr>
          <w:rFonts w:hint="eastAsia" w:ascii="宋体" w:hAnsi="宋体" w:eastAsia="宋体" w:cs="宋体"/>
          <w:bCs/>
          <w:highlight w:val="none"/>
        </w:rPr>
        <w:t>三条</w:t>
      </w:r>
      <w:r>
        <w:rPr>
          <w:rFonts w:hint="eastAsia" w:ascii="宋体" w:hAnsi="宋体" w:eastAsia="宋体" w:cs="宋体"/>
          <w:bCs/>
          <w:highlight w:val="none"/>
          <w:lang w:eastAsia="zh-CN"/>
        </w:rPr>
        <w:t>、</w:t>
      </w:r>
      <w:r>
        <w:rPr>
          <w:rFonts w:hint="eastAsia" w:eastAsia="宋体"/>
          <w:highlight w:val="none"/>
          <w:lang w:val="en-US" w:eastAsia="zh-CN"/>
        </w:rPr>
        <w:t>投标人原有原创</w:t>
      </w:r>
      <w:r>
        <w:rPr>
          <w:rFonts w:hint="eastAsia" w:ascii="宋体" w:hAnsi="宋体" w:eastAsia="宋体" w:cs="宋体"/>
          <w:bCs/>
          <w:highlight w:val="none"/>
          <w:lang w:eastAsia="zh-CN"/>
        </w:rPr>
        <w:t>30S</w:t>
      </w:r>
      <w:r>
        <w:rPr>
          <w:rFonts w:hint="eastAsia" w:ascii="宋体" w:hAnsi="宋体" w:eastAsia="宋体" w:cs="宋体"/>
          <w:bCs/>
          <w:highlight w:val="none"/>
        </w:rPr>
        <w:t>裸眼3D视频匹配修改服务</w:t>
      </w:r>
      <w:r>
        <w:rPr>
          <w:rFonts w:hint="eastAsia" w:ascii="宋体" w:hAnsi="宋体" w:eastAsia="宋体" w:cs="宋体"/>
          <w:bCs/>
          <w:highlight w:val="none"/>
          <w:lang w:eastAsia="zh-CN"/>
        </w:rPr>
        <w:t>：</w:t>
      </w:r>
      <w:r>
        <w:rPr>
          <w:rFonts w:hint="eastAsia" w:ascii="宋体" w:hAnsi="宋体" w:eastAsia="宋体" w:cs="宋体"/>
          <w:bCs/>
          <w:highlight w:val="none"/>
          <w:lang w:val="en-US" w:eastAsia="zh-CN"/>
        </w:rPr>
        <w:t>三条</w:t>
      </w:r>
      <w:r>
        <w:rPr>
          <w:rFonts w:hint="eastAsia" w:ascii="宋体" w:hAnsi="宋体" w:eastAsia="宋体" w:cs="宋体"/>
          <w:bCs/>
          <w:highlight w:val="none"/>
        </w:rPr>
        <w:t>。</w:t>
      </w:r>
    </w:p>
    <w:p>
      <w:pPr>
        <w:spacing w:line="440" w:lineRule="exact"/>
        <w:ind w:firstLine="426" w:firstLineChars="177"/>
        <w:rPr>
          <w:rFonts w:ascii="宋体" w:hAnsi="宋体" w:eastAsia="宋体" w:cs="宋体"/>
          <w:b/>
          <w:highlight w:val="none"/>
        </w:rPr>
      </w:pPr>
      <w:r>
        <w:rPr>
          <w:rFonts w:hint="eastAsia" w:ascii="宋体" w:hAnsi="宋体" w:eastAsia="宋体" w:cs="宋体"/>
          <w:b/>
          <w:highlight w:val="none"/>
        </w:rPr>
        <w:t>三、服务期限</w:t>
      </w:r>
      <w:r>
        <w:rPr>
          <w:rFonts w:hint="eastAsia" w:ascii="宋体" w:hAnsi="宋体" w:eastAsia="宋体" w:cs="宋体"/>
          <w:bCs/>
          <w:highlight w:val="none"/>
        </w:rPr>
        <w:t>：自合同签订之日起30日内完成第一条新作</w:t>
      </w:r>
      <w:r>
        <w:rPr>
          <w:rFonts w:hint="eastAsia" w:ascii="宋体" w:hAnsi="宋体" w:eastAsia="宋体" w:cs="宋体"/>
          <w:bCs/>
          <w:highlight w:val="none"/>
          <w:lang w:eastAsia="zh-CN"/>
        </w:rPr>
        <w:t>30秒</w:t>
      </w:r>
      <w:r>
        <w:rPr>
          <w:rFonts w:hint="eastAsia" w:ascii="宋体" w:hAnsi="宋体" w:eastAsia="宋体" w:cs="宋体"/>
          <w:bCs/>
          <w:highlight w:val="none"/>
        </w:rPr>
        <w:t>适配大屏播放的裸眼3D视频制作，第二条新作视频在第一条视频制作完成30日内完成，第三条新作视频待业主正式通知后30日内完成。三条</w:t>
      </w:r>
      <w:r>
        <w:rPr>
          <w:rFonts w:hint="eastAsia" w:ascii="宋体" w:hAnsi="宋体" w:eastAsia="宋体" w:cs="宋体"/>
          <w:bCs/>
          <w:highlight w:val="none"/>
          <w:lang w:val="en-US" w:eastAsia="zh-CN"/>
        </w:rPr>
        <w:t>投标人原有原创</w:t>
      </w:r>
      <w:r>
        <w:rPr>
          <w:rFonts w:hint="eastAsia" w:ascii="宋体" w:hAnsi="宋体" w:eastAsia="宋体" w:cs="宋体"/>
          <w:bCs/>
          <w:highlight w:val="none"/>
          <w:lang w:eastAsia="zh-CN"/>
        </w:rPr>
        <w:t>30S</w:t>
      </w:r>
      <w:r>
        <w:rPr>
          <w:rFonts w:hint="eastAsia" w:ascii="宋体" w:hAnsi="宋体" w:eastAsia="宋体" w:cs="宋体"/>
          <w:bCs/>
          <w:highlight w:val="none"/>
        </w:rPr>
        <w:t>裸眼3D视频匹配修改需在合同签订之日起40天一并完成。</w:t>
      </w:r>
    </w:p>
    <w:p>
      <w:pPr>
        <w:spacing w:line="440" w:lineRule="exact"/>
        <w:ind w:firstLine="426" w:firstLineChars="177"/>
        <w:rPr>
          <w:rFonts w:ascii="宋体" w:hAnsi="宋体" w:eastAsia="宋体" w:cs="宋体"/>
          <w:b/>
          <w:highlight w:val="none"/>
        </w:rPr>
      </w:pPr>
      <w:r>
        <w:rPr>
          <w:rFonts w:hint="eastAsia" w:ascii="宋体" w:hAnsi="宋体" w:eastAsia="宋体" w:cs="宋体"/>
          <w:b/>
          <w:highlight w:val="none"/>
        </w:rPr>
        <w:t>四、采购项目交付地点：</w:t>
      </w:r>
      <w:r>
        <w:rPr>
          <w:rFonts w:hint="eastAsia" w:ascii="宋体" w:hAnsi="宋体" w:eastAsia="宋体" w:cs="宋体"/>
          <w:bCs/>
          <w:highlight w:val="none"/>
        </w:rPr>
        <w:t>采购单位指定服务范围。</w:t>
      </w:r>
    </w:p>
    <w:p>
      <w:pPr>
        <w:spacing w:line="440" w:lineRule="exact"/>
        <w:ind w:firstLine="426" w:firstLineChars="177"/>
        <w:rPr>
          <w:rFonts w:ascii="宋体" w:hAnsi="宋体" w:eastAsia="宋体" w:cs="宋体"/>
          <w:b/>
          <w:highlight w:val="none"/>
        </w:rPr>
      </w:pPr>
      <w:r>
        <w:rPr>
          <w:rFonts w:hint="eastAsia" w:ascii="宋体" w:hAnsi="宋体" w:eastAsia="宋体" w:cs="宋体"/>
          <w:b/>
          <w:highlight w:val="none"/>
        </w:rPr>
        <w:t>五、质量要求：</w:t>
      </w:r>
      <w:r>
        <w:rPr>
          <w:rFonts w:hint="eastAsia" w:ascii="宋体" w:hAnsi="宋体" w:eastAsia="宋体" w:cs="宋体"/>
          <w:bCs/>
          <w:highlight w:val="none"/>
        </w:rPr>
        <w:t>合格，符合国家标准并满足采购人质量标准要求。</w:t>
      </w:r>
    </w:p>
    <w:p>
      <w:pPr>
        <w:spacing w:line="440" w:lineRule="exact"/>
        <w:ind w:firstLine="426" w:firstLineChars="177"/>
        <w:rPr>
          <w:rFonts w:ascii="宋体" w:hAnsi="宋体" w:eastAsia="宋体" w:cs="宋体"/>
          <w:b/>
          <w:highlight w:val="none"/>
        </w:rPr>
      </w:pPr>
      <w:r>
        <w:rPr>
          <w:rFonts w:hint="eastAsia" w:ascii="宋体" w:hAnsi="宋体" w:eastAsia="宋体" w:cs="宋体"/>
          <w:b/>
          <w:highlight w:val="none"/>
        </w:rPr>
        <w:t>六、项目需求：</w:t>
      </w:r>
    </w:p>
    <w:p>
      <w:pPr>
        <w:spacing w:line="440" w:lineRule="exact"/>
        <w:ind w:firstLine="464" w:firstLineChars="200"/>
        <w:rPr>
          <w:rFonts w:ascii="宋体" w:hAnsi="宋体" w:eastAsia="宋体" w:cs="宋体"/>
          <w:b/>
          <w:bCs/>
          <w:spacing w:val="-4"/>
          <w:highlight w:val="none"/>
        </w:rPr>
      </w:pPr>
      <w:r>
        <w:rPr>
          <w:rFonts w:hint="eastAsia" w:ascii="宋体" w:hAnsi="宋体" w:eastAsia="宋体" w:cs="宋体"/>
          <w:spacing w:val="-4"/>
          <w:highlight w:val="none"/>
        </w:rPr>
        <w:t>1、</w:t>
      </w:r>
      <w:r>
        <w:rPr>
          <w:rFonts w:hint="eastAsia" w:ascii="宋体" w:hAnsi="宋体" w:eastAsia="宋体" w:cs="宋体"/>
          <w:spacing w:val="2"/>
          <w:highlight w:val="none"/>
        </w:rPr>
        <w:t>为展示新建南通市南大街3D大屏裸眼3D效果优势，提升南大街整体引流效果，需在南大街中国电信南通分公司室外LED大屏上刊播时长约</w:t>
      </w:r>
      <w:r>
        <w:rPr>
          <w:rFonts w:hint="eastAsia" w:ascii="宋体" w:hAnsi="宋体" w:eastAsia="宋体" w:cs="宋体"/>
          <w:spacing w:val="2"/>
          <w:highlight w:val="none"/>
          <w:lang w:eastAsia="zh-CN"/>
        </w:rPr>
        <w:t>30秒</w:t>
      </w:r>
      <w:r>
        <w:rPr>
          <w:rFonts w:hint="eastAsia" w:ascii="宋体" w:hAnsi="宋体" w:eastAsia="宋体" w:cs="宋体"/>
          <w:spacing w:val="2"/>
          <w:highlight w:val="none"/>
        </w:rPr>
        <w:t>的具有视觉冲击效果的非商业类裸眼3D片源，以带动南大街人流及突出宣传该LED屏体的商业投放价值，现需招募一家供应商提供</w:t>
      </w:r>
      <w:r>
        <w:rPr>
          <w:rFonts w:hint="default" w:ascii="Calibri" w:hAnsi="Calibri" w:eastAsia="宋体" w:cs="Calibri"/>
          <w:spacing w:val="2"/>
          <w:highlight w:val="none"/>
        </w:rPr>
        <w:t>①</w:t>
      </w:r>
      <w:r>
        <w:rPr>
          <w:rFonts w:hint="eastAsia" w:ascii="宋体" w:hAnsi="宋体" w:eastAsia="宋体" w:cs="宋体"/>
          <w:spacing w:val="2"/>
          <w:highlight w:val="none"/>
        </w:rPr>
        <w:t>南通市南大街3D大屏2024年裸眼3D视频制作服务（包括但不限于文案策划、创意脚本、分镜脚本的设计，三维制作、服务团队配备、设施设备投入等一切相关服务内容），</w:t>
      </w:r>
      <w:r>
        <w:rPr>
          <w:rFonts w:hint="default" w:ascii="Calibri" w:hAnsi="Calibri" w:eastAsia="宋体" w:cs="Calibri"/>
          <w:spacing w:val="2"/>
          <w:highlight w:val="none"/>
        </w:rPr>
        <w:t>②</w:t>
      </w:r>
      <w:r>
        <w:rPr>
          <w:rFonts w:hint="eastAsia" w:eastAsia="宋体"/>
          <w:highlight w:val="none"/>
          <w:lang w:val="en-US" w:eastAsia="zh-CN"/>
        </w:rPr>
        <w:t>投标人原有原创</w:t>
      </w:r>
      <w:r>
        <w:rPr>
          <w:rFonts w:hint="eastAsia" w:ascii="宋体" w:hAnsi="宋体" w:eastAsia="宋体" w:cs="宋体"/>
          <w:bCs/>
          <w:highlight w:val="none"/>
          <w:lang w:eastAsia="zh-CN"/>
        </w:rPr>
        <w:t>30S</w:t>
      </w:r>
      <w:r>
        <w:rPr>
          <w:rFonts w:hint="eastAsia" w:ascii="宋体" w:hAnsi="宋体" w:eastAsia="宋体" w:cs="宋体"/>
          <w:bCs/>
          <w:highlight w:val="none"/>
        </w:rPr>
        <w:t>裸眼3D视频匹配修改服务</w:t>
      </w:r>
      <w:r>
        <w:rPr>
          <w:rFonts w:hint="eastAsia" w:ascii="宋体" w:hAnsi="宋体" w:eastAsia="宋体" w:cs="宋体"/>
          <w:bCs/>
          <w:highlight w:val="none"/>
          <w:lang w:eastAsia="zh-CN"/>
        </w:rPr>
        <w:t>（</w:t>
      </w:r>
      <w:r>
        <w:rPr>
          <w:rFonts w:hint="eastAsia" w:ascii="宋体" w:hAnsi="宋体" w:eastAsia="宋体" w:cs="宋体"/>
          <w:bCs/>
          <w:highlight w:val="none"/>
          <w:lang w:val="en-US" w:eastAsia="zh-CN"/>
        </w:rPr>
        <w:t>中标人在标后向采购人提供自有原创视频库，待采购人选定三条视频后，按采购人要求进行视频匹配修改服务</w:t>
      </w:r>
      <w:r>
        <w:rPr>
          <w:rFonts w:hint="eastAsia" w:ascii="宋体" w:hAnsi="宋体" w:eastAsia="宋体" w:cs="宋体"/>
          <w:bCs/>
          <w:highlight w:val="none"/>
          <w:lang w:eastAsia="zh-CN"/>
        </w:rPr>
        <w:t>），</w:t>
      </w:r>
      <w:r>
        <w:rPr>
          <w:rFonts w:hint="eastAsia" w:ascii="宋体" w:hAnsi="宋体" w:eastAsia="宋体" w:cs="宋体"/>
          <w:spacing w:val="2"/>
          <w:highlight w:val="none"/>
        </w:rPr>
        <w:t>服务期限:</w:t>
      </w:r>
      <w:r>
        <w:rPr>
          <w:rFonts w:hint="eastAsia" w:ascii="宋体" w:hAnsi="宋体" w:eastAsia="宋体" w:cs="宋体"/>
          <w:bCs/>
          <w:highlight w:val="none"/>
        </w:rPr>
        <w:t xml:space="preserve"> 自合同签订之日起30日内完成第一条新作</w:t>
      </w:r>
      <w:r>
        <w:rPr>
          <w:rFonts w:hint="eastAsia" w:ascii="宋体" w:hAnsi="宋体" w:eastAsia="宋体" w:cs="宋体"/>
          <w:bCs/>
          <w:highlight w:val="none"/>
          <w:lang w:eastAsia="zh-CN"/>
        </w:rPr>
        <w:t>30秒</w:t>
      </w:r>
      <w:r>
        <w:rPr>
          <w:rFonts w:hint="eastAsia" w:ascii="宋体" w:hAnsi="宋体" w:eastAsia="宋体" w:cs="宋体"/>
          <w:bCs/>
          <w:highlight w:val="none"/>
        </w:rPr>
        <w:t>适配大屏播放的裸眼3D视频制作，第二条新作视频在第一条视频制作完成30日内完成，第三条新作视频待业主正式通知后30日内完成。三条</w:t>
      </w:r>
      <w:r>
        <w:rPr>
          <w:rFonts w:hint="eastAsia" w:ascii="宋体" w:hAnsi="宋体" w:eastAsia="宋体" w:cs="宋体"/>
          <w:bCs/>
          <w:highlight w:val="none"/>
          <w:lang w:val="en-US" w:eastAsia="zh-CN"/>
        </w:rPr>
        <w:t>投标人原有原创</w:t>
      </w:r>
      <w:r>
        <w:rPr>
          <w:rFonts w:hint="eastAsia" w:ascii="宋体" w:hAnsi="宋体" w:eastAsia="宋体" w:cs="宋体"/>
          <w:bCs/>
          <w:highlight w:val="none"/>
          <w:lang w:eastAsia="zh-CN"/>
        </w:rPr>
        <w:t>30S</w:t>
      </w:r>
      <w:r>
        <w:rPr>
          <w:rFonts w:hint="eastAsia" w:ascii="宋体" w:hAnsi="宋体" w:eastAsia="宋体" w:cs="宋体"/>
          <w:bCs/>
          <w:highlight w:val="none"/>
        </w:rPr>
        <w:t>裸眼3D视频匹配修改需在合同签订之日起40天一并完成。</w:t>
      </w:r>
      <w:r>
        <w:rPr>
          <w:rFonts w:hint="eastAsia" w:ascii="宋体" w:hAnsi="宋体" w:eastAsia="宋体" w:cs="宋体"/>
          <w:b/>
          <w:bCs/>
          <w:spacing w:val="-4"/>
          <w:highlight w:val="none"/>
        </w:rPr>
        <w:t>新作版IP权归属为采购人，使用期限为永久。原有修改版IP权归属仍为供应商，使用期限为五年。</w:t>
      </w:r>
    </w:p>
    <w:p>
      <w:pPr>
        <w:spacing w:line="360" w:lineRule="auto"/>
        <w:ind w:firstLine="464" w:firstLineChars="200"/>
        <w:rPr>
          <w:rFonts w:ascii="宋体" w:hAnsi="宋体" w:eastAsia="宋体" w:cs="宋体"/>
          <w:spacing w:val="-4"/>
          <w:highlight w:val="none"/>
        </w:rPr>
      </w:pPr>
      <w:r>
        <w:rPr>
          <w:rFonts w:hint="eastAsia" w:ascii="宋体" w:hAnsi="宋体" w:eastAsia="宋体" w:cs="宋体"/>
          <w:spacing w:val="-4"/>
          <w:highlight w:val="none"/>
        </w:rPr>
        <w:t>2、采购明细（产品清单）</w:t>
      </w:r>
    </w:p>
    <w:tbl>
      <w:tblPr>
        <w:tblStyle w:val="19"/>
        <w:tblW w:w="9659"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769"/>
        <w:gridCol w:w="2890"/>
        <w:gridCol w:w="40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6" w:hRule="atLeast"/>
        </w:trPr>
        <w:tc>
          <w:tcPr>
            <w:tcW w:w="2769" w:type="dxa"/>
            <w:shd w:val="clear" w:color="auto" w:fill="FFFFFF" w:themeFill="background1"/>
            <w:noWrap/>
            <w:vAlign w:val="center"/>
          </w:tcPr>
          <w:p>
            <w:pPr>
              <w:widowControl/>
              <w:spacing w:line="360" w:lineRule="auto"/>
              <w:jc w:val="center"/>
              <w:textAlignment w:val="center"/>
              <w:rPr>
                <w:rFonts w:ascii="宋体" w:hAnsi="宋体" w:cs="宋体"/>
                <w:highlight w:val="none"/>
              </w:rPr>
            </w:pPr>
            <w:r>
              <w:rPr>
                <w:rStyle w:val="41"/>
                <w:rFonts w:hint="default" w:ascii="宋体" w:hAnsi="宋体" w:eastAsia="宋体" w:cs="宋体"/>
                <w:highlight w:val="none"/>
              </w:rPr>
              <w:t xml:space="preserve"> 资源名称</w:t>
            </w:r>
          </w:p>
        </w:tc>
        <w:tc>
          <w:tcPr>
            <w:tcW w:w="6890" w:type="dxa"/>
            <w:gridSpan w:val="2"/>
            <w:shd w:val="clear" w:color="auto" w:fill="FFFFFF" w:themeFill="background1"/>
            <w:noWrap/>
            <w:vAlign w:val="center"/>
          </w:tcPr>
          <w:p>
            <w:pPr>
              <w:widowControl/>
              <w:spacing w:line="360" w:lineRule="auto"/>
              <w:jc w:val="center"/>
              <w:textAlignment w:val="center"/>
              <w:rPr>
                <w:rFonts w:ascii="宋体" w:hAnsi="宋体" w:cs="宋体"/>
                <w:highlight w:val="none"/>
              </w:rPr>
            </w:pPr>
            <w:r>
              <w:rPr>
                <w:rStyle w:val="41"/>
                <w:rFonts w:hint="default" w:ascii="宋体" w:hAnsi="宋体" w:eastAsia="宋体" w:cs="宋体"/>
                <w:highlight w:val="none"/>
              </w:rPr>
              <w:t>新作项目分类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6" w:hRule="atLeast"/>
        </w:trPr>
        <w:tc>
          <w:tcPr>
            <w:tcW w:w="9659" w:type="dxa"/>
            <w:gridSpan w:val="3"/>
            <w:shd w:val="clear" w:color="auto" w:fill="FFFFFF" w:themeFill="background1"/>
            <w:noWrap/>
            <w:vAlign w:val="center"/>
          </w:tcPr>
          <w:p>
            <w:pPr>
              <w:widowControl/>
              <w:spacing w:line="360" w:lineRule="auto"/>
              <w:jc w:val="center"/>
              <w:textAlignment w:val="center"/>
              <w:rPr>
                <w:rStyle w:val="41"/>
                <w:rFonts w:hint="default" w:ascii="宋体" w:hAnsi="宋体" w:eastAsia="宋体" w:cs="宋体"/>
                <w:highlight w:val="none"/>
              </w:rPr>
            </w:pPr>
            <w:r>
              <w:rPr>
                <w:rStyle w:val="41"/>
                <w:rFonts w:hint="default" w:ascii="宋体" w:hAnsi="宋体" w:eastAsia="宋体" w:cs="宋体"/>
                <w:highlight w:val="none"/>
              </w:rPr>
              <w:t>南大街3D大屏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6" w:hRule="atLeast"/>
        </w:trPr>
        <w:tc>
          <w:tcPr>
            <w:tcW w:w="2769" w:type="dxa"/>
            <w:vMerge w:val="restart"/>
            <w:noWrap/>
            <w:vAlign w:val="center"/>
          </w:tcPr>
          <w:p>
            <w:pPr>
              <w:widowControl/>
              <w:spacing w:line="360" w:lineRule="auto"/>
              <w:jc w:val="center"/>
              <w:textAlignment w:val="center"/>
              <w:rPr>
                <w:rFonts w:ascii="宋体" w:hAnsi="宋体" w:cs="宋体"/>
                <w:highlight w:val="none"/>
              </w:rPr>
            </w:pPr>
            <w:r>
              <w:rPr>
                <w:rStyle w:val="41"/>
                <w:rFonts w:hint="default" w:ascii="宋体" w:hAnsi="宋体" w:eastAsia="宋体" w:cs="宋体"/>
                <w:highlight w:val="none"/>
              </w:rPr>
              <w:t>设计</w:t>
            </w:r>
          </w:p>
        </w:tc>
        <w:tc>
          <w:tcPr>
            <w:tcW w:w="2890" w:type="dxa"/>
            <w:noWrap/>
            <w:vAlign w:val="center"/>
          </w:tcPr>
          <w:p>
            <w:pPr>
              <w:widowControl/>
              <w:spacing w:line="360" w:lineRule="auto"/>
              <w:jc w:val="center"/>
              <w:textAlignment w:val="center"/>
              <w:rPr>
                <w:rFonts w:ascii="宋体" w:hAnsi="宋体" w:cs="宋体"/>
                <w:highlight w:val="none"/>
              </w:rPr>
            </w:pPr>
            <w:r>
              <w:rPr>
                <w:rStyle w:val="41"/>
                <w:rFonts w:hint="default" w:ascii="宋体" w:hAnsi="宋体" w:eastAsia="宋体" w:cs="宋体"/>
                <w:highlight w:val="none"/>
              </w:rPr>
              <w:t>文案策划</w:t>
            </w:r>
          </w:p>
        </w:tc>
        <w:tc>
          <w:tcPr>
            <w:tcW w:w="4000" w:type="dxa"/>
            <w:noWrap/>
            <w:vAlign w:val="center"/>
          </w:tcPr>
          <w:p>
            <w:pPr>
              <w:widowControl/>
              <w:spacing w:line="360" w:lineRule="auto"/>
              <w:jc w:val="center"/>
              <w:textAlignment w:val="center"/>
              <w:rPr>
                <w:rFonts w:ascii="宋体" w:hAnsi="宋体" w:cs="宋体"/>
                <w:highlight w:val="none"/>
              </w:rPr>
            </w:pPr>
            <w:r>
              <w:rPr>
                <w:rStyle w:val="41"/>
                <w:rFonts w:hint="default" w:ascii="宋体" w:hAnsi="宋体" w:eastAsia="宋体" w:cs="宋体"/>
                <w:highlight w:val="none"/>
              </w:rPr>
              <w:t>文案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6" w:hRule="atLeast"/>
        </w:trPr>
        <w:tc>
          <w:tcPr>
            <w:tcW w:w="2769" w:type="dxa"/>
            <w:vMerge w:val="continue"/>
            <w:noWrap/>
            <w:vAlign w:val="center"/>
          </w:tcPr>
          <w:p>
            <w:pPr>
              <w:spacing w:line="360" w:lineRule="auto"/>
              <w:jc w:val="center"/>
              <w:rPr>
                <w:rFonts w:ascii="宋体" w:hAnsi="宋体" w:cs="宋体"/>
                <w:highlight w:val="none"/>
              </w:rPr>
            </w:pPr>
          </w:p>
        </w:tc>
        <w:tc>
          <w:tcPr>
            <w:tcW w:w="2890" w:type="dxa"/>
            <w:noWrap/>
            <w:vAlign w:val="center"/>
          </w:tcPr>
          <w:p>
            <w:pPr>
              <w:widowControl/>
              <w:spacing w:line="360" w:lineRule="auto"/>
              <w:jc w:val="center"/>
              <w:textAlignment w:val="center"/>
              <w:rPr>
                <w:rFonts w:ascii="宋体" w:hAnsi="宋体" w:cs="宋体"/>
                <w:highlight w:val="none"/>
              </w:rPr>
            </w:pPr>
            <w:r>
              <w:rPr>
                <w:rStyle w:val="41"/>
                <w:rFonts w:hint="default" w:ascii="宋体" w:hAnsi="宋体" w:eastAsia="宋体" w:cs="宋体"/>
                <w:highlight w:val="none"/>
              </w:rPr>
              <w:t>创意脚本</w:t>
            </w:r>
          </w:p>
        </w:tc>
        <w:tc>
          <w:tcPr>
            <w:tcW w:w="4000" w:type="dxa"/>
            <w:noWrap/>
            <w:vAlign w:val="center"/>
          </w:tcPr>
          <w:p>
            <w:pPr>
              <w:widowControl/>
              <w:spacing w:line="360" w:lineRule="auto"/>
              <w:jc w:val="center"/>
              <w:textAlignment w:val="center"/>
              <w:rPr>
                <w:rFonts w:ascii="宋体" w:hAnsi="宋体" w:cs="宋体"/>
                <w:highlight w:val="none"/>
              </w:rPr>
            </w:pPr>
            <w:r>
              <w:rPr>
                <w:rStyle w:val="41"/>
                <w:rFonts w:hint="default" w:ascii="宋体" w:hAnsi="宋体" w:eastAsia="宋体" w:cs="宋体"/>
                <w:highlight w:val="none"/>
              </w:rPr>
              <w:t>创意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6" w:hRule="atLeast"/>
        </w:trPr>
        <w:tc>
          <w:tcPr>
            <w:tcW w:w="2769" w:type="dxa"/>
            <w:vMerge w:val="continue"/>
            <w:noWrap/>
            <w:vAlign w:val="center"/>
          </w:tcPr>
          <w:p>
            <w:pPr>
              <w:spacing w:line="360" w:lineRule="auto"/>
              <w:jc w:val="center"/>
              <w:rPr>
                <w:rFonts w:ascii="宋体" w:hAnsi="宋体" w:cs="宋体"/>
                <w:highlight w:val="none"/>
              </w:rPr>
            </w:pPr>
          </w:p>
        </w:tc>
        <w:tc>
          <w:tcPr>
            <w:tcW w:w="2890" w:type="dxa"/>
            <w:noWrap/>
            <w:vAlign w:val="center"/>
          </w:tcPr>
          <w:p>
            <w:pPr>
              <w:widowControl/>
              <w:spacing w:line="360" w:lineRule="auto"/>
              <w:jc w:val="center"/>
              <w:textAlignment w:val="center"/>
              <w:rPr>
                <w:rFonts w:ascii="宋体" w:hAnsi="宋体" w:cs="宋体"/>
                <w:highlight w:val="none"/>
              </w:rPr>
            </w:pPr>
            <w:r>
              <w:rPr>
                <w:rStyle w:val="41"/>
                <w:rFonts w:hint="default" w:ascii="宋体" w:hAnsi="宋体" w:eastAsia="宋体" w:cs="宋体"/>
                <w:highlight w:val="none"/>
              </w:rPr>
              <w:t>分镜脚本</w:t>
            </w:r>
          </w:p>
        </w:tc>
        <w:tc>
          <w:tcPr>
            <w:tcW w:w="4000" w:type="dxa"/>
            <w:noWrap/>
            <w:vAlign w:val="center"/>
          </w:tcPr>
          <w:p>
            <w:pPr>
              <w:widowControl/>
              <w:spacing w:line="360" w:lineRule="auto"/>
              <w:jc w:val="center"/>
              <w:textAlignment w:val="center"/>
              <w:rPr>
                <w:rFonts w:ascii="宋体" w:hAnsi="宋体" w:cs="宋体"/>
                <w:highlight w:val="none"/>
              </w:rPr>
            </w:pPr>
            <w:r>
              <w:rPr>
                <w:rStyle w:val="41"/>
                <w:rFonts w:hint="default" w:ascii="宋体" w:hAnsi="宋体" w:eastAsia="宋体" w:cs="宋体"/>
                <w:highlight w:val="none"/>
              </w:rPr>
              <w:t>分镜师/原画师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9" w:hRule="atLeast"/>
        </w:trPr>
        <w:tc>
          <w:tcPr>
            <w:tcW w:w="2769" w:type="dxa"/>
            <w:noWrap/>
            <w:vAlign w:val="center"/>
          </w:tcPr>
          <w:p>
            <w:pPr>
              <w:widowControl/>
              <w:spacing w:line="360" w:lineRule="auto"/>
              <w:jc w:val="center"/>
              <w:textAlignment w:val="center"/>
              <w:rPr>
                <w:rFonts w:ascii="宋体" w:hAnsi="宋体" w:cs="宋体"/>
                <w:highlight w:val="none"/>
              </w:rPr>
            </w:pPr>
            <w:r>
              <w:rPr>
                <w:rStyle w:val="41"/>
                <w:rFonts w:hint="default" w:ascii="宋体" w:hAnsi="宋体" w:eastAsia="宋体" w:cs="宋体"/>
                <w:highlight w:val="none"/>
              </w:rPr>
              <w:t>资产服务</w:t>
            </w:r>
          </w:p>
        </w:tc>
        <w:tc>
          <w:tcPr>
            <w:tcW w:w="2890" w:type="dxa"/>
            <w:noWrap/>
            <w:vAlign w:val="center"/>
          </w:tcPr>
          <w:p>
            <w:pPr>
              <w:widowControl/>
              <w:spacing w:line="360" w:lineRule="auto"/>
              <w:jc w:val="center"/>
              <w:textAlignment w:val="center"/>
              <w:rPr>
                <w:rFonts w:ascii="宋体" w:hAnsi="宋体" w:cs="宋体"/>
                <w:highlight w:val="none"/>
              </w:rPr>
            </w:pPr>
            <w:r>
              <w:rPr>
                <w:rStyle w:val="41"/>
                <w:rFonts w:hint="default" w:ascii="宋体" w:hAnsi="宋体" w:eastAsia="宋体" w:cs="宋体"/>
                <w:highlight w:val="none"/>
              </w:rPr>
              <w:t>数据采集/资产盒子</w:t>
            </w:r>
          </w:p>
        </w:tc>
        <w:tc>
          <w:tcPr>
            <w:tcW w:w="4000" w:type="dxa"/>
            <w:noWrap/>
            <w:vAlign w:val="center"/>
          </w:tcPr>
          <w:p>
            <w:pPr>
              <w:spacing w:line="360" w:lineRule="auto"/>
              <w:jc w:val="center"/>
              <w:rPr>
                <w:rFonts w:ascii="宋体" w:hAnsi="宋体" w:cs="宋体"/>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9" w:hRule="atLeast"/>
        </w:trPr>
        <w:tc>
          <w:tcPr>
            <w:tcW w:w="2769" w:type="dxa"/>
            <w:vMerge w:val="restart"/>
            <w:noWrap/>
            <w:vAlign w:val="center"/>
          </w:tcPr>
          <w:p>
            <w:pPr>
              <w:widowControl/>
              <w:spacing w:line="360" w:lineRule="auto"/>
              <w:jc w:val="center"/>
              <w:textAlignment w:val="center"/>
              <w:rPr>
                <w:rFonts w:ascii="宋体" w:hAnsi="宋体" w:cs="宋体"/>
                <w:highlight w:val="none"/>
              </w:rPr>
            </w:pPr>
            <w:r>
              <w:rPr>
                <w:rStyle w:val="41"/>
                <w:rFonts w:hint="default" w:ascii="宋体" w:hAnsi="宋体" w:eastAsia="宋体" w:cs="宋体"/>
                <w:highlight w:val="none"/>
              </w:rPr>
              <w:t>三维制作</w:t>
            </w:r>
          </w:p>
        </w:tc>
        <w:tc>
          <w:tcPr>
            <w:tcW w:w="2890" w:type="dxa"/>
            <w:noWrap/>
            <w:vAlign w:val="center"/>
          </w:tcPr>
          <w:p>
            <w:pPr>
              <w:widowControl/>
              <w:spacing w:line="360" w:lineRule="auto"/>
              <w:jc w:val="center"/>
              <w:textAlignment w:val="center"/>
              <w:rPr>
                <w:rFonts w:ascii="宋体" w:hAnsi="宋体" w:cs="宋体"/>
                <w:highlight w:val="none"/>
              </w:rPr>
            </w:pPr>
            <w:r>
              <w:rPr>
                <w:rStyle w:val="41"/>
                <w:rFonts w:hint="default" w:ascii="宋体" w:hAnsi="宋体" w:eastAsia="宋体" w:cs="宋体"/>
                <w:highlight w:val="none"/>
              </w:rPr>
              <w:t>场景模型及材质贴图</w:t>
            </w:r>
          </w:p>
        </w:tc>
        <w:tc>
          <w:tcPr>
            <w:tcW w:w="4000" w:type="dxa"/>
            <w:noWrap/>
            <w:vAlign w:val="center"/>
          </w:tcPr>
          <w:p>
            <w:pPr>
              <w:widowControl/>
              <w:spacing w:line="360" w:lineRule="auto"/>
              <w:jc w:val="center"/>
              <w:textAlignment w:val="center"/>
              <w:rPr>
                <w:rFonts w:ascii="宋体" w:hAnsi="宋体" w:cs="宋体"/>
                <w:highlight w:val="none"/>
              </w:rPr>
            </w:pPr>
            <w:r>
              <w:rPr>
                <w:rStyle w:val="41"/>
                <w:rFonts w:hint="default" w:ascii="宋体" w:hAnsi="宋体" w:eastAsia="宋体" w:cs="宋体"/>
                <w:highlight w:val="none"/>
              </w:rPr>
              <w:t>三维艺术家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6" w:hRule="atLeast"/>
        </w:trPr>
        <w:tc>
          <w:tcPr>
            <w:tcW w:w="2769" w:type="dxa"/>
            <w:vMerge w:val="continue"/>
            <w:noWrap/>
            <w:vAlign w:val="center"/>
          </w:tcPr>
          <w:p>
            <w:pPr>
              <w:spacing w:line="360" w:lineRule="auto"/>
              <w:jc w:val="center"/>
              <w:rPr>
                <w:rFonts w:ascii="宋体" w:hAnsi="宋体" w:cs="宋体"/>
                <w:highlight w:val="none"/>
              </w:rPr>
            </w:pPr>
          </w:p>
        </w:tc>
        <w:tc>
          <w:tcPr>
            <w:tcW w:w="2890" w:type="dxa"/>
            <w:noWrap/>
            <w:vAlign w:val="center"/>
          </w:tcPr>
          <w:p>
            <w:pPr>
              <w:widowControl/>
              <w:spacing w:line="360" w:lineRule="auto"/>
              <w:jc w:val="center"/>
              <w:textAlignment w:val="center"/>
              <w:rPr>
                <w:rFonts w:ascii="宋体" w:hAnsi="宋体" w:cs="宋体"/>
                <w:highlight w:val="none"/>
              </w:rPr>
            </w:pPr>
            <w:r>
              <w:rPr>
                <w:rStyle w:val="41"/>
                <w:rFonts w:hint="default" w:ascii="宋体" w:hAnsi="宋体" w:eastAsia="宋体" w:cs="宋体"/>
                <w:highlight w:val="none"/>
              </w:rPr>
              <w:t>IP设计与制作</w:t>
            </w:r>
          </w:p>
        </w:tc>
        <w:tc>
          <w:tcPr>
            <w:tcW w:w="4000" w:type="dxa"/>
            <w:noWrap/>
            <w:vAlign w:val="center"/>
          </w:tcPr>
          <w:p>
            <w:pPr>
              <w:widowControl/>
              <w:spacing w:line="360" w:lineRule="auto"/>
              <w:jc w:val="center"/>
              <w:textAlignment w:val="center"/>
              <w:rPr>
                <w:rFonts w:ascii="宋体" w:hAnsi="宋体" w:cs="宋体"/>
                <w:highlight w:val="none"/>
              </w:rPr>
            </w:pPr>
            <w:r>
              <w:rPr>
                <w:rStyle w:val="41"/>
                <w:rFonts w:hint="default" w:ascii="宋体" w:hAnsi="宋体" w:eastAsia="宋体" w:cs="宋体"/>
                <w:highlight w:val="none"/>
              </w:rPr>
              <w:t>三维艺术家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6" w:hRule="atLeast"/>
        </w:trPr>
        <w:tc>
          <w:tcPr>
            <w:tcW w:w="2769" w:type="dxa"/>
            <w:vMerge w:val="continue"/>
            <w:noWrap/>
            <w:vAlign w:val="center"/>
          </w:tcPr>
          <w:p>
            <w:pPr>
              <w:spacing w:line="360" w:lineRule="auto"/>
              <w:jc w:val="center"/>
              <w:rPr>
                <w:rFonts w:ascii="宋体" w:hAnsi="宋体" w:cs="宋体"/>
                <w:highlight w:val="none"/>
              </w:rPr>
            </w:pPr>
          </w:p>
        </w:tc>
        <w:tc>
          <w:tcPr>
            <w:tcW w:w="2890" w:type="dxa"/>
            <w:noWrap/>
            <w:vAlign w:val="center"/>
          </w:tcPr>
          <w:p>
            <w:pPr>
              <w:widowControl/>
              <w:spacing w:line="360" w:lineRule="auto"/>
              <w:jc w:val="center"/>
              <w:textAlignment w:val="center"/>
              <w:rPr>
                <w:rFonts w:ascii="宋体" w:hAnsi="宋体" w:cs="宋体"/>
                <w:highlight w:val="none"/>
              </w:rPr>
            </w:pPr>
            <w:r>
              <w:rPr>
                <w:rStyle w:val="41"/>
                <w:rFonts w:hint="default" w:ascii="宋体" w:hAnsi="宋体" w:eastAsia="宋体" w:cs="宋体"/>
                <w:highlight w:val="none"/>
              </w:rPr>
              <w:t>骨骼绑定</w:t>
            </w:r>
          </w:p>
        </w:tc>
        <w:tc>
          <w:tcPr>
            <w:tcW w:w="4000" w:type="dxa"/>
            <w:noWrap/>
            <w:vAlign w:val="center"/>
          </w:tcPr>
          <w:p>
            <w:pPr>
              <w:widowControl/>
              <w:spacing w:line="360" w:lineRule="auto"/>
              <w:jc w:val="center"/>
              <w:textAlignment w:val="center"/>
              <w:rPr>
                <w:rFonts w:ascii="宋体" w:hAnsi="宋体" w:cs="宋体"/>
                <w:highlight w:val="none"/>
              </w:rPr>
            </w:pPr>
            <w:r>
              <w:rPr>
                <w:rStyle w:val="41"/>
                <w:rFonts w:hint="default" w:ascii="宋体" w:hAnsi="宋体" w:eastAsia="宋体" w:cs="宋体"/>
                <w:highlight w:val="none"/>
              </w:rPr>
              <w:t>绑定艺术家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6" w:hRule="atLeast"/>
        </w:trPr>
        <w:tc>
          <w:tcPr>
            <w:tcW w:w="2769" w:type="dxa"/>
            <w:vMerge w:val="continue"/>
            <w:noWrap/>
            <w:vAlign w:val="center"/>
          </w:tcPr>
          <w:p>
            <w:pPr>
              <w:spacing w:line="360" w:lineRule="auto"/>
              <w:jc w:val="center"/>
              <w:rPr>
                <w:rFonts w:ascii="宋体" w:hAnsi="宋体" w:cs="宋体"/>
                <w:highlight w:val="none"/>
              </w:rPr>
            </w:pPr>
          </w:p>
        </w:tc>
        <w:tc>
          <w:tcPr>
            <w:tcW w:w="2890" w:type="dxa"/>
            <w:noWrap/>
            <w:vAlign w:val="center"/>
          </w:tcPr>
          <w:p>
            <w:pPr>
              <w:widowControl/>
              <w:spacing w:line="360" w:lineRule="auto"/>
              <w:jc w:val="center"/>
              <w:textAlignment w:val="center"/>
              <w:rPr>
                <w:rFonts w:ascii="宋体" w:hAnsi="宋体" w:cs="宋体"/>
                <w:highlight w:val="none"/>
              </w:rPr>
            </w:pPr>
            <w:r>
              <w:rPr>
                <w:rStyle w:val="41"/>
                <w:rFonts w:hint="default" w:ascii="宋体" w:hAnsi="宋体" w:eastAsia="宋体" w:cs="宋体"/>
                <w:highlight w:val="none"/>
              </w:rPr>
              <w:t>视效总监</w:t>
            </w:r>
          </w:p>
        </w:tc>
        <w:tc>
          <w:tcPr>
            <w:tcW w:w="4000" w:type="dxa"/>
            <w:noWrap/>
            <w:vAlign w:val="center"/>
          </w:tcPr>
          <w:p>
            <w:pPr>
              <w:widowControl/>
              <w:spacing w:line="360" w:lineRule="auto"/>
              <w:jc w:val="center"/>
              <w:textAlignment w:val="center"/>
              <w:rPr>
                <w:rFonts w:ascii="宋体" w:hAnsi="宋体" w:cs="宋体"/>
                <w:highlight w:val="none"/>
              </w:rPr>
            </w:pPr>
            <w:r>
              <w:rPr>
                <w:rStyle w:val="41"/>
                <w:rFonts w:hint="default" w:ascii="宋体" w:hAnsi="宋体" w:eastAsia="宋体" w:cs="宋体"/>
                <w:highlight w:val="none"/>
              </w:rPr>
              <w:t>监制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6" w:hRule="atLeast"/>
        </w:trPr>
        <w:tc>
          <w:tcPr>
            <w:tcW w:w="2769" w:type="dxa"/>
            <w:vMerge w:val="continue"/>
            <w:noWrap/>
            <w:vAlign w:val="center"/>
          </w:tcPr>
          <w:p>
            <w:pPr>
              <w:spacing w:line="360" w:lineRule="auto"/>
              <w:jc w:val="center"/>
              <w:rPr>
                <w:rFonts w:ascii="宋体" w:hAnsi="宋体" w:cs="宋体"/>
                <w:highlight w:val="none"/>
              </w:rPr>
            </w:pPr>
          </w:p>
        </w:tc>
        <w:tc>
          <w:tcPr>
            <w:tcW w:w="2890" w:type="dxa"/>
            <w:noWrap/>
            <w:vAlign w:val="center"/>
          </w:tcPr>
          <w:p>
            <w:pPr>
              <w:widowControl/>
              <w:spacing w:line="360" w:lineRule="auto"/>
              <w:jc w:val="center"/>
              <w:textAlignment w:val="center"/>
              <w:rPr>
                <w:rFonts w:ascii="宋体" w:hAnsi="宋体" w:cs="宋体"/>
                <w:highlight w:val="none"/>
              </w:rPr>
            </w:pPr>
            <w:r>
              <w:rPr>
                <w:rStyle w:val="41"/>
                <w:rFonts w:hint="default" w:ascii="宋体" w:hAnsi="宋体" w:eastAsia="宋体" w:cs="宋体"/>
                <w:highlight w:val="none"/>
              </w:rPr>
              <w:t>CG动画</w:t>
            </w:r>
          </w:p>
        </w:tc>
        <w:tc>
          <w:tcPr>
            <w:tcW w:w="4000" w:type="dxa"/>
            <w:noWrap/>
            <w:vAlign w:val="center"/>
          </w:tcPr>
          <w:p>
            <w:pPr>
              <w:widowControl/>
              <w:spacing w:line="360" w:lineRule="auto"/>
              <w:jc w:val="center"/>
              <w:textAlignment w:val="center"/>
              <w:rPr>
                <w:rFonts w:ascii="宋体" w:hAnsi="宋体" w:cs="宋体"/>
                <w:highlight w:val="none"/>
              </w:rPr>
            </w:pPr>
            <w:r>
              <w:rPr>
                <w:rStyle w:val="41"/>
                <w:rFonts w:hint="default" w:ascii="宋体" w:hAnsi="宋体" w:eastAsia="宋体" w:cs="宋体"/>
                <w:highlight w:val="none"/>
              </w:rPr>
              <w:t>动画师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6" w:hRule="atLeast"/>
        </w:trPr>
        <w:tc>
          <w:tcPr>
            <w:tcW w:w="2769" w:type="dxa"/>
            <w:vMerge w:val="continue"/>
            <w:noWrap/>
            <w:vAlign w:val="center"/>
          </w:tcPr>
          <w:p>
            <w:pPr>
              <w:spacing w:line="360" w:lineRule="auto"/>
              <w:jc w:val="center"/>
              <w:rPr>
                <w:rFonts w:ascii="宋体" w:hAnsi="宋体" w:cs="宋体"/>
                <w:highlight w:val="none"/>
              </w:rPr>
            </w:pPr>
          </w:p>
        </w:tc>
        <w:tc>
          <w:tcPr>
            <w:tcW w:w="2890" w:type="dxa"/>
            <w:noWrap/>
            <w:vAlign w:val="center"/>
          </w:tcPr>
          <w:p>
            <w:pPr>
              <w:widowControl/>
              <w:spacing w:line="360" w:lineRule="auto"/>
              <w:jc w:val="center"/>
              <w:textAlignment w:val="center"/>
              <w:rPr>
                <w:rFonts w:ascii="宋体" w:hAnsi="宋体" w:cs="宋体"/>
                <w:highlight w:val="none"/>
              </w:rPr>
            </w:pPr>
            <w:r>
              <w:rPr>
                <w:rStyle w:val="41"/>
                <w:rFonts w:hint="default" w:ascii="宋体" w:hAnsi="宋体" w:eastAsia="宋体" w:cs="宋体"/>
                <w:highlight w:val="none"/>
              </w:rPr>
              <w:t>引擎渲染</w:t>
            </w:r>
          </w:p>
        </w:tc>
        <w:tc>
          <w:tcPr>
            <w:tcW w:w="4000" w:type="dxa"/>
            <w:noWrap/>
            <w:vAlign w:val="center"/>
          </w:tcPr>
          <w:p>
            <w:pPr>
              <w:widowControl/>
              <w:spacing w:line="360" w:lineRule="auto"/>
              <w:jc w:val="center"/>
              <w:textAlignment w:val="center"/>
              <w:rPr>
                <w:rFonts w:ascii="宋体" w:hAnsi="宋体" w:cs="宋体"/>
                <w:highlight w:val="none"/>
              </w:rPr>
            </w:pPr>
            <w:r>
              <w:rPr>
                <w:rStyle w:val="41"/>
                <w:rFonts w:hint="default" w:ascii="宋体" w:hAnsi="宋体" w:eastAsia="宋体" w:cs="宋体"/>
                <w:highlight w:val="none"/>
              </w:rPr>
              <w:t>UE艺术家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6" w:hRule="atLeast"/>
        </w:trPr>
        <w:tc>
          <w:tcPr>
            <w:tcW w:w="2769" w:type="dxa"/>
            <w:vMerge w:val="continue"/>
            <w:noWrap/>
            <w:vAlign w:val="center"/>
          </w:tcPr>
          <w:p>
            <w:pPr>
              <w:spacing w:line="360" w:lineRule="auto"/>
              <w:jc w:val="center"/>
              <w:rPr>
                <w:rFonts w:ascii="宋体" w:hAnsi="宋体" w:cs="宋体"/>
                <w:highlight w:val="none"/>
              </w:rPr>
            </w:pPr>
          </w:p>
        </w:tc>
        <w:tc>
          <w:tcPr>
            <w:tcW w:w="2890" w:type="dxa"/>
            <w:noWrap/>
            <w:vAlign w:val="center"/>
          </w:tcPr>
          <w:p>
            <w:pPr>
              <w:widowControl/>
              <w:spacing w:line="360" w:lineRule="auto"/>
              <w:jc w:val="center"/>
              <w:textAlignment w:val="center"/>
              <w:rPr>
                <w:rFonts w:ascii="宋体" w:hAnsi="宋体" w:cs="宋体"/>
                <w:highlight w:val="none"/>
              </w:rPr>
            </w:pPr>
            <w:r>
              <w:rPr>
                <w:rStyle w:val="41"/>
                <w:rFonts w:hint="default" w:ascii="宋体" w:hAnsi="宋体" w:eastAsia="宋体" w:cs="宋体"/>
                <w:highlight w:val="none"/>
              </w:rPr>
              <w:t>特效</w:t>
            </w:r>
          </w:p>
        </w:tc>
        <w:tc>
          <w:tcPr>
            <w:tcW w:w="4000" w:type="dxa"/>
            <w:noWrap/>
            <w:vAlign w:val="center"/>
          </w:tcPr>
          <w:p>
            <w:pPr>
              <w:widowControl/>
              <w:spacing w:line="360" w:lineRule="auto"/>
              <w:jc w:val="center"/>
              <w:textAlignment w:val="center"/>
              <w:rPr>
                <w:rFonts w:ascii="宋体" w:hAnsi="宋体" w:cs="宋体"/>
                <w:highlight w:val="none"/>
              </w:rPr>
            </w:pPr>
            <w:r>
              <w:rPr>
                <w:rStyle w:val="41"/>
                <w:rFonts w:hint="default" w:ascii="宋体" w:hAnsi="宋体" w:eastAsia="宋体" w:cs="宋体"/>
                <w:highlight w:val="none"/>
              </w:rPr>
              <w:t>特效师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6" w:hRule="atLeast"/>
        </w:trPr>
        <w:tc>
          <w:tcPr>
            <w:tcW w:w="2769" w:type="dxa"/>
            <w:vMerge w:val="continue"/>
            <w:noWrap/>
            <w:vAlign w:val="center"/>
          </w:tcPr>
          <w:p>
            <w:pPr>
              <w:spacing w:line="360" w:lineRule="auto"/>
              <w:jc w:val="center"/>
              <w:rPr>
                <w:rFonts w:ascii="宋体" w:hAnsi="宋体" w:cs="宋体"/>
                <w:highlight w:val="none"/>
              </w:rPr>
            </w:pPr>
          </w:p>
        </w:tc>
        <w:tc>
          <w:tcPr>
            <w:tcW w:w="2890" w:type="dxa"/>
            <w:noWrap/>
            <w:vAlign w:val="center"/>
          </w:tcPr>
          <w:p>
            <w:pPr>
              <w:widowControl/>
              <w:spacing w:line="360" w:lineRule="auto"/>
              <w:jc w:val="center"/>
              <w:textAlignment w:val="center"/>
              <w:rPr>
                <w:rFonts w:ascii="宋体" w:hAnsi="宋体" w:cs="宋体"/>
                <w:highlight w:val="none"/>
              </w:rPr>
            </w:pPr>
            <w:r>
              <w:rPr>
                <w:rStyle w:val="41"/>
                <w:rFonts w:hint="default" w:ascii="宋体" w:hAnsi="宋体" w:eastAsia="宋体" w:cs="宋体"/>
                <w:highlight w:val="none"/>
              </w:rPr>
              <w:t>视效合成</w:t>
            </w:r>
          </w:p>
        </w:tc>
        <w:tc>
          <w:tcPr>
            <w:tcW w:w="4000" w:type="dxa"/>
            <w:noWrap/>
            <w:vAlign w:val="center"/>
          </w:tcPr>
          <w:p>
            <w:pPr>
              <w:widowControl/>
              <w:spacing w:line="360" w:lineRule="auto"/>
              <w:jc w:val="center"/>
              <w:textAlignment w:val="center"/>
              <w:rPr>
                <w:rFonts w:ascii="宋体" w:hAnsi="宋体" w:cs="宋体"/>
                <w:highlight w:val="none"/>
              </w:rPr>
            </w:pPr>
            <w:r>
              <w:rPr>
                <w:rStyle w:val="41"/>
                <w:rFonts w:hint="default" w:ascii="宋体" w:hAnsi="宋体" w:eastAsia="宋体" w:cs="宋体"/>
                <w:highlight w:val="none"/>
              </w:rPr>
              <w:t>合成工程师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6" w:hRule="atLeast"/>
        </w:trPr>
        <w:tc>
          <w:tcPr>
            <w:tcW w:w="2769" w:type="dxa"/>
            <w:vMerge w:val="continue"/>
            <w:noWrap/>
            <w:vAlign w:val="center"/>
          </w:tcPr>
          <w:p>
            <w:pPr>
              <w:spacing w:line="360" w:lineRule="auto"/>
              <w:jc w:val="center"/>
              <w:rPr>
                <w:rFonts w:ascii="宋体" w:hAnsi="宋体" w:cs="宋体"/>
                <w:highlight w:val="none"/>
              </w:rPr>
            </w:pPr>
          </w:p>
        </w:tc>
        <w:tc>
          <w:tcPr>
            <w:tcW w:w="2890" w:type="dxa"/>
            <w:noWrap/>
            <w:vAlign w:val="center"/>
          </w:tcPr>
          <w:p>
            <w:pPr>
              <w:widowControl/>
              <w:spacing w:line="360" w:lineRule="auto"/>
              <w:jc w:val="center"/>
              <w:textAlignment w:val="center"/>
              <w:rPr>
                <w:rFonts w:ascii="宋体" w:hAnsi="宋体" w:cs="宋体"/>
                <w:highlight w:val="none"/>
              </w:rPr>
            </w:pPr>
            <w:r>
              <w:rPr>
                <w:rStyle w:val="41"/>
                <w:rFonts w:hint="default" w:ascii="宋体" w:hAnsi="宋体" w:eastAsia="宋体" w:cs="宋体"/>
                <w:highlight w:val="none"/>
              </w:rPr>
              <w:t>灯光</w:t>
            </w:r>
          </w:p>
        </w:tc>
        <w:tc>
          <w:tcPr>
            <w:tcW w:w="4000" w:type="dxa"/>
            <w:noWrap/>
            <w:vAlign w:val="center"/>
          </w:tcPr>
          <w:p>
            <w:pPr>
              <w:widowControl/>
              <w:spacing w:line="360" w:lineRule="auto"/>
              <w:jc w:val="center"/>
              <w:textAlignment w:val="center"/>
              <w:rPr>
                <w:rFonts w:ascii="宋体" w:hAnsi="宋体" w:cs="宋体"/>
                <w:highlight w:val="none"/>
              </w:rPr>
            </w:pPr>
            <w:r>
              <w:rPr>
                <w:rStyle w:val="41"/>
                <w:rFonts w:hint="default" w:ascii="宋体" w:hAnsi="宋体" w:eastAsia="宋体" w:cs="宋体"/>
                <w:highlight w:val="none"/>
              </w:rPr>
              <w:t>灯光艺术家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6" w:hRule="atLeast"/>
        </w:trPr>
        <w:tc>
          <w:tcPr>
            <w:tcW w:w="2769" w:type="dxa"/>
            <w:vMerge w:val="continue"/>
            <w:noWrap/>
            <w:vAlign w:val="center"/>
          </w:tcPr>
          <w:p>
            <w:pPr>
              <w:spacing w:line="360" w:lineRule="auto"/>
              <w:jc w:val="center"/>
              <w:rPr>
                <w:rFonts w:ascii="宋体" w:hAnsi="宋体" w:cs="宋体"/>
                <w:highlight w:val="none"/>
              </w:rPr>
            </w:pPr>
          </w:p>
        </w:tc>
        <w:tc>
          <w:tcPr>
            <w:tcW w:w="2890" w:type="dxa"/>
            <w:noWrap/>
            <w:vAlign w:val="center"/>
          </w:tcPr>
          <w:p>
            <w:pPr>
              <w:widowControl/>
              <w:spacing w:line="360" w:lineRule="auto"/>
              <w:jc w:val="center"/>
              <w:textAlignment w:val="center"/>
              <w:rPr>
                <w:rFonts w:ascii="宋体" w:hAnsi="宋体" w:cs="宋体"/>
                <w:highlight w:val="none"/>
              </w:rPr>
            </w:pPr>
            <w:r>
              <w:rPr>
                <w:rStyle w:val="41"/>
                <w:rFonts w:hint="default" w:ascii="宋体" w:hAnsi="宋体" w:eastAsia="宋体" w:cs="宋体"/>
                <w:highlight w:val="none"/>
              </w:rPr>
              <w:t>调色</w:t>
            </w:r>
          </w:p>
        </w:tc>
        <w:tc>
          <w:tcPr>
            <w:tcW w:w="4000" w:type="dxa"/>
            <w:noWrap/>
            <w:vAlign w:val="center"/>
          </w:tcPr>
          <w:p>
            <w:pPr>
              <w:widowControl/>
              <w:spacing w:line="360" w:lineRule="auto"/>
              <w:jc w:val="center"/>
              <w:textAlignment w:val="center"/>
              <w:rPr>
                <w:rFonts w:ascii="宋体" w:hAnsi="宋体" w:cs="宋体"/>
                <w:highlight w:val="none"/>
              </w:rPr>
            </w:pPr>
            <w:r>
              <w:rPr>
                <w:rStyle w:val="41"/>
                <w:rFonts w:hint="default" w:ascii="宋体" w:hAnsi="宋体" w:eastAsia="宋体" w:cs="宋体"/>
                <w:highlight w:val="none"/>
              </w:rPr>
              <w:t>调色师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6" w:hRule="atLeast"/>
        </w:trPr>
        <w:tc>
          <w:tcPr>
            <w:tcW w:w="2769" w:type="dxa"/>
            <w:vMerge w:val="continue"/>
            <w:noWrap/>
            <w:vAlign w:val="center"/>
          </w:tcPr>
          <w:p>
            <w:pPr>
              <w:spacing w:line="360" w:lineRule="auto"/>
              <w:jc w:val="center"/>
              <w:rPr>
                <w:rFonts w:ascii="宋体" w:hAnsi="宋体" w:cs="宋体"/>
                <w:highlight w:val="none"/>
              </w:rPr>
            </w:pPr>
          </w:p>
        </w:tc>
        <w:tc>
          <w:tcPr>
            <w:tcW w:w="2890" w:type="dxa"/>
            <w:noWrap/>
            <w:vAlign w:val="center"/>
          </w:tcPr>
          <w:p>
            <w:pPr>
              <w:widowControl/>
              <w:spacing w:line="360" w:lineRule="auto"/>
              <w:jc w:val="center"/>
              <w:textAlignment w:val="center"/>
              <w:rPr>
                <w:rFonts w:ascii="宋体" w:hAnsi="宋体" w:cs="宋体"/>
                <w:highlight w:val="none"/>
              </w:rPr>
            </w:pPr>
            <w:r>
              <w:rPr>
                <w:rStyle w:val="41"/>
                <w:rFonts w:hint="default" w:ascii="宋体" w:hAnsi="宋体" w:eastAsia="宋体" w:cs="宋体"/>
                <w:highlight w:val="none"/>
              </w:rPr>
              <w:t>投射</w:t>
            </w:r>
          </w:p>
        </w:tc>
        <w:tc>
          <w:tcPr>
            <w:tcW w:w="4000" w:type="dxa"/>
            <w:noWrap/>
            <w:vAlign w:val="bottom"/>
          </w:tcPr>
          <w:p>
            <w:pPr>
              <w:spacing w:line="360" w:lineRule="auto"/>
              <w:jc w:val="center"/>
              <w:rPr>
                <w:rFonts w:ascii="宋体" w:hAnsi="宋体" w:cs="宋体"/>
                <w:highlight w:val="none"/>
              </w:rPr>
            </w:pPr>
          </w:p>
        </w:tc>
      </w:tr>
    </w:tbl>
    <w:p>
      <w:pPr>
        <w:spacing w:line="440" w:lineRule="exact"/>
        <w:ind w:firstLine="464" w:firstLineChars="200"/>
        <w:rPr>
          <w:rFonts w:hint="eastAsia" w:ascii="宋体" w:hAnsi="宋体" w:eastAsia="宋体" w:cs="宋体"/>
          <w:spacing w:val="-4"/>
          <w:highlight w:val="none"/>
        </w:rPr>
      </w:pPr>
    </w:p>
    <w:tbl>
      <w:tblPr>
        <w:tblStyle w:val="19"/>
        <w:tblW w:w="9659"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769"/>
        <w:gridCol w:w="2890"/>
        <w:gridCol w:w="40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6" w:hRule="atLeast"/>
        </w:trPr>
        <w:tc>
          <w:tcPr>
            <w:tcW w:w="2769" w:type="dxa"/>
            <w:shd w:val="clear" w:color="auto" w:fill="FFFFFF" w:themeFill="background1"/>
            <w:noWrap/>
            <w:vAlign w:val="center"/>
          </w:tcPr>
          <w:p>
            <w:pPr>
              <w:widowControl/>
              <w:spacing w:line="360" w:lineRule="auto"/>
              <w:jc w:val="center"/>
              <w:textAlignment w:val="center"/>
              <w:rPr>
                <w:rFonts w:ascii="宋体" w:hAnsi="宋体" w:cs="宋体"/>
                <w:highlight w:val="none"/>
              </w:rPr>
            </w:pPr>
            <w:r>
              <w:rPr>
                <w:rStyle w:val="41"/>
                <w:rFonts w:hint="default" w:ascii="宋体" w:hAnsi="宋体" w:eastAsia="宋体" w:cs="宋体"/>
                <w:highlight w:val="none"/>
              </w:rPr>
              <w:t>资源名称</w:t>
            </w:r>
          </w:p>
        </w:tc>
        <w:tc>
          <w:tcPr>
            <w:tcW w:w="6890" w:type="dxa"/>
            <w:gridSpan w:val="2"/>
            <w:shd w:val="clear" w:color="auto" w:fill="FFFFFF" w:themeFill="background1"/>
            <w:noWrap/>
            <w:vAlign w:val="center"/>
          </w:tcPr>
          <w:p>
            <w:pPr>
              <w:widowControl/>
              <w:spacing w:line="360" w:lineRule="auto"/>
              <w:jc w:val="center"/>
              <w:textAlignment w:val="center"/>
              <w:rPr>
                <w:rFonts w:ascii="宋体" w:hAnsi="宋体" w:cs="宋体"/>
                <w:highlight w:val="none"/>
              </w:rPr>
            </w:pPr>
            <w:r>
              <w:rPr>
                <w:rStyle w:val="41"/>
                <w:rFonts w:hint="eastAsia" w:ascii="宋体" w:hAnsi="宋体" w:eastAsia="宋体" w:cs="宋体"/>
                <w:highlight w:val="none"/>
                <w:lang w:val="en-US" w:eastAsia="zh-CN"/>
              </w:rPr>
              <w:t>投标人原有原创视频</w:t>
            </w:r>
            <w:r>
              <w:rPr>
                <w:rStyle w:val="41"/>
                <w:rFonts w:hint="default" w:ascii="宋体" w:hAnsi="宋体" w:eastAsia="宋体" w:cs="宋体"/>
                <w:highlight w:val="none"/>
              </w:rPr>
              <w:t>匹配修改项目分类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6" w:hRule="atLeast"/>
        </w:trPr>
        <w:tc>
          <w:tcPr>
            <w:tcW w:w="9659" w:type="dxa"/>
            <w:gridSpan w:val="3"/>
            <w:shd w:val="clear" w:color="auto" w:fill="FFFFFF" w:themeFill="background1"/>
            <w:noWrap/>
            <w:vAlign w:val="center"/>
          </w:tcPr>
          <w:p>
            <w:pPr>
              <w:widowControl/>
              <w:spacing w:line="360" w:lineRule="auto"/>
              <w:jc w:val="center"/>
              <w:textAlignment w:val="center"/>
              <w:rPr>
                <w:rStyle w:val="41"/>
                <w:rFonts w:hint="default" w:ascii="宋体" w:hAnsi="宋体" w:eastAsia="宋体" w:cs="宋体"/>
                <w:highlight w:val="none"/>
              </w:rPr>
            </w:pPr>
            <w:r>
              <w:rPr>
                <w:rStyle w:val="41"/>
                <w:rFonts w:hint="default" w:ascii="宋体" w:hAnsi="宋体" w:eastAsia="宋体" w:cs="宋体"/>
                <w:highlight w:val="none"/>
              </w:rPr>
              <w:t>南大街3D大屏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6" w:hRule="atLeast"/>
        </w:trPr>
        <w:tc>
          <w:tcPr>
            <w:tcW w:w="2769" w:type="dxa"/>
            <w:noWrap/>
            <w:vAlign w:val="center"/>
          </w:tcPr>
          <w:p>
            <w:pPr>
              <w:widowControl/>
              <w:spacing w:line="360" w:lineRule="auto"/>
              <w:jc w:val="center"/>
              <w:textAlignment w:val="center"/>
              <w:rPr>
                <w:rFonts w:ascii="宋体" w:hAnsi="宋体" w:cs="宋体"/>
                <w:highlight w:val="none"/>
              </w:rPr>
            </w:pPr>
            <w:r>
              <w:rPr>
                <w:rStyle w:val="41"/>
                <w:rFonts w:hint="default" w:ascii="宋体" w:hAnsi="宋体" w:eastAsia="宋体" w:cs="宋体"/>
                <w:highlight w:val="none"/>
              </w:rPr>
              <w:t>版权租赁使用</w:t>
            </w:r>
          </w:p>
        </w:tc>
        <w:tc>
          <w:tcPr>
            <w:tcW w:w="2890" w:type="dxa"/>
            <w:noWrap/>
            <w:vAlign w:val="center"/>
          </w:tcPr>
          <w:p>
            <w:pPr>
              <w:widowControl/>
              <w:spacing w:line="360" w:lineRule="auto"/>
              <w:jc w:val="center"/>
              <w:textAlignment w:val="center"/>
              <w:rPr>
                <w:rFonts w:ascii="宋体" w:hAnsi="宋体" w:cs="宋体"/>
                <w:highlight w:val="none"/>
              </w:rPr>
            </w:pPr>
            <w:r>
              <w:rPr>
                <w:rStyle w:val="41"/>
                <w:rFonts w:hint="default" w:ascii="宋体" w:hAnsi="宋体" w:eastAsia="宋体" w:cs="宋体"/>
                <w:highlight w:val="none"/>
              </w:rPr>
              <w:t>租赁年限</w:t>
            </w:r>
          </w:p>
        </w:tc>
        <w:tc>
          <w:tcPr>
            <w:tcW w:w="4000" w:type="dxa"/>
            <w:noWrap/>
            <w:vAlign w:val="center"/>
          </w:tcPr>
          <w:p>
            <w:pPr>
              <w:widowControl/>
              <w:spacing w:line="360" w:lineRule="auto"/>
              <w:jc w:val="center"/>
              <w:textAlignment w:val="center"/>
              <w:rPr>
                <w:rStyle w:val="41"/>
                <w:rFonts w:hint="default" w:ascii="宋体" w:hAnsi="宋体" w:eastAsia="宋体" w:cs="宋体"/>
                <w:highlight w:val="none"/>
                <w:lang w:val="en-US" w:eastAsia="zh-CN"/>
              </w:rPr>
            </w:pPr>
            <w:r>
              <w:rPr>
                <w:rStyle w:val="41"/>
                <w:rFonts w:hint="eastAsia" w:ascii="宋体" w:hAnsi="宋体" w:eastAsia="宋体" w:cs="宋体"/>
                <w:highlight w:val="none"/>
                <w:lang w:val="en-US" w:eastAsia="zh-CN"/>
              </w:rPr>
              <w:t>5年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9" w:hRule="atLeast"/>
        </w:trPr>
        <w:tc>
          <w:tcPr>
            <w:tcW w:w="2769" w:type="dxa"/>
            <w:vMerge w:val="restart"/>
            <w:noWrap/>
            <w:vAlign w:val="center"/>
          </w:tcPr>
          <w:p>
            <w:pPr>
              <w:widowControl/>
              <w:spacing w:line="360" w:lineRule="auto"/>
              <w:jc w:val="center"/>
              <w:textAlignment w:val="center"/>
              <w:rPr>
                <w:rFonts w:ascii="宋体" w:hAnsi="宋体" w:cs="宋体"/>
                <w:highlight w:val="none"/>
              </w:rPr>
            </w:pPr>
            <w:r>
              <w:rPr>
                <w:rStyle w:val="41"/>
                <w:rFonts w:hint="default" w:ascii="宋体" w:hAnsi="宋体" w:eastAsia="宋体" w:cs="宋体"/>
                <w:highlight w:val="none"/>
              </w:rPr>
              <w:t>三维匹配修改制作</w:t>
            </w:r>
          </w:p>
        </w:tc>
        <w:tc>
          <w:tcPr>
            <w:tcW w:w="2890" w:type="dxa"/>
            <w:noWrap/>
            <w:vAlign w:val="center"/>
          </w:tcPr>
          <w:p>
            <w:pPr>
              <w:widowControl/>
              <w:spacing w:line="360" w:lineRule="auto"/>
              <w:jc w:val="center"/>
              <w:textAlignment w:val="center"/>
              <w:rPr>
                <w:rFonts w:ascii="宋体" w:hAnsi="宋体" w:cs="宋体"/>
                <w:highlight w:val="none"/>
              </w:rPr>
            </w:pPr>
            <w:r>
              <w:rPr>
                <w:rStyle w:val="41"/>
                <w:rFonts w:hint="default" w:ascii="宋体" w:hAnsi="宋体" w:eastAsia="宋体" w:cs="宋体"/>
                <w:highlight w:val="none"/>
              </w:rPr>
              <w:t>视频创意</w:t>
            </w:r>
          </w:p>
        </w:tc>
        <w:tc>
          <w:tcPr>
            <w:tcW w:w="4000" w:type="dxa"/>
            <w:noWrap/>
            <w:vAlign w:val="center"/>
          </w:tcPr>
          <w:p>
            <w:pPr>
              <w:widowControl/>
              <w:spacing w:line="360" w:lineRule="auto"/>
              <w:jc w:val="center"/>
              <w:textAlignment w:val="center"/>
              <w:rPr>
                <w:rFonts w:ascii="宋体" w:hAnsi="宋体" w:cs="宋体"/>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6" w:hRule="atLeast"/>
        </w:trPr>
        <w:tc>
          <w:tcPr>
            <w:tcW w:w="2769" w:type="dxa"/>
            <w:vMerge w:val="continue"/>
            <w:noWrap/>
            <w:vAlign w:val="center"/>
          </w:tcPr>
          <w:p>
            <w:pPr>
              <w:spacing w:line="360" w:lineRule="auto"/>
              <w:jc w:val="center"/>
              <w:rPr>
                <w:rFonts w:ascii="宋体" w:hAnsi="宋体" w:cs="宋体"/>
                <w:highlight w:val="none"/>
              </w:rPr>
            </w:pPr>
          </w:p>
        </w:tc>
        <w:tc>
          <w:tcPr>
            <w:tcW w:w="2890" w:type="dxa"/>
            <w:noWrap/>
            <w:vAlign w:val="center"/>
          </w:tcPr>
          <w:p>
            <w:pPr>
              <w:widowControl/>
              <w:spacing w:line="360" w:lineRule="auto"/>
              <w:jc w:val="center"/>
              <w:textAlignment w:val="center"/>
              <w:rPr>
                <w:rStyle w:val="41"/>
                <w:rFonts w:hint="default" w:ascii="宋体" w:hAnsi="宋体" w:eastAsia="宋体" w:cs="宋体"/>
                <w:highlight w:val="none"/>
              </w:rPr>
            </w:pPr>
            <w:r>
              <w:rPr>
                <w:rStyle w:val="41"/>
                <w:rFonts w:ascii="宋体" w:hAnsi="宋体" w:eastAsia="宋体" w:cs="宋体"/>
                <w:highlight w:val="none"/>
              </w:rPr>
              <w:t>3维匹配修改</w:t>
            </w:r>
          </w:p>
        </w:tc>
        <w:tc>
          <w:tcPr>
            <w:tcW w:w="4000" w:type="dxa"/>
            <w:noWrap/>
            <w:vAlign w:val="center"/>
          </w:tcPr>
          <w:p>
            <w:pPr>
              <w:widowControl/>
              <w:spacing w:line="360" w:lineRule="auto"/>
              <w:jc w:val="center"/>
              <w:textAlignment w:val="center"/>
              <w:rPr>
                <w:rFonts w:ascii="宋体" w:hAnsi="宋体" w:cs="宋体"/>
                <w:highlight w:val="none"/>
              </w:rPr>
            </w:pPr>
          </w:p>
        </w:tc>
      </w:tr>
    </w:tbl>
    <w:p>
      <w:pPr>
        <w:pStyle w:val="5"/>
        <w:rPr>
          <w:rFonts w:hint="eastAsia"/>
          <w:highlight w:val="none"/>
        </w:rPr>
      </w:pPr>
    </w:p>
    <w:p>
      <w:pPr>
        <w:spacing w:line="440" w:lineRule="exact"/>
        <w:ind w:firstLine="464" w:firstLineChars="200"/>
        <w:rPr>
          <w:rFonts w:ascii="宋体" w:hAnsi="宋体" w:eastAsia="宋体" w:cs="宋体"/>
          <w:spacing w:val="-4"/>
          <w:highlight w:val="none"/>
        </w:rPr>
      </w:pPr>
      <w:r>
        <w:rPr>
          <w:rFonts w:hint="eastAsia" w:ascii="宋体" w:hAnsi="宋体" w:eastAsia="宋体" w:cs="宋体"/>
          <w:spacing w:val="-4"/>
          <w:highlight w:val="none"/>
        </w:rPr>
        <w:t>3、本项目要求参选人须为本项目配备</w:t>
      </w:r>
      <w:r>
        <w:rPr>
          <w:rFonts w:hint="eastAsia" w:ascii="宋体" w:hAnsi="宋体" w:eastAsia="宋体" w:cs="宋体"/>
          <w:b/>
          <w:bCs/>
          <w:spacing w:val="-4"/>
          <w:highlight w:val="none"/>
          <w:u w:val="single"/>
        </w:rPr>
        <w:t>至少5人</w:t>
      </w:r>
      <w:r>
        <w:rPr>
          <w:rFonts w:hint="eastAsia" w:ascii="宋体" w:hAnsi="宋体" w:eastAsia="宋体" w:cs="宋体"/>
          <w:spacing w:val="-4"/>
          <w:highlight w:val="none"/>
        </w:rPr>
        <w:t>专业服务团队，要求人员须经验丰富、执行力强、岗位职责清晰，其中项目负责人1名，特效总监1名，项目开发人员3名；项目负责人在服务期间内须提供现场服务支撑，负责本项目执行期间全程与采购人进行沟通协调。供应商应提供本项目所需的所有设施设备。</w:t>
      </w:r>
    </w:p>
    <w:p>
      <w:pPr>
        <w:spacing w:line="440" w:lineRule="exact"/>
        <w:ind w:firstLine="464" w:firstLineChars="200"/>
        <w:rPr>
          <w:rFonts w:ascii="宋体" w:hAnsi="宋体" w:eastAsia="宋体" w:cs="宋体"/>
          <w:spacing w:val="-4"/>
          <w:highlight w:val="none"/>
        </w:rPr>
      </w:pPr>
      <w:r>
        <w:rPr>
          <w:rFonts w:hint="eastAsia" w:ascii="宋体" w:hAnsi="宋体" w:eastAsia="宋体" w:cs="宋体"/>
          <w:spacing w:val="-4"/>
          <w:highlight w:val="none"/>
        </w:rPr>
        <w:t>投标时，在</w:t>
      </w:r>
      <w:r>
        <w:rPr>
          <w:rFonts w:hint="eastAsia" w:ascii="宋体" w:hAnsi="宋体" w:eastAsia="宋体" w:cs="宋体"/>
          <w:color w:val="000000" w:themeColor="text1"/>
          <w:spacing w:val="-4"/>
          <w:highlight w:val="none"/>
          <w:u w:val="single"/>
        </w:rPr>
        <w:t>技术标文件</w:t>
      </w:r>
      <w:r>
        <w:rPr>
          <w:rFonts w:hint="eastAsia" w:ascii="宋体" w:hAnsi="宋体" w:eastAsia="宋体" w:cs="宋体"/>
          <w:spacing w:val="-4"/>
          <w:highlight w:val="none"/>
        </w:rPr>
        <w:t>中提供</w:t>
      </w:r>
      <w:r>
        <w:rPr>
          <w:rFonts w:ascii="Calibri" w:hAnsi="Calibri" w:eastAsia="宋体" w:cs="Calibri"/>
          <w:spacing w:val="-4"/>
          <w:highlight w:val="none"/>
        </w:rPr>
        <w:t>①</w:t>
      </w:r>
      <w:r>
        <w:rPr>
          <w:rFonts w:hint="eastAsia" w:ascii="宋体" w:hAnsi="宋体" w:eastAsia="宋体" w:cs="宋体"/>
          <w:spacing w:val="-4"/>
          <w:highlight w:val="none"/>
        </w:rPr>
        <w:t>人员清单（包含姓名、电话、邮箱和岗位、身份证复印件）并加盖单位公章；</w:t>
      </w:r>
      <w:r>
        <w:rPr>
          <w:rFonts w:ascii="Calibri" w:hAnsi="Calibri" w:eastAsia="宋体" w:cs="Calibri"/>
          <w:spacing w:val="-4"/>
          <w:highlight w:val="none"/>
        </w:rPr>
        <w:t>②</w:t>
      </w:r>
      <w:r>
        <w:rPr>
          <w:rFonts w:hint="eastAsia" w:ascii="宋体" w:hAnsi="宋体" w:eastAsia="宋体" w:cs="宋体"/>
          <w:spacing w:val="-4"/>
          <w:highlight w:val="none"/>
        </w:rPr>
        <w:t>投标单位为以上人员缴纳近三个月内任意一个月的社保证明材料。</w:t>
      </w:r>
    </w:p>
    <w:p>
      <w:pPr>
        <w:spacing w:line="440" w:lineRule="exact"/>
        <w:ind w:firstLine="482" w:firstLineChars="200"/>
        <w:rPr>
          <w:rFonts w:ascii="宋体" w:hAnsi="宋体" w:eastAsia="宋体" w:cs="宋体"/>
          <w:b/>
          <w:bCs/>
          <w:highlight w:val="none"/>
        </w:rPr>
      </w:pPr>
      <w:r>
        <w:rPr>
          <w:rFonts w:hint="eastAsia" w:ascii="宋体" w:hAnsi="宋体" w:eastAsia="宋体" w:cs="宋体"/>
          <w:b/>
          <w:bCs/>
          <w:highlight w:val="none"/>
        </w:rPr>
        <w:t>七、</w:t>
      </w:r>
      <w:r>
        <w:rPr>
          <w:rFonts w:hint="eastAsia" w:ascii="宋体" w:hAnsi="宋体" w:eastAsia="宋体" w:cs="宋体"/>
          <w:b/>
          <w:bCs/>
          <w:spacing w:val="-4"/>
          <w:highlight w:val="none"/>
        </w:rPr>
        <w:t>技术、服务要求</w:t>
      </w:r>
    </w:p>
    <w:p>
      <w:pPr>
        <w:spacing w:line="440" w:lineRule="exact"/>
        <w:ind w:firstLine="464" w:firstLineChars="200"/>
        <w:rPr>
          <w:rFonts w:ascii="宋体" w:hAnsi="宋体" w:eastAsia="宋体" w:cs="宋体"/>
          <w:spacing w:val="-4"/>
          <w:highlight w:val="none"/>
        </w:rPr>
      </w:pPr>
      <w:r>
        <w:rPr>
          <w:rFonts w:hint="eastAsia" w:ascii="宋体" w:hAnsi="宋体" w:eastAsia="宋体" w:cs="宋体"/>
          <w:spacing w:val="-4"/>
          <w:highlight w:val="none"/>
        </w:rPr>
        <w:t>1、供应商须以凸显南大街3D大屏裸眼3D效果为目标进行创作，融入相关业态元素，主题鲜明，重点突出，视觉震撼，能充分展现南通特色文化。</w:t>
      </w:r>
    </w:p>
    <w:p>
      <w:pPr>
        <w:spacing w:line="440" w:lineRule="exact"/>
        <w:ind w:firstLine="464" w:firstLineChars="200"/>
        <w:rPr>
          <w:rFonts w:ascii="宋体" w:hAnsi="宋体" w:eastAsia="宋体" w:cs="宋体"/>
          <w:spacing w:val="-4"/>
          <w:highlight w:val="none"/>
        </w:rPr>
      </w:pPr>
      <w:r>
        <w:rPr>
          <w:rFonts w:hint="eastAsia" w:ascii="宋体" w:hAnsi="宋体" w:eastAsia="宋体" w:cs="宋体"/>
          <w:spacing w:val="-4"/>
          <w:highlight w:val="none"/>
        </w:rPr>
        <w:t>2、供应商制作的文案、脚本、成片须经采购人审核定稿后方可执行，保证视频、配图、文字等不得侵犯任何第三方知识产权。（须在</w:t>
      </w:r>
      <w:r>
        <w:rPr>
          <w:rFonts w:hint="eastAsia" w:ascii="宋体" w:hAnsi="宋体" w:eastAsia="宋体" w:cs="宋体"/>
          <w:b/>
          <w:bCs/>
          <w:color w:val="FF0000"/>
          <w:spacing w:val="-4"/>
          <w:highlight w:val="none"/>
          <w:u w:val="single"/>
        </w:rPr>
        <w:t>技术标文件</w:t>
      </w:r>
      <w:r>
        <w:rPr>
          <w:rFonts w:hint="eastAsia" w:ascii="宋体" w:hAnsi="宋体" w:eastAsia="宋体" w:cs="宋体"/>
          <w:spacing w:val="-4"/>
          <w:highlight w:val="none"/>
        </w:rPr>
        <w:t>中提供承诺函，格式自拟）</w:t>
      </w:r>
    </w:p>
    <w:p>
      <w:pPr>
        <w:spacing w:line="440" w:lineRule="exact"/>
        <w:ind w:firstLine="464" w:firstLineChars="200"/>
        <w:rPr>
          <w:rFonts w:ascii="宋体" w:hAnsi="宋体" w:eastAsia="宋体" w:cs="宋体"/>
          <w:spacing w:val="-4"/>
          <w:highlight w:val="none"/>
        </w:rPr>
      </w:pPr>
      <w:r>
        <w:rPr>
          <w:rFonts w:hint="eastAsia" w:ascii="宋体" w:hAnsi="宋体" w:eastAsia="宋体" w:cs="宋体"/>
          <w:spacing w:val="-4"/>
          <w:highlight w:val="none"/>
        </w:rPr>
        <w:t>3、</w:t>
      </w:r>
      <w:r>
        <w:rPr>
          <w:rFonts w:hint="eastAsia" w:ascii="宋体" w:hAnsi="宋体" w:eastAsia="宋体" w:cs="宋体"/>
          <w:bCs/>
          <w:highlight w:val="none"/>
        </w:rPr>
        <w:t>三条新作裸眼3D视频，每条约</w:t>
      </w:r>
      <w:r>
        <w:rPr>
          <w:rFonts w:hint="eastAsia" w:ascii="宋体" w:hAnsi="宋体" w:eastAsia="宋体" w:cs="宋体"/>
          <w:bCs/>
          <w:highlight w:val="none"/>
          <w:lang w:eastAsia="zh-CN"/>
        </w:rPr>
        <w:t>30S</w:t>
      </w:r>
      <w:r>
        <w:rPr>
          <w:rFonts w:hint="eastAsia" w:ascii="宋体" w:hAnsi="宋体" w:eastAsia="宋体" w:cs="宋体"/>
          <w:bCs/>
          <w:highlight w:val="none"/>
        </w:rPr>
        <w:t>；三条</w:t>
      </w:r>
      <w:r>
        <w:rPr>
          <w:rStyle w:val="41"/>
          <w:rFonts w:hint="eastAsia" w:ascii="宋体" w:hAnsi="宋体" w:eastAsia="宋体" w:cs="宋体"/>
          <w:highlight w:val="none"/>
          <w:lang w:val="en-US" w:eastAsia="zh-CN"/>
        </w:rPr>
        <w:t>投标人原有原创</w:t>
      </w:r>
      <w:r>
        <w:rPr>
          <w:rFonts w:hint="eastAsia" w:ascii="宋体" w:hAnsi="宋体" w:eastAsia="宋体" w:cs="宋体"/>
          <w:bCs/>
          <w:highlight w:val="none"/>
        </w:rPr>
        <w:t>裸眼3D视频匹配修改，每条约</w:t>
      </w:r>
      <w:r>
        <w:rPr>
          <w:rFonts w:hint="eastAsia" w:ascii="宋体" w:hAnsi="宋体" w:eastAsia="宋体" w:cs="宋体"/>
          <w:bCs/>
          <w:highlight w:val="none"/>
          <w:lang w:eastAsia="zh-CN"/>
        </w:rPr>
        <w:t>30S</w:t>
      </w:r>
      <w:r>
        <w:rPr>
          <w:rFonts w:hint="eastAsia" w:ascii="宋体" w:hAnsi="宋体" w:eastAsia="宋体" w:cs="宋体"/>
          <w:spacing w:val="-4"/>
          <w:highlight w:val="none"/>
        </w:rPr>
        <w:t>。提交原始电子文件和超高清成果文件，保证出片效果精良，满足采购人对本项目的要求。</w:t>
      </w:r>
    </w:p>
    <w:p>
      <w:pPr>
        <w:pStyle w:val="3"/>
        <w:spacing w:line="440" w:lineRule="exact"/>
        <w:ind w:firstLine="464" w:firstLineChars="200"/>
        <w:rPr>
          <w:rFonts w:ascii="宋体" w:hAnsi="宋体" w:eastAsia="宋体" w:cs="宋体"/>
          <w:b/>
          <w:bCs/>
          <w:kern w:val="2"/>
          <w:sz w:val="24"/>
          <w:szCs w:val="24"/>
          <w:highlight w:val="none"/>
        </w:rPr>
      </w:pPr>
      <w:r>
        <w:rPr>
          <w:rFonts w:hint="eastAsia" w:ascii="宋体" w:hAnsi="宋体" w:eastAsia="宋体" w:cs="宋体"/>
          <w:spacing w:val="-4"/>
          <w:sz w:val="24"/>
          <w:szCs w:val="24"/>
          <w:highlight w:val="none"/>
        </w:rPr>
        <w:t>4、本采购项目执行过程中，供应商须满足采购人提出的与本项目实施相关的其他要求。</w:t>
      </w:r>
    </w:p>
    <w:p>
      <w:pPr>
        <w:pStyle w:val="3"/>
        <w:spacing w:line="440" w:lineRule="exact"/>
        <w:rPr>
          <w:rFonts w:ascii="宋体" w:hAnsi="宋体" w:eastAsia="宋体" w:cs="宋体"/>
          <w:kern w:val="2"/>
          <w:sz w:val="24"/>
          <w:szCs w:val="24"/>
          <w:highlight w:val="none"/>
        </w:rPr>
      </w:pPr>
      <w:r>
        <w:rPr>
          <w:rFonts w:hint="eastAsia" w:ascii="宋体" w:hAnsi="宋体" w:eastAsia="宋体" w:cs="宋体"/>
          <w:b/>
          <w:bCs/>
          <w:kern w:val="2"/>
          <w:sz w:val="24"/>
          <w:szCs w:val="24"/>
          <w:highlight w:val="none"/>
        </w:rPr>
        <w:t>八、采购标的验收标准：</w:t>
      </w:r>
    </w:p>
    <w:p>
      <w:pPr>
        <w:tabs>
          <w:tab w:val="left" w:pos="9193"/>
          <w:tab w:val="left" w:pos="9827"/>
        </w:tabs>
        <w:snapToGrid w:val="0"/>
        <w:spacing w:line="440" w:lineRule="exact"/>
        <w:ind w:firstLine="480" w:firstLineChars="200"/>
        <w:jc w:val="left"/>
        <w:outlineLvl w:val="0"/>
        <w:rPr>
          <w:rFonts w:ascii="宋体" w:hAnsi="宋体" w:eastAsia="宋体" w:cs="宋体"/>
          <w:highlight w:val="none"/>
        </w:rPr>
      </w:pPr>
      <w:bookmarkStart w:id="36" w:name="_Toc22895"/>
      <w:r>
        <w:rPr>
          <w:rFonts w:hint="eastAsia" w:ascii="宋体" w:hAnsi="宋体" w:eastAsia="宋体" w:cs="宋体"/>
          <w:highlight w:val="none"/>
        </w:rPr>
        <w:t>1.严格按照技术、服务要求进行项目验收。</w:t>
      </w:r>
      <w:bookmarkEnd w:id="36"/>
    </w:p>
    <w:p>
      <w:pPr>
        <w:tabs>
          <w:tab w:val="left" w:pos="9193"/>
          <w:tab w:val="left" w:pos="9827"/>
        </w:tabs>
        <w:snapToGrid w:val="0"/>
        <w:spacing w:line="440" w:lineRule="exact"/>
        <w:ind w:firstLine="480" w:firstLineChars="200"/>
        <w:jc w:val="left"/>
        <w:outlineLvl w:val="0"/>
        <w:rPr>
          <w:rFonts w:ascii="宋体" w:hAnsi="宋体" w:eastAsia="宋体" w:cs="宋体"/>
          <w:highlight w:val="none"/>
        </w:rPr>
      </w:pPr>
      <w:bookmarkStart w:id="37" w:name="_Toc25337"/>
      <w:r>
        <w:rPr>
          <w:rFonts w:hint="eastAsia" w:ascii="宋体" w:hAnsi="宋体" w:eastAsia="宋体" w:cs="宋体"/>
          <w:highlight w:val="none"/>
        </w:rPr>
        <w:t>2.服务供应商在履约期间，违反下列规定，采购人有权解除合同：严禁将服务转包他人的。</w:t>
      </w:r>
      <w:bookmarkEnd w:id="37"/>
    </w:p>
    <w:p>
      <w:pPr>
        <w:tabs>
          <w:tab w:val="left" w:pos="9193"/>
          <w:tab w:val="left" w:pos="9827"/>
        </w:tabs>
        <w:snapToGrid w:val="0"/>
        <w:spacing w:line="440" w:lineRule="exact"/>
        <w:ind w:firstLine="480" w:firstLineChars="200"/>
        <w:jc w:val="left"/>
        <w:outlineLvl w:val="0"/>
        <w:rPr>
          <w:rFonts w:ascii="宋体" w:hAnsi="宋体" w:eastAsia="宋体" w:cs="宋体"/>
          <w:highlight w:val="none"/>
        </w:rPr>
      </w:pPr>
      <w:bookmarkStart w:id="38" w:name="_Toc9675"/>
      <w:r>
        <w:rPr>
          <w:rFonts w:hint="eastAsia" w:ascii="宋体" w:hAnsi="宋体" w:eastAsia="宋体" w:cs="宋体"/>
          <w:highlight w:val="none"/>
        </w:rPr>
        <w:t>3.合同履行期间由于服务供应商的责任，违反管理规章等情形或造成社会不良影响的，采购人有权根据情节轻重采取以下一项或多项措施：</w:t>
      </w:r>
      <w:bookmarkEnd w:id="38"/>
    </w:p>
    <w:p>
      <w:pPr>
        <w:tabs>
          <w:tab w:val="left" w:pos="9193"/>
          <w:tab w:val="left" w:pos="9827"/>
        </w:tabs>
        <w:snapToGrid w:val="0"/>
        <w:spacing w:line="440" w:lineRule="exact"/>
        <w:ind w:firstLine="480" w:firstLineChars="200"/>
        <w:jc w:val="left"/>
        <w:outlineLvl w:val="0"/>
        <w:rPr>
          <w:rFonts w:ascii="宋体" w:hAnsi="宋体" w:eastAsia="宋体" w:cs="宋体"/>
          <w:highlight w:val="none"/>
        </w:rPr>
      </w:pPr>
      <w:bookmarkStart w:id="39" w:name="_Toc13110"/>
      <w:r>
        <w:rPr>
          <w:rFonts w:hint="eastAsia" w:ascii="宋体" w:hAnsi="宋体" w:eastAsia="宋体" w:cs="宋体"/>
          <w:highlight w:val="none"/>
        </w:rPr>
        <w:t>（1）解除与服务供应商的合同；</w:t>
      </w:r>
      <w:bookmarkEnd w:id="39"/>
    </w:p>
    <w:p>
      <w:pPr>
        <w:tabs>
          <w:tab w:val="left" w:pos="9193"/>
          <w:tab w:val="left" w:pos="9827"/>
        </w:tabs>
        <w:snapToGrid w:val="0"/>
        <w:spacing w:line="440" w:lineRule="exact"/>
        <w:ind w:firstLine="480" w:firstLineChars="200"/>
        <w:jc w:val="left"/>
        <w:outlineLvl w:val="0"/>
        <w:rPr>
          <w:rFonts w:ascii="宋体" w:hAnsi="宋体" w:eastAsia="宋体" w:cs="宋体"/>
          <w:highlight w:val="none"/>
        </w:rPr>
      </w:pPr>
      <w:bookmarkStart w:id="40" w:name="_Toc27839"/>
      <w:r>
        <w:rPr>
          <w:rFonts w:hint="eastAsia" w:ascii="宋体" w:hAnsi="宋体" w:eastAsia="宋体" w:cs="宋体"/>
          <w:highlight w:val="none"/>
        </w:rPr>
        <w:t>（2）涉及违约金、赔偿金或其他应付费用的，采购人有权从应支付的合同价款、已缴付的履约保证金等可扣款项中扣除（若前述款项不足或没有可扣除款项，服务供应商应当另行向采购人支付）。</w:t>
      </w:r>
      <w:bookmarkEnd w:id="40"/>
    </w:p>
    <w:p>
      <w:pPr>
        <w:adjustRightInd w:val="0"/>
        <w:snapToGrid w:val="0"/>
        <w:spacing w:line="440" w:lineRule="exact"/>
        <w:ind w:firstLine="479" w:firstLineChars="199"/>
        <w:contextualSpacing/>
        <w:rPr>
          <w:rFonts w:ascii="宋体" w:hAnsi="宋体" w:eastAsia="宋体" w:cs="宋体"/>
          <w:b/>
          <w:highlight w:val="none"/>
        </w:rPr>
      </w:pPr>
      <w:r>
        <w:rPr>
          <w:rFonts w:hint="eastAsia" w:ascii="宋体" w:hAnsi="宋体" w:eastAsia="宋体" w:cs="宋体"/>
          <w:b/>
          <w:highlight w:val="none"/>
        </w:rPr>
        <w:t>九、知识产权归属和处理方式：</w:t>
      </w:r>
    </w:p>
    <w:p>
      <w:pPr>
        <w:pStyle w:val="3"/>
        <w:spacing w:line="44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1、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3"/>
        <w:spacing w:line="44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 xml:space="preserve">2、采购人享有本项目实施过程中产生的知识成果及知识产权。 </w:t>
      </w:r>
    </w:p>
    <w:p>
      <w:pPr>
        <w:pStyle w:val="3"/>
        <w:spacing w:line="44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 xml:space="preserve">3、供应商如欲在项目实施过程中采用自有知识成果，供应商需提供开发接口和开发手册等技术文档，并承诺提供无限期技术支持，采购人享有永久使用权（含采购人委托第三方在该项目后续开发的使用权）。 </w:t>
      </w:r>
    </w:p>
    <w:p>
      <w:pPr>
        <w:pStyle w:val="3"/>
        <w:spacing w:line="440" w:lineRule="exact"/>
        <w:ind w:firstLine="480" w:firstLineChars="200"/>
        <w:rPr>
          <w:rFonts w:ascii="宋体" w:hAnsi="宋体" w:eastAsia="宋体" w:cs="宋体"/>
          <w:b/>
          <w:kern w:val="2"/>
          <w:sz w:val="24"/>
          <w:szCs w:val="24"/>
          <w:highlight w:val="none"/>
        </w:rPr>
      </w:pPr>
      <w:r>
        <w:rPr>
          <w:rFonts w:hint="eastAsia" w:ascii="宋体" w:hAnsi="宋体" w:eastAsia="宋体" w:cs="宋体"/>
          <w:bCs/>
          <w:sz w:val="24"/>
          <w:szCs w:val="24"/>
          <w:highlight w:val="none"/>
        </w:rPr>
        <w:t>4、如采用供应商所不拥有的知识产权，则在报价中必须包括合法获取该知识产权的相关费用。</w:t>
      </w:r>
    </w:p>
    <w:p>
      <w:pPr>
        <w:adjustRightInd w:val="0"/>
        <w:snapToGrid w:val="0"/>
        <w:spacing w:line="440" w:lineRule="exact"/>
        <w:ind w:firstLine="479" w:firstLineChars="199"/>
        <w:contextualSpacing/>
        <w:rPr>
          <w:rFonts w:ascii="宋体" w:hAnsi="宋体" w:eastAsia="宋体" w:cs="宋体"/>
          <w:b/>
          <w:bCs/>
          <w:highlight w:val="none"/>
        </w:rPr>
      </w:pPr>
      <w:r>
        <w:rPr>
          <w:rFonts w:hint="eastAsia" w:ascii="宋体" w:hAnsi="宋体" w:eastAsia="宋体" w:cs="宋体"/>
          <w:b/>
          <w:highlight w:val="none"/>
        </w:rPr>
        <w:t>十、</w:t>
      </w:r>
      <w:r>
        <w:rPr>
          <w:rFonts w:hint="eastAsia" w:ascii="宋体" w:hAnsi="宋体" w:eastAsia="宋体" w:cs="宋体"/>
          <w:b/>
          <w:bCs/>
          <w:highlight w:val="none"/>
        </w:rPr>
        <w:t>付款方式：</w:t>
      </w:r>
    </w:p>
    <w:p>
      <w:pPr>
        <w:spacing w:line="440" w:lineRule="exact"/>
        <w:ind w:firstLine="424" w:firstLineChars="177"/>
        <w:rPr>
          <w:rFonts w:hint="eastAsia" w:ascii="宋体" w:hAnsi="宋体" w:eastAsia="宋体" w:cs="宋体"/>
          <w:bCs/>
          <w:kern w:val="0"/>
          <w:highlight w:val="none"/>
        </w:rPr>
      </w:pPr>
      <w:r>
        <w:rPr>
          <w:rFonts w:hint="eastAsia" w:ascii="宋体" w:hAnsi="宋体" w:eastAsia="宋体" w:cs="宋体"/>
          <w:bCs/>
          <w:kern w:val="0"/>
          <w:highlight w:val="none"/>
        </w:rPr>
        <w:t>1、</w:t>
      </w:r>
      <w:r>
        <w:rPr>
          <w:rFonts w:ascii="宋体" w:hAnsi="宋体" w:eastAsia="宋体" w:cs="宋体"/>
          <w:bCs/>
          <w:kern w:val="0"/>
          <w:highlight w:val="none"/>
        </w:rPr>
        <w:t>本合同签订后，</w:t>
      </w:r>
      <w:r>
        <w:rPr>
          <w:rFonts w:hint="eastAsia" w:ascii="宋体" w:hAnsi="宋体" w:eastAsia="宋体" w:cs="宋体"/>
          <w:bCs/>
          <w:kern w:val="0"/>
          <w:highlight w:val="none"/>
        </w:rPr>
        <w:t>第一条新作成片制作完成，经采购人正式验收合格后20个工作日内，采购人向中标人支付合同总价的25%。</w:t>
      </w:r>
    </w:p>
    <w:p>
      <w:pPr>
        <w:spacing w:line="440" w:lineRule="exact"/>
        <w:ind w:firstLine="424" w:firstLineChars="177"/>
        <w:rPr>
          <w:rFonts w:hint="eastAsia" w:ascii="宋体" w:hAnsi="宋体" w:eastAsia="宋体" w:cs="宋体"/>
          <w:bCs/>
          <w:kern w:val="0"/>
          <w:highlight w:val="none"/>
        </w:rPr>
      </w:pPr>
      <w:r>
        <w:rPr>
          <w:rFonts w:hint="eastAsia" w:ascii="宋体" w:hAnsi="宋体" w:eastAsia="宋体" w:cs="宋体"/>
          <w:bCs/>
          <w:kern w:val="0"/>
          <w:highlight w:val="none"/>
        </w:rPr>
        <w:t>2、</w:t>
      </w:r>
      <w:r>
        <w:rPr>
          <w:rFonts w:hint="eastAsia" w:ascii="宋体" w:hAnsi="宋体" w:eastAsia="宋体" w:cs="宋体"/>
          <w:bCs/>
          <w:highlight w:val="none"/>
        </w:rPr>
        <w:t>三条</w:t>
      </w:r>
      <w:r>
        <w:rPr>
          <w:rStyle w:val="41"/>
          <w:rFonts w:hint="eastAsia" w:ascii="宋体" w:hAnsi="宋体" w:eastAsia="宋体" w:cs="宋体"/>
          <w:highlight w:val="none"/>
          <w:lang w:val="en-US" w:eastAsia="zh-CN"/>
        </w:rPr>
        <w:t>投标人原有原创</w:t>
      </w:r>
      <w:r>
        <w:rPr>
          <w:rFonts w:hint="eastAsia" w:ascii="宋体" w:hAnsi="宋体" w:eastAsia="宋体" w:cs="宋体"/>
          <w:bCs/>
          <w:highlight w:val="none"/>
          <w:lang w:eastAsia="zh-CN"/>
        </w:rPr>
        <w:t>30S</w:t>
      </w:r>
      <w:r>
        <w:rPr>
          <w:rFonts w:hint="eastAsia" w:ascii="宋体" w:hAnsi="宋体" w:eastAsia="宋体" w:cs="宋体"/>
          <w:bCs/>
          <w:highlight w:val="none"/>
        </w:rPr>
        <w:t>裸眼3D视频匹配修改全部完成，</w:t>
      </w:r>
      <w:r>
        <w:rPr>
          <w:rFonts w:hint="eastAsia" w:ascii="宋体" w:hAnsi="宋体" w:eastAsia="宋体" w:cs="宋体"/>
          <w:bCs/>
          <w:kern w:val="0"/>
          <w:highlight w:val="none"/>
        </w:rPr>
        <w:t>经采购人正式验收合格后20个工作日内，采购人向中标人支付合同总价的30%。</w:t>
      </w:r>
    </w:p>
    <w:p>
      <w:pPr>
        <w:pStyle w:val="5"/>
        <w:rPr>
          <w:highlight w:val="none"/>
        </w:rPr>
      </w:pPr>
      <w:r>
        <w:rPr>
          <w:rFonts w:hint="eastAsia"/>
          <w:highlight w:val="none"/>
        </w:rPr>
        <w:t xml:space="preserve">    3、</w:t>
      </w:r>
      <w:r>
        <w:rPr>
          <w:rFonts w:hint="eastAsia"/>
          <w:bCs w:val="0"/>
          <w:highlight w:val="none"/>
        </w:rPr>
        <w:t>第二条新作成片制作完成，经采购人正式验收合格后20个工作日内，采购人向中标人支付合同总价的25%。</w:t>
      </w:r>
    </w:p>
    <w:p>
      <w:pPr>
        <w:spacing w:line="440" w:lineRule="exact"/>
        <w:ind w:firstLine="424" w:firstLineChars="177"/>
        <w:rPr>
          <w:rFonts w:ascii="宋体" w:hAnsi="宋体" w:eastAsia="宋体" w:cs="宋体"/>
          <w:bCs/>
          <w:kern w:val="0"/>
          <w:highlight w:val="none"/>
        </w:rPr>
      </w:pPr>
      <w:r>
        <w:rPr>
          <w:rFonts w:hint="eastAsia" w:ascii="宋体" w:hAnsi="宋体" w:eastAsia="宋体" w:cs="宋体"/>
          <w:bCs/>
          <w:kern w:val="0"/>
          <w:highlight w:val="none"/>
        </w:rPr>
        <w:t>3、第三条成片制作完成，经采购人正式验收合格后20个工作日内，采购人向中标人一次性付清合同价款（无息）</w:t>
      </w:r>
      <w:r>
        <w:rPr>
          <w:rFonts w:ascii="宋体" w:hAnsi="宋体" w:eastAsia="宋体" w:cs="宋体"/>
          <w:bCs/>
          <w:kern w:val="0"/>
          <w:highlight w:val="none"/>
        </w:rPr>
        <w:t>；</w:t>
      </w:r>
    </w:p>
    <w:p>
      <w:pPr>
        <w:spacing w:line="440" w:lineRule="exact"/>
        <w:ind w:firstLine="424" w:firstLineChars="177"/>
        <w:rPr>
          <w:rFonts w:ascii="宋体" w:hAnsi="宋体" w:eastAsia="宋体" w:cs="宋体"/>
          <w:bCs/>
          <w:kern w:val="0"/>
          <w:highlight w:val="none"/>
        </w:rPr>
      </w:pPr>
      <w:r>
        <w:rPr>
          <w:rFonts w:hint="eastAsia" w:ascii="宋体" w:hAnsi="宋体" w:eastAsia="宋体" w:cs="宋体"/>
          <w:bCs/>
          <w:kern w:val="0"/>
          <w:highlight w:val="none"/>
        </w:rPr>
        <w:t>4、每次付款前中标人必须提供等额有效增值税专用发票等申请付款资料。</w:t>
      </w:r>
    </w:p>
    <w:p>
      <w:pPr>
        <w:spacing w:line="440" w:lineRule="exact"/>
        <w:ind w:firstLine="424" w:firstLineChars="177"/>
        <w:rPr>
          <w:rFonts w:hint="eastAsia" w:ascii="宋体" w:hAnsi="宋体" w:eastAsia="宋体" w:cs="宋体"/>
          <w:bCs/>
          <w:kern w:val="0"/>
          <w:highlight w:val="none"/>
        </w:rPr>
      </w:pPr>
      <w:r>
        <w:rPr>
          <w:rFonts w:hint="eastAsia" w:ascii="宋体" w:hAnsi="宋体" w:eastAsia="宋体" w:cs="宋体"/>
          <w:bCs/>
          <w:kern w:val="0"/>
          <w:highlight w:val="none"/>
        </w:rPr>
        <w:t>5、支付方式：银行转账。</w:t>
      </w:r>
      <w:bookmarkStart w:id="41" w:name="_Toc12406"/>
    </w:p>
    <w:p>
      <w:pPr>
        <w:spacing w:line="440" w:lineRule="exact"/>
        <w:ind w:firstLine="424" w:firstLineChars="177"/>
        <w:rPr>
          <w:rFonts w:hint="eastAsia" w:ascii="宋体" w:hAnsi="宋体" w:eastAsia="宋体" w:cs="宋体"/>
          <w:bCs/>
          <w:kern w:val="0"/>
          <w:highlight w:val="none"/>
        </w:rPr>
      </w:pPr>
    </w:p>
    <w:p>
      <w:pPr>
        <w:spacing w:line="440" w:lineRule="exact"/>
        <w:ind w:firstLine="424" w:firstLineChars="177"/>
        <w:rPr>
          <w:rFonts w:hint="eastAsia" w:ascii="宋体" w:hAnsi="宋体" w:eastAsia="宋体" w:cs="宋体"/>
          <w:bCs/>
          <w:kern w:val="0"/>
          <w:highlight w:val="none"/>
        </w:rPr>
      </w:pPr>
    </w:p>
    <w:p>
      <w:pPr>
        <w:spacing w:line="440" w:lineRule="exact"/>
        <w:ind w:firstLine="424" w:firstLineChars="177"/>
        <w:rPr>
          <w:rFonts w:hint="eastAsia" w:ascii="宋体" w:hAnsi="宋体" w:eastAsia="宋体" w:cs="宋体"/>
          <w:bCs/>
          <w:kern w:val="0"/>
          <w:highlight w:val="none"/>
        </w:rPr>
      </w:pPr>
    </w:p>
    <w:p>
      <w:pPr>
        <w:spacing w:line="440" w:lineRule="exact"/>
        <w:ind w:firstLine="424" w:firstLineChars="177"/>
        <w:rPr>
          <w:rFonts w:hint="eastAsia" w:ascii="宋体" w:hAnsi="宋体" w:eastAsia="宋体" w:cs="宋体"/>
          <w:bCs/>
          <w:kern w:val="0"/>
          <w:highlight w:val="none"/>
        </w:rPr>
      </w:pPr>
    </w:p>
    <w:p>
      <w:pPr>
        <w:spacing w:line="440" w:lineRule="exact"/>
        <w:ind w:firstLine="424" w:firstLineChars="177"/>
        <w:rPr>
          <w:rFonts w:hint="eastAsia" w:ascii="宋体" w:hAnsi="宋体" w:eastAsia="宋体" w:cs="宋体"/>
          <w:bCs/>
          <w:kern w:val="0"/>
          <w:highlight w:val="none"/>
        </w:rPr>
      </w:pPr>
    </w:p>
    <w:p>
      <w:pPr>
        <w:spacing w:line="440" w:lineRule="exact"/>
        <w:ind w:firstLine="424" w:firstLineChars="177"/>
        <w:rPr>
          <w:rFonts w:hint="eastAsia" w:ascii="宋体" w:hAnsi="宋体" w:eastAsia="宋体" w:cs="宋体"/>
          <w:bCs/>
          <w:kern w:val="0"/>
          <w:highlight w:val="none"/>
        </w:rPr>
      </w:pPr>
    </w:p>
    <w:p>
      <w:pPr>
        <w:spacing w:line="440" w:lineRule="exact"/>
        <w:ind w:firstLine="424" w:firstLineChars="177"/>
        <w:rPr>
          <w:rFonts w:hint="eastAsia" w:ascii="宋体" w:hAnsi="宋体" w:eastAsia="宋体" w:cs="宋体"/>
          <w:bCs/>
          <w:kern w:val="0"/>
          <w:highlight w:val="none"/>
        </w:rPr>
      </w:pPr>
    </w:p>
    <w:p>
      <w:pPr>
        <w:spacing w:line="440" w:lineRule="exact"/>
        <w:ind w:firstLine="424" w:firstLineChars="177"/>
        <w:rPr>
          <w:rFonts w:hint="eastAsia" w:ascii="宋体" w:hAnsi="宋体" w:eastAsia="宋体" w:cs="宋体"/>
          <w:bCs/>
          <w:kern w:val="0"/>
          <w:highlight w:val="none"/>
        </w:rPr>
      </w:pPr>
    </w:p>
    <w:p>
      <w:pPr>
        <w:spacing w:line="440" w:lineRule="exact"/>
        <w:ind w:firstLine="424" w:firstLineChars="177"/>
        <w:rPr>
          <w:rFonts w:hint="eastAsia" w:ascii="宋体" w:hAnsi="宋体" w:eastAsia="宋体" w:cs="宋体"/>
          <w:bCs/>
          <w:kern w:val="0"/>
          <w:highlight w:val="none"/>
        </w:rPr>
      </w:pPr>
    </w:p>
    <w:p>
      <w:pPr>
        <w:spacing w:line="440" w:lineRule="exact"/>
        <w:ind w:firstLine="424" w:firstLineChars="177"/>
        <w:rPr>
          <w:rFonts w:hint="eastAsia" w:ascii="宋体" w:hAnsi="宋体" w:eastAsia="宋体" w:cs="宋体"/>
          <w:bCs/>
          <w:kern w:val="0"/>
          <w:highlight w:val="none"/>
        </w:rPr>
      </w:pPr>
    </w:p>
    <w:p>
      <w:pPr>
        <w:spacing w:line="440" w:lineRule="exact"/>
        <w:ind w:firstLine="424" w:firstLineChars="177"/>
        <w:rPr>
          <w:rFonts w:hint="eastAsia" w:ascii="宋体" w:hAnsi="宋体" w:eastAsia="宋体" w:cs="宋体"/>
          <w:bCs/>
          <w:kern w:val="0"/>
          <w:highlight w:val="none"/>
        </w:rPr>
      </w:pPr>
    </w:p>
    <w:p>
      <w:pPr>
        <w:spacing w:line="440" w:lineRule="exact"/>
        <w:ind w:firstLine="424" w:firstLineChars="177"/>
        <w:rPr>
          <w:rFonts w:hint="eastAsia" w:ascii="宋体" w:hAnsi="宋体" w:eastAsia="宋体" w:cs="宋体"/>
          <w:bCs/>
          <w:kern w:val="0"/>
          <w:highlight w:val="none"/>
        </w:rPr>
      </w:pPr>
    </w:p>
    <w:p>
      <w:pPr>
        <w:spacing w:line="440" w:lineRule="exact"/>
        <w:ind w:firstLine="424" w:firstLineChars="177"/>
        <w:rPr>
          <w:rFonts w:hint="eastAsia" w:ascii="宋体" w:hAnsi="宋体" w:eastAsia="宋体" w:cs="宋体"/>
          <w:bCs/>
          <w:kern w:val="0"/>
          <w:highlight w:val="none"/>
        </w:rPr>
      </w:pPr>
    </w:p>
    <w:p>
      <w:pPr>
        <w:spacing w:line="440" w:lineRule="exact"/>
        <w:ind w:firstLine="424" w:firstLineChars="177"/>
        <w:rPr>
          <w:rFonts w:hint="eastAsia" w:ascii="宋体" w:hAnsi="宋体" w:eastAsia="宋体" w:cs="宋体"/>
          <w:bCs/>
          <w:kern w:val="0"/>
          <w:highlight w:val="none"/>
        </w:rPr>
      </w:pPr>
    </w:p>
    <w:p>
      <w:pPr>
        <w:spacing w:line="440" w:lineRule="exact"/>
        <w:ind w:firstLine="424" w:firstLineChars="177"/>
        <w:rPr>
          <w:rFonts w:hint="eastAsia" w:ascii="宋体" w:hAnsi="宋体" w:eastAsia="宋体" w:cs="宋体"/>
          <w:bCs/>
          <w:kern w:val="0"/>
          <w:highlight w:val="none"/>
        </w:rPr>
      </w:pPr>
    </w:p>
    <w:p>
      <w:pPr>
        <w:spacing w:line="440" w:lineRule="exact"/>
        <w:ind w:firstLine="424" w:firstLineChars="177"/>
        <w:rPr>
          <w:rFonts w:hint="eastAsia" w:ascii="宋体" w:hAnsi="宋体" w:eastAsia="宋体" w:cs="宋体"/>
          <w:bCs/>
          <w:kern w:val="0"/>
          <w:highlight w:val="none"/>
        </w:rPr>
      </w:pPr>
    </w:p>
    <w:p>
      <w:pPr>
        <w:spacing w:line="440" w:lineRule="exact"/>
        <w:ind w:firstLine="424" w:firstLineChars="177"/>
        <w:rPr>
          <w:rFonts w:hint="eastAsia" w:ascii="宋体" w:hAnsi="宋体" w:eastAsia="宋体" w:cs="宋体"/>
          <w:bCs/>
          <w:kern w:val="0"/>
          <w:highlight w:val="none"/>
        </w:rPr>
      </w:pPr>
    </w:p>
    <w:p>
      <w:pPr>
        <w:spacing w:line="440" w:lineRule="exact"/>
        <w:ind w:firstLine="424" w:firstLineChars="177"/>
        <w:rPr>
          <w:rFonts w:hint="eastAsia" w:ascii="宋体" w:hAnsi="宋体" w:eastAsia="宋体" w:cs="宋体"/>
          <w:bCs/>
          <w:kern w:val="0"/>
          <w:highlight w:val="none"/>
        </w:rPr>
      </w:pPr>
    </w:p>
    <w:p>
      <w:pPr>
        <w:spacing w:line="440" w:lineRule="exact"/>
        <w:ind w:firstLine="424" w:firstLineChars="177"/>
        <w:rPr>
          <w:rFonts w:hint="eastAsia" w:ascii="宋体" w:hAnsi="宋体" w:eastAsia="宋体" w:cs="宋体"/>
          <w:bCs/>
          <w:kern w:val="0"/>
          <w:highlight w:val="none"/>
        </w:rPr>
      </w:pPr>
    </w:p>
    <w:p>
      <w:pPr>
        <w:spacing w:line="440" w:lineRule="exact"/>
        <w:ind w:firstLine="424" w:firstLineChars="177"/>
        <w:rPr>
          <w:rFonts w:hint="eastAsia" w:ascii="宋体" w:hAnsi="宋体" w:eastAsia="宋体" w:cs="宋体"/>
          <w:bCs/>
          <w:kern w:val="0"/>
          <w:highlight w:val="none"/>
        </w:rPr>
      </w:pPr>
    </w:p>
    <w:p>
      <w:pPr>
        <w:spacing w:line="440" w:lineRule="exact"/>
        <w:ind w:firstLine="424" w:firstLineChars="177"/>
        <w:rPr>
          <w:rFonts w:hint="eastAsia" w:ascii="宋体" w:hAnsi="宋体" w:eastAsia="宋体" w:cs="宋体"/>
          <w:bCs/>
          <w:kern w:val="0"/>
          <w:highlight w:val="none"/>
        </w:rPr>
      </w:pPr>
    </w:p>
    <w:p>
      <w:pPr>
        <w:spacing w:line="440" w:lineRule="exact"/>
        <w:ind w:firstLine="424" w:firstLineChars="177"/>
        <w:rPr>
          <w:rFonts w:hint="eastAsia" w:ascii="宋体" w:hAnsi="宋体" w:eastAsia="宋体" w:cs="宋体"/>
          <w:bCs/>
          <w:kern w:val="0"/>
          <w:highlight w:val="none"/>
        </w:rPr>
      </w:pPr>
    </w:p>
    <w:p>
      <w:pPr>
        <w:spacing w:line="440" w:lineRule="exact"/>
        <w:ind w:firstLine="424" w:firstLineChars="177"/>
        <w:rPr>
          <w:rFonts w:hint="eastAsia" w:ascii="宋体" w:hAnsi="宋体" w:eastAsia="宋体" w:cs="宋体"/>
          <w:bCs/>
          <w:kern w:val="0"/>
          <w:highlight w:val="none"/>
        </w:rPr>
      </w:pPr>
    </w:p>
    <w:p>
      <w:pPr>
        <w:spacing w:line="440" w:lineRule="exact"/>
        <w:ind w:firstLine="424" w:firstLineChars="177"/>
        <w:rPr>
          <w:rFonts w:hint="eastAsia" w:ascii="宋体" w:hAnsi="宋体" w:eastAsia="宋体" w:cs="宋体"/>
          <w:bCs/>
          <w:kern w:val="0"/>
          <w:highlight w:val="none"/>
        </w:rPr>
      </w:pPr>
    </w:p>
    <w:p>
      <w:pPr>
        <w:pStyle w:val="2"/>
        <w:spacing w:line="240" w:lineRule="auto"/>
        <w:jc w:val="center"/>
        <w:rPr>
          <w:rFonts w:hint="eastAsia"/>
          <w:highlight w:val="none"/>
        </w:rPr>
      </w:pPr>
      <w:r>
        <w:rPr>
          <w:rFonts w:hint="eastAsia"/>
          <w:highlight w:val="none"/>
        </w:rPr>
        <w:t>第四章</w:t>
      </w:r>
      <w:bookmarkStart w:id="42" w:name="_Toc182848996"/>
      <w:r>
        <w:rPr>
          <w:rFonts w:hint="eastAsia"/>
          <w:highlight w:val="none"/>
        </w:rPr>
        <w:t xml:space="preserve"> 评标程序和方法</w:t>
      </w:r>
      <w:bookmarkEnd w:id="41"/>
      <w:bookmarkEnd w:id="42"/>
    </w:p>
    <w:p>
      <w:pPr>
        <w:snapToGrid w:val="0"/>
        <w:spacing w:line="420" w:lineRule="exact"/>
        <w:ind w:firstLine="482" w:firstLineChars="200"/>
        <w:outlineLvl w:val="1"/>
        <w:rPr>
          <w:rFonts w:eastAsia="宋体"/>
          <w:b/>
          <w:bCs/>
          <w:highlight w:val="none"/>
        </w:rPr>
      </w:pPr>
      <w:r>
        <w:rPr>
          <w:rFonts w:hint="eastAsia" w:ascii="宋体" w:hAnsi="宋体" w:eastAsia="宋体"/>
          <w:b/>
          <w:bCs/>
          <w:highlight w:val="none"/>
        </w:rPr>
        <w:t>一、采购人委托招标代理机构组织招标</w:t>
      </w:r>
    </w:p>
    <w:p>
      <w:pPr>
        <w:adjustRightInd w:val="0"/>
        <w:snapToGrid w:val="0"/>
        <w:spacing w:line="420" w:lineRule="exact"/>
        <w:ind w:firstLine="484" w:firstLineChars="202"/>
        <w:rPr>
          <w:rFonts w:eastAsia="宋体" w:cs="宋体"/>
          <w:highlight w:val="none"/>
        </w:rPr>
      </w:pPr>
      <w:r>
        <w:rPr>
          <w:rFonts w:eastAsia="宋体"/>
          <w:highlight w:val="none"/>
        </w:rPr>
        <w:t>1.</w:t>
      </w:r>
      <w:r>
        <w:rPr>
          <w:rFonts w:hint="eastAsia" w:ascii="宋体" w:hAnsi="宋体" w:eastAsia="宋体"/>
          <w:highlight w:val="none"/>
        </w:rPr>
        <w:t>本次招标由采购人依法组建评标委员会。</w:t>
      </w:r>
    </w:p>
    <w:p>
      <w:pPr>
        <w:adjustRightInd w:val="0"/>
        <w:snapToGrid w:val="0"/>
        <w:spacing w:line="420" w:lineRule="exact"/>
        <w:ind w:firstLine="484" w:firstLineChars="202"/>
        <w:rPr>
          <w:rFonts w:eastAsia="宋体"/>
          <w:highlight w:val="none"/>
        </w:rPr>
      </w:pPr>
      <w:r>
        <w:rPr>
          <w:rFonts w:eastAsia="宋体"/>
          <w:highlight w:val="none"/>
        </w:rPr>
        <w:t>2.</w:t>
      </w:r>
      <w:r>
        <w:rPr>
          <w:rFonts w:hint="eastAsia" w:ascii="宋体" w:hAnsi="宋体" w:eastAsia="宋体"/>
          <w:highlight w:val="none"/>
        </w:rPr>
        <w:t>供应商的法定代表人或被委托授权人须持身份证准时参加开标会。</w:t>
      </w:r>
    </w:p>
    <w:p>
      <w:pPr>
        <w:snapToGrid w:val="0"/>
        <w:spacing w:line="420" w:lineRule="exact"/>
        <w:ind w:firstLine="482" w:firstLineChars="200"/>
        <w:outlineLvl w:val="1"/>
        <w:rPr>
          <w:rFonts w:eastAsia="宋体"/>
          <w:highlight w:val="none"/>
        </w:rPr>
      </w:pPr>
      <w:r>
        <w:rPr>
          <w:rFonts w:hint="eastAsia" w:ascii="宋体" w:hAnsi="宋体" w:eastAsia="宋体"/>
          <w:b/>
          <w:bCs/>
          <w:highlight w:val="none"/>
        </w:rPr>
        <w:t>二、开标</w:t>
      </w:r>
    </w:p>
    <w:p>
      <w:pPr>
        <w:adjustRightInd w:val="0"/>
        <w:snapToGrid w:val="0"/>
        <w:spacing w:line="420" w:lineRule="exact"/>
        <w:ind w:firstLine="484" w:firstLineChars="202"/>
        <w:rPr>
          <w:rFonts w:eastAsia="宋体"/>
          <w:highlight w:val="none"/>
        </w:rPr>
      </w:pPr>
      <w:bookmarkStart w:id="43" w:name="_Hlk45420790"/>
      <w:bookmarkEnd w:id="43"/>
      <w:r>
        <w:rPr>
          <w:rFonts w:eastAsia="宋体"/>
          <w:highlight w:val="none"/>
        </w:rPr>
        <w:t>1.</w:t>
      </w:r>
      <w:r>
        <w:rPr>
          <w:rFonts w:hint="eastAsia" w:ascii="宋体" w:hAnsi="宋体" w:eastAsia="宋体"/>
          <w:highlight w:val="none"/>
        </w:rPr>
        <w:t>投标人不足</w:t>
      </w:r>
      <w:r>
        <w:rPr>
          <w:rFonts w:eastAsia="宋体"/>
          <w:highlight w:val="none"/>
        </w:rPr>
        <w:t>3</w:t>
      </w:r>
      <w:r>
        <w:rPr>
          <w:rFonts w:hint="eastAsia" w:ascii="宋体" w:hAnsi="宋体" w:eastAsia="宋体"/>
          <w:highlight w:val="none"/>
        </w:rPr>
        <w:t>家的，不得开标。</w:t>
      </w:r>
    </w:p>
    <w:p>
      <w:pPr>
        <w:adjustRightInd w:val="0"/>
        <w:snapToGrid w:val="0"/>
        <w:spacing w:line="420" w:lineRule="exact"/>
        <w:ind w:firstLine="484" w:firstLineChars="202"/>
        <w:rPr>
          <w:rFonts w:eastAsia="宋体"/>
          <w:highlight w:val="none"/>
        </w:rPr>
      </w:pPr>
      <w:r>
        <w:rPr>
          <w:rFonts w:eastAsia="宋体"/>
          <w:highlight w:val="none"/>
        </w:rPr>
        <w:t>2.</w:t>
      </w:r>
      <w:r>
        <w:rPr>
          <w:rFonts w:hint="eastAsia" w:ascii="宋体" w:hAnsi="宋体" w:eastAsia="宋体"/>
          <w:highlight w:val="none"/>
        </w:rPr>
        <w:t>开标时间：</w:t>
      </w:r>
      <w:r>
        <w:rPr>
          <w:rFonts w:hint="eastAsia" w:eastAsia="宋体"/>
          <w:b/>
          <w:bCs/>
          <w:highlight w:val="none"/>
          <w:u w:val="single"/>
        </w:rPr>
        <w:t>2024</w:t>
      </w:r>
      <w:r>
        <w:rPr>
          <w:rFonts w:hint="eastAsia" w:eastAsia="宋体"/>
          <w:b/>
          <w:bCs/>
          <w:highlight w:val="none"/>
        </w:rPr>
        <w:t>年</w:t>
      </w:r>
      <w:r>
        <w:rPr>
          <w:rFonts w:hint="eastAsia" w:eastAsia="宋体"/>
          <w:b/>
          <w:bCs/>
          <w:highlight w:val="none"/>
          <w:u w:val="single"/>
          <w:lang w:val="en-US" w:eastAsia="zh-CN"/>
        </w:rPr>
        <w:t>06</w:t>
      </w:r>
      <w:r>
        <w:rPr>
          <w:rFonts w:eastAsia="宋体"/>
          <w:b/>
          <w:bCs/>
          <w:highlight w:val="none"/>
        </w:rPr>
        <w:t>月</w:t>
      </w:r>
      <w:r>
        <w:rPr>
          <w:rFonts w:hint="eastAsia" w:eastAsia="宋体"/>
          <w:b/>
          <w:bCs/>
          <w:highlight w:val="none"/>
          <w:u w:val="single"/>
          <w:lang w:val="en-US" w:eastAsia="zh-CN"/>
        </w:rPr>
        <w:t>12</w:t>
      </w:r>
      <w:r>
        <w:rPr>
          <w:rFonts w:hint="eastAsia" w:eastAsia="宋体"/>
          <w:b/>
          <w:bCs/>
          <w:highlight w:val="none"/>
        </w:rPr>
        <w:t>日</w:t>
      </w:r>
      <w:r>
        <w:rPr>
          <w:rFonts w:hint="eastAsia" w:eastAsia="宋体"/>
          <w:b/>
          <w:bCs/>
          <w:highlight w:val="none"/>
          <w:u w:val="single"/>
        </w:rPr>
        <w:t>14</w:t>
      </w:r>
      <w:r>
        <w:rPr>
          <w:rFonts w:eastAsia="宋体"/>
          <w:b/>
          <w:bCs/>
          <w:highlight w:val="none"/>
        </w:rPr>
        <w:t>时</w:t>
      </w:r>
      <w:r>
        <w:rPr>
          <w:rFonts w:hint="eastAsia" w:eastAsia="宋体"/>
          <w:b/>
          <w:bCs/>
          <w:highlight w:val="none"/>
          <w:u w:val="single"/>
        </w:rPr>
        <w:t>30</w:t>
      </w:r>
      <w:r>
        <w:rPr>
          <w:rFonts w:eastAsia="宋体"/>
          <w:b/>
          <w:bCs/>
          <w:highlight w:val="none"/>
        </w:rPr>
        <w:t>分</w:t>
      </w:r>
      <w:r>
        <w:rPr>
          <w:rFonts w:eastAsia="宋体"/>
          <w:highlight w:val="none"/>
        </w:rPr>
        <w:t>。</w:t>
      </w:r>
      <w:r>
        <w:rPr>
          <w:rFonts w:hint="eastAsia" w:ascii="宋体" w:hAnsi="宋体" w:eastAsia="宋体"/>
          <w:highlight w:val="none"/>
        </w:rPr>
        <w:t>开标地点：</w:t>
      </w:r>
      <w:r>
        <w:rPr>
          <w:rFonts w:hint="eastAsia" w:ascii="宋体" w:hAnsi="宋体" w:eastAsia="宋体"/>
          <w:highlight w:val="none"/>
          <w:u w:val="single"/>
        </w:rPr>
        <w:t>南通市崇川区崇川路1号建发集团二楼会议室</w:t>
      </w:r>
      <w:r>
        <w:rPr>
          <w:rFonts w:hint="eastAsia" w:ascii="宋体" w:hAnsi="宋体" w:eastAsia="宋体"/>
          <w:highlight w:val="none"/>
        </w:rPr>
        <w:t>，如有变动另行通知；</w:t>
      </w:r>
    </w:p>
    <w:p>
      <w:pPr>
        <w:spacing w:line="420" w:lineRule="exact"/>
        <w:ind w:firstLine="480" w:firstLineChars="200"/>
        <w:rPr>
          <w:rFonts w:eastAsia="宋体"/>
          <w:highlight w:val="none"/>
        </w:rPr>
      </w:pPr>
      <w:r>
        <w:rPr>
          <w:rFonts w:eastAsia="宋体"/>
          <w:highlight w:val="none"/>
        </w:rPr>
        <w:t>3.</w:t>
      </w:r>
      <w:r>
        <w:rPr>
          <w:rFonts w:hint="eastAsia" w:ascii="宋体" w:hAnsi="宋体" w:eastAsia="宋体"/>
          <w:highlight w:val="none"/>
        </w:rPr>
        <w:t>招标代理机构主持开标并记录，及时处理投标人代表提出的询问或回避申请。</w:t>
      </w:r>
    </w:p>
    <w:p>
      <w:pPr>
        <w:adjustRightInd w:val="0"/>
        <w:snapToGrid w:val="0"/>
        <w:spacing w:line="420" w:lineRule="exact"/>
        <w:ind w:firstLine="484" w:firstLineChars="202"/>
        <w:rPr>
          <w:rFonts w:eastAsia="宋体"/>
          <w:highlight w:val="none"/>
        </w:rPr>
      </w:pPr>
      <w:r>
        <w:rPr>
          <w:rFonts w:eastAsia="宋体"/>
          <w:highlight w:val="none"/>
        </w:rPr>
        <w:t>4.</w:t>
      </w:r>
      <w:r>
        <w:rPr>
          <w:rFonts w:hint="eastAsia" w:ascii="宋体" w:hAnsi="宋体" w:eastAsia="宋体"/>
          <w:highlight w:val="none"/>
        </w:rPr>
        <w:t>开标后投标人不得撤回投标。</w:t>
      </w:r>
    </w:p>
    <w:p>
      <w:pPr>
        <w:adjustRightInd w:val="0"/>
        <w:snapToGrid w:val="0"/>
        <w:spacing w:line="420" w:lineRule="exact"/>
        <w:ind w:firstLine="484" w:firstLineChars="202"/>
        <w:rPr>
          <w:rFonts w:eastAsia="宋体"/>
          <w:highlight w:val="none"/>
        </w:rPr>
      </w:pPr>
      <w:r>
        <w:rPr>
          <w:rFonts w:eastAsia="宋体"/>
          <w:highlight w:val="none"/>
        </w:rPr>
        <w:t>5.</w:t>
      </w:r>
      <w:r>
        <w:rPr>
          <w:rFonts w:hint="eastAsia" w:ascii="宋体" w:hAnsi="宋体" w:eastAsia="宋体"/>
          <w:highlight w:val="none"/>
        </w:rPr>
        <w:t>开标后，</w:t>
      </w:r>
      <w:bookmarkStart w:id="44" w:name="_Hlk56861475"/>
      <w:r>
        <w:rPr>
          <w:rFonts w:hint="eastAsia" w:ascii="宋体" w:hAnsi="宋体" w:eastAsia="宋体"/>
          <w:highlight w:val="none"/>
        </w:rPr>
        <w:t>招标人委托</w:t>
      </w:r>
      <w:bookmarkEnd w:id="44"/>
      <w:r>
        <w:rPr>
          <w:rFonts w:hint="eastAsia" w:ascii="宋体" w:hAnsi="宋体" w:eastAsia="宋体"/>
          <w:highlight w:val="none"/>
        </w:rPr>
        <w:t>评标委员会根据招标文件载明的资格审查要求，对供应商的资格进行审查，合格的投标人进入评标，参与项目的评审综合环节。资格审查要求的资格材料详见本</w:t>
      </w:r>
      <w:r>
        <w:rPr>
          <w:rFonts w:hint="eastAsia" w:eastAsia="宋体"/>
          <w:highlight w:val="none"/>
        </w:rPr>
        <w:t>“招标文件”第八章第二条（一）项“A</w:t>
      </w:r>
      <w:r>
        <w:rPr>
          <w:rFonts w:hint="eastAsia" w:ascii="宋体" w:hAnsi="宋体" w:eastAsia="宋体"/>
          <w:highlight w:val="none"/>
        </w:rPr>
        <w:t>资格后审材料文件”。</w:t>
      </w:r>
    </w:p>
    <w:p>
      <w:pPr>
        <w:adjustRightInd w:val="0"/>
        <w:snapToGrid w:val="0"/>
        <w:spacing w:line="420" w:lineRule="exact"/>
        <w:ind w:firstLine="484" w:firstLineChars="202"/>
        <w:rPr>
          <w:rFonts w:eastAsia="宋体"/>
          <w:highlight w:val="none"/>
        </w:rPr>
      </w:pPr>
      <w:r>
        <w:rPr>
          <w:rFonts w:eastAsia="宋体"/>
          <w:highlight w:val="none"/>
        </w:rPr>
        <w:t>6.</w:t>
      </w:r>
      <w:r>
        <w:rPr>
          <w:rFonts w:hint="eastAsia" w:ascii="宋体" w:hAnsi="宋体" w:eastAsia="宋体"/>
          <w:highlight w:val="none"/>
        </w:rPr>
        <w:t>资格审查时间：</w:t>
      </w:r>
      <w:r>
        <w:rPr>
          <w:rFonts w:hint="eastAsia" w:ascii="宋体" w:hAnsi="宋体" w:eastAsia="宋体"/>
          <w:b/>
          <w:bCs/>
          <w:highlight w:val="none"/>
          <w:u w:val="thick" w:color="FF0000"/>
        </w:rPr>
        <w:t>开标后当即开始</w:t>
      </w:r>
      <w:r>
        <w:rPr>
          <w:rFonts w:hint="eastAsia" w:ascii="宋体" w:hAnsi="宋体" w:eastAsia="宋体"/>
          <w:highlight w:val="none"/>
        </w:rPr>
        <w:t>，资格审查地点：</w:t>
      </w:r>
      <w:r>
        <w:rPr>
          <w:rFonts w:hint="eastAsia" w:ascii="宋体" w:hAnsi="宋体" w:eastAsia="宋体"/>
          <w:highlight w:val="none"/>
          <w:u w:val="single"/>
        </w:rPr>
        <w:t>南通市崇川区崇川路1号建发集团二楼会议室</w:t>
      </w:r>
      <w:r>
        <w:rPr>
          <w:rFonts w:hint="eastAsia" w:ascii="宋体" w:hAnsi="宋体" w:eastAsia="宋体"/>
          <w:highlight w:val="none"/>
        </w:rPr>
        <w:t>如有变动另行通知。</w:t>
      </w:r>
    </w:p>
    <w:p>
      <w:pPr>
        <w:adjustRightInd w:val="0"/>
        <w:snapToGrid w:val="0"/>
        <w:spacing w:line="420" w:lineRule="exact"/>
        <w:ind w:firstLine="487" w:firstLineChars="202"/>
        <w:outlineLvl w:val="1"/>
        <w:rPr>
          <w:rFonts w:eastAsia="宋体"/>
          <w:b/>
          <w:bCs/>
          <w:highlight w:val="none"/>
        </w:rPr>
      </w:pPr>
      <w:r>
        <w:rPr>
          <w:rFonts w:hint="eastAsia" w:ascii="宋体" w:hAnsi="宋体" w:eastAsia="宋体"/>
          <w:b/>
          <w:bCs/>
          <w:highlight w:val="none"/>
        </w:rPr>
        <w:t>三、评标</w:t>
      </w:r>
    </w:p>
    <w:p>
      <w:pPr>
        <w:snapToGrid w:val="0"/>
        <w:spacing w:line="420" w:lineRule="exact"/>
        <w:ind w:firstLine="482" w:firstLineChars="200"/>
        <w:outlineLvl w:val="2"/>
        <w:rPr>
          <w:rFonts w:eastAsia="宋体"/>
          <w:b/>
          <w:bCs/>
          <w:highlight w:val="none"/>
        </w:rPr>
      </w:pPr>
      <w:r>
        <w:rPr>
          <w:rFonts w:hint="eastAsia" w:ascii="宋体" w:hAnsi="宋体" w:eastAsia="宋体"/>
          <w:b/>
          <w:bCs/>
          <w:highlight w:val="none"/>
        </w:rPr>
        <w:t>（一）评标事项</w:t>
      </w:r>
    </w:p>
    <w:p>
      <w:pPr>
        <w:snapToGrid w:val="0"/>
        <w:spacing w:line="420" w:lineRule="exact"/>
        <w:ind w:firstLine="480" w:firstLineChars="200"/>
        <w:rPr>
          <w:rFonts w:eastAsia="宋体"/>
          <w:highlight w:val="none"/>
        </w:rPr>
      </w:pPr>
      <w:r>
        <w:rPr>
          <w:rFonts w:eastAsia="宋体"/>
          <w:highlight w:val="none"/>
        </w:rPr>
        <w:t>1.</w:t>
      </w:r>
      <w:bookmarkStart w:id="45" w:name="_Hlk45420967"/>
      <w:bookmarkEnd w:id="45"/>
      <w:r>
        <w:rPr>
          <w:rFonts w:hint="eastAsia" w:ascii="宋体" w:hAnsi="宋体" w:eastAsia="宋体"/>
          <w:highlight w:val="none"/>
        </w:rPr>
        <w:t>符合资格要求的投标人不足</w:t>
      </w:r>
      <w:r>
        <w:rPr>
          <w:rFonts w:eastAsia="宋体"/>
          <w:highlight w:val="none"/>
        </w:rPr>
        <w:t>3</w:t>
      </w:r>
      <w:r>
        <w:rPr>
          <w:rFonts w:hint="eastAsia" w:ascii="宋体" w:hAnsi="宋体" w:eastAsia="宋体"/>
          <w:highlight w:val="none"/>
        </w:rPr>
        <w:t>家的，不得评标。</w:t>
      </w:r>
    </w:p>
    <w:p>
      <w:pPr>
        <w:snapToGrid w:val="0"/>
        <w:spacing w:line="420" w:lineRule="exact"/>
        <w:ind w:firstLine="480" w:firstLineChars="200"/>
        <w:rPr>
          <w:rFonts w:eastAsia="宋体"/>
          <w:highlight w:val="none"/>
        </w:rPr>
      </w:pPr>
      <w:r>
        <w:rPr>
          <w:rFonts w:eastAsia="宋体"/>
          <w:highlight w:val="none"/>
        </w:rPr>
        <w:t>2.</w:t>
      </w:r>
      <w:r>
        <w:rPr>
          <w:rFonts w:hint="eastAsia" w:ascii="宋体" w:hAnsi="宋体" w:eastAsia="宋体"/>
          <w:highlight w:val="none"/>
        </w:rPr>
        <w:t>评标时间：</w:t>
      </w:r>
      <w:r>
        <w:rPr>
          <w:rFonts w:hint="eastAsia" w:ascii="宋体" w:hAnsi="宋体" w:eastAsia="宋体"/>
          <w:b/>
          <w:bCs/>
          <w:highlight w:val="none"/>
          <w:u w:val="thick" w:color="FF0000"/>
        </w:rPr>
        <w:t>资审后当即开始</w:t>
      </w:r>
      <w:r>
        <w:rPr>
          <w:rFonts w:hint="eastAsia" w:ascii="宋体" w:hAnsi="宋体" w:eastAsia="宋体"/>
          <w:highlight w:val="none"/>
        </w:rPr>
        <w:t>；评标地点：</w:t>
      </w:r>
      <w:r>
        <w:rPr>
          <w:rFonts w:hint="eastAsia" w:ascii="宋体" w:hAnsi="宋体" w:eastAsia="宋体"/>
          <w:highlight w:val="none"/>
          <w:u w:val="single"/>
        </w:rPr>
        <w:t>南通市崇川区崇川路1号建发集团二楼会议室</w:t>
      </w:r>
      <w:r>
        <w:rPr>
          <w:rFonts w:hint="eastAsia" w:ascii="宋体" w:hAnsi="宋体" w:eastAsia="宋体"/>
          <w:highlight w:val="none"/>
        </w:rPr>
        <w:t>，如有变动另行通知。</w:t>
      </w:r>
    </w:p>
    <w:p>
      <w:pPr>
        <w:adjustRightInd w:val="0"/>
        <w:snapToGrid w:val="0"/>
        <w:spacing w:line="420" w:lineRule="exact"/>
        <w:ind w:firstLine="484" w:firstLineChars="202"/>
        <w:rPr>
          <w:rFonts w:eastAsia="宋体"/>
          <w:highlight w:val="none"/>
        </w:rPr>
      </w:pPr>
      <w:bookmarkStart w:id="46" w:name="_Hlk45421153"/>
      <w:bookmarkEnd w:id="46"/>
      <w:r>
        <w:rPr>
          <w:rFonts w:eastAsia="宋体"/>
          <w:highlight w:val="none"/>
        </w:rPr>
        <w:t>3.</w:t>
      </w:r>
      <w:r>
        <w:rPr>
          <w:rFonts w:hint="eastAsia" w:ascii="宋体" w:hAnsi="宋体" w:eastAsia="宋体"/>
          <w:highlight w:val="none"/>
        </w:rPr>
        <w:t>招标代理机构负责组织评标工作，并履行下列职责：</w:t>
      </w:r>
    </w:p>
    <w:p>
      <w:pPr>
        <w:adjustRightInd w:val="0"/>
        <w:snapToGrid w:val="0"/>
        <w:spacing w:line="420" w:lineRule="exact"/>
        <w:ind w:firstLine="484" w:firstLineChars="202"/>
        <w:rPr>
          <w:rFonts w:eastAsia="宋体" w:cs="宋体"/>
          <w:highlight w:val="none"/>
        </w:rPr>
      </w:pPr>
      <w:r>
        <w:rPr>
          <w:rFonts w:hint="eastAsia" w:ascii="宋体" w:hAnsi="宋体" w:eastAsia="宋体"/>
          <w:highlight w:val="none"/>
        </w:rPr>
        <w:t>（</w:t>
      </w:r>
      <w:r>
        <w:rPr>
          <w:rFonts w:hint="eastAsia" w:eastAsia="宋体"/>
          <w:highlight w:val="none"/>
        </w:rPr>
        <w:t>1</w:t>
      </w:r>
      <w:r>
        <w:rPr>
          <w:rFonts w:hint="eastAsia" w:ascii="宋体" w:hAnsi="宋体" w:eastAsia="宋体"/>
          <w:highlight w:val="none"/>
        </w:rPr>
        <w:t>）核对评审专家身份，对评审专家在招标活动中的职责履行情况予以记录，并及时将有关违法违规行为向有关部门报告。</w:t>
      </w:r>
    </w:p>
    <w:p>
      <w:pPr>
        <w:adjustRightInd w:val="0"/>
        <w:snapToGrid w:val="0"/>
        <w:spacing w:line="420" w:lineRule="exact"/>
        <w:ind w:firstLine="484" w:firstLineChars="202"/>
        <w:rPr>
          <w:rFonts w:eastAsia="宋体" w:cs="宋体"/>
          <w:highlight w:val="none"/>
        </w:rPr>
      </w:pPr>
      <w:r>
        <w:rPr>
          <w:rFonts w:hint="eastAsia" w:ascii="宋体" w:hAnsi="宋体" w:eastAsia="宋体"/>
          <w:highlight w:val="none"/>
        </w:rPr>
        <w:t>（</w:t>
      </w:r>
      <w:r>
        <w:rPr>
          <w:rFonts w:hint="eastAsia" w:eastAsia="宋体"/>
          <w:highlight w:val="none"/>
        </w:rPr>
        <w:t>2</w:t>
      </w:r>
      <w:r>
        <w:rPr>
          <w:rFonts w:hint="eastAsia" w:ascii="宋体" w:hAnsi="宋体" w:eastAsia="宋体"/>
          <w:highlight w:val="none"/>
        </w:rPr>
        <w:t>）宣布评标纪律。</w:t>
      </w:r>
    </w:p>
    <w:p>
      <w:pPr>
        <w:adjustRightInd w:val="0"/>
        <w:snapToGrid w:val="0"/>
        <w:spacing w:line="420" w:lineRule="exact"/>
        <w:ind w:firstLine="484" w:firstLineChars="202"/>
        <w:rPr>
          <w:rFonts w:eastAsia="宋体" w:cs="宋体"/>
          <w:highlight w:val="none"/>
        </w:rPr>
      </w:pPr>
      <w:r>
        <w:rPr>
          <w:rFonts w:hint="eastAsia" w:ascii="宋体" w:hAnsi="宋体" w:eastAsia="宋体"/>
          <w:highlight w:val="none"/>
        </w:rPr>
        <w:t>（</w:t>
      </w:r>
      <w:r>
        <w:rPr>
          <w:rFonts w:hint="eastAsia" w:eastAsia="宋体"/>
          <w:highlight w:val="none"/>
        </w:rPr>
        <w:t>3</w:t>
      </w:r>
      <w:r>
        <w:rPr>
          <w:rFonts w:hint="eastAsia" w:ascii="宋体" w:hAnsi="宋体" w:eastAsia="宋体"/>
          <w:highlight w:val="none"/>
        </w:rPr>
        <w:t>）公布投标人名单，告知评审专家应当回避的情形。</w:t>
      </w:r>
    </w:p>
    <w:p>
      <w:pPr>
        <w:adjustRightInd w:val="0"/>
        <w:snapToGrid w:val="0"/>
        <w:spacing w:line="420" w:lineRule="exact"/>
        <w:ind w:firstLine="484" w:firstLineChars="202"/>
        <w:rPr>
          <w:rFonts w:eastAsia="宋体" w:cs="宋体"/>
          <w:highlight w:val="none"/>
        </w:rPr>
      </w:pPr>
      <w:r>
        <w:rPr>
          <w:rFonts w:hint="eastAsia" w:ascii="宋体" w:hAnsi="宋体" w:eastAsia="宋体"/>
          <w:highlight w:val="none"/>
        </w:rPr>
        <w:t>（</w:t>
      </w:r>
      <w:r>
        <w:rPr>
          <w:rFonts w:hint="eastAsia" w:eastAsia="宋体"/>
          <w:highlight w:val="none"/>
        </w:rPr>
        <w:t>4</w:t>
      </w:r>
      <w:r>
        <w:rPr>
          <w:rFonts w:hint="eastAsia" w:ascii="宋体" w:hAnsi="宋体" w:eastAsia="宋体"/>
          <w:highlight w:val="none"/>
        </w:rPr>
        <w:t>）组织评标委员会推选评标组长，招标人代表不得担任组长。</w:t>
      </w:r>
    </w:p>
    <w:p>
      <w:pPr>
        <w:adjustRightInd w:val="0"/>
        <w:snapToGrid w:val="0"/>
        <w:spacing w:line="420" w:lineRule="exact"/>
        <w:ind w:firstLine="484" w:firstLineChars="202"/>
        <w:rPr>
          <w:rFonts w:eastAsia="宋体" w:cs="宋体"/>
          <w:highlight w:val="none"/>
        </w:rPr>
      </w:pPr>
      <w:r>
        <w:rPr>
          <w:rFonts w:hint="eastAsia" w:ascii="宋体" w:hAnsi="宋体" w:eastAsia="宋体"/>
          <w:highlight w:val="none"/>
        </w:rPr>
        <w:t>（</w:t>
      </w:r>
      <w:r>
        <w:rPr>
          <w:rFonts w:hint="eastAsia" w:eastAsia="宋体"/>
          <w:highlight w:val="none"/>
        </w:rPr>
        <w:t>5</w:t>
      </w:r>
      <w:r>
        <w:rPr>
          <w:rFonts w:hint="eastAsia" w:ascii="宋体" w:hAnsi="宋体" w:eastAsia="宋体"/>
          <w:highlight w:val="none"/>
        </w:rPr>
        <w:t>）在评标期间采取必要的通讯管理措施，保证评标活动不受外界干扰；除招标人代表、评标现场组织人员外，招标人的其他工作人员以及与评标工作无关的人员不得进入评标现场。</w:t>
      </w:r>
    </w:p>
    <w:p>
      <w:pPr>
        <w:adjustRightInd w:val="0"/>
        <w:snapToGrid w:val="0"/>
        <w:spacing w:line="420" w:lineRule="exact"/>
        <w:ind w:firstLine="484" w:firstLineChars="202"/>
        <w:rPr>
          <w:rFonts w:eastAsia="宋体" w:cs="宋体"/>
          <w:highlight w:val="none"/>
        </w:rPr>
      </w:pPr>
      <w:r>
        <w:rPr>
          <w:rFonts w:hint="eastAsia" w:ascii="宋体" w:hAnsi="宋体" w:eastAsia="宋体"/>
          <w:highlight w:val="none"/>
        </w:rPr>
        <w:t>（</w:t>
      </w:r>
      <w:r>
        <w:rPr>
          <w:rFonts w:hint="eastAsia" w:eastAsia="宋体"/>
          <w:highlight w:val="none"/>
        </w:rPr>
        <w:t>6</w:t>
      </w:r>
      <w:r>
        <w:rPr>
          <w:rFonts w:hint="eastAsia" w:ascii="宋体" w:hAnsi="宋体" w:eastAsia="宋体"/>
          <w:highlight w:val="none"/>
        </w:rPr>
        <w:t>）根据评标委员会的要求介绍招标相关政策法规、招标文件。</w:t>
      </w:r>
    </w:p>
    <w:p>
      <w:pPr>
        <w:adjustRightInd w:val="0"/>
        <w:snapToGrid w:val="0"/>
        <w:spacing w:line="420" w:lineRule="exact"/>
        <w:ind w:firstLine="484" w:firstLineChars="202"/>
        <w:rPr>
          <w:rFonts w:eastAsia="宋体" w:cs="宋体"/>
          <w:highlight w:val="none"/>
        </w:rPr>
      </w:pPr>
      <w:r>
        <w:rPr>
          <w:rFonts w:hint="eastAsia" w:ascii="宋体" w:hAnsi="宋体" w:eastAsia="宋体"/>
          <w:highlight w:val="none"/>
        </w:rPr>
        <w:t>（</w:t>
      </w:r>
      <w:r>
        <w:rPr>
          <w:rFonts w:hint="eastAsia" w:eastAsia="宋体"/>
          <w:highlight w:val="none"/>
        </w:rPr>
        <w:t>7</w:t>
      </w:r>
      <w:r>
        <w:rPr>
          <w:rFonts w:hint="eastAsia" w:ascii="宋体" w:hAnsi="宋体" w:eastAsia="宋体"/>
          <w:highlight w:val="none"/>
        </w:rPr>
        <w:t>）维护评标秩序，监督评标委员会依照招标文件规定的评标程序、方法和标准进行独立评审，及时制止和纠正招标人代表、评审专家的倾向性言论或者违法违规行为；招标人可以在评标前说明项目背景和招标需求，说明内容不得含有歧视性、倾向性意见，不得超出招标文件所述范围。说明应当提交书面材料，并随招标文件一并存档。</w:t>
      </w:r>
    </w:p>
    <w:p>
      <w:pPr>
        <w:snapToGrid w:val="0"/>
        <w:spacing w:line="420" w:lineRule="exact"/>
        <w:ind w:firstLine="484" w:firstLineChars="202"/>
        <w:textAlignment w:val="baseline"/>
        <w:rPr>
          <w:rFonts w:eastAsia="宋体"/>
          <w:b/>
          <w:bCs/>
          <w:highlight w:val="none"/>
        </w:rPr>
      </w:pPr>
      <w:r>
        <w:rPr>
          <w:rFonts w:hint="eastAsia" w:ascii="宋体" w:hAnsi="宋体" w:eastAsia="宋体"/>
          <w:highlight w:val="none"/>
        </w:rPr>
        <w:t>（</w:t>
      </w:r>
      <w:r>
        <w:rPr>
          <w:rFonts w:hint="eastAsia" w:eastAsia="宋体" w:cs="宋体"/>
          <w:highlight w:val="none"/>
        </w:rPr>
        <w:t>8</w:t>
      </w:r>
      <w:r>
        <w:rPr>
          <w:rFonts w:hint="eastAsia" w:ascii="宋体" w:hAnsi="宋体" w:eastAsia="宋体"/>
          <w:highlight w:val="none"/>
        </w:rPr>
        <w:t>）评标工作完成后，招标代理机构向评审专家支付规定的劳务报酬和异地评审差旅费（如涉及），不得向评审专家以外的其他人员（含招标人代表）支付评审劳务报酬</w:t>
      </w:r>
      <w:r>
        <w:rPr>
          <w:rFonts w:hint="eastAsia" w:eastAsia="宋体"/>
          <w:b/>
          <w:bCs/>
          <w:highlight w:val="none"/>
        </w:rPr>
        <w:t>。</w:t>
      </w:r>
    </w:p>
    <w:p>
      <w:pPr>
        <w:adjustRightInd w:val="0"/>
        <w:snapToGrid w:val="0"/>
        <w:spacing w:line="420" w:lineRule="exact"/>
        <w:ind w:firstLine="484" w:firstLineChars="202"/>
        <w:rPr>
          <w:rFonts w:eastAsia="宋体"/>
          <w:highlight w:val="none"/>
        </w:rPr>
      </w:pPr>
      <w:r>
        <w:rPr>
          <w:rFonts w:hint="eastAsia" w:ascii="宋体" w:hAnsi="宋体" w:eastAsia="宋体"/>
          <w:highlight w:val="none"/>
        </w:rPr>
        <w:t>（9）处理与评标有关的其他事项。</w:t>
      </w:r>
    </w:p>
    <w:p>
      <w:pPr>
        <w:adjustRightInd w:val="0"/>
        <w:snapToGrid w:val="0"/>
        <w:spacing w:line="420" w:lineRule="exact"/>
        <w:ind w:firstLine="484" w:firstLineChars="202"/>
        <w:rPr>
          <w:rFonts w:eastAsia="宋体"/>
          <w:highlight w:val="none"/>
        </w:rPr>
      </w:pPr>
      <w:r>
        <w:rPr>
          <w:rFonts w:hint="eastAsia" w:eastAsia="宋体"/>
          <w:highlight w:val="none"/>
        </w:rPr>
        <w:t>4.</w:t>
      </w:r>
      <w:r>
        <w:rPr>
          <w:rFonts w:hint="eastAsia" w:ascii="宋体" w:hAnsi="宋体" w:eastAsia="宋体"/>
          <w:highlight w:val="none"/>
        </w:rPr>
        <w:t>评标委员会负责具体评标事务：</w:t>
      </w:r>
    </w:p>
    <w:p>
      <w:pPr>
        <w:adjustRightInd w:val="0"/>
        <w:snapToGrid w:val="0"/>
        <w:spacing w:line="420" w:lineRule="exact"/>
        <w:ind w:firstLine="484" w:firstLineChars="202"/>
        <w:rPr>
          <w:rFonts w:eastAsia="宋体"/>
          <w:highlight w:val="none"/>
        </w:rPr>
      </w:pPr>
      <w:r>
        <w:rPr>
          <w:rFonts w:hint="eastAsia" w:ascii="宋体" w:hAnsi="宋体" w:eastAsia="宋体"/>
          <w:highlight w:val="none"/>
        </w:rPr>
        <w:t>（</w:t>
      </w:r>
      <w:r>
        <w:rPr>
          <w:rFonts w:hint="eastAsia" w:eastAsia="宋体"/>
          <w:highlight w:val="none"/>
        </w:rPr>
        <w:t>1</w:t>
      </w:r>
      <w:r>
        <w:rPr>
          <w:rFonts w:hint="eastAsia" w:ascii="宋体" w:hAnsi="宋体" w:eastAsia="宋体"/>
          <w:highlight w:val="none"/>
        </w:rPr>
        <w:t>）招标人依法成立评标委员会。</w:t>
      </w:r>
    </w:p>
    <w:p>
      <w:pPr>
        <w:adjustRightInd w:val="0"/>
        <w:snapToGrid w:val="0"/>
        <w:spacing w:line="420" w:lineRule="exact"/>
        <w:ind w:firstLine="484" w:firstLineChars="202"/>
        <w:rPr>
          <w:rFonts w:eastAsia="宋体"/>
          <w:highlight w:val="none"/>
        </w:rPr>
      </w:pPr>
      <w:r>
        <w:rPr>
          <w:rFonts w:hint="eastAsia" w:ascii="宋体" w:hAnsi="宋体" w:eastAsia="宋体"/>
          <w:highlight w:val="none"/>
        </w:rPr>
        <w:t>（</w:t>
      </w:r>
      <w:r>
        <w:rPr>
          <w:rFonts w:hint="eastAsia" w:eastAsia="宋体"/>
          <w:highlight w:val="none"/>
        </w:rPr>
        <w:t>2</w:t>
      </w:r>
      <w:r>
        <w:rPr>
          <w:rFonts w:hint="eastAsia" w:ascii="宋体" w:hAnsi="宋体" w:eastAsia="宋体"/>
          <w:highlight w:val="none"/>
        </w:rPr>
        <w:t>）评标委员会独立履行审查、评价合格投标人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人。</w:t>
      </w:r>
    </w:p>
    <w:p>
      <w:pPr>
        <w:adjustRightInd w:val="0"/>
        <w:snapToGrid w:val="0"/>
        <w:spacing w:line="420" w:lineRule="exact"/>
        <w:ind w:firstLine="484" w:firstLineChars="202"/>
        <w:rPr>
          <w:rFonts w:eastAsia="宋体"/>
          <w:highlight w:val="none"/>
        </w:rPr>
      </w:pPr>
      <w:r>
        <w:rPr>
          <w:rFonts w:hint="eastAsia" w:ascii="宋体" w:hAnsi="宋体" w:eastAsia="宋体"/>
          <w:highlight w:val="none"/>
        </w:rPr>
        <w:t>（</w:t>
      </w:r>
      <w:r>
        <w:rPr>
          <w:rFonts w:eastAsia="宋体"/>
          <w:highlight w:val="none"/>
        </w:rPr>
        <w:t>3</w:t>
      </w:r>
      <w:r>
        <w:rPr>
          <w:rFonts w:hint="eastAsia" w:ascii="宋体" w:hAnsi="宋体" w:eastAsia="宋体"/>
          <w:highlight w:val="none"/>
        </w:rPr>
        <w:t>）对于投标文件中含义不明确、同类问题表述不一致或者有明显文字和计算错误的内容，评标委员会应当以书面形式要求投标人做出必要的澄清、说明或者补正。投标人的澄清、说明或者补正，应当采用书面形式由投标人代表签字，但不得超出招标文件的范围或者改变其实质性内容。</w:t>
      </w:r>
    </w:p>
    <w:p>
      <w:pPr>
        <w:adjustRightInd w:val="0"/>
        <w:snapToGrid w:val="0"/>
        <w:spacing w:line="420" w:lineRule="exact"/>
        <w:ind w:firstLine="484" w:firstLineChars="202"/>
        <w:rPr>
          <w:rFonts w:eastAsia="宋体"/>
          <w:highlight w:val="none"/>
        </w:rPr>
      </w:pPr>
      <w:r>
        <w:rPr>
          <w:rFonts w:hint="eastAsia" w:ascii="宋体" w:hAnsi="宋体" w:eastAsia="宋体"/>
          <w:highlight w:val="none"/>
        </w:rPr>
        <w:t>（</w:t>
      </w:r>
      <w:r>
        <w:rPr>
          <w:rFonts w:eastAsia="宋体"/>
          <w:highlight w:val="none"/>
        </w:rPr>
        <w:t>4</w:t>
      </w:r>
      <w:r>
        <w:rPr>
          <w:rFonts w:hint="eastAsia" w:ascii="宋体" w:hAnsi="宋体" w:eastAsia="宋体"/>
          <w:highlight w:val="none"/>
        </w:rPr>
        <w:t>）评标委员会发现招标文件存在歧义、重大缺陷导致评标工作无法进行，或者招标文件内容违反国家有关强制性规定的，应当停止评标工作，与招标人或者招标代理机构沟通并作书面记录。招标人或者招标代理机构确认后，应当修改招标文件，重新组织招标活动。</w:t>
      </w:r>
    </w:p>
    <w:p>
      <w:pPr>
        <w:adjustRightInd w:val="0"/>
        <w:snapToGrid w:val="0"/>
        <w:spacing w:line="420" w:lineRule="exact"/>
        <w:ind w:firstLine="484" w:firstLineChars="202"/>
        <w:rPr>
          <w:rFonts w:eastAsia="宋体"/>
          <w:highlight w:val="none"/>
        </w:rPr>
      </w:pPr>
      <w:r>
        <w:rPr>
          <w:rFonts w:hint="eastAsia" w:eastAsia="宋体"/>
          <w:highlight w:val="none"/>
        </w:rPr>
        <w:t>5.</w:t>
      </w:r>
      <w:r>
        <w:rPr>
          <w:rFonts w:hint="eastAsia" w:ascii="宋体" w:hAnsi="宋体" w:eastAsia="宋体"/>
          <w:highlight w:val="none"/>
        </w:rPr>
        <w:t>评标委员会成员独立履行以下职责与义务：</w:t>
      </w:r>
    </w:p>
    <w:p>
      <w:pPr>
        <w:adjustRightInd w:val="0"/>
        <w:snapToGrid w:val="0"/>
        <w:spacing w:line="420" w:lineRule="exact"/>
        <w:ind w:firstLine="484" w:firstLineChars="202"/>
        <w:rPr>
          <w:rFonts w:eastAsia="宋体"/>
          <w:highlight w:val="none"/>
        </w:rPr>
      </w:pPr>
      <w:r>
        <w:rPr>
          <w:rFonts w:hint="eastAsia" w:ascii="宋体" w:hAnsi="宋体" w:eastAsia="宋体"/>
          <w:highlight w:val="none"/>
        </w:rPr>
        <w:t>（</w:t>
      </w:r>
      <w:r>
        <w:rPr>
          <w:rFonts w:hint="eastAsia" w:eastAsia="宋体"/>
          <w:highlight w:val="none"/>
        </w:rPr>
        <w:t>1</w:t>
      </w:r>
      <w:r>
        <w:rPr>
          <w:rFonts w:hint="eastAsia" w:ascii="宋体" w:hAnsi="宋体" w:eastAsia="宋体"/>
          <w:highlight w:val="none"/>
        </w:rPr>
        <w:t>）遵纪守法，客观、公正、廉洁地履行职责；</w:t>
      </w:r>
    </w:p>
    <w:p>
      <w:pPr>
        <w:adjustRightInd w:val="0"/>
        <w:snapToGrid w:val="0"/>
        <w:spacing w:line="420" w:lineRule="exact"/>
        <w:ind w:firstLine="484" w:firstLineChars="202"/>
        <w:rPr>
          <w:rFonts w:eastAsia="宋体"/>
          <w:highlight w:val="none"/>
        </w:rPr>
      </w:pPr>
      <w:r>
        <w:rPr>
          <w:rFonts w:hint="eastAsia" w:ascii="宋体" w:hAnsi="宋体" w:eastAsia="宋体"/>
          <w:highlight w:val="none"/>
        </w:rPr>
        <w:t>（</w:t>
      </w:r>
      <w:r>
        <w:rPr>
          <w:rFonts w:hint="eastAsia" w:eastAsia="宋体"/>
          <w:highlight w:val="none"/>
        </w:rPr>
        <w:t>2</w:t>
      </w:r>
      <w:r>
        <w:rPr>
          <w:rFonts w:hint="eastAsia" w:ascii="宋体" w:hAnsi="宋体" w:eastAsia="宋体"/>
          <w:highlight w:val="none"/>
        </w:rPr>
        <w:t>）审查合格投标人的投标文件是否实质性响应招标文件要求，并做出评价；</w:t>
      </w:r>
    </w:p>
    <w:p>
      <w:pPr>
        <w:adjustRightInd w:val="0"/>
        <w:snapToGrid w:val="0"/>
        <w:spacing w:line="420" w:lineRule="exact"/>
        <w:ind w:firstLine="484" w:firstLineChars="202"/>
        <w:rPr>
          <w:rFonts w:eastAsia="宋体"/>
          <w:highlight w:val="none"/>
        </w:rPr>
      </w:pPr>
      <w:r>
        <w:rPr>
          <w:rFonts w:hint="eastAsia" w:ascii="宋体" w:hAnsi="宋体" w:eastAsia="宋体"/>
          <w:highlight w:val="none"/>
        </w:rPr>
        <w:t>（</w:t>
      </w:r>
      <w:r>
        <w:rPr>
          <w:rFonts w:hint="eastAsia" w:eastAsia="宋体"/>
          <w:highlight w:val="none"/>
        </w:rPr>
        <w:t>3</w:t>
      </w:r>
      <w:r>
        <w:rPr>
          <w:rFonts w:hint="eastAsia" w:ascii="宋体" w:hAnsi="宋体" w:eastAsia="宋体"/>
          <w:highlight w:val="none"/>
        </w:rPr>
        <w:t>）按照招标文件规定的评标办法和评标标准进行评标，对评审意见承担个人责任；</w:t>
      </w:r>
    </w:p>
    <w:p>
      <w:pPr>
        <w:adjustRightInd w:val="0"/>
        <w:snapToGrid w:val="0"/>
        <w:spacing w:line="420" w:lineRule="exact"/>
        <w:ind w:firstLine="484" w:firstLineChars="202"/>
        <w:rPr>
          <w:rFonts w:eastAsia="宋体"/>
          <w:highlight w:val="none"/>
        </w:rPr>
      </w:pPr>
      <w:r>
        <w:rPr>
          <w:rFonts w:hint="eastAsia" w:ascii="宋体" w:hAnsi="宋体" w:eastAsia="宋体"/>
          <w:highlight w:val="none"/>
        </w:rPr>
        <w:t>（</w:t>
      </w:r>
      <w:r>
        <w:rPr>
          <w:rFonts w:hint="eastAsia" w:eastAsia="宋体"/>
          <w:highlight w:val="none"/>
        </w:rPr>
        <w:t>4</w:t>
      </w:r>
      <w:r>
        <w:rPr>
          <w:rFonts w:hint="eastAsia" w:ascii="宋体" w:hAnsi="宋体" w:eastAsia="宋体"/>
          <w:highlight w:val="none"/>
        </w:rPr>
        <w:t>）可以要求投标人对投标文件有关事项做出解释或澄清；</w:t>
      </w:r>
    </w:p>
    <w:p>
      <w:pPr>
        <w:adjustRightInd w:val="0"/>
        <w:snapToGrid w:val="0"/>
        <w:spacing w:line="420" w:lineRule="exact"/>
        <w:ind w:firstLine="484" w:firstLineChars="202"/>
        <w:rPr>
          <w:rFonts w:eastAsia="宋体"/>
          <w:highlight w:val="none"/>
        </w:rPr>
      </w:pPr>
      <w:r>
        <w:rPr>
          <w:rFonts w:hint="eastAsia" w:ascii="宋体" w:hAnsi="宋体" w:eastAsia="宋体"/>
          <w:highlight w:val="none"/>
        </w:rPr>
        <w:t>（</w:t>
      </w:r>
      <w:r>
        <w:rPr>
          <w:rFonts w:hint="eastAsia" w:eastAsia="宋体"/>
          <w:highlight w:val="none"/>
        </w:rPr>
        <w:t>5</w:t>
      </w:r>
      <w:r>
        <w:rPr>
          <w:rFonts w:hint="eastAsia" w:ascii="宋体" w:hAnsi="宋体" w:eastAsia="宋体"/>
          <w:highlight w:val="none"/>
        </w:rPr>
        <w:t>）对评标过程和结果，以及投标人的商业秘密保密；</w:t>
      </w:r>
    </w:p>
    <w:p>
      <w:pPr>
        <w:adjustRightInd w:val="0"/>
        <w:snapToGrid w:val="0"/>
        <w:spacing w:line="420" w:lineRule="exact"/>
        <w:ind w:firstLine="484" w:firstLineChars="202"/>
        <w:rPr>
          <w:rFonts w:eastAsia="宋体"/>
          <w:highlight w:val="none"/>
        </w:rPr>
      </w:pPr>
      <w:r>
        <w:rPr>
          <w:rFonts w:hint="eastAsia" w:ascii="宋体" w:hAnsi="宋体" w:eastAsia="宋体"/>
          <w:highlight w:val="none"/>
        </w:rPr>
        <w:t>（</w:t>
      </w:r>
      <w:r>
        <w:rPr>
          <w:rFonts w:hint="eastAsia" w:eastAsia="宋体"/>
          <w:highlight w:val="none"/>
        </w:rPr>
        <w:t>6</w:t>
      </w:r>
      <w:r>
        <w:rPr>
          <w:rFonts w:hint="eastAsia" w:ascii="宋体" w:hAnsi="宋体" w:eastAsia="宋体"/>
          <w:highlight w:val="none"/>
        </w:rPr>
        <w:t>）配合相关部门的投诉处理工作；</w:t>
      </w:r>
    </w:p>
    <w:p>
      <w:pPr>
        <w:adjustRightInd w:val="0"/>
        <w:snapToGrid w:val="0"/>
        <w:spacing w:line="420" w:lineRule="exact"/>
        <w:ind w:firstLine="484" w:firstLineChars="202"/>
        <w:rPr>
          <w:rFonts w:eastAsia="宋体"/>
          <w:highlight w:val="none"/>
        </w:rPr>
      </w:pPr>
      <w:r>
        <w:rPr>
          <w:rFonts w:hint="eastAsia" w:ascii="宋体" w:hAnsi="宋体" w:eastAsia="宋体"/>
          <w:highlight w:val="none"/>
        </w:rPr>
        <w:t>（</w:t>
      </w:r>
      <w:r>
        <w:rPr>
          <w:rFonts w:hint="eastAsia" w:eastAsia="宋体"/>
          <w:highlight w:val="none"/>
        </w:rPr>
        <w:t>7</w:t>
      </w:r>
      <w:r>
        <w:rPr>
          <w:rFonts w:hint="eastAsia" w:ascii="宋体" w:hAnsi="宋体" w:eastAsia="宋体"/>
          <w:highlight w:val="none"/>
        </w:rPr>
        <w:t>）配合招标人或招标代理机构答复投标人提出的质疑。</w:t>
      </w:r>
    </w:p>
    <w:p>
      <w:pPr>
        <w:adjustRightInd w:val="0"/>
        <w:snapToGrid w:val="0"/>
        <w:spacing w:line="420" w:lineRule="exact"/>
        <w:ind w:firstLine="484" w:firstLineChars="202"/>
        <w:rPr>
          <w:rFonts w:eastAsia="宋体"/>
          <w:highlight w:val="none"/>
        </w:rPr>
      </w:pPr>
      <w:r>
        <w:rPr>
          <w:rFonts w:hint="eastAsia" w:eastAsia="宋体"/>
          <w:highlight w:val="none"/>
        </w:rPr>
        <w:t>6.</w:t>
      </w:r>
      <w:r>
        <w:rPr>
          <w:rFonts w:hint="eastAsia" w:ascii="宋体" w:hAnsi="宋体" w:eastAsia="宋体"/>
          <w:highlight w:val="none"/>
        </w:rPr>
        <w:t>除招标人代表、评标现场组织人员外，招标人的其他工作人员以及与评标工作无关的人员不得进入评标现场；有关人员对评标情况以及在评标过程中获悉的国家秘密、商业秘密负有保密责任。</w:t>
      </w:r>
    </w:p>
    <w:p>
      <w:pPr>
        <w:adjustRightInd w:val="0"/>
        <w:snapToGrid w:val="0"/>
        <w:spacing w:line="420" w:lineRule="exact"/>
        <w:ind w:firstLine="484" w:firstLineChars="202"/>
        <w:rPr>
          <w:rFonts w:eastAsia="宋体"/>
          <w:highlight w:val="none"/>
        </w:rPr>
      </w:pPr>
      <w:r>
        <w:rPr>
          <w:rFonts w:hint="eastAsia" w:eastAsia="宋体"/>
          <w:highlight w:val="none"/>
        </w:rPr>
        <w:t>7.</w:t>
      </w:r>
      <w:r>
        <w:rPr>
          <w:rFonts w:hint="eastAsia" w:ascii="宋体" w:hAnsi="宋体" w:eastAsia="宋体"/>
          <w:highlight w:val="none"/>
        </w:rPr>
        <w:t>开标后直到公告项目中标结果发出中标通知书并授予中标人合同为止，凡属于评审、澄清、评价和比较投标的所有资料及有关授予合同等的相关信息，都不应向投标人或与评标无关的其他人泄露。</w:t>
      </w:r>
    </w:p>
    <w:p>
      <w:pPr>
        <w:adjustRightInd w:val="0"/>
        <w:snapToGrid w:val="0"/>
        <w:spacing w:line="420" w:lineRule="exact"/>
        <w:ind w:firstLine="484" w:firstLineChars="202"/>
        <w:rPr>
          <w:rFonts w:eastAsia="宋体"/>
          <w:highlight w:val="none"/>
        </w:rPr>
      </w:pPr>
      <w:r>
        <w:rPr>
          <w:rFonts w:hint="eastAsia" w:eastAsia="宋体"/>
          <w:highlight w:val="none"/>
        </w:rPr>
        <w:t>8.</w:t>
      </w:r>
      <w:r>
        <w:rPr>
          <w:rFonts w:hint="eastAsia" w:ascii="宋体" w:hAnsi="宋体" w:eastAsia="宋体"/>
          <w:highlight w:val="none"/>
        </w:rPr>
        <w:t>评审期间，合格投标人的投标文件仍有可能被评标委员会根据规定判为无效投标。</w:t>
      </w:r>
    </w:p>
    <w:p>
      <w:pPr>
        <w:adjustRightInd w:val="0"/>
        <w:snapToGrid w:val="0"/>
        <w:spacing w:line="420" w:lineRule="exact"/>
        <w:ind w:firstLine="484" w:firstLineChars="202"/>
        <w:rPr>
          <w:rFonts w:eastAsia="宋体" w:cs="宋体"/>
          <w:highlight w:val="none"/>
        </w:rPr>
      </w:pPr>
      <w:r>
        <w:rPr>
          <w:rFonts w:eastAsia="宋体"/>
          <w:highlight w:val="none"/>
        </w:rPr>
        <w:t>9.</w:t>
      </w:r>
      <w:r>
        <w:rPr>
          <w:rFonts w:hint="eastAsia" w:ascii="宋体" w:hAnsi="宋体" w:eastAsia="宋体"/>
          <w:highlight w:val="none"/>
        </w:rPr>
        <w:t>在投标文件的评审、澄清、评价和比较的过程中，供应商对招标人和评标委员会成员有施加影响的任何行为，都将取消其投标资格。在授予合同的过程中，供应商对招标人和评标委员会成员有施加影响的任何行为，都将取消其中标资格。</w:t>
      </w:r>
    </w:p>
    <w:p>
      <w:pPr>
        <w:adjustRightInd w:val="0"/>
        <w:snapToGrid w:val="0"/>
        <w:spacing w:line="420" w:lineRule="exact"/>
        <w:ind w:firstLine="484" w:firstLineChars="202"/>
        <w:rPr>
          <w:rFonts w:eastAsia="宋体"/>
          <w:highlight w:val="none"/>
        </w:rPr>
      </w:pPr>
      <w:r>
        <w:rPr>
          <w:rFonts w:hint="eastAsia" w:eastAsia="宋体"/>
          <w:highlight w:val="none"/>
        </w:rPr>
        <w:t>1</w:t>
      </w:r>
      <w:r>
        <w:rPr>
          <w:rFonts w:eastAsia="宋体"/>
          <w:highlight w:val="none"/>
        </w:rPr>
        <w:t>0.</w:t>
      </w:r>
      <w:r>
        <w:rPr>
          <w:rFonts w:hint="eastAsia" w:ascii="宋体" w:hAnsi="宋体" w:eastAsia="宋体"/>
          <w:highlight w:val="none"/>
        </w:rPr>
        <w:t>评标委员会按招标文件规定的评标方法和标准进行详细评审后，由招标人授权评标委员会直接确定本项目各标段中标人</w:t>
      </w:r>
      <w:r>
        <w:rPr>
          <w:rFonts w:hint="eastAsia" w:ascii="宋体" w:hAnsi="宋体" w:eastAsia="宋体"/>
          <w:b/>
          <w:highlight w:val="none"/>
        </w:rPr>
        <w:t>。</w:t>
      </w:r>
    </w:p>
    <w:p>
      <w:pPr>
        <w:snapToGrid w:val="0"/>
        <w:spacing w:line="420" w:lineRule="exact"/>
        <w:ind w:firstLine="482" w:firstLineChars="200"/>
        <w:outlineLvl w:val="2"/>
        <w:rPr>
          <w:rFonts w:eastAsia="宋体"/>
          <w:b/>
          <w:bCs/>
          <w:highlight w:val="none"/>
        </w:rPr>
      </w:pPr>
      <w:r>
        <w:rPr>
          <w:rFonts w:hint="eastAsia" w:ascii="宋体" w:hAnsi="宋体" w:eastAsia="宋体"/>
          <w:b/>
          <w:bCs/>
          <w:highlight w:val="none"/>
        </w:rPr>
        <w:t>（二）评标方法和程序</w:t>
      </w:r>
    </w:p>
    <w:p>
      <w:pPr>
        <w:snapToGrid w:val="0"/>
        <w:spacing w:line="420" w:lineRule="exact"/>
        <w:ind w:firstLine="484" w:firstLineChars="202"/>
        <w:rPr>
          <w:rFonts w:eastAsia="宋体"/>
          <w:highlight w:val="none"/>
        </w:rPr>
      </w:pPr>
      <w:r>
        <w:rPr>
          <w:rFonts w:eastAsia="宋体"/>
          <w:highlight w:val="none"/>
        </w:rPr>
        <w:t>1.</w:t>
      </w:r>
      <w:r>
        <w:rPr>
          <w:rFonts w:hint="eastAsia" w:ascii="宋体" w:hAnsi="宋体" w:eastAsia="宋体"/>
          <w:highlight w:val="none"/>
        </w:rPr>
        <w:t>本项目采用</w:t>
      </w:r>
      <w:r>
        <w:rPr>
          <w:rFonts w:hint="eastAsia" w:ascii="宋体" w:hAnsi="宋体" w:eastAsia="宋体"/>
          <w:b/>
          <w:highlight w:val="none"/>
          <w:u w:val="single"/>
        </w:rPr>
        <w:t>综合评分法</w:t>
      </w:r>
      <w:r>
        <w:rPr>
          <w:rFonts w:hint="eastAsia" w:ascii="宋体" w:hAnsi="宋体" w:eastAsia="宋体"/>
          <w:highlight w:val="none"/>
        </w:rPr>
        <w:t>，即指投标文件满足本项目招标文件全部实质性要求，且按照评审因素的量化指标，经评审后综合得分最高的投标人推荐为中标人的评标方法。</w:t>
      </w:r>
    </w:p>
    <w:p>
      <w:pPr>
        <w:snapToGrid w:val="0"/>
        <w:spacing w:line="420" w:lineRule="exact"/>
        <w:ind w:firstLine="484" w:firstLineChars="202"/>
        <w:rPr>
          <w:rFonts w:eastAsia="宋体"/>
          <w:highlight w:val="none"/>
        </w:rPr>
      </w:pPr>
      <w:r>
        <w:rPr>
          <w:rFonts w:eastAsia="宋体"/>
          <w:highlight w:val="none"/>
        </w:rPr>
        <w:t>2</w:t>
      </w:r>
      <w:r>
        <w:rPr>
          <w:rFonts w:hint="eastAsia" w:eastAsia="宋体"/>
          <w:highlight w:val="none"/>
        </w:rPr>
        <w:t>.</w:t>
      </w:r>
      <w:r>
        <w:rPr>
          <w:rFonts w:hint="eastAsia" w:ascii="宋体" w:hAnsi="宋体" w:eastAsia="宋体"/>
          <w:highlight w:val="none"/>
        </w:rPr>
        <w:t>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pPr>
        <w:snapToGrid w:val="0"/>
        <w:spacing w:line="420" w:lineRule="exact"/>
        <w:ind w:firstLine="484" w:firstLineChars="202"/>
        <w:rPr>
          <w:rFonts w:eastAsia="宋体"/>
          <w:highlight w:val="none"/>
        </w:rPr>
      </w:pPr>
      <w:r>
        <w:rPr>
          <w:rFonts w:hint="eastAsia" w:eastAsia="宋体"/>
          <w:highlight w:val="none"/>
        </w:rPr>
        <w:t>3.</w:t>
      </w:r>
      <w:r>
        <w:rPr>
          <w:rFonts w:hint="eastAsia" w:ascii="宋体" w:hAnsi="宋体" w:eastAsia="宋体"/>
          <w:highlight w:val="none"/>
        </w:rPr>
        <w:t>评标委员会严格按照招标文件规定的要求、条件、评分标准，对投标人所提供的完整计划标的物的科学性、可行性、产品质量、服务质量的保证及承诺等实质性响应内容进行比较评价。</w:t>
      </w:r>
    </w:p>
    <w:p>
      <w:pPr>
        <w:snapToGrid w:val="0"/>
        <w:spacing w:line="420" w:lineRule="exact"/>
        <w:ind w:firstLine="484" w:firstLineChars="202"/>
        <w:rPr>
          <w:rFonts w:eastAsia="宋体"/>
          <w:highlight w:val="none"/>
        </w:rPr>
      </w:pPr>
      <w:r>
        <w:rPr>
          <w:rFonts w:hint="eastAsia" w:eastAsia="宋体"/>
          <w:highlight w:val="none"/>
        </w:rPr>
        <w:t>4.</w:t>
      </w:r>
      <w:r>
        <w:rPr>
          <w:rFonts w:hint="eastAsia" w:ascii="宋体" w:hAnsi="宋体" w:eastAsia="宋体"/>
          <w:highlight w:val="none"/>
        </w:rPr>
        <w:t>对投标文件的评审判定，只依据投标文件内容本身，不依靠开标后任何外来证明文件。</w:t>
      </w:r>
    </w:p>
    <w:p>
      <w:pPr>
        <w:snapToGrid w:val="0"/>
        <w:spacing w:line="420" w:lineRule="exact"/>
        <w:ind w:firstLine="484" w:firstLineChars="202"/>
        <w:rPr>
          <w:rFonts w:eastAsia="宋体"/>
          <w:highlight w:val="none"/>
        </w:rPr>
      </w:pPr>
      <w:r>
        <w:rPr>
          <w:rFonts w:hint="eastAsia" w:eastAsia="宋体"/>
          <w:highlight w:val="none"/>
        </w:rPr>
        <w:t>5</w:t>
      </w:r>
      <w:r>
        <w:rPr>
          <w:rFonts w:hint="eastAsia" w:ascii="宋体" w:hAnsi="宋体" w:eastAsia="宋体"/>
          <w:highlight w:val="none"/>
        </w:rPr>
        <w:t>、</w:t>
      </w:r>
      <w:r>
        <w:rPr>
          <w:rFonts w:ascii="宋体" w:hAnsi="宋体" w:eastAsia="宋体"/>
          <w:b/>
          <w:highlight w:val="none"/>
        </w:rPr>
        <w:t>评标程序</w:t>
      </w:r>
      <w:r>
        <w:rPr>
          <w:rFonts w:ascii="宋体" w:hAnsi="宋体" w:eastAsia="宋体"/>
          <w:highlight w:val="none"/>
        </w:rPr>
        <w:t>：</w:t>
      </w:r>
    </w:p>
    <w:p>
      <w:pPr>
        <w:snapToGrid w:val="0"/>
        <w:spacing w:line="420" w:lineRule="exact"/>
        <w:ind w:firstLine="487" w:firstLineChars="202"/>
        <w:rPr>
          <w:rFonts w:eastAsia="宋体"/>
          <w:b/>
          <w:highlight w:val="none"/>
        </w:rPr>
      </w:pPr>
      <w:r>
        <w:rPr>
          <w:rFonts w:ascii="宋体" w:hAnsi="宋体" w:eastAsia="宋体"/>
          <w:b/>
          <w:highlight w:val="none"/>
        </w:rPr>
        <w:t>资格符合性评审</w:t>
      </w:r>
      <w:r>
        <w:rPr>
          <w:rFonts w:eastAsia="宋体"/>
          <w:b/>
          <w:highlight w:val="none"/>
        </w:rPr>
        <w:t>——</w:t>
      </w:r>
      <w:r>
        <w:rPr>
          <w:rFonts w:ascii="宋体" w:hAnsi="宋体" w:eastAsia="宋体"/>
          <w:b/>
          <w:highlight w:val="none"/>
        </w:rPr>
        <w:t>技术标评审</w:t>
      </w:r>
      <w:r>
        <w:rPr>
          <w:rFonts w:eastAsia="宋体"/>
          <w:b/>
          <w:highlight w:val="none"/>
        </w:rPr>
        <w:t>——</w:t>
      </w:r>
      <w:r>
        <w:rPr>
          <w:rFonts w:hint="eastAsia" w:ascii="宋体" w:hAnsi="宋体" w:eastAsia="宋体"/>
          <w:b/>
          <w:highlight w:val="none"/>
        </w:rPr>
        <w:t>价格</w:t>
      </w:r>
      <w:r>
        <w:rPr>
          <w:rFonts w:ascii="宋体" w:hAnsi="宋体" w:eastAsia="宋体"/>
          <w:b/>
          <w:highlight w:val="none"/>
        </w:rPr>
        <w:t>标评审</w:t>
      </w:r>
      <w:r>
        <w:rPr>
          <w:rFonts w:eastAsia="宋体"/>
          <w:b/>
          <w:highlight w:val="none"/>
        </w:rPr>
        <w:t>——</w:t>
      </w:r>
      <w:r>
        <w:rPr>
          <w:rFonts w:ascii="宋体" w:hAnsi="宋体" w:eastAsia="宋体"/>
          <w:b/>
          <w:highlight w:val="none"/>
        </w:rPr>
        <w:t>确定中标人。</w:t>
      </w:r>
    </w:p>
    <w:p>
      <w:pPr>
        <w:snapToGrid w:val="0"/>
        <w:spacing w:line="420" w:lineRule="exact"/>
        <w:ind w:firstLine="484" w:firstLineChars="202"/>
        <w:rPr>
          <w:rFonts w:eastAsia="宋体"/>
          <w:highlight w:val="none"/>
        </w:rPr>
      </w:pPr>
      <w:r>
        <w:rPr>
          <w:rFonts w:eastAsia="宋体"/>
          <w:highlight w:val="none"/>
        </w:rPr>
        <w:t>（1）本次资格审查采用资格后审，各投标人资格审查通过后方能进入技术标的评标环节。</w:t>
      </w:r>
    </w:p>
    <w:p>
      <w:pPr>
        <w:snapToGrid w:val="0"/>
        <w:spacing w:line="420" w:lineRule="exact"/>
        <w:ind w:firstLine="484" w:firstLineChars="202"/>
        <w:rPr>
          <w:rFonts w:eastAsia="宋体"/>
          <w:highlight w:val="none"/>
        </w:rPr>
      </w:pPr>
      <w:r>
        <w:rPr>
          <w:rFonts w:eastAsia="宋体"/>
          <w:highlight w:val="none"/>
        </w:rPr>
        <w:t>（2）技术标评审评分结束后，再开价格标。</w:t>
      </w:r>
    </w:p>
    <w:p>
      <w:pPr>
        <w:snapToGrid w:val="0"/>
        <w:spacing w:line="420" w:lineRule="exact"/>
        <w:ind w:firstLine="484" w:firstLineChars="202"/>
        <w:rPr>
          <w:rFonts w:eastAsia="宋体"/>
          <w:highlight w:val="none"/>
        </w:rPr>
      </w:pPr>
      <w:r>
        <w:rPr>
          <w:rFonts w:hint="eastAsia" w:eastAsia="宋体"/>
          <w:highlight w:val="none"/>
        </w:rPr>
        <w:t>6</w:t>
      </w:r>
      <w:r>
        <w:rPr>
          <w:rFonts w:eastAsia="宋体"/>
          <w:highlight w:val="none"/>
        </w:rPr>
        <w:t>.</w:t>
      </w:r>
      <w:r>
        <w:rPr>
          <w:rFonts w:hint="eastAsia" w:ascii="宋体" w:hAnsi="宋体" w:eastAsia="宋体"/>
          <w:b/>
          <w:bCs/>
          <w:highlight w:val="none"/>
        </w:rPr>
        <w:t>本次项目技术标和价格标评审总分值为</w:t>
      </w:r>
      <w:r>
        <w:rPr>
          <w:rFonts w:hint="eastAsia" w:eastAsia="宋体"/>
          <w:b/>
          <w:bCs/>
          <w:highlight w:val="none"/>
        </w:rPr>
        <w:t>100</w:t>
      </w:r>
      <w:r>
        <w:rPr>
          <w:rFonts w:hint="eastAsia" w:ascii="宋体" w:hAnsi="宋体" w:eastAsia="宋体"/>
          <w:b/>
          <w:bCs/>
          <w:highlight w:val="none"/>
        </w:rPr>
        <w:t>分。</w:t>
      </w:r>
      <w:r>
        <w:rPr>
          <w:rFonts w:hint="eastAsia" w:ascii="宋体" w:hAnsi="宋体" w:eastAsia="宋体"/>
          <w:highlight w:val="none"/>
        </w:rPr>
        <w:t>评审因素比重如下：</w:t>
      </w:r>
    </w:p>
    <w:p>
      <w:pPr>
        <w:snapToGrid w:val="0"/>
        <w:spacing w:line="420" w:lineRule="exact"/>
        <w:ind w:firstLine="484" w:firstLineChars="202"/>
        <w:rPr>
          <w:rFonts w:eastAsia="宋体"/>
          <w:highlight w:val="none"/>
        </w:rPr>
      </w:pPr>
      <w:r>
        <w:rPr>
          <w:rFonts w:hint="eastAsia" w:ascii="宋体" w:hAnsi="宋体" w:eastAsia="宋体"/>
          <w:highlight w:val="none"/>
        </w:rPr>
        <w:t>（</w:t>
      </w:r>
      <w:r>
        <w:rPr>
          <w:rFonts w:hint="eastAsia" w:eastAsia="宋体"/>
          <w:highlight w:val="none"/>
        </w:rPr>
        <w:t>1</w:t>
      </w:r>
      <w:r>
        <w:rPr>
          <w:rFonts w:hint="eastAsia" w:ascii="宋体" w:hAnsi="宋体" w:eastAsia="宋体"/>
          <w:highlight w:val="none"/>
        </w:rPr>
        <w:t>）“技术标分值”占总分值的比重为</w:t>
      </w:r>
      <w:r>
        <w:rPr>
          <w:rFonts w:hint="eastAsia" w:eastAsia="宋体"/>
          <w:b/>
          <w:bCs/>
          <w:highlight w:val="none"/>
          <w:u w:val="single"/>
        </w:rPr>
        <w:t>70%</w:t>
      </w:r>
      <w:r>
        <w:rPr>
          <w:rFonts w:hint="eastAsia" w:ascii="宋体" w:hAnsi="宋体" w:eastAsia="宋体"/>
          <w:b/>
          <w:bCs/>
          <w:highlight w:val="none"/>
          <w:u w:val="single"/>
        </w:rPr>
        <w:t xml:space="preserve">（权重）  </w:t>
      </w:r>
      <w:r>
        <w:rPr>
          <w:rFonts w:hint="eastAsia" w:ascii="宋体" w:hAnsi="宋体" w:eastAsia="宋体"/>
          <w:highlight w:val="none"/>
        </w:rPr>
        <w:t>（取小数点后二位）；</w:t>
      </w:r>
    </w:p>
    <w:p>
      <w:pPr>
        <w:snapToGrid w:val="0"/>
        <w:spacing w:line="420" w:lineRule="exact"/>
        <w:ind w:firstLine="484" w:firstLineChars="202"/>
        <w:rPr>
          <w:rFonts w:eastAsia="宋体"/>
          <w:highlight w:val="none"/>
        </w:rPr>
      </w:pPr>
      <w:r>
        <w:rPr>
          <w:rFonts w:hint="eastAsia" w:ascii="宋体" w:hAnsi="宋体" w:eastAsia="宋体"/>
          <w:highlight w:val="none"/>
        </w:rPr>
        <w:t>（</w:t>
      </w:r>
      <w:r>
        <w:rPr>
          <w:rFonts w:hint="eastAsia" w:eastAsia="宋体"/>
          <w:highlight w:val="none"/>
        </w:rPr>
        <w:t>2</w:t>
      </w:r>
      <w:r>
        <w:rPr>
          <w:rFonts w:hint="eastAsia" w:ascii="宋体" w:hAnsi="宋体" w:eastAsia="宋体"/>
          <w:highlight w:val="none"/>
        </w:rPr>
        <w:t>）“价格标分值”占总分值的比重为</w:t>
      </w:r>
      <w:r>
        <w:rPr>
          <w:rFonts w:hint="eastAsia" w:eastAsia="宋体"/>
          <w:b/>
          <w:bCs/>
          <w:highlight w:val="none"/>
          <w:u w:val="single"/>
        </w:rPr>
        <w:t>30%</w:t>
      </w:r>
      <w:r>
        <w:rPr>
          <w:rFonts w:hint="eastAsia" w:ascii="宋体" w:hAnsi="宋体" w:eastAsia="宋体"/>
          <w:b/>
          <w:bCs/>
          <w:highlight w:val="none"/>
          <w:u w:val="single"/>
        </w:rPr>
        <w:t xml:space="preserve">（权重）  </w:t>
      </w:r>
      <w:r>
        <w:rPr>
          <w:rFonts w:hint="eastAsia" w:ascii="宋体" w:hAnsi="宋体" w:eastAsia="宋体"/>
          <w:highlight w:val="none"/>
        </w:rPr>
        <w:t>（取小数点后二位）。</w:t>
      </w:r>
    </w:p>
    <w:p>
      <w:pPr>
        <w:snapToGrid w:val="0"/>
        <w:spacing w:line="420" w:lineRule="exact"/>
        <w:ind w:firstLine="484" w:firstLineChars="202"/>
        <w:rPr>
          <w:rFonts w:eastAsia="宋体"/>
          <w:highlight w:val="none"/>
        </w:rPr>
      </w:pPr>
      <w:r>
        <w:rPr>
          <w:rFonts w:hint="eastAsia" w:eastAsia="宋体"/>
          <w:highlight w:val="none"/>
        </w:rPr>
        <w:t>7</w:t>
      </w:r>
      <w:r>
        <w:rPr>
          <w:rFonts w:eastAsia="宋体"/>
          <w:highlight w:val="none"/>
        </w:rPr>
        <w:t>.</w:t>
      </w:r>
      <w:r>
        <w:rPr>
          <w:rFonts w:hint="eastAsia" w:ascii="宋体" w:hAnsi="宋体" w:eastAsia="宋体"/>
          <w:highlight w:val="none"/>
        </w:rPr>
        <w:t>评标委员会评委独立对每个进入打分程序的有效投标人的投标文件技术标和价格标以打分的形式进行评审和评价（计算结果均四舍五入保留两位小数）。</w:t>
      </w:r>
    </w:p>
    <w:p>
      <w:pPr>
        <w:snapToGrid w:val="0"/>
        <w:spacing w:line="420" w:lineRule="exact"/>
        <w:ind w:firstLine="484" w:firstLineChars="202"/>
        <w:rPr>
          <w:rFonts w:eastAsia="宋体"/>
          <w:highlight w:val="none"/>
        </w:rPr>
      </w:pPr>
      <w:r>
        <w:rPr>
          <w:rFonts w:hint="eastAsia" w:eastAsia="宋体"/>
          <w:highlight w:val="none"/>
        </w:rPr>
        <w:t>8</w:t>
      </w:r>
      <w:r>
        <w:rPr>
          <w:rFonts w:eastAsia="宋体"/>
          <w:highlight w:val="none"/>
        </w:rPr>
        <w:t>.</w:t>
      </w:r>
      <w:r>
        <w:rPr>
          <w:rFonts w:hint="eastAsia" w:eastAsia="宋体"/>
          <w:highlight w:val="none"/>
        </w:rPr>
        <w:t>当评委人数为7人及7人以上时，</w:t>
      </w:r>
      <w:r>
        <w:rPr>
          <w:rFonts w:hint="eastAsia" w:ascii="宋体" w:hAnsi="宋体" w:eastAsia="宋体"/>
          <w:highlight w:val="none"/>
        </w:rPr>
        <w:t>技术分是在去掉一个最高分和一个最低分后均算而成，当评委人数为</w:t>
      </w:r>
      <w:r>
        <w:rPr>
          <w:rFonts w:hint="eastAsia" w:eastAsia="宋体"/>
          <w:highlight w:val="none"/>
        </w:rPr>
        <w:t>5</w:t>
      </w:r>
      <w:r>
        <w:rPr>
          <w:rFonts w:hint="eastAsia" w:ascii="宋体" w:hAnsi="宋体" w:eastAsia="宋体"/>
          <w:highlight w:val="none"/>
        </w:rPr>
        <w:t>人及5人以下时，技术分按算术平均值计算，分值小数点后保留两位。</w:t>
      </w:r>
    </w:p>
    <w:p>
      <w:pPr>
        <w:snapToGrid w:val="0"/>
        <w:spacing w:line="420" w:lineRule="exact"/>
        <w:ind w:firstLine="484" w:firstLineChars="202"/>
        <w:rPr>
          <w:rFonts w:eastAsia="宋体"/>
          <w:highlight w:val="none"/>
        </w:rPr>
      </w:pPr>
      <w:r>
        <w:rPr>
          <w:rFonts w:hint="eastAsia" w:eastAsia="宋体"/>
          <w:highlight w:val="none"/>
        </w:rPr>
        <w:t>9</w:t>
      </w:r>
      <w:r>
        <w:rPr>
          <w:rFonts w:eastAsia="宋体"/>
          <w:highlight w:val="none"/>
        </w:rPr>
        <w:t>.</w:t>
      </w:r>
      <w:r>
        <w:rPr>
          <w:rFonts w:hint="eastAsia" w:eastAsia="宋体"/>
          <w:highlight w:val="none"/>
        </w:rPr>
        <w:t>本项目投标人</w:t>
      </w:r>
      <w:r>
        <w:rPr>
          <w:rFonts w:hint="eastAsia" w:ascii="宋体" w:hAnsi="宋体" w:eastAsia="宋体"/>
          <w:highlight w:val="none"/>
        </w:rPr>
        <w:t>的价格标评审得分直接计算取得，并与其技术标得分相加为该投标人的综合得分（保留小数点后</w:t>
      </w:r>
      <w:r>
        <w:rPr>
          <w:rFonts w:hint="eastAsia" w:eastAsia="宋体"/>
          <w:highlight w:val="none"/>
        </w:rPr>
        <w:t>2</w:t>
      </w:r>
      <w:r>
        <w:rPr>
          <w:rFonts w:hint="eastAsia" w:ascii="宋体" w:hAnsi="宋体" w:eastAsia="宋体"/>
          <w:highlight w:val="none"/>
        </w:rPr>
        <w:t>位）。</w:t>
      </w:r>
    </w:p>
    <w:p>
      <w:pPr>
        <w:snapToGrid w:val="0"/>
        <w:spacing w:line="420" w:lineRule="exact"/>
        <w:ind w:firstLine="484" w:firstLineChars="202"/>
        <w:rPr>
          <w:rFonts w:eastAsia="宋体"/>
          <w:highlight w:val="none"/>
        </w:rPr>
      </w:pPr>
      <w:r>
        <w:rPr>
          <w:rFonts w:hint="eastAsia" w:eastAsia="宋体"/>
          <w:highlight w:val="none"/>
        </w:rPr>
        <w:t>10</w:t>
      </w:r>
      <w:r>
        <w:rPr>
          <w:rFonts w:eastAsia="宋体"/>
          <w:highlight w:val="none"/>
        </w:rPr>
        <w:t>.</w:t>
      </w:r>
      <w:r>
        <w:rPr>
          <w:rFonts w:hint="eastAsia" w:ascii="宋体" w:hAnsi="宋体" w:eastAsia="宋体"/>
          <w:highlight w:val="none"/>
        </w:rPr>
        <w:t>评审后综合得分相同的，按投标报价由低到高顺序排列。综合得分且投标报价相同的并列；综合得分排序并列第一的，则采取现场抽签的方式确定（供应商的抽签顺序分别为各供应商递交投标文件签到顺序号）。</w:t>
      </w:r>
    </w:p>
    <w:p>
      <w:pPr>
        <w:snapToGrid w:val="0"/>
        <w:spacing w:line="420" w:lineRule="exact"/>
        <w:ind w:firstLine="487" w:firstLineChars="202"/>
        <w:rPr>
          <w:rFonts w:ascii="宋体" w:hAnsi="宋体" w:eastAsia="宋体"/>
          <w:b/>
          <w:bCs/>
          <w:highlight w:val="none"/>
          <w:u w:val="thick" w:color="FF0000"/>
        </w:rPr>
      </w:pPr>
      <w:bookmarkStart w:id="82" w:name="_GoBack"/>
      <w:bookmarkEnd w:id="82"/>
      <w:r>
        <w:rPr>
          <w:rFonts w:eastAsia="宋体"/>
          <w:b/>
          <w:bCs/>
          <w:highlight w:val="none"/>
        </w:rPr>
        <w:t>1</w:t>
      </w:r>
      <w:r>
        <w:rPr>
          <w:rFonts w:hint="eastAsia" w:eastAsia="宋体"/>
          <w:b/>
          <w:bCs/>
          <w:highlight w:val="none"/>
        </w:rPr>
        <w:t>1.</w:t>
      </w:r>
      <w:r>
        <w:rPr>
          <w:rFonts w:hint="eastAsia" w:ascii="宋体" w:hAnsi="宋体" w:eastAsia="宋体"/>
          <w:b/>
          <w:bCs/>
          <w:highlight w:val="none"/>
          <w:u w:val="thick" w:color="FF0000"/>
        </w:rPr>
        <w:t>评标结果按投标文件满足招标文件全部实质性要求，且按照评审因素的量化指标评审后的综合得分由高到低排序，招标人授权评标委员会确定排名第</w:t>
      </w:r>
      <w:r>
        <w:rPr>
          <w:rFonts w:hint="eastAsia" w:eastAsia="宋体"/>
          <w:b/>
          <w:bCs/>
          <w:highlight w:val="none"/>
          <w:u w:val="thick" w:color="FF0000"/>
        </w:rPr>
        <w:t>1</w:t>
      </w:r>
      <w:r>
        <w:rPr>
          <w:rFonts w:hint="eastAsia" w:ascii="宋体" w:hAnsi="宋体" w:eastAsia="宋体"/>
          <w:b/>
          <w:bCs/>
          <w:highlight w:val="none"/>
          <w:u w:val="thick" w:color="FF0000"/>
        </w:rPr>
        <w:t>的投标人，为本项目委托服务实施的“中标人”，出具《评标报告》并将评标结果通知到所有投标人。</w:t>
      </w:r>
    </w:p>
    <w:p>
      <w:pPr>
        <w:snapToGrid w:val="0"/>
        <w:spacing w:line="420" w:lineRule="exact"/>
        <w:ind w:firstLine="484" w:firstLineChars="202"/>
        <w:rPr>
          <w:rFonts w:eastAsia="宋体"/>
          <w:highlight w:val="none"/>
        </w:rPr>
      </w:pPr>
      <w:r>
        <w:rPr>
          <w:rFonts w:eastAsia="宋体"/>
          <w:highlight w:val="none"/>
        </w:rPr>
        <w:t>12</w:t>
      </w:r>
      <w:r>
        <w:rPr>
          <w:rFonts w:hint="eastAsia" w:eastAsia="宋体"/>
          <w:highlight w:val="none"/>
        </w:rPr>
        <w:t>.</w:t>
      </w:r>
      <w:r>
        <w:rPr>
          <w:rFonts w:hint="eastAsia" w:ascii="宋体" w:hAnsi="宋体" w:eastAsia="宋体"/>
          <w:highlight w:val="none"/>
        </w:rPr>
        <w:t>评标时，评标委员会评委成员对评标细则若有争议，由评标委员会评委成员集体讨论确定并对未尽情况有最终解释权。评标委员会评委成员对需要共同认定的事项存在争议的，应当按照少数服从多数的原则做出结论。持不同意见的评标委员会评委成员应当在评标报告上签署不同意见及理由，否则视为同意评标报告。</w:t>
      </w:r>
    </w:p>
    <w:p>
      <w:pPr>
        <w:snapToGrid w:val="0"/>
        <w:spacing w:line="420" w:lineRule="exact"/>
        <w:ind w:firstLine="484" w:firstLineChars="202"/>
        <w:rPr>
          <w:rFonts w:eastAsia="宋体"/>
          <w:highlight w:val="none"/>
        </w:rPr>
      </w:pPr>
      <w:r>
        <w:rPr>
          <w:rFonts w:eastAsia="宋体"/>
          <w:highlight w:val="none"/>
        </w:rPr>
        <w:t>13</w:t>
      </w:r>
      <w:r>
        <w:rPr>
          <w:rFonts w:hint="eastAsia" w:eastAsia="宋体"/>
          <w:highlight w:val="none"/>
        </w:rPr>
        <w:t>.</w:t>
      </w:r>
      <w:r>
        <w:rPr>
          <w:rFonts w:hint="eastAsia" w:ascii="宋体" w:hAnsi="宋体" w:eastAsia="宋体"/>
          <w:highlight w:val="none"/>
        </w:rPr>
        <w:t>对落标的投标人不做落标原因的解释。</w:t>
      </w:r>
    </w:p>
    <w:p>
      <w:pPr>
        <w:snapToGrid w:val="0"/>
        <w:spacing w:line="420" w:lineRule="exact"/>
        <w:ind w:firstLine="482" w:firstLineChars="200"/>
        <w:outlineLvl w:val="2"/>
        <w:rPr>
          <w:rFonts w:eastAsia="宋体"/>
          <w:highlight w:val="none"/>
        </w:rPr>
      </w:pPr>
      <w:r>
        <w:rPr>
          <w:rFonts w:hint="eastAsia" w:ascii="宋体" w:hAnsi="宋体" w:eastAsia="宋体"/>
          <w:b/>
          <w:bCs/>
          <w:highlight w:val="none"/>
        </w:rPr>
        <w:t>（三）</w:t>
      </w:r>
      <w:r>
        <w:rPr>
          <w:rFonts w:hint="eastAsia" w:ascii="宋体" w:hAnsi="宋体" w:eastAsia="宋体"/>
          <w:b/>
          <w:bCs/>
          <w:highlight w:val="none"/>
          <w:u w:val="thick" w:color="FF0000"/>
        </w:rPr>
        <w:t>关于</w:t>
      </w:r>
      <w:bookmarkStart w:id="47" w:name="_Hlk85301147"/>
      <w:r>
        <w:rPr>
          <w:rFonts w:hint="eastAsia" w:ascii="宋体" w:hAnsi="宋体" w:eastAsia="宋体"/>
          <w:b/>
          <w:bCs/>
          <w:highlight w:val="none"/>
          <w:u w:val="thick" w:color="FF0000"/>
        </w:rPr>
        <w:t>报价</w:t>
      </w:r>
      <w:bookmarkEnd w:id="47"/>
      <w:r>
        <w:rPr>
          <w:rFonts w:hint="eastAsia" w:ascii="宋体" w:hAnsi="宋体" w:eastAsia="宋体"/>
          <w:b/>
          <w:bCs/>
          <w:highlight w:val="none"/>
          <w:u w:val="thick" w:color="FF0000"/>
        </w:rPr>
        <w:t>评审</w:t>
      </w:r>
    </w:p>
    <w:p>
      <w:pPr>
        <w:snapToGrid w:val="0"/>
        <w:spacing w:line="420" w:lineRule="exact"/>
        <w:ind w:firstLine="484" w:firstLineChars="202"/>
        <w:rPr>
          <w:rFonts w:eastAsia="宋体"/>
          <w:highlight w:val="none"/>
        </w:rPr>
      </w:pPr>
      <w:r>
        <w:rPr>
          <w:rFonts w:eastAsia="宋体"/>
          <w:highlight w:val="none"/>
        </w:rPr>
        <w:t>1.评标委员会将审查每份投标人的报价是否实质上响应了招标文件的要求。实质性响应是指与招标文件技术要求的全部条款、条件和规格相符，没有重大负偏离或保留。所谓重大负偏离或保留是指实质上影响合同的实施范围、服务质量和性能，或者实质上与招标文件的技术要求不一致。纠正这些偏离或保留将会对其他实质性响应要求的投标人的竞争地位产生不公正的影响。如未实质性响应，则按无效投标处理。</w:t>
      </w:r>
    </w:p>
    <w:p>
      <w:pPr>
        <w:snapToGrid w:val="0"/>
        <w:spacing w:line="420" w:lineRule="exact"/>
        <w:ind w:firstLine="487" w:firstLineChars="202"/>
        <w:rPr>
          <w:rFonts w:eastAsia="宋体"/>
          <w:highlight w:val="none"/>
        </w:rPr>
      </w:pPr>
      <w:r>
        <w:rPr>
          <w:rFonts w:eastAsia="宋体"/>
          <w:b/>
          <w:bCs/>
          <w:highlight w:val="none"/>
          <w:u w:val="thick" w:color="FF0000"/>
        </w:rPr>
        <w:t>2.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snapToGrid w:val="0"/>
        <w:spacing w:line="420" w:lineRule="exact"/>
        <w:ind w:firstLine="482" w:firstLineChars="200"/>
        <w:outlineLvl w:val="1"/>
        <w:rPr>
          <w:rFonts w:ascii="宋体" w:hAnsi="宋体" w:eastAsia="宋体"/>
          <w:b/>
          <w:bCs/>
          <w:highlight w:val="none"/>
        </w:rPr>
      </w:pPr>
      <w:r>
        <w:rPr>
          <w:rFonts w:hint="eastAsia" w:ascii="宋体" w:hAnsi="宋体" w:eastAsia="宋体"/>
          <w:b/>
          <w:bCs/>
          <w:highlight w:val="none"/>
        </w:rPr>
        <w:t>四、综合评分评审因素</w:t>
      </w:r>
    </w:p>
    <w:p>
      <w:pPr>
        <w:snapToGrid w:val="0"/>
        <w:spacing w:line="420" w:lineRule="exact"/>
        <w:ind w:firstLine="482" w:firstLineChars="200"/>
        <w:outlineLvl w:val="2"/>
        <w:rPr>
          <w:rFonts w:eastAsia="宋体"/>
          <w:b/>
          <w:bCs/>
          <w:highlight w:val="none"/>
        </w:rPr>
      </w:pPr>
      <w:r>
        <w:rPr>
          <w:rFonts w:eastAsia="宋体"/>
          <w:b/>
          <w:bCs/>
          <w:highlight w:val="none"/>
        </w:rPr>
        <w:t>（一）技术标评审：（</w:t>
      </w:r>
      <w:r>
        <w:rPr>
          <w:rFonts w:hint="eastAsia" w:eastAsia="宋体"/>
          <w:b/>
          <w:bCs/>
          <w:highlight w:val="none"/>
        </w:rPr>
        <w:t>70</w:t>
      </w:r>
      <w:r>
        <w:rPr>
          <w:rFonts w:eastAsia="宋体"/>
          <w:b/>
          <w:bCs/>
          <w:highlight w:val="none"/>
        </w:rPr>
        <w:t>分）</w:t>
      </w:r>
    </w:p>
    <w:tbl>
      <w:tblPr>
        <w:tblStyle w:val="19"/>
        <w:tblW w:w="9845"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765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blHeader/>
        </w:trPr>
        <w:tc>
          <w:tcPr>
            <w:tcW w:w="1269" w:type="dxa"/>
            <w:vAlign w:val="center"/>
          </w:tcPr>
          <w:p>
            <w:pPr>
              <w:spacing w:line="420" w:lineRule="exact"/>
              <w:ind w:left="-40"/>
              <w:jc w:val="center"/>
              <w:rPr>
                <w:rFonts w:eastAsia="宋体"/>
                <w:b/>
                <w:bCs/>
                <w:highlight w:val="none"/>
              </w:rPr>
            </w:pPr>
            <w:r>
              <w:rPr>
                <w:rFonts w:eastAsia="宋体"/>
                <w:b/>
                <w:bCs/>
                <w:highlight w:val="none"/>
              </w:rPr>
              <w:t>评审项目</w:t>
            </w:r>
          </w:p>
        </w:tc>
        <w:tc>
          <w:tcPr>
            <w:tcW w:w="7650" w:type="dxa"/>
            <w:vAlign w:val="center"/>
          </w:tcPr>
          <w:p>
            <w:pPr>
              <w:spacing w:line="420" w:lineRule="exact"/>
              <w:ind w:left="-40"/>
              <w:jc w:val="center"/>
              <w:rPr>
                <w:rFonts w:eastAsia="宋体"/>
                <w:b/>
                <w:bCs/>
                <w:highlight w:val="none"/>
              </w:rPr>
            </w:pPr>
            <w:r>
              <w:rPr>
                <w:rFonts w:eastAsia="宋体"/>
                <w:b/>
                <w:bCs/>
                <w:highlight w:val="none"/>
              </w:rPr>
              <w:t>评审因素</w:t>
            </w:r>
          </w:p>
        </w:tc>
        <w:tc>
          <w:tcPr>
            <w:tcW w:w="926" w:type="dxa"/>
            <w:vAlign w:val="center"/>
          </w:tcPr>
          <w:p>
            <w:pPr>
              <w:spacing w:line="420" w:lineRule="exact"/>
              <w:ind w:left="-40"/>
              <w:jc w:val="center"/>
              <w:rPr>
                <w:rFonts w:eastAsia="宋体"/>
                <w:b/>
                <w:bCs/>
                <w:highlight w:val="none"/>
              </w:rPr>
            </w:pPr>
            <w:r>
              <w:rPr>
                <w:rFonts w:hint="eastAsia" w:eastAsia="宋体"/>
                <w:b/>
                <w:bCs/>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69" w:type="dxa"/>
            <w:vAlign w:val="center"/>
          </w:tcPr>
          <w:p>
            <w:pPr>
              <w:wordWrap w:val="0"/>
              <w:topLinePunct/>
              <w:adjustRightInd w:val="0"/>
              <w:snapToGrid w:val="0"/>
              <w:spacing w:line="360" w:lineRule="auto"/>
              <w:rPr>
                <w:rFonts w:ascii="宋体" w:hAnsi="宋体" w:eastAsia="宋体" w:cs="宋体"/>
                <w:highlight w:val="none"/>
              </w:rPr>
            </w:pPr>
            <w:r>
              <w:rPr>
                <w:rFonts w:hint="eastAsia" w:ascii="宋体" w:hAnsi="宋体" w:eastAsia="宋体" w:cs="宋体"/>
                <w:highlight w:val="none"/>
              </w:rPr>
              <w:t>技术方案</w:t>
            </w:r>
          </w:p>
        </w:tc>
        <w:tc>
          <w:tcPr>
            <w:tcW w:w="7650" w:type="dxa"/>
            <w:vAlign w:val="center"/>
          </w:tcPr>
          <w:p>
            <w:pPr>
              <w:wordWrap w:val="0"/>
              <w:topLinePunct/>
              <w:adjustRightInd w:val="0"/>
              <w:snapToGrid w:val="0"/>
              <w:spacing w:line="288" w:lineRule="auto"/>
              <w:rPr>
                <w:rFonts w:ascii="宋体" w:hAnsi="宋体" w:eastAsia="宋体" w:cs="宋体"/>
                <w:highlight w:val="none"/>
              </w:rPr>
            </w:pPr>
            <w:r>
              <w:rPr>
                <w:rFonts w:hint="eastAsia" w:ascii="宋体" w:hAnsi="宋体" w:eastAsia="宋体" w:cs="宋体"/>
                <w:highlight w:val="none"/>
              </w:rPr>
              <w:t>评委根据供应商提供的针对本项目的技术方案横向对比，综合打分：</w:t>
            </w:r>
          </w:p>
          <w:p>
            <w:pPr>
              <w:wordWrap w:val="0"/>
              <w:topLinePunct/>
              <w:adjustRightInd w:val="0"/>
              <w:snapToGrid w:val="0"/>
              <w:spacing w:line="288" w:lineRule="auto"/>
              <w:rPr>
                <w:rFonts w:ascii="宋体" w:hAnsi="宋体" w:eastAsia="宋体" w:cs="宋体"/>
                <w:highlight w:val="none"/>
              </w:rPr>
            </w:pPr>
            <w:r>
              <w:rPr>
                <w:rFonts w:hint="eastAsia" w:ascii="宋体" w:hAnsi="宋体" w:eastAsia="宋体" w:cs="宋体"/>
                <w:highlight w:val="none"/>
              </w:rPr>
              <w:t>本项目技术方案必须包括①视频内容创意策划方案（至少包含目标受众分析、创意概念）、②三维CG全流程的制作（包含模型、三维动画、特效、灯光渲染、合成输出、后期调色）；</w:t>
            </w:r>
          </w:p>
          <w:p>
            <w:pPr>
              <w:wordWrap w:val="0"/>
              <w:topLinePunct/>
              <w:adjustRightInd w:val="0"/>
              <w:snapToGrid w:val="0"/>
              <w:spacing w:line="288" w:lineRule="auto"/>
              <w:rPr>
                <w:rFonts w:ascii="宋体" w:hAnsi="宋体" w:eastAsia="宋体" w:cs="宋体"/>
                <w:highlight w:val="none"/>
              </w:rPr>
            </w:pPr>
            <w:r>
              <w:rPr>
                <w:rFonts w:hint="eastAsia" w:ascii="宋体" w:hAnsi="宋体" w:eastAsia="宋体" w:cs="宋体"/>
                <w:highlight w:val="none"/>
              </w:rPr>
              <w:t>优：</w:t>
            </w:r>
            <w:r>
              <w:rPr>
                <w:rFonts w:hint="eastAsia" w:ascii="宋体" w:hAnsi="宋体" w:eastAsia="宋体" w:cs="宋体"/>
                <w:highlight w:val="none"/>
                <w:lang w:val="en-US" w:eastAsia="zh-CN"/>
              </w:rPr>
              <w:t>方案新颖、内容</w:t>
            </w:r>
            <w:r>
              <w:rPr>
                <w:rFonts w:hint="eastAsia" w:ascii="宋体" w:hAnsi="宋体" w:eastAsia="宋体" w:cs="宋体"/>
                <w:highlight w:val="none"/>
              </w:rPr>
              <w:t>完整详细，</w:t>
            </w:r>
            <w:r>
              <w:rPr>
                <w:rFonts w:hint="eastAsia" w:ascii="宋体" w:hAnsi="宋体" w:eastAsia="宋体" w:cs="宋体"/>
                <w:highlight w:val="none"/>
                <w:lang w:val="en-US" w:eastAsia="zh-CN"/>
              </w:rPr>
              <w:t>语句通顺无歧义，内容所阐述的项目信息与本项目信息高度一致，完全包含方案编制要求内容的</w:t>
            </w:r>
            <w:r>
              <w:rPr>
                <w:rFonts w:hint="eastAsia" w:ascii="宋体" w:hAnsi="宋体" w:eastAsia="宋体" w:cs="宋体"/>
                <w:highlight w:val="none"/>
              </w:rPr>
              <w:t>得12-20分；</w:t>
            </w:r>
          </w:p>
          <w:p>
            <w:pPr>
              <w:wordWrap w:val="0"/>
              <w:topLinePunct/>
              <w:adjustRightInd w:val="0"/>
              <w:snapToGrid w:val="0"/>
              <w:spacing w:line="288" w:lineRule="auto"/>
              <w:rPr>
                <w:rFonts w:ascii="宋体" w:hAnsi="宋体" w:eastAsia="宋体" w:cs="宋体"/>
                <w:highlight w:val="none"/>
              </w:rPr>
            </w:pPr>
            <w:r>
              <w:rPr>
                <w:rFonts w:hint="eastAsia" w:ascii="宋体" w:hAnsi="宋体" w:eastAsia="宋体" w:cs="宋体"/>
                <w:highlight w:val="none"/>
              </w:rPr>
              <w:t>良：</w:t>
            </w:r>
            <w:r>
              <w:rPr>
                <w:rFonts w:hint="eastAsia" w:ascii="宋体" w:hAnsi="宋体" w:eastAsia="宋体" w:cs="宋体"/>
                <w:highlight w:val="none"/>
                <w:lang w:val="en-US" w:eastAsia="zh-CN"/>
              </w:rPr>
              <w:t>方案较新颖、内容较详细，语句无歧义，内容所阐述的项目信息与本项目信息基本一致，基本包含方案编制要求内容</w:t>
            </w:r>
            <w:r>
              <w:rPr>
                <w:rFonts w:hint="eastAsia" w:ascii="宋体" w:hAnsi="宋体" w:eastAsia="宋体" w:cs="宋体"/>
                <w:highlight w:val="none"/>
              </w:rPr>
              <w:t>的得</w:t>
            </w:r>
            <w:r>
              <w:rPr>
                <w:rFonts w:hint="eastAsia" w:ascii="宋体" w:hAnsi="宋体" w:eastAsia="宋体" w:cs="宋体"/>
                <w:highlight w:val="none"/>
                <w:lang w:val="en-US" w:eastAsia="zh-CN"/>
              </w:rPr>
              <w:t>3</w:t>
            </w:r>
            <w:r>
              <w:rPr>
                <w:rFonts w:hint="eastAsia" w:ascii="宋体" w:hAnsi="宋体" w:eastAsia="宋体" w:cs="宋体"/>
                <w:highlight w:val="none"/>
              </w:rPr>
              <w:t>-12（含）分；</w:t>
            </w:r>
          </w:p>
          <w:p>
            <w:pPr>
              <w:wordWrap w:val="0"/>
              <w:topLinePunct/>
              <w:adjustRightInd w:val="0"/>
              <w:snapToGrid w:val="0"/>
              <w:spacing w:line="288" w:lineRule="auto"/>
              <w:rPr>
                <w:rFonts w:ascii="宋体" w:hAnsi="宋体" w:eastAsia="宋体" w:cs="宋体"/>
                <w:highlight w:val="none"/>
              </w:rPr>
            </w:pPr>
            <w:r>
              <w:rPr>
                <w:rFonts w:hint="eastAsia" w:ascii="宋体" w:hAnsi="宋体" w:eastAsia="宋体" w:cs="宋体"/>
                <w:highlight w:val="none"/>
              </w:rPr>
              <w:t>中：</w:t>
            </w:r>
            <w:r>
              <w:rPr>
                <w:rFonts w:hint="eastAsia" w:ascii="宋体" w:hAnsi="宋体" w:eastAsia="宋体" w:cs="宋体"/>
                <w:highlight w:val="none"/>
                <w:lang w:val="en-US" w:eastAsia="zh-CN"/>
              </w:rPr>
              <w:t>方案普通、</w:t>
            </w:r>
            <w:r>
              <w:rPr>
                <w:rFonts w:hint="eastAsia" w:ascii="宋体" w:hAnsi="宋体" w:eastAsia="宋体" w:cs="宋体"/>
                <w:highlight w:val="none"/>
              </w:rPr>
              <w:t>稀疏不完整，内容所阐述的项目信息</w:t>
            </w:r>
            <w:r>
              <w:rPr>
                <w:rFonts w:hint="eastAsia" w:ascii="宋体" w:hAnsi="宋体" w:eastAsia="宋体" w:cs="宋体"/>
                <w:highlight w:val="none"/>
                <w:lang w:val="en-US" w:eastAsia="zh-CN"/>
              </w:rPr>
              <w:t>与本项目信息有偏差，</w:t>
            </w:r>
            <w:r>
              <w:rPr>
                <w:rFonts w:hint="eastAsia" w:ascii="宋体" w:hAnsi="宋体" w:eastAsia="宋体" w:cs="宋体"/>
                <w:highlight w:val="none"/>
              </w:rPr>
              <w:t>未完全包含方案编制要求</w:t>
            </w:r>
            <w:r>
              <w:rPr>
                <w:rFonts w:hint="eastAsia" w:ascii="宋体" w:hAnsi="宋体" w:eastAsia="宋体" w:cs="宋体"/>
                <w:highlight w:val="none"/>
                <w:lang w:val="en-US" w:eastAsia="zh-CN"/>
              </w:rPr>
              <w:t>内容</w:t>
            </w:r>
            <w:r>
              <w:rPr>
                <w:rFonts w:hint="eastAsia" w:ascii="宋体" w:hAnsi="宋体" w:eastAsia="宋体" w:cs="宋体"/>
                <w:highlight w:val="none"/>
              </w:rPr>
              <w:t>的得0（不含）-</w:t>
            </w:r>
            <w:r>
              <w:rPr>
                <w:rFonts w:hint="eastAsia" w:ascii="宋体" w:hAnsi="宋体" w:eastAsia="宋体" w:cs="宋体"/>
                <w:highlight w:val="none"/>
                <w:lang w:val="en-US" w:eastAsia="zh-CN"/>
              </w:rPr>
              <w:t>3</w:t>
            </w:r>
            <w:r>
              <w:rPr>
                <w:rFonts w:hint="eastAsia" w:ascii="宋体" w:hAnsi="宋体" w:eastAsia="宋体" w:cs="宋体"/>
                <w:highlight w:val="none"/>
              </w:rPr>
              <w:t>（含）分。</w:t>
            </w:r>
          </w:p>
          <w:p>
            <w:pPr>
              <w:wordWrap w:val="0"/>
              <w:topLinePunct/>
              <w:adjustRightInd w:val="0"/>
              <w:snapToGrid w:val="0"/>
              <w:spacing w:line="288" w:lineRule="auto"/>
              <w:rPr>
                <w:rFonts w:ascii="宋体" w:hAnsi="宋体" w:eastAsia="宋体" w:cs="宋体"/>
                <w:highlight w:val="none"/>
              </w:rPr>
            </w:pPr>
            <w:r>
              <w:rPr>
                <w:rFonts w:hint="eastAsia" w:ascii="宋体" w:hAnsi="宋体" w:eastAsia="宋体" w:cs="宋体"/>
                <w:highlight w:val="none"/>
              </w:rPr>
              <w:t>未提供方案</w:t>
            </w:r>
            <w:r>
              <w:rPr>
                <w:rFonts w:hint="eastAsia" w:ascii="宋体" w:hAnsi="宋体" w:eastAsia="宋体" w:cs="宋体"/>
                <w:highlight w:val="none"/>
                <w:lang w:val="en-US" w:eastAsia="zh-CN"/>
              </w:rPr>
              <w:t>或方案过于稀疏</w:t>
            </w:r>
            <w:r>
              <w:rPr>
                <w:rFonts w:hint="eastAsia" w:ascii="宋体" w:hAnsi="宋体" w:eastAsia="宋体" w:cs="宋体"/>
                <w:highlight w:val="none"/>
              </w:rPr>
              <w:t>的得0分。</w:t>
            </w:r>
          </w:p>
        </w:tc>
        <w:tc>
          <w:tcPr>
            <w:tcW w:w="926" w:type="dxa"/>
            <w:vAlign w:val="center"/>
          </w:tcPr>
          <w:p>
            <w:pPr>
              <w:wordWrap w:val="0"/>
              <w:topLinePunct/>
              <w:adjustRightInd w:val="0"/>
              <w:snapToGrid w:val="0"/>
              <w:spacing w:line="360" w:lineRule="auto"/>
              <w:jc w:val="center"/>
              <w:rPr>
                <w:rFonts w:ascii="宋体" w:hAnsi="宋体" w:eastAsia="宋体" w:cs="宋体"/>
                <w:highlight w:val="none"/>
              </w:rPr>
            </w:pPr>
            <w:r>
              <w:rPr>
                <w:rFonts w:hint="eastAsia" w:ascii="宋体" w:hAnsi="宋体" w:eastAsia="宋体" w:cs="宋体"/>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69" w:type="dxa"/>
            <w:vMerge w:val="restart"/>
            <w:vAlign w:val="center"/>
          </w:tcPr>
          <w:p>
            <w:pPr>
              <w:wordWrap w:val="0"/>
              <w:topLinePunct/>
              <w:adjustRightInd w:val="0"/>
              <w:snapToGrid w:val="0"/>
              <w:spacing w:line="360" w:lineRule="auto"/>
              <w:jc w:val="center"/>
              <w:rPr>
                <w:rFonts w:ascii="宋体" w:hAnsi="宋体" w:eastAsia="宋体" w:cs="宋体"/>
                <w:highlight w:val="none"/>
              </w:rPr>
            </w:pPr>
            <w:r>
              <w:rPr>
                <w:rFonts w:hint="eastAsia" w:ascii="宋体" w:hAnsi="宋体" w:eastAsia="宋体" w:cs="宋体"/>
                <w:highlight w:val="none"/>
              </w:rPr>
              <w:t>示例展示</w:t>
            </w:r>
          </w:p>
        </w:tc>
        <w:tc>
          <w:tcPr>
            <w:tcW w:w="7650" w:type="dxa"/>
            <w:vAlign w:val="center"/>
          </w:tcPr>
          <w:p>
            <w:pPr>
              <w:wordWrap w:val="0"/>
              <w:topLinePunct/>
              <w:adjustRightInd w:val="0"/>
              <w:snapToGrid w:val="0"/>
              <w:spacing w:line="288" w:lineRule="auto"/>
              <w:rPr>
                <w:rFonts w:ascii="宋体" w:hAnsi="宋体" w:eastAsia="宋体" w:cs="宋体"/>
                <w:highlight w:val="none"/>
              </w:rPr>
            </w:pPr>
            <w:r>
              <w:rPr>
                <w:rFonts w:hint="eastAsia" w:ascii="宋体" w:hAnsi="宋体" w:eastAsia="宋体" w:cs="宋体"/>
                <w:highlight w:val="none"/>
              </w:rPr>
              <w:t>提供</w:t>
            </w:r>
            <w:r>
              <w:rPr>
                <w:rFonts w:hint="eastAsia" w:ascii="宋体" w:hAnsi="宋体" w:eastAsia="宋体" w:cs="宋体"/>
                <w:b/>
                <w:bCs/>
                <w:highlight w:val="none"/>
              </w:rPr>
              <w:t>至少2个自身原创制作的非商业类裸眼3D视频</w:t>
            </w:r>
            <w:r>
              <w:rPr>
                <w:rFonts w:hint="eastAsia" w:ascii="宋体" w:hAnsi="宋体" w:eastAsia="宋体" w:cs="宋体"/>
                <w:highlight w:val="none"/>
              </w:rPr>
              <w:t>成果并进行展示（案例形式：以MP4、AVI、WMV等格式可在电脑上播放的视频案例储存至U盘内递交，每个视频案例时长不低于30秒），</w:t>
            </w:r>
            <w:r>
              <w:rPr>
                <w:rFonts w:hint="eastAsia" w:ascii="宋体" w:hAnsi="宋体" w:eastAsia="宋体" w:cs="宋体"/>
                <w:b/>
                <w:bCs/>
                <w:highlight w:val="none"/>
              </w:rPr>
              <w:t>同时提供中华人民共和国国家版权局颁发的对应案例作品登记证书复印件并加盖单位公章，原件备查（作品登记证书的著作权人须为投标人）</w:t>
            </w:r>
            <w:r>
              <w:rPr>
                <w:rFonts w:hint="eastAsia" w:ascii="宋体" w:hAnsi="宋体" w:eastAsia="宋体" w:cs="宋体"/>
                <w:highlight w:val="none"/>
              </w:rPr>
              <w:t>，满足上述基本要求的得2分，在此基础上，按以下情况加分：</w:t>
            </w:r>
          </w:p>
          <w:p>
            <w:pPr>
              <w:wordWrap w:val="0"/>
              <w:topLinePunct/>
              <w:adjustRightInd w:val="0"/>
              <w:snapToGrid w:val="0"/>
              <w:spacing w:line="288" w:lineRule="auto"/>
              <w:rPr>
                <w:rFonts w:ascii="宋体" w:hAnsi="宋体" w:eastAsia="宋体" w:cs="宋体"/>
                <w:highlight w:val="none"/>
              </w:rPr>
            </w:pPr>
            <w:r>
              <w:rPr>
                <w:rFonts w:hint="eastAsia" w:ascii="宋体" w:hAnsi="宋体" w:eastAsia="宋体" w:cs="宋体"/>
                <w:highlight w:val="none"/>
              </w:rPr>
              <w:t>①、主线清晰、内容新颖、画面优美、叙述连贯，过渡自然，感染力较强；</w:t>
            </w:r>
          </w:p>
          <w:p>
            <w:pPr>
              <w:wordWrap w:val="0"/>
              <w:topLinePunct/>
              <w:adjustRightInd w:val="0"/>
              <w:snapToGrid w:val="0"/>
              <w:spacing w:line="288" w:lineRule="auto"/>
              <w:rPr>
                <w:rFonts w:ascii="宋体" w:hAnsi="宋体" w:eastAsia="宋体" w:cs="宋体"/>
                <w:highlight w:val="none"/>
              </w:rPr>
            </w:pPr>
            <w:r>
              <w:rPr>
                <w:rFonts w:hint="eastAsia" w:ascii="宋体" w:hAnsi="宋体" w:eastAsia="宋体" w:cs="宋体"/>
                <w:highlight w:val="none"/>
              </w:rPr>
              <w:t>②、字幕旁白等文字语音内容简练动听，突出项目特点，兼富逻辑性和艺术性；</w:t>
            </w:r>
          </w:p>
          <w:p>
            <w:pPr>
              <w:wordWrap w:val="0"/>
              <w:topLinePunct/>
              <w:adjustRightInd w:val="0"/>
              <w:snapToGrid w:val="0"/>
              <w:spacing w:line="288" w:lineRule="auto"/>
              <w:rPr>
                <w:rFonts w:ascii="宋体" w:hAnsi="宋体" w:eastAsia="宋体" w:cs="宋体"/>
                <w:highlight w:val="none"/>
              </w:rPr>
            </w:pPr>
            <w:r>
              <w:rPr>
                <w:rFonts w:hint="eastAsia" w:ascii="宋体" w:hAnsi="宋体" w:eastAsia="宋体" w:cs="宋体"/>
                <w:highlight w:val="none"/>
              </w:rPr>
              <w:t>③、具有完整的片头片尾，震撼大气；</w:t>
            </w:r>
          </w:p>
          <w:p>
            <w:pPr>
              <w:wordWrap w:val="0"/>
              <w:topLinePunct/>
              <w:adjustRightInd w:val="0"/>
              <w:snapToGrid w:val="0"/>
              <w:spacing w:line="288" w:lineRule="auto"/>
              <w:rPr>
                <w:rFonts w:ascii="宋体" w:hAnsi="宋体" w:eastAsia="宋体" w:cs="宋体"/>
                <w:highlight w:val="none"/>
              </w:rPr>
            </w:pPr>
            <w:r>
              <w:rPr>
                <w:rFonts w:hint="eastAsia" w:ascii="宋体" w:hAnsi="宋体" w:eastAsia="宋体" w:cs="宋体"/>
                <w:highlight w:val="none"/>
              </w:rPr>
              <w:t>④、配乐与情节配合度高、代入感强。</w:t>
            </w:r>
          </w:p>
          <w:p>
            <w:pPr>
              <w:wordWrap w:val="0"/>
              <w:topLinePunct/>
              <w:adjustRightInd w:val="0"/>
              <w:snapToGrid w:val="0"/>
              <w:spacing w:line="288" w:lineRule="auto"/>
              <w:rPr>
                <w:rFonts w:ascii="宋体" w:hAnsi="宋体" w:eastAsia="宋体" w:cs="宋体"/>
                <w:highlight w:val="none"/>
              </w:rPr>
            </w:pPr>
            <w:r>
              <w:rPr>
                <w:rFonts w:hint="eastAsia" w:ascii="宋体" w:hAnsi="宋体" w:eastAsia="宋体" w:cs="宋体"/>
                <w:highlight w:val="none"/>
              </w:rPr>
              <w:t>每满足以上4项中任意一项的加2分。</w:t>
            </w:r>
          </w:p>
          <w:p>
            <w:pPr>
              <w:wordWrap w:val="0"/>
              <w:topLinePunct/>
              <w:adjustRightInd w:val="0"/>
              <w:snapToGrid w:val="0"/>
              <w:spacing w:line="288" w:lineRule="auto"/>
              <w:rPr>
                <w:rFonts w:ascii="宋体" w:hAnsi="宋体" w:eastAsia="宋体" w:cs="宋体"/>
                <w:highlight w:val="none"/>
              </w:rPr>
            </w:pPr>
            <w:r>
              <w:rPr>
                <w:rFonts w:hint="eastAsia" w:ascii="宋体" w:hAnsi="宋体" w:eastAsia="宋体" w:cs="宋体"/>
                <w:highlight w:val="none"/>
              </w:rPr>
              <w:t>本项最高得分10分。</w:t>
            </w:r>
          </w:p>
          <w:p>
            <w:pPr>
              <w:wordWrap w:val="0"/>
              <w:topLinePunct/>
              <w:adjustRightInd w:val="0"/>
              <w:snapToGrid w:val="0"/>
              <w:spacing w:line="288" w:lineRule="auto"/>
              <w:rPr>
                <w:rFonts w:ascii="宋体" w:hAnsi="宋体" w:eastAsia="宋体" w:cs="宋体"/>
                <w:highlight w:val="none"/>
              </w:rPr>
            </w:pPr>
            <w:r>
              <w:rPr>
                <w:rFonts w:hint="eastAsia" w:ascii="宋体" w:hAnsi="宋体" w:eastAsia="宋体" w:cs="宋体"/>
                <w:highlight w:val="none"/>
              </w:rPr>
              <w:t>未提供提供中华人民共和国国家版权局颁发的对应案例作品登记证书复印件的或视频为非裸眼3D视频或非自身原创的或提供的视频成果不足2条的不得分。</w:t>
            </w:r>
          </w:p>
        </w:tc>
        <w:tc>
          <w:tcPr>
            <w:tcW w:w="926" w:type="dxa"/>
            <w:vAlign w:val="center"/>
          </w:tcPr>
          <w:p>
            <w:pPr>
              <w:wordWrap w:val="0"/>
              <w:topLinePunct/>
              <w:adjustRightInd w:val="0"/>
              <w:snapToGrid w:val="0"/>
              <w:spacing w:line="360" w:lineRule="auto"/>
              <w:jc w:val="center"/>
              <w:rPr>
                <w:rFonts w:ascii="宋体" w:hAnsi="宋体" w:eastAsia="宋体" w:cs="宋体"/>
                <w:sz w:val="21"/>
                <w:szCs w:val="21"/>
                <w:highlight w:val="none"/>
              </w:rPr>
            </w:pPr>
            <w:r>
              <w:rPr>
                <w:rFonts w:hint="eastAsia" w:ascii="宋体" w:hAnsi="宋体" w:eastAsia="宋体" w:cs="宋体"/>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69" w:type="dxa"/>
            <w:vMerge w:val="continue"/>
            <w:vAlign w:val="center"/>
          </w:tcPr>
          <w:p>
            <w:pPr>
              <w:wordWrap w:val="0"/>
              <w:topLinePunct/>
              <w:adjustRightInd w:val="0"/>
              <w:snapToGrid w:val="0"/>
              <w:spacing w:line="360" w:lineRule="auto"/>
              <w:jc w:val="center"/>
              <w:rPr>
                <w:rFonts w:ascii="宋体" w:hAnsi="宋体" w:eastAsia="宋体" w:cs="宋体"/>
                <w:highlight w:val="none"/>
              </w:rPr>
            </w:pPr>
          </w:p>
        </w:tc>
        <w:tc>
          <w:tcPr>
            <w:tcW w:w="7650" w:type="dxa"/>
            <w:vAlign w:val="center"/>
          </w:tcPr>
          <w:p>
            <w:pPr>
              <w:wordWrap w:val="0"/>
              <w:topLinePunct/>
              <w:adjustRightInd w:val="0"/>
              <w:snapToGrid w:val="0"/>
              <w:spacing w:line="288" w:lineRule="auto"/>
              <w:rPr>
                <w:rFonts w:ascii="宋体" w:hAnsi="宋体" w:eastAsia="宋体" w:cs="宋体"/>
                <w:highlight w:val="none"/>
              </w:rPr>
            </w:pPr>
            <w:r>
              <w:rPr>
                <w:rFonts w:hint="eastAsia" w:ascii="宋体" w:hAnsi="宋体" w:eastAsia="宋体" w:cs="宋体"/>
                <w:highlight w:val="none"/>
              </w:rPr>
              <w:t>评委根据供应商对示例视频进行介绍解读及对本项目的指导借鉴作用解说横向对比，综合打分：</w:t>
            </w:r>
          </w:p>
          <w:p>
            <w:pPr>
              <w:wordWrap w:val="0"/>
              <w:topLinePunct/>
              <w:adjustRightInd w:val="0"/>
              <w:snapToGrid w:val="0"/>
              <w:spacing w:line="288" w:lineRule="auto"/>
              <w:rPr>
                <w:rFonts w:ascii="宋体" w:hAnsi="宋体" w:eastAsia="宋体" w:cs="宋体"/>
                <w:highlight w:val="none"/>
              </w:rPr>
            </w:pPr>
            <w:r>
              <w:rPr>
                <w:rFonts w:hint="eastAsia" w:ascii="宋体" w:hAnsi="宋体" w:eastAsia="宋体" w:cs="宋体"/>
                <w:highlight w:val="none"/>
              </w:rPr>
              <w:t>优：示例视频介绍解读详细，对本项目的指导借鉴作用解说逻辑合理、思路清晰、针对性强，完全满足项目需求的得6-10分；</w:t>
            </w:r>
          </w:p>
          <w:p>
            <w:pPr>
              <w:wordWrap w:val="0"/>
              <w:topLinePunct/>
              <w:adjustRightInd w:val="0"/>
              <w:snapToGrid w:val="0"/>
              <w:spacing w:line="288" w:lineRule="auto"/>
              <w:rPr>
                <w:rFonts w:ascii="宋体" w:hAnsi="宋体" w:eastAsia="宋体" w:cs="宋体"/>
                <w:highlight w:val="none"/>
              </w:rPr>
            </w:pPr>
            <w:r>
              <w:rPr>
                <w:rFonts w:hint="eastAsia" w:ascii="宋体" w:hAnsi="宋体" w:eastAsia="宋体" w:cs="宋体"/>
                <w:highlight w:val="none"/>
              </w:rPr>
              <w:t>良：示例视频介绍解读较详细，对本项目的指导借鉴作用解说逻辑通顺思路较清晰、针对性有待加强的得2-6（含）分；</w:t>
            </w:r>
          </w:p>
          <w:p>
            <w:pPr>
              <w:wordWrap w:val="0"/>
              <w:topLinePunct/>
              <w:adjustRightInd w:val="0"/>
              <w:snapToGrid w:val="0"/>
              <w:spacing w:line="288" w:lineRule="auto"/>
              <w:rPr>
                <w:rFonts w:ascii="宋体" w:hAnsi="宋体" w:eastAsia="宋体" w:cs="宋体"/>
                <w:highlight w:val="none"/>
              </w:rPr>
            </w:pPr>
            <w:r>
              <w:rPr>
                <w:rFonts w:hint="eastAsia" w:ascii="宋体" w:hAnsi="宋体" w:eastAsia="宋体" w:cs="宋体"/>
                <w:highlight w:val="none"/>
              </w:rPr>
              <w:t>中：示例视频介绍解读稀疏不完整，对本项目的指导借鉴作用解说针对性有待提高的得0（不含）-2分（含）。</w:t>
            </w:r>
          </w:p>
          <w:p>
            <w:pPr>
              <w:wordWrap w:val="0"/>
              <w:topLinePunct/>
              <w:adjustRightInd w:val="0"/>
              <w:snapToGrid w:val="0"/>
              <w:spacing w:line="288" w:lineRule="auto"/>
              <w:rPr>
                <w:rFonts w:ascii="宋体" w:hAnsi="宋体" w:eastAsia="宋体" w:cs="宋体"/>
                <w:highlight w:val="none"/>
              </w:rPr>
            </w:pPr>
            <w:r>
              <w:rPr>
                <w:rFonts w:hint="eastAsia" w:ascii="宋体" w:hAnsi="宋体" w:eastAsia="宋体" w:cs="宋体"/>
                <w:highlight w:val="none"/>
                <w:lang w:val="en-US" w:eastAsia="zh-CN"/>
              </w:rPr>
              <w:t>未提供或</w:t>
            </w:r>
            <w:r>
              <w:rPr>
                <w:rFonts w:hint="eastAsia" w:ascii="宋体" w:hAnsi="宋体" w:eastAsia="宋体" w:cs="宋体"/>
                <w:highlight w:val="none"/>
              </w:rPr>
              <w:t>示例视频介绍解读过于稀疏，对本项目无指导借鉴作用的得0分。</w:t>
            </w:r>
          </w:p>
          <w:p>
            <w:pPr>
              <w:wordWrap w:val="0"/>
              <w:topLinePunct/>
              <w:adjustRightInd w:val="0"/>
              <w:snapToGrid w:val="0"/>
              <w:spacing w:line="288" w:lineRule="auto"/>
              <w:rPr>
                <w:rFonts w:ascii="宋体" w:hAnsi="宋体" w:eastAsia="宋体" w:cs="宋体"/>
                <w:highlight w:val="none"/>
              </w:rPr>
            </w:pPr>
            <w:r>
              <w:rPr>
                <w:rFonts w:hint="eastAsia" w:ascii="宋体" w:hAnsi="宋体" w:eastAsia="宋体" w:cs="宋体"/>
                <w:highlight w:val="none"/>
              </w:rPr>
              <w:t>注：1、展示顺序为各投标人签到顺序</w:t>
            </w:r>
          </w:p>
          <w:p>
            <w:pPr>
              <w:wordWrap w:val="0"/>
              <w:topLinePunct/>
              <w:adjustRightInd w:val="0"/>
              <w:snapToGrid w:val="0"/>
              <w:spacing w:line="288" w:lineRule="auto"/>
              <w:ind w:left="480"/>
              <w:rPr>
                <w:rFonts w:ascii="宋体" w:hAnsi="宋体" w:eastAsia="宋体" w:cs="宋体"/>
                <w:highlight w:val="green"/>
              </w:rPr>
            </w:pPr>
            <w:r>
              <w:rPr>
                <w:rFonts w:hint="eastAsia" w:ascii="宋体" w:hAnsi="宋体" w:eastAsia="宋体" w:cs="宋体"/>
                <w:highlight w:val="none"/>
              </w:rPr>
              <w:t>2、各投标人的展示时间须控制在</w:t>
            </w:r>
            <w:r>
              <w:rPr>
                <w:rFonts w:hint="eastAsia" w:ascii="宋体" w:hAnsi="宋体" w:eastAsia="宋体" w:cs="宋体"/>
                <w:highlight w:val="none"/>
                <w:u w:val="single"/>
                <w:lang w:val="en-US" w:eastAsia="zh-CN"/>
              </w:rPr>
              <w:t xml:space="preserve"> 15 </w:t>
            </w:r>
            <w:r>
              <w:rPr>
                <w:rFonts w:hint="eastAsia" w:ascii="宋体" w:hAnsi="宋体" w:eastAsia="宋体" w:cs="宋体"/>
                <w:highlight w:val="none"/>
              </w:rPr>
              <w:t>分钟以内。</w:t>
            </w:r>
          </w:p>
          <w:p>
            <w:pPr>
              <w:wordWrap w:val="0"/>
              <w:topLinePunct/>
              <w:adjustRightInd w:val="0"/>
              <w:snapToGrid w:val="0"/>
              <w:spacing w:line="288" w:lineRule="auto"/>
              <w:ind w:firstLine="480" w:firstLineChars="200"/>
              <w:rPr>
                <w:rFonts w:ascii="宋体" w:hAnsi="宋体" w:eastAsia="宋体" w:cs="宋体"/>
                <w:highlight w:val="none"/>
              </w:rPr>
            </w:pPr>
            <w:r>
              <w:rPr>
                <w:rFonts w:ascii="宋体" w:hAnsi="宋体" w:eastAsia="宋体" w:cs="宋体"/>
                <w:highlight w:val="none"/>
              </w:rPr>
              <w:t>3、</w:t>
            </w:r>
            <w:r>
              <w:rPr>
                <w:rFonts w:hint="eastAsia" w:ascii="宋体" w:hAnsi="宋体" w:eastAsia="宋体" w:cs="宋体"/>
                <w:highlight w:val="none"/>
              </w:rPr>
              <w:t>展示方式：各投标人自带电脑至开标现场进行展示。</w:t>
            </w:r>
          </w:p>
        </w:tc>
        <w:tc>
          <w:tcPr>
            <w:tcW w:w="926" w:type="dxa"/>
            <w:vAlign w:val="center"/>
          </w:tcPr>
          <w:p>
            <w:pPr>
              <w:wordWrap w:val="0"/>
              <w:topLinePunct/>
              <w:adjustRightInd w:val="0"/>
              <w:snapToGrid w:val="0"/>
              <w:spacing w:line="360" w:lineRule="auto"/>
              <w:jc w:val="center"/>
              <w:rPr>
                <w:rFonts w:ascii="宋体" w:hAnsi="宋体" w:eastAsia="宋体" w:cs="宋体"/>
                <w:sz w:val="21"/>
                <w:szCs w:val="21"/>
                <w:highlight w:val="none"/>
              </w:rPr>
            </w:pPr>
            <w:r>
              <w:rPr>
                <w:rFonts w:hint="eastAsia" w:ascii="宋体" w:hAnsi="宋体" w:eastAsia="宋体" w:cs="宋体"/>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69" w:type="dxa"/>
            <w:vAlign w:val="center"/>
          </w:tcPr>
          <w:p>
            <w:pPr>
              <w:jc w:val="center"/>
              <w:rPr>
                <w:rFonts w:ascii="宋体" w:hAnsi="宋体" w:eastAsia="宋体" w:cs="宋体"/>
                <w:highlight w:val="none"/>
              </w:rPr>
            </w:pPr>
            <w:r>
              <w:rPr>
                <w:rFonts w:hint="eastAsia" w:ascii="宋体" w:hAnsi="宋体" w:eastAsia="宋体" w:cs="宋体"/>
                <w:highlight w:val="none"/>
              </w:rPr>
              <w:t>服务方案建议版</w:t>
            </w:r>
          </w:p>
        </w:tc>
        <w:tc>
          <w:tcPr>
            <w:tcW w:w="7650" w:type="dxa"/>
            <w:vAlign w:val="center"/>
          </w:tcPr>
          <w:p>
            <w:pPr>
              <w:spacing w:line="288" w:lineRule="auto"/>
              <w:jc w:val="left"/>
              <w:rPr>
                <w:rFonts w:ascii="宋体" w:hAnsi="宋体" w:eastAsia="宋体" w:cs="宋体"/>
                <w:highlight w:val="none"/>
              </w:rPr>
            </w:pPr>
            <w:r>
              <w:rPr>
                <w:rFonts w:hint="eastAsia" w:ascii="宋体" w:hAnsi="宋体" w:eastAsia="宋体" w:cs="宋体"/>
                <w:highlight w:val="none"/>
              </w:rPr>
              <w:t>根据投标人提供的服务方案横向对比，综合打分：</w:t>
            </w:r>
          </w:p>
          <w:p>
            <w:pPr>
              <w:spacing w:line="288" w:lineRule="auto"/>
              <w:jc w:val="left"/>
              <w:rPr>
                <w:rFonts w:ascii="宋体" w:hAnsi="宋体" w:eastAsia="宋体" w:cs="宋体"/>
                <w:highlight w:val="none"/>
              </w:rPr>
            </w:pPr>
            <w:r>
              <w:rPr>
                <w:rFonts w:hint="eastAsia" w:ascii="宋体" w:hAnsi="宋体" w:eastAsia="宋体" w:cs="宋体"/>
                <w:highlight w:val="none"/>
              </w:rPr>
              <w:t>1、资源配置方案（至少包含人员配置、设备配置）：方案内容完整、详细，完全满足方案内容要求的得2分，方案内容较完整，基本满足方案内容要求的得1分，方案内容不完整</w:t>
            </w:r>
            <w:r>
              <w:rPr>
                <w:rFonts w:hint="eastAsia" w:ascii="宋体" w:hAnsi="宋体" w:eastAsia="宋体" w:cs="宋体"/>
                <w:highlight w:val="none"/>
                <w:lang w:val="en-US" w:eastAsia="zh-CN"/>
              </w:rPr>
              <w:t>或未提供</w:t>
            </w:r>
            <w:r>
              <w:rPr>
                <w:rFonts w:hint="eastAsia" w:ascii="宋体" w:hAnsi="宋体" w:eastAsia="宋体" w:cs="宋体"/>
                <w:highlight w:val="none"/>
              </w:rPr>
              <w:t>的得0分。</w:t>
            </w:r>
          </w:p>
          <w:p>
            <w:pPr>
              <w:spacing w:line="288" w:lineRule="auto"/>
              <w:jc w:val="left"/>
              <w:rPr>
                <w:rFonts w:ascii="宋体" w:hAnsi="宋体" w:eastAsia="宋体" w:cs="宋体"/>
                <w:highlight w:val="none"/>
              </w:rPr>
            </w:pPr>
            <w:r>
              <w:rPr>
                <w:rFonts w:ascii="宋体" w:hAnsi="宋体" w:eastAsia="宋体" w:cs="宋体"/>
                <w:highlight w:val="none"/>
              </w:rPr>
              <w:t>2、</w:t>
            </w:r>
            <w:r>
              <w:rPr>
                <w:rFonts w:hint="eastAsia" w:ascii="宋体" w:hAnsi="宋体" w:eastAsia="宋体" w:cs="宋体"/>
                <w:highlight w:val="none"/>
              </w:rPr>
              <w:t>项目管理方案（至少包含质量管理、团队管理）：方案内容完整、详细，完全满足管理方案要求的得2分，方案内容较完整，基本满足管理方案要求的得1分，方案内容不完整</w:t>
            </w:r>
            <w:r>
              <w:rPr>
                <w:rFonts w:hint="eastAsia" w:ascii="宋体" w:hAnsi="宋体" w:eastAsia="宋体" w:cs="宋体"/>
                <w:highlight w:val="none"/>
                <w:lang w:val="en-US" w:eastAsia="zh-CN"/>
              </w:rPr>
              <w:t>或未提供</w:t>
            </w:r>
            <w:r>
              <w:rPr>
                <w:rFonts w:hint="eastAsia" w:ascii="宋体" w:hAnsi="宋体" w:eastAsia="宋体" w:cs="宋体"/>
                <w:highlight w:val="none"/>
              </w:rPr>
              <w:t>的得0分。</w:t>
            </w:r>
          </w:p>
          <w:p>
            <w:pPr>
              <w:spacing w:line="288" w:lineRule="auto"/>
              <w:jc w:val="left"/>
              <w:rPr>
                <w:rFonts w:ascii="宋体" w:hAnsi="宋体" w:eastAsia="宋体" w:cs="宋体"/>
                <w:highlight w:val="none"/>
              </w:rPr>
            </w:pPr>
            <w:r>
              <w:rPr>
                <w:rFonts w:hint="eastAsia" w:ascii="宋体" w:hAnsi="宋体" w:eastAsia="宋体" w:cs="宋体"/>
                <w:highlight w:val="none"/>
              </w:rPr>
              <w:t>3、进度计划安排（明确的节点完成时间计划表）：方案内容完整、详细，节点明确，完成时间计划表详细且合理的得2分，方案内容较完整，节点基本明确，完成时间计划表较详细的得1分，方案内容不完整</w:t>
            </w:r>
            <w:r>
              <w:rPr>
                <w:rFonts w:hint="eastAsia" w:ascii="宋体" w:hAnsi="宋体" w:eastAsia="宋体" w:cs="宋体"/>
                <w:highlight w:val="none"/>
                <w:lang w:val="en-US" w:eastAsia="zh-CN"/>
              </w:rPr>
              <w:t>或未提供</w:t>
            </w:r>
            <w:r>
              <w:rPr>
                <w:rFonts w:hint="eastAsia" w:ascii="宋体" w:hAnsi="宋体" w:eastAsia="宋体" w:cs="宋体"/>
                <w:highlight w:val="none"/>
              </w:rPr>
              <w:t>的得0分。</w:t>
            </w:r>
          </w:p>
          <w:p>
            <w:pPr>
              <w:spacing w:line="288" w:lineRule="auto"/>
              <w:jc w:val="left"/>
              <w:rPr>
                <w:rFonts w:ascii="宋体" w:hAnsi="宋体" w:eastAsia="宋体" w:cs="宋体"/>
                <w:highlight w:val="none"/>
              </w:rPr>
            </w:pPr>
            <w:r>
              <w:rPr>
                <w:rFonts w:hint="eastAsia" w:ascii="宋体" w:hAnsi="宋体" w:eastAsia="宋体" w:cs="宋体"/>
                <w:highlight w:val="none"/>
              </w:rPr>
              <w:t>4、服务质量保障措施（至少包含后期处理、反馈机制）：服务质量保障措施完整、详细，后期处理、反馈机制科学合理，可行性高的得2分，服务质量保障措施较完整，后期处理、反馈机制较科学合理，可行性较高的得1分，方案内容不完整</w:t>
            </w:r>
            <w:r>
              <w:rPr>
                <w:rFonts w:hint="eastAsia" w:ascii="宋体" w:hAnsi="宋体" w:eastAsia="宋体" w:cs="宋体"/>
                <w:highlight w:val="none"/>
                <w:lang w:val="en-US" w:eastAsia="zh-CN"/>
              </w:rPr>
              <w:t>或未提供</w:t>
            </w:r>
            <w:r>
              <w:rPr>
                <w:rFonts w:hint="eastAsia" w:ascii="宋体" w:hAnsi="宋体" w:eastAsia="宋体" w:cs="宋体"/>
                <w:highlight w:val="none"/>
              </w:rPr>
              <w:t>的得0分。</w:t>
            </w:r>
          </w:p>
          <w:p>
            <w:pPr>
              <w:spacing w:line="288" w:lineRule="auto"/>
              <w:jc w:val="left"/>
              <w:rPr>
                <w:rFonts w:ascii="宋体" w:hAnsi="宋体" w:eastAsia="宋体" w:cs="宋体"/>
                <w:highlight w:val="none"/>
              </w:rPr>
            </w:pPr>
            <w:r>
              <w:rPr>
                <w:rFonts w:hint="eastAsia" w:ascii="宋体" w:hAnsi="宋体" w:eastAsia="宋体" w:cs="宋体"/>
                <w:highlight w:val="none"/>
              </w:rPr>
              <w:t>5、后续服务方案（至少包含视频优化、版权保护）：方案内容完整，针对视频优化、版权保护的阐述详细且合理的得2分，方案内容较完整，针对视频优化、版权保护的阐述较详细的得1分，方案内容不完整</w:t>
            </w:r>
            <w:r>
              <w:rPr>
                <w:rFonts w:hint="eastAsia" w:ascii="宋体" w:hAnsi="宋体" w:eastAsia="宋体" w:cs="宋体"/>
                <w:highlight w:val="none"/>
                <w:lang w:val="en-US" w:eastAsia="zh-CN"/>
              </w:rPr>
              <w:t>或未提供</w:t>
            </w:r>
            <w:r>
              <w:rPr>
                <w:rFonts w:hint="eastAsia" w:ascii="宋体" w:hAnsi="宋体" w:eastAsia="宋体" w:cs="宋体"/>
                <w:highlight w:val="none"/>
              </w:rPr>
              <w:t>的得0分。</w:t>
            </w:r>
          </w:p>
        </w:tc>
        <w:tc>
          <w:tcPr>
            <w:tcW w:w="926" w:type="dxa"/>
            <w:vAlign w:val="center"/>
          </w:tcPr>
          <w:p>
            <w:pPr>
              <w:jc w:val="center"/>
              <w:rPr>
                <w:rFonts w:ascii="宋体" w:hAnsi="宋体" w:eastAsia="宋体" w:cs="宋体"/>
                <w:sz w:val="21"/>
                <w:szCs w:val="21"/>
                <w:highlight w:val="none"/>
              </w:rPr>
            </w:pPr>
            <w:r>
              <w:rPr>
                <w:rFonts w:hint="eastAsia" w:ascii="宋体" w:hAnsi="宋体" w:eastAsia="宋体" w:cs="宋体"/>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269" w:type="dxa"/>
            <w:vAlign w:val="center"/>
          </w:tcPr>
          <w:p>
            <w:pPr>
              <w:jc w:val="center"/>
              <w:rPr>
                <w:rFonts w:ascii="宋体" w:hAnsi="宋体" w:eastAsia="宋体" w:cs="宋体"/>
                <w:highlight w:val="none"/>
              </w:rPr>
            </w:pPr>
            <w:r>
              <w:rPr>
                <w:rFonts w:ascii="宋体" w:hAnsi="宋体" w:eastAsia="宋体" w:cs="宋体"/>
                <w:highlight w:val="none"/>
              </w:rPr>
              <w:t>团队人员</w:t>
            </w:r>
            <w:r>
              <w:rPr>
                <w:rFonts w:hint="eastAsia" w:ascii="宋体" w:hAnsi="宋体" w:eastAsia="宋体" w:cs="宋体"/>
                <w:highlight w:val="none"/>
              </w:rPr>
              <w:t>实力</w:t>
            </w:r>
          </w:p>
        </w:tc>
        <w:tc>
          <w:tcPr>
            <w:tcW w:w="7650" w:type="dxa"/>
            <w:vAlign w:val="center"/>
          </w:tcPr>
          <w:p>
            <w:pPr>
              <w:widowControl/>
              <w:spacing w:line="288" w:lineRule="auto"/>
              <w:jc w:val="left"/>
              <w:rPr>
                <w:rFonts w:ascii="宋体" w:hAnsi="宋体" w:eastAsia="宋体" w:cs="宋体"/>
                <w:highlight w:val="none"/>
              </w:rPr>
            </w:pPr>
            <w:r>
              <w:rPr>
                <w:rFonts w:hint="eastAsia" w:ascii="宋体" w:hAnsi="宋体" w:eastAsia="宋体" w:cs="宋体"/>
                <w:highlight w:val="none"/>
              </w:rPr>
              <w:t>供应商为本项目制定详细的人员配置方案（至少5人的专业制作团队），拟派项目组团队成员的个人视频作品（项目团队成员在获奖作品中担任主创人员，提供相关证明材料）每有1个获省级奖励证明的，得1分；每有1个获国家级奖励证明的，得2分；每有1个获国际级奖励证明的，得3分，本项满分10分。未提供不得分。</w:t>
            </w:r>
          </w:p>
          <w:p>
            <w:pPr>
              <w:widowControl/>
              <w:spacing w:line="288" w:lineRule="auto"/>
              <w:jc w:val="left"/>
              <w:rPr>
                <w:rFonts w:ascii="宋体" w:hAnsi="宋体" w:eastAsia="宋体" w:cs="宋体"/>
                <w:highlight w:val="none"/>
              </w:rPr>
            </w:pPr>
            <w:r>
              <w:rPr>
                <w:rFonts w:hint="eastAsia" w:ascii="宋体" w:hAnsi="宋体" w:eastAsia="宋体" w:cs="宋体"/>
                <w:highlight w:val="none"/>
              </w:rPr>
              <w:t>注：</w:t>
            </w:r>
          </w:p>
          <w:p>
            <w:pPr>
              <w:widowControl/>
              <w:spacing w:line="288" w:lineRule="auto"/>
              <w:jc w:val="left"/>
              <w:rPr>
                <w:rFonts w:ascii="宋体" w:hAnsi="宋体" w:eastAsia="宋体" w:cs="宋体"/>
                <w:highlight w:val="none"/>
              </w:rPr>
            </w:pPr>
            <w:r>
              <w:rPr>
                <w:rFonts w:hint="eastAsia" w:ascii="宋体" w:hAnsi="宋体" w:eastAsia="宋体" w:cs="宋体"/>
                <w:highlight w:val="none"/>
              </w:rPr>
              <w:t>(1)提供拟派项目组团队成员一览表；</w:t>
            </w:r>
          </w:p>
          <w:p>
            <w:pPr>
              <w:widowControl/>
              <w:spacing w:line="288" w:lineRule="auto"/>
              <w:jc w:val="left"/>
              <w:rPr>
                <w:rFonts w:ascii="宋体" w:hAnsi="宋体" w:eastAsia="宋体" w:cs="宋体"/>
                <w:highlight w:val="none"/>
              </w:rPr>
            </w:pPr>
            <w:r>
              <w:rPr>
                <w:rFonts w:hint="eastAsia" w:ascii="宋体" w:hAnsi="宋体" w:eastAsia="宋体" w:cs="宋体"/>
                <w:highlight w:val="none"/>
              </w:rPr>
              <w:t>(2)需提供供应商为拟派项目组团队成员缴纳的近3个月中任意一个月的社保证明；</w:t>
            </w:r>
          </w:p>
          <w:p>
            <w:pPr>
              <w:widowControl/>
              <w:spacing w:line="288" w:lineRule="auto"/>
              <w:jc w:val="left"/>
              <w:rPr>
                <w:rFonts w:ascii="宋体" w:hAnsi="宋体" w:eastAsia="宋体" w:cs="宋体"/>
                <w:highlight w:val="none"/>
              </w:rPr>
            </w:pPr>
            <w:r>
              <w:rPr>
                <w:rFonts w:hint="eastAsia" w:ascii="宋体" w:hAnsi="宋体" w:eastAsia="宋体" w:cs="宋体"/>
                <w:highlight w:val="none"/>
              </w:rPr>
              <w:t>(3)国家级作品奖项是指由国家部委、中共中央直属事业单位、中华全国总工会、国家广播电影电视总局开展的，或其委托的直属机构开展的全国性比赛获得的奖项。或与电视、电影、文化、艺术等相关的全国级协会组织或者主办的全国性比赛获得的奖项。</w:t>
            </w:r>
          </w:p>
          <w:p>
            <w:pPr>
              <w:spacing w:line="288" w:lineRule="auto"/>
              <w:jc w:val="left"/>
              <w:rPr>
                <w:rFonts w:ascii="宋体" w:hAnsi="宋体" w:eastAsia="宋体" w:cs="宋体"/>
                <w:sz w:val="21"/>
                <w:szCs w:val="21"/>
                <w:highlight w:val="none"/>
              </w:rPr>
            </w:pPr>
            <w:r>
              <w:rPr>
                <w:rFonts w:hint="eastAsia" w:ascii="宋体" w:hAnsi="宋体" w:eastAsia="宋体" w:cs="宋体"/>
                <w:highlight w:val="none"/>
              </w:rPr>
              <w:t>(4)国际级奖项是指在电视、电影、文化、艺术领域有一定知名度的国际性或者局部国际性的比赛获得的奖项。</w:t>
            </w:r>
          </w:p>
        </w:tc>
        <w:tc>
          <w:tcPr>
            <w:tcW w:w="926" w:type="dxa"/>
            <w:vAlign w:val="center"/>
          </w:tcPr>
          <w:p>
            <w:pPr>
              <w:jc w:val="center"/>
              <w:rPr>
                <w:rFonts w:ascii="宋体" w:hAnsi="宋体" w:eastAsia="宋体" w:cs="宋体"/>
                <w:sz w:val="21"/>
                <w:szCs w:val="21"/>
                <w:highlight w:val="none"/>
              </w:rPr>
            </w:pPr>
            <w:r>
              <w:rPr>
                <w:rFonts w:hint="eastAsia" w:ascii="宋体" w:hAnsi="宋体" w:eastAsia="宋体" w:cs="宋体"/>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69" w:type="dxa"/>
            <w:vAlign w:val="center"/>
          </w:tcPr>
          <w:p>
            <w:pPr>
              <w:jc w:val="center"/>
              <w:rPr>
                <w:rFonts w:ascii="宋体" w:hAnsi="宋体" w:eastAsia="宋体" w:cs="宋体"/>
                <w:highlight w:val="none"/>
              </w:rPr>
            </w:pPr>
            <w:r>
              <w:rPr>
                <w:rFonts w:hint="eastAsia" w:ascii="宋体" w:hAnsi="宋体" w:eastAsia="宋体" w:cs="宋体"/>
                <w:highlight w:val="none"/>
              </w:rPr>
              <w:t>企业实力（获奖情况）</w:t>
            </w:r>
          </w:p>
        </w:tc>
        <w:tc>
          <w:tcPr>
            <w:tcW w:w="7650" w:type="dxa"/>
            <w:vAlign w:val="center"/>
          </w:tcPr>
          <w:p>
            <w:pPr>
              <w:widowControl/>
              <w:spacing w:line="288" w:lineRule="auto"/>
              <w:jc w:val="left"/>
              <w:rPr>
                <w:rFonts w:ascii="宋体" w:hAnsi="宋体" w:eastAsia="宋体" w:cs="宋体"/>
                <w:highlight w:val="none"/>
              </w:rPr>
            </w:pPr>
            <w:r>
              <w:rPr>
                <w:rFonts w:hint="eastAsia" w:ascii="宋体" w:hAnsi="宋体" w:eastAsia="宋体" w:cs="宋体"/>
                <w:highlight w:val="none"/>
              </w:rPr>
              <w:t>2021年以来企业裸眼3D作品获得国内知名奖项的，每项得3分，最多得6分。</w:t>
            </w:r>
          </w:p>
          <w:p>
            <w:pPr>
              <w:widowControl/>
              <w:spacing w:line="288" w:lineRule="auto"/>
              <w:jc w:val="left"/>
              <w:rPr>
                <w:rFonts w:ascii="宋体" w:hAnsi="宋体" w:eastAsia="宋体" w:cs="宋体"/>
                <w:sz w:val="21"/>
                <w:szCs w:val="21"/>
                <w:highlight w:val="none"/>
              </w:rPr>
            </w:pPr>
            <w:r>
              <w:rPr>
                <w:rFonts w:hint="eastAsia" w:ascii="宋体" w:hAnsi="宋体" w:eastAsia="宋体" w:cs="宋体"/>
                <w:highlight w:val="none"/>
              </w:rPr>
              <w:t>注：奖项需提供获奖证书复印件，未提供的不得分，本项企业奖项与拟派项目组成员所获奖项不得重复的分。</w:t>
            </w:r>
          </w:p>
        </w:tc>
        <w:tc>
          <w:tcPr>
            <w:tcW w:w="926" w:type="dxa"/>
            <w:vAlign w:val="center"/>
          </w:tcPr>
          <w:p>
            <w:pPr>
              <w:jc w:val="center"/>
              <w:rPr>
                <w:rFonts w:ascii="宋体" w:hAnsi="宋体" w:eastAsia="宋体" w:cs="宋体"/>
                <w:sz w:val="21"/>
                <w:szCs w:val="21"/>
                <w:highlight w:val="none"/>
              </w:rPr>
            </w:pPr>
            <w:r>
              <w:rPr>
                <w:rFonts w:hint="eastAsia" w:ascii="宋体" w:hAnsi="宋体" w:eastAsia="宋体" w:cs="宋体"/>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69" w:type="dxa"/>
            <w:vAlign w:val="center"/>
          </w:tcPr>
          <w:p>
            <w:pPr>
              <w:jc w:val="center"/>
              <w:rPr>
                <w:rFonts w:ascii="宋体" w:hAnsi="宋体" w:eastAsia="宋体" w:cs="宋体"/>
                <w:highlight w:val="none"/>
              </w:rPr>
            </w:pPr>
            <w:r>
              <w:rPr>
                <w:rFonts w:hint="eastAsia" w:ascii="宋体" w:hAnsi="宋体" w:eastAsia="宋体" w:cs="宋体"/>
                <w:highlight w:val="none"/>
              </w:rPr>
              <w:t>业绩</w:t>
            </w:r>
          </w:p>
        </w:tc>
        <w:tc>
          <w:tcPr>
            <w:tcW w:w="7650" w:type="dxa"/>
            <w:vAlign w:val="center"/>
          </w:tcPr>
          <w:p>
            <w:pPr>
              <w:spacing w:line="288" w:lineRule="auto"/>
              <w:jc w:val="left"/>
              <w:rPr>
                <w:rFonts w:ascii="宋体" w:hAnsi="宋体" w:eastAsia="宋体" w:cs="宋体"/>
                <w:highlight w:val="none"/>
              </w:rPr>
            </w:pPr>
            <w:r>
              <w:rPr>
                <w:rFonts w:hint="eastAsia" w:ascii="宋体" w:hAnsi="宋体" w:eastAsia="宋体" w:cs="宋体"/>
                <w:highlight w:val="none"/>
              </w:rPr>
              <w:t>投标人自2019年1月1日以来（以合同签订日期为准）承担过类似视频制作项目业绩的，每提供一个得2分，本项最多得4分。</w:t>
            </w:r>
          </w:p>
          <w:p>
            <w:pPr>
              <w:spacing w:line="288" w:lineRule="auto"/>
              <w:jc w:val="left"/>
              <w:rPr>
                <w:rFonts w:ascii="宋体" w:hAnsi="宋体" w:eastAsia="宋体" w:cs="宋体"/>
                <w:highlight w:val="none"/>
              </w:rPr>
            </w:pPr>
            <w:r>
              <w:rPr>
                <w:rFonts w:hint="eastAsia" w:ascii="宋体" w:hAnsi="宋体" w:eastAsia="宋体" w:cs="宋体"/>
                <w:highlight w:val="none"/>
              </w:rPr>
              <w:t>提供合同关键页复印件</w:t>
            </w:r>
            <w:r>
              <w:rPr>
                <w:rFonts w:hint="eastAsia" w:ascii="宋体" w:hAnsi="宋体" w:eastAsia="宋体" w:cs="宋体"/>
                <w:color w:val="000000"/>
                <w:highlight w:val="none"/>
              </w:rPr>
              <w:t>（须包括合同服务内容、签订日期、合同签章页等），未提供合同复印件或提供的合同复印件不清晰、关键信息缺失的不得分。</w:t>
            </w:r>
          </w:p>
        </w:tc>
        <w:tc>
          <w:tcPr>
            <w:tcW w:w="926" w:type="dxa"/>
            <w:vAlign w:val="center"/>
          </w:tcPr>
          <w:p>
            <w:pPr>
              <w:jc w:val="center"/>
              <w:rPr>
                <w:rFonts w:ascii="宋体" w:hAnsi="宋体" w:eastAsia="宋体" w:cs="宋体"/>
                <w:highlight w:val="none"/>
              </w:rPr>
            </w:pPr>
            <w:r>
              <w:rPr>
                <w:rFonts w:hint="eastAsia" w:ascii="宋体" w:hAnsi="宋体" w:eastAsia="宋体" w:cs="宋体"/>
                <w:highlight w:val="none"/>
              </w:rPr>
              <w:t>4</w:t>
            </w:r>
          </w:p>
        </w:tc>
      </w:tr>
    </w:tbl>
    <w:p>
      <w:pPr>
        <w:snapToGrid w:val="0"/>
        <w:spacing w:line="440" w:lineRule="exact"/>
        <w:ind w:firstLine="482" w:firstLineChars="200"/>
        <w:outlineLvl w:val="2"/>
        <w:rPr>
          <w:rFonts w:eastAsia="宋体" w:cs="宋体"/>
          <w:b/>
          <w:bCs/>
          <w:highlight w:val="none"/>
        </w:rPr>
      </w:pPr>
      <w:r>
        <w:rPr>
          <w:rFonts w:hint="eastAsia" w:eastAsia="宋体" w:cs="宋体"/>
          <w:b/>
          <w:bCs/>
          <w:highlight w:val="none"/>
        </w:rPr>
        <w:t>（二）价格标评分：（30分）</w:t>
      </w:r>
    </w:p>
    <w:p>
      <w:pPr>
        <w:snapToGrid w:val="0"/>
        <w:spacing w:line="440" w:lineRule="exact"/>
        <w:ind w:firstLine="482" w:firstLineChars="200"/>
        <w:rPr>
          <w:rFonts w:hint="eastAsia" w:ascii="宋体" w:hAnsi="宋体" w:eastAsia="宋体" w:cs="宋体"/>
          <w:highlight w:val="none"/>
        </w:rPr>
      </w:pPr>
      <w:r>
        <w:rPr>
          <w:rFonts w:hint="eastAsia" w:eastAsia="宋体" w:cs="宋体"/>
          <w:b/>
          <w:bCs/>
          <w:highlight w:val="none"/>
        </w:rPr>
        <w:t>（1）本次项目需求的最高限价总价为人民币</w:t>
      </w:r>
      <w:r>
        <w:rPr>
          <w:rFonts w:hint="eastAsia" w:eastAsia="宋体" w:cs="宋体"/>
          <w:b/>
          <w:bCs/>
          <w:highlight w:val="none"/>
          <w:u w:val="single"/>
        </w:rPr>
        <w:t>90万元</w:t>
      </w:r>
      <w:r>
        <w:rPr>
          <w:rFonts w:hint="eastAsia" w:eastAsia="宋体" w:cs="宋体"/>
          <w:b/>
          <w:bCs/>
          <w:highlight w:val="none"/>
        </w:rPr>
        <w:t>，</w:t>
      </w:r>
      <w:r>
        <w:rPr>
          <w:rFonts w:hint="eastAsia" w:eastAsia="宋体"/>
          <w:highlight w:val="none"/>
          <w:lang w:val="en-US" w:eastAsia="zh-CN"/>
        </w:rPr>
        <w:t>其中新作视频最高限价：22.5万元/条，投标人原有原创视频匹配修改最高限价7.5万元/条，单价及总价均不得等于或高于最高限价，否则将作无效投标处理；</w:t>
      </w:r>
    </w:p>
    <w:p>
      <w:pPr>
        <w:snapToGrid w:val="0"/>
        <w:spacing w:line="440" w:lineRule="exact"/>
        <w:ind w:firstLine="484" w:firstLineChars="202"/>
        <w:rPr>
          <w:rFonts w:ascii="宋体" w:hAnsi="宋体" w:eastAsia="宋体" w:cs="宋体"/>
          <w:highlight w:val="none"/>
        </w:rPr>
      </w:pPr>
      <w:r>
        <w:rPr>
          <w:rFonts w:hint="eastAsia" w:ascii="宋体" w:hAnsi="宋体" w:eastAsia="宋体" w:cs="宋体"/>
          <w:highlight w:val="none"/>
        </w:rPr>
        <w:t>（2）满足招标文件要求且</w:t>
      </w:r>
      <w:r>
        <w:rPr>
          <w:rFonts w:hint="eastAsia" w:ascii="宋体" w:hAnsi="宋体" w:eastAsia="宋体" w:cs="宋体"/>
          <w:highlight w:val="none"/>
          <w:lang w:val="en-US" w:eastAsia="zh-CN"/>
        </w:rPr>
        <w:t>总价</w:t>
      </w:r>
      <w:r>
        <w:rPr>
          <w:rFonts w:hint="eastAsia" w:ascii="宋体" w:hAnsi="宋体" w:eastAsia="宋体" w:cs="宋体"/>
          <w:highlight w:val="none"/>
        </w:rPr>
        <w:t>报价最低的投标人的价格，定为评标基准价，其价格分为满分。其他投标人的价格分统一按照下列公式计算：</w:t>
      </w:r>
    </w:p>
    <w:p>
      <w:pPr>
        <w:snapToGrid w:val="0"/>
        <w:spacing w:line="440" w:lineRule="exact"/>
        <w:ind w:firstLine="725" w:firstLineChars="301"/>
        <w:rPr>
          <w:rFonts w:ascii="宋体" w:hAnsi="宋体" w:eastAsia="宋体" w:cs="宋体"/>
          <w:b/>
          <w:bCs/>
          <w:highlight w:val="none"/>
        </w:rPr>
      </w:pPr>
      <w:r>
        <w:rPr>
          <w:rFonts w:hint="eastAsia" w:ascii="宋体" w:hAnsi="宋体" w:eastAsia="宋体" w:cs="宋体"/>
          <w:b/>
          <w:bCs/>
          <w:highlight w:val="none"/>
        </w:rPr>
        <w:t>投标人报价得分 =（评标基准价/投标报价）×30%×100</w:t>
      </w:r>
    </w:p>
    <w:p>
      <w:pPr>
        <w:snapToGrid w:val="0"/>
        <w:spacing w:line="440" w:lineRule="exact"/>
        <w:ind w:firstLine="484" w:firstLineChars="202"/>
        <w:rPr>
          <w:rFonts w:ascii="宋体" w:hAnsi="宋体" w:eastAsia="宋体"/>
          <w:b/>
          <w:bCs/>
          <w:highlight w:val="none"/>
        </w:rPr>
      </w:pPr>
      <w:r>
        <w:rPr>
          <w:rFonts w:hint="eastAsia" w:ascii="宋体" w:hAnsi="宋体" w:eastAsia="宋体" w:cs="宋体"/>
          <w:highlight w:val="none"/>
        </w:rPr>
        <w:t>（3）评审过程中，不得去掉最后报价中的最高报价和最低报价。</w:t>
      </w:r>
    </w:p>
    <w:p>
      <w:pPr>
        <w:snapToGrid w:val="0"/>
        <w:spacing w:line="440" w:lineRule="exact"/>
        <w:ind w:firstLine="482" w:firstLineChars="200"/>
        <w:outlineLvl w:val="1"/>
        <w:rPr>
          <w:rFonts w:ascii="宋体" w:hAnsi="宋体" w:eastAsia="宋体"/>
          <w:b/>
          <w:bCs/>
          <w:highlight w:val="none"/>
        </w:rPr>
      </w:pPr>
      <w:r>
        <w:rPr>
          <w:rFonts w:hint="eastAsia" w:ascii="宋体" w:hAnsi="宋体" w:eastAsia="宋体"/>
          <w:b/>
          <w:bCs/>
          <w:highlight w:val="none"/>
        </w:rPr>
        <w:t>五、评审细则争议的处理</w:t>
      </w:r>
    </w:p>
    <w:p>
      <w:pPr>
        <w:snapToGrid w:val="0"/>
        <w:spacing w:line="440" w:lineRule="exact"/>
        <w:ind w:firstLine="484" w:firstLineChars="202"/>
        <w:rPr>
          <w:rFonts w:ascii="宋体" w:hAnsi="宋体" w:eastAsia="宋体" w:cs="宋体"/>
          <w:highlight w:val="none"/>
        </w:rPr>
      </w:pPr>
      <w:r>
        <w:rPr>
          <w:rFonts w:hint="eastAsia" w:ascii="宋体" w:hAnsi="宋体" w:eastAsia="宋体" w:cs="宋体"/>
          <w:highlight w:val="none"/>
        </w:rPr>
        <w:t>评标时，评标委员会评委成员对评标细则若有争议，由评标委员会评委成员集体讨论确定并对未尽情况有最终解释权。评标委员会评委成员对需要共同认定的事项存在争议的，应当按照少数服从多数的原则做出结论。持不同意见的评标委员会评委成员应当在评标报告上签署不同意见及理由，否则视为同意评标报告。</w:t>
      </w:r>
    </w:p>
    <w:p>
      <w:pPr>
        <w:snapToGrid w:val="0"/>
        <w:spacing w:line="440" w:lineRule="exact"/>
        <w:ind w:firstLine="480" w:firstLineChars="200"/>
        <w:rPr>
          <w:rFonts w:ascii="宋体" w:hAnsi="宋体" w:eastAsia="宋体" w:cs="宋体"/>
          <w:highlight w:val="none"/>
        </w:rPr>
      </w:pPr>
      <w:r>
        <w:rPr>
          <w:rFonts w:hint="eastAsia" w:ascii="宋体" w:hAnsi="宋体" w:eastAsia="宋体" w:cs="宋体"/>
          <w:highlight w:val="none"/>
        </w:rPr>
        <w:t>评标结束后，除确认存在计算错误外，评标基准价不因招投标当事人质疑、投诉、复议以及其它任何情形而改变。</w:t>
      </w:r>
    </w:p>
    <w:p>
      <w:pPr>
        <w:snapToGrid w:val="0"/>
        <w:spacing w:line="440" w:lineRule="exact"/>
        <w:ind w:firstLine="482" w:firstLineChars="200"/>
        <w:outlineLvl w:val="1"/>
        <w:rPr>
          <w:rFonts w:eastAsia="宋体"/>
          <w:highlight w:val="none"/>
        </w:rPr>
      </w:pPr>
      <w:r>
        <w:rPr>
          <w:rFonts w:hint="eastAsia" w:ascii="宋体" w:hAnsi="宋体" w:eastAsia="宋体"/>
          <w:b/>
          <w:bCs/>
          <w:highlight w:val="none"/>
        </w:rPr>
        <w:t>六、出现下列情形之一的，作无效投标处理</w:t>
      </w:r>
    </w:p>
    <w:p>
      <w:pPr>
        <w:snapToGrid w:val="0"/>
        <w:spacing w:line="440" w:lineRule="exact"/>
        <w:ind w:firstLine="484" w:firstLineChars="202"/>
        <w:rPr>
          <w:rFonts w:eastAsia="宋体"/>
          <w:highlight w:val="none"/>
        </w:rPr>
      </w:pPr>
      <w:r>
        <w:rPr>
          <w:rFonts w:eastAsia="宋体"/>
          <w:highlight w:val="none"/>
        </w:rPr>
        <w:t>1</w:t>
      </w:r>
      <w:r>
        <w:rPr>
          <w:rFonts w:hint="eastAsia" w:eastAsia="宋体"/>
          <w:highlight w:val="none"/>
        </w:rPr>
        <w:t>.</w:t>
      </w:r>
      <w:r>
        <w:rPr>
          <w:rFonts w:hint="eastAsia" w:ascii="宋体" w:hAnsi="宋体" w:eastAsia="宋体"/>
          <w:highlight w:val="none"/>
        </w:rPr>
        <w:t>投标文件未按招标文件要求签署、盖章的；</w:t>
      </w:r>
    </w:p>
    <w:p>
      <w:pPr>
        <w:snapToGrid w:val="0"/>
        <w:spacing w:line="440" w:lineRule="exact"/>
        <w:ind w:firstLine="484" w:firstLineChars="202"/>
        <w:rPr>
          <w:rFonts w:eastAsia="宋体"/>
          <w:highlight w:val="none"/>
        </w:rPr>
      </w:pPr>
      <w:r>
        <w:rPr>
          <w:rFonts w:eastAsia="宋体"/>
          <w:highlight w:val="none"/>
        </w:rPr>
        <w:t>2</w:t>
      </w:r>
      <w:r>
        <w:rPr>
          <w:rFonts w:hint="eastAsia" w:eastAsia="宋体"/>
          <w:highlight w:val="none"/>
        </w:rPr>
        <w:t>.</w:t>
      </w:r>
      <w:r>
        <w:rPr>
          <w:rFonts w:hint="eastAsia" w:ascii="宋体" w:hAnsi="宋体" w:eastAsia="宋体"/>
          <w:highlight w:val="none"/>
        </w:rPr>
        <w:t>不具备招标文件中规定的资格要求的；</w:t>
      </w:r>
    </w:p>
    <w:p>
      <w:pPr>
        <w:snapToGrid w:val="0"/>
        <w:spacing w:line="440" w:lineRule="exact"/>
        <w:ind w:firstLine="484" w:firstLineChars="202"/>
        <w:rPr>
          <w:highlight w:val="none"/>
        </w:rPr>
      </w:pPr>
      <w:r>
        <w:rPr>
          <w:rFonts w:eastAsia="宋体"/>
          <w:highlight w:val="none"/>
        </w:rPr>
        <w:t>3</w:t>
      </w:r>
      <w:r>
        <w:rPr>
          <w:rFonts w:hint="eastAsia" w:eastAsia="宋体"/>
          <w:highlight w:val="none"/>
        </w:rPr>
        <w:t>.</w:t>
      </w:r>
      <w:r>
        <w:rPr>
          <w:rFonts w:hint="eastAsia" w:ascii="宋体" w:hAnsi="宋体" w:eastAsia="宋体" w:cs="宋体"/>
          <w:highlight w:val="none"/>
        </w:rPr>
        <w:t>投标报价等于或高于招标文件中规定的最高限价的</w:t>
      </w:r>
      <w:r>
        <w:rPr>
          <w:rFonts w:hint="eastAsia"/>
          <w:highlight w:val="none"/>
        </w:rPr>
        <w:t>；</w:t>
      </w:r>
    </w:p>
    <w:p>
      <w:pPr>
        <w:snapToGrid w:val="0"/>
        <w:spacing w:line="440" w:lineRule="exact"/>
        <w:ind w:firstLine="484" w:firstLineChars="202"/>
        <w:rPr>
          <w:rFonts w:eastAsia="宋体"/>
          <w:highlight w:val="none"/>
        </w:rPr>
      </w:pPr>
      <w:r>
        <w:rPr>
          <w:rFonts w:eastAsia="宋体"/>
          <w:highlight w:val="none"/>
        </w:rPr>
        <w:t>4</w:t>
      </w:r>
      <w:r>
        <w:rPr>
          <w:rFonts w:hint="eastAsia" w:eastAsia="宋体"/>
          <w:highlight w:val="none"/>
        </w:rPr>
        <w:t>.</w:t>
      </w:r>
      <w:r>
        <w:rPr>
          <w:rFonts w:hint="eastAsia" w:ascii="宋体" w:hAnsi="宋体" w:eastAsia="宋体"/>
          <w:highlight w:val="none"/>
        </w:rPr>
        <w:t>投标文件含有招标人不能接受的附加条件的；</w:t>
      </w:r>
    </w:p>
    <w:p>
      <w:pPr>
        <w:snapToGrid w:val="0"/>
        <w:spacing w:line="440" w:lineRule="exact"/>
        <w:ind w:firstLine="484" w:firstLineChars="202"/>
        <w:rPr>
          <w:rFonts w:eastAsia="宋体"/>
          <w:highlight w:val="none"/>
        </w:rPr>
      </w:pPr>
      <w:r>
        <w:rPr>
          <w:rFonts w:eastAsia="宋体"/>
          <w:highlight w:val="none"/>
        </w:rPr>
        <w:t>5</w:t>
      </w:r>
      <w:r>
        <w:rPr>
          <w:rFonts w:hint="eastAsia" w:eastAsia="宋体"/>
          <w:highlight w:val="none"/>
        </w:rPr>
        <w:t>.</w:t>
      </w:r>
      <w:r>
        <w:rPr>
          <w:rFonts w:hint="eastAsia" w:ascii="宋体" w:hAnsi="宋体" w:eastAsia="宋体"/>
          <w:highlight w:val="none"/>
        </w:rPr>
        <w:t>法律、法规和招标文件规定的其他无效情形。</w:t>
      </w:r>
    </w:p>
    <w:p>
      <w:pPr>
        <w:snapToGrid w:val="0"/>
        <w:spacing w:line="440" w:lineRule="exact"/>
        <w:ind w:firstLine="482" w:firstLineChars="200"/>
        <w:outlineLvl w:val="1"/>
        <w:rPr>
          <w:rFonts w:eastAsia="宋体"/>
          <w:highlight w:val="none"/>
        </w:rPr>
      </w:pPr>
      <w:r>
        <w:rPr>
          <w:rFonts w:hint="eastAsia" w:ascii="宋体" w:hAnsi="宋体" w:eastAsia="宋体"/>
          <w:b/>
          <w:bCs/>
          <w:highlight w:val="none"/>
        </w:rPr>
        <w:t>七、有下列情形之一的，视为投标人恶意串通投标，其投标无效</w:t>
      </w:r>
    </w:p>
    <w:p>
      <w:pPr>
        <w:snapToGrid w:val="0"/>
        <w:spacing w:line="440" w:lineRule="exact"/>
        <w:ind w:firstLine="484" w:firstLineChars="202"/>
        <w:rPr>
          <w:rFonts w:eastAsia="宋体"/>
          <w:highlight w:val="none"/>
        </w:rPr>
      </w:pPr>
      <w:r>
        <w:rPr>
          <w:rFonts w:eastAsia="宋体"/>
          <w:highlight w:val="none"/>
        </w:rPr>
        <w:t>1.</w:t>
      </w:r>
      <w:r>
        <w:rPr>
          <w:rFonts w:hint="eastAsia" w:ascii="宋体" w:hAnsi="宋体" w:eastAsia="宋体"/>
          <w:highlight w:val="none"/>
        </w:rPr>
        <w:t>直接或者间接从招标人或者招标代理机构处获得其他供应商的相关情况并修改其投标文件；</w:t>
      </w:r>
    </w:p>
    <w:p>
      <w:pPr>
        <w:snapToGrid w:val="0"/>
        <w:spacing w:line="440" w:lineRule="exact"/>
        <w:ind w:firstLine="484" w:firstLineChars="202"/>
        <w:rPr>
          <w:rFonts w:eastAsia="宋体"/>
          <w:highlight w:val="none"/>
        </w:rPr>
      </w:pPr>
      <w:r>
        <w:rPr>
          <w:rFonts w:eastAsia="宋体"/>
          <w:highlight w:val="none"/>
        </w:rPr>
        <w:t>2.</w:t>
      </w:r>
      <w:r>
        <w:rPr>
          <w:rFonts w:hint="eastAsia" w:ascii="宋体" w:hAnsi="宋体" w:eastAsia="宋体"/>
          <w:highlight w:val="none"/>
        </w:rPr>
        <w:t>按照招标人或者招标代理机构的授意撤换、修改投标文件；</w:t>
      </w:r>
    </w:p>
    <w:p>
      <w:pPr>
        <w:snapToGrid w:val="0"/>
        <w:spacing w:line="440" w:lineRule="exact"/>
        <w:ind w:firstLine="484" w:firstLineChars="202"/>
        <w:rPr>
          <w:rFonts w:eastAsia="宋体"/>
          <w:highlight w:val="none"/>
        </w:rPr>
      </w:pPr>
      <w:r>
        <w:rPr>
          <w:rFonts w:eastAsia="宋体"/>
          <w:highlight w:val="none"/>
        </w:rPr>
        <w:t>3.</w:t>
      </w:r>
      <w:r>
        <w:rPr>
          <w:rFonts w:hint="eastAsia" w:ascii="宋体" w:hAnsi="宋体" w:eastAsia="宋体"/>
          <w:highlight w:val="none"/>
        </w:rPr>
        <w:t>与其他的供应商协商报价、技术方案等投标文件的实质性内容；</w:t>
      </w:r>
    </w:p>
    <w:p>
      <w:pPr>
        <w:snapToGrid w:val="0"/>
        <w:spacing w:line="440" w:lineRule="exact"/>
        <w:ind w:firstLine="484" w:firstLineChars="202"/>
        <w:rPr>
          <w:rFonts w:eastAsia="宋体"/>
          <w:highlight w:val="none"/>
        </w:rPr>
      </w:pPr>
      <w:r>
        <w:rPr>
          <w:rFonts w:eastAsia="宋体"/>
          <w:highlight w:val="none"/>
        </w:rPr>
        <w:t>4.</w:t>
      </w:r>
      <w:r>
        <w:rPr>
          <w:rFonts w:hint="eastAsia" w:ascii="宋体" w:hAnsi="宋体" w:eastAsia="宋体"/>
          <w:highlight w:val="none"/>
        </w:rPr>
        <w:t>属于同一集团、协会、商会等组织成员的供应商，按照该组织要求协同参加招标活动；</w:t>
      </w:r>
    </w:p>
    <w:p>
      <w:pPr>
        <w:snapToGrid w:val="0"/>
        <w:spacing w:line="440" w:lineRule="exact"/>
        <w:ind w:firstLine="484" w:firstLineChars="202"/>
        <w:rPr>
          <w:rFonts w:eastAsia="宋体"/>
          <w:highlight w:val="none"/>
        </w:rPr>
      </w:pPr>
      <w:r>
        <w:rPr>
          <w:rFonts w:eastAsia="宋体"/>
          <w:highlight w:val="none"/>
        </w:rPr>
        <w:t>5.</w:t>
      </w:r>
      <w:r>
        <w:rPr>
          <w:rFonts w:hint="eastAsia" w:ascii="宋体" w:hAnsi="宋体" w:eastAsia="宋体"/>
          <w:highlight w:val="none"/>
        </w:rPr>
        <w:t>供应商之间事先约定由某一特定供应商成交；</w:t>
      </w:r>
    </w:p>
    <w:p>
      <w:pPr>
        <w:snapToGrid w:val="0"/>
        <w:spacing w:line="440" w:lineRule="exact"/>
        <w:ind w:firstLine="484" w:firstLineChars="202"/>
        <w:rPr>
          <w:rFonts w:eastAsia="宋体"/>
          <w:highlight w:val="none"/>
        </w:rPr>
      </w:pPr>
      <w:r>
        <w:rPr>
          <w:rFonts w:eastAsia="宋体"/>
          <w:highlight w:val="none"/>
        </w:rPr>
        <w:t>6.</w:t>
      </w:r>
      <w:r>
        <w:rPr>
          <w:rFonts w:hint="eastAsia" w:ascii="宋体" w:hAnsi="宋体" w:eastAsia="宋体"/>
          <w:highlight w:val="none"/>
        </w:rPr>
        <w:t>供应商之间商定部分供应商放弃参加招标活动或者放弃成交；</w:t>
      </w:r>
    </w:p>
    <w:p>
      <w:pPr>
        <w:snapToGrid w:val="0"/>
        <w:spacing w:line="440" w:lineRule="exact"/>
        <w:ind w:firstLine="484" w:firstLineChars="202"/>
        <w:rPr>
          <w:rFonts w:eastAsia="宋体"/>
          <w:highlight w:val="none"/>
        </w:rPr>
      </w:pPr>
      <w:r>
        <w:rPr>
          <w:rFonts w:eastAsia="宋体"/>
          <w:highlight w:val="none"/>
        </w:rPr>
        <w:t>7.</w:t>
      </w:r>
      <w:r>
        <w:rPr>
          <w:rFonts w:hint="eastAsia" w:ascii="宋体" w:hAnsi="宋体" w:eastAsia="宋体"/>
          <w:highlight w:val="none"/>
        </w:rPr>
        <w:t>供应商与招标人或者招标代理机构之间、供应商相互之间，为谋求特定供应商中标或者排斥其他供应商的其他串通行为；</w:t>
      </w:r>
    </w:p>
    <w:p>
      <w:pPr>
        <w:snapToGrid w:val="0"/>
        <w:spacing w:line="440" w:lineRule="exact"/>
        <w:ind w:firstLine="484" w:firstLineChars="202"/>
        <w:rPr>
          <w:rFonts w:eastAsia="宋体"/>
          <w:highlight w:val="none"/>
        </w:rPr>
      </w:pPr>
      <w:r>
        <w:rPr>
          <w:rFonts w:eastAsia="宋体"/>
          <w:highlight w:val="none"/>
        </w:rPr>
        <w:t>8</w:t>
      </w:r>
      <w:r>
        <w:rPr>
          <w:rFonts w:hint="eastAsia" w:eastAsia="宋体"/>
          <w:highlight w:val="none"/>
        </w:rPr>
        <w:t>.</w:t>
      </w:r>
      <w:r>
        <w:rPr>
          <w:rFonts w:hint="eastAsia" w:ascii="宋体" w:hAnsi="宋体" w:eastAsia="宋体"/>
          <w:highlight w:val="none"/>
        </w:rPr>
        <w:t>不同投标人的投标文件由同一单位或者个人编制；</w:t>
      </w:r>
    </w:p>
    <w:p>
      <w:pPr>
        <w:snapToGrid w:val="0"/>
        <w:spacing w:line="440" w:lineRule="exact"/>
        <w:ind w:firstLine="484" w:firstLineChars="202"/>
        <w:rPr>
          <w:rFonts w:eastAsia="宋体"/>
          <w:highlight w:val="none"/>
        </w:rPr>
      </w:pPr>
      <w:r>
        <w:rPr>
          <w:rFonts w:eastAsia="宋体"/>
          <w:highlight w:val="none"/>
        </w:rPr>
        <w:t>9</w:t>
      </w:r>
      <w:r>
        <w:rPr>
          <w:rFonts w:hint="eastAsia" w:eastAsia="宋体"/>
          <w:highlight w:val="none"/>
        </w:rPr>
        <w:t>.</w:t>
      </w:r>
      <w:r>
        <w:rPr>
          <w:rFonts w:hint="eastAsia" w:ascii="宋体" w:hAnsi="宋体" w:eastAsia="宋体"/>
          <w:highlight w:val="none"/>
        </w:rPr>
        <w:t>不同投标人委托同一单位或者个人办理投标事宜；</w:t>
      </w:r>
    </w:p>
    <w:p>
      <w:pPr>
        <w:snapToGrid w:val="0"/>
        <w:spacing w:line="440" w:lineRule="exact"/>
        <w:ind w:firstLine="484" w:firstLineChars="202"/>
        <w:rPr>
          <w:rFonts w:eastAsia="宋体"/>
          <w:highlight w:val="none"/>
        </w:rPr>
      </w:pPr>
      <w:r>
        <w:rPr>
          <w:rFonts w:eastAsia="宋体"/>
          <w:highlight w:val="none"/>
        </w:rPr>
        <w:t>10</w:t>
      </w:r>
      <w:r>
        <w:rPr>
          <w:rFonts w:hint="eastAsia" w:eastAsia="宋体"/>
          <w:highlight w:val="none"/>
        </w:rPr>
        <w:t>.</w:t>
      </w:r>
      <w:r>
        <w:rPr>
          <w:rFonts w:hint="eastAsia" w:ascii="宋体" w:hAnsi="宋体" w:eastAsia="宋体"/>
          <w:highlight w:val="none"/>
        </w:rPr>
        <w:t>不同投标人的投标文件载明的项目管理成员或者联系人员为同一人；</w:t>
      </w:r>
    </w:p>
    <w:p>
      <w:pPr>
        <w:snapToGrid w:val="0"/>
        <w:spacing w:line="440" w:lineRule="exact"/>
        <w:ind w:firstLine="484" w:firstLineChars="202"/>
        <w:rPr>
          <w:rFonts w:eastAsia="宋体"/>
          <w:highlight w:val="none"/>
        </w:rPr>
      </w:pPr>
      <w:r>
        <w:rPr>
          <w:rFonts w:eastAsia="宋体"/>
          <w:highlight w:val="none"/>
        </w:rPr>
        <w:t>11</w:t>
      </w:r>
      <w:r>
        <w:rPr>
          <w:rFonts w:hint="eastAsia" w:eastAsia="宋体"/>
          <w:highlight w:val="none"/>
        </w:rPr>
        <w:t>.</w:t>
      </w:r>
      <w:r>
        <w:rPr>
          <w:rFonts w:hint="eastAsia" w:ascii="宋体" w:hAnsi="宋体" w:eastAsia="宋体"/>
          <w:highlight w:val="none"/>
        </w:rPr>
        <w:t>不同投标人的投标文件异常一致或者投标报价呈规律性差异；</w:t>
      </w:r>
    </w:p>
    <w:p>
      <w:pPr>
        <w:snapToGrid w:val="0"/>
        <w:spacing w:line="440" w:lineRule="exact"/>
        <w:ind w:firstLine="484" w:firstLineChars="202"/>
        <w:rPr>
          <w:rFonts w:eastAsia="宋体"/>
          <w:highlight w:val="none"/>
        </w:rPr>
      </w:pPr>
      <w:r>
        <w:rPr>
          <w:rFonts w:eastAsia="宋体"/>
          <w:highlight w:val="none"/>
        </w:rPr>
        <w:t>12</w:t>
      </w:r>
      <w:r>
        <w:rPr>
          <w:rFonts w:hint="eastAsia" w:eastAsia="宋体"/>
          <w:highlight w:val="none"/>
        </w:rPr>
        <w:t>.</w:t>
      </w:r>
      <w:r>
        <w:rPr>
          <w:rFonts w:hint="eastAsia" w:ascii="宋体" w:hAnsi="宋体" w:eastAsia="宋体"/>
          <w:highlight w:val="none"/>
        </w:rPr>
        <w:t>不同投标人的投标文件相互混装。</w:t>
      </w:r>
    </w:p>
    <w:p>
      <w:pPr>
        <w:snapToGrid w:val="0"/>
        <w:spacing w:line="440" w:lineRule="exact"/>
        <w:ind w:firstLine="482" w:firstLineChars="200"/>
        <w:outlineLvl w:val="1"/>
        <w:rPr>
          <w:rFonts w:eastAsia="宋体"/>
          <w:highlight w:val="none"/>
        </w:rPr>
      </w:pPr>
      <w:r>
        <w:rPr>
          <w:rFonts w:hint="eastAsia" w:ascii="宋体" w:hAnsi="宋体" w:eastAsia="宋体"/>
          <w:b/>
          <w:bCs/>
          <w:highlight w:val="none"/>
        </w:rPr>
        <w:t>八、出现下列情形之一的，作废标处理</w:t>
      </w:r>
    </w:p>
    <w:p>
      <w:pPr>
        <w:snapToGrid w:val="0"/>
        <w:spacing w:line="440" w:lineRule="exact"/>
        <w:ind w:firstLine="484" w:firstLineChars="202"/>
        <w:rPr>
          <w:rFonts w:eastAsia="宋体"/>
          <w:highlight w:val="none"/>
        </w:rPr>
      </w:pPr>
      <w:r>
        <w:rPr>
          <w:rFonts w:hint="eastAsia" w:eastAsia="宋体"/>
          <w:highlight w:val="none"/>
        </w:rPr>
        <w:t>1.</w:t>
      </w:r>
      <w:r>
        <w:rPr>
          <w:rFonts w:hint="eastAsia" w:ascii="宋体" w:hAnsi="宋体" w:eastAsia="宋体"/>
          <w:highlight w:val="none"/>
        </w:rPr>
        <w:t>符合资格条件的供应商或者对招标文件作实质响应的供应商不足三家的；</w:t>
      </w:r>
    </w:p>
    <w:p>
      <w:pPr>
        <w:snapToGrid w:val="0"/>
        <w:spacing w:line="440" w:lineRule="exact"/>
        <w:ind w:firstLine="484" w:firstLineChars="202"/>
        <w:rPr>
          <w:rFonts w:eastAsia="宋体"/>
          <w:highlight w:val="none"/>
        </w:rPr>
      </w:pPr>
      <w:r>
        <w:rPr>
          <w:rFonts w:hint="eastAsia" w:eastAsia="宋体"/>
          <w:highlight w:val="none"/>
        </w:rPr>
        <w:t>2</w:t>
      </w:r>
      <w:r>
        <w:rPr>
          <w:rFonts w:eastAsia="宋体"/>
          <w:highlight w:val="none"/>
        </w:rPr>
        <w:t>.</w:t>
      </w:r>
      <w:r>
        <w:rPr>
          <w:rFonts w:hint="eastAsia" w:ascii="宋体" w:hAnsi="宋体" w:eastAsia="宋体"/>
          <w:highlight w:val="none"/>
        </w:rPr>
        <w:t>出现影响招标公正的违法违规行为的；</w:t>
      </w:r>
    </w:p>
    <w:p>
      <w:pPr>
        <w:snapToGrid w:val="0"/>
        <w:spacing w:line="440" w:lineRule="exact"/>
        <w:ind w:firstLine="484" w:firstLineChars="202"/>
        <w:rPr>
          <w:rFonts w:eastAsia="宋体"/>
          <w:highlight w:val="none"/>
        </w:rPr>
      </w:pPr>
      <w:r>
        <w:rPr>
          <w:rFonts w:eastAsia="宋体"/>
          <w:highlight w:val="none"/>
        </w:rPr>
        <w:t>3</w:t>
      </w:r>
      <w:r>
        <w:rPr>
          <w:rFonts w:hint="eastAsia" w:eastAsia="宋体"/>
          <w:highlight w:val="none"/>
        </w:rPr>
        <w:t>.</w:t>
      </w:r>
      <w:r>
        <w:rPr>
          <w:rFonts w:hint="eastAsia" w:ascii="宋体" w:hAnsi="宋体" w:eastAsia="宋体"/>
          <w:highlight w:val="none"/>
        </w:rPr>
        <w:t>所有投标人报价超出招标预算价的；</w:t>
      </w:r>
    </w:p>
    <w:p>
      <w:pPr>
        <w:snapToGrid w:val="0"/>
        <w:spacing w:line="420" w:lineRule="exact"/>
        <w:ind w:firstLine="484" w:firstLineChars="202"/>
        <w:rPr>
          <w:rFonts w:eastAsia="宋体"/>
          <w:highlight w:val="none"/>
        </w:rPr>
      </w:pPr>
      <w:r>
        <w:rPr>
          <w:rFonts w:eastAsia="宋体"/>
          <w:highlight w:val="none"/>
        </w:rPr>
        <w:t>4</w:t>
      </w:r>
      <w:r>
        <w:rPr>
          <w:rFonts w:hint="eastAsia" w:eastAsia="宋体"/>
          <w:highlight w:val="none"/>
        </w:rPr>
        <w:t>.</w:t>
      </w:r>
      <w:r>
        <w:rPr>
          <w:rFonts w:hint="eastAsia" w:ascii="宋体" w:hAnsi="宋体" w:eastAsia="宋体"/>
          <w:highlight w:val="none"/>
        </w:rPr>
        <w:t>评标委员会依据法律法规可以认定为废标的其他情况。</w:t>
      </w:r>
    </w:p>
    <w:p>
      <w:pPr>
        <w:snapToGrid w:val="0"/>
        <w:spacing w:line="420" w:lineRule="exact"/>
        <w:ind w:firstLine="482" w:firstLineChars="200"/>
        <w:outlineLvl w:val="1"/>
        <w:rPr>
          <w:rFonts w:ascii="宋体" w:hAnsi="宋体" w:eastAsia="宋体"/>
          <w:b/>
          <w:bCs/>
          <w:highlight w:val="none"/>
        </w:rPr>
      </w:pPr>
      <w:r>
        <w:rPr>
          <w:rFonts w:hint="eastAsia" w:ascii="宋体" w:hAnsi="宋体" w:eastAsia="宋体"/>
          <w:b/>
          <w:bCs/>
          <w:highlight w:val="none"/>
        </w:rPr>
        <w:t>九、因重大变故，招标任务被取消的，招标人或者招标代理机构应当终止招标活动，通知所有参加招标活动的供应商。</w:t>
      </w:r>
    </w:p>
    <w:p>
      <w:pPr>
        <w:snapToGrid w:val="0"/>
        <w:spacing w:line="420" w:lineRule="exact"/>
        <w:ind w:firstLine="482" w:firstLineChars="200"/>
        <w:outlineLvl w:val="1"/>
        <w:rPr>
          <w:rFonts w:ascii="宋体" w:hAnsi="宋体" w:eastAsia="宋体"/>
          <w:b/>
          <w:bCs/>
          <w:highlight w:val="none"/>
        </w:rPr>
      </w:pPr>
      <w:r>
        <w:rPr>
          <w:rFonts w:hint="eastAsia" w:ascii="宋体" w:hAnsi="宋体" w:eastAsia="宋体"/>
          <w:b/>
          <w:bCs/>
          <w:highlight w:val="none"/>
        </w:rPr>
        <w:t>十、中标通知</w:t>
      </w:r>
    </w:p>
    <w:p>
      <w:pPr>
        <w:snapToGrid w:val="0"/>
        <w:spacing w:line="420" w:lineRule="exact"/>
        <w:ind w:firstLine="484" w:firstLineChars="202"/>
        <w:rPr>
          <w:rFonts w:ascii="宋体" w:hAnsi="宋体" w:eastAsia="宋体"/>
          <w:highlight w:val="none"/>
        </w:rPr>
      </w:pPr>
      <w:r>
        <w:rPr>
          <w:rFonts w:eastAsia="宋体"/>
          <w:highlight w:val="none"/>
        </w:rPr>
        <w:t>1.</w:t>
      </w:r>
      <w:r>
        <w:rPr>
          <w:rFonts w:hint="eastAsia" w:eastAsia="宋体"/>
          <w:highlight w:val="none"/>
        </w:rPr>
        <w:t>评标活动结束后，</w:t>
      </w:r>
      <w:r>
        <w:rPr>
          <w:rFonts w:hint="eastAsia" w:ascii="宋体" w:hAnsi="宋体" w:eastAsia="宋体"/>
          <w:highlight w:val="none"/>
        </w:rPr>
        <w:t>招标人自评标报告确定中标人之日起的</w:t>
      </w:r>
      <w:r>
        <w:rPr>
          <w:rFonts w:hint="eastAsia" w:eastAsia="宋体"/>
          <w:highlight w:val="none"/>
        </w:rPr>
        <w:t>2</w:t>
      </w:r>
      <w:r>
        <w:rPr>
          <w:rFonts w:hint="eastAsia" w:ascii="宋体" w:hAnsi="宋体" w:eastAsia="宋体"/>
          <w:highlight w:val="none"/>
        </w:rPr>
        <w:t>个工作日内，在指定媒体上公告中标结果。</w:t>
      </w:r>
    </w:p>
    <w:p>
      <w:pPr>
        <w:snapToGrid w:val="0"/>
        <w:spacing w:line="420" w:lineRule="exact"/>
        <w:ind w:firstLine="484" w:firstLineChars="202"/>
        <w:rPr>
          <w:rFonts w:eastAsia="宋体"/>
          <w:highlight w:val="none"/>
        </w:rPr>
      </w:pPr>
      <w:r>
        <w:rPr>
          <w:rFonts w:eastAsia="宋体"/>
          <w:highlight w:val="none"/>
        </w:rPr>
        <w:t>2</w:t>
      </w:r>
      <w:r>
        <w:rPr>
          <w:rFonts w:hint="eastAsia" w:eastAsia="宋体"/>
          <w:highlight w:val="none"/>
        </w:rPr>
        <w:t>.</w:t>
      </w:r>
      <w:r>
        <w:rPr>
          <w:rFonts w:hint="eastAsia" w:ascii="宋体" w:hAnsi="宋体" w:eastAsia="宋体"/>
          <w:highlight w:val="none"/>
        </w:rPr>
        <w:t>中标公告期限为</w:t>
      </w:r>
      <w:r>
        <w:rPr>
          <w:rFonts w:hint="eastAsia" w:eastAsia="宋体"/>
          <w:highlight w:val="none"/>
        </w:rPr>
        <w:t>1</w:t>
      </w:r>
      <w:r>
        <w:rPr>
          <w:rFonts w:hint="eastAsia" w:ascii="宋体" w:hAnsi="宋体" w:eastAsia="宋体"/>
          <w:highlight w:val="none"/>
        </w:rPr>
        <w:t>个工作日，期限结束后招标代理机构向中标人发出《中标通知书》。</w:t>
      </w:r>
    </w:p>
    <w:p>
      <w:pPr>
        <w:snapToGrid w:val="0"/>
        <w:spacing w:line="420" w:lineRule="exact"/>
        <w:ind w:firstLine="484" w:firstLineChars="202"/>
        <w:rPr>
          <w:rFonts w:ascii="宋体" w:hAnsi="宋体" w:eastAsia="宋体"/>
          <w:highlight w:val="none"/>
        </w:rPr>
      </w:pPr>
      <w:r>
        <w:rPr>
          <w:rFonts w:eastAsia="宋体"/>
          <w:highlight w:val="none"/>
        </w:rPr>
        <w:t>3</w:t>
      </w:r>
      <w:r>
        <w:rPr>
          <w:rFonts w:hint="eastAsia" w:eastAsia="宋体"/>
          <w:highlight w:val="none"/>
        </w:rPr>
        <w:t>.</w:t>
      </w:r>
      <w:r>
        <w:rPr>
          <w:rFonts w:hint="eastAsia" w:ascii="宋体" w:hAnsi="宋体" w:eastAsia="宋体"/>
          <w:highlight w:val="none"/>
        </w:rPr>
        <w:t>《中标通知书》一经发出，即具有法律效力。招标人、中标人依法承担法律责任。</w:t>
      </w:r>
    </w:p>
    <w:p>
      <w:pPr>
        <w:snapToGrid w:val="0"/>
        <w:spacing w:line="360" w:lineRule="auto"/>
        <w:jc w:val="center"/>
        <w:outlineLvl w:val="0"/>
        <w:rPr>
          <w:rFonts w:eastAsia="宋体"/>
          <w:b/>
          <w:bCs/>
          <w:sz w:val="36"/>
          <w:szCs w:val="36"/>
          <w:highlight w:val="none"/>
        </w:rPr>
      </w:pPr>
    </w:p>
    <w:p>
      <w:pPr>
        <w:snapToGrid w:val="0"/>
        <w:spacing w:line="360" w:lineRule="auto"/>
        <w:jc w:val="center"/>
        <w:outlineLvl w:val="0"/>
        <w:rPr>
          <w:rFonts w:eastAsia="宋体"/>
          <w:b/>
          <w:bCs/>
          <w:sz w:val="36"/>
          <w:szCs w:val="36"/>
          <w:highlight w:val="none"/>
        </w:rPr>
      </w:pPr>
    </w:p>
    <w:p>
      <w:pPr>
        <w:snapToGrid w:val="0"/>
        <w:spacing w:line="360" w:lineRule="auto"/>
        <w:jc w:val="center"/>
        <w:outlineLvl w:val="0"/>
        <w:rPr>
          <w:rFonts w:eastAsia="宋体"/>
          <w:b/>
          <w:bCs/>
          <w:sz w:val="36"/>
          <w:szCs w:val="36"/>
          <w:highlight w:val="none"/>
        </w:rPr>
      </w:pPr>
    </w:p>
    <w:p>
      <w:pPr>
        <w:snapToGrid w:val="0"/>
        <w:spacing w:line="360" w:lineRule="auto"/>
        <w:jc w:val="center"/>
        <w:outlineLvl w:val="0"/>
        <w:rPr>
          <w:rFonts w:eastAsia="宋体"/>
          <w:b/>
          <w:bCs/>
          <w:sz w:val="36"/>
          <w:szCs w:val="36"/>
          <w:highlight w:val="none"/>
        </w:rPr>
      </w:pPr>
    </w:p>
    <w:p>
      <w:pPr>
        <w:snapToGrid w:val="0"/>
        <w:spacing w:line="360" w:lineRule="auto"/>
        <w:jc w:val="both"/>
        <w:outlineLvl w:val="0"/>
        <w:rPr>
          <w:rFonts w:eastAsia="宋体"/>
          <w:b/>
          <w:bCs/>
          <w:sz w:val="36"/>
          <w:szCs w:val="36"/>
          <w:highlight w:val="none"/>
        </w:rPr>
      </w:pPr>
      <w:bookmarkStart w:id="48" w:name="_Toc4938"/>
    </w:p>
    <w:p>
      <w:pPr>
        <w:snapToGrid w:val="0"/>
        <w:spacing w:line="360" w:lineRule="auto"/>
        <w:jc w:val="center"/>
        <w:outlineLvl w:val="0"/>
        <w:rPr>
          <w:rFonts w:hint="eastAsia" w:eastAsia="宋体"/>
          <w:b/>
          <w:bCs/>
          <w:sz w:val="36"/>
          <w:szCs w:val="36"/>
          <w:highlight w:val="none"/>
        </w:rPr>
      </w:pPr>
    </w:p>
    <w:p>
      <w:pPr>
        <w:snapToGrid w:val="0"/>
        <w:spacing w:line="360" w:lineRule="auto"/>
        <w:jc w:val="center"/>
        <w:outlineLvl w:val="0"/>
        <w:rPr>
          <w:rFonts w:hint="eastAsia" w:eastAsia="宋体"/>
          <w:b/>
          <w:bCs/>
          <w:sz w:val="36"/>
          <w:szCs w:val="36"/>
          <w:highlight w:val="none"/>
        </w:rPr>
      </w:pPr>
    </w:p>
    <w:p>
      <w:pPr>
        <w:snapToGrid w:val="0"/>
        <w:spacing w:line="360" w:lineRule="auto"/>
        <w:jc w:val="center"/>
        <w:outlineLvl w:val="0"/>
        <w:rPr>
          <w:rFonts w:hint="eastAsia" w:eastAsia="宋体"/>
          <w:b/>
          <w:bCs/>
          <w:sz w:val="36"/>
          <w:szCs w:val="36"/>
          <w:highlight w:val="none"/>
        </w:rPr>
      </w:pPr>
    </w:p>
    <w:p>
      <w:pPr>
        <w:snapToGrid w:val="0"/>
        <w:spacing w:line="360" w:lineRule="auto"/>
        <w:jc w:val="center"/>
        <w:outlineLvl w:val="0"/>
        <w:rPr>
          <w:rFonts w:hint="eastAsia" w:eastAsia="宋体"/>
          <w:b/>
          <w:bCs/>
          <w:sz w:val="36"/>
          <w:szCs w:val="36"/>
          <w:highlight w:val="none"/>
        </w:rPr>
      </w:pPr>
    </w:p>
    <w:p>
      <w:pPr>
        <w:snapToGrid w:val="0"/>
        <w:spacing w:line="360" w:lineRule="auto"/>
        <w:jc w:val="center"/>
        <w:outlineLvl w:val="0"/>
        <w:rPr>
          <w:rFonts w:hint="eastAsia" w:eastAsia="宋体"/>
          <w:b/>
          <w:bCs/>
          <w:sz w:val="36"/>
          <w:szCs w:val="36"/>
          <w:highlight w:val="none"/>
        </w:rPr>
      </w:pPr>
    </w:p>
    <w:p>
      <w:pPr>
        <w:snapToGrid w:val="0"/>
        <w:spacing w:line="360" w:lineRule="auto"/>
        <w:jc w:val="center"/>
        <w:outlineLvl w:val="0"/>
        <w:rPr>
          <w:rFonts w:hint="eastAsia" w:eastAsia="宋体"/>
          <w:b/>
          <w:bCs/>
          <w:sz w:val="36"/>
          <w:szCs w:val="36"/>
          <w:highlight w:val="none"/>
        </w:rPr>
      </w:pPr>
    </w:p>
    <w:p>
      <w:pPr>
        <w:snapToGrid w:val="0"/>
        <w:spacing w:line="360" w:lineRule="auto"/>
        <w:jc w:val="center"/>
        <w:outlineLvl w:val="0"/>
        <w:rPr>
          <w:rFonts w:hint="eastAsia" w:eastAsia="宋体"/>
          <w:b/>
          <w:bCs/>
          <w:sz w:val="36"/>
          <w:szCs w:val="36"/>
          <w:highlight w:val="none"/>
        </w:rPr>
      </w:pPr>
    </w:p>
    <w:p>
      <w:pPr>
        <w:snapToGrid w:val="0"/>
        <w:spacing w:line="360" w:lineRule="auto"/>
        <w:jc w:val="center"/>
        <w:outlineLvl w:val="0"/>
        <w:rPr>
          <w:rFonts w:eastAsia="宋体"/>
          <w:b/>
          <w:bCs/>
          <w:sz w:val="36"/>
          <w:szCs w:val="36"/>
          <w:highlight w:val="none"/>
        </w:rPr>
      </w:pPr>
      <w:r>
        <w:rPr>
          <w:rFonts w:hint="eastAsia" w:eastAsia="宋体"/>
          <w:b/>
          <w:bCs/>
          <w:sz w:val="36"/>
          <w:szCs w:val="36"/>
          <w:highlight w:val="none"/>
        </w:rPr>
        <w:t>第五章  合同主要条款</w:t>
      </w:r>
      <w:bookmarkEnd w:id="48"/>
    </w:p>
    <w:p>
      <w:pPr>
        <w:snapToGrid w:val="0"/>
        <w:spacing w:line="360" w:lineRule="auto"/>
        <w:ind w:firstLine="643" w:firstLineChars="200"/>
        <w:jc w:val="center"/>
        <w:outlineLvl w:val="0"/>
        <w:rPr>
          <w:b/>
          <w:bCs/>
          <w:w w:val="80"/>
          <w:sz w:val="32"/>
          <w:szCs w:val="32"/>
          <w:highlight w:val="none"/>
        </w:rPr>
      </w:pPr>
      <w:r>
        <w:rPr>
          <w:rFonts w:hint="eastAsia" w:eastAsia="宋体"/>
          <w:b/>
          <w:bCs/>
          <w:sz w:val="32"/>
          <w:szCs w:val="32"/>
          <w:highlight w:val="none"/>
        </w:rPr>
        <w:t>南通市南大街3D大屏2024年裸眼3D视频制作服务项目</w:t>
      </w:r>
    </w:p>
    <w:p>
      <w:pPr>
        <w:snapToGrid w:val="0"/>
        <w:spacing w:line="360" w:lineRule="auto"/>
        <w:ind w:firstLine="723" w:firstLineChars="200"/>
        <w:jc w:val="center"/>
        <w:outlineLvl w:val="0"/>
        <w:rPr>
          <w:rFonts w:cs="宋体"/>
          <w:b/>
          <w:bCs/>
          <w:w w:val="80"/>
          <w:sz w:val="36"/>
          <w:szCs w:val="36"/>
          <w:highlight w:val="none"/>
        </w:rPr>
      </w:pPr>
      <w:bookmarkStart w:id="49" w:name="_Toc15424"/>
      <w:r>
        <w:rPr>
          <w:rFonts w:hint="eastAsia" w:eastAsia="宋体" w:cs="宋体"/>
          <w:b/>
          <w:bCs/>
          <w:sz w:val="36"/>
          <w:szCs w:val="36"/>
          <w:highlight w:val="none"/>
        </w:rPr>
        <w:t>合同书</w:t>
      </w:r>
      <w:bookmarkEnd w:id="49"/>
    </w:p>
    <w:p>
      <w:pPr>
        <w:spacing w:line="360" w:lineRule="auto"/>
        <w:rPr>
          <w:highlight w:val="none"/>
          <w:u w:val="single"/>
        </w:rPr>
      </w:pPr>
      <w:r>
        <w:rPr>
          <w:rFonts w:hint="eastAsia" w:eastAsia="宋体" w:cs="宋体"/>
          <w:spacing w:val="46"/>
          <w:highlight w:val="none"/>
        </w:rPr>
        <w:t>采购单</w:t>
      </w:r>
      <w:r>
        <w:rPr>
          <w:rFonts w:hint="eastAsia" w:eastAsia="宋体" w:cs="宋体"/>
          <w:spacing w:val="2"/>
          <w:highlight w:val="none"/>
        </w:rPr>
        <w:t>位</w:t>
      </w:r>
      <w:r>
        <w:rPr>
          <w:rFonts w:hint="eastAsia" w:eastAsia="宋体" w:cs="宋体"/>
          <w:highlight w:val="none"/>
        </w:rPr>
        <w:t>（以下称甲方）：</w:t>
      </w:r>
    </w:p>
    <w:p>
      <w:pPr>
        <w:spacing w:line="360" w:lineRule="auto"/>
        <w:rPr>
          <w:highlight w:val="none"/>
        </w:rPr>
      </w:pPr>
      <w:r>
        <w:rPr>
          <w:rFonts w:hint="eastAsia" w:eastAsia="宋体" w:cs="宋体"/>
          <w:highlight w:val="none"/>
        </w:rPr>
        <w:t>服务供应商（以下称乙方）：</w:t>
      </w:r>
    </w:p>
    <w:p>
      <w:pPr>
        <w:spacing w:line="360" w:lineRule="auto"/>
        <w:rPr>
          <w:highlight w:val="none"/>
        </w:rPr>
      </w:pPr>
      <w:r>
        <w:rPr>
          <w:rFonts w:hint="eastAsia" w:eastAsia="宋体" w:cs="宋体"/>
          <w:highlight w:val="none"/>
        </w:rPr>
        <w:t>签订时间：年月日</w:t>
      </w:r>
    </w:p>
    <w:p>
      <w:pPr>
        <w:spacing w:line="360" w:lineRule="auto"/>
        <w:rPr>
          <w:highlight w:val="none"/>
          <w:u w:val="single"/>
        </w:rPr>
      </w:pPr>
      <w:r>
        <w:rPr>
          <w:rFonts w:hint="eastAsia" w:eastAsia="宋体" w:cs="宋体"/>
          <w:highlight w:val="none"/>
        </w:rPr>
        <w:t>签订地点：</w:t>
      </w:r>
    </w:p>
    <w:p>
      <w:pPr>
        <w:spacing w:line="360" w:lineRule="auto"/>
        <w:ind w:firstLine="480" w:firstLineChars="200"/>
        <w:rPr>
          <w:highlight w:val="none"/>
        </w:rPr>
      </w:pPr>
      <w:r>
        <w:rPr>
          <w:rFonts w:hint="eastAsia" w:eastAsia="宋体" w:cs="宋体"/>
          <w:highlight w:val="none"/>
        </w:rPr>
        <w:t>根据《中华人民共和国民法典》及</w:t>
      </w:r>
      <w:bookmarkStart w:id="50" w:name="_Hlk69150959"/>
      <w:r>
        <w:rPr>
          <w:rFonts w:hint="eastAsia" w:eastAsia="宋体" w:cs="宋体"/>
          <w:highlight w:val="none"/>
          <w:u w:val="single"/>
        </w:rPr>
        <w:t>南通市南大街3D大屏2024年裸眼3D视频制作服务项目</w:t>
      </w:r>
      <w:r>
        <w:rPr>
          <w:rFonts w:eastAsia="宋体"/>
          <w:highlight w:val="none"/>
        </w:rPr>
        <w:t>(</w:t>
      </w:r>
      <w:r>
        <w:rPr>
          <w:rFonts w:hint="eastAsia" w:eastAsia="宋体" w:cs="宋体"/>
          <w:highlight w:val="none"/>
        </w:rPr>
        <w:t>采购编号：</w:t>
      </w:r>
      <w:r>
        <w:rPr>
          <w:rFonts w:eastAsia="宋体"/>
          <w:highlight w:val="none"/>
        </w:rPr>
        <w:t>)</w:t>
      </w:r>
      <w:bookmarkEnd w:id="50"/>
      <w:r>
        <w:rPr>
          <w:rFonts w:hint="eastAsia" w:eastAsia="宋体" w:cs="宋体"/>
          <w:highlight w:val="none"/>
        </w:rPr>
        <w:t>的采购结果、采购文件及投标响应文件，经双方协商一致，签订本合同。</w:t>
      </w:r>
    </w:p>
    <w:p>
      <w:pPr>
        <w:spacing w:line="360" w:lineRule="auto"/>
        <w:ind w:firstLine="487" w:firstLineChars="202"/>
        <w:outlineLvl w:val="1"/>
        <w:rPr>
          <w:kern w:val="0"/>
          <w:highlight w:val="none"/>
        </w:rPr>
      </w:pPr>
      <w:r>
        <w:rPr>
          <w:rFonts w:hint="eastAsia" w:eastAsia="宋体" w:cs="宋体"/>
          <w:b/>
          <w:bCs/>
          <w:kern w:val="0"/>
          <w:highlight w:val="none"/>
        </w:rPr>
        <w:t>一、</w:t>
      </w:r>
      <w:r>
        <w:rPr>
          <w:rFonts w:hint="eastAsia" w:eastAsia="宋体" w:cs="宋体"/>
          <w:b/>
          <w:bCs/>
          <w:highlight w:val="none"/>
        </w:rPr>
        <w:t>合同一般条款</w:t>
      </w:r>
    </w:p>
    <w:p>
      <w:pPr>
        <w:spacing w:line="360" w:lineRule="auto"/>
        <w:ind w:firstLine="482" w:firstLineChars="200"/>
        <w:outlineLvl w:val="2"/>
        <w:rPr>
          <w:b/>
          <w:bCs/>
          <w:highlight w:val="none"/>
        </w:rPr>
      </w:pPr>
      <w:r>
        <w:rPr>
          <w:rFonts w:hint="eastAsia" w:eastAsia="宋体" w:cs="宋体"/>
          <w:b/>
          <w:bCs/>
          <w:highlight w:val="none"/>
        </w:rPr>
        <w:t>第一部分合同文件</w:t>
      </w:r>
    </w:p>
    <w:p>
      <w:pPr>
        <w:spacing w:line="360" w:lineRule="auto"/>
        <w:ind w:firstLine="480" w:firstLineChars="200"/>
        <w:rPr>
          <w:highlight w:val="none"/>
        </w:rPr>
      </w:pPr>
      <w:r>
        <w:rPr>
          <w:rFonts w:eastAsia="宋体"/>
          <w:highlight w:val="none"/>
        </w:rPr>
        <w:t>1.</w:t>
      </w:r>
      <w:r>
        <w:rPr>
          <w:rFonts w:hint="eastAsia" w:eastAsia="宋体" w:cs="宋体"/>
          <w:highlight w:val="none"/>
        </w:rPr>
        <w:t>合同文件适用法律</w:t>
      </w:r>
    </w:p>
    <w:p>
      <w:pPr>
        <w:spacing w:line="360" w:lineRule="auto"/>
        <w:ind w:firstLine="480" w:firstLineChars="200"/>
        <w:rPr>
          <w:highlight w:val="none"/>
        </w:rPr>
      </w:pPr>
      <w:r>
        <w:rPr>
          <w:rFonts w:hint="eastAsia" w:eastAsia="宋体" w:cs="宋体"/>
          <w:highlight w:val="none"/>
        </w:rPr>
        <w:t>适用于合同文件的法律是中华人民共和国现行法律、法规及甲方所在地的地方性法规。</w:t>
      </w:r>
    </w:p>
    <w:p>
      <w:pPr>
        <w:spacing w:line="360" w:lineRule="auto"/>
        <w:ind w:firstLine="480" w:firstLineChars="200"/>
        <w:rPr>
          <w:highlight w:val="none"/>
        </w:rPr>
      </w:pPr>
      <w:r>
        <w:rPr>
          <w:rFonts w:eastAsia="宋体"/>
          <w:highlight w:val="none"/>
        </w:rPr>
        <w:t>2.</w:t>
      </w:r>
      <w:r>
        <w:rPr>
          <w:rFonts w:hint="eastAsia" w:eastAsia="宋体" w:cs="宋体"/>
          <w:highlight w:val="none"/>
        </w:rPr>
        <w:t>合同文件组成和解释顺序</w:t>
      </w:r>
    </w:p>
    <w:p>
      <w:pPr>
        <w:spacing w:line="360" w:lineRule="auto"/>
        <w:ind w:firstLine="480" w:firstLineChars="200"/>
        <w:rPr>
          <w:highlight w:val="none"/>
        </w:rPr>
      </w:pPr>
      <w:r>
        <w:rPr>
          <w:rFonts w:eastAsia="宋体"/>
          <w:highlight w:val="none"/>
        </w:rPr>
        <w:t xml:space="preserve">2.1  </w:t>
      </w:r>
      <w:r>
        <w:rPr>
          <w:rFonts w:hint="eastAsia" w:eastAsia="宋体" w:cs="宋体"/>
          <w:highlight w:val="none"/>
        </w:rPr>
        <w:t>合同文件的组成和解释顺序如下：</w:t>
      </w:r>
    </w:p>
    <w:p>
      <w:pPr>
        <w:spacing w:line="360" w:lineRule="auto"/>
        <w:ind w:firstLine="480" w:firstLineChars="200"/>
        <w:rPr>
          <w:highlight w:val="none"/>
        </w:rPr>
      </w:pPr>
      <w:r>
        <w:rPr>
          <w:rFonts w:eastAsia="宋体"/>
          <w:highlight w:val="none"/>
        </w:rPr>
        <w:t xml:space="preserve">2.1.1 </w:t>
      </w:r>
      <w:r>
        <w:rPr>
          <w:rFonts w:hint="eastAsia" w:eastAsia="宋体" w:cs="宋体"/>
          <w:highlight w:val="none"/>
        </w:rPr>
        <w:t>合同的特殊性条款</w:t>
      </w:r>
    </w:p>
    <w:p>
      <w:pPr>
        <w:spacing w:line="360" w:lineRule="auto"/>
        <w:ind w:firstLine="480" w:firstLineChars="200"/>
        <w:rPr>
          <w:highlight w:val="none"/>
        </w:rPr>
      </w:pPr>
      <w:r>
        <w:rPr>
          <w:rFonts w:eastAsia="宋体"/>
          <w:highlight w:val="none"/>
        </w:rPr>
        <w:t xml:space="preserve">2.1.2 </w:t>
      </w:r>
      <w:r>
        <w:rPr>
          <w:rFonts w:hint="eastAsia" w:eastAsia="宋体" w:cs="宋体"/>
          <w:highlight w:val="none"/>
        </w:rPr>
        <w:t>合同的一般性条款</w:t>
      </w:r>
    </w:p>
    <w:p>
      <w:pPr>
        <w:spacing w:line="360" w:lineRule="auto"/>
        <w:ind w:firstLine="480" w:firstLineChars="200"/>
        <w:rPr>
          <w:highlight w:val="none"/>
        </w:rPr>
      </w:pPr>
      <w:r>
        <w:rPr>
          <w:rFonts w:eastAsia="宋体"/>
          <w:highlight w:val="none"/>
        </w:rPr>
        <w:t xml:space="preserve">2.1.3 </w:t>
      </w:r>
      <w:r>
        <w:rPr>
          <w:rFonts w:hint="eastAsia" w:eastAsia="宋体" w:cs="宋体"/>
          <w:highlight w:val="none"/>
        </w:rPr>
        <w:t>洽商、变更等明确双方权利义务的纪要、协议</w:t>
      </w:r>
    </w:p>
    <w:p>
      <w:pPr>
        <w:spacing w:line="360" w:lineRule="auto"/>
        <w:ind w:firstLine="480" w:firstLineChars="200"/>
        <w:rPr>
          <w:highlight w:val="none"/>
        </w:rPr>
      </w:pPr>
      <w:r>
        <w:rPr>
          <w:rFonts w:eastAsia="宋体"/>
          <w:highlight w:val="none"/>
        </w:rPr>
        <w:t xml:space="preserve">2.1.4 </w:t>
      </w:r>
      <w:r>
        <w:rPr>
          <w:rFonts w:hint="eastAsia" w:eastAsia="宋体" w:cs="宋体"/>
          <w:highlight w:val="none"/>
        </w:rPr>
        <w:t>成交通知书、采购文件和供应商响应文件</w:t>
      </w:r>
    </w:p>
    <w:p>
      <w:pPr>
        <w:spacing w:line="360" w:lineRule="auto"/>
        <w:ind w:firstLine="480" w:firstLineChars="200"/>
        <w:rPr>
          <w:highlight w:val="none"/>
        </w:rPr>
      </w:pPr>
      <w:r>
        <w:rPr>
          <w:rFonts w:eastAsia="宋体"/>
          <w:highlight w:val="none"/>
        </w:rPr>
        <w:t xml:space="preserve">2.1.5 </w:t>
      </w:r>
      <w:r>
        <w:rPr>
          <w:rFonts w:hint="eastAsia" w:eastAsia="宋体" w:cs="宋体"/>
          <w:highlight w:val="none"/>
        </w:rPr>
        <w:t>标准、规范和其它有关技术资料、技术要求</w:t>
      </w:r>
    </w:p>
    <w:p>
      <w:pPr>
        <w:spacing w:line="360" w:lineRule="auto"/>
        <w:ind w:firstLine="480" w:firstLineChars="200"/>
        <w:rPr>
          <w:highlight w:val="none"/>
        </w:rPr>
      </w:pPr>
      <w:r>
        <w:rPr>
          <w:rFonts w:eastAsia="宋体"/>
          <w:highlight w:val="none"/>
        </w:rPr>
        <w:t xml:space="preserve">2.2 </w:t>
      </w:r>
      <w:r>
        <w:rPr>
          <w:rFonts w:hint="eastAsia" w:eastAsia="宋体" w:cs="宋体"/>
          <w:highlight w:val="none"/>
        </w:rPr>
        <w:t>合同的特殊性条款的效力优于合同的一般性条款的效力</w:t>
      </w:r>
    </w:p>
    <w:p>
      <w:pPr>
        <w:spacing w:line="360" w:lineRule="auto"/>
        <w:ind w:firstLine="480" w:firstLineChars="200"/>
        <w:rPr>
          <w:highlight w:val="none"/>
        </w:rPr>
      </w:pPr>
      <w:r>
        <w:rPr>
          <w:rFonts w:eastAsia="宋体"/>
          <w:highlight w:val="none"/>
        </w:rPr>
        <w:t>3.</w:t>
      </w:r>
      <w:r>
        <w:rPr>
          <w:rFonts w:hint="eastAsia" w:eastAsia="宋体" w:cs="宋体"/>
          <w:highlight w:val="none"/>
        </w:rPr>
        <w:t>合同文件使用文字</w:t>
      </w:r>
    </w:p>
    <w:p>
      <w:pPr>
        <w:spacing w:line="360" w:lineRule="auto"/>
        <w:ind w:firstLine="480" w:firstLineChars="200"/>
        <w:rPr>
          <w:highlight w:val="none"/>
        </w:rPr>
      </w:pPr>
      <w:r>
        <w:rPr>
          <w:rFonts w:eastAsia="宋体"/>
          <w:highlight w:val="none"/>
        </w:rPr>
        <w:t xml:space="preserve">3.1  </w:t>
      </w:r>
      <w:r>
        <w:rPr>
          <w:rFonts w:hint="eastAsia" w:eastAsia="宋体" w:cs="宋体"/>
          <w:highlight w:val="none"/>
        </w:rPr>
        <w:t>合同文件使用中文书写、解释和说明</w:t>
      </w:r>
    </w:p>
    <w:p>
      <w:pPr>
        <w:spacing w:line="360" w:lineRule="auto"/>
        <w:ind w:firstLine="480" w:firstLineChars="200"/>
        <w:rPr>
          <w:highlight w:val="none"/>
        </w:rPr>
      </w:pPr>
      <w:r>
        <w:rPr>
          <w:rFonts w:eastAsia="宋体"/>
          <w:highlight w:val="none"/>
        </w:rPr>
        <w:t xml:space="preserve">3.2  </w:t>
      </w:r>
      <w:r>
        <w:rPr>
          <w:rFonts w:hint="eastAsia" w:eastAsia="宋体" w:cs="宋体"/>
          <w:highlight w:val="none"/>
        </w:rPr>
        <w:t>合同文件使用特殊性条款约定的国家标准和规范；国家没有相应标准、规范时，可使用特殊性条款约定的行业或甲方所在地地方的标准、规范。甲方应按特殊性条款约定的时间向乙方提供一式两份约定的标准和规范。</w:t>
      </w:r>
    </w:p>
    <w:p>
      <w:pPr>
        <w:spacing w:line="360" w:lineRule="auto"/>
        <w:ind w:firstLine="482" w:firstLineChars="200"/>
        <w:outlineLvl w:val="2"/>
        <w:rPr>
          <w:b/>
          <w:bCs/>
          <w:highlight w:val="none"/>
        </w:rPr>
      </w:pPr>
      <w:r>
        <w:rPr>
          <w:rFonts w:hint="eastAsia" w:eastAsia="宋体" w:cs="宋体"/>
          <w:b/>
          <w:bCs/>
          <w:highlight w:val="none"/>
        </w:rPr>
        <w:t>第二部分标的物的一般条款</w:t>
      </w:r>
    </w:p>
    <w:p>
      <w:pPr>
        <w:spacing w:line="360" w:lineRule="auto"/>
        <w:ind w:firstLine="480" w:firstLineChars="200"/>
        <w:rPr>
          <w:highlight w:val="none"/>
        </w:rPr>
      </w:pPr>
      <w:r>
        <w:rPr>
          <w:rFonts w:eastAsia="宋体"/>
          <w:highlight w:val="none"/>
        </w:rPr>
        <w:t>4.</w:t>
      </w:r>
      <w:r>
        <w:rPr>
          <w:rFonts w:hint="eastAsia" w:eastAsia="宋体" w:cs="宋体"/>
          <w:highlight w:val="none"/>
        </w:rPr>
        <w:t>完整物权</w:t>
      </w:r>
    </w:p>
    <w:p>
      <w:pPr>
        <w:spacing w:line="360" w:lineRule="auto"/>
        <w:ind w:firstLine="480" w:firstLineChars="200"/>
        <w:rPr>
          <w:highlight w:val="none"/>
        </w:rPr>
      </w:pPr>
      <w:r>
        <w:rPr>
          <w:rFonts w:hint="eastAsia" w:eastAsia="宋体" w:cs="宋体"/>
          <w:highlight w:val="none"/>
        </w:rPr>
        <w:t>对于提供的标的物或服务，乙方应当拥有完整物权，并且乙方负有保证第三人不得向甲方主张任何权利（包括知识产权）的义务。</w:t>
      </w:r>
    </w:p>
    <w:p>
      <w:pPr>
        <w:spacing w:line="360" w:lineRule="auto"/>
        <w:ind w:firstLine="480" w:firstLineChars="200"/>
        <w:rPr>
          <w:highlight w:val="none"/>
        </w:rPr>
      </w:pPr>
      <w:r>
        <w:rPr>
          <w:rFonts w:eastAsia="宋体"/>
          <w:highlight w:val="none"/>
        </w:rPr>
        <w:t>5.</w:t>
      </w:r>
      <w:r>
        <w:rPr>
          <w:rFonts w:hint="eastAsia" w:eastAsia="宋体" w:cs="宋体"/>
          <w:highlight w:val="none"/>
        </w:rPr>
        <w:t>质量保证</w:t>
      </w:r>
    </w:p>
    <w:p>
      <w:pPr>
        <w:spacing w:line="360" w:lineRule="auto"/>
        <w:ind w:firstLine="480" w:firstLineChars="200"/>
        <w:rPr>
          <w:highlight w:val="none"/>
        </w:rPr>
      </w:pPr>
      <w:r>
        <w:rPr>
          <w:rFonts w:hint="eastAsia" w:eastAsia="宋体" w:cs="宋体"/>
          <w:highlight w:val="none"/>
        </w:rPr>
        <w:t>由乙方按采购文件要求制定服务方案，并提供服务质量、标准、合同执行期间按此服务标准执行。</w:t>
      </w:r>
    </w:p>
    <w:p>
      <w:pPr>
        <w:spacing w:line="360" w:lineRule="auto"/>
        <w:ind w:firstLine="482" w:firstLineChars="200"/>
        <w:outlineLvl w:val="2"/>
        <w:rPr>
          <w:b/>
          <w:bCs/>
          <w:highlight w:val="none"/>
        </w:rPr>
      </w:pPr>
      <w:r>
        <w:rPr>
          <w:rFonts w:hint="eastAsia" w:eastAsia="宋体" w:cs="宋体"/>
          <w:b/>
          <w:bCs/>
          <w:highlight w:val="none"/>
        </w:rPr>
        <w:t>第三部分对服务质量提出异议的时间和办法</w:t>
      </w:r>
    </w:p>
    <w:p>
      <w:pPr>
        <w:spacing w:line="360" w:lineRule="auto"/>
        <w:ind w:firstLine="480" w:firstLineChars="200"/>
        <w:rPr>
          <w:highlight w:val="none"/>
        </w:rPr>
      </w:pPr>
      <w:r>
        <w:rPr>
          <w:rFonts w:eastAsia="宋体"/>
          <w:highlight w:val="none"/>
        </w:rPr>
        <w:t>6.</w:t>
      </w:r>
      <w:r>
        <w:rPr>
          <w:rFonts w:hint="eastAsia" w:eastAsia="宋体" w:cs="宋体"/>
          <w:highlight w:val="none"/>
        </w:rPr>
        <w:t>提出异议的时间和办法</w:t>
      </w:r>
    </w:p>
    <w:p>
      <w:pPr>
        <w:spacing w:line="360" w:lineRule="auto"/>
        <w:ind w:firstLine="480" w:firstLineChars="200"/>
        <w:rPr>
          <w:highlight w:val="none"/>
        </w:rPr>
      </w:pPr>
      <w:r>
        <w:rPr>
          <w:rFonts w:eastAsia="宋体"/>
          <w:highlight w:val="none"/>
        </w:rPr>
        <w:t xml:space="preserve">6.1  </w:t>
      </w:r>
      <w:r>
        <w:rPr>
          <w:rFonts w:hint="eastAsia" w:eastAsia="宋体" w:cs="宋体"/>
          <w:highlight w:val="none"/>
        </w:rPr>
        <w:t>乙方在履约期间，若甲方认为乙方的服务质量未达到合同规定的。</w:t>
      </w:r>
    </w:p>
    <w:p>
      <w:pPr>
        <w:spacing w:line="360" w:lineRule="auto"/>
        <w:ind w:firstLine="480" w:firstLineChars="200"/>
        <w:rPr>
          <w:highlight w:val="none"/>
        </w:rPr>
      </w:pPr>
      <w:r>
        <w:rPr>
          <w:rFonts w:eastAsia="宋体"/>
          <w:highlight w:val="none"/>
        </w:rPr>
        <w:t xml:space="preserve">6.2  </w:t>
      </w:r>
      <w:r>
        <w:rPr>
          <w:rFonts w:hint="eastAsia" w:eastAsia="宋体" w:cs="宋体"/>
          <w:highlight w:val="none"/>
        </w:rPr>
        <w:t>如甲方在验收期满后既不出具验收合格证明又未提出书面异议的视为乙方所交标的物或服务符合合同规定。</w:t>
      </w:r>
    </w:p>
    <w:p>
      <w:pPr>
        <w:spacing w:line="360" w:lineRule="auto"/>
        <w:ind w:firstLine="482" w:firstLineChars="200"/>
        <w:outlineLvl w:val="2"/>
        <w:rPr>
          <w:b/>
          <w:bCs/>
          <w:highlight w:val="none"/>
        </w:rPr>
      </w:pPr>
      <w:r>
        <w:rPr>
          <w:rFonts w:hint="eastAsia" w:eastAsia="宋体" w:cs="宋体"/>
          <w:b/>
          <w:bCs/>
          <w:highlight w:val="none"/>
        </w:rPr>
        <w:t>第四部分合同价款和支付</w:t>
      </w:r>
    </w:p>
    <w:p>
      <w:pPr>
        <w:spacing w:line="360" w:lineRule="auto"/>
        <w:ind w:firstLine="480" w:firstLineChars="200"/>
        <w:rPr>
          <w:highlight w:val="none"/>
        </w:rPr>
      </w:pPr>
      <w:r>
        <w:rPr>
          <w:rFonts w:eastAsia="宋体"/>
          <w:highlight w:val="none"/>
        </w:rPr>
        <w:t>7.</w:t>
      </w:r>
      <w:r>
        <w:rPr>
          <w:rFonts w:hint="eastAsia" w:eastAsia="宋体" w:cs="宋体"/>
          <w:highlight w:val="none"/>
        </w:rPr>
        <w:t>合同价款和支付</w:t>
      </w:r>
    </w:p>
    <w:p>
      <w:pPr>
        <w:spacing w:line="360" w:lineRule="auto"/>
        <w:ind w:firstLine="480" w:firstLineChars="200"/>
        <w:rPr>
          <w:highlight w:val="none"/>
        </w:rPr>
      </w:pPr>
      <w:r>
        <w:rPr>
          <w:rFonts w:eastAsia="宋体"/>
          <w:highlight w:val="none"/>
        </w:rPr>
        <w:t xml:space="preserve">7.1 </w:t>
      </w:r>
      <w:r>
        <w:rPr>
          <w:rFonts w:hint="eastAsia" w:eastAsia="宋体" w:cs="宋体"/>
          <w:highlight w:val="none"/>
        </w:rPr>
        <w:t>本合同的结算货币为人民币，单位元。</w:t>
      </w:r>
    </w:p>
    <w:p>
      <w:pPr>
        <w:spacing w:line="360" w:lineRule="auto"/>
        <w:ind w:firstLine="480" w:firstLineChars="200"/>
        <w:rPr>
          <w:highlight w:val="none"/>
        </w:rPr>
      </w:pPr>
      <w:r>
        <w:rPr>
          <w:rFonts w:eastAsia="宋体"/>
          <w:highlight w:val="none"/>
        </w:rPr>
        <w:t xml:space="preserve">7.2 </w:t>
      </w:r>
      <w:r>
        <w:rPr>
          <w:rFonts w:hint="eastAsia" w:eastAsia="宋体" w:cs="宋体"/>
          <w:highlight w:val="none"/>
        </w:rPr>
        <w:t>乙方应按照双方签订的合同规定服务并在合同特殊条款规定的期限内持下列单据结算合同款项。</w:t>
      </w:r>
    </w:p>
    <w:p>
      <w:pPr>
        <w:spacing w:line="360" w:lineRule="auto"/>
        <w:ind w:firstLine="480" w:firstLineChars="200"/>
        <w:rPr>
          <w:highlight w:val="none"/>
        </w:rPr>
      </w:pPr>
      <w:r>
        <w:rPr>
          <w:rFonts w:eastAsia="宋体"/>
          <w:highlight w:val="none"/>
        </w:rPr>
        <w:t xml:space="preserve">7.2.1 </w:t>
      </w:r>
      <w:r>
        <w:rPr>
          <w:rFonts w:hint="eastAsia" w:eastAsia="宋体" w:cs="宋体"/>
          <w:highlight w:val="none"/>
        </w:rPr>
        <w:t>合格的发票；</w:t>
      </w:r>
    </w:p>
    <w:p>
      <w:pPr>
        <w:spacing w:line="360" w:lineRule="auto"/>
        <w:ind w:firstLine="480" w:firstLineChars="200"/>
        <w:rPr>
          <w:highlight w:val="none"/>
        </w:rPr>
      </w:pPr>
      <w:r>
        <w:rPr>
          <w:rFonts w:eastAsia="宋体"/>
          <w:highlight w:val="none"/>
        </w:rPr>
        <w:t xml:space="preserve">7.2.2 </w:t>
      </w:r>
      <w:r>
        <w:rPr>
          <w:rFonts w:hint="eastAsia" w:eastAsia="宋体" w:cs="宋体"/>
          <w:highlight w:val="none"/>
        </w:rPr>
        <w:t>甲方盖章后的验收合格证明。</w:t>
      </w:r>
    </w:p>
    <w:p>
      <w:pPr>
        <w:spacing w:line="360" w:lineRule="auto"/>
        <w:ind w:firstLine="480" w:firstLineChars="200"/>
        <w:rPr>
          <w:highlight w:val="none"/>
        </w:rPr>
      </w:pPr>
      <w:r>
        <w:rPr>
          <w:rFonts w:eastAsia="宋体"/>
          <w:highlight w:val="none"/>
        </w:rPr>
        <w:t xml:space="preserve">7.3 </w:t>
      </w:r>
      <w:r>
        <w:rPr>
          <w:rFonts w:hint="eastAsia" w:eastAsia="宋体" w:cs="宋体"/>
          <w:highlight w:val="none"/>
        </w:rPr>
        <w:t>甲方应按合同特殊条款规定的期限和方式付款。</w:t>
      </w:r>
    </w:p>
    <w:p>
      <w:pPr>
        <w:spacing w:line="360" w:lineRule="auto"/>
        <w:ind w:firstLine="480" w:firstLineChars="200"/>
        <w:rPr>
          <w:rFonts w:cs="宋体"/>
          <w:highlight w:val="none"/>
        </w:rPr>
      </w:pPr>
      <w:r>
        <w:rPr>
          <w:rFonts w:eastAsia="宋体"/>
          <w:highlight w:val="none"/>
        </w:rPr>
        <w:t xml:space="preserve">7.4 </w:t>
      </w:r>
      <w:r>
        <w:rPr>
          <w:rFonts w:hint="eastAsia" w:eastAsia="宋体" w:cs="宋体"/>
          <w:highlight w:val="none"/>
        </w:rPr>
        <w:t>根据现行税法对甲方征收的与本合同有关的一切税费均由甲方承担；根据现行税法对乙方征收的与本合同有关的一切税费均由乙方承担。</w:t>
      </w:r>
    </w:p>
    <w:p>
      <w:pPr>
        <w:spacing w:line="360" w:lineRule="auto"/>
        <w:ind w:firstLine="566" w:firstLineChars="235"/>
        <w:outlineLvl w:val="2"/>
        <w:rPr>
          <w:highlight w:val="none"/>
        </w:rPr>
      </w:pPr>
      <w:r>
        <w:rPr>
          <w:rFonts w:hint="eastAsia" w:eastAsia="宋体" w:cs="宋体"/>
          <w:b/>
          <w:bCs/>
          <w:highlight w:val="none"/>
        </w:rPr>
        <w:t>第五部分违约责任</w:t>
      </w:r>
    </w:p>
    <w:p>
      <w:pPr>
        <w:spacing w:line="360" w:lineRule="auto"/>
        <w:ind w:firstLine="564" w:firstLineChars="235"/>
        <w:rPr>
          <w:highlight w:val="none"/>
        </w:rPr>
      </w:pPr>
      <w:r>
        <w:rPr>
          <w:rFonts w:eastAsia="宋体"/>
          <w:highlight w:val="none"/>
        </w:rPr>
        <w:t>8.</w:t>
      </w:r>
      <w:r>
        <w:rPr>
          <w:rFonts w:hint="eastAsia" w:eastAsia="宋体" w:cs="宋体"/>
          <w:highlight w:val="none"/>
        </w:rPr>
        <w:t>违约责任</w:t>
      </w:r>
    </w:p>
    <w:p>
      <w:pPr>
        <w:spacing w:line="360" w:lineRule="auto"/>
        <w:ind w:firstLine="564" w:firstLineChars="235"/>
        <w:rPr>
          <w:highlight w:val="none"/>
        </w:rPr>
      </w:pPr>
      <w:r>
        <w:rPr>
          <w:rFonts w:hint="eastAsia" w:eastAsia="宋体" w:cs="宋体"/>
          <w:highlight w:val="none"/>
        </w:rPr>
        <w:t>合同一方不履行合同义务或者履行合同义务不符合约定的，应当承担继续履行、采取补救措施或者赔偿损失等违约责任。</w:t>
      </w:r>
    </w:p>
    <w:p>
      <w:pPr>
        <w:spacing w:line="360" w:lineRule="auto"/>
        <w:ind w:firstLine="564" w:firstLineChars="235"/>
        <w:rPr>
          <w:highlight w:val="none"/>
        </w:rPr>
      </w:pPr>
      <w:r>
        <w:rPr>
          <w:rFonts w:eastAsia="宋体"/>
          <w:highlight w:val="none"/>
        </w:rPr>
        <w:t>9.</w:t>
      </w:r>
      <w:r>
        <w:rPr>
          <w:rFonts w:hint="eastAsia" w:eastAsia="宋体" w:cs="宋体"/>
          <w:highlight w:val="none"/>
        </w:rPr>
        <w:t>甲方违约责任</w:t>
      </w:r>
    </w:p>
    <w:p>
      <w:pPr>
        <w:spacing w:line="360" w:lineRule="auto"/>
        <w:ind w:firstLine="564" w:firstLineChars="235"/>
        <w:rPr>
          <w:highlight w:val="none"/>
        </w:rPr>
      </w:pPr>
      <w:r>
        <w:rPr>
          <w:rFonts w:eastAsia="宋体"/>
          <w:highlight w:val="none"/>
        </w:rPr>
        <w:t xml:space="preserve">9.1 </w:t>
      </w:r>
      <w:r>
        <w:rPr>
          <w:rFonts w:hint="eastAsia" w:eastAsia="宋体" w:cs="宋体"/>
          <w:highlight w:val="none"/>
        </w:rPr>
        <w:t>在合同生效后，甲方要求取消服务的，应向乙方偿付合同总价款的</w:t>
      </w:r>
      <w:r>
        <w:rPr>
          <w:rFonts w:eastAsia="宋体"/>
          <w:highlight w:val="none"/>
        </w:rPr>
        <w:t>5%</w:t>
      </w:r>
      <w:r>
        <w:rPr>
          <w:rFonts w:hint="eastAsia" w:eastAsia="宋体" w:cs="宋体"/>
          <w:highlight w:val="none"/>
        </w:rPr>
        <w:t>，作为违约金，违约金不足以补偿损失的，乙方有权要求甲方补足。</w:t>
      </w:r>
    </w:p>
    <w:p>
      <w:pPr>
        <w:spacing w:line="360" w:lineRule="auto"/>
        <w:ind w:firstLine="564" w:firstLineChars="235"/>
        <w:rPr>
          <w:highlight w:val="none"/>
        </w:rPr>
      </w:pPr>
      <w:r>
        <w:rPr>
          <w:rFonts w:eastAsia="宋体"/>
          <w:highlight w:val="none"/>
        </w:rPr>
        <w:t xml:space="preserve">9.2 </w:t>
      </w:r>
      <w:r>
        <w:rPr>
          <w:rFonts w:hint="eastAsia" w:eastAsia="宋体" w:cs="宋体"/>
          <w:highlight w:val="none"/>
        </w:rPr>
        <w:t>甲方逾期付款的应按照逾期付款金额，以“全国银行间同业拆借中心公布的贷款市场报价利率”（</w:t>
      </w:r>
      <w:r>
        <w:rPr>
          <w:rFonts w:eastAsia="宋体" w:cs="宋体"/>
          <w:highlight w:val="none"/>
        </w:rPr>
        <w:t>LPR</w:t>
      </w:r>
      <w:r>
        <w:rPr>
          <w:rFonts w:hint="eastAsia" w:eastAsia="宋体" w:cs="宋体"/>
          <w:highlight w:val="none"/>
        </w:rPr>
        <w:t>）标准，计算应付款项至付清日止的逾期付款违约金。</w:t>
      </w:r>
    </w:p>
    <w:p>
      <w:pPr>
        <w:spacing w:line="360" w:lineRule="auto"/>
        <w:ind w:firstLine="564" w:firstLineChars="235"/>
        <w:rPr>
          <w:highlight w:val="none"/>
        </w:rPr>
      </w:pPr>
      <w:r>
        <w:rPr>
          <w:rFonts w:eastAsia="宋体"/>
          <w:highlight w:val="none"/>
        </w:rPr>
        <w:t>10.</w:t>
      </w:r>
      <w:r>
        <w:rPr>
          <w:rFonts w:hint="eastAsia" w:eastAsia="宋体" w:cs="宋体"/>
          <w:highlight w:val="none"/>
        </w:rPr>
        <w:t>乙方违约责任</w:t>
      </w:r>
    </w:p>
    <w:p>
      <w:pPr>
        <w:spacing w:line="360" w:lineRule="auto"/>
        <w:ind w:firstLine="564" w:firstLineChars="235"/>
        <w:rPr>
          <w:rFonts w:cs="宋体"/>
          <w:highlight w:val="none"/>
        </w:rPr>
      </w:pPr>
      <w:r>
        <w:rPr>
          <w:rFonts w:eastAsia="宋体"/>
          <w:highlight w:val="none"/>
        </w:rPr>
        <w:t xml:space="preserve">10.1 </w:t>
      </w:r>
      <w:r>
        <w:rPr>
          <w:rFonts w:hint="eastAsia" w:eastAsia="宋体" w:cs="宋体"/>
          <w:highlight w:val="none"/>
        </w:rPr>
        <w:t>乙方不能按时提供服务的，甲方有权解除合同，乙方向甲方偿付合同总价款</w:t>
      </w:r>
      <w:r>
        <w:rPr>
          <w:rFonts w:eastAsia="宋体"/>
          <w:highlight w:val="none"/>
        </w:rPr>
        <w:t>5%</w:t>
      </w:r>
      <w:r>
        <w:rPr>
          <w:rFonts w:hint="eastAsia" w:eastAsia="宋体" w:cs="宋体"/>
          <w:highlight w:val="none"/>
        </w:rPr>
        <w:t>的违约金，违约金不足以补偿损失的甲方有权要求乙方补足。</w:t>
      </w:r>
    </w:p>
    <w:p>
      <w:pPr>
        <w:snapToGrid w:val="0"/>
        <w:spacing w:line="360" w:lineRule="auto"/>
        <w:ind w:firstLine="573"/>
        <w:rPr>
          <w:rFonts w:ascii="宋体" w:hAnsi="宋体" w:eastAsia="宋体" w:cs="宋体"/>
          <w:highlight w:val="none"/>
        </w:rPr>
      </w:pPr>
      <w:r>
        <w:rPr>
          <w:rFonts w:eastAsia="宋体"/>
          <w:highlight w:val="none"/>
        </w:rPr>
        <w:t xml:space="preserve">10.2 </w:t>
      </w:r>
      <w:r>
        <w:rPr>
          <w:rFonts w:hint="eastAsia" w:ascii="宋体" w:hAnsi="宋体" w:eastAsia="宋体" w:cs="宋体"/>
          <w:highlight w:val="none"/>
        </w:rPr>
        <w:t>甲方违反合同约定，使乙方未完成规定管理目标，乙方有权要求甲方在一定期限内解决，逾期未解决的，造成乙方经济损失由甲方承担。</w:t>
      </w:r>
    </w:p>
    <w:p>
      <w:pPr>
        <w:snapToGrid w:val="0"/>
        <w:spacing w:line="360" w:lineRule="auto"/>
        <w:ind w:firstLine="573"/>
        <w:rPr>
          <w:rFonts w:ascii="宋体" w:hAnsi="宋体" w:eastAsia="宋体" w:cs="宋体"/>
          <w:highlight w:val="none"/>
        </w:rPr>
      </w:pPr>
      <w:r>
        <w:rPr>
          <w:rFonts w:eastAsia="宋体"/>
          <w:highlight w:val="none"/>
        </w:rPr>
        <w:t>12.3</w:t>
      </w:r>
      <w:r>
        <w:rPr>
          <w:rFonts w:hint="eastAsia" w:ascii="宋体" w:hAnsi="宋体" w:eastAsia="宋体" w:cs="宋体"/>
          <w:highlight w:val="none"/>
        </w:rPr>
        <w:t>乙方违反有关国家法律法规及本合同的约定，未能达到约定的管理目标，甲方有权要求乙方限期整改，逾期未整改，甲方可按双方确定的考核细则扣减服务费用。</w:t>
      </w:r>
    </w:p>
    <w:p>
      <w:pPr>
        <w:snapToGrid w:val="0"/>
        <w:spacing w:line="360" w:lineRule="auto"/>
        <w:ind w:firstLine="573"/>
        <w:rPr>
          <w:rFonts w:ascii="宋体" w:hAnsi="宋体" w:eastAsia="宋体" w:cs="宋体"/>
          <w:highlight w:val="none"/>
        </w:rPr>
      </w:pPr>
      <w:r>
        <w:rPr>
          <w:rFonts w:eastAsia="宋体"/>
          <w:highlight w:val="none"/>
        </w:rPr>
        <w:t>12.4</w:t>
      </w:r>
      <w:r>
        <w:rPr>
          <w:rFonts w:hint="eastAsia" w:ascii="宋体" w:hAnsi="宋体" w:eastAsia="宋体" w:cs="宋体"/>
          <w:highlight w:val="none"/>
        </w:rPr>
        <w:t>因甲方房屋建筑或设施设备质量或安装技术等原因造成重大事故的，由甲方承担责任并负责善后处理；因乙方管理不善或操作不当等原因造成重大事故的，由乙方承担责任并负责善后处理。产生事故的直接原因以有权部门的鉴定结论为准。</w:t>
      </w:r>
    </w:p>
    <w:p>
      <w:pPr>
        <w:spacing w:line="360" w:lineRule="auto"/>
        <w:ind w:firstLine="564" w:firstLineChars="235"/>
        <w:rPr>
          <w:highlight w:val="none"/>
        </w:rPr>
      </w:pPr>
      <w:r>
        <w:rPr>
          <w:rFonts w:eastAsia="宋体"/>
          <w:highlight w:val="none"/>
        </w:rPr>
        <w:t>11.</w:t>
      </w:r>
      <w:r>
        <w:rPr>
          <w:rFonts w:hint="eastAsia" w:eastAsia="宋体" w:cs="宋体"/>
          <w:highlight w:val="none"/>
        </w:rPr>
        <w:t>不可抗力</w:t>
      </w:r>
    </w:p>
    <w:p>
      <w:pPr>
        <w:spacing w:line="360" w:lineRule="auto"/>
        <w:ind w:firstLine="564" w:firstLineChars="235"/>
        <w:rPr>
          <w:highlight w:val="none"/>
        </w:rPr>
      </w:pPr>
      <w:r>
        <w:rPr>
          <w:rFonts w:eastAsia="宋体"/>
          <w:highlight w:val="none"/>
        </w:rPr>
        <w:t xml:space="preserve">11.1 </w:t>
      </w:r>
      <w:r>
        <w:rPr>
          <w:rFonts w:hint="eastAsia" w:eastAsia="宋体" w:cs="宋体"/>
          <w:highlight w:val="none"/>
        </w:rPr>
        <w:t>因不可抗力不能履行合同的，根据不可抗力的影响，部分或者全部免除责任。但合同一方迟延履行后发生不可抗力的，不能免除责任。</w:t>
      </w:r>
    </w:p>
    <w:p>
      <w:pPr>
        <w:spacing w:line="360" w:lineRule="auto"/>
        <w:ind w:firstLine="564" w:firstLineChars="235"/>
        <w:rPr>
          <w:rFonts w:cs="宋体"/>
          <w:highlight w:val="none"/>
        </w:rPr>
      </w:pPr>
      <w:r>
        <w:rPr>
          <w:rFonts w:eastAsia="宋体"/>
          <w:highlight w:val="none"/>
        </w:rPr>
        <w:t xml:space="preserve">11.2 </w:t>
      </w:r>
      <w:r>
        <w:rPr>
          <w:rFonts w:hint="eastAsia" w:eastAsia="宋体" w:cs="宋体"/>
          <w:highlight w:val="none"/>
        </w:rPr>
        <w:t>合同一方因不可抗力不能履行合同的，应当及时通知对方，以减轻可能给对方造成的损失，并应当在合理期限内提供证明。</w:t>
      </w:r>
    </w:p>
    <w:p>
      <w:pPr>
        <w:spacing w:line="360" w:lineRule="auto"/>
        <w:ind w:firstLine="482" w:firstLineChars="200"/>
        <w:outlineLvl w:val="2"/>
        <w:rPr>
          <w:b/>
          <w:bCs/>
          <w:highlight w:val="none"/>
        </w:rPr>
      </w:pPr>
      <w:r>
        <w:rPr>
          <w:rFonts w:hint="eastAsia" w:eastAsia="宋体" w:cs="宋体"/>
          <w:b/>
          <w:bCs/>
          <w:highlight w:val="none"/>
        </w:rPr>
        <w:t>第六部分合同的终止与解除和转让</w:t>
      </w:r>
    </w:p>
    <w:p>
      <w:pPr>
        <w:spacing w:line="360" w:lineRule="auto"/>
        <w:ind w:firstLine="480" w:firstLineChars="200"/>
        <w:outlineLvl w:val="3"/>
        <w:rPr>
          <w:highlight w:val="none"/>
        </w:rPr>
      </w:pPr>
      <w:r>
        <w:rPr>
          <w:rFonts w:eastAsia="宋体"/>
          <w:highlight w:val="none"/>
        </w:rPr>
        <w:t>12.</w:t>
      </w:r>
      <w:r>
        <w:rPr>
          <w:rFonts w:hint="eastAsia" w:eastAsia="宋体" w:cs="宋体"/>
          <w:highlight w:val="none"/>
        </w:rPr>
        <w:t>合同的终止与解除</w:t>
      </w:r>
    </w:p>
    <w:p>
      <w:pPr>
        <w:spacing w:line="360" w:lineRule="auto"/>
        <w:ind w:firstLine="480" w:firstLineChars="200"/>
        <w:rPr>
          <w:highlight w:val="none"/>
        </w:rPr>
      </w:pPr>
      <w:r>
        <w:rPr>
          <w:rFonts w:eastAsia="宋体"/>
          <w:highlight w:val="none"/>
        </w:rPr>
        <w:t>12.1</w:t>
      </w:r>
      <w:r>
        <w:rPr>
          <w:rFonts w:hint="eastAsia" w:eastAsia="宋体" w:cs="宋体"/>
          <w:highlight w:val="none"/>
        </w:rPr>
        <w:t>本合同自双方权利义务履行完毕而终止。</w:t>
      </w:r>
    </w:p>
    <w:p>
      <w:pPr>
        <w:spacing w:line="360" w:lineRule="auto"/>
        <w:ind w:firstLine="480" w:firstLineChars="200"/>
        <w:rPr>
          <w:highlight w:val="none"/>
        </w:rPr>
      </w:pPr>
      <w:r>
        <w:rPr>
          <w:rFonts w:eastAsia="宋体"/>
          <w:highlight w:val="none"/>
        </w:rPr>
        <w:t>12.2</w:t>
      </w:r>
      <w:r>
        <w:rPr>
          <w:rFonts w:hint="eastAsia" w:eastAsia="宋体" w:cs="宋体"/>
          <w:highlight w:val="none"/>
        </w:rPr>
        <w:t>甲方和乙方协商一致，可以解除合同。</w:t>
      </w:r>
    </w:p>
    <w:p>
      <w:pPr>
        <w:spacing w:line="360" w:lineRule="auto"/>
        <w:ind w:firstLine="480" w:firstLineChars="200"/>
        <w:rPr>
          <w:highlight w:val="none"/>
        </w:rPr>
      </w:pPr>
      <w:r>
        <w:rPr>
          <w:rFonts w:eastAsia="宋体"/>
          <w:highlight w:val="none"/>
        </w:rPr>
        <w:t>12.3</w:t>
      </w:r>
      <w:r>
        <w:rPr>
          <w:rFonts w:hint="eastAsia" w:eastAsia="宋体" w:cs="宋体"/>
          <w:highlight w:val="none"/>
        </w:rPr>
        <w:t>有下列情形之一，合同一方可以解除合同：</w:t>
      </w:r>
    </w:p>
    <w:p>
      <w:pPr>
        <w:spacing w:line="360" w:lineRule="auto"/>
        <w:ind w:firstLine="480" w:firstLineChars="200"/>
        <w:rPr>
          <w:highlight w:val="none"/>
        </w:rPr>
      </w:pPr>
      <w:r>
        <w:rPr>
          <w:rFonts w:eastAsia="宋体"/>
          <w:highlight w:val="none"/>
        </w:rPr>
        <w:t>12.3.1</w:t>
      </w:r>
      <w:r>
        <w:rPr>
          <w:rFonts w:hint="eastAsia" w:eastAsia="宋体" w:cs="宋体"/>
          <w:highlight w:val="none"/>
        </w:rPr>
        <w:t>因不可抗力致使不能实现合同目的，任何一方均有权解除合同；</w:t>
      </w:r>
    </w:p>
    <w:p>
      <w:pPr>
        <w:spacing w:line="360" w:lineRule="auto"/>
        <w:ind w:firstLine="480" w:firstLineChars="200"/>
        <w:rPr>
          <w:highlight w:val="none"/>
        </w:rPr>
      </w:pPr>
      <w:r>
        <w:rPr>
          <w:rFonts w:eastAsia="宋体"/>
          <w:highlight w:val="none"/>
        </w:rPr>
        <w:t>12.3.2</w:t>
      </w:r>
      <w:r>
        <w:rPr>
          <w:rFonts w:hint="eastAsia" w:eastAsia="宋体" w:cs="宋体"/>
          <w:highlight w:val="none"/>
        </w:rPr>
        <w:t>因合同一方违约导致合同不能履行，另一方有权解除合同；</w:t>
      </w:r>
    </w:p>
    <w:p>
      <w:pPr>
        <w:spacing w:line="360" w:lineRule="auto"/>
        <w:ind w:firstLine="480" w:firstLineChars="200"/>
        <w:rPr>
          <w:highlight w:val="none"/>
        </w:rPr>
      </w:pPr>
      <w:r>
        <w:rPr>
          <w:rFonts w:eastAsia="宋体"/>
          <w:highlight w:val="none"/>
        </w:rPr>
        <w:t>12.3.3</w:t>
      </w:r>
      <w:r>
        <w:rPr>
          <w:rFonts w:hint="eastAsia" w:eastAsia="宋体" w:cs="宋体"/>
          <w:highlight w:val="none"/>
        </w:rPr>
        <w:t>有权解除合同的一方，应当在违约事实或不可抗力发生之后六十天内书面通知对方以主张解除合同，合同在书面通知到达对方时解除；</w:t>
      </w:r>
    </w:p>
    <w:p>
      <w:pPr>
        <w:spacing w:line="360" w:lineRule="auto"/>
        <w:ind w:firstLine="480" w:firstLineChars="200"/>
        <w:rPr>
          <w:highlight w:val="none"/>
        </w:rPr>
      </w:pPr>
      <w:r>
        <w:rPr>
          <w:rFonts w:eastAsia="宋体"/>
          <w:highlight w:val="none"/>
        </w:rPr>
        <w:t>12.3.4</w:t>
      </w:r>
      <w:r>
        <w:rPr>
          <w:rFonts w:hint="eastAsia" w:eastAsia="宋体" w:cs="宋体"/>
          <w:highlight w:val="none"/>
        </w:rPr>
        <w:t>文件中提到的其他情形。</w:t>
      </w:r>
    </w:p>
    <w:p>
      <w:pPr>
        <w:spacing w:line="360" w:lineRule="auto"/>
        <w:ind w:firstLine="480" w:firstLineChars="200"/>
        <w:outlineLvl w:val="3"/>
        <w:rPr>
          <w:highlight w:val="none"/>
        </w:rPr>
      </w:pPr>
      <w:r>
        <w:rPr>
          <w:rFonts w:eastAsia="宋体"/>
          <w:highlight w:val="none"/>
        </w:rPr>
        <w:t>13.</w:t>
      </w:r>
      <w:r>
        <w:rPr>
          <w:rFonts w:hint="eastAsia" w:eastAsia="宋体" w:cs="宋体"/>
          <w:highlight w:val="none"/>
        </w:rPr>
        <w:t>合同的转让</w:t>
      </w:r>
    </w:p>
    <w:p>
      <w:pPr>
        <w:spacing w:line="360" w:lineRule="auto"/>
        <w:ind w:firstLine="480" w:firstLineChars="200"/>
        <w:rPr>
          <w:highlight w:val="none"/>
        </w:rPr>
      </w:pPr>
      <w:r>
        <w:rPr>
          <w:rFonts w:eastAsia="宋体" w:cs="宋体"/>
          <w:highlight w:val="none"/>
        </w:rPr>
        <w:t>13.1</w:t>
      </w:r>
      <w:r>
        <w:rPr>
          <w:rFonts w:hint="eastAsia" w:eastAsia="宋体" w:cs="宋体"/>
          <w:highlight w:val="none"/>
        </w:rPr>
        <w:t>合同的部分和全部都不得转让。</w:t>
      </w:r>
    </w:p>
    <w:p>
      <w:pPr>
        <w:numPr>
          <w:ilvl w:val="0"/>
          <w:numId w:val="2"/>
        </w:numPr>
        <w:spacing w:line="360" w:lineRule="auto"/>
        <w:ind w:firstLine="487" w:firstLineChars="202"/>
        <w:outlineLvl w:val="1"/>
        <w:rPr>
          <w:rFonts w:eastAsia="宋体" w:cs="宋体"/>
          <w:b/>
          <w:bCs/>
          <w:kern w:val="0"/>
          <w:highlight w:val="none"/>
        </w:rPr>
      </w:pPr>
      <w:r>
        <w:rPr>
          <w:rFonts w:hint="eastAsia" w:eastAsia="宋体" w:cs="宋体"/>
          <w:b/>
          <w:bCs/>
          <w:kern w:val="0"/>
          <w:highlight w:val="none"/>
        </w:rPr>
        <w:t>合同特殊条款</w:t>
      </w:r>
    </w:p>
    <w:p>
      <w:pPr>
        <w:spacing w:line="360" w:lineRule="auto"/>
        <w:ind w:left="485" w:leftChars="202"/>
        <w:outlineLvl w:val="1"/>
        <w:rPr>
          <w:b/>
          <w:bCs/>
          <w:highlight w:val="none"/>
        </w:rPr>
      </w:pPr>
      <w:r>
        <w:rPr>
          <w:rFonts w:eastAsia="宋体"/>
          <w:b/>
          <w:bCs/>
          <w:highlight w:val="none"/>
        </w:rPr>
        <w:t>1.</w:t>
      </w:r>
      <w:r>
        <w:rPr>
          <w:rFonts w:hint="eastAsia" w:eastAsia="宋体" w:cs="宋体"/>
          <w:b/>
          <w:bCs/>
          <w:highlight w:val="none"/>
        </w:rPr>
        <w:t>合同标的：</w:t>
      </w:r>
      <w:bookmarkStart w:id="51" w:name="_Hlk68921271"/>
      <w:r>
        <w:rPr>
          <w:rFonts w:hint="eastAsia" w:eastAsia="宋体"/>
          <w:b/>
          <w:bCs/>
          <w:highlight w:val="none"/>
          <w:u w:val="single"/>
        </w:rPr>
        <w:t>南通市南大街3D大屏2024年裸眼3D视频制作服务项目</w:t>
      </w:r>
      <w:r>
        <w:rPr>
          <w:rFonts w:hint="eastAsia" w:eastAsia="宋体" w:cs="宋体"/>
          <w:b/>
          <w:bCs/>
          <w:highlight w:val="none"/>
        </w:rPr>
        <w:t>。</w:t>
      </w:r>
    </w:p>
    <w:bookmarkEnd w:id="51"/>
    <w:p>
      <w:pPr>
        <w:spacing w:line="440" w:lineRule="exact"/>
        <w:ind w:firstLine="482" w:firstLineChars="200"/>
        <w:outlineLvl w:val="2"/>
        <w:rPr>
          <w:highlight w:val="none"/>
        </w:rPr>
      </w:pPr>
      <w:r>
        <w:rPr>
          <w:rFonts w:eastAsia="宋体"/>
          <w:b/>
          <w:bCs/>
          <w:highlight w:val="none"/>
        </w:rPr>
        <w:t>2.</w:t>
      </w:r>
      <w:r>
        <w:rPr>
          <w:rFonts w:hint="eastAsia" w:eastAsia="宋体" w:cs="宋体"/>
          <w:b/>
          <w:bCs/>
          <w:highlight w:val="none"/>
        </w:rPr>
        <w:t>价格与支付</w:t>
      </w:r>
    </w:p>
    <w:p>
      <w:pPr>
        <w:spacing w:line="440" w:lineRule="exact"/>
        <w:ind w:firstLine="480" w:firstLineChars="200"/>
        <w:rPr>
          <w:highlight w:val="none"/>
        </w:rPr>
      </w:pPr>
      <w:r>
        <w:rPr>
          <w:rFonts w:eastAsia="宋体"/>
          <w:highlight w:val="none"/>
        </w:rPr>
        <w:t>2.1</w:t>
      </w:r>
      <w:r>
        <w:rPr>
          <w:rFonts w:hint="eastAsia" w:eastAsia="宋体" w:cs="宋体"/>
          <w:highlight w:val="none"/>
        </w:rPr>
        <w:t>年度服务合同价款为人民币</w:t>
      </w:r>
      <w:bookmarkStart w:id="52" w:name="_Hlk68911232"/>
      <w:r>
        <w:rPr>
          <w:rFonts w:hint="eastAsia" w:eastAsia="宋体" w:cs="宋体"/>
          <w:highlight w:val="none"/>
        </w:rPr>
        <w:t>（</w:t>
      </w:r>
      <w:r>
        <w:rPr>
          <w:rFonts w:eastAsia="宋体"/>
          <w:highlight w:val="none"/>
        </w:rPr>
        <w:t>¥</w:t>
      </w:r>
      <w:r>
        <w:rPr>
          <w:rFonts w:hint="eastAsia" w:eastAsia="宋体" w:cs="宋体"/>
          <w:highlight w:val="none"/>
        </w:rPr>
        <w:t>元）。</w:t>
      </w:r>
      <w:bookmarkEnd w:id="52"/>
      <w:bookmarkStart w:id="53" w:name="_Hlk68921087"/>
      <w:r>
        <w:rPr>
          <w:rFonts w:hint="eastAsia" w:eastAsia="宋体" w:cs="宋体"/>
          <w:highlight w:val="none"/>
        </w:rPr>
        <w:t>（“合同价款”按本项目中标价格执行。）</w:t>
      </w:r>
    </w:p>
    <w:p>
      <w:pPr>
        <w:spacing w:line="440" w:lineRule="exact"/>
        <w:ind w:firstLine="480" w:firstLineChars="200"/>
        <w:rPr>
          <w:rFonts w:cs="宋体"/>
          <w:highlight w:val="none"/>
        </w:rPr>
      </w:pPr>
      <w:r>
        <w:rPr>
          <w:rFonts w:eastAsia="宋体" w:cs="宋体"/>
          <w:highlight w:val="none"/>
        </w:rPr>
        <w:t>2.2</w:t>
      </w:r>
      <w:r>
        <w:rPr>
          <w:rFonts w:hint="eastAsia" w:eastAsia="宋体" w:cs="宋体"/>
          <w:highlight w:val="none"/>
        </w:rPr>
        <w:t>“合同价款”包括本合同约定的工作量和服务，包括完成本合同标的项目工作所需的一切费用，包含但不限于如：</w:t>
      </w:r>
    </w:p>
    <w:p>
      <w:pPr>
        <w:spacing w:line="440" w:lineRule="exact"/>
        <w:ind w:firstLine="480" w:firstLineChars="200"/>
        <w:rPr>
          <w:rFonts w:cs="宋体"/>
          <w:highlight w:val="none"/>
        </w:rPr>
      </w:pPr>
      <w:r>
        <w:rPr>
          <w:rFonts w:hint="eastAsia" w:eastAsia="宋体" w:cs="宋体"/>
          <w:highlight w:val="none"/>
        </w:rPr>
        <w:t>人员开支费用</w:t>
      </w:r>
      <w:r>
        <w:rPr>
          <w:rFonts w:eastAsia="宋体" w:cs="宋体"/>
          <w:highlight w:val="none"/>
        </w:rPr>
        <w:t>(</w:t>
      </w:r>
      <w:r>
        <w:rPr>
          <w:rFonts w:hint="eastAsia" w:eastAsia="宋体" w:cs="宋体"/>
          <w:highlight w:val="none"/>
        </w:rPr>
        <w:t>包括人员工资、社保、保险费、餐费、补贴费、加班费、福利等所有费用</w:t>
      </w:r>
      <w:r>
        <w:rPr>
          <w:rFonts w:eastAsia="宋体" w:cs="宋体"/>
          <w:highlight w:val="none"/>
        </w:rPr>
        <w:t>)</w:t>
      </w:r>
      <w:r>
        <w:rPr>
          <w:rFonts w:hint="eastAsia" w:eastAsia="宋体" w:cs="宋体"/>
          <w:highlight w:val="none"/>
        </w:rPr>
        <w:t>、自备设备及其备品、备件、维修费用、易耗品耗材（含公用区域开关面板、插座、光源、短接线等）、通讯和专用工具费用、税费、运输、保险、技术支持与培训、售后服务及相关劳务支出等工作所发生的全部费用以及乙方企业利润、税金和政策性文件规定及合同包含的所有风险、责任的各项应有费用。</w:t>
      </w:r>
    </w:p>
    <w:bookmarkEnd w:id="53"/>
    <w:p>
      <w:pPr>
        <w:spacing w:line="440" w:lineRule="exact"/>
        <w:ind w:firstLine="480" w:firstLineChars="200"/>
        <w:rPr>
          <w:rFonts w:hint="eastAsia" w:ascii="宋体" w:hAnsi="宋体" w:eastAsia="宋体" w:cs="宋体"/>
          <w:bCs/>
          <w:kern w:val="0"/>
          <w:highlight w:val="none"/>
          <w:lang w:eastAsia="zh-CN"/>
        </w:rPr>
      </w:pPr>
      <w:r>
        <w:rPr>
          <w:rFonts w:eastAsia="宋体"/>
          <w:highlight w:val="none"/>
        </w:rPr>
        <w:t>2.3</w:t>
      </w:r>
      <w:r>
        <w:rPr>
          <w:rFonts w:hint="eastAsia" w:ascii="宋体" w:hAnsi="宋体" w:eastAsia="宋体" w:cs="宋体"/>
          <w:bCs/>
          <w:kern w:val="0"/>
          <w:highlight w:val="none"/>
        </w:rPr>
        <w:t>、</w:t>
      </w:r>
      <w:r>
        <w:rPr>
          <w:rFonts w:ascii="宋体" w:hAnsi="宋体" w:eastAsia="宋体" w:cs="宋体"/>
          <w:bCs/>
          <w:kern w:val="0"/>
          <w:highlight w:val="none"/>
        </w:rPr>
        <w:t>本合同签订后，</w:t>
      </w:r>
      <w:r>
        <w:rPr>
          <w:rFonts w:hint="eastAsia" w:ascii="宋体" w:hAnsi="宋体" w:eastAsia="宋体" w:cs="宋体"/>
          <w:bCs/>
          <w:kern w:val="0"/>
          <w:highlight w:val="none"/>
        </w:rPr>
        <w:t>第一条成片制作完成，经甲方正式验收合格后20个工作日内，甲方向乙方支付合同总价的25%</w:t>
      </w:r>
      <w:r>
        <w:rPr>
          <w:rFonts w:hint="eastAsia" w:ascii="宋体" w:hAnsi="宋体" w:eastAsia="宋体" w:cs="宋体"/>
          <w:bCs/>
          <w:kern w:val="0"/>
          <w:highlight w:val="none"/>
          <w:lang w:eastAsia="zh-CN"/>
        </w:rPr>
        <w:t>。</w:t>
      </w:r>
    </w:p>
    <w:p>
      <w:pPr>
        <w:spacing w:line="440" w:lineRule="exact"/>
        <w:ind w:firstLine="480" w:firstLineChars="200"/>
        <w:rPr>
          <w:rFonts w:hint="eastAsia" w:eastAsia="宋体"/>
          <w:highlight w:val="none"/>
          <w:lang w:val="en-US" w:eastAsia="zh-CN"/>
        </w:rPr>
      </w:pPr>
      <w:r>
        <w:rPr>
          <w:rFonts w:hint="eastAsia" w:eastAsia="宋体"/>
          <w:highlight w:val="none"/>
          <w:lang w:val="en-US" w:eastAsia="zh-CN"/>
        </w:rPr>
        <w:t>2.4、</w:t>
      </w:r>
      <w:r>
        <w:rPr>
          <w:rFonts w:hint="eastAsia" w:ascii="宋体" w:hAnsi="宋体" w:eastAsia="宋体" w:cs="宋体"/>
          <w:bCs/>
          <w:highlight w:val="none"/>
        </w:rPr>
        <w:t>三条</w:t>
      </w:r>
      <w:r>
        <w:rPr>
          <w:rStyle w:val="41"/>
          <w:rFonts w:hint="eastAsia" w:ascii="宋体" w:hAnsi="宋体" w:eastAsia="宋体" w:cs="宋体"/>
          <w:highlight w:val="none"/>
          <w:lang w:val="en-US" w:eastAsia="zh-CN"/>
        </w:rPr>
        <w:t>乙方原有原创</w:t>
      </w:r>
      <w:r>
        <w:rPr>
          <w:rFonts w:hint="eastAsia" w:ascii="宋体" w:hAnsi="宋体" w:eastAsia="宋体" w:cs="宋体"/>
          <w:bCs/>
          <w:highlight w:val="none"/>
          <w:lang w:eastAsia="zh-CN"/>
        </w:rPr>
        <w:t>30S</w:t>
      </w:r>
      <w:r>
        <w:rPr>
          <w:rFonts w:hint="eastAsia" w:ascii="宋体" w:hAnsi="宋体" w:eastAsia="宋体" w:cs="宋体"/>
          <w:bCs/>
          <w:highlight w:val="none"/>
        </w:rPr>
        <w:t>裸眼3D视频匹配修改全部完成，</w:t>
      </w:r>
      <w:r>
        <w:rPr>
          <w:rFonts w:hint="eastAsia" w:ascii="宋体" w:hAnsi="宋体" w:eastAsia="宋体" w:cs="宋体"/>
          <w:bCs/>
          <w:kern w:val="0"/>
          <w:highlight w:val="none"/>
        </w:rPr>
        <w:t>经</w:t>
      </w:r>
      <w:r>
        <w:rPr>
          <w:rFonts w:hint="eastAsia" w:ascii="宋体" w:hAnsi="宋体" w:eastAsia="宋体" w:cs="宋体"/>
          <w:bCs/>
          <w:kern w:val="0"/>
          <w:highlight w:val="none"/>
          <w:lang w:val="en-US" w:eastAsia="zh-CN"/>
        </w:rPr>
        <w:t>甲方</w:t>
      </w:r>
      <w:r>
        <w:rPr>
          <w:rFonts w:hint="eastAsia" w:ascii="宋体" w:hAnsi="宋体" w:eastAsia="宋体" w:cs="宋体"/>
          <w:bCs/>
          <w:kern w:val="0"/>
          <w:highlight w:val="none"/>
        </w:rPr>
        <w:t>正式验收合格后20个工作日内，</w:t>
      </w:r>
      <w:r>
        <w:rPr>
          <w:rFonts w:hint="eastAsia" w:ascii="宋体" w:hAnsi="宋体" w:eastAsia="宋体" w:cs="宋体"/>
          <w:bCs/>
          <w:kern w:val="0"/>
          <w:highlight w:val="none"/>
          <w:lang w:val="en-US" w:eastAsia="zh-CN"/>
        </w:rPr>
        <w:t>甲方</w:t>
      </w:r>
      <w:r>
        <w:rPr>
          <w:rFonts w:hint="eastAsia" w:ascii="宋体" w:hAnsi="宋体" w:eastAsia="宋体" w:cs="宋体"/>
          <w:bCs/>
          <w:kern w:val="0"/>
          <w:highlight w:val="none"/>
        </w:rPr>
        <w:t>向</w:t>
      </w:r>
      <w:r>
        <w:rPr>
          <w:rFonts w:hint="eastAsia" w:ascii="宋体" w:hAnsi="宋体" w:eastAsia="宋体" w:cs="宋体"/>
          <w:bCs/>
          <w:kern w:val="0"/>
          <w:highlight w:val="none"/>
          <w:lang w:val="en-US" w:eastAsia="zh-CN"/>
        </w:rPr>
        <w:t>乙方</w:t>
      </w:r>
      <w:r>
        <w:rPr>
          <w:rFonts w:hint="eastAsia" w:ascii="宋体" w:hAnsi="宋体" w:eastAsia="宋体" w:cs="宋体"/>
          <w:bCs/>
          <w:kern w:val="0"/>
          <w:highlight w:val="none"/>
        </w:rPr>
        <w:t>支付合同总价的30%</w:t>
      </w:r>
      <w:r>
        <w:rPr>
          <w:rFonts w:hint="eastAsia" w:ascii="宋体" w:hAnsi="宋体" w:eastAsia="宋体" w:cs="宋体"/>
          <w:bCs/>
          <w:kern w:val="0"/>
          <w:highlight w:val="none"/>
          <w:lang w:eastAsia="zh-CN"/>
        </w:rPr>
        <w:t>。</w:t>
      </w:r>
    </w:p>
    <w:p>
      <w:pPr>
        <w:spacing w:line="440" w:lineRule="exact"/>
        <w:ind w:firstLine="480" w:firstLineChars="200"/>
        <w:rPr>
          <w:rFonts w:hint="eastAsia" w:ascii="宋体" w:hAnsi="宋体" w:eastAsia="宋体" w:cs="宋体"/>
          <w:bCs/>
          <w:kern w:val="0"/>
          <w:highlight w:val="none"/>
          <w:lang w:eastAsia="zh-CN"/>
        </w:rPr>
      </w:pPr>
      <w:r>
        <w:rPr>
          <w:rFonts w:eastAsia="宋体"/>
          <w:highlight w:val="none"/>
        </w:rPr>
        <w:t>2.</w:t>
      </w:r>
      <w:r>
        <w:rPr>
          <w:rFonts w:hint="eastAsia" w:eastAsia="宋体"/>
          <w:highlight w:val="none"/>
          <w:lang w:val="en-US" w:eastAsia="zh-CN"/>
        </w:rPr>
        <w:t>5</w:t>
      </w:r>
      <w:r>
        <w:rPr>
          <w:rFonts w:hint="eastAsia" w:ascii="宋体" w:hAnsi="宋体" w:eastAsia="宋体" w:cs="宋体"/>
          <w:bCs/>
          <w:kern w:val="0"/>
          <w:highlight w:val="none"/>
        </w:rPr>
        <w:t>、第二条新作成片制作完成，经</w:t>
      </w:r>
      <w:r>
        <w:rPr>
          <w:rFonts w:hint="eastAsia" w:ascii="宋体" w:hAnsi="宋体" w:eastAsia="宋体" w:cs="宋体"/>
          <w:bCs/>
          <w:kern w:val="0"/>
          <w:highlight w:val="none"/>
          <w:lang w:val="en-US" w:eastAsia="zh-CN"/>
        </w:rPr>
        <w:t>甲方</w:t>
      </w:r>
      <w:r>
        <w:rPr>
          <w:rFonts w:hint="eastAsia" w:ascii="宋体" w:hAnsi="宋体" w:eastAsia="宋体" w:cs="宋体"/>
          <w:bCs/>
          <w:kern w:val="0"/>
          <w:highlight w:val="none"/>
        </w:rPr>
        <w:t>正式验收合格后20个工作日内，</w:t>
      </w:r>
      <w:r>
        <w:rPr>
          <w:rFonts w:hint="eastAsia" w:ascii="宋体" w:hAnsi="宋体" w:eastAsia="宋体" w:cs="宋体"/>
          <w:bCs/>
          <w:kern w:val="0"/>
          <w:highlight w:val="none"/>
          <w:lang w:val="en-US" w:eastAsia="zh-CN"/>
        </w:rPr>
        <w:t>甲方</w:t>
      </w:r>
      <w:r>
        <w:rPr>
          <w:rFonts w:hint="eastAsia" w:ascii="宋体" w:hAnsi="宋体" w:eastAsia="宋体" w:cs="宋体"/>
          <w:bCs/>
          <w:kern w:val="0"/>
          <w:highlight w:val="none"/>
        </w:rPr>
        <w:t>向</w:t>
      </w:r>
      <w:r>
        <w:rPr>
          <w:rFonts w:hint="eastAsia" w:ascii="宋体" w:hAnsi="宋体" w:eastAsia="宋体" w:cs="宋体"/>
          <w:bCs/>
          <w:kern w:val="0"/>
          <w:highlight w:val="none"/>
          <w:lang w:val="en-US" w:eastAsia="zh-CN"/>
        </w:rPr>
        <w:t>乙方</w:t>
      </w:r>
      <w:r>
        <w:rPr>
          <w:rFonts w:hint="eastAsia" w:ascii="宋体" w:hAnsi="宋体" w:eastAsia="宋体" w:cs="宋体"/>
          <w:bCs/>
          <w:kern w:val="0"/>
          <w:highlight w:val="none"/>
        </w:rPr>
        <w:t>支付合同总价的25%</w:t>
      </w:r>
      <w:r>
        <w:rPr>
          <w:rFonts w:hint="eastAsia" w:ascii="宋体" w:hAnsi="宋体" w:eastAsia="宋体" w:cs="宋体"/>
          <w:bCs/>
          <w:kern w:val="0"/>
          <w:highlight w:val="none"/>
          <w:lang w:eastAsia="zh-CN"/>
        </w:rPr>
        <w:t>。</w:t>
      </w:r>
    </w:p>
    <w:p>
      <w:pPr>
        <w:spacing w:line="440" w:lineRule="exact"/>
        <w:ind w:firstLine="480" w:firstLineChars="200"/>
        <w:rPr>
          <w:rFonts w:hint="eastAsia" w:ascii="宋体" w:hAnsi="宋体" w:eastAsia="宋体" w:cs="宋体"/>
          <w:bCs/>
          <w:kern w:val="0"/>
          <w:highlight w:val="none"/>
          <w:lang w:eastAsia="zh-CN"/>
        </w:rPr>
      </w:pPr>
      <w:r>
        <w:rPr>
          <w:rFonts w:hint="eastAsia" w:eastAsia="宋体"/>
          <w:highlight w:val="none"/>
          <w:lang w:val="en-US" w:eastAsia="zh-CN"/>
        </w:rPr>
        <w:t>2.6、</w:t>
      </w:r>
      <w:r>
        <w:rPr>
          <w:rFonts w:hint="eastAsia" w:ascii="宋体" w:hAnsi="宋体" w:eastAsia="宋体" w:cs="宋体"/>
          <w:bCs/>
          <w:kern w:val="0"/>
          <w:highlight w:val="none"/>
        </w:rPr>
        <w:t>第三条成片制作完成，经</w:t>
      </w:r>
      <w:r>
        <w:rPr>
          <w:rFonts w:hint="eastAsia" w:ascii="宋体" w:hAnsi="宋体" w:eastAsia="宋体" w:cs="宋体"/>
          <w:bCs/>
          <w:kern w:val="0"/>
          <w:highlight w:val="none"/>
          <w:lang w:val="en-US" w:eastAsia="zh-CN"/>
        </w:rPr>
        <w:t>甲方</w:t>
      </w:r>
      <w:r>
        <w:rPr>
          <w:rFonts w:hint="eastAsia" w:ascii="宋体" w:hAnsi="宋体" w:eastAsia="宋体" w:cs="宋体"/>
          <w:bCs/>
          <w:kern w:val="0"/>
          <w:highlight w:val="none"/>
        </w:rPr>
        <w:t>正式验收合格后20个工作日内，</w:t>
      </w:r>
      <w:r>
        <w:rPr>
          <w:rFonts w:hint="eastAsia" w:ascii="宋体" w:hAnsi="宋体" w:eastAsia="宋体" w:cs="宋体"/>
          <w:bCs/>
          <w:kern w:val="0"/>
          <w:highlight w:val="none"/>
          <w:lang w:val="en-US" w:eastAsia="zh-CN"/>
        </w:rPr>
        <w:t>甲方</w:t>
      </w:r>
      <w:r>
        <w:rPr>
          <w:rFonts w:hint="eastAsia" w:ascii="宋体" w:hAnsi="宋体" w:eastAsia="宋体" w:cs="宋体"/>
          <w:bCs/>
          <w:kern w:val="0"/>
          <w:highlight w:val="none"/>
        </w:rPr>
        <w:t>向</w:t>
      </w:r>
      <w:r>
        <w:rPr>
          <w:rFonts w:hint="eastAsia" w:ascii="宋体" w:hAnsi="宋体" w:eastAsia="宋体" w:cs="宋体"/>
          <w:bCs/>
          <w:kern w:val="0"/>
          <w:highlight w:val="none"/>
          <w:lang w:val="en-US" w:eastAsia="zh-CN"/>
        </w:rPr>
        <w:t>乙方</w:t>
      </w:r>
      <w:r>
        <w:rPr>
          <w:rFonts w:hint="eastAsia" w:ascii="宋体" w:hAnsi="宋体" w:eastAsia="宋体" w:cs="宋体"/>
          <w:bCs/>
          <w:kern w:val="0"/>
          <w:highlight w:val="none"/>
        </w:rPr>
        <w:t>一次性付清合同价款（无息）</w:t>
      </w:r>
      <w:r>
        <w:rPr>
          <w:rFonts w:hint="eastAsia" w:ascii="宋体" w:hAnsi="宋体" w:eastAsia="宋体" w:cs="宋体"/>
          <w:bCs/>
          <w:kern w:val="0"/>
          <w:highlight w:val="none"/>
          <w:lang w:eastAsia="zh-CN"/>
        </w:rPr>
        <w:t>。</w:t>
      </w:r>
    </w:p>
    <w:p>
      <w:pPr>
        <w:spacing w:line="440" w:lineRule="exact"/>
        <w:ind w:firstLine="480" w:firstLineChars="200"/>
        <w:rPr>
          <w:rFonts w:ascii="宋体" w:hAnsi="宋体" w:eastAsia="宋体" w:cs="宋体"/>
          <w:bCs/>
          <w:kern w:val="0"/>
          <w:highlight w:val="none"/>
        </w:rPr>
      </w:pPr>
      <w:r>
        <w:rPr>
          <w:rFonts w:eastAsia="宋体"/>
          <w:highlight w:val="none"/>
        </w:rPr>
        <w:t>2.</w:t>
      </w:r>
      <w:r>
        <w:rPr>
          <w:rFonts w:hint="eastAsia" w:eastAsia="宋体"/>
          <w:highlight w:val="none"/>
          <w:lang w:val="en-US" w:eastAsia="zh-CN"/>
        </w:rPr>
        <w:t>7</w:t>
      </w:r>
      <w:r>
        <w:rPr>
          <w:rFonts w:hint="eastAsia" w:ascii="宋体" w:hAnsi="宋体" w:eastAsia="宋体" w:cs="宋体"/>
          <w:bCs/>
          <w:kern w:val="0"/>
          <w:highlight w:val="none"/>
        </w:rPr>
        <w:t>、每次付款前乙方必须提供等额有效增值税专用发票等申请付款资料。</w:t>
      </w:r>
    </w:p>
    <w:p>
      <w:pPr>
        <w:spacing w:line="440" w:lineRule="exact"/>
        <w:ind w:firstLine="480" w:firstLineChars="200"/>
        <w:rPr>
          <w:rFonts w:ascii="宋体" w:hAnsi="宋体" w:eastAsia="宋体" w:cs="宋体"/>
          <w:bCs/>
          <w:kern w:val="0"/>
          <w:highlight w:val="none"/>
        </w:rPr>
      </w:pPr>
      <w:r>
        <w:rPr>
          <w:rFonts w:eastAsia="宋体"/>
          <w:highlight w:val="none"/>
        </w:rPr>
        <w:t>2.</w:t>
      </w:r>
      <w:r>
        <w:rPr>
          <w:rFonts w:hint="eastAsia" w:eastAsia="宋体"/>
          <w:highlight w:val="none"/>
          <w:lang w:val="en-US" w:eastAsia="zh-CN"/>
        </w:rPr>
        <w:t>8</w:t>
      </w:r>
      <w:r>
        <w:rPr>
          <w:rFonts w:hint="eastAsia" w:ascii="宋体" w:hAnsi="宋体" w:eastAsia="宋体" w:cs="宋体"/>
          <w:bCs/>
          <w:kern w:val="0"/>
          <w:highlight w:val="none"/>
        </w:rPr>
        <w:t>、支付方式：银行转账。</w:t>
      </w:r>
    </w:p>
    <w:p>
      <w:pPr>
        <w:spacing w:line="440" w:lineRule="exact"/>
        <w:ind w:firstLine="482" w:firstLineChars="200"/>
        <w:outlineLvl w:val="2"/>
        <w:rPr>
          <w:rFonts w:eastAsia="宋体"/>
          <w:b/>
          <w:bCs/>
          <w:highlight w:val="none"/>
        </w:rPr>
      </w:pPr>
      <w:r>
        <w:rPr>
          <w:rFonts w:hint="eastAsia" w:eastAsia="宋体"/>
          <w:b/>
          <w:bCs/>
          <w:highlight w:val="none"/>
        </w:rPr>
        <w:t>3.采购数量：</w:t>
      </w:r>
      <w:r>
        <w:rPr>
          <w:rFonts w:hint="eastAsia" w:ascii="宋体" w:hAnsi="宋体" w:eastAsia="宋体" w:cs="宋体"/>
          <w:bCs/>
          <w:highlight w:val="none"/>
        </w:rPr>
        <w:t>新作</w:t>
      </w:r>
      <w:r>
        <w:rPr>
          <w:rFonts w:hint="eastAsia" w:ascii="宋体" w:hAnsi="宋体" w:eastAsia="宋体" w:cs="宋体"/>
          <w:bCs/>
          <w:highlight w:val="none"/>
          <w:lang w:eastAsia="zh-CN"/>
        </w:rPr>
        <w:t>30S</w:t>
      </w:r>
      <w:r>
        <w:rPr>
          <w:rFonts w:hint="eastAsia" w:ascii="宋体" w:hAnsi="宋体" w:eastAsia="宋体" w:cs="宋体"/>
          <w:bCs/>
          <w:highlight w:val="none"/>
        </w:rPr>
        <w:t>裸眼3D视频制作服务</w:t>
      </w:r>
      <w:r>
        <w:rPr>
          <w:rFonts w:hint="eastAsia" w:ascii="宋体" w:hAnsi="宋体" w:eastAsia="宋体" w:cs="宋体"/>
          <w:bCs/>
          <w:highlight w:val="none"/>
          <w:lang w:eastAsia="zh-CN"/>
        </w:rPr>
        <w:t>：</w:t>
      </w:r>
      <w:r>
        <w:rPr>
          <w:rFonts w:hint="eastAsia" w:ascii="宋体" w:hAnsi="宋体" w:eastAsia="宋体" w:cs="宋体"/>
          <w:bCs/>
          <w:highlight w:val="none"/>
        </w:rPr>
        <w:t>三条</w:t>
      </w:r>
      <w:r>
        <w:rPr>
          <w:rFonts w:hint="eastAsia" w:ascii="宋体" w:hAnsi="宋体" w:eastAsia="宋体" w:cs="宋体"/>
          <w:bCs/>
          <w:highlight w:val="none"/>
          <w:lang w:eastAsia="zh-CN"/>
        </w:rPr>
        <w:t>、</w:t>
      </w:r>
      <w:r>
        <w:rPr>
          <w:rFonts w:hint="eastAsia" w:eastAsia="宋体"/>
          <w:highlight w:val="none"/>
          <w:lang w:val="en-US" w:eastAsia="zh-CN"/>
        </w:rPr>
        <w:t>投标人原有原创</w:t>
      </w:r>
      <w:r>
        <w:rPr>
          <w:rFonts w:hint="eastAsia" w:ascii="宋体" w:hAnsi="宋体" w:eastAsia="宋体" w:cs="宋体"/>
          <w:bCs/>
          <w:highlight w:val="none"/>
          <w:lang w:eastAsia="zh-CN"/>
        </w:rPr>
        <w:t>30S</w:t>
      </w:r>
      <w:r>
        <w:rPr>
          <w:rFonts w:hint="eastAsia" w:ascii="宋体" w:hAnsi="宋体" w:eastAsia="宋体" w:cs="宋体"/>
          <w:bCs/>
          <w:highlight w:val="none"/>
        </w:rPr>
        <w:t>裸眼3D视频匹配修改服务</w:t>
      </w:r>
      <w:r>
        <w:rPr>
          <w:rFonts w:hint="eastAsia" w:ascii="宋体" w:hAnsi="宋体" w:eastAsia="宋体" w:cs="宋体"/>
          <w:bCs/>
          <w:highlight w:val="none"/>
          <w:lang w:eastAsia="zh-CN"/>
        </w:rPr>
        <w:t>：</w:t>
      </w:r>
      <w:r>
        <w:rPr>
          <w:rFonts w:hint="eastAsia" w:ascii="宋体" w:hAnsi="宋体" w:eastAsia="宋体" w:cs="宋体"/>
          <w:bCs/>
          <w:highlight w:val="none"/>
          <w:lang w:val="en-US" w:eastAsia="zh-CN"/>
        </w:rPr>
        <w:t>三条</w:t>
      </w:r>
      <w:r>
        <w:rPr>
          <w:rFonts w:hint="eastAsia" w:ascii="宋体" w:hAnsi="宋体" w:eastAsia="宋体" w:cs="宋体"/>
          <w:bCs/>
          <w:highlight w:val="none"/>
        </w:rPr>
        <w:t>。</w:t>
      </w:r>
    </w:p>
    <w:p>
      <w:pPr>
        <w:spacing w:line="440" w:lineRule="exact"/>
        <w:ind w:firstLine="482" w:firstLineChars="200"/>
        <w:rPr>
          <w:rFonts w:hint="eastAsia" w:ascii="宋体" w:hAnsi="宋体" w:eastAsia="宋体" w:cs="宋体"/>
          <w:b/>
          <w:highlight w:val="none"/>
        </w:rPr>
      </w:pPr>
      <w:r>
        <w:rPr>
          <w:rFonts w:hint="eastAsia" w:eastAsia="宋体"/>
          <w:b/>
          <w:bCs/>
          <w:highlight w:val="none"/>
        </w:rPr>
        <w:t>4.</w:t>
      </w:r>
      <w:r>
        <w:rPr>
          <w:rFonts w:hint="eastAsia" w:ascii="宋体" w:hAnsi="宋体" w:eastAsia="宋体" w:cs="宋体"/>
          <w:b/>
          <w:highlight w:val="none"/>
        </w:rPr>
        <w:t>服务期限</w:t>
      </w:r>
      <w:r>
        <w:rPr>
          <w:rFonts w:hint="eastAsia" w:ascii="宋体" w:hAnsi="宋体" w:eastAsia="宋体" w:cs="宋体"/>
          <w:bCs/>
          <w:highlight w:val="none"/>
        </w:rPr>
        <w:t>：自合同签订之日起30日内完成第一条新作</w:t>
      </w:r>
      <w:r>
        <w:rPr>
          <w:rFonts w:hint="eastAsia" w:ascii="宋体" w:hAnsi="宋体" w:eastAsia="宋体" w:cs="宋体"/>
          <w:bCs/>
          <w:highlight w:val="none"/>
          <w:lang w:eastAsia="zh-CN"/>
        </w:rPr>
        <w:t>30秒</w:t>
      </w:r>
      <w:r>
        <w:rPr>
          <w:rFonts w:hint="eastAsia" w:ascii="宋体" w:hAnsi="宋体" w:eastAsia="宋体" w:cs="宋体"/>
          <w:bCs/>
          <w:highlight w:val="none"/>
        </w:rPr>
        <w:t>适配大屏播放的裸眼3D视频制作，第二条新作视频在第一条视频制作完成30日内完成，第三条新作视频待</w:t>
      </w:r>
      <w:r>
        <w:rPr>
          <w:rFonts w:hint="eastAsia" w:ascii="宋体" w:hAnsi="宋体" w:eastAsia="宋体" w:cs="宋体"/>
          <w:bCs/>
          <w:highlight w:val="none"/>
          <w:lang w:val="en-US" w:eastAsia="zh-CN"/>
        </w:rPr>
        <w:t>甲方</w:t>
      </w:r>
      <w:r>
        <w:rPr>
          <w:rFonts w:hint="eastAsia" w:ascii="宋体" w:hAnsi="宋体" w:eastAsia="宋体" w:cs="宋体"/>
          <w:bCs/>
          <w:highlight w:val="none"/>
        </w:rPr>
        <w:t>正式通知后30日内完成。三条</w:t>
      </w:r>
      <w:r>
        <w:rPr>
          <w:rFonts w:hint="eastAsia" w:ascii="宋体" w:hAnsi="宋体" w:eastAsia="宋体" w:cs="宋体"/>
          <w:bCs/>
          <w:highlight w:val="none"/>
          <w:lang w:val="en-US" w:eastAsia="zh-CN"/>
        </w:rPr>
        <w:t>乙方原有原创</w:t>
      </w:r>
      <w:r>
        <w:rPr>
          <w:rFonts w:hint="eastAsia" w:ascii="宋体" w:hAnsi="宋体" w:eastAsia="宋体" w:cs="宋体"/>
          <w:bCs/>
          <w:highlight w:val="none"/>
          <w:lang w:eastAsia="zh-CN"/>
        </w:rPr>
        <w:t>30S</w:t>
      </w:r>
      <w:r>
        <w:rPr>
          <w:rFonts w:hint="eastAsia" w:ascii="宋体" w:hAnsi="宋体" w:eastAsia="宋体" w:cs="宋体"/>
          <w:bCs/>
          <w:highlight w:val="none"/>
        </w:rPr>
        <w:t>裸眼3D视频匹配修改需在合同签订之日起40天一并完成。</w:t>
      </w:r>
    </w:p>
    <w:p>
      <w:pPr>
        <w:spacing w:line="440" w:lineRule="exact"/>
        <w:ind w:firstLine="482" w:firstLineChars="200"/>
        <w:rPr>
          <w:rFonts w:eastAsia="宋体"/>
          <w:b/>
          <w:bCs/>
          <w:highlight w:val="none"/>
        </w:rPr>
      </w:pPr>
      <w:r>
        <w:rPr>
          <w:rFonts w:hint="eastAsia" w:ascii="宋体" w:hAnsi="宋体" w:eastAsia="宋体" w:cs="宋体"/>
          <w:b/>
          <w:highlight w:val="none"/>
        </w:rPr>
        <w:t>5.质量要求：</w:t>
      </w:r>
      <w:r>
        <w:rPr>
          <w:rFonts w:hint="eastAsia" w:ascii="宋体" w:hAnsi="宋体" w:eastAsia="宋体" w:cs="宋体"/>
          <w:bCs/>
          <w:highlight w:val="none"/>
        </w:rPr>
        <w:t>合格，符合国家标准并满足甲方质量标准要求。</w:t>
      </w:r>
    </w:p>
    <w:p>
      <w:pPr>
        <w:spacing w:line="360" w:lineRule="auto"/>
        <w:ind w:firstLine="482" w:firstLineChars="200"/>
        <w:outlineLvl w:val="2"/>
        <w:rPr>
          <w:bCs/>
          <w:highlight w:val="none"/>
        </w:rPr>
      </w:pPr>
      <w:r>
        <w:rPr>
          <w:rFonts w:hint="eastAsia" w:eastAsia="宋体"/>
          <w:b/>
          <w:bCs/>
          <w:highlight w:val="none"/>
        </w:rPr>
        <w:t>6</w:t>
      </w:r>
      <w:r>
        <w:rPr>
          <w:rFonts w:eastAsia="宋体"/>
          <w:b/>
          <w:bCs/>
          <w:highlight w:val="none"/>
        </w:rPr>
        <w:t>.</w:t>
      </w:r>
      <w:r>
        <w:rPr>
          <w:rFonts w:hint="eastAsia" w:eastAsia="宋体" w:cs="宋体"/>
          <w:b/>
          <w:bCs/>
          <w:highlight w:val="none"/>
        </w:rPr>
        <w:t>综合说明</w:t>
      </w:r>
    </w:p>
    <w:p>
      <w:pPr>
        <w:tabs>
          <w:tab w:val="left" w:pos="9193"/>
          <w:tab w:val="left" w:pos="9827"/>
        </w:tabs>
        <w:snapToGrid w:val="0"/>
        <w:spacing w:line="440" w:lineRule="exact"/>
        <w:ind w:firstLine="480" w:firstLineChars="200"/>
        <w:jc w:val="left"/>
        <w:outlineLvl w:val="0"/>
        <w:rPr>
          <w:rFonts w:ascii="宋体" w:hAnsi="宋体" w:eastAsia="宋体" w:cs="宋体"/>
          <w:highlight w:val="none"/>
        </w:rPr>
      </w:pPr>
      <w:bookmarkStart w:id="54" w:name="_Toc28870"/>
      <w:r>
        <w:rPr>
          <w:rFonts w:hint="eastAsia" w:ascii="宋体" w:hAnsi="宋体" w:eastAsia="宋体" w:cs="宋体"/>
          <w:highlight w:val="none"/>
        </w:rPr>
        <w:t>6.1乙方在履约期间，违反下列规定，甲方有权解除合同：严禁将服务转包他人的。</w:t>
      </w:r>
      <w:bookmarkEnd w:id="54"/>
    </w:p>
    <w:p>
      <w:pPr>
        <w:tabs>
          <w:tab w:val="left" w:pos="9193"/>
          <w:tab w:val="left" w:pos="9827"/>
        </w:tabs>
        <w:snapToGrid w:val="0"/>
        <w:spacing w:line="440" w:lineRule="exact"/>
        <w:ind w:firstLine="480" w:firstLineChars="200"/>
        <w:jc w:val="left"/>
        <w:outlineLvl w:val="0"/>
        <w:rPr>
          <w:rFonts w:ascii="宋体" w:hAnsi="宋体" w:eastAsia="宋体" w:cs="宋体"/>
          <w:highlight w:val="none"/>
        </w:rPr>
      </w:pPr>
      <w:bookmarkStart w:id="55" w:name="_Toc1569"/>
      <w:r>
        <w:rPr>
          <w:rFonts w:hint="eastAsia" w:ascii="宋体" w:hAnsi="宋体" w:eastAsia="宋体" w:cs="宋体"/>
          <w:highlight w:val="none"/>
        </w:rPr>
        <w:t>6.2合同履行期间由于乙方的责任，违反管理规章等情形或造成社会不良影响的，甲方有权根据情节轻重采取以下一项或多项措施：</w:t>
      </w:r>
      <w:bookmarkEnd w:id="55"/>
    </w:p>
    <w:p>
      <w:pPr>
        <w:tabs>
          <w:tab w:val="left" w:pos="9193"/>
          <w:tab w:val="left" w:pos="9827"/>
        </w:tabs>
        <w:snapToGrid w:val="0"/>
        <w:spacing w:line="440" w:lineRule="exact"/>
        <w:ind w:firstLine="480" w:firstLineChars="200"/>
        <w:jc w:val="left"/>
        <w:outlineLvl w:val="0"/>
        <w:rPr>
          <w:rFonts w:ascii="宋体" w:hAnsi="宋体" w:eastAsia="宋体" w:cs="宋体"/>
          <w:highlight w:val="none"/>
        </w:rPr>
      </w:pPr>
      <w:bookmarkStart w:id="56" w:name="_Toc28543"/>
      <w:r>
        <w:rPr>
          <w:rFonts w:hint="eastAsia" w:ascii="宋体" w:hAnsi="宋体" w:eastAsia="宋体" w:cs="宋体"/>
          <w:highlight w:val="none"/>
        </w:rPr>
        <w:t>（1）解除与乙方的合同；</w:t>
      </w:r>
      <w:bookmarkEnd w:id="56"/>
    </w:p>
    <w:p>
      <w:pPr>
        <w:spacing w:line="360" w:lineRule="auto"/>
        <w:ind w:firstLine="480" w:firstLineChars="200"/>
        <w:outlineLvl w:val="2"/>
        <w:rPr>
          <w:rFonts w:ascii="宋体" w:hAnsi="宋体" w:eastAsia="宋体" w:cs="宋体"/>
          <w:highlight w:val="none"/>
        </w:rPr>
      </w:pPr>
      <w:r>
        <w:rPr>
          <w:rFonts w:hint="eastAsia" w:ascii="宋体" w:hAnsi="宋体" w:eastAsia="宋体" w:cs="宋体"/>
          <w:highlight w:val="none"/>
        </w:rPr>
        <w:t>（2）涉及违约金、赔偿金或其他应付费用的，甲方有权从应支付的合同价款、已缴付的履约保证金等可扣款项中扣除（若前述款项不足或没有可扣除款项，乙方应当另行向甲方支付）。</w:t>
      </w:r>
    </w:p>
    <w:p>
      <w:pPr>
        <w:spacing w:line="360" w:lineRule="auto"/>
        <w:ind w:firstLine="482" w:firstLineChars="200"/>
        <w:outlineLvl w:val="2"/>
        <w:rPr>
          <w:rFonts w:ascii="宋体" w:hAnsi="宋体" w:eastAsia="宋体" w:cs="宋体"/>
          <w:highlight w:val="none"/>
        </w:rPr>
      </w:pPr>
      <w:r>
        <w:rPr>
          <w:rFonts w:hint="eastAsia" w:ascii="宋体" w:hAnsi="宋体" w:eastAsia="宋体" w:cs="宋体"/>
          <w:b/>
          <w:bCs/>
          <w:highlight w:val="none"/>
        </w:rPr>
        <w:t>7.</w:t>
      </w:r>
      <w:r>
        <w:rPr>
          <w:rFonts w:hint="eastAsia" w:ascii="宋体" w:hAnsi="宋体" w:eastAsia="宋体" w:cs="宋体"/>
          <w:b/>
          <w:bCs/>
          <w:spacing w:val="-4"/>
          <w:highlight w:val="none"/>
        </w:rPr>
        <w:t>技术、服务要求</w:t>
      </w:r>
    </w:p>
    <w:p>
      <w:pPr>
        <w:spacing w:line="440" w:lineRule="exact"/>
        <w:ind w:firstLine="464" w:firstLineChars="200"/>
        <w:rPr>
          <w:rFonts w:ascii="宋体" w:hAnsi="宋体" w:eastAsia="宋体" w:cs="宋体"/>
          <w:spacing w:val="-4"/>
          <w:highlight w:val="none"/>
        </w:rPr>
      </w:pPr>
      <w:r>
        <w:rPr>
          <w:rFonts w:hint="eastAsia" w:ascii="宋体" w:hAnsi="宋体" w:eastAsia="宋体" w:cs="宋体"/>
          <w:spacing w:val="-4"/>
          <w:highlight w:val="none"/>
        </w:rPr>
        <w:t>7.1乙方须以凸显南大街3D大屏裸眼3D效果为目标进行创作，融入相关业态元素，主题鲜明，重点突出，视觉震撼，能充分展现南通特色文化。</w:t>
      </w:r>
    </w:p>
    <w:p>
      <w:pPr>
        <w:spacing w:line="440" w:lineRule="exact"/>
        <w:ind w:firstLine="464" w:firstLineChars="200"/>
        <w:rPr>
          <w:rFonts w:ascii="宋体" w:hAnsi="宋体" w:eastAsia="宋体" w:cs="宋体"/>
          <w:spacing w:val="-4"/>
          <w:highlight w:val="none"/>
        </w:rPr>
      </w:pPr>
      <w:r>
        <w:rPr>
          <w:rFonts w:hint="eastAsia" w:ascii="宋体" w:hAnsi="宋体" w:eastAsia="宋体" w:cs="宋体"/>
          <w:spacing w:val="-4"/>
          <w:highlight w:val="none"/>
        </w:rPr>
        <w:t>7.2乙方制作的文案、脚本、成片须经甲方审核定稿后方可执行，保证视频、配图、文字等不得侵犯任何第三方知识产权。</w:t>
      </w:r>
    </w:p>
    <w:p>
      <w:pPr>
        <w:spacing w:line="440" w:lineRule="exact"/>
        <w:ind w:firstLine="464" w:firstLineChars="200"/>
        <w:rPr>
          <w:rFonts w:ascii="宋体" w:hAnsi="宋体" w:eastAsia="宋体" w:cs="宋体"/>
          <w:spacing w:val="-4"/>
          <w:highlight w:val="none"/>
        </w:rPr>
      </w:pPr>
      <w:r>
        <w:rPr>
          <w:rFonts w:hint="eastAsia" w:ascii="宋体" w:hAnsi="宋体" w:eastAsia="宋体" w:cs="宋体"/>
          <w:spacing w:val="-4"/>
          <w:highlight w:val="none"/>
        </w:rPr>
        <w:t>7.3</w:t>
      </w:r>
      <w:r>
        <w:rPr>
          <w:rFonts w:hint="eastAsia" w:ascii="宋体" w:hAnsi="宋体" w:eastAsia="宋体" w:cs="宋体"/>
          <w:bCs/>
          <w:highlight w:val="none"/>
        </w:rPr>
        <w:t>三条新作裸眼3D视频，每条约</w:t>
      </w:r>
      <w:r>
        <w:rPr>
          <w:rFonts w:hint="eastAsia" w:ascii="宋体" w:hAnsi="宋体" w:eastAsia="宋体" w:cs="宋体"/>
          <w:bCs/>
          <w:highlight w:val="none"/>
          <w:lang w:eastAsia="zh-CN"/>
        </w:rPr>
        <w:t>30S</w:t>
      </w:r>
      <w:r>
        <w:rPr>
          <w:rFonts w:hint="eastAsia" w:ascii="宋体" w:hAnsi="宋体" w:eastAsia="宋体" w:cs="宋体"/>
          <w:bCs/>
          <w:highlight w:val="none"/>
        </w:rPr>
        <w:t>；三条</w:t>
      </w:r>
      <w:r>
        <w:rPr>
          <w:rStyle w:val="41"/>
          <w:rFonts w:hint="eastAsia" w:ascii="宋体" w:hAnsi="宋体" w:eastAsia="宋体" w:cs="宋体"/>
          <w:highlight w:val="none"/>
          <w:lang w:val="en-US" w:eastAsia="zh-CN"/>
        </w:rPr>
        <w:t>乙方原有原创</w:t>
      </w:r>
      <w:r>
        <w:rPr>
          <w:rFonts w:hint="eastAsia" w:ascii="宋体" w:hAnsi="宋体" w:eastAsia="宋体" w:cs="宋体"/>
          <w:bCs/>
          <w:highlight w:val="none"/>
        </w:rPr>
        <w:t>裸眼3D视频匹配修改，每条约</w:t>
      </w:r>
      <w:r>
        <w:rPr>
          <w:rFonts w:hint="eastAsia" w:ascii="宋体" w:hAnsi="宋体" w:eastAsia="宋体" w:cs="宋体"/>
          <w:bCs/>
          <w:highlight w:val="none"/>
          <w:lang w:eastAsia="zh-CN"/>
        </w:rPr>
        <w:t>30S</w:t>
      </w:r>
      <w:r>
        <w:rPr>
          <w:rFonts w:hint="eastAsia" w:ascii="宋体" w:hAnsi="宋体" w:eastAsia="宋体" w:cs="宋体"/>
          <w:spacing w:val="-4"/>
          <w:highlight w:val="none"/>
        </w:rPr>
        <w:t>。提交原始电子文件和超高清成果文件，保证出片效果精良，满足采购人对本项目的要求。</w:t>
      </w:r>
    </w:p>
    <w:p>
      <w:pPr>
        <w:pStyle w:val="3"/>
        <w:spacing w:line="440" w:lineRule="exact"/>
        <w:ind w:firstLine="464" w:firstLineChars="200"/>
        <w:rPr>
          <w:rFonts w:eastAsia="宋体"/>
          <w:b/>
          <w:bCs/>
          <w:kern w:val="2"/>
          <w:sz w:val="24"/>
          <w:szCs w:val="24"/>
          <w:highlight w:val="none"/>
        </w:rPr>
      </w:pPr>
      <w:r>
        <w:rPr>
          <w:rFonts w:hint="eastAsia" w:ascii="宋体" w:hAnsi="宋体" w:eastAsia="宋体" w:cs="宋体"/>
          <w:spacing w:val="-4"/>
          <w:sz w:val="24"/>
          <w:szCs w:val="24"/>
          <w:highlight w:val="none"/>
        </w:rPr>
        <w:t>7.4本合同履行过程中，乙方须满足甲方提出的与本项目实施相关的其他要求。</w:t>
      </w:r>
    </w:p>
    <w:p>
      <w:pPr>
        <w:spacing w:line="360" w:lineRule="auto"/>
        <w:ind w:firstLine="482" w:firstLineChars="200"/>
        <w:outlineLvl w:val="2"/>
        <w:rPr>
          <w:highlight w:val="none"/>
        </w:rPr>
      </w:pPr>
      <w:r>
        <w:rPr>
          <w:rFonts w:hint="eastAsia" w:eastAsia="宋体"/>
          <w:b/>
          <w:bCs/>
          <w:highlight w:val="none"/>
        </w:rPr>
        <w:t>8</w:t>
      </w:r>
      <w:r>
        <w:rPr>
          <w:rFonts w:eastAsia="宋体"/>
          <w:b/>
          <w:bCs/>
          <w:highlight w:val="none"/>
        </w:rPr>
        <w:t>.</w:t>
      </w:r>
      <w:r>
        <w:rPr>
          <w:rFonts w:hint="eastAsia" w:eastAsia="宋体" w:cs="宋体"/>
          <w:b/>
          <w:bCs/>
          <w:highlight w:val="none"/>
        </w:rPr>
        <w:t>违约责任</w:t>
      </w:r>
    </w:p>
    <w:p>
      <w:pPr>
        <w:spacing w:line="360" w:lineRule="auto"/>
        <w:ind w:firstLine="480" w:firstLineChars="200"/>
        <w:rPr>
          <w:rFonts w:cs="宋体"/>
          <w:highlight w:val="none"/>
        </w:rPr>
      </w:pPr>
      <w:r>
        <w:rPr>
          <w:rFonts w:hint="eastAsia" w:eastAsia="宋体" w:cs="宋体"/>
          <w:highlight w:val="none"/>
        </w:rPr>
        <w:t>8</w:t>
      </w:r>
      <w:r>
        <w:rPr>
          <w:rFonts w:eastAsia="宋体" w:cs="宋体"/>
          <w:highlight w:val="none"/>
        </w:rPr>
        <w:t>.1</w:t>
      </w:r>
      <w:r>
        <w:rPr>
          <w:rFonts w:hint="eastAsia" w:eastAsia="宋体" w:cs="宋体"/>
          <w:highlight w:val="none"/>
        </w:rPr>
        <w:t>按合同一般条款。</w:t>
      </w:r>
    </w:p>
    <w:p>
      <w:pPr>
        <w:spacing w:line="360" w:lineRule="auto"/>
        <w:ind w:firstLine="482" w:firstLineChars="200"/>
        <w:rPr>
          <w:bCs/>
          <w:highlight w:val="none"/>
        </w:rPr>
      </w:pPr>
      <w:r>
        <w:rPr>
          <w:rFonts w:hint="eastAsia" w:eastAsia="宋体"/>
          <w:b/>
          <w:bCs/>
          <w:highlight w:val="none"/>
        </w:rPr>
        <w:t>9</w:t>
      </w:r>
      <w:r>
        <w:rPr>
          <w:rFonts w:eastAsia="宋体"/>
          <w:b/>
          <w:bCs/>
          <w:highlight w:val="none"/>
        </w:rPr>
        <w:t>.</w:t>
      </w:r>
      <w:r>
        <w:rPr>
          <w:rFonts w:hint="eastAsia" w:eastAsia="宋体" w:cs="宋体"/>
          <w:b/>
          <w:bCs/>
          <w:highlight w:val="none"/>
        </w:rPr>
        <w:t>合同生效及其它</w:t>
      </w:r>
    </w:p>
    <w:p>
      <w:pPr>
        <w:spacing w:line="360" w:lineRule="auto"/>
        <w:ind w:firstLine="480" w:firstLineChars="200"/>
        <w:rPr>
          <w:bCs/>
          <w:highlight w:val="none"/>
        </w:rPr>
      </w:pPr>
      <w:r>
        <w:rPr>
          <w:rFonts w:hint="eastAsia" w:eastAsia="宋体"/>
          <w:bCs/>
          <w:highlight w:val="none"/>
        </w:rPr>
        <w:t>9</w:t>
      </w:r>
      <w:r>
        <w:rPr>
          <w:rFonts w:eastAsia="宋体"/>
          <w:bCs/>
          <w:highlight w:val="none"/>
        </w:rPr>
        <w:t>.1</w:t>
      </w:r>
      <w:r>
        <w:rPr>
          <w:rFonts w:hint="eastAsia" w:eastAsia="宋体" w:cs="宋体"/>
          <w:bCs/>
          <w:highlight w:val="none"/>
        </w:rPr>
        <w:t>本合同在乙方提交合同总价款的</w:t>
      </w:r>
      <w:r>
        <w:rPr>
          <w:rFonts w:eastAsia="宋体"/>
          <w:bCs/>
          <w:highlight w:val="none"/>
          <w:u w:val="single"/>
        </w:rPr>
        <w:t xml:space="preserve">  10%  </w:t>
      </w:r>
      <w:r>
        <w:rPr>
          <w:rFonts w:hint="eastAsia" w:eastAsia="宋体" w:cs="宋体"/>
          <w:bCs/>
          <w:highlight w:val="none"/>
        </w:rPr>
        <w:t>，即人民币（</w:t>
      </w:r>
      <w:r>
        <w:rPr>
          <w:rFonts w:eastAsia="宋体"/>
          <w:bCs/>
          <w:highlight w:val="none"/>
        </w:rPr>
        <w:t>¥</w:t>
      </w:r>
      <w:r>
        <w:rPr>
          <w:rFonts w:hint="eastAsia" w:eastAsia="宋体" w:cs="宋体"/>
          <w:bCs/>
          <w:highlight w:val="none"/>
        </w:rPr>
        <w:t>元）给甲方的履约保证金凭证后，甲乙双方签订合同。</w:t>
      </w:r>
    </w:p>
    <w:p>
      <w:pPr>
        <w:spacing w:line="360" w:lineRule="auto"/>
        <w:ind w:firstLine="480" w:firstLineChars="200"/>
        <w:rPr>
          <w:bCs/>
          <w:highlight w:val="none"/>
        </w:rPr>
      </w:pPr>
      <w:r>
        <w:rPr>
          <w:rFonts w:hint="eastAsia" w:eastAsia="宋体"/>
          <w:bCs/>
          <w:highlight w:val="none"/>
        </w:rPr>
        <w:t>9</w:t>
      </w:r>
      <w:r>
        <w:rPr>
          <w:rFonts w:eastAsia="宋体"/>
          <w:bCs/>
          <w:highlight w:val="none"/>
        </w:rPr>
        <w:t>.2</w:t>
      </w:r>
      <w:r>
        <w:rPr>
          <w:rFonts w:hint="eastAsia" w:eastAsia="宋体" w:cs="宋体"/>
          <w:bCs/>
          <w:highlight w:val="none"/>
        </w:rPr>
        <w:t>乙方可以选择以</w:t>
      </w:r>
      <w:r>
        <w:rPr>
          <w:rFonts w:ascii="Times New Roman" w:hAnsi="Times New Roman" w:eastAsia="宋体" w:cs="Times New Roman"/>
          <w:kern w:val="0"/>
          <w:sz w:val="24"/>
          <w:szCs w:val="21"/>
          <w:lang w:val="en-US" w:eastAsia="zh-CN" w:bidi="ar-SA"/>
        </w:rPr>
        <w:t>支票、汇票、本票</w:t>
      </w:r>
      <w:r>
        <w:rPr>
          <w:rFonts w:hint="eastAsia" w:eastAsia="宋体" w:cs="Times New Roman"/>
          <w:kern w:val="0"/>
          <w:sz w:val="24"/>
          <w:szCs w:val="21"/>
          <w:lang w:val="en-US" w:eastAsia="zh-CN" w:bidi="ar-SA"/>
        </w:rPr>
        <w:t>、</w:t>
      </w:r>
      <w:r>
        <w:rPr>
          <w:rFonts w:hint="eastAsia" w:ascii="宋体" w:hAnsi="宋体" w:eastAsia="宋体" w:cs="宋体"/>
          <w:highlight w:val="none"/>
          <w:lang w:val="en-US" w:eastAsia="zh-CN"/>
        </w:rPr>
        <w:t>银行转账</w:t>
      </w:r>
      <w:r>
        <w:rPr>
          <w:rFonts w:ascii="Times New Roman" w:hAnsi="Times New Roman" w:eastAsia="宋体" w:cs="Times New Roman"/>
          <w:kern w:val="0"/>
          <w:sz w:val="24"/>
          <w:szCs w:val="21"/>
          <w:lang w:val="en-US" w:eastAsia="zh-CN" w:bidi="ar-SA"/>
        </w:rPr>
        <w:t>或者金融机构、担保机构出具的保函、履约保证金保险</w:t>
      </w:r>
      <w:r>
        <w:rPr>
          <w:rFonts w:hint="eastAsia" w:ascii="Times New Roman" w:hAnsi="Times New Roman" w:eastAsia="宋体" w:cs="Times New Roman"/>
          <w:kern w:val="0"/>
          <w:sz w:val="24"/>
          <w:szCs w:val="21"/>
          <w:lang w:val="en-US" w:eastAsia="zh-CN" w:bidi="ar-SA"/>
        </w:rPr>
        <w:t>、现金</w:t>
      </w:r>
      <w:r>
        <w:rPr>
          <w:rFonts w:hint="eastAsia" w:eastAsia="宋体" w:cs="宋体"/>
          <w:bCs/>
          <w:highlight w:val="none"/>
        </w:rPr>
        <w:t>形式提交履约保证金。</w:t>
      </w:r>
    </w:p>
    <w:p>
      <w:pPr>
        <w:spacing w:line="360" w:lineRule="auto"/>
        <w:ind w:firstLine="480" w:firstLineChars="200"/>
        <w:rPr>
          <w:bCs/>
          <w:highlight w:val="none"/>
        </w:rPr>
      </w:pPr>
      <w:r>
        <w:rPr>
          <w:rFonts w:hint="eastAsia" w:eastAsia="宋体"/>
          <w:bCs/>
          <w:highlight w:val="none"/>
        </w:rPr>
        <w:t>9</w:t>
      </w:r>
      <w:r>
        <w:rPr>
          <w:rFonts w:eastAsia="宋体"/>
          <w:bCs/>
          <w:highlight w:val="none"/>
        </w:rPr>
        <w:t>.3</w:t>
      </w:r>
      <w:r>
        <w:rPr>
          <w:rFonts w:hint="eastAsia" w:eastAsia="宋体" w:cs="宋体"/>
          <w:bCs/>
          <w:highlight w:val="none"/>
        </w:rPr>
        <w:t>履约保证金在乙方按要求保质保量的履行完成本合同约定的义务，项目经专项验收合格后的</w:t>
      </w:r>
      <w:r>
        <w:rPr>
          <w:rFonts w:eastAsia="宋体"/>
          <w:bCs/>
          <w:highlight w:val="none"/>
        </w:rPr>
        <w:t>15</w:t>
      </w:r>
      <w:r>
        <w:rPr>
          <w:rFonts w:hint="eastAsia" w:eastAsia="宋体" w:cs="宋体"/>
          <w:bCs/>
          <w:highlight w:val="none"/>
        </w:rPr>
        <w:t>日内，甲方一次性无息退还履约保证金。</w:t>
      </w:r>
    </w:p>
    <w:p>
      <w:pPr>
        <w:spacing w:line="360" w:lineRule="auto"/>
        <w:ind w:firstLine="480" w:firstLineChars="200"/>
        <w:rPr>
          <w:rFonts w:hint="eastAsia" w:eastAsia="宋体" w:cs="宋体"/>
          <w:bCs/>
          <w:highlight w:val="none"/>
        </w:rPr>
      </w:pPr>
      <w:r>
        <w:rPr>
          <w:rFonts w:hint="eastAsia" w:eastAsia="宋体"/>
          <w:bCs/>
          <w:highlight w:val="none"/>
        </w:rPr>
        <w:t>9</w:t>
      </w:r>
      <w:r>
        <w:rPr>
          <w:rFonts w:eastAsia="宋体"/>
          <w:bCs/>
          <w:highlight w:val="none"/>
        </w:rPr>
        <w:t>.4</w:t>
      </w:r>
      <w:r>
        <w:rPr>
          <w:rFonts w:hint="eastAsia" w:eastAsia="宋体" w:cs="宋体"/>
          <w:bCs/>
          <w:highlight w:val="none"/>
        </w:rPr>
        <w:t>由于乙方的原因，在签订合同后出现不按合同履行或不适当履行的情况，甲方有权全额不予退还履约保证金；同时甲方亦有权依照本合同约定或法律规定终止或解除合同，乙方须依法承担相应的责任。</w:t>
      </w:r>
    </w:p>
    <w:p>
      <w:pPr>
        <w:spacing w:line="360" w:lineRule="auto"/>
        <w:ind w:firstLine="480" w:firstLineChars="200"/>
        <w:rPr>
          <w:bCs/>
          <w:highlight w:val="none"/>
        </w:rPr>
      </w:pPr>
      <w:r>
        <w:rPr>
          <w:rFonts w:hint="eastAsia" w:eastAsia="宋体"/>
          <w:bCs/>
          <w:highlight w:val="none"/>
        </w:rPr>
        <w:t>9</w:t>
      </w:r>
      <w:r>
        <w:rPr>
          <w:rFonts w:eastAsia="宋体"/>
          <w:bCs/>
          <w:highlight w:val="none"/>
        </w:rPr>
        <w:t>.5</w:t>
      </w:r>
      <w:r>
        <w:rPr>
          <w:rFonts w:hint="eastAsia" w:eastAsia="宋体" w:cs="宋体"/>
          <w:bCs/>
          <w:highlight w:val="none"/>
        </w:rPr>
        <w:t>本合同在双方签字盖章后生效。</w:t>
      </w:r>
    </w:p>
    <w:p>
      <w:pPr>
        <w:spacing w:line="360" w:lineRule="auto"/>
        <w:ind w:firstLine="480" w:firstLineChars="200"/>
        <w:rPr>
          <w:rFonts w:cs="宋体"/>
          <w:highlight w:val="none"/>
        </w:rPr>
      </w:pPr>
      <w:r>
        <w:rPr>
          <w:rFonts w:hint="eastAsia" w:eastAsia="宋体"/>
          <w:bCs/>
          <w:highlight w:val="none"/>
        </w:rPr>
        <w:t>9</w:t>
      </w:r>
      <w:r>
        <w:rPr>
          <w:rFonts w:eastAsia="宋体"/>
          <w:bCs/>
          <w:highlight w:val="none"/>
        </w:rPr>
        <w:t>.6</w:t>
      </w:r>
      <w:r>
        <w:rPr>
          <w:rFonts w:hint="eastAsia" w:eastAsia="宋体" w:cs="宋体"/>
          <w:bCs/>
          <w:highlight w:val="none"/>
        </w:rPr>
        <w:t>合同在执行过程中出现的未尽事宜，双方在不违背本合同和本合同计划采购文件的原则下协商解决，协商结果以书面形式盖章记录在案，作为本合同的附件，与本合同具有同等效力。</w:t>
      </w:r>
      <w:bookmarkStart w:id="57" w:name="_Hlk80018078"/>
      <w:bookmarkStart w:id="58" w:name="_Hlk69858441"/>
    </w:p>
    <w:bookmarkEnd w:id="57"/>
    <w:bookmarkEnd w:id="58"/>
    <w:p>
      <w:pPr>
        <w:adjustRightInd w:val="0"/>
        <w:snapToGrid w:val="0"/>
        <w:spacing w:line="440" w:lineRule="exact"/>
        <w:ind w:firstLine="479" w:firstLineChars="199"/>
        <w:contextualSpacing/>
        <w:rPr>
          <w:rFonts w:ascii="宋体" w:hAnsi="宋体" w:eastAsia="宋体" w:cs="宋体"/>
          <w:b/>
          <w:highlight w:val="none"/>
        </w:rPr>
      </w:pPr>
      <w:r>
        <w:rPr>
          <w:rFonts w:hint="eastAsia" w:eastAsia="宋体"/>
          <w:b/>
          <w:bCs/>
          <w:highlight w:val="none"/>
        </w:rPr>
        <w:t>10.</w:t>
      </w:r>
      <w:r>
        <w:rPr>
          <w:rFonts w:hint="eastAsia" w:ascii="宋体" w:hAnsi="宋体" w:eastAsia="宋体" w:cs="宋体"/>
          <w:b/>
          <w:highlight w:val="none"/>
        </w:rPr>
        <w:t>知识产权归属和处理方式：</w:t>
      </w:r>
    </w:p>
    <w:p>
      <w:pPr>
        <w:pStyle w:val="3"/>
        <w:spacing w:line="44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1、乙方应保证在本项目使用的任何产品和服务（包括部分使用）时，不会产生因第三方提出侵犯其专利权、商标权或其它知识产权而引起的法律和经济纠纷，如因专利权、商标权或其它知识产权而引起法律和经济纠纷，由乙方承担所有相关责任。</w:t>
      </w:r>
    </w:p>
    <w:p>
      <w:pPr>
        <w:pStyle w:val="3"/>
        <w:spacing w:line="44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 xml:space="preserve">2、甲方享有本项目实施过程中产生的知识成果及知识产权。 </w:t>
      </w:r>
    </w:p>
    <w:p>
      <w:pPr>
        <w:pStyle w:val="3"/>
        <w:spacing w:line="44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 xml:space="preserve">3、乙方如欲在项目实施过程中采用自有知识成果，乙方需提供开发接口和开发手册等技术文档，并承诺提供无限期技术支持，甲方享有永久使用权（含甲方委托第三方在该项目后续开发的使用权）。 </w:t>
      </w:r>
    </w:p>
    <w:p>
      <w:pPr>
        <w:spacing w:line="360" w:lineRule="auto"/>
        <w:ind w:firstLine="482" w:firstLineChars="200"/>
        <w:outlineLvl w:val="2"/>
        <w:rPr>
          <w:highlight w:val="none"/>
        </w:rPr>
      </w:pPr>
      <w:r>
        <w:rPr>
          <w:rFonts w:eastAsia="宋体"/>
          <w:b/>
          <w:bCs/>
          <w:highlight w:val="none"/>
        </w:rPr>
        <w:t>1</w:t>
      </w:r>
      <w:r>
        <w:rPr>
          <w:rFonts w:hint="eastAsia" w:eastAsia="宋体"/>
          <w:b/>
          <w:bCs/>
          <w:highlight w:val="none"/>
        </w:rPr>
        <w:t>1</w:t>
      </w:r>
      <w:r>
        <w:rPr>
          <w:rFonts w:eastAsia="宋体"/>
          <w:b/>
          <w:bCs/>
          <w:highlight w:val="none"/>
        </w:rPr>
        <w:t>.</w:t>
      </w:r>
      <w:r>
        <w:rPr>
          <w:rFonts w:hint="eastAsia" w:eastAsia="宋体" w:cs="宋体"/>
          <w:b/>
          <w:bCs/>
          <w:highlight w:val="none"/>
        </w:rPr>
        <w:t>合同争议</w:t>
      </w:r>
    </w:p>
    <w:p>
      <w:pPr>
        <w:spacing w:line="360" w:lineRule="auto"/>
        <w:ind w:firstLine="480" w:firstLineChars="200"/>
        <w:rPr>
          <w:rFonts w:cs="宋体"/>
          <w:highlight w:val="none"/>
        </w:rPr>
      </w:pPr>
      <w:r>
        <w:rPr>
          <w:rFonts w:hint="eastAsia" w:eastAsia="宋体" w:cs="宋体"/>
          <w:highlight w:val="none"/>
        </w:rPr>
        <w:t>甲乙双方因合同发生争议，应在采购单位的主持下进行调解，协商不成，任何一方可以向南通仲裁委员会申请仲裁解决。</w:t>
      </w:r>
    </w:p>
    <w:p>
      <w:pPr>
        <w:spacing w:line="440" w:lineRule="exact"/>
        <w:ind w:firstLine="482" w:firstLineChars="200"/>
        <w:outlineLvl w:val="2"/>
        <w:rPr>
          <w:highlight w:val="none"/>
        </w:rPr>
      </w:pPr>
      <w:r>
        <w:rPr>
          <w:rFonts w:hint="eastAsia" w:eastAsia="宋体"/>
          <w:b/>
          <w:bCs/>
          <w:highlight w:val="none"/>
        </w:rPr>
        <w:t>12</w:t>
      </w:r>
      <w:r>
        <w:rPr>
          <w:rFonts w:eastAsia="宋体"/>
          <w:b/>
          <w:bCs/>
          <w:highlight w:val="none"/>
        </w:rPr>
        <w:t>.</w:t>
      </w:r>
      <w:r>
        <w:rPr>
          <w:rFonts w:hint="eastAsia" w:eastAsia="宋体" w:cs="宋体"/>
          <w:b/>
          <w:bCs/>
          <w:highlight w:val="none"/>
        </w:rPr>
        <w:t>附则</w:t>
      </w:r>
    </w:p>
    <w:p>
      <w:pPr>
        <w:spacing w:line="440" w:lineRule="exact"/>
        <w:ind w:firstLine="480" w:firstLineChars="200"/>
        <w:rPr>
          <w:highlight w:val="none"/>
        </w:rPr>
      </w:pPr>
      <w:r>
        <w:rPr>
          <w:rFonts w:hint="eastAsia" w:eastAsia="宋体" w:cs="宋体"/>
          <w:highlight w:val="none"/>
        </w:rPr>
        <w:t>本合同一式肆份，甲、乙双方各执贰份，每份合同均具同等法律效力。</w:t>
      </w:r>
    </w:p>
    <w:p>
      <w:pPr>
        <w:spacing w:line="440" w:lineRule="exact"/>
        <w:ind w:firstLine="482" w:firstLineChars="200"/>
        <w:outlineLvl w:val="2"/>
        <w:rPr>
          <w:b/>
          <w:bCs/>
          <w:highlight w:val="none"/>
        </w:rPr>
      </w:pPr>
      <w:r>
        <w:rPr>
          <w:rFonts w:hint="eastAsia" w:eastAsia="宋体"/>
          <w:b/>
          <w:bCs/>
          <w:highlight w:val="none"/>
        </w:rPr>
        <w:t>13</w:t>
      </w:r>
      <w:r>
        <w:rPr>
          <w:rFonts w:eastAsia="宋体"/>
          <w:b/>
          <w:bCs/>
          <w:highlight w:val="none"/>
        </w:rPr>
        <w:t>.</w:t>
      </w:r>
      <w:r>
        <w:rPr>
          <w:rFonts w:hint="eastAsia" w:eastAsia="宋体" w:cs="宋体"/>
          <w:b/>
          <w:bCs/>
          <w:highlight w:val="none"/>
        </w:rPr>
        <w:t>未尽事宜</w:t>
      </w:r>
    </w:p>
    <w:p>
      <w:pPr>
        <w:spacing w:line="440" w:lineRule="exact"/>
        <w:ind w:firstLine="480" w:firstLineChars="200"/>
        <w:rPr>
          <w:highlight w:val="none"/>
        </w:rPr>
      </w:pPr>
      <w:r>
        <w:rPr>
          <w:rFonts w:hint="eastAsia" w:eastAsia="宋体" w:cs="宋体"/>
          <w:highlight w:val="none"/>
        </w:rPr>
        <w:t>本合同未尽事宜应按《中华人民共和国民法典》及相关法律法规之规定解释。</w:t>
      </w:r>
    </w:p>
    <w:tbl>
      <w:tblPr>
        <w:tblStyle w:val="1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7"/>
        <w:gridCol w:w="4817"/>
      </w:tblGrid>
      <w:tr>
        <w:tblPrEx>
          <w:tblCellMar>
            <w:top w:w="0" w:type="dxa"/>
            <w:left w:w="108" w:type="dxa"/>
            <w:bottom w:w="0" w:type="dxa"/>
            <w:right w:w="108" w:type="dxa"/>
          </w:tblCellMar>
        </w:tblPrEx>
        <w:trPr>
          <w:trHeight w:val="400" w:hRule="atLeast"/>
        </w:trPr>
        <w:tc>
          <w:tcPr>
            <w:tcW w:w="4817" w:type="dxa"/>
            <w:tcBorders>
              <w:top w:val="single" w:color="auto" w:sz="4" w:space="0"/>
              <w:left w:val="single" w:color="auto" w:sz="4" w:space="0"/>
              <w:bottom w:val="single" w:color="auto" w:sz="4" w:space="0"/>
              <w:right w:val="single" w:color="auto" w:sz="4" w:space="0"/>
            </w:tcBorders>
            <w:noWrap/>
            <w:vAlign w:val="center"/>
          </w:tcPr>
          <w:p>
            <w:pPr>
              <w:snapToGrid w:val="0"/>
              <w:spacing w:line="420" w:lineRule="exact"/>
              <w:jc w:val="center"/>
              <w:rPr>
                <w:b/>
                <w:bCs/>
                <w:highlight w:val="none"/>
              </w:rPr>
            </w:pPr>
            <w:r>
              <w:rPr>
                <w:rFonts w:hint="eastAsia" w:eastAsia="宋体" w:cs="宋体"/>
                <w:b/>
                <w:bCs/>
                <w:highlight w:val="none"/>
              </w:rPr>
              <w:t>甲方</w:t>
            </w:r>
          </w:p>
        </w:tc>
        <w:tc>
          <w:tcPr>
            <w:tcW w:w="4817" w:type="dxa"/>
            <w:tcBorders>
              <w:top w:val="single" w:color="auto" w:sz="4" w:space="0"/>
              <w:left w:val="single" w:color="auto" w:sz="4" w:space="0"/>
              <w:bottom w:val="single" w:color="auto" w:sz="4" w:space="0"/>
              <w:right w:val="single" w:color="auto" w:sz="4" w:space="0"/>
            </w:tcBorders>
            <w:noWrap/>
            <w:vAlign w:val="center"/>
          </w:tcPr>
          <w:p>
            <w:pPr>
              <w:snapToGrid w:val="0"/>
              <w:spacing w:line="420" w:lineRule="exact"/>
              <w:jc w:val="center"/>
              <w:rPr>
                <w:b/>
                <w:bCs/>
                <w:highlight w:val="none"/>
              </w:rPr>
            </w:pPr>
            <w:r>
              <w:rPr>
                <w:rFonts w:hint="eastAsia" w:eastAsia="宋体" w:cs="宋体"/>
                <w:b/>
                <w:bCs/>
                <w:highlight w:val="none"/>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817" w:type="dxa"/>
            <w:tcBorders>
              <w:top w:val="single" w:color="auto" w:sz="4" w:space="0"/>
              <w:left w:val="single" w:color="auto" w:sz="4" w:space="0"/>
              <w:bottom w:val="single" w:color="auto" w:sz="4" w:space="0"/>
              <w:right w:val="single" w:color="auto" w:sz="4" w:space="0"/>
            </w:tcBorders>
            <w:noWrap/>
            <w:vAlign w:val="center"/>
          </w:tcPr>
          <w:p>
            <w:pPr>
              <w:snapToGrid w:val="0"/>
              <w:spacing w:line="420" w:lineRule="exact"/>
              <w:rPr>
                <w:highlight w:val="none"/>
              </w:rPr>
            </w:pPr>
            <w:r>
              <w:rPr>
                <w:rFonts w:hint="eastAsia" w:eastAsia="宋体" w:cs="宋体"/>
                <w:highlight w:val="none"/>
              </w:rPr>
              <w:t>单位名称：</w:t>
            </w:r>
          </w:p>
        </w:tc>
        <w:tc>
          <w:tcPr>
            <w:tcW w:w="4817" w:type="dxa"/>
            <w:tcBorders>
              <w:top w:val="single" w:color="auto" w:sz="4" w:space="0"/>
              <w:left w:val="single" w:color="auto" w:sz="4" w:space="0"/>
              <w:bottom w:val="single" w:color="auto" w:sz="4" w:space="0"/>
              <w:right w:val="single" w:color="auto" w:sz="4" w:space="0"/>
            </w:tcBorders>
            <w:noWrap/>
            <w:vAlign w:val="center"/>
          </w:tcPr>
          <w:p>
            <w:pPr>
              <w:snapToGrid w:val="0"/>
              <w:spacing w:line="420" w:lineRule="exact"/>
              <w:rPr>
                <w:highlight w:val="none"/>
              </w:rPr>
            </w:pPr>
            <w:r>
              <w:rPr>
                <w:rFonts w:hint="eastAsia" w:eastAsia="宋体" w:cs="宋体"/>
                <w:highlight w:val="none"/>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817" w:type="dxa"/>
            <w:tcBorders>
              <w:top w:val="single" w:color="auto" w:sz="4" w:space="0"/>
              <w:left w:val="single" w:color="auto" w:sz="4" w:space="0"/>
              <w:bottom w:val="single" w:color="auto" w:sz="4" w:space="0"/>
              <w:right w:val="single" w:color="auto" w:sz="4" w:space="0"/>
            </w:tcBorders>
            <w:noWrap/>
            <w:vAlign w:val="center"/>
          </w:tcPr>
          <w:p>
            <w:pPr>
              <w:snapToGrid w:val="0"/>
              <w:spacing w:line="420" w:lineRule="exact"/>
              <w:rPr>
                <w:highlight w:val="none"/>
              </w:rPr>
            </w:pPr>
            <w:r>
              <w:rPr>
                <w:rFonts w:hint="eastAsia" w:eastAsia="宋体" w:cs="宋体"/>
                <w:highlight w:val="none"/>
              </w:rPr>
              <w:t>地址：</w:t>
            </w:r>
          </w:p>
        </w:tc>
        <w:tc>
          <w:tcPr>
            <w:tcW w:w="4817" w:type="dxa"/>
            <w:tcBorders>
              <w:top w:val="single" w:color="auto" w:sz="4" w:space="0"/>
              <w:left w:val="single" w:color="auto" w:sz="4" w:space="0"/>
              <w:bottom w:val="single" w:color="auto" w:sz="4" w:space="0"/>
              <w:right w:val="single" w:color="auto" w:sz="4" w:space="0"/>
            </w:tcBorders>
            <w:noWrap/>
            <w:vAlign w:val="center"/>
          </w:tcPr>
          <w:p>
            <w:pPr>
              <w:snapToGrid w:val="0"/>
              <w:spacing w:line="420" w:lineRule="exact"/>
              <w:rPr>
                <w:highlight w:val="none"/>
              </w:rPr>
            </w:pPr>
            <w:r>
              <w:rPr>
                <w:rFonts w:hint="eastAsia" w:eastAsia="宋体" w:cs="宋体"/>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17" w:type="dxa"/>
            <w:tcBorders>
              <w:top w:val="single" w:color="auto" w:sz="4" w:space="0"/>
              <w:left w:val="single" w:color="auto" w:sz="4" w:space="0"/>
              <w:bottom w:val="single" w:color="auto" w:sz="4" w:space="0"/>
              <w:right w:val="single" w:color="auto" w:sz="4" w:space="0"/>
            </w:tcBorders>
            <w:noWrap/>
            <w:vAlign w:val="center"/>
          </w:tcPr>
          <w:p>
            <w:pPr>
              <w:snapToGrid w:val="0"/>
              <w:spacing w:line="420" w:lineRule="exact"/>
              <w:rPr>
                <w:highlight w:val="none"/>
              </w:rPr>
            </w:pPr>
            <w:r>
              <w:rPr>
                <w:rFonts w:hint="eastAsia" w:eastAsia="宋体" w:cs="宋体"/>
                <w:highlight w:val="none"/>
              </w:rPr>
              <w:t>法定代表人：</w:t>
            </w:r>
          </w:p>
        </w:tc>
        <w:tc>
          <w:tcPr>
            <w:tcW w:w="4817" w:type="dxa"/>
            <w:tcBorders>
              <w:top w:val="single" w:color="auto" w:sz="4" w:space="0"/>
              <w:left w:val="single" w:color="auto" w:sz="4" w:space="0"/>
              <w:bottom w:val="single" w:color="auto" w:sz="4" w:space="0"/>
              <w:right w:val="single" w:color="auto" w:sz="4" w:space="0"/>
            </w:tcBorders>
            <w:noWrap/>
            <w:vAlign w:val="center"/>
          </w:tcPr>
          <w:p>
            <w:pPr>
              <w:snapToGrid w:val="0"/>
              <w:spacing w:line="420" w:lineRule="exact"/>
              <w:rPr>
                <w:highlight w:val="none"/>
              </w:rPr>
            </w:pPr>
            <w:r>
              <w:rPr>
                <w:rFonts w:hint="eastAsia" w:eastAsia="宋体" w:cs="宋体"/>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817" w:type="dxa"/>
            <w:tcBorders>
              <w:top w:val="single" w:color="auto" w:sz="4" w:space="0"/>
              <w:left w:val="single" w:color="auto" w:sz="4" w:space="0"/>
              <w:bottom w:val="single" w:color="auto" w:sz="4" w:space="0"/>
              <w:right w:val="single" w:color="auto" w:sz="4" w:space="0"/>
            </w:tcBorders>
            <w:noWrap/>
            <w:vAlign w:val="center"/>
          </w:tcPr>
          <w:p>
            <w:pPr>
              <w:snapToGrid w:val="0"/>
              <w:spacing w:line="420" w:lineRule="exact"/>
              <w:rPr>
                <w:highlight w:val="none"/>
              </w:rPr>
            </w:pPr>
            <w:r>
              <w:rPr>
                <w:rFonts w:hint="eastAsia" w:eastAsia="宋体" w:cs="宋体"/>
                <w:highlight w:val="none"/>
              </w:rPr>
              <w:t>委托代理人：</w:t>
            </w:r>
          </w:p>
        </w:tc>
        <w:tc>
          <w:tcPr>
            <w:tcW w:w="4817" w:type="dxa"/>
            <w:tcBorders>
              <w:top w:val="single" w:color="auto" w:sz="4" w:space="0"/>
              <w:left w:val="single" w:color="auto" w:sz="4" w:space="0"/>
              <w:bottom w:val="single" w:color="auto" w:sz="4" w:space="0"/>
              <w:right w:val="single" w:color="auto" w:sz="4" w:space="0"/>
            </w:tcBorders>
            <w:noWrap/>
            <w:vAlign w:val="center"/>
          </w:tcPr>
          <w:p>
            <w:pPr>
              <w:snapToGrid w:val="0"/>
              <w:spacing w:line="420" w:lineRule="exact"/>
              <w:rPr>
                <w:highlight w:val="none"/>
              </w:rPr>
            </w:pPr>
            <w:r>
              <w:rPr>
                <w:rFonts w:hint="eastAsia" w:eastAsia="宋体" w:cs="宋体"/>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7" w:type="dxa"/>
            <w:tcBorders>
              <w:top w:val="single" w:color="auto" w:sz="4" w:space="0"/>
              <w:left w:val="single" w:color="auto" w:sz="4" w:space="0"/>
              <w:bottom w:val="single" w:color="auto" w:sz="4" w:space="0"/>
              <w:right w:val="single" w:color="auto" w:sz="4" w:space="0"/>
            </w:tcBorders>
            <w:noWrap/>
            <w:vAlign w:val="center"/>
          </w:tcPr>
          <w:p>
            <w:pPr>
              <w:snapToGrid w:val="0"/>
              <w:spacing w:line="420" w:lineRule="exact"/>
              <w:rPr>
                <w:highlight w:val="none"/>
              </w:rPr>
            </w:pPr>
            <w:r>
              <w:rPr>
                <w:rFonts w:hint="eastAsia" w:eastAsia="宋体" w:cs="宋体"/>
                <w:highlight w:val="none"/>
              </w:rPr>
              <w:t>开户行：</w:t>
            </w:r>
          </w:p>
        </w:tc>
        <w:tc>
          <w:tcPr>
            <w:tcW w:w="4817" w:type="dxa"/>
            <w:tcBorders>
              <w:top w:val="single" w:color="auto" w:sz="4" w:space="0"/>
              <w:left w:val="single" w:color="auto" w:sz="4" w:space="0"/>
              <w:bottom w:val="single" w:color="auto" w:sz="4" w:space="0"/>
              <w:right w:val="single" w:color="auto" w:sz="4" w:space="0"/>
            </w:tcBorders>
            <w:noWrap/>
            <w:vAlign w:val="center"/>
          </w:tcPr>
          <w:p>
            <w:pPr>
              <w:snapToGrid w:val="0"/>
              <w:spacing w:line="420" w:lineRule="exact"/>
              <w:rPr>
                <w:highlight w:val="none"/>
              </w:rPr>
            </w:pPr>
            <w:r>
              <w:rPr>
                <w:rFonts w:hint="eastAsia" w:eastAsia="宋体" w:cs="宋体"/>
                <w:highlight w:val="none"/>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7" w:type="dxa"/>
            <w:tcBorders>
              <w:top w:val="single" w:color="auto" w:sz="4" w:space="0"/>
              <w:left w:val="single" w:color="auto" w:sz="4" w:space="0"/>
              <w:bottom w:val="single" w:color="auto" w:sz="4" w:space="0"/>
              <w:right w:val="single" w:color="auto" w:sz="4" w:space="0"/>
            </w:tcBorders>
            <w:noWrap/>
            <w:vAlign w:val="center"/>
          </w:tcPr>
          <w:p>
            <w:pPr>
              <w:snapToGrid w:val="0"/>
              <w:spacing w:line="420" w:lineRule="exact"/>
              <w:rPr>
                <w:highlight w:val="none"/>
              </w:rPr>
            </w:pPr>
            <w:r>
              <w:rPr>
                <w:rFonts w:hint="eastAsia" w:eastAsia="宋体" w:cs="宋体"/>
                <w:highlight w:val="none"/>
              </w:rPr>
              <w:t>账号：</w:t>
            </w:r>
          </w:p>
        </w:tc>
        <w:tc>
          <w:tcPr>
            <w:tcW w:w="4817" w:type="dxa"/>
            <w:tcBorders>
              <w:top w:val="single" w:color="auto" w:sz="4" w:space="0"/>
              <w:left w:val="single" w:color="auto" w:sz="4" w:space="0"/>
              <w:bottom w:val="single" w:color="auto" w:sz="4" w:space="0"/>
              <w:right w:val="single" w:color="auto" w:sz="4" w:space="0"/>
            </w:tcBorders>
            <w:noWrap/>
            <w:vAlign w:val="center"/>
          </w:tcPr>
          <w:p>
            <w:pPr>
              <w:snapToGrid w:val="0"/>
              <w:spacing w:line="420" w:lineRule="exact"/>
              <w:rPr>
                <w:highlight w:val="none"/>
              </w:rPr>
            </w:pPr>
            <w:r>
              <w:rPr>
                <w:rFonts w:hint="eastAsia" w:eastAsia="宋体" w:cs="宋体"/>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7" w:type="dxa"/>
            <w:tcBorders>
              <w:top w:val="single" w:color="auto" w:sz="4" w:space="0"/>
              <w:left w:val="single" w:color="auto" w:sz="4" w:space="0"/>
              <w:bottom w:val="single" w:color="auto" w:sz="4" w:space="0"/>
              <w:right w:val="single" w:color="auto" w:sz="4" w:space="0"/>
            </w:tcBorders>
            <w:noWrap/>
            <w:vAlign w:val="center"/>
          </w:tcPr>
          <w:p>
            <w:pPr>
              <w:snapToGrid w:val="0"/>
              <w:spacing w:line="420" w:lineRule="exact"/>
              <w:rPr>
                <w:highlight w:val="none"/>
              </w:rPr>
            </w:pPr>
            <w:r>
              <w:rPr>
                <w:rFonts w:hint="eastAsia" w:eastAsia="宋体" w:cs="宋体"/>
                <w:highlight w:val="none"/>
              </w:rPr>
              <w:t>日期：</w:t>
            </w:r>
          </w:p>
        </w:tc>
        <w:tc>
          <w:tcPr>
            <w:tcW w:w="4817" w:type="dxa"/>
            <w:tcBorders>
              <w:top w:val="single" w:color="auto" w:sz="4" w:space="0"/>
              <w:left w:val="single" w:color="auto" w:sz="4" w:space="0"/>
              <w:bottom w:val="single" w:color="auto" w:sz="4" w:space="0"/>
              <w:right w:val="single" w:color="auto" w:sz="4" w:space="0"/>
            </w:tcBorders>
            <w:noWrap/>
            <w:vAlign w:val="center"/>
          </w:tcPr>
          <w:p>
            <w:pPr>
              <w:snapToGrid w:val="0"/>
              <w:spacing w:line="420" w:lineRule="exact"/>
              <w:rPr>
                <w:highlight w:val="none"/>
              </w:rPr>
            </w:pPr>
            <w:r>
              <w:rPr>
                <w:rFonts w:hint="eastAsia" w:eastAsia="宋体" w:cs="宋体"/>
                <w:highlight w:val="none"/>
              </w:rPr>
              <w:t>日期：</w:t>
            </w:r>
          </w:p>
        </w:tc>
      </w:tr>
    </w:tbl>
    <w:p>
      <w:pPr>
        <w:rPr>
          <w:highlight w:val="none"/>
        </w:rPr>
      </w:pPr>
      <w:bookmarkStart w:id="59" w:name="_Toc363573859"/>
      <w:bookmarkEnd w:id="59"/>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ind w:left="0" w:leftChars="0" w:firstLine="0" w:firstLineChars="0"/>
        <w:rPr>
          <w:highlight w:val="none"/>
        </w:rPr>
      </w:pPr>
    </w:p>
    <w:p>
      <w:pPr>
        <w:pStyle w:val="3"/>
        <w:ind w:firstLine="0"/>
        <w:rPr>
          <w:highlight w:val="none"/>
        </w:rPr>
      </w:pPr>
    </w:p>
    <w:p>
      <w:pPr>
        <w:snapToGrid w:val="0"/>
        <w:spacing w:line="360" w:lineRule="auto"/>
        <w:jc w:val="center"/>
        <w:outlineLvl w:val="0"/>
        <w:rPr>
          <w:rFonts w:eastAsia="宋体"/>
          <w:b/>
          <w:bCs/>
          <w:sz w:val="36"/>
          <w:szCs w:val="36"/>
          <w:highlight w:val="none"/>
        </w:rPr>
      </w:pPr>
      <w:bookmarkStart w:id="60" w:name="_Toc12421"/>
      <w:r>
        <w:rPr>
          <w:rFonts w:hint="eastAsia" w:eastAsia="宋体"/>
          <w:b/>
          <w:bCs/>
          <w:sz w:val="36"/>
          <w:szCs w:val="36"/>
          <w:highlight w:val="none"/>
        </w:rPr>
        <w:t>第六章</w:t>
      </w:r>
      <w:r>
        <w:rPr>
          <w:rFonts w:hint="eastAsia" w:eastAsia="宋体"/>
          <w:b/>
          <w:bCs/>
          <w:sz w:val="36"/>
          <w:szCs w:val="36"/>
          <w:highlight w:val="none"/>
          <w:lang w:val="en-US" w:eastAsia="zh-CN"/>
        </w:rPr>
        <w:t xml:space="preserve"> </w:t>
      </w:r>
      <w:r>
        <w:rPr>
          <w:rFonts w:hint="eastAsia" w:eastAsia="宋体"/>
          <w:b/>
          <w:bCs/>
          <w:sz w:val="36"/>
          <w:szCs w:val="36"/>
          <w:highlight w:val="none"/>
        </w:rPr>
        <w:t>合同授予</w:t>
      </w:r>
      <w:bookmarkEnd w:id="60"/>
    </w:p>
    <w:p>
      <w:pPr>
        <w:spacing w:line="420" w:lineRule="exact"/>
        <w:ind w:firstLine="484" w:firstLineChars="202"/>
        <w:rPr>
          <w:rFonts w:eastAsia="宋体"/>
          <w:kern w:val="0"/>
          <w:highlight w:val="none"/>
        </w:rPr>
      </w:pPr>
      <w:r>
        <w:rPr>
          <w:rFonts w:hint="eastAsia" w:eastAsia="宋体" w:cs="宋体"/>
          <w:kern w:val="0"/>
          <w:highlight w:val="none"/>
        </w:rPr>
        <w:t>一、中标人在《中标通知书》发出后</w:t>
      </w:r>
      <w:r>
        <w:rPr>
          <w:rFonts w:eastAsia="宋体"/>
          <w:kern w:val="0"/>
          <w:highlight w:val="none"/>
        </w:rPr>
        <w:t>15</w:t>
      </w:r>
      <w:r>
        <w:rPr>
          <w:rFonts w:hint="eastAsia" w:eastAsia="宋体" w:cs="宋体"/>
          <w:kern w:val="0"/>
          <w:highlight w:val="none"/>
        </w:rPr>
        <w:t>日内必须按照招标文件确定的事项和项目的招标结果，与招标人签订招标合同。合同一式肆份，招标人、中标人各执贰份。</w:t>
      </w:r>
    </w:p>
    <w:p>
      <w:pPr>
        <w:spacing w:line="420" w:lineRule="exact"/>
        <w:ind w:firstLine="484" w:firstLineChars="202"/>
        <w:rPr>
          <w:rFonts w:eastAsia="宋体"/>
          <w:kern w:val="0"/>
          <w:highlight w:val="none"/>
        </w:rPr>
      </w:pPr>
      <w:r>
        <w:rPr>
          <w:rFonts w:hint="eastAsia" w:eastAsia="宋体" w:cs="宋体"/>
          <w:kern w:val="0"/>
          <w:highlight w:val="none"/>
        </w:rPr>
        <w:t>所签合同不得对招标文件作实质性修改。招标人不得向中标人提出不合理的要求作为签订合同的条件，不得与中标人私下订立背离招标文件实质性内容的协议。</w:t>
      </w:r>
    </w:p>
    <w:p>
      <w:pPr>
        <w:spacing w:line="420" w:lineRule="exact"/>
        <w:ind w:firstLine="484" w:firstLineChars="202"/>
        <w:rPr>
          <w:rFonts w:eastAsia="宋体"/>
          <w:kern w:val="0"/>
          <w:highlight w:val="none"/>
        </w:rPr>
      </w:pPr>
      <w:r>
        <w:rPr>
          <w:rFonts w:hint="eastAsia" w:eastAsia="宋体" w:cs="宋体"/>
          <w:kern w:val="0"/>
          <w:highlight w:val="none"/>
        </w:rPr>
        <w:t>二、招标人按合同约定积极配合中标人履约，中标人履约到位后，请以书面形式向招标人提出验收申请，招标人接到申请后原则上在</w:t>
      </w:r>
      <w:r>
        <w:rPr>
          <w:rFonts w:eastAsia="宋体"/>
          <w:kern w:val="0"/>
          <w:highlight w:val="none"/>
        </w:rPr>
        <w:t>5</w:t>
      </w:r>
      <w:r>
        <w:rPr>
          <w:rFonts w:hint="eastAsia" w:eastAsia="宋体" w:cs="宋体"/>
          <w:kern w:val="0"/>
          <w:highlight w:val="none"/>
        </w:rPr>
        <w:t>个工作日内及时组织相关专业技术人员，必要时邀请质检等部门共同参与验收，并出具验收报告，验收合格的原则上</w:t>
      </w:r>
      <w:r>
        <w:rPr>
          <w:rFonts w:eastAsia="宋体"/>
          <w:kern w:val="0"/>
          <w:highlight w:val="none"/>
        </w:rPr>
        <w:t>15</w:t>
      </w:r>
      <w:r>
        <w:rPr>
          <w:rFonts w:hint="eastAsia" w:eastAsia="宋体" w:cs="宋体"/>
          <w:kern w:val="0"/>
          <w:highlight w:val="none"/>
        </w:rPr>
        <w:t>个工作日内支付相应款项。</w:t>
      </w:r>
    </w:p>
    <w:p>
      <w:pPr>
        <w:spacing w:line="420" w:lineRule="exact"/>
        <w:ind w:firstLine="484" w:firstLineChars="202"/>
        <w:rPr>
          <w:rFonts w:eastAsia="宋体"/>
          <w:kern w:val="0"/>
          <w:highlight w:val="none"/>
        </w:rPr>
      </w:pPr>
      <w:r>
        <w:rPr>
          <w:rFonts w:hint="eastAsia" w:eastAsia="宋体" w:cs="宋体"/>
          <w:kern w:val="0"/>
          <w:highlight w:val="none"/>
        </w:rPr>
        <w:t>三、招标人故意推迟项目考评时间的，与中标人串通或要求中标人通过降低服务标准的，在履行合同中采取更改服务配置等手段的，要求中标人出具虚假发票或任意更改销售发票的，谋取不正当利益的，承担相应的法律责任。</w:t>
      </w:r>
    </w:p>
    <w:p>
      <w:pPr>
        <w:spacing w:line="420" w:lineRule="exact"/>
        <w:ind w:firstLine="484" w:firstLineChars="202"/>
        <w:rPr>
          <w:rFonts w:eastAsia="宋体"/>
          <w:kern w:val="0"/>
          <w:highlight w:val="none"/>
        </w:rPr>
      </w:pPr>
      <w:r>
        <w:rPr>
          <w:rFonts w:hint="eastAsia" w:eastAsia="宋体" w:cs="宋体"/>
          <w:kern w:val="0"/>
          <w:highlight w:val="none"/>
        </w:rPr>
        <w:t>四、中标人出现违约情形，应当及时纠正或补偿；造成损失的，按合同约定追究违约责任；发现有商业贿赂等违法情形的，应由招标人移交工商、质监、公安等行政执法部门依法查处。</w:t>
      </w:r>
    </w:p>
    <w:p>
      <w:pPr>
        <w:spacing w:line="420" w:lineRule="exact"/>
        <w:ind w:firstLine="484" w:firstLineChars="202"/>
        <w:rPr>
          <w:rFonts w:eastAsia="宋体"/>
          <w:kern w:val="0"/>
          <w:highlight w:val="none"/>
        </w:rPr>
      </w:pPr>
      <w:r>
        <w:rPr>
          <w:rFonts w:hint="eastAsia" w:eastAsia="宋体" w:cs="宋体"/>
          <w:kern w:val="0"/>
          <w:highlight w:val="none"/>
        </w:rPr>
        <w:t>五、按招标合同约定，招标人及时支付合同服务价款。</w:t>
      </w:r>
    </w:p>
    <w:p>
      <w:pPr>
        <w:spacing w:line="420" w:lineRule="exact"/>
        <w:ind w:firstLine="484" w:firstLineChars="202"/>
        <w:rPr>
          <w:rFonts w:eastAsia="宋体"/>
          <w:kern w:val="0"/>
          <w:highlight w:val="none"/>
        </w:rPr>
      </w:pPr>
      <w:r>
        <w:rPr>
          <w:rFonts w:hint="eastAsia" w:eastAsia="宋体" w:cs="宋体"/>
          <w:kern w:val="0"/>
          <w:highlight w:val="none"/>
        </w:rPr>
        <w:t>六、付款方式详见招标文件第三章第十条与第五章第二条。</w:t>
      </w:r>
    </w:p>
    <w:p>
      <w:pPr>
        <w:spacing w:line="420" w:lineRule="exact"/>
        <w:ind w:firstLine="484" w:firstLineChars="202"/>
        <w:rPr>
          <w:rFonts w:eastAsia="宋体"/>
          <w:kern w:val="0"/>
          <w:highlight w:val="none"/>
        </w:rPr>
      </w:pPr>
      <w:r>
        <w:rPr>
          <w:rFonts w:hint="eastAsia" w:eastAsia="宋体" w:cs="宋体"/>
          <w:kern w:val="0"/>
          <w:highlight w:val="none"/>
        </w:rPr>
        <w:t>七、合同服务价款的支付不计息。</w:t>
      </w:r>
    </w:p>
    <w:p>
      <w:pPr>
        <w:spacing w:line="420" w:lineRule="exact"/>
        <w:ind w:firstLine="484" w:firstLineChars="202"/>
        <w:rPr>
          <w:rFonts w:eastAsia="宋体"/>
          <w:kern w:val="0"/>
          <w:highlight w:val="none"/>
        </w:rPr>
      </w:pPr>
    </w:p>
    <w:p>
      <w:pPr>
        <w:spacing w:line="420" w:lineRule="exact"/>
        <w:ind w:firstLine="484" w:firstLineChars="202"/>
        <w:rPr>
          <w:rFonts w:eastAsia="宋体"/>
          <w:kern w:val="0"/>
          <w:highlight w:val="none"/>
        </w:rPr>
      </w:pPr>
    </w:p>
    <w:p>
      <w:pPr>
        <w:spacing w:line="420" w:lineRule="exact"/>
        <w:ind w:firstLine="484" w:firstLineChars="202"/>
        <w:rPr>
          <w:rFonts w:eastAsia="宋体"/>
          <w:kern w:val="0"/>
          <w:highlight w:val="none"/>
        </w:rPr>
      </w:pPr>
    </w:p>
    <w:p>
      <w:pPr>
        <w:spacing w:line="420" w:lineRule="exact"/>
        <w:ind w:firstLine="484" w:firstLineChars="202"/>
        <w:rPr>
          <w:rFonts w:eastAsia="宋体"/>
          <w:kern w:val="0"/>
          <w:highlight w:val="none"/>
        </w:rPr>
      </w:pPr>
    </w:p>
    <w:p>
      <w:pPr>
        <w:spacing w:line="420" w:lineRule="exact"/>
        <w:ind w:firstLine="484" w:firstLineChars="202"/>
        <w:rPr>
          <w:rFonts w:eastAsia="宋体"/>
          <w:kern w:val="0"/>
          <w:highlight w:val="none"/>
        </w:rPr>
      </w:pPr>
    </w:p>
    <w:p>
      <w:pPr>
        <w:spacing w:line="420" w:lineRule="exact"/>
        <w:ind w:firstLine="484" w:firstLineChars="202"/>
        <w:rPr>
          <w:rFonts w:eastAsia="宋体"/>
          <w:kern w:val="0"/>
          <w:highlight w:val="none"/>
        </w:rPr>
      </w:pPr>
    </w:p>
    <w:p>
      <w:pPr>
        <w:spacing w:line="420" w:lineRule="exact"/>
        <w:ind w:firstLine="484" w:firstLineChars="202"/>
        <w:rPr>
          <w:rFonts w:eastAsia="宋体"/>
          <w:kern w:val="0"/>
          <w:highlight w:val="none"/>
        </w:rPr>
      </w:pPr>
    </w:p>
    <w:p>
      <w:pPr>
        <w:spacing w:line="420" w:lineRule="exact"/>
        <w:ind w:firstLine="484" w:firstLineChars="202"/>
        <w:rPr>
          <w:rFonts w:eastAsia="宋体"/>
          <w:kern w:val="0"/>
          <w:highlight w:val="none"/>
        </w:rPr>
      </w:pPr>
    </w:p>
    <w:p>
      <w:pPr>
        <w:spacing w:line="420" w:lineRule="exact"/>
        <w:ind w:firstLine="484" w:firstLineChars="202"/>
        <w:rPr>
          <w:rFonts w:eastAsia="宋体"/>
          <w:kern w:val="0"/>
          <w:highlight w:val="none"/>
        </w:rPr>
      </w:pPr>
    </w:p>
    <w:p>
      <w:pPr>
        <w:spacing w:line="420" w:lineRule="exact"/>
        <w:ind w:firstLine="484" w:firstLineChars="202"/>
        <w:rPr>
          <w:rFonts w:eastAsia="宋体"/>
          <w:kern w:val="0"/>
          <w:highlight w:val="none"/>
        </w:rPr>
      </w:pPr>
    </w:p>
    <w:p>
      <w:pPr>
        <w:spacing w:line="420" w:lineRule="exact"/>
        <w:ind w:firstLine="484" w:firstLineChars="202"/>
        <w:rPr>
          <w:rFonts w:eastAsia="宋体"/>
          <w:kern w:val="0"/>
          <w:highlight w:val="none"/>
        </w:rPr>
      </w:pPr>
    </w:p>
    <w:p>
      <w:pPr>
        <w:spacing w:line="420" w:lineRule="exact"/>
        <w:ind w:firstLine="484" w:firstLineChars="202"/>
        <w:rPr>
          <w:rFonts w:eastAsia="宋体"/>
          <w:kern w:val="0"/>
          <w:highlight w:val="none"/>
        </w:rPr>
      </w:pPr>
    </w:p>
    <w:p>
      <w:pPr>
        <w:spacing w:line="420" w:lineRule="exact"/>
        <w:ind w:firstLine="484" w:firstLineChars="202"/>
        <w:rPr>
          <w:rFonts w:eastAsia="宋体"/>
          <w:kern w:val="0"/>
          <w:highlight w:val="none"/>
        </w:rPr>
      </w:pPr>
    </w:p>
    <w:p>
      <w:pPr>
        <w:rPr>
          <w:rFonts w:hint="eastAsia"/>
          <w:highlight w:val="none"/>
        </w:rPr>
      </w:pPr>
      <w:bookmarkStart w:id="61" w:name="_Toc18881"/>
      <w:r>
        <w:rPr>
          <w:rFonts w:hint="eastAsia"/>
          <w:highlight w:val="none"/>
        </w:rPr>
        <w:br w:type="page"/>
      </w:r>
    </w:p>
    <w:p>
      <w:pPr>
        <w:pStyle w:val="2"/>
        <w:jc w:val="center"/>
        <w:rPr>
          <w:rFonts w:hAnsi="宋体"/>
          <w:sz w:val="32"/>
          <w:szCs w:val="32"/>
          <w:highlight w:val="none"/>
        </w:rPr>
      </w:pPr>
      <w:r>
        <w:rPr>
          <w:rFonts w:hint="eastAsia"/>
          <w:highlight w:val="none"/>
        </w:rPr>
        <w:t xml:space="preserve">第七章 </w:t>
      </w:r>
      <w:bookmarkStart w:id="62" w:name="_Hlk84518571"/>
      <w:r>
        <w:rPr>
          <w:rFonts w:hint="eastAsia"/>
          <w:highlight w:val="none"/>
        </w:rPr>
        <w:t>异议与投诉</w:t>
      </w:r>
      <w:bookmarkEnd w:id="61"/>
    </w:p>
    <w:p>
      <w:pPr>
        <w:spacing w:line="420" w:lineRule="exact"/>
        <w:ind w:firstLine="487" w:firstLineChars="202"/>
        <w:outlineLvl w:val="1"/>
        <w:rPr>
          <w:rFonts w:eastAsia="宋体"/>
          <w:highlight w:val="none"/>
        </w:rPr>
      </w:pPr>
      <w:r>
        <w:rPr>
          <w:rFonts w:eastAsia="宋体"/>
          <w:b/>
          <w:bCs/>
          <w:kern w:val="0"/>
          <w:highlight w:val="none"/>
        </w:rPr>
        <w:t>一、异议的提出</w:t>
      </w:r>
    </w:p>
    <w:p>
      <w:pPr>
        <w:spacing w:line="420" w:lineRule="exact"/>
        <w:ind w:firstLine="484" w:firstLineChars="202"/>
        <w:rPr>
          <w:rFonts w:eastAsia="宋体"/>
          <w:highlight w:val="none"/>
        </w:rPr>
      </w:pPr>
      <w:r>
        <w:rPr>
          <w:rFonts w:eastAsia="宋体"/>
          <w:highlight w:val="none"/>
        </w:rPr>
        <w:t>1</w:t>
      </w:r>
      <w:r>
        <w:rPr>
          <w:rFonts w:hint="eastAsia" w:eastAsia="宋体"/>
          <w:highlight w:val="none"/>
        </w:rPr>
        <w:t>、</w:t>
      </w:r>
      <w:r>
        <w:rPr>
          <w:rFonts w:eastAsia="宋体"/>
          <w:highlight w:val="none"/>
        </w:rPr>
        <w:t>提出异议的投标单位（以下称异议人）必须是直接参加本项目</w:t>
      </w:r>
      <w:r>
        <w:rPr>
          <w:rFonts w:hint="eastAsia" w:eastAsia="宋体"/>
          <w:highlight w:val="none"/>
        </w:rPr>
        <w:t>招标</w:t>
      </w:r>
      <w:r>
        <w:rPr>
          <w:rFonts w:eastAsia="宋体"/>
          <w:highlight w:val="none"/>
        </w:rPr>
        <w:t>活动的当事人。</w:t>
      </w:r>
    </w:p>
    <w:p>
      <w:pPr>
        <w:spacing w:line="420" w:lineRule="exact"/>
        <w:ind w:firstLine="484" w:firstLineChars="202"/>
        <w:rPr>
          <w:rFonts w:eastAsia="宋体"/>
          <w:highlight w:val="none"/>
        </w:rPr>
      </w:pPr>
      <w:r>
        <w:rPr>
          <w:rFonts w:eastAsia="宋体"/>
          <w:highlight w:val="none"/>
        </w:rPr>
        <w:t>2</w:t>
      </w:r>
      <w:r>
        <w:rPr>
          <w:rFonts w:hint="eastAsia" w:eastAsia="宋体"/>
          <w:highlight w:val="none"/>
        </w:rPr>
        <w:t>、</w:t>
      </w:r>
      <w:r>
        <w:rPr>
          <w:rFonts w:eastAsia="宋体"/>
          <w:highlight w:val="none"/>
        </w:rPr>
        <w:t>下招标文件的投标单位应根据第二章“投标人须知”中第一条第</w:t>
      </w:r>
      <w:r>
        <w:rPr>
          <w:rFonts w:hint="eastAsia" w:eastAsia="宋体"/>
          <w:highlight w:val="none"/>
        </w:rPr>
        <w:t>1</w:t>
      </w:r>
      <w:r>
        <w:rPr>
          <w:rFonts w:eastAsia="宋体"/>
          <w:highlight w:val="none"/>
        </w:rPr>
        <w:t>款的约定提出；投标文件接收截止后，投标单位未进行投标登记的，不能就投标文件接收截止后的评标过程、中标结果提出异议；在评标过程中，凡主持人或评标委员会明确提出须由投标单位确认的事项，投标单位当场无异议的，事后不得提出异议。</w:t>
      </w:r>
    </w:p>
    <w:p>
      <w:pPr>
        <w:spacing w:line="420" w:lineRule="exact"/>
        <w:ind w:firstLine="484" w:firstLineChars="202"/>
        <w:rPr>
          <w:rFonts w:eastAsia="宋体"/>
          <w:highlight w:val="none"/>
        </w:rPr>
      </w:pPr>
      <w:r>
        <w:rPr>
          <w:rFonts w:eastAsia="宋体"/>
          <w:highlight w:val="none"/>
        </w:rPr>
        <w:t>3</w:t>
      </w:r>
      <w:r>
        <w:rPr>
          <w:rFonts w:hint="eastAsia" w:eastAsia="宋体"/>
          <w:highlight w:val="none"/>
        </w:rPr>
        <w:t>、</w:t>
      </w:r>
      <w:r>
        <w:rPr>
          <w:rFonts w:eastAsia="宋体"/>
          <w:highlight w:val="none"/>
        </w:rPr>
        <w:t>对招标文件、评标过程、或者中标结果使自己的权益受到损害的，可以在知道或者应知其权益受到损害之日起7个工作日内，以书面形式向招标人、招标代理机构提出异议。</w:t>
      </w:r>
    </w:p>
    <w:p>
      <w:pPr>
        <w:spacing w:line="420" w:lineRule="exact"/>
        <w:ind w:firstLine="487" w:firstLineChars="202"/>
        <w:rPr>
          <w:rFonts w:eastAsia="宋体"/>
          <w:b/>
          <w:bCs/>
          <w:highlight w:val="none"/>
        </w:rPr>
      </w:pPr>
      <w:r>
        <w:rPr>
          <w:rFonts w:eastAsia="宋体"/>
          <w:b/>
          <w:bCs/>
          <w:highlight w:val="none"/>
        </w:rPr>
        <w:t>4</w:t>
      </w:r>
      <w:r>
        <w:rPr>
          <w:rFonts w:hint="eastAsia" w:eastAsia="宋体"/>
          <w:b/>
          <w:bCs/>
          <w:highlight w:val="none"/>
        </w:rPr>
        <w:t>、</w:t>
      </w:r>
      <w:r>
        <w:rPr>
          <w:rFonts w:eastAsia="宋体"/>
          <w:b/>
          <w:bCs/>
          <w:highlight w:val="none"/>
        </w:rPr>
        <w:t>投标单位应当在法定异议期内一次性提出针对同一</w:t>
      </w:r>
      <w:r>
        <w:rPr>
          <w:rFonts w:hint="eastAsia" w:eastAsia="宋体"/>
          <w:b/>
          <w:bCs/>
          <w:highlight w:val="none"/>
        </w:rPr>
        <w:t>招标</w:t>
      </w:r>
      <w:r>
        <w:rPr>
          <w:rFonts w:eastAsia="宋体"/>
          <w:b/>
          <w:bCs/>
          <w:highlight w:val="none"/>
        </w:rPr>
        <w:t>程序环节的异议。</w:t>
      </w:r>
    </w:p>
    <w:p>
      <w:pPr>
        <w:spacing w:line="420" w:lineRule="exact"/>
        <w:ind w:firstLine="484" w:firstLineChars="202"/>
        <w:rPr>
          <w:rFonts w:eastAsia="宋体"/>
          <w:highlight w:val="none"/>
        </w:rPr>
      </w:pPr>
      <w:r>
        <w:rPr>
          <w:rFonts w:eastAsia="宋体"/>
          <w:highlight w:val="none"/>
        </w:rPr>
        <w:t>5</w:t>
      </w:r>
      <w:r>
        <w:rPr>
          <w:rFonts w:hint="eastAsia" w:eastAsia="宋体"/>
          <w:highlight w:val="none"/>
        </w:rPr>
        <w:t>、</w:t>
      </w:r>
      <w:r>
        <w:rPr>
          <w:rFonts w:eastAsia="宋体"/>
          <w:highlight w:val="none"/>
        </w:rPr>
        <w:t>提出异议时，必须坚持“谁主张，谁举证”、“实事求是”的原则，不能臆测。属于须由法定部门调查、侦查或先行做出相关认定的事项，异议人应当依法申请具有法定职权的部门查清、认定，并将相关结果提供给</w:t>
      </w:r>
      <w:r>
        <w:rPr>
          <w:rFonts w:hint="eastAsia" w:eastAsia="宋体"/>
          <w:highlight w:val="none"/>
        </w:rPr>
        <w:t>招标</w:t>
      </w:r>
      <w:r>
        <w:rPr>
          <w:rFonts w:eastAsia="宋体"/>
          <w:highlight w:val="none"/>
        </w:rPr>
        <w:t>单位或招标代理机构。</w:t>
      </w:r>
      <w:r>
        <w:rPr>
          <w:rFonts w:hint="eastAsia" w:eastAsia="宋体"/>
          <w:highlight w:val="none"/>
        </w:rPr>
        <w:t>招标</w:t>
      </w:r>
      <w:r>
        <w:rPr>
          <w:rFonts w:eastAsia="宋体"/>
          <w:highlight w:val="none"/>
        </w:rPr>
        <w:t>单位或招标代理机构不具有法定调查、认定权限。</w:t>
      </w:r>
    </w:p>
    <w:p>
      <w:pPr>
        <w:spacing w:line="420" w:lineRule="exact"/>
        <w:ind w:firstLine="484" w:firstLineChars="202"/>
        <w:rPr>
          <w:rFonts w:eastAsia="宋体"/>
          <w:highlight w:val="none"/>
        </w:rPr>
      </w:pPr>
      <w:r>
        <w:rPr>
          <w:rFonts w:eastAsia="宋体"/>
          <w:highlight w:val="none"/>
        </w:rPr>
        <w:t>6</w:t>
      </w:r>
      <w:r>
        <w:rPr>
          <w:rFonts w:hint="eastAsia" w:eastAsia="宋体"/>
          <w:highlight w:val="none"/>
        </w:rPr>
        <w:t>、</w:t>
      </w:r>
      <w:r>
        <w:rPr>
          <w:rFonts w:eastAsia="宋体"/>
          <w:highlight w:val="none"/>
        </w:rPr>
        <w:t>对本次</w:t>
      </w:r>
      <w:r>
        <w:rPr>
          <w:rFonts w:hint="eastAsia" w:eastAsia="宋体"/>
          <w:highlight w:val="none"/>
        </w:rPr>
        <w:t>招标</w:t>
      </w:r>
      <w:r>
        <w:rPr>
          <w:rFonts w:eastAsia="宋体"/>
          <w:highlight w:val="none"/>
        </w:rPr>
        <w:t>有异议的，实行实名制，不得进行虚假、恶意异议。异议人应在异议有效期内以书面形式提交《异议函》，其内容应包括：</w:t>
      </w:r>
    </w:p>
    <w:p>
      <w:pPr>
        <w:spacing w:line="420" w:lineRule="exact"/>
        <w:ind w:firstLine="484" w:firstLineChars="202"/>
        <w:rPr>
          <w:rFonts w:eastAsia="宋体"/>
          <w:highlight w:val="none"/>
        </w:rPr>
      </w:pPr>
      <w:r>
        <w:rPr>
          <w:rFonts w:eastAsia="宋体"/>
          <w:highlight w:val="none"/>
        </w:rPr>
        <w:t>（1）投标单位的姓名或者名称（以营业执照副本复印件为准）、地址、邮编、联系人及联系电话；</w:t>
      </w:r>
    </w:p>
    <w:p>
      <w:pPr>
        <w:spacing w:line="420" w:lineRule="exact"/>
        <w:ind w:firstLine="484" w:firstLineChars="202"/>
        <w:rPr>
          <w:rFonts w:eastAsia="宋体"/>
          <w:highlight w:val="none"/>
        </w:rPr>
      </w:pPr>
      <w:r>
        <w:rPr>
          <w:rFonts w:eastAsia="宋体"/>
          <w:highlight w:val="none"/>
        </w:rPr>
        <w:t>（2）异议项目的名称、编号；</w:t>
      </w:r>
    </w:p>
    <w:p>
      <w:pPr>
        <w:spacing w:line="420" w:lineRule="exact"/>
        <w:ind w:firstLine="484" w:firstLineChars="202"/>
        <w:rPr>
          <w:rFonts w:eastAsia="宋体"/>
          <w:highlight w:val="none"/>
        </w:rPr>
      </w:pPr>
      <w:r>
        <w:rPr>
          <w:rFonts w:eastAsia="宋体"/>
          <w:highlight w:val="none"/>
        </w:rPr>
        <w:t>（3）具体、明确的异议事项和与异议事项相关的请求；</w:t>
      </w:r>
    </w:p>
    <w:p>
      <w:pPr>
        <w:spacing w:line="420" w:lineRule="exact"/>
        <w:ind w:firstLine="484" w:firstLineChars="202"/>
        <w:rPr>
          <w:rFonts w:eastAsia="宋体"/>
          <w:highlight w:val="none"/>
        </w:rPr>
      </w:pPr>
      <w:r>
        <w:rPr>
          <w:rFonts w:eastAsia="宋体"/>
          <w:highlight w:val="none"/>
        </w:rPr>
        <w:t>（4）事实依据；</w:t>
      </w:r>
    </w:p>
    <w:p>
      <w:pPr>
        <w:spacing w:line="420" w:lineRule="exact"/>
        <w:ind w:firstLine="484" w:firstLineChars="202"/>
        <w:rPr>
          <w:rFonts w:eastAsia="宋体"/>
          <w:highlight w:val="none"/>
        </w:rPr>
      </w:pPr>
      <w:r>
        <w:rPr>
          <w:rFonts w:eastAsia="宋体"/>
          <w:highlight w:val="none"/>
        </w:rPr>
        <w:t>（5）必要的法律依据；</w:t>
      </w:r>
    </w:p>
    <w:p>
      <w:pPr>
        <w:spacing w:line="420" w:lineRule="exact"/>
        <w:ind w:firstLine="484" w:firstLineChars="202"/>
        <w:rPr>
          <w:rFonts w:eastAsia="宋体"/>
          <w:highlight w:val="none"/>
        </w:rPr>
      </w:pPr>
      <w:r>
        <w:rPr>
          <w:rFonts w:eastAsia="宋体"/>
          <w:highlight w:val="none"/>
        </w:rPr>
        <w:t>（6）提出异议的日期。</w:t>
      </w:r>
    </w:p>
    <w:p>
      <w:pPr>
        <w:spacing w:line="420" w:lineRule="exact"/>
        <w:ind w:firstLine="484" w:firstLineChars="202"/>
        <w:rPr>
          <w:rFonts w:eastAsia="宋体"/>
          <w:highlight w:val="none"/>
        </w:rPr>
      </w:pPr>
      <w:r>
        <w:rPr>
          <w:rFonts w:eastAsia="宋体"/>
          <w:highlight w:val="none"/>
        </w:rPr>
        <w:t>7</w:t>
      </w:r>
      <w:r>
        <w:rPr>
          <w:rFonts w:hint="eastAsia" w:eastAsia="宋体"/>
          <w:highlight w:val="none"/>
        </w:rPr>
        <w:t>、</w:t>
      </w:r>
      <w:r>
        <w:rPr>
          <w:rFonts w:eastAsia="宋体"/>
          <w:highlight w:val="none"/>
        </w:rPr>
        <w:t>投标单位为法人或者其他组织的，应当由法定代表人、主要负责人，或者其授权代表（须提交投标单位签署的授权委托书，其授权委托书应当载明代理人的姓名或者名称、代理事项、具体权限、期限和相关事项。）签字或者盖章，并加盖公章。同时，异议人应保证其提出的异议内容及相关佐证材料的真实性及来源的合法性，并承担相应的法律责任。</w:t>
      </w:r>
    </w:p>
    <w:p>
      <w:pPr>
        <w:spacing w:line="420" w:lineRule="exact"/>
        <w:ind w:firstLine="484" w:firstLineChars="202"/>
        <w:rPr>
          <w:rFonts w:eastAsia="宋体"/>
          <w:highlight w:val="none"/>
        </w:rPr>
      </w:pPr>
      <w:r>
        <w:rPr>
          <w:rFonts w:eastAsia="宋体"/>
          <w:highlight w:val="none"/>
        </w:rPr>
        <w:t>8</w:t>
      </w:r>
      <w:r>
        <w:rPr>
          <w:rFonts w:hint="eastAsia" w:eastAsia="宋体"/>
          <w:highlight w:val="none"/>
        </w:rPr>
        <w:t>、</w:t>
      </w:r>
      <w:r>
        <w:rPr>
          <w:rFonts w:eastAsia="宋体"/>
          <w:highlight w:val="none"/>
        </w:rPr>
        <w:t>与事实依据相关的佐证材料要具备客观性、关联性、合法性，无法查实的（如宣传册、媒体报道、猜测、推理等）不能作为佐证材料。</w:t>
      </w:r>
    </w:p>
    <w:p>
      <w:pPr>
        <w:spacing w:line="420" w:lineRule="exact"/>
        <w:ind w:firstLine="484" w:firstLineChars="202"/>
        <w:rPr>
          <w:rFonts w:eastAsia="宋体"/>
          <w:highlight w:val="none"/>
        </w:rPr>
      </w:pPr>
      <w:r>
        <w:rPr>
          <w:rFonts w:eastAsia="宋体"/>
          <w:highlight w:val="none"/>
        </w:rPr>
        <w:t>9</w:t>
      </w:r>
      <w:r>
        <w:rPr>
          <w:rFonts w:hint="eastAsia" w:eastAsia="宋体"/>
          <w:highlight w:val="none"/>
        </w:rPr>
        <w:t>、</w:t>
      </w:r>
      <w:r>
        <w:rPr>
          <w:rFonts w:eastAsia="宋体"/>
          <w:highlight w:val="none"/>
        </w:rPr>
        <w:t>招标人或招标代理机构不负责搜集与事实依据相关的佐证材料等工作。</w:t>
      </w:r>
    </w:p>
    <w:p>
      <w:pPr>
        <w:spacing w:line="420" w:lineRule="exact"/>
        <w:ind w:firstLine="484" w:firstLineChars="202"/>
        <w:rPr>
          <w:rFonts w:eastAsia="宋体"/>
          <w:highlight w:val="none"/>
        </w:rPr>
      </w:pPr>
      <w:r>
        <w:rPr>
          <w:rFonts w:eastAsia="宋体"/>
          <w:highlight w:val="none"/>
        </w:rPr>
        <w:t>10</w:t>
      </w:r>
      <w:r>
        <w:rPr>
          <w:rFonts w:hint="eastAsia" w:eastAsia="宋体"/>
          <w:highlight w:val="none"/>
        </w:rPr>
        <w:t>、</w:t>
      </w:r>
      <w:r>
        <w:rPr>
          <w:rFonts w:eastAsia="宋体"/>
          <w:highlight w:val="none"/>
        </w:rPr>
        <w:t>对不能提供与事实依据相关的佐证材料的、涉及商业秘密的、非书面形式的、非送达的、匿名的《异议函》将不予受理。</w:t>
      </w:r>
    </w:p>
    <w:p>
      <w:pPr>
        <w:spacing w:line="420" w:lineRule="exact"/>
        <w:ind w:firstLine="484" w:firstLineChars="202"/>
        <w:rPr>
          <w:rFonts w:eastAsia="宋体"/>
          <w:highlight w:val="none"/>
        </w:rPr>
      </w:pPr>
      <w:r>
        <w:rPr>
          <w:rFonts w:eastAsia="宋体"/>
          <w:highlight w:val="none"/>
        </w:rPr>
        <w:t>11</w:t>
      </w:r>
      <w:r>
        <w:rPr>
          <w:rFonts w:hint="eastAsia" w:eastAsia="宋体"/>
          <w:highlight w:val="none"/>
        </w:rPr>
        <w:t>、</w:t>
      </w:r>
      <w:r>
        <w:rPr>
          <w:rFonts w:eastAsia="宋体"/>
          <w:highlight w:val="none"/>
        </w:rPr>
        <w:t>接收异议函的方式：书面形式（当场送达或邮寄方式）。</w:t>
      </w:r>
    </w:p>
    <w:p>
      <w:pPr>
        <w:spacing w:line="420" w:lineRule="exact"/>
        <w:ind w:firstLine="484" w:firstLineChars="202"/>
        <w:rPr>
          <w:rFonts w:eastAsia="宋体"/>
          <w:highlight w:val="none"/>
        </w:rPr>
      </w:pPr>
      <w:r>
        <w:rPr>
          <w:rFonts w:eastAsia="宋体"/>
          <w:highlight w:val="none"/>
        </w:rPr>
        <w:t>12</w:t>
      </w:r>
      <w:r>
        <w:rPr>
          <w:rFonts w:hint="eastAsia" w:eastAsia="宋体"/>
          <w:highlight w:val="none"/>
        </w:rPr>
        <w:t>、</w:t>
      </w:r>
      <w:r>
        <w:rPr>
          <w:rFonts w:eastAsia="宋体"/>
          <w:highlight w:val="none"/>
        </w:rPr>
        <w:t>联系方式：</w:t>
      </w:r>
    </w:p>
    <w:p>
      <w:pPr>
        <w:spacing w:line="420" w:lineRule="exact"/>
        <w:ind w:firstLine="484" w:firstLineChars="202"/>
        <w:rPr>
          <w:rFonts w:eastAsia="宋体"/>
          <w:highlight w:val="none"/>
        </w:rPr>
      </w:pPr>
      <w:r>
        <w:rPr>
          <w:rFonts w:eastAsia="宋体"/>
          <w:highlight w:val="none"/>
        </w:rPr>
        <w:t>（1）招标人</w:t>
      </w:r>
    </w:p>
    <w:p>
      <w:pPr>
        <w:spacing w:line="420" w:lineRule="exact"/>
        <w:ind w:firstLine="484" w:firstLineChars="202"/>
        <w:rPr>
          <w:rFonts w:eastAsia="宋体"/>
          <w:highlight w:val="none"/>
        </w:rPr>
      </w:pPr>
      <w:r>
        <w:rPr>
          <w:rFonts w:eastAsia="宋体"/>
          <w:highlight w:val="none"/>
        </w:rPr>
        <w:t>名称：</w:t>
      </w:r>
      <w:r>
        <w:rPr>
          <w:rFonts w:hint="eastAsia" w:eastAsia="宋体"/>
          <w:highlight w:val="none"/>
        </w:rPr>
        <w:t>南通市崇川区智慧城市运营管理服务有限公司</w:t>
      </w:r>
      <w:r>
        <w:rPr>
          <w:rFonts w:eastAsia="宋体"/>
          <w:highlight w:val="none"/>
        </w:rPr>
        <w:t>；</w:t>
      </w:r>
    </w:p>
    <w:p>
      <w:pPr>
        <w:spacing w:line="360" w:lineRule="auto"/>
        <w:ind w:firstLine="480" w:firstLineChars="200"/>
        <w:rPr>
          <w:rFonts w:ascii="宋体" w:hAnsi="宋体" w:eastAsia="宋体" w:cs="宋体"/>
          <w:highlight w:val="none"/>
        </w:rPr>
      </w:pPr>
      <w:r>
        <w:rPr>
          <w:rFonts w:hint="eastAsia" w:eastAsia="宋体"/>
          <w:highlight w:val="none"/>
        </w:rPr>
        <w:t>联系方式</w:t>
      </w:r>
      <w:r>
        <w:rPr>
          <w:rFonts w:eastAsia="宋体"/>
          <w:highlight w:val="none"/>
        </w:rPr>
        <w:t>：</w:t>
      </w:r>
      <w:r>
        <w:rPr>
          <w:rFonts w:hint="eastAsia" w:eastAsia="宋体"/>
          <w:highlight w:val="none"/>
        </w:rPr>
        <w:t>许忠敏 13814709178</w:t>
      </w:r>
    </w:p>
    <w:p>
      <w:pPr>
        <w:spacing w:line="420" w:lineRule="exact"/>
        <w:ind w:firstLine="480" w:firstLineChars="200"/>
        <w:rPr>
          <w:rFonts w:eastAsia="宋体"/>
          <w:highlight w:val="none"/>
        </w:rPr>
      </w:pPr>
      <w:r>
        <w:rPr>
          <w:rFonts w:eastAsia="宋体"/>
          <w:highlight w:val="none"/>
        </w:rPr>
        <w:t>（2）招标代理机构信息：</w:t>
      </w:r>
    </w:p>
    <w:p>
      <w:pPr>
        <w:spacing w:line="420" w:lineRule="exact"/>
        <w:ind w:firstLine="484" w:firstLineChars="202"/>
        <w:rPr>
          <w:rFonts w:eastAsia="宋体"/>
          <w:highlight w:val="none"/>
        </w:rPr>
      </w:pPr>
      <w:r>
        <w:rPr>
          <w:rFonts w:eastAsia="宋体"/>
          <w:highlight w:val="none"/>
        </w:rPr>
        <w:t>名称：</w:t>
      </w:r>
      <w:r>
        <w:rPr>
          <w:rFonts w:hint="eastAsia" w:ascii="宋体" w:hAnsi="宋体" w:eastAsia="宋体"/>
          <w:highlight w:val="none"/>
        </w:rPr>
        <w:t>南通俊达工程造价咨询有限公司</w:t>
      </w:r>
    </w:p>
    <w:p>
      <w:pPr>
        <w:spacing w:line="460" w:lineRule="exact"/>
        <w:ind w:firstLine="465"/>
        <w:rPr>
          <w:rFonts w:eastAsia="宋体"/>
          <w:highlight w:val="none"/>
        </w:rPr>
      </w:pPr>
      <w:r>
        <w:rPr>
          <w:rFonts w:eastAsia="宋体"/>
          <w:highlight w:val="none"/>
        </w:rPr>
        <w:t>地址：</w:t>
      </w:r>
      <w:r>
        <w:rPr>
          <w:rFonts w:hint="eastAsia" w:ascii="宋体" w:hAnsi="宋体" w:eastAsia="宋体"/>
          <w:highlight w:val="none"/>
        </w:rPr>
        <w:t>南通市崇川区外环东路80号</w:t>
      </w:r>
    </w:p>
    <w:p>
      <w:pPr>
        <w:spacing w:line="460" w:lineRule="exact"/>
        <w:ind w:firstLine="480" w:firstLineChars="200"/>
        <w:rPr>
          <w:rFonts w:eastAsia="宋体"/>
          <w:highlight w:val="none"/>
        </w:rPr>
      </w:pPr>
      <w:r>
        <w:rPr>
          <w:rFonts w:eastAsia="宋体"/>
          <w:highlight w:val="none"/>
        </w:rPr>
        <w:t>联系人：</w:t>
      </w:r>
      <w:r>
        <w:rPr>
          <w:rFonts w:hint="eastAsia" w:eastAsia="宋体"/>
          <w:highlight w:val="none"/>
        </w:rPr>
        <w:t>邵女士、张女士</w:t>
      </w:r>
    </w:p>
    <w:p>
      <w:pPr>
        <w:spacing w:line="460" w:lineRule="exact"/>
        <w:ind w:firstLine="480" w:firstLineChars="200"/>
        <w:rPr>
          <w:rFonts w:ascii="宋体" w:hAnsi="宋体" w:eastAsia="宋体"/>
          <w:highlight w:val="none"/>
        </w:rPr>
      </w:pPr>
      <w:r>
        <w:rPr>
          <w:rFonts w:eastAsia="宋体"/>
          <w:highlight w:val="none"/>
        </w:rPr>
        <w:t>联系电话：</w:t>
      </w:r>
      <w:r>
        <w:rPr>
          <w:rFonts w:hint="eastAsia" w:eastAsia="宋体"/>
          <w:highlight w:val="none"/>
        </w:rPr>
        <w:t>15262751096</w:t>
      </w:r>
    </w:p>
    <w:p>
      <w:pPr>
        <w:spacing w:line="420" w:lineRule="exact"/>
        <w:ind w:firstLine="487" w:firstLineChars="202"/>
        <w:outlineLvl w:val="1"/>
        <w:rPr>
          <w:rFonts w:eastAsia="宋体"/>
          <w:highlight w:val="none"/>
        </w:rPr>
      </w:pPr>
      <w:r>
        <w:rPr>
          <w:rFonts w:eastAsia="宋体"/>
          <w:b/>
          <w:bCs/>
          <w:kern w:val="0"/>
          <w:highlight w:val="none"/>
        </w:rPr>
        <w:t>二、《异议函》的受理和回复</w:t>
      </w:r>
    </w:p>
    <w:p>
      <w:pPr>
        <w:spacing w:line="420" w:lineRule="exact"/>
        <w:ind w:firstLine="484" w:firstLineChars="202"/>
        <w:rPr>
          <w:rFonts w:eastAsia="宋体"/>
          <w:highlight w:val="none"/>
        </w:rPr>
      </w:pPr>
      <w:r>
        <w:rPr>
          <w:rFonts w:eastAsia="宋体"/>
          <w:highlight w:val="none"/>
        </w:rPr>
        <w:t>1</w:t>
      </w:r>
      <w:r>
        <w:rPr>
          <w:rFonts w:hint="eastAsia" w:eastAsia="宋体"/>
          <w:highlight w:val="none"/>
        </w:rPr>
        <w:t>、</w:t>
      </w:r>
      <w:r>
        <w:rPr>
          <w:rFonts w:eastAsia="宋体"/>
          <w:highlight w:val="none"/>
        </w:rPr>
        <w:t>对符合提出异议要求的，招标人或招标代理机构签收并出具《异议受理通知书》。在处理过程中，发现需要异议人进一步补充相关佐证材料的，异议人应当在规定的时间内提供，异议回复时间相应顺延。异议人不能按时提供相关佐证材料的，视同放弃异议。</w:t>
      </w:r>
    </w:p>
    <w:p>
      <w:pPr>
        <w:spacing w:line="420" w:lineRule="exact"/>
        <w:ind w:firstLine="484" w:firstLineChars="202"/>
        <w:rPr>
          <w:rFonts w:eastAsia="宋体"/>
          <w:highlight w:val="none"/>
        </w:rPr>
      </w:pPr>
      <w:r>
        <w:rPr>
          <w:rFonts w:eastAsia="宋体"/>
          <w:highlight w:val="none"/>
        </w:rPr>
        <w:t>2</w:t>
      </w:r>
      <w:r>
        <w:rPr>
          <w:rFonts w:hint="eastAsia" w:eastAsia="宋体"/>
          <w:highlight w:val="none"/>
        </w:rPr>
        <w:t>、</w:t>
      </w:r>
      <w:r>
        <w:rPr>
          <w:rFonts w:eastAsia="宋体"/>
          <w:highlight w:val="none"/>
        </w:rPr>
        <w:t>对不符合提出异议要求的，出具《异议退回通知书》并提出相关补充材料要求，异议人未在规定的时间内提供补充佐证材料的，视同放弃异议。</w:t>
      </w:r>
    </w:p>
    <w:p>
      <w:pPr>
        <w:spacing w:line="420" w:lineRule="exact"/>
        <w:ind w:firstLine="484" w:firstLineChars="202"/>
        <w:rPr>
          <w:rFonts w:eastAsia="宋体"/>
          <w:highlight w:val="none"/>
        </w:rPr>
      </w:pPr>
      <w:r>
        <w:rPr>
          <w:rFonts w:eastAsia="宋体"/>
          <w:highlight w:val="none"/>
        </w:rPr>
        <w:t>3</w:t>
      </w:r>
      <w:r>
        <w:rPr>
          <w:rFonts w:hint="eastAsia" w:eastAsia="宋体"/>
          <w:highlight w:val="none"/>
        </w:rPr>
        <w:t>、</w:t>
      </w:r>
      <w:r>
        <w:rPr>
          <w:rFonts w:eastAsia="宋体"/>
          <w:highlight w:val="none"/>
        </w:rPr>
        <w:t>招标人或招标代理机构有权将异议人的异议相关材料提供给相关专家或评标委员会审核，并将审核意见回复异议人。</w:t>
      </w:r>
    </w:p>
    <w:p>
      <w:pPr>
        <w:spacing w:line="420" w:lineRule="exact"/>
        <w:ind w:firstLine="484" w:firstLineChars="202"/>
        <w:rPr>
          <w:rFonts w:eastAsia="宋体"/>
          <w:highlight w:val="none"/>
        </w:rPr>
      </w:pPr>
      <w:r>
        <w:rPr>
          <w:rFonts w:eastAsia="宋体"/>
          <w:highlight w:val="none"/>
        </w:rPr>
        <w:t>必要时，可向被异议的投标单位（以下称被异议人）转发《异议函》及相关佐证材料。被异议人应当在要求的日期时间内，以书面形式做出说明，并提交相关证据。被异议人在规定时间内，无正当理由未提交说明或相关证据的，视同放弃说明权利，认可被异议事项。</w:t>
      </w:r>
    </w:p>
    <w:p>
      <w:pPr>
        <w:spacing w:line="420" w:lineRule="exact"/>
        <w:ind w:firstLine="484" w:firstLineChars="202"/>
        <w:rPr>
          <w:rFonts w:eastAsia="宋体"/>
          <w:highlight w:val="none"/>
        </w:rPr>
      </w:pPr>
      <w:r>
        <w:rPr>
          <w:rFonts w:eastAsia="宋体"/>
          <w:highlight w:val="none"/>
        </w:rPr>
        <w:t>4</w:t>
      </w:r>
      <w:r>
        <w:rPr>
          <w:rFonts w:hint="eastAsia" w:eastAsia="宋体"/>
          <w:highlight w:val="none"/>
        </w:rPr>
        <w:t>、</w:t>
      </w:r>
      <w:r>
        <w:rPr>
          <w:rFonts w:eastAsia="宋体"/>
          <w:highlight w:val="none"/>
        </w:rPr>
        <w:t>因异议情况复杂的，组织论证或审查时间较长的，招标人或招标代理机构以书面形式通知异议人，可适当延长异议回复处理时间。</w:t>
      </w:r>
    </w:p>
    <w:p>
      <w:pPr>
        <w:spacing w:line="420" w:lineRule="exact"/>
        <w:ind w:firstLine="487" w:firstLineChars="202"/>
        <w:outlineLvl w:val="1"/>
        <w:rPr>
          <w:rFonts w:eastAsia="宋体"/>
          <w:highlight w:val="none"/>
        </w:rPr>
      </w:pPr>
      <w:r>
        <w:rPr>
          <w:rFonts w:eastAsia="宋体"/>
          <w:b/>
          <w:bCs/>
          <w:kern w:val="0"/>
          <w:highlight w:val="none"/>
        </w:rPr>
        <w:t>三、异议处理</w:t>
      </w:r>
    </w:p>
    <w:p>
      <w:pPr>
        <w:spacing w:line="420" w:lineRule="exact"/>
        <w:ind w:firstLine="484" w:firstLineChars="202"/>
        <w:rPr>
          <w:rFonts w:eastAsia="宋体"/>
          <w:highlight w:val="none"/>
        </w:rPr>
      </w:pPr>
      <w:r>
        <w:rPr>
          <w:rFonts w:eastAsia="宋体"/>
          <w:highlight w:val="none"/>
        </w:rPr>
        <w:t>1</w:t>
      </w:r>
      <w:r>
        <w:rPr>
          <w:rFonts w:hint="eastAsia" w:eastAsia="宋体"/>
          <w:highlight w:val="none"/>
        </w:rPr>
        <w:t>、</w:t>
      </w:r>
      <w:r>
        <w:rPr>
          <w:rFonts w:eastAsia="宋体"/>
          <w:highlight w:val="none"/>
        </w:rPr>
        <w:t>异议成立的处理：</w:t>
      </w:r>
    </w:p>
    <w:p>
      <w:pPr>
        <w:spacing w:line="420" w:lineRule="exact"/>
        <w:ind w:firstLine="484" w:firstLineChars="202"/>
        <w:rPr>
          <w:rFonts w:eastAsia="宋体"/>
          <w:highlight w:val="none"/>
        </w:rPr>
      </w:pPr>
      <w:r>
        <w:rPr>
          <w:rFonts w:eastAsia="宋体"/>
          <w:highlight w:val="none"/>
        </w:rPr>
        <w:t>招标人或招标代理机构终止</w:t>
      </w:r>
      <w:r>
        <w:rPr>
          <w:rFonts w:hint="eastAsia" w:eastAsia="宋体"/>
          <w:highlight w:val="none"/>
        </w:rPr>
        <w:t>招标</w:t>
      </w:r>
      <w:r>
        <w:rPr>
          <w:rFonts w:eastAsia="宋体"/>
          <w:highlight w:val="none"/>
        </w:rPr>
        <w:t>，</w:t>
      </w:r>
      <w:bookmarkStart w:id="63" w:name="_Hlk84035436"/>
      <w:r>
        <w:rPr>
          <w:rFonts w:eastAsia="宋体"/>
          <w:highlight w:val="none"/>
        </w:rPr>
        <w:t>并建议监管部门给相关当事人予以处理。</w:t>
      </w:r>
      <w:bookmarkEnd w:id="63"/>
    </w:p>
    <w:p>
      <w:pPr>
        <w:spacing w:line="420" w:lineRule="exact"/>
        <w:ind w:firstLine="484" w:firstLineChars="202"/>
        <w:rPr>
          <w:rFonts w:eastAsia="宋体"/>
          <w:highlight w:val="none"/>
        </w:rPr>
      </w:pPr>
      <w:r>
        <w:rPr>
          <w:rFonts w:eastAsia="宋体"/>
          <w:highlight w:val="none"/>
        </w:rPr>
        <w:t>2</w:t>
      </w:r>
      <w:r>
        <w:rPr>
          <w:rFonts w:hint="eastAsia" w:eastAsia="宋体"/>
          <w:highlight w:val="none"/>
        </w:rPr>
        <w:t>、</w:t>
      </w:r>
      <w:r>
        <w:rPr>
          <w:rFonts w:eastAsia="宋体"/>
          <w:highlight w:val="none"/>
        </w:rPr>
        <w:t>异议不成立的处理：</w:t>
      </w:r>
    </w:p>
    <w:p>
      <w:pPr>
        <w:spacing w:line="420" w:lineRule="exact"/>
        <w:ind w:firstLine="484" w:firstLineChars="202"/>
        <w:rPr>
          <w:rFonts w:eastAsia="宋体"/>
          <w:highlight w:val="none"/>
        </w:rPr>
      </w:pPr>
      <w:r>
        <w:rPr>
          <w:rFonts w:eastAsia="宋体"/>
          <w:highlight w:val="none"/>
        </w:rPr>
        <w:t>（1）异议人书面《申请撤回异议函》的，不作违约处理。</w:t>
      </w:r>
    </w:p>
    <w:p>
      <w:pPr>
        <w:spacing w:line="420" w:lineRule="exact"/>
        <w:ind w:firstLine="484" w:firstLineChars="202"/>
        <w:rPr>
          <w:rFonts w:eastAsia="宋体"/>
          <w:highlight w:val="none"/>
        </w:rPr>
      </w:pPr>
      <w:r>
        <w:rPr>
          <w:rFonts w:eastAsia="宋体"/>
          <w:highlight w:val="none"/>
        </w:rPr>
        <w:t>（2）异议人在规定的时间内不配合进行异议调查处理的，按自动撤回《异议函》处理。</w:t>
      </w:r>
    </w:p>
    <w:p>
      <w:pPr>
        <w:spacing w:line="420" w:lineRule="exact"/>
        <w:ind w:firstLine="484" w:firstLineChars="202"/>
        <w:rPr>
          <w:rFonts w:eastAsia="宋体"/>
          <w:highlight w:val="none"/>
        </w:rPr>
      </w:pPr>
      <w:r>
        <w:rPr>
          <w:rFonts w:eastAsia="宋体"/>
          <w:highlight w:val="none"/>
        </w:rPr>
        <w:t>（3）异议人虽提供了与事实依据相关的佐证材料，但不能证明其异议成立的，招标人或招标代理机构请异议人补充相关佐证材料，但</w:t>
      </w:r>
      <w:bookmarkStart w:id="64" w:name="_Hlk84035676"/>
      <w:r>
        <w:rPr>
          <w:rFonts w:eastAsia="宋体"/>
          <w:highlight w:val="none"/>
        </w:rPr>
        <w:t>仍不能证明其异议成立的，</w:t>
      </w:r>
      <w:bookmarkEnd w:id="64"/>
      <w:r>
        <w:rPr>
          <w:rFonts w:eastAsia="宋体"/>
          <w:highlight w:val="none"/>
        </w:rPr>
        <w:t>依法回复异议不成立。</w:t>
      </w:r>
    </w:p>
    <w:p>
      <w:pPr>
        <w:spacing w:line="420" w:lineRule="exact"/>
        <w:ind w:firstLine="484" w:firstLineChars="202"/>
        <w:rPr>
          <w:rFonts w:eastAsia="宋体"/>
          <w:highlight w:val="none"/>
        </w:rPr>
      </w:pPr>
      <w:r>
        <w:rPr>
          <w:rFonts w:eastAsia="宋体"/>
          <w:highlight w:val="none"/>
        </w:rPr>
        <w:t>（4）经招标人或招标代理机构、相关专家或评标委员会认定无事实依据的异议，经其他投标单位举证无依据的异议，依法回复异议不成立。</w:t>
      </w:r>
    </w:p>
    <w:p>
      <w:pPr>
        <w:spacing w:line="420" w:lineRule="exact"/>
        <w:ind w:firstLine="484" w:firstLineChars="202"/>
        <w:rPr>
          <w:rFonts w:eastAsia="宋体"/>
          <w:highlight w:val="none"/>
        </w:rPr>
      </w:pPr>
      <w:r>
        <w:rPr>
          <w:rFonts w:eastAsia="宋体"/>
          <w:highlight w:val="none"/>
        </w:rPr>
        <w:t>（5）异议人明显有违事实的、使用虚假材料捏造事实的，以恶意方式异议的，承担法律责任，招标人视情在区、市、省、国家级等相关媒体予以披露，并建议监管部门对该等异议人依法予以处理，如</w:t>
      </w:r>
      <w:bookmarkStart w:id="65" w:name="_Hlk84035774"/>
      <w:r>
        <w:rPr>
          <w:rFonts w:eastAsia="宋体"/>
          <w:highlight w:val="none"/>
        </w:rPr>
        <w:t>列入失信名单</w:t>
      </w:r>
      <w:bookmarkEnd w:id="65"/>
      <w:r>
        <w:rPr>
          <w:rFonts w:eastAsia="宋体"/>
          <w:highlight w:val="none"/>
        </w:rPr>
        <w:t>等。</w:t>
      </w:r>
    </w:p>
    <w:p>
      <w:pPr>
        <w:spacing w:line="420" w:lineRule="exact"/>
        <w:ind w:firstLine="487" w:firstLineChars="202"/>
        <w:outlineLvl w:val="1"/>
        <w:rPr>
          <w:rFonts w:eastAsia="宋体"/>
          <w:highlight w:val="none"/>
        </w:rPr>
      </w:pPr>
      <w:r>
        <w:rPr>
          <w:rFonts w:eastAsia="宋体"/>
          <w:b/>
          <w:bCs/>
          <w:kern w:val="0"/>
          <w:highlight w:val="none"/>
        </w:rPr>
        <w:t>四、关于投诉</w:t>
      </w:r>
    </w:p>
    <w:p>
      <w:pPr>
        <w:pStyle w:val="6"/>
        <w:snapToGrid w:val="0"/>
        <w:spacing w:line="480" w:lineRule="exact"/>
        <w:ind w:left="480" w:firstLine="480" w:firstLineChars="200"/>
        <w:contextualSpacing/>
        <w:rPr>
          <w:rFonts w:ascii="宋体" w:hAnsi="宋体" w:eastAsia="宋体"/>
          <w:highlight w:val="none"/>
        </w:rPr>
      </w:pPr>
      <w:r>
        <w:rPr>
          <w:rFonts w:eastAsia="宋体"/>
          <w:highlight w:val="none"/>
        </w:rPr>
        <w:t>异议投标单位对招标人或招标代理机构的答复不满意的，招标人或代理机构未在规定的时间内作出答复的，可以在答复期满后15个工作日内向招标人的监督管理部门投诉。</w:t>
      </w:r>
    </w:p>
    <w:p>
      <w:pPr>
        <w:spacing w:line="420" w:lineRule="exact"/>
        <w:ind w:firstLine="484" w:firstLineChars="202"/>
        <w:rPr>
          <w:rFonts w:eastAsia="宋体" w:cs="宋体"/>
          <w:highlight w:val="none"/>
        </w:rPr>
      </w:pPr>
    </w:p>
    <w:bookmarkEnd w:id="62"/>
    <w:p>
      <w:pPr>
        <w:spacing w:line="420" w:lineRule="exact"/>
        <w:ind w:firstLine="484" w:firstLineChars="202"/>
        <w:rPr>
          <w:rFonts w:eastAsia="宋体" w:cs="宋体"/>
          <w:highlight w:val="none"/>
        </w:rPr>
      </w:pPr>
    </w:p>
    <w:p>
      <w:pPr>
        <w:spacing w:line="420" w:lineRule="exact"/>
        <w:ind w:firstLine="484" w:firstLineChars="202"/>
        <w:rPr>
          <w:rFonts w:eastAsia="宋体" w:cs="宋体"/>
          <w:highlight w:val="none"/>
        </w:rPr>
      </w:pPr>
    </w:p>
    <w:p>
      <w:pPr>
        <w:spacing w:line="420" w:lineRule="exact"/>
        <w:ind w:firstLine="484" w:firstLineChars="202"/>
        <w:rPr>
          <w:rFonts w:eastAsia="宋体" w:cs="宋体"/>
          <w:highlight w:val="none"/>
        </w:rPr>
      </w:pPr>
    </w:p>
    <w:p>
      <w:pPr>
        <w:spacing w:line="420" w:lineRule="exact"/>
        <w:ind w:firstLine="484" w:firstLineChars="202"/>
        <w:rPr>
          <w:rFonts w:eastAsia="宋体" w:cs="宋体"/>
          <w:highlight w:val="none"/>
        </w:rPr>
      </w:pPr>
    </w:p>
    <w:p>
      <w:pPr>
        <w:spacing w:line="420" w:lineRule="exact"/>
        <w:ind w:firstLine="484" w:firstLineChars="202"/>
        <w:rPr>
          <w:rFonts w:eastAsia="宋体" w:cs="宋体"/>
          <w:highlight w:val="none"/>
        </w:rPr>
      </w:pPr>
    </w:p>
    <w:p>
      <w:pPr>
        <w:spacing w:line="420" w:lineRule="exact"/>
        <w:ind w:firstLine="484" w:firstLineChars="202"/>
        <w:rPr>
          <w:rFonts w:eastAsia="宋体" w:cs="宋体"/>
          <w:highlight w:val="none"/>
        </w:rPr>
      </w:pPr>
    </w:p>
    <w:p>
      <w:pPr>
        <w:spacing w:line="420" w:lineRule="exact"/>
        <w:ind w:firstLine="484" w:firstLineChars="202"/>
        <w:rPr>
          <w:rFonts w:eastAsia="宋体" w:cs="宋体"/>
          <w:highlight w:val="none"/>
        </w:rPr>
      </w:pPr>
    </w:p>
    <w:p>
      <w:pPr>
        <w:spacing w:line="420" w:lineRule="exact"/>
        <w:ind w:firstLine="484" w:firstLineChars="202"/>
        <w:rPr>
          <w:rFonts w:eastAsia="宋体" w:cs="宋体"/>
          <w:highlight w:val="none"/>
        </w:rPr>
      </w:pPr>
    </w:p>
    <w:p>
      <w:pPr>
        <w:spacing w:line="420" w:lineRule="exact"/>
        <w:ind w:firstLine="484" w:firstLineChars="202"/>
        <w:rPr>
          <w:rFonts w:eastAsia="宋体" w:cs="宋体"/>
          <w:highlight w:val="none"/>
        </w:rPr>
      </w:pPr>
    </w:p>
    <w:p>
      <w:pPr>
        <w:spacing w:line="420" w:lineRule="exact"/>
        <w:ind w:firstLine="484" w:firstLineChars="202"/>
        <w:rPr>
          <w:rFonts w:eastAsia="宋体" w:cs="宋体"/>
          <w:highlight w:val="none"/>
        </w:rPr>
      </w:pPr>
    </w:p>
    <w:p>
      <w:pPr>
        <w:spacing w:line="420" w:lineRule="exact"/>
        <w:ind w:firstLine="484" w:firstLineChars="202"/>
        <w:rPr>
          <w:rFonts w:eastAsia="宋体" w:cs="宋体"/>
          <w:highlight w:val="none"/>
        </w:rPr>
      </w:pPr>
    </w:p>
    <w:p>
      <w:pPr>
        <w:spacing w:line="420" w:lineRule="exact"/>
        <w:ind w:firstLine="484" w:firstLineChars="202"/>
        <w:rPr>
          <w:rFonts w:eastAsia="宋体" w:cs="宋体"/>
          <w:highlight w:val="none"/>
        </w:rPr>
      </w:pPr>
    </w:p>
    <w:p>
      <w:pPr>
        <w:spacing w:line="420" w:lineRule="exact"/>
        <w:ind w:firstLine="484" w:firstLineChars="202"/>
        <w:rPr>
          <w:rFonts w:eastAsia="宋体" w:cs="宋体"/>
          <w:highlight w:val="none"/>
        </w:rPr>
      </w:pPr>
    </w:p>
    <w:p>
      <w:pPr>
        <w:spacing w:line="420" w:lineRule="exact"/>
        <w:ind w:firstLine="484" w:firstLineChars="202"/>
        <w:rPr>
          <w:rFonts w:eastAsia="宋体" w:cs="宋体"/>
          <w:highlight w:val="none"/>
        </w:rPr>
      </w:pPr>
    </w:p>
    <w:p>
      <w:pPr>
        <w:spacing w:line="420" w:lineRule="exact"/>
        <w:ind w:firstLine="484" w:firstLineChars="202"/>
        <w:rPr>
          <w:rFonts w:eastAsia="宋体" w:cs="宋体"/>
          <w:highlight w:val="none"/>
        </w:rPr>
      </w:pPr>
    </w:p>
    <w:p>
      <w:pPr>
        <w:spacing w:line="420" w:lineRule="exact"/>
        <w:ind w:firstLine="484" w:firstLineChars="202"/>
        <w:rPr>
          <w:rFonts w:eastAsia="宋体" w:cs="宋体"/>
          <w:highlight w:val="none"/>
        </w:rPr>
      </w:pPr>
    </w:p>
    <w:p>
      <w:pPr>
        <w:spacing w:line="420" w:lineRule="exact"/>
        <w:ind w:firstLine="484" w:firstLineChars="202"/>
        <w:rPr>
          <w:rFonts w:eastAsia="宋体" w:cs="宋体"/>
          <w:highlight w:val="none"/>
        </w:rPr>
      </w:pPr>
    </w:p>
    <w:p>
      <w:pPr>
        <w:spacing w:line="420" w:lineRule="exact"/>
        <w:ind w:firstLine="484" w:firstLineChars="202"/>
        <w:rPr>
          <w:rFonts w:eastAsia="宋体" w:cs="宋体"/>
          <w:highlight w:val="none"/>
        </w:rPr>
      </w:pPr>
    </w:p>
    <w:p>
      <w:pPr>
        <w:spacing w:line="420" w:lineRule="exact"/>
        <w:ind w:firstLine="484" w:firstLineChars="202"/>
        <w:rPr>
          <w:rFonts w:eastAsia="宋体" w:cs="宋体"/>
          <w:highlight w:val="none"/>
        </w:rPr>
      </w:pPr>
    </w:p>
    <w:p>
      <w:pPr>
        <w:spacing w:line="420" w:lineRule="exact"/>
        <w:ind w:firstLine="484" w:firstLineChars="202"/>
        <w:rPr>
          <w:rFonts w:eastAsia="宋体" w:cs="宋体"/>
          <w:highlight w:val="none"/>
        </w:rPr>
      </w:pPr>
    </w:p>
    <w:p>
      <w:pPr>
        <w:spacing w:line="420" w:lineRule="exact"/>
        <w:ind w:firstLine="484" w:firstLineChars="202"/>
        <w:rPr>
          <w:rFonts w:eastAsia="宋体" w:cs="宋体"/>
          <w:highlight w:val="none"/>
        </w:rPr>
      </w:pPr>
    </w:p>
    <w:p>
      <w:pPr>
        <w:spacing w:line="420" w:lineRule="exact"/>
        <w:ind w:firstLine="484" w:firstLineChars="202"/>
        <w:rPr>
          <w:rFonts w:eastAsia="宋体" w:cs="宋体"/>
          <w:highlight w:val="none"/>
        </w:rPr>
      </w:pPr>
    </w:p>
    <w:p>
      <w:pPr>
        <w:pStyle w:val="2"/>
        <w:jc w:val="center"/>
        <w:rPr>
          <w:highlight w:val="none"/>
        </w:rPr>
      </w:pPr>
      <w:bookmarkStart w:id="66" w:name="_Toc363573860"/>
      <w:bookmarkEnd w:id="66"/>
      <w:bookmarkStart w:id="67" w:name="_Toc11798"/>
      <w:r>
        <w:rPr>
          <w:rFonts w:hint="eastAsia"/>
          <w:highlight w:val="none"/>
        </w:rPr>
        <w:t>第八章 投标文件的组成及格式</w:t>
      </w:r>
      <w:bookmarkEnd w:id="67"/>
    </w:p>
    <w:p>
      <w:pPr>
        <w:adjustRightInd w:val="0"/>
        <w:snapToGrid w:val="0"/>
        <w:spacing w:line="440" w:lineRule="exact"/>
        <w:ind w:firstLine="487" w:firstLineChars="202"/>
        <w:jc w:val="left"/>
        <w:outlineLvl w:val="1"/>
        <w:rPr>
          <w:rFonts w:eastAsia="宋体"/>
          <w:b/>
          <w:bCs/>
          <w:highlight w:val="none"/>
        </w:rPr>
      </w:pPr>
      <w:r>
        <w:rPr>
          <w:rFonts w:hint="eastAsia" w:ascii="宋体" w:hAnsi="宋体" w:eastAsia="宋体"/>
          <w:b/>
          <w:bCs/>
          <w:highlight w:val="none"/>
        </w:rPr>
        <w:t>一、投标文件的组成</w:t>
      </w:r>
    </w:p>
    <w:p>
      <w:pPr>
        <w:adjustRightInd w:val="0"/>
        <w:snapToGrid w:val="0"/>
        <w:spacing w:line="440" w:lineRule="exact"/>
        <w:ind w:firstLine="484" w:firstLineChars="202"/>
        <w:jc w:val="left"/>
        <w:rPr>
          <w:rFonts w:eastAsia="宋体"/>
          <w:highlight w:val="none"/>
        </w:rPr>
      </w:pPr>
      <w:r>
        <w:rPr>
          <w:rFonts w:eastAsia="宋体"/>
          <w:highlight w:val="none"/>
        </w:rPr>
        <w:t>1.A</w:t>
      </w:r>
      <w:r>
        <w:rPr>
          <w:rFonts w:hint="eastAsia" w:ascii="宋体" w:hAnsi="宋体" w:eastAsia="宋体"/>
          <w:highlight w:val="none"/>
        </w:rPr>
        <w:t>资格后审材料文件（</w:t>
      </w:r>
      <w:r>
        <w:rPr>
          <w:rFonts w:hint="eastAsia" w:ascii="宋体" w:hAnsi="宋体" w:eastAsia="宋体"/>
          <w:highlight w:val="none"/>
          <w:u w:val="thick" w:color="FF0000"/>
        </w:rPr>
        <w:t>密封件，内含：</w:t>
      </w:r>
      <w:r>
        <w:rPr>
          <w:rFonts w:eastAsia="宋体"/>
          <w:highlight w:val="none"/>
          <w:u w:val="thick" w:color="FF0000"/>
        </w:rPr>
        <w:t>1</w:t>
      </w:r>
      <w:r>
        <w:rPr>
          <w:rFonts w:hint="eastAsia" w:ascii="宋体" w:hAnsi="宋体" w:eastAsia="宋体"/>
          <w:highlight w:val="none"/>
          <w:u w:val="thick" w:color="FF0000"/>
        </w:rPr>
        <w:t>份</w:t>
      </w:r>
      <w:r>
        <w:rPr>
          <w:rFonts w:eastAsia="宋体"/>
          <w:highlight w:val="none"/>
          <w:u w:val="thick" w:color="FF0000"/>
        </w:rPr>
        <w:t>“</w:t>
      </w:r>
      <w:r>
        <w:rPr>
          <w:rFonts w:hint="eastAsia" w:ascii="宋体" w:hAnsi="宋体" w:eastAsia="宋体"/>
          <w:highlight w:val="none"/>
          <w:u w:val="thick" w:color="FF0000"/>
        </w:rPr>
        <w:t>正本</w:t>
      </w:r>
      <w:r>
        <w:rPr>
          <w:rFonts w:eastAsia="宋体"/>
          <w:highlight w:val="none"/>
          <w:u w:val="thick" w:color="FF0000"/>
        </w:rPr>
        <w:t>”</w:t>
      </w:r>
      <w:r>
        <w:rPr>
          <w:rFonts w:hint="eastAsia" w:ascii="宋体" w:hAnsi="宋体" w:eastAsia="宋体"/>
          <w:highlight w:val="none"/>
          <w:u w:val="thick" w:color="FF0000"/>
        </w:rPr>
        <w:t>和</w:t>
      </w:r>
      <w:r>
        <w:rPr>
          <w:rFonts w:eastAsia="宋体"/>
          <w:highlight w:val="none"/>
          <w:u w:val="thick" w:color="FF0000"/>
        </w:rPr>
        <w:t>4</w:t>
      </w:r>
      <w:r>
        <w:rPr>
          <w:rFonts w:hint="eastAsia" w:ascii="宋体" w:hAnsi="宋体" w:eastAsia="宋体"/>
          <w:highlight w:val="none"/>
          <w:u w:val="thick" w:color="FF0000"/>
        </w:rPr>
        <w:t>份</w:t>
      </w:r>
      <w:r>
        <w:rPr>
          <w:rFonts w:eastAsia="宋体"/>
          <w:highlight w:val="none"/>
          <w:u w:val="thick" w:color="FF0000"/>
        </w:rPr>
        <w:t>“</w:t>
      </w:r>
      <w:r>
        <w:rPr>
          <w:rFonts w:hint="eastAsia" w:ascii="宋体" w:hAnsi="宋体" w:eastAsia="宋体"/>
          <w:highlight w:val="none"/>
          <w:u w:val="thick" w:color="FF0000"/>
        </w:rPr>
        <w:t>副本</w:t>
      </w:r>
      <w:r>
        <w:rPr>
          <w:rFonts w:eastAsia="宋体"/>
          <w:highlight w:val="none"/>
          <w:u w:val="thick" w:color="FF0000"/>
        </w:rPr>
        <w:t>”</w:t>
      </w:r>
      <w:r>
        <w:rPr>
          <w:rFonts w:hint="eastAsia" w:ascii="宋体" w:hAnsi="宋体" w:eastAsia="宋体"/>
          <w:highlight w:val="none"/>
          <w:u w:val="thick" w:color="FF0000"/>
        </w:rPr>
        <w:t>。</w:t>
      </w:r>
      <w:r>
        <w:rPr>
          <w:rFonts w:hint="eastAsia" w:ascii="宋体" w:hAnsi="宋体" w:eastAsia="宋体"/>
          <w:highlight w:val="none"/>
        </w:rPr>
        <w:t>）</w:t>
      </w:r>
    </w:p>
    <w:p>
      <w:pPr>
        <w:adjustRightInd w:val="0"/>
        <w:snapToGrid w:val="0"/>
        <w:spacing w:line="440" w:lineRule="exact"/>
        <w:ind w:firstLine="484" w:firstLineChars="202"/>
        <w:jc w:val="left"/>
        <w:rPr>
          <w:rFonts w:eastAsia="宋体" w:cs="宋体"/>
          <w:highlight w:val="none"/>
        </w:rPr>
      </w:pPr>
      <w:r>
        <w:rPr>
          <w:rFonts w:eastAsia="宋体"/>
          <w:highlight w:val="none"/>
        </w:rPr>
        <w:t>2.B</w:t>
      </w:r>
      <w:r>
        <w:rPr>
          <w:rFonts w:hint="eastAsia" w:ascii="宋体" w:hAnsi="宋体" w:eastAsia="宋体"/>
          <w:highlight w:val="none"/>
        </w:rPr>
        <w:t>技术标文件（</w:t>
      </w:r>
      <w:r>
        <w:rPr>
          <w:rFonts w:hint="eastAsia" w:ascii="宋体" w:hAnsi="宋体" w:eastAsia="宋体"/>
          <w:highlight w:val="none"/>
          <w:u w:val="thick" w:color="FF0000"/>
        </w:rPr>
        <w:t>密封件，内含：</w:t>
      </w:r>
      <w:r>
        <w:rPr>
          <w:rFonts w:eastAsia="宋体"/>
          <w:highlight w:val="none"/>
          <w:u w:val="thick" w:color="FF0000"/>
        </w:rPr>
        <w:t>1</w:t>
      </w:r>
      <w:r>
        <w:rPr>
          <w:rFonts w:hint="eastAsia" w:ascii="宋体" w:hAnsi="宋体" w:eastAsia="宋体"/>
          <w:highlight w:val="none"/>
          <w:u w:val="thick" w:color="FF0000"/>
        </w:rPr>
        <w:t>份</w:t>
      </w:r>
      <w:r>
        <w:rPr>
          <w:rFonts w:eastAsia="宋体"/>
          <w:highlight w:val="none"/>
          <w:u w:val="thick" w:color="FF0000"/>
        </w:rPr>
        <w:t>“</w:t>
      </w:r>
      <w:r>
        <w:rPr>
          <w:rFonts w:hint="eastAsia" w:ascii="宋体" w:hAnsi="宋体" w:eastAsia="宋体"/>
          <w:highlight w:val="none"/>
          <w:u w:val="thick" w:color="FF0000"/>
        </w:rPr>
        <w:t>正本</w:t>
      </w:r>
      <w:r>
        <w:rPr>
          <w:rFonts w:eastAsia="宋体"/>
          <w:highlight w:val="none"/>
          <w:u w:val="thick" w:color="FF0000"/>
        </w:rPr>
        <w:t>”</w:t>
      </w:r>
      <w:r>
        <w:rPr>
          <w:rFonts w:hint="eastAsia" w:ascii="宋体" w:hAnsi="宋体" w:eastAsia="宋体"/>
          <w:highlight w:val="none"/>
          <w:u w:val="thick" w:color="FF0000"/>
        </w:rPr>
        <w:t>和</w:t>
      </w:r>
      <w:r>
        <w:rPr>
          <w:rFonts w:eastAsia="宋体"/>
          <w:highlight w:val="none"/>
          <w:u w:val="thick" w:color="FF0000"/>
        </w:rPr>
        <w:t>4</w:t>
      </w:r>
      <w:r>
        <w:rPr>
          <w:rFonts w:hint="eastAsia" w:ascii="宋体" w:hAnsi="宋体" w:eastAsia="宋体"/>
          <w:highlight w:val="none"/>
          <w:u w:val="thick" w:color="FF0000"/>
        </w:rPr>
        <w:t>份</w:t>
      </w:r>
      <w:r>
        <w:rPr>
          <w:rFonts w:eastAsia="宋体"/>
          <w:highlight w:val="none"/>
          <w:u w:val="thick" w:color="FF0000"/>
        </w:rPr>
        <w:t>“</w:t>
      </w:r>
      <w:r>
        <w:rPr>
          <w:rFonts w:hint="eastAsia" w:ascii="宋体" w:hAnsi="宋体" w:eastAsia="宋体"/>
          <w:highlight w:val="none"/>
          <w:u w:val="thick" w:color="FF0000"/>
        </w:rPr>
        <w:t>副本</w:t>
      </w:r>
      <w:r>
        <w:rPr>
          <w:rFonts w:eastAsia="宋体"/>
          <w:highlight w:val="none"/>
          <w:u w:val="thick" w:color="FF0000"/>
        </w:rPr>
        <w:t>”</w:t>
      </w:r>
      <w:r>
        <w:rPr>
          <w:rFonts w:hint="eastAsia" w:ascii="宋体" w:hAnsi="宋体" w:eastAsia="宋体"/>
          <w:highlight w:val="none"/>
          <w:u w:val="thick" w:color="FF0000"/>
        </w:rPr>
        <w:t>。</w:t>
      </w:r>
      <w:r>
        <w:rPr>
          <w:rFonts w:hint="eastAsia" w:ascii="宋体" w:hAnsi="宋体" w:eastAsia="宋体"/>
          <w:highlight w:val="none"/>
        </w:rPr>
        <w:t>）</w:t>
      </w:r>
    </w:p>
    <w:p>
      <w:pPr>
        <w:adjustRightInd w:val="0"/>
        <w:snapToGrid w:val="0"/>
        <w:spacing w:line="440" w:lineRule="exact"/>
        <w:ind w:firstLine="484" w:firstLineChars="202"/>
        <w:jc w:val="left"/>
        <w:rPr>
          <w:rFonts w:eastAsia="宋体" w:cs="宋体"/>
          <w:highlight w:val="none"/>
        </w:rPr>
      </w:pPr>
      <w:r>
        <w:rPr>
          <w:rFonts w:eastAsia="宋体"/>
          <w:highlight w:val="none"/>
        </w:rPr>
        <w:t>3.C</w:t>
      </w:r>
      <w:r>
        <w:rPr>
          <w:rFonts w:hint="eastAsia" w:ascii="宋体" w:hAnsi="宋体" w:eastAsia="宋体"/>
          <w:highlight w:val="none"/>
        </w:rPr>
        <w:t>价格标文件（</w:t>
      </w:r>
      <w:r>
        <w:rPr>
          <w:rFonts w:hint="eastAsia" w:ascii="宋体" w:hAnsi="宋体" w:eastAsia="宋体"/>
          <w:highlight w:val="none"/>
          <w:u w:val="thick" w:color="FF0000"/>
        </w:rPr>
        <w:t>密封件，内含：</w:t>
      </w:r>
      <w:r>
        <w:rPr>
          <w:rFonts w:eastAsia="宋体"/>
          <w:highlight w:val="none"/>
          <w:u w:val="thick" w:color="FF0000"/>
        </w:rPr>
        <w:t>1</w:t>
      </w:r>
      <w:r>
        <w:rPr>
          <w:rFonts w:hint="eastAsia" w:ascii="宋体" w:hAnsi="宋体" w:eastAsia="宋体"/>
          <w:highlight w:val="none"/>
          <w:u w:val="thick" w:color="FF0000"/>
        </w:rPr>
        <w:t>份</w:t>
      </w:r>
      <w:r>
        <w:rPr>
          <w:rFonts w:eastAsia="宋体"/>
          <w:highlight w:val="none"/>
          <w:u w:val="thick" w:color="FF0000"/>
        </w:rPr>
        <w:t>“</w:t>
      </w:r>
      <w:r>
        <w:rPr>
          <w:rFonts w:hint="eastAsia" w:ascii="宋体" w:hAnsi="宋体" w:eastAsia="宋体"/>
          <w:highlight w:val="none"/>
          <w:u w:val="thick" w:color="FF0000"/>
        </w:rPr>
        <w:t>正本</w:t>
      </w:r>
      <w:r>
        <w:rPr>
          <w:rFonts w:eastAsia="宋体"/>
          <w:highlight w:val="none"/>
          <w:u w:val="thick" w:color="FF0000"/>
        </w:rPr>
        <w:t>”</w:t>
      </w:r>
      <w:r>
        <w:rPr>
          <w:rFonts w:hint="eastAsia" w:ascii="宋体" w:hAnsi="宋体" w:eastAsia="宋体"/>
          <w:highlight w:val="none"/>
          <w:u w:val="thick" w:color="FF0000"/>
        </w:rPr>
        <w:t>和</w:t>
      </w:r>
      <w:r>
        <w:rPr>
          <w:rFonts w:eastAsia="宋体"/>
          <w:highlight w:val="none"/>
          <w:u w:val="thick" w:color="FF0000"/>
        </w:rPr>
        <w:t>4</w:t>
      </w:r>
      <w:r>
        <w:rPr>
          <w:rFonts w:hint="eastAsia" w:ascii="宋体" w:hAnsi="宋体" w:eastAsia="宋体"/>
          <w:highlight w:val="none"/>
          <w:u w:val="thick" w:color="FF0000"/>
        </w:rPr>
        <w:t>份</w:t>
      </w:r>
      <w:r>
        <w:rPr>
          <w:rFonts w:eastAsia="宋体"/>
          <w:highlight w:val="none"/>
          <w:u w:val="thick" w:color="FF0000"/>
        </w:rPr>
        <w:t>“</w:t>
      </w:r>
      <w:r>
        <w:rPr>
          <w:rFonts w:hint="eastAsia" w:ascii="宋体" w:hAnsi="宋体" w:eastAsia="宋体"/>
          <w:highlight w:val="none"/>
          <w:u w:val="thick" w:color="FF0000"/>
        </w:rPr>
        <w:t>副本</w:t>
      </w:r>
      <w:r>
        <w:rPr>
          <w:rFonts w:eastAsia="宋体"/>
          <w:highlight w:val="none"/>
          <w:u w:val="thick" w:color="FF0000"/>
        </w:rPr>
        <w:t>”</w:t>
      </w:r>
      <w:r>
        <w:rPr>
          <w:rFonts w:hint="eastAsia" w:ascii="宋体" w:hAnsi="宋体" w:eastAsia="宋体"/>
          <w:highlight w:val="none"/>
          <w:u w:val="thick" w:color="FF0000"/>
        </w:rPr>
        <w:t>。</w:t>
      </w:r>
      <w:r>
        <w:rPr>
          <w:rFonts w:hint="eastAsia" w:ascii="宋体" w:hAnsi="宋体" w:eastAsia="宋体"/>
          <w:highlight w:val="none"/>
        </w:rPr>
        <w:t>）</w:t>
      </w:r>
    </w:p>
    <w:p>
      <w:pPr>
        <w:adjustRightInd w:val="0"/>
        <w:snapToGrid w:val="0"/>
        <w:spacing w:line="440" w:lineRule="exact"/>
        <w:ind w:firstLine="487" w:firstLineChars="202"/>
        <w:jc w:val="left"/>
        <w:outlineLvl w:val="1"/>
        <w:rPr>
          <w:rFonts w:eastAsia="宋体"/>
          <w:highlight w:val="none"/>
        </w:rPr>
      </w:pPr>
      <w:r>
        <w:rPr>
          <w:rFonts w:hint="eastAsia" w:ascii="宋体" w:hAnsi="宋体" w:eastAsia="宋体"/>
          <w:b/>
          <w:bCs/>
          <w:highlight w:val="none"/>
        </w:rPr>
        <w:t>二、投标文件的内容</w:t>
      </w:r>
    </w:p>
    <w:p>
      <w:pPr>
        <w:adjustRightInd w:val="0"/>
        <w:snapToGrid w:val="0"/>
        <w:spacing w:line="440" w:lineRule="exact"/>
        <w:ind w:firstLine="487" w:firstLineChars="202"/>
        <w:jc w:val="left"/>
        <w:outlineLvl w:val="2"/>
        <w:rPr>
          <w:rFonts w:eastAsia="宋体"/>
          <w:highlight w:val="none"/>
        </w:rPr>
      </w:pPr>
      <w:r>
        <w:rPr>
          <w:rFonts w:hint="eastAsia" w:ascii="宋体" w:hAnsi="宋体" w:eastAsia="宋体"/>
          <w:b/>
          <w:bCs/>
          <w:highlight w:val="none"/>
        </w:rPr>
        <w:t>（一）</w:t>
      </w:r>
      <w:r>
        <w:rPr>
          <w:rFonts w:hint="eastAsia" w:eastAsia="宋体"/>
          <w:b/>
          <w:bCs/>
          <w:highlight w:val="none"/>
        </w:rPr>
        <w:t>“</w:t>
      </w:r>
      <w:r>
        <w:rPr>
          <w:rFonts w:eastAsia="宋体" w:cs="宋体"/>
          <w:b/>
          <w:bCs/>
          <w:highlight w:val="none"/>
        </w:rPr>
        <w:t>A</w:t>
      </w:r>
      <w:r>
        <w:rPr>
          <w:rFonts w:hint="eastAsia" w:ascii="宋体" w:hAnsi="宋体" w:eastAsia="宋体"/>
          <w:b/>
          <w:bCs/>
          <w:highlight w:val="none"/>
        </w:rPr>
        <w:t>资格后审材料文件</w:t>
      </w:r>
      <w:r>
        <w:rPr>
          <w:rFonts w:hint="eastAsia" w:eastAsia="宋体"/>
          <w:b/>
          <w:bCs/>
          <w:highlight w:val="none"/>
        </w:rPr>
        <w:t>”的内容</w:t>
      </w:r>
    </w:p>
    <w:p>
      <w:pPr>
        <w:adjustRightInd w:val="0"/>
        <w:snapToGrid w:val="0"/>
        <w:spacing w:line="440" w:lineRule="exact"/>
        <w:ind w:firstLine="487" w:firstLineChars="202"/>
        <w:jc w:val="left"/>
        <w:rPr>
          <w:rFonts w:eastAsia="宋体"/>
          <w:highlight w:val="none"/>
        </w:rPr>
      </w:pPr>
      <w:r>
        <w:rPr>
          <w:rFonts w:hint="eastAsia" w:ascii="宋体" w:hAnsi="宋体" w:eastAsia="宋体"/>
          <w:b/>
          <w:bCs/>
          <w:highlight w:val="none"/>
        </w:rPr>
        <w:t>【特别提醒】单位负责人为同一人或者存在直接控股、管理关系的不同供应商，不得同时参与同一招标项目相同标段的招标活动；为招标项目提供整体设计、规范编制或者项目管理、监理、检测等服务的供应商，不得再参加该招标项目的其他招标活动；如发现供应商递交的资格后审材料有弄虚作假行为，该供应商将记入不良记录，并上报有关部门，如已成交，招标人有权取消其中标资格，并由该供应商承担一切责任和损失。</w:t>
      </w:r>
    </w:p>
    <w:p>
      <w:pPr>
        <w:snapToGrid w:val="0"/>
        <w:spacing w:line="500" w:lineRule="exact"/>
        <w:ind w:firstLine="480" w:firstLineChars="200"/>
        <w:contextualSpacing/>
        <w:rPr>
          <w:rFonts w:ascii="宋体" w:hAnsi="宋体" w:eastAsia="宋体" w:cs="宋体"/>
          <w:kern w:val="0"/>
          <w:highlight w:val="none"/>
        </w:rPr>
      </w:pPr>
      <w:bookmarkStart w:id="68" w:name="_Hlk69424499"/>
      <w:bookmarkEnd w:id="68"/>
      <w:r>
        <w:rPr>
          <w:rFonts w:hint="eastAsia" w:ascii="宋体" w:hAnsi="宋体" w:eastAsia="宋体" w:cs="宋体"/>
          <w:kern w:val="0"/>
          <w:highlight w:val="none"/>
        </w:rPr>
        <w:t>1、</w:t>
      </w:r>
      <w:r>
        <w:rPr>
          <w:rFonts w:hint="eastAsia" w:eastAsia="宋体" w:cs="宋体"/>
          <w:color w:val="000000" w:themeColor="text1"/>
          <w:highlight w:val="none"/>
        </w:rPr>
        <w:t>提供投标人的《营业执照》（副本）及《税务登记证》（副本，提供新版“三证合一”营业执照的除外）原件的复印件（须加盖公章）；</w:t>
      </w:r>
    </w:p>
    <w:p>
      <w:pPr>
        <w:snapToGrid w:val="0"/>
        <w:spacing w:line="500" w:lineRule="exact"/>
        <w:ind w:firstLine="480" w:firstLineChars="200"/>
        <w:contextualSpacing/>
        <w:rPr>
          <w:rFonts w:ascii="宋体" w:hAnsi="宋体" w:eastAsia="宋体" w:cs="宋体"/>
          <w:kern w:val="0"/>
          <w:highlight w:val="none"/>
          <w:lang w:val="zh-CN"/>
        </w:rPr>
      </w:pPr>
      <w:r>
        <w:rPr>
          <w:rFonts w:hint="eastAsia" w:ascii="宋体" w:hAnsi="宋体" w:eastAsia="宋体" w:cs="宋体"/>
          <w:kern w:val="0"/>
          <w:highlight w:val="none"/>
        </w:rPr>
        <w:t>2</w:t>
      </w:r>
      <w:r>
        <w:rPr>
          <w:rFonts w:hint="eastAsia" w:ascii="宋体" w:hAnsi="宋体" w:eastAsia="宋体" w:cs="宋体"/>
          <w:kern w:val="0"/>
          <w:highlight w:val="none"/>
          <w:lang w:val="zh-CN"/>
        </w:rPr>
        <w:t>、投标人声明函原件；</w:t>
      </w:r>
    </w:p>
    <w:p>
      <w:pPr>
        <w:snapToGrid w:val="0"/>
        <w:spacing w:line="500" w:lineRule="exact"/>
        <w:ind w:firstLine="480" w:firstLineChars="200"/>
        <w:contextualSpacing/>
        <w:rPr>
          <w:rFonts w:ascii="宋体" w:hAnsi="宋体" w:eastAsia="宋体" w:cs="宋体"/>
          <w:kern w:val="0"/>
          <w:highlight w:val="none"/>
          <w:lang w:val="zh-CN"/>
        </w:rPr>
      </w:pPr>
      <w:r>
        <w:rPr>
          <w:rFonts w:hint="eastAsia" w:ascii="宋体" w:hAnsi="宋体" w:eastAsia="宋体" w:cs="宋体"/>
          <w:kern w:val="0"/>
          <w:highlight w:val="none"/>
        </w:rPr>
        <w:t>3</w:t>
      </w:r>
      <w:r>
        <w:rPr>
          <w:rFonts w:hint="eastAsia" w:ascii="宋体" w:hAnsi="宋体" w:eastAsia="宋体" w:cs="宋体"/>
          <w:kern w:val="0"/>
          <w:highlight w:val="none"/>
          <w:lang w:val="zh-CN"/>
        </w:rPr>
        <w:t>、法定代表人身份证明书；</w:t>
      </w:r>
    </w:p>
    <w:p>
      <w:pPr>
        <w:snapToGrid w:val="0"/>
        <w:spacing w:line="500" w:lineRule="exact"/>
        <w:ind w:firstLine="480" w:firstLineChars="200"/>
        <w:contextualSpacing/>
        <w:rPr>
          <w:rFonts w:ascii="宋体" w:hAnsi="宋体" w:eastAsia="宋体" w:cs="宋体"/>
          <w:kern w:val="0"/>
          <w:highlight w:val="none"/>
          <w:lang w:val="zh-CN"/>
        </w:rPr>
      </w:pPr>
      <w:r>
        <w:rPr>
          <w:rFonts w:hint="eastAsia" w:ascii="宋体" w:hAnsi="宋体" w:eastAsia="宋体" w:cs="宋体"/>
          <w:kern w:val="0"/>
          <w:highlight w:val="none"/>
        </w:rPr>
        <w:t>4</w:t>
      </w:r>
      <w:r>
        <w:rPr>
          <w:rFonts w:hint="eastAsia" w:ascii="宋体" w:hAnsi="宋体" w:eastAsia="宋体" w:cs="宋体"/>
          <w:kern w:val="0"/>
          <w:highlight w:val="none"/>
          <w:lang w:val="zh-CN"/>
        </w:rPr>
        <w:t>、法定代表人授权委托书原件，投标代表本人身份证复印件；</w:t>
      </w:r>
    </w:p>
    <w:p>
      <w:pPr>
        <w:snapToGrid w:val="0"/>
        <w:spacing w:line="500" w:lineRule="exact"/>
        <w:ind w:firstLine="480" w:firstLineChars="200"/>
        <w:contextualSpacing/>
        <w:rPr>
          <w:rFonts w:ascii="宋体" w:hAnsi="宋体" w:eastAsia="宋体" w:cs="宋体"/>
          <w:kern w:val="0"/>
          <w:highlight w:val="none"/>
          <w:lang w:val="zh-CN"/>
        </w:rPr>
      </w:pPr>
      <w:r>
        <w:rPr>
          <w:rFonts w:hint="eastAsia" w:ascii="宋体" w:hAnsi="宋体" w:eastAsia="宋体" w:cs="宋体"/>
          <w:kern w:val="0"/>
          <w:highlight w:val="none"/>
        </w:rPr>
        <w:t>5</w:t>
      </w:r>
      <w:r>
        <w:rPr>
          <w:rFonts w:hint="eastAsia" w:ascii="宋体" w:hAnsi="宋体" w:eastAsia="宋体" w:cs="宋体"/>
          <w:kern w:val="0"/>
          <w:highlight w:val="none"/>
          <w:lang w:val="zh-CN"/>
        </w:rPr>
        <w:t>、关于资格文件的声明函；</w:t>
      </w:r>
    </w:p>
    <w:p>
      <w:pPr>
        <w:snapToGrid w:val="0"/>
        <w:spacing w:line="500" w:lineRule="exact"/>
        <w:ind w:firstLine="480" w:firstLineChars="200"/>
        <w:contextualSpacing/>
        <w:rPr>
          <w:rFonts w:ascii="宋体" w:hAnsi="宋体" w:eastAsia="宋体" w:cs="宋体"/>
          <w:kern w:val="0"/>
          <w:highlight w:val="none"/>
          <w:lang w:val="zh-CN"/>
        </w:rPr>
      </w:pPr>
      <w:r>
        <w:rPr>
          <w:rFonts w:hint="eastAsia" w:ascii="宋体" w:hAnsi="宋体" w:eastAsia="宋体" w:cs="宋体"/>
          <w:kern w:val="0"/>
          <w:highlight w:val="none"/>
        </w:rPr>
        <w:t>6</w:t>
      </w:r>
      <w:r>
        <w:rPr>
          <w:rFonts w:hint="eastAsia" w:ascii="宋体" w:hAnsi="宋体" w:eastAsia="宋体" w:cs="宋体"/>
          <w:kern w:val="0"/>
          <w:highlight w:val="none"/>
          <w:lang w:val="zh-CN"/>
        </w:rPr>
        <w:t>、招标公告资格要求提供相应的佐证材料；</w:t>
      </w:r>
    </w:p>
    <w:p>
      <w:pPr>
        <w:snapToGrid w:val="0"/>
        <w:spacing w:line="500" w:lineRule="exact"/>
        <w:ind w:firstLine="480" w:firstLineChars="200"/>
        <w:contextualSpacing/>
        <w:rPr>
          <w:rFonts w:ascii="宋体" w:hAnsi="宋体" w:eastAsia="宋体" w:cs="宋体"/>
          <w:kern w:val="0"/>
          <w:highlight w:val="none"/>
          <w:lang w:val="zh-CN"/>
        </w:rPr>
      </w:pPr>
      <w:r>
        <w:rPr>
          <w:rFonts w:hint="eastAsia" w:ascii="宋体" w:hAnsi="宋体" w:eastAsia="宋体" w:cs="宋体"/>
          <w:kern w:val="0"/>
          <w:highlight w:val="none"/>
        </w:rPr>
        <w:t>7</w:t>
      </w:r>
      <w:r>
        <w:rPr>
          <w:rFonts w:hint="eastAsia" w:ascii="宋体" w:hAnsi="宋体" w:eastAsia="宋体" w:cs="宋体"/>
          <w:kern w:val="0"/>
          <w:highlight w:val="none"/>
          <w:lang w:val="zh-CN"/>
        </w:rPr>
        <w:t>、其它需要提交的资格审查证明材料。</w:t>
      </w:r>
    </w:p>
    <w:p>
      <w:pPr>
        <w:snapToGrid w:val="0"/>
        <w:spacing w:line="440" w:lineRule="exact"/>
        <w:ind w:firstLine="482" w:firstLineChars="200"/>
        <w:rPr>
          <w:rFonts w:ascii="宋体" w:hAnsi="宋体" w:eastAsia="宋体" w:cs="宋体"/>
          <w:b/>
          <w:bCs/>
          <w:highlight w:val="none"/>
        </w:rPr>
      </w:pPr>
      <w:r>
        <w:rPr>
          <w:rFonts w:hint="eastAsia" w:ascii="宋体" w:hAnsi="宋体" w:eastAsia="宋体" w:cs="宋体"/>
          <w:b/>
          <w:bCs/>
          <w:highlight w:val="none"/>
          <w:u w:val="thick" w:color="FF0000"/>
        </w:rPr>
        <w:t>注：以上材料如为复印件均需加盖供应商公章</w:t>
      </w:r>
      <w:r>
        <w:rPr>
          <w:rFonts w:hint="eastAsia" w:ascii="宋体" w:hAnsi="宋体" w:eastAsia="宋体" w:cs="宋体"/>
          <w:b/>
          <w:bCs/>
          <w:highlight w:val="none"/>
        </w:rPr>
        <w:t>。</w:t>
      </w:r>
    </w:p>
    <w:p>
      <w:pPr>
        <w:snapToGrid w:val="0"/>
        <w:spacing w:line="440" w:lineRule="exact"/>
        <w:ind w:firstLine="482" w:firstLineChars="200"/>
        <w:rPr>
          <w:rFonts w:ascii="宋体" w:hAnsi="宋体" w:eastAsia="宋体" w:cs="宋体"/>
          <w:b/>
          <w:bCs/>
          <w:highlight w:val="none"/>
        </w:rPr>
      </w:pPr>
      <w:r>
        <w:rPr>
          <w:rFonts w:hint="eastAsia" w:ascii="宋体" w:hAnsi="宋体" w:eastAsia="宋体" w:cs="宋体"/>
          <w:b/>
          <w:bCs/>
          <w:highlight w:val="none"/>
        </w:rPr>
        <w:t>特别提醒：“资格审查文件”所须提供的材料（须加盖投标供应商公章）按招标文件要求装订，密封，递交。</w:t>
      </w:r>
      <w:r>
        <w:rPr>
          <w:rFonts w:hint="eastAsia" w:ascii="宋体" w:hAnsi="宋体" w:eastAsia="宋体" w:cs="宋体"/>
          <w:b/>
          <w:bCs/>
          <w:szCs w:val="21"/>
          <w:highlight w:val="none"/>
        </w:rPr>
        <w:t>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pPr>
        <w:adjustRightInd w:val="0"/>
        <w:snapToGrid w:val="0"/>
        <w:spacing w:line="440" w:lineRule="exact"/>
        <w:ind w:firstLine="487" w:firstLineChars="202"/>
        <w:jc w:val="left"/>
        <w:outlineLvl w:val="2"/>
        <w:rPr>
          <w:rFonts w:eastAsia="宋体"/>
          <w:highlight w:val="none"/>
        </w:rPr>
      </w:pPr>
      <w:r>
        <w:rPr>
          <w:rFonts w:hint="eastAsia" w:ascii="宋体" w:hAnsi="宋体" w:eastAsia="宋体"/>
          <w:b/>
          <w:bCs/>
          <w:highlight w:val="none"/>
        </w:rPr>
        <w:t>（二）</w:t>
      </w:r>
      <w:r>
        <w:rPr>
          <w:rFonts w:hint="eastAsia" w:eastAsia="宋体"/>
          <w:b/>
          <w:bCs/>
          <w:highlight w:val="none"/>
        </w:rPr>
        <w:t>“</w:t>
      </w:r>
      <w:r>
        <w:rPr>
          <w:rFonts w:eastAsia="宋体" w:cs="宋体"/>
          <w:b/>
          <w:bCs/>
          <w:highlight w:val="none"/>
        </w:rPr>
        <w:t>B</w:t>
      </w:r>
      <w:r>
        <w:rPr>
          <w:rFonts w:hint="eastAsia" w:ascii="宋体" w:hAnsi="宋体" w:eastAsia="宋体"/>
          <w:b/>
          <w:bCs/>
          <w:highlight w:val="none"/>
        </w:rPr>
        <w:t>技术标</w:t>
      </w:r>
      <w:r>
        <w:rPr>
          <w:rFonts w:hint="eastAsia" w:eastAsia="宋体"/>
          <w:b/>
          <w:bCs/>
          <w:highlight w:val="none"/>
        </w:rPr>
        <w:t>”文件的内容</w:t>
      </w:r>
    </w:p>
    <w:p>
      <w:pPr>
        <w:adjustRightInd w:val="0"/>
        <w:snapToGrid w:val="0"/>
        <w:spacing w:line="440" w:lineRule="exact"/>
        <w:ind w:firstLine="487" w:firstLineChars="202"/>
        <w:jc w:val="left"/>
        <w:rPr>
          <w:rFonts w:eastAsia="宋体" w:cs="宋体"/>
          <w:b/>
          <w:bCs/>
          <w:highlight w:val="none"/>
          <w:u w:val="thick" w:color="FF0000"/>
        </w:rPr>
      </w:pPr>
      <w:bookmarkStart w:id="69" w:name="_Hlk75276991"/>
      <w:bookmarkEnd w:id="69"/>
      <w:r>
        <w:rPr>
          <w:rFonts w:hint="eastAsia" w:ascii="宋体" w:hAnsi="宋体" w:eastAsia="宋体"/>
          <w:b/>
          <w:bCs/>
          <w:highlight w:val="none"/>
        </w:rPr>
        <w:t>【特别提醒】以下技术标文件的内容，不得有缺项或漏项。否则将有可能被视为未实质性响应招标文件要求而作无效投标处理，亦可能直接影响技术标评审的得分。供应商应根据本招标文件第三章</w:t>
      </w:r>
      <w:r>
        <w:rPr>
          <w:rFonts w:eastAsia="宋体"/>
          <w:b/>
          <w:bCs/>
          <w:highlight w:val="none"/>
        </w:rPr>
        <w:t>“</w:t>
      </w:r>
      <w:r>
        <w:rPr>
          <w:rFonts w:hint="eastAsia" w:ascii="宋体" w:hAnsi="宋体" w:eastAsia="宋体"/>
          <w:b/>
          <w:bCs/>
          <w:highlight w:val="none"/>
        </w:rPr>
        <w:t>项目需求</w:t>
      </w:r>
      <w:r>
        <w:rPr>
          <w:rFonts w:eastAsia="宋体"/>
          <w:b/>
          <w:bCs/>
          <w:highlight w:val="none"/>
        </w:rPr>
        <w:t>”</w:t>
      </w:r>
      <w:r>
        <w:rPr>
          <w:rFonts w:hint="eastAsia" w:ascii="宋体" w:hAnsi="宋体" w:eastAsia="宋体"/>
          <w:b/>
          <w:bCs/>
          <w:highlight w:val="none"/>
        </w:rPr>
        <w:t>提供的主要技术规范、服务要求和标准等，</w:t>
      </w:r>
      <w:r>
        <w:rPr>
          <w:rFonts w:hint="eastAsia" w:ascii="宋体" w:hAnsi="宋体" w:eastAsia="宋体"/>
          <w:b/>
          <w:bCs/>
          <w:highlight w:val="none"/>
          <w:u w:val="thick" w:color="FF0000"/>
        </w:rPr>
        <w:t>仔细阅读并在理解的基础上结合第四章</w:t>
      </w:r>
      <w:r>
        <w:rPr>
          <w:rFonts w:eastAsia="宋体"/>
          <w:b/>
          <w:bCs/>
          <w:highlight w:val="none"/>
          <w:u w:val="thick" w:color="FF0000"/>
        </w:rPr>
        <w:t>“</w:t>
      </w:r>
      <w:r>
        <w:rPr>
          <w:rFonts w:hint="eastAsia" w:ascii="宋体" w:hAnsi="宋体" w:eastAsia="宋体"/>
          <w:b/>
          <w:bCs/>
          <w:highlight w:val="none"/>
          <w:u w:val="thick" w:color="FF0000"/>
        </w:rPr>
        <w:t>评标程序和方法</w:t>
      </w:r>
      <w:r>
        <w:rPr>
          <w:rFonts w:eastAsia="宋体"/>
          <w:b/>
          <w:bCs/>
          <w:highlight w:val="none"/>
          <w:u w:val="thick" w:color="FF0000"/>
        </w:rPr>
        <w:t>”</w:t>
      </w:r>
      <w:r>
        <w:rPr>
          <w:rFonts w:hint="eastAsia" w:ascii="宋体" w:hAnsi="宋体" w:eastAsia="宋体"/>
          <w:b/>
          <w:bCs/>
          <w:highlight w:val="none"/>
          <w:u w:val="thick" w:color="FF0000"/>
        </w:rPr>
        <w:t>内的评审细则，编写编制技术标文件</w:t>
      </w:r>
      <w:r>
        <w:rPr>
          <w:rFonts w:hint="eastAsia" w:ascii="宋体" w:hAnsi="宋体" w:eastAsia="宋体"/>
          <w:b/>
          <w:bCs/>
          <w:highlight w:val="none"/>
        </w:rPr>
        <w:t>。</w:t>
      </w:r>
    </w:p>
    <w:p>
      <w:pPr>
        <w:adjustRightInd w:val="0"/>
        <w:snapToGrid w:val="0"/>
        <w:spacing w:line="440" w:lineRule="exact"/>
        <w:ind w:firstLine="484" w:firstLineChars="202"/>
        <w:jc w:val="left"/>
        <w:rPr>
          <w:rFonts w:eastAsia="宋体"/>
          <w:highlight w:val="none"/>
        </w:rPr>
      </w:pPr>
      <w:r>
        <w:rPr>
          <w:rFonts w:eastAsia="宋体"/>
          <w:highlight w:val="none"/>
        </w:rPr>
        <w:t>1.</w:t>
      </w:r>
      <w:r>
        <w:rPr>
          <w:rFonts w:hint="eastAsia" w:ascii="宋体" w:hAnsi="宋体" w:eastAsia="宋体"/>
          <w:highlight w:val="none"/>
        </w:rPr>
        <w:t>投标响应函；</w:t>
      </w:r>
    </w:p>
    <w:p>
      <w:pPr>
        <w:adjustRightInd w:val="0"/>
        <w:snapToGrid w:val="0"/>
        <w:spacing w:line="440" w:lineRule="exact"/>
        <w:ind w:firstLine="484" w:firstLineChars="202"/>
        <w:jc w:val="left"/>
        <w:rPr>
          <w:rFonts w:eastAsia="宋体"/>
          <w:highlight w:val="none"/>
        </w:rPr>
      </w:pPr>
      <w:bookmarkStart w:id="70" w:name="_Hlk75275608"/>
      <w:bookmarkEnd w:id="70"/>
      <w:bookmarkStart w:id="71" w:name="_Hlk87404345"/>
      <w:bookmarkStart w:id="72" w:name="_Hlk73448807"/>
      <w:bookmarkStart w:id="73" w:name="_Hlk87543486"/>
      <w:r>
        <w:rPr>
          <w:rFonts w:hint="eastAsia" w:eastAsia="宋体"/>
          <w:highlight w:val="none"/>
        </w:rPr>
        <w:t>2.技术响应说明</w:t>
      </w:r>
    </w:p>
    <w:p>
      <w:pPr>
        <w:adjustRightInd w:val="0"/>
        <w:snapToGrid w:val="0"/>
        <w:spacing w:line="440" w:lineRule="exact"/>
        <w:ind w:firstLine="484" w:firstLineChars="202"/>
        <w:jc w:val="left"/>
        <w:rPr>
          <w:rFonts w:eastAsia="宋体"/>
          <w:highlight w:val="none"/>
        </w:rPr>
      </w:pPr>
      <w:bookmarkStart w:id="74" w:name="_Hlk114457190"/>
      <w:r>
        <w:rPr>
          <w:rFonts w:hint="eastAsia" w:eastAsia="宋体"/>
          <w:highlight w:val="none"/>
        </w:rPr>
        <w:t>（</w:t>
      </w:r>
      <w:r>
        <w:rPr>
          <w:rFonts w:eastAsia="宋体"/>
          <w:highlight w:val="none"/>
        </w:rPr>
        <w:t>1</w:t>
      </w:r>
      <w:r>
        <w:rPr>
          <w:rFonts w:hint="eastAsia" w:eastAsia="宋体"/>
          <w:highlight w:val="none"/>
        </w:rPr>
        <w:t>）提供招标文件第四章第四条“综合评审评分因素”中涉及评分标准而需提供的所有材料；</w:t>
      </w:r>
    </w:p>
    <w:p>
      <w:pPr>
        <w:adjustRightInd w:val="0"/>
        <w:snapToGrid w:val="0"/>
        <w:spacing w:line="440" w:lineRule="exact"/>
        <w:ind w:firstLine="484" w:firstLineChars="202"/>
        <w:jc w:val="left"/>
        <w:rPr>
          <w:rFonts w:eastAsia="宋体"/>
          <w:highlight w:val="none"/>
          <w:u w:val="thick" w:color="FF0000"/>
        </w:rPr>
      </w:pPr>
      <w:r>
        <w:rPr>
          <w:rFonts w:hint="eastAsia" w:eastAsia="宋体"/>
          <w:highlight w:val="none"/>
        </w:rPr>
        <w:t>（2）</w:t>
      </w:r>
      <w:r>
        <w:rPr>
          <w:rFonts w:hint="eastAsia" w:eastAsia="宋体"/>
          <w:highlight w:val="none"/>
          <w:u w:val="thick" w:color="FF0000"/>
        </w:rPr>
        <w:t>招标文件第三章“技术、服务要求中”提及的承诺函，格式自拟</w:t>
      </w:r>
      <w:r>
        <w:rPr>
          <w:rFonts w:hint="eastAsia" w:eastAsia="宋体"/>
          <w:highlight w:val="none"/>
          <w:u w:val="thick" w:color="FF0000"/>
          <w:lang w:eastAsia="zh-CN"/>
        </w:rPr>
        <w:t>，</w:t>
      </w:r>
      <w:r>
        <w:rPr>
          <w:rFonts w:hint="eastAsia" w:eastAsia="宋体"/>
          <w:highlight w:val="none"/>
          <w:u w:val="thick" w:color="FF0000"/>
          <w:lang w:val="en-US" w:eastAsia="zh-CN"/>
        </w:rPr>
        <w:t>未提供的作无效标处理</w:t>
      </w:r>
      <w:r>
        <w:rPr>
          <w:rFonts w:hint="eastAsia" w:eastAsia="宋体"/>
          <w:highlight w:val="none"/>
          <w:u w:val="thick" w:color="FF0000"/>
        </w:rPr>
        <w:t>。</w:t>
      </w:r>
    </w:p>
    <w:p>
      <w:pPr>
        <w:adjustRightInd w:val="0"/>
        <w:snapToGrid w:val="0"/>
        <w:spacing w:line="440" w:lineRule="exact"/>
        <w:ind w:firstLine="484" w:firstLineChars="202"/>
        <w:jc w:val="left"/>
        <w:rPr>
          <w:rFonts w:eastAsia="宋体" w:cs="宋体"/>
          <w:highlight w:val="none"/>
        </w:rPr>
      </w:pPr>
      <w:r>
        <w:rPr>
          <w:rFonts w:hint="eastAsia" w:eastAsia="宋体"/>
          <w:highlight w:val="none"/>
        </w:rPr>
        <w:t>（3）招标文件中未涉及的事项，供应商认为需要提交的其他材料</w:t>
      </w:r>
      <w:r>
        <w:rPr>
          <w:rFonts w:hint="eastAsia" w:eastAsia="宋体" w:cs="宋体"/>
          <w:highlight w:val="none"/>
        </w:rPr>
        <w:t>。</w:t>
      </w:r>
    </w:p>
    <w:bookmarkEnd w:id="71"/>
    <w:bookmarkEnd w:id="72"/>
    <w:bookmarkEnd w:id="73"/>
    <w:bookmarkEnd w:id="74"/>
    <w:p>
      <w:pPr>
        <w:adjustRightInd w:val="0"/>
        <w:snapToGrid w:val="0"/>
        <w:spacing w:line="440" w:lineRule="exact"/>
        <w:ind w:firstLine="487" w:firstLineChars="202"/>
        <w:jc w:val="left"/>
        <w:outlineLvl w:val="2"/>
        <w:rPr>
          <w:rFonts w:eastAsia="宋体"/>
          <w:highlight w:val="none"/>
        </w:rPr>
      </w:pPr>
      <w:r>
        <w:rPr>
          <w:rFonts w:hint="eastAsia" w:ascii="宋体" w:hAnsi="宋体" w:eastAsia="宋体"/>
          <w:b/>
          <w:bCs/>
          <w:highlight w:val="none"/>
        </w:rPr>
        <w:t>（三）</w:t>
      </w:r>
      <w:r>
        <w:rPr>
          <w:rFonts w:hint="eastAsia" w:eastAsia="宋体"/>
          <w:b/>
          <w:bCs/>
          <w:highlight w:val="none"/>
        </w:rPr>
        <w:t>“</w:t>
      </w:r>
      <w:r>
        <w:rPr>
          <w:rFonts w:eastAsia="宋体" w:cs="宋体"/>
          <w:b/>
          <w:bCs/>
          <w:highlight w:val="none"/>
        </w:rPr>
        <w:t>C</w:t>
      </w:r>
      <w:r>
        <w:rPr>
          <w:rFonts w:hint="eastAsia" w:ascii="宋体" w:hAnsi="宋体" w:eastAsia="宋体"/>
          <w:b/>
          <w:bCs/>
          <w:highlight w:val="none"/>
        </w:rPr>
        <w:t>价格标文件</w:t>
      </w:r>
      <w:r>
        <w:rPr>
          <w:rFonts w:hint="eastAsia" w:eastAsia="宋体"/>
          <w:b/>
          <w:bCs/>
          <w:highlight w:val="none"/>
        </w:rPr>
        <w:t>”的内容</w:t>
      </w:r>
    </w:p>
    <w:p>
      <w:pPr>
        <w:adjustRightInd w:val="0"/>
        <w:snapToGrid w:val="0"/>
        <w:spacing w:line="440" w:lineRule="exact"/>
        <w:ind w:firstLine="487" w:firstLineChars="202"/>
        <w:jc w:val="left"/>
        <w:rPr>
          <w:rFonts w:ascii="宋体" w:hAnsi="宋体" w:eastAsia="宋体"/>
          <w:b/>
          <w:bCs/>
          <w:highlight w:val="none"/>
        </w:rPr>
      </w:pPr>
      <w:r>
        <w:rPr>
          <w:rFonts w:hint="eastAsia" w:ascii="宋体" w:hAnsi="宋体" w:eastAsia="宋体"/>
          <w:b/>
          <w:bCs/>
          <w:highlight w:val="none"/>
        </w:rPr>
        <w:t>【特别说明】价格标文件中的报价，包括本招标文件规定涵盖的所有范围及相应说明的全部内容涉及到的费用。</w:t>
      </w:r>
    </w:p>
    <w:p>
      <w:pPr>
        <w:snapToGrid w:val="0"/>
        <w:spacing w:line="500" w:lineRule="exact"/>
        <w:ind w:firstLine="480" w:firstLineChars="200"/>
        <w:contextualSpacing/>
        <w:rPr>
          <w:rFonts w:ascii="宋体" w:hAnsi="宋体" w:eastAsia="宋体" w:cs="宋体"/>
          <w:kern w:val="0"/>
          <w:highlight w:val="none"/>
          <w:lang w:val="zh-CN"/>
        </w:rPr>
      </w:pPr>
      <w:r>
        <w:rPr>
          <w:rFonts w:hint="eastAsia" w:ascii="宋体" w:hAnsi="宋体" w:eastAsia="宋体" w:cs="宋体"/>
          <w:kern w:val="0"/>
          <w:highlight w:val="none"/>
          <w:lang w:val="zh-CN"/>
        </w:rPr>
        <w:t>1、开标一览表；</w:t>
      </w:r>
    </w:p>
    <w:p>
      <w:pPr>
        <w:snapToGrid w:val="0"/>
        <w:spacing w:line="500" w:lineRule="exact"/>
        <w:ind w:firstLine="480" w:firstLineChars="200"/>
        <w:contextualSpacing/>
        <w:rPr>
          <w:rFonts w:ascii="宋体" w:hAnsi="宋体" w:eastAsia="宋体" w:cs="宋体"/>
          <w:kern w:val="0"/>
          <w:highlight w:val="none"/>
          <w:lang w:val="zh-CN"/>
        </w:rPr>
      </w:pPr>
      <w:r>
        <w:rPr>
          <w:rFonts w:hint="eastAsia" w:ascii="宋体" w:hAnsi="宋体" w:eastAsia="宋体" w:cs="宋体"/>
          <w:kern w:val="0"/>
          <w:highlight w:val="none"/>
          <w:lang w:val="zh-CN"/>
        </w:rPr>
        <w:t>2、分项报价明细表。</w:t>
      </w:r>
    </w:p>
    <w:p>
      <w:pPr>
        <w:adjustRightInd w:val="0"/>
        <w:snapToGrid w:val="0"/>
        <w:spacing w:line="420" w:lineRule="exact"/>
        <w:ind w:firstLine="487" w:firstLineChars="202"/>
        <w:jc w:val="left"/>
        <w:rPr>
          <w:rFonts w:ascii="宋体" w:hAnsi="宋体" w:eastAsia="宋体"/>
          <w:b/>
          <w:bCs/>
          <w:highlight w:val="none"/>
        </w:rPr>
      </w:pPr>
    </w:p>
    <w:p>
      <w:pPr>
        <w:adjustRightInd w:val="0"/>
        <w:snapToGrid w:val="0"/>
        <w:spacing w:line="420" w:lineRule="exact"/>
        <w:ind w:firstLine="487" w:firstLineChars="202"/>
        <w:jc w:val="left"/>
        <w:rPr>
          <w:rFonts w:ascii="宋体" w:hAnsi="宋体" w:eastAsia="宋体"/>
          <w:b/>
          <w:bCs/>
          <w:highlight w:val="none"/>
        </w:rPr>
      </w:pPr>
    </w:p>
    <w:p>
      <w:pPr>
        <w:adjustRightInd w:val="0"/>
        <w:snapToGrid w:val="0"/>
        <w:spacing w:line="420" w:lineRule="exact"/>
        <w:ind w:firstLine="487" w:firstLineChars="202"/>
        <w:jc w:val="left"/>
        <w:rPr>
          <w:rFonts w:ascii="宋体" w:hAnsi="宋体" w:eastAsia="宋体"/>
          <w:b/>
          <w:bCs/>
          <w:highlight w:val="none"/>
        </w:rPr>
      </w:pPr>
    </w:p>
    <w:p>
      <w:pPr>
        <w:adjustRightInd w:val="0"/>
        <w:snapToGrid w:val="0"/>
        <w:spacing w:line="420" w:lineRule="exact"/>
        <w:ind w:firstLine="487" w:firstLineChars="202"/>
        <w:jc w:val="left"/>
        <w:rPr>
          <w:rFonts w:ascii="宋体" w:hAnsi="宋体" w:eastAsia="宋体"/>
          <w:b/>
          <w:bCs/>
          <w:highlight w:val="none"/>
        </w:rPr>
      </w:pPr>
    </w:p>
    <w:p>
      <w:pPr>
        <w:adjustRightInd w:val="0"/>
        <w:snapToGrid w:val="0"/>
        <w:spacing w:line="420" w:lineRule="exact"/>
        <w:ind w:firstLine="487" w:firstLineChars="202"/>
        <w:jc w:val="left"/>
        <w:rPr>
          <w:rFonts w:ascii="宋体" w:hAnsi="宋体" w:eastAsia="宋体"/>
          <w:b/>
          <w:bCs/>
          <w:highlight w:val="none"/>
        </w:rPr>
      </w:pPr>
    </w:p>
    <w:p>
      <w:pPr>
        <w:adjustRightInd w:val="0"/>
        <w:snapToGrid w:val="0"/>
        <w:spacing w:line="420" w:lineRule="exact"/>
        <w:ind w:firstLine="487" w:firstLineChars="202"/>
        <w:jc w:val="left"/>
        <w:rPr>
          <w:rFonts w:ascii="宋体" w:hAnsi="宋体" w:eastAsia="宋体"/>
          <w:b/>
          <w:bCs/>
          <w:highlight w:val="none"/>
        </w:rPr>
      </w:pPr>
    </w:p>
    <w:p>
      <w:pPr>
        <w:adjustRightInd w:val="0"/>
        <w:snapToGrid w:val="0"/>
        <w:spacing w:line="420" w:lineRule="exact"/>
        <w:ind w:firstLine="487" w:firstLineChars="202"/>
        <w:jc w:val="left"/>
        <w:rPr>
          <w:rFonts w:ascii="宋体" w:hAnsi="宋体" w:eastAsia="宋体"/>
          <w:b/>
          <w:bCs/>
          <w:highlight w:val="none"/>
        </w:rPr>
      </w:pPr>
    </w:p>
    <w:p>
      <w:pPr>
        <w:adjustRightInd w:val="0"/>
        <w:snapToGrid w:val="0"/>
        <w:spacing w:line="420" w:lineRule="exact"/>
        <w:ind w:firstLine="487" w:firstLineChars="202"/>
        <w:jc w:val="left"/>
        <w:rPr>
          <w:rFonts w:ascii="宋体" w:hAnsi="宋体" w:eastAsia="宋体"/>
          <w:b/>
          <w:bCs/>
          <w:highlight w:val="none"/>
        </w:rPr>
      </w:pPr>
    </w:p>
    <w:p>
      <w:pPr>
        <w:adjustRightInd w:val="0"/>
        <w:snapToGrid w:val="0"/>
        <w:spacing w:line="420" w:lineRule="exact"/>
        <w:ind w:firstLine="487" w:firstLineChars="202"/>
        <w:jc w:val="left"/>
        <w:rPr>
          <w:rFonts w:ascii="宋体" w:hAnsi="宋体" w:eastAsia="宋体"/>
          <w:b/>
          <w:bCs/>
          <w:highlight w:val="none"/>
        </w:rPr>
      </w:pPr>
    </w:p>
    <w:p>
      <w:pPr>
        <w:adjustRightInd w:val="0"/>
        <w:snapToGrid w:val="0"/>
        <w:spacing w:line="420" w:lineRule="exact"/>
        <w:ind w:firstLine="487" w:firstLineChars="202"/>
        <w:jc w:val="left"/>
        <w:rPr>
          <w:rFonts w:ascii="宋体" w:hAnsi="宋体" w:eastAsia="宋体"/>
          <w:b/>
          <w:bCs/>
          <w:highlight w:val="none"/>
        </w:rPr>
      </w:pPr>
    </w:p>
    <w:p>
      <w:pPr>
        <w:adjustRightInd w:val="0"/>
        <w:snapToGrid w:val="0"/>
        <w:spacing w:line="420" w:lineRule="exact"/>
        <w:ind w:firstLine="487" w:firstLineChars="202"/>
        <w:jc w:val="left"/>
        <w:rPr>
          <w:rFonts w:ascii="宋体" w:hAnsi="宋体" w:eastAsia="宋体"/>
          <w:b/>
          <w:bCs/>
          <w:highlight w:val="none"/>
        </w:rPr>
      </w:pPr>
    </w:p>
    <w:p>
      <w:pPr>
        <w:adjustRightInd w:val="0"/>
        <w:snapToGrid w:val="0"/>
        <w:spacing w:line="420" w:lineRule="exact"/>
        <w:ind w:firstLine="487" w:firstLineChars="202"/>
        <w:jc w:val="left"/>
        <w:rPr>
          <w:rFonts w:ascii="宋体" w:hAnsi="宋体" w:eastAsia="宋体"/>
          <w:b/>
          <w:bCs/>
          <w:highlight w:val="none"/>
        </w:rPr>
      </w:pPr>
    </w:p>
    <w:p>
      <w:pPr>
        <w:adjustRightInd w:val="0"/>
        <w:snapToGrid w:val="0"/>
        <w:spacing w:line="420" w:lineRule="exact"/>
        <w:ind w:firstLine="487" w:firstLineChars="202"/>
        <w:jc w:val="left"/>
        <w:rPr>
          <w:rFonts w:ascii="宋体" w:hAnsi="宋体" w:eastAsia="宋体"/>
          <w:b/>
          <w:bCs/>
          <w:highlight w:val="none"/>
        </w:rPr>
      </w:pPr>
    </w:p>
    <w:p>
      <w:pPr>
        <w:adjustRightInd w:val="0"/>
        <w:snapToGrid w:val="0"/>
        <w:spacing w:line="420" w:lineRule="exact"/>
        <w:ind w:firstLine="487" w:firstLineChars="202"/>
        <w:jc w:val="left"/>
        <w:rPr>
          <w:rFonts w:ascii="宋体" w:hAnsi="宋体" w:eastAsia="宋体"/>
          <w:b/>
          <w:bCs/>
          <w:highlight w:val="none"/>
        </w:rPr>
      </w:pPr>
    </w:p>
    <w:p>
      <w:pPr>
        <w:adjustRightInd w:val="0"/>
        <w:snapToGrid w:val="0"/>
        <w:spacing w:line="420" w:lineRule="exact"/>
        <w:ind w:firstLine="487" w:firstLineChars="202"/>
        <w:jc w:val="left"/>
        <w:rPr>
          <w:rFonts w:ascii="宋体" w:hAnsi="宋体" w:eastAsia="宋体"/>
          <w:b/>
          <w:bCs/>
          <w:highlight w:val="none"/>
        </w:rPr>
      </w:pPr>
    </w:p>
    <w:p>
      <w:pPr>
        <w:adjustRightInd w:val="0"/>
        <w:snapToGrid w:val="0"/>
        <w:spacing w:line="420" w:lineRule="exact"/>
        <w:ind w:firstLine="487" w:firstLineChars="202"/>
        <w:jc w:val="left"/>
        <w:rPr>
          <w:rFonts w:ascii="宋体" w:hAnsi="宋体" w:eastAsia="宋体"/>
          <w:b/>
          <w:bCs/>
          <w:highlight w:val="none"/>
        </w:rPr>
      </w:pPr>
    </w:p>
    <w:p>
      <w:pPr>
        <w:adjustRightInd w:val="0"/>
        <w:snapToGrid w:val="0"/>
        <w:spacing w:line="420" w:lineRule="exact"/>
        <w:ind w:firstLine="487" w:firstLineChars="202"/>
        <w:jc w:val="left"/>
        <w:rPr>
          <w:rFonts w:ascii="宋体" w:hAnsi="宋体" w:eastAsia="宋体"/>
          <w:b/>
          <w:bCs/>
          <w:highlight w:val="none"/>
        </w:rPr>
      </w:pPr>
    </w:p>
    <w:p>
      <w:pPr>
        <w:adjustRightInd w:val="0"/>
        <w:snapToGrid w:val="0"/>
        <w:spacing w:line="420" w:lineRule="exact"/>
        <w:jc w:val="left"/>
        <w:outlineLvl w:val="1"/>
        <w:rPr>
          <w:rFonts w:ascii="宋体" w:hAnsi="宋体" w:eastAsia="宋体"/>
          <w:b/>
          <w:bCs/>
          <w:highlight w:val="none"/>
        </w:rPr>
      </w:pPr>
    </w:p>
    <w:p>
      <w:pPr>
        <w:adjustRightInd w:val="0"/>
        <w:snapToGrid w:val="0"/>
        <w:spacing w:line="420" w:lineRule="exact"/>
        <w:jc w:val="left"/>
        <w:outlineLvl w:val="1"/>
        <w:rPr>
          <w:rFonts w:ascii="宋体" w:hAnsi="宋体" w:eastAsia="宋体"/>
          <w:b/>
          <w:bCs/>
          <w:highlight w:val="none"/>
        </w:rPr>
      </w:pPr>
    </w:p>
    <w:p>
      <w:pPr>
        <w:adjustRightInd w:val="0"/>
        <w:snapToGrid w:val="0"/>
        <w:spacing w:line="420" w:lineRule="exact"/>
        <w:jc w:val="left"/>
        <w:outlineLvl w:val="1"/>
        <w:rPr>
          <w:rFonts w:ascii="宋体" w:hAnsi="宋体" w:eastAsia="宋体"/>
          <w:b/>
          <w:bCs/>
          <w:highlight w:val="none"/>
        </w:rPr>
      </w:pPr>
    </w:p>
    <w:p>
      <w:pPr>
        <w:adjustRightInd w:val="0"/>
        <w:snapToGrid w:val="0"/>
        <w:spacing w:line="420" w:lineRule="exact"/>
        <w:jc w:val="left"/>
        <w:outlineLvl w:val="1"/>
        <w:rPr>
          <w:rFonts w:hint="eastAsia" w:ascii="宋体" w:hAnsi="宋体" w:eastAsia="宋体"/>
          <w:b/>
          <w:bCs/>
          <w:highlight w:val="none"/>
        </w:rPr>
      </w:pPr>
    </w:p>
    <w:p>
      <w:pPr>
        <w:adjustRightInd w:val="0"/>
        <w:snapToGrid w:val="0"/>
        <w:spacing w:line="420" w:lineRule="exact"/>
        <w:jc w:val="left"/>
        <w:outlineLvl w:val="1"/>
        <w:rPr>
          <w:rFonts w:ascii="宋体" w:hAnsi="宋体" w:eastAsia="宋体"/>
          <w:b/>
          <w:bCs/>
          <w:highlight w:val="none"/>
        </w:rPr>
      </w:pPr>
      <w:r>
        <w:rPr>
          <w:rFonts w:hint="eastAsia" w:ascii="宋体" w:hAnsi="宋体" w:eastAsia="宋体"/>
          <w:b/>
          <w:bCs/>
          <w:highlight w:val="none"/>
        </w:rPr>
        <w:t>三、投标响应文件封面范例</w:t>
      </w:r>
    </w:p>
    <w:p>
      <w:pPr>
        <w:adjustRightInd w:val="0"/>
        <w:snapToGrid w:val="0"/>
        <w:spacing w:beforeLines="100" w:line="520" w:lineRule="exact"/>
        <w:jc w:val="center"/>
        <w:rPr>
          <w:rFonts w:eastAsia="宋体"/>
          <w:kern w:val="44"/>
          <w:sz w:val="32"/>
          <w:szCs w:val="32"/>
          <w:highlight w:val="none"/>
        </w:rPr>
      </w:pPr>
      <w:r>
        <w:rPr>
          <w:rFonts w:hint="eastAsia" w:eastAsia="宋体"/>
          <w:kern w:val="44"/>
          <w:sz w:val="32"/>
          <w:szCs w:val="32"/>
          <w:highlight w:val="none"/>
        </w:rPr>
        <w:t>南通市南大街3D大屏2024年裸眼3D视频制作服务项目</w:t>
      </w:r>
    </w:p>
    <w:p>
      <w:pPr>
        <w:adjustRightInd w:val="0"/>
        <w:snapToGrid w:val="0"/>
        <w:spacing w:line="520" w:lineRule="exact"/>
        <w:jc w:val="center"/>
        <w:rPr>
          <w:rFonts w:eastAsia="宋体"/>
          <w:kern w:val="44"/>
          <w:sz w:val="32"/>
          <w:szCs w:val="32"/>
          <w:highlight w:val="none"/>
        </w:rPr>
      </w:pPr>
    </w:p>
    <w:p>
      <w:pPr>
        <w:adjustRightInd w:val="0"/>
        <w:snapToGrid w:val="0"/>
        <w:spacing w:line="520" w:lineRule="exact"/>
        <w:jc w:val="center"/>
        <w:rPr>
          <w:rFonts w:eastAsia="宋体"/>
          <w:kern w:val="44"/>
          <w:sz w:val="32"/>
          <w:szCs w:val="32"/>
          <w:highlight w:val="none"/>
        </w:rPr>
      </w:pPr>
    </w:p>
    <w:p>
      <w:pPr>
        <w:adjustRightInd w:val="0"/>
        <w:snapToGrid w:val="0"/>
        <w:spacing w:line="520" w:lineRule="exact"/>
        <w:jc w:val="center"/>
        <w:rPr>
          <w:rFonts w:eastAsia="宋体"/>
          <w:kern w:val="44"/>
          <w:sz w:val="44"/>
          <w:szCs w:val="44"/>
          <w:highlight w:val="none"/>
        </w:rPr>
      </w:pPr>
      <w:r>
        <w:rPr>
          <w:rFonts w:hint="eastAsia" w:eastAsia="宋体"/>
          <w:kern w:val="44"/>
          <w:sz w:val="44"/>
          <w:szCs w:val="44"/>
          <w:highlight w:val="none"/>
        </w:rPr>
        <w:t>投标文件</w:t>
      </w:r>
    </w:p>
    <w:p>
      <w:pPr>
        <w:adjustRightInd w:val="0"/>
        <w:snapToGrid w:val="0"/>
        <w:spacing w:line="520" w:lineRule="exact"/>
        <w:jc w:val="center"/>
        <w:rPr>
          <w:rFonts w:eastAsia="宋体"/>
          <w:kern w:val="44"/>
          <w:sz w:val="32"/>
          <w:szCs w:val="32"/>
          <w:highlight w:val="none"/>
        </w:rPr>
      </w:pPr>
    </w:p>
    <w:p>
      <w:pPr>
        <w:adjustRightInd w:val="0"/>
        <w:snapToGrid w:val="0"/>
        <w:spacing w:line="520" w:lineRule="exact"/>
        <w:jc w:val="center"/>
        <w:rPr>
          <w:rFonts w:eastAsia="宋体"/>
          <w:kern w:val="44"/>
          <w:sz w:val="32"/>
          <w:szCs w:val="32"/>
          <w:highlight w:val="none"/>
        </w:rPr>
      </w:pPr>
    </w:p>
    <w:p>
      <w:pPr>
        <w:spacing w:line="360" w:lineRule="exact"/>
        <w:ind w:firstLine="1920" w:firstLineChars="800"/>
        <w:rPr>
          <w:rFonts w:eastAsia="宋体"/>
          <w:highlight w:val="none"/>
        </w:rPr>
      </w:pPr>
      <w:r>
        <w:rPr>
          <w:rFonts w:hint="eastAsia" w:ascii="宋体" w:hAnsi="宋体" w:eastAsia="宋体"/>
          <w:highlight w:val="none"/>
        </w:rPr>
        <w:t>对应投标文件，相应填写：</w:t>
      </w:r>
      <w:r>
        <w:rPr>
          <w:rFonts w:eastAsia="宋体"/>
          <w:highlight w:val="none"/>
        </w:rPr>
        <w:t>A</w:t>
      </w:r>
      <w:r>
        <w:rPr>
          <w:rFonts w:hint="eastAsia" w:ascii="宋体" w:hAnsi="宋体" w:eastAsia="宋体"/>
          <w:highlight w:val="none"/>
        </w:rPr>
        <w:t>资格后审材料文件</w:t>
      </w:r>
    </w:p>
    <w:p>
      <w:pPr>
        <w:spacing w:line="360" w:lineRule="exact"/>
        <w:ind w:firstLine="4800" w:firstLineChars="2000"/>
        <w:jc w:val="left"/>
        <w:rPr>
          <w:rFonts w:eastAsia="宋体"/>
          <w:highlight w:val="none"/>
        </w:rPr>
      </w:pPr>
      <w:r>
        <w:rPr>
          <w:rFonts w:eastAsia="宋体"/>
          <w:highlight w:val="none"/>
        </w:rPr>
        <w:t>B</w:t>
      </w:r>
      <w:r>
        <w:rPr>
          <w:rFonts w:hint="eastAsia" w:ascii="宋体" w:hAnsi="宋体" w:eastAsia="宋体"/>
          <w:highlight w:val="none"/>
        </w:rPr>
        <w:t>技术标文件</w:t>
      </w:r>
    </w:p>
    <w:p>
      <w:pPr>
        <w:spacing w:line="360" w:lineRule="exact"/>
        <w:ind w:firstLine="4800" w:firstLineChars="2000"/>
        <w:jc w:val="left"/>
        <w:rPr>
          <w:rFonts w:eastAsia="宋体"/>
          <w:highlight w:val="none"/>
        </w:rPr>
      </w:pPr>
      <w:r>
        <w:rPr>
          <w:rFonts w:eastAsia="宋体"/>
          <w:highlight w:val="none"/>
        </w:rPr>
        <w:t>C</w:t>
      </w:r>
      <w:r>
        <w:rPr>
          <w:rFonts w:hint="eastAsia" w:ascii="宋体" w:hAnsi="宋体" w:eastAsia="宋体"/>
          <w:highlight w:val="none"/>
        </w:rPr>
        <w:t>价格标文件</w:t>
      </w:r>
    </w:p>
    <w:p>
      <w:pPr>
        <w:spacing w:line="360" w:lineRule="exact"/>
        <w:jc w:val="center"/>
        <w:rPr>
          <w:rFonts w:eastAsia="宋体"/>
          <w:highlight w:val="none"/>
        </w:rPr>
      </w:pPr>
      <w:r>
        <w:rPr>
          <w:rFonts w:hint="eastAsia" w:ascii="宋体" w:hAnsi="宋体" w:eastAsia="宋体"/>
          <w:highlight w:val="none"/>
        </w:rPr>
        <w:t>（资格后审）</w:t>
      </w:r>
    </w:p>
    <w:p>
      <w:pPr>
        <w:spacing w:line="360" w:lineRule="exact"/>
        <w:jc w:val="center"/>
        <w:rPr>
          <w:rFonts w:eastAsia="宋体"/>
          <w:highlight w:val="none"/>
        </w:rPr>
      </w:pPr>
      <w:r>
        <w:rPr>
          <w:rFonts w:hint="eastAsia" w:ascii="宋体" w:hAnsi="宋体" w:eastAsia="宋体"/>
          <w:highlight w:val="none"/>
        </w:rPr>
        <w:t>项目编号：</w:t>
      </w:r>
      <w:r>
        <w:rPr>
          <w:rFonts w:hint="eastAsia" w:eastAsia="宋体"/>
          <w:highlight w:val="none"/>
        </w:rPr>
        <w:t>NTJDCG20240418-01</w:t>
      </w:r>
    </w:p>
    <w:p>
      <w:pPr>
        <w:spacing w:line="360" w:lineRule="exact"/>
        <w:jc w:val="center"/>
        <w:rPr>
          <w:rFonts w:eastAsia="宋体"/>
          <w:highlight w:val="none"/>
        </w:rPr>
      </w:pPr>
    </w:p>
    <w:p>
      <w:pPr>
        <w:spacing w:line="360" w:lineRule="exact"/>
        <w:jc w:val="center"/>
        <w:rPr>
          <w:rFonts w:eastAsia="宋体"/>
          <w:highlight w:val="none"/>
        </w:rPr>
      </w:pPr>
    </w:p>
    <w:p>
      <w:pPr>
        <w:spacing w:line="360" w:lineRule="exact"/>
        <w:jc w:val="center"/>
        <w:rPr>
          <w:rFonts w:eastAsia="宋体"/>
          <w:highlight w:val="none"/>
        </w:rPr>
      </w:pPr>
    </w:p>
    <w:p>
      <w:pPr>
        <w:spacing w:line="360" w:lineRule="exact"/>
        <w:jc w:val="center"/>
        <w:rPr>
          <w:rFonts w:eastAsia="宋体"/>
          <w:highlight w:val="none"/>
        </w:rPr>
      </w:pPr>
    </w:p>
    <w:p>
      <w:pPr>
        <w:spacing w:line="360" w:lineRule="exact"/>
        <w:jc w:val="center"/>
        <w:rPr>
          <w:rFonts w:eastAsia="宋体"/>
          <w:highlight w:val="none"/>
        </w:rPr>
      </w:pPr>
    </w:p>
    <w:p>
      <w:pPr>
        <w:spacing w:line="360" w:lineRule="exact"/>
        <w:jc w:val="center"/>
        <w:rPr>
          <w:rFonts w:eastAsia="宋体"/>
          <w:highlight w:val="none"/>
        </w:rPr>
      </w:pPr>
    </w:p>
    <w:p>
      <w:pPr>
        <w:spacing w:line="360" w:lineRule="exact"/>
        <w:jc w:val="center"/>
        <w:rPr>
          <w:rFonts w:eastAsia="宋体"/>
          <w:highlight w:val="none"/>
        </w:rPr>
      </w:pPr>
    </w:p>
    <w:p>
      <w:pPr>
        <w:spacing w:line="360" w:lineRule="exact"/>
        <w:jc w:val="center"/>
        <w:rPr>
          <w:rFonts w:eastAsia="宋体"/>
          <w:highlight w:val="none"/>
        </w:rPr>
      </w:pPr>
    </w:p>
    <w:p>
      <w:pPr>
        <w:spacing w:line="360" w:lineRule="exact"/>
        <w:jc w:val="center"/>
        <w:rPr>
          <w:rFonts w:eastAsia="宋体"/>
          <w:highlight w:val="none"/>
        </w:rPr>
      </w:pPr>
    </w:p>
    <w:p>
      <w:pPr>
        <w:spacing w:line="360" w:lineRule="exact"/>
        <w:rPr>
          <w:rFonts w:eastAsia="宋体"/>
          <w:highlight w:val="none"/>
        </w:rPr>
      </w:pPr>
    </w:p>
    <w:p>
      <w:pPr>
        <w:spacing w:line="360" w:lineRule="exact"/>
        <w:jc w:val="center"/>
        <w:rPr>
          <w:rFonts w:eastAsia="宋体"/>
          <w:highlight w:val="none"/>
        </w:rPr>
      </w:pPr>
    </w:p>
    <w:p>
      <w:pPr>
        <w:adjustRightInd w:val="0"/>
        <w:snapToGrid w:val="0"/>
        <w:spacing w:line="420" w:lineRule="exact"/>
        <w:jc w:val="center"/>
        <w:rPr>
          <w:rFonts w:ascii="宋体" w:hAnsi="宋体" w:eastAsia="宋体"/>
          <w:highlight w:val="none"/>
        </w:rPr>
      </w:pPr>
    </w:p>
    <w:p>
      <w:pPr>
        <w:adjustRightInd w:val="0"/>
        <w:snapToGrid w:val="0"/>
        <w:spacing w:line="420" w:lineRule="exact"/>
        <w:jc w:val="center"/>
        <w:rPr>
          <w:rFonts w:ascii="宋体" w:hAnsi="宋体" w:eastAsia="宋体"/>
          <w:highlight w:val="none"/>
        </w:rPr>
      </w:pPr>
    </w:p>
    <w:p>
      <w:pPr>
        <w:adjustRightInd w:val="0"/>
        <w:snapToGrid w:val="0"/>
        <w:spacing w:line="420" w:lineRule="exact"/>
        <w:jc w:val="center"/>
        <w:rPr>
          <w:rFonts w:ascii="宋体" w:hAnsi="宋体" w:eastAsia="宋体"/>
          <w:highlight w:val="none"/>
        </w:rPr>
      </w:pPr>
    </w:p>
    <w:p>
      <w:pPr>
        <w:adjustRightInd w:val="0"/>
        <w:snapToGrid w:val="0"/>
        <w:spacing w:line="420" w:lineRule="exact"/>
        <w:jc w:val="center"/>
        <w:rPr>
          <w:rFonts w:ascii="宋体" w:hAnsi="宋体" w:eastAsia="宋体"/>
          <w:highlight w:val="none"/>
        </w:rPr>
      </w:pPr>
    </w:p>
    <w:p>
      <w:pPr>
        <w:adjustRightInd w:val="0"/>
        <w:snapToGrid w:val="0"/>
        <w:spacing w:line="420" w:lineRule="exact"/>
        <w:jc w:val="center"/>
        <w:rPr>
          <w:rFonts w:ascii="宋体" w:hAnsi="宋体" w:eastAsia="宋体"/>
          <w:highlight w:val="none"/>
        </w:rPr>
      </w:pPr>
    </w:p>
    <w:p>
      <w:pPr>
        <w:adjustRightInd w:val="0"/>
        <w:snapToGrid w:val="0"/>
        <w:spacing w:line="420" w:lineRule="exact"/>
        <w:jc w:val="center"/>
        <w:rPr>
          <w:rFonts w:ascii="宋体" w:hAnsi="宋体" w:eastAsia="宋体"/>
          <w:highlight w:val="none"/>
        </w:rPr>
      </w:pPr>
    </w:p>
    <w:p>
      <w:pPr>
        <w:adjustRightInd w:val="0"/>
        <w:snapToGrid w:val="0"/>
        <w:spacing w:line="420" w:lineRule="exact"/>
        <w:jc w:val="center"/>
        <w:rPr>
          <w:rFonts w:eastAsia="宋体"/>
          <w:highlight w:val="none"/>
        </w:rPr>
      </w:pPr>
      <w:r>
        <w:rPr>
          <w:rFonts w:hint="eastAsia" w:ascii="宋体" w:hAnsi="宋体" w:eastAsia="宋体"/>
          <w:highlight w:val="none"/>
        </w:rPr>
        <w:t>供应商：参加投标响应单位全称</w:t>
      </w:r>
    </w:p>
    <w:p>
      <w:pPr>
        <w:snapToGrid w:val="0"/>
        <w:spacing w:line="420" w:lineRule="exact"/>
        <w:jc w:val="center"/>
        <w:rPr>
          <w:rFonts w:ascii="宋体" w:hAnsi="宋体" w:eastAsia="宋体"/>
          <w:highlight w:val="none"/>
        </w:rPr>
      </w:pPr>
      <w:r>
        <w:rPr>
          <w:rFonts w:hint="eastAsia" w:ascii="宋体" w:hAnsi="宋体" w:eastAsia="宋体"/>
          <w:highlight w:val="none"/>
        </w:rPr>
        <w:t>二〇二四年月日</w:t>
      </w:r>
    </w:p>
    <w:p>
      <w:pPr>
        <w:adjustRightInd w:val="0"/>
        <w:snapToGrid w:val="0"/>
        <w:spacing w:line="420" w:lineRule="exact"/>
        <w:ind w:firstLine="487" w:firstLineChars="202"/>
        <w:jc w:val="left"/>
        <w:rPr>
          <w:rFonts w:ascii="宋体" w:hAnsi="宋体" w:eastAsia="宋体"/>
          <w:b/>
          <w:bCs/>
          <w:highlight w:val="none"/>
        </w:rPr>
      </w:pPr>
    </w:p>
    <w:p>
      <w:pPr>
        <w:adjustRightInd w:val="0"/>
        <w:snapToGrid w:val="0"/>
        <w:spacing w:line="420" w:lineRule="exact"/>
        <w:ind w:firstLine="487" w:firstLineChars="202"/>
        <w:jc w:val="left"/>
        <w:rPr>
          <w:rFonts w:ascii="宋体" w:hAnsi="宋体" w:eastAsia="宋体"/>
          <w:b/>
          <w:bCs/>
          <w:highlight w:val="none"/>
        </w:rPr>
      </w:pPr>
    </w:p>
    <w:p>
      <w:pPr>
        <w:adjustRightInd w:val="0"/>
        <w:snapToGrid w:val="0"/>
        <w:spacing w:line="420" w:lineRule="exact"/>
        <w:ind w:firstLine="487" w:firstLineChars="202"/>
        <w:jc w:val="left"/>
        <w:rPr>
          <w:rFonts w:ascii="宋体" w:hAnsi="宋体" w:eastAsia="宋体"/>
          <w:b/>
          <w:bCs/>
          <w:highlight w:val="none"/>
        </w:rPr>
      </w:pPr>
    </w:p>
    <w:p>
      <w:pPr>
        <w:adjustRightInd w:val="0"/>
        <w:snapToGrid w:val="0"/>
        <w:spacing w:line="420" w:lineRule="exact"/>
        <w:jc w:val="left"/>
        <w:rPr>
          <w:rFonts w:ascii="宋体" w:hAnsi="宋体" w:eastAsia="宋体"/>
          <w:b/>
          <w:bCs/>
          <w:highlight w:val="none"/>
        </w:rPr>
      </w:pPr>
    </w:p>
    <w:p>
      <w:pPr>
        <w:adjustRightInd w:val="0"/>
        <w:snapToGrid w:val="0"/>
        <w:spacing w:line="420" w:lineRule="exact"/>
        <w:ind w:firstLine="487" w:firstLineChars="202"/>
        <w:jc w:val="left"/>
        <w:outlineLvl w:val="1"/>
        <w:rPr>
          <w:rFonts w:eastAsia="宋体"/>
          <w:b/>
          <w:bCs/>
          <w:highlight w:val="none"/>
        </w:rPr>
      </w:pPr>
      <w:r>
        <w:rPr>
          <w:rFonts w:hint="eastAsia" w:ascii="宋体" w:hAnsi="宋体" w:eastAsia="宋体"/>
          <w:b/>
          <w:bCs/>
          <w:highlight w:val="none"/>
        </w:rPr>
        <w:t>四、投标文件涉及格式和相应内容</w:t>
      </w:r>
    </w:p>
    <w:p>
      <w:pPr>
        <w:adjustRightInd w:val="0"/>
        <w:snapToGrid w:val="0"/>
        <w:spacing w:line="420" w:lineRule="exact"/>
        <w:ind w:firstLine="566" w:firstLineChars="235"/>
        <w:outlineLvl w:val="2"/>
        <w:rPr>
          <w:rFonts w:eastAsia="宋体"/>
          <w:b/>
          <w:bCs/>
          <w:highlight w:val="none"/>
        </w:rPr>
      </w:pPr>
      <w:r>
        <w:rPr>
          <w:rFonts w:hint="eastAsia" w:ascii="宋体" w:hAnsi="宋体" w:eastAsia="宋体"/>
          <w:b/>
          <w:bCs/>
          <w:highlight w:val="none"/>
        </w:rPr>
        <w:t>（一）</w:t>
      </w:r>
      <w:r>
        <w:rPr>
          <w:rFonts w:eastAsia="宋体"/>
          <w:b/>
          <w:bCs/>
          <w:highlight w:val="none"/>
        </w:rPr>
        <w:t>A</w:t>
      </w:r>
      <w:r>
        <w:rPr>
          <w:rFonts w:hint="eastAsia" w:ascii="宋体" w:hAnsi="宋体" w:eastAsia="宋体"/>
          <w:b/>
          <w:bCs/>
          <w:highlight w:val="none"/>
        </w:rPr>
        <w:t>资格后审材料文件（</w:t>
      </w:r>
      <w:r>
        <w:rPr>
          <w:rFonts w:hint="eastAsia" w:ascii="宋体" w:hAnsi="宋体" w:eastAsia="宋体"/>
          <w:b/>
          <w:bCs/>
          <w:highlight w:val="none"/>
          <w:u w:val="thick" w:color="FF0000"/>
        </w:rPr>
        <w:t>密封件，内含：</w:t>
      </w:r>
      <w:r>
        <w:rPr>
          <w:rFonts w:eastAsia="宋体"/>
          <w:b/>
          <w:bCs/>
          <w:highlight w:val="none"/>
          <w:u w:val="thick" w:color="FF0000"/>
        </w:rPr>
        <w:t>1</w:t>
      </w:r>
      <w:r>
        <w:rPr>
          <w:rFonts w:hint="eastAsia" w:ascii="宋体" w:hAnsi="宋体" w:eastAsia="宋体"/>
          <w:b/>
          <w:bCs/>
          <w:highlight w:val="none"/>
          <w:u w:val="thick" w:color="FF0000"/>
        </w:rPr>
        <w:t>份</w:t>
      </w:r>
      <w:r>
        <w:rPr>
          <w:rFonts w:eastAsia="宋体"/>
          <w:b/>
          <w:bCs/>
          <w:highlight w:val="none"/>
          <w:u w:val="thick" w:color="FF0000"/>
        </w:rPr>
        <w:t>“</w:t>
      </w:r>
      <w:r>
        <w:rPr>
          <w:rFonts w:hint="eastAsia" w:ascii="宋体" w:hAnsi="宋体" w:eastAsia="宋体"/>
          <w:b/>
          <w:bCs/>
          <w:highlight w:val="none"/>
          <w:u w:val="thick" w:color="FF0000"/>
        </w:rPr>
        <w:t>正本</w:t>
      </w:r>
      <w:r>
        <w:rPr>
          <w:rFonts w:eastAsia="宋体"/>
          <w:b/>
          <w:bCs/>
          <w:highlight w:val="none"/>
          <w:u w:val="thick" w:color="FF0000"/>
        </w:rPr>
        <w:t>”</w:t>
      </w:r>
      <w:r>
        <w:rPr>
          <w:rFonts w:hint="eastAsia" w:ascii="宋体" w:hAnsi="宋体" w:eastAsia="宋体"/>
          <w:b/>
          <w:bCs/>
          <w:highlight w:val="none"/>
          <w:u w:val="thick" w:color="FF0000"/>
        </w:rPr>
        <w:t>和</w:t>
      </w:r>
      <w:r>
        <w:rPr>
          <w:rFonts w:eastAsia="宋体"/>
          <w:b/>
          <w:bCs/>
          <w:highlight w:val="none"/>
          <w:u w:val="thick" w:color="FF0000"/>
        </w:rPr>
        <w:t>4</w:t>
      </w:r>
      <w:r>
        <w:rPr>
          <w:rFonts w:hint="eastAsia" w:ascii="宋体" w:hAnsi="宋体" w:eastAsia="宋体"/>
          <w:b/>
          <w:bCs/>
          <w:highlight w:val="none"/>
          <w:u w:val="thick" w:color="FF0000"/>
        </w:rPr>
        <w:t>份</w:t>
      </w:r>
      <w:r>
        <w:rPr>
          <w:rFonts w:eastAsia="宋体"/>
          <w:b/>
          <w:bCs/>
          <w:highlight w:val="none"/>
          <w:u w:val="thick" w:color="FF0000"/>
        </w:rPr>
        <w:t>“</w:t>
      </w:r>
      <w:r>
        <w:rPr>
          <w:rFonts w:hint="eastAsia" w:ascii="宋体" w:hAnsi="宋体" w:eastAsia="宋体"/>
          <w:b/>
          <w:bCs/>
          <w:highlight w:val="none"/>
          <w:u w:val="thick" w:color="FF0000"/>
        </w:rPr>
        <w:t>副本</w:t>
      </w:r>
      <w:r>
        <w:rPr>
          <w:rFonts w:eastAsia="宋体"/>
          <w:b/>
          <w:bCs/>
          <w:highlight w:val="none"/>
          <w:u w:val="thick" w:color="FF0000"/>
        </w:rPr>
        <w:t>”</w:t>
      </w:r>
      <w:r>
        <w:rPr>
          <w:rFonts w:hint="eastAsia" w:ascii="宋体" w:hAnsi="宋体" w:eastAsia="宋体"/>
          <w:b/>
          <w:bCs/>
          <w:highlight w:val="none"/>
          <w:u w:val="thick" w:color="FF0000"/>
        </w:rPr>
        <w:t>。</w:t>
      </w:r>
      <w:r>
        <w:rPr>
          <w:rFonts w:hint="eastAsia" w:ascii="宋体" w:hAnsi="宋体" w:eastAsia="宋体"/>
          <w:b/>
          <w:bCs/>
          <w:highlight w:val="none"/>
        </w:rPr>
        <w:t>）</w:t>
      </w:r>
    </w:p>
    <w:p>
      <w:pPr>
        <w:adjustRightInd w:val="0"/>
        <w:snapToGrid w:val="0"/>
        <w:spacing w:line="420" w:lineRule="exact"/>
        <w:ind w:firstLine="566" w:firstLineChars="235"/>
        <w:jc w:val="left"/>
        <w:outlineLvl w:val="3"/>
        <w:rPr>
          <w:rFonts w:eastAsia="宋体"/>
          <w:b/>
          <w:bCs/>
          <w:highlight w:val="none"/>
        </w:rPr>
      </w:pPr>
      <w:r>
        <w:rPr>
          <w:rFonts w:eastAsia="宋体"/>
          <w:b/>
          <w:bCs/>
          <w:highlight w:val="none"/>
        </w:rPr>
        <w:t>1.</w:t>
      </w:r>
      <w:r>
        <w:rPr>
          <w:rFonts w:hint="eastAsia" w:ascii="宋体" w:hAnsi="宋体" w:eastAsia="宋体"/>
          <w:b/>
          <w:bCs/>
          <w:highlight w:val="none"/>
        </w:rPr>
        <w:t>目录</w:t>
      </w:r>
    </w:p>
    <w:tbl>
      <w:tblPr>
        <w:tblStyle w:val="19"/>
        <w:tblW w:w="963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229"/>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宋体"/>
                <w:b/>
                <w:bCs/>
                <w:highlight w:val="none"/>
              </w:rPr>
            </w:pPr>
            <w:r>
              <w:rPr>
                <w:rFonts w:hint="eastAsia" w:ascii="宋体" w:hAnsi="宋体" w:eastAsia="宋体"/>
                <w:b/>
                <w:bCs/>
                <w:kern w:val="0"/>
                <w:highlight w:val="none"/>
              </w:rPr>
              <w:t>序号</w:t>
            </w:r>
          </w:p>
        </w:tc>
        <w:tc>
          <w:tcPr>
            <w:tcW w:w="722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宋体"/>
                <w:b/>
                <w:bCs/>
                <w:highlight w:val="none"/>
              </w:rPr>
            </w:pPr>
            <w:r>
              <w:rPr>
                <w:rFonts w:hint="eastAsia" w:ascii="宋体" w:hAnsi="宋体" w:eastAsia="宋体"/>
                <w:b/>
                <w:bCs/>
                <w:kern w:val="0"/>
                <w:highlight w:val="none"/>
              </w:rPr>
              <w:t>资格后审材料包清单</w:t>
            </w:r>
          </w:p>
        </w:tc>
        <w:tc>
          <w:tcPr>
            <w:tcW w:w="158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宋体"/>
                <w:b/>
                <w:bCs/>
                <w:highlight w:val="none"/>
              </w:rPr>
            </w:pPr>
            <w:r>
              <w:rPr>
                <w:rFonts w:hint="eastAsia" w:ascii="宋体" w:hAnsi="宋体" w:eastAsia="宋体"/>
                <w:b/>
                <w:bCs/>
                <w:highlight w:val="none"/>
              </w:rPr>
              <w:t>自行检查是否提供（</w:t>
            </w:r>
            <w:r>
              <w:rPr>
                <w:rFonts w:eastAsia="宋体"/>
                <w:b/>
                <w:bCs/>
                <w:highlight w:val="none"/>
              </w:rPr>
              <w:t>√</w:t>
            </w:r>
            <w:r>
              <w:rPr>
                <w:rFonts w:hint="eastAsia" w:ascii="宋体" w:hAnsi="宋体" w:eastAsia="宋体"/>
                <w:b/>
                <w:bCs/>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2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宋体"/>
                <w:highlight w:val="none"/>
              </w:rPr>
            </w:pPr>
            <w:r>
              <w:rPr>
                <w:rFonts w:hint="eastAsia" w:eastAsia="宋体"/>
                <w:highlight w:val="none"/>
              </w:rPr>
              <w:t>1</w:t>
            </w:r>
          </w:p>
        </w:tc>
        <w:tc>
          <w:tcPr>
            <w:tcW w:w="722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contextualSpacing/>
              <w:rPr>
                <w:rFonts w:ascii="宋体" w:hAnsi="宋体" w:eastAsia="宋体" w:cs="宋体"/>
                <w:kern w:val="0"/>
                <w:highlight w:val="none"/>
                <w:lang w:val="zh-CN"/>
              </w:rPr>
            </w:pPr>
            <w:r>
              <w:rPr>
                <w:rFonts w:hint="eastAsia" w:eastAsia="宋体" w:cs="宋体"/>
                <w:color w:val="000000" w:themeColor="text1"/>
                <w:highlight w:val="none"/>
              </w:rPr>
              <w:t>提供投标人的《营业执照》（副本）及《税务登记证》（副本，提供新版“三证合一”营业执照的除外）原件的复印件（须加盖公章）</w:t>
            </w:r>
          </w:p>
        </w:tc>
        <w:tc>
          <w:tcPr>
            <w:tcW w:w="1588"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2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宋体"/>
                <w:highlight w:val="none"/>
              </w:rPr>
            </w:pPr>
            <w:r>
              <w:rPr>
                <w:rFonts w:hint="eastAsia" w:eastAsia="宋体"/>
                <w:highlight w:val="none"/>
              </w:rPr>
              <w:t>2</w:t>
            </w:r>
          </w:p>
        </w:tc>
        <w:tc>
          <w:tcPr>
            <w:tcW w:w="722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contextualSpacing/>
              <w:rPr>
                <w:highlight w:val="none"/>
              </w:rPr>
            </w:pPr>
            <w:r>
              <w:rPr>
                <w:rFonts w:hint="eastAsia" w:ascii="宋体" w:hAnsi="宋体" w:eastAsia="宋体" w:cs="宋体"/>
                <w:kern w:val="0"/>
                <w:highlight w:val="none"/>
                <w:lang w:val="zh-CN"/>
              </w:rPr>
              <w:t>投标人声明函原件；</w:t>
            </w:r>
          </w:p>
        </w:tc>
        <w:tc>
          <w:tcPr>
            <w:tcW w:w="1588"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2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宋体"/>
                <w:highlight w:val="none"/>
              </w:rPr>
            </w:pPr>
            <w:r>
              <w:rPr>
                <w:rFonts w:hint="eastAsia" w:eastAsia="宋体"/>
                <w:highlight w:val="none"/>
              </w:rPr>
              <w:t>3</w:t>
            </w:r>
          </w:p>
        </w:tc>
        <w:tc>
          <w:tcPr>
            <w:tcW w:w="722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contextualSpacing/>
              <w:rPr>
                <w:rFonts w:eastAsia="宋体"/>
                <w:kern w:val="0"/>
                <w:highlight w:val="none"/>
              </w:rPr>
            </w:pPr>
            <w:r>
              <w:rPr>
                <w:rFonts w:hint="eastAsia" w:ascii="宋体" w:hAnsi="宋体" w:eastAsia="宋体" w:cs="宋体"/>
                <w:kern w:val="0"/>
                <w:highlight w:val="none"/>
                <w:lang w:val="zh-CN"/>
              </w:rPr>
              <w:t>法定代表人身份证明书；</w:t>
            </w:r>
          </w:p>
        </w:tc>
        <w:tc>
          <w:tcPr>
            <w:tcW w:w="1588"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宋体"/>
                <w:kern w:val="0"/>
                <w:highlight w:val="none"/>
              </w:rPr>
            </w:pPr>
            <w:r>
              <w:rPr>
                <w:rFonts w:hint="eastAsia" w:eastAsia="宋体"/>
                <w:kern w:val="0"/>
                <w:highlight w:val="none"/>
              </w:rPr>
              <w:t>4</w:t>
            </w:r>
          </w:p>
        </w:tc>
        <w:tc>
          <w:tcPr>
            <w:tcW w:w="722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contextualSpacing/>
              <w:rPr>
                <w:rFonts w:eastAsia="宋体"/>
                <w:kern w:val="0"/>
                <w:highlight w:val="none"/>
              </w:rPr>
            </w:pPr>
            <w:r>
              <w:rPr>
                <w:rFonts w:hint="eastAsia" w:ascii="宋体" w:hAnsi="宋体" w:eastAsia="宋体" w:cs="宋体"/>
                <w:kern w:val="0"/>
                <w:highlight w:val="none"/>
                <w:lang w:val="zh-CN"/>
              </w:rPr>
              <w:t>法定代表人授权委托书原件，投标代表本人身份证复印件；</w:t>
            </w:r>
          </w:p>
        </w:tc>
        <w:tc>
          <w:tcPr>
            <w:tcW w:w="1588"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宋体"/>
                <w:kern w:val="0"/>
                <w:highlight w:val="none"/>
              </w:rPr>
            </w:pPr>
            <w:r>
              <w:rPr>
                <w:rFonts w:hint="eastAsia" w:eastAsia="宋体"/>
                <w:kern w:val="0"/>
                <w:highlight w:val="none"/>
              </w:rPr>
              <w:t>5</w:t>
            </w:r>
          </w:p>
        </w:tc>
        <w:tc>
          <w:tcPr>
            <w:tcW w:w="722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contextualSpacing/>
              <w:rPr>
                <w:rFonts w:eastAsia="宋体"/>
                <w:kern w:val="0"/>
                <w:highlight w:val="none"/>
              </w:rPr>
            </w:pPr>
            <w:r>
              <w:rPr>
                <w:rFonts w:hint="eastAsia" w:ascii="宋体" w:hAnsi="宋体" w:eastAsia="宋体" w:cs="宋体"/>
                <w:kern w:val="0"/>
                <w:highlight w:val="none"/>
                <w:lang w:val="zh-CN"/>
              </w:rPr>
              <w:t>关于资格文件的声明函；</w:t>
            </w:r>
          </w:p>
        </w:tc>
        <w:tc>
          <w:tcPr>
            <w:tcW w:w="1588"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宋体"/>
                <w:kern w:val="0"/>
                <w:highlight w:val="none"/>
              </w:rPr>
            </w:pPr>
            <w:r>
              <w:rPr>
                <w:rFonts w:hint="eastAsia" w:eastAsia="宋体"/>
                <w:kern w:val="0"/>
                <w:highlight w:val="none"/>
              </w:rPr>
              <w:t>6</w:t>
            </w:r>
          </w:p>
        </w:tc>
        <w:tc>
          <w:tcPr>
            <w:tcW w:w="722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contextualSpacing/>
              <w:rPr>
                <w:rFonts w:eastAsia="宋体"/>
                <w:kern w:val="0"/>
                <w:highlight w:val="none"/>
              </w:rPr>
            </w:pPr>
            <w:r>
              <w:rPr>
                <w:rFonts w:hint="eastAsia" w:ascii="宋体" w:hAnsi="宋体" w:eastAsia="宋体" w:cs="宋体"/>
                <w:kern w:val="0"/>
                <w:highlight w:val="none"/>
                <w:lang w:val="zh-CN"/>
              </w:rPr>
              <w:t>招标公告资格要求提供相应的佐证材料；</w:t>
            </w:r>
          </w:p>
        </w:tc>
        <w:tc>
          <w:tcPr>
            <w:tcW w:w="1588"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宋体"/>
                <w:kern w:val="0"/>
                <w:highlight w:val="none"/>
              </w:rPr>
            </w:pPr>
            <w:r>
              <w:rPr>
                <w:rFonts w:hint="eastAsia" w:eastAsia="宋体"/>
                <w:kern w:val="0"/>
                <w:highlight w:val="none"/>
              </w:rPr>
              <w:t>7</w:t>
            </w:r>
          </w:p>
        </w:tc>
        <w:tc>
          <w:tcPr>
            <w:tcW w:w="722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contextualSpacing/>
              <w:rPr>
                <w:rFonts w:eastAsia="宋体"/>
                <w:kern w:val="0"/>
                <w:highlight w:val="none"/>
              </w:rPr>
            </w:pPr>
            <w:r>
              <w:rPr>
                <w:rFonts w:hint="eastAsia" w:ascii="宋体" w:hAnsi="宋体" w:eastAsia="宋体" w:cs="宋体"/>
                <w:kern w:val="0"/>
                <w:highlight w:val="none"/>
                <w:lang w:val="zh-CN"/>
              </w:rPr>
              <w:t>其它需要提交的资格审查证明材料。</w:t>
            </w:r>
          </w:p>
        </w:tc>
        <w:tc>
          <w:tcPr>
            <w:tcW w:w="1588"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highlight w:val="none"/>
              </w:rPr>
            </w:pPr>
          </w:p>
        </w:tc>
      </w:tr>
    </w:tbl>
    <w:p>
      <w:pPr>
        <w:adjustRightInd w:val="0"/>
        <w:snapToGrid w:val="0"/>
        <w:spacing w:line="420" w:lineRule="exact"/>
        <w:rPr>
          <w:rFonts w:eastAsia="宋体" w:cs="宋体"/>
          <w:highlight w:val="none"/>
        </w:rPr>
      </w:pPr>
      <w:r>
        <w:rPr>
          <w:rFonts w:hint="eastAsia" w:ascii="宋体" w:hAnsi="宋体" w:eastAsia="宋体"/>
          <w:highlight w:val="none"/>
        </w:rPr>
        <w:t>投标人：（加盖公章）</w:t>
      </w:r>
    </w:p>
    <w:p>
      <w:pPr>
        <w:adjustRightInd w:val="0"/>
        <w:snapToGrid w:val="0"/>
        <w:spacing w:line="420" w:lineRule="exact"/>
        <w:rPr>
          <w:rFonts w:eastAsia="宋体"/>
          <w:highlight w:val="none"/>
        </w:rPr>
      </w:pPr>
      <w:r>
        <w:rPr>
          <w:rFonts w:hint="eastAsia" w:ascii="宋体" w:hAnsi="宋体" w:eastAsia="宋体"/>
          <w:highlight w:val="none"/>
        </w:rPr>
        <w:t>法定代表人或被委托授权人签字：</w:t>
      </w:r>
    </w:p>
    <w:p>
      <w:pPr>
        <w:adjustRightInd w:val="0"/>
        <w:snapToGrid w:val="0"/>
        <w:spacing w:line="420" w:lineRule="exact"/>
        <w:rPr>
          <w:rFonts w:ascii="宋体" w:hAnsi="宋体" w:eastAsia="宋体"/>
          <w:highlight w:val="none"/>
        </w:rPr>
      </w:pPr>
      <w:r>
        <w:rPr>
          <w:rFonts w:hint="eastAsia" w:ascii="宋体" w:hAnsi="宋体" w:eastAsia="宋体"/>
          <w:highlight w:val="none"/>
        </w:rPr>
        <w:t>日期：</w:t>
      </w:r>
    </w:p>
    <w:p>
      <w:pPr>
        <w:adjustRightInd w:val="0"/>
        <w:snapToGrid w:val="0"/>
        <w:spacing w:line="420" w:lineRule="exact"/>
        <w:rPr>
          <w:rFonts w:eastAsia="宋体" w:cs="宋体"/>
          <w:highlight w:val="none"/>
        </w:rPr>
      </w:pPr>
    </w:p>
    <w:p>
      <w:pPr>
        <w:adjustRightInd w:val="0"/>
        <w:snapToGrid w:val="0"/>
        <w:spacing w:line="420" w:lineRule="exact"/>
        <w:ind w:left="2" w:firstLine="484" w:firstLineChars="201"/>
        <w:rPr>
          <w:rFonts w:eastAsia="宋体"/>
          <w:b/>
          <w:bCs/>
          <w:highlight w:val="none"/>
        </w:rPr>
      </w:pPr>
      <w:r>
        <w:rPr>
          <w:rFonts w:hint="eastAsia" w:ascii="宋体" w:hAnsi="宋体" w:eastAsia="宋体"/>
          <w:b/>
          <w:bCs/>
          <w:highlight w:val="none"/>
        </w:rPr>
        <w:t>注：</w:t>
      </w:r>
    </w:p>
    <w:p>
      <w:pPr>
        <w:adjustRightInd w:val="0"/>
        <w:snapToGrid w:val="0"/>
        <w:spacing w:line="420" w:lineRule="exact"/>
        <w:ind w:left="2" w:firstLine="484" w:firstLineChars="201"/>
        <w:rPr>
          <w:rFonts w:eastAsia="宋体"/>
          <w:b/>
          <w:bCs/>
          <w:highlight w:val="none"/>
        </w:rPr>
      </w:pPr>
      <w:r>
        <w:rPr>
          <w:rFonts w:hint="eastAsia" w:ascii="宋体" w:hAnsi="宋体" w:eastAsia="宋体"/>
          <w:b/>
          <w:bCs/>
          <w:highlight w:val="none"/>
        </w:rPr>
        <w:t>（</w:t>
      </w:r>
      <w:r>
        <w:rPr>
          <w:rFonts w:eastAsia="宋体"/>
          <w:b/>
          <w:bCs/>
          <w:highlight w:val="none"/>
        </w:rPr>
        <w:t>1</w:t>
      </w:r>
      <w:r>
        <w:rPr>
          <w:rFonts w:hint="eastAsia" w:ascii="宋体" w:hAnsi="宋体" w:eastAsia="宋体"/>
          <w:b/>
          <w:bCs/>
          <w:highlight w:val="none"/>
        </w:rPr>
        <w:t>）以上由供应商填写，作为提供的</w:t>
      </w:r>
      <w:r>
        <w:rPr>
          <w:rFonts w:eastAsia="宋体"/>
          <w:b/>
          <w:bCs/>
          <w:highlight w:val="none"/>
        </w:rPr>
        <w:t>“</w:t>
      </w:r>
      <w:r>
        <w:rPr>
          <w:rFonts w:hint="eastAsia" w:ascii="宋体" w:hAnsi="宋体" w:eastAsia="宋体"/>
          <w:b/>
          <w:bCs/>
          <w:highlight w:val="none"/>
        </w:rPr>
        <w:t>资格后审材料文件</w:t>
      </w:r>
      <w:r>
        <w:rPr>
          <w:rFonts w:eastAsia="宋体"/>
          <w:b/>
          <w:bCs/>
          <w:highlight w:val="none"/>
        </w:rPr>
        <w:t xml:space="preserve">” </w:t>
      </w:r>
      <w:r>
        <w:rPr>
          <w:rFonts w:hint="eastAsia" w:ascii="宋体" w:hAnsi="宋体" w:eastAsia="宋体"/>
          <w:b/>
          <w:bCs/>
          <w:highlight w:val="none"/>
        </w:rPr>
        <w:t>内的资料首页清单目录。</w:t>
      </w:r>
    </w:p>
    <w:p>
      <w:pPr>
        <w:adjustRightInd w:val="0"/>
        <w:snapToGrid w:val="0"/>
        <w:spacing w:line="420" w:lineRule="exact"/>
        <w:ind w:left="2" w:firstLine="484" w:firstLineChars="201"/>
        <w:rPr>
          <w:rFonts w:eastAsia="宋体"/>
          <w:highlight w:val="none"/>
        </w:rPr>
      </w:pPr>
      <w:r>
        <w:rPr>
          <w:rFonts w:hint="eastAsia" w:ascii="宋体" w:hAnsi="宋体" w:eastAsia="宋体"/>
          <w:b/>
          <w:bCs/>
          <w:highlight w:val="none"/>
        </w:rPr>
        <w:t>（</w:t>
      </w:r>
      <w:r>
        <w:rPr>
          <w:rFonts w:eastAsia="宋体"/>
          <w:b/>
          <w:bCs/>
          <w:highlight w:val="none"/>
        </w:rPr>
        <w:t>2</w:t>
      </w:r>
      <w:r>
        <w:rPr>
          <w:rFonts w:hint="eastAsia" w:ascii="宋体" w:hAnsi="宋体" w:eastAsia="宋体"/>
          <w:b/>
          <w:bCs/>
          <w:highlight w:val="none"/>
        </w:rPr>
        <w:t>）所有资格证明复印件、相关的格式文件及表格，须加盖公章装订成册，正本</w:t>
      </w:r>
      <w:r>
        <w:rPr>
          <w:rFonts w:eastAsia="宋体"/>
          <w:b/>
          <w:bCs/>
          <w:highlight w:val="none"/>
        </w:rPr>
        <w:t>1</w:t>
      </w:r>
      <w:r>
        <w:rPr>
          <w:rFonts w:hint="eastAsia" w:ascii="宋体" w:hAnsi="宋体" w:eastAsia="宋体"/>
          <w:b/>
          <w:bCs/>
          <w:highlight w:val="none"/>
        </w:rPr>
        <w:t>份副本</w:t>
      </w:r>
      <w:r>
        <w:rPr>
          <w:rFonts w:eastAsia="宋体"/>
          <w:b/>
          <w:bCs/>
          <w:highlight w:val="none"/>
        </w:rPr>
        <w:t>4</w:t>
      </w:r>
      <w:r>
        <w:rPr>
          <w:rFonts w:hint="eastAsia" w:ascii="宋体" w:hAnsi="宋体" w:eastAsia="宋体"/>
          <w:b/>
          <w:bCs/>
          <w:highlight w:val="none"/>
        </w:rPr>
        <w:t>份，供审查及留存！</w:t>
      </w:r>
    </w:p>
    <w:p>
      <w:pPr>
        <w:adjustRightInd w:val="0"/>
        <w:snapToGrid w:val="0"/>
        <w:spacing w:line="420" w:lineRule="exact"/>
        <w:ind w:left="2" w:firstLine="482" w:firstLineChars="201"/>
        <w:rPr>
          <w:rFonts w:eastAsia="宋体"/>
          <w:highlight w:val="none"/>
        </w:rPr>
      </w:pPr>
    </w:p>
    <w:p>
      <w:pPr>
        <w:adjustRightInd w:val="0"/>
        <w:snapToGrid w:val="0"/>
        <w:spacing w:line="420" w:lineRule="exact"/>
        <w:rPr>
          <w:rFonts w:eastAsia="宋体"/>
          <w:highlight w:val="none"/>
        </w:rPr>
      </w:pPr>
    </w:p>
    <w:p>
      <w:pPr>
        <w:adjustRightInd w:val="0"/>
        <w:snapToGrid w:val="0"/>
        <w:spacing w:line="420" w:lineRule="exact"/>
        <w:ind w:firstLine="424" w:firstLineChars="176"/>
        <w:rPr>
          <w:rFonts w:eastAsia="宋体"/>
          <w:b/>
          <w:bCs/>
          <w:highlight w:val="none"/>
        </w:rPr>
      </w:pPr>
    </w:p>
    <w:p>
      <w:pPr>
        <w:adjustRightInd w:val="0"/>
        <w:snapToGrid w:val="0"/>
        <w:spacing w:line="420" w:lineRule="exact"/>
        <w:ind w:firstLine="424" w:firstLineChars="176"/>
        <w:rPr>
          <w:rFonts w:eastAsia="宋体"/>
          <w:b/>
          <w:bCs/>
          <w:highlight w:val="none"/>
        </w:rPr>
      </w:pPr>
    </w:p>
    <w:p>
      <w:pPr>
        <w:adjustRightInd w:val="0"/>
        <w:snapToGrid w:val="0"/>
        <w:spacing w:line="420" w:lineRule="exact"/>
        <w:ind w:firstLine="424" w:firstLineChars="176"/>
        <w:rPr>
          <w:rFonts w:eastAsia="宋体"/>
          <w:b/>
          <w:bCs/>
          <w:highlight w:val="none"/>
        </w:rPr>
      </w:pPr>
    </w:p>
    <w:p>
      <w:pPr>
        <w:adjustRightInd w:val="0"/>
        <w:snapToGrid w:val="0"/>
        <w:spacing w:line="420" w:lineRule="exact"/>
        <w:ind w:firstLine="424" w:firstLineChars="176"/>
        <w:outlineLvl w:val="3"/>
        <w:rPr>
          <w:rFonts w:eastAsia="宋体"/>
          <w:b/>
          <w:bCs/>
          <w:highlight w:val="none"/>
        </w:rPr>
      </w:pPr>
    </w:p>
    <w:p>
      <w:pPr>
        <w:adjustRightInd w:val="0"/>
        <w:snapToGrid w:val="0"/>
        <w:spacing w:line="420" w:lineRule="exact"/>
        <w:outlineLvl w:val="3"/>
        <w:rPr>
          <w:rFonts w:eastAsia="宋体"/>
          <w:b/>
          <w:bCs/>
          <w:highlight w:val="none"/>
        </w:rPr>
      </w:pPr>
    </w:p>
    <w:p>
      <w:pPr>
        <w:adjustRightInd w:val="0"/>
        <w:snapToGrid w:val="0"/>
        <w:spacing w:line="420" w:lineRule="exact"/>
        <w:outlineLvl w:val="3"/>
        <w:rPr>
          <w:rFonts w:eastAsia="宋体"/>
          <w:b/>
          <w:bCs/>
          <w:highlight w:val="none"/>
        </w:rPr>
      </w:pPr>
    </w:p>
    <w:p>
      <w:pPr>
        <w:adjustRightInd w:val="0"/>
        <w:snapToGrid w:val="0"/>
        <w:spacing w:line="420" w:lineRule="exact"/>
        <w:outlineLvl w:val="3"/>
        <w:rPr>
          <w:rFonts w:eastAsia="宋体"/>
          <w:b/>
          <w:bCs/>
          <w:highlight w:val="none"/>
        </w:rPr>
      </w:pPr>
      <w:r>
        <w:rPr>
          <w:rFonts w:eastAsia="宋体"/>
          <w:b/>
          <w:bCs/>
          <w:highlight w:val="none"/>
        </w:rPr>
        <w:t>2.</w:t>
      </w:r>
      <w:r>
        <w:rPr>
          <w:rFonts w:hint="eastAsia" w:ascii="宋体" w:hAnsi="宋体" w:eastAsia="宋体"/>
          <w:b/>
          <w:bCs/>
          <w:highlight w:val="none"/>
        </w:rPr>
        <w:t>资格后审材料相关格式文件</w:t>
      </w:r>
    </w:p>
    <w:p>
      <w:pPr>
        <w:spacing w:line="360" w:lineRule="auto"/>
        <w:jc w:val="center"/>
        <w:rPr>
          <w:rFonts w:ascii="宋体" w:hAnsi="宋体" w:eastAsia="宋体" w:cs="宋体"/>
          <w:b/>
          <w:bCs/>
          <w:highlight w:val="none"/>
        </w:rPr>
      </w:pPr>
      <w:bookmarkStart w:id="75" w:name="_Hlk64479956"/>
      <w:bookmarkEnd w:id="75"/>
      <w:r>
        <w:rPr>
          <w:rFonts w:hint="eastAsia" w:ascii="宋体" w:hAnsi="宋体" w:cs="宋体"/>
          <w:b/>
          <w:bCs/>
          <w:highlight w:val="none"/>
        </w:rPr>
        <w:t>（1）</w:t>
      </w:r>
      <w:r>
        <w:rPr>
          <w:rFonts w:hint="eastAsia" w:ascii="宋体" w:hAnsi="宋体" w:eastAsia="宋体" w:cs="宋体"/>
          <w:b/>
          <w:bCs/>
          <w:highlight w:val="none"/>
        </w:rPr>
        <w:t>投标人声明函</w:t>
      </w:r>
    </w:p>
    <w:p>
      <w:pPr>
        <w:spacing w:line="440" w:lineRule="exact"/>
        <w:ind w:firstLine="240" w:firstLineChars="100"/>
        <w:rPr>
          <w:rFonts w:ascii="宋体" w:hAnsi="宋体" w:eastAsia="宋体" w:cs="宋体"/>
          <w:highlight w:val="none"/>
        </w:rPr>
      </w:pPr>
    </w:p>
    <w:p>
      <w:pPr>
        <w:spacing w:line="440" w:lineRule="exact"/>
        <w:ind w:firstLine="240" w:firstLineChars="100"/>
        <w:rPr>
          <w:rFonts w:ascii="宋体" w:hAnsi="宋体" w:eastAsia="宋体" w:cs="宋体"/>
          <w:highlight w:val="none"/>
        </w:rPr>
      </w:pPr>
      <w:r>
        <w:rPr>
          <w:rFonts w:hint="eastAsia" w:ascii="宋体" w:hAnsi="宋体" w:eastAsia="宋体" w:cs="宋体"/>
          <w:highlight w:val="none"/>
        </w:rPr>
        <w:t>我单位参加（项目名称）投标活动。我单位声明如下：</w:t>
      </w:r>
    </w:p>
    <w:p>
      <w:pPr>
        <w:numPr>
          <w:ilvl w:val="0"/>
          <w:numId w:val="3"/>
        </w:numPr>
        <w:spacing w:line="440" w:lineRule="exact"/>
        <w:ind w:firstLine="480" w:firstLineChars="200"/>
        <w:rPr>
          <w:rFonts w:ascii="宋体" w:hAnsi="宋体" w:eastAsia="宋体" w:cs="宋体"/>
          <w:highlight w:val="none"/>
        </w:rPr>
      </w:pPr>
      <w:r>
        <w:rPr>
          <w:rFonts w:hint="eastAsia" w:ascii="宋体" w:hAnsi="宋体" w:eastAsia="宋体" w:cs="宋体"/>
          <w:highlight w:val="none"/>
        </w:rPr>
        <w:t>我单位具有独立承担民事责任的能力；</w:t>
      </w:r>
    </w:p>
    <w:p>
      <w:pPr>
        <w:numPr>
          <w:ilvl w:val="0"/>
          <w:numId w:val="3"/>
        </w:numPr>
        <w:spacing w:line="440" w:lineRule="exact"/>
        <w:ind w:firstLine="480" w:firstLineChars="200"/>
        <w:rPr>
          <w:rFonts w:ascii="宋体" w:hAnsi="宋体" w:eastAsia="宋体" w:cs="宋体"/>
          <w:highlight w:val="none"/>
        </w:rPr>
      </w:pPr>
      <w:r>
        <w:rPr>
          <w:rFonts w:hint="eastAsia" w:ascii="宋体" w:hAnsi="宋体" w:eastAsia="宋体" w:cs="宋体"/>
          <w:highlight w:val="none"/>
        </w:rPr>
        <w:t>我单位具有良好</w:t>
      </w:r>
      <w:r>
        <w:rPr>
          <w:rFonts w:hint="eastAsia" w:ascii="宋体" w:hAnsi="宋体" w:cs="宋体"/>
          <w:highlight w:val="none"/>
        </w:rPr>
        <w:t>的</w:t>
      </w:r>
      <w:r>
        <w:rPr>
          <w:rFonts w:hint="eastAsia" w:ascii="宋体" w:hAnsi="宋体" w:eastAsia="宋体" w:cs="宋体"/>
          <w:highlight w:val="none"/>
        </w:rPr>
        <w:t>商业信誉和健全的财务会计</w:t>
      </w:r>
      <w:r>
        <w:rPr>
          <w:rFonts w:hint="eastAsia" w:ascii="宋体" w:hAnsi="宋体" w:cs="宋体"/>
          <w:highlight w:val="none"/>
        </w:rPr>
        <w:t>制度</w:t>
      </w:r>
      <w:r>
        <w:rPr>
          <w:rFonts w:hint="eastAsia" w:ascii="宋体" w:hAnsi="宋体" w:eastAsia="宋体" w:cs="宋体"/>
          <w:highlight w:val="none"/>
        </w:rPr>
        <w:t>；</w:t>
      </w:r>
    </w:p>
    <w:p>
      <w:pPr>
        <w:numPr>
          <w:ilvl w:val="0"/>
          <w:numId w:val="3"/>
        </w:numPr>
        <w:spacing w:line="440" w:lineRule="exact"/>
        <w:ind w:firstLine="480" w:firstLineChars="200"/>
        <w:rPr>
          <w:rFonts w:ascii="宋体" w:hAnsi="宋体" w:eastAsia="宋体" w:cs="宋体"/>
          <w:highlight w:val="none"/>
        </w:rPr>
      </w:pPr>
      <w:r>
        <w:rPr>
          <w:rFonts w:hint="eastAsia" w:ascii="宋体" w:hAnsi="宋体" w:eastAsia="宋体" w:cs="宋体"/>
          <w:highlight w:val="none"/>
        </w:rPr>
        <w:t>我单位具有履行合同所必需的设备和专业技术能力；</w:t>
      </w:r>
    </w:p>
    <w:p>
      <w:pPr>
        <w:numPr>
          <w:ilvl w:val="0"/>
          <w:numId w:val="3"/>
        </w:numPr>
        <w:spacing w:line="440" w:lineRule="exact"/>
        <w:ind w:firstLine="480" w:firstLineChars="200"/>
        <w:rPr>
          <w:rFonts w:ascii="宋体" w:hAnsi="宋体" w:eastAsia="宋体" w:cs="宋体"/>
          <w:highlight w:val="none"/>
        </w:rPr>
      </w:pPr>
      <w:r>
        <w:rPr>
          <w:rFonts w:hint="eastAsia" w:ascii="宋体" w:hAnsi="宋体" w:eastAsia="宋体" w:cs="宋体"/>
          <w:highlight w:val="none"/>
        </w:rPr>
        <w:t>我单位有依法缴纳税收和社会保障资金的良好记录；</w:t>
      </w:r>
    </w:p>
    <w:p>
      <w:pPr>
        <w:numPr>
          <w:ilvl w:val="0"/>
          <w:numId w:val="3"/>
        </w:numPr>
        <w:spacing w:line="440" w:lineRule="exact"/>
        <w:ind w:firstLine="480" w:firstLineChars="200"/>
        <w:rPr>
          <w:rFonts w:ascii="宋体" w:hAnsi="宋体" w:eastAsia="宋体" w:cs="宋体"/>
          <w:highlight w:val="none"/>
        </w:rPr>
      </w:pPr>
      <w:r>
        <w:rPr>
          <w:rFonts w:hint="eastAsia" w:ascii="宋体" w:hAnsi="宋体" w:eastAsia="宋体" w:cs="宋体"/>
          <w:highlight w:val="none"/>
        </w:rPr>
        <w:t>我单位参加采购活动前三年内，在经营活动中没有重大违法记录；在投标截止时间节点，没有被“信用中国”网站（www.creditchina.gov.cn）列入失信被执行人、重大税收违法案件当事人名单、采购严重失信行为记录名单；</w:t>
      </w:r>
    </w:p>
    <w:p>
      <w:pPr>
        <w:numPr>
          <w:ilvl w:val="0"/>
          <w:numId w:val="3"/>
        </w:numPr>
        <w:spacing w:line="440" w:lineRule="exact"/>
        <w:ind w:firstLine="480" w:firstLineChars="200"/>
        <w:rPr>
          <w:rFonts w:ascii="宋体" w:hAnsi="宋体" w:eastAsia="宋体" w:cs="宋体"/>
          <w:highlight w:val="none"/>
        </w:rPr>
      </w:pPr>
      <w:r>
        <w:rPr>
          <w:rFonts w:hint="eastAsia" w:ascii="宋体" w:hAnsi="宋体" w:eastAsia="宋体" w:cs="宋体"/>
          <w:highlight w:val="none"/>
        </w:rPr>
        <w:t>我单位满足法律、行政法规规定的其他条件</w:t>
      </w:r>
    </w:p>
    <w:p>
      <w:pPr>
        <w:spacing w:line="440" w:lineRule="exact"/>
        <w:rPr>
          <w:rFonts w:ascii="宋体" w:hAnsi="宋体" w:eastAsia="宋体" w:cs="宋体"/>
          <w:highlight w:val="none"/>
        </w:rPr>
      </w:pPr>
    </w:p>
    <w:p>
      <w:pPr>
        <w:spacing w:line="440" w:lineRule="exact"/>
        <w:rPr>
          <w:rFonts w:ascii="宋体" w:hAnsi="宋体" w:eastAsia="宋体" w:cs="宋体"/>
          <w:highlight w:val="none"/>
        </w:rPr>
      </w:pPr>
    </w:p>
    <w:p>
      <w:pPr>
        <w:spacing w:line="440" w:lineRule="exact"/>
        <w:rPr>
          <w:rFonts w:ascii="宋体" w:hAnsi="宋体" w:eastAsia="宋体" w:cs="宋体"/>
          <w:highlight w:val="none"/>
        </w:rPr>
      </w:pPr>
    </w:p>
    <w:p>
      <w:pPr>
        <w:spacing w:line="440" w:lineRule="exact"/>
        <w:jc w:val="right"/>
        <w:rPr>
          <w:rFonts w:ascii="宋体" w:hAnsi="宋体" w:eastAsia="宋体" w:cs="宋体"/>
          <w:highlight w:val="none"/>
        </w:rPr>
      </w:pPr>
      <w:r>
        <w:rPr>
          <w:rFonts w:hint="eastAsia" w:ascii="宋体" w:hAnsi="宋体" w:eastAsia="宋体" w:cs="宋体"/>
          <w:highlight w:val="none"/>
        </w:rPr>
        <w:t>承诺人名称（盖单位公章）：</w:t>
      </w:r>
    </w:p>
    <w:p>
      <w:pPr>
        <w:spacing w:line="440" w:lineRule="exact"/>
        <w:jc w:val="right"/>
        <w:rPr>
          <w:rFonts w:ascii="宋体" w:hAnsi="宋体" w:eastAsia="宋体" w:cs="宋体"/>
          <w:highlight w:val="none"/>
          <w:u w:val="single"/>
        </w:rPr>
      </w:pPr>
      <w:r>
        <w:rPr>
          <w:rFonts w:hint="eastAsia" w:ascii="宋体" w:hAnsi="宋体" w:eastAsia="宋体" w:cs="宋体"/>
          <w:highlight w:val="none"/>
        </w:rPr>
        <w:t>日期：年月</w:t>
      </w:r>
      <w:r>
        <w:rPr>
          <w:rFonts w:hint="eastAsia" w:ascii="宋体" w:hAnsi="宋体" w:eastAsia="宋体" w:cs="宋体"/>
          <w:highlight w:val="none"/>
          <w:u w:val="single"/>
        </w:rPr>
        <w:t xml:space="preserve">         日</w:t>
      </w:r>
    </w:p>
    <w:p>
      <w:pPr>
        <w:snapToGrid w:val="0"/>
        <w:spacing w:beforeLines="100" w:line="420" w:lineRule="exact"/>
        <w:jc w:val="center"/>
        <w:rPr>
          <w:rFonts w:ascii="宋体" w:hAnsi="宋体" w:eastAsia="宋体"/>
          <w:b/>
          <w:bCs/>
          <w:highlight w:val="none"/>
        </w:rPr>
      </w:pPr>
    </w:p>
    <w:p>
      <w:pPr>
        <w:snapToGrid w:val="0"/>
        <w:spacing w:beforeLines="100" w:line="420" w:lineRule="exact"/>
        <w:jc w:val="center"/>
        <w:rPr>
          <w:rFonts w:ascii="宋体" w:hAnsi="宋体" w:eastAsia="宋体"/>
          <w:b/>
          <w:bCs/>
          <w:highlight w:val="none"/>
        </w:rPr>
      </w:pPr>
    </w:p>
    <w:p>
      <w:pPr>
        <w:snapToGrid w:val="0"/>
        <w:spacing w:beforeLines="100" w:line="420" w:lineRule="exact"/>
        <w:jc w:val="center"/>
        <w:rPr>
          <w:rFonts w:ascii="宋体" w:hAnsi="宋体" w:eastAsia="宋体"/>
          <w:b/>
          <w:bCs/>
          <w:highlight w:val="none"/>
        </w:rPr>
      </w:pPr>
    </w:p>
    <w:p>
      <w:pPr>
        <w:snapToGrid w:val="0"/>
        <w:spacing w:beforeLines="100" w:line="420" w:lineRule="exact"/>
        <w:jc w:val="center"/>
        <w:rPr>
          <w:rFonts w:ascii="宋体" w:hAnsi="宋体" w:eastAsia="宋体"/>
          <w:b/>
          <w:bCs/>
          <w:highlight w:val="none"/>
        </w:rPr>
      </w:pPr>
    </w:p>
    <w:p>
      <w:pPr>
        <w:snapToGrid w:val="0"/>
        <w:spacing w:beforeLines="100" w:line="420" w:lineRule="exact"/>
        <w:jc w:val="center"/>
        <w:rPr>
          <w:rFonts w:ascii="宋体" w:hAnsi="宋体" w:eastAsia="宋体"/>
          <w:b/>
          <w:bCs/>
          <w:highlight w:val="none"/>
        </w:rPr>
      </w:pPr>
    </w:p>
    <w:p>
      <w:pPr>
        <w:snapToGrid w:val="0"/>
        <w:spacing w:beforeLines="100" w:line="420" w:lineRule="exact"/>
        <w:jc w:val="center"/>
        <w:rPr>
          <w:rFonts w:ascii="宋体" w:hAnsi="宋体" w:eastAsia="宋体"/>
          <w:b/>
          <w:bCs/>
          <w:highlight w:val="none"/>
        </w:rPr>
      </w:pPr>
    </w:p>
    <w:p>
      <w:pPr>
        <w:snapToGrid w:val="0"/>
        <w:spacing w:beforeLines="100" w:line="420" w:lineRule="exact"/>
        <w:jc w:val="center"/>
        <w:rPr>
          <w:rFonts w:ascii="宋体" w:hAnsi="宋体" w:eastAsia="宋体"/>
          <w:b/>
          <w:bCs/>
          <w:highlight w:val="none"/>
        </w:rPr>
      </w:pPr>
    </w:p>
    <w:p>
      <w:pPr>
        <w:snapToGrid w:val="0"/>
        <w:spacing w:beforeLines="100" w:line="420" w:lineRule="exact"/>
        <w:jc w:val="center"/>
        <w:rPr>
          <w:rFonts w:ascii="宋体" w:hAnsi="宋体" w:eastAsia="宋体"/>
          <w:b/>
          <w:bCs/>
          <w:highlight w:val="none"/>
        </w:rPr>
      </w:pPr>
    </w:p>
    <w:p>
      <w:pPr>
        <w:snapToGrid w:val="0"/>
        <w:spacing w:beforeLines="100" w:line="420" w:lineRule="exact"/>
        <w:jc w:val="center"/>
        <w:outlineLvl w:val="4"/>
        <w:rPr>
          <w:rFonts w:eastAsia="宋体"/>
          <w:b/>
          <w:bCs/>
          <w:highlight w:val="none"/>
        </w:rPr>
      </w:pPr>
      <w:r>
        <w:rPr>
          <w:rFonts w:hint="eastAsia" w:ascii="宋体" w:hAnsi="宋体" w:eastAsia="宋体"/>
          <w:b/>
          <w:bCs/>
          <w:highlight w:val="none"/>
        </w:rPr>
        <w:t>（</w:t>
      </w:r>
      <w:r>
        <w:rPr>
          <w:rFonts w:hint="eastAsia" w:eastAsia="宋体"/>
          <w:b/>
          <w:bCs/>
          <w:highlight w:val="none"/>
        </w:rPr>
        <w:t>2</w:t>
      </w:r>
      <w:r>
        <w:rPr>
          <w:rFonts w:hint="eastAsia" w:ascii="宋体" w:hAnsi="宋体" w:eastAsia="宋体"/>
          <w:b/>
          <w:bCs/>
          <w:highlight w:val="none"/>
        </w:rPr>
        <w:t>）法定代表人身份证明</w:t>
      </w:r>
    </w:p>
    <w:p>
      <w:pPr>
        <w:snapToGrid w:val="0"/>
        <w:spacing w:beforeLines="100" w:afterLines="100" w:line="420" w:lineRule="exact"/>
        <w:rPr>
          <w:rFonts w:eastAsia="宋体"/>
          <w:highlight w:val="none"/>
        </w:rPr>
      </w:pPr>
      <w:bookmarkStart w:id="76" w:name="_Hlk49178957"/>
      <w:bookmarkEnd w:id="76"/>
      <w:r>
        <w:rPr>
          <w:rFonts w:hint="eastAsia" w:ascii="宋体" w:hAnsi="宋体" w:eastAsia="宋体"/>
          <w:highlight w:val="none"/>
        </w:rPr>
        <w:t>南通市崇川区智慧城市运营管理服务有限公司：</w:t>
      </w:r>
    </w:p>
    <w:p>
      <w:pPr>
        <w:snapToGrid w:val="0"/>
        <w:spacing w:line="420" w:lineRule="exact"/>
        <w:ind w:firstLine="480" w:firstLineChars="200"/>
        <w:rPr>
          <w:rFonts w:eastAsia="宋体"/>
          <w:highlight w:val="none"/>
        </w:rPr>
      </w:pPr>
      <w:r>
        <w:rPr>
          <w:rFonts w:hint="eastAsia" w:ascii="宋体" w:hAnsi="宋体" w:eastAsia="宋体"/>
          <w:highlight w:val="none"/>
        </w:rPr>
        <w:t>（先生／女士）现任我单位职务，为法定代表人，特此证明。</w:t>
      </w:r>
    </w:p>
    <w:p>
      <w:pPr>
        <w:snapToGrid w:val="0"/>
        <w:spacing w:line="420" w:lineRule="exact"/>
        <w:ind w:firstLine="480" w:firstLineChars="200"/>
        <w:rPr>
          <w:rFonts w:ascii="宋体" w:hAnsi="宋体" w:eastAsia="宋体"/>
          <w:highlight w:val="none"/>
        </w:rPr>
      </w:pPr>
      <w:r>
        <w:rPr>
          <w:rFonts w:hint="eastAsia" w:ascii="宋体" w:hAnsi="宋体" w:eastAsia="宋体"/>
          <w:highlight w:val="none"/>
        </w:rPr>
        <w:t>身份证号码：</w:t>
      </w:r>
    </w:p>
    <w:p>
      <w:pPr>
        <w:snapToGrid w:val="0"/>
        <w:spacing w:line="420" w:lineRule="exact"/>
        <w:ind w:firstLine="480" w:firstLineChars="200"/>
        <w:rPr>
          <w:rFonts w:eastAsia="宋体"/>
          <w:highlight w:val="none"/>
          <w:u w:val="single"/>
        </w:rPr>
      </w:pPr>
      <w:r>
        <w:rPr>
          <w:rFonts w:hint="eastAsia" w:ascii="宋体" w:hAnsi="宋体" w:eastAsia="宋体"/>
          <w:highlight w:val="none"/>
        </w:rPr>
        <w:t>联系电话：</w:t>
      </w:r>
    </w:p>
    <w:p>
      <w:pPr>
        <w:snapToGrid w:val="0"/>
        <w:spacing w:line="420" w:lineRule="exact"/>
        <w:ind w:firstLine="484" w:firstLineChars="202"/>
        <w:jc w:val="right"/>
        <w:rPr>
          <w:rFonts w:eastAsia="宋体"/>
          <w:highlight w:val="none"/>
        </w:rPr>
      </w:pPr>
      <w:r>
        <w:rPr>
          <w:rFonts w:hint="eastAsia" w:ascii="宋体" w:hAnsi="宋体" w:eastAsia="宋体"/>
          <w:highlight w:val="none"/>
        </w:rPr>
        <w:t>供应商（须加盖公章）</w:t>
      </w:r>
    </w:p>
    <w:p>
      <w:pPr>
        <w:snapToGrid w:val="0"/>
        <w:spacing w:line="420" w:lineRule="exact"/>
        <w:ind w:firstLine="484" w:firstLineChars="202"/>
        <w:jc w:val="right"/>
        <w:rPr>
          <w:rFonts w:eastAsia="宋体"/>
          <w:highlight w:val="none"/>
        </w:rPr>
      </w:pPr>
      <w:r>
        <w:rPr>
          <w:rFonts w:hint="eastAsia" w:ascii="宋体" w:hAnsi="宋体" w:eastAsia="宋体"/>
          <w:highlight w:val="none"/>
        </w:rPr>
        <w:t>年月日</w:t>
      </w:r>
    </w:p>
    <w:p>
      <w:pPr>
        <w:snapToGrid w:val="0"/>
        <w:spacing w:line="420" w:lineRule="exact"/>
        <w:ind w:firstLine="484" w:firstLineChars="202"/>
        <w:jc w:val="left"/>
        <w:rPr>
          <w:rFonts w:eastAsia="宋体"/>
          <w:highlight w:val="none"/>
        </w:rPr>
      </w:pPr>
    </w:p>
    <w:p>
      <w:pPr>
        <w:snapToGrid w:val="0"/>
        <w:spacing w:line="420" w:lineRule="exact"/>
        <w:ind w:firstLine="484" w:firstLineChars="202"/>
        <w:jc w:val="left"/>
        <w:rPr>
          <w:rFonts w:eastAsia="宋体"/>
          <w:highlight w:val="none"/>
        </w:rPr>
      </w:pPr>
    </w:p>
    <w:p>
      <w:pPr>
        <w:snapToGrid w:val="0"/>
        <w:spacing w:line="420" w:lineRule="exact"/>
        <w:jc w:val="center"/>
        <w:rPr>
          <w:rFonts w:eastAsia="宋体"/>
          <w:b/>
          <w:bCs/>
          <w:highlight w:val="none"/>
        </w:rPr>
      </w:pPr>
      <w:r>
        <w:rPr>
          <w:rFonts w:hint="eastAsia" w:ascii="宋体" w:hAnsi="宋体" w:eastAsia="宋体"/>
          <w:b/>
          <w:bCs/>
          <w:highlight w:val="none"/>
        </w:rPr>
        <w:t>法定代表人身份证复印件</w:t>
      </w:r>
    </w:p>
    <w:p>
      <w:pPr>
        <w:snapToGrid w:val="0"/>
        <w:spacing w:line="420" w:lineRule="exact"/>
        <w:jc w:val="center"/>
        <w:rPr>
          <w:rFonts w:eastAsia="宋体"/>
          <w:b/>
          <w:bCs/>
          <w:highlight w:val="none"/>
        </w:rPr>
      </w:pPr>
    </w:p>
    <w:p>
      <w:pPr>
        <w:snapToGrid w:val="0"/>
        <w:spacing w:line="420" w:lineRule="exact"/>
        <w:jc w:val="center"/>
        <w:rPr>
          <w:rFonts w:eastAsia="宋体"/>
          <w:b/>
          <w:bCs/>
          <w:highlight w:val="none"/>
        </w:rPr>
      </w:pPr>
    </w:p>
    <w:p>
      <w:pPr>
        <w:snapToGrid w:val="0"/>
        <w:spacing w:line="420" w:lineRule="exact"/>
        <w:jc w:val="center"/>
        <w:rPr>
          <w:rFonts w:eastAsia="宋体"/>
          <w:b/>
          <w:bCs/>
          <w:highlight w:val="none"/>
        </w:rPr>
      </w:pPr>
    </w:p>
    <w:p>
      <w:pPr>
        <w:snapToGrid w:val="0"/>
        <w:spacing w:line="420" w:lineRule="exact"/>
        <w:jc w:val="center"/>
        <w:rPr>
          <w:rFonts w:eastAsia="宋体"/>
          <w:b/>
          <w:bCs/>
          <w:highlight w:val="none"/>
        </w:rPr>
      </w:pPr>
    </w:p>
    <w:p>
      <w:pPr>
        <w:snapToGrid w:val="0"/>
        <w:spacing w:line="420" w:lineRule="exact"/>
        <w:jc w:val="center"/>
        <w:rPr>
          <w:rFonts w:eastAsia="宋体"/>
          <w:b/>
          <w:bCs/>
          <w:highlight w:val="none"/>
        </w:rPr>
      </w:pPr>
    </w:p>
    <w:p>
      <w:pPr>
        <w:snapToGrid w:val="0"/>
        <w:spacing w:line="420" w:lineRule="exact"/>
        <w:jc w:val="center"/>
        <w:rPr>
          <w:rFonts w:eastAsia="宋体"/>
          <w:highlight w:val="none"/>
        </w:rPr>
      </w:pPr>
      <w:r>
        <w:rPr>
          <w:rFonts w:hint="eastAsia" w:ascii="宋体" w:hAnsi="宋体" w:eastAsia="宋体"/>
          <w:highlight w:val="none"/>
        </w:rPr>
        <w:t>（粘贴此处）</w:t>
      </w:r>
    </w:p>
    <w:p>
      <w:pPr>
        <w:snapToGrid w:val="0"/>
        <w:spacing w:line="420" w:lineRule="exact"/>
        <w:jc w:val="center"/>
        <w:rPr>
          <w:rFonts w:eastAsia="宋体"/>
          <w:highlight w:val="none"/>
        </w:rPr>
      </w:pPr>
    </w:p>
    <w:p>
      <w:pPr>
        <w:snapToGrid w:val="0"/>
        <w:spacing w:line="420" w:lineRule="exact"/>
        <w:jc w:val="center"/>
        <w:rPr>
          <w:rFonts w:eastAsia="宋体"/>
          <w:highlight w:val="none"/>
        </w:rPr>
      </w:pPr>
    </w:p>
    <w:p>
      <w:pPr>
        <w:snapToGrid w:val="0"/>
        <w:spacing w:line="420" w:lineRule="exact"/>
        <w:jc w:val="center"/>
        <w:rPr>
          <w:rFonts w:eastAsia="宋体"/>
          <w:highlight w:val="none"/>
        </w:rPr>
      </w:pPr>
    </w:p>
    <w:p>
      <w:pPr>
        <w:snapToGrid w:val="0"/>
        <w:spacing w:line="420" w:lineRule="exact"/>
        <w:jc w:val="center"/>
        <w:rPr>
          <w:rFonts w:eastAsia="宋体"/>
          <w:highlight w:val="none"/>
        </w:rPr>
      </w:pPr>
    </w:p>
    <w:p>
      <w:pPr>
        <w:snapToGrid w:val="0"/>
        <w:spacing w:line="420" w:lineRule="exact"/>
        <w:jc w:val="center"/>
        <w:rPr>
          <w:rFonts w:eastAsia="宋体"/>
          <w:highlight w:val="none"/>
        </w:rPr>
      </w:pPr>
    </w:p>
    <w:p>
      <w:pPr>
        <w:snapToGrid w:val="0"/>
        <w:spacing w:line="420" w:lineRule="exact"/>
        <w:jc w:val="left"/>
        <w:rPr>
          <w:rFonts w:eastAsia="宋体"/>
          <w:b/>
          <w:bCs/>
          <w:highlight w:val="none"/>
        </w:rPr>
      </w:pPr>
      <w:r>
        <w:rPr>
          <w:rFonts w:hint="eastAsia" w:ascii="宋体" w:hAnsi="宋体" w:eastAsia="宋体"/>
          <w:b/>
          <w:bCs/>
          <w:highlight w:val="none"/>
        </w:rPr>
        <w:t>注：</w:t>
      </w:r>
    </w:p>
    <w:p>
      <w:pPr>
        <w:snapToGrid w:val="0"/>
        <w:spacing w:line="420" w:lineRule="exact"/>
        <w:jc w:val="left"/>
        <w:rPr>
          <w:rFonts w:eastAsia="宋体"/>
          <w:b/>
          <w:bCs/>
          <w:highlight w:val="none"/>
        </w:rPr>
      </w:pPr>
      <w:r>
        <w:rPr>
          <w:rFonts w:hint="eastAsia" w:ascii="宋体" w:hAnsi="宋体" w:eastAsia="宋体"/>
          <w:b/>
          <w:bCs/>
          <w:highlight w:val="none"/>
        </w:rPr>
        <w:t>提供法定代表人的身份证复印件（正、反面）并加盖公章。</w:t>
      </w:r>
    </w:p>
    <w:p>
      <w:pPr>
        <w:snapToGrid w:val="0"/>
        <w:spacing w:line="420" w:lineRule="exact"/>
        <w:jc w:val="left"/>
        <w:rPr>
          <w:rFonts w:ascii="宋体" w:hAnsi="宋体" w:eastAsia="宋体"/>
          <w:highlight w:val="none"/>
        </w:rPr>
      </w:pPr>
    </w:p>
    <w:p>
      <w:pPr>
        <w:snapToGrid w:val="0"/>
        <w:spacing w:line="420" w:lineRule="exact"/>
        <w:jc w:val="left"/>
        <w:rPr>
          <w:rFonts w:ascii="宋体" w:hAnsi="宋体" w:eastAsia="宋体"/>
          <w:highlight w:val="none"/>
        </w:rPr>
      </w:pPr>
    </w:p>
    <w:p>
      <w:pPr>
        <w:snapToGrid w:val="0"/>
        <w:spacing w:line="420" w:lineRule="exact"/>
        <w:jc w:val="left"/>
        <w:rPr>
          <w:rFonts w:ascii="宋体" w:hAnsi="宋体" w:eastAsia="宋体"/>
          <w:highlight w:val="none"/>
        </w:rPr>
      </w:pPr>
    </w:p>
    <w:p>
      <w:pPr>
        <w:snapToGrid w:val="0"/>
        <w:spacing w:line="420" w:lineRule="exact"/>
        <w:jc w:val="left"/>
        <w:rPr>
          <w:rFonts w:ascii="宋体" w:hAnsi="宋体" w:eastAsia="宋体"/>
          <w:highlight w:val="none"/>
        </w:rPr>
      </w:pPr>
    </w:p>
    <w:p>
      <w:pPr>
        <w:snapToGrid w:val="0"/>
        <w:spacing w:line="420" w:lineRule="exact"/>
        <w:jc w:val="left"/>
        <w:rPr>
          <w:rFonts w:ascii="宋体" w:hAnsi="宋体" w:eastAsia="宋体"/>
          <w:highlight w:val="none"/>
        </w:rPr>
      </w:pPr>
    </w:p>
    <w:p>
      <w:pPr>
        <w:snapToGrid w:val="0"/>
        <w:spacing w:line="420" w:lineRule="exact"/>
        <w:jc w:val="left"/>
        <w:rPr>
          <w:rFonts w:ascii="宋体" w:hAnsi="宋体" w:eastAsia="宋体"/>
          <w:highlight w:val="none"/>
        </w:rPr>
      </w:pPr>
    </w:p>
    <w:p>
      <w:pPr>
        <w:snapToGrid w:val="0"/>
        <w:spacing w:beforeLines="100" w:line="420" w:lineRule="exact"/>
        <w:jc w:val="center"/>
        <w:outlineLvl w:val="4"/>
        <w:rPr>
          <w:rFonts w:eastAsia="宋体"/>
          <w:b/>
          <w:bCs/>
          <w:highlight w:val="none"/>
        </w:rPr>
      </w:pPr>
    </w:p>
    <w:p>
      <w:pPr>
        <w:snapToGrid w:val="0"/>
        <w:spacing w:beforeLines="100" w:line="420" w:lineRule="exact"/>
        <w:jc w:val="center"/>
        <w:outlineLvl w:val="4"/>
        <w:rPr>
          <w:rFonts w:eastAsia="宋体"/>
          <w:b/>
          <w:bCs/>
          <w:highlight w:val="none"/>
        </w:rPr>
      </w:pPr>
      <w:r>
        <w:rPr>
          <w:rFonts w:eastAsia="宋体"/>
          <w:b/>
          <w:bCs/>
          <w:highlight w:val="none"/>
        </w:rPr>
        <w:t>（</w:t>
      </w:r>
      <w:r>
        <w:rPr>
          <w:rFonts w:hint="eastAsia" w:eastAsia="宋体"/>
          <w:b/>
          <w:bCs/>
          <w:highlight w:val="none"/>
        </w:rPr>
        <w:t>3</w:t>
      </w:r>
      <w:r>
        <w:rPr>
          <w:rFonts w:eastAsia="宋体"/>
          <w:b/>
          <w:bCs/>
          <w:highlight w:val="none"/>
        </w:rPr>
        <w:t>）法定代表人授权委托书</w:t>
      </w:r>
    </w:p>
    <w:p>
      <w:pPr>
        <w:snapToGrid w:val="0"/>
        <w:spacing w:beforeLines="100" w:afterLines="100" w:line="420" w:lineRule="exact"/>
        <w:rPr>
          <w:rFonts w:eastAsia="宋体"/>
          <w:highlight w:val="none"/>
        </w:rPr>
      </w:pPr>
      <w:r>
        <w:rPr>
          <w:rFonts w:hint="eastAsia" w:ascii="宋体" w:hAnsi="宋体" w:eastAsia="宋体"/>
          <w:highlight w:val="none"/>
        </w:rPr>
        <w:t>南通市崇川区智慧城市运营管理服务有限公司：</w:t>
      </w:r>
    </w:p>
    <w:p>
      <w:pPr>
        <w:snapToGrid w:val="0"/>
        <w:spacing w:line="440" w:lineRule="exact"/>
        <w:ind w:firstLine="484" w:firstLineChars="202"/>
        <w:rPr>
          <w:rFonts w:eastAsia="宋体"/>
          <w:highlight w:val="none"/>
        </w:rPr>
      </w:pPr>
      <w:r>
        <w:rPr>
          <w:rFonts w:hint="eastAsia" w:ascii="宋体" w:hAnsi="宋体" w:eastAsia="宋体"/>
          <w:highlight w:val="none"/>
        </w:rPr>
        <w:t>本授权委托书声明：我（姓名）系（供应商名称）的法定代表人，现授权委托（姓名）为我公司为被委托授权人，以本公司的名义参加</w:t>
      </w:r>
      <w:bookmarkStart w:id="77" w:name="_Hlk69844269"/>
      <w:r>
        <w:rPr>
          <w:rFonts w:hint="eastAsia" w:ascii="宋体" w:hAnsi="宋体" w:eastAsia="宋体"/>
          <w:highlight w:val="none"/>
        </w:rPr>
        <w:t>项目编号：</w:t>
      </w:r>
      <w:bookmarkEnd w:id="77"/>
      <w:r>
        <w:rPr>
          <w:rFonts w:hint="eastAsia" w:eastAsia="宋体"/>
          <w:highlight w:val="none"/>
          <w:u w:val="single"/>
        </w:rPr>
        <w:t>NTJDCG20240418-01</w:t>
      </w:r>
      <w:r>
        <w:rPr>
          <w:rFonts w:hint="eastAsia" w:ascii="宋体" w:hAnsi="宋体" w:eastAsia="宋体"/>
          <w:highlight w:val="none"/>
        </w:rPr>
        <w:t>的</w:t>
      </w:r>
      <w:r>
        <w:rPr>
          <w:rFonts w:hint="eastAsia" w:eastAsia="宋体"/>
          <w:highlight w:val="none"/>
          <w:u w:val="single"/>
        </w:rPr>
        <w:t>南通市南大街3D大屏2024年裸眼3D视频制作服务项目</w:t>
      </w:r>
      <w:r>
        <w:rPr>
          <w:rFonts w:eastAsia="宋体"/>
          <w:highlight w:val="none"/>
        </w:rPr>
        <w:t>的招标响应投标活动。被</w:t>
      </w:r>
      <w:r>
        <w:rPr>
          <w:rFonts w:hint="eastAsia" w:eastAsia="宋体"/>
          <w:highlight w:val="none"/>
        </w:rPr>
        <w:t>委托授权人</w:t>
      </w:r>
      <w:r>
        <w:rPr>
          <w:rFonts w:hint="eastAsia" w:ascii="宋体" w:hAnsi="宋体" w:eastAsia="宋体"/>
          <w:highlight w:val="none"/>
        </w:rPr>
        <w:t>在开标、评标、合同谈判过程中所签署的一切文件和处理与之有关的一切事务，我均予以承认。</w:t>
      </w:r>
    </w:p>
    <w:p>
      <w:pPr>
        <w:snapToGrid w:val="0"/>
        <w:spacing w:line="420" w:lineRule="exact"/>
        <w:ind w:firstLine="484" w:firstLineChars="202"/>
        <w:rPr>
          <w:rFonts w:eastAsia="宋体"/>
          <w:highlight w:val="none"/>
        </w:rPr>
      </w:pPr>
    </w:p>
    <w:p>
      <w:pPr>
        <w:snapToGrid w:val="0"/>
        <w:spacing w:line="420" w:lineRule="exact"/>
        <w:ind w:firstLine="484" w:firstLineChars="202"/>
        <w:rPr>
          <w:rFonts w:eastAsia="宋体"/>
          <w:highlight w:val="none"/>
        </w:rPr>
      </w:pPr>
      <w:r>
        <w:rPr>
          <w:rFonts w:hint="eastAsia" w:ascii="宋体" w:hAnsi="宋体" w:eastAsia="宋体"/>
          <w:highlight w:val="none"/>
        </w:rPr>
        <w:t>被委托授权人无转委权。特此委托。</w:t>
      </w:r>
    </w:p>
    <w:p>
      <w:pPr>
        <w:snapToGrid w:val="0"/>
        <w:spacing w:line="420" w:lineRule="exact"/>
        <w:ind w:firstLine="972" w:firstLineChars="405"/>
        <w:rPr>
          <w:rFonts w:eastAsia="宋体"/>
          <w:highlight w:val="none"/>
        </w:rPr>
      </w:pPr>
    </w:p>
    <w:p>
      <w:pPr>
        <w:snapToGrid w:val="0"/>
        <w:spacing w:line="420" w:lineRule="exact"/>
        <w:ind w:firstLine="972" w:firstLineChars="405"/>
        <w:rPr>
          <w:rFonts w:eastAsia="宋体"/>
          <w:highlight w:val="none"/>
        </w:rPr>
      </w:pPr>
      <w:r>
        <w:rPr>
          <w:rFonts w:hint="eastAsia" w:ascii="宋体" w:hAnsi="宋体" w:eastAsia="宋体"/>
          <w:highlight w:val="none"/>
        </w:rPr>
        <w:t>法定代表人签字：</w:t>
      </w:r>
    </w:p>
    <w:p>
      <w:pPr>
        <w:snapToGrid w:val="0"/>
        <w:spacing w:line="420" w:lineRule="exact"/>
        <w:ind w:firstLine="972" w:firstLineChars="405"/>
        <w:rPr>
          <w:rFonts w:eastAsia="宋体"/>
          <w:highlight w:val="none"/>
        </w:rPr>
      </w:pPr>
    </w:p>
    <w:p>
      <w:pPr>
        <w:snapToGrid w:val="0"/>
        <w:spacing w:line="420" w:lineRule="exact"/>
        <w:ind w:firstLine="972" w:firstLineChars="405"/>
        <w:rPr>
          <w:rFonts w:ascii="宋体" w:hAnsi="宋体" w:eastAsia="宋体"/>
          <w:highlight w:val="none"/>
        </w:rPr>
      </w:pPr>
      <w:r>
        <w:rPr>
          <w:rFonts w:hint="eastAsia" w:ascii="宋体" w:hAnsi="宋体" w:eastAsia="宋体"/>
          <w:highlight w:val="none"/>
        </w:rPr>
        <w:t>被委托授权人身份证号：</w:t>
      </w:r>
    </w:p>
    <w:p>
      <w:pPr>
        <w:snapToGrid w:val="0"/>
        <w:spacing w:line="420" w:lineRule="exact"/>
        <w:ind w:firstLine="972" w:firstLineChars="405"/>
        <w:rPr>
          <w:rFonts w:ascii="宋体" w:hAnsi="宋体" w:eastAsia="宋体"/>
          <w:highlight w:val="none"/>
        </w:rPr>
      </w:pPr>
    </w:p>
    <w:p>
      <w:pPr>
        <w:snapToGrid w:val="0"/>
        <w:spacing w:line="420" w:lineRule="exact"/>
        <w:ind w:firstLine="972" w:firstLineChars="405"/>
        <w:rPr>
          <w:rFonts w:eastAsia="宋体"/>
          <w:highlight w:val="none"/>
        </w:rPr>
      </w:pPr>
      <w:r>
        <w:rPr>
          <w:rFonts w:hint="eastAsia" w:ascii="宋体" w:hAnsi="宋体" w:eastAsia="宋体"/>
          <w:highlight w:val="none"/>
        </w:rPr>
        <w:t>被委托授权人联系电话：</w:t>
      </w:r>
    </w:p>
    <w:p>
      <w:pPr>
        <w:snapToGrid w:val="0"/>
        <w:spacing w:line="420" w:lineRule="exact"/>
        <w:ind w:firstLine="972" w:firstLineChars="405"/>
        <w:rPr>
          <w:rFonts w:eastAsia="宋体"/>
          <w:highlight w:val="none"/>
        </w:rPr>
      </w:pPr>
    </w:p>
    <w:p>
      <w:pPr>
        <w:snapToGrid w:val="0"/>
        <w:spacing w:line="420" w:lineRule="exact"/>
        <w:ind w:firstLine="972" w:firstLineChars="405"/>
        <w:rPr>
          <w:rFonts w:eastAsia="宋体"/>
          <w:highlight w:val="none"/>
        </w:rPr>
      </w:pPr>
      <w:r>
        <w:rPr>
          <w:rFonts w:hint="eastAsia" w:ascii="宋体" w:hAnsi="宋体" w:eastAsia="宋体"/>
          <w:highlight w:val="none"/>
        </w:rPr>
        <w:t>被委托授权人签字：</w:t>
      </w:r>
    </w:p>
    <w:p>
      <w:pPr>
        <w:snapToGrid w:val="0"/>
        <w:spacing w:line="420" w:lineRule="exact"/>
        <w:ind w:firstLine="484" w:firstLineChars="202"/>
        <w:jc w:val="right"/>
        <w:rPr>
          <w:rFonts w:eastAsia="宋体"/>
          <w:highlight w:val="none"/>
        </w:rPr>
      </w:pPr>
      <w:r>
        <w:rPr>
          <w:rFonts w:hint="eastAsia" w:ascii="宋体" w:hAnsi="宋体" w:eastAsia="宋体"/>
          <w:highlight w:val="none"/>
        </w:rPr>
        <w:t>供应商（须加盖公章）</w:t>
      </w:r>
    </w:p>
    <w:p>
      <w:pPr>
        <w:snapToGrid w:val="0"/>
        <w:spacing w:line="420" w:lineRule="exact"/>
        <w:ind w:firstLine="484" w:firstLineChars="202"/>
        <w:jc w:val="right"/>
        <w:rPr>
          <w:rFonts w:eastAsia="宋体"/>
          <w:highlight w:val="none"/>
        </w:rPr>
      </w:pPr>
      <w:r>
        <w:rPr>
          <w:rFonts w:hint="eastAsia" w:ascii="宋体" w:hAnsi="宋体" w:eastAsia="宋体"/>
          <w:highlight w:val="none"/>
        </w:rPr>
        <w:t>年月日</w:t>
      </w:r>
    </w:p>
    <w:p>
      <w:pPr>
        <w:snapToGrid w:val="0"/>
        <w:spacing w:line="420" w:lineRule="exact"/>
        <w:ind w:firstLine="484" w:firstLineChars="202"/>
        <w:jc w:val="left"/>
        <w:rPr>
          <w:rFonts w:eastAsia="宋体"/>
          <w:highlight w:val="none"/>
        </w:rPr>
      </w:pPr>
    </w:p>
    <w:p>
      <w:pPr>
        <w:snapToGrid w:val="0"/>
        <w:spacing w:line="420" w:lineRule="exact"/>
        <w:ind w:firstLine="484" w:firstLineChars="202"/>
        <w:jc w:val="left"/>
        <w:rPr>
          <w:rFonts w:eastAsia="宋体"/>
          <w:highlight w:val="none"/>
        </w:rPr>
      </w:pPr>
    </w:p>
    <w:p>
      <w:pPr>
        <w:snapToGrid w:val="0"/>
        <w:spacing w:line="420" w:lineRule="exact"/>
        <w:ind w:firstLine="484" w:firstLineChars="202"/>
        <w:jc w:val="left"/>
        <w:rPr>
          <w:rFonts w:eastAsia="宋体"/>
          <w:highlight w:val="none"/>
        </w:rPr>
      </w:pPr>
    </w:p>
    <w:p>
      <w:pPr>
        <w:snapToGrid w:val="0"/>
        <w:spacing w:line="420" w:lineRule="exact"/>
        <w:ind w:firstLine="484" w:firstLineChars="202"/>
        <w:jc w:val="left"/>
        <w:rPr>
          <w:rFonts w:eastAsia="宋体"/>
          <w:highlight w:val="none"/>
        </w:rPr>
      </w:pPr>
    </w:p>
    <w:p>
      <w:pPr>
        <w:snapToGrid w:val="0"/>
        <w:spacing w:line="420" w:lineRule="exact"/>
        <w:jc w:val="center"/>
        <w:rPr>
          <w:rFonts w:eastAsia="宋体"/>
          <w:b/>
          <w:bCs/>
          <w:highlight w:val="none"/>
        </w:rPr>
      </w:pPr>
      <w:r>
        <w:rPr>
          <w:rFonts w:hint="eastAsia" w:ascii="宋体" w:hAnsi="宋体" w:eastAsia="宋体"/>
          <w:b/>
          <w:bCs/>
          <w:highlight w:val="none"/>
        </w:rPr>
        <w:t>被委托授权人身份证复印件</w:t>
      </w:r>
    </w:p>
    <w:p>
      <w:pPr>
        <w:snapToGrid w:val="0"/>
        <w:spacing w:line="420" w:lineRule="exact"/>
        <w:jc w:val="center"/>
        <w:rPr>
          <w:rFonts w:eastAsia="宋体"/>
          <w:b/>
          <w:bCs/>
          <w:highlight w:val="none"/>
        </w:rPr>
      </w:pPr>
    </w:p>
    <w:p>
      <w:pPr>
        <w:snapToGrid w:val="0"/>
        <w:spacing w:line="420" w:lineRule="exact"/>
        <w:jc w:val="center"/>
        <w:rPr>
          <w:rFonts w:eastAsia="宋体"/>
          <w:b/>
          <w:bCs/>
          <w:highlight w:val="none"/>
        </w:rPr>
      </w:pPr>
    </w:p>
    <w:p>
      <w:pPr>
        <w:snapToGrid w:val="0"/>
        <w:spacing w:line="420" w:lineRule="exact"/>
        <w:jc w:val="center"/>
        <w:rPr>
          <w:rFonts w:eastAsia="宋体"/>
          <w:highlight w:val="none"/>
        </w:rPr>
      </w:pPr>
      <w:r>
        <w:rPr>
          <w:rFonts w:hint="eastAsia" w:ascii="宋体" w:hAnsi="宋体" w:eastAsia="宋体"/>
          <w:highlight w:val="none"/>
        </w:rPr>
        <w:t>（粘贴此处）</w:t>
      </w:r>
    </w:p>
    <w:p>
      <w:pPr>
        <w:snapToGrid w:val="0"/>
        <w:spacing w:line="420" w:lineRule="exact"/>
        <w:jc w:val="center"/>
        <w:rPr>
          <w:rFonts w:eastAsia="宋体"/>
          <w:highlight w:val="none"/>
        </w:rPr>
      </w:pPr>
    </w:p>
    <w:p>
      <w:pPr>
        <w:snapToGrid w:val="0"/>
        <w:spacing w:line="420" w:lineRule="exact"/>
        <w:jc w:val="center"/>
        <w:rPr>
          <w:rFonts w:eastAsia="宋体"/>
          <w:highlight w:val="none"/>
        </w:rPr>
      </w:pPr>
    </w:p>
    <w:p>
      <w:pPr>
        <w:snapToGrid w:val="0"/>
        <w:spacing w:line="420" w:lineRule="exact"/>
        <w:jc w:val="left"/>
        <w:rPr>
          <w:rFonts w:eastAsia="宋体"/>
          <w:b/>
          <w:bCs/>
          <w:highlight w:val="none"/>
        </w:rPr>
      </w:pPr>
      <w:r>
        <w:rPr>
          <w:rFonts w:hint="eastAsia" w:ascii="宋体" w:hAnsi="宋体" w:eastAsia="宋体"/>
          <w:b/>
          <w:bCs/>
          <w:highlight w:val="none"/>
        </w:rPr>
        <w:t>注：</w:t>
      </w:r>
    </w:p>
    <w:p>
      <w:pPr>
        <w:snapToGrid w:val="0"/>
        <w:spacing w:line="420" w:lineRule="exact"/>
        <w:jc w:val="left"/>
        <w:rPr>
          <w:rFonts w:eastAsia="宋体" w:cs="宋体"/>
          <w:b/>
          <w:bCs/>
          <w:highlight w:val="none"/>
        </w:rPr>
      </w:pPr>
      <w:r>
        <w:rPr>
          <w:rFonts w:hint="eastAsia" w:ascii="宋体" w:hAnsi="宋体" w:eastAsia="宋体"/>
          <w:b/>
          <w:bCs/>
          <w:highlight w:val="none"/>
        </w:rPr>
        <w:t>提供被委托授权人的身份证（正、反面）复印件盖公章。</w:t>
      </w:r>
    </w:p>
    <w:p>
      <w:pPr>
        <w:snapToGrid w:val="0"/>
        <w:spacing w:line="360" w:lineRule="auto"/>
        <w:jc w:val="center"/>
        <w:outlineLvl w:val="4"/>
        <w:rPr>
          <w:rFonts w:hint="eastAsia" w:ascii="宋体" w:hAnsi="宋体" w:eastAsia="宋体" w:cs="宋体"/>
          <w:b/>
          <w:bCs/>
          <w:highlight w:val="none"/>
        </w:rPr>
      </w:pPr>
    </w:p>
    <w:p>
      <w:pPr>
        <w:snapToGrid w:val="0"/>
        <w:spacing w:line="360" w:lineRule="auto"/>
        <w:jc w:val="center"/>
        <w:outlineLvl w:val="4"/>
        <w:rPr>
          <w:rFonts w:ascii="宋体" w:hAnsi="宋体" w:eastAsia="宋体" w:cs="宋体"/>
          <w:b/>
          <w:bCs/>
          <w:highlight w:val="none"/>
        </w:rPr>
      </w:pPr>
      <w:r>
        <w:rPr>
          <w:rFonts w:hint="eastAsia" w:ascii="宋体" w:hAnsi="宋体" w:eastAsia="宋体" w:cs="宋体"/>
          <w:b/>
          <w:bCs/>
          <w:highlight w:val="none"/>
        </w:rPr>
        <w:t>（4）关于资格文件的声明函</w:t>
      </w:r>
    </w:p>
    <w:p>
      <w:pPr>
        <w:adjustRightInd w:val="0"/>
        <w:snapToGrid w:val="0"/>
        <w:spacing w:line="360" w:lineRule="auto"/>
        <w:jc w:val="left"/>
        <w:rPr>
          <w:rFonts w:ascii="宋体" w:hAnsi="宋体" w:eastAsia="宋体" w:cs="宋体"/>
          <w:highlight w:val="none"/>
        </w:rPr>
      </w:pPr>
      <w:r>
        <w:rPr>
          <w:rFonts w:hint="eastAsia" w:ascii="宋体" w:hAnsi="宋体" w:eastAsia="宋体" w:cs="宋体"/>
          <w:highlight w:val="none"/>
          <w:u w:val="single"/>
        </w:rPr>
        <w:t xml:space="preserve">         （采购人名称）             </w:t>
      </w:r>
      <w:r>
        <w:rPr>
          <w:rFonts w:hint="eastAsia" w:ascii="宋体" w:hAnsi="宋体" w:eastAsia="宋体" w:cs="宋体"/>
          <w:highlight w:val="none"/>
        </w:rPr>
        <w:t xml:space="preserve"> ：</w:t>
      </w:r>
    </w:p>
    <w:p>
      <w:pPr>
        <w:overflowPunct w:val="0"/>
        <w:adjustRightInd w:val="0"/>
        <w:spacing w:line="360" w:lineRule="auto"/>
        <w:ind w:firstLine="660"/>
        <w:jc w:val="left"/>
        <w:textAlignment w:val="baseline"/>
        <w:rPr>
          <w:rFonts w:ascii="宋体" w:hAnsi="宋体" w:eastAsia="宋体" w:cs="宋体"/>
          <w:highlight w:val="none"/>
        </w:rPr>
      </w:pPr>
      <w:r>
        <w:rPr>
          <w:rFonts w:hint="eastAsia" w:ascii="宋体" w:hAnsi="宋体" w:eastAsia="宋体" w:cs="宋体"/>
          <w:highlight w:val="none"/>
        </w:rPr>
        <w:t>本公司愿就由贵单位组织实施的</w:t>
      </w:r>
      <w:r>
        <w:rPr>
          <w:rFonts w:hint="eastAsia" w:ascii="宋体" w:hAnsi="宋体" w:eastAsia="宋体" w:cs="宋体"/>
          <w:highlight w:val="none"/>
          <w:u w:val="single"/>
        </w:rPr>
        <w:t>（招标项目名称)</w:t>
      </w:r>
      <w:r>
        <w:rPr>
          <w:rFonts w:hint="eastAsia" w:ascii="宋体" w:hAnsi="宋体" w:eastAsia="宋体" w:cs="宋体"/>
          <w:highlight w:val="none"/>
        </w:rPr>
        <w:t>的招标活动进行投标。本公司所提交的投标文件中所有关于投标资格的文件、证明和陈述均是真实的、准确的。若与真实情况不符，本公司愿意承担由此而产生的一切后果。</w:t>
      </w:r>
    </w:p>
    <w:p>
      <w:pPr>
        <w:overflowPunct w:val="0"/>
        <w:adjustRightInd w:val="0"/>
        <w:spacing w:line="360" w:lineRule="auto"/>
        <w:ind w:firstLine="420"/>
        <w:jc w:val="left"/>
        <w:textAlignment w:val="baseline"/>
        <w:rPr>
          <w:rFonts w:ascii="宋体" w:hAnsi="宋体" w:eastAsia="宋体" w:cs="宋体"/>
          <w:highlight w:val="none"/>
        </w:rPr>
      </w:pPr>
    </w:p>
    <w:p>
      <w:pPr>
        <w:overflowPunct w:val="0"/>
        <w:adjustRightInd w:val="0"/>
        <w:spacing w:line="360" w:lineRule="auto"/>
        <w:ind w:firstLine="420"/>
        <w:jc w:val="left"/>
        <w:textAlignment w:val="baseline"/>
        <w:rPr>
          <w:rFonts w:ascii="宋体" w:hAnsi="宋体" w:eastAsia="宋体" w:cs="宋体"/>
          <w:highlight w:val="none"/>
        </w:rPr>
      </w:pPr>
    </w:p>
    <w:p>
      <w:pPr>
        <w:spacing w:line="360" w:lineRule="auto"/>
        <w:ind w:firstLine="480" w:firstLineChars="200"/>
        <w:jc w:val="right"/>
        <w:rPr>
          <w:rFonts w:ascii="宋体" w:hAnsi="宋体" w:eastAsia="宋体" w:cs="宋体"/>
          <w:highlight w:val="none"/>
        </w:rPr>
      </w:pPr>
      <w:r>
        <w:rPr>
          <w:rFonts w:hint="eastAsia" w:ascii="宋体" w:hAnsi="宋体" w:eastAsia="宋体" w:cs="宋体"/>
          <w:highlight w:val="none"/>
        </w:rPr>
        <w:t>投标供应商：（加盖公章）</w:t>
      </w:r>
    </w:p>
    <w:p>
      <w:pPr>
        <w:spacing w:line="360" w:lineRule="auto"/>
        <w:ind w:firstLine="480" w:firstLineChars="200"/>
        <w:jc w:val="right"/>
        <w:rPr>
          <w:rFonts w:ascii="宋体" w:hAnsi="宋体" w:eastAsia="宋体" w:cs="宋体"/>
          <w:highlight w:val="none"/>
        </w:rPr>
      </w:pPr>
      <w:r>
        <w:rPr>
          <w:rFonts w:hint="eastAsia" w:ascii="宋体" w:hAnsi="宋体" w:eastAsia="宋体" w:cs="宋体"/>
          <w:highlight w:val="none"/>
        </w:rPr>
        <w:t>法定代表人或被授权人：（签字或盖章）</w:t>
      </w:r>
    </w:p>
    <w:p>
      <w:pPr>
        <w:wordWrap w:val="0"/>
        <w:snapToGrid w:val="0"/>
        <w:spacing w:line="460" w:lineRule="exact"/>
        <w:jc w:val="right"/>
        <w:rPr>
          <w:rFonts w:ascii="宋体" w:hAnsi="宋体" w:eastAsia="宋体"/>
          <w:bCs/>
          <w:highlight w:val="none"/>
        </w:rPr>
      </w:pPr>
      <w:r>
        <w:rPr>
          <w:rFonts w:hint="eastAsia" w:ascii="宋体" w:hAnsi="宋体" w:eastAsia="宋体" w:cs="宋体"/>
          <w:highlight w:val="none"/>
        </w:rPr>
        <w:t>年      月     日</w:t>
      </w:r>
    </w:p>
    <w:p>
      <w:pPr>
        <w:overflowPunct w:val="0"/>
        <w:adjustRightInd w:val="0"/>
        <w:spacing w:line="420" w:lineRule="exact"/>
        <w:jc w:val="left"/>
        <w:textAlignment w:val="baseline"/>
        <w:rPr>
          <w:rFonts w:eastAsia="宋体"/>
          <w:highlight w:val="none"/>
        </w:rPr>
      </w:pPr>
    </w:p>
    <w:p>
      <w:pPr>
        <w:adjustRightInd w:val="0"/>
        <w:snapToGrid w:val="0"/>
        <w:spacing w:line="420" w:lineRule="exact"/>
        <w:ind w:firstLine="566" w:firstLineChars="235"/>
        <w:outlineLvl w:val="2"/>
        <w:rPr>
          <w:rFonts w:ascii="宋体" w:hAnsi="宋体" w:eastAsia="宋体"/>
          <w:b/>
          <w:bCs/>
          <w:highlight w:val="none"/>
        </w:rPr>
      </w:pPr>
    </w:p>
    <w:p>
      <w:pPr>
        <w:adjustRightInd w:val="0"/>
        <w:snapToGrid w:val="0"/>
        <w:spacing w:line="420" w:lineRule="exact"/>
        <w:ind w:firstLine="566" w:firstLineChars="235"/>
        <w:outlineLvl w:val="2"/>
        <w:rPr>
          <w:rFonts w:hint="eastAsia" w:ascii="宋体" w:hAnsi="宋体" w:eastAsia="宋体"/>
          <w:b/>
          <w:bCs/>
          <w:highlight w:val="none"/>
        </w:rPr>
      </w:pPr>
    </w:p>
    <w:p>
      <w:pPr>
        <w:adjustRightInd w:val="0"/>
        <w:snapToGrid w:val="0"/>
        <w:spacing w:line="420" w:lineRule="exact"/>
        <w:ind w:firstLine="566" w:firstLineChars="235"/>
        <w:outlineLvl w:val="2"/>
        <w:rPr>
          <w:rFonts w:hint="eastAsia" w:ascii="宋体" w:hAnsi="宋体" w:eastAsia="宋体"/>
          <w:b/>
          <w:bCs/>
          <w:highlight w:val="none"/>
        </w:rPr>
      </w:pPr>
    </w:p>
    <w:p>
      <w:pPr>
        <w:adjustRightInd w:val="0"/>
        <w:snapToGrid w:val="0"/>
        <w:spacing w:line="420" w:lineRule="exact"/>
        <w:ind w:firstLine="566" w:firstLineChars="235"/>
        <w:outlineLvl w:val="2"/>
        <w:rPr>
          <w:rFonts w:hint="eastAsia" w:ascii="宋体" w:hAnsi="宋体" w:eastAsia="宋体"/>
          <w:b/>
          <w:bCs/>
          <w:highlight w:val="none"/>
        </w:rPr>
      </w:pPr>
    </w:p>
    <w:p>
      <w:pPr>
        <w:adjustRightInd w:val="0"/>
        <w:snapToGrid w:val="0"/>
        <w:spacing w:line="420" w:lineRule="exact"/>
        <w:ind w:firstLine="566" w:firstLineChars="235"/>
        <w:outlineLvl w:val="2"/>
        <w:rPr>
          <w:rFonts w:hint="eastAsia" w:ascii="宋体" w:hAnsi="宋体" w:eastAsia="宋体"/>
          <w:b/>
          <w:bCs/>
          <w:highlight w:val="none"/>
        </w:rPr>
      </w:pPr>
    </w:p>
    <w:p>
      <w:pPr>
        <w:adjustRightInd w:val="0"/>
        <w:snapToGrid w:val="0"/>
        <w:spacing w:line="420" w:lineRule="exact"/>
        <w:ind w:firstLine="566" w:firstLineChars="235"/>
        <w:outlineLvl w:val="2"/>
        <w:rPr>
          <w:rFonts w:hint="eastAsia" w:ascii="宋体" w:hAnsi="宋体" w:eastAsia="宋体"/>
          <w:b/>
          <w:bCs/>
          <w:highlight w:val="none"/>
        </w:rPr>
      </w:pPr>
    </w:p>
    <w:p>
      <w:pPr>
        <w:adjustRightInd w:val="0"/>
        <w:snapToGrid w:val="0"/>
        <w:spacing w:line="420" w:lineRule="exact"/>
        <w:ind w:firstLine="566" w:firstLineChars="235"/>
        <w:outlineLvl w:val="2"/>
        <w:rPr>
          <w:rFonts w:hint="eastAsia" w:ascii="宋体" w:hAnsi="宋体" w:eastAsia="宋体"/>
          <w:b/>
          <w:bCs/>
          <w:highlight w:val="none"/>
        </w:rPr>
      </w:pPr>
    </w:p>
    <w:p>
      <w:pPr>
        <w:adjustRightInd w:val="0"/>
        <w:snapToGrid w:val="0"/>
        <w:spacing w:line="420" w:lineRule="exact"/>
        <w:ind w:firstLine="566" w:firstLineChars="235"/>
        <w:outlineLvl w:val="2"/>
        <w:rPr>
          <w:rFonts w:hint="eastAsia" w:ascii="宋体" w:hAnsi="宋体" w:eastAsia="宋体"/>
          <w:b/>
          <w:bCs/>
          <w:highlight w:val="none"/>
        </w:rPr>
      </w:pPr>
    </w:p>
    <w:p>
      <w:pPr>
        <w:adjustRightInd w:val="0"/>
        <w:snapToGrid w:val="0"/>
        <w:spacing w:line="420" w:lineRule="exact"/>
        <w:ind w:firstLine="566" w:firstLineChars="235"/>
        <w:outlineLvl w:val="2"/>
        <w:rPr>
          <w:rFonts w:hint="eastAsia" w:ascii="宋体" w:hAnsi="宋体" w:eastAsia="宋体"/>
          <w:b/>
          <w:bCs/>
          <w:highlight w:val="none"/>
        </w:rPr>
      </w:pPr>
    </w:p>
    <w:p>
      <w:pPr>
        <w:adjustRightInd w:val="0"/>
        <w:snapToGrid w:val="0"/>
        <w:spacing w:line="420" w:lineRule="exact"/>
        <w:ind w:firstLine="566" w:firstLineChars="235"/>
        <w:outlineLvl w:val="2"/>
        <w:rPr>
          <w:rFonts w:hint="eastAsia" w:ascii="宋体" w:hAnsi="宋体" w:eastAsia="宋体"/>
          <w:b/>
          <w:bCs/>
          <w:highlight w:val="none"/>
        </w:rPr>
      </w:pPr>
    </w:p>
    <w:p>
      <w:pPr>
        <w:adjustRightInd w:val="0"/>
        <w:snapToGrid w:val="0"/>
        <w:spacing w:line="420" w:lineRule="exact"/>
        <w:ind w:firstLine="566" w:firstLineChars="235"/>
        <w:outlineLvl w:val="2"/>
        <w:rPr>
          <w:rFonts w:hint="eastAsia" w:ascii="宋体" w:hAnsi="宋体" w:eastAsia="宋体"/>
          <w:b/>
          <w:bCs/>
          <w:highlight w:val="none"/>
        </w:rPr>
      </w:pPr>
    </w:p>
    <w:p>
      <w:pPr>
        <w:adjustRightInd w:val="0"/>
        <w:snapToGrid w:val="0"/>
        <w:spacing w:line="420" w:lineRule="exact"/>
        <w:ind w:firstLine="566" w:firstLineChars="235"/>
        <w:outlineLvl w:val="2"/>
        <w:rPr>
          <w:rFonts w:hint="eastAsia" w:ascii="宋体" w:hAnsi="宋体" w:eastAsia="宋体"/>
          <w:b/>
          <w:bCs/>
          <w:highlight w:val="none"/>
        </w:rPr>
      </w:pPr>
    </w:p>
    <w:p>
      <w:pPr>
        <w:adjustRightInd w:val="0"/>
        <w:snapToGrid w:val="0"/>
        <w:spacing w:line="420" w:lineRule="exact"/>
        <w:ind w:firstLine="566" w:firstLineChars="235"/>
        <w:outlineLvl w:val="2"/>
        <w:rPr>
          <w:rFonts w:hint="eastAsia" w:ascii="宋体" w:hAnsi="宋体" w:eastAsia="宋体"/>
          <w:b/>
          <w:bCs/>
          <w:highlight w:val="none"/>
        </w:rPr>
      </w:pPr>
    </w:p>
    <w:p>
      <w:pPr>
        <w:adjustRightInd w:val="0"/>
        <w:snapToGrid w:val="0"/>
        <w:spacing w:line="420" w:lineRule="exact"/>
        <w:ind w:firstLine="566" w:firstLineChars="235"/>
        <w:outlineLvl w:val="2"/>
        <w:rPr>
          <w:rFonts w:hint="eastAsia" w:ascii="宋体" w:hAnsi="宋体" w:eastAsia="宋体"/>
          <w:b/>
          <w:bCs/>
          <w:highlight w:val="none"/>
        </w:rPr>
      </w:pPr>
    </w:p>
    <w:p>
      <w:pPr>
        <w:adjustRightInd w:val="0"/>
        <w:snapToGrid w:val="0"/>
        <w:spacing w:line="420" w:lineRule="exact"/>
        <w:ind w:firstLine="566" w:firstLineChars="235"/>
        <w:outlineLvl w:val="2"/>
        <w:rPr>
          <w:rFonts w:hint="eastAsia" w:ascii="宋体" w:hAnsi="宋体" w:eastAsia="宋体"/>
          <w:b/>
          <w:bCs/>
          <w:highlight w:val="none"/>
        </w:rPr>
      </w:pPr>
    </w:p>
    <w:p>
      <w:pPr>
        <w:adjustRightInd w:val="0"/>
        <w:snapToGrid w:val="0"/>
        <w:spacing w:line="420" w:lineRule="exact"/>
        <w:ind w:firstLine="566" w:firstLineChars="235"/>
        <w:outlineLvl w:val="2"/>
        <w:rPr>
          <w:rFonts w:hint="eastAsia" w:ascii="宋体" w:hAnsi="宋体" w:eastAsia="宋体"/>
          <w:b/>
          <w:bCs/>
          <w:highlight w:val="none"/>
        </w:rPr>
      </w:pPr>
    </w:p>
    <w:p>
      <w:pPr>
        <w:adjustRightInd w:val="0"/>
        <w:snapToGrid w:val="0"/>
        <w:spacing w:line="420" w:lineRule="exact"/>
        <w:ind w:firstLine="566" w:firstLineChars="235"/>
        <w:outlineLvl w:val="2"/>
        <w:rPr>
          <w:rFonts w:hint="eastAsia" w:ascii="宋体" w:hAnsi="宋体" w:eastAsia="宋体"/>
          <w:b/>
          <w:bCs/>
          <w:highlight w:val="none"/>
        </w:rPr>
      </w:pPr>
    </w:p>
    <w:p>
      <w:pPr>
        <w:adjustRightInd w:val="0"/>
        <w:snapToGrid w:val="0"/>
        <w:spacing w:line="420" w:lineRule="exact"/>
        <w:ind w:firstLine="566" w:firstLineChars="235"/>
        <w:outlineLvl w:val="2"/>
        <w:rPr>
          <w:rFonts w:hint="eastAsia" w:ascii="宋体" w:hAnsi="宋体" w:eastAsia="宋体"/>
          <w:b/>
          <w:bCs/>
          <w:highlight w:val="none"/>
        </w:rPr>
      </w:pPr>
    </w:p>
    <w:p>
      <w:pPr>
        <w:adjustRightInd w:val="0"/>
        <w:snapToGrid w:val="0"/>
        <w:spacing w:line="420" w:lineRule="exact"/>
        <w:ind w:firstLine="566" w:firstLineChars="235"/>
        <w:outlineLvl w:val="2"/>
        <w:rPr>
          <w:rFonts w:hint="eastAsia" w:ascii="宋体" w:hAnsi="宋体" w:eastAsia="宋体"/>
          <w:b/>
          <w:bCs/>
          <w:highlight w:val="none"/>
        </w:rPr>
      </w:pPr>
    </w:p>
    <w:p>
      <w:pPr>
        <w:adjustRightInd w:val="0"/>
        <w:snapToGrid w:val="0"/>
        <w:spacing w:line="420" w:lineRule="exact"/>
        <w:ind w:firstLine="566" w:firstLineChars="235"/>
        <w:outlineLvl w:val="2"/>
        <w:rPr>
          <w:rFonts w:hint="eastAsia" w:ascii="宋体" w:hAnsi="宋体" w:eastAsia="宋体"/>
          <w:b/>
          <w:bCs/>
          <w:highlight w:val="none"/>
        </w:rPr>
      </w:pPr>
    </w:p>
    <w:p>
      <w:pPr>
        <w:adjustRightInd w:val="0"/>
        <w:snapToGrid w:val="0"/>
        <w:spacing w:line="420" w:lineRule="exact"/>
        <w:ind w:firstLine="566" w:firstLineChars="235"/>
        <w:outlineLvl w:val="2"/>
        <w:rPr>
          <w:rFonts w:hint="eastAsia" w:ascii="宋体" w:hAnsi="宋体" w:eastAsia="宋体"/>
          <w:b/>
          <w:bCs/>
          <w:highlight w:val="none"/>
        </w:rPr>
      </w:pPr>
    </w:p>
    <w:p>
      <w:pPr>
        <w:adjustRightInd w:val="0"/>
        <w:snapToGrid w:val="0"/>
        <w:spacing w:line="420" w:lineRule="exact"/>
        <w:ind w:firstLine="566" w:firstLineChars="235"/>
        <w:outlineLvl w:val="2"/>
        <w:rPr>
          <w:rFonts w:eastAsia="宋体"/>
          <w:b/>
          <w:bCs/>
          <w:highlight w:val="none"/>
        </w:rPr>
      </w:pPr>
      <w:r>
        <w:rPr>
          <w:rFonts w:hint="eastAsia" w:ascii="宋体" w:hAnsi="宋体" w:eastAsia="宋体"/>
          <w:b/>
          <w:bCs/>
          <w:highlight w:val="none"/>
        </w:rPr>
        <w:t>（二）</w:t>
      </w:r>
      <w:r>
        <w:rPr>
          <w:rFonts w:eastAsia="宋体"/>
          <w:b/>
          <w:bCs/>
          <w:highlight w:val="none"/>
        </w:rPr>
        <w:t>B技术标文件（</w:t>
      </w:r>
      <w:r>
        <w:rPr>
          <w:rFonts w:eastAsia="宋体"/>
          <w:b/>
          <w:bCs/>
          <w:highlight w:val="none"/>
          <w:u w:val="thick" w:color="FF0000"/>
        </w:rPr>
        <w:t>密封件，内含：1份“正本”和4份</w:t>
      </w:r>
      <w:r>
        <w:rPr>
          <w:rFonts w:ascii="宋体" w:hAnsi="宋体" w:eastAsia="宋体"/>
          <w:b/>
          <w:bCs/>
          <w:highlight w:val="none"/>
          <w:u w:val="thick" w:color="FF0000"/>
        </w:rPr>
        <w:t>“</w:t>
      </w:r>
      <w:r>
        <w:rPr>
          <w:rFonts w:hint="eastAsia" w:ascii="宋体" w:hAnsi="宋体" w:eastAsia="宋体"/>
          <w:b/>
          <w:bCs/>
          <w:highlight w:val="none"/>
          <w:u w:val="thick" w:color="FF0000"/>
        </w:rPr>
        <w:t>副本</w:t>
      </w:r>
      <w:r>
        <w:rPr>
          <w:rFonts w:ascii="宋体" w:hAnsi="宋体" w:eastAsia="宋体"/>
          <w:b/>
          <w:bCs/>
          <w:highlight w:val="none"/>
          <w:u w:val="thick" w:color="FF0000"/>
        </w:rPr>
        <w:t>”</w:t>
      </w:r>
      <w:r>
        <w:rPr>
          <w:rFonts w:hint="eastAsia" w:ascii="宋体" w:hAnsi="宋体" w:eastAsia="宋体"/>
          <w:b/>
          <w:bCs/>
          <w:highlight w:val="none"/>
          <w:u w:val="thick" w:color="FF0000"/>
        </w:rPr>
        <w:t>。</w:t>
      </w:r>
      <w:r>
        <w:rPr>
          <w:rFonts w:hint="eastAsia" w:ascii="宋体" w:hAnsi="宋体" w:eastAsia="宋体"/>
          <w:b/>
          <w:bCs/>
          <w:highlight w:val="none"/>
        </w:rPr>
        <w:t>）</w:t>
      </w:r>
    </w:p>
    <w:p>
      <w:pPr>
        <w:snapToGrid w:val="0"/>
        <w:spacing w:beforeLines="50" w:line="420" w:lineRule="exact"/>
        <w:jc w:val="center"/>
        <w:outlineLvl w:val="3"/>
        <w:rPr>
          <w:rFonts w:eastAsia="宋体"/>
          <w:b/>
          <w:bCs/>
          <w:highlight w:val="none"/>
        </w:rPr>
      </w:pPr>
      <w:r>
        <w:rPr>
          <w:rFonts w:eastAsia="宋体"/>
          <w:b/>
          <w:bCs/>
          <w:highlight w:val="none"/>
        </w:rPr>
        <w:t>1.</w:t>
      </w:r>
      <w:r>
        <w:rPr>
          <w:rFonts w:hint="eastAsia" w:ascii="宋体" w:hAnsi="宋体" w:eastAsia="宋体"/>
          <w:b/>
          <w:bCs/>
          <w:highlight w:val="none"/>
        </w:rPr>
        <w:t>投标响应函</w:t>
      </w:r>
    </w:p>
    <w:p>
      <w:pPr>
        <w:snapToGrid w:val="0"/>
        <w:spacing w:beforeLines="50" w:line="420" w:lineRule="exact"/>
        <w:rPr>
          <w:rFonts w:eastAsia="宋体"/>
          <w:highlight w:val="none"/>
        </w:rPr>
      </w:pPr>
      <w:r>
        <w:rPr>
          <w:rFonts w:hint="eastAsia" w:ascii="宋体" w:hAnsi="宋体" w:eastAsia="宋体"/>
          <w:highlight w:val="none"/>
        </w:rPr>
        <w:t>南通市崇川区智慧城市运营管理服务有限公司：</w:t>
      </w:r>
    </w:p>
    <w:p>
      <w:pPr>
        <w:snapToGrid w:val="0"/>
        <w:spacing w:line="420" w:lineRule="exact"/>
        <w:ind w:firstLine="480" w:firstLineChars="200"/>
        <w:rPr>
          <w:rFonts w:eastAsia="宋体"/>
          <w:highlight w:val="none"/>
        </w:rPr>
      </w:pPr>
      <w:bookmarkStart w:id="78" w:name="_Hlk69862149"/>
      <w:bookmarkEnd w:id="78"/>
      <w:r>
        <w:rPr>
          <w:rFonts w:hint="eastAsia" w:ascii="宋体" w:hAnsi="宋体" w:eastAsia="宋体"/>
          <w:highlight w:val="none"/>
        </w:rPr>
        <w:t>依据贵单位委托招标代理机构组织实施的</w:t>
      </w:r>
      <w:r>
        <w:rPr>
          <w:rFonts w:hint="eastAsia" w:ascii="宋体" w:hAnsi="宋体" w:eastAsia="宋体"/>
          <w:highlight w:val="none"/>
          <w:u w:val="single"/>
        </w:rPr>
        <w:t>项目编号：</w:t>
      </w:r>
      <w:r>
        <w:rPr>
          <w:rFonts w:hint="eastAsia" w:eastAsia="宋体"/>
          <w:highlight w:val="none"/>
          <w:u w:val="single"/>
        </w:rPr>
        <w:t>NTJDCG20240418-01</w:t>
      </w:r>
      <w:r>
        <w:rPr>
          <w:rFonts w:hint="eastAsia" w:ascii="宋体" w:hAnsi="宋体" w:eastAsia="宋体"/>
          <w:highlight w:val="none"/>
        </w:rPr>
        <w:t>的</w:t>
      </w:r>
      <w:r>
        <w:rPr>
          <w:rFonts w:hint="eastAsia" w:ascii="宋体" w:hAnsi="宋体" w:eastAsia="宋体"/>
          <w:highlight w:val="none"/>
          <w:u w:val="single"/>
        </w:rPr>
        <w:t>南通市南大街3D大屏2024年裸眼3D视频制作服务项目</w:t>
      </w:r>
      <w:r>
        <w:rPr>
          <w:rFonts w:eastAsia="宋体"/>
          <w:highlight w:val="none"/>
        </w:rPr>
        <w:t>的招标的邀请，我</w:t>
      </w:r>
      <w:r>
        <w:rPr>
          <w:rFonts w:eastAsia="宋体"/>
          <w:highlight w:val="none"/>
          <w:u w:val="single"/>
        </w:rPr>
        <w:t xml:space="preserve">  （</w:t>
      </w:r>
      <w:r>
        <w:rPr>
          <w:rFonts w:eastAsia="宋体"/>
          <w:i/>
          <w:iCs/>
          <w:highlight w:val="none"/>
          <w:u w:val="single"/>
        </w:rPr>
        <w:t>法人单位</w:t>
      </w:r>
      <w:r>
        <w:rPr>
          <w:rFonts w:eastAsia="宋体"/>
          <w:highlight w:val="none"/>
          <w:u w:val="single"/>
        </w:rPr>
        <w:t xml:space="preserve">）  </w:t>
      </w:r>
      <w:r>
        <w:rPr>
          <w:rFonts w:eastAsia="宋体"/>
          <w:highlight w:val="none"/>
        </w:rPr>
        <w:t>的法人代表</w:t>
      </w:r>
      <w:r>
        <w:rPr>
          <w:rFonts w:eastAsia="宋体"/>
          <w:highlight w:val="none"/>
          <w:u w:val="single"/>
        </w:rPr>
        <w:t xml:space="preserve"> （</w:t>
      </w:r>
      <w:r>
        <w:rPr>
          <w:rFonts w:eastAsia="宋体"/>
          <w:i/>
          <w:iCs/>
          <w:highlight w:val="none"/>
          <w:u w:val="single"/>
        </w:rPr>
        <w:t>姓名</w:t>
      </w:r>
      <w:r>
        <w:rPr>
          <w:rFonts w:eastAsia="宋体"/>
          <w:highlight w:val="none"/>
          <w:u w:val="single"/>
        </w:rPr>
        <w:t xml:space="preserve">）  </w:t>
      </w:r>
      <w:r>
        <w:rPr>
          <w:rFonts w:eastAsia="宋体"/>
          <w:highlight w:val="none"/>
        </w:rPr>
        <w:t>授权</w:t>
      </w:r>
      <w:r>
        <w:rPr>
          <w:rFonts w:eastAsia="宋体"/>
          <w:highlight w:val="none"/>
          <w:u w:val="single"/>
        </w:rPr>
        <w:t xml:space="preserve">   （</w:t>
      </w:r>
      <w:r>
        <w:rPr>
          <w:rFonts w:eastAsia="宋体"/>
          <w:i/>
          <w:iCs/>
          <w:highlight w:val="none"/>
          <w:u w:val="single"/>
        </w:rPr>
        <w:t>姓名</w:t>
      </w:r>
      <w:r>
        <w:rPr>
          <w:rFonts w:eastAsia="宋体"/>
          <w:highlight w:val="none"/>
          <w:u w:val="single"/>
        </w:rPr>
        <w:t>）（</w:t>
      </w:r>
      <w:r>
        <w:rPr>
          <w:rFonts w:eastAsia="宋体"/>
          <w:i/>
          <w:iCs/>
          <w:highlight w:val="none"/>
          <w:u w:val="single"/>
        </w:rPr>
        <w:t>职务</w:t>
      </w:r>
      <w:r>
        <w:rPr>
          <w:rFonts w:eastAsia="宋体"/>
          <w:highlight w:val="none"/>
          <w:u w:val="single"/>
        </w:rPr>
        <w:t xml:space="preserve">）  </w:t>
      </w:r>
      <w:r>
        <w:rPr>
          <w:rFonts w:eastAsia="宋体"/>
          <w:highlight w:val="none"/>
        </w:rPr>
        <w:t>为全权代表参加该项目的投标响</w:t>
      </w:r>
      <w:r>
        <w:rPr>
          <w:rFonts w:hint="eastAsia" w:ascii="宋体" w:hAnsi="宋体" w:eastAsia="宋体"/>
          <w:highlight w:val="none"/>
        </w:rPr>
        <w:t>应工作，全权处理本次投标的有关事宜。同时，我</w:t>
      </w:r>
      <w:r>
        <w:rPr>
          <w:rFonts w:hint="eastAsia" w:ascii="宋体" w:hAnsi="宋体" w:eastAsia="宋体"/>
          <w:highlight w:val="none"/>
          <w:u w:val="single"/>
        </w:rPr>
        <w:t>（</w:t>
      </w:r>
      <w:r>
        <w:rPr>
          <w:rFonts w:hint="eastAsia" w:ascii="宋体" w:hAnsi="宋体" w:eastAsia="宋体"/>
          <w:i/>
          <w:iCs/>
          <w:highlight w:val="none"/>
          <w:u w:val="single"/>
        </w:rPr>
        <w:t>法人单位</w:t>
      </w:r>
      <w:r>
        <w:rPr>
          <w:rFonts w:hint="eastAsia" w:ascii="宋体" w:hAnsi="宋体" w:eastAsia="宋体"/>
          <w:highlight w:val="none"/>
          <w:u w:val="single"/>
        </w:rPr>
        <w:t>）</w:t>
      </w:r>
      <w:r>
        <w:rPr>
          <w:rFonts w:hint="eastAsia" w:ascii="宋体" w:hAnsi="宋体" w:eastAsia="宋体"/>
          <w:highlight w:val="none"/>
        </w:rPr>
        <w:t>声明如下：</w:t>
      </w:r>
    </w:p>
    <w:p>
      <w:pPr>
        <w:snapToGrid w:val="0"/>
        <w:spacing w:line="420" w:lineRule="exact"/>
        <w:ind w:firstLine="482" w:firstLineChars="200"/>
        <w:rPr>
          <w:rFonts w:eastAsia="宋体"/>
          <w:b/>
          <w:bCs/>
          <w:highlight w:val="none"/>
        </w:rPr>
      </w:pPr>
      <w:r>
        <w:rPr>
          <w:rFonts w:hint="eastAsia" w:ascii="宋体" w:hAnsi="宋体" w:eastAsia="宋体"/>
          <w:b/>
          <w:bCs/>
          <w:highlight w:val="none"/>
        </w:rPr>
        <w:t>（</w:t>
      </w:r>
      <w:r>
        <w:rPr>
          <w:rFonts w:eastAsia="宋体"/>
          <w:b/>
          <w:bCs/>
          <w:highlight w:val="none"/>
        </w:rPr>
        <w:t>1</w:t>
      </w:r>
      <w:r>
        <w:rPr>
          <w:rFonts w:hint="eastAsia" w:ascii="宋体" w:hAnsi="宋体" w:eastAsia="宋体"/>
          <w:b/>
          <w:bCs/>
          <w:highlight w:val="none"/>
        </w:rPr>
        <w:t>）我方愿意按照项目招标文件的一切要求，提供完成该项目的全部内容，我方的投标报价是是招标文件确定的服务范围内的全部货物和服务内容的价格体现，是完成本项目工作所需的一切费用。</w:t>
      </w:r>
    </w:p>
    <w:p>
      <w:pPr>
        <w:snapToGrid w:val="0"/>
        <w:spacing w:line="420" w:lineRule="exact"/>
        <w:ind w:firstLine="480" w:firstLineChars="200"/>
        <w:rPr>
          <w:rFonts w:eastAsia="宋体"/>
          <w:highlight w:val="none"/>
        </w:rPr>
      </w:pPr>
      <w:r>
        <w:rPr>
          <w:rFonts w:hint="eastAsia" w:ascii="宋体" w:hAnsi="宋体" w:eastAsia="宋体"/>
          <w:highlight w:val="none"/>
        </w:rPr>
        <w:t>（</w:t>
      </w:r>
      <w:r>
        <w:rPr>
          <w:rFonts w:eastAsia="宋体"/>
          <w:highlight w:val="none"/>
        </w:rPr>
        <w:t>2</w:t>
      </w:r>
      <w:r>
        <w:rPr>
          <w:rFonts w:hint="eastAsia" w:ascii="宋体" w:hAnsi="宋体" w:eastAsia="宋体"/>
          <w:highlight w:val="none"/>
        </w:rPr>
        <w:t>）我方已经详细审查了全部公开招标文件，我方已完全清晰理解公开招标文件的要求，不存在任何含糊不清和误解之处，同意放弃对这些文件所提出的异议和质疑的权利。</w:t>
      </w:r>
    </w:p>
    <w:p>
      <w:pPr>
        <w:snapToGrid w:val="0"/>
        <w:spacing w:line="420" w:lineRule="exact"/>
        <w:ind w:firstLine="480" w:firstLineChars="200"/>
        <w:rPr>
          <w:rFonts w:eastAsia="宋体"/>
          <w:highlight w:val="none"/>
        </w:rPr>
      </w:pPr>
      <w:r>
        <w:rPr>
          <w:rFonts w:hint="eastAsia" w:ascii="宋体" w:hAnsi="宋体" w:eastAsia="宋体"/>
          <w:highlight w:val="none"/>
        </w:rPr>
        <w:t>（</w:t>
      </w:r>
      <w:r>
        <w:rPr>
          <w:rFonts w:eastAsia="宋体"/>
          <w:highlight w:val="none"/>
        </w:rPr>
        <w:t>3</w:t>
      </w:r>
      <w:r>
        <w:rPr>
          <w:rFonts w:hint="eastAsia" w:ascii="宋体" w:hAnsi="宋体" w:eastAsia="宋体"/>
          <w:highlight w:val="none"/>
        </w:rPr>
        <w:t>）我方承诺提供的投标文件有效期，从投标文件接收截止之日算起，</w:t>
      </w:r>
      <w:r>
        <w:rPr>
          <w:rFonts w:eastAsia="宋体"/>
          <w:b/>
          <w:bCs/>
          <w:highlight w:val="none"/>
        </w:rPr>
        <w:t>45</w:t>
      </w:r>
      <w:r>
        <w:rPr>
          <w:rFonts w:hint="eastAsia" w:ascii="宋体" w:hAnsi="宋体" w:eastAsia="宋体"/>
          <w:highlight w:val="none"/>
        </w:rPr>
        <w:t>个</w:t>
      </w:r>
      <w:r>
        <w:rPr>
          <w:rFonts w:eastAsia="宋体"/>
          <w:highlight w:val="none"/>
        </w:rPr>
        <w:t>“</w:t>
      </w:r>
      <w:r>
        <w:rPr>
          <w:rFonts w:hint="eastAsia" w:ascii="宋体" w:hAnsi="宋体" w:eastAsia="宋体"/>
          <w:highlight w:val="none"/>
        </w:rPr>
        <w:t>日历天</w:t>
      </w:r>
      <w:r>
        <w:rPr>
          <w:rFonts w:eastAsia="宋体"/>
          <w:highlight w:val="none"/>
        </w:rPr>
        <w:t>”</w:t>
      </w:r>
      <w:r>
        <w:rPr>
          <w:rFonts w:hint="eastAsia" w:ascii="宋体" w:hAnsi="宋体" w:eastAsia="宋体"/>
          <w:highlight w:val="none"/>
        </w:rPr>
        <w:t>内保持有效。</w:t>
      </w:r>
    </w:p>
    <w:p>
      <w:pPr>
        <w:snapToGrid w:val="0"/>
        <w:spacing w:line="420" w:lineRule="exact"/>
        <w:ind w:firstLine="480" w:firstLineChars="200"/>
        <w:rPr>
          <w:rFonts w:eastAsia="宋体"/>
          <w:highlight w:val="none"/>
        </w:rPr>
      </w:pPr>
      <w:r>
        <w:rPr>
          <w:rFonts w:hint="eastAsia" w:ascii="宋体" w:hAnsi="宋体" w:eastAsia="宋体"/>
          <w:highlight w:val="none"/>
        </w:rPr>
        <w:t>（</w:t>
      </w:r>
      <w:r>
        <w:rPr>
          <w:rFonts w:eastAsia="宋体"/>
          <w:highlight w:val="none"/>
        </w:rPr>
        <w:t>4</w:t>
      </w:r>
      <w:r>
        <w:rPr>
          <w:rFonts w:hint="eastAsia" w:ascii="宋体" w:hAnsi="宋体" w:eastAsia="宋体"/>
          <w:highlight w:val="none"/>
        </w:rPr>
        <w:t>）我方愿意提供招标人在本项目招标文件中要求的所有资料。</w:t>
      </w:r>
    </w:p>
    <w:p>
      <w:pPr>
        <w:snapToGrid w:val="0"/>
        <w:spacing w:line="420" w:lineRule="exact"/>
        <w:ind w:firstLine="480" w:firstLineChars="200"/>
        <w:rPr>
          <w:rFonts w:eastAsia="宋体"/>
          <w:highlight w:val="none"/>
        </w:rPr>
      </w:pPr>
      <w:r>
        <w:rPr>
          <w:rFonts w:hint="eastAsia" w:ascii="宋体" w:hAnsi="宋体" w:eastAsia="宋体"/>
          <w:highlight w:val="none"/>
        </w:rPr>
        <w:t>（</w:t>
      </w:r>
      <w:r>
        <w:rPr>
          <w:rFonts w:eastAsia="宋体"/>
          <w:highlight w:val="none"/>
        </w:rPr>
        <w:t>5</w:t>
      </w:r>
      <w:r>
        <w:rPr>
          <w:rFonts w:hint="eastAsia" w:ascii="宋体" w:hAnsi="宋体" w:eastAsia="宋体"/>
          <w:highlight w:val="none"/>
        </w:rPr>
        <w:t>）我方承诺在本次投标响应中提供的一切文件，均真实有效，绝无任何虚假、伪造和夸大的成份</w:t>
      </w:r>
      <w:r>
        <w:rPr>
          <w:rFonts w:hint="eastAsia" w:eastAsia="宋体" w:cs="宋体"/>
          <w:highlight w:val="none"/>
        </w:rPr>
        <w:t>。</w:t>
      </w:r>
    </w:p>
    <w:p>
      <w:pPr>
        <w:snapToGrid w:val="0"/>
        <w:spacing w:line="420" w:lineRule="exact"/>
        <w:ind w:firstLine="480" w:firstLineChars="200"/>
        <w:rPr>
          <w:rFonts w:ascii="宋体" w:hAnsi="宋体" w:eastAsia="宋体"/>
          <w:highlight w:val="none"/>
        </w:rPr>
      </w:pPr>
      <w:r>
        <w:rPr>
          <w:rFonts w:hint="eastAsia" w:ascii="宋体" w:hAnsi="宋体" w:eastAsia="宋体"/>
          <w:highlight w:val="none"/>
        </w:rPr>
        <w:t>（</w:t>
      </w:r>
      <w:r>
        <w:rPr>
          <w:rFonts w:eastAsia="宋体"/>
          <w:highlight w:val="none"/>
        </w:rPr>
        <w:t>6</w:t>
      </w:r>
      <w:r>
        <w:rPr>
          <w:rFonts w:hint="eastAsia" w:ascii="宋体" w:hAnsi="宋体" w:eastAsia="宋体"/>
          <w:highlight w:val="none"/>
        </w:rPr>
        <w:t>）我方尊重评标委员会所作评标结果。</w:t>
      </w:r>
    </w:p>
    <w:p>
      <w:pPr>
        <w:snapToGrid w:val="0"/>
        <w:spacing w:line="420" w:lineRule="exact"/>
        <w:ind w:firstLine="480" w:firstLineChars="200"/>
        <w:rPr>
          <w:rFonts w:eastAsia="宋体"/>
          <w:highlight w:val="none"/>
        </w:rPr>
      </w:pPr>
      <w:r>
        <w:rPr>
          <w:rFonts w:hint="eastAsia" w:eastAsia="宋体"/>
          <w:highlight w:val="none"/>
        </w:rPr>
        <w:t>（7）一旦我方中标，将根据本项目招标文件的规定，缴纳招标代理服务费。</w:t>
      </w:r>
    </w:p>
    <w:p>
      <w:pPr>
        <w:snapToGrid w:val="0"/>
        <w:spacing w:line="420" w:lineRule="exact"/>
        <w:ind w:firstLine="480" w:firstLineChars="200"/>
        <w:rPr>
          <w:rFonts w:ascii="宋体" w:hAnsi="宋体" w:eastAsia="宋体"/>
          <w:highlight w:val="none"/>
        </w:rPr>
      </w:pPr>
      <w:r>
        <w:rPr>
          <w:rFonts w:hint="eastAsia" w:ascii="宋体" w:hAnsi="宋体" w:eastAsia="宋体"/>
          <w:highlight w:val="none"/>
        </w:rPr>
        <w:t>（</w:t>
      </w:r>
      <w:r>
        <w:rPr>
          <w:rFonts w:eastAsia="宋体"/>
          <w:highlight w:val="none"/>
        </w:rPr>
        <w:t>8</w:t>
      </w:r>
      <w:r>
        <w:rPr>
          <w:rFonts w:hint="eastAsia" w:ascii="宋体" w:hAnsi="宋体" w:eastAsia="宋体"/>
          <w:highlight w:val="none"/>
        </w:rPr>
        <w:t>）一旦我方中标，我方将根据公开招标文件的规定，严格履行招标文件中规定的每一项要求，按期、按质、按量履行合同的义务。</w:t>
      </w:r>
    </w:p>
    <w:p>
      <w:pPr>
        <w:spacing w:line="360" w:lineRule="auto"/>
        <w:ind w:firstLine="1560" w:firstLineChars="650"/>
        <w:jc w:val="right"/>
        <w:rPr>
          <w:rFonts w:ascii="宋体" w:hAnsi="宋体" w:eastAsia="宋体"/>
          <w:highlight w:val="none"/>
        </w:rPr>
      </w:pPr>
      <w:bookmarkStart w:id="79" w:name="_Hlk69862207"/>
      <w:bookmarkEnd w:id="79"/>
    </w:p>
    <w:p>
      <w:pPr>
        <w:spacing w:line="360" w:lineRule="auto"/>
        <w:ind w:firstLine="1560" w:firstLineChars="650"/>
        <w:jc w:val="right"/>
        <w:rPr>
          <w:rFonts w:ascii="宋体" w:hAnsi="宋体" w:eastAsia="宋体"/>
          <w:highlight w:val="none"/>
        </w:rPr>
      </w:pPr>
    </w:p>
    <w:p>
      <w:pPr>
        <w:spacing w:line="360" w:lineRule="auto"/>
        <w:ind w:firstLine="1560" w:firstLineChars="650"/>
        <w:jc w:val="right"/>
        <w:rPr>
          <w:rFonts w:ascii="宋体" w:hAnsi="宋体" w:eastAsia="宋体"/>
          <w:highlight w:val="none"/>
        </w:rPr>
      </w:pPr>
      <w:r>
        <w:rPr>
          <w:rFonts w:hint="eastAsia" w:ascii="宋体" w:hAnsi="宋体" w:eastAsia="宋体"/>
          <w:highlight w:val="none"/>
        </w:rPr>
        <w:t>投标人：（加盖公章）</w:t>
      </w:r>
    </w:p>
    <w:p>
      <w:pPr>
        <w:spacing w:line="360" w:lineRule="auto"/>
        <w:ind w:firstLine="1560" w:firstLineChars="650"/>
        <w:jc w:val="right"/>
        <w:rPr>
          <w:rFonts w:ascii="宋体" w:hAnsi="宋体" w:eastAsia="宋体"/>
          <w:highlight w:val="none"/>
        </w:rPr>
      </w:pPr>
      <w:r>
        <w:rPr>
          <w:rFonts w:hint="eastAsia" w:ascii="宋体" w:hAnsi="宋体" w:eastAsia="宋体"/>
          <w:highlight w:val="none"/>
        </w:rPr>
        <w:t>法定代表人或被委托授权人：（签字或盖章）</w:t>
      </w:r>
    </w:p>
    <w:p>
      <w:pPr>
        <w:snapToGrid w:val="0"/>
        <w:spacing w:line="420" w:lineRule="exact"/>
        <w:jc w:val="right"/>
        <w:rPr>
          <w:rFonts w:ascii="宋体" w:hAnsi="宋体" w:eastAsia="宋体"/>
          <w:highlight w:val="none"/>
        </w:rPr>
      </w:pPr>
      <w:r>
        <w:rPr>
          <w:rFonts w:hint="eastAsia" w:eastAsia="宋体"/>
          <w:highlight w:val="none"/>
        </w:rPr>
        <w:t>2024年</w:t>
      </w:r>
      <w:r>
        <w:rPr>
          <w:rFonts w:hint="eastAsia" w:ascii="宋体" w:hAnsi="宋体" w:eastAsia="宋体"/>
          <w:highlight w:val="none"/>
        </w:rPr>
        <w:t>月日</w:t>
      </w:r>
    </w:p>
    <w:p>
      <w:pPr>
        <w:snapToGrid w:val="0"/>
        <w:spacing w:line="420" w:lineRule="exact"/>
        <w:jc w:val="center"/>
        <w:rPr>
          <w:rFonts w:ascii="宋体" w:hAnsi="宋体" w:eastAsia="宋体"/>
          <w:b/>
          <w:bCs/>
          <w:highlight w:val="none"/>
        </w:rPr>
      </w:pPr>
      <w:bookmarkStart w:id="80" w:name="_Hlk64486144"/>
      <w:bookmarkEnd w:id="80"/>
      <w:r>
        <w:rPr>
          <w:rFonts w:hint="eastAsia" w:ascii="宋体" w:hAnsi="宋体" w:eastAsia="宋体"/>
          <w:b/>
          <w:bCs/>
          <w:highlight w:val="none"/>
        </w:rPr>
        <w:t>注：该文是格式文字表述，投标人</w:t>
      </w:r>
      <w:r>
        <w:rPr>
          <w:rFonts w:hint="eastAsia" w:ascii="宋体" w:hAnsi="宋体" w:eastAsia="宋体"/>
          <w:b/>
          <w:bCs/>
          <w:highlight w:val="none"/>
          <w:u w:val="thick" w:color="FF0000"/>
        </w:rPr>
        <w:t>不得改动，必须提供</w:t>
      </w:r>
      <w:r>
        <w:rPr>
          <w:rFonts w:hint="eastAsia" w:ascii="宋体" w:hAnsi="宋体" w:eastAsia="宋体"/>
          <w:b/>
          <w:bCs/>
          <w:highlight w:val="none"/>
        </w:rPr>
        <w:t>。</w:t>
      </w:r>
    </w:p>
    <w:p>
      <w:pPr>
        <w:rPr>
          <w:rFonts w:eastAsia="宋体"/>
          <w:b/>
          <w:bCs/>
          <w:highlight w:val="none"/>
        </w:rPr>
      </w:pPr>
      <w:r>
        <w:rPr>
          <w:rFonts w:eastAsia="宋体"/>
          <w:b/>
          <w:bCs/>
          <w:highlight w:val="none"/>
        </w:rPr>
        <w:br w:type="page"/>
      </w:r>
    </w:p>
    <w:p>
      <w:pPr>
        <w:snapToGrid w:val="0"/>
        <w:spacing w:beforeLines="50" w:line="420" w:lineRule="exact"/>
        <w:jc w:val="center"/>
        <w:outlineLvl w:val="3"/>
        <w:rPr>
          <w:rFonts w:eastAsia="宋体"/>
          <w:highlight w:val="none"/>
        </w:rPr>
      </w:pPr>
      <w:r>
        <w:rPr>
          <w:rFonts w:eastAsia="宋体"/>
          <w:b/>
          <w:bCs/>
          <w:highlight w:val="none"/>
        </w:rPr>
        <w:t>2</w:t>
      </w:r>
      <w:r>
        <w:rPr>
          <w:rFonts w:hint="eastAsia" w:eastAsia="宋体"/>
          <w:b/>
          <w:bCs/>
          <w:highlight w:val="none"/>
        </w:rPr>
        <w:t>.技术响应说明</w:t>
      </w:r>
    </w:p>
    <w:p>
      <w:pPr>
        <w:adjustRightInd w:val="0"/>
        <w:snapToGrid w:val="0"/>
        <w:spacing w:line="420" w:lineRule="exact"/>
        <w:jc w:val="center"/>
        <w:rPr>
          <w:rFonts w:eastAsia="宋体"/>
          <w:highlight w:val="none"/>
        </w:rPr>
      </w:pPr>
      <w:r>
        <w:rPr>
          <w:rFonts w:hint="eastAsia" w:eastAsia="宋体"/>
          <w:highlight w:val="none"/>
        </w:rPr>
        <w:t>（格式自拟）</w:t>
      </w:r>
    </w:p>
    <w:p>
      <w:pPr>
        <w:adjustRightInd w:val="0"/>
        <w:snapToGrid w:val="0"/>
        <w:spacing w:line="420" w:lineRule="exact"/>
        <w:ind w:firstLine="484" w:firstLineChars="202"/>
        <w:jc w:val="left"/>
        <w:rPr>
          <w:rFonts w:eastAsia="宋体"/>
          <w:highlight w:val="none"/>
        </w:rPr>
      </w:pPr>
      <w:r>
        <w:rPr>
          <w:rFonts w:hint="eastAsia" w:eastAsia="宋体"/>
          <w:highlight w:val="none"/>
        </w:rPr>
        <w:t>（</w:t>
      </w:r>
      <w:r>
        <w:rPr>
          <w:rFonts w:eastAsia="宋体"/>
          <w:highlight w:val="none"/>
        </w:rPr>
        <w:t>1</w:t>
      </w:r>
      <w:r>
        <w:rPr>
          <w:rFonts w:hint="eastAsia" w:eastAsia="宋体"/>
          <w:highlight w:val="none"/>
        </w:rPr>
        <w:t>）提供招标文件第四章第四条“综合评审评分因素”中涉及评分标准而需提供的所有材料；</w:t>
      </w:r>
    </w:p>
    <w:p>
      <w:pPr>
        <w:adjustRightInd w:val="0"/>
        <w:snapToGrid w:val="0"/>
        <w:spacing w:line="420" w:lineRule="exact"/>
        <w:ind w:firstLine="484" w:firstLineChars="202"/>
        <w:jc w:val="left"/>
        <w:rPr>
          <w:rFonts w:eastAsia="宋体"/>
          <w:highlight w:val="none"/>
        </w:rPr>
      </w:pPr>
      <w:r>
        <w:rPr>
          <w:rFonts w:hint="eastAsia" w:eastAsia="宋体"/>
          <w:highlight w:val="none"/>
        </w:rPr>
        <w:t>（2）招标文件第三章“技术、服务要求中”提及的承诺函，格式自拟。</w:t>
      </w:r>
    </w:p>
    <w:p>
      <w:pPr>
        <w:adjustRightInd w:val="0"/>
        <w:snapToGrid w:val="0"/>
        <w:spacing w:line="420" w:lineRule="exact"/>
        <w:ind w:firstLine="484" w:firstLineChars="202"/>
        <w:jc w:val="left"/>
        <w:rPr>
          <w:rFonts w:eastAsia="宋体" w:cs="宋体"/>
          <w:highlight w:val="none"/>
        </w:rPr>
      </w:pPr>
      <w:r>
        <w:rPr>
          <w:rFonts w:hint="eastAsia" w:eastAsia="宋体"/>
          <w:highlight w:val="none"/>
        </w:rPr>
        <w:t>（3）招标文件中未涉及的事项，供应商认为需要提交的其他材料</w:t>
      </w:r>
      <w:r>
        <w:rPr>
          <w:rFonts w:hint="eastAsia" w:eastAsia="宋体" w:cs="宋体"/>
          <w:highlight w:val="none"/>
        </w:rPr>
        <w:t>。</w:t>
      </w:r>
    </w:p>
    <w:p>
      <w:pPr>
        <w:adjustRightInd w:val="0"/>
        <w:snapToGrid w:val="0"/>
        <w:spacing w:line="420" w:lineRule="exact"/>
        <w:ind w:firstLine="484" w:firstLineChars="202"/>
        <w:jc w:val="left"/>
        <w:rPr>
          <w:rFonts w:eastAsia="宋体"/>
          <w:highlight w:val="none"/>
        </w:rPr>
      </w:pPr>
      <w:r>
        <w:rPr>
          <w:rFonts w:hint="eastAsia" w:eastAsia="宋体"/>
          <w:highlight w:val="none"/>
        </w:rPr>
        <w:t>……</w:t>
      </w:r>
    </w:p>
    <w:p>
      <w:pPr>
        <w:adjustRightInd w:val="0"/>
        <w:snapToGrid w:val="0"/>
        <w:spacing w:line="420" w:lineRule="exact"/>
        <w:ind w:firstLine="484" w:firstLineChars="202"/>
        <w:jc w:val="left"/>
        <w:rPr>
          <w:rFonts w:eastAsia="宋体"/>
          <w:highlight w:val="none"/>
        </w:rPr>
      </w:pPr>
    </w:p>
    <w:p>
      <w:pPr>
        <w:adjustRightInd w:val="0"/>
        <w:snapToGrid w:val="0"/>
        <w:spacing w:line="420" w:lineRule="exact"/>
        <w:ind w:firstLine="484" w:firstLineChars="202"/>
        <w:jc w:val="left"/>
        <w:rPr>
          <w:rFonts w:eastAsia="宋体"/>
          <w:highlight w:val="none"/>
        </w:rPr>
      </w:pPr>
    </w:p>
    <w:p>
      <w:pPr>
        <w:adjustRightInd w:val="0"/>
        <w:snapToGrid w:val="0"/>
        <w:spacing w:line="420" w:lineRule="exact"/>
        <w:ind w:firstLine="484" w:firstLineChars="202"/>
        <w:jc w:val="left"/>
        <w:rPr>
          <w:rFonts w:eastAsia="宋体"/>
          <w:highlight w:val="none"/>
        </w:rPr>
      </w:pPr>
    </w:p>
    <w:p>
      <w:pPr>
        <w:adjustRightInd w:val="0"/>
        <w:snapToGrid w:val="0"/>
        <w:spacing w:line="420" w:lineRule="exact"/>
        <w:ind w:firstLine="484" w:firstLineChars="202"/>
        <w:jc w:val="left"/>
        <w:rPr>
          <w:rFonts w:eastAsia="宋体"/>
          <w:highlight w:val="none"/>
        </w:rPr>
      </w:pPr>
    </w:p>
    <w:p>
      <w:pPr>
        <w:adjustRightInd w:val="0"/>
        <w:snapToGrid w:val="0"/>
        <w:spacing w:line="420" w:lineRule="exact"/>
        <w:ind w:firstLine="484" w:firstLineChars="202"/>
        <w:jc w:val="left"/>
        <w:rPr>
          <w:rFonts w:eastAsia="宋体"/>
          <w:highlight w:val="none"/>
        </w:rPr>
      </w:pPr>
    </w:p>
    <w:p>
      <w:pPr>
        <w:adjustRightInd w:val="0"/>
        <w:snapToGrid w:val="0"/>
        <w:spacing w:line="420" w:lineRule="exact"/>
        <w:ind w:firstLine="484" w:firstLineChars="202"/>
        <w:jc w:val="left"/>
        <w:rPr>
          <w:rFonts w:eastAsia="宋体"/>
          <w:highlight w:val="none"/>
        </w:rPr>
      </w:pPr>
    </w:p>
    <w:p>
      <w:pPr>
        <w:adjustRightInd w:val="0"/>
        <w:snapToGrid w:val="0"/>
        <w:spacing w:line="420" w:lineRule="exact"/>
        <w:ind w:firstLine="484" w:firstLineChars="202"/>
        <w:jc w:val="left"/>
        <w:rPr>
          <w:rFonts w:eastAsia="宋体"/>
          <w:highlight w:val="none"/>
        </w:rPr>
      </w:pPr>
    </w:p>
    <w:p>
      <w:pPr>
        <w:adjustRightInd w:val="0"/>
        <w:snapToGrid w:val="0"/>
        <w:spacing w:line="420" w:lineRule="exact"/>
        <w:ind w:firstLine="484" w:firstLineChars="202"/>
        <w:jc w:val="left"/>
        <w:rPr>
          <w:rFonts w:eastAsia="宋体"/>
          <w:highlight w:val="none"/>
        </w:rPr>
      </w:pPr>
    </w:p>
    <w:p>
      <w:pPr>
        <w:adjustRightInd w:val="0"/>
        <w:snapToGrid w:val="0"/>
        <w:spacing w:line="420" w:lineRule="exact"/>
        <w:ind w:firstLine="484" w:firstLineChars="202"/>
        <w:jc w:val="left"/>
        <w:rPr>
          <w:rFonts w:eastAsia="宋体"/>
          <w:highlight w:val="none"/>
        </w:rPr>
      </w:pPr>
    </w:p>
    <w:p>
      <w:pPr>
        <w:adjustRightInd w:val="0"/>
        <w:snapToGrid w:val="0"/>
        <w:spacing w:line="420" w:lineRule="exact"/>
        <w:ind w:firstLine="484" w:firstLineChars="202"/>
        <w:jc w:val="left"/>
        <w:rPr>
          <w:rFonts w:eastAsia="宋体"/>
          <w:highlight w:val="none"/>
        </w:rPr>
      </w:pPr>
    </w:p>
    <w:p>
      <w:pPr>
        <w:adjustRightInd w:val="0"/>
        <w:snapToGrid w:val="0"/>
        <w:spacing w:line="420" w:lineRule="exact"/>
        <w:ind w:firstLine="484" w:firstLineChars="202"/>
        <w:jc w:val="left"/>
        <w:rPr>
          <w:rFonts w:eastAsia="宋体"/>
          <w:highlight w:val="none"/>
        </w:rPr>
      </w:pPr>
    </w:p>
    <w:p>
      <w:pPr>
        <w:adjustRightInd w:val="0"/>
        <w:snapToGrid w:val="0"/>
        <w:spacing w:line="420" w:lineRule="exact"/>
        <w:ind w:firstLine="484" w:firstLineChars="202"/>
        <w:jc w:val="left"/>
        <w:rPr>
          <w:rFonts w:eastAsia="宋体"/>
          <w:highlight w:val="none"/>
        </w:rPr>
      </w:pPr>
    </w:p>
    <w:p>
      <w:pPr>
        <w:adjustRightInd w:val="0"/>
        <w:snapToGrid w:val="0"/>
        <w:spacing w:line="420" w:lineRule="exact"/>
        <w:ind w:firstLine="484" w:firstLineChars="202"/>
        <w:jc w:val="left"/>
        <w:rPr>
          <w:rFonts w:eastAsia="宋体"/>
          <w:highlight w:val="none"/>
        </w:rPr>
      </w:pPr>
    </w:p>
    <w:p>
      <w:pPr>
        <w:adjustRightInd w:val="0"/>
        <w:snapToGrid w:val="0"/>
        <w:spacing w:line="420" w:lineRule="exact"/>
        <w:ind w:firstLine="484" w:firstLineChars="202"/>
        <w:jc w:val="left"/>
        <w:rPr>
          <w:rFonts w:eastAsia="宋体"/>
          <w:highlight w:val="none"/>
        </w:rPr>
      </w:pPr>
    </w:p>
    <w:p>
      <w:pPr>
        <w:adjustRightInd w:val="0"/>
        <w:snapToGrid w:val="0"/>
        <w:spacing w:line="420" w:lineRule="exact"/>
        <w:ind w:firstLine="484" w:firstLineChars="202"/>
        <w:jc w:val="left"/>
        <w:rPr>
          <w:rFonts w:eastAsia="宋体"/>
          <w:highlight w:val="none"/>
        </w:rPr>
      </w:pPr>
    </w:p>
    <w:p>
      <w:pPr>
        <w:adjustRightInd w:val="0"/>
        <w:snapToGrid w:val="0"/>
        <w:spacing w:line="420" w:lineRule="exact"/>
        <w:ind w:firstLine="484" w:firstLineChars="202"/>
        <w:jc w:val="left"/>
        <w:rPr>
          <w:rFonts w:eastAsia="宋体"/>
          <w:highlight w:val="none"/>
        </w:rPr>
      </w:pPr>
    </w:p>
    <w:p>
      <w:pPr>
        <w:adjustRightInd w:val="0"/>
        <w:snapToGrid w:val="0"/>
        <w:spacing w:line="420" w:lineRule="exact"/>
        <w:ind w:firstLine="484" w:firstLineChars="202"/>
        <w:jc w:val="left"/>
        <w:rPr>
          <w:rFonts w:eastAsia="宋体"/>
          <w:highlight w:val="none"/>
        </w:rPr>
      </w:pPr>
    </w:p>
    <w:p>
      <w:pPr>
        <w:adjustRightInd w:val="0"/>
        <w:snapToGrid w:val="0"/>
        <w:spacing w:line="420" w:lineRule="exact"/>
        <w:ind w:firstLine="484" w:firstLineChars="202"/>
        <w:jc w:val="left"/>
        <w:rPr>
          <w:rFonts w:eastAsia="宋体"/>
          <w:highlight w:val="none"/>
        </w:rPr>
      </w:pPr>
    </w:p>
    <w:p>
      <w:pPr>
        <w:adjustRightInd w:val="0"/>
        <w:snapToGrid w:val="0"/>
        <w:spacing w:line="420" w:lineRule="exact"/>
        <w:ind w:firstLine="484" w:firstLineChars="202"/>
        <w:jc w:val="left"/>
        <w:rPr>
          <w:rFonts w:eastAsia="宋体"/>
          <w:highlight w:val="none"/>
        </w:rPr>
      </w:pPr>
    </w:p>
    <w:p>
      <w:pPr>
        <w:adjustRightInd w:val="0"/>
        <w:snapToGrid w:val="0"/>
        <w:spacing w:line="420" w:lineRule="exact"/>
        <w:ind w:firstLine="484" w:firstLineChars="202"/>
        <w:jc w:val="left"/>
        <w:rPr>
          <w:rFonts w:eastAsia="宋体"/>
          <w:highlight w:val="none"/>
        </w:rPr>
      </w:pPr>
    </w:p>
    <w:p>
      <w:pPr>
        <w:adjustRightInd w:val="0"/>
        <w:snapToGrid w:val="0"/>
        <w:spacing w:line="420" w:lineRule="exact"/>
        <w:ind w:firstLine="484" w:firstLineChars="202"/>
        <w:jc w:val="left"/>
        <w:rPr>
          <w:rFonts w:eastAsia="宋体"/>
          <w:highlight w:val="none"/>
        </w:rPr>
      </w:pPr>
    </w:p>
    <w:p>
      <w:pPr>
        <w:adjustRightInd w:val="0"/>
        <w:snapToGrid w:val="0"/>
        <w:spacing w:line="420" w:lineRule="exact"/>
        <w:ind w:firstLine="484" w:firstLineChars="202"/>
        <w:jc w:val="left"/>
        <w:rPr>
          <w:rFonts w:eastAsia="宋体"/>
          <w:highlight w:val="none"/>
        </w:rPr>
      </w:pPr>
    </w:p>
    <w:p>
      <w:pPr>
        <w:adjustRightInd w:val="0"/>
        <w:snapToGrid w:val="0"/>
        <w:spacing w:line="420" w:lineRule="exact"/>
        <w:ind w:firstLine="484" w:firstLineChars="202"/>
        <w:jc w:val="left"/>
        <w:rPr>
          <w:rFonts w:eastAsia="宋体"/>
          <w:highlight w:val="none"/>
        </w:rPr>
      </w:pPr>
    </w:p>
    <w:p>
      <w:pPr>
        <w:adjustRightInd w:val="0"/>
        <w:snapToGrid w:val="0"/>
        <w:spacing w:line="420" w:lineRule="exact"/>
        <w:ind w:firstLine="484" w:firstLineChars="202"/>
        <w:jc w:val="left"/>
        <w:rPr>
          <w:rFonts w:eastAsia="宋体"/>
          <w:highlight w:val="none"/>
        </w:rPr>
      </w:pPr>
    </w:p>
    <w:p>
      <w:pPr>
        <w:adjustRightInd w:val="0"/>
        <w:snapToGrid w:val="0"/>
        <w:spacing w:line="420" w:lineRule="exact"/>
        <w:ind w:firstLine="484" w:firstLineChars="202"/>
        <w:jc w:val="left"/>
        <w:rPr>
          <w:rFonts w:eastAsia="宋体"/>
          <w:highlight w:val="none"/>
        </w:rPr>
      </w:pPr>
    </w:p>
    <w:p>
      <w:pPr>
        <w:adjustRightInd w:val="0"/>
        <w:snapToGrid w:val="0"/>
        <w:spacing w:line="420" w:lineRule="exact"/>
        <w:ind w:firstLine="484" w:firstLineChars="202"/>
        <w:jc w:val="left"/>
        <w:rPr>
          <w:rFonts w:eastAsia="宋体"/>
          <w:highlight w:val="none"/>
        </w:rPr>
      </w:pPr>
    </w:p>
    <w:p>
      <w:pPr>
        <w:adjustRightInd w:val="0"/>
        <w:snapToGrid w:val="0"/>
        <w:spacing w:line="420" w:lineRule="exact"/>
        <w:ind w:firstLine="484" w:firstLineChars="202"/>
        <w:jc w:val="left"/>
        <w:rPr>
          <w:rFonts w:eastAsia="宋体"/>
          <w:highlight w:val="none"/>
        </w:rPr>
      </w:pPr>
    </w:p>
    <w:p>
      <w:pPr>
        <w:adjustRightInd w:val="0"/>
        <w:snapToGrid w:val="0"/>
        <w:spacing w:line="420" w:lineRule="exact"/>
        <w:ind w:firstLine="484" w:firstLineChars="202"/>
        <w:jc w:val="left"/>
        <w:rPr>
          <w:rFonts w:eastAsia="宋体"/>
          <w:highlight w:val="none"/>
        </w:rPr>
      </w:pPr>
    </w:p>
    <w:p>
      <w:pPr>
        <w:adjustRightInd w:val="0"/>
        <w:snapToGrid w:val="0"/>
        <w:spacing w:line="420" w:lineRule="exact"/>
        <w:ind w:firstLine="566" w:firstLineChars="235"/>
        <w:outlineLvl w:val="2"/>
        <w:rPr>
          <w:rFonts w:eastAsia="宋体"/>
          <w:b/>
          <w:bCs/>
          <w:highlight w:val="none"/>
        </w:rPr>
      </w:pPr>
      <w:r>
        <w:rPr>
          <w:rFonts w:hint="eastAsia" w:ascii="宋体" w:hAnsi="宋体" w:eastAsia="宋体"/>
          <w:b/>
          <w:bCs/>
          <w:highlight w:val="none"/>
        </w:rPr>
        <w:t>（三）</w:t>
      </w:r>
      <w:r>
        <w:rPr>
          <w:rFonts w:eastAsia="宋体"/>
          <w:b/>
          <w:bCs/>
          <w:highlight w:val="none"/>
        </w:rPr>
        <w:t>C价格标文件（密封件，内含：1份“正本”和4份“副本”。）</w:t>
      </w:r>
    </w:p>
    <w:p>
      <w:pPr>
        <w:adjustRightInd w:val="0"/>
        <w:snapToGrid w:val="0"/>
        <w:spacing w:line="420" w:lineRule="exact"/>
        <w:ind w:firstLine="487" w:firstLineChars="202"/>
        <w:jc w:val="left"/>
        <w:rPr>
          <w:rFonts w:eastAsia="宋体" w:cs="宋体"/>
          <w:b/>
          <w:bCs/>
          <w:highlight w:val="none"/>
        </w:rPr>
      </w:pPr>
      <w:r>
        <w:rPr>
          <w:rFonts w:hint="eastAsia" w:ascii="宋体" w:hAnsi="宋体" w:eastAsia="宋体"/>
          <w:b/>
          <w:bCs/>
          <w:highlight w:val="none"/>
        </w:rPr>
        <w:t>【特别说明】价格标文件中的报价，包括本招标文件规定涵盖的所有范围及相应说明的全部内容涉及到的费用。</w:t>
      </w:r>
    </w:p>
    <w:p>
      <w:pPr>
        <w:snapToGrid w:val="0"/>
        <w:spacing w:beforeLines="100" w:afterLines="100" w:line="420" w:lineRule="exact"/>
        <w:jc w:val="center"/>
        <w:rPr>
          <w:rFonts w:eastAsia="宋体" w:cs="宋体"/>
          <w:b/>
          <w:bCs/>
          <w:sz w:val="28"/>
          <w:szCs w:val="28"/>
          <w:highlight w:val="none"/>
        </w:rPr>
      </w:pPr>
      <w:bookmarkStart w:id="81" w:name="_Hlk88784443"/>
      <w:r>
        <w:rPr>
          <w:rFonts w:hint="eastAsia" w:eastAsia="宋体" w:cs="宋体"/>
          <w:b/>
          <w:bCs/>
          <w:sz w:val="28"/>
          <w:szCs w:val="28"/>
          <w:highlight w:val="none"/>
        </w:rPr>
        <w:t>1.投标响应报价总表</w:t>
      </w:r>
    </w:p>
    <w:p>
      <w:pPr>
        <w:snapToGrid w:val="0"/>
        <w:spacing w:line="420" w:lineRule="exact"/>
        <w:ind w:left="1214" w:hanging="1214" w:hangingChars="506"/>
        <w:rPr>
          <w:rFonts w:eastAsia="宋体"/>
          <w:highlight w:val="none"/>
        </w:rPr>
      </w:pPr>
      <w:r>
        <w:rPr>
          <w:rFonts w:hint="eastAsia" w:ascii="宋体" w:hAnsi="宋体" w:eastAsia="宋体"/>
          <w:highlight w:val="none"/>
        </w:rPr>
        <w:t>项目名称：</w:t>
      </w:r>
      <w:r>
        <w:rPr>
          <w:rFonts w:hint="eastAsia" w:eastAsia="宋体"/>
          <w:highlight w:val="none"/>
        </w:rPr>
        <w:t>南通市南大街3D大屏2024年裸眼3D视频制作服务项目</w:t>
      </w:r>
    </w:p>
    <w:p>
      <w:pPr>
        <w:snapToGrid w:val="0"/>
        <w:spacing w:line="420" w:lineRule="exact"/>
        <w:jc w:val="left"/>
        <w:rPr>
          <w:rFonts w:eastAsia="宋体"/>
          <w:highlight w:val="none"/>
        </w:rPr>
      </w:pPr>
      <w:r>
        <w:rPr>
          <w:rFonts w:hint="eastAsia" w:ascii="宋体" w:hAnsi="宋体" w:eastAsia="宋体"/>
          <w:highlight w:val="none"/>
        </w:rPr>
        <w:t>项目编号：</w:t>
      </w:r>
      <w:r>
        <w:rPr>
          <w:rFonts w:hint="eastAsia" w:eastAsia="宋体"/>
          <w:highlight w:val="none"/>
        </w:rPr>
        <w:t>NTJDCG20240418-01</w:t>
      </w:r>
    </w:p>
    <w:bookmarkEnd w:id="81"/>
    <w:tbl>
      <w:tblPr>
        <w:tblStyle w:val="19"/>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4"/>
        <w:gridCol w:w="7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4" w:type="dxa"/>
            <w:vAlign w:val="center"/>
          </w:tcPr>
          <w:p>
            <w:pPr>
              <w:snapToGrid w:val="0"/>
              <w:spacing w:line="420" w:lineRule="exact"/>
              <w:ind w:left="1137" w:hanging="1137" w:hangingChars="472"/>
              <w:jc w:val="center"/>
              <w:rPr>
                <w:rFonts w:eastAsia="宋体"/>
                <w:b/>
                <w:bCs/>
                <w:highlight w:val="none"/>
              </w:rPr>
            </w:pPr>
            <w:r>
              <w:rPr>
                <w:rFonts w:hint="eastAsia" w:eastAsia="宋体" w:cs="宋体"/>
                <w:b/>
                <w:bCs/>
                <w:highlight w:val="none"/>
              </w:rPr>
              <w:t>项目名称</w:t>
            </w:r>
          </w:p>
        </w:tc>
        <w:tc>
          <w:tcPr>
            <w:tcW w:w="7262" w:type="dxa"/>
            <w:vAlign w:val="center"/>
          </w:tcPr>
          <w:p>
            <w:pPr>
              <w:snapToGrid w:val="0"/>
              <w:spacing w:line="420" w:lineRule="exact"/>
              <w:ind w:left="1042" w:hanging="1042" w:hangingChars="472"/>
              <w:jc w:val="center"/>
              <w:rPr>
                <w:rFonts w:eastAsia="宋体"/>
                <w:b/>
                <w:bCs/>
                <w:highlight w:val="none"/>
              </w:rPr>
            </w:pPr>
            <w:r>
              <w:rPr>
                <w:rFonts w:hint="eastAsia" w:eastAsia="宋体" w:cs="宋体"/>
                <w:b/>
                <w:bCs/>
                <w:sz w:val="22"/>
                <w:szCs w:val="22"/>
                <w:highlight w:val="none"/>
              </w:rPr>
              <w:t>南通市南大街3D大屏2024年裸眼3D视频制作服务项目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2264" w:type="dxa"/>
            <w:vAlign w:val="center"/>
          </w:tcPr>
          <w:p>
            <w:pPr>
              <w:snapToGrid w:val="0"/>
              <w:spacing w:line="420" w:lineRule="exact"/>
              <w:ind w:left="2"/>
              <w:jc w:val="center"/>
              <w:rPr>
                <w:rFonts w:hint="default" w:eastAsia="宋体" w:cs="宋体"/>
                <w:b/>
                <w:bCs/>
                <w:highlight w:val="none"/>
                <w:lang w:val="en-US" w:eastAsia="zh-CN"/>
              </w:rPr>
            </w:pPr>
            <w:r>
              <w:rPr>
                <w:rFonts w:hint="eastAsia" w:eastAsia="宋体" w:cs="宋体"/>
                <w:b/>
                <w:bCs/>
                <w:highlight w:val="none"/>
                <w:lang w:val="en-US" w:eastAsia="zh-CN"/>
              </w:rPr>
              <w:t>报价响应单价</w:t>
            </w:r>
          </w:p>
        </w:tc>
        <w:tc>
          <w:tcPr>
            <w:tcW w:w="7262" w:type="dxa"/>
            <w:vAlign w:val="center"/>
          </w:tcPr>
          <w:p>
            <w:pPr>
              <w:snapToGrid w:val="0"/>
              <w:spacing w:line="420" w:lineRule="exact"/>
              <w:ind w:left="1137" w:hanging="1132" w:hangingChars="472"/>
              <w:rPr>
                <w:rFonts w:hint="eastAsia" w:eastAsia="宋体"/>
                <w:highlight w:val="none"/>
                <w:lang w:val="en-US" w:eastAsia="zh-CN"/>
              </w:rPr>
            </w:pPr>
            <w:r>
              <w:rPr>
                <w:rFonts w:hint="eastAsia" w:eastAsia="宋体"/>
                <w:highlight w:val="none"/>
                <w:lang w:val="en-US" w:eastAsia="zh-CN"/>
              </w:rPr>
              <w:t>新作视频单价：</w:t>
            </w:r>
            <w:r>
              <w:rPr>
                <w:rFonts w:hint="eastAsia" w:eastAsia="宋体"/>
                <w:highlight w:val="none"/>
                <w:u w:val="single"/>
                <w:lang w:val="en-US" w:eastAsia="zh-CN"/>
              </w:rPr>
              <w:t xml:space="preserve">       </w:t>
            </w:r>
            <w:r>
              <w:rPr>
                <w:rFonts w:hint="eastAsia" w:eastAsia="宋体"/>
                <w:highlight w:val="none"/>
                <w:lang w:val="en-US" w:eastAsia="zh-CN"/>
              </w:rPr>
              <w:t>元/条（采购数量3条）</w:t>
            </w:r>
          </w:p>
          <w:p>
            <w:pPr>
              <w:snapToGrid w:val="0"/>
              <w:spacing w:line="420" w:lineRule="exact"/>
              <w:ind w:left="1137" w:hanging="1132" w:hangingChars="472"/>
              <w:rPr>
                <w:rFonts w:hint="default"/>
                <w:highlight w:val="none"/>
                <w:lang w:val="en-US"/>
              </w:rPr>
            </w:pPr>
            <w:r>
              <w:rPr>
                <w:rFonts w:hint="eastAsia" w:eastAsia="宋体"/>
                <w:highlight w:val="none"/>
                <w:lang w:val="en-US" w:eastAsia="zh-CN"/>
              </w:rPr>
              <w:t>投标人原有原创视频匹配修改单价：</w:t>
            </w:r>
            <w:r>
              <w:rPr>
                <w:rFonts w:hint="eastAsia" w:eastAsia="宋体"/>
                <w:highlight w:val="none"/>
                <w:u w:val="single"/>
                <w:lang w:val="en-US" w:eastAsia="zh-CN"/>
              </w:rPr>
              <w:t xml:space="preserve">       </w:t>
            </w:r>
            <w:r>
              <w:rPr>
                <w:rFonts w:hint="eastAsia" w:eastAsia="宋体"/>
                <w:highlight w:val="none"/>
                <w:lang w:val="en-US" w:eastAsia="zh-CN"/>
              </w:rPr>
              <w:t>元/条（采购数量3条）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2264" w:type="dxa"/>
            <w:vAlign w:val="center"/>
          </w:tcPr>
          <w:p>
            <w:pPr>
              <w:snapToGrid w:val="0"/>
              <w:spacing w:line="420" w:lineRule="exact"/>
              <w:ind w:left="2"/>
              <w:jc w:val="center"/>
              <w:rPr>
                <w:rFonts w:eastAsia="宋体"/>
                <w:b/>
                <w:bCs/>
                <w:highlight w:val="none"/>
              </w:rPr>
            </w:pPr>
            <w:r>
              <w:rPr>
                <w:rFonts w:hint="eastAsia" w:eastAsia="宋体" w:cs="宋体"/>
                <w:b/>
                <w:bCs/>
                <w:highlight w:val="none"/>
              </w:rPr>
              <w:t>报价响应总价</w:t>
            </w:r>
          </w:p>
        </w:tc>
        <w:tc>
          <w:tcPr>
            <w:tcW w:w="7262" w:type="dxa"/>
            <w:vAlign w:val="center"/>
          </w:tcPr>
          <w:p>
            <w:pPr>
              <w:snapToGrid w:val="0"/>
              <w:spacing w:line="420" w:lineRule="exact"/>
              <w:ind w:left="1137" w:hanging="1137" w:hangingChars="472"/>
              <w:rPr>
                <w:rFonts w:eastAsia="宋体"/>
                <w:b/>
                <w:bCs/>
                <w:highlight w:val="none"/>
                <w:u w:val="single"/>
              </w:rPr>
            </w:pPr>
            <w:r>
              <w:rPr>
                <w:rFonts w:hint="eastAsia" w:eastAsia="宋体" w:cs="宋体"/>
                <w:b/>
                <w:bCs/>
                <w:highlight w:val="none"/>
              </w:rPr>
              <w:t>人民币大写：</w:t>
            </w:r>
          </w:p>
          <w:p>
            <w:pPr>
              <w:snapToGrid w:val="0"/>
              <w:spacing w:line="420" w:lineRule="exact"/>
              <w:ind w:left="1137" w:hanging="1137" w:hangingChars="472"/>
              <w:rPr>
                <w:rFonts w:eastAsia="宋体" w:cs="宋体"/>
                <w:b/>
                <w:bCs/>
                <w:highlight w:val="none"/>
              </w:rPr>
            </w:pPr>
            <w:r>
              <w:rPr>
                <w:rFonts w:hint="eastAsia" w:eastAsia="宋体" w:cs="宋体"/>
                <w:b/>
                <w:bCs/>
                <w:highlight w:val="none"/>
              </w:rPr>
              <w:t>人民币小写</w:t>
            </w:r>
            <w:r>
              <w:rPr>
                <w:b/>
                <w:bCs/>
                <w:highlight w:val="none"/>
              </w:rPr>
              <w:t>¥</w:t>
            </w:r>
            <w:r>
              <w:rPr>
                <w:rFonts w:hint="eastAsia" w:eastAsia="宋体" w:cs="宋体"/>
                <w:b/>
                <w:bCs/>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264" w:type="dxa"/>
            <w:vAlign w:val="center"/>
          </w:tcPr>
          <w:p>
            <w:pPr>
              <w:snapToGrid w:val="0"/>
              <w:spacing w:line="420" w:lineRule="exact"/>
              <w:ind w:left="2"/>
              <w:jc w:val="center"/>
              <w:rPr>
                <w:rFonts w:eastAsia="宋体" w:cs="宋体"/>
                <w:b/>
                <w:bCs/>
                <w:highlight w:val="none"/>
              </w:rPr>
            </w:pPr>
            <w:r>
              <w:rPr>
                <w:rFonts w:hint="eastAsia" w:eastAsia="宋体" w:cs="宋体"/>
                <w:b/>
                <w:bCs/>
                <w:highlight w:val="none"/>
              </w:rPr>
              <w:t>付款条件</w:t>
            </w:r>
          </w:p>
        </w:tc>
        <w:tc>
          <w:tcPr>
            <w:tcW w:w="7262" w:type="dxa"/>
            <w:vAlign w:val="center"/>
          </w:tcPr>
          <w:p>
            <w:pPr>
              <w:snapToGrid w:val="0"/>
              <w:spacing w:line="420" w:lineRule="exact"/>
              <w:ind w:left="2"/>
              <w:rPr>
                <w:rFonts w:eastAsia="宋体" w:cs="宋体"/>
                <w:b/>
                <w:bCs/>
                <w:highlight w:val="none"/>
              </w:rPr>
            </w:pPr>
            <w:r>
              <w:rPr>
                <w:rFonts w:hint="eastAsia" w:eastAsia="宋体" w:cs="宋体"/>
                <w:b/>
                <w:bCs/>
                <w:highlight w:val="none"/>
              </w:rPr>
              <w:t>完全接受并响应本项目招标文件的要求。</w:t>
            </w:r>
          </w:p>
        </w:tc>
      </w:tr>
    </w:tbl>
    <w:p>
      <w:pPr>
        <w:kinsoku w:val="0"/>
        <w:topLinePunct/>
        <w:snapToGrid w:val="0"/>
        <w:spacing w:line="420" w:lineRule="exact"/>
        <w:rPr>
          <w:rFonts w:eastAsia="宋体"/>
          <w:highlight w:val="none"/>
        </w:rPr>
      </w:pPr>
    </w:p>
    <w:p>
      <w:pPr>
        <w:kinsoku w:val="0"/>
        <w:topLinePunct/>
        <w:snapToGrid w:val="0"/>
        <w:spacing w:line="420" w:lineRule="exact"/>
        <w:rPr>
          <w:rFonts w:eastAsia="宋体"/>
          <w:highlight w:val="none"/>
        </w:rPr>
      </w:pPr>
      <w:r>
        <w:rPr>
          <w:rFonts w:hint="eastAsia" w:eastAsia="宋体" w:cs="宋体"/>
          <w:highlight w:val="none"/>
        </w:rPr>
        <w:t>供应商：（盖章）</w:t>
      </w:r>
    </w:p>
    <w:p>
      <w:pPr>
        <w:kinsoku w:val="0"/>
        <w:topLinePunct/>
        <w:snapToGrid w:val="0"/>
        <w:spacing w:line="420" w:lineRule="exact"/>
        <w:rPr>
          <w:rFonts w:eastAsia="宋体"/>
          <w:highlight w:val="none"/>
        </w:rPr>
      </w:pPr>
      <w:r>
        <w:rPr>
          <w:rFonts w:hint="eastAsia" w:eastAsia="宋体" w:cs="宋体"/>
          <w:highlight w:val="none"/>
        </w:rPr>
        <w:t>法定代表人或被委托授权人（签字）：</w:t>
      </w:r>
    </w:p>
    <w:p>
      <w:pPr>
        <w:kinsoku w:val="0"/>
        <w:topLinePunct/>
        <w:snapToGrid w:val="0"/>
        <w:spacing w:line="420" w:lineRule="exact"/>
        <w:rPr>
          <w:rFonts w:eastAsia="宋体" w:cs="宋体"/>
          <w:highlight w:val="none"/>
        </w:rPr>
      </w:pPr>
      <w:r>
        <w:rPr>
          <w:rFonts w:hint="eastAsia" w:eastAsia="宋体" w:cs="宋体"/>
          <w:highlight w:val="none"/>
        </w:rPr>
        <w:t>日期：</w:t>
      </w:r>
    </w:p>
    <w:p>
      <w:pPr>
        <w:pStyle w:val="8"/>
        <w:ind w:left="-248"/>
        <w:rPr>
          <w:highlight w:val="none"/>
        </w:rPr>
      </w:pPr>
    </w:p>
    <w:p>
      <w:pPr>
        <w:snapToGrid w:val="0"/>
        <w:spacing w:line="420" w:lineRule="exact"/>
        <w:ind w:firstLine="496" w:firstLineChars="206"/>
        <w:rPr>
          <w:rFonts w:ascii="宋体" w:hAnsi="宋体" w:eastAsia="宋体"/>
          <w:b/>
          <w:bCs/>
          <w:highlight w:val="none"/>
        </w:rPr>
      </w:pPr>
    </w:p>
    <w:p>
      <w:pPr>
        <w:snapToGrid w:val="0"/>
        <w:spacing w:line="420" w:lineRule="exact"/>
        <w:ind w:firstLine="496" w:firstLineChars="206"/>
        <w:rPr>
          <w:rFonts w:ascii="宋体" w:hAnsi="宋体" w:eastAsia="宋体"/>
          <w:b/>
          <w:bCs/>
          <w:highlight w:val="none"/>
        </w:rPr>
      </w:pPr>
    </w:p>
    <w:p>
      <w:pPr>
        <w:snapToGrid w:val="0"/>
        <w:spacing w:line="420" w:lineRule="exact"/>
        <w:ind w:firstLine="496" w:firstLineChars="206"/>
        <w:rPr>
          <w:rFonts w:ascii="宋体" w:hAnsi="宋体" w:eastAsia="宋体"/>
          <w:b/>
          <w:bCs/>
          <w:highlight w:val="none"/>
        </w:rPr>
      </w:pPr>
    </w:p>
    <w:p>
      <w:pPr>
        <w:snapToGrid w:val="0"/>
        <w:spacing w:line="420" w:lineRule="exact"/>
        <w:ind w:firstLine="496" w:firstLineChars="206"/>
        <w:rPr>
          <w:rFonts w:ascii="宋体" w:hAnsi="宋体" w:eastAsia="宋体"/>
          <w:b/>
          <w:bCs/>
          <w:highlight w:val="none"/>
        </w:rPr>
      </w:pPr>
    </w:p>
    <w:p>
      <w:pPr>
        <w:snapToGrid w:val="0"/>
        <w:spacing w:line="420" w:lineRule="exact"/>
        <w:ind w:firstLine="496" w:firstLineChars="206"/>
        <w:rPr>
          <w:rFonts w:ascii="宋体" w:hAnsi="宋体" w:eastAsia="宋体"/>
          <w:b/>
          <w:bCs/>
          <w:highlight w:val="none"/>
        </w:rPr>
      </w:pPr>
    </w:p>
    <w:p>
      <w:pPr>
        <w:pStyle w:val="3"/>
        <w:spacing w:line="360" w:lineRule="auto"/>
        <w:ind w:firstLine="640"/>
        <w:jc w:val="center"/>
        <w:rPr>
          <w:rStyle w:val="36"/>
          <w:rFonts w:ascii="宋体" w:hAnsi="宋体" w:cs="宋体"/>
          <w:highlight w:val="none"/>
        </w:rPr>
      </w:pPr>
    </w:p>
    <w:p>
      <w:pPr>
        <w:pStyle w:val="3"/>
        <w:spacing w:line="360" w:lineRule="auto"/>
        <w:ind w:firstLine="0"/>
        <w:rPr>
          <w:rStyle w:val="36"/>
          <w:rFonts w:ascii="宋体" w:hAnsi="宋体" w:cs="宋体"/>
          <w:highlight w:val="none"/>
        </w:rPr>
      </w:pPr>
    </w:p>
    <w:p>
      <w:pPr>
        <w:snapToGrid w:val="0"/>
        <w:spacing w:beforeLines="100" w:afterLines="100" w:line="420" w:lineRule="exact"/>
        <w:jc w:val="center"/>
        <w:rPr>
          <w:rFonts w:eastAsia="宋体" w:cs="宋体"/>
          <w:b/>
          <w:bCs/>
          <w:sz w:val="28"/>
          <w:szCs w:val="28"/>
          <w:highlight w:val="none"/>
        </w:rPr>
      </w:pPr>
      <w:r>
        <w:rPr>
          <w:rFonts w:hint="eastAsia" w:eastAsia="宋体" w:cs="宋体"/>
          <w:b/>
          <w:bCs/>
          <w:sz w:val="28"/>
          <w:szCs w:val="28"/>
          <w:highlight w:val="none"/>
        </w:rPr>
        <w:t>2.</w:t>
      </w:r>
      <w:r>
        <w:rPr>
          <w:rFonts w:hint="eastAsia" w:eastAsia="宋体" w:cs="宋体"/>
          <w:b/>
          <w:bCs/>
          <w:sz w:val="28"/>
          <w:szCs w:val="28"/>
          <w:highlight w:val="none"/>
          <w:lang w:val="zh-CN"/>
        </w:rPr>
        <w:t>分项报价明细表</w:t>
      </w:r>
    </w:p>
    <w:p>
      <w:pPr>
        <w:kinsoku w:val="0"/>
        <w:topLinePunct/>
        <w:snapToGrid w:val="0"/>
        <w:spacing w:line="420" w:lineRule="exact"/>
        <w:jc w:val="center"/>
        <w:rPr>
          <w:rFonts w:hint="default" w:eastAsia="宋体" w:cs="宋体"/>
          <w:highlight w:val="none"/>
          <w:lang w:val="en-US" w:eastAsia="zh-CN"/>
        </w:rPr>
      </w:pPr>
      <w:r>
        <w:rPr>
          <w:rFonts w:hint="eastAsia" w:eastAsia="宋体" w:cs="宋体"/>
          <w:highlight w:val="none"/>
          <w:lang w:val="en-US" w:eastAsia="zh-CN"/>
        </w:rPr>
        <w:t>根据招标文件第三章</w:t>
      </w:r>
      <w:r>
        <w:rPr>
          <w:rFonts w:hint="eastAsia" w:ascii="宋体" w:hAnsi="宋体" w:eastAsia="宋体" w:cs="宋体"/>
          <w:spacing w:val="-4"/>
          <w:highlight w:val="none"/>
        </w:rPr>
        <w:t>采购明细（产品清单）</w:t>
      </w:r>
      <w:r>
        <w:rPr>
          <w:rFonts w:hint="eastAsia" w:ascii="宋体" w:hAnsi="宋体" w:eastAsia="宋体" w:cs="宋体"/>
          <w:spacing w:val="-4"/>
          <w:highlight w:val="none"/>
          <w:lang w:val="en-US" w:eastAsia="zh-CN"/>
        </w:rPr>
        <w:t>提供分项报价明细表，格式自拟，内容需包含但不限于采购明细（产品清单）里的所有内容。</w:t>
      </w:r>
    </w:p>
    <w:p>
      <w:pPr>
        <w:kinsoku w:val="0"/>
        <w:topLinePunct/>
        <w:snapToGrid w:val="0"/>
        <w:spacing w:line="420" w:lineRule="exact"/>
        <w:rPr>
          <w:rFonts w:hint="eastAsia" w:eastAsia="宋体" w:cs="宋体"/>
          <w:highlight w:val="none"/>
        </w:rPr>
      </w:pPr>
    </w:p>
    <w:p>
      <w:pPr>
        <w:pStyle w:val="3"/>
        <w:spacing w:line="360" w:lineRule="auto"/>
        <w:ind w:firstLine="0"/>
        <w:rPr>
          <w:rStyle w:val="36"/>
          <w:rFonts w:ascii="宋体" w:hAnsi="宋体" w:cs="宋体"/>
          <w:highlight w:val="none"/>
        </w:rPr>
      </w:pPr>
    </w:p>
    <w:p>
      <w:pPr>
        <w:overflowPunct w:val="0"/>
        <w:spacing w:line="420" w:lineRule="exact"/>
        <w:jc w:val="center"/>
        <w:textAlignment w:val="baseline"/>
        <w:rPr>
          <w:rFonts w:eastAsia="宋体"/>
          <w:b/>
          <w:bCs/>
          <w:highlight w:val="none"/>
        </w:rPr>
      </w:pPr>
      <w:r>
        <w:rPr>
          <w:rFonts w:hint="eastAsia" w:ascii="宋体" w:hAnsi="宋体" w:eastAsia="宋体"/>
          <w:b/>
          <w:bCs/>
          <w:highlight w:val="none"/>
        </w:rPr>
        <w:t>全文结束</w:t>
      </w:r>
      <w:r>
        <w:rPr>
          <w:rFonts w:eastAsia="宋体"/>
          <w:b/>
          <w:bCs/>
          <w:highlight w:val="none"/>
        </w:rPr>
        <w:t>……</w:t>
      </w:r>
    </w:p>
    <w:sectPr>
      <w:footerReference r:id="rId3" w:type="default"/>
      <w:pgSz w:w="11906" w:h="16838"/>
      <w:pgMar w:top="1417" w:right="1134" w:bottom="1417" w:left="1134" w:header="851" w:footer="61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126168"/>
    </w:sdtPr>
    <w:sdtContent>
      <w:sdt>
        <w:sdtPr>
          <w:id w:val="1728636285"/>
        </w:sdtPr>
        <w:sdtContent>
          <w:p>
            <w:pPr>
              <w:pStyle w:val="12"/>
              <w:jc w:val="center"/>
            </w:pPr>
            <w:r>
              <w:rPr>
                <w:b/>
                <w:bCs/>
                <w:sz w:val="24"/>
                <w:szCs w:val="24"/>
              </w:rPr>
              <w:fldChar w:fldCharType="begin"/>
            </w:r>
            <w:r>
              <w:rPr>
                <w:b/>
                <w:bCs/>
              </w:rPr>
              <w:instrText xml:space="preserve">PAGE</w:instrText>
            </w:r>
            <w:r>
              <w:rPr>
                <w:b/>
                <w:bCs/>
                <w:sz w:val="24"/>
                <w:szCs w:val="24"/>
              </w:rPr>
              <w:fldChar w:fldCharType="separate"/>
            </w:r>
            <w:r>
              <w:rPr>
                <w:b/>
                <w:bCs/>
              </w:rPr>
              <w:t>36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46</w:t>
            </w:r>
            <w:r>
              <w:rPr>
                <w:b/>
                <w:bCs/>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2DA63"/>
    <w:multiLevelType w:val="singleLevel"/>
    <w:tmpl w:val="BB72DA63"/>
    <w:lvl w:ilvl="0" w:tentative="0">
      <w:start w:val="12"/>
      <w:numFmt w:val="chineseCounting"/>
      <w:suff w:val="nothing"/>
      <w:lvlText w:val="%1、"/>
      <w:lvlJc w:val="left"/>
      <w:rPr>
        <w:rFonts w:hint="eastAsia"/>
      </w:rPr>
    </w:lvl>
  </w:abstractNum>
  <w:abstractNum w:abstractNumId="1">
    <w:nsid w:val="1D779266"/>
    <w:multiLevelType w:val="singleLevel"/>
    <w:tmpl w:val="1D779266"/>
    <w:lvl w:ilvl="0" w:tentative="0">
      <w:start w:val="1"/>
      <w:numFmt w:val="decimal"/>
      <w:suff w:val="nothing"/>
      <w:lvlText w:val="%1、"/>
      <w:lvlJc w:val="left"/>
    </w:lvl>
  </w:abstractNum>
  <w:abstractNum w:abstractNumId="2">
    <w:nsid w:val="3DF9650B"/>
    <w:multiLevelType w:val="singleLevel"/>
    <w:tmpl w:val="3DF9650B"/>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E0ZmEzY2NlNTQ0ZjhlZTgxZjA0NzdlMTBlYmU1ODkifQ=="/>
  </w:docVars>
  <w:rsids>
    <w:rsidRoot w:val="00567602"/>
    <w:rsid w:val="000029F8"/>
    <w:rsid w:val="00002E44"/>
    <w:rsid w:val="0000418E"/>
    <w:rsid w:val="00007B94"/>
    <w:rsid w:val="000103F6"/>
    <w:rsid w:val="0002059E"/>
    <w:rsid w:val="00020D30"/>
    <w:rsid w:val="00022B06"/>
    <w:rsid w:val="0002327A"/>
    <w:rsid w:val="00036159"/>
    <w:rsid w:val="00042310"/>
    <w:rsid w:val="00052A18"/>
    <w:rsid w:val="00054156"/>
    <w:rsid w:val="00054710"/>
    <w:rsid w:val="00063293"/>
    <w:rsid w:val="00064DFD"/>
    <w:rsid w:val="000656BE"/>
    <w:rsid w:val="00066CC2"/>
    <w:rsid w:val="0006764F"/>
    <w:rsid w:val="0007599E"/>
    <w:rsid w:val="00083791"/>
    <w:rsid w:val="00084825"/>
    <w:rsid w:val="0009114F"/>
    <w:rsid w:val="00091A43"/>
    <w:rsid w:val="00095E6A"/>
    <w:rsid w:val="000A22F8"/>
    <w:rsid w:val="000A3706"/>
    <w:rsid w:val="000A7E73"/>
    <w:rsid w:val="000B3B05"/>
    <w:rsid w:val="000B432A"/>
    <w:rsid w:val="000B474B"/>
    <w:rsid w:val="000C2FD6"/>
    <w:rsid w:val="000D25BC"/>
    <w:rsid w:val="000D59C9"/>
    <w:rsid w:val="000E1C59"/>
    <w:rsid w:val="000E7B9A"/>
    <w:rsid w:val="001108F5"/>
    <w:rsid w:val="0011719A"/>
    <w:rsid w:val="001214C0"/>
    <w:rsid w:val="00121564"/>
    <w:rsid w:val="00126F26"/>
    <w:rsid w:val="001357D8"/>
    <w:rsid w:val="00144074"/>
    <w:rsid w:val="00145880"/>
    <w:rsid w:val="00156853"/>
    <w:rsid w:val="00160D45"/>
    <w:rsid w:val="00163037"/>
    <w:rsid w:val="00183165"/>
    <w:rsid w:val="0018333A"/>
    <w:rsid w:val="00183F47"/>
    <w:rsid w:val="00184367"/>
    <w:rsid w:val="0018603B"/>
    <w:rsid w:val="00191099"/>
    <w:rsid w:val="00192C97"/>
    <w:rsid w:val="001A77FF"/>
    <w:rsid w:val="001B05EA"/>
    <w:rsid w:val="001B2E0C"/>
    <w:rsid w:val="001B7084"/>
    <w:rsid w:val="001D1904"/>
    <w:rsid w:val="001D26D2"/>
    <w:rsid w:val="001D71AF"/>
    <w:rsid w:val="001D7D62"/>
    <w:rsid w:val="001E06D6"/>
    <w:rsid w:val="001E2D59"/>
    <w:rsid w:val="001E35A7"/>
    <w:rsid w:val="001E4A14"/>
    <w:rsid w:val="001E71DD"/>
    <w:rsid w:val="001F06D7"/>
    <w:rsid w:val="001F4A42"/>
    <w:rsid w:val="001F59C9"/>
    <w:rsid w:val="002003C8"/>
    <w:rsid w:val="00202B3B"/>
    <w:rsid w:val="00204A9F"/>
    <w:rsid w:val="002059D1"/>
    <w:rsid w:val="00205B68"/>
    <w:rsid w:val="0021096F"/>
    <w:rsid w:val="0021245A"/>
    <w:rsid w:val="00215276"/>
    <w:rsid w:val="00216BFB"/>
    <w:rsid w:val="002231EC"/>
    <w:rsid w:val="00227C3F"/>
    <w:rsid w:val="0023304B"/>
    <w:rsid w:val="002347CE"/>
    <w:rsid w:val="00235E9C"/>
    <w:rsid w:val="00240E96"/>
    <w:rsid w:val="00241D2F"/>
    <w:rsid w:val="00251F43"/>
    <w:rsid w:val="00264690"/>
    <w:rsid w:val="00266CFA"/>
    <w:rsid w:val="00272E3D"/>
    <w:rsid w:val="00274D3C"/>
    <w:rsid w:val="00275D39"/>
    <w:rsid w:val="00277081"/>
    <w:rsid w:val="00277A09"/>
    <w:rsid w:val="00277B57"/>
    <w:rsid w:val="00277BFC"/>
    <w:rsid w:val="002804D8"/>
    <w:rsid w:val="00281022"/>
    <w:rsid w:val="0028586E"/>
    <w:rsid w:val="002965F7"/>
    <w:rsid w:val="002A0F4F"/>
    <w:rsid w:val="002A324E"/>
    <w:rsid w:val="002A49E5"/>
    <w:rsid w:val="002A5135"/>
    <w:rsid w:val="002A5C87"/>
    <w:rsid w:val="002B4216"/>
    <w:rsid w:val="002B6F0D"/>
    <w:rsid w:val="002C0CAB"/>
    <w:rsid w:val="002C557E"/>
    <w:rsid w:val="002D01A2"/>
    <w:rsid w:val="002E2845"/>
    <w:rsid w:val="002E3208"/>
    <w:rsid w:val="002E3AC0"/>
    <w:rsid w:val="002F03F7"/>
    <w:rsid w:val="002F369E"/>
    <w:rsid w:val="002F382A"/>
    <w:rsid w:val="002F3D3C"/>
    <w:rsid w:val="003013B3"/>
    <w:rsid w:val="003047D1"/>
    <w:rsid w:val="00304817"/>
    <w:rsid w:val="00306496"/>
    <w:rsid w:val="00310C38"/>
    <w:rsid w:val="00314C9C"/>
    <w:rsid w:val="00316DEB"/>
    <w:rsid w:val="00323B59"/>
    <w:rsid w:val="003309B8"/>
    <w:rsid w:val="00341311"/>
    <w:rsid w:val="0034561D"/>
    <w:rsid w:val="003508F7"/>
    <w:rsid w:val="00351BD8"/>
    <w:rsid w:val="00353411"/>
    <w:rsid w:val="0036479D"/>
    <w:rsid w:val="00372FF1"/>
    <w:rsid w:val="003744F7"/>
    <w:rsid w:val="00374D65"/>
    <w:rsid w:val="003865EB"/>
    <w:rsid w:val="00392137"/>
    <w:rsid w:val="00396FE3"/>
    <w:rsid w:val="003A3B6E"/>
    <w:rsid w:val="003A6C0C"/>
    <w:rsid w:val="003A7B9F"/>
    <w:rsid w:val="003B6F12"/>
    <w:rsid w:val="003C27A0"/>
    <w:rsid w:val="003C3C2B"/>
    <w:rsid w:val="003C6324"/>
    <w:rsid w:val="003D1F53"/>
    <w:rsid w:val="003D26FB"/>
    <w:rsid w:val="003D5973"/>
    <w:rsid w:val="003E3531"/>
    <w:rsid w:val="003E3ADC"/>
    <w:rsid w:val="003E3B3E"/>
    <w:rsid w:val="003E4CD0"/>
    <w:rsid w:val="003E5231"/>
    <w:rsid w:val="003E758A"/>
    <w:rsid w:val="003E7D68"/>
    <w:rsid w:val="003F2181"/>
    <w:rsid w:val="003F580B"/>
    <w:rsid w:val="00404277"/>
    <w:rsid w:val="0040518F"/>
    <w:rsid w:val="00414B17"/>
    <w:rsid w:val="00427B14"/>
    <w:rsid w:val="0043013D"/>
    <w:rsid w:val="00430E28"/>
    <w:rsid w:val="00434923"/>
    <w:rsid w:val="00434D8E"/>
    <w:rsid w:val="0044059F"/>
    <w:rsid w:val="00443373"/>
    <w:rsid w:val="004435BF"/>
    <w:rsid w:val="00444BE9"/>
    <w:rsid w:val="004457AD"/>
    <w:rsid w:val="00447B9A"/>
    <w:rsid w:val="0045171C"/>
    <w:rsid w:val="00460526"/>
    <w:rsid w:val="00462E23"/>
    <w:rsid w:val="00472BEA"/>
    <w:rsid w:val="004752A2"/>
    <w:rsid w:val="004806EE"/>
    <w:rsid w:val="0048164D"/>
    <w:rsid w:val="00484486"/>
    <w:rsid w:val="00484BB6"/>
    <w:rsid w:val="004A7E19"/>
    <w:rsid w:val="004B69B5"/>
    <w:rsid w:val="004B69C3"/>
    <w:rsid w:val="004C1557"/>
    <w:rsid w:val="004C1BB3"/>
    <w:rsid w:val="004C30E2"/>
    <w:rsid w:val="004C5960"/>
    <w:rsid w:val="004D0EE7"/>
    <w:rsid w:val="004D2FA3"/>
    <w:rsid w:val="004E008C"/>
    <w:rsid w:val="004E14EC"/>
    <w:rsid w:val="004E2614"/>
    <w:rsid w:val="004E45FC"/>
    <w:rsid w:val="004F11F2"/>
    <w:rsid w:val="004F5B36"/>
    <w:rsid w:val="004F7C83"/>
    <w:rsid w:val="0050135C"/>
    <w:rsid w:val="00501F3F"/>
    <w:rsid w:val="0050348C"/>
    <w:rsid w:val="005051DD"/>
    <w:rsid w:val="00513634"/>
    <w:rsid w:val="00513D40"/>
    <w:rsid w:val="0051452A"/>
    <w:rsid w:val="00520761"/>
    <w:rsid w:val="00522C84"/>
    <w:rsid w:val="00522CAC"/>
    <w:rsid w:val="00523166"/>
    <w:rsid w:val="00526B41"/>
    <w:rsid w:val="005272CA"/>
    <w:rsid w:val="00527D0C"/>
    <w:rsid w:val="0053643A"/>
    <w:rsid w:val="00536A89"/>
    <w:rsid w:val="005440AB"/>
    <w:rsid w:val="00544297"/>
    <w:rsid w:val="00545FBD"/>
    <w:rsid w:val="005514E9"/>
    <w:rsid w:val="00551D75"/>
    <w:rsid w:val="005535B9"/>
    <w:rsid w:val="0055765B"/>
    <w:rsid w:val="005619AF"/>
    <w:rsid w:val="005642A0"/>
    <w:rsid w:val="0056579C"/>
    <w:rsid w:val="00565E60"/>
    <w:rsid w:val="005668F9"/>
    <w:rsid w:val="00567602"/>
    <w:rsid w:val="00567A8B"/>
    <w:rsid w:val="00584F2F"/>
    <w:rsid w:val="00590860"/>
    <w:rsid w:val="005926C4"/>
    <w:rsid w:val="00597712"/>
    <w:rsid w:val="005B2339"/>
    <w:rsid w:val="005B26A0"/>
    <w:rsid w:val="005C4D2E"/>
    <w:rsid w:val="005C5B8A"/>
    <w:rsid w:val="005D15CA"/>
    <w:rsid w:val="005D2854"/>
    <w:rsid w:val="005D4555"/>
    <w:rsid w:val="005E09C0"/>
    <w:rsid w:val="005F554F"/>
    <w:rsid w:val="00602253"/>
    <w:rsid w:val="0061364A"/>
    <w:rsid w:val="00615498"/>
    <w:rsid w:val="006164F1"/>
    <w:rsid w:val="006167CE"/>
    <w:rsid w:val="00624C79"/>
    <w:rsid w:val="00634BAE"/>
    <w:rsid w:val="00635137"/>
    <w:rsid w:val="006410ED"/>
    <w:rsid w:val="00641E35"/>
    <w:rsid w:val="00642556"/>
    <w:rsid w:val="006445B0"/>
    <w:rsid w:val="00650742"/>
    <w:rsid w:val="00651976"/>
    <w:rsid w:val="0065218D"/>
    <w:rsid w:val="00652850"/>
    <w:rsid w:val="0066133D"/>
    <w:rsid w:val="00671400"/>
    <w:rsid w:val="00672D33"/>
    <w:rsid w:val="00672F36"/>
    <w:rsid w:val="00673926"/>
    <w:rsid w:val="00677416"/>
    <w:rsid w:val="00687436"/>
    <w:rsid w:val="00690F37"/>
    <w:rsid w:val="006922E6"/>
    <w:rsid w:val="006A23AC"/>
    <w:rsid w:val="006A51A2"/>
    <w:rsid w:val="006B2F8C"/>
    <w:rsid w:val="006B35DB"/>
    <w:rsid w:val="006B4886"/>
    <w:rsid w:val="006C3EA2"/>
    <w:rsid w:val="006C7DED"/>
    <w:rsid w:val="006D07B8"/>
    <w:rsid w:val="006D25C7"/>
    <w:rsid w:val="006D6E84"/>
    <w:rsid w:val="006E5619"/>
    <w:rsid w:val="006F25EF"/>
    <w:rsid w:val="006F5FD0"/>
    <w:rsid w:val="007103F8"/>
    <w:rsid w:val="00711289"/>
    <w:rsid w:val="00711895"/>
    <w:rsid w:val="007134B1"/>
    <w:rsid w:val="00713ECA"/>
    <w:rsid w:val="007152C5"/>
    <w:rsid w:val="00716024"/>
    <w:rsid w:val="00730B86"/>
    <w:rsid w:val="00734CCE"/>
    <w:rsid w:val="00735754"/>
    <w:rsid w:val="007377D4"/>
    <w:rsid w:val="00741E17"/>
    <w:rsid w:val="00746AAB"/>
    <w:rsid w:val="007476D2"/>
    <w:rsid w:val="00747E6F"/>
    <w:rsid w:val="00753740"/>
    <w:rsid w:val="00754FF9"/>
    <w:rsid w:val="00761899"/>
    <w:rsid w:val="0076368A"/>
    <w:rsid w:val="0076544F"/>
    <w:rsid w:val="0076684F"/>
    <w:rsid w:val="00773920"/>
    <w:rsid w:val="007804BD"/>
    <w:rsid w:val="007813EF"/>
    <w:rsid w:val="00786F59"/>
    <w:rsid w:val="007A0398"/>
    <w:rsid w:val="007A2D5A"/>
    <w:rsid w:val="007A41C1"/>
    <w:rsid w:val="007B356F"/>
    <w:rsid w:val="007B4E02"/>
    <w:rsid w:val="007C1CBD"/>
    <w:rsid w:val="007E4B67"/>
    <w:rsid w:val="007F422B"/>
    <w:rsid w:val="007F7FB5"/>
    <w:rsid w:val="00804EC3"/>
    <w:rsid w:val="00807D2E"/>
    <w:rsid w:val="008165AD"/>
    <w:rsid w:val="00822B6D"/>
    <w:rsid w:val="00823AC1"/>
    <w:rsid w:val="00826778"/>
    <w:rsid w:val="00837946"/>
    <w:rsid w:val="00837FBD"/>
    <w:rsid w:val="0084064D"/>
    <w:rsid w:val="00842F74"/>
    <w:rsid w:val="00852514"/>
    <w:rsid w:val="008550B8"/>
    <w:rsid w:val="008557B3"/>
    <w:rsid w:val="00857215"/>
    <w:rsid w:val="0086048E"/>
    <w:rsid w:val="008609F1"/>
    <w:rsid w:val="00872C20"/>
    <w:rsid w:val="00875D2C"/>
    <w:rsid w:val="008772EA"/>
    <w:rsid w:val="00895859"/>
    <w:rsid w:val="008A232D"/>
    <w:rsid w:val="008A2C45"/>
    <w:rsid w:val="008A65A5"/>
    <w:rsid w:val="008B0044"/>
    <w:rsid w:val="008C6A17"/>
    <w:rsid w:val="008D2755"/>
    <w:rsid w:val="008D7174"/>
    <w:rsid w:val="008E56E8"/>
    <w:rsid w:val="008F2328"/>
    <w:rsid w:val="008F3194"/>
    <w:rsid w:val="008F31E1"/>
    <w:rsid w:val="008F4728"/>
    <w:rsid w:val="008F4853"/>
    <w:rsid w:val="00900105"/>
    <w:rsid w:val="0090477D"/>
    <w:rsid w:val="00906D62"/>
    <w:rsid w:val="00932177"/>
    <w:rsid w:val="009344C1"/>
    <w:rsid w:val="00953242"/>
    <w:rsid w:val="00957274"/>
    <w:rsid w:val="00965AA7"/>
    <w:rsid w:val="00967555"/>
    <w:rsid w:val="00970953"/>
    <w:rsid w:val="00970B82"/>
    <w:rsid w:val="00973FB8"/>
    <w:rsid w:val="009A26C7"/>
    <w:rsid w:val="009A6909"/>
    <w:rsid w:val="009A785F"/>
    <w:rsid w:val="009A7E66"/>
    <w:rsid w:val="009B0AC8"/>
    <w:rsid w:val="009B1CAA"/>
    <w:rsid w:val="009D15D1"/>
    <w:rsid w:val="009D5871"/>
    <w:rsid w:val="009D5904"/>
    <w:rsid w:val="009E55FA"/>
    <w:rsid w:val="009F1038"/>
    <w:rsid w:val="009F24E1"/>
    <w:rsid w:val="00A01B9F"/>
    <w:rsid w:val="00A1796D"/>
    <w:rsid w:val="00A20030"/>
    <w:rsid w:val="00A20905"/>
    <w:rsid w:val="00A42699"/>
    <w:rsid w:val="00A472F5"/>
    <w:rsid w:val="00A50B06"/>
    <w:rsid w:val="00A50FE3"/>
    <w:rsid w:val="00A57E86"/>
    <w:rsid w:val="00A62275"/>
    <w:rsid w:val="00A73E3F"/>
    <w:rsid w:val="00A748BD"/>
    <w:rsid w:val="00A758E4"/>
    <w:rsid w:val="00A76DA0"/>
    <w:rsid w:val="00A82383"/>
    <w:rsid w:val="00A84B02"/>
    <w:rsid w:val="00A90D56"/>
    <w:rsid w:val="00A90E55"/>
    <w:rsid w:val="00A967AE"/>
    <w:rsid w:val="00AA25D5"/>
    <w:rsid w:val="00AA37B2"/>
    <w:rsid w:val="00AC6DB2"/>
    <w:rsid w:val="00AC759E"/>
    <w:rsid w:val="00AD0261"/>
    <w:rsid w:val="00AD0ED7"/>
    <w:rsid w:val="00AD70B3"/>
    <w:rsid w:val="00AE3263"/>
    <w:rsid w:val="00AF054D"/>
    <w:rsid w:val="00AF36EA"/>
    <w:rsid w:val="00AF50DF"/>
    <w:rsid w:val="00B03303"/>
    <w:rsid w:val="00B16A6F"/>
    <w:rsid w:val="00B170F1"/>
    <w:rsid w:val="00B17F0A"/>
    <w:rsid w:val="00B236D3"/>
    <w:rsid w:val="00B27576"/>
    <w:rsid w:val="00B31383"/>
    <w:rsid w:val="00B327E1"/>
    <w:rsid w:val="00B33551"/>
    <w:rsid w:val="00B35A3B"/>
    <w:rsid w:val="00B40D20"/>
    <w:rsid w:val="00B45418"/>
    <w:rsid w:val="00B45726"/>
    <w:rsid w:val="00B47949"/>
    <w:rsid w:val="00B47A3E"/>
    <w:rsid w:val="00B5339A"/>
    <w:rsid w:val="00B561ED"/>
    <w:rsid w:val="00B6671A"/>
    <w:rsid w:val="00B748BE"/>
    <w:rsid w:val="00B74BE9"/>
    <w:rsid w:val="00B76894"/>
    <w:rsid w:val="00B92AAA"/>
    <w:rsid w:val="00BA0C1B"/>
    <w:rsid w:val="00BA25F1"/>
    <w:rsid w:val="00BA2DF5"/>
    <w:rsid w:val="00BB18F1"/>
    <w:rsid w:val="00BB23FA"/>
    <w:rsid w:val="00BB405E"/>
    <w:rsid w:val="00BB7E40"/>
    <w:rsid w:val="00BC1C6E"/>
    <w:rsid w:val="00BC210B"/>
    <w:rsid w:val="00BC294E"/>
    <w:rsid w:val="00BD28DC"/>
    <w:rsid w:val="00BE0C03"/>
    <w:rsid w:val="00BF1912"/>
    <w:rsid w:val="00BF2ECF"/>
    <w:rsid w:val="00C00289"/>
    <w:rsid w:val="00C0236C"/>
    <w:rsid w:val="00C02791"/>
    <w:rsid w:val="00C039AD"/>
    <w:rsid w:val="00C041B2"/>
    <w:rsid w:val="00C04E55"/>
    <w:rsid w:val="00C10D94"/>
    <w:rsid w:val="00C11CFE"/>
    <w:rsid w:val="00C174F7"/>
    <w:rsid w:val="00C17931"/>
    <w:rsid w:val="00C217D1"/>
    <w:rsid w:val="00C21EE0"/>
    <w:rsid w:val="00C2467E"/>
    <w:rsid w:val="00C252A3"/>
    <w:rsid w:val="00C25F84"/>
    <w:rsid w:val="00C353DF"/>
    <w:rsid w:val="00C400C4"/>
    <w:rsid w:val="00C405C6"/>
    <w:rsid w:val="00C45C2C"/>
    <w:rsid w:val="00C51A4F"/>
    <w:rsid w:val="00C528D4"/>
    <w:rsid w:val="00C57FEF"/>
    <w:rsid w:val="00C60AB1"/>
    <w:rsid w:val="00C60FE6"/>
    <w:rsid w:val="00C62B1C"/>
    <w:rsid w:val="00C632CC"/>
    <w:rsid w:val="00C6423E"/>
    <w:rsid w:val="00C653F9"/>
    <w:rsid w:val="00C66CC2"/>
    <w:rsid w:val="00C703F6"/>
    <w:rsid w:val="00C77FF3"/>
    <w:rsid w:val="00C87F86"/>
    <w:rsid w:val="00C92213"/>
    <w:rsid w:val="00C972B7"/>
    <w:rsid w:val="00C97D55"/>
    <w:rsid w:val="00CA37F8"/>
    <w:rsid w:val="00CA4C8D"/>
    <w:rsid w:val="00CB164E"/>
    <w:rsid w:val="00CB2D35"/>
    <w:rsid w:val="00CB59CE"/>
    <w:rsid w:val="00CB6695"/>
    <w:rsid w:val="00CB6873"/>
    <w:rsid w:val="00CB7810"/>
    <w:rsid w:val="00CC2FA4"/>
    <w:rsid w:val="00CD0AD0"/>
    <w:rsid w:val="00CD1792"/>
    <w:rsid w:val="00CD2DF4"/>
    <w:rsid w:val="00CE7F07"/>
    <w:rsid w:val="00CF41B5"/>
    <w:rsid w:val="00D000A9"/>
    <w:rsid w:val="00D056D4"/>
    <w:rsid w:val="00D05F10"/>
    <w:rsid w:val="00D06627"/>
    <w:rsid w:val="00D10D11"/>
    <w:rsid w:val="00D16CD1"/>
    <w:rsid w:val="00D216CC"/>
    <w:rsid w:val="00D22AFA"/>
    <w:rsid w:val="00D246A4"/>
    <w:rsid w:val="00D30323"/>
    <w:rsid w:val="00D41FD4"/>
    <w:rsid w:val="00D4431C"/>
    <w:rsid w:val="00D47C72"/>
    <w:rsid w:val="00D671D3"/>
    <w:rsid w:val="00D75473"/>
    <w:rsid w:val="00D83569"/>
    <w:rsid w:val="00D967D3"/>
    <w:rsid w:val="00D96C2F"/>
    <w:rsid w:val="00D970CD"/>
    <w:rsid w:val="00DA5293"/>
    <w:rsid w:val="00DA7B77"/>
    <w:rsid w:val="00DB06FA"/>
    <w:rsid w:val="00DB32FB"/>
    <w:rsid w:val="00DB5EA3"/>
    <w:rsid w:val="00DC0BF0"/>
    <w:rsid w:val="00DC2469"/>
    <w:rsid w:val="00DC2C39"/>
    <w:rsid w:val="00DD2195"/>
    <w:rsid w:val="00DD3EA1"/>
    <w:rsid w:val="00DE0D38"/>
    <w:rsid w:val="00DE59CA"/>
    <w:rsid w:val="00DF0776"/>
    <w:rsid w:val="00DF28F9"/>
    <w:rsid w:val="00DF43FC"/>
    <w:rsid w:val="00DF75FB"/>
    <w:rsid w:val="00E03745"/>
    <w:rsid w:val="00E07B5F"/>
    <w:rsid w:val="00E13733"/>
    <w:rsid w:val="00E13A4F"/>
    <w:rsid w:val="00E13B98"/>
    <w:rsid w:val="00E152E7"/>
    <w:rsid w:val="00E20B2A"/>
    <w:rsid w:val="00E261AB"/>
    <w:rsid w:val="00E27D7B"/>
    <w:rsid w:val="00E3218B"/>
    <w:rsid w:val="00E35804"/>
    <w:rsid w:val="00E41EA8"/>
    <w:rsid w:val="00E45055"/>
    <w:rsid w:val="00E45FD0"/>
    <w:rsid w:val="00E60169"/>
    <w:rsid w:val="00E60CB8"/>
    <w:rsid w:val="00E65F22"/>
    <w:rsid w:val="00E6625D"/>
    <w:rsid w:val="00E679CE"/>
    <w:rsid w:val="00E701E6"/>
    <w:rsid w:val="00E73DBC"/>
    <w:rsid w:val="00E74208"/>
    <w:rsid w:val="00E7603B"/>
    <w:rsid w:val="00E76247"/>
    <w:rsid w:val="00E76515"/>
    <w:rsid w:val="00E7774E"/>
    <w:rsid w:val="00E8749C"/>
    <w:rsid w:val="00E921FF"/>
    <w:rsid w:val="00E933B9"/>
    <w:rsid w:val="00E93546"/>
    <w:rsid w:val="00E952DF"/>
    <w:rsid w:val="00EA233A"/>
    <w:rsid w:val="00EA26B7"/>
    <w:rsid w:val="00EA59BF"/>
    <w:rsid w:val="00EB1B28"/>
    <w:rsid w:val="00EB3B45"/>
    <w:rsid w:val="00EB5186"/>
    <w:rsid w:val="00EB6ACE"/>
    <w:rsid w:val="00EC4D39"/>
    <w:rsid w:val="00EC6E75"/>
    <w:rsid w:val="00EC7D77"/>
    <w:rsid w:val="00ED0BBE"/>
    <w:rsid w:val="00ED2C8C"/>
    <w:rsid w:val="00ED41B8"/>
    <w:rsid w:val="00ED5524"/>
    <w:rsid w:val="00EE4133"/>
    <w:rsid w:val="00EF7C74"/>
    <w:rsid w:val="00F23EDC"/>
    <w:rsid w:val="00F2572C"/>
    <w:rsid w:val="00F26F3C"/>
    <w:rsid w:val="00F37E38"/>
    <w:rsid w:val="00F42E31"/>
    <w:rsid w:val="00F473BE"/>
    <w:rsid w:val="00F4755E"/>
    <w:rsid w:val="00F52DAB"/>
    <w:rsid w:val="00F550DE"/>
    <w:rsid w:val="00F60135"/>
    <w:rsid w:val="00F605D9"/>
    <w:rsid w:val="00F611DD"/>
    <w:rsid w:val="00F63778"/>
    <w:rsid w:val="00F66AAD"/>
    <w:rsid w:val="00F66E53"/>
    <w:rsid w:val="00F717D2"/>
    <w:rsid w:val="00F71A0A"/>
    <w:rsid w:val="00F8003B"/>
    <w:rsid w:val="00F9289F"/>
    <w:rsid w:val="00F9417A"/>
    <w:rsid w:val="00FA037D"/>
    <w:rsid w:val="00FB2B5A"/>
    <w:rsid w:val="00FB41F5"/>
    <w:rsid w:val="00FB626A"/>
    <w:rsid w:val="00FB749C"/>
    <w:rsid w:val="00FC4412"/>
    <w:rsid w:val="00FC7A43"/>
    <w:rsid w:val="00FD2E04"/>
    <w:rsid w:val="00FD7141"/>
    <w:rsid w:val="00FE6099"/>
    <w:rsid w:val="00FF3EF7"/>
    <w:rsid w:val="00FF51E0"/>
    <w:rsid w:val="00FF536D"/>
    <w:rsid w:val="00FF546A"/>
    <w:rsid w:val="00FF717E"/>
    <w:rsid w:val="00FF734D"/>
    <w:rsid w:val="00FF7926"/>
    <w:rsid w:val="010E2280"/>
    <w:rsid w:val="012D0479"/>
    <w:rsid w:val="01325A8F"/>
    <w:rsid w:val="0137184F"/>
    <w:rsid w:val="01594603"/>
    <w:rsid w:val="019B2F5B"/>
    <w:rsid w:val="01B4621C"/>
    <w:rsid w:val="01BC3DA3"/>
    <w:rsid w:val="01D63CB7"/>
    <w:rsid w:val="01D85F33"/>
    <w:rsid w:val="01E415B1"/>
    <w:rsid w:val="01EA0118"/>
    <w:rsid w:val="020624C0"/>
    <w:rsid w:val="020B6A0C"/>
    <w:rsid w:val="02206FD8"/>
    <w:rsid w:val="02296E92"/>
    <w:rsid w:val="02313F99"/>
    <w:rsid w:val="02354A16"/>
    <w:rsid w:val="023A109F"/>
    <w:rsid w:val="0270061D"/>
    <w:rsid w:val="02906F11"/>
    <w:rsid w:val="02922C89"/>
    <w:rsid w:val="029A38EC"/>
    <w:rsid w:val="02A130D7"/>
    <w:rsid w:val="02D41D88"/>
    <w:rsid w:val="03086AA8"/>
    <w:rsid w:val="03196F07"/>
    <w:rsid w:val="0321400D"/>
    <w:rsid w:val="032441FD"/>
    <w:rsid w:val="035946C3"/>
    <w:rsid w:val="038500F8"/>
    <w:rsid w:val="03922815"/>
    <w:rsid w:val="03B254D9"/>
    <w:rsid w:val="03DD6186"/>
    <w:rsid w:val="03DF1EFE"/>
    <w:rsid w:val="03F139E0"/>
    <w:rsid w:val="03FE23DF"/>
    <w:rsid w:val="041476CE"/>
    <w:rsid w:val="04277401"/>
    <w:rsid w:val="04381DD2"/>
    <w:rsid w:val="04473600"/>
    <w:rsid w:val="045D6A08"/>
    <w:rsid w:val="04605DFC"/>
    <w:rsid w:val="048B5BE2"/>
    <w:rsid w:val="04BA0275"/>
    <w:rsid w:val="04BD1419"/>
    <w:rsid w:val="04BD7D66"/>
    <w:rsid w:val="04DB65FD"/>
    <w:rsid w:val="04E61969"/>
    <w:rsid w:val="050339CA"/>
    <w:rsid w:val="053718C6"/>
    <w:rsid w:val="054304DC"/>
    <w:rsid w:val="054E09BE"/>
    <w:rsid w:val="05557F9E"/>
    <w:rsid w:val="055661F0"/>
    <w:rsid w:val="05571F68"/>
    <w:rsid w:val="05574899"/>
    <w:rsid w:val="055A55B4"/>
    <w:rsid w:val="056401E1"/>
    <w:rsid w:val="057228FE"/>
    <w:rsid w:val="057743B8"/>
    <w:rsid w:val="0580501B"/>
    <w:rsid w:val="058437AF"/>
    <w:rsid w:val="058B39C0"/>
    <w:rsid w:val="0596630B"/>
    <w:rsid w:val="05B83659"/>
    <w:rsid w:val="06053772"/>
    <w:rsid w:val="0609042C"/>
    <w:rsid w:val="062F6A41"/>
    <w:rsid w:val="06437F73"/>
    <w:rsid w:val="064E6E2F"/>
    <w:rsid w:val="067B1C86"/>
    <w:rsid w:val="067E11F1"/>
    <w:rsid w:val="0687062B"/>
    <w:rsid w:val="06A3536C"/>
    <w:rsid w:val="06C8513B"/>
    <w:rsid w:val="06CC6FF0"/>
    <w:rsid w:val="06DB44D3"/>
    <w:rsid w:val="06F36E72"/>
    <w:rsid w:val="072906DE"/>
    <w:rsid w:val="073754EC"/>
    <w:rsid w:val="075106ED"/>
    <w:rsid w:val="078057A6"/>
    <w:rsid w:val="0781507A"/>
    <w:rsid w:val="07BC50B2"/>
    <w:rsid w:val="07F817E1"/>
    <w:rsid w:val="082C148A"/>
    <w:rsid w:val="084E1401"/>
    <w:rsid w:val="084F5179"/>
    <w:rsid w:val="0870614A"/>
    <w:rsid w:val="08887E73"/>
    <w:rsid w:val="08901A19"/>
    <w:rsid w:val="08956EDE"/>
    <w:rsid w:val="08BC7CE4"/>
    <w:rsid w:val="08DF474E"/>
    <w:rsid w:val="09055F84"/>
    <w:rsid w:val="090B49DF"/>
    <w:rsid w:val="09102B5A"/>
    <w:rsid w:val="09267C87"/>
    <w:rsid w:val="092901AB"/>
    <w:rsid w:val="092A3778"/>
    <w:rsid w:val="09420839"/>
    <w:rsid w:val="095E38C5"/>
    <w:rsid w:val="099C43EE"/>
    <w:rsid w:val="09C63218"/>
    <w:rsid w:val="09E3201C"/>
    <w:rsid w:val="09E47668"/>
    <w:rsid w:val="09EF09C1"/>
    <w:rsid w:val="09F558AC"/>
    <w:rsid w:val="0A0C1573"/>
    <w:rsid w:val="0A0D35F0"/>
    <w:rsid w:val="0A2C102B"/>
    <w:rsid w:val="0A3E54A5"/>
    <w:rsid w:val="0A570314"/>
    <w:rsid w:val="0A6C0264"/>
    <w:rsid w:val="0A7232A2"/>
    <w:rsid w:val="0A7B04A7"/>
    <w:rsid w:val="0A982E07"/>
    <w:rsid w:val="0AAE6186"/>
    <w:rsid w:val="0AC32EC6"/>
    <w:rsid w:val="0AF618DB"/>
    <w:rsid w:val="0AF73FD1"/>
    <w:rsid w:val="0B0009AC"/>
    <w:rsid w:val="0B13248D"/>
    <w:rsid w:val="0B132F9F"/>
    <w:rsid w:val="0B1A65E0"/>
    <w:rsid w:val="0B454849"/>
    <w:rsid w:val="0B5C5BE2"/>
    <w:rsid w:val="0B68195A"/>
    <w:rsid w:val="0B6B22C9"/>
    <w:rsid w:val="0B784393"/>
    <w:rsid w:val="0B9423AE"/>
    <w:rsid w:val="0B9E10CF"/>
    <w:rsid w:val="0BB023D2"/>
    <w:rsid w:val="0BB974D9"/>
    <w:rsid w:val="0BD2192E"/>
    <w:rsid w:val="0BD75BB1"/>
    <w:rsid w:val="0BD94F1A"/>
    <w:rsid w:val="0BE45BD8"/>
    <w:rsid w:val="0BEC629B"/>
    <w:rsid w:val="0C032502"/>
    <w:rsid w:val="0C0A1AE2"/>
    <w:rsid w:val="0C0E345E"/>
    <w:rsid w:val="0C126BE9"/>
    <w:rsid w:val="0C135585"/>
    <w:rsid w:val="0C161D37"/>
    <w:rsid w:val="0C4F74F5"/>
    <w:rsid w:val="0C61547A"/>
    <w:rsid w:val="0C9870EE"/>
    <w:rsid w:val="0CBD2DF8"/>
    <w:rsid w:val="0CC003F3"/>
    <w:rsid w:val="0CD50A38"/>
    <w:rsid w:val="0CEA6C31"/>
    <w:rsid w:val="0D040924"/>
    <w:rsid w:val="0D2A1D10"/>
    <w:rsid w:val="0D397A5A"/>
    <w:rsid w:val="0D921D8F"/>
    <w:rsid w:val="0DB461AA"/>
    <w:rsid w:val="0DD00B0A"/>
    <w:rsid w:val="0DD04666"/>
    <w:rsid w:val="0DD16F1A"/>
    <w:rsid w:val="0DE63E89"/>
    <w:rsid w:val="0E012A71"/>
    <w:rsid w:val="0E1E543B"/>
    <w:rsid w:val="0E2A338D"/>
    <w:rsid w:val="0E3177FA"/>
    <w:rsid w:val="0E4B0190"/>
    <w:rsid w:val="0E994967"/>
    <w:rsid w:val="0ECC7523"/>
    <w:rsid w:val="0EE36B54"/>
    <w:rsid w:val="0EFB5712"/>
    <w:rsid w:val="0F1F3AF7"/>
    <w:rsid w:val="0F373735"/>
    <w:rsid w:val="0F531122"/>
    <w:rsid w:val="0F557518"/>
    <w:rsid w:val="0F7554C5"/>
    <w:rsid w:val="0FC1695C"/>
    <w:rsid w:val="0FC93A62"/>
    <w:rsid w:val="0FD12C4F"/>
    <w:rsid w:val="0FE97C61"/>
    <w:rsid w:val="0FEB05E9"/>
    <w:rsid w:val="10173421"/>
    <w:rsid w:val="10295653"/>
    <w:rsid w:val="10350295"/>
    <w:rsid w:val="103B4960"/>
    <w:rsid w:val="10545A22"/>
    <w:rsid w:val="10616837"/>
    <w:rsid w:val="109B53FF"/>
    <w:rsid w:val="10DB57FB"/>
    <w:rsid w:val="10DF5B90"/>
    <w:rsid w:val="111C71D8"/>
    <w:rsid w:val="114978AA"/>
    <w:rsid w:val="11603F53"/>
    <w:rsid w:val="11717DD8"/>
    <w:rsid w:val="11840457"/>
    <w:rsid w:val="119648E1"/>
    <w:rsid w:val="11A02A7B"/>
    <w:rsid w:val="11AA3420"/>
    <w:rsid w:val="11B00A36"/>
    <w:rsid w:val="11D65AD3"/>
    <w:rsid w:val="11E93F48"/>
    <w:rsid w:val="121675E9"/>
    <w:rsid w:val="123A29F6"/>
    <w:rsid w:val="12486EC1"/>
    <w:rsid w:val="12527D3F"/>
    <w:rsid w:val="12865C3B"/>
    <w:rsid w:val="12955E7E"/>
    <w:rsid w:val="1299596E"/>
    <w:rsid w:val="12BE46F9"/>
    <w:rsid w:val="12CF5B54"/>
    <w:rsid w:val="12E3308D"/>
    <w:rsid w:val="12F220C1"/>
    <w:rsid w:val="12F87CF8"/>
    <w:rsid w:val="130C19E0"/>
    <w:rsid w:val="130C25E4"/>
    <w:rsid w:val="133032AB"/>
    <w:rsid w:val="13372ABB"/>
    <w:rsid w:val="133D279D"/>
    <w:rsid w:val="135F0966"/>
    <w:rsid w:val="136F66CF"/>
    <w:rsid w:val="138C102F"/>
    <w:rsid w:val="13904FC3"/>
    <w:rsid w:val="13AB780E"/>
    <w:rsid w:val="13AD5B9E"/>
    <w:rsid w:val="13C94031"/>
    <w:rsid w:val="13D34BED"/>
    <w:rsid w:val="13D93C2F"/>
    <w:rsid w:val="13E9022F"/>
    <w:rsid w:val="14397409"/>
    <w:rsid w:val="14515DD5"/>
    <w:rsid w:val="1468482E"/>
    <w:rsid w:val="14776777"/>
    <w:rsid w:val="147815B3"/>
    <w:rsid w:val="14902DA1"/>
    <w:rsid w:val="149947E3"/>
    <w:rsid w:val="149B5DB4"/>
    <w:rsid w:val="14B74F99"/>
    <w:rsid w:val="14D20FD1"/>
    <w:rsid w:val="14E87D13"/>
    <w:rsid w:val="14ED01F3"/>
    <w:rsid w:val="14F43330"/>
    <w:rsid w:val="15162401"/>
    <w:rsid w:val="15272018"/>
    <w:rsid w:val="15477903"/>
    <w:rsid w:val="155913E5"/>
    <w:rsid w:val="158226E9"/>
    <w:rsid w:val="158C6644"/>
    <w:rsid w:val="15956850"/>
    <w:rsid w:val="15995C85"/>
    <w:rsid w:val="15AC7766"/>
    <w:rsid w:val="15C40F54"/>
    <w:rsid w:val="15C63A09"/>
    <w:rsid w:val="15C94B84"/>
    <w:rsid w:val="15D1541F"/>
    <w:rsid w:val="15ED7C1A"/>
    <w:rsid w:val="15F630D7"/>
    <w:rsid w:val="15F64E85"/>
    <w:rsid w:val="16021A7C"/>
    <w:rsid w:val="162A2E80"/>
    <w:rsid w:val="162C5430"/>
    <w:rsid w:val="163065E9"/>
    <w:rsid w:val="163559AE"/>
    <w:rsid w:val="16410A91"/>
    <w:rsid w:val="164D3FE5"/>
    <w:rsid w:val="16513DF6"/>
    <w:rsid w:val="16534086"/>
    <w:rsid w:val="16893F4C"/>
    <w:rsid w:val="16976668"/>
    <w:rsid w:val="16AE750E"/>
    <w:rsid w:val="16B12C31"/>
    <w:rsid w:val="16B25250"/>
    <w:rsid w:val="16CA259A"/>
    <w:rsid w:val="16D874CA"/>
    <w:rsid w:val="16D95705"/>
    <w:rsid w:val="16EA49EA"/>
    <w:rsid w:val="171F61B2"/>
    <w:rsid w:val="172123D6"/>
    <w:rsid w:val="173165E0"/>
    <w:rsid w:val="175E19F0"/>
    <w:rsid w:val="17991F6C"/>
    <w:rsid w:val="17BB0135"/>
    <w:rsid w:val="17C33FAB"/>
    <w:rsid w:val="17C50FB3"/>
    <w:rsid w:val="17D93D1E"/>
    <w:rsid w:val="17DD442E"/>
    <w:rsid w:val="17DD454F"/>
    <w:rsid w:val="17E51656"/>
    <w:rsid w:val="17EE050A"/>
    <w:rsid w:val="17EF6030"/>
    <w:rsid w:val="1800023D"/>
    <w:rsid w:val="180A74EF"/>
    <w:rsid w:val="18134CAA"/>
    <w:rsid w:val="18245CDA"/>
    <w:rsid w:val="18297794"/>
    <w:rsid w:val="18561C0B"/>
    <w:rsid w:val="18851FD2"/>
    <w:rsid w:val="188B5D59"/>
    <w:rsid w:val="189F21F1"/>
    <w:rsid w:val="18A22B4C"/>
    <w:rsid w:val="18AB4E2F"/>
    <w:rsid w:val="18C07140"/>
    <w:rsid w:val="18C80D5B"/>
    <w:rsid w:val="18D144BA"/>
    <w:rsid w:val="18E86D07"/>
    <w:rsid w:val="19006747"/>
    <w:rsid w:val="19031D93"/>
    <w:rsid w:val="19120228"/>
    <w:rsid w:val="191A5B0F"/>
    <w:rsid w:val="192B12EA"/>
    <w:rsid w:val="195A572B"/>
    <w:rsid w:val="197113F3"/>
    <w:rsid w:val="199B6470"/>
    <w:rsid w:val="199C0B4E"/>
    <w:rsid w:val="19A76BC3"/>
    <w:rsid w:val="19AC41D9"/>
    <w:rsid w:val="19BC3A8E"/>
    <w:rsid w:val="19CE23A1"/>
    <w:rsid w:val="19DC7FEA"/>
    <w:rsid w:val="19FD67E3"/>
    <w:rsid w:val="1A0758B3"/>
    <w:rsid w:val="1A0E6C42"/>
    <w:rsid w:val="1A1162B4"/>
    <w:rsid w:val="1A1A55E6"/>
    <w:rsid w:val="1A292524"/>
    <w:rsid w:val="1A293A7B"/>
    <w:rsid w:val="1A295D6C"/>
    <w:rsid w:val="1A3A17E5"/>
    <w:rsid w:val="1A450189"/>
    <w:rsid w:val="1A5403CD"/>
    <w:rsid w:val="1A604FC3"/>
    <w:rsid w:val="1A6265A0"/>
    <w:rsid w:val="1A651406"/>
    <w:rsid w:val="1A6745A4"/>
    <w:rsid w:val="1A6C3968"/>
    <w:rsid w:val="1A845156"/>
    <w:rsid w:val="1A9F5AEC"/>
    <w:rsid w:val="1AB52758"/>
    <w:rsid w:val="1AB75F10"/>
    <w:rsid w:val="1AB86BAD"/>
    <w:rsid w:val="1AC83294"/>
    <w:rsid w:val="1B272599"/>
    <w:rsid w:val="1B53161B"/>
    <w:rsid w:val="1B6A154A"/>
    <w:rsid w:val="1B6B1E72"/>
    <w:rsid w:val="1B826E63"/>
    <w:rsid w:val="1B8556A1"/>
    <w:rsid w:val="1BAF6202"/>
    <w:rsid w:val="1BBC447B"/>
    <w:rsid w:val="1BFB6B1A"/>
    <w:rsid w:val="1C204A0A"/>
    <w:rsid w:val="1C237D92"/>
    <w:rsid w:val="1C365FDC"/>
    <w:rsid w:val="1C5013AD"/>
    <w:rsid w:val="1C7622FA"/>
    <w:rsid w:val="1C796B0B"/>
    <w:rsid w:val="1CAD0994"/>
    <w:rsid w:val="1CF163A7"/>
    <w:rsid w:val="1D0447DA"/>
    <w:rsid w:val="1D057D11"/>
    <w:rsid w:val="1D214EDE"/>
    <w:rsid w:val="1D5C0642"/>
    <w:rsid w:val="1D624E30"/>
    <w:rsid w:val="1D716B1D"/>
    <w:rsid w:val="1DAA5F8A"/>
    <w:rsid w:val="1DCD0BC2"/>
    <w:rsid w:val="1DEB7755"/>
    <w:rsid w:val="1DF85627"/>
    <w:rsid w:val="1DF95513"/>
    <w:rsid w:val="1E004AF3"/>
    <w:rsid w:val="1E043A29"/>
    <w:rsid w:val="1E081BFA"/>
    <w:rsid w:val="1E1216C1"/>
    <w:rsid w:val="1E3609B5"/>
    <w:rsid w:val="1E441585"/>
    <w:rsid w:val="1E486FC1"/>
    <w:rsid w:val="1E6432D4"/>
    <w:rsid w:val="1E7B4254"/>
    <w:rsid w:val="1E894AE9"/>
    <w:rsid w:val="1EBA2EF4"/>
    <w:rsid w:val="1EE05092"/>
    <w:rsid w:val="1EE14925"/>
    <w:rsid w:val="1EE75CB3"/>
    <w:rsid w:val="1EF736F4"/>
    <w:rsid w:val="1EFA59E6"/>
    <w:rsid w:val="1F011771"/>
    <w:rsid w:val="1F23657A"/>
    <w:rsid w:val="1F3235E9"/>
    <w:rsid w:val="1F647304"/>
    <w:rsid w:val="1F6966C8"/>
    <w:rsid w:val="1F8452B0"/>
    <w:rsid w:val="1F973235"/>
    <w:rsid w:val="1F97687E"/>
    <w:rsid w:val="1FC96075"/>
    <w:rsid w:val="1FD005D3"/>
    <w:rsid w:val="1FE65558"/>
    <w:rsid w:val="200F7270"/>
    <w:rsid w:val="203B1E13"/>
    <w:rsid w:val="207215AC"/>
    <w:rsid w:val="2072468A"/>
    <w:rsid w:val="2080016D"/>
    <w:rsid w:val="208A2D9A"/>
    <w:rsid w:val="20950956"/>
    <w:rsid w:val="20E93F65"/>
    <w:rsid w:val="20EE3FCE"/>
    <w:rsid w:val="210643C7"/>
    <w:rsid w:val="210963B5"/>
    <w:rsid w:val="211413E5"/>
    <w:rsid w:val="215533A8"/>
    <w:rsid w:val="215A451A"/>
    <w:rsid w:val="21637626"/>
    <w:rsid w:val="21863561"/>
    <w:rsid w:val="21867A05"/>
    <w:rsid w:val="21923990"/>
    <w:rsid w:val="21AA36F4"/>
    <w:rsid w:val="21C1459A"/>
    <w:rsid w:val="21C569DD"/>
    <w:rsid w:val="21EB5ABA"/>
    <w:rsid w:val="21F04E7F"/>
    <w:rsid w:val="21FB1A9C"/>
    <w:rsid w:val="22031056"/>
    <w:rsid w:val="221072CF"/>
    <w:rsid w:val="22235254"/>
    <w:rsid w:val="223340FF"/>
    <w:rsid w:val="223940D2"/>
    <w:rsid w:val="22A55C69"/>
    <w:rsid w:val="22C30217"/>
    <w:rsid w:val="22C5573C"/>
    <w:rsid w:val="22DB4205"/>
    <w:rsid w:val="22E83ECD"/>
    <w:rsid w:val="22F8048F"/>
    <w:rsid w:val="23130EE2"/>
    <w:rsid w:val="232C5BF5"/>
    <w:rsid w:val="2338623F"/>
    <w:rsid w:val="23641ABC"/>
    <w:rsid w:val="236553F8"/>
    <w:rsid w:val="237C10C0"/>
    <w:rsid w:val="23B07C48"/>
    <w:rsid w:val="23C91E2B"/>
    <w:rsid w:val="23D308A7"/>
    <w:rsid w:val="23F41EBE"/>
    <w:rsid w:val="241A4435"/>
    <w:rsid w:val="24317C49"/>
    <w:rsid w:val="243674C1"/>
    <w:rsid w:val="247104F9"/>
    <w:rsid w:val="24724271"/>
    <w:rsid w:val="2480073C"/>
    <w:rsid w:val="24816262"/>
    <w:rsid w:val="2485628E"/>
    <w:rsid w:val="24AA7AF3"/>
    <w:rsid w:val="24B403F1"/>
    <w:rsid w:val="24CB1C12"/>
    <w:rsid w:val="252D7931"/>
    <w:rsid w:val="25396B3D"/>
    <w:rsid w:val="253F23A5"/>
    <w:rsid w:val="255233A1"/>
    <w:rsid w:val="25542222"/>
    <w:rsid w:val="255B56D9"/>
    <w:rsid w:val="25695674"/>
    <w:rsid w:val="256B13EC"/>
    <w:rsid w:val="256E261C"/>
    <w:rsid w:val="25837C80"/>
    <w:rsid w:val="25956469"/>
    <w:rsid w:val="25A223B4"/>
    <w:rsid w:val="25BD73FF"/>
    <w:rsid w:val="25CE6638"/>
    <w:rsid w:val="25D725DE"/>
    <w:rsid w:val="25E76599"/>
    <w:rsid w:val="25EA2F9C"/>
    <w:rsid w:val="26040B96"/>
    <w:rsid w:val="260C4B83"/>
    <w:rsid w:val="26270419"/>
    <w:rsid w:val="26403AAF"/>
    <w:rsid w:val="26671636"/>
    <w:rsid w:val="269C047E"/>
    <w:rsid w:val="26AB5818"/>
    <w:rsid w:val="26B56B51"/>
    <w:rsid w:val="26C1503C"/>
    <w:rsid w:val="26E7012A"/>
    <w:rsid w:val="26E7174D"/>
    <w:rsid w:val="26F40F6D"/>
    <w:rsid w:val="26F91F54"/>
    <w:rsid w:val="2708572C"/>
    <w:rsid w:val="270D0281"/>
    <w:rsid w:val="271268BE"/>
    <w:rsid w:val="27221F7E"/>
    <w:rsid w:val="27344634"/>
    <w:rsid w:val="275D2C55"/>
    <w:rsid w:val="275F557D"/>
    <w:rsid w:val="275F79F3"/>
    <w:rsid w:val="27744D90"/>
    <w:rsid w:val="279A12BC"/>
    <w:rsid w:val="27AB1F74"/>
    <w:rsid w:val="27AB3D22"/>
    <w:rsid w:val="27B64475"/>
    <w:rsid w:val="27D66B0F"/>
    <w:rsid w:val="27E15995"/>
    <w:rsid w:val="27E24956"/>
    <w:rsid w:val="27E70AD2"/>
    <w:rsid w:val="28341F69"/>
    <w:rsid w:val="28537F15"/>
    <w:rsid w:val="285919D0"/>
    <w:rsid w:val="28761019"/>
    <w:rsid w:val="2886653D"/>
    <w:rsid w:val="28883B68"/>
    <w:rsid w:val="28EE0652"/>
    <w:rsid w:val="28FB2A87"/>
    <w:rsid w:val="29194CBB"/>
    <w:rsid w:val="292C3AE1"/>
    <w:rsid w:val="293C4859"/>
    <w:rsid w:val="295977AD"/>
    <w:rsid w:val="297D349C"/>
    <w:rsid w:val="29820015"/>
    <w:rsid w:val="29A139E7"/>
    <w:rsid w:val="29A70519"/>
    <w:rsid w:val="29B641A3"/>
    <w:rsid w:val="29C522A7"/>
    <w:rsid w:val="29C9048F"/>
    <w:rsid w:val="29D1673F"/>
    <w:rsid w:val="29D46E34"/>
    <w:rsid w:val="29FB2613"/>
    <w:rsid w:val="2A026B3E"/>
    <w:rsid w:val="2A102562"/>
    <w:rsid w:val="2A1060BE"/>
    <w:rsid w:val="2A2953D2"/>
    <w:rsid w:val="2A5A37DD"/>
    <w:rsid w:val="2AA259CB"/>
    <w:rsid w:val="2AC450FA"/>
    <w:rsid w:val="2AC62975"/>
    <w:rsid w:val="2AD57308"/>
    <w:rsid w:val="2B155DCC"/>
    <w:rsid w:val="2B2255E3"/>
    <w:rsid w:val="2B2C33CC"/>
    <w:rsid w:val="2B42702A"/>
    <w:rsid w:val="2B471FB3"/>
    <w:rsid w:val="2B536BAA"/>
    <w:rsid w:val="2B6C73A3"/>
    <w:rsid w:val="2B6D12EE"/>
    <w:rsid w:val="2B8C5C18"/>
    <w:rsid w:val="2B984E4F"/>
    <w:rsid w:val="2BB138D1"/>
    <w:rsid w:val="2BBD04C8"/>
    <w:rsid w:val="2C376CD0"/>
    <w:rsid w:val="2C414C55"/>
    <w:rsid w:val="2C4C2734"/>
    <w:rsid w:val="2C5E63DC"/>
    <w:rsid w:val="2C5F48C5"/>
    <w:rsid w:val="2C861A60"/>
    <w:rsid w:val="2C864983"/>
    <w:rsid w:val="2C864D5D"/>
    <w:rsid w:val="2C866B0B"/>
    <w:rsid w:val="2C8D5A6F"/>
    <w:rsid w:val="2CA13E99"/>
    <w:rsid w:val="2CA37CF9"/>
    <w:rsid w:val="2CBE76A2"/>
    <w:rsid w:val="2CC87124"/>
    <w:rsid w:val="2CC91616"/>
    <w:rsid w:val="2D055F0E"/>
    <w:rsid w:val="2D1B4C5E"/>
    <w:rsid w:val="2D314CC9"/>
    <w:rsid w:val="2D393B7E"/>
    <w:rsid w:val="2D47678B"/>
    <w:rsid w:val="2D502C75"/>
    <w:rsid w:val="2D635F72"/>
    <w:rsid w:val="2D6F7214"/>
    <w:rsid w:val="2DA01E4F"/>
    <w:rsid w:val="2DA51213"/>
    <w:rsid w:val="2DC10E84"/>
    <w:rsid w:val="2DCE2591"/>
    <w:rsid w:val="2DD34640"/>
    <w:rsid w:val="2DE55AB4"/>
    <w:rsid w:val="2E271C28"/>
    <w:rsid w:val="2E456552"/>
    <w:rsid w:val="2E5A09CB"/>
    <w:rsid w:val="2E6D75E5"/>
    <w:rsid w:val="2E6F782F"/>
    <w:rsid w:val="2E730D09"/>
    <w:rsid w:val="2E7540FB"/>
    <w:rsid w:val="2E76495E"/>
    <w:rsid w:val="2E7936F0"/>
    <w:rsid w:val="2E8E614B"/>
    <w:rsid w:val="2EA339A5"/>
    <w:rsid w:val="2EC719DC"/>
    <w:rsid w:val="2EE707BE"/>
    <w:rsid w:val="2EE97AC2"/>
    <w:rsid w:val="2EEB3529"/>
    <w:rsid w:val="2EEE2983"/>
    <w:rsid w:val="2F324D29"/>
    <w:rsid w:val="2F5E167A"/>
    <w:rsid w:val="2F633134"/>
    <w:rsid w:val="2FBE036A"/>
    <w:rsid w:val="2FDE27BA"/>
    <w:rsid w:val="300C234A"/>
    <w:rsid w:val="30176A87"/>
    <w:rsid w:val="30377058"/>
    <w:rsid w:val="303A2549"/>
    <w:rsid w:val="30451BBC"/>
    <w:rsid w:val="307673A5"/>
    <w:rsid w:val="309016A8"/>
    <w:rsid w:val="30A532D8"/>
    <w:rsid w:val="30C9346B"/>
    <w:rsid w:val="30D02A59"/>
    <w:rsid w:val="30E738F1"/>
    <w:rsid w:val="310F035E"/>
    <w:rsid w:val="31172428"/>
    <w:rsid w:val="312707E4"/>
    <w:rsid w:val="313A7EC4"/>
    <w:rsid w:val="31460B57"/>
    <w:rsid w:val="316F4012"/>
    <w:rsid w:val="31750EFD"/>
    <w:rsid w:val="31905D36"/>
    <w:rsid w:val="319C292D"/>
    <w:rsid w:val="31A041CB"/>
    <w:rsid w:val="31AC5E59"/>
    <w:rsid w:val="31CF4AB1"/>
    <w:rsid w:val="31D010A8"/>
    <w:rsid w:val="31DD5420"/>
    <w:rsid w:val="31FE2D2C"/>
    <w:rsid w:val="321E2BCC"/>
    <w:rsid w:val="32227714"/>
    <w:rsid w:val="322D5CC7"/>
    <w:rsid w:val="323B3EF4"/>
    <w:rsid w:val="3242072C"/>
    <w:rsid w:val="32456B21"/>
    <w:rsid w:val="32507FED"/>
    <w:rsid w:val="325356E2"/>
    <w:rsid w:val="328C0BF4"/>
    <w:rsid w:val="329105E2"/>
    <w:rsid w:val="32931F82"/>
    <w:rsid w:val="329F4483"/>
    <w:rsid w:val="32AC3044"/>
    <w:rsid w:val="32C20171"/>
    <w:rsid w:val="32C57C62"/>
    <w:rsid w:val="32CB171C"/>
    <w:rsid w:val="32DC56D7"/>
    <w:rsid w:val="32FD11AA"/>
    <w:rsid w:val="333662BE"/>
    <w:rsid w:val="33536871"/>
    <w:rsid w:val="33944C81"/>
    <w:rsid w:val="33953AD8"/>
    <w:rsid w:val="339B7340"/>
    <w:rsid w:val="33CC0A05"/>
    <w:rsid w:val="33EA7980"/>
    <w:rsid w:val="33EF31E8"/>
    <w:rsid w:val="34120C85"/>
    <w:rsid w:val="3425147A"/>
    <w:rsid w:val="342C7F98"/>
    <w:rsid w:val="346516FC"/>
    <w:rsid w:val="348A045E"/>
    <w:rsid w:val="34961C1B"/>
    <w:rsid w:val="349B511E"/>
    <w:rsid w:val="349C3E01"/>
    <w:rsid w:val="34A4577A"/>
    <w:rsid w:val="34B536A0"/>
    <w:rsid w:val="34D477AC"/>
    <w:rsid w:val="34F62354"/>
    <w:rsid w:val="35452190"/>
    <w:rsid w:val="356135F4"/>
    <w:rsid w:val="357311CC"/>
    <w:rsid w:val="357A0AEB"/>
    <w:rsid w:val="359A53D6"/>
    <w:rsid w:val="35AA386B"/>
    <w:rsid w:val="35C3492C"/>
    <w:rsid w:val="35E72858"/>
    <w:rsid w:val="35F745D6"/>
    <w:rsid w:val="3619279E"/>
    <w:rsid w:val="362829E1"/>
    <w:rsid w:val="362B4280"/>
    <w:rsid w:val="362B7074"/>
    <w:rsid w:val="363B7446"/>
    <w:rsid w:val="36B10C29"/>
    <w:rsid w:val="36B129D7"/>
    <w:rsid w:val="36B9703B"/>
    <w:rsid w:val="37166CDE"/>
    <w:rsid w:val="37430D7C"/>
    <w:rsid w:val="37465815"/>
    <w:rsid w:val="3754187F"/>
    <w:rsid w:val="37734130"/>
    <w:rsid w:val="37B24C58"/>
    <w:rsid w:val="37C4498C"/>
    <w:rsid w:val="37F45F35"/>
    <w:rsid w:val="382A0D6E"/>
    <w:rsid w:val="38353194"/>
    <w:rsid w:val="383912E3"/>
    <w:rsid w:val="386046B4"/>
    <w:rsid w:val="3862661A"/>
    <w:rsid w:val="387C0DC3"/>
    <w:rsid w:val="38877E93"/>
    <w:rsid w:val="38B92017"/>
    <w:rsid w:val="38C904AC"/>
    <w:rsid w:val="38DE5291"/>
    <w:rsid w:val="38F17A02"/>
    <w:rsid w:val="3900002B"/>
    <w:rsid w:val="393570E3"/>
    <w:rsid w:val="393901BB"/>
    <w:rsid w:val="39517D9D"/>
    <w:rsid w:val="396B1563"/>
    <w:rsid w:val="397C1C5A"/>
    <w:rsid w:val="39AE6D96"/>
    <w:rsid w:val="39CB4630"/>
    <w:rsid w:val="39CE1AF2"/>
    <w:rsid w:val="39D013C6"/>
    <w:rsid w:val="39DF785B"/>
    <w:rsid w:val="39E77949"/>
    <w:rsid w:val="39E84962"/>
    <w:rsid w:val="39EF3F42"/>
    <w:rsid w:val="39F61D7B"/>
    <w:rsid w:val="39FF7EFD"/>
    <w:rsid w:val="3A0A5612"/>
    <w:rsid w:val="3A184B1B"/>
    <w:rsid w:val="3A2160C5"/>
    <w:rsid w:val="3A35391F"/>
    <w:rsid w:val="3A656665"/>
    <w:rsid w:val="3A971EE4"/>
    <w:rsid w:val="3AB26A42"/>
    <w:rsid w:val="3ADD715A"/>
    <w:rsid w:val="3AE0388B"/>
    <w:rsid w:val="3AE138CC"/>
    <w:rsid w:val="3AED7D56"/>
    <w:rsid w:val="3AF17846"/>
    <w:rsid w:val="3AFE01B5"/>
    <w:rsid w:val="3B1B0D67"/>
    <w:rsid w:val="3B1D4ADF"/>
    <w:rsid w:val="3B485F06"/>
    <w:rsid w:val="3B6224F2"/>
    <w:rsid w:val="3B7566C9"/>
    <w:rsid w:val="3B9E1035"/>
    <w:rsid w:val="3BD11425"/>
    <w:rsid w:val="3BF05D4F"/>
    <w:rsid w:val="3BF54173"/>
    <w:rsid w:val="3BFC46F4"/>
    <w:rsid w:val="3C0926F8"/>
    <w:rsid w:val="3C0B0DDB"/>
    <w:rsid w:val="3C35526E"/>
    <w:rsid w:val="3C405F26"/>
    <w:rsid w:val="3C5938F5"/>
    <w:rsid w:val="3C8D005F"/>
    <w:rsid w:val="3C937A10"/>
    <w:rsid w:val="3CB51682"/>
    <w:rsid w:val="3CB7622A"/>
    <w:rsid w:val="3CDB69FF"/>
    <w:rsid w:val="3D17730C"/>
    <w:rsid w:val="3D595B76"/>
    <w:rsid w:val="3D6B6B23"/>
    <w:rsid w:val="3D6F7148"/>
    <w:rsid w:val="3D907EE3"/>
    <w:rsid w:val="3DA037A5"/>
    <w:rsid w:val="3DA45043"/>
    <w:rsid w:val="3DA768E2"/>
    <w:rsid w:val="3DC47F4A"/>
    <w:rsid w:val="3DF47FB5"/>
    <w:rsid w:val="3E104487"/>
    <w:rsid w:val="3E111FAD"/>
    <w:rsid w:val="3E2C7C54"/>
    <w:rsid w:val="3E467EA9"/>
    <w:rsid w:val="3E573E64"/>
    <w:rsid w:val="3E5A3606"/>
    <w:rsid w:val="3E6358DD"/>
    <w:rsid w:val="3E7B0BC4"/>
    <w:rsid w:val="3E884C48"/>
    <w:rsid w:val="3E970704"/>
    <w:rsid w:val="3EC139D3"/>
    <w:rsid w:val="3EC86B10"/>
    <w:rsid w:val="3ECB0418"/>
    <w:rsid w:val="3ECB6600"/>
    <w:rsid w:val="3EFB0C93"/>
    <w:rsid w:val="3F214472"/>
    <w:rsid w:val="3F23643C"/>
    <w:rsid w:val="3F3236A6"/>
    <w:rsid w:val="3F3441A5"/>
    <w:rsid w:val="3F4225CA"/>
    <w:rsid w:val="3F60143E"/>
    <w:rsid w:val="3F685210"/>
    <w:rsid w:val="3F6A406B"/>
    <w:rsid w:val="3F854A01"/>
    <w:rsid w:val="3FA171C1"/>
    <w:rsid w:val="3FBF1A3F"/>
    <w:rsid w:val="3FD31C10"/>
    <w:rsid w:val="3FE1257F"/>
    <w:rsid w:val="3FF027C2"/>
    <w:rsid w:val="3FF762DF"/>
    <w:rsid w:val="3FFD0A3B"/>
    <w:rsid w:val="4081166C"/>
    <w:rsid w:val="408D6263"/>
    <w:rsid w:val="409749EB"/>
    <w:rsid w:val="40A74F91"/>
    <w:rsid w:val="40AA37A1"/>
    <w:rsid w:val="40AF733C"/>
    <w:rsid w:val="40E13EB9"/>
    <w:rsid w:val="40E67721"/>
    <w:rsid w:val="40EE65D6"/>
    <w:rsid w:val="40F15AD5"/>
    <w:rsid w:val="40F260C6"/>
    <w:rsid w:val="40F55BB6"/>
    <w:rsid w:val="41211394"/>
    <w:rsid w:val="414A4154"/>
    <w:rsid w:val="414C57E9"/>
    <w:rsid w:val="415648A7"/>
    <w:rsid w:val="41AF2209"/>
    <w:rsid w:val="41BD0482"/>
    <w:rsid w:val="41D8350E"/>
    <w:rsid w:val="42072045"/>
    <w:rsid w:val="422C6789"/>
    <w:rsid w:val="4243519E"/>
    <w:rsid w:val="425132C0"/>
    <w:rsid w:val="4251506E"/>
    <w:rsid w:val="425B33E7"/>
    <w:rsid w:val="42734FE4"/>
    <w:rsid w:val="427D5E63"/>
    <w:rsid w:val="428D254A"/>
    <w:rsid w:val="428D6C40"/>
    <w:rsid w:val="428D786A"/>
    <w:rsid w:val="42CD2ECD"/>
    <w:rsid w:val="42D75517"/>
    <w:rsid w:val="42E67EAC"/>
    <w:rsid w:val="42EE333D"/>
    <w:rsid w:val="43160791"/>
    <w:rsid w:val="43443D40"/>
    <w:rsid w:val="4364512B"/>
    <w:rsid w:val="43811983"/>
    <w:rsid w:val="43860D17"/>
    <w:rsid w:val="43A0005B"/>
    <w:rsid w:val="43A01E09"/>
    <w:rsid w:val="43A63197"/>
    <w:rsid w:val="43B104BA"/>
    <w:rsid w:val="43D441A9"/>
    <w:rsid w:val="43E62E42"/>
    <w:rsid w:val="43E837B0"/>
    <w:rsid w:val="44352E99"/>
    <w:rsid w:val="4440539A"/>
    <w:rsid w:val="44420B17"/>
    <w:rsid w:val="444F57BC"/>
    <w:rsid w:val="446E2DED"/>
    <w:rsid w:val="447A7554"/>
    <w:rsid w:val="44803319"/>
    <w:rsid w:val="44C32D1F"/>
    <w:rsid w:val="44E977E0"/>
    <w:rsid w:val="44F17BFA"/>
    <w:rsid w:val="44FE14DD"/>
    <w:rsid w:val="45062140"/>
    <w:rsid w:val="454B2480"/>
    <w:rsid w:val="45570BED"/>
    <w:rsid w:val="45637592"/>
    <w:rsid w:val="457C7EE8"/>
    <w:rsid w:val="45950735"/>
    <w:rsid w:val="45AF27D7"/>
    <w:rsid w:val="45E05789"/>
    <w:rsid w:val="45E85CE9"/>
    <w:rsid w:val="45F06248"/>
    <w:rsid w:val="45F43BCE"/>
    <w:rsid w:val="46382B09"/>
    <w:rsid w:val="46737821"/>
    <w:rsid w:val="467C4DAF"/>
    <w:rsid w:val="46917871"/>
    <w:rsid w:val="469B1BD7"/>
    <w:rsid w:val="46A2058E"/>
    <w:rsid w:val="46A240EA"/>
    <w:rsid w:val="46C978C9"/>
    <w:rsid w:val="46CE3131"/>
    <w:rsid w:val="46D4694A"/>
    <w:rsid w:val="46EC3E5B"/>
    <w:rsid w:val="474433F3"/>
    <w:rsid w:val="475353E4"/>
    <w:rsid w:val="476F3C06"/>
    <w:rsid w:val="4787201A"/>
    <w:rsid w:val="478B44AC"/>
    <w:rsid w:val="47AD71EA"/>
    <w:rsid w:val="47B93D6C"/>
    <w:rsid w:val="47C562E2"/>
    <w:rsid w:val="47C87B80"/>
    <w:rsid w:val="47DE73A4"/>
    <w:rsid w:val="481903DC"/>
    <w:rsid w:val="48272AF9"/>
    <w:rsid w:val="483B2A7C"/>
    <w:rsid w:val="48912668"/>
    <w:rsid w:val="489B7043"/>
    <w:rsid w:val="48B545A9"/>
    <w:rsid w:val="48B8194D"/>
    <w:rsid w:val="48B84099"/>
    <w:rsid w:val="48CB37E6"/>
    <w:rsid w:val="48E01E09"/>
    <w:rsid w:val="48FB144A"/>
    <w:rsid w:val="490948F4"/>
    <w:rsid w:val="49137521"/>
    <w:rsid w:val="49296D43"/>
    <w:rsid w:val="495042D1"/>
    <w:rsid w:val="4955275C"/>
    <w:rsid w:val="497775E0"/>
    <w:rsid w:val="49786238"/>
    <w:rsid w:val="49920446"/>
    <w:rsid w:val="49923B77"/>
    <w:rsid w:val="49A871F1"/>
    <w:rsid w:val="49E3340D"/>
    <w:rsid w:val="49FD0DD8"/>
    <w:rsid w:val="4A463EF1"/>
    <w:rsid w:val="4A471230"/>
    <w:rsid w:val="4A631737"/>
    <w:rsid w:val="4A9357DE"/>
    <w:rsid w:val="4AC97E97"/>
    <w:rsid w:val="4B02784D"/>
    <w:rsid w:val="4B0C4228"/>
    <w:rsid w:val="4B15132F"/>
    <w:rsid w:val="4B48362D"/>
    <w:rsid w:val="4B531E57"/>
    <w:rsid w:val="4B5A1437"/>
    <w:rsid w:val="4B647BC0"/>
    <w:rsid w:val="4B69167A"/>
    <w:rsid w:val="4B8244EA"/>
    <w:rsid w:val="4B8D7117"/>
    <w:rsid w:val="4B9009B5"/>
    <w:rsid w:val="4B977F95"/>
    <w:rsid w:val="4B9C3E47"/>
    <w:rsid w:val="4BB548C0"/>
    <w:rsid w:val="4BE07B8E"/>
    <w:rsid w:val="4BE55EEE"/>
    <w:rsid w:val="4BE56F53"/>
    <w:rsid w:val="4BE7296C"/>
    <w:rsid w:val="4BEE4924"/>
    <w:rsid w:val="4C1A51E9"/>
    <w:rsid w:val="4C207104"/>
    <w:rsid w:val="4C505081"/>
    <w:rsid w:val="4C505E66"/>
    <w:rsid w:val="4C5A0C8B"/>
    <w:rsid w:val="4C6E3AD0"/>
    <w:rsid w:val="4C7A762B"/>
    <w:rsid w:val="4C913B9D"/>
    <w:rsid w:val="4CA149DB"/>
    <w:rsid w:val="4CB6269D"/>
    <w:rsid w:val="4CC53781"/>
    <w:rsid w:val="4CD30C39"/>
    <w:rsid w:val="4CE33643"/>
    <w:rsid w:val="4CEB0465"/>
    <w:rsid w:val="4CEC75AB"/>
    <w:rsid w:val="4CF51418"/>
    <w:rsid w:val="4CF66F3E"/>
    <w:rsid w:val="4D001B6A"/>
    <w:rsid w:val="4D07114B"/>
    <w:rsid w:val="4D0D7727"/>
    <w:rsid w:val="4D2747B6"/>
    <w:rsid w:val="4D480714"/>
    <w:rsid w:val="4D4C3002"/>
    <w:rsid w:val="4D565C2E"/>
    <w:rsid w:val="4D637C5A"/>
    <w:rsid w:val="4D693BB4"/>
    <w:rsid w:val="4DA85272"/>
    <w:rsid w:val="4DAB41CC"/>
    <w:rsid w:val="4DE65204"/>
    <w:rsid w:val="4E01677A"/>
    <w:rsid w:val="4E1C4B0D"/>
    <w:rsid w:val="4E35193A"/>
    <w:rsid w:val="4E393586"/>
    <w:rsid w:val="4E3B72FE"/>
    <w:rsid w:val="4E6525CD"/>
    <w:rsid w:val="4E660838"/>
    <w:rsid w:val="4E677966"/>
    <w:rsid w:val="4E7175FA"/>
    <w:rsid w:val="4E881E17"/>
    <w:rsid w:val="4E8F13F8"/>
    <w:rsid w:val="4EA2112B"/>
    <w:rsid w:val="4EBE7FB5"/>
    <w:rsid w:val="4EC76DE4"/>
    <w:rsid w:val="4EE72FE2"/>
    <w:rsid w:val="4F1D6A04"/>
    <w:rsid w:val="4F29424F"/>
    <w:rsid w:val="4F302BDB"/>
    <w:rsid w:val="4F5A1A06"/>
    <w:rsid w:val="4F604B42"/>
    <w:rsid w:val="4F7B372A"/>
    <w:rsid w:val="4F9A0054"/>
    <w:rsid w:val="4F9D6A43"/>
    <w:rsid w:val="4FAB2261"/>
    <w:rsid w:val="4FB8672C"/>
    <w:rsid w:val="4FF359B6"/>
    <w:rsid w:val="50151B61"/>
    <w:rsid w:val="501C4F0D"/>
    <w:rsid w:val="50297114"/>
    <w:rsid w:val="502B5150"/>
    <w:rsid w:val="506F14E1"/>
    <w:rsid w:val="509C604E"/>
    <w:rsid w:val="509E1DC6"/>
    <w:rsid w:val="50BF3D74"/>
    <w:rsid w:val="50C62D30"/>
    <w:rsid w:val="50E83041"/>
    <w:rsid w:val="511C7345"/>
    <w:rsid w:val="511F2F07"/>
    <w:rsid w:val="51257946"/>
    <w:rsid w:val="51271DBC"/>
    <w:rsid w:val="5128229D"/>
    <w:rsid w:val="513149E8"/>
    <w:rsid w:val="513D15DF"/>
    <w:rsid w:val="514212D3"/>
    <w:rsid w:val="514A7858"/>
    <w:rsid w:val="514B3F04"/>
    <w:rsid w:val="51572079"/>
    <w:rsid w:val="51840FBC"/>
    <w:rsid w:val="51BB1B89"/>
    <w:rsid w:val="51CF1457"/>
    <w:rsid w:val="51D04201"/>
    <w:rsid w:val="51D27F79"/>
    <w:rsid w:val="51DA6E2E"/>
    <w:rsid w:val="520B5239"/>
    <w:rsid w:val="52184F1A"/>
    <w:rsid w:val="5221680B"/>
    <w:rsid w:val="52344790"/>
    <w:rsid w:val="524A3FB4"/>
    <w:rsid w:val="525806B1"/>
    <w:rsid w:val="52583F3C"/>
    <w:rsid w:val="525E180D"/>
    <w:rsid w:val="527342A0"/>
    <w:rsid w:val="52D253C3"/>
    <w:rsid w:val="52D970E6"/>
    <w:rsid w:val="52E11377"/>
    <w:rsid w:val="52E33AC0"/>
    <w:rsid w:val="52EA4E4F"/>
    <w:rsid w:val="52F201A7"/>
    <w:rsid w:val="53062891"/>
    <w:rsid w:val="532A5B93"/>
    <w:rsid w:val="534C7E5F"/>
    <w:rsid w:val="536115DF"/>
    <w:rsid w:val="53764060"/>
    <w:rsid w:val="53BF62DB"/>
    <w:rsid w:val="53CF1EF5"/>
    <w:rsid w:val="541F321E"/>
    <w:rsid w:val="54224ABC"/>
    <w:rsid w:val="542377DC"/>
    <w:rsid w:val="5426635A"/>
    <w:rsid w:val="54682F45"/>
    <w:rsid w:val="546D7BC2"/>
    <w:rsid w:val="547F5A6B"/>
    <w:rsid w:val="548968E9"/>
    <w:rsid w:val="549C486F"/>
    <w:rsid w:val="54AB2576"/>
    <w:rsid w:val="54B90F7D"/>
    <w:rsid w:val="54BA798C"/>
    <w:rsid w:val="54D20290"/>
    <w:rsid w:val="54F00716"/>
    <w:rsid w:val="550E243B"/>
    <w:rsid w:val="55102B67"/>
    <w:rsid w:val="552A00CC"/>
    <w:rsid w:val="55364A1A"/>
    <w:rsid w:val="55405226"/>
    <w:rsid w:val="55600A99"/>
    <w:rsid w:val="556E620B"/>
    <w:rsid w:val="557B4484"/>
    <w:rsid w:val="55B87486"/>
    <w:rsid w:val="55C93D9E"/>
    <w:rsid w:val="55D87B28"/>
    <w:rsid w:val="55EC1B56"/>
    <w:rsid w:val="560938C0"/>
    <w:rsid w:val="56170651"/>
    <w:rsid w:val="56202893"/>
    <w:rsid w:val="562468CA"/>
    <w:rsid w:val="562752FB"/>
    <w:rsid w:val="563F3703"/>
    <w:rsid w:val="564F4B8D"/>
    <w:rsid w:val="5652573E"/>
    <w:rsid w:val="56690780"/>
    <w:rsid w:val="567D422C"/>
    <w:rsid w:val="56814267"/>
    <w:rsid w:val="56A619D5"/>
    <w:rsid w:val="56AC17A4"/>
    <w:rsid w:val="56AF17FC"/>
    <w:rsid w:val="56B20379"/>
    <w:rsid w:val="56B423A5"/>
    <w:rsid w:val="56CD4470"/>
    <w:rsid w:val="56E80788"/>
    <w:rsid w:val="56E83D9B"/>
    <w:rsid w:val="56EA7B13"/>
    <w:rsid w:val="57023DD7"/>
    <w:rsid w:val="570606C5"/>
    <w:rsid w:val="573E7E5F"/>
    <w:rsid w:val="57427FB2"/>
    <w:rsid w:val="57477191"/>
    <w:rsid w:val="57585886"/>
    <w:rsid w:val="575C6F2D"/>
    <w:rsid w:val="57A23F4A"/>
    <w:rsid w:val="57AA72A2"/>
    <w:rsid w:val="57C756A7"/>
    <w:rsid w:val="57CF0BCA"/>
    <w:rsid w:val="57D02D65"/>
    <w:rsid w:val="57DE6F4C"/>
    <w:rsid w:val="57E733E3"/>
    <w:rsid w:val="57FD2F22"/>
    <w:rsid w:val="58331046"/>
    <w:rsid w:val="584335DA"/>
    <w:rsid w:val="587A159C"/>
    <w:rsid w:val="587D49B7"/>
    <w:rsid w:val="58825B29"/>
    <w:rsid w:val="588673C8"/>
    <w:rsid w:val="589A0A77"/>
    <w:rsid w:val="589F66DB"/>
    <w:rsid w:val="58A40081"/>
    <w:rsid w:val="58A576D9"/>
    <w:rsid w:val="58C030EE"/>
    <w:rsid w:val="58FB33F1"/>
    <w:rsid w:val="59017396"/>
    <w:rsid w:val="591676A4"/>
    <w:rsid w:val="593037D7"/>
    <w:rsid w:val="593212FE"/>
    <w:rsid w:val="595C637A"/>
    <w:rsid w:val="596A0A97"/>
    <w:rsid w:val="597015B0"/>
    <w:rsid w:val="59862A1F"/>
    <w:rsid w:val="59875576"/>
    <w:rsid w:val="59C3464B"/>
    <w:rsid w:val="59CB09C8"/>
    <w:rsid w:val="59CF4D9E"/>
    <w:rsid w:val="59D84066"/>
    <w:rsid w:val="59DE6C28"/>
    <w:rsid w:val="59E5050C"/>
    <w:rsid w:val="59FA5898"/>
    <w:rsid w:val="5A0A3C4C"/>
    <w:rsid w:val="5A2A6479"/>
    <w:rsid w:val="5A3A6E4D"/>
    <w:rsid w:val="5A3D7F5A"/>
    <w:rsid w:val="5A403EEE"/>
    <w:rsid w:val="5A4343CD"/>
    <w:rsid w:val="5A436E66"/>
    <w:rsid w:val="5A4C63EF"/>
    <w:rsid w:val="5A511C57"/>
    <w:rsid w:val="5A6C5187"/>
    <w:rsid w:val="5A8E22BC"/>
    <w:rsid w:val="5AA4447D"/>
    <w:rsid w:val="5ACC7530"/>
    <w:rsid w:val="5AD52888"/>
    <w:rsid w:val="5AE91E90"/>
    <w:rsid w:val="5AF80325"/>
    <w:rsid w:val="5AFE4D46"/>
    <w:rsid w:val="5B0373F5"/>
    <w:rsid w:val="5B2C1B7B"/>
    <w:rsid w:val="5B345801"/>
    <w:rsid w:val="5B4F49FA"/>
    <w:rsid w:val="5B6F6839"/>
    <w:rsid w:val="5B863B83"/>
    <w:rsid w:val="5B8D4F11"/>
    <w:rsid w:val="5B8E26FC"/>
    <w:rsid w:val="5BC40FD3"/>
    <w:rsid w:val="5BC8419B"/>
    <w:rsid w:val="5BCC14C5"/>
    <w:rsid w:val="5C013209"/>
    <w:rsid w:val="5C31247F"/>
    <w:rsid w:val="5C527568"/>
    <w:rsid w:val="5C6927EC"/>
    <w:rsid w:val="5C6E544A"/>
    <w:rsid w:val="5C8C6F77"/>
    <w:rsid w:val="5CBC5D21"/>
    <w:rsid w:val="5CBD7121"/>
    <w:rsid w:val="5CC50A23"/>
    <w:rsid w:val="5D047455"/>
    <w:rsid w:val="5D086F45"/>
    <w:rsid w:val="5D8F31C2"/>
    <w:rsid w:val="5D9131E9"/>
    <w:rsid w:val="5DC42740"/>
    <w:rsid w:val="5DDD0874"/>
    <w:rsid w:val="5DED0368"/>
    <w:rsid w:val="5E03770C"/>
    <w:rsid w:val="5E0B46BF"/>
    <w:rsid w:val="5E127950"/>
    <w:rsid w:val="5E1C46AF"/>
    <w:rsid w:val="5E285F9C"/>
    <w:rsid w:val="5E3D49CC"/>
    <w:rsid w:val="5E684992"/>
    <w:rsid w:val="5E68756F"/>
    <w:rsid w:val="5E6C7060"/>
    <w:rsid w:val="5E6E102A"/>
    <w:rsid w:val="5E8B1BDC"/>
    <w:rsid w:val="5EC073AC"/>
    <w:rsid w:val="5EC161BD"/>
    <w:rsid w:val="5ECC5D50"/>
    <w:rsid w:val="5ED31D44"/>
    <w:rsid w:val="5F0476DF"/>
    <w:rsid w:val="5F0B08BE"/>
    <w:rsid w:val="5F13572D"/>
    <w:rsid w:val="5F2D2C93"/>
    <w:rsid w:val="5F6146EB"/>
    <w:rsid w:val="5F7D2404"/>
    <w:rsid w:val="5F7E529D"/>
    <w:rsid w:val="5F8D3732"/>
    <w:rsid w:val="5FBA204D"/>
    <w:rsid w:val="5FF23595"/>
    <w:rsid w:val="5FF84445"/>
    <w:rsid w:val="5FF84533"/>
    <w:rsid w:val="600F2399"/>
    <w:rsid w:val="60107EBF"/>
    <w:rsid w:val="601C4AB5"/>
    <w:rsid w:val="603E1185"/>
    <w:rsid w:val="604F6C39"/>
    <w:rsid w:val="606E7AE8"/>
    <w:rsid w:val="607466A0"/>
    <w:rsid w:val="60793088"/>
    <w:rsid w:val="60B625CF"/>
    <w:rsid w:val="60B8658C"/>
    <w:rsid w:val="60C50CA9"/>
    <w:rsid w:val="60D22077"/>
    <w:rsid w:val="60E23609"/>
    <w:rsid w:val="60E530F9"/>
    <w:rsid w:val="60E802AD"/>
    <w:rsid w:val="60E96EB5"/>
    <w:rsid w:val="6109503A"/>
    <w:rsid w:val="61137C66"/>
    <w:rsid w:val="6115578D"/>
    <w:rsid w:val="613100ED"/>
    <w:rsid w:val="6139779F"/>
    <w:rsid w:val="614147D4"/>
    <w:rsid w:val="61691F7C"/>
    <w:rsid w:val="618446C0"/>
    <w:rsid w:val="61A11716"/>
    <w:rsid w:val="61B52ACC"/>
    <w:rsid w:val="620740F3"/>
    <w:rsid w:val="6223212B"/>
    <w:rsid w:val="622B7232"/>
    <w:rsid w:val="6239194F"/>
    <w:rsid w:val="623C74AA"/>
    <w:rsid w:val="624B60B8"/>
    <w:rsid w:val="626A1B08"/>
    <w:rsid w:val="62754478"/>
    <w:rsid w:val="62832BCA"/>
    <w:rsid w:val="62A25746"/>
    <w:rsid w:val="62A72D5C"/>
    <w:rsid w:val="62B16269"/>
    <w:rsid w:val="62B64D4D"/>
    <w:rsid w:val="62BB2364"/>
    <w:rsid w:val="62BF6C00"/>
    <w:rsid w:val="62CC631F"/>
    <w:rsid w:val="63554566"/>
    <w:rsid w:val="635D78BF"/>
    <w:rsid w:val="636F3DB7"/>
    <w:rsid w:val="637D1D0F"/>
    <w:rsid w:val="638210D3"/>
    <w:rsid w:val="638927CE"/>
    <w:rsid w:val="63A411EB"/>
    <w:rsid w:val="63B677D0"/>
    <w:rsid w:val="63E31B72"/>
    <w:rsid w:val="63EB0A27"/>
    <w:rsid w:val="63EC3C2E"/>
    <w:rsid w:val="63FF44D2"/>
    <w:rsid w:val="6408782B"/>
    <w:rsid w:val="640D448F"/>
    <w:rsid w:val="64153CF6"/>
    <w:rsid w:val="641A5530"/>
    <w:rsid w:val="64382840"/>
    <w:rsid w:val="64517CD7"/>
    <w:rsid w:val="647924D6"/>
    <w:rsid w:val="648551CE"/>
    <w:rsid w:val="649861ED"/>
    <w:rsid w:val="64A817E4"/>
    <w:rsid w:val="64D15E6F"/>
    <w:rsid w:val="64DC3D91"/>
    <w:rsid w:val="64E21544"/>
    <w:rsid w:val="64E909C7"/>
    <w:rsid w:val="651641C9"/>
    <w:rsid w:val="65264206"/>
    <w:rsid w:val="652C7549"/>
    <w:rsid w:val="65323CE2"/>
    <w:rsid w:val="653A4394"/>
    <w:rsid w:val="654F7E2F"/>
    <w:rsid w:val="658642F0"/>
    <w:rsid w:val="658A39F0"/>
    <w:rsid w:val="65964ABA"/>
    <w:rsid w:val="659C3A30"/>
    <w:rsid w:val="65D04378"/>
    <w:rsid w:val="65E47E23"/>
    <w:rsid w:val="65F37D64"/>
    <w:rsid w:val="66083B12"/>
    <w:rsid w:val="66091638"/>
    <w:rsid w:val="6639016F"/>
    <w:rsid w:val="664A237C"/>
    <w:rsid w:val="66C57F69"/>
    <w:rsid w:val="66D32372"/>
    <w:rsid w:val="66E63727"/>
    <w:rsid w:val="66F52AA6"/>
    <w:rsid w:val="66F65041"/>
    <w:rsid w:val="67000C8D"/>
    <w:rsid w:val="670D00C9"/>
    <w:rsid w:val="6718016F"/>
    <w:rsid w:val="671C50E1"/>
    <w:rsid w:val="672F3320"/>
    <w:rsid w:val="673C2122"/>
    <w:rsid w:val="673F6082"/>
    <w:rsid w:val="673F7A07"/>
    <w:rsid w:val="675B4115"/>
    <w:rsid w:val="67E12458"/>
    <w:rsid w:val="67FB4C6E"/>
    <w:rsid w:val="682B3AE8"/>
    <w:rsid w:val="683D13F8"/>
    <w:rsid w:val="685A617B"/>
    <w:rsid w:val="68640AED"/>
    <w:rsid w:val="688558EE"/>
    <w:rsid w:val="68864C4E"/>
    <w:rsid w:val="6887742C"/>
    <w:rsid w:val="68880F3A"/>
    <w:rsid w:val="68A57A34"/>
    <w:rsid w:val="68B008A5"/>
    <w:rsid w:val="68C161FA"/>
    <w:rsid w:val="68CF0917"/>
    <w:rsid w:val="68D87B22"/>
    <w:rsid w:val="69015A74"/>
    <w:rsid w:val="690507DD"/>
    <w:rsid w:val="69124CA8"/>
    <w:rsid w:val="691415DE"/>
    <w:rsid w:val="691F619D"/>
    <w:rsid w:val="692D388F"/>
    <w:rsid w:val="693D077B"/>
    <w:rsid w:val="69405F1C"/>
    <w:rsid w:val="69453A75"/>
    <w:rsid w:val="694850E1"/>
    <w:rsid w:val="69657057"/>
    <w:rsid w:val="696574CD"/>
    <w:rsid w:val="699102C2"/>
    <w:rsid w:val="69B25AC5"/>
    <w:rsid w:val="69C614FB"/>
    <w:rsid w:val="69CC12FA"/>
    <w:rsid w:val="6A0C7949"/>
    <w:rsid w:val="6A102F95"/>
    <w:rsid w:val="6A170EE8"/>
    <w:rsid w:val="6A2D7FEB"/>
    <w:rsid w:val="6A33233D"/>
    <w:rsid w:val="6A4E61B3"/>
    <w:rsid w:val="6A6E5F0E"/>
    <w:rsid w:val="6A841BD5"/>
    <w:rsid w:val="6AB152B3"/>
    <w:rsid w:val="6AB72D9B"/>
    <w:rsid w:val="6AE61F48"/>
    <w:rsid w:val="6AFE715F"/>
    <w:rsid w:val="6B047B7E"/>
    <w:rsid w:val="6B064398"/>
    <w:rsid w:val="6B307268"/>
    <w:rsid w:val="6B3B6738"/>
    <w:rsid w:val="6B413622"/>
    <w:rsid w:val="6B560E7C"/>
    <w:rsid w:val="6B6C069F"/>
    <w:rsid w:val="6B742F87"/>
    <w:rsid w:val="6B7D61D8"/>
    <w:rsid w:val="6B977439"/>
    <w:rsid w:val="6B9B0F84"/>
    <w:rsid w:val="6BC229B5"/>
    <w:rsid w:val="6BD050D2"/>
    <w:rsid w:val="6BD46244"/>
    <w:rsid w:val="6BF3776D"/>
    <w:rsid w:val="6BFF4D39"/>
    <w:rsid w:val="6C0A7EB8"/>
    <w:rsid w:val="6C0C59DE"/>
    <w:rsid w:val="6C0F3D99"/>
    <w:rsid w:val="6C23046E"/>
    <w:rsid w:val="6C5630FD"/>
    <w:rsid w:val="6CAC224C"/>
    <w:rsid w:val="6CBC78E1"/>
    <w:rsid w:val="6CC60283"/>
    <w:rsid w:val="6CE73B06"/>
    <w:rsid w:val="6D203E37"/>
    <w:rsid w:val="6D273B87"/>
    <w:rsid w:val="6D317DF2"/>
    <w:rsid w:val="6D3C6797"/>
    <w:rsid w:val="6D417909"/>
    <w:rsid w:val="6D486EEA"/>
    <w:rsid w:val="6D745F31"/>
    <w:rsid w:val="6DAC289B"/>
    <w:rsid w:val="6DAE7C66"/>
    <w:rsid w:val="6DB22883"/>
    <w:rsid w:val="6DBE4E3D"/>
    <w:rsid w:val="6E1501D7"/>
    <w:rsid w:val="6E29345E"/>
    <w:rsid w:val="6E35746E"/>
    <w:rsid w:val="6E405E13"/>
    <w:rsid w:val="6EC425A0"/>
    <w:rsid w:val="6EF235B1"/>
    <w:rsid w:val="6F0D03EB"/>
    <w:rsid w:val="6F2316CE"/>
    <w:rsid w:val="6F370FC4"/>
    <w:rsid w:val="6F4F3F62"/>
    <w:rsid w:val="6F70543C"/>
    <w:rsid w:val="6F712728"/>
    <w:rsid w:val="6F782DA8"/>
    <w:rsid w:val="6F83245B"/>
    <w:rsid w:val="6F8F2959"/>
    <w:rsid w:val="6FAA79E8"/>
    <w:rsid w:val="6FB72105"/>
    <w:rsid w:val="6FDC59DB"/>
    <w:rsid w:val="70076BE8"/>
    <w:rsid w:val="701101B3"/>
    <w:rsid w:val="7016437A"/>
    <w:rsid w:val="70313C65"/>
    <w:rsid w:val="7041383C"/>
    <w:rsid w:val="7060454A"/>
    <w:rsid w:val="70626A59"/>
    <w:rsid w:val="70893AA1"/>
    <w:rsid w:val="70AE0A30"/>
    <w:rsid w:val="70C44AD9"/>
    <w:rsid w:val="70C8281B"/>
    <w:rsid w:val="70DF1913"/>
    <w:rsid w:val="70E64A50"/>
    <w:rsid w:val="70F438B6"/>
    <w:rsid w:val="710B2708"/>
    <w:rsid w:val="71154E75"/>
    <w:rsid w:val="71285068"/>
    <w:rsid w:val="71535E5D"/>
    <w:rsid w:val="715C7408"/>
    <w:rsid w:val="715F7228"/>
    <w:rsid w:val="71873C57"/>
    <w:rsid w:val="71C020E5"/>
    <w:rsid w:val="7212665A"/>
    <w:rsid w:val="72155DBC"/>
    <w:rsid w:val="72450ADE"/>
    <w:rsid w:val="728C1627"/>
    <w:rsid w:val="72965179"/>
    <w:rsid w:val="72A90315"/>
    <w:rsid w:val="72CB60F4"/>
    <w:rsid w:val="72D336FA"/>
    <w:rsid w:val="72EB70EC"/>
    <w:rsid w:val="73131D48"/>
    <w:rsid w:val="73214465"/>
    <w:rsid w:val="73441F01"/>
    <w:rsid w:val="73751E50"/>
    <w:rsid w:val="73886292"/>
    <w:rsid w:val="739F35DC"/>
    <w:rsid w:val="73B33669"/>
    <w:rsid w:val="73D7669C"/>
    <w:rsid w:val="73D96AEE"/>
    <w:rsid w:val="73F73418"/>
    <w:rsid w:val="74122BFD"/>
    <w:rsid w:val="741A35F5"/>
    <w:rsid w:val="742D1BD6"/>
    <w:rsid w:val="7435737E"/>
    <w:rsid w:val="7463506E"/>
    <w:rsid w:val="74736F42"/>
    <w:rsid w:val="749B1FF5"/>
    <w:rsid w:val="74A01C56"/>
    <w:rsid w:val="74AB0605"/>
    <w:rsid w:val="75091986"/>
    <w:rsid w:val="75153B55"/>
    <w:rsid w:val="75163628"/>
    <w:rsid w:val="75502702"/>
    <w:rsid w:val="755521A4"/>
    <w:rsid w:val="75596138"/>
    <w:rsid w:val="756845CD"/>
    <w:rsid w:val="75937BFA"/>
    <w:rsid w:val="759D1CBC"/>
    <w:rsid w:val="75D6274E"/>
    <w:rsid w:val="75E652F5"/>
    <w:rsid w:val="75EA6D90"/>
    <w:rsid w:val="75EB0D5A"/>
    <w:rsid w:val="75F21375"/>
    <w:rsid w:val="75F776FF"/>
    <w:rsid w:val="760D4D74"/>
    <w:rsid w:val="76392857"/>
    <w:rsid w:val="764010A6"/>
    <w:rsid w:val="76544B51"/>
    <w:rsid w:val="76A96C4B"/>
    <w:rsid w:val="76B8443B"/>
    <w:rsid w:val="76BE1FCB"/>
    <w:rsid w:val="76EE465E"/>
    <w:rsid w:val="77476464"/>
    <w:rsid w:val="775521A7"/>
    <w:rsid w:val="775956B9"/>
    <w:rsid w:val="77A05FDA"/>
    <w:rsid w:val="77AF09EF"/>
    <w:rsid w:val="77C24432"/>
    <w:rsid w:val="77D300E3"/>
    <w:rsid w:val="77DE654C"/>
    <w:rsid w:val="78006ABC"/>
    <w:rsid w:val="78006D3F"/>
    <w:rsid w:val="780A196C"/>
    <w:rsid w:val="78667688"/>
    <w:rsid w:val="78687C49"/>
    <w:rsid w:val="78774E02"/>
    <w:rsid w:val="78874250"/>
    <w:rsid w:val="78917997"/>
    <w:rsid w:val="789456D9"/>
    <w:rsid w:val="78A85366"/>
    <w:rsid w:val="78AF4B66"/>
    <w:rsid w:val="78B673FD"/>
    <w:rsid w:val="78E10234"/>
    <w:rsid w:val="7902634C"/>
    <w:rsid w:val="790E7239"/>
    <w:rsid w:val="79144124"/>
    <w:rsid w:val="7917439A"/>
    <w:rsid w:val="79294073"/>
    <w:rsid w:val="794B7D1F"/>
    <w:rsid w:val="79607369"/>
    <w:rsid w:val="79891F4B"/>
    <w:rsid w:val="799A6D1F"/>
    <w:rsid w:val="799F7E92"/>
    <w:rsid w:val="79AA36CA"/>
    <w:rsid w:val="79AE4579"/>
    <w:rsid w:val="79AF722A"/>
    <w:rsid w:val="79B00498"/>
    <w:rsid w:val="79B65257"/>
    <w:rsid w:val="79B778D1"/>
    <w:rsid w:val="79EC0B0A"/>
    <w:rsid w:val="79F156DF"/>
    <w:rsid w:val="7A1E525A"/>
    <w:rsid w:val="7A287E87"/>
    <w:rsid w:val="7A2F5B40"/>
    <w:rsid w:val="7A390319"/>
    <w:rsid w:val="7A41719B"/>
    <w:rsid w:val="7A635363"/>
    <w:rsid w:val="7ACA40C1"/>
    <w:rsid w:val="7B072192"/>
    <w:rsid w:val="7B087CB8"/>
    <w:rsid w:val="7B0C75DC"/>
    <w:rsid w:val="7B0E3521"/>
    <w:rsid w:val="7B3417ED"/>
    <w:rsid w:val="7B5911D5"/>
    <w:rsid w:val="7B787FA3"/>
    <w:rsid w:val="7B7B492E"/>
    <w:rsid w:val="7B98728E"/>
    <w:rsid w:val="7BAC5D3D"/>
    <w:rsid w:val="7BD346BB"/>
    <w:rsid w:val="7BD473C0"/>
    <w:rsid w:val="7BEB5610"/>
    <w:rsid w:val="7C02295A"/>
    <w:rsid w:val="7C036DFE"/>
    <w:rsid w:val="7C1D35E6"/>
    <w:rsid w:val="7C1E3C37"/>
    <w:rsid w:val="7C362CED"/>
    <w:rsid w:val="7C52743D"/>
    <w:rsid w:val="7C727ADF"/>
    <w:rsid w:val="7C8F4BFB"/>
    <w:rsid w:val="7C947A56"/>
    <w:rsid w:val="7CA51C63"/>
    <w:rsid w:val="7CC3658D"/>
    <w:rsid w:val="7CDE33C7"/>
    <w:rsid w:val="7CFB0168"/>
    <w:rsid w:val="7D034BDB"/>
    <w:rsid w:val="7D1A5F4D"/>
    <w:rsid w:val="7D2B0637"/>
    <w:rsid w:val="7D364FB1"/>
    <w:rsid w:val="7D3D1E9B"/>
    <w:rsid w:val="7D6643ED"/>
    <w:rsid w:val="7D692C90"/>
    <w:rsid w:val="7D717D97"/>
    <w:rsid w:val="7DB67EA0"/>
    <w:rsid w:val="7DBC09D5"/>
    <w:rsid w:val="7DEF658E"/>
    <w:rsid w:val="7E215319"/>
    <w:rsid w:val="7E355268"/>
    <w:rsid w:val="7E3A462D"/>
    <w:rsid w:val="7E422CA1"/>
    <w:rsid w:val="7E566C54"/>
    <w:rsid w:val="7E633B84"/>
    <w:rsid w:val="7E8448D0"/>
    <w:rsid w:val="7E9C4EDE"/>
    <w:rsid w:val="7EC363D0"/>
    <w:rsid w:val="7EC4097C"/>
    <w:rsid w:val="7F0A1515"/>
    <w:rsid w:val="7F345520"/>
    <w:rsid w:val="7F3B065C"/>
    <w:rsid w:val="7F78365F"/>
    <w:rsid w:val="7F8E676F"/>
    <w:rsid w:val="7FA154A9"/>
    <w:rsid w:val="7FA16445"/>
    <w:rsid w:val="7FA95426"/>
    <w:rsid w:val="7FB4040F"/>
    <w:rsid w:val="7FC06DB4"/>
    <w:rsid w:val="7FCD6E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24"/>
      <w:szCs w:val="24"/>
      <w:lang w:val="en-US" w:eastAsia="zh-CN" w:bidi="ar-SA"/>
    </w:rPr>
  </w:style>
  <w:style w:type="paragraph" w:styleId="2">
    <w:name w:val="heading 1"/>
    <w:basedOn w:val="1"/>
    <w:next w:val="1"/>
    <w:autoRedefine/>
    <w:qFormat/>
    <w:uiPriority w:val="9"/>
    <w:pPr>
      <w:keepNext/>
      <w:keepLines/>
      <w:spacing w:line="576" w:lineRule="auto"/>
      <w:outlineLvl w:val="0"/>
    </w:pPr>
    <w:rPr>
      <w:b/>
      <w:kern w:val="44"/>
      <w:sz w:val="44"/>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kern w:val="0"/>
      <w:sz w:val="20"/>
      <w:szCs w:val="20"/>
    </w:rPr>
  </w:style>
  <w:style w:type="paragraph" w:styleId="4">
    <w:name w:val="annotation text"/>
    <w:basedOn w:val="1"/>
    <w:link w:val="33"/>
    <w:autoRedefine/>
    <w:unhideWhenUsed/>
    <w:qFormat/>
    <w:uiPriority w:val="99"/>
    <w:pPr>
      <w:jc w:val="left"/>
    </w:pPr>
  </w:style>
  <w:style w:type="paragraph" w:styleId="5">
    <w:name w:val="Body Text"/>
    <w:basedOn w:val="1"/>
    <w:next w:val="1"/>
    <w:autoRedefine/>
    <w:qFormat/>
    <w:uiPriority w:val="0"/>
    <w:pPr>
      <w:spacing w:line="400" w:lineRule="exact"/>
    </w:pPr>
    <w:rPr>
      <w:rFonts w:ascii="宋体" w:hAnsi="宋体" w:eastAsia="宋体" w:cs="宋体"/>
      <w:bCs/>
      <w:kern w:val="0"/>
    </w:rPr>
  </w:style>
  <w:style w:type="paragraph" w:styleId="6">
    <w:name w:val="Body Text Indent"/>
    <w:basedOn w:val="1"/>
    <w:next w:val="7"/>
    <w:autoRedefine/>
    <w:qFormat/>
    <w:uiPriority w:val="99"/>
    <w:pPr>
      <w:spacing w:after="120"/>
      <w:ind w:left="420" w:leftChars="200"/>
    </w:pPr>
  </w:style>
  <w:style w:type="paragraph" w:styleId="7">
    <w:name w:val="envelope return"/>
    <w:basedOn w:val="1"/>
    <w:autoRedefine/>
    <w:unhideWhenUsed/>
    <w:qFormat/>
    <w:uiPriority w:val="99"/>
    <w:pPr>
      <w:snapToGrid w:val="0"/>
    </w:pPr>
    <w:rPr>
      <w:rFonts w:ascii="Arial" w:hAnsi="Arial"/>
    </w:rPr>
  </w:style>
  <w:style w:type="paragraph" w:styleId="8">
    <w:name w:val="Block Text"/>
    <w:basedOn w:val="1"/>
    <w:autoRedefine/>
    <w:qFormat/>
    <w:uiPriority w:val="0"/>
    <w:pPr>
      <w:ind w:left="-216" w:leftChars="-104" w:right="2" w:rightChars="1" w:hanging="2"/>
      <w:jc w:val="center"/>
    </w:pPr>
    <w:rPr>
      <w:rFonts w:ascii="楷体_GB2312" w:eastAsia="楷体_GB2312"/>
    </w:rPr>
  </w:style>
  <w:style w:type="paragraph" w:styleId="9">
    <w:name w:val="Plain Text"/>
    <w:basedOn w:val="1"/>
    <w:autoRedefine/>
    <w:qFormat/>
    <w:uiPriority w:val="0"/>
    <w:rPr>
      <w:rFonts w:ascii="宋体" w:hAnsi="Courier New"/>
    </w:rPr>
  </w:style>
  <w:style w:type="paragraph" w:styleId="10">
    <w:name w:val="Date"/>
    <w:basedOn w:val="1"/>
    <w:next w:val="1"/>
    <w:link w:val="26"/>
    <w:autoRedefine/>
    <w:semiHidden/>
    <w:unhideWhenUsed/>
    <w:qFormat/>
    <w:uiPriority w:val="99"/>
    <w:pPr>
      <w:ind w:left="100" w:leftChars="2500"/>
    </w:pPr>
  </w:style>
  <w:style w:type="paragraph" w:styleId="11">
    <w:name w:val="Balloon Text"/>
    <w:basedOn w:val="1"/>
    <w:link w:val="42"/>
    <w:autoRedefine/>
    <w:semiHidden/>
    <w:unhideWhenUsed/>
    <w:qFormat/>
    <w:uiPriority w:val="99"/>
    <w:rPr>
      <w:sz w:val="18"/>
      <w:szCs w:val="18"/>
    </w:rPr>
  </w:style>
  <w:style w:type="paragraph" w:styleId="12">
    <w:name w:val="footer"/>
    <w:basedOn w:val="1"/>
    <w:link w:val="25"/>
    <w:autoRedefine/>
    <w:unhideWhenUsed/>
    <w:qFormat/>
    <w:uiPriority w:val="99"/>
    <w:pPr>
      <w:snapToGrid w:val="0"/>
      <w:jc w:val="left"/>
    </w:pPr>
    <w:rPr>
      <w:rFonts w:eastAsia="楷体_GB2312"/>
      <w:kern w:val="0"/>
      <w:sz w:val="18"/>
      <w:szCs w:val="18"/>
    </w:rPr>
  </w:style>
  <w:style w:type="paragraph" w:styleId="13">
    <w:name w:val="header"/>
    <w:basedOn w:val="1"/>
    <w:link w:val="24"/>
    <w:autoRedefine/>
    <w:unhideWhenUsed/>
    <w:qFormat/>
    <w:uiPriority w:val="99"/>
    <w:pPr>
      <w:pBdr>
        <w:bottom w:val="single" w:color="auto" w:sz="6" w:space="1"/>
      </w:pBdr>
      <w:snapToGrid w:val="0"/>
      <w:jc w:val="center"/>
    </w:pPr>
    <w:rPr>
      <w:rFonts w:eastAsia="楷体_GB2312"/>
      <w:kern w:val="0"/>
      <w:sz w:val="18"/>
      <w:szCs w:val="18"/>
    </w:rPr>
  </w:style>
  <w:style w:type="paragraph" w:styleId="14">
    <w:name w:val="toc 1"/>
    <w:basedOn w:val="1"/>
    <w:next w:val="1"/>
    <w:autoRedefine/>
    <w:semiHidden/>
    <w:unhideWhenUsed/>
    <w:qFormat/>
    <w:uiPriority w:val="39"/>
  </w:style>
  <w:style w:type="paragraph" w:styleId="15">
    <w:name w:val="Body Text Indent 3"/>
    <w:basedOn w:val="1"/>
    <w:autoRedefine/>
    <w:qFormat/>
    <w:uiPriority w:val="0"/>
    <w:pPr>
      <w:spacing w:line="360" w:lineRule="auto"/>
      <w:ind w:firstLine="617" w:firstLineChars="257"/>
    </w:pPr>
    <w:rPr>
      <w:rFonts w:ascii="Calibri" w:hAnsi="Calibri" w:eastAsia="宋体"/>
    </w:rPr>
  </w:style>
  <w:style w:type="paragraph" w:styleId="16">
    <w:name w:val="Normal (Web)"/>
    <w:basedOn w:val="1"/>
    <w:autoRedefine/>
    <w:qFormat/>
    <w:uiPriority w:val="99"/>
    <w:pPr>
      <w:widowControl/>
      <w:spacing w:before="100" w:beforeAutospacing="1" w:after="100" w:afterAutospacing="1"/>
      <w:jc w:val="left"/>
    </w:pPr>
    <w:rPr>
      <w:rFonts w:ascii="宋体" w:hAnsi="宋体"/>
      <w:color w:val="000000"/>
      <w:kern w:val="0"/>
    </w:rPr>
  </w:style>
  <w:style w:type="paragraph" w:styleId="17">
    <w:name w:val="annotation subject"/>
    <w:basedOn w:val="4"/>
    <w:next w:val="4"/>
    <w:link w:val="34"/>
    <w:autoRedefine/>
    <w:semiHidden/>
    <w:unhideWhenUsed/>
    <w:qFormat/>
    <w:uiPriority w:val="99"/>
    <w:rPr>
      <w:b/>
      <w:bCs/>
    </w:rPr>
  </w:style>
  <w:style w:type="paragraph" w:styleId="18">
    <w:name w:val="Body Text First Indent 2"/>
    <w:basedOn w:val="6"/>
    <w:next w:val="15"/>
    <w:autoRedefine/>
    <w:qFormat/>
    <w:uiPriority w:val="99"/>
    <w:pPr>
      <w:ind w:firstLine="420" w:firstLineChars="200"/>
    </w:pPr>
    <w:rPr>
      <w:kern w:val="0"/>
      <w:sz w:val="20"/>
      <w:szCs w:val="20"/>
    </w:rPr>
  </w:style>
  <w:style w:type="table" w:styleId="20">
    <w:name w:val="Table Grid"/>
    <w:basedOn w:val="19"/>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annotation reference"/>
    <w:basedOn w:val="21"/>
    <w:autoRedefine/>
    <w:semiHidden/>
    <w:unhideWhenUsed/>
    <w:qFormat/>
    <w:uiPriority w:val="99"/>
    <w:rPr>
      <w:sz w:val="21"/>
      <w:szCs w:val="21"/>
    </w:rPr>
  </w:style>
  <w:style w:type="paragraph" w:customStyle="1" w:styleId="23">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4">
    <w:name w:val="页眉 Char"/>
    <w:basedOn w:val="21"/>
    <w:link w:val="13"/>
    <w:autoRedefine/>
    <w:qFormat/>
    <w:uiPriority w:val="99"/>
    <w:rPr>
      <w:rFonts w:ascii="Times New Roman" w:hAnsi="Times New Roman" w:eastAsia="楷体_GB2312" w:cs="Times New Roman"/>
      <w:kern w:val="0"/>
      <w:sz w:val="18"/>
      <w:szCs w:val="18"/>
    </w:rPr>
  </w:style>
  <w:style w:type="character" w:customStyle="1" w:styleId="25">
    <w:name w:val="页脚 Char"/>
    <w:basedOn w:val="21"/>
    <w:link w:val="12"/>
    <w:autoRedefine/>
    <w:qFormat/>
    <w:uiPriority w:val="99"/>
    <w:rPr>
      <w:rFonts w:ascii="Times New Roman" w:hAnsi="Times New Roman" w:eastAsia="楷体_GB2312" w:cs="Times New Roman"/>
      <w:kern w:val="0"/>
      <w:sz w:val="18"/>
      <w:szCs w:val="18"/>
    </w:rPr>
  </w:style>
  <w:style w:type="character" w:customStyle="1" w:styleId="26">
    <w:name w:val="日期 Char"/>
    <w:basedOn w:val="21"/>
    <w:link w:val="10"/>
    <w:autoRedefine/>
    <w:semiHidden/>
    <w:qFormat/>
    <w:uiPriority w:val="99"/>
    <w:rPr>
      <w:rFonts w:ascii="Times New Roman" w:hAnsi="Times New Roman" w:eastAsia="仿宋_GB2312" w:cs="Times New Roman"/>
      <w:sz w:val="24"/>
      <w:szCs w:val="24"/>
    </w:rPr>
  </w:style>
  <w:style w:type="paragraph" w:customStyle="1" w:styleId="27">
    <w:name w:val="修订1"/>
    <w:autoRedefine/>
    <w:hidden/>
    <w:semiHidden/>
    <w:qFormat/>
    <w:uiPriority w:val="99"/>
    <w:rPr>
      <w:rFonts w:ascii="Times New Roman" w:hAnsi="Times New Roman" w:eastAsia="仿宋_GB2312" w:cs="Times New Roman"/>
      <w:kern w:val="2"/>
      <w:sz w:val="24"/>
      <w:szCs w:val="24"/>
      <w:lang w:val="en-US" w:eastAsia="zh-CN" w:bidi="ar-SA"/>
    </w:rPr>
  </w:style>
  <w:style w:type="paragraph" w:customStyle="1" w:styleId="28">
    <w:name w:val="修订2"/>
    <w:autoRedefine/>
    <w:hidden/>
    <w:semiHidden/>
    <w:qFormat/>
    <w:uiPriority w:val="99"/>
    <w:rPr>
      <w:rFonts w:ascii="Times New Roman" w:hAnsi="Times New Roman" w:eastAsia="仿宋_GB2312" w:cs="Times New Roman"/>
      <w:kern w:val="2"/>
      <w:sz w:val="24"/>
      <w:szCs w:val="24"/>
      <w:lang w:val="en-US" w:eastAsia="zh-CN" w:bidi="ar-SA"/>
    </w:rPr>
  </w:style>
  <w:style w:type="paragraph" w:customStyle="1" w:styleId="29">
    <w:name w:val="修订3"/>
    <w:autoRedefine/>
    <w:hidden/>
    <w:semiHidden/>
    <w:qFormat/>
    <w:uiPriority w:val="99"/>
    <w:rPr>
      <w:rFonts w:ascii="Times New Roman" w:hAnsi="Times New Roman" w:eastAsia="仿宋_GB2312" w:cs="Times New Roman"/>
      <w:kern w:val="2"/>
      <w:sz w:val="24"/>
      <w:szCs w:val="24"/>
      <w:lang w:val="en-US" w:eastAsia="zh-CN" w:bidi="ar-SA"/>
    </w:rPr>
  </w:style>
  <w:style w:type="paragraph" w:styleId="30">
    <w:name w:val="List Paragraph"/>
    <w:basedOn w:val="1"/>
    <w:autoRedefine/>
    <w:qFormat/>
    <w:uiPriority w:val="99"/>
    <w:pPr>
      <w:ind w:firstLine="420" w:firstLineChars="200"/>
    </w:pPr>
  </w:style>
  <w:style w:type="table" w:customStyle="1" w:styleId="31">
    <w:name w:val="网格型1"/>
    <w:basedOn w:val="19"/>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修订4"/>
    <w:autoRedefine/>
    <w:hidden/>
    <w:semiHidden/>
    <w:qFormat/>
    <w:uiPriority w:val="99"/>
    <w:rPr>
      <w:rFonts w:ascii="Times New Roman" w:hAnsi="Times New Roman" w:eastAsia="仿宋_GB2312" w:cs="Times New Roman"/>
      <w:kern w:val="2"/>
      <w:sz w:val="24"/>
      <w:szCs w:val="24"/>
      <w:lang w:val="en-US" w:eastAsia="zh-CN" w:bidi="ar-SA"/>
    </w:rPr>
  </w:style>
  <w:style w:type="character" w:customStyle="1" w:styleId="33">
    <w:name w:val="批注文字 Char"/>
    <w:basedOn w:val="21"/>
    <w:link w:val="4"/>
    <w:autoRedefine/>
    <w:qFormat/>
    <w:uiPriority w:val="99"/>
    <w:rPr>
      <w:rFonts w:ascii="Times New Roman" w:hAnsi="Times New Roman" w:eastAsia="仿宋_GB2312" w:cs="Times New Roman"/>
      <w:kern w:val="2"/>
      <w:sz w:val="24"/>
      <w:szCs w:val="24"/>
    </w:rPr>
  </w:style>
  <w:style w:type="character" w:customStyle="1" w:styleId="34">
    <w:name w:val="批注主题 Char"/>
    <w:basedOn w:val="33"/>
    <w:link w:val="17"/>
    <w:autoRedefine/>
    <w:semiHidden/>
    <w:qFormat/>
    <w:uiPriority w:val="99"/>
    <w:rPr>
      <w:rFonts w:ascii="Times New Roman" w:hAnsi="Times New Roman" w:eastAsia="仿宋_GB2312" w:cs="Times New Roman"/>
      <w:b/>
      <w:bCs/>
      <w:kern w:val="2"/>
      <w:sz w:val="24"/>
      <w:szCs w:val="24"/>
    </w:rPr>
  </w:style>
  <w:style w:type="paragraph" w:customStyle="1" w:styleId="35">
    <w:name w:val="默认"/>
    <w:autoRedefine/>
    <w:qFormat/>
    <w:uiPriority w:val="0"/>
    <w:pPr>
      <w:widowControl w:val="0"/>
      <w:tabs>
        <w:tab w:val="left" w:pos="1654"/>
      </w:tabs>
      <w:suppressAutoHyphens/>
      <w:spacing w:line="360" w:lineRule="atLeast"/>
      <w:ind w:firstLine="420"/>
    </w:pPr>
    <w:rPr>
      <w:rFonts w:ascii="Times New Roman" w:hAnsi="Times New Roman" w:eastAsia="Times New Roman" w:cs="Times New Roman"/>
      <w:color w:val="000000"/>
      <w:sz w:val="21"/>
      <w:szCs w:val="22"/>
      <w:lang w:val="en-US" w:eastAsia="zh-CN" w:bidi="ar-SA"/>
    </w:rPr>
  </w:style>
  <w:style w:type="character" w:customStyle="1" w:styleId="36">
    <w:name w:val="flName Char"/>
    <w:link w:val="37"/>
    <w:autoRedefine/>
    <w:qFormat/>
    <w:locked/>
    <w:uiPriority w:val="0"/>
    <w:rPr>
      <w:rFonts w:ascii="Arial" w:hAnsi="Arial" w:eastAsia="黑体"/>
      <w:kern w:val="0"/>
      <w:sz w:val="32"/>
      <w:szCs w:val="20"/>
    </w:rPr>
  </w:style>
  <w:style w:type="paragraph" w:customStyle="1" w:styleId="37">
    <w:name w:val="flName"/>
    <w:basedOn w:val="1"/>
    <w:link w:val="36"/>
    <w:autoRedefine/>
    <w:qFormat/>
    <w:uiPriority w:val="0"/>
    <w:pPr>
      <w:adjustRightInd w:val="0"/>
      <w:spacing w:before="320" w:after="160" w:line="360" w:lineRule="atLeast"/>
      <w:jc w:val="center"/>
    </w:pPr>
    <w:rPr>
      <w:rFonts w:ascii="Arial" w:hAnsi="Arial" w:eastAsia="黑体"/>
      <w:kern w:val="0"/>
      <w:sz w:val="32"/>
      <w:szCs w:val="20"/>
    </w:rPr>
  </w:style>
  <w:style w:type="paragraph" w:customStyle="1" w:styleId="38">
    <w:name w:val="注"/>
    <w:autoRedefine/>
    <w:qFormat/>
    <w:uiPriority w:val="99"/>
    <w:pPr>
      <w:widowControl w:val="0"/>
      <w:adjustRightInd w:val="0"/>
      <w:spacing w:line="360" w:lineRule="atLeast"/>
      <w:ind w:left="840" w:hanging="420"/>
      <w:jc w:val="both"/>
      <w:textAlignment w:val="baseline"/>
    </w:pPr>
    <w:rPr>
      <w:rFonts w:ascii="Times New Roman" w:hAnsi="Times New Roman" w:eastAsia="宋体" w:cs="Times New Roman"/>
      <w:sz w:val="21"/>
      <w:szCs w:val="24"/>
      <w:lang w:val="en-US" w:eastAsia="zh-CN" w:bidi="ar-SA"/>
    </w:rPr>
  </w:style>
  <w:style w:type="character" w:customStyle="1" w:styleId="39">
    <w:name w:val="fontstyle01"/>
    <w:autoRedefine/>
    <w:qFormat/>
    <w:uiPriority w:val="0"/>
    <w:rPr>
      <w:rFonts w:hint="eastAsia" w:ascii="宋体" w:hAnsi="宋体" w:eastAsia="宋体"/>
      <w:color w:val="000000"/>
      <w:sz w:val="22"/>
      <w:szCs w:val="22"/>
    </w:rPr>
  </w:style>
  <w:style w:type="paragraph" w:customStyle="1" w:styleId="40">
    <w:name w:val="WPSOffice手动目录 1"/>
    <w:autoRedefine/>
    <w:qFormat/>
    <w:uiPriority w:val="0"/>
    <w:rPr>
      <w:rFonts w:ascii="Times New Roman" w:hAnsi="Times New Roman" w:eastAsia="宋体" w:cs="Times New Roman"/>
      <w:lang w:val="en-US" w:eastAsia="zh-CN" w:bidi="ar-SA"/>
    </w:rPr>
  </w:style>
  <w:style w:type="character" w:customStyle="1" w:styleId="41">
    <w:name w:val="font11"/>
    <w:basedOn w:val="21"/>
    <w:autoRedefine/>
    <w:qFormat/>
    <w:uiPriority w:val="0"/>
    <w:rPr>
      <w:rFonts w:hint="eastAsia" w:ascii="仿宋" w:hAnsi="仿宋" w:eastAsia="仿宋" w:cs="仿宋"/>
      <w:color w:val="000000"/>
      <w:sz w:val="24"/>
      <w:szCs w:val="24"/>
      <w:u w:val="none"/>
    </w:rPr>
  </w:style>
  <w:style w:type="character" w:customStyle="1" w:styleId="42">
    <w:name w:val="批注框文本 Char"/>
    <w:basedOn w:val="21"/>
    <w:link w:val="11"/>
    <w:autoRedefine/>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4F0F7-C31C-4A15-A0B3-32E7773096D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4350</Words>
  <Characters>24797</Characters>
  <Lines>206</Lines>
  <Paragraphs>58</Paragraphs>
  <TotalTime>14</TotalTime>
  <ScaleCrop>false</ScaleCrop>
  <LinksUpToDate>false</LinksUpToDate>
  <CharactersWithSpaces>29089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2023-01-18T07:15:00Z</dcterms:created>
  <dc:creator>hp</dc:creator>
  <cp:lastModifiedBy>自定义°.</cp:lastModifiedBy>
  <cp:lastPrinted>2022-04-27T11:10:00Z</cp:lastPrinted>
  <dcterms:modified xsi:type="dcterms:W3CDTF">2024-05-20T08:55:06Z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B09EBC6E95F54114A21E26D259CE2F90_13</vt:lpwstr>
  </property>
</Properties>
</file>