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78BEA4">
      <w:pPr>
        <w:tabs>
          <w:tab w:val="left" w:pos="6300"/>
        </w:tabs>
        <w:snapToGrid w:val="0"/>
        <w:spacing w:line="300" w:lineRule="auto"/>
        <w:jc w:val="center"/>
        <w:rPr>
          <w:rFonts w:hint="eastAsia" w:ascii="宋体" w:hAnsi="宋体" w:eastAsia="宋体" w:cs="宋体"/>
          <w:w w:val="80"/>
          <w:sz w:val="44"/>
          <w:szCs w:val="44"/>
          <w:highlight w:val="none"/>
          <w:lang w:eastAsia="zh-CN"/>
        </w:rPr>
      </w:pPr>
    </w:p>
    <w:p w14:paraId="0F243BE7">
      <w:pPr>
        <w:pStyle w:val="6"/>
        <w:rPr>
          <w:sz w:val="11"/>
          <w:szCs w:val="11"/>
          <w:highlight w:val="none"/>
        </w:rPr>
      </w:pPr>
    </w:p>
    <w:p w14:paraId="4DEEF4CA">
      <w:pPr>
        <w:shd w:val="clear"/>
        <w:spacing w:line="560" w:lineRule="exact"/>
        <w:ind w:right="-197" w:rightChars="-94"/>
        <w:jc w:val="center"/>
        <w:rPr>
          <w:rFonts w:hint="eastAsia" w:ascii="宋体" w:hAnsi="宋体" w:eastAsia="宋体" w:cs="宋体"/>
          <w:b/>
          <w:color w:val="000000"/>
          <w:sz w:val="44"/>
          <w:szCs w:val="44"/>
          <w:highlight w:val="none"/>
          <w:lang w:eastAsia="zh-CN"/>
        </w:rPr>
      </w:pPr>
      <w:r>
        <w:rPr>
          <w:rFonts w:hint="eastAsia" w:ascii="宋体" w:hAnsi="宋体" w:eastAsia="宋体" w:cs="宋体"/>
          <w:b/>
          <w:bCs/>
          <w:snapToGrid/>
          <w:kern w:val="2"/>
          <w:sz w:val="44"/>
          <w:szCs w:val="44"/>
          <w:highlight w:val="none"/>
          <w:lang w:eastAsia="zh-CN"/>
        </w:rPr>
        <w:t>北濠桥东村停车棚新增喷淋系统项目</w:t>
      </w:r>
    </w:p>
    <w:p w14:paraId="18471D59">
      <w:pPr>
        <w:tabs>
          <w:tab w:val="left" w:pos="6300"/>
        </w:tabs>
        <w:snapToGrid w:val="0"/>
        <w:spacing w:line="300" w:lineRule="auto"/>
        <w:jc w:val="center"/>
        <w:rPr>
          <w:rFonts w:ascii="宋体" w:hAnsi="宋体" w:eastAsia="宋体" w:cs="宋体"/>
          <w:b/>
          <w:w w:val="80"/>
          <w:sz w:val="56"/>
          <w:szCs w:val="56"/>
          <w:highlight w:val="none"/>
        </w:rPr>
      </w:pPr>
    </w:p>
    <w:p w14:paraId="647AE464">
      <w:pPr>
        <w:tabs>
          <w:tab w:val="left" w:pos="6300"/>
        </w:tabs>
        <w:snapToGrid w:val="0"/>
        <w:spacing w:line="300" w:lineRule="auto"/>
        <w:jc w:val="center"/>
        <w:rPr>
          <w:rFonts w:ascii="宋体" w:hAnsi="宋体" w:eastAsia="宋体" w:cs="宋体"/>
          <w:w w:val="80"/>
          <w:sz w:val="84"/>
          <w:highlight w:val="none"/>
        </w:rPr>
      </w:pPr>
    </w:p>
    <w:p w14:paraId="6F05D8C4">
      <w:pPr>
        <w:pStyle w:val="87"/>
        <w:rPr>
          <w:highlight w:val="none"/>
        </w:rPr>
      </w:pPr>
    </w:p>
    <w:p w14:paraId="2F570ABA">
      <w:pPr>
        <w:tabs>
          <w:tab w:val="left" w:pos="1050"/>
          <w:tab w:val="right" w:leader="dot" w:pos="9402"/>
        </w:tabs>
        <w:spacing w:line="1000" w:lineRule="exact"/>
        <w:jc w:val="center"/>
        <w:rPr>
          <w:rFonts w:ascii="宋体" w:hAnsi="宋体" w:eastAsia="宋体" w:cs="宋体"/>
          <w:sz w:val="72"/>
          <w:szCs w:val="72"/>
          <w:highlight w:val="none"/>
        </w:rPr>
      </w:pPr>
      <w:r>
        <w:rPr>
          <w:rFonts w:hint="eastAsia" w:ascii="宋体" w:hAnsi="宋体" w:eastAsia="宋体" w:cs="宋体"/>
          <w:b/>
          <w:w w:val="80"/>
          <w:sz w:val="72"/>
          <w:szCs w:val="72"/>
          <w:highlight w:val="none"/>
        </w:rPr>
        <w:t>竞争性磋商文件</w:t>
      </w:r>
    </w:p>
    <w:p w14:paraId="4A8D8D28">
      <w:pPr>
        <w:pStyle w:val="80"/>
        <w:spacing w:line="312" w:lineRule="auto"/>
        <w:jc w:val="center"/>
        <w:rPr>
          <w:rFonts w:hint="default" w:ascii="宋体" w:hAnsi="宋体" w:cs="宋体"/>
          <w:b/>
          <w:bCs/>
          <w:sz w:val="44"/>
          <w:szCs w:val="44"/>
          <w:highlight w:val="none"/>
        </w:rPr>
      </w:pPr>
    </w:p>
    <w:p w14:paraId="414AEE51">
      <w:pPr>
        <w:pStyle w:val="80"/>
        <w:spacing w:line="312" w:lineRule="auto"/>
        <w:jc w:val="both"/>
        <w:rPr>
          <w:rStyle w:val="96"/>
          <w:rFonts w:hint="default" w:ascii="宋体" w:hAnsi="宋体" w:eastAsia="宋体" w:cs="宋体"/>
          <w:sz w:val="30"/>
          <w:highlight w:val="none"/>
        </w:rPr>
      </w:pPr>
    </w:p>
    <w:p w14:paraId="0B60946A">
      <w:pPr>
        <w:pStyle w:val="80"/>
        <w:spacing w:line="312" w:lineRule="auto"/>
        <w:jc w:val="center"/>
        <w:rPr>
          <w:rStyle w:val="96"/>
          <w:rFonts w:hint="default" w:ascii="宋体" w:hAnsi="宋体" w:eastAsia="宋体" w:cs="宋体"/>
          <w:sz w:val="30"/>
          <w:highlight w:val="none"/>
        </w:rPr>
      </w:pPr>
    </w:p>
    <w:p w14:paraId="4F75A426">
      <w:pPr>
        <w:pStyle w:val="80"/>
        <w:spacing w:line="312" w:lineRule="auto"/>
        <w:jc w:val="center"/>
        <w:rPr>
          <w:rStyle w:val="96"/>
          <w:rFonts w:hint="default" w:ascii="宋体" w:hAnsi="宋体" w:eastAsia="宋体" w:cs="宋体"/>
          <w:sz w:val="30"/>
          <w:highlight w:val="none"/>
        </w:rPr>
      </w:pPr>
    </w:p>
    <w:p w14:paraId="162EA2F3">
      <w:pPr>
        <w:pStyle w:val="80"/>
        <w:spacing w:line="312" w:lineRule="auto"/>
        <w:jc w:val="center"/>
        <w:rPr>
          <w:rStyle w:val="96"/>
          <w:rFonts w:hint="default" w:ascii="宋体" w:hAnsi="宋体" w:eastAsia="宋体" w:cs="宋体"/>
          <w:sz w:val="30"/>
          <w:highlight w:val="none"/>
        </w:rPr>
      </w:pPr>
    </w:p>
    <w:p w14:paraId="6DB480FB">
      <w:pPr>
        <w:rPr>
          <w:highlight w:val="none"/>
        </w:rPr>
      </w:pPr>
    </w:p>
    <w:p w14:paraId="4DBF2D1D">
      <w:pPr>
        <w:rPr>
          <w:highlight w:val="none"/>
        </w:rPr>
      </w:pPr>
    </w:p>
    <w:p w14:paraId="29878877">
      <w:pPr>
        <w:pStyle w:val="80"/>
        <w:spacing w:line="312" w:lineRule="auto"/>
        <w:jc w:val="center"/>
        <w:rPr>
          <w:rStyle w:val="96"/>
          <w:rFonts w:hint="default" w:ascii="宋体" w:hAnsi="宋体" w:eastAsia="宋体" w:cs="宋体"/>
          <w:sz w:val="30"/>
          <w:highlight w:val="none"/>
        </w:rPr>
      </w:pPr>
    </w:p>
    <w:p w14:paraId="2B4FF76A">
      <w:pPr>
        <w:rPr>
          <w:highlight w:val="none"/>
        </w:rPr>
      </w:pPr>
    </w:p>
    <w:p w14:paraId="43D58E0B">
      <w:pPr>
        <w:rPr>
          <w:highlight w:val="none"/>
        </w:rPr>
      </w:pPr>
    </w:p>
    <w:p w14:paraId="37586C3F">
      <w:pPr>
        <w:pStyle w:val="80"/>
        <w:spacing w:line="312" w:lineRule="auto"/>
        <w:jc w:val="center"/>
        <w:rPr>
          <w:rStyle w:val="96"/>
          <w:rFonts w:hint="default" w:ascii="宋体" w:hAnsi="宋体" w:eastAsia="宋体" w:cs="宋体"/>
          <w:snapToGrid w:val="0"/>
          <w:sz w:val="28"/>
          <w:highlight w:val="none"/>
        </w:rPr>
      </w:pPr>
    </w:p>
    <w:p w14:paraId="4CCBB0CC">
      <w:pPr>
        <w:spacing w:line="480" w:lineRule="auto"/>
        <w:ind w:firstLine="2520" w:firstLineChars="900"/>
        <w:rPr>
          <w:rStyle w:val="96"/>
          <w:rFonts w:hint="eastAsia" w:ascii="宋体" w:hAnsi="宋体" w:eastAsia="宋体" w:cs="宋体"/>
          <w:sz w:val="28"/>
          <w:highlight w:val="none"/>
          <w:lang w:eastAsia="zh-CN"/>
        </w:rPr>
      </w:pPr>
      <w:r>
        <w:rPr>
          <w:rStyle w:val="96"/>
          <w:rFonts w:hint="eastAsia" w:ascii="宋体" w:hAnsi="宋体" w:eastAsia="宋体" w:cs="宋体"/>
          <w:sz w:val="28"/>
          <w:highlight w:val="none"/>
        </w:rPr>
        <w:t>采购单位：</w:t>
      </w:r>
      <w:r>
        <w:rPr>
          <w:rStyle w:val="96"/>
          <w:rFonts w:hint="eastAsia" w:ascii="宋体" w:hAnsi="宋体" w:eastAsia="宋体" w:cs="宋体"/>
          <w:sz w:val="28"/>
          <w:highlight w:val="none"/>
          <w:lang w:eastAsia="zh-CN"/>
        </w:rPr>
        <w:t>南通市崇川区和平桥街道办事处</w:t>
      </w:r>
    </w:p>
    <w:p w14:paraId="19FFD04B">
      <w:pPr>
        <w:tabs>
          <w:tab w:val="left" w:pos="1050"/>
          <w:tab w:val="right" w:leader="dot" w:pos="9402"/>
        </w:tabs>
        <w:spacing w:line="480" w:lineRule="auto"/>
        <w:ind w:firstLine="2520" w:firstLineChars="900"/>
        <w:rPr>
          <w:rStyle w:val="96"/>
          <w:rFonts w:hint="eastAsia" w:ascii="宋体" w:hAnsi="宋体" w:eastAsia="宋体" w:cs="宋体"/>
          <w:sz w:val="28"/>
          <w:highlight w:val="none"/>
          <w:lang w:eastAsia="zh-CN"/>
        </w:rPr>
      </w:pPr>
      <w:r>
        <w:rPr>
          <w:rStyle w:val="96"/>
          <w:rFonts w:hint="eastAsia" w:ascii="宋体" w:hAnsi="宋体" w:eastAsia="宋体" w:cs="宋体"/>
          <w:sz w:val="28"/>
          <w:highlight w:val="none"/>
        </w:rPr>
        <w:t>代理机构：</w:t>
      </w:r>
      <w:r>
        <w:rPr>
          <w:rStyle w:val="96"/>
          <w:rFonts w:hint="eastAsia" w:ascii="宋体" w:hAnsi="宋体" w:eastAsia="宋体" w:cs="宋体"/>
          <w:sz w:val="28"/>
          <w:highlight w:val="none"/>
          <w:lang w:eastAsia="zh-CN"/>
        </w:rPr>
        <w:t>江苏大成工程咨询有限公司</w:t>
      </w:r>
    </w:p>
    <w:p w14:paraId="3BBD8F70">
      <w:pPr>
        <w:tabs>
          <w:tab w:val="left" w:pos="1050"/>
          <w:tab w:val="right" w:leader="dot" w:pos="9402"/>
        </w:tabs>
        <w:spacing w:line="480" w:lineRule="auto"/>
        <w:ind w:firstLine="2520" w:firstLineChars="900"/>
        <w:rPr>
          <w:rFonts w:ascii="宋体" w:hAnsi="宋体" w:eastAsia="宋体" w:cs="宋体"/>
          <w:b/>
          <w:bCs/>
          <w:sz w:val="44"/>
          <w:highlight w:val="none"/>
        </w:rPr>
      </w:pPr>
      <w:r>
        <w:rPr>
          <w:rStyle w:val="96"/>
          <w:rFonts w:ascii="宋体" w:hAnsi="宋体" w:eastAsia="宋体" w:cs="宋体"/>
          <w:sz w:val="28"/>
          <w:highlight w:val="none"/>
        </w:rPr>
        <w:t>日    期：二0</w:t>
      </w:r>
      <w:r>
        <w:rPr>
          <w:rStyle w:val="96"/>
          <w:rFonts w:hint="eastAsia" w:ascii="宋体" w:hAnsi="宋体" w:eastAsia="宋体" w:cs="宋体"/>
          <w:sz w:val="28"/>
          <w:highlight w:val="none"/>
        </w:rPr>
        <w:t>二</w:t>
      </w:r>
      <w:r>
        <w:rPr>
          <w:rStyle w:val="96"/>
          <w:rFonts w:hint="eastAsia" w:ascii="宋体" w:hAnsi="宋体" w:eastAsia="宋体" w:cs="宋体"/>
          <w:sz w:val="28"/>
          <w:highlight w:val="none"/>
          <w:lang w:eastAsia="zh-CN"/>
        </w:rPr>
        <w:t>五</w:t>
      </w:r>
      <w:r>
        <w:rPr>
          <w:rStyle w:val="96"/>
          <w:rFonts w:ascii="宋体" w:hAnsi="宋体" w:eastAsia="宋体" w:cs="宋体"/>
          <w:sz w:val="28"/>
          <w:highlight w:val="none"/>
        </w:rPr>
        <w:t>年</w:t>
      </w:r>
      <w:r>
        <w:rPr>
          <w:rStyle w:val="96"/>
          <w:rFonts w:hint="eastAsia" w:ascii="宋体" w:hAnsi="宋体" w:eastAsia="宋体" w:cs="宋体"/>
          <w:sz w:val="28"/>
          <w:highlight w:val="none"/>
          <w:lang w:val="en-US" w:eastAsia="zh-CN"/>
        </w:rPr>
        <w:t>十</w:t>
      </w:r>
      <w:r>
        <w:rPr>
          <w:rStyle w:val="96"/>
          <w:rFonts w:ascii="宋体" w:hAnsi="宋体" w:eastAsia="宋体" w:cs="宋体"/>
          <w:sz w:val="28"/>
          <w:highlight w:val="none"/>
        </w:rPr>
        <w:t>月</w:t>
      </w:r>
      <w:r>
        <w:rPr>
          <w:rFonts w:hint="eastAsia" w:ascii="宋体" w:hAnsi="宋体" w:eastAsia="宋体" w:cs="宋体"/>
          <w:b/>
          <w:bCs/>
          <w:sz w:val="44"/>
          <w:highlight w:val="none"/>
        </w:rPr>
        <w:br w:type="page"/>
      </w:r>
    </w:p>
    <w:p w14:paraId="7D860CA6">
      <w:pPr>
        <w:spacing w:line="360" w:lineRule="auto"/>
        <w:jc w:val="center"/>
        <w:rPr>
          <w:rFonts w:ascii="宋体" w:hAnsi="宋体" w:eastAsia="宋体" w:cs="宋体"/>
          <w:b/>
          <w:bCs/>
          <w:sz w:val="32"/>
          <w:szCs w:val="32"/>
          <w:highlight w:val="none"/>
        </w:rPr>
      </w:pPr>
    </w:p>
    <w:p w14:paraId="56928042">
      <w:pPr>
        <w:spacing w:line="360" w:lineRule="auto"/>
        <w:jc w:val="center"/>
        <w:rPr>
          <w:rFonts w:ascii="宋体" w:hAnsi="宋体" w:eastAsia="宋体" w:cs="宋体"/>
          <w:b/>
          <w:bCs/>
          <w:sz w:val="32"/>
          <w:szCs w:val="32"/>
          <w:highlight w:val="none"/>
        </w:rPr>
      </w:pPr>
      <w:r>
        <w:rPr>
          <w:rFonts w:hint="eastAsia" w:ascii="宋体" w:hAnsi="宋体" w:eastAsia="宋体" w:cs="宋体"/>
          <w:b/>
          <w:bCs/>
          <w:sz w:val="40"/>
          <w:szCs w:val="40"/>
          <w:highlight w:val="none"/>
        </w:rPr>
        <w:t>目   录</w:t>
      </w:r>
    </w:p>
    <w:p w14:paraId="3707A942">
      <w:pPr>
        <w:spacing w:line="360" w:lineRule="auto"/>
        <w:rPr>
          <w:rFonts w:ascii="宋体" w:hAnsi="宋体" w:eastAsia="宋体" w:cs="宋体"/>
          <w:sz w:val="28"/>
          <w:highlight w:val="none"/>
        </w:rPr>
      </w:pPr>
    </w:p>
    <w:p w14:paraId="51968991">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 xml:space="preserve">第一部分  </w:t>
      </w:r>
      <w:r>
        <w:rPr>
          <w:rFonts w:hint="eastAsia" w:ascii="宋体" w:hAnsi="宋体" w:eastAsia="宋体" w:cs="宋体"/>
          <w:bCs/>
          <w:kern w:val="2"/>
          <w:sz w:val="32"/>
          <w:szCs w:val="32"/>
          <w:highlight w:val="none"/>
          <w:lang w:bidi="ar"/>
        </w:rPr>
        <w:t>磋商公告</w:t>
      </w:r>
    </w:p>
    <w:p w14:paraId="492D938B">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 xml:space="preserve">第二部分  </w:t>
      </w:r>
      <w:r>
        <w:rPr>
          <w:rFonts w:hint="eastAsia" w:ascii="宋体" w:hAnsi="宋体" w:eastAsia="宋体" w:cs="宋体"/>
          <w:kern w:val="2"/>
          <w:sz w:val="32"/>
          <w:szCs w:val="32"/>
          <w:highlight w:val="none"/>
          <w:lang w:bidi="ar"/>
        </w:rPr>
        <w:t>磋商须知</w:t>
      </w:r>
    </w:p>
    <w:p w14:paraId="1C29DE14">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第三部分</w:t>
      </w:r>
      <w:r>
        <w:rPr>
          <w:rFonts w:hint="eastAsia" w:ascii="宋体" w:hAnsi="宋体" w:eastAsia="宋体" w:cs="宋体"/>
          <w:kern w:val="2"/>
          <w:sz w:val="32"/>
          <w:szCs w:val="32"/>
          <w:highlight w:val="none"/>
          <w:lang w:bidi="ar"/>
        </w:rPr>
        <w:t xml:space="preserve">  项目需求</w:t>
      </w:r>
    </w:p>
    <w:p w14:paraId="6D430163">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第四部分</w:t>
      </w:r>
      <w:r>
        <w:rPr>
          <w:rFonts w:hint="eastAsia" w:ascii="宋体" w:hAnsi="宋体" w:eastAsia="宋体" w:cs="宋体"/>
          <w:kern w:val="2"/>
          <w:sz w:val="32"/>
          <w:szCs w:val="32"/>
          <w:highlight w:val="none"/>
          <w:lang w:bidi="ar"/>
        </w:rPr>
        <w:t xml:space="preserve">  评审方法和评审标准</w:t>
      </w:r>
    </w:p>
    <w:p w14:paraId="6E9FB994">
      <w:pPr>
        <w:spacing w:line="1000" w:lineRule="exact"/>
        <w:rPr>
          <w:rFonts w:ascii="宋体" w:hAnsi="宋体" w:eastAsia="宋体" w:cs="宋体"/>
          <w:kern w:val="2"/>
          <w:sz w:val="32"/>
          <w:szCs w:val="32"/>
          <w:highlight w:val="none"/>
          <w:lang w:bidi="ar"/>
        </w:rPr>
      </w:pPr>
      <w:r>
        <w:rPr>
          <w:rFonts w:hint="eastAsia" w:ascii="宋体" w:hAnsi="宋体" w:eastAsia="宋体" w:cs="宋体"/>
          <w:kern w:val="2"/>
          <w:sz w:val="32"/>
          <w:szCs w:val="32"/>
          <w:highlight w:val="none"/>
          <w:lang w:bidi="ar"/>
        </w:rPr>
        <w:t>第五</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合同条款</w:t>
      </w:r>
    </w:p>
    <w:p w14:paraId="186B8CBF">
      <w:pPr>
        <w:spacing w:line="1000" w:lineRule="exact"/>
        <w:rPr>
          <w:rFonts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bidi="ar"/>
        </w:rPr>
        <w:t>第六</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w:t>
      </w:r>
      <w:r>
        <w:rPr>
          <w:rFonts w:hint="eastAsia" w:ascii="宋体" w:hAnsi="宋体" w:eastAsia="宋体" w:cs="宋体"/>
          <w:kern w:val="2"/>
          <w:sz w:val="32"/>
          <w:szCs w:val="32"/>
          <w:highlight w:val="none"/>
          <w:lang w:val="zh-CN" w:bidi="ar"/>
        </w:rPr>
        <w:t>响应文件组成</w:t>
      </w:r>
    </w:p>
    <w:p w14:paraId="4ECFD9C8">
      <w:pPr>
        <w:pStyle w:val="71"/>
        <w:rPr>
          <w:sz w:val="18"/>
          <w:szCs w:val="18"/>
          <w:highlight w:val="none"/>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066F7B9A">
      <w:pPr>
        <w:spacing w:before="120" w:beforeLines="50" w:after="120" w:afterLines="50" w:line="360" w:lineRule="auto"/>
        <w:jc w:val="center"/>
        <w:rPr>
          <w:rFonts w:hint="eastAsia" w:ascii="宋体" w:hAnsi="宋体" w:eastAsia="宋体" w:cs="宋体"/>
          <w:b/>
          <w:bCs/>
          <w:snapToGrid/>
          <w:w w:val="80"/>
          <w:kern w:val="2"/>
          <w:sz w:val="44"/>
          <w:szCs w:val="44"/>
          <w:highlight w:val="none"/>
          <w:lang w:eastAsia="zh-CN"/>
        </w:rPr>
      </w:pPr>
      <w:bookmarkStart w:id="0" w:name="_Toc363573853"/>
      <w:r>
        <w:rPr>
          <w:rFonts w:hint="eastAsia" w:ascii="宋体" w:hAnsi="宋体" w:eastAsia="宋体" w:cs="宋体"/>
          <w:b/>
          <w:bCs/>
          <w:snapToGrid/>
          <w:w w:val="80"/>
          <w:kern w:val="2"/>
          <w:sz w:val="44"/>
          <w:szCs w:val="44"/>
          <w:highlight w:val="none"/>
        </w:rPr>
        <w:t xml:space="preserve">第一部分  </w:t>
      </w:r>
      <w:bookmarkEnd w:id="0"/>
      <w:r>
        <w:rPr>
          <w:rFonts w:hint="eastAsia" w:ascii="宋体" w:hAnsi="宋体" w:eastAsia="宋体" w:cs="宋体"/>
          <w:b/>
          <w:bCs/>
          <w:snapToGrid/>
          <w:w w:val="80"/>
          <w:kern w:val="2"/>
          <w:sz w:val="44"/>
          <w:szCs w:val="44"/>
          <w:highlight w:val="none"/>
          <w:lang w:val="en-US" w:eastAsia="zh-CN"/>
        </w:rPr>
        <w:t>磋商公告</w:t>
      </w:r>
    </w:p>
    <w:p w14:paraId="0E13C1A4">
      <w:pPr>
        <w:pStyle w:val="87"/>
        <w:snapToGrid w:val="0"/>
        <w:spacing w:after="0" w:line="360" w:lineRule="auto"/>
        <w:ind w:left="0" w:leftChars="0" w:firstLine="480"/>
        <w:rPr>
          <w:highlight w:val="none"/>
        </w:rPr>
      </w:pPr>
      <w:r>
        <w:rPr>
          <w:rFonts w:hint="eastAsia" w:ascii="宋体" w:hAnsi="宋体" w:cs="宋体"/>
          <w:sz w:val="24"/>
          <w:highlight w:val="none"/>
        </w:rPr>
        <w:t>受</w:t>
      </w:r>
      <w:r>
        <w:rPr>
          <w:rFonts w:hint="eastAsia" w:ascii="宋体" w:hAnsi="宋体" w:cs="宋体"/>
          <w:sz w:val="24"/>
          <w:highlight w:val="none"/>
          <w:lang w:eastAsia="zh-CN"/>
        </w:rPr>
        <w:t>南通市崇川区和平桥街道办事处</w:t>
      </w:r>
      <w:r>
        <w:rPr>
          <w:rFonts w:hint="eastAsia" w:ascii="宋体" w:hAnsi="宋体" w:cs="宋体"/>
          <w:sz w:val="24"/>
          <w:highlight w:val="none"/>
        </w:rPr>
        <w:t>的委托，</w:t>
      </w:r>
      <w:r>
        <w:rPr>
          <w:rFonts w:hint="eastAsia" w:ascii="宋体" w:hAnsi="宋体" w:cs="宋体"/>
          <w:sz w:val="24"/>
          <w:highlight w:val="none"/>
          <w:lang w:eastAsia="zh-CN"/>
        </w:rPr>
        <w:t>江苏大成工程咨询有限公司</w:t>
      </w:r>
      <w:r>
        <w:rPr>
          <w:rFonts w:hint="eastAsia" w:ascii="宋体" w:hAnsi="宋体" w:cs="宋体"/>
          <w:sz w:val="24"/>
          <w:highlight w:val="none"/>
        </w:rPr>
        <w:t>就</w:t>
      </w:r>
      <w:r>
        <w:rPr>
          <w:rFonts w:hint="eastAsia" w:ascii="宋体" w:hAnsi="宋体" w:cs="宋体"/>
          <w:sz w:val="24"/>
          <w:highlight w:val="none"/>
          <w:lang w:eastAsia="zh-CN"/>
        </w:rPr>
        <w:t>北濠桥东村停车棚新增喷淋系统项目</w:t>
      </w:r>
      <w:r>
        <w:rPr>
          <w:rFonts w:hint="eastAsia" w:ascii="宋体" w:hAnsi="宋体" w:cs="宋体"/>
          <w:sz w:val="24"/>
          <w:highlight w:val="none"/>
        </w:rPr>
        <w:t>进行竞争性磋商采购，欢迎符合条件的供应商参加磋商。</w:t>
      </w:r>
    </w:p>
    <w:tbl>
      <w:tblPr>
        <w:tblStyle w:val="88"/>
        <w:tblW w:w="9022"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2"/>
      </w:tblGrid>
      <w:tr w14:paraId="0D91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9022" w:type="dxa"/>
          </w:tcPr>
          <w:p w14:paraId="7643C45C">
            <w:pPr>
              <w:snapToGrid w:val="0"/>
              <w:spacing w:line="360" w:lineRule="auto"/>
              <w:rPr>
                <w:rFonts w:ascii="宋体" w:hAnsi="宋体" w:eastAsia="宋体" w:cs="宋体"/>
                <w:b/>
                <w:bCs/>
                <w:snapToGrid/>
                <w:kern w:val="2"/>
                <w:sz w:val="24"/>
                <w:highlight w:val="none"/>
              </w:rPr>
            </w:pPr>
            <w:r>
              <w:rPr>
                <w:rFonts w:hint="eastAsia" w:ascii="宋体" w:hAnsi="宋体" w:eastAsia="宋体" w:cs="宋体"/>
                <w:b/>
                <w:bCs/>
                <w:snapToGrid/>
                <w:kern w:val="2"/>
                <w:sz w:val="24"/>
                <w:highlight w:val="none"/>
              </w:rPr>
              <w:t>项目概况</w:t>
            </w:r>
          </w:p>
          <w:p w14:paraId="21325C77">
            <w:pPr>
              <w:pStyle w:val="4"/>
              <w:snapToGrid w:val="0"/>
              <w:spacing w:before="0" w:after="0" w:line="360" w:lineRule="auto"/>
              <w:ind w:firstLine="480" w:firstLineChars="200"/>
              <w:rPr>
                <w:highlight w:val="none"/>
              </w:rPr>
            </w:pPr>
            <w:r>
              <w:rPr>
                <w:rFonts w:hint="eastAsia" w:ascii="宋体" w:hAnsi="宋体" w:eastAsia="宋体" w:cs="宋体"/>
                <w:b w:val="0"/>
                <w:bCs w:val="0"/>
                <w:sz w:val="24"/>
                <w:highlight w:val="none"/>
                <w:lang w:eastAsia="zh-CN"/>
              </w:rPr>
              <w:t>北濠桥东村停车棚新增喷淋系统项目</w:t>
            </w:r>
            <w:r>
              <w:rPr>
                <w:rFonts w:hint="eastAsia" w:ascii="宋体" w:hAnsi="宋体" w:eastAsia="宋体" w:cs="宋体"/>
                <w:b w:val="0"/>
                <w:bCs w:val="0"/>
                <w:sz w:val="24"/>
                <w:highlight w:val="none"/>
              </w:rPr>
              <w:t>的潜在供应商应在“</w:t>
            </w:r>
            <w:r>
              <w:rPr>
                <w:rFonts w:hint="eastAsia" w:ascii="宋体" w:hAnsi="宋体" w:eastAsia="宋体" w:cs="宋体"/>
                <w:b w:val="0"/>
                <w:bCs w:val="0"/>
                <w:sz w:val="24"/>
                <w:highlight w:val="none"/>
                <w:lang w:eastAsia="zh-CN"/>
              </w:rPr>
              <w:t>崇川人民政府网</w:t>
            </w:r>
            <w:r>
              <w:rPr>
                <w:rFonts w:ascii="宋体" w:hAnsi="宋体" w:eastAsia="宋体" w:cs="宋体"/>
                <w:b w:val="0"/>
                <w:bCs w:val="0"/>
                <w:sz w:val="24"/>
                <w:highlight w:val="none"/>
              </w:rPr>
              <w:t>→</w:t>
            </w:r>
            <w:r>
              <w:rPr>
                <w:rFonts w:hint="eastAsia" w:ascii="宋体" w:hAnsi="宋体" w:eastAsia="宋体" w:cs="宋体"/>
                <w:b w:val="0"/>
                <w:bCs w:val="0"/>
                <w:sz w:val="24"/>
                <w:highlight w:val="none"/>
              </w:rPr>
              <w:t>公告公示</w:t>
            </w:r>
            <w:r>
              <w:rPr>
                <w:rFonts w:ascii="宋体" w:hAnsi="宋体" w:eastAsia="宋体" w:cs="宋体"/>
                <w:b w:val="0"/>
                <w:bCs w:val="0"/>
                <w:sz w:val="24"/>
                <w:highlight w:val="none"/>
              </w:rPr>
              <w:t>”</w:t>
            </w:r>
            <w:r>
              <w:rPr>
                <w:rFonts w:hint="eastAsia" w:ascii="宋体" w:hAnsi="宋体" w:eastAsia="宋体" w:cs="宋体"/>
                <w:b w:val="0"/>
                <w:bCs w:val="0"/>
                <w:sz w:val="24"/>
                <w:highlight w:val="none"/>
              </w:rPr>
              <w:t>栏获取采购文件，并于</w:t>
            </w:r>
            <w:r>
              <w:rPr>
                <w:rFonts w:ascii="宋体" w:hAnsi="宋体" w:eastAsia="宋体" w:cs="宋体"/>
                <w:b/>
                <w:bCs/>
                <w:sz w:val="24"/>
                <w:highlight w:val="none"/>
              </w:rPr>
              <w:t>202</w:t>
            </w: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年</w:t>
            </w:r>
            <w:r>
              <w:rPr>
                <w:rFonts w:hint="eastAsia" w:ascii="宋体" w:hAnsi="宋体" w:eastAsia="宋体" w:cs="宋体"/>
                <w:b/>
                <w:bCs/>
                <w:sz w:val="24"/>
                <w:highlight w:val="none"/>
                <w:lang w:val="en-US" w:eastAsia="zh-CN"/>
              </w:rPr>
              <w:t>11</w:t>
            </w:r>
            <w:r>
              <w:rPr>
                <w:rFonts w:hint="eastAsia" w:ascii="宋体" w:hAnsi="宋体" w:eastAsia="宋体" w:cs="宋体"/>
                <w:b/>
                <w:bCs/>
                <w:sz w:val="24"/>
                <w:highlight w:val="none"/>
              </w:rPr>
              <w:t>月</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日14时</w:t>
            </w:r>
            <w:r>
              <w:rPr>
                <w:rFonts w:hint="eastAsia" w:ascii="宋体" w:hAnsi="宋体" w:eastAsia="宋体" w:cs="宋体"/>
                <w:b/>
                <w:bCs/>
                <w:sz w:val="24"/>
                <w:highlight w:val="none"/>
                <w:lang w:val="en-US" w:eastAsia="zh-CN"/>
              </w:rPr>
              <w:t>30</w:t>
            </w:r>
            <w:r>
              <w:rPr>
                <w:rFonts w:hint="eastAsia" w:ascii="宋体" w:hAnsi="宋体" w:eastAsia="宋体" w:cs="宋体"/>
                <w:b/>
                <w:bCs/>
                <w:sz w:val="24"/>
                <w:highlight w:val="none"/>
              </w:rPr>
              <w:t>分00秒</w:t>
            </w:r>
            <w:r>
              <w:rPr>
                <w:rFonts w:hint="eastAsia" w:ascii="宋体" w:hAnsi="宋体" w:eastAsia="宋体" w:cs="宋体"/>
                <w:b w:val="0"/>
                <w:bCs w:val="0"/>
                <w:sz w:val="24"/>
                <w:highlight w:val="none"/>
              </w:rPr>
              <w:t>（北京时间）前提交响应文件。</w:t>
            </w:r>
          </w:p>
        </w:tc>
      </w:tr>
    </w:tbl>
    <w:p w14:paraId="7A7D4309">
      <w:pPr>
        <w:rPr>
          <w:highlight w:val="none"/>
        </w:rPr>
      </w:pPr>
    </w:p>
    <w:p w14:paraId="392539FC">
      <w:pPr>
        <w:pStyle w:val="4"/>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1C094D44">
      <w:pPr>
        <w:adjustRightInd w:val="0"/>
        <w:snapToGrid w:val="0"/>
        <w:spacing w:line="360" w:lineRule="auto"/>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北濠桥东村停车棚新增喷淋系统项目</w:t>
      </w:r>
    </w:p>
    <w:p w14:paraId="5431DB1E">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、预算金额：人民币</w:t>
      </w:r>
      <w:r>
        <w:rPr>
          <w:rFonts w:hint="eastAsia" w:ascii="宋体" w:hAnsi="宋体" w:eastAsia="宋体" w:cs="宋体"/>
          <w:sz w:val="24"/>
          <w:highlight w:val="none"/>
          <w:lang w:val="en-US" w:eastAsia="zh-CN"/>
        </w:rPr>
        <w:t>17万</w:t>
      </w:r>
      <w:r>
        <w:rPr>
          <w:rFonts w:hint="eastAsia" w:ascii="宋体" w:hAnsi="宋体" w:eastAsia="宋体" w:cs="宋体"/>
          <w:sz w:val="24"/>
          <w:highlight w:val="none"/>
          <w:lang w:eastAsia="zh-CN"/>
        </w:rPr>
        <w:t>元</w:t>
      </w:r>
      <w:r>
        <w:rPr>
          <w:rFonts w:hint="eastAsia" w:ascii="宋体" w:hAnsi="宋体" w:eastAsia="宋体" w:cs="宋体"/>
          <w:sz w:val="24"/>
          <w:highlight w:val="none"/>
        </w:rPr>
        <w:t>。</w:t>
      </w:r>
    </w:p>
    <w:p w14:paraId="3172F32E">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eastAsia="宋体" w:cs="宋体"/>
          <w:sz w:val="24"/>
          <w:highlight w:val="none"/>
        </w:rPr>
        <w:t>最高限价：人民币</w:t>
      </w:r>
      <w:r>
        <w:rPr>
          <w:rFonts w:hint="eastAsia" w:ascii="宋体" w:hAnsi="宋体" w:eastAsia="宋体" w:cs="宋体"/>
          <w:sz w:val="24"/>
          <w:highlight w:val="none"/>
          <w:lang w:val="en-US" w:eastAsia="zh-CN"/>
        </w:rPr>
        <w:t>17万</w:t>
      </w:r>
      <w:r>
        <w:rPr>
          <w:rFonts w:hint="eastAsia" w:ascii="宋体" w:hAnsi="宋体" w:eastAsia="宋体" w:cs="宋体"/>
          <w:sz w:val="24"/>
          <w:highlight w:val="none"/>
        </w:rPr>
        <w:t>元，</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报价不得高于最高限价，否则做无效响应处理。</w:t>
      </w:r>
    </w:p>
    <w:p w14:paraId="11E92843">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、采购需求：具体详见《第三部分 项目需求》。</w:t>
      </w:r>
    </w:p>
    <w:p w14:paraId="26CAB2FC">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、产品设备交付及安装调试服务日期：签订合同后</w:t>
      </w:r>
      <w:r>
        <w:rPr>
          <w:rFonts w:hint="eastAsia" w:ascii="宋体" w:hAnsi="宋体" w:eastAsia="宋体" w:cs="宋体"/>
          <w:sz w:val="24"/>
          <w:highlight w:val="none"/>
          <w:lang w:val="en-US" w:eastAsia="zh-CN"/>
        </w:rPr>
        <w:t>30日历天</w:t>
      </w:r>
      <w:r>
        <w:rPr>
          <w:rFonts w:hint="eastAsia" w:ascii="宋体" w:hAnsi="宋体" w:eastAsia="宋体" w:cs="宋体"/>
          <w:sz w:val="24"/>
          <w:highlight w:val="none"/>
        </w:rPr>
        <w:t>内完成。所有货品</w:t>
      </w:r>
      <w:r>
        <w:rPr>
          <w:rFonts w:hint="eastAsia" w:ascii="宋体" w:hAnsi="宋体" w:eastAsia="宋体" w:cs="宋体"/>
          <w:sz w:val="24"/>
          <w:highlight w:val="none"/>
          <w:lang w:val="en-US" w:eastAsia="zh-CN"/>
        </w:rPr>
        <w:t>由</w:t>
      </w:r>
      <w:r>
        <w:rPr>
          <w:rFonts w:hint="eastAsia" w:ascii="宋体" w:hAnsi="宋体" w:eastAsia="宋体" w:cs="宋体"/>
          <w:sz w:val="24"/>
          <w:highlight w:val="none"/>
        </w:rPr>
        <w:t>供应商免费按时送达指定地点，并安装调配</w:t>
      </w:r>
      <w:r>
        <w:rPr>
          <w:rFonts w:hint="eastAsia" w:ascii="宋体" w:hAnsi="宋体" w:eastAsia="宋体" w:cs="宋体"/>
          <w:sz w:val="24"/>
          <w:highlight w:val="none"/>
          <w:lang w:val="en-US" w:eastAsia="zh-CN"/>
        </w:rPr>
        <w:t>完毕</w:t>
      </w:r>
      <w:r>
        <w:rPr>
          <w:rFonts w:hint="eastAsia" w:ascii="宋体" w:hAnsi="宋体" w:eastAsia="宋体" w:cs="宋体"/>
          <w:sz w:val="24"/>
          <w:highlight w:val="none"/>
        </w:rPr>
        <w:t>。</w:t>
      </w:r>
    </w:p>
    <w:p w14:paraId="05793F5B">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、本项目是否接受联合体投标：否。</w:t>
      </w:r>
    </w:p>
    <w:p w14:paraId="311A7099">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、本项目不接受分包。</w:t>
      </w:r>
    </w:p>
    <w:p w14:paraId="5D504367">
      <w:pPr>
        <w:pStyle w:val="4"/>
        <w:keepNext w:val="0"/>
        <w:keepLines w:val="0"/>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二、供应商的资格要求：</w:t>
      </w:r>
    </w:p>
    <w:p w14:paraId="2E4C6808">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1、满足《中华人民共和国政府采购法》第二十二条规定，并提供声明函：</w:t>
      </w:r>
    </w:p>
    <w:p w14:paraId="551CE3E7">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（1）具有独立承担民事责任的能力；</w:t>
      </w:r>
    </w:p>
    <w:p w14:paraId="2EAE4A3E">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（2）具有良好的商业信誉和健全的财务会计制度；</w:t>
      </w:r>
    </w:p>
    <w:p w14:paraId="0BD69033">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（3）具有履行合同所必需的设备和专业技术能力；</w:t>
      </w:r>
    </w:p>
    <w:p w14:paraId="5F91FC5F">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（4）有依法缴纳税收和社会保障资金的良好记录；</w:t>
      </w:r>
    </w:p>
    <w:p w14:paraId="4EDDA287">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（5）参加政府采购活动前三年内，在经营活动中没有重大违法记录；</w:t>
      </w:r>
    </w:p>
    <w:p w14:paraId="69749E87">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（6）法律、行政法规规定的其他条件。</w:t>
      </w:r>
    </w:p>
    <w:p w14:paraId="51E4186F">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b/>
          <w:color w:val="000000"/>
          <w:sz w:val="24"/>
          <w:highlight w:val="none"/>
        </w:rPr>
      </w:pPr>
      <w:r>
        <w:rPr>
          <w:rFonts w:hint="eastAsia" w:ascii="宋体" w:hAnsi="宋体" w:eastAsia="宋体" w:cs="宋体"/>
          <w:sz w:val="24"/>
          <w:highlight w:val="none"/>
        </w:rPr>
        <w:t>2、本项目的特定资格要求</w:t>
      </w:r>
      <w:r>
        <w:rPr>
          <w:rFonts w:hint="eastAsia" w:ascii="宋体" w:hAnsi="宋体" w:eastAsia="宋体" w:cs="宋体"/>
          <w:b/>
          <w:color w:val="000000"/>
          <w:sz w:val="24"/>
          <w:highlight w:val="none"/>
        </w:rPr>
        <w:t>：</w:t>
      </w:r>
    </w:p>
    <w:p w14:paraId="498318A8">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（1）供应商具有独立承担民事责任的能力，提供法人或者其他组织的营业执照等证明文件，自然人的身份证明。</w:t>
      </w:r>
    </w:p>
    <w:p w14:paraId="301E8A2A">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（2）供应商法定代表人参加的，必须提供法定代表人身份证明（格式见附件）；</w:t>
      </w:r>
    </w:p>
    <w:p w14:paraId="5B2B0954">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非法定代表人参加的，必须提供①法定代表人身份证明（格式附后）、②法定代表人签字或盖章的授权委托书（格式见附件）。</w:t>
      </w:r>
    </w:p>
    <w:p w14:paraId="335C4EE6">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eastAsia="宋体" w:cs="宋体"/>
          <w:b/>
          <w:color w:val="000000"/>
          <w:sz w:val="24"/>
          <w:highlight w:val="none"/>
          <w:lang w:eastAsia="zh-CN"/>
        </w:rPr>
      </w:pPr>
      <w:r>
        <w:rPr>
          <w:rFonts w:hint="default" w:ascii="宋体" w:hAnsi="宋体" w:eastAsia="宋体" w:cs="宋体"/>
          <w:bCs/>
          <w:color w:val="auto"/>
          <w:sz w:val="24"/>
          <w:szCs w:val="24"/>
          <w:highlight w:val="none"/>
          <w:lang w:val="en-US" w:eastAsia="zh-CN"/>
        </w:rPr>
        <w:t>（3）供应商须提供诚信承诺书（格式见附件）。</w:t>
      </w:r>
    </w:p>
    <w:p w14:paraId="1F1B3C50">
      <w:pPr>
        <w:shd w:val="clear" w:color="auto"/>
        <w:snapToGrid w:val="0"/>
        <w:spacing w:line="348" w:lineRule="auto"/>
        <w:ind w:firstLine="480" w:firstLineChars="200"/>
        <w:jc w:val="left"/>
        <w:textAlignment w:val="baseline"/>
        <w:rPr>
          <w:rFonts w:ascii="宋体" w:hAnsi="宋体" w:eastAsia="宋体" w:cs="宋体"/>
          <w:color w:val="333333"/>
          <w:sz w:val="24"/>
          <w:highlight w:val="none"/>
        </w:rPr>
      </w:pPr>
      <w:r>
        <w:rPr>
          <w:rFonts w:hint="eastAsia" w:ascii="宋体" w:hAnsi="宋体" w:eastAsia="宋体" w:cs="宋体"/>
          <w:color w:val="333333"/>
          <w:sz w:val="24"/>
          <w:highlight w:val="none"/>
        </w:rPr>
        <w:t>3、落实政府采购政策需满足的资格要求：</w:t>
      </w:r>
      <w:r>
        <w:rPr>
          <w:rFonts w:hint="eastAsia" w:ascii="宋体" w:hAnsi="宋体" w:eastAsia="宋体" w:cs="宋体"/>
          <w:b w:val="0"/>
          <w:bCs/>
          <w:color w:val="000000"/>
          <w:sz w:val="24"/>
          <w:highlight w:val="none"/>
          <w:lang w:eastAsia="zh-CN"/>
        </w:rPr>
        <w:t>无</w:t>
      </w:r>
    </w:p>
    <w:p w14:paraId="561A5070">
      <w:pPr>
        <w:keepNext w:val="0"/>
        <w:keepLines w:val="0"/>
        <w:pageBreakBefore w:val="0"/>
        <w:topLinePunct w:val="0"/>
        <w:autoSpaceDE w:val="0"/>
        <w:autoSpaceDN w:val="0"/>
        <w:bidi w:val="0"/>
        <w:adjustRightInd w:val="0"/>
        <w:snapToGrid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4、未被“信用中国”网站（www.creditchina.gov.cn）列入失信被执行人、重大税收违法案件当事人名单、政府采购严重失信行为记录名单（供应商无需提供，开标现场由代理机构查询并存档）。</w:t>
      </w:r>
    </w:p>
    <w:p w14:paraId="74C0A2B5">
      <w:pPr>
        <w:pStyle w:val="4"/>
        <w:keepNext w:val="0"/>
        <w:keepLines w:val="0"/>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558F8728">
      <w:pPr>
        <w:adjustRightInd w:val="0"/>
        <w:snapToGrid w:val="0"/>
        <w:spacing w:line="360" w:lineRule="auto"/>
        <w:ind w:firstLine="480" w:firstLineChars="200"/>
        <w:textAlignment w:val="baseline"/>
        <w:rPr>
          <w:rFonts w:ascii="宋体" w:hAnsi="宋体" w:eastAsia="宋体" w:cs="宋体"/>
          <w:b/>
          <w:bCs/>
          <w:sz w:val="24"/>
          <w:highlight w:val="none"/>
        </w:rPr>
      </w:pPr>
      <w:r>
        <w:rPr>
          <w:rFonts w:hint="eastAsia" w:ascii="宋体" w:hAnsi="宋体" w:eastAsia="宋体" w:cs="宋体"/>
          <w:sz w:val="24"/>
          <w:highlight w:val="none"/>
        </w:rPr>
        <w:t>时  间：</w:t>
      </w:r>
      <w:r>
        <w:rPr>
          <w:rFonts w:hint="eastAsia" w:ascii="宋体" w:hAnsi="宋体" w:eastAsia="宋体" w:cs="宋体"/>
          <w:b/>
          <w:bCs/>
          <w:sz w:val="24"/>
          <w:highlight w:val="none"/>
          <w:u w:val="single" w:color="000000"/>
        </w:rPr>
        <w:t>自本公告发布之日起</w:t>
      </w:r>
      <w:r>
        <w:rPr>
          <w:rFonts w:hint="eastAsia" w:ascii="宋体" w:hAnsi="宋体" w:eastAsia="宋体" w:cs="宋体"/>
          <w:b/>
          <w:bCs/>
          <w:sz w:val="24"/>
          <w:highlight w:val="none"/>
        </w:rPr>
        <w:t>至</w:t>
      </w:r>
      <w:r>
        <w:rPr>
          <w:rFonts w:hint="eastAsia" w:ascii="宋体" w:hAnsi="宋体" w:eastAsia="宋体" w:cs="宋体"/>
          <w:b/>
          <w:bCs/>
          <w:sz w:val="24"/>
          <w:highlight w:val="none"/>
          <w:u w:val="single" w:color="000000"/>
        </w:rPr>
        <w:t>202</w:t>
      </w:r>
      <w:r>
        <w:rPr>
          <w:rFonts w:hint="eastAsia" w:ascii="宋体" w:hAnsi="宋体" w:eastAsia="宋体" w:cs="宋体"/>
          <w:b/>
          <w:bCs/>
          <w:sz w:val="24"/>
          <w:highlight w:val="none"/>
          <w:u w:val="single" w:color="000000"/>
          <w:lang w:val="en-US" w:eastAsia="zh-CN"/>
        </w:rPr>
        <w:t>5</w:t>
      </w:r>
      <w:r>
        <w:rPr>
          <w:rFonts w:hint="eastAsia" w:ascii="宋体" w:hAnsi="宋体" w:eastAsia="宋体" w:cs="宋体"/>
          <w:b/>
          <w:bCs/>
          <w:sz w:val="24"/>
          <w:highlight w:val="none"/>
          <w:u w:val="single" w:color="000000"/>
        </w:rPr>
        <w:t>年</w:t>
      </w:r>
      <w:r>
        <w:rPr>
          <w:rFonts w:hint="eastAsia" w:ascii="宋体" w:hAnsi="宋体" w:eastAsia="宋体" w:cs="宋体"/>
          <w:b/>
          <w:bCs/>
          <w:sz w:val="24"/>
          <w:highlight w:val="none"/>
          <w:u w:val="single" w:color="000000"/>
          <w:lang w:val="en-US" w:eastAsia="zh-CN"/>
        </w:rPr>
        <w:t>11</w:t>
      </w:r>
      <w:r>
        <w:rPr>
          <w:rFonts w:hint="eastAsia" w:ascii="宋体" w:hAnsi="宋体" w:eastAsia="宋体" w:cs="宋体"/>
          <w:b/>
          <w:bCs/>
          <w:sz w:val="24"/>
          <w:highlight w:val="none"/>
          <w:u w:val="single" w:color="000000"/>
        </w:rPr>
        <w:t>月</w:t>
      </w:r>
      <w:r>
        <w:rPr>
          <w:rFonts w:hint="eastAsia" w:ascii="宋体" w:hAnsi="宋体" w:eastAsia="宋体" w:cs="宋体"/>
          <w:b/>
          <w:bCs/>
          <w:sz w:val="24"/>
          <w:highlight w:val="none"/>
          <w:u w:val="single" w:color="000000"/>
          <w:lang w:val="en-US" w:eastAsia="zh-CN"/>
        </w:rPr>
        <w:t>3</w:t>
      </w:r>
      <w:r>
        <w:rPr>
          <w:rFonts w:hint="eastAsia" w:ascii="宋体" w:hAnsi="宋体" w:eastAsia="宋体" w:cs="宋体"/>
          <w:b/>
          <w:bCs/>
          <w:sz w:val="24"/>
          <w:highlight w:val="none"/>
          <w:u w:val="single" w:color="000000"/>
        </w:rPr>
        <w:t>日</w:t>
      </w:r>
    </w:p>
    <w:p w14:paraId="0AB3A540">
      <w:pPr>
        <w:snapToGrid w:val="0"/>
        <w:spacing w:line="360" w:lineRule="auto"/>
        <w:ind w:firstLine="480" w:firstLineChars="200"/>
        <w:textAlignment w:val="baseline"/>
        <w:rPr>
          <w:rFonts w:ascii="宋体" w:hAnsi="宋体" w:eastAsia="宋体" w:cs="宋体"/>
          <w:snapToGrid/>
          <w:kern w:val="2"/>
          <w:sz w:val="24"/>
          <w:highlight w:val="none"/>
          <w:u w:val="single"/>
        </w:rPr>
      </w:pPr>
      <w:r>
        <w:rPr>
          <w:rFonts w:hint="eastAsia" w:ascii="宋体" w:hAnsi="宋体" w:eastAsia="宋体" w:cs="宋体"/>
          <w:snapToGrid/>
          <w:kern w:val="2"/>
          <w:sz w:val="24"/>
          <w:highlight w:val="none"/>
        </w:rPr>
        <w:t>地  点：</w:t>
      </w:r>
      <w:r>
        <w:rPr>
          <w:rFonts w:hint="eastAsia" w:ascii="宋体" w:hAnsi="宋体" w:eastAsia="宋体" w:cs="宋体"/>
          <w:snapToGrid/>
          <w:kern w:val="2"/>
          <w:sz w:val="24"/>
          <w:highlight w:val="none"/>
          <w:u w:val="single"/>
        </w:rPr>
        <w:t>有意愿参与本项目竞争性磋商响应的供应商，请于本公告发布日起至磋商响应文件递交截止时间前，到“</w:t>
      </w:r>
      <w:r>
        <w:rPr>
          <w:rFonts w:hint="eastAsia" w:ascii="宋体" w:hAnsi="宋体" w:eastAsia="宋体" w:cs="宋体"/>
          <w:snapToGrid/>
          <w:kern w:val="2"/>
          <w:sz w:val="24"/>
          <w:highlight w:val="none"/>
          <w:u w:val="single"/>
          <w:lang w:eastAsia="zh-CN"/>
        </w:rPr>
        <w:t>崇川人民政府网</w:t>
      </w:r>
      <w:r>
        <w:rPr>
          <w:rFonts w:hint="eastAsia" w:ascii="宋体" w:hAnsi="宋体" w:eastAsia="宋体" w:cs="宋体"/>
          <w:snapToGrid/>
          <w:kern w:val="2"/>
          <w:sz w:val="24"/>
          <w:highlight w:val="none"/>
          <w:u w:val="single"/>
        </w:rPr>
        <w:t>-公告公示”栏下载本项目的竞争性磋商文件。</w:t>
      </w:r>
    </w:p>
    <w:p w14:paraId="45F0E9CA">
      <w:pPr>
        <w:snapToGrid w:val="0"/>
        <w:spacing w:line="360" w:lineRule="auto"/>
        <w:ind w:firstLine="480" w:firstLineChars="200"/>
        <w:textAlignment w:val="baseline"/>
        <w:rPr>
          <w:rFonts w:ascii="宋体" w:hAnsi="宋体" w:eastAsia="宋体" w:cs="宋体"/>
          <w:snapToGrid/>
          <w:kern w:val="2"/>
          <w:sz w:val="24"/>
          <w:highlight w:val="none"/>
          <w:u w:val="single"/>
        </w:rPr>
      </w:pPr>
      <w:r>
        <w:rPr>
          <w:rFonts w:hint="eastAsia" w:ascii="宋体" w:hAnsi="宋体" w:eastAsia="宋体" w:cs="宋体"/>
          <w:snapToGrid/>
          <w:kern w:val="2"/>
          <w:sz w:val="24"/>
          <w:highlight w:val="none"/>
        </w:rPr>
        <w:t>方  式：自行下载。</w:t>
      </w:r>
    </w:p>
    <w:p w14:paraId="28DF3E62">
      <w:pPr>
        <w:pStyle w:val="4"/>
        <w:keepNext w:val="0"/>
        <w:keepLines w:val="0"/>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四、提交响应文件截止时间、磋商时间和地点</w:t>
      </w:r>
    </w:p>
    <w:p w14:paraId="52E02E94">
      <w:pPr>
        <w:snapToGrid w:val="0"/>
        <w:spacing w:line="360" w:lineRule="auto"/>
        <w:ind w:firstLine="480" w:firstLineChars="200"/>
        <w:textAlignment w:val="baseline"/>
        <w:rPr>
          <w:rFonts w:ascii="宋体" w:hAnsi="宋体" w:eastAsia="宋体" w:cs="宋体"/>
          <w:bCs/>
          <w:sz w:val="24"/>
          <w:highlight w:val="none"/>
          <w:u w:val="single"/>
        </w:rPr>
      </w:pPr>
      <w:r>
        <w:rPr>
          <w:rFonts w:hint="eastAsia" w:ascii="宋体" w:hAnsi="宋体" w:eastAsia="宋体" w:cs="宋体"/>
          <w:sz w:val="24"/>
          <w:highlight w:val="none"/>
        </w:rPr>
        <w:t>时间：</w:t>
      </w:r>
      <w:r>
        <w:rPr>
          <w:rFonts w:hint="eastAsia" w:ascii="宋体" w:hAnsi="宋体" w:eastAsia="宋体" w:cs="宋体"/>
          <w:sz w:val="24"/>
          <w:highlight w:val="none"/>
          <w:u w:val="single"/>
        </w:rPr>
        <w:t xml:space="preserve"> </w:t>
      </w:r>
      <w:r>
        <w:rPr>
          <w:rFonts w:ascii="宋体" w:hAnsi="宋体" w:eastAsia="宋体" w:cs="宋体"/>
          <w:b/>
          <w:bCs/>
          <w:sz w:val="24"/>
          <w:highlight w:val="none"/>
          <w:u w:val="single"/>
        </w:rPr>
        <w:t>202</w:t>
      </w:r>
      <w:r>
        <w:rPr>
          <w:rFonts w:hint="eastAsia" w:ascii="宋体" w:hAnsi="宋体" w:eastAsia="宋体" w:cs="宋体"/>
          <w:b/>
          <w:bCs/>
          <w:sz w:val="24"/>
          <w:highlight w:val="none"/>
          <w:u w:val="single"/>
          <w:lang w:val="en-US" w:eastAsia="zh-CN"/>
        </w:rPr>
        <w:t>5</w:t>
      </w:r>
      <w:r>
        <w:rPr>
          <w:rFonts w:hint="eastAsia" w:ascii="宋体" w:hAnsi="宋体" w:eastAsia="宋体" w:cs="宋体"/>
          <w:b/>
          <w:bCs/>
          <w:sz w:val="24"/>
          <w:highlight w:val="none"/>
          <w:u w:val="single"/>
        </w:rPr>
        <w:t>年</w:t>
      </w:r>
      <w:r>
        <w:rPr>
          <w:rFonts w:hint="eastAsia" w:ascii="宋体" w:hAnsi="宋体" w:eastAsia="宋体" w:cs="宋体"/>
          <w:b/>
          <w:bCs/>
          <w:sz w:val="24"/>
          <w:highlight w:val="none"/>
          <w:u w:val="single"/>
          <w:lang w:val="en-US" w:eastAsia="zh-CN"/>
        </w:rPr>
        <w:t>11</w:t>
      </w:r>
      <w:r>
        <w:rPr>
          <w:rFonts w:hint="eastAsia" w:ascii="宋体" w:hAnsi="宋体" w:eastAsia="宋体" w:cs="宋体"/>
          <w:b/>
          <w:bCs/>
          <w:sz w:val="24"/>
          <w:highlight w:val="none"/>
          <w:u w:val="single"/>
        </w:rPr>
        <w:t>月</w:t>
      </w:r>
      <w:r>
        <w:rPr>
          <w:rFonts w:hint="eastAsia" w:ascii="宋体" w:hAnsi="宋体" w:eastAsia="宋体" w:cs="宋体"/>
          <w:b/>
          <w:bCs/>
          <w:sz w:val="24"/>
          <w:highlight w:val="none"/>
          <w:u w:val="single"/>
          <w:lang w:val="en-US" w:eastAsia="zh-CN"/>
        </w:rPr>
        <w:t>3</w:t>
      </w:r>
      <w:r>
        <w:rPr>
          <w:rFonts w:hint="eastAsia" w:ascii="宋体" w:hAnsi="宋体" w:eastAsia="宋体" w:cs="宋体"/>
          <w:b/>
          <w:bCs/>
          <w:sz w:val="24"/>
          <w:highlight w:val="none"/>
          <w:u w:val="single"/>
        </w:rPr>
        <w:t>日14时</w:t>
      </w:r>
      <w:r>
        <w:rPr>
          <w:rFonts w:hint="eastAsia" w:ascii="宋体" w:hAnsi="宋体" w:eastAsia="宋体" w:cs="宋体"/>
          <w:b/>
          <w:bCs/>
          <w:sz w:val="24"/>
          <w:highlight w:val="none"/>
          <w:u w:val="single"/>
          <w:lang w:val="en-US" w:eastAsia="zh-CN"/>
        </w:rPr>
        <w:t>30</w:t>
      </w:r>
      <w:r>
        <w:rPr>
          <w:rFonts w:hint="eastAsia" w:ascii="宋体" w:hAnsi="宋体" w:eastAsia="宋体" w:cs="宋体"/>
          <w:b/>
          <w:bCs/>
          <w:sz w:val="24"/>
          <w:highlight w:val="none"/>
          <w:u w:val="single"/>
        </w:rPr>
        <w:t>分00秒</w:t>
      </w:r>
      <w:r>
        <w:rPr>
          <w:rFonts w:hint="eastAsia" w:ascii="宋体" w:hAnsi="宋体" w:eastAsia="宋体" w:cs="宋体"/>
          <w:bCs/>
          <w:sz w:val="24"/>
          <w:highlight w:val="none"/>
        </w:rPr>
        <w:t>（北京时间），逾时，采购单位将拒绝接受其响应文件。</w:t>
      </w:r>
    </w:p>
    <w:p w14:paraId="5E39C282">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点： </w:t>
      </w:r>
      <w:r>
        <w:rPr>
          <w:rFonts w:hint="eastAsia" w:ascii="宋体" w:hAnsi="宋体" w:eastAsia="宋体" w:cs="宋体"/>
          <w:sz w:val="24"/>
          <w:highlight w:val="none"/>
          <w:u w:val="single" w:color="000000"/>
        </w:rPr>
        <w:t>南通市崇川</w:t>
      </w:r>
      <w:r>
        <w:rPr>
          <w:rFonts w:hint="eastAsia" w:ascii="宋体" w:hAnsi="宋体" w:eastAsia="宋体" w:cs="宋体"/>
          <w:sz w:val="24"/>
          <w:highlight w:val="none"/>
          <w:u w:val="single" w:color="000000"/>
          <w:lang w:eastAsia="zh-CN"/>
        </w:rPr>
        <w:t>区工农路358号1</w:t>
      </w:r>
      <w:r>
        <w:rPr>
          <w:rFonts w:hint="eastAsia" w:ascii="宋体" w:hAnsi="宋体" w:eastAsia="宋体" w:cs="宋体"/>
          <w:sz w:val="24"/>
          <w:highlight w:val="none"/>
          <w:u w:val="single" w:color="000000"/>
          <w:lang w:val="en-US" w:eastAsia="zh-CN"/>
        </w:rPr>
        <w:t>1</w:t>
      </w:r>
      <w:r>
        <w:rPr>
          <w:rFonts w:hint="eastAsia" w:ascii="宋体" w:hAnsi="宋体" w:eastAsia="宋体" w:cs="宋体"/>
          <w:sz w:val="24"/>
          <w:highlight w:val="none"/>
          <w:u w:val="single" w:color="000000"/>
          <w:lang w:eastAsia="zh-CN"/>
        </w:rPr>
        <w:t>层</w:t>
      </w:r>
      <w:r>
        <w:rPr>
          <w:rFonts w:hint="eastAsia" w:ascii="宋体" w:hAnsi="宋体" w:eastAsia="宋体" w:cs="宋体"/>
          <w:b w:val="0"/>
          <w:bCs w:val="0"/>
          <w:sz w:val="24"/>
          <w:szCs w:val="24"/>
          <w:highlight w:val="none"/>
          <w:u w:val="single" w:color="000000"/>
          <w:lang w:val="en-US" w:eastAsia="zh-CN"/>
        </w:rPr>
        <w:t>江苏大成</w:t>
      </w:r>
      <w:r>
        <w:rPr>
          <w:rFonts w:hint="eastAsia" w:ascii="宋体" w:hAnsi="宋体" w:eastAsia="宋体" w:cs="宋体"/>
          <w:sz w:val="24"/>
          <w:highlight w:val="none"/>
          <w:u w:val="single" w:color="000000"/>
        </w:rPr>
        <w:t>开标室，如有变动另行通知。</w:t>
      </w:r>
    </w:p>
    <w:p w14:paraId="477B1423">
      <w:pPr>
        <w:pStyle w:val="4"/>
        <w:keepNext w:val="0"/>
        <w:keepLines w:val="0"/>
        <w:snapToGrid w:val="0"/>
        <w:spacing w:before="0" w:after="0" w:line="360" w:lineRule="auto"/>
        <w:ind w:firstLine="482" w:firstLineChars="200"/>
        <w:rPr>
          <w:rFonts w:eastAsia="宋体" w:cs="宋体"/>
          <w:sz w:val="24"/>
          <w:szCs w:val="24"/>
          <w:highlight w:val="none"/>
        </w:rPr>
      </w:pPr>
      <w:r>
        <w:rPr>
          <w:rFonts w:hint="eastAsia" w:ascii="宋体" w:hAnsi="宋体" w:eastAsia="宋体" w:cs="宋体"/>
          <w:sz w:val="24"/>
          <w:szCs w:val="24"/>
          <w:highlight w:val="none"/>
        </w:rPr>
        <w:t>五、</w:t>
      </w:r>
      <w:r>
        <w:rPr>
          <w:rFonts w:hint="eastAsia" w:eastAsia="宋体" w:cs="宋体"/>
          <w:sz w:val="24"/>
          <w:szCs w:val="24"/>
          <w:highlight w:val="none"/>
        </w:rPr>
        <w:t>响应文件的开启</w:t>
      </w:r>
    </w:p>
    <w:p w14:paraId="61EC930B">
      <w:pPr>
        <w:snapToGrid w:val="0"/>
        <w:spacing w:line="360" w:lineRule="auto"/>
        <w:ind w:firstLine="480" w:firstLineChars="200"/>
        <w:textAlignment w:val="baseline"/>
        <w:rPr>
          <w:rFonts w:ascii="宋体" w:hAnsi="宋体" w:eastAsia="宋体" w:cs="宋体"/>
          <w:bCs/>
          <w:sz w:val="24"/>
          <w:highlight w:val="none"/>
          <w:u w:val="single"/>
        </w:rPr>
      </w:pPr>
      <w:r>
        <w:rPr>
          <w:rFonts w:hint="eastAsia" w:ascii="宋体" w:hAnsi="宋体" w:eastAsia="宋体" w:cs="宋体"/>
          <w:sz w:val="24"/>
          <w:highlight w:val="none"/>
        </w:rPr>
        <w:t xml:space="preserve">时  间： </w:t>
      </w:r>
      <w:r>
        <w:rPr>
          <w:rFonts w:ascii="宋体" w:hAnsi="宋体" w:eastAsia="宋体" w:cs="宋体"/>
          <w:b/>
          <w:bCs/>
          <w:sz w:val="24"/>
          <w:highlight w:val="none"/>
          <w:u w:val="single"/>
        </w:rPr>
        <w:t>202</w:t>
      </w:r>
      <w:r>
        <w:rPr>
          <w:rFonts w:hint="eastAsia" w:ascii="宋体" w:hAnsi="宋体" w:eastAsia="宋体" w:cs="宋体"/>
          <w:b/>
          <w:bCs/>
          <w:sz w:val="24"/>
          <w:highlight w:val="none"/>
          <w:u w:val="single"/>
          <w:lang w:val="en-US" w:eastAsia="zh-CN"/>
        </w:rPr>
        <w:t>5</w:t>
      </w:r>
      <w:r>
        <w:rPr>
          <w:rFonts w:hint="eastAsia" w:ascii="宋体" w:hAnsi="宋体" w:eastAsia="宋体" w:cs="宋体"/>
          <w:b/>
          <w:bCs/>
          <w:sz w:val="24"/>
          <w:highlight w:val="none"/>
          <w:u w:val="single"/>
        </w:rPr>
        <w:t>年</w:t>
      </w:r>
      <w:r>
        <w:rPr>
          <w:rFonts w:hint="eastAsia" w:ascii="宋体" w:hAnsi="宋体" w:eastAsia="宋体" w:cs="宋体"/>
          <w:b/>
          <w:bCs/>
          <w:sz w:val="24"/>
          <w:highlight w:val="none"/>
          <w:u w:val="single"/>
          <w:lang w:val="en-US" w:eastAsia="zh-CN"/>
        </w:rPr>
        <w:t>11</w:t>
      </w:r>
      <w:r>
        <w:rPr>
          <w:rFonts w:hint="eastAsia" w:ascii="宋体" w:hAnsi="宋体" w:eastAsia="宋体" w:cs="宋体"/>
          <w:b/>
          <w:bCs/>
          <w:sz w:val="24"/>
          <w:highlight w:val="none"/>
          <w:u w:val="single"/>
        </w:rPr>
        <w:t>月</w:t>
      </w:r>
      <w:r>
        <w:rPr>
          <w:rFonts w:hint="eastAsia" w:ascii="宋体" w:hAnsi="宋体" w:eastAsia="宋体" w:cs="宋体"/>
          <w:b/>
          <w:bCs/>
          <w:sz w:val="24"/>
          <w:highlight w:val="none"/>
          <w:u w:val="single"/>
          <w:lang w:val="en-US" w:eastAsia="zh-CN"/>
        </w:rPr>
        <w:t>3</w:t>
      </w:r>
      <w:r>
        <w:rPr>
          <w:rFonts w:hint="eastAsia" w:ascii="宋体" w:hAnsi="宋体" w:eastAsia="宋体" w:cs="宋体"/>
          <w:b/>
          <w:bCs/>
          <w:sz w:val="24"/>
          <w:highlight w:val="none"/>
          <w:u w:val="single"/>
        </w:rPr>
        <w:t>日14时</w:t>
      </w:r>
      <w:r>
        <w:rPr>
          <w:rFonts w:hint="eastAsia" w:ascii="宋体" w:hAnsi="宋体" w:eastAsia="宋体" w:cs="宋体"/>
          <w:b/>
          <w:bCs/>
          <w:sz w:val="24"/>
          <w:highlight w:val="none"/>
          <w:u w:val="single"/>
          <w:lang w:val="en-US" w:eastAsia="zh-CN"/>
        </w:rPr>
        <w:t>30</w:t>
      </w:r>
      <w:r>
        <w:rPr>
          <w:rFonts w:hint="eastAsia" w:ascii="宋体" w:hAnsi="宋体" w:eastAsia="宋体" w:cs="宋体"/>
          <w:b/>
          <w:bCs/>
          <w:sz w:val="24"/>
          <w:highlight w:val="none"/>
          <w:u w:val="single"/>
        </w:rPr>
        <w:t>分00秒</w:t>
      </w:r>
      <w:r>
        <w:rPr>
          <w:rFonts w:hint="eastAsia" w:ascii="宋体" w:hAnsi="宋体" w:eastAsia="宋体" w:cs="宋体"/>
          <w:bCs/>
          <w:sz w:val="24"/>
          <w:highlight w:val="none"/>
        </w:rPr>
        <w:t>（北京时间）</w:t>
      </w:r>
    </w:p>
    <w:p w14:paraId="35F4F763">
      <w:pPr>
        <w:pStyle w:val="4"/>
        <w:keepNext w:val="0"/>
        <w:keepLines w:val="0"/>
        <w:adjustRightInd w:val="0"/>
        <w:snapToGrid w:val="0"/>
        <w:spacing w:before="0" w:after="0" w:line="360" w:lineRule="auto"/>
        <w:ind w:left="482"/>
        <w:rPr>
          <w:rFonts w:ascii="宋体" w:hAnsi="宋体" w:eastAsia="宋体" w:cs="宋体"/>
          <w:sz w:val="24"/>
          <w:szCs w:val="24"/>
          <w:highlight w:val="none"/>
        </w:rPr>
      </w:pPr>
      <w:r>
        <w:rPr>
          <w:rFonts w:hint="eastAsia" w:ascii="宋体" w:hAnsi="宋体" w:eastAsia="宋体" w:cs="宋体"/>
          <w:b w:val="0"/>
          <w:bCs w:val="0"/>
          <w:sz w:val="24"/>
          <w:szCs w:val="24"/>
          <w:highlight w:val="none"/>
        </w:rPr>
        <w:t>地  点：</w:t>
      </w:r>
      <w:r>
        <w:rPr>
          <w:rFonts w:hint="eastAsia" w:ascii="宋体" w:hAnsi="宋体" w:eastAsia="宋体" w:cs="宋体"/>
          <w:b w:val="0"/>
          <w:bCs w:val="0"/>
          <w:sz w:val="24"/>
          <w:szCs w:val="24"/>
          <w:highlight w:val="none"/>
          <w:u w:val="single" w:color="auto"/>
        </w:rPr>
        <w:t>南通市崇川</w:t>
      </w:r>
      <w:r>
        <w:rPr>
          <w:rFonts w:hint="eastAsia" w:ascii="宋体" w:hAnsi="宋体" w:eastAsia="宋体" w:cs="宋体"/>
          <w:b w:val="0"/>
          <w:bCs w:val="0"/>
          <w:sz w:val="24"/>
          <w:szCs w:val="24"/>
          <w:highlight w:val="none"/>
          <w:u w:val="single" w:color="auto"/>
          <w:lang w:eastAsia="zh-CN"/>
        </w:rPr>
        <w:t>区工农路358号1</w:t>
      </w:r>
      <w:r>
        <w:rPr>
          <w:rFonts w:hint="eastAsia" w:ascii="宋体" w:hAnsi="宋体" w:eastAsia="宋体" w:cs="宋体"/>
          <w:b w:val="0"/>
          <w:bCs w:val="0"/>
          <w:sz w:val="24"/>
          <w:szCs w:val="24"/>
          <w:highlight w:val="none"/>
          <w:u w:val="single" w:color="auto"/>
          <w:lang w:val="en-US" w:eastAsia="zh-CN"/>
        </w:rPr>
        <w:t>1</w:t>
      </w:r>
      <w:r>
        <w:rPr>
          <w:rFonts w:hint="eastAsia" w:ascii="宋体" w:hAnsi="宋体" w:eastAsia="宋体" w:cs="宋体"/>
          <w:b w:val="0"/>
          <w:bCs w:val="0"/>
          <w:sz w:val="24"/>
          <w:szCs w:val="24"/>
          <w:highlight w:val="none"/>
          <w:u w:val="single" w:color="000000"/>
          <w:lang w:eastAsia="zh-CN"/>
        </w:rPr>
        <w:t>层</w:t>
      </w:r>
      <w:r>
        <w:rPr>
          <w:rFonts w:hint="eastAsia" w:ascii="宋体" w:hAnsi="宋体" w:eastAsia="宋体" w:cs="宋体"/>
          <w:b w:val="0"/>
          <w:bCs w:val="0"/>
          <w:sz w:val="24"/>
          <w:szCs w:val="24"/>
          <w:highlight w:val="none"/>
          <w:u w:val="single" w:color="000000"/>
          <w:lang w:val="en-US" w:eastAsia="zh-CN"/>
        </w:rPr>
        <w:t>江苏大成</w:t>
      </w:r>
      <w:r>
        <w:rPr>
          <w:rFonts w:hint="eastAsia" w:ascii="宋体" w:hAnsi="宋体" w:eastAsia="宋体" w:cs="宋体"/>
          <w:b w:val="0"/>
          <w:bCs w:val="0"/>
          <w:sz w:val="24"/>
          <w:szCs w:val="24"/>
          <w:highlight w:val="none"/>
          <w:u w:val="single" w:color="000000"/>
        </w:rPr>
        <w:t>开标室，如有变动另行通知。</w:t>
      </w:r>
    </w:p>
    <w:p w14:paraId="0D5EEA43">
      <w:pPr>
        <w:pStyle w:val="4"/>
        <w:keepNext w:val="0"/>
        <w:keepLines w:val="0"/>
        <w:adjustRightInd w:val="0"/>
        <w:snapToGrid w:val="0"/>
        <w:spacing w:before="0" w:after="0" w:line="360" w:lineRule="auto"/>
        <w:ind w:left="482"/>
        <w:rPr>
          <w:rFonts w:ascii="宋体" w:hAnsi="宋体" w:eastAsia="宋体" w:cs="宋体"/>
          <w:sz w:val="24"/>
          <w:szCs w:val="24"/>
          <w:highlight w:val="none"/>
        </w:rPr>
      </w:pPr>
      <w:r>
        <w:rPr>
          <w:rFonts w:hint="eastAsia" w:ascii="宋体" w:hAnsi="宋体" w:eastAsia="宋体" w:cs="宋体"/>
          <w:sz w:val="24"/>
          <w:highlight w:val="none"/>
        </w:rPr>
        <w:t>六、</w:t>
      </w:r>
      <w:r>
        <w:rPr>
          <w:rFonts w:hint="eastAsia" w:ascii="宋体" w:hAnsi="宋体" w:eastAsia="宋体" w:cs="宋体"/>
          <w:sz w:val="24"/>
          <w:szCs w:val="24"/>
          <w:highlight w:val="none"/>
        </w:rPr>
        <w:t>公告期限</w:t>
      </w:r>
    </w:p>
    <w:p w14:paraId="6F47F01E">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自本公告发布之日起3个工作日。</w:t>
      </w:r>
    </w:p>
    <w:p w14:paraId="2A134772">
      <w:pPr>
        <w:adjustRightInd w:val="0"/>
        <w:snapToGrid w:val="0"/>
        <w:spacing w:line="360" w:lineRule="auto"/>
        <w:ind w:firstLine="482" w:firstLineChars="200"/>
        <w:textAlignment w:val="baseline"/>
        <w:rPr>
          <w:rFonts w:ascii="宋体" w:hAnsi="宋体" w:eastAsia="宋体" w:cs="宋体"/>
          <w:b/>
          <w:sz w:val="24"/>
          <w:highlight w:val="none"/>
        </w:rPr>
      </w:pPr>
      <w:r>
        <w:rPr>
          <w:rFonts w:hint="eastAsia" w:ascii="宋体" w:hAnsi="宋体" w:eastAsia="宋体" w:cs="宋体"/>
          <w:b/>
          <w:bCs/>
          <w:sz w:val="24"/>
          <w:highlight w:val="none"/>
        </w:rPr>
        <w:t>七、</w:t>
      </w:r>
      <w:r>
        <w:rPr>
          <w:rFonts w:hint="eastAsia" w:ascii="宋体" w:hAnsi="宋体" w:eastAsia="宋体" w:cs="宋体"/>
          <w:b/>
          <w:sz w:val="24"/>
          <w:highlight w:val="none"/>
        </w:rPr>
        <w:t>其他补充事宜：</w:t>
      </w:r>
    </w:p>
    <w:p w14:paraId="252AD85A">
      <w:pPr>
        <w:numPr>
          <w:ilvl w:val="0"/>
          <w:numId w:val="3"/>
        </w:num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磋商保证金：免收。</w:t>
      </w:r>
    </w:p>
    <w:p w14:paraId="11D5DF7C">
      <w:pPr>
        <w:numPr>
          <w:ilvl w:val="0"/>
          <w:numId w:val="3"/>
        </w:numPr>
        <w:adjustRightInd w:val="0"/>
        <w:snapToGrid w:val="0"/>
        <w:spacing w:line="360" w:lineRule="auto"/>
        <w:ind w:firstLine="480"/>
        <w:textAlignment w:val="baseline"/>
        <w:rPr>
          <w:rFonts w:ascii="宋体" w:hAnsi="宋体" w:eastAsia="宋体" w:cs="宋体"/>
          <w:sz w:val="24"/>
          <w:highlight w:val="none"/>
        </w:rPr>
      </w:pPr>
      <w:r>
        <w:rPr>
          <w:rFonts w:hint="eastAsia" w:ascii="宋体" w:hAnsi="宋体" w:eastAsia="宋体" w:cs="宋体"/>
          <w:sz w:val="24"/>
          <w:highlight w:val="none"/>
        </w:rPr>
        <w:t>项目磋商活动模式：现场磋商模式，供应商须参加现场磋商活动。</w:t>
      </w:r>
    </w:p>
    <w:p w14:paraId="588B5769">
      <w:pPr>
        <w:numPr>
          <w:ilvl w:val="0"/>
          <w:numId w:val="3"/>
        </w:numPr>
        <w:adjustRightInd w:val="0"/>
        <w:snapToGrid w:val="0"/>
        <w:spacing w:line="360" w:lineRule="auto"/>
        <w:ind w:firstLine="480"/>
        <w:textAlignment w:val="baseline"/>
        <w:rPr>
          <w:rFonts w:ascii="宋体" w:hAnsi="宋体" w:eastAsia="宋体" w:cs="宋体"/>
          <w:sz w:val="24"/>
          <w:highlight w:val="none"/>
        </w:rPr>
      </w:pPr>
      <w:r>
        <w:rPr>
          <w:rFonts w:hint="eastAsia" w:ascii="宋体" w:hAnsi="宋体" w:eastAsia="宋体" w:cs="宋体"/>
          <w:sz w:val="24"/>
          <w:highlight w:val="none"/>
        </w:rPr>
        <w:t>项目演示、样品、答辩等：无。</w:t>
      </w:r>
    </w:p>
    <w:p w14:paraId="4001A617">
      <w:pPr>
        <w:numPr>
          <w:ilvl w:val="0"/>
          <w:numId w:val="3"/>
        </w:numPr>
        <w:adjustRightInd w:val="0"/>
        <w:snapToGrid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对项目需求部分（供应商资格要求、项目需求、商务技术评分标准）的询问、质疑请向采购单位提出，由采购单位负责答复；对项目磋商文件其它部分的询问请向磋商代理机构提出。</w:t>
      </w:r>
    </w:p>
    <w:p w14:paraId="073CD892">
      <w:pPr>
        <w:numPr>
          <w:ilvl w:val="0"/>
          <w:numId w:val="3"/>
        </w:numPr>
        <w:adjustRightInd w:val="0"/>
        <w:snapToGrid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AC8C5F1">
      <w:pPr>
        <w:adjustRightInd w:val="0"/>
        <w:snapToGrid w:val="0"/>
        <w:spacing w:line="360" w:lineRule="auto"/>
        <w:ind w:left="482"/>
        <w:textAlignment w:val="baseline"/>
        <w:rPr>
          <w:rFonts w:ascii="宋体" w:hAnsi="宋体" w:eastAsia="宋体" w:cs="宋体"/>
          <w:b/>
          <w:bCs/>
          <w:sz w:val="24"/>
          <w:highlight w:val="none"/>
        </w:rPr>
      </w:pPr>
      <w:r>
        <w:rPr>
          <w:rFonts w:hint="eastAsia" w:ascii="宋体" w:hAnsi="宋体" w:eastAsia="宋体" w:cs="宋体"/>
          <w:b/>
          <w:bCs/>
          <w:sz w:val="24"/>
          <w:highlight w:val="none"/>
        </w:rPr>
        <w:t>八、凡对本次采购提出询问，请按以下方式联系。</w:t>
      </w:r>
    </w:p>
    <w:p w14:paraId="1C881A88">
      <w:pPr>
        <w:numPr>
          <w:ilvl w:val="0"/>
          <w:numId w:val="4"/>
        </w:numPr>
        <w:snapToGrid w:val="0"/>
        <w:spacing w:line="360" w:lineRule="auto"/>
        <w:ind w:firstLine="480" w:firstLineChars="200"/>
        <w:rPr>
          <w:rFonts w:ascii="宋体" w:hAnsi="宋体" w:eastAsia="宋体" w:cs="宋体"/>
          <w:snapToGrid/>
          <w:kern w:val="2"/>
          <w:sz w:val="24"/>
          <w:highlight w:val="none"/>
        </w:rPr>
      </w:pPr>
      <w:r>
        <w:rPr>
          <w:rFonts w:hint="eastAsia" w:ascii="宋体" w:hAnsi="宋体" w:eastAsia="宋体" w:cs="宋体"/>
          <w:snapToGrid/>
          <w:kern w:val="2"/>
          <w:sz w:val="24"/>
          <w:highlight w:val="none"/>
        </w:rPr>
        <w:t>采购单位信息</w:t>
      </w:r>
    </w:p>
    <w:p w14:paraId="4B75EAFB">
      <w:pPr>
        <w:snapToGrid w:val="0"/>
        <w:spacing w:line="360" w:lineRule="auto"/>
        <w:ind w:firstLine="480" w:firstLineChars="200"/>
        <w:rPr>
          <w:rFonts w:hint="eastAsia" w:ascii="宋体" w:hAnsi="宋体" w:eastAsia="宋体" w:cs="宋体"/>
          <w:snapToGrid/>
          <w:kern w:val="2"/>
          <w:sz w:val="24"/>
          <w:highlight w:val="none"/>
          <w:lang w:eastAsia="zh-CN"/>
        </w:rPr>
      </w:pPr>
      <w:r>
        <w:rPr>
          <w:rFonts w:hint="eastAsia" w:ascii="宋体" w:hAnsi="宋体" w:eastAsia="宋体" w:cs="宋体"/>
          <w:snapToGrid/>
          <w:kern w:val="2"/>
          <w:sz w:val="24"/>
          <w:highlight w:val="none"/>
        </w:rPr>
        <w:t>名    称：</w:t>
      </w:r>
      <w:r>
        <w:rPr>
          <w:rFonts w:hint="eastAsia" w:ascii="宋体" w:hAnsi="宋体" w:eastAsia="宋体" w:cs="宋体"/>
          <w:snapToGrid/>
          <w:kern w:val="2"/>
          <w:sz w:val="24"/>
          <w:highlight w:val="none"/>
          <w:lang w:eastAsia="zh-CN"/>
        </w:rPr>
        <w:t>南通市崇川区和平桥街道办事处</w:t>
      </w:r>
    </w:p>
    <w:p w14:paraId="5573E2AE">
      <w:pPr>
        <w:snapToGrid w:val="0"/>
        <w:spacing w:line="360" w:lineRule="auto"/>
        <w:ind w:firstLine="480" w:firstLineChars="200"/>
        <w:rPr>
          <w:rStyle w:val="95"/>
          <w:rFonts w:ascii="宋体" w:hAnsi="宋体" w:eastAsia="宋体" w:cs="宋体"/>
          <w:sz w:val="24"/>
          <w:szCs w:val="24"/>
          <w:highlight w:val="none"/>
        </w:rPr>
      </w:pPr>
      <w:r>
        <w:rPr>
          <w:rFonts w:hint="eastAsia" w:ascii="宋体" w:hAnsi="宋体" w:eastAsia="宋体" w:cs="宋体"/>
          <w:snapToGrid/>
          <w:kern w:val="2"/>
          <w:sz w:val="24"/>
          <w:highlight w:val="none"/>
        </w:rPr>
        <w:t>地    址：南通市崇川区濠锦路1号</w:t>
      </w:r>
    </w:p>
    <w:p w14:paraId="4DD0F448">
      <w:pPr>
        <w:pStyle w:val="87"/>
        <w:ind w:left="0" w:leftChars="0" w:firstLine="0" w:firstLineChars="0"/>
        <w:rPr>
          <w:rFonts w:hint="default" w:eastAsia="宋体"/>
          <w:highlight w:val="none"/>
          <w:lang w:val="en-US" w:eastAsia="zh-CN"/>
        </w:rPr>
      </w:pPr>
      <w:r>
        <w:rPr>
          <w:rStyle w:val="95"/>
          <w:rFonts w:hint="eastAsia" w:ascii="宋体" w:hAnsi="宋体" w:eastAsia="宋体" w:cs="宋体"/>
          <w:sz w:val="24"/>
          <w:szCs w:val="24"/>
          <w:highlight w:val="none"/>
          <w:lang w:val="en-US" w:eastAsia="zh-CN"/>
        </w:rPr>
        <w:t xml:space="preserve">    联系人：</w:t>
      </w:r>
      <w:r>
        <w:rPr>
          <w:rStyle w:val="95"/>
          <w:rFonts w:hint="eastAsia" w:ascii="宋体" w:hAnsi="宋体" w:cs="宋体"/>
          <w:sz w:val="24"/>
          <w:szCs w:val="24"/>
          <w:highlight w:val="none"/>
          <w:lang w:val="en-US" w:eastAsia="zh-CN"/>
        </w:rPr>
        <w:t>秦</w:t>
      </w:r>
      <w:r>
        <w:rPr>
          <w:rStyle w:val="95"/>
          <w:rFonts w:hint="eastAsia" w:ascii="宋体" w:hAnsi="宋体" w:eastAsia="宋体" w:cs="宋体"/>
          <w:sz w:val="24"/>
          <w:szCs w:val="24"/>
          <w:highlight w:val="none"/>
          <w:lang w:val="en-US" w:eastAsia="zh-CN"/>
        </w:rPr>
        <w:t>先生</w:t>
      </w:r>
      <w:r>
        <w:rPr>
          <w:rStyle w:val="95"/>
          <w:rFonts w:hint="eastAsia" w:ascii="宋体" w:hAnsi="宋体" w:eastAsia="宋体" w:cs="宋体"/>
          <w:sz w:val="24"/>
          <w:szCs w:val="24"/>
          <w:highlight w:val="none"/>
          <w:lang w:val="en-US" w:eastAsia="zh-CN"/>
        </w:rPr>
        <w:t xml:space="preserve">  联系电话：13358062692</w:t>
      </w:r>
    </w:p>
    <w:p w14:paraId="696D112F">
      <w:pPr>
        <w:numPr>
          <w:ilvl w:val="0"/>
          <w:numId w:val="5"/>
        </w:numPr>
        <w:snapToGrid w:val="0"/>
        <w:spacing w:line="360" w:lineRule="auto"/>
        <w:ind w:firstLine="480" w:firstLineChars="200"/>
        <w:rPr>
          <w:rFonts w:ascii="宋体" w:hAnsi="宋体" w:eastAsia="宋体" w:cs="宋体"/>
          <w:snapToGrid/>
          <w:kern w:val="2"/>
          <w:sz w:val="24"/>
          <w:highlight w:val="none"/>
        </w:rPr>
      </w:pPr>
      <w:r>
        <w:rPr>
          <w:rFonts w:hint="eastAsia" w:ascii="宋体" w:hAnsi="宋体" w:eastAsia="宋体" w:cs="宋体"/>
          <w:snapToGrid/>
          <w:kern w:val="2"/>
          <w:sz w:val="24"/>
          <w:highlight w:val="none"/>
        </w:rPr>
        <w:t>采购代理机构信息</w:t>
      </w:r>
    </w:p>
    <w:p w14:paraId="025DE940">
      <w:pPr>
        <w:snapToGrid w:val="0"/>
        <w:spacing w:line="360" w:lineRule="auto"/>
        <w:ind w:firstLine="480" w:firstLineChars="200"/>
        <w:rPr>
          <w:rFonts w:hint="eastAsia" w:ascii="宋体" w:hAnsi="宋体" w:eastAsia="宋体" w:cs="宋体"/>
          <w:snapToGrid/>
          <w:kern w:val="2"/>
          <w:sz w:val="24"/>
          <w:highlight w:val="none"/>
          <w:lang w:eastAsia="zh-CN"/>
        </w:rPr>
      </w:pPr>
      <w:r>
        <w:rPr>
          <w:rFonts w:hint="eastAsia" w:ascii="宋体" w:hAnsi="宋体" w:eastAsia="宋体" w:cs="宋体"/>
          <w:snapToGrid/>
          <w:kern w:val="2"/>
          <w:sz w:val="24"/>
          <w:highlight w:val="none"/>
        </w:rPr>
        <w:t>名    称：</w:t>
      </w:r>
      <w:r>
        <w:rPr>
          <w:rFonts w:hint="eastAsia" w:ascii="宋体" w:hAnsi="宋体" w:eastAsia="宋体" w:cs="宋体"/>
          <w:snapToGrid/>
          <w:kern w:val="2"/>
          <w:sz w:val="24"/>
          <w:highlight w:val="none"/>
          <w:lang w:eastAsia="zh-CN"/>
        </w:rPr>
        <w:t>江苏大成工程咨询有限公司</w:t>
      </w:r>
    </w:p>
    <w:p w14:paraId="04C19B66">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地址：南通市崇川区工农路358号</w:t>
      </w:r>
      <w:r>
        <w:rPr>
          <w:rFonts w:hint="eastAsia" w:ascii="宋体" w:hAnsi="宋体" w:eastAsia="宋体" w:cs="宋体"/>
          <w:snapToGrid/>
          <w:kern w:val="2"/>
          <w:sz w:val="24"/>
          <w:highlight w:val="none"/>
          <w:lang w:val="en-US" w:eastAsia="zh-CN"/>
        </w:rPr>
        <w:t>11</w:t>
      </w:r>
      <w:r>
        <w:rPr>
          <w:rFonts w:hint="eastAsia" w:ascii="宋体" w:hAnsi="宋体" w:eastAsia="宋体" w:cs="宋体"/>
          <w:snapToGrid/>
          <w:kern w:val="2"/>
          <w:sz w:val="24"/>
          <w:highlight w:val="none"/>
        </w:rPr>
        <w:t>层</w:t>
      </w:r>
    </w:p>
    <w:p w14:paraId="6FD40DF2">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联系人：</w:t>
      </w:r>
      <w:r>
        <w:rPr>
          <w:rFonts w:hint="eastAsia" w:ascii="宋体" w:hAnsi="宋体" w:eastAsia="宋体" w:cs="宋体"/>
          <w:snapToGrid/>
          <w:kern w:val="2"/>
          <w:sz w:val="24"/>
          <w:highlight w:val="none"/>
          <w:lang w:val="en-US" w:eastAsia="zh-CN"/>
        </w:rPr>
        <w:t>范学林、童艳</w:t>
      </w:r>
      <w:r>
        <w:rPr>
          <w:rFonts w:hint="eastAsia" w:ascii="宋体" w:hAnsi="宋体" w:eastAsia="宋体" w:cs="宋体"/>
          <w:snapToGrid/>
          <w:kern w:val="2"/>
          <w:sz w:val="24"/>
          <w:highlight w:val="none"/>
        </w:rPr>
        <w:t xml:space="preserve"> </w:t>
      </w:r>
      <w:r>
        <w:rPr>
          <w:rFonts w:hint="eastAsia" w:ascii="宋体" w:hAnsi="宋体" w:eastAsia="宋体" w:cs="宋体"/>
          <w:snapToGrid/>
          <w:kern w:val="2"/>
          <w:sz w:val="24"/>
          <w:highlight w:val="none"/>
          <w:lang w:val="en-US" w:eastAsia="zh-CN"/>
        </w:rPr>
        <w:t xml:space="preserve"> </w:t>
      </w:r>
      <w:r>
        <w:rPr>
          <w:rFonts w:hint="eastAsia" w:ascii="宋体" w:hAnsi="宋体" w:eastAsia="宋体" w:cs="宋体"/>
          <w:snapToGrid/>
          <w:kern w:val="2"/>
          <w:sz w:val="24"/>
          <w:highlight w:val="none"/>
        </w:rPr>
        <w:t>联系电话：17887341194</w:t>
      </w:r>
      <w:r>
        <w:rPr>
          <w:rFonts w:hint="eastAsia" w:ascii="宋体" w:hAnsi="宋体" w:eastAsia="宋体" w:cs="宋体"/>
          <w:snapToGrid/>
          <w:kern w:val="2"/>
          <w:sz w:val="24"/>
          <w:highlight w:val="none"/>
          <w:lang w:eastAsia="zh-CN"/>
        </w:rPr>
        <w:t>、18662908181</w:t>
      </w:r>
      <w:r>
        <w:rPr>
          <w:rFonts w:hint="eastAsia" w:ascii="宋体" w:hAnsi="宋体" w:eastAsia="宋体" w:cs="宋体"/>
          <w:snapToGrid/>
          <w:kern w:val="2"/>
          <w:sz w:val="24"/>
          <w:highlight w:val="none"/>
        </w:rPr>
        <w:t xml:space="preserve">    </w:t>
      </w:r>
    </w:p>
    <w:p w14:paraId="6DE1697D">
      <w:pP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br w:type="page"/>
      </w:r>
    </w:p>
    <w:p w14:paraId="5E474B5C">
      <w:pPr>
        <w:adjustRightInd w:val="0"/>
        <w:snapToGrid w:val="0"/>
        <w:spacing w:line="360" w:lineRule="auto"/>
        <w:ind w:firstLine="707" w:firstLineChars="200"/>
        <w:jc w:val="center"/>
        <w:textAlignment w:val="baseline"/>
        <w:rPr>
          <w:rFonts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第二部分 磋商须知</w:t>
      </w:r>
    </w:p>
    <w:p w14:paraId="2F54B72B">
      <w:pPr>
        <w:adjustRightInd w:val="0"/>
        <w:snapToGrid w:val="0"/>
        <w:spacing w:line="360" w:lineRule="auto"/>
        <w:ind w:firstLine="482" w:firstLineChars="200"/>
        <w:outlineLvl w:val="2"/>
        <w:rPr>
          <w:rFonts w:ascii="宋体" w:hAnsi="宋体" w:eastAsia="宋体" w:cs="宋体"/>
          <w:b/>
          <w:bCs/>
          <w:sz w:val="24"/>
          <w:highlight w:val="none"/>
        </w:rPr>
      </w:pPr>
      <w:bookmarkStart w:id="1" w:name="_Toc94544745"/>
      <w:bookmarkStart w:id="2" w:name="_Toc363573855"/>
      <w:bookmarkStart w:id="3" w:name="_Toc8895740"/>
      <w:bookmarkStart w:id="4" w:name="_Toc521203419"/>
      <w:bookmarkStart w:id="5" w:name="_Toc12670504"/>
      <w:bookmarkStart w:id="6" w:name="_Toc94585341"/>
      <w:bookmarkStart w:id="7" w:name="_Toc94544871"/>
      <w:bookmarkStart w:id="8" w:name="_Toc11499585"/>
      <w:bookmarkStart w:id="9" w:name="_Toc11500281"/>
      <w:bookmarkStart w:id="10" w:name="_Toc11554640"/>
      <w:bookmarkStart w:id="11" w:name="_Toc521201598"/>
      <w:r>
        <w:rPr>
          <w:rFonts w:hint="eastAsia" w:ascii="宋体" w:hAnsi="宋体" w:eastAsia="宋体" w:cs="宋体"/>
          <w:b/>
          <w:bCs/>
          <w:sz w:val="24"/>
          <w:highlight w:val="none"/>
        </w:rPr>
        <w:t>一、总则</w:t>
      </w:r>
    </w:p>
    <w:p w14:paraId="3493E0A1">
      <w:pPr>
        <w:adjustRightInd w:val="0"/>
        <w:snapToGrid w:val="0"/>
        <w:spacing w:line="360" w:lineRule="auto"/>
        <w:ind w:firstLine="480" w:firstLineChars="200"/>
        <w:outlineLvl w:val="3"/>
        <w:rPr>
          <w:rFonts w:ascii="宋体" w:hAnsi="宋体" w:eastAsia="宋体" w:cs="宋体"/>
          <w:b/>
          <w:bCs/>
          <w:sz w:val="24"/>
          <w:highlight w:val="none"/>
        </w:rPr>
      </w:pPr>
      <w:bookmarkStart w:id="12" w:name="_Hlt16619475"/>
      <w:bookmarkEnd w:id="12"/>
      <w:bookmarkStart w:id="13" w:name="_Toc458694821"/>
      <w:bookmarkStart w:id="14" w:name="_Toc513029204"/>
      <w:bookmarkStart w:id="15" w:name="_Toc16938520"/>
      <w:bookmarkStart w:id="16" w:name="_Toc20823276"/>
      <w:r>
        <w:rPr>
          <w:rFonts w:hint="eastAsia" w:ascii="宋体" w:hAnsi="宋体" w:eastAsia="宋体" w:cs="宋体"/>
          <w:sz w:val="24"/>
          <w:highlight w:val="none"/>
        </w:rPr>
        <w:t>1</w:t>
      </w:r>
      <w:bookmarkEnd w:id="13"/>
      <w:r>
        <w:rPr>
          <w:rFonts w:hint="eastAsia" w:ascii="宋体" w:hAnsi="宋体" w:eastAsia="宋体" w:cs="宋体"/>
          <w:sz w:val="24"/>
          <w:highlight w:val="none"/>
        </w:rPr>
        <w:t>、采购方式</w:t>
      </w:r>
      <w:bookmarkEnd w:id="14"/>
      <w:bookmarkEnd w:id="15"/>
      <w:bookmarkEnd w:id="16"/>
    </w:p>
    <w:p w14:paraId="076EB1F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1.1 本次采取竞争性磋商方式，本磋商文件仅适用于采购邀请中所述项目。</w:t>
      </w:r>
    </w:p>
    <w:p w14:paraId="20C3D0F5">
      <w:pPr>
        <w:adjustRightInd w:val="0"/>
        <w:snapToGrid w:val="0"/>
        <w:spacing w:line="360" w:lineRule="auto"/>
        <w:ind w:firstLine="480" w:firstLineChars="200"/>
        <w:outlineLvl w:val="3"/>
        <w:rPr>
          <w:rFonts w:ascii="宋体" w:hAnsi="宋体" w:eastAsia="宋体" w:cs="宋体"/>
          <w:b/>
          <w:bCs/>
          <w:sz w:val="24"/>
          <w:highlight w:val="none"/>
        </w:rPr>
      </w:pPr>
      <w:bookmarkStart w:id="17" w:name="_Toc20823277"/>
      <w:bookmarkStart w:id="18" w:name="_Toc513029205"/>
      <w:bookmarkStart w:id="19" w:name="_Toc16938521"/>
      <w:r>
        <w:rPr>
          <w:rFonts w:hint="eastAsia" w:ascii="宋体" w:hAnsi="宋体" w:eastAsia="宋体" w:cs="宋体"/>
          <w:sz w:val="24"/>
          <w:highlight w:val="none"/>
        </w:rPr>
        <w:t>2、合格的</w:t>
      </w:r>
      <w:bookmarkEnd w:id="17"/>
      <w:bookmarkEnd w:id="18"/>
      <w:bookmarkEnd w:id="19"/>
      <w:r>
        <w:rPr>
          <w:rFonts w:hint="eastAsia" w:ascii="宋体" w:hAnsi="宋体" w:eastAsia="宋体" w:cs="宋体"/>
          <w:sz w:val="24"/>
          <w:highlight w:val="none"/>
        </w:rPr>
        <w:t>供应商</w:t>
      </w:r>
    </w:p>
    <w:p w14:paraId="0D785BBB">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2.1满足采购邀请中供应商的资格要求的规定。</w:t>
      </w:r>
    </w:p>
    <w:p w14:paraId="1007A3DB">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 满足本文件实质性条款的规定。</w:t>
      </w:r>
    </w:p>
    <w:p w14:paraId="07DB2CFE">
      <w:pPr>
        <w:adjustRightInd w:val="0"/>
        <w:snapToGrid w:val="0"/>
        <w:spacing w:line="360" w:lineRule="auto"/>
        <w:ind w:firstLine="480" w:firstLineChars="200"/>
        <w:outlineLvl w:val="3"/>
        <w:rPr>
          <w:rFonts w:ascii="宋体" w:hAnsi="宋体" w:eastAsia="宋体" w:cs="宋体"/>
          <w:b/>
          <w:bCs/>
          <w:sz w:val="24"/>
          <w:highlight w:val="none"/>
        </w:rPr>
      </w:pPr>
      <w:bookmarkStart w:id="20" w:name="_Toc16938522"/>
      <w:bookmarkStart w:id="21" w:name="_Toc513029206"/>
      <w:bookmarkStart w:id="22" w:name="_Toc20823278"/>
      <w:r>
        <w:rPr>
          <w:rFonts w:hint="eastAsia" w:ascii="宋体" w:hAnsi="宋体" w:eastAsia="宋体" w:cs="宋体"/>
          <w:sz w:val="24"/>
          <w:highlight w:val="none"/>
        </w:rPr>
        <w:t>3、适用法律</w:t>
      </w:r>
      <w:bookmarkEnd w:id="20"/>
      <w:bookmarkEnd w:id="21"/>
      <w:bookmarkEnd w:id="22"/>
    </w:p>
    <w:p w14:paraId="2F9F3B4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 本次采购及由此产生的合同受中华人民共和国有关的法律法规制约和保护。</w:t>
      </w:r>
    </w:p>
    <w:p w14:paraId="6995F4B1">
      <w:pPr>
        <w:adjustRightInd w:val="0"/>
        <w:snapToGrid w:val="0"/>
        <w:spacing w:line="360" w:lineRule="auto"/>
        <w:ind w:firstLine="480" w:firstLineChars="200"/>
        <w:outlineLvl w:val="3"/>
        <w:rPr>
          <w:rFonts w:ascii="宋体" w:hAnsi="宋体" w:eastAsia="宋体" w:cs="宋体"/>
          <w:sz w:val="24"/>
          <w:highlight w:val="none"/>
        </w:rPr>
      </w:pPr>
      <w:bookmarkStart w:id="23" w:name="_Toc462564067"/>
      <w:bookmarkStart w:id="24" w:name="_Toc513029207"/>
      <w:bookmarkStart w:id="25" w:name="_Toc20823279"/>
      <w:bookmarkStart w:id="26" w:name="_Toc16938523"/>
      <w:r>
        <w:rPr>
          <w:rFonts w:hint="eastAsia" w:ascii="宋体" w:hAnsi="宋体" w:eastAsia="宋体" w:cs="宋体"/>
          <w:sz w:val="24"/>
          <w:highlight w:val="none"/>
        </w:rPr>
        <w:t>4、磋商费用</w:t>
      </w:r>
      <w:bookmarkEnd w:id="23"/>
      <w:bookmarkEnd w:id="24"/>
      <w:bookmarkEnd w:id="25"/>
      <w:bookmarkEnd w:id="26"/>
    </w:p>
    <w:p w14:paraId="4A84B49D">
      <w:pPr>
        <w:adjustRightInd w:val="0"/>
        <w:snapToGrid w:val="0"/>
        <w:spacing w:line="360" w:lineRule="auto"/>
        <w:ind w:firstLine="480" w:firstLineChars="200"/>
        <w:outlineLvl w:val="3"/>
        <w:rPr>
          <w:rFonts w:ascii="宋体" w:hAnsi="宋体" w:eastAsia="宋体" w:cs="宋体"/>
          <w:sz w:val="24"/>
          <w:highlight w:val="none"/>
        </w:rPr>
      </w:pPr>
      <w:r>
        <w:rPr>
          <w:rFonts w:hint="eastAsia" w:ascii="宋体" w:hAnsi="宋体" w:eastAsia="宋体" w:cs="宋体"/>
          <w:bCs/>
          <w:sz w:val="24"/>
          <w:highlight w:val="none"/>
        </w:rPr>
        <w:t>4.1</w:t>
      </w:r>
      <w:r>
        <w:rPr>
          <w:rFonts w:hint="eastAsia" w:ascii="宋体" w:hAnsi="宋体" w:eastAsia="宋体" w:cs="宋体"/>
          <w:sz w:val="24"/>
          <w:highlight w:val="none"/>
        </w:rPr>
        <w:t xml:space="preserve"> 供应商应自行承担所有与参加磋商有关的费用，无论磋商过程中的做法和结果如何，采购单位和采购代理机构在任何情况下均无义务和责任承担这些费用。</w:t>
      </w:r>
    </w:p>
    <w:p w14:paraId="6DAF3CEB">
      <w:pPr>
        <w:adjustRightInd w:val="0"/>
        <w:snapToGrid w:val="0"/>
        <w:spacing w:line="360" w:lineRule="auto"/>
        <w:ind w:firstLine="480" w:firstLineChars="200"/>
        <w:outlineLvl w:val="3"/>
        <w:rPr>
          <w:rFonts w:hint="default" w:ascii="宋体" w:hAnsi="宋体" w:eastAsia="宋体" w:cs="宋体"/>
          <w:sz w:val="24"/>
          <w:highlight w:val="none"/>
          <w:lang w:val="en-US" w:eastAsia="zh-CN"/>
        </w:rPr>
      </w:pPr>
      <w:r>
        <w:rPr>
          <w:rFonts w:hint="eastAsia" w:ascii="宋体" w:hAnsi="宋体" w:eastAsia="宋体" w:cs="宋体"/>
          <w:sz w:val="24"/>
          <w:highlight w:val="none"/>
        </w:rPr>
        <w:t xml:space="preserve">4.2 </w:t>
      </w:r>
      <w:r>
        <w:rPr>
          <w:rFonts w:hint="eastAsia" w:ascii="宋体" w:hAnsi="宋体" w:eastAsia="宋体" w:cs="宋体"/>
          <w:sz w:val="24"/>
          <w:highlight w:val="none"/>
          <w:lang w:val="en-US" w:eastAsia="zh-CN"/>
        </w:rPr>
        <w:t>本项目资料费</w:t>
      </w:r>
      <w:r>
        <w:rPr>
          <w:rFonts w:hint="eastAsia" w:ascii="宋体" w:hAnsi="宋体" w:eastAsia="宋体" w:cs="宋体"/>
          <w:sz w:val="24"/>
          <w:highlight w:val="none"/>
        </w:rPr>
        <w:t>300元</w:t>
      </w:r>
      <w:r>
        <w:rPr>
          <w:rFonts w:hint="eastAsia" w:ascii="宋体" w:hAnsi="宋体" w:eastAsia="宋体" w:cs="宋体"/>
          <w:sz w:val="24"/>
          <w:highlight w:val="none"/>
          <w:lang w:val="en-US" w:eastAsia="zh-CN"/>
        </w:rPr>
        <w:t>/份</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随响应文件递交</w:t>
      </w:r>
      <w:r>
        <w:rPr>
          <w:rFonts w:hint="eastAsia" w:ascii="宋体" w:hAnsi="宋体" w:eastAsia="宋体" w:cs="宋体"/>
          <w:kern w:val="2"/>
          <w:sz w:val="24"/>
          <w:highlight w:val="none"/>
          <w:lang w:eastAsia="zh-CN"/>
        </w:rPr>
        <w:t>，</w:t>
      </w:r>
      <w:r>
        <w:rPr>
          <w:rFonts w:hint="eastAsia" w:ascii="宋体" w:hAnsi="宋体" w:eastAsia="宋体" w:cs="宋体"/>
          <w:kern w:val="2"/>
          <w:sz w:val="24"/>
          <w:highlight w:val="none"/>
          <w:lang w:val="en-US" w:eastAsia="zh-CN"/>
        </w:rPr>
        <w:t>售后不退。</w:t>
      </w:r>
    </w:p>
    <w:p w14:paraId="4EBEF68D">
      <w:pPr>
        <w:adjustRightInd w:val="0"/>
        <w:snapToGrid w:val="0"/>
        <w:spacing w:line="360" w:lineRule="auto"/>
        <w:ind w:firstLine="480" w:firstLineChars="200"/>
        <w:outlineLvl w:val="3"/>
        <w:rPr>
          <w:rFonts w:hint="eastAsia" w:ascii="宋体" w:hAnsi="宋体" w:eastAsia="宋体" w:cs="宋体"/>
          <w:sz w:val="24"/>
          <w:highlight w:val="none"/>
        </w:rPr>
      </w:pPr>
      <w:r>
        <w:rPr>
          <w:rFonts w:hint="eastAsia" w:ascii="宋体" w:hAnsi="宋体" w:eastAsia="宋体" w:cs="宋体"/>
          <w:sz w:val="24"/>
          <w:highlight w:val="none"/>
          <w:lang w:val="en-US" w:eastAsia="zh-CN"/>
        </w:rPr>
        <w:t>4.3</w:t>
      </w:r>
      <w:r>
        <w:rPr>
          <w:rFonts w:hint="eastAsia" w:ascii="宋体" w:hAnsi="宋体" w:eastAsia="宋体" w:cs="宋体"/>
          <w:sz w:val="24"/>
          <w:highlight w:val="none"/>
        </w:rPr>
        <w:t>本项目采购代理费2000元及评审费（按实收取）由</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单位支付，在领取</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通知书前需一次性付清。</w:t>
      </w:r>
    </w:p>
    <w:p w14:paraId="2A63366A">
      <w:pPr>
        <w:adjustRightInd w:val="0"/>
        <w:snapToGrid w:val="0"/>
        <w:spacing w:line="360" w:lineRule="auto"/>
        <w:ind w:firstLine="480" w:firstLineChars="200"/>
        <w:outlineLvl w:val="3"/>
        <w:rPr>
          <w:rFonts w:hint="eastAsia" w:ascii="宋体" w:hAnsi="宋体" w:eastAsia="宋体" w:cs="宋体"/>
          <w:sz w:val="24"/>
          <w:highlight w:val="none"/>
        </w:rPr>
      </w:pPr>
      <w:r>
        <w:rPr>
          <w:rFonts w:hint="eastAsia" w:ascii="宋体" w:hAnsi="宋体" w:eastAsia="宋体" w:cs="宋体"/>
          <w:sz w:val="24"/>
          <w:highlight w:val="none"/>
          <w:lang w:val="en-US" w:eastAsia="zh-CN"/>
        </w:rPr>
        <w:t>4.4供应商</w:t>
      </w:r>
      <w:r>
        <w:rPr>
          <w:rFonts w:hint="eastAsia" w:ascii="宋体" w:hAnsi="宋体" w:eastAsia="宋体" w:cs="宋体"/>
          <w:sz w:val="24"/>
          <w:highlight w:val="none"/>
        </w:rPr>
        <w:t>自行考虑包含在投标报价内的该项费用及风险并将其综合在单价内，不得单列。</w:t>
      </w:r>
    </w:p>
    <w:p w14:paraId="25B14B71">
      <w:pPr>
        <w:adjustRightInd w:val="0"/>
        <w:snapToGrid w:val="0"/>
        <w:spacing w:line="360" w:lineRule="auto"/>
        <w:ind w:firstLine="480" w:firstLineChars="200"/>
        <w:outlineLvl w:val="3"/>
        <w:rPr>
          <w:rFonts w:ascii="宋体" w:hAnsi="宋体" w:eastAsia="宋体" w:cs="宋体"/>
          <w:b/>
          <w:bCs/>
          <w:sz w:val="24"/>
          <w:highlight w:val="none"/>
        </w:rPr>
      </w:pPr>
      <w:r>
        <w:rPr>
          <w:rFonts w:hint="eastAsia" w:ascii="宋体" w:hAnsi="宋体" w:eastAsia="宋体" w:cs="宋体"/>
          <w:sz w:val="24"/>
          <w:highlight w:val="none"/>
        </w:rPr>
        <w:t>5、磋商文件的约束力</w:t>
      </w:r>
    </w:p>
    <w:p w14:paraId="3FA2BF1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5.1</w:t>
      </w:r>
      <w:r>
        <w:rPr>
          <w:rFonts w:hint="eastAsia" w:ascii="宋体" w:hAnsi="宋体" w:eastAsia="宋体" w:cs="宋体"/>
          <w:sz w:val="24"/>
          <w:highlight w:val="none"/>
        </w:rPr>
        <w:t xml:space="preserve"> 供应商一旦参加本项目采购活动，即被认为接受了本磋商文件的规定和约束。</w:t>
      </w:r>
    </w:p>
    <w:p w14:paraId="44208378">
      <w:pPr>
        <w:adjustRightInd w:val="0"/>
        <w:snapToGrid w:val="0"/>
        <w:spacing w:line="360" w:lineRule="auto"/>
        <w:ind w:firstLine="480" w:firstLineChars="200"/>
        <w:outlineLvl w:val="3"/>
        <w:rPr>
          <w:rFonts w:ascii="宋体" w:hAnsi="宋体" w:eastAsia="宋体" w:cs="宋体"/>
          <w:sz w:val="24"/>
          <w:highlight w:val="none"/>
        </w:rPr>
      </w:pPr>
      <w:r>
        <w:rPr>
          <w:rFonts w:hint="eastAsia" w:ascii="宋体" w:hAnsi="宋体" w:eastAsia="宋体" w:cs="宋体"/>
          <w:sz w:val="24"/>
          <w:highlight w:val="none"/>
        </w:rPr>
        <w:t>6、磋商文件的解释</w:t>
      </w:r>
    </w:p>
    <w:p w14:paraId="3258192E">
      <w:pPr>
        <w:adjustRightInd w:val="0"/>
        <w:snapToGrid w:val="0"/>
        <w:spacing w:line="360" w:lineRule="auto"/>
        <w:ind w:firstLine="480" w:firstLineChars="200"/>
        <w:rPr>
          <w:rFonts w:ascii="宋体" w:hAnsi="宋体" w:eastAsia="宋体" w:cs="宋体"/>
          <w:color w:val="FF0000"/>
          <w:sz w:val="24"/>
          <w:highlight w:val="none"/>
        </w:rPr>
      </w:pPr>
      <w:r>
        <w:rPr>
          <w:rFonts w:hint="eastAsia" w:ascii="宋体" w:hAnsi="宋体" w:eastAsia="宋体" w:cs="宋体"/>
          <w:bCs/>
          <w:sz w:val="24"/>
          <w:highlight w:val="none"/>
        </w:rPr>
        <w:t>6.1</w:t>
      </w:r>
      <w:r>
        <w:rPr>
          <w:rFonts w:hint="eastAsia" w:ascii="宋体" w:hAnsi="宋体" w:eastAsia="宋体" w:cs="宋体"/>
          <w:sz w:val="24"/>
          <w:highlight w:val="none"/>
        </w:rPr>
        <w:t>磋商文件需求部分（供应商资格要求、项目需求、商务技术评分标准）由采购单位解释，其它部分由采购代理机构解释。</w:t>
      </w:r>
    </w:p>
    <w:p w14:paraId="3C2472AE">
      <w:pPr>
        <w:adjustRightInd w:val="0"/>
        <w:snapToGrid w:val="0"/>
        <w:spacing w:line="360" w:lineRule="auto"/>
        <w:ind w:firstLine="482" w:firstLineChars="200"/>
        <w:outlineLvl w:val="2"/>
        <w:rPr>
          <w:rFonts w:ascii="宋体" w:hAnsi="宋体" w:eastAsia="宋体" w:cs="宋体"/>
          <w:b/>
          <w:bCs/>
          <w:sz w:val="24"/>
          <w:highlight w:val="none"/>
        </w:rPr>
      </w:pPr>
      <w:bookmarkStart w:id="27" w:name="_Toc16938525"/>
      <w:bookmarkStart w:id="28" w:name="_Toc120614215"/>
      <w:bookmarkStart w:id="29" w:name="_Toc20823281"/>
      <w:bookmarkStart w:id="30" w:name="_Toc513029209"/>
      <w:r>
        <w:rPr>
          <w:rFonts w:hint="eastAsia" w:ascii="宋体" w:hAnsi="宋体" w:eastAsia="宋体" w:cs="宋体"/>
          <w:b/>
          <w:bCs/>
          <w:sz w:val="24"/>
          <w:highlight w:val="none"/>
        </w:rPr>
        <w:t>二、磋商文件</w:t>
      </w:r>
      <w:bookmarkEnd w:id="27"/>
      <w:bookmarkEnd w:id="28"/>
      <w:bookmarkEnd w:id="29"/>
      <w:bookmarkEnd w:id="30"/>
    </w:p>
    <w:p w14:paraId="51415E79">
      <w:pPr>
        <w:adjustRightInd w:val="0"/>
        <w:snapToGrid w:val="0"/>
        <w:spacing w:line="360" w:lineRule="auto"/>
        <w:ind w:firstLine="480" w:firstLineChars="200"/>
        <w:outlineLvl w:val="3"/>
        <w:rPr>
          <w:rFonts w:ascii="宋体" w:hAnsi="宋体" w:eastAsia="宋体" w:cs="宋体"/>
          <w:b/>
          <w:bCs/>
          <w:sz w:val="24"/>
          <w:highlight w:val="none"/>
        </w:rPr>
      </w:pPr>
      <w:bookmarkStart w:id="31" w:name="_Toc20823282"/>
      <w:bookmarkStart w:id="32" w:name="_Toc513029210"/>
      <w:bookmarkStart w:id="33" w:name="_Toc16938526"/>
      <w:r>
        <w:rPr>
          <w:rFonts w:hint="eastAsia" w:ascii="宋体" w:hAnsi="宋体" w:eastAsia="宋体" w:cs="宋体"/>
          <w:sz w:val="24"/>
          <w:highlight w:val="none"/>
        </w:rPr>
        <w:t>1、磋商文件构成</w:t>
      </w:r>
      <w:bookmarkEnd w:id="31"/>
      <w:bookmarkEnd w:id="32"/>
      <w:bookmarkEnd w:id="33"/>
    </w:p>
    <w:p w14:paraId="5AB6506B">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rPr>
        <w:t xml:space="preserve"> 磋商文件由以下部分组成：</w:t>
      </w:r>
    </w:p>
    <w:p w14:paraId="7A35932F">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磋商公告</w:t>
      </w:r>
    </w:p>
    <w:p w14:paraId="6BE8B7A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（2）磋商须知</w:t>
      </w:r>
    </w:p>
    <w:p w14:paraId="5263D72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（3）项目需求</w:t>
      </w:r>
      <w:bookmarkStart w:id="90" w:name="_GoBack"/>
      <w:bookmarkEnd w:id="90"/>
    </w:p>
    <w:p w14:paraId="0E7A51F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（4）评审方法和评审标准</w:t>
      </w:r>
    </w:p>
    <w:p w14:paraId="6416013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（5）合同条款</w:t>
      </w:r>
    </w:p>
    <w:p w14:paraId="3B957EA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（6）响应文件组成</w:t>
      </w:r>
    </w:p>
    <w:p w14:paraId="53E18DE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（7）附件</w:t>
      </w:r>
    </w:p>
    <w:p w14:paraId="2B40D8A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请仔细检查磋商文件是否齐全，如有缺漏请立即与采购单位或采购代理机构联系解决。</w:t>
      </w:r>
    </w:p>
    <w:p w14:paraId="4D1FB361">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1.2</w:t>
      </w:r>
      <w:r>
        <w:rPr>
          <w:rFonts w:hint="eastAsia" w:ascii="宋体" w:hAnsi="宋体" w:eastAsia="宋体" w:cs="宋体"/>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BDDAB86">
      <w:pPr>
        <w:adjustRightInd w:val="0"/>
        <w:snapToGrid w:val="0"/>
        <w:spacing w:line="360" w:lineRule="auto"/>
        <w:ind w:firstLine="480" w:firstLineChars="200"/>
        <w:outlineLvl w:val="3"/>
        <w:rPr>
          <w:rFonts w:ascii="宋体" w:hAnsi="宋体" w:eastAsia="宋体" w:cs="宋体"/>
          <w:b/>
          <w:bCs/>
          <w:sz w:val="24"/>
          <w:highlight w:val="none"/>
        </w:rPr>
      </w:pPr>
      <w:bookmarkStart w:id="34" w:name="_Toc16938527"/>
      <w:bookmarkStart w:id="35" w:name="_Toc20823283"/>
      <w:bookmarkStart w:id="36" w:name="_Toc513029211"/>
      <w:bookmarkStart w:id="37" w:name="_Toc462564070"/>
      <w:r>
        <w:rPr>
          <w:rFonts w:hint="eastAsia" w:ascii="宋体" w:hAnsi="宋体" w:eastAsia="宋体" w:cs="宋体"/>
          <w:sz w:val="24"/>
          <w:highlight w:val="none"/>
        </w:rPr>
        <w:t>2、磋商文件的澄清</w:t>
      </w:r>
      <w:bookmarkEnd w:id="34"/>
      <w:bookmarkEnd w:id="35"/>
      <w:bookmarkEnd w:id="36"/>
      <w:bookmarkEnd w:id="37"/>
    </w:p>
    <w:p w14:paraId="2A54688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2.1</w:t>
      </w:r>
      <w:r>
        <w:rPr>
          <w:rFonts w:hint="eastAsia" w:ascii="宋体" w:hAnsi="宋体" w:eastAsia="宋体" w:cs="宋体"/>
          <w:sz w:val="24"/>
          <w:highlight w:val="none"/>
        </w:rPr>
        <w:t xml:space="preserve"> 任何要求对磋商文件进行澄清的供应商，应在提交首次响应文件截止时间五日前发采购单位指定邮箱（</w:t>
      </w:r>
      <w:r>
        <w:rPr>
          <w:rFonts w:hint="eastAsia" w:ascii="宋体" w:hAnsi="宋体" w:eastAsia="宋体" w:cs="宋体"/>
          <w:sz w:val="24"/>
          <w:highlight w:val="none"/>
          <w:lang w:val="en-US" w:eastAsia="zh-CN"/>
        </w:rPr>
        <w:t>2249190639</w:t>
      </w:r>
      <w:r>
        <w:rPr>
          <w:rFonts w:hint="eastAsia" w:ascii="宋体" w:hAnsi="宋体" w:eastAsia="宋体" w:cs="宋体"/>
          <w:sz w:val="24"/>
          <w:highlight w:val="none"/>
        </w:rPr>
        <w:t>@qq.com）。采购单位有权对发出的磋商文件进行必要的澄清或修改。</w:t>
      </w:r>
    </w:p>
    <w:p w14:paraId="2069DA0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2.2采购单位视情组织答疑会</w:t>
      </w:r>
    </w:p>
    <w:p w14:paraId="2075697C">
      <w:pPr>
        <w:adjustRightInd w:val="0"/>
        <w:snapToGrid w:val="0"/>
        <w:spacing w:line="360" w:lineRule="auto"/>
        <w:ind w:firstLine="480" w:firstLineChars="200"/>
        <w:outlineLvl w:val="3"/>
        <w:rPr>
          <w:rFonts w:ascii="宋体" w:hAnsi="宋体" w:eastAsia="宋体" w:cs="宋体"/>
          <w:b/>
          <w:bCs/>
          <w:sz w:val="24"/>
          <w:highlight w:val="none"/>
        </w:rPr>
      </w:pPr>
      <w:bookmarkStart w:id="38" w:name="_Toc462564071"/>
      <w:bookmarkStart w:id="39" w:name="_Toc20823284"/>
      <w:bookmarkStart w:id="40" w:name="_Toc513029212"/>
      <w:bookmarkStart w:id="41" w:name="_Toc16938528"/>
      <w:r>
        <w:rPr>
          <w:rFonts w:hint="eastAsia" w:ascii="宋体" w:hAnsi="宋体" w:eastAsia="宋体" w:cs="宋体"/>
          <w:sz w:val="24"/>
          <w:highlight w:val="none"/>
        </w:rPr>
        <w:t>3、磋商文件的修改</w:t>
      </w:r>
      <w:bookmarkEnd w:id="38"/>
      <w:bookmarkEnd w:id="39"/>
      <w:bookmarkEnd w:id="40"/>
      <w:bookmarkEnd w:id="41"/>
    </w:p>
    <w:p w14:paraId="2B6181A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3.1</w:t>
      </w:r>
      <w:r>
        <w:rPr>
          <w:rFonts w:hint="eastAsia" w:ascii="宋体" w:hAnsi="宋体" w:eastAsia="宋体" w:cs="宋体"/>
          <w:sz w:val="24"/>
          <w:highlight w:val="none"/>
        </w:rPr>
        <w:t xml:space="preserve"> 在响应文件提交截止时间前，采购单位可以对磋商文件进行修改。</w:t>
      </w:r>
    </w:p>
    <w:p w14:paraId="608B4B3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 xml:space="preserve">3.2 </w:t>
      </w:r>
      <w:r>
        <w:rPr>
          <w:rFonts w:hint="eastAsia" w:ascii="宋体" w:hAnsi="宋体" w:eastAsia="宋体" w:cs="宋体"/>
          <w:sz w:val="24"/>
          <w:highlight w:val="none"/>
        </w:rPr>
        <w:t>采购单位有权按照法定的要求推迟响应文件提交截止日期和磋商日期。</w:t>
      </w:r>
    </w:p>
    <w:p w14:paraId="6193078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 xml:space="preserve">3.3 </w:t>
      </w:r>
      <w:r>
        <w:rPr>
          <w:rFonts w:hint="eastAsia" w:ascii="宋体" w:hAnsi="宋体" w:eastAsia="宋体" w:cs="宋体"/>
          <w:sz w:val="24"/>
          <w:highlight w:val="none"/>
        </w:rPr>
        <w:t>磋商文件的修改将在“</w:t>
      </w:r>
      <w:r>
        <w:rPr>
          <w:rFonts w:hint="eastAsia" w:ascii="宋体" w:hAnsi="宋体" w:eastAsia="宋体" w:cs="宋体"/>
          <w:sz w:val="24"/>
          <w:highlight w:val="none"/>
          <w:lang w:eastAsia="zh-CN"/>
        </w:rPr>
        <w:t>崇川人民政府网</w:t>
      </w:r>
      <w:r>
        <w:rPr>
          <w:rFonts w:hint="eastAsia" w:ascii="宋体" w:hAnsi="宋体" w:eastAsia="宋体" w:cs="宋体"/>
          <w:sz w:val="24"/>
          <w:highlight w:val="none"/>
        </w:rPr>
        <w:t>→公告公示”栏公布，补充文件将作为磋商文件的组成部分，并对供应商具有约束力。</w:t>
      </w:r>
    </w:p>
    <w:p w14:paraId="7BC36B8F">
      <w:pPr>
        <w:adjustRightInd w:val="0"/>
        <w:snapToGrid w:val="0"/>
        <w:spacing w:line="360" w:lineRule="auto"/>
        <w:ind w:firstLine="482" w:firstLineChars="200"/>
        <w:contextualSpacing/>
        <w:rPr>
          <w:rFonts w:ascii="宋体" w:hAnsi="宋体" w:eastAsia="宋体" w:cs="宋体"/>
          <w:b/>
          <w:bCs/>
          <w:snapToGrid/>
          <w:kern w:val="2"/>
          <w:sz w:val="24"/>
          <w:highlight w:val="none"/>
        </w:rPr>
      </w:pPr>
      <w:bookmarkStart w:id="42" w:name="_Toc462564072"/>
      <w:bookmarkStart w:id="43" w:name="_Toc120614216"/>
      <w:bookmarkStart w:id="44" w:name="_Toc20823285"/>
      <w:bookmarkStart w:id="45" w:name="_Toc513029213"/>
      <w:bookmarkStart w:id="46" w:name="_Toc16938529"/>
      <w:r>
        <w:rPr>
          <w:rFonts w:hint="eastAsia" w:ascii="宋体" w:hAnsi="宋体" w:eastAsia="宋体" w:cs="宋体"/>
          <w:b/>
          <w:bCs/>
          <w:sz w:val="24"/>
          <w:highlight w:val="none"/>
        </w:rPr>
        <w:t>三、</w:t>
      </w:r>
      <w:r>
        <w:rPr>
          <w:rFonts w:hint="eastAsia" w:ascii="宋体" w:hAnsi="宋体" w:eastAsia="宋体" w:cs="宋体"/>
          <w:b/>
          <w:bCs/>
          <w:snapToGrid/>
          <w:kern w:val="2"/>
          <w:sz w:val="24"/>
          <w:highlight w:val="none"/>
        </w:rPr>
        <w:t>磋商项目涉及到的现场勘察</w:t>
      </w:r>
    </w:p>
    <w:p w14:paraId="103CD08B">
      <w:pPr>
        <w:adjustRightInd w:val="0"/>
        <w:snapToGrid w:val="0"/>
        <w:spacing w:line="360" w:lineRule="auto"/>
        <w:ind w:firstLine="480" w:firstLineChars="200"/>
        <w:contextualSpacing/>
        <w:rPr>
          <w:rFonts w:ascii="宋体" w:hAnsi="宋体" w:eastAsia="宋体" w:cs="宋体"/>
          <w:snapToGrid/>
          <w:kern w:val="2"/>
          <w:sz w:val="24"/>
          <w:highlight w:val="none"/>
        </w:rPr>
      </w:pPr>
      <w:r>
        <w:rPr>
          <w:rFonts w:hint="eastAsia" w:ascii="宋体" w:hAnsi="宋体" w:eastAsia="宋体" w:cs="宋体"/>
          <w:snapToGrid/>
          <w:kern w:val="2"/>
          <w:sz w:val="24"/>
          <w:highlight w:val="none"/>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1C6F9EB1">
      <w:pPr>
        <w:adjustRightInd w:val="0"/>
        <w:snapToGrid w:val="0"/>
        <w:spacing w:line="360" w:lineRule="auto"/>
        <w:ind w:firstLine="480" w:firstLineChars="200"/>
        <w:contextualSpacing/>
        <w:rPr>
          <w:rFonts w:ascii="宋体" w:hAnsi="宋体" w:eastAsia="宋体" w:cs="宋体"/>
          <w:snapToGrid/>
          <w:kern w:val="2"/>
          <w:sz w:val="24"/>
          <w:highlight w:val="none"/>
        </w:rPr>
      </w:pPr>
      <w:r>
        <w:rPr>
          <w:rFonts w:hint="eastAsia" w:ascii="宋体" w:hAnsi="宋体" w:eastAsia="宋体" w:cs="宋体"/>
          <w:snapToGrid/>
          <w:kern w:val="2"/>
          <w:sz w:val="24"/>
          <w:highlight w:val="none"/>
        </w:rPr>
        <w:t>2、采购单位向供应商提供的有关现场的资料和数据，是采购单位现有的并认为能使供应商可利用的资料。采购单位对供应商由此而做出的推论、理解和结论概不负责。</w:t>
      </w:r>
    </w:p>
    <w:p w14:paraId="121A40A3">
      <w:pPr>
        <w:adjustRightInd w:val="0"/>
        <w:snapToGrid w:val="0"/>
        <w:spacing w:line="360" w:lineRule="auto"/>
        <w:ind w:firstLine="480" w:firstLineChars="200"/>
        <w:contextualSpacing/>
        <w:rPr>
          <w:rFonts w:ascii="宋体" w:hAnsi="宋体" w:eastAsia="宋体" w:cs="宋体"/>
          <w:snapToGrid/>
          <w:kern w:val="2"/>
          <w:sz w:val="24"/>
          <w:highlight w:val="none"/>
        </w:rPr>
      </w:pPr>
      <w:r>
        <w:rPr>
          <w:rFonts w:hint="eastAsia" w:ascii="宋体" w:hAnsi="宋体" w:eastAsia="宋体" w:cs="宋体"/>
          <w:snapToGrid/>
          <w:kern w:val="2"/>
          <w:sz w:val="24"/>
          <w:highlight w:val="none"/>
        </w:rPr>
        <w:t>3、经采购单位允许，供应商可为勘察目的进入采购单位的项目现场，但供应商不得因此使采购单位承担有关的责任和蒙受损失。供应商应承担勘察现场的责任和风险。</w:t>
      </w:r>
    </w:p>
    <w:p w14:paraId="778849FC">
      <w:pPr>
        <w:adjustRightInd w:val="0"/>
        <w:snapToGrid w:val="0"/>
        <w:spacing w:line="360" w:lineRule="auto"/>
        <w:ind w:firstLine="480" w:firstLineChars="200"/>
        <w:contextualSpacing/>
        <w:rPr>
          <w:rFonts w:hint="default" w:ascii="宋体" w:hAnsi="宋体" w:eastAsia="宋体" w:cs="宋体"/>
          <w:b/>
          <w:bCs/>
          <w:snapToGrid/>
          <w:kern w:val="2"/>
          <w:sz w:val="24"/>
          <w:highlight w:val="none"/>
          <w:lang w:val="en-US" w:eastAsia="zh-CN"/>
        </w:rPr>
      </w:pPr>
      <w:r>
        <w:rPr>
          <w:rFonts w:hint="eastAsia" w:ascii="宋体" w:hAnsi="宋体" w:eastAsia="宋体" w:cs="宋体"/>
          <w:snapToGrid/>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r>
        <w:rPr>
          <w:rFonts w:hint="eastAsia" w:ascii="宋体" w:hAnsi="宋体" w:eastAsia="宋体" w:cs="宋体"/>
          <w:b/>
          <w:bCs/>
          <w:snapToGrid/>
          <w:kern w:val="2"/>
          <w:sz w:val="24"/>
          <w:highlight w:val="none"/>
          <w:lang w:val="en-US" w:eastAsia="zh-CN"/>
        </w:rPr>
        <w:t>勘察联系人：</w:t>
      </w:r>
      <w:r>
        <w:rPr>
          <w:rFonts w:hint="eastAsia" w:ascii="宋体" w:hAnsi="宋体" w:eastAsia="宋体" w:cs="宋体"/>
          <w:b/>
          <w:bCs/>
          <w:snapToGrid/>
          <w:kern w:val="2"/>
          <w:sz w:val="24"/>
          <w:highlight w:val="none"/>
          <w:lang w:val="en-US" w:eastAsia="zh-CN"/>
        </w:rPr>
        <w:t>秦先生</w:t>
      </w:r>
      <w:r>
        <w:rPr>
          <w:rFonts w:hint="eastAsia" w:ascii="宋体" w:hAnsi="宋体" w:eastAsia="宋体" w:cs="宋体"/>
          <w:b/>
          <w:bCs/>
          <w:snapToGrid/>
          <w:kern w:val="2"/>
          <w:sz w:val="24"/>
          <w:highlight w:val="none"/>
          <w:lang w:val="en-US" w:eastAsia="zh-CN"/>
        </w:rPr>
        <w:t xml:space="preserve"> 电话：</w:t>
      </w:r>
      <w:r>
        <w:rPr>
          <w:rFonts w:hint="eastAsia" w:ascii="宋体" w:hAnsi="宋体" w:eastAsia="宋体" w:cs="宋体"/>
          <w:b/>
          <w:bCs/>
          <w:snapToGrid/>
          <w:kern w:val="2"/>
          <w:sz w:val="24"/>
          <w:highlight w:val="none"/>
          <w:lang w:val="en-US" w:eastAsia="zh-CN"/>
        </w:rPr>
        <w:t>13358062692</w:t>
      </w:r>
    </w:p>
    <w:bookmarkEnd w:id="42"/>
    <w:bookmarkEnd w:id="43"/>
    <w:bookmarkEnd w:id="44"/>
    <w:bookmarkEnd w:id="45"/>
    <w:bookmarkEnd w:id="46"/>
    <w:p w14:paraId="56302AE6">
      <w:pPr>
        <w:numPr>
          <w:ilvl w:val="0"/>
          <w:numId w:val="6"/>
        </w:numPr>
        <w:snapToGrid w:val="0"/>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响应文件的编制</w:t>
      </w:r>
    </w:p>
    <w:p w14:paraId="435F5ABA">
      <w:pPr>
        <w:adjustRightInd w:val="0"/>
        <w:snapToGrid w:val="0"/>
        <w:spacing w:line="360" w:lineRule="auto"/>
        <w:ind w:firstLine="480" w:firstLineChars="200"/>
        <w:outlineLvl w:val="3"/>
        <w:rPr>
          <w:rFonts w:ascii="宋体" w:hAnsi="宋体" w:eastAsia="宋体" w:cs="宋体"/>
          <w:bCs/>
          <w:sz w:val="24"/>
          <w:highlight w:val="none"/>
        </w:rPr>
      </w:pPr>
      <w:bookmarkStart w:id="47" w:name="_Toc20823286"/>
      <w:bookmarkStart w:id="48" w:name="_Toc513029214"/>
      <w:bookmarkStart w:id="49" w:name="_Toc462564073"/>
      <w:bookmarkStart w:id="50" w:name="_Toc16938530"/>
      <w:r>
        <w:rPr>
          <w:rFonts w:hint="eastAsia" w:ascii="宋体" w:hAnsi="宋体" w:eastAsia="宋体" w:cs="宋体"/>
          <w:sz w:val="24"/>
          <w:highlight w:val="none"/>
        </w:rPr>
        <w:t>1、响应文件的语言及度量衡单位</w:t>
      </w:r>
      <w:bookmarkEnd w:id="47"/>
      <w:bookmarkEnd w:id="48"/>
      <w:bookmarkEnd w:id="49"/>
      <w:bookmarkEnd w:id="50"/>
    </w:p>
    <w:p w14:paraId="5A68507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rPr>
        <w:t>供应商提交的响应文件以及供应商与采购代理机构及采购单位就有关磋商的所有来往通知、函件和文件均应使用</w:t>
      </w:r>
      <w:r>
        <w:rPr>
          <w:rFonts w:hint="eastAsia" w:ascii="宋体" w:hAnsi="宋体" w:eastAsia="宋体" w:cs="宋体"/>
          <w:bCs/>
          <w:sz w:val="24"/>
          <w:highlight w:val="none"/>
        </w:rPr>
        <w:t>简体中文</w:t>
      </w:r>
      <w:r>
        <w:rPr>
          <w:rFonts w:hint="eastAsia" w:ascii="宋体" w:hAnsi="宋体" w:eastAsia="宋体" w:cs="宋体"/>
          <w:sz w:val="24"/>
          <w:highlight w:val="none"/>
        </w:rPr>
        <w:t>。</w:t>
      </w:r>
    </w:p>
    <w:p w14:paraId="1D0CD40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1.2</w:t>
      </w:r>
      <w:r>
        <w:rPr>
          <w:rFonts w:hint="eastAsia" w:ascii="宋体" w:hAnsi="宋体" w:eastAsia="宋体" w:cs="宋体"/>
          <w:sz w:val="24"/>
          <w:highlight w:val="none"/>
        </w:rPr>
        <w:t xml:space="preserve"> 除技术性能另有规定外，响应文件所使用的度量衡单位，均须采用国家法定计量单位。</w:t>
      </w:r>
      <w:bookmarkStart w:id="51" w:name="_Toc513029215"/>
      <w:bookmarkStart w:id="52" w:name="_Toc16938531"/>
      <w:bookmarkStart w:id="53" w:name="_Toc462564074"/>
      <w:bookmarkStart w:id="54" w:name="_Toc20823287"/>
    </w:p>
    <w:p w14:paraId="7855B5CC">
      <w:pPr>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2、响应文件构成</w:t>
      </w:r>
      <w:bookmarkEnd w:id="51"/>
      <w:bookmarkEnd w:id="52"/>
      <w:bookmarkEnd w:id="53"/>
      <w:bookmarkEnd w:id="54"/>
    </w:p>
    <w:p w14:paraId="49791F6B">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2.1</w:t>
      </w:r>
      <w:r>
        <w:rPr>
          <w:rFonts w:hint="eastAsia" w:ascii="宋体" w:hAnsi="宋体" w:eastAsia="宋体" w:cs="宋体"/>
          <w:sz w:val="24"/>
          <w:highlight w:val="none"/>
        </w:rPr>
        <w:t xml:space="preserve"> 供应商编写的响应文件应包括资格审查文件、商务技术响应文件、报价响应文件。供应商按“第六部分 响应文件组成”要求编写响应文件。</w:t>
      </w:r>
    </w:p>
    <w:p w14:paraId="689B7AE9">
      <w:pPr>
        <w:adjustRightInd w:val="0"/>
        <w:snapToGrid w:val="0"/>
        <w:spacing w:line="360" w:lineRule="auto"/>
        <w:ind w:firstLine="480" w:firstLineChars="200"/>
        <w:outlineLvl w:val="3"/>
        <w:rPr>
          <w:rFonts w:ascii="宋体" w:hAnsi="宋体" w:eastAsia="宋体" w:cs="宋体"/>
          <w:b/>
          <w:bCs/>
          <w:sz w:val="24"/>
          <w:highlight w:val="none"/>
        </w:rPr>
      </w:pPr>
      <w:bookmarkStart w:id="55" w:name="_Hlt26670360"/>
      <w:bookmarkEnd w:id="55"/>
      <w:bookmarkStart w:id="56" w:name="_Hlt26668975"/>
      <w:bookmarkEnd w:id="56"/>
      <w:bookmarkStart w:id="57" w:name="_Hlt26954838"/>
      <w:bookmarkEnd w:id="57"/>
      <w:bookmarkStart w:id="58" w:name="_Toc49090511"/>
      <w:bookmarkStart w:id="59" w:name="_Toc14577360"/>
      <w:r>
        <w:rPr>
          <w:rFonts w:hint="eastAsia" w:ascii="宋体" w:hAnsi="宋体" w:eastAsia="宋体" w:cs="宋体"/>
          <w:sz w:val="24"/>
          <w:highlight w:val="none"/>
        </w:rPr>
        <w:t>3</w:t>
      </w:r>
      <w:bookmarkEnd w:id="58"/>
      <w:bookmarkEnd w:id="59"/>
      <w:r>
        <w:rPr>
          <w:rFonts w:hint="eastAsia" w:ascii="宋体" w:hAnsi="宋体" w:eastAsia="宋体" w:cs="宋体"/>
          <w:sz w:val="24"/>
          <w:highlight w:val="none"/>
        </w:rPr>
        <w:t>、磋商响应有效期</w:t>
      </w:r>
    </w:p>
    <w:p w14:paraId="1C94D0A6">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3.1磋商响应有效期为</w:t>
      </w:r>
      <w:r>
        <w:rPr>
          <w:rFonts w:hint="eastAsia" w:ascii="宋体" w:hAnsi="宋体" w:eastAsia="宋体" w:cs="宋体"/>
          <w:sz w:val="24"/>
          <w:highlight w:val="none"/>
        </w:rPr>
        <w:t>采购代理机构</w:t>
      </w:r>
      <w:r>
        <w:rPr>
          <w:rFonts w:hint="eastAsia" w:ascii="宋体" w:hAnsi="宋体" w:eastAsia="宋体" w:cs="宋体"/>
          <w:bCs/>
          <w:sz w:val="24"/>
          <w:highlight w:val="none"/>
        </w:rPr>
        <w:t>规定的响应文件</w:t>
      </w:r>
      <w:r>
        <w:rPr>
          <w:rFonts w:hint="eastAsia" w:ascii="宋体" w:hAnsi="宋体" w:eastAsia="宋体" w:cs="宋体"/>
          <w:sz w:val="24"/>
          <w:highlight w:val="none"/>
        </w:rPr>
        <w:t>提交</w:t>
      </w:r>
      <w:r>
        <w:rPr>
          <w:rFonts w:hint="eastAsia" w:ascii="宋体" w:hAnsi="宋体" w:eastAsia="宋体" w:cs="宋体"/>
          <w:bCs/>
          <w:sz w:val="24"/>
          <w:highlight w:val="none"/>
        </w:rPr>
        <w:t>截止时间后</w:t>
      </w:r>
      <w:r>
        <w:rPr>
          <w:rFonts w:hint="eastAsia" w:ascii="宋体" w:hAnsi="宋体" w:eastAsia="宋体" w:cs="宋体"/>
          <w:b/>
          <w:sz w:val="24"/>
          <w:highlight w:val="none"/>
          <w:u w:val="single"/>
        </w:rPr>
        <w:t>六十（60）天</w:t>
      </w:r>
      <w:r>
        <w:rPr>
          <w:rFonts w:hint="eastAsia" w:ascii="宋体" w:hAnsi="宋体" w:eastAsia="宋体" w:cs="宋体"/>
          <w:bCs/>
          <w:sz w:val="24"/>
          <w:highlight w:val="none"/>
        </w:rPr>
        <w:t>。磋商响应有效期比规定短的将被视为非实质性响应而予以拒绝。</w:t>
      </w:r>
    </w:p>
    <w:p w14:paraId="0D1B997D">
      <w:pPr>
        <w:adjustRightInd w:val="0"/>
        <w:snapToGrid w:val="0"/>
        <w:spacing w:line="360" w:lineRule="auto"/>
        <w:ind w:firstLine="480" w:firstLineChars="200"/>
        <w:outlineLvl w:val="3"/>
        <w:rPr>
          <w:rFonts w:ascii="宋体" w:hAnsi="宋体" w:eastAsia="宋体" w:cs="宋体"/>
          <w:b/>
          <w:bCs/>
          <w:sz w:val="24"/>
          <w:highlight w:val="none"/>
        </w:rPr>
      </w:pPr>
      <w:r>
        <w:rPr>
          <w:rFonts w:hint="eastAsia" w:ascii="宋体" w:hAnsi="宋体" w:eastAsia="宋体" w:cs="宋体"/>
          <w:sz w:val="24"/>
          <w:highlight w:val="none"/>
        </w:rPr>
        <w:t>4、磋商响应有效期的延长</w:t>
      </w:r>
    </w:p>
    <w:p w14:paraId="62FCD51B">
      <w:pPr>
        <w:snapToGrid w:val="0"/>
        <w:spacing w:line="360" w:lineRule="auto"/>
        <w:ind w:firstLine="484" w:firstLineChars="202"/>
        <w:rPr>
          <w:rFonts w:ascii="宋体" w:hAnsi="宋体" w:eastAsia="宋体" w:cs="宋体"/>
          <w:b/>
          <w:bCs/>
          <w:sz w:val="24"/>
          <w:highlight w:val="none"/>
        </w:rPr>
      </w:pPr>
      <w:r>
        <w:rPr>
          <w:rFonts w:hint="eastAsia" w:ascii="宋体" w:hAnsi="宋体" w:eastAsia="宋体" w:cs="宋体"/>
          <w:bCs/>
          <w:sz w:val="24"/>
          <w:highlight w:val="none"/>
        </w:rPr>
        <w:t>4.1在特殊情况下，</w:t>
      </w:r>
      <w:r>
        <w:rPr>
          <w:rFonts w:hint="eastAsia" w:ascii="宋体" w:hAnsi="宋体" w:eastAsia="宋体" w:cs="宋体"/>
          <w:sz w:val="24"/>
          <w:highlight w:val="none"/>
        </w:rPr>
        <w:t>采购代理机构</w:t>
      </w:r>
      <w:r>
        <w:rPr>
          <w:rFonts w:hint="eastAsia" w:ascii="宋体" w:hAnsi="宋体" w:eastAsia="宋体" w:cs="宋体"/>
          <w:bCs/>
          <w:sz w:val="24"/>
          <w:highlight w:val="none"/>
        </w:rPr>
        <w:t>于原磋商响应有效期满之前，可向磋商供应商提出延长磋商响应有效期的要求。这种要求与答复均应采用书面形式。供应商可以拒绝</w:t>
      </w:r>
      <w:r>
        <w:rPr>
          <w:rFonts w:hint="eastAsia" w:ascii="宋体" w:hAnsi="宋体" w:eastAsia="宋体" w:cs="宋体"/>
          <w:sz w:val="24"/>
          <w:highlight w:val="none"/>
        </w:rPr>
        <w:t>采购代理机构</w:t>
      </w:r>
      <w:r>
        <w:rPr>
          <w:rFonts w:hint="eastAsia" w:ascii="宋体" w:hAnsi="宋体" w:eastAsia="宋体" w:cs="宋体"/>
          <w:bCs/>
          <w:sz w:val="24"/>
          <w:highlight w:val="none"/>
        </w:rPr>
        <w:t>的这一要求而放弃磋商响应，同意延长磋商响应有效期的供应商既不能要求也不允许修改其响应文件。</w:t>
      </w:r>
      <w:r>
        <w:rPr>
          <w:rFonts w:hint="eastAsia" w:ascii="宋体" w:hAnsi="宋体" w:eastAsia="宋体" w:cs="宋体"/>
          <w:sz w:val="24"/>
          <w:highlight w:val="none"/>
        </w:rPr>
        <w:t>受磋商响应有效期约束的所有权利与义务均延长至新的有效期。</w:t>
      </w:r>
    </w:p>
    <w:p w14:paraId="1A7B9794">
      <w:pPr>
        <w:snapToGrid w:val="0"/>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五、响应文件的提交</w:t>
      </w:r>
    </w:p>
    <w:p w14:paraId="37F0C818">
      <w:pPr>
        <w:adjustRightInd w:val="0"/>
        <w:snapToGrid w:val="0"/>
        <w:spacing w:line="360" w:lineRule="auto"/>
        <w:ind w:firstLine="480" w:firstLineChars="200"/>
        <w:outlineLvl w:val="3"/>
        <w:rPr>
          <w:rFonts w:ascii="宋体" w:hAnsi="宋体" w:eastAsia="宋体" w:cs="宋体"/>
          <w:b/>
          <w:bCs/>
          <w:sz w:val="24"/>
          <w:highlight w:val="none"/>
        </w:rPr>
      </w:pPr>
      <w:bookmarkStart w:id="60" w:name="_Toc20823297"/>
      <w:bookmarkStart w:id="61" w:name="_Toc462564084"/>
      <w:bookmarkStart w:id="62" w:name="_Toc513029225"/>
      <w:bookmarkStart w:id="63" w:name="_Toc16938541"/>
      <w:bookmarkStart w:id="64" w:name="_Toc16938546"/>
      <w:bookmarkStart w:id="65" w:name="_Toc20823302"/>
      <w:bookmarkStart w:id="66" w:name="_Toc513029230"/>
      <w:r>
        <w:rPr>
          <w:rFonts w:hint="eastAsia" w:ascii="宋体" w:hAnsi="宋体" w:eastAsia="宋体" w:cs="宋体"/>
          <w:sz w:val="24"/>
          <w:highlight w:val="none"/>
        </w:rPr>
        <w:t>1、响应文件</w:t>
      </w:r>
      <w:bookmarkEnd w:id="60"/>
      <w:bookmarkEnd w:id="61"/>
      <w:bookmarkEnd w:id="62"/>
      <w:bookmarkEnd w:id="63"/>
      <w:r>
        <w:rPr>
          <w:rFonts w:hint="eastAsia" w:ascii="宋体" w:hAnsi="宋体" w:eastAsia="宋体" w:cs="宋体"/>
          <w:sz w:val="24"/>
          <w:highlight w:val="none"/>
        </w:rPr>
        <w:t>的提交</w:t>
      </w:r>
    </w:p>
    <w:p w14:paraId="2035EA8C">
      <w:pPr>
        <w:adjustRightInd w:val="0"/>
        <w:snapToGrid w:val="0"/>
        <w:spacing w:line="360" w:lineRule="auto"/>
        <w:ind w:firstLine="480" w:firstLineChars="200"/>
        <w:rPr>
          <w:rFonts w:ascii="宋体" w:hAnsi="宋体" w:eastAsia="宋体" w:cs="宋体"/>
          <w:bCs/>
          <w:sz w:val="24"/>
          <w:highlight w:val="none"/>
        </w:rPr>
      </w:pPr>
      <w:bookmarkStart w:id="67" w:name="_Toc16938542"/>
      <w:bookmarkStart w:id="68" w:name="_Toc513029226"/>
      <w:bookmarkStart w:id="69" w:name="_Toc20823298"/>
      <w:r>
        <w:rPr>
          <w:rFonts w:hint="eastAsia" w:ascii="宋体" w:hAnsi="宋体" w:eastAsia="宋体" w:cs="宋体"/>
          <w:bCs/>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1C1CA68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1.2响应文件均为壹式叁份，其中“正本”壹份和“副本”贰份。</w:t>
      </w:r>
    </w:p>
    <w:p w14:paraId="363FA96A">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1.3响应文件由①资格审查文件、②商务技术响应文件、③报价响应文件，共3部分组成，供应商须在每份响应文件上明确标注项目名称、对应的响应文件名称（资格审查文件或商务技术响应文件或报价响应文件）、供应商的全称、日期、“正本”或“副本”字样。“正本”和“副本”若有差异，概以“正本”为准。</w:t>
      </w:r>
    </w:p>
    <w:p w14:paraId="0A24B39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1.4</w:t>
      </w:r>
      <w:r>
        <w:rPr>
          <w:rFonts w:hint="eastAsia" w:ascii="宋体" w:hAnsi="宋体" w:eastAsia="宋体" w:cs="宋体"/>
          <w:b/>
          <w:bCs w:val="0"/>
          <w:sz w:val="24"/>
          <w:highlight w:val="none"/>
        </w:rPr>
        <w:t>供应商须将三个部分的响应文件</w:t>
      </w:r>
      <w:r>
        <w:rPr>
          <w:rFonts w:hint="eastAsia" w:ascii="宋体" w:hAnsi="宋体" w:eastAsia="宋体" w:cs="宋体"/>
          <w:b/>
          <w:bCs w:val="0"/>
          <w:sz w:val="24"/>
          <w:highlight w:val="none"/>
          <w:lang w:val="en-US" w:eastAsia="zh-CN"/>
        </w:rPr>
        <w:t>分别</w:t>
      </w:r>
      <w:r>
        <w:rPr>
          <w:rFonts w:hint="eastAsia" w:ascii="宋体" w:hAnsi="宋体" w:eastAsia="宋体" w:cs="宋体"/>
          <w:b/>
          <w:bCs w:val="0"/>
          <w:sz w:val="24"/>
          <w:highlight w:val="none"/>
        </w:rPr>
        <w:t>单独密封</w:t>
      </w:r>
      <w:r>
        <w:rPr>
          <w:rFonts w:hint="eastAsia" w:ascii="宋体" w:hAnsi="宋体" w:eastAsia="宋体" w:cs="宋体"/>
          <w:bCs/>
          <w:sz w:val="24"/>
          <w:highlight w:val="none"/>
        </w:rPr>
        <w:t>。密封后，应在每一密封袋上明确标注项目名称、对应的响应文件名称（资格审查文件或商务技术响应文件或报价响应文件）、供应商的全称、日期，封袋上加盖供应商公章。</w:t>
      </w:r>
    </w:p>
    <w:p w14:paraId="2D9825E3">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1.5 供应商可将响应文件</w:t>
      </w:r>
      <w:r>
        <w:rPr>
          <w:rFonts w:hint="eastAsia" w:ascii="宋体" w:hAnsi="宋体" w:eastAsia="宋体" w:cs="宋体"/>
          <w:bCs/>
          <w:sz w:val="24"/>
          <w:highlight w:val="none"/>
          <w:lang w:val="en-US" w:eastAsia="zh-CN"/>
        </w:rPr>
        <w:t>各部分的</w:t>
      </w:r>
      <w:r>
        <w:rPr>
          <w:rFonts w:hint="eastAsia" w:ascii="宋体" w:hAnsi="宋体" w:eastAsia="宋体" w:cs="宋体"/>
          <w:bCs/>
          <w:sz w:val="24"/>
          <w:highlight w:val="none"/>
        </w:rPr>
        <w:t>正、副本统一密封或分别密封，如正本和副本分别密封的，应在封袋上标明正、副本字样。</w:t>
      </w:r>
    </w:p>
    <w:p w14:paraId="7AE9AC08">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61C1A2B8">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【特别提醒】响应文件中的资格审查文件、商务技术响应文件的“正本”或“副本”中，均不得含有报价响应文件中报价表（报价单）内的任何项目价格，否则作无效响应处理。</w:t>
      </w:r>
    </w:p>
    <w:p w14:paraId="40953202">
      <w:pPr>
        <w:adjustRightInd w:val="0"/>
        <w:snapToGrid w:val="0"/>
        <w:spacing w:line="360" w:lineRule="auto"/>
        <w:ind w:firstLine="480" w:firstLineChars="200"/>
        <w:rPr>
          <w:rFonts w:ascii="宋体" w:hAnsi="宋体" w:eastAsia="宋体" w:cs="宋体"/>
          <w:b/>
          <w:sz w:val="24"/>
          <w:highlight w:val="none"/>
        </w:rPr>
      </w:pPr>
      <w:r>
        <w:rPr>
          <w:rFonts w:hint="eastAsia" w:ascii="宋体" w:hAnsi="宋体" w:eastAsia="宋体" w:cs="宋体"/>
          <w:sz w:val="24"/>
          <w:highlight w:val="none"/>
        </w:rPr>
        <w:t>2、响应文件截止日期</w:t>
      </w:r>
      <w:bookmarkEnd w:id="67"/>
      <w:bookmarkEnd w:id="68"/>
      <w:bookmarkEnd w:id="69"/>
    </w:p>
    <w:p w14:paraId="357D90B7">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2.1 供应商递交响应文件的时间不得迟于采购邀请中规定的响应文件提交截止时间。</w:t>
      </w:r>
    </w:p>
    <w:p w14:paraId="57FA4F12">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供应商应充分考虑到交通、停车等风险因素，如因供应商自身原因造成的响应文件逾时递交由供应商自行承担全部责任。</w:t>
      </w:r>
    </w:p>
    <w:p w14:paraId="478D7C62">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2.2</w:t>
      </w:r>
      <w:r>
        <w:rPr>
          <w:rFonts w:hint="eastAsia" w:ascii="宋体" w:hAnsi="宋体" w:eastAsia="宋体" w:cs="宋体"/>
          <w:bCs/>
          <w:sz w:val="24"/>
          <w:highlight w:val="none"/>
        </w:rPr>
        <w:t xml:space="preserve"> </w:t>
      </w:r>
      <w:r>
        <w:rPr>
          <w:rFonts w:hint="eastAsia" w:ascii="宋体" w:hAnsi="宋体" w:eastAsia="宋体" w:cs="宋体"/>
          <w:sz w:val="24"/>
          <w:highlight w:val="none"/>
        </w:rPr>
        <w:t>采购代理机构</w:t>
      </w:r>
      <w:r>
        <w:rPr>
          <w:rFonts w:hint="eastAsia" w:ascii="宋体" w:hAnsi="宋体" w:eastAsia="宋体" w:cs="宋体"/>
          <w:bCs/>
          <w:sz w:val="24"/>
          <w:highlight w:val="none"/>
        </w:rPr>
        <w:t>可以按照规定，通过修改响应文件酌情延长响应文件提交截止日期，在此情况下，供应商的所有权利和义务以及供应商受制的截止日期均应以延长后新的截止日期为准。</w:t>
      </w:r>
    </w:p>
    <w:p w14:paraId="05B08781">
      <w:pPr>
        <w:adjustRightInd w:val="0"/>
        <w:snapToGrid w:val="0"/>
        <w:spacing w:line="360" w:lineRule="auto"/>
        <w:ind w:firstLine="480" w:firstLineChars="200"/>
        <w:outlineLvl w:val="3"/>
        <w:rPr>
          <w:rFonts w:ascii="宋体" w:hAnsi="宋体" w:eastAsia="宋体" w:cs="宋体"/>
          <w:b/>
          <w:bCs/>
          <w:sz w:val="24"/>
          <w:highlight w:val="none"/>
        </w:rPr>
      </w:pPr>
      <w:bookmarkStart w:id="70" w:name="_Toc20823299"/>
      <w:bookmarkStart w:id="71" w:name="_Toc16938543"/>
      <w:bookmarkStart w:id="72" w:name="_Toc513029227"/>
      <w:r>
        <w:rPr>
          <w:rFonts w:hint="eastAsia" w:ascii="宋体" w:hAnsi="宋体" w:eastAsia="宋体" w:cs="宋体"/>
          <w:sz w:val="24"/>
          <w:highlight w:val="none"/>
        </w:rPr>
        <w:t>3、响应文件</w:t>
      </w:r>
      <w:bookmarkEnd w:id="70"/>
      <w:bookmarkEnd w:id="71"/>
      <w:bookmarkEnd w:id="72"/>
      <w:r>
        <w:rPr>
          <w:rFonts w:hint="eastAsia" w:ascii="宋体" w:hAnsi="宋体" w:eastAsia="宋体" w:cs="宋体"/>
          <w:sz w:val="24"/>
          <w:highlight w:val="none"/>
        </w:rPr>
        <w:t>的拒收</w:t>
      </w:r>
    </w:p>
    <w:p w14:paraId="19756A9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 xml:space="preserve">3.1 </w:t>
      </w:r>
      <w:r>
        <w:rPr>
          <w:rFonts w:hint="eastAsia" w:ascii="宋体" w:hAnsi="宋体" w:eastAsia="宋体" w:cs="宋体"/>
          <w:sz w:val="24"/>
          <w:highlight w:val="none"/>
        </w:rPr>
        <w:t>采购代理机构</w:t>
      </w:r>
      <w:r>
        <w:rPr>
          <w:rFonts w:hint="eastAsia" w:ascii="宋体" w:hAnsi="宋体" w:eastAsia="宋体" w:cs="宋体"/>
          <w:bCs/>
          <w:sz w:val="24"/>
          <w:highlight w:val="none"/>
        </w:rPr>
        <w:t>拒绝接收在其规定的响应文件提交截止时间后递交的任何响应文件。</w:t>
      </w:r>
    </w:p>
    <w:p w14:paraId="40FA8B5C">
      <w:pPr>
        <w:adjustRightInd w:val="0"/>
        <w:snapToGrid w:val="0"/>
        <w:spacing w:line="360" w:lineRule="auto"/>
        <w:ind w:firstLine="480" w:firstLineChars="200"/>
        <w:outlineLvl w:val="3"/>
        <w:rPr>
          <w:rFonts w:ascii="宋体" w:hAnsi="宋体" w:eastAsia="宋体" w:cs="宋体"/>
          <w:b/>
          <w:bCs/>
          <w:sz w:val="24"/>
          <w:highlight w:val="none"/>
        </w:rPr>
      </w:pPr>
      <w:bookmarkStart w:id="73" w:name="_Toc16938544"/>
      <w:bookmarkStart w:id="74" w:name="_Toc513029228"/>
      <w:bookmarkStart w:id="75" w:name="_Toc20823300"/>
      <w:r>
        <w:rPr>
          <w:rFonts w:hint="eastAsia" w:ascii="宋体" w:hAnsi="宋体" w:eastAsia="宋体" w:cs="宋体"/>
          <w:sz w:val="24"/>
          <w:highlight w:val="none"/>
        </w:rPr>
        <w:t>4、响应文件的撤回和修改</w:t>
      </w:r>
      <w:bookmarkEnd w:id="73"/>
      <w:bookmarkEnd w:id="74"/>
      <w:bookmarkEnd w:id="75"/>
    </w:p>
    <w:p w14:paraId="411CD5A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4.1 响应文件的撤回</w:t>
      </w:r>
    </w:p>
    <w:p w14:paraId="073E87F1">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供应商可在响应文件提交截止时间前，撤回其响应文件。供应商撤回响应文件，则认为其不再参与本项目磋商活动。</w:t>
      </w:r>
    </w:p>
    <w:p w14:paraId="32F2513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4.2 响应文件的修改</w:t>
      </w:r>
    </w:p>
    <w:p w14:paraId="7E212ABC">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供应商可在响应文件提交截止时间前，对其响应文件进行修改。</w:t>
      </w:r>
    </w:p>
    <w:p w14:paraId="1B9C93B5">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4.3</w:t>
      </w:r>
      <w:r>
        <w:rPr>
          <w:rFonts w:hint="eastAsia" w:ascii="宋体" w:hAnsi="宋体" w:eastAsia="宋体" w:cs="宋体"/>
          <w:bCs/>
          <w:sz w:val="24"/>
          <w:highlight w:val="none"/>
        </w:rPr>
        <w:t xml:space="preserve"> 在响应文件提交截止时间之后，供应商不得对其响应文件作任何修改。</w:t>
      </w:r>
    </w:p>
    <w:p w14:paraId="2DEBBBD1">
      <w:pPr>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4.4</w:t>
      </w:r>
      <w:r>
        <w:rPr>
          <w:rFonts w:hint="eastAsia" w:ascii="宋体" w:hAnsi="宋体" w:eastAsia="宋体" w:cs="宋体"/>
          <w:bCs/>
          <w:sz w:val="24"/>
          <w:highlight w:val="none"/>
        </w:rPr>
        <w:t xml:space="preserve"> 在响应文件截止时间至响应文件中规定的磋商响应有效期满之间的这段时间内，供应商不得撤回其响应文件。</w:t>
      </w:r>
    </w:p>
    <w:p w14:paraId="37802FD6">
      <w:pPr>
        <w:adjustRightInd w:val="0"/>
        <w:snapToGrid w:val="0"/>
        <w:spacing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六、磋商与评审</w:t>
      </w:r>
    </w:p>
    <w:p w14:paraId="59780613">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1、磋商仪式</w:t>
      </w:r>
    </w:p>
    <w:p w14:paraId="55F20002">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1.1采购代理机构将在采购邀请中规定的时间和地点组织磋商开始仪式。</w:t>
      </w:r>
    </w:p>
    <w:p w14:paraId="25AFFC27">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1.2 磋商活动由采购代理机构组织，现场进行磋商，并公布各供应商的最后报价。</w:t>
      </w:r>
    </w:p>
    <w:p w14:paraId="221C04B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2、磋商小组</w:t>
      </w:r>
    </w:p>
    <w:p w14:paraId="46A8ED46">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2.1磋商开始仪式结束后，采购单位将立即组织磋商小组进行评审。</w:t>
      </w:r>
    </w:p>
    <w:p w14:paraId="3CB8B096">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14:paraId="78D12FDB">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2.3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6B7AF366">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2.4磋商小组独立工作，负责评审所有响应文件并确定成交</w:t>
      </w:r>
      <w:r>
        <w:rPr>
          <w:rFonts w:hint="eastAsia" w:ascii="宋体" w:hAnsi="宋体" w:eastAsia="宋体" w:cs="宋体"/>
          <w:sz w:val="24"/>
          <w:highlight w:val="none"/>
          <w:lang w:eastAsia="zh-CN"/>
        </w:rPr>
        <w:t>候选人</w:t>
      </w:r>
      <w:r>
        <w:rPr>
          <w:rFonts w:hint="eastAsia" w:ascii="宋体" w:hAnsi="宋体" w:eastAsia="宋体" w:cs="宋体"/>
          <w:sz w:val="24"/>
          <w:highlight w:val="none"/>
        </w:rPr>
        <w:t>。</w:t>
      </w:r>
    </w:p>
    <w:p w14:paraId="7CD89A6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3、磋商评审过程的保密与公正</w:t>
      </w:r>
    </w:p>
    <w:p w14:paraId="03EDB56A">
      <w:pPr>
        <w:tabs>
          <w:tab w:val="left" w:pos="900"/>
        </w:tabs>
        <w:adjustRightInd w:val="0"/>
        <w:snapToGrid w:val="0"/>
        <w:spacing w:line="360" w:lineRule="auto"/>
        <w:ind w:firstLine="477" w:firstLineChars="199"/>
        <w:rPr>
          <w:rFonts w:ascii="宋体" w:hAnsi="宋体" w:eastAsia="宋体" w:cs="宋体"/>
          <w:sz w:val="24"/>
          <w:highlight w:val="none"/>
        </w:rPr>
      </w:pPr>
      <w:r>
        <w:rPr>
          <w:rFonts w:hint="eastAsia" w:ascii="宋体" w:hAnsi="宋体" w:eastAsia="宋体" w:cs="宋体"/>
          <w:sz w:val="24"/>
          <w:highlight w:val="none"/>
        </w:rPr>
        <w:t>3.1磋商小组、采购单位和采购代理机构工作人员、相关监督人员等与评审工作有关的人员，对评审情况以及在评审过程中获悉的国家秘密、商业秘密负有保密责任。</w:t>
      </w:r>
    </w:p>
    <w:p w14:paraId="431FC94E">
      <w:pPr>
        <w:tabs>
          <w:tab w:val="left" w:pos="900"/>
        </w:tabs>
        <w:adjustRightInd w:val="0"/>
        <w:snapToGrid w:val="0"/>
        <w:spacing w:line="360" w:lineRule="auto"/>
        <w:ind w:firstLine="477" w:firstLineChars="199"/>
        <w:rPr>
          <w:rFonts w:ascii="宋体" w:hAnsi="宋体" w:eastAsia="宋体" w:cs="宋体"/>
          <w:sz w:val="24"/>
          <w:highlight w:val="none"/>
        </w:rPr>
      </w:pPr>
      <w:r>
        <w:rPr>
          <w:rFonts w:hint="eastAsia" w:ascii="宋体" w:hAnsi="宋体" w:eastAsia="宋体" w:cs="宋体"/>
          <w:sz w:val="24"/>
          <w:highlight w:val="none"/>
        </w:rPr>
        <w:t>3.2在磋商评审过程中，磋商供应商不得以任何行为影响磋商评审过程，否则其响应文件将被作为无效响应文件。</w:t>
      </w:r>
    </w:p>
    <w:p w14:paraId="22726E77">
      <w:pPr>
        <w:tabs>
          <w:tab w:val="left" w:pos="900"/>
        </w:tabs>
        <w:adjustRightInd w:val="0"/>
        <w:snapToGrid w:val="0"/>
        <w:spacing w:line="360" w:lineRule="auto"/>
        <w:ind w:firstLine="477" w:firstLineChars="199"/>
        <w:rPr>
          <w:rFonts w:ascii="宋体" w:hAnsi="宋体" w:eastAsia="宋体" w:cs="宋体"/>
          <w:sz w:val="24"/>
          <w:highlight w:val="none"/>
        </w:rPr>
      </w:pPr>
      <w:r>
        <w:rPr>
          <w:rFonts w:hint="eastAsia" w:ascii="宋体" w:hAnsi="宋体" w:eastAsia="宋体" w:cs="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AE17536">
      <w:pPr>
        <w:tabs>
          <w:tab w:val="left" w:pos="900"/>
        </w:tabs>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3.4</w:t>
      </w:r>
      <w:r>
        <w:rPr>
          <w:rFonts w:hint="eastAsia" w:ascii="宋体" w:hAnsi="宋体" w:eastAsia="宋体" w:cs="宋体"/>
          <w:bCs/>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14:paraId="4E05B7D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3.5在评审期间，采购代理机构将设专门人员与供应商联系。</w:t>
      </w:r>
    </w:p>
    <w:p w14:paraId="00DA8DB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3.6采购代理机构和评审小组不向未成交的供应商解释未成交原因，也不公布评审过程中的相关细节。</w:t>
      </w:r>
    </w:p>
    <w:p w14:paraId="2593F9D2">
      <w:pPr>
        <w:tabs>
          <w:tab w:val="left" w:pos="900"/>
        </w:tabs>
        <w:adjustRightInd w:val="0"/>
        <w:snapToGrid w:val="0"/>
        <w:spacing w:line="360" w:lineRule="auto"/>
        <w:ind w:firstLine="477" w:firstLineChars="199"/>
        <w:rPr>
          <w:rFonts w:ascii="宋体" w:hAnsi="宋体" w:eastAsia="宋体" w:cs="宋体"/>
          <w:sz w:val="24"/>
          <w:highlight w:val="none"/>
        </w:rPr>
      </w:pPr>
      <w:r>
        <w:rPr>
          <w:rFonts w:hint="eastAsia" w:ascii="宋体" w:hAnsi="宋体" w:eastAsia="宋体" w:cs="宋体"/>
          <w:sz w:val="24"/>
          <w:highlight w:val="none"/>
        </w:rPr>
        <w:t>4、评审过程的澄清</w:t>
      </w:r>
    </w:p>
    <w:p w14:paraId="5AA9883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4.1评审期间，为有助于对响应文件的审查、评价和比较，磋商小组有权要求响应供应商对其响应文件进行书面澄清，但并非对每个供应商都作澄清要求。</w:t>
      </w:r>
    </w:p>
    <w:p w14:paraId="7BFE878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4.2接到磋商小组澄清要求的供应商应按磋商小组规定的时间做出书面澄清，澄清的内容作为响应文件的补充部分，但实质性的内容不得做任何更改。</w:t>
      </w:r>
    </w:p>
    <w:p w14:paraId="2D590DFB">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4.3 接到磋商小组澄清要求的供应商如未按规定做出澄清，其风</w:t>
      </w:r>
      <w:r>
        <w:rPr>
          <w:rFonts w:hint="eastAsia" w:ascii="宋体" w:hAnsi="宋体" w:eastAsia="宋体" w:cs="宋体"/>
          <w:bCs/>
          <w:sz w:val="24"/>
          <w:highlight w:val="none"/>
        </w:rPr>
        <w:t>险由供应商自行承担。</w:t>
      </w:r>
    </w:p>
    <w:p w14:paraId="2FA681A0">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5、对响应文件的初审</w:t>
      </w:r>
    </w:p>
    <w:p w14:paraId="40BC78E3">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5.1响应文件初审分为资格性审查和符合性审查。</w:t>
      </w:r>
    </w:p>
    <w:p w14:paraId="038159D7">
      <w:pPr>
        <w:pStyle w:val="5"/>
        <w:keepNext w:val="0"/>
        <w:keepLines w:val="0"/>
        <w:snapToGrid w:val="0"/>
        <w:spacing w:before="0" w:after="0" w:line="360" w:lineRule="auto"/>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5.1.1资格性检查：依据法律法规和磋商文件的规定，由评审小组对响应文件中的资格审查证明材料进行审查。</w:t>
      </w:r>
    </w:p>
    <w:p w14:paraId="2F16C8B6">
      <w:pPr>
        <w:pStyle w:val="5"/>
        <w:keepNext w:val="0"/>
        <w:keepLines w:val="0"/>
        <w:snapToGrid w:val="0"/>
        <w:spacing w:before="0" w:after="0" w:line="360" w:lineRule="auto"/>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在进行资格性审查的同时，采购代理机构将从“信用中国”网站（www.creditchina.gov.cn）查询供应商的信用记录，以确定供应商是否具备参加磋商的资格。查询结果将留存并归档。</w:t>
      </w:r>
    </w:p>
    <w:p w14:paraId="0E3D73CF">
      <w:pPr>
        <w:pStyle w:val="5"/>
        <w:keepNext w:val="0"/>
        <w:keepLines w:val="0"/>
        <w:snapToGrid w:val="0"/>
        <w:spacing w:before="0" w:after="0" w:line="360" w:lineRule="auto"/>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9215C61">
      <w:pPr>
        <w:pStyle w:val="5"/>
        <w:keepNext w:val="0"/>
        <w:keepLines w:val="0"/>
        <w:snapToGrid w:val="0"/>
        <w:spacing w:before="0" w:after="0" w:line="360" w:lineRule="auto"/>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5.1.2符合性审查：依据磋商文件的规定，由磋商小组从响应文件的有效性、完整性和对磋商文件的响应程度进行审查，以确定是否对磋商文件的实质性要求作出响应。</w:t>
      </w:r>
    </w:p>
    <w:p w14:paraId="4D5D00DA">
      <w:pPr>
        <w:pStyle w:val="5"/>
        <w:keepNext w:val="0"/>
        <w:keepLines w:val="0"/>
        <w:snapToGrid w:val="0"/>
        <w:spacing w:before="0" w:after="0" w:line="360" w:lineRule="auto"/>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5.1.3未通过资格审查或符合性审查的供应商人，采购代理机构将告知未通过资格审查或符合性审查的原因，评审结束后，采购代理机构将不再告知未通过资格审查或符合性审查的原因</w:t>
      </w:r>
    </w:p>
    <w:p w14:paraId="605A65B8">
      <w:pPr>
        <w:tabs>
          <w:tab w:val="left" w:pos="900"/>
        </w:tabs>
        <w:adjustRightInd w:val="0"/>
        <w:snapToGrid w:val="0"/>
        <w:spacing w:line="360" w:lineRule="auto"/>
        <w:ind w:firstLine="477" w:firstLineChars="199"/>
        <w:rPr>
          <w:rFonts w:ascii="宋体" w:hAnsi="宋体" w:eastAsia="宋体" w:cs="宋体"/>
          <w:bCs/>
          <w:sz w:val="24"/>
          <w:highlight w:val="none"/>
        </w:rPr>
      </w:pPr>
      <w:r>
        <w:rPr>
          <w:rFonts w:hint="eastAsia" w:ascii="宋体" w:hAnsi="宋体" w:eastAsia="宋体" w:cs="宋体"/>
          <w:bCs/>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50A707AC">
      <w:pPr>
        <w:tabs>
          <w:tab w:val="left" w:pos="900"/>
        </w:tabs>
        <w:adjustRightInd w:val="0"/>
        <w:snapToGrid w:val="0"/>
        <w:spacing w:line="360" w:lineRule="auto"/>
        <w:ind w:firstLine="477" w:firstLineChars="199"/>
        <w:rPr>
          <w:rFonts w:ascii="宋体" w:hAnsi="宋体" w:eastAsia="宋体" w:cs="宋体"/>
          <w:bCs/>
          <w:sz w:val="24"/>
          <w:highlight w:val="none"/>
        </w:rPr>
      </w:pPr>
      <w:r>
        <w:rPr>
          <w:rFonts w:hint="eastAsia" w:ascii="宋体" w:hAnsi="宋体" w:eastAsia="宋体" w:cs="宋体"/>
          <w:bCs/>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64D0698">
      <w:pPr>
        <w:tabs>
          <w:tab w:val="left" w:pos="900"/>
        </w:tabs>
        <w:adjustRightInd w:val="0"/>
        <w:snapToGrid w:val="0"/>
        <w:spacing w:line="360" w:lineRule="auto"/>
        <w:ind w:firstLine="477" w:firstLineChars="199"/>
        <w:rPr>
          <w:rFonts w:ascii="宋体" w:hAnsi="宋体" w:eastAsia="宋体" w:cs="宋体"/>
          <w:bCs/>
          <w:sz w:val="24"/>
          <w:highlight w:val="none"/>
        </w:rPr>
      </w:pPr>
      <w:r>
        <w:rPr>
          <w:rFonts w:hint="eastAsia" w:ascii="宋体" w:hAnsi="宋体" w:eastAsia="宋体" w:cs="宋体"/>
          <w:bCs/>
          <w:sz w:val="24"/>
          <w:highlight w:val="none"/>
        </w:rPr>
        <w:t>5.3如果响应文件实质上没有响应磋商文件的要求，磋商小组将予以拒绝，供应商不得通过修改或撤销不合要求的偏离或保留而使其响应文件成为实质性响应的文件。</w:t>
      </w:r>
    </w:p>
    <w:p w14:paraId="248E91A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5.4</w:t>
      </w:r>
      <w:r>
        <w:rPr>
          <w:rFonts w:hint="eastAsia" w:ascii="宋体" w:hAnsi="宋体" w:eastAsia="宋体" w:cs="宋体"/>
          <w:bCs/>
          <w:sz w:val="24"/>
          <w:highlight w:val="none"/>
        </w:rPr>
        <w:t>磋商小组将对确定为实质性响应的文件进行进一步审核，看其是否有计算上或累加上的算术错误，修正错误的原则如下：</w:t>
      </w:r>
    </w:p>
    <w:p w14:paraId="69E2863B">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（1）响应文件中</w:t>
      </w:r>
      <w:r>
        <w:rPr>
          <w:rFonts w:hint="eastAsia" w:ascii="宋体" w:hAnsi="宋体" w:eastAsia="宋体" w:cs="宋体"/>
          <w:sz w:val="24"/>
          <w:highlight w:val="none"/>
        </w:rPr>
        <w:t>报价总表</w:t>
      </w:r>
      <w:r>
        <w:rPr>
          <w:rFonts w:hint="eastAsia" w:ascii="宋体" w:hAnsi="宋体" w:eastAsia="宋体" w:cs="宋体"/>
          <w:bCs/>
          <w:sz w:val="24"/>
          <w:highlight w:val="none"/>
        </w:rPr>
        <w:t>内容与响应文件中相应内容不一致的，以</w:t>
      </w:r>
      <w:r>
        <w:rPr>
          <w:rFonts w:hint="eastAsia" w:ascii="宋体" w:hAnsi="宋体" w:eastAsia="宋体" w:cs="宋体"/>
          <w:sz w:val="24"/>
          <w:highlight w:val="none"/>
        </w:rPr>
        <w:t>报价总表</w:t>
      </w:r>
      <w:r>
        <w:rPr>
          <w:rFonts w:hint="eastAsia" w:ascii="宋体" w:hAnsi="宋体" w:eastAsia="宋体" w:cs="宋体"/>
          <w:bCs/>
          <w:sz w:val="24"/>
          <w:highlight w:val="none"/>
        </w:rPr>
        <w:t>为准。</w:t>
      </w:r>
    </w:p>
    <w:p w14:paraId="26B22243">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（2）大写金额和小写金额不一致的，以大写金额为准。</w:t>
      </w:r>
    </w:p>
    <w:p w14:paraId="67948262">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（3）单价金额小数点或者百分比有明显错位的，以</w:t>
      </w:r>
      <w:r>
        <w:rPr>
          <w:rFonts w:hint="eastAsia" w:ascii="宋体" w:hAnsi="宋体" w:eastAsia="宋体" w:cs="宋体"/>
          <w:sz w:val="24"/>
          <w:highlight w:val="none"/>
        </w:rPr>
        <w:t>报价总表</w:t>
      </w:r>
      <w:r>
        <w:rPr>
          <w:rFonts w:hint="eastAsia" w:ascii="宋体" w:hAnsi="宋体" w:eastAsia="宋体" w:cs="宋体"/>
          <w:bCs/>
          <w:sz w:val="24"/>
          <w:highlight w:val="none"/>
        </w:rPr>
        <w:t>的总价为准，并修改单价。</w:t>
      </w:r>
    </w:p>
    <w:p w14:paraId="6801FCCE">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（4）总价金额与按单价汇总金额不一致的，以单价金额计算结果为准。</w:t>
      </w:r>
    </w:p>
    <w:p w14:paraId="0F8C693C">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同时出现两种以上错误的，按照前款规定的顺序修正。</w:t>
      </w:r>
    </w:p>
    <w:p w14:paraId="4DDDCE8B">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5.5</w:t>
      </w:r>
      <w:r>
        <w:rPr>
          <w:rFonts w:hint="eastAsia" w:ascii="宋体" w:hAnsi="宋体" w:eastAsia="宋体" w:cs="宋体"/>
          <w:bCs/>
          <w:sz w:val="24"/>
          <w:highlight w:val="none"/>
        </w:rPr>
        <w:t>磋商小组将按上述修正错误的方法调整响应文件中的报价，调整后的价格应对供应商具有约束力。如果供应商不接受修正后的价格，则其磋商活动将被拒绝。</w:t>
      </w:r>
    </w:p>
    <w:p w14:paraId="6D2D0850">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5.6磋商小组将允许修正响应文件中不构成重大偏离的、微小的、非正规的、不一致的或不规则的地方，但这些修改不能影响任何供应商相应的名次排列。</w:t>
      </w:r>
    </w:p>
    <w:p w14:paraId="72BCC3BB">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1ADA2F0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5.8</w:t>
      </w:r>
      <w:r>
        <w:rPr>
          <w:rFonts w:hint="eastAsia" w:ascii="宋体" w:hAnsi="宋体" w:eastAsia="宋体" w:cs="宋体"/>
          <w:sz w:val="24"/>
          <w:highlight w:val="none"/>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54CDCB32">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非单一产品采购项目，磋商文件中将载明其中的核心产品。多家供应商提供的核心产品品牌相同的，按前款规定处理。</w:t>
      </w:r>
    </w:p>
    <w:p w14:paraId="03B36E6A">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5.9供应商在评审全过程中应保证不离开现场，并随时能与采购代理机构及磋商小组联系。</w:t>
      </w:r>
    </w:p>
    <w:p w14:paraId="6827D8C4">
      <w:pPr>
        <w:tabs>
          <w:tab w:val="left" w:pos="6555"/>
          <w:tab w:val="right" w:pos="8306"/>
        </w:tabs>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6、被认定为未实质性响应磋商文件的响应文件的情形。</w:t>
      </w:r>
    </w:p>
    <w:p w14:paraId="21B36033">
      <w:pPr>
        <w:tabs>
          <w:tab w:val="left" w:pos="6555"/>
          <w:tab w:val="right" w:pos="8306"/>
        </w:tabs>
        <w:adjustRightInd w:val="0"/>
        <w:snapToGrid w:val="0"/>
        <w:spacing w:line="360" w:lineRule="auto"/>
        <w:ind w:firstLine="480" w:firstLineChars="200"/>
        <w:rPr>
          <w:rFonts w:ascii="宋体" w:hAnsi="宋体" w:eastAsia="宋体" w:cs="宋体"/>
          <w:b/>
          <w:sz w:val="24"/>
          <w:highlight w:val="none"/>
        </w:rPr>
      </w:pPr>
      <w:r>
        <w:rPr>
          <w:rFonts w:hint="eastAsia" w:ascii="宋体" w:hAnsi="宋体" w:eastAsia="宋体" w:cs="宋体"/>
          <w:bCs/>
          <w:sz w:val="24"/>
          <w:highlight w:val="none"/>
        </w:rPr>
        <w:t>6.1出现下列情形之一的，作无效响应处理。</w:t>
      </w:r>
      <w:r>
        <w:rPr>
          <w:rFonts w:hint="eastAsia" w:ascii="宋体" w:hAnsi="宋体" w:eastAsia="宋体" w:cs="宋体"/>
          <w:bCs/>
          <w:sz w:val="24"/>
          <w:highlight w:val="none"/>
        </w:rPr>
        <w:tab/>
      </w:r>
      <w:r>
        <w:rPr>
          <w:rFonts w:hint="eastAsia" w:ascii="宋体" w:hAnsi="宋体" w:eastAsia="宋体" w:cs="宋体"/>
          <w:b/>
          <w:sz w:val="24"/>
          <w:highlight w:val="none"/>
        </w:rPr>
        <w:tab/>
      </w:r>
    </w:p>
    <w:p w14:paraId="10725FE1">
      <w:pPr>
        <w:adjustRightInd w:val="0"/>
        <w:snapToGrid w:val="0"/>
        <w:spacing w:line="360" w:lineRule="auto"/>
        <w:ind w:firstLine="484" w:firstLineChars="202"/>
        <w:rPr>
          <w:rFonts w:ascii="宋体" w:hAnsi="宋体" w:eastAsia="宋体" w:cs="宋体"/>
          <w:bCs/>
          <w:sz w:val="24"/>
          <w:highlight w:val="none"/>
        </w:rPr>
      </w:pPr>
      <w:r>
        <w:rPr>
          <w:rFonts w:hint="eastAsia" w:ascii="宋体" w:hAnsi="宋体" w:eastAsia="宋体" w:cs="宋体"/>
          <w:bCs/>
          <w:sz w:val="24"/>
          <w:highlight w:val="none"/>
        </w:rPr>
        <w:t>6.1.1磋商响应文件未按磋商文件要求装订、密封、签署、盖章及主要资料不齐全的。</w:t>
      </w:r>
    </w:p>
    <w:p w14:paraId="1AFC0DEA">
      <w:pPr>
        <w:adjustRightInd w:val="0"/>
        <w:snapToGrid w:val="0"/>
        <w:spacing w:line="360" w:lineRule="auto"/>
        <w:ind w:firstLine="484" w:firstLineChars="202"/>
        <w:rPr>
          <w:rFonts w:ascii="宋体" w:hAnsi="宋体" w:eastAsia="宋体" w:cs="宋体"/>
          <w:snapToGrid/>
          <w:kern w:val="2"/>
          <w:sz w:val="24"/>
          <w:highlight w:val="none"/>
        </w:rPr>
      </w:pPr>
      <w:r>
        <w:rPr>
          <w:rFonts w:hint="eastAsia" w:ascii="宋体" w:hAnsi="宋体" w:eastAsia="宋体" w:cs="宋体"/>
          <w:bCs/>
          <w:sz w:val="24"/>
          <w:highlight w:val="none"/>
        </w:rPr>
        <w:t>6.1.2</w:t>
      </w:r>
      <w:r>
        <w:rPr>
          <w:rFonts w:hint="eastAsia" w:ascii="宋体" w:hAnsi="宋体" w:eastAsia="宋体" w:cs="宋体"/>
          <w:kern w:val="2"/>
          <w:sz w:val="24"/>
          <w:highlight w:val="none"/>
        </w:rPr>
        <w:t>磋商响应文件</w:t>
      </w:r>
      <w:r>
        <w:rPr>
          <w:rFonts w:hint="eastAsia" w:ascii="宋体" w:hAnsi="宋体" w:eastAsia="宋体" w:cs="宋体"/>
          <w:snapToGrid/>
          <w:kern w:val="2"/>
          <w:sz w:val="24"/>
          <w:highlight w:val="none"/>
        </w:rPr>
        <w:t>的资料有虚报或者谎报的。</w:t>
      </w:r>
    </w:p>
    <w:p w14:paraId="534E8123">
      <w:pPr>
        <w:pStyle w:val="34"/>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6.1.3磋商响应文件中资格审查文件及商务技术响应文件出现磋商报价的内容。</w:t>
      </w:r>
    </w:p>
    <w:p w14:paraId="5C998F45">
      <w:pPr>
        <w:adjustRightInd w:val="0"/>
        <w:snapToGrid w:val="0"/>
        <w:spacing w:line="360" w:lineRule="auto"/>
        <w:ind w:firstLine="484" w:firstLineChars="202"/>
        <w:rPr>
          <w:rFonts w:ascii="宋体" w:hAnsi="宋体" w:eastAsia="宋体" w:cs="宋体"/>
          <w:bCs/>
          <w:sz w:val="24"/>
          <w:highlight w:val="none"/>
        </w:rPr>
      </w:pPr>
      <w:r>
        <w:rPr>
          <w:rFonts w:hint="eastAsia" w:ascii="宋体" w:hAnsi="宋体" w:eastAsia="宋体" w:cs="宋体"/>
          <w:bCs/>
          <w:sz w:val="24"/>
          <w:highlight w:val="none"/>
        </w:rPr>
        <w:t>6.1.4未通过符合性检查或不具备磋商文件中规定的资格要求的。</w:t>
      </w:r>
    </w:p>
    <w:p w14:paraId="277AE3F2">
      <w:pPr>
        <w:adjustRightInd w:val="0"/>
        <w:snapToGrid w:val="0"/>
        <w:spacing w:line="360" w:lineRule="auto"/>
        <w:ind w:firstLine="484" w:firstLineChars="202"/>
        <w:rPr>
          <w:rFonts w:ascii="宋体" w:hAnsi="宋体" w:eastAsia="宋体" w:cs="宋体"/>
          <w:bCs/>
          <w:sz w:val="24"/>
          <w:highlight w:val="none"/>
        </w:rPr>
      </w:pPr>
      <w:r>
        <w:rPr>
          <w:rFonts w:hint="eastAsia" w:ascii="宋体" w:hAnsi="宋体" w:eastAsia="宋体" w:cs="宋体"/>
          <w:bCs/>
          <w:sz w:val="24"/>
          <w:highlight w:val="none"/>
        </w:rPr>
        <w:t xml:space="preserve">6.1.5 </w:t>
      </w:r>
      <w:r>
        <w:rPr>
          <w:rFonts w:hint="eastAsia" w:ascii="宋体" w:hAnsi="宋体" w:eastAsia="宋体" w:cs="宋体"/>
          <w:kern w:val="2"/>
          <w:sz w:val="24"/>
          <w:highlight w:val="none"/>
        </w:rPr>
        <w:t>磋商响应文件</w:t>
      </w:r>
      <w:r>
        <w:rPr>
          <w:rFonts w:hint="eastAsia" w:ascii="宋体" w:hAnsi="宋体" w:eastAsia="宋体" w:cs="宋体"/>
          <w:snapToGrid/>
          <w:kern w:val="2"/>
          <w:sz w:val="24"/>
          <w:highlight w:val="none"/>
        </w:rPr>
        <w:t>有重大漏项或重大不合理的</w:t>
      </w:r>
      <w:r>
        <w:rPr>
          <w:rFonts w:hint="eastAsia" w:ascii="宋体" w:hAnsi="宋体" w:eastAsia="宋体" w:cs="宋体"/>
          <w:bCs/>
          <w:sz w:val="24"/>
          <w:highlight w:val="none"/>
        </w:rPr>
        <w:t>。</w:t>
      </w:r>
    </w:p>
    <w:p w14:paraId="2702CF57">
      <w:pPr>
        <w:adjustRightInd w:val="0"/>
        <w:snapToGrid w:val="0"/>
        <w:spacing w:line="360" w:lineRule="auto"/>
        <w:ind w:firstLine="484" w:firstLineChars="202"/>
        <w:rPr>
          <w:rFonts w:ascii="宋体" w:hAnsi="宋体" w:eastAsia="宋体" w:cs="宋体"/>
          <w:bCs/>
          <w:sz w:val="24"/>
          <w:highlight w:val="none"/>
        </w:rPr>
      </w:pPr>
      <w:r>
        <w:rPr>
          <w:rFonts w:hint="eastAsia" w:ascii="宋体" w:hAnsi="宋体" w:eastAsia="宋体" w:cs="宋体"/>
          <w:bCs/>
          <w:sz w:val="24"/>
          <w:highlight w:val="none"/>
        </w:rPr>
        <w:t>6.1.6</w:t>
      </w:r>
      <w:r>
        <w:rPr>
          <w:rFonts w:hint="eastAsia" w:ascii="宋体" w:hAnsi="宋体" w:eastAsia="宋体" w:cs="宋体"/>
          <w:snapToGrid/>
          <w:kern w:val="2"/>
          <w:sz w:val="24"/>
          <w:highlight w:val="none"/>
        </w:rPr>
        <w:t>项目技术、方案不满足项目需求中的要求，有重大偏离或保留的</w:t>
      </w:r>
      <w:r>
        <w:rPr>
          <w:rFonts w:hint="eastAsia" w:ascii="宋体" w:hAnsi="宋体" w:eastAsia="宋体" w:cs="宋体"/>
          <w:bCs/>
          <w:sz w:val="24"/>
          <w:highlight w:val="none"/>
        </w:rPr>
        <w:t>。</w:t>
      </w:r>
    </w:p>
    <w:p w14:paraId="2DB42B2C">
      <w:pPr>
        <w:snapToGrid w:val="0"/>
        <w:spacing w:line="360" w:lineRule="auto"/>
        <w:ind w:firstLine="480" w:firstLineChars="200"/>
        <w:rPr>
          <w:rFonts w:ascii="宋体" w:hAnsi="宋体" w:eastAsia="宋体" w:cs="宋体"/>
          <w:snapToGrid/>
          <w:kern w:val="2"/>
          <w:sz w:val="24"/>
          <w:highlight w:val="none"/>
        </w:rPr>
      </w:pPr>
      <w:r>
        <w:rPr>
          <w:rFonts w:hint="eastAsia" w:ascii="宋体" w:hAnsi="宋体" w:eastAsia="宋体" w:cs="宋体"/>
          <w:bCs/>
          <w:sz w:val="24"/>
          <w:highlight w:val="none"/>
        </w:rPr>
        <w:t>6.1.7同一供应商提交两个（含两个）以上不同的响应报价的。</w:t>
      </w:r>
    </w:p>
    <w:p w14:paraId="7EFDDC5D">
      <w:pPr>
        <w:snapToGrid w:val="0"/>
        <w:spacing w:line="360" w:lineRule="auto"/>
        <w:ind w:firstLine="480" w:firstLineChars="200"/>
        <w:rPr>
          <w:rFonts w:ascii="宋体" w:hAnsi="宋体" w:eastAsia="宋体" w:cs="宋体"/>
          <w:snapToGrid/>
          <w:kern w:val="2"/>
          <w:sz w:val="24"/>
          <w:highlight w:val="none"/>
        </w:rPr>
      </w:pPr>
      <w:r>
        <w:rPr>
          <w:rFonts w:hint="eastAsia" w:ascii="宋体" w:hAnsi="宋体" w:eastAsia="宋体" w:cs="宋体"/>
          <w:bCs/>
          <w:sz w:val="24"/>
          <w:highlight w:val="none"/>
        </w:rPr>
        <w:t>6.1.8</w:t>
      </w:r>
      <w:r>
        <w:rPr>
          <w:rFonts w:hint="eastAsia" w:ascii="宋体" w:hAnsi="宋体" w:eastAsia="宋体" w:cs="宋体"/>
          <w:snapToGrid/>
          <w:kern w:val="2"/>
          <w:sz w:val="24"/>
          <w:highlight w:val="none"/>
        </w:rPr>
        <w:t>磋商响应报价超出项目预算或最高限价的</w:t>
      </w:r>
      <w:r>
        <w:rPr>
          <w:rFonts w:hint="eastAsia" w:ascii="宋体" w:hAnsi="宋体" w:eastAsia="宋体" w:cs="宋体"/>
          <w:bCs/>
          <w:sz w:val="24"/>
          <w:highlight w:val="none"/>
        </w:rPr>
        <w:t>。</w:t>
      </w:r>
    </w:p>
    <w:p w14:paraId="0408D581">
      <w:pPr>
        <w:snapToGrid w:val="0"/>
        <w:spacing w:line="360" w:lineRule="auto"/>
        <w:ind w:firstLine="480" w:firstLineChars="200"/>
        <w:rPr>
          <w:rFonts w:ascii="宋体" w:hAnsi="宋体" w:eastAsia="宋体" w:cs="宋体"/>
          <w:snapToGrid/>
          <w:kern w:val="2"/>
          <w:sz w:val="24"/>
          <w:highlight w:val="none"/>
        </w:rPr>
      </w:pPr>
      <w:r>
        <w:rPr>
          <w:rFonts w:hint="eastAsia" w:ascii="宋体" w:hAnsi="宋体" w:eastAsia="宋体" w:cs="宋体"/>
          <w:bCs/>
          <w:sz w:val="24"/>
          <w:highlight w:val="none"/>
        </w:rPr>
        <w:t>6.1.9</w:t>
      </w:r>
      <w:r>
        <w:rPr>
          <w:rFonts w:hint="eastAsia" w:ascii="宋体" w:hAnsi="宋体" w:eastAsia="宋体" w:cs="Times New Roman"/>
          <w:bCs/>
          <w:color w:val="auto"/>
          <w:sz w:val="24"/>
          <w:szCs w:val="21"/>
          <w:highlight w:val="none"/>
        </w:rPr>
        <w:t>启动异常低价响应审查后，供应商不提供书面说明、证明材料，或者提供的书面说明、证明材料不能证明其报价合理性的。</w:t>
      </w:r>
    </w:p>
    <w:p w14:paraId="45B65CA8">
      <w:pPr>
        <w:snapToGrid w:val="0"/>
        <w:spacing w:line="360" w:lineRule="auto"/>
        <w:ind w:firstLine="480" w:firstLineChars="200"/>
        <w:rPr>
          <w:rFonts w:ascii="宋体" w:hAnsi="宋体" w:eastAsia="宋体" w:cs="宋体"/>
          <w:snapToGrid/>
          <w:kern w:val="2"/>
          <w:sz w:val="24"/>
          <w:highlight w:val="none"/>
        </w:rPr>
      </w:pPr>
      <w:r>
        <w:rPr>
          <w:rFonts w:hint="eastAsia" w:ascii="宋体" w:hAnsi="宋体" w:eastAsia="宋体" w:cs="宋体"/>
          <w:bCs/>
          <w:sz w:val="24"/>
          <w:highlight w:val="none"/>
        </w:rPr>
        <w:t>6.1.10除非在磋商中磋商小组对采购单位需求内容作了调整，或对采购内容作了实质性变更，供应商的磋商报价高于自己前一轮的。</w:t>
      </w:r>
    </w:p>
    <w:p w14:paraId="3776B81E">
      <w:pPr>
        <w:snapToGrid w:val="0"/>
        <w:spacing w:line="360" w:lineRule="auto"/>
        <w:ind w:firstLine="482" w:firstLineChars="201"/>
        <w:rPr>
          <w:rFonts w:ascii="宋体" w:hAnsi="宋体" w:eastAsia="宋体" w:cs="宋体"/>
          <w:bCs/>
          <w:sz w:val="24"/>
          <w:highlight w:val="none"/>
        </w:rPr>
      </w:pPr>
      <w:r>
        <w:rPr>
          <w:rFonts w:hint="eastAsia" w:ascii="宋体" w:hAnsi="宋体" w:eastAsia="宋体" w:cs="宋体"/>
          <w:bCs/>
          <w:sz w:val="24"/>
          <w:highlight w:val="none"/>
        </w:rPr>
        <w:t>6.1.11</w:t>
      </w:r>
      <w:r>
        <w:rPr>
          <w:rFonts w:hint="eastAsia" w:ascii="宋体" w:hAnsi="宋体" w:eastAsia="宋体" w:cs="宋体"/>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highlight w:val="none"/>
        </w:rPr>
        <w:t>。</w:t>
      </w:r>
    </w:p>
    <w:p w14:paraId="684167AD">
      <w:pPr>
        <w:snapToGrid w:val="0"/>
        <w:spacing w:line="360" w:lineRule="auto"/>
        <w:ind w:firstLine="482" w:firstLineChars="201"/>
        <w:rPr>
          <w:rFonts w:ascii="宋体" w:hAnsi="宋体" w:eastAsia="宋体" w:cs="宋体"/>
          <w:bCs/>
          <w:sz w:val="24"/>
          <w:highlight w:val="none"/>
        </w:rPr>
      </w:pPr>
      <w:r>
        <w:rPr>
          <w:rFonts w:hint="eastAsia" w:ascii="宋体" w:hAnsi="宋体" w:eastAsia="宋体" w:cs="宋体"/>
          <w:bCs/>
          <w:sz w:val="24"/>
          <w:highlight w:val="none"/>
        </w:rPr>
        <w:t>6.1.12响应文件含有采购单位不能接受的附加条件的。</w:t>
      </w:r>
    </w:p>
    <w:p w14:paraId="7870ACFA">
      <w:pPr>
        <w:snapToGrid w:val="0"/>
        <w:spacing w:line="360" w:lineRule="auto"/>
        <w:ind w:firstLine="482" w:firstLineChars="201"/>
        <w:rPr>
          <w:highlight w:val="none"/>
        </w:rPr>
      </w:pPr>
      <w:r>
        <w:rPr>
          <w:rFonts w:hint="eastAsia" w:ascii="宋体" w:hAnsi="宋体" w:eastAsia="宋体" w:cs="宋体"/>
          <w:bCs/>
          <w:sz w:val="24"/>
          <w:highlight w:val="none"/>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6DC58C44">
      <w:pPr>
        <w:snapToGrid w:val="0"/>
        <w:spacing w:line="360" w:lineRule="auto"/>
        <w:ind w:firstLine="482" w:firstLineChars="201"/>
        <w:rPr>
          <w:rFonts w:ascii="宋体" w:hAnsi="宋体" w:eastAsia="宋体" w:cs="宋体"/>
          <w:kern w:val="2"/>
          <w:sz w:val="24"/>
          <w:highlight w:val="none"/>
        </w:rPr>
      </w:pPr>
      <w:r>
        <w:rPr>
          <w:rFonts w:hint="eastAsia" w:ascii="宋体" w:hAnsi="宋体" w:eastAsia="宋体" w:cs="宋体"/>
          <w:bCs/>
          <w:sz w:val="24"/>
          <w:highlight w:val="none"/>
        </w:rPr>
        <w:t>6.1.1</w:t>
      </w:r>
      <w:r>
        <w:rPr>
          <w:rFonts w:hint="eastAsia" w:ascii="宋体" w:hAnsi="宋体" w:eastAsia="宋体" w:cs="宋体"/>
          <w:bCs/>
          <w:sz w:val="24"/>
          <w:highlight w:val="none"/>
          <w:lang w:val="en-US" w:eastAsia="zh-CN"/>
        </w:rPr>
        <w:t>4</w:t>
      </w:r>
      <w:r>
        <w:rPr>
          <w:rFonts w:hint="eastAsia" w:ascii="宋体" w:hAnsi="宋体" w:eastAsia="宋体" w:cs="宋体"/>
          <w:kern w:val="2"/>
          <w:sz w:val="24"/>
          <w:highlight w:val="none"/>
        </w:rPr>
        <w:t>磋商响应文件载明的招标项目完成期限超过磋商文件规定的期限的；</w:t>
      </w:r>
    </w:p>
    <w:p w14:paraId="4F5D77CA">
      <w:pPr>
        <w:snapToGrid w:val="0"/>
        <w:spacing w:line="360" w:lineRule="auto"/>
        <w:ind w:firstLine="482" w:firstLineChars="201"/>
        <w:rPr>
          <w:rFonts w:ascii="宋体" w:hAnsi="宋体" w:eastAsia="宋体" w:cs="宋体"/>
          <w:kern w:val="2"/>
          <w:sz w:val="24"/>
          <w:highlight w:val="none"/>
        </w:rPr>
      </w:pPr>
      <w:r>
        <w:rPr>
          <w:rFonts w:hint="eastAsia" w:ascii="宋体" w:hAnsi="宋体" w:eastAsia="宋体" w:cs="宋体"/>
          <w:bCs/>
          <w:sz w:val="24"/>
          <w:highlight w:val="none"/>
        </w:rPr>
        <w:t>6.1.1</w:t>
      </w:r>
      <w:r>
        <w:rPr>
          <w:rFonts w:hint="eastAsia" w:ascii="宋体" w:hAnsi="宋体" w:eastAsia="宋体" w:cs="宋体"/>
          <w:bCs/>
          <w:sz w:val="24"/>
          <w:highlight w:val="none"/>
          <w:lang w:val="en-US" w:eastAsia="zh-CN"/>
        </w:rPr>
        <w:t>5</w:t>
      </w:r>
      <w:r>
        <w:rPr>
          <w:rFonts w:hint="eastAsia" w:ascii="宋体" w:hAnsi="宋体" w:eastAsia="宋体" w:cs="宋体"/>
          <w:kern w:val="2"/>
          <w:sz w:val="24"/>
          <w:highlight w:val="none"/>
        </w:rPr>
        <w:t>明显不符合技术规范、技术标准的要求的</w:t>
      </w:r>
      <w:r>
        <w:rPr>
          <w:rFonts w:hint="eastAsia" w:ascii="宋体" w:hAnsi="宋体" w:eastAsia="宋体" w:cs="宋体"/>
          <w:bCs/>
          <w:sz w:val="24"/>
          <w:highlight w:val="none"/>
        </w:rPr>
        <w:t>。</w:t>
      </w:r>
    </w:p>
    <w:p w14:paraId="64BF0CF8">
      <w:pPr>
        <w:snapToGrid w:val="0"/>
        <w:spacing w:line="360" w:lineRule="auto"/>
        <w:ind w:firstLine="482" w:firstLineChars="201"/>
        <w:rPr>
          <w:rFonts w:ascii="宋体" w:hAnsi="宋体" w:eastAsia="宋体" w:cs="宋体"/>
          <w:kern w:val="2"/>
          <w:sz w:val="24"/>
          <w:highlight w:val="none"/>
        </w:rPr>
      </w:pPr>
      <w:r>
        <w:rPr>
          <w:rFonts w:hint="eastAsia" w:ascii="宋体" w:hAnsi="宋体" w:eastAsia="宋体" w:cs="宋体"/>
          <w:bCs/>
          <w:sz w:val="24"/>
          <w:highlight w:val="none"/>
        </w:rPr>
        <w:t>6.1.1</w:t>
      </w:r>
      <w:r>
        <w:rPr>
          <w:rFonts w:hint="eastAsia" w:ascii="宋体" w:hAnsi="宋体" w:eastAsia="宋体" w:cs="宋体"/>
          <w:bCs/>
          <w:sz w:val="24"/>
          <w:highlight w:val="none"/>
          <w:lang w:val="en-US" w:eastAsia="zh-CN"/>
        </w:rPr>
        <w:t>6</w:t>
      </w:r>
      <w:r>
        <w:rPr>
          <w:rFonts w:hint="eastAsia" w:ascii="宋体" w:hAnsi="宋体" w:eastAsia="宋体" w:cs="宋体"/>
          <w:kern w:val="2"/>
          <w:sz w:val="24"/>
          <w:highlight w:val="none"/>
        </w:rPr>
        <w:t>磋商响应文件载明的货物包装方式、检验标准和方法等不符合磋商文件的要求的</w:t>
      </w:r>
      <w:r>
        <w:rPr>
          <w:rFonts w:hint="eastAsia" w:ascii="宋体" w:hAnsi="宋体" w:eastAsia="宋体" w:cs="宋体"/>
          <w:bCs/>
          <w:sz w:val="24"/>
          <w:highlight w:val="none"/>
        </w:rPr>
        <w:t>。</w:t>
      </w:r>
      <w:r>
        <w:rPr>
          <w:rFonts w:hint="eastAsia" w:ascii="宋体" w:hAnsi="宋体" w:eastAsia="宋体" w:cs="宋体"/>
          <w:kern w:val="2"/>
          <w:sz w:val="24"/>
          <w:highlight w:val="none"/>
        </w:rPr>
        <w:br w:type="textWrapping"/>
      </w:r>
      <w:r>
        <w:rPr>
          <w:rFonts w:hint="eastAsia" w:ascii="宋体" w:hAnsi="宋体" w:eastAsia="宋体" w:cs="宋体"/>
          <w:kern w:val="2"/>
          <w:sz w:val="24"/>
          <w:highlight w:val="none"/>
        </w:rPr>
        <w:t xml:space="preserve">    </w:t>
      </w:r>
      <w:r>
        <w:rPr>
          <w:rFonts w:hint="eastAsia" w:ascii="宋体" w:hAnsi="宋体" w:eastAsia="宋体" w:cs="宋体"/>
          <w:bCs/>
          <w:sz w:val="24"/>
          <w:highlight w:val="none"/>
        </w:rPr>
        <w:t>6.1.</w:t>
      </w:r>
      <w:r>
        <w:rPr>
          <w:rFonts w:hint="eastAsia" w:ascii="宋体" w:hAnsi="宋体" w:eastAsia="宋体" w:cs="宋体"/>
          <w:bCs/>
          <w:sz w:val="24"/>
          <w:highlight w:val="none"/>
          <w:lang w:val="en-US" w:eastAsia="zh-CN"/>
        </w:rPr>
        <w:t>17</w:t>
      </w:r>
      <w:r>
        <w:rPr>
          <w:rFonts w:hint="eastAsia" w:ascii="宋体" w:hAnsi="宋体" w:eastAsia="宋体" w:cs="宋体"/>
          <w:kern w:val="2"/>
          <w:sz w:val="24"/>
          <w:highlight w:val="none"/>
        </w:rPr>
        <w:t>磋商响应文件提出了不能满足磋商文件要求或采购单位不能接受的工程验收、计量、价款结算和支付办法的</w:t>
      </w:r>
      <w:r>
        <w:rPr>
          <w:rFonts w:hint="eastAsia" w:ascii="宋体" w:hAnsi="宋体" w:eastAsia="宋体" w:cs="宋体"/>
          <w:bCs/>
          <w:sz w:val="24"/>
          <w:highlight w:val="none"/>
        </w:rPr>
        <w:t>。</w:t>
      </w:r>
    </w:p>
    <w:p w14:paraId="11D51133">
      <w:pPr>
        <w:snapToGrid w:val="0"/>
        <w:spacing w:line="360" w:lineRule="auto"/>
        <w:ind w:firstLine="482" w:firstLineChars="201"/>
        <w:rPr>
          <w:rFonts w:ascii="宋体" w:hAnsi="宋体" w:eastAsia="宋体" w:cs="宋体"/>
          <w:kern w:val="2"/>
          <w:sz w:val="24"/>
          <w:highlight w:val="none"/>
        </w:rPr>
      </w:pPr>
      <w:r>
        <w:rPr>
          <w:rFonts w:hint="eastAsia" w:ascii="宋体" w:hAnsi="宋体" w:eastAsia="宋体" w:cs="宋体"/>
          <w:bCs/>
          <w:sz w:val="24"/>
          <w:highlight w:val="none"/>
        </w:rPr>
        <w:t>6.</w:t>
      </w:r>
      <w:r>
        <w:rPr>
          <w:rFonts w:hint="eastAsia" w:ascii="宋体" w:hAnsi="宋体" w:eastAsia="宋体" w:cs="宋体"/>
          <w:bCs/>
          <w:sz w:val="24"/>
          <w:highlight w:val="none"/>
          <w:lang w:val="en-US" w:eastAsia="zh-CN"/>
        </w:rPr>
        <w:t>18</w:t>
      </w:r>
      <w:r>
        <w:rPr>
          <w:rFonts w:hint="eastAsia" w:ascii="宋体" w:hAnsi="宋体" w:eastAsia="宋体" w:cs="宋体"/>
          <w:kern w:val="2"/>
          <w:sz w:val="24"/>
          <w:highlight w:val="none"/>
        </w:rPr>
        <w:t>不同供应商的磋商响应文件以及磋商响应文件制作过程出现了磋商小组认为不应当雷同的情况的</w:t>
      </w:r>
      <w:r>
        <w:rPr>
          <w:rFonts w:hint="eastAsia" w:ascii="宋体" w:hAnsi="宋体" w:eastAsia="宋体" w:cs="宋体"/>
          <w:bCs/>
          <w:sz w:val="24"/>
          <w:highlight w:val="none"/>
        </w:rPr>
        <w:t>。</w:t>
      </w:r>
    </w:p>
    <w:p w14:paraId="229FBF4A">
      <w:pPr>
        <w:snapToGrid w:val="0"/>
        <w:spacing w:line="360" w:lineRule="auto"/>
        <w:ind w:firstLine="482" w:firstLineChars="201"/>
        <w:rPr>
          <w:rFonts w:ascii="宋体" w:hAnsi="宋体" w:eastAsia="宋体" w:cs="宋体"/>
          <w:kern w:val="2"/>
          <w:sz w:val="24"/>
          <w:highlight w:val="none"/>
        </w:rPr>
      </w:pPr>
      <w:r>
        <w:rPr>
          <w:rFonts w:hint="eastAsia" w:ascii="宋体" w:hAnsi="宋体" w:eastAsia="宋体" w:cs="宋体"/>
          <w:bCs/>
          <w:sz w:val="24"/>
          <w:highlight w:val="none"/>
        </w:rPr>
        <w:t>6.1.</w:t>
      </w:r>
      <w:r>
        <w:rPr>
          <w:rFonts w:hint="eastAsia" w:ascii="宋体" w:hAnsi="宋体" w:eastAsia="宋体" w:cs="宋体"/>
          <w:bCs/>
          <w:sz w:val="24"/>
          <w:highlight w:val="none"/>
          <w:lang w:val="en-US" w:eastAsia="zh-CN"/>
        </w:rPr>
        <w:t>19</w:t>
      </w:r>
      <w:r>
        <w:rPr>
          <w:rFonts w:hint="eastAsia" w:ascii="宋体" w:hAnsi="宋体" w:eastAsia="宋体" w:cs="宋体"/>
          <w:kern w:val="2"/>
          <w:sz w:val="24"/>
          <w:highlight w:val="none"/>
        </w:rPr>
        <w:t>以他人的名义投标、串通投标、以行贿手段谋取成交或者以其他弄虚作假方式磋商响应的</w:t>
      </w:r>
      <w:r>
        <w:rPr>
          <w:rFonts w:hint="eastAsia" w:ascii="宋体" w:hAnsi="宋体" w:eastAsia="宋体" w:cs="宋体"/>
          <w:bCs/>
          <w:sz w:val="24"/>
          <w:highlight w:val="none"/>
        </w:rPr>
        <w:t>。</w:t>
      </w:r>
    </w:p>
    <w:p w14:paraId="6F254DD6">
      <w:pPr>
        <w:snapToGrid w:val="0"/>
        <w:spacing w:line="360" w:lineRule="auto"/>
        <w:ind w:firstLine="482" w:firstLineChars="201"/>
        <w:rPr>
          <w:rFonts w:ascii="宋体" w:hAnsi="宋体" w:eastAsia="宋体" w:cs="宋体"/>
          <w:kern w:val="2"/>
          <w:sz w:val="24"/>
          <w:highlight w:val="none"/>
        </w:rPr>
      </w:pPr>
      <w:r>
        <w:rPr>
          <w:rFonts w:hint="eastAsia" w:ascii="宋体" w:hAnsi="宋体" w:eastAsia="宋体" w:cs="宋体"/>
          <w:bCs/>
          <w:sz w:val="24"/>
          <w:highlight w:val="none"/>
        </w:rPr>
        <w:t>6.1.2</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lang w:eastAsia="zh-CN"/>
        </w:rPr>
        <w:t>技术</w:t>
      </w:r>
      <w:r>
        <w:rPr>
          <w:rFonts w:hint="eastAsia" w:ascii="宋体" w:hAnsi="宋体" w:eastAsia="宋体" w:cs="宋体"/>
          <w:kern w:val="2"/>
          <w:sz w:val="24"/>
          <w:highlight w:val="none"/>
        </w:rPr>
        <w:t>方案存在明显技术方案错误、或者不符合磋商文件有关暗标（如有）的要求</w:t>
      </w:r>
      <w:r>
        <w:rPr>
          <w:rFonts w:hint="eastAsia" w:ascii="宋体" w:hAnsi="宋体" w:eastAsia="宋体" w:cs="宋体"/>
          <w:bCs/>
          <w:sz w:val="24"/>
          <w:highlight w:val="none"/>
        </w:rPr>
        <w:t>。</w:t>
      </w:r>
      <w:r>
        <w:rPr>
          <w:rFonts w:hint="eastAsia" w:ascii="宋体" w:hAnsi="宋体" w:eastAsia="宋体" w:cs="宋体"/>
          <w:kern w:val="2"/>
          <w:sz w:val="24"/>
          <w:highlight w:val="none"/>
        </w:rPr>
        <w:t xml:space="preserve"> </w:t>
      </w:r>
    </w:p>
    <w:p w14:paraId="593E8310">
      <w:pPr>
        <w:snapToGrid w:val="0"/>
        <w:spacing w:line="360" w:lineRule="auto"/>
        <w:ind w:firstLine="480" w:firstLineChars="200"/>
        <w:rPr>
          <w:rFonts w:ascii="宋体" w:hAnsi="宋体" w:eastAsia="宋体" w:cs="宋体"/>
          <w:kern w:val="2"/>
          <w:sz w:val="24"/>
          <w:highlight w:val="none"/>
        </w:rPr>
      </w:pPr>
      <w:r>
        <w:rPr>
          <w:rFonts w:hint="eastAsia" w:ascii="宋体" w:hAnsi="宋体" w:eastAsia="宋体" w:cs="宋体"/>
          <w:bCs/>
          <w:sz w:val="24"/>
          <w:highlight w:val="none"/>
        </w:rPr>
        <w:t>6.1.2</w:t>
      </w:r>
      <w:r>
        <w:rPr>
          <w:rFonts w:hint="eastAsia" w:ascii="宋体" w:hAnsi="宋体" w:eastAsia="宋体" w:cs="宋体"/>
          <w:bCs/>
          <w:sz w:val="24"/>
          <w:highlight w:val="none"/>
          <w:lang w:val="en-US" w:eastAsia="zh-CN"/>
        </w:rPr>
        <w:t>1</w:t>
      </w:r>
      <w:r>
        <w:rPr>
          <w:rFonts w:hint="eastAsia" w:ascii="宋体" w:hAnsi="宋体" w:eastAsia="宋体" w:cs="宋体"/>
          <w:kern w:val="2"/>
          <w:sz w:val="24"/>
          <w:highlight w:val="none"/>
        </w:rPr>
        <w:t>供应商在响应文件递交截止时间当日，建筑业企业资质（本项目要求的资质）动态监管结果处于不合格状态的。</w:t>
      </w:r>
    </w:p>
    <w:p w14:paraId="4F912FB7">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6.1.2</w:t>
      </w:r>
      <w:r>
        <w:rPr>
          <w:rFonts w:hint="eastAsia" w:ascii="宋体" w:hAnsi="宋体" w:eastAsia="宋体" w:cs="宋体"/>
          <w:bCs/>
          <w:sz w:val="24"/>
          <w:highlight w:val="none"/>
          <w:lang w:val="en-US" w:eastAsia="zh-CN"/>
        </w:rPr>
        <w:t>2</w:t>
      </w:r>
      <w:r>
        <w:rPr>
          <w:rFonts w:hint="eastAsia" w:ascii="宋体" w:hAnsi="宋体" w:eastAsia="宋体" w:cs="宋体"/>
          <w:kern w:val="2"/>
          <w:sz w:val="24"/>
          <w:highlight w:val="none"/>
        </w:rPr>
        <w:t>磋商响应文件关键内容模糊、无法辨认</w:t>
      </w:r>
      <w:r>
        <w:rPr>
          <w:rFonts w:hint="eastAsia" w:ascii="宋体" w:hAnsi="宋体" w:eastAsia="宋体" w:cs="宋体"/>
          <w:bCs/>
          <w:sz w:val="24"/>
          <w:highlight w:val="none"/>
        </w:rPr>
        <w:t>。</w:t>
      </w:r>
    </w:p>
    <w:p w14:paraId="75AE49D9">
      <w:pPr>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6.1.2</w:t>
      </w:r>
      <w:r>
        <w:rPr>
          <w:rFonts w:hint="eastAsia" w:ascii="宋体" w:hAnsi="宋体" w:eastAsia="宋体" w:cs="宋体"/>
          <w:bCs/>
          <w:sz w:val="24"/>
          <w:highlight w:val="none"/>
          <w:lang w:val="en-US" w:eastAsia="zh-CN"/>
        </w:rPr>
        <w:t>3</w:t>
      </w:r>
      <w:r>
        <w:rPr>
          <w:rFonts w:hint="eastAsia" w:ascii="宋体" w:hAnsi="宋体" w:eastAsia="宋体" w:cs="宋体"/>
          <w:kern w:val="2"/>
          <w:sz w:val="24"/>
          <w:highlight w:val="none"/>
        </w:rPr>
        <w:t>不符合法律、法规和磋商文件中规定的其他实质性响应要求的</w:t>
      </w:r>
      <w:r>
        <w:rPr>
          <w:rFonts w:hint="eastAsia" w:ascii="宋体" w:hAnsi="宋体" w:eastAsia="宋体" w:cs="宋体"/>
          <w:bCs/>
          <w:sz w:val="24"/>
          <w:highlight w:val="none"/>
        </w:rPr>
        <w:t>。</w:t>
      </w:r>
    </w:p>
    <w:p w14:paraId="24DEF50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6.2出现下列情形之一的，磋商失败。</w:t>
      </w:r>
    </w:p>
    <w:p w14:paraId="36FE44E7">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6.2.1符合条件的供应商或者对磋商文件作实质响应的供应商不足3家的（市场竞争不充分的科研项目，以及需要扶持的科技成果转化项目可以是2家）；</w:t>
      </w:r>
    </w:p>
    <w:p w14:paraId="455C32E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6.2.2出现影响采购公正的违法违规行为的；</w:t>
      </w:r>
    </w:p>
    <w:p w14:paraId="3E43488C">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6.2.3因重大变故，采购任务取消的。</w:t>
      </w:r>
    </w:p>
    <w:p w14:paraId="120804C6">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6.2.4磋商小组认定磋商文件存在歧义、重大缺陷导致评审工作无法进行。</w:t>
      </w:r>
    </w:p>
    <w:p w14:paraId="7AD86F75">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6.2.5供应商的报价均超出了采购预算或最高限价，采购单位不能支付的；</w:t>
      </w:r>
    </w:p>
    <w:p w14:paraId="495B44DE">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6.2.6 因情况变化，不再符合规定的竞争性磋商采购方式所适用情形的；</w:t>
      </w:r>
    </w:p>
    <w:p w14:paraId="01BE2403">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6.2.7磋商小组依据法律法规可以认定为废标的其他情况。</w:t>
      </w:r>
    </w:p>
    <w:p w14:paraId="445BAE0D">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6.3 响应</w:t>
      </w:r>
      <w:r>
        <w:rPr>
          <w:rFonts w:hint="eastAsia" w:ascii="宋体" w:hAnsi="宋体" w:eastAsia="宋体" w:cs="宋体"/>
          <w:sz w:val="24"/>
          <w:highlight w:val="none"/>
        </w:rPr>
        <w:t>文件提交</w:t>
      </w:r>
      <w:r>
        <w:rPr>
          <w:rFonts w:hint="eastAsia" w:ascii="宋体" w:hAnsi="宋体" w:eastAsia="宋体" w:cs="宋体"/>
          <w:bCs/>
          <w:sz w:val="24"/>
          <w:highlight w:val="none"/>
        </w:rPr>
        <w:t>截止时间结束后参加磋商的供应商不足三家的处理：</w:t>
      </w:r>
    </w:p>
    <w:p w14:paraId="62AD5621">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6.3.1如出现响应</w:t>
      </w:r>
      <w:r>
        <w:rPr>
          <w:rFonts w:hint="eastAsia" w:ascii="宋体" w:hAnsi="宋体" w:eastAsia="宋体" w:cs="宋体"/>
          <w:sz w:val="24"/>
          <w:highlight w:val="none"/>
        </w:rPr>
        <w:t>文件提交</w:t>
      </w:r>
      <w:r>
        <w:rPr>
          <w:rFonts w:hint="eastAsia" w:ascii="宋体" w:hAnsi="宋体" w:eastAsia="宋体" w:cs="宋体"/>
          <w:bCs/>
          <w:sz w:val="24"/>
          <w:highlight w:val="none"/>
        </w:rPr>
        <w:t>截止时间结束后参加磋商的供应商或者在评审期间对磋商文件做出实质响应的供应商不足三家情况，按政府采购相关规定执行。</w:t>
      </w:r>
    </w:p>
    <w:bookmarkEnd w:id="64"/>
    <w:bookmarkEnd w:id="65"/>
    <w:bookmarkEnd w:id="66"/>
    <w:p w14:paraId="3DC92D7D">
      <w:pPr>
        <w:adjustRightInd w:val="0"/>
        <w:snapToGrid w:val="0"/>
        <w:spacing w:line="360" w:lineRule="auto"/>
        <w:ind w:firstLine="482" w:firstLineChars="200"/>
        <w:outlineLvl w:val="2"/>
        <w:rPr>
          <w:rFonts w:ascii="宋体" w:hAnsi="宋体" w:eastAsia="宋体" w:cs="宋体"/>
          <w:b/>
          <w:bCs/>
          <w:sz w:val="24"/>
          <w:highlight w:val="none"/>
        </w:rPr>
      </w:pPr>
      <w:r>
        <w:rPr>
          <w:rFonts w:hint="eastAsia" w:ascii="宋体" w:hAnsi="宋体" w:eastAsia="宋体" w:cs="宋体"/>
          <w:b/>
          <w:bCs/>
          <w:sz w:val="24"/>
          <w:highlight w:val="none"/>
        </w:rPr>
        <w:t>七、成交</w:t>
      </w:r>
    </w:p>
    <w:p w14:paraId="3C85B98E">
      <w:pPr>
        <w:adjustRightInd w:val="0"/>
        <w:snapToGrid w:val="0"/>
        <w:spacing w:line="360" w:lineRule="auto"/>
        <w:ind w:firstLine="480" w:firstLineChars="200"/>
        <w:outlineLvl w:val="3"/>
        <w:rPr>
          <w:rFonts w:ascii="宋体" w:hAnsi="宋体" w:eastAsia="宋体" w:cs="宋体"/>
          <w:b/>
          <w:sz w:val="24"/>
          <w:highlight w:val="none"/>
        </w:rPr>
      </w:pPr>
      <w:bookmarkStart w:id="76" w:name="_Toc20823310"/>
      <w:bookmarkStart w:id="77" w:name="_Toc16938554"/>
      <w:r>
        <w:rPr>
          <w:rFonts w:hint="eastAsia" w:ascii="宋体" w:hAnsi="宋体" w:eastAsia="宋体" w:cs="宋体"/>
          <w:sz w:val="24"/>
          <w:highlight w:val="none"/>
        </w:rPr>
        <w:t>1、确定</w:t>
      </w:r>
      <w:bookmarkEnd w:id="76"/>
      <w:bookmarkEnd w:id="77"/>
      <w:r>
        <w:rPr>
          <w:rFonts w:hint="eastAsia" w:ascii="宋体" w:hAnsi="宋体" w:eastAsia="宋体" w:cs="宋体"/>
          <w:sz w:val="24"/>
          <w:highlight w:val="none"/>
        </w:rPr>
        <w:t>成交单位</w:t>
      </w:r>
    </w:p>
    <w:p w14:paraId="4E979811">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 xml:space="preserve">1.1成交候选供应商的选取原则和数量见磋商文件第四部分规定。 </w:t>
      </w:r>
    </w:p>
    <w:p w14:paraId="31139A22">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1.2 采购单位授权磋商小组在成交候选供应商中直接确定成交供应商。</w:t>
      </w:r>
    </w:p>
    <w:p w14:paraId="1CBEBCA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 xml:space="preserve">1.3 </w:t>
      </w:r>
      <w:r>
        <w:rPr>
          <w:rFonts w:hint="eastAsia" w:ascii="宋体" w:hAnsi="宋体" w:eastAsia="宋体" w:cs="宋体"/>
          <w:sz w:val="24"/>
          <w:highlight w:val="none"/>
        </w:rPr>
        <w:t>采购单位将在“</w:t>
      </w:r>
      <w:r>
        <w:rPr>
          <w:rFonts w:hint="eastAsia" w:ascii="宋体" w:hAnsi="宋体" w:eastAsia="宋体" w:cs="宋体"/>
          <w:sz w:val="24"/>
          <w:highlight w:val="none"/>
          <w:lang w:eastAsia="zh-CN"/>
        </w:rPr>
        <w:t>崇川人民政府网</w:t>
      </w:r>
      <w:r>
        <w:rPr>
          <w:rFonts w:hint="eastAsia" w:ascii="宋体" w:hAnsi="宋体" w:eastAsia="宋体" w:cs="宋体"/>
          <w:sz w:val="24"/>
          <w:highlight w:val="none"/>
        </w:rPr>
        <w:t>→公告公示”栏发布成交结果公告，公告期限为1个工作日。</w:t>
      </w:r>
    </w:p>
    <w:p w14:paraId="4E3650F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1.4若有充分证据证明，成交供应商出现下列情况之一的，一经查实，将被取消成交资格：</w:t>
      </w:r>
    </w:p>
    <w:p w14:paraId="718F81E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1.4.1提供虚假材料谋取成交的。</w:t>
      </w:r>
    </w:p>
    <w:p w14:paraId="27292EC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1.4.2向采购单位、采购代理机构行贿或者评审专家提供其他不正当利益的。</w:t>
      </w:r>
    </w:p>
    <w:p w14:paraId="2194BF1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1.4.3恶意竞争，最终总报价明显低于其自身合理成本且又无法提供证明的。</w:t>
      </w:r>
    </w:p>
    <w:p w14:paraId="0D865B4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1.4.4属于本文件规定的无效条件，但在评审过程中又未被磋商小组发现的。</w:t>
      </w:r>
    </w:p>
    <w:p w14:paraId="628B6DA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1.4.5与采购单位或者其他供应商恶意串通的。</w:t>
      </w:r>
    </w:p>
    <w:p w14:paraId="2D73480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1.4.6采取不正当手段诋毁、排挤其他供应商的。</w:t>
      </w:r>
    </w:p>
    <w:p w14:paraId="6C7EACA2">
      <w:pPr>
        <w:adjustRightInd w:val="0"/>
        <w:snapToGrid w:val="0"/>
        <w:spacing w:line="360" w:lineRule="auto"/>
        <w:ind w:firstLine="480" w:firstLineChars="200"/>
        <w:rPr>
          <w:rFonts w:ascii="宋体" w:hAnsi="宋体" w:eastAsia="宋体" w:cs="宋体"/>
          <w:sz w:val="24"/>
          <w:highlight w:val="none"/>
        </w:rPr>
      </w:pPr>
      <w:bookmarkStart w:id="78" w:name="_Toc200451960"/>
      <w:r>
        <w:rPr>
          <w:rFonts w:hint="eastAsia" w:ascii="宋体" w:hAnsi="宋体" w:eastAsia="宋体" w:cs="宋体"/>
          <w:sz w:val="24"/>
          <w:highlight w:val="none"/>
        </w:rPr>
        <w:t>1.5.有下列情形之一的，视为供应商串通参与磋商，响应无效：</w:t>
      </w:r>
    </w:p>
    <w:p w14:paraId="08791F9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1.5.1不同供应商的响应文件由同一单位或者个人编制；</w:t>
      </w:r>
    </w:p>
    <w:p w14:paraId="3BE6569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1.5.2不同供应商委托同一单位或者个人办理磋商事宜；</w:t>
      </w:r>
    </w:p>
    <w:p w14:paraId="52781B15">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1.5.3不同供应商的响应文件载明的项目管理成员或者联系人员为同一人；</w:t>
      </w:r>
    </w:p>
    <w:p w14:paraId="112A6871">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1.5.4不同供应商的响应文件异常一致或者响应报价呈规律性差异。</w:t>
      </w:r>
    </w:p>
    <w:p w14:paraId="0AE6690E">
      <w:pPr>
        <w:adjustRightInd w:val="0"/>
        <w:snapToGrid w:val="0"/>
        <w:spacing w:line="360" w:lineRule="auto"/>
        <w:ind w:firstLine="480" w:firstLineChars="200"/>
        <w:outlineLvl w:val="3"/>
        <w:rPr>
          <w:rFonts w:ascii="宋体" w:hAnsi="宋体" w:eastAsia="宋体" w:cs="宋体"/>
          <w:b/>
          <w:sz w:val="24"/>
          <w:highlight w:val="none"/>
        </w:rPr>
      </w:pPr>
      <w:r>
        <w:rPr>
          <w:rFonts w:hint="eastAsia" w:ascii="宋体" w:hAnsi="宋体" w:eastAsia="宋体" w:cs="宋体"/>
          <w:sz w:val="24"/>
          <w:highlight w:val="none"/>
        </w:rPr>
        <w:t>2、质疑处理</w:t>
      </w:r>
      <w:bookmarkEnd w:id="78"/>
    </w:p>
    <w:p w14:paraId="4F5F79B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 提出质疑的供应商应当是参与所质疑项目采购活动的供应商。潜在供应商依法获取其可质疑的磋商文件的，可以对磋商文件提出质疑。</w:t>
      </w:r>
    </w:p>
    <w:p w14:paraId="05F2A906">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1B1DB5F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2.2.1对可以质疑的磋商文件提出质疑的，为收到磋商文件之日或者采购邀请期限届满之日；</w:t>
      </w:r>
      <w:r>
        <w:rPr>
          <w:rFonts w:hint="eastAsia" w:ascii="宋体" w:hAnsi="宋体" w:eastAsia="宋体" w:cs="宋体"/>
          <w:sz w:val="24"/>
          <w:highlight w:val="none"/>
        </w:rPr>
        <w:br w:type="textWrapping"/>
      </w:r>
      <w:r>
        <w:rPr>
          <w:rFonts w:hint="eastAsia" w:ascii="宋体" w:hAnsi="宋体" w:eastAsia="宋体" w:cs="宋体"/>
          <w:sz w:val="24"/>
          <w:highlight w:val="none"/>
        </w:rPr>
        <w:t>　　2.2.2对采购过程提出质疑的，为各采购程序环节结束之日；</w:t>
      </w:r>
      <w:r>
        <w:rPr>
          <w:rFonts w:hint="eastAsia" w:ascii="宋体" w:hAnsi="宋体" w:eastAsia="宋体" w:cs="宋体"/>
          <w:sz w:val="24"/>
          <w:highlight w:val="none"/>
        </w:rPr>
        <w:br w:type="textWrapping"/>
      </w:r>
      <w:r>
        <w:rPr>
          <w:rFonts w:hint="eastAsia" w:ascii="宋体" w:hAnsi="宋体" w:eastAsia="宋体" w:cs="宋体"/>
          <w:sz w:val="24"/>
          <w:highlight w:val="none"/>
        </w:rPr>
        <w:t>　　2.2.3对成交结果提出质疑的，为成交结果公告期限届满之日。</w:t>
      </w:r>
    </w:p>
    <w:p w14:paraId="7BADF01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供应商应当在法定质疑期内一次性提出针对同一采购程序环节的质疑。</w:t>
      </w:r>
    </w:p>
    <w:p w14:paraId="61BB142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2.3质疑函必须按照《质疑函范本》要求的格式和内容进行填写。供应商如组成联合体参加磋商，则《质疑函范本》中要求签字、盖章、加盖公章之处，联合体各方均须按要求签字、盖章、加盖公章。</w:t>
      </w:r>
    </w:p>
    <w:p w14:paraId="6A1AC538">
      <w:pPr>
        <w:adjustRightInd w:val="0"/>
        <w:snapToGrid w:val="0"/>
        <w:spacing w:line="360" w:lineRule="auto"/>
        <w:ind w:firstLine="480" w:firstLineChars="200"/>
        <w:rPr>
          <w:rFonts w:ascii="宋体" w:hAnsi="宋体" w:eastAsia="宋体" w:cs="宋体"/>
          <w:b/>
          <w:sz w:val="24"/>
          <w:highlight w:val="none"/>
        </w:rPr>
      </w:pPr>
      <w:r>
        <w:rPr>
          <w:rFonts w:hint="eastAsia" w:ascii="宋体" w:hAnsi="宋体" w:eastAsia="宋体" w:cs="宋体"/>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40A72D2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采购单位质疑接收人及联系方式，见磋商文件第一部分。</w:t>
      </w:r>
    </w:p>
    <w:p w14:paraId="55EDEA1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2.5 以下情形的质疑不予受理</w:t>
      </w:r>
    </w:p>
    <w:p w14:paraId="6CB4FBA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2.5.1 内容不符合《政府采购质疑和投诉办法》第十二条规定的质疑。</w:t>
      </w:r>
    </w:p>
    <w:p w14:paraId="3377D28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2.5.2 超出政府采购法定期限的质疑。</w:t>
      </w:r>
    </w:p>
    <w:p w14:paraId="5ADF2A4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2.5.3 未参加磋商活动的供应商或在磋商活动中自身权益未受到损害的供应商所提出的质疑。</w:t>
      </w:r>
    </w:p>
    <w:p w14:paraId="60FB4B5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2.5.4供应商组成联合体参加磋商，联合体中任何一方或多方未按要求签字、盖章、加盖公章的质疑。</w:t>
      </w:r>
    </w:p>
    <w:p w14:paraId="060641BF">
      <w:pPr>
        <w:adjustRightInd w:val="0"/>
        <w:snapToGrid w:val="0"/>
        <w:spacing w:line="360" w:lineRule="auto"/>
        <w:ind w:firstLine="468" w:firstLineChars="195"/>
        <w:rPr>
          <w:rFonts w:ascii="宋体" w:hAnsi="宋体" w:eastAsia="宋体" w:cs="宋体"/>
          <w:sz w:val="24"/>
          <w:highlight w:val="none"/>
        </w:rPr>
      </w:pPr>
      <w:r>
        <w:rPr>
          <w:rFonts w:hint="eastAsia" w:ascii="宋体" w:hAnsi="宋体" w:eastAsia="宋体" w:cs="宋体"/>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4E6FCD08">
      <w:pPr>
        <w:adjustRightInd w:val="0"/>
        <w:snapToGrid w:val="0"/>
        <w:spacing w:line="360" w:lineRule="auto"/>
        <w:ind w:firstLine="360" w:firstLineChars="150"/>
        <w:outlineLvl w:val="3"/>
        <w:rPr>
          <w:rFonts w:ascii="宋体" w:hAnsi="宋体" w:eastAsia="宋体" w:cs="宋体"/>
          <w:b/>
          <w:sz w:val="24"/>
          <w:highlight w:val="none"/>
        </w:rPr>
      </w:pPr>
      <w:r>
        <w:rPr>
          <w:rFonts w:hint="eastAsia" w:ascii="宋体" w:hAnsi="宋体" w:eastAsia="宋体" w:cs="宋体"/>
          <w:sz w:val="24"/>
          <w:highlight w:val="none"/>
        </w:rPr>
        <w:t>3、成交通知书</w:t>
      </w:r>
    </w:p>
    <w:p w14:paraId="78358B29">
      <w:pPr>
        <w:adjustRightInd w:val="0"/>
        <w:snapToGrid w:val="0"/>
        <w:spacing w:line="360" w:lineRule="auto"/>
        <w:ind w:firstLine="360" w:firstLineChars="150"/>
        <w:rPr>
          <w:rFonts w:ascii="宋体" w:hAnsi="宋体" w:eastAsia="宋体" w:cs="宋体"/>
          <w:sz w:val="24"/>
          <w:highlight w:val="none"/>
        </w:rPr>
      </w:pPr>
      <w:r>
        <w:rPr>
          <w:rFonts w:hint="eastAsia" w:ascii="宋体" w:hAnsi="宋体" w:eastAsia="宋体" w:cs="宋体"/>
          <w:sz w:val="24"/>
          <w:highlight w:val="none"/>
        </w:rPr>
        <w:t>3.l</w:t>
      </w:r>
      <w:r>
        <w:rPr>
          <w:rFonts w:hint="eastAsia" w:ascii="宋体" w:hAnsi="宋体" w:eastAsia="宋体" w:cs="宋体"/>
          <w:b/>
          <w:sz w:val="24"/>
          <w:highlight w:val="none"/>
        </w:rPr>
        <w:t xml:space="preserve"> </w:t>
      </w:r>
      <w:r>
        <w:rPr>
          <w:rFonts w:hint="eastAsia" w:ascii="宋体" w:hAnsi="宋体" w:eastAsia="宋体" w:cs="宋体"/>
          <w:sz w:val="24"/>
          <w:highlight w:val="none"/>
        </w:rPr>
        <w:t>成交结果确定后，采购单位将向成交供应商发出成交通知书。</w:t>
      </w:r>
    </w:p>
    <w:p w14:paraId="2E4D2A6F">
      <w:pPr>
        <w:adjustRightInd w:val="0"/>
        <w:snapToGrid w:val="0"/>
        <w:spacing w:line="360" w:lineRule="auto"/>
        <w:ind w:firstLine="360" w:firstLineChars="150"/>
        <w:rPr>
          <w:rFonts w:ascii="宋体" w:hAnsi="宋体" w:eastAsia="宋体" w:cs="宋体"/>
          <w:sz w:val="24"/>
          <w:highlight w:val="none"/>
        </w:rPr>
      </w:pPr>
      <w:r>
        <w:rPr>
          <w:rFonts w:hint="eastAsia" w:ascii="宋体" w:hAnsi="宋体" w:eastAsia="宋体" w:cs="宋体"/>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14:paraId="12622FC3">
      <w:pPr>
        <w:adjustRightInd w:val="0"/>
        <w:snapToGrid w:val="0"/>
        <w:spacing w:line="360" w:lineRule="auto"/>
        <w:ind w:firstLine="482" w:firstLineChars="200"/>
        <w:outlineLvl w:val="2"/>
        <w:rPr>
          <w:rFonts w:ascii="宋体" w:hAnsi="宋体" w:eastAsia="宋体" w:cs="宋体"/>
          <w:b/>
          <w:bCs/>
          <w:sz w:val="24"/>
          <w:highlight w:val="none"/>
        </w:rPr>
      </w:pPr>
      <w:bookmarkStart w:id="79" w:name="_Toc120614220"/>
      <w:bookmarkStart w:id="80" w:name="_Toc513029236"/>
      <w:bookmarkStart w:id="81" w:name="_Toc16938552"/>
      <w:bookmarkStart w:id="82" w:name="_Toc20823308"/>
      <w:r>
        <w:rPr>
          <w:rFonts w:hint="eastAsia" w:ascii="宋体" w:hAnsi="宋体" w:eastAsia="宋体" w:cs="宋体"/>
          <w:b/>
          <w:bCs/>
          <w:sz w:val="24"/>
          <w:highlight w:val="none"/>
        </w:rPr>
        <w:t>八、授予合同</w:t>
      </w:r>
      <w:bookmarkEnd w:id="79"/>
    </w:p>
    <w:bookmarkEnd w:id="80"/>
    <w:bookmarkEnd w:id="81"/>
    <w:bookmarkEnd w:id="82"/>
    <w:p w14:paraId="36E88B77">
      <w:pPr>
        <w:adjustRightInd w:val="0"/>
        <w:snapToGrid w:val="0"/>
        <w:spacing w:line="360" w:lineRule="auto"/>
        <w:ind w:firstLine="480" w:firstLineChars="200"/>
        <w:outlineLvl w:val="3"/>
        <w:rPr>
          <w:rFonts w:ascii="宋体" w:hAnsi="宋体" w:eastAsia="宋体" w:cs="宋体"/>
          <w:b/>
          <w:sz w:val="24"/>
          <w:highlight w:val="none"/>
        </w:rPr>
      </w:pPr>
      <w:r>
        <w:rPr>
          <w:rFonts w:hint="eastAsia" w:ascii="宋体" w:hAnsi="宋体" w:eastAsia="宋体" w:cs="宋体"/>
          <w:sz w:val="24"/>
          <w:highlight w:val="none"/>
        </w:rPr>
        <w:t>1、签订合同</w:t>
      </w:r>
    </w:p>
    <w:p w14:paraId="62F55E85">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sz w:val="24"/>
          <w:highlight w:val="none"/>
        </w:rPr>
        <w:t>.l成交供应商应当在成交通知书发出之日起三十日内，按照磋商文件确定的事项与采购单位签订采购合同。</w:t>
      </w:r>
    </w:p>
    <w:p w14:paraId="730978CA">
      <w:pPr>
        <w:adjustRightInd w:val="0"/>
        <w:snapToGrid w:val="0"/>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rPr>
        <w:t>1.2磋商文件、成交供应商的响应文件及磋商过程中有关澄清、承诺文件均应作为合同附件。</w:t>
      </w:r>
    </w:p>
    <w:p w14:paraId="6B1098BA">
      <w:pPr>
        <w:adjustRightInd w:val="0"/>
        <w:snapToGrid w:val="0"/>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5968DD70">
      <w:pPr>
        <w:adjustRightInd w:val="0"/>
        <w:snapToGrid w:val="0"/>
        <w:spacing w:line="360" w:lineRule="auto"/>
        <w:ind w:firstLine="480" w:firstLineChars="200"/>
        <w:outlineLvl w:val="3"/>
        <w:rPr>
          <w:rFonts w:ascii="宋体" w:hAnsi="宋体" w:eastAsia="宋体" w:cs="宋体"/>
          <w:b/>
          <w:sz w:val="24"/>
          <w:highlight w:val="none"/>
        </w:rPr>
      </w:pPr>
      <w:r>
        <w:rPr>
          <w:rFonts w:hint="eastAsia" w:ascii="宋体" w:hAnsi="宋体" w:eastAsia="宋体" w:cs="宋体"/>
          <w:sz w:val="24"/>
          <w:highlight w:val="none"/>
        </w:rPr>
        <w:t>2、货物和服务的追加、减少和添购。</w:t>
      </w:r>
    </w:p>
    <w:p w14:paraId="14AC489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14:paraId="3E24D812">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14:paraId="081D1768">
      <w:pPr>
        <w:pStyle w:val="5"/>
        <w:snapToGrid w:val="0"/>
        <w:spacing w:before="0" w:after="0" w:line="360" w:lineRule="auto"/>
        <w:ind w:firstLine="480" w:firstLineChars="200"/>
        <w:rPr>
          <w:rFonts w:ascii="宋体" w:hAnsi="宋体" w:eastAsia="宋体" w:cs="宋体"/>
          <w:b w:val="0"/>
          <w:bCs w:val="0"/>
          <w:sz w:val="24"/>
          <w:szCs w:val="24"/>
          <w:highlight w:val="none"/>
        </w:rPr>
        <w:sectPr>
          <w:headerReference r:id="rId7" w:type="default"/>
          <w:footerReference r:id="rId8" w:type="default"/>
          <w:pgSz w:w="11906" w:h="16838"/>
          <w:pgMar w:top="1361" w:right="1361" w:bottom="1361" w:left="1361" w:header="907" w:footer="737" w:gutter="0"/>
          <w:pgBorders>
            <w:top w:val="none" w:sz="0" w:space="0"/>
            <w:left w:val="none" w:sz="0" w:space="0"/>
            <w:bottom w:val="none" w:sz="0" w:space="0"/>
            <w:right w:val="none" w:sz="0" w:space="0"/>
          </w:pgBorders>
          <w:pgNumType w:fmt="numberInDash" w:start="1"/>
          <w:cols w:space="720" w:num="1"/>
          <w:docGrid w:linePitch="312" w:charSpace="0"/>
        </w:sectPr>
      </w:pPr>
    </w:p>
    <w:bookmarkEnd w:id="1"/>
    <w:bookmarkEnd w:id="2"/>
    <w:bookmarkEnd w:id="3"/>
    <w:bookmarkEnd w:id="4"/>
    <w:bookmarkEnd w:id="5"/>
    <w:bookmarkEnd w:id="6"/>
    <w:bookmarkEnd w:id="7"/>
    <w:bookmarkEnd w:id="8"/>
    <w:bookmarkEnd w:id="9"/>
    <w:bookmarkEnd w:id="10"/>
    <w:bookmarkEnd w:id="11"/>
    <w:p w14:paraId="014A3FF9">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第三部分 项目需求</w:t>
      </w:r>
    </w:p>
    <w:p w14:paraId="5D8FBA0B">
      <w:pPr>
        <w:snapToGrid w:val="0"/>
        <w:spacing w:line="240" w:lineRule="auto"/>
        <w:ind w:firstLine="482" w:firstLineChars="200"/>
        <w:jc w:val="left"/>
        <w:rPr>
          <w:rFonts w:hint="eastAsia" w:ascii="宋体" w:hAnsi="宋体" w:eastAsia="宋体" w:cs="宋体"/>
          <w:b/>
          <w:bCs w:val="0"/>
          <w:color w:val="262626"/>
          <w:sz w:val="24"/>
          <w:szCs w:val="24"/>
          <w:highlight w:val="none"/>
          <w:lang w:eastAsia="zh-CN"/>
        </w:rPr>
      </w:pPr>
      <w:r>
        <w:rPr>
          <w:rFonts w:hint="eastAsia" w:ascii="宋体" w:hAnsi="宋体" w:eastAsia="宋体" w:cs="宋体"/>
          <w:b/>
          <w:bCs w:val="0"/>
          <w:color w:val="262626"/>
          <w:sz w:val="24"/>
          <w:szCs w:val="24"/>
          <w:highlight w:val="none"/>
        </w:rPr>
        <w:t>一、</w:t>
      </w:r>
      <w:r>
        <w:rPr>
          <w:rFonts w:hint="eastAsia" w:ascii="宋体" w:hAnsi="宋体" w:eastAsia="宋体" w:cs="宋体"/>
          <w:b/>
          <w:bCs w:val="0"/>
          <w:color w:val="262626"/>
          <w:sz w:val="24"/>
          <w:szCs w:val="24"/>
          <w:highlight w:val="none"/>
          <w:lang w:eastAsia="zh-CN"/>
        </w:rPr>
        <w:t>招标范围</w:t>
      </w:r>
    </w:p>
    <w:p w14:paraId="63F053A7">
      <w:pPr>
        <w:spacing w:line="360" w:lineRule="auto"/>
        <w:ind w:firstLine="480" w:firstLineChars="200"/>
        <w:jc w:val="left"/>
        <w:rPr>
          <w:rFonts w:hint="eastAsia" w:ascii="Times New Roman" w:hAnsi="Times New Roman" w:eastAsia="宋体" w:cs="Times New Roman"/>
          <w:b w:val="0"/>
          <w:bCs w:val="0"/>
          <w:kern w:val="0"/>
          <w:sz w:val="24"/>
          <w:szCs w:val="24"/>
          <w:highlight w:val="none"/>
          <w:lang w:val="en-US" w:eastAsia="zh-CN"/>
        </w:rPr>
      </w:pPr>
      <w:r>
        <w:rPr>
          <w:rFonts w:hint="eastAsia" w:ascii="Times New Roman" w:hAnsi="Times New Roman" w:eastAsia="宋体" w:cs="Times New Roman"/>
          <w:b w:val="0"/>
          <w:bCs w:val="0"/>
          <w:kern w:val="0"/>
          <w:sz w:val="24"/>
          <w:szCs w:val="24"/>
          <w:highlight w:val="none"/>
          <w:lang w:val="en-US" w:eastAsia="zh-CN"/>
        </w:rPr>
        <w:t>北濠桥东村停车棚新增49处喷淋系统，包含喷淋系统、监控系统及烟感报警设备等，新增蓄水箱和水泵，喷淋间隔1.8米到2米，喷淋间隔时间至少10分钟，具体如下：</w:t>
      </w:r>
    </w:p>
    <w:tbl>
      <w:tblPr>
        <w:tblStyle w:val="88"/>
        <w:tblW w:w="4947" w:type="pct"/>
        <w:tblInd w:w="0" w:type="dxa"/>
        <w:tblLayout w:type="autofit"/>
        <w:tblCellMar>
          <w:top w:w="0" w:type="dxa"/>
          <w:left w:w="108" w:type="dxa"/>
          <w:bottom w:w="0" w:type="dxa"/>
          <w:right w:w="108" w:type="dxa"/>
        </w:tblCellMar>
      </w:tblPr>
      <w:tblGrid>
        <w:gridCol w:w="1227"/>
        <w:gridCol w:w="4138"/>
        <w:gridCol w:w="1803"/>
        <w:gridCol w:w="1909"/>
      </w:tblGrid>
      <w:tr w14:paraId="19ADB317">
        <w:tblPrEx>
          <w:tblCellMar>
            <w:top w:w="0" w:type="dxa"/>
            <w:left w:w="108" w:type="dxa"/>
            <w:bottom w:w="0" w:type="dxa"/>
            <w:right w:w="108" w:type="dxa"/>
          </w:tblCellMar>
        </w:tblPrEx>
        <w:trPr>
          <w:trHeight w:val="560"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E0D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980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BC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0C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r>
      <w:tr w14:paraId="4F38788C">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45D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262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热镀锌管Φ32</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E6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7F8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294</w:t>
            </w:r>
          </w:p>
        </w:tc>
      </w:tr>
      <w:tr w14:paraId="5CB539E4">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359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E2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热镀锌管Φ25</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C7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2EE">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245</w:t>
            </w:r>
          </w:p>
        </w:tc>
      </w:tr>
      <w:tr w14:paraId="2CB7C3E3">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E0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9B5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角铁3x3</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C83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49E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r>
      <w:tr w14:paraId="6ECE39C7">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B0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12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不锈钢软连接Φ32</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5E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261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r>
      <w:tr w14:paraId="2EC29F7D">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BC9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CF9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全自动加压泵</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4413">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台</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D5A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0F3EB75F">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FE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723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400L不锈钢水桶(304材质)</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A6C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台</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298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501D54EC">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D90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43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铜球阀Φ32</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18C3">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BD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2FCF0A8C">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10C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144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铜球阀Φ</w:t>
            </w:r>
            <w:r>
              <w:rPr>
                <w:rFonts w:hint="eastAsia" w:ascii="宋体" w:hAnsi="宋体" w:eastAsia="宋体" w:cs="宋体"/>
                <w:sz w:val="24"/>
                <w:szCs w:val="24"/>
                <w:highlight w:val="none"/>
                <w:lang w:val="en-US" w:eastAsia="zh-CN"/>
              </w:rPr>
              <w:t>25</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F17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51B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36EF410D">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28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92D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Φ32x</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x</w:t>
            </w:r>
            <w:r>
              <w:rPr>
                <w:rFonts w:hint="eastAsia" w:ascii="宋体" w:hAnsi="宋体" w:eastAsia="宋体" w:cs="宋体"/>
                <w:sz w:val="24"/>
                <w:szCs w:val="24"/>
                <w:highlight w:val="none"/>
                <w:lang w:val="en-US" w:eastAsia="zh-CN"/>
              </w:rPr>
              <w:t>32</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C4B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B2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00DCCC1A">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9871">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10</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AB1E">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25正三通</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2F2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F67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23992E4E">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361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11</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74F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Φ32x</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x</w:t>
            </w:r>
            <w:r>
              <w:rPr>
                <w:rFonts w:hint="eastAsia" w:ascii="宋体" w:hAnsi="宋体" w:eastAsia="宋体" w:cs="宋体"/>
                <w:sz w:val="24"/>
                <w:szCs w:val="24"/>
                <w:highlight w:val="none"/>
                <w:lang w:val="en-US" w:eastAsia="zh-CN"/>
              </w:rPr>
              <w:t>25</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E2F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95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2CFC150C">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9DA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12</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B24">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弯头</w:t>
            </w:r>
            <w:r>
              <w:rPr>
                <w:rFonts w:hint="eastAsia" w:ascii="宋体" w:hAnsi="宋体" w:eastAsia="宋体" w:cs="宋体"/>
                <w:sz w:val="24"/>
                <w:szCs w:val="24"/>
                <w:highlight w:val="none"/>
              </w:rPr>
              <w:t>Φ32</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539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0F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r>
      <w:tr w14:paraId="6E5A0337">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6CD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13</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EFA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弯头</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val="en-US" w:eastAsia="zh-CN"/>
              </w:rPr>
              <w:t>25</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A3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3D7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r>
      <w:tr w14:paraId="04789CC4">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B01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BF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辅</w:t>
            </w:r>
            <w:r>
              <w:rPr>
                <w:rFonts w:hint="eastAsia" w:ascii="宋体" w:hAnsi="宋体" w:eastAsia="宋体" w:cs="宋体"/>
                <w:sz w:val="24"/>
                <w:szCs w:val="24"/>
                <w:highlight w:val="none"/>
              </w:rPr>
              <w:t>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零星材料</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B204">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82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170202C6">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74A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245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泵基础,防护罩</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4CB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3BC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4F65E502">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F33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16</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49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下喷头Φ15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3CB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1B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147</w:t>
            </w:r>
          </w:p>
        </w:tc>
      </w:tr>
      <w:tr w14:paraId="4ABB977F">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EE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17</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E24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吸热盘Φ200</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FC8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40A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147</w:t>
            </w:r>
          </w:p>
        </w:tc>
      </w:tr>
      <w:tr w14:paraId="614AB340">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F0D6">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EBE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无线智能烟感</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2AD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个</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C6A7">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49</w:t>
            </w:r>
          </w:p>
        </w:tc>
      </w:tr>
      <w:tr w14:paraId="148954E5">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356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19</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45B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监控系统</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433">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套</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B33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r>
      <w:tr w14:paraId="1D0885E2">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A9E8">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2E75">
            <w:pPr>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电缆2x2.5</w:t>
            </w:r>
            <w:r>
              <w:rPr>
                <w:rFonts w:hint="eastAsia" w:ascii="宋体" w:hAnsi="宋体" w:eastAsia="宋体" w:cs="宋体"/>
                <w:sz w:val="24"/>
                <w:szCs w:val="24"/>
                <w:highlight w:val="none"/>
                <w:vertAlign w:val="superscript"/>
                <w:lang w:val="en-US"/>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9F72">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米</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00E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392</w:t>
            </w:r>
          </w:p>
        </w:tc>
      </w:tr>
      <w:tr w14:paraId="318AD2D0">
        <w:tblPrEx>
          <w:tblCellMar>
            <w:top w:w="0" w:type="dxa"/>
            <w:left w:w="108" w:type="dxa"/>
            <w:bottom w:w="0" w:type="dxa"/>
            <w:right w:w="108" w:type="dxa"/>
          </w:tblCellMar>
        </w:tblPrEx>
        <w:trPr>
          <w:trHeight w:val="382"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2256">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1962">
            <w:pPr>
              <w:ind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安装调试</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C29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49A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bl>
    <w:p w14:paraId="78257E07">
      <w:pPr>
        <w:spacing w:line="360" w:lineRule="auto"/>
        <w:ind w:firstLine="482" w:firstLineChars="200"/>
        <w:jc w:val="left"/>
        <w:outlineLvl w:val="1"/>
        <w:rPr>
          <w:rFonts w:hint="default"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注：上述采购清单为暂估量，最终以实际施工内容进行结算。</w:t>
      </w:r>
    </w:p>
    <w:p w14:paraId="6F430683">
      <w:pPr>
        <w:spacing w:line="360" w:lineRule="auto"/>
        <w:ind w:firstLine="482" w:firstLineChars="200"/>
        <w:jc w:val="left"/>
        <w:outlineLvl w:val="1"/>
        <w:rPr>
          <w:rFonts w:ascii="Times New Roman" w:hAnsi="Times New Roman" w:eastAsia="宋体"/>
          <w:b/>
          <w:bCs/>
          <w:sz w:val="24"/>
          <w:szCs w:val="24"/>
          <w:highlight w:val="none"/>
        </w:rPr>
      </w:pPr>
      <w:r>
        <w:rPr>
          <w:rFonts w:hint="eastAsia" w:ascii="Times New Roman" w:hAnsi="Times New Roman" w:eastAsia="宋体"/>
          <w:b/>
          <w:bCs/>
          <w:sz w:val="24"/>
          <w:szCs w:val="24"/>
          <w:highlight w:val="none"/>
          <w:lang w:eastAsia="zh-CN"/>
        </w:rPr>
        <w:t>二</w:t>
      </w:r>
      <w:r>
        <w:rPr>
          <w:rFonts w:ascii="Times New Roman" w:hAnsi="Times New Roman" w:eastAsia="宋体"/>
          <w:b/>
          <w:bCs/>
          <w:sz w:val="24"/>
          <w:szCs w:val="24"/>
          <w:highlight w:val="none"/>
        </w:rPr>
        <w:t>、质量要求</w:t>
      </w:r>
    </w:p>
    <w:p w14:paraId="0E8A9708">
      <w:pPr>
        <w:spacing w:line="360" w:lineRule="auto"/>
        <w:ind w:firstLine="480" w:firstLineChars="200"/>
        <w:jc w:val="left"/>
        <w:rPr>
          <w:rFonts w:ascii="Times New Roman" w:hAnsi="Times New Roman" w:eastAsia="宋体"/>
          <w:kern w:val="0"/>
          <w:sz w:val="24"/>
          <w:szCs w:val="24"/>
          <w:highlight w:val="none"/>
        </w:rPr>
      </w:pPr>
      <w:r>
        <w:rPr>
          <w:rFonts w:ascii="Times New Roman" w:hAnsi="Times New Roman" w:eastAsia="宋体"/>
          <w:kern w:val="0"/>
          <w:sz w:val="24"/>
          <w:szCs w:val="24"/>
          <w:highlight w:val="none"/>
        </w:rPr>
        <w:t>1、乙方应保证货物是全新、未使用过的原厂合格产品，并完全符合招标文件及本合同规定的质量、规格和参数的要求。验收过程中发现不符合上述要求的，将视作不合格产品，甲方有权终止合同，造成的一切损失由乙方承担。</w:t>
      </w:r>
    </w:p>
    <w:p w14:paraId="0D25B0AD">
      <w:pPr>
        <w:spacing w:line="360" w:lineRule="auto"/>
        <w:ind w:firstLine="480" w:firstLineChars="200"/>
        <w:jc w:val="left"/>
        <w:rPr>
          <w:rFonts w:ascii="Times New Roman" w:hAnsi="Times New Roman" w:eastAsia="宋体"/>
          <w:kern w:val="0"/>
          <w:sz w:val="24"/>
          <w:szCs w:val="24"/>
          <w:highlight w:val="none"/>
        </w:rPr>
      </w:pPr>
      <w:r>
        <w:rPr>
          <w:rFonts w:ascii="Times New Roman" w:hAnsi="Times New Roman" w:eastAsia="宋体"/>
          <w:kern w:val="0"/>
          <w:sz w:val="24"/>
          <w:szCs w:val="24"/>
          <w:highlight w:val="none"/>
        </w:rPr>
        <w:t>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51869320">
      <w:pPr>
        <w:spacing w:line="360" w:lineRule="auto"/>
        <w:ind w:firstLine="480" w:firstLineChars="200"/>
        <w:jc w:val="left"/>
        <w:rPr>
          <w:rFonts w:ascii="Times New Roman" w:hAnsi="Times New Roman" w:eastAsia="宋体"/>
          <w:kern w:val="0"/>
          <w:sz w:val="24"/>
          <w:szCs w:val="24"/>
          <w:highlight w:val="none"/>
        </w:rPr>
      </w:pPr>
      <w:r>
        <w:rPr>
          <w:rFonts w:ascii="Times New Roman" w:hAnsi="Times New Roman" w:eastAsia="宋体"/>
          <w:kern w:val="0"/>
          <w:sz w:val="24"/>
          <w:szCs w:val="24"/>
          <w:highlight w:val="none"/>
        </w:rPr>
        <w:t>3、乙方应保证提供的产品不得侵犯第三方专利权、商标权和设计权、版权等。否则，乙方应负全部责任，并承担由此引起的一切后果。</w:t>
      </w:r>
    </w:p>
    <w:p w14:paraId="09D0D7E2">
      <w:pPr>
        <w:spacing w:line="360" w:lineRule="auto"/>
        <w:ind w:firstLine="480" w:firstLineChars="200"/>
        <w:jc w:val="left"/>
        <w:rPr>
          <w:rFonts w:ascii="Times New Roman" w:hAnsi="Times New Roman" w:eastAsia="宋体"/>
          <w:kern w:val="0"/>
          <w:sz w:val="24"/>
          <w:szCs w:val="24"/>
          <w:highlight w:val="none"/>
        </w:rPr>
      </w:pPr>
      <w:r>
        <w:rPr>
          <w:rFonts w:ascii="Times New Roman" w:hAnsi="Times New Roman" w:eastAsia="宋体"/>
          <w:kern w:val="0"/>
          <w:sz w:val="24"/>
          <w:szCs w:val="24"/>
          <w:highlight w:val="none"/>
        </w:rPr>
        <w:t>4、乙方应保证其货物在正确安装、正常使用下，在其使用寿命期内应具有满意的性能。</w:t>
      </w:r>
    </w:p>
    <w:p w14:paraId="13909037">
      <w:pPr>
        <w:spacing w:line="360" w:lineRule="auto"/>
        <w:ind w:firstLine="480" w:firstLineChars="200"/>
        <w:jc w:val="left"/>
        <w:rPr>
          <w:rFonts w:ascii="Times New Roman" w:hAnsi="Times New Roman" w:eastAsia="宋体"/>
          <w:sz w:val="24"/>
          <w:szCs w:val="24"/>
          <w:highlight w:val="none"/>
        </w:rPr>
      </w:pPr>
      <w:r>
        <w:rPr>
          <w:rFonts w:ascii="Times New Roman" w:hAnsi="Times New Roman" w:eastAsia="宋体"/>
          <w:kern w:val="0"/>
          <w:sz w:val="24"/>
          <w:szCs w:val="24"/>
          <w:highlight w:val="none"/>
        </w:rPr>
        <w:t>5、乙方应采取必要的安全措施保证货物的运输及安装的安全，并承担货物的运输及安装过程中产生的风险。</w:t>
      </w:r>
      <w:r>
        <w:rPr>
          <w:rFonts w:ascii="Times New Roman" w:hAnsi="Times New Roman" w:eastAsia="宋体"/>
          <w:sz w:val="24"/>
          <w:szCs w:val="24"/>
          <w:highlight w:val="none"/>
        </w:rPr>
        <w:t>供应商必须保证所提供的产品符合国家相应质量要求。</w:t>
      </w:r>
    </w:p>
    <w:p w14:paraId="099E7A22">
      <w:pPr>
        <w:snapToGrid w:val="0"/>
        <w:spacing w:line="360" w:lineRule="auto"/>
        <w:ind w:firstLine="573"/>
        <w:rPr>
          <w:rFonts w:ascii="Times New Roman" w:hAnsi="宋体" w:eastAsia="宋体"/>
          <w:b/>
          <w:sz w:val="24"/>
          <w:szCs w:val="24"/>
          <w:highlight w:val="none"/>
        </w:rPr>
      </w:pPr>
      <w:r>
        <w:rPr>
          <w:rFonts w:hint="eastAsia" w:ascii="Times New Roman" w:hAnsi="宋体" w:eastAsia="宋体"/>
          <w:b/>
          <w:sz w:val="24"/>
          <w:szCs w:val="24"/>
          <w:highlight w:val="none"/>
          <w:lang w:eastAsia="zh-CN"/>
        </w:rPr>
        <w:t>三</w:t>
      </w:r>
      <w:r>
        <w:rPr>
          <w:rFonts w:hint="eastAsia" w:ascii="Times New Roman" w:hAnsi="宋体" w:eastAsia="宋体"/>
          <w:b/>
          <w:sz w:val="24"/>
          <w:szCs w:val="24"/>
          <w:highlight w:val="none"/>
        </w:rPr>
        <w:t>、制作及安装要求</w:t>
      </w:r>
    </w:p>
    <w:p w14:paraId="4C6E6BF9">
      <w:pPr>
        <w:snapToGrid w:val="0"/>
        <w:spacing w:line="360" w:lineRule="auto"/>
        <w:ind w:firstLine="573"/>
        <w:rPr>
          <w:rFonts w:ascii="Times New Roman" w:hAnsi="宋体" w:eastAsia="宋体"/>
          <w:sz w:val="24"/>
          <w:szCs w:val="24"/>
          <w:highlight w:val="none"/>
        </w:rPr>
      </w:pPr>
      <w:r>
        <w:rPr>
          <w:rFonts w:hint="eastAsia" w:ascii="Times New Roman" w:hAnsi="宋体" w:eastAsia="宋体"/>
          <w:sz w:val="24"/>
          <w:szCs w:val="24"/>
          <w:highlight w:val="none"/>
          <w:lang w:val="en-US" w:eastAsia="zh-CN"/>
        </w:rPr>
        <w:t>1</w:t>
      </w:r>
      <w:r>
        <w:rPr>
          <w:rFonts w:hint="eastAsia" w:ascii="Times New Roman" w:hAnsi="宋体" w:eastAsia="宋体"/>
          <w:sz w:val="24"/>
          <w:szCs w:val="24"/>
          <w:highlight w:val="none"/>
        </w:rPr>
        <w:t>、乙方应对货物质量、安全全面负责，如成交供应商原因造成质量、安全事故，供应商承担一切法律责任。</w:t>
      </w:r>
    </w:p>
    <w:p w14:paraId="3EEA284B">
      <w:pPr>
        <w:snapToGrid w:val="0"/>
        <w:spacing w:line="360" w:lineRule="auto"/>
        <w:ind w:firstLine="573"/>
        <w:rPr>
          <w:rFonts w:ascii="Times New Roman" w:hAnsi="宋体" w:eastAsia="宋体"/>
          <w:sz w:val="24"/>
          <w:szCs w:val="24"/>
          <w:highlight w:val="none"/>
        </w:rPr>
      </w:pPr>
      <w:r>
        <w:rPr>
          <w:rFonts w:hint="eastAsia" w:ascii="Times New Roman" w:hAnsi="宋体" w:eastAsia="宋体"/>
          <w:sz w:val="24"/>
          <w:szCs w:val="24"/>
          <w:highlight w:val="none"/>
          <w:lang w:val="en-US" w:eastAsia="zh-CN"/>
        </w:rPr>
        <w:t>2</w:t>
      </w:r>
      <w:r>
        <w:rPr>
          <w:rFonts w:hint="eastAsia" w:ascii="Times New Roman" w:hAnsi="宋体" w:eastAsia="宋体"/>
          <w:sz w:val="24"/>
          <w:szCs w:val="24"/>
          <w:highlight w:val="none"/>
        </w:rPr>
        <w:t>、实施期间，乙方应无条件的接受甲方的质量监督，提出的质量问题要及时整改，整改完毕后通知甲方检查验收，合格后书面报送甲方。</w:t>
      </w:r>
    </w:p>
    <w:p w14:paraId="495185D8">
      <w:pPr>
        <w:snapToGrid w:val="0"/>
        <w:spacing w:line="360" w:lineRule="auto"/>
        <w:ind w:firstLine="573"/>
        <w:rPr>
          <w:rFonts w:ascii="Times New Roman" w:hAnsi="宋体" w:eastAsia="宋体"/>
          <w:sz w:val="24"/>
          <w:szCs w:val="24"/>
          <w:highlight w:val="none"/>
        </w:rPr>
      </w:pPr>
      <w:r>
        <w:rPr>
          <w:rFonts w:hint="eastAsia" w:ascii="Times New Roman" w:hAnsi="宋体" w:eastAsia="宋体"/>
          <w:sz w:val="24"/>
          <w:szCs w:val="24"/>
          <w:highlight w:val="none"/>
          <w:lang w:val="en-US" w:eastAsia="zh-CN"/>
        </w:rPr>
        <w:t>3</w:t>
      </w:r>
      <w:r>
        <w:rPr>
          <w:rFonts w:hint="eastAsia" w:ascii="Times New Roman" w:hAnsi="宋体" w:eastAsia="宋体"/>
          <w:sz w:val="24"/>
          <w:szCs w:val="24"/>
          <w:highlight w:val="none"/>
        </w:rPr>
        <w:t>、乙方不得不得偷工减料</w:t>
      </w:r>
      <w:r>
        <w:rPr>
          <w:rFonts w:hint="eastAsia" w:ascii="Times New Roman" w:hAnsi="宋体" w:eastAsia="宋体"/>
          <w:sz w:val="24"/>
          <w:szCs w:val="24"/>
          <w:highlight w:val="none"/>
          <w:lang w:eastAsia="zh-CN"/>
        </w:rPr>
        <w:t>，</w:t>
      </w:r>
      <w:r>
        <w:rPr>
          <w:rFonts w:ascii="Times New Roman" w:hAnsi="宋体" w:eastAsia="宋体"/>
          <w:sz w:val="24"/>
          <w:szCs w:val="24"/>
          <w:highlight w:val="none"/>
        </w:rPr>
        <w:t>成交人发货到采购单位指定地点前应先告知采购单位。</w:t>
      </w:r>
    </w:p>
    <w:p w14:paraId="2BED8D05">
      <w:pPr>
        <w:snapToGrid w:val="0"/>
        <w:spacing w:line="360" w:lineRule="auto"/>
        <w:ind w:firstLine="573"/>
        <w:rPr>
          <w:rFonts w:ascii="Times New Roman" w:hAnsi="宋体" w:eastAsia="宋体"/>
          <w:sz w:val="24"/>
          <w:szCs w:val="24"/>
          <w:highlight w:val="none"/>
        </w:rPr>
      </w:pPr>
      <w:r>
        <w:rPr>
          <w:rFonts w:hint="eastAsia" w:ascii="Times New Roman" w:hAnsi="宋体" w:eastAsia="宋体"/>
          <w:sz w:val="24"/>
          <w:szCs w:val="24"/>
          <w:highlight w:val="none"/>
          <w:lang w:val="en-US" w:eastAsia="zh-CN"/>
        </w:rPr>
        <w:t>4</w:t>
      </w:r>
      <w:r>
        <w:rPr>
          <w:rFonts w:hint="eastAsia" w:ascii="Times New Roman" w:hAnsi="宋体" w:eastAsia="宋体"/>
          <w:sz w:val="24"/>
          <w:szCs w:val="24"/>
          <w:highlight w:val="none"/>
        </w:rPr>
        <w:t>、</w:t>
      </w:r>
      <w:r>
        <w:rPr>
          <w:rFonts w:ascii="Times New Roman" w:hAnsi="宋体" w:eastAsia="宋体"/>
          <w:sz w:val="24"/>
          <w:szCs w:val="24"/>
          <w:highlight w:val="none"/>
        </w:rPr>
        <w:t>全部货物的外包装必须采用防漏、防潮、防震、防锈、防盗和考虑到可能会发生的野蛮装卸等长途运输及多次装卸之需要。如因供方包装不当以及其它原因造成损坏或丢失，应由供方负一切责任。</w:t>
      </w:r>
    </w:p>
    <w:p w14:paraId="7656D2B3">
      <w:pPr>
        <w:snapToGrid w:val="0"/>
        <w:spacing w:line="360" w:lineRule="auto"/>
        <w:ind w:firstLine="573"/>
        <w:rPr>
          <w:rFonts w:ascii="Times New Roman" w:hAnsi="宋体" w:eastAsia="宋体"/>
          <w:b/>
          <w:sz w:val="24"/>
          <w:szCs w:val="24"/>
          <w:highlight w:val="none"/>
        </w:rPr>
      </w:pPr>
      <w:r>
        <w:rPr>
          <w:rFonts w:hint="eastAsia" w:ascii="Times New Roman" w:hAnsi="宋体" w:eastAsia="宋体"/>
          <w:b/>
          <w:sz w:val="24"/>
          <w:szCs w:val="24"/>
          <w:highlight w:val="none"/>
          <w:lang w:eastAsia="zh-CN"/>
        </w:rPr>
        <w:t>四</w:t>
      </w:r>
      <w:r>
        <w:rPr>
          <w:rFonts w:ascii="Times New Roman" w:hAnsi="宋体" w:eastAsia="宋体"/>
          <w:b/>
          <w:sz w:val="24"/>
          <w:szCs w:val="24"/>
          <w:highlight w:val="none"/>
        </w:rPr>
        <w:t>、标的物的检验和验收</w:t>
      </w:r>
    </w:p>
    <w:p w14:paraId="24AB7F22">
      <w:pPr>
        <w:snapToGrid w:val="0"/>
        <w:spacing w:line="360" w:lineRule="auto"/>
        <w:ind w:firstLine="573"/>
        <w:rPr>
          <w:rFonts w:ascii="Times New Roman" w:hAnsi="宋体" w:eastAsia="宋体"/>
          <w:sz w:val="24"/>
          <w:szCs w:val="24"/>
          <w:highlight w:val="none"/>
        </w:rPr>
      </w:pPr>
      <w:r>
        <w:rPr>
          <w:rFonts w:ascii="Times New Roman" w:hAnsi="宋体" w:eastAsia="宋体"/>
          <w:sz w:val="24"/>
          <w:szCs w:val="24"/>
          <w:highlight w:val="none"/>
        </w:rPr>
        <w:t>甲方有权在产品制造过程中进行中期验收和交付后抽样检测，如验收不合格，甲方有权中止合同，验收合格，验收所发生的费用由甲方承担，验收不合格所发生的一切费用由乙方承担，按照实际发生的费用从</w:t>
      </w:r>
      <w:r>
        <w:rPr>
          <w:rFonts w:hint="eastAsia" w:ascii="Times New Roman" w:hAnsi="宋体" w:eastAsia="宋体"/>
          <w:sz w:val="24"/>
          <w:szCs w:val="24"/>
          <w:highlight w:val="none"/>
          <w:lang w:eastAsia="zh-CN"/>
        </w:rPr>
        <w:t>合同价款中</w:t>
      </w:r>
      <w:r>
        <w:rPr>
          <w:rFonts w:ascii="Times New Roman" w:hAnsi="宋体" w:eastAsia="宋体"/>
          <w:sz w:val="24"/>
          <w:szCs w:val="24"/>
          <w:highlight w:val="none"/>
        </w:rPr>
        <w:t xml:space="preserve">扣除，扣完为止。  </w:t>
      </w:r>
    </w:p>
    <w:p w14:paraId="53E1C601">
      <w:pPr>
        <w:snapToGrid w:val="0"/>
        <w:spacing w:line="360" w:lineRule="auto"/>
        <w:ind w:firstLine="573"/>
        <w:rPr>
          <w:rFonts w:ascii="Times New Roman" w:hAnsi="宋体" w:eastAsia="宋体"/>
          <w:b/>
          <w:sz w:val="24"/>
          <w:szCs w:val="24"/>
          <w:highlight w:val="none"/>
        </w:rPr>
      </w:pPr>
      <w:r>
        <w:rPr>
          <w:rFonts w:hint="eastAsia" w:ascii="Times New Roman" w:hAnsi="宋体" w:eastAsia="宋体"/>
          <w:b/>
          <w:sz w:val="24"/>
          <w:szCs w:val="24"/>
          <w:highlight w:val="none"/>
          <w:lang w:eastAsia="zh-CN"/>
        </w:rPr>
        <w:t>五</w:t>
      </w:r>
      <w:r>
        <w:rPr>
          <w:rFonts w:ascii="Times New Roman" w:hAnsi="宋体" w:eastAsia="宋体"/>
          <w:b/>
          <w:sz w:val="24"/>
          <w:szCs w:val="24"/>
          <w:highlight w:val="none"/>
        </w:rPr>
        <w:t>、</w:t>
      </w:r>
      <w:r>
        <w:rPr>
          <w:rFonts w:hint="eastAsia" w:ascii="Times New Roman" w:hAnsi="宋体" w:eastAsia="宋体"/>
          <w:b/>
          <w:sz w:val="24"/>
          <w:szCs w:val="24"/>
          <w:highlight w:val="none"/>
        </w:rPr>
        <w:t>产品设备交付及安装调试服务日期及</w:t>
      </w:r>
      <w:r>
        <w:rPr>
          <w:rFonts w:ascii="Times New Roman" w:hAnsi="宋体" w:eastAsia="宋体"/>
          <w:b/>
          <w:sz w:val="24"/>
          <w:szCs w:val="24"/>
          <w:highlight w:val="none"/>
        </w:rPr>
        <w:t>售后服务</w:t>
      </w:r>
    </w:p>
    <w:p w14:paraId="7B33C6D2">
      <w:pPr>
        <w:topLinePunct/>
        <w:snapToGrid w:val="0"/>
        <w:spacing w:line="360" w:lineRule="auto"/>
        <w:ind w:firstLine="600" w:firstLineChars="250"/>
        <w:jc w:val="lef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签订合同后30日历天内完成</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所有货品</w:t>
      </w:r>
      <w:r>
        <w:rPr>
          <w:rFonts w:hint="eastAsia" w:ascii="Times New Roman" w:hAnsi="Times New Roman" w:eastAsia="宋体" w:cs="Times New Roman"/>
          <w:sz w:val="24"/>
          <w:szCs w:val="24"/>
          <w:highlight w:val="none"/>
          <w:lang w:val="en-US" w:eastAsia="zh-CN"/>
        </w:rPr>
        <w:t>由</w:t>
      </w:r>
      <w:r>
        <w:rPr>
          <w:rFonts w:ascii="Times New Roman" w:hAnsi="Times New Roman" w:eastAsia="宋体" w:cs="Times New Roman"/>
          <w:sz w:val="24"/>
          <w:szCs w:val="24"/>
          <w:highlight w:val="none"/>
        </w:rPr>
        <w:t>供应商免费按时送达指定地点，并安装调配好</w:t>
      </w:r>
      <w:r>
        <w:rPr>
          <w:rFonts w:hint="eastAsia" w:ascii="Times New Roman" w:hAnsi="Times New Roman" w:eastAsia="宋体" w:cs="Times New Roman"/>
          <w:sz w:val="24"/>
          <w:szCs w:val="24"/>
          <w:highlight w:val="none"/>
          <w:lang w:eastAsia="zh-CN"/>
        </w:rPr>
        <w:t>。</w:t>
      </w:r>
    </w:p>
    <w:p w14:paraId="25ABCA41">
      <w:pPr>
        <w:snapToGrid w:val="0"/>
        <w:spacing w:line="360" w:lineRule="auto"/>
        <w:ind w:firstLine="573"/>
        <w:rPr>
          <w:rFonts w:hint="eastAsia" w:ascii="Times New Roman" w:hAnsi="宋体" w:eastAsia="宋体"/>
          <w:b w:val="0"/>
          <w:bCs/>
          <w:sz w:val="24"/>
          <w:szCs w:val="24"/>
          <w:highlight w:val="none"/>
          <w:lang w:eastAsia="zh-CN"/>
        </w:rPr>
      </w:pPr>
      <w:r>
        <w:rPr>
          <w:rFonts w:hint="eastAsia" w:ascii="Times New Roman" w:hAnsi="宋体" w:eastAsia="宋体"/>
          <w:b w:val="0"/>
          <w:bCs/>
          <w:sz w:val="24"/>
          <w:szCs w:val="24"/>
          <w:highlight w:val="none"/>
          <w:lang w:eastAsia="zh-CN"/>
        </w:rPr>
        <w:t>售后服务：设备的免费质保期为</w:t>
      </w:r>
      <w:r>
        <w:rPr>
          <w:rFonts w:hint="eastAsia" w:ascii="Times New Roman" w:hAnsi="宋体" w:eastAsia="宋体"/>
          <w:b w:val="0"/>
          <w:bCs/>
          <w:sz w:val="24"/>
          <w:szCs w:val="24"/>
          <w:highlight w:val="none"/>
          <w:lang w:val="en-US" w:eastAsia="zh-CN"/>
        </w:rPr>
        <w:t>3</w:t>
      </w:r>
      <w:r>
        <w:rPr>
          <w:rFonts w:hint="eastAsia" w:ascii="Times New Roman" w:hAnsi="宋体" w:eastAsia="宋体"/>
          <w:b w:val="0"/>
          <w:bCs/>
          <w:sz w:val="24"/>
          <w:szCs w:val="24"/>
          <w:highlight w:val="none"/>
          <w:lang w:eastAsia="zh-CN"/>
        </w:rPr>
        <w:t>年，在免费质保期内，采购人向</w:t>
      </w:r>
      <w:r>
        <w:rPr>
          <w:rFonts w:hint="eastAsia" w:ascii="Times New Roman" w:hAnsi="宋体" w:eastAsia="宋体"/>
          <w:b w:val="0"/>
          <w:bCs/>
          <w:sz w:val="24"/>
          <w:szCs w:val="24"/>
          <w:highlight w:val="none"/>
          <w:lang w:val="en-US" w:eastAsia="zh-CN"/>
        </w:rPr>
        <w:t>成交供应商</w:t>
      </w:r>
      <w:r>
        <w:rPr>
          <w:rFonts w:hint="eastAsia" w:ascii="Times New Roman" w:hAnsi="宋体" w:eastAsia="宋体"/>
          <w:b w:val="0"/>
          <w:bCs/>
          <w:sz w:val="24"/>
          <w:szCs w:val="24"/>
          <w:highlight w:val="none"/>
          <w:lang w:eastAsia="zh-CN"/>
        </w:rPr>
        <w:t>发出故障通知后，</w:t>
      </w:r>
      <w:r>
        <w:rPr>
          <w:rFonts w:hint="eastAsia" w:ascii="Times New Roman" w:hAnsi="宋体" w:eastAsia="宋体"/>
          <w:b w:val="0"/>
          <w:bCs/>
          <w:sz w:val="24"/>
          <w:szCs w:val="24"/>
          <w:highlight w:val="none"/>
          <w:lang w:val="en-US" w:eastAsia="zh-CN"/>
        </w:rPr>
        <w:t>成交供应商</w:t>
      </w:r>
      <w:r>
        <w:rPr>
          <w:rFonts w:hint="eastAsia" w:ascii="Times New Roman" w:hAnsi="宋体" w:eastAsia="宋体"/>
          <w:b w:val="0"/>
          <w:bCs/>
          <w:sz w:val="24"/>
          <w:szCs w:val="24"/>
          <w:highlight w:val="none"/>
          <w:lang w:eastAsia="zh-CN"/>
        </w:rPr>
        <w:t>应当在1小时以内响应，在2小时以内到达现场，一般故障须在6小时内解决，重大故障须在24小时内解决。在质保期内，同一商品、同一质量问题连续两次维修仍无法正常使用，</w:t>
      </w:r>
      <w:r>
        <w:rPr>
          <w:rFonts w:hint="eastAsia" w:ascii="Times New Roman" w:hAnsi="宋体" w:eastAsia="宋体"/>
          <w:b w:val="0"/>
          <w:bCs/>
          <w:sz w:val="24"/>
          <w:szCs w:val="24"/>
          <w:highlight w:val="none"/>
          <w:lang w:val="en-US" w:eastAsia="zh-CN"/>
        </w:rPr>
        <w:t>成交供应商</w:t>
      </w:r>
      <w:r>
        <w:rPr>
          <w:rFonts w:hint="eastAsia" w:ascii="Times New Roman" w:hAnsi="宋体" w:eastAsia="宋体"/>
          <w:b w:val="0"/>
          <w:bCs/>
          <w:sz w:val="24"/>
          <w:szCs w:val="24"/>
          <w:highlight w:val="none"/>
          <w:lang w:eastAsia="zh-CN"/>
        </w:rPr>
        <w:t>必须无条件给予全套全新更换。</w:t>
      </w:r>
    </w:p>
    <w:p w14:paraId="2B199E43">
      <w:pPr>
        <w:snapToGrid w:val="0"/>
        <w:spacing w:line="360" w:lineRule="auto"/>
        <w:ind w:firstLine="573"/>
        <w:rPr>
          <w:rFonts w:ascii="Times New Roman" w:hAnsi="宋体" w:eastAsia="宋体"/>
          <w:b/>
          <w:sz w:val="24"/>
          <w:szCs w:val="24"/>
          <w:highlight w:val="none"/>
        </w:rPr>
      </w:pPr>
      <w:r>
        <w:rPr>
          <w:rFonts w:hint="eastAsia" w:ascii="Times New Roman" w:hAnsi="宋体" w:eastAsia="宋体"/>
          <w:b/>
          <w:sz w:val="24"/>
          <w:szCs w:val="24"/>
          <w:highlight w:val="none"/>
          <w:lang w:eastAsia="zh-CN"/>
        </w:rPr>
        <w:t>六、</w:t>
      </w:r>
      <w:r>
        <w:rPr>
          <w:rFonts w:hint="eastAsia" w:ascii="Times New Roman" w:hAnsi="宋体" w:eastAsia="宋体"/>
          <w:b/>
          <w:sz w:val="24"/>
          <w:szCs w:val="24"/>
          <w:highlight w:val="none"/>
        </w:rPr>
        <w:t>付款方式</w:t>
      </w:r>
    </w:p>
    <w:p w14:paraId="705E78AB">
      <w:pPr>
        <w:topLinePunct/>
        <w:snapToGrid w:val="0"/>
        <w:spacing w:line="360" w:lineRule="auto"/>
        <w:ind w:firstLine="600" w:firstLineChars="250"/>
        <w:jc w:val="left"/>
        <w:rPr>
          <w:rFonts w:hint="eastAsia" w:ascii="Times New Roman" w:hAnsi="Times New Roman" w:eastAsia="宋体"/>
          <w:sz w:val="24"/>
          <w:szCs w:val="24"/>
          <w:highlight w:val="none"/>
          <w:lang w:eastAsia="zh-CN"/>
        </w:rPr>
      </w:pPr>
      <w:r>
        <w:rPr>
          <w:rFonts w:ascii="Times New Roman" w:hAnsi="Times New Roman" w:eastAsia="宋体"/>
          <w:sz w:val="24"/>
          <w:szCs w:val="24"/>
          <w:highlight w:val="none"/>
        </w:rPr>
        <w:t>供货完毕且安装调试到位后，经验收合格</w:t>
      </w:r>
      <w:r>
        <w:rPr>
          <w:rFonts w:hint="eastAsia" w:ascii="Times New Roman" w:hAnsi="Times New Roman" w:eastAsia="宋体"/>
          <w:sz w:val="24"/>
          <w:szCs w:val="24"/>
          <w:highlight w:val="none"/>
          <w:lang w:eastAsia="zh-CN"/>
        </w:rPr>
        <w:t>且审计结束后付至审定价的97%；余款3%</w:t>
      </w:r>
      <w:r>
        <w:rPr>
          <w:rFonts w:hint="eastAsia" w:ascii="Times New Roman" w:hAnsi="Times New Roman" w:eastAsia="宋体"/>
          <w:sz w:val="24"/>
          <w:szCs w:val="24"/>
          <w:highlight w:val="none"/>
          <w:lang w:val="en-US" w:eastAsia="zh-CN"/>
        </w:rPr>
        <w:t>待</w:t>
      </w:r>
      <w:r>
        <w:rPr>
          <w:rFonts w:hint="eastAsia" w:ascii="Times New Roman" w:hAnsi="Times New Roman" w:eastAsia="宋体"/>
          <w:sz w:val="24"/>
          <w:szCs w:val="24"/>
          <w:highlight w:val="none"/>
          <w:lang w:eastAsia="zh-CN"/>
        </w:rPr>
        <w:t>质保期满叁年且无质量问题并经甲方书面确认后15日内无息返还</w:t>
      </w:r>
      <w:r>
        <w:rPr>
          <w:rFonts w:ascii="Times New Roman" w:hAnsi="Times New Roman" w:eastAsia="宋体"/>
          <w:sz w:val="24"/>
          <w:szCs w:val="24"/>
          <w:highlight w:val="none"/>
        </w:rPr>
        <w:t>。款项由采购单位按相关财务支付规定办理支付手续。</w:t>
      </w:r>
    </w:p>
    <w:p w14:paraId="1763B786">
      <w:pPr>
        <w:adjustRightInd w:val="0"/>
        <w:snapToGrid w:val="0"/>
        <w:spacing w:line="360" w:lineRule="auto"/>
        <w:ind w:firstLine="480" w:firstLineChars="200"/>
        <w:rPr>
          <w:rFonts w:hint="eastAsia" w:ascii="宋体" w:hAnsi="宋体" w:eastAsia="宋体" w:cs="宋体"/>
          <w:b w:val="0"/>
          <w:bCs w:val="0"/>
          <w:sz w:val="24"/>
          <w:szCs w:val="24"/>
          <w:highlight w:val="none"/>
          <w:lang w:val="en-US" w:eastAsia="zh-CN"/>
        </w:rPr>
      </w:pPr>
    </w:p>
    <w:p w14:paraId="13C6C112">
      <w:pPr>
        <w:pStyle w:val="36"/>
        <w:ind w:left="0" w:leftChars="0" w:firstLine="0" w:firstLineChars="0"/>
        <w:rPr>
          <w:highlight w:val="none"/>
        </w:rPr>
      </w:pPr>
    </w:p>
    <w:p w14:paraId="02DC1C3B">
      <w:pPr>
        <w:snapToGrid w:val="0"/>
        <w:spacing w:line="360" w:lineRule="auto"/>
        <w:ind w:firstLine="480" w:firstLineChars="200"/>
        <w:rPr>
          <w:rStyle w:val="96"/>
          <w:rFonts w:ascii="宋体" w:hAnsi="宋体" w:eastAsia="宋体" w:cs="宋体"/>
          <w:bCs/>
          <w:sz w:val="24"/>
          <w:szCs w:val="24"/>
          <w:highlight w:val="none"/>
        </w:rPr>
      </w:pPr>
    </w:p>
    <w:p w14:paraId="57370134">
      <w:pPr>
        <w:snapToGrid w:val="0"/>
        <w:spacing w:line="360" w:lineRule="auto"/>
        <w:ind w:firstLine="480" w:firstLineChars="200"/>
        <w:rPr>
          <w:rFonts w:hint="eastAsia" w:ascii="宋体" w:hAnsi="宋体" w:eastAsia="宋体" w:cs="宋体"/>
          <w:sz w:val="24"/>
          <w:highlight w:val="none"/>
        </w:rPr>
      </w:pPr>
    </w:p>
    <w:p w14:paraId="206FE3FF">
      <w:pPr>
        <w:snapToGrid w:val="0"/>
        <w:spacing w:line="360" w:lineRule="auto"/>
        <w:ind w:firstLine="480" w:firstLineChars="200"/>
        <w:rPr>
          <w:rFonts w:hint="eastAsia" w:ascii="宋体" w:hAnsi="宋体" w:eastAsia="宋体" w:cs="宋体"/>
          <w:sz w:val="24"/>
          <w:highlight w:val="none"/>
        </w:rPr>
      </w:pPr>
    </w:p>
    <w:p w14:paraId="49BBCD02">
      <w:pP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br w:type="page"/>
      </w:r>
    </w:p>
    <w:p w14:paraId="5D06B4FA">
      <w:pPr>
        <w:snapToGrid w:val="0"/>
        <w:spacing w:before="240" w:line="360" w:lineRule="auto"/>
        <w:jc w:val="center"/>
        <w:rPr>
          <w:rFonts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第四</w:t>
      </w:r>
      <w:bookmarkStart w:id="83" w:name="_Toc38121794"/>
      <w:bookmarkStart w:id="84" w:name="_Toc182848996"/>
      <w:bookmarkStart w:id="85" w:name="_Toc37322565"/>
      <w:bookmarkStart w:id="86" w:name="_Toc43217893"/>
      <w:bookmarkStart w:id="87" w:name="_Toc85627670"/>
      <w:r>
        <w:rPr>
          <w:rFonts w:hint="eastAsia" w:ascii="宋体" w:hAnsi="宋体" w:eastAsia="宋体" w:cs="宋体"/>
          <w:b/>
          <w:bCs/>
          <w:snapToGrid/>
          <w:w w:val="80"/>
          <w:kern w:val="2"/>
          <w:sz w:val="44"/>
          <w:szCs w:val="44"/>
          <w:highlight w:val="none"/>
        </w:rPr>
        <w:t xml:space="preserve">部分 </w:t>
      </w:r>
      <w:bookmarkEnd w:id="83"/>
      <w:bookmarkEnd w:id="84"/>
      <w:bookmarkEnd w:id="85"/>
      <w:bookmarkEnd w:id="86"/>
      <w:bookmarkEnd w:id="87"/>
      <w:r>
        <w:rPr>
          <w:rFonts w:hint="eastAsia" w:ascii="宋体" w:hAnsi="宋体" w:eastAsia="宋体" w:cs="宋体"/>
          <w:b/>
          <w:bCs/>
          <w:snapToGrid/>
          <w:w w:val="80"/>
          <w:kern w:val="2"/>
          <w:sz w:val="44"/>
          <w:szCs w:val="44"/>
          <w:highlight w:val="none"/>
        </w:rPr>
        <w:t>评审方法和评审标准</w:t>
      </w:r>
    </w:p>
    <w:p w14:paraId="04138984">
      <w:pPr>
        <w:adjustRightInd w:val="0"/>
        <w:snapToGrid w:val="0"/>
        <w:spacing w:line="360" w:lineRule="auto"/>
        <w:ind w:firstLine="482" w:firstLineChars="200"/>
        <w:jc w:val="left"/>
        <w:textAlignment w:val="baseline"/>
        <w:rPr>
          <w:rFonts w:ascii="宋体" w:hAnsi="宋体" w:eastAsia="宋体" w:cs="宋体"/>
          <w:b/>
          <w:sz w:val="24"/>
          <w:highlight w:val="none"/>
        </w:rPr>
      </w:pPr>
      <w:bookmarkStart w:id="88" w:name="OLE_LINK2"/>
      <w:bookmarkStart w:id="89" w:name="OLE_LINK1"/>
      <w:r>
        <w:rPr>
          <w:rFonts w:hint="eastAsia" w:ascii="宋体" w:hAnsi="宋体" w:eastAsia="宋体" w:cs="宋体"/>
          <w:b/>
          <w:sz w:val="24"/>
          <w:highlight w:val="none"/>
        </w:rPr>
        <w:t>一、磋商方式</w:t>
      </w:r>
    </w:p>
    <w:p w14:paraId="74D9D03F">
      <w:pPr>
        <w:tabs>
          <w:tab w:val="left" w:pos="3585"/>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项目磋商活动模式：本项目采用现场开标模式。</w:t>
      </w:r>
    </w:p>
    <w:p w14:paraId="63466F3A">
      <w:pPr>
        <w:adjustRightInd w:val="0"/>
        <w:snapToGrid w:val="0"/>
        <w:spacing w:line="360" w:lineRule="auto"/>
        <w:ind w:firstLine="482" w:firstLineChars="200"/>
        <w:jc w:val="left"/>
        <w:textAlignment w:val="baseline"/>
        <w:rPr>
          <w:rFonts w:ascii="宋体" w:hAnsi="宋体" w:eastAsia="宋体" w:cs="宋体"/>
          <w:b/>
          <w:sz w:val="24"/>
          <w:highlight w:val="none"/>
        </w:rPr>
      </w:pPr>
      <w:r>
        <w:rPr>
          <w:rFonts w:hint="eastAsia" w:ascii="宋体" w:hAnsi="宋体" w:eastAsia="宋体" w:cs="宋体"/>
          <w:b/>
          <w:sz w:val="24"/>
          <w:highlight w:val="none"/>
        </w:rPr>
        <w:t>二、磋商程序及评审方法和标准</w:t>
      </w:r>
    </w:p>
    <w:p w14:paraId="70754B1E">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评审方法：综合评分法，经磋商确定最终采购需求和提交最后报价的供应商后，由磋商小组采用综合评分法对提交最后报价的供应商的响应文件和最后报价进行综合评分。</w:t>
      </w:r>
    </w:p>
    <w:p w14:paraId="7EDE8D3B">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73F5ECB1">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30BB4941">
      <w:pPr>
        <w:tabs>
          <w:tab w:val="left" w:pos="900"/>
        </w:tabs>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7468648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供应商商务技术部分和价格部分的合计分值，为该供应商的评审总得分。</w:t>
      </w:r>
    </w:p>
    <w:p w14:paraId="42AD9F9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07C1708F">
      <w:pPr>
        <w:adjustRightInd w:val="0"/>
        <w:snapToGrid w:val="0"/>
        <w:spacing w:line="360" w:lineRule="auto"/>
        <w:ind w:firstLine="555"/>
        <w:rPr>
          <w:rFonts w:ascii="宋体" w:hAnsi="宋体" w:eastAsia="宋体" w:cs="宋体"/>
          <w:sz w:val="24"/>
          <w:highlight w:val="none"/>
        </w:rPr>
      </w:pPr>
      <w:r>
        <w:rPr>
          <w:rFonts w:hint="eastAsia" w:ascii="宋体" w:hAnsi="宋体" w:eastAsia="宋体" w:cs="宋体"/>
          <w:sz w:val="24"/>
          <w:highlight w:val="none"/>
        </w:rPr>
        <w:t>评委在认真审阅响应文件的基础上，根据各响应文件的响应程度独立评判，不得统一打分。</w:t>
      </w:r>
    </w:p>
    <w:p w14:paraId="75B0F754">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（一）磋商小组对供应商资格进行审查。</w:t>
      </w:r>
    </w:p>
    <w:p w14:paraId="67A69C19">
      <w:pPr>
        <w:adjustRightInd w:val="0"/>
        <w:snapToGrid w:val="0"/>
        <w:spacing w:line="360" w:lineRule="auto"/>
        <w:ind w:firstLine="494" w:firstLineChars="206"/>
        <w:rPr>
          <w:rFonts w:ascii="宋体" w:hAnsi="宋体" w:eastAsia="宋体" w:cs="宋体"/>
          <w:sz w:val="24"/>
          <w:highlight w:val="none"/>
        </w:rPr>
      </w:pPr>
      <w:r>
        <w:rPr>
          <w:rFonts w:hint="eastAsia" w:ascii="宋体" w:hAnsi="宋体" w:eastAsia="宋体" w:cs="宋体"/>
          <w:sz w:val="24"/>
          <w:highlight w:val="none"/>
        </w:rPr>
        <w:t>供应商资格不合格的，其响应文件判定为无效响应文件。</w:t>
      </w:r>
    </w:p>
    <w:p w14:paraId="7566DF7A">
      <w:pPr>
        <w:adjustRightInd w:val="0"/>
        <w:snapToGrid w:val="0"/>
        <w:spacing w:line="360" w:lineRule="auto"/>
        <w:ind w:firstLine="482" w:firstLineChars="200"/>
        <w:jc w:val="left"/>
        <w:rPr>
          <w:rFonts w:ascii="宋体" w:hAnsi="宋体" w:eastAsia="宋体" w:cs="宋体"/>
          <w:b/>
          <w:sz w:val="24"/>
          <w:highlight w:val="none"/>
        </w:rPr>
      </w:pPr>
      <w:r>
        <w:rPr>
          <w:rFonts w:hint="eastAsia" w:ascii="宋体" w:hAnsi="宋体" w:eastAsia="宋体" w:cs="宋体"/>
          <w:b/>
          <w:sz w:val="24"/>
          <w:highlight w:val="none"/>
        </w:rPr>
        <w:t>（二）磋商小组对符合资格供应商的响应文件进行符合性审查。</w:t>
      </w:r>
    </w:p>
    <w:p w14:paraId="1908F211">
      <w:pPr>
        <w:adjustRightInd w:val="0"/>
        <w:snapToGrid w:val="0"/>
        <w:spacing w:line="360" w:lineRule="auto"/>
        <w:ind w:firstLine="494" w:firstLineChars="206"/>
        <w:rPr>
          <w:rFonts w:ascii="宋体" w:hAnsi="宋体" w:eastAsia="宋体" w:cs="宋体"/>
          <w:sz w:val="24"/>
          <w:highlight w:val="none"/>
        </w:rPr>
      </w:pPr>
      <w:r>
        <w:rPr>
          <w:rFonts w:hint="eastAsia" w:ascii="宋体" w:hAnsi="宋体" w:eastAsia="宋体" w:cs="宋体"/>
          <w:sz w:val="24"/>
          <w:highlight w:val="none"/>
        </w:rPr>
        <w:t xml:space="preserve">未通过符合性审查的响应文件，将被判为不满足磋商文件实质性要求。 </w:t>
      </w:r>
    </w:p>
    <w:p w14:paraId="0D23651A">
      <w:pPr>
        <w:numPr>
          <w:ilvl w:val="0"/>
          <w:numId w:val="7"/>
        </w:numPr>
        <w:adjustRightInd w:val="0"/>
        <w:snapToGrid w:val="0"/>
        <w:spacing w:line="360" w:lineRule="auto"/>
        <w:ind w:firstLine="496" w:firstLineChars="206"/>
        <w:rPr>
          <w:rFonts w:ascii="宋体" w:hAnsi="宋体" w:eastAsia="宋体" w:cs="宋体"/>
          <w:b/>
          <w:sz w:val="24"/>
          <w:highlight w:val="none"/>
          <w:lang w:val="zh-CN"/>
        </w:rPr>
      </w:pPr>
      <w:r>
        <w:rPr>
          <w:rFonts w:hint="eastAsia" w:ascii="宋体" w:hAnsi="宋体" w:eastAsia="宋体" w:cs="宋体"/>
          <w:b/>
          <w:sz w:val="24"/>
          <w:highlight w:val="none"/>
        </w:rPr>
        <w:t>商务技术分</w:t>
      </w:r>
      <w:r>
        <w:rPr>
          <w:rFonts w:hint="eastAsia" w:ascii="宋体" w:hAnsi="宋体" w:eastAsia="宋体" w:cs="宋体"/>
          <w:b/>
          <w:sz w:val="24"/>
          <w:highlight w:val="none"/>
          <w:lang w:val="zh-CN"/>
        </w:rPr>
        <w:t>：</w:t>
      </w:r>
      <w:r>
        <w:rPr>
          <w:rFonts w:hint="eastAsia" w:ascii="宋体" w:hAnsi="宋体" w:eastAsia="宋体" w:cs="宋体"/>
          <w:b/>
          <w:sz w:val="24"/>
          <w:highlight w:val="none"/>
        </w:rPr>
        <w:t>70</w:t>
      </w:r>
      <w:r>
        <w:rPr>
          <w:rFonts w:hint="eastAsia" w:ascii="宋体" w:hAnsi="宋体" w:eastAsia="宋体" w:cs="宋体"/>
          <w:b/>
          <w:sz w:val="24"/>
          <w:highlight w:val="none"/>
          <w:lang w:val="zh-CN"/>
        </w:rPr>
        <w:t>分</w:t>
      </w:r>
    </w:p>
    <w:p w14:paraId="5EF286A8">
      <w:pPr>
        <w:pStyle w:val="5"/>
        <w:keepNext w:val="0"/>
        <w:keepLines w:val="0"/>
        <w:snapToGrid w:val="0"/>
        <w:spacing w:before="0" w:after="0" w:line="360" w:lineRule="auto"/>
        <w:ind w:firstLine="480" w:firstLineChars="200"/>
        <w:rPr>
          <w:rFonts w:asciiTheme="majorEastAsia" w:hAnsiTheme="majorEastAsia" w:eastAsiaTheme="majorEastAsia" w:cstheme="majorEastAsia"/>
          <w:b w:val="0"/>
          <w:bCs w:val="0"/>
          <w:sz w:val="24"/>
          <w:szCs w:val="24"/>
          <w:highlight w:val="none"/>
          <w:lang w:val="zh-CN"/>
        </w:rPr>
      </w:pPr>
      <w:r>
        <w:rPr>
          <w:rFonts w:hint="eastAsia" w:asciiTheme="majorEastAsia" w:hAnsiTheme="majorEastAsia" w:eastAsiaTheme="majorEastAsia" w:cstheme="majorEastAsia"/>
          <w:b w:val="0"/>
          <w:bCs w:val="0"/>
          <w:sz w:val="24"/>
          <w:szCs w:val="24"/>
          <w:highlight w:val="none"/>
        </w:rPr>
        <w:t>各供应商得分为磋商小组成员评分的算术平均分，分值保留小数点后两位。</w:t>
      </w:r>
    </w:p>
    <w:tbl>
      <w:tblPr>
        <w:tblStyle w:val="88"/>
        <w:tblW w:w="9072"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58"/>
        <w:gridCol w:w="6396"/>
        <w:gridCol w:w="709"/>
      </w:tblGrid>
      <w:tr w14:paraId="7A7EC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vAlign w:val="center"/>
          </w:tcPr>
          <w:p w14:paraId="0C27D9A2">
            <w:pPr>
              <w:autoSpaceDE w:val="0"/>
              <w:autoSpaceDN w:val="0"/>
              <w:adjustRightInd w:val="0"/>
              <w:spacing w:line="360" w:lineRule="auto"/>
              <w:jc w:val="center"/>
              <w:rPr>
                <w:rFonts w:ascii="宋体" w:hAnsi="宋体" w:eastAsia="宋体"/>
                <w:b/>
                <w:bCs/>
                <w:snapToGrid/>
                <w:sz w:val="24"/>
                <w:highlight w:val="none"/>
              </w:rPr>
            </w:pPr>
            <w:r>
              <w:rPr>
                <w:rFonts w:ascii="宋体" w:hAnsi="宋体" w:eastAsia="宋体"/>
                <w:b/>
                <w:bCs/>
                <w:snapToGrid/>
                <w:sz w:val="24"/>
                <w:highlight w:val="none"/>
              </w:rPr>
              <w:t>序号</w:t>
            </w:r>
          </w:p>
        </w:tc>
        <w:tc>
          <w:tcPr>
            <w:tcW w:w="1258" w:type="dxa"/>
            <w:tcBorders>
              <w:top w:val="single" w:color="auto" w:sz="4" w:space="0"/>
              <w:bottom w:val="single" w:color="auto" w:sz="4" w:space="0"/>
              <w:right w:val="single" w:color="auto" w:sz="4" w:space="0"/>
            </w:tcBorders>
            <w:vAlign w:val="center"/>
          </w:tcPr>
          <w:p w14:paraId="203B1431">
            <w:pPr>
              <w:autoSpaceDE w:val="0"/>
              <w:autoSpaceDN w:val="0"/>
              <w:adjustRightInd w:val="0"/>
              <w:spacing w:line="360" w:lineRule="auto"/>
              <w:jc w:val="center"/>
              <w:rPr>
                <w:rFonts w:ascii="宋体" w:hAnsi="宋体" w:eastAsia="宋体"/>
                <w:b/>
                <w:bCs/>
                <w:snapToGrid/>
                <w:sz w:val="24"/>
                <w:highlight w:val="none"/>
              </w:rPr>
            </w:pPr>
            <w:r>
              <w:rPr>
                <w:rFonts w:hint="eastAsia" w:ascii="宋体" w:hAnsi="宋体" w:eastAsia="宋体" w:cs="宋体"/>
                <w:b/>
                <w:bCs/>
                <w:snapToGrid/>
                <w:sz w:val="24"/>
                <w:highlight w:val="none"/>
                <w:lang w:val="zh-CN"/>
              </w:rPr>
              <w:t>评标项目</w:t>
            </w:r>
          </w:p>
        </w:tc>
        <w:tc>
          <w:tcPr>
            <w:tcW w:w="6396" w:type="dxa"/>
            <w:tcBorders>
              <w:top w:val="single" w:color="auto" w:sz="4" w:space="0"/>
              <w:left w:val="single" w:color="auto" w:sz="4" w:space="0"/>
              <w:bottom w:val="single" w:color="auto" w:sz="4" w:space="0"/>
              <w:right w:val="single" w:color="auto" w:sz="4" w:space="0"/>
            </w:tcBorders>
            <w:vAlign w:val="center"/>
          </w:tcPr>
          <w:p w14:paraId="7FB1AB76">
            <w:pPr>
              <w:autoSpaceDE w:val="0"/>
              <w:autoSpaceDN w:val="0"/>
              <w:adjustRightInd w:val="0"/>
              <w:spacing w:line="360" w:lineRule="auto"/>
              <w:jc w:val="center"/>
              <w:rPr>
                <w:rFonts w:ascii="宋体" w:hAnsi="宋体" w:eastAsia="宋体"/>
                <w:b/>
                <w:bCs/>
                <w:snapToGrid/>
                <w:kern w:val="2"/>
                <w:sz w:val="24"/>
                <w:highlight w:val="none"/>
              </w:rPr>
            </w:pPr>
            <w:r>
              <w:rPr>
                <w:rFonts w:hint="eastAsia" w:ascii="宋体" w:hAnsi="宋体" w:eastAsia="宋体" w:cs="宋体"/>
                <w:b/>
                <w:bCs/>
                <w:snapToGrid/>
                <w:sz w:val="24"/>
                <w:highlight w:val="none"/>
                <w:lang w:val="zh-CN"/>
              </w:rPr>
              <w:t>评分要求及得分要点</w:t>
            </w:r>
          </w:p>
        </w:tc>
        <w:tc>
          <w:tcPr>
            <w:tcW w:w="709" w:type="dxa"/>
            <w:tcBorders>
              <w:top w:val="single" w:color="auto" w:sz="4" w:space="0"/>
              <w:left w:val="single" w:color="auto" w:sz="4" w:space="0"/>
              <w:bottom w:val="single" w:color="auto" w:sz="4" w:space="0"/>
            </w:tcBorders>
            <w:vAlign w:val="center"/>
          </w:tcPr>
          <w:p w14:paraId="126B0ECE">
            <w:pPr>
              <w:autoSpaceDE w:val="0"/>
              <w:autoSpaceDN w:val="0"/>
              <w:adjustRightInd w:val="0"/>
              <w:spacing w:line="360" w:lineRule="auto"/>
              <w:jc w:val="center"/>
              <w:rPr>
                <w:rFonts w:ascii="宋体" w:hAnsi="宋体" w:eastAsia="宋体"/>
                <w:b/>
                <w:bCs/>
                <w:snapToGrid/>
                <w:kern w:val="2"/>
                <w:sz w:val="24"/>
                <w:highlight w:val="none"/>
              </w:rPr>
            </w:pPr>
            <w:r>
              <w:rPr>
                <w:rFonts w:hint="eastAsia" w:ascii="宋体" w:hAnsi="宋体" w:eastAsia="宋体"/>
                <w:b/>
                <w:bCs/>
                <w:snapToGrid/>
                <w:kern w:val="2"/>
                <w:sz w:val="24"/>
                <w:highlight w:val="none"/>
              </w:rPr>
              <w:t>分值</w:t>
            </w:r>
          </w:p>
        </w:tc>
      </w:tr>
      <w:tr w14:paraId="451C9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1106B2DF">
            <w:pPr>
              <w:autoSpaceDE w:val="0"/>
              <w:autoSpaceDN w:val="0"/>
              <w:adjustRightInd w:val="0"/>
              <w:spacing w:line="360" w:lineRule="auto"/>
              <w:jc w:val="center"/>
              <w:rPr>
                <w:rFonts w:ascii="宋体" w:hAnsi="宋体" w:eastAsia="宋体"/>
                <w:snapToGrid/>
                <w:kern w:val="2"/>
                <w:sz w:val="24"/>
                <w:highlight w:val="none"/>
              </w:rPr>
            </w:pPr>
            <w:r>
              <w:rPr>
                <w:rFonts w:hint="eastAsia" w:ascii="宋体" w:hAnsi="宋体" w:eastAsia="宋体"/>
                <w:snapToGrid/>
                <w:kern w:val="2"/>
                <w:sz w:val="24"/>
                <w:highlight w:val="none"/>
              </w:rPr>
              <w:t>1</w:t>
            </w:r>
          </w:p>
        </w:tc>
        <w:tc>
          <w:tcPr>
            <w:tcW w:w="1258" w:type="dxa"/>
            <w:tcBorders>
              <w:top w:val="single" w:color="auto" w:sz="4" w:space="0"/>
              <w:left w:val="single" w:color="auto" w:sz="4" w:space="0"/>
              <w:bottom w:val="single" w:color="auto" w:sz="4" w:space="0"/>
              <w:right w:val="single" w:color="auto" w:sz="4" w:space="0"/>
            </w:tcBorders>
            <w:vAlign w:val="center"/>
          </w:tcPr>
          <w:p w14:paraId="6BBB0BFB">
            <w:pPr>
              <w:spacing w:line="360" w:lineRule="auto"/>
              <w:jc w:val="center"/>
              <w:rPr>
                <w:rFonts w:ascii="宋体" w:hAnsi="宋体" w:eastAsia="宋体" w:cs="宋体"/>
                <w:snapToGrid/>
                <w:kern w:val="2"/>
                <w:sz w:val="24"/>
                <w:highlight w:val="none"/>
                <w:lang w:val="en-GB"/>
              </w:rPr>
            </w:pPr>
            <w:r>
              <w:rPr>
                <w:rFonts w:hint="eastAsia" w:ascii="宋体" w:hAnsi="宋体" w:eastAsia="宋体" w:cs="宋体"/>
                <w:snapToGrid/>
                <w:kern w:val="2"/>
                <w:sz w:val="24"/>
                <w:highlight w:val="none"/>
                <w:lang w:val="en-GB"/>
              </w:rPr>
              <w:t>类似业绩</w:t>
            </w:r>
          </w:p>
        </w:tc>
        <w:tc>
          <w:tcPr>
            <w:tcW w:w="6396" w:type="dxa"/>
            <w:tcBorders>
              <w:top w:val="single" w:color="auto" w:sz="4" w:space="0"/>
              <w:left w:val="single" w:color="auto" w:sz="4" w:space="0"/>
              <w:right w:val="single" w:color="auto" w:sz="4" w:space="0"/>
            </w:tcBorders>
            <w:vAlign w:val="center"/>
          </w:tcPr>
          <w:p w14:paraId="65BF7230">
            <w:pPr>
              <w:widowControl/>
              <w:adjustRightInd w:val="0"/>
              <w:snapToGrid w:val="0"/>
              <w:spacing w:line="276" w:lineRule="auto"/>
              <w:textAlignment w:val="center"/>
              <w:rPr>
                <w:rFonts w:hint="eastAsia" w:ascii="宋体" w:hAnsi="宋体" w:eastAsia="宋体" w:cs="仿宋"/>
                <w:snapToGrid/>
                <w:color w:val="000000"/>
                <w:sz w:val="24"/>
                <w:highlight w:val="none"/>
                <w:lang w:bidi="ar"/>
              </w:rPr>
            </w:pPr>
            <w:r>
              <w:rPr>
                <w:rFonts w:hint="eastAsia" w:ascii="宋体" w:hAnsi="宋体" w:eastAsia="宋体" w:cs="仿宋"/>
                <w:snapToGrid/>
                <w:color w:val="000000"/>
                <w:sz w:val="24"/>
                <w:highlight w:val="none"/>
                <w:lang w:bidi="ar"/>
              </w:rPr>
              <w:t>供应商自2021年</w:t>
            </w:r>
            <w:r>
              <w:rPr>
                <w:rFonts w:hint="eastAsia" w:ascii="宋体" w:hAnsi="宋体" w:eastAsia="宋体" w:cs="仿宋"/>
                <w:snapToGrid/>
                <w:color w:val="000000"/>
                <w:sz w:val="24"/>
                <w:highlight w:val="none"/>
                <w:lang w:val="en-US" w:eastAsia="zh-CN" w:bidi="ar"/>
              </w:rPr>
              <w:t>10</w:t>
            </w:r>
            <w:r>
              <w:rPr>
                <w:rFonts w:hint="eastAsia" w:ascii="宋体" w:hAnsi="宋体" w:eastAsia="宋体" w:cs="仿宋"/>
                <w:snapToGrid/>
                <w:color w:val="000000"/>
                <w:sz w:val="24"/>
                <w:highlight w:val="none"/>
                <w:lang w:bidi="ar"/>
              </w:rPr>
              <w:t>月1日以来（以</w:t>
            </w:r>
            <w:r>
              <w:rPr>
                <w:rFonts w:hint="eastAsia" w:ascii="宋体" w:hAnsi="宋体" w:eastAsia="宋体" w:cs="仿宋"/>
                <w:snapToGrid/>
                <w:color w:val="000000"/>
                <w:sz w:val="24"/>
                <w:highlight w:val="none"/>
                <w:lang w:eastAsia="zh-CN" w:bidi="ar"/>
              </w:rPr>
              <w:t>合同签订时间</w:t>
            </w:r>
            <w:r>
              <w:rPr>
                <w:rFonts w:hint="eastAsia" w:ascii="宋体" w:hAnsi="宋体" w:eastAsia="宋体" w:cs="仿宋"/>
                <w:snapToGrid/>
                <w:color w:val="000000"/>
                <w:sz w:val="24"/>
                <w:highlight w:val="none"/>
                <w:lang w:bidi="ar"/>
              </w:rPr>
              <w:t>为准）</w:t>
            </w:r>
          </w:p>
          <w:p w14:paraId="68C6975C">
            <w:pPr>
              <w:widowControl/>
              <w:adjustRightInd w:val="0"/>
              <w:snapToGrid w:val="0"/>
              <w:spacing w:line="276" w:lineRule="auto"/>
              <w:textAlignment w:val="center"/>
              <w:rPr>
                <w:rFonts w:ascii="宋体" w:hAnsi="宋体" w:eastAsia="宋体" w:cs="仿宋"/>
                <w:snapToGrid/>
                <w:color w:val="000000"/>
                <w:sz w:val="24"/>
                <w:highlight w:val="none"/>
                <w:lang w:bidi="ar"/>
              </w:rPr>
            </w:pPr>
            <w:r>
              <w:rPr>
                <w:rFonts w:hint="eastAsia" w:ascii="宋体" w:hAnsi="宋体" w:eastAsia="宋体" w:cs="仿宋"/>
                <w:snapToGrid/>
                <w:color w:val="000000"/>
                <w:sz w:val="24"/>
                <w:highlight w:val="none"/>
                <w:lang w:bidi="ar"/>
              </w:rPr>
              <w:t>承担过的</w:t>
            </w:r>
            <w:r>
              <w:rPr>
                <w:rFonts w:hint="eastAsia" w:ascii="宋体" w:hAnsi="宋体" w:eastAsia="宋体" w:cs="仿宋"/>
                <w:snapToGrid/>
                <w:color w:val="000000"/>
                <w:sz w:val="24"/>
                <w:highlight w:val="none"/>
                <w:lang w:eastAsia="zh-CN" w:bidi="ar"/>
              </w:rPr>
              <w:t>类似喷淋系统</w:t>
            </w:r>
            <w:r>
              <w:rPr>
                <w:rFonts w:hint="eastAsia" w:ascii="宋体" w:hAnsi="宋体" w:eastAsia="宋体" w:cs="仿宋"/>
                <w:snapToGrid/>
                <w:color w:val="000000"/>
                <w:sz w:val="24"/>
                <w:highlight w:val="none"/>
                <w:lang w:bidi="ar"/>
              </w:rPr>
              <w:t>业绩的，有一个得5分，最多得</w:t>
            </w:r>
            <w:r>
              <w:rPr>
                <w:rFonts w:hint="eastAsia" w:ascii="宋体" w:hAnsi="宋体" w:eastAsia="宋体" w:cs="仿宋"/>
                <w:snapToGrid/>
                <w:color w:val="000000"/>
                <w:sz w:val="24"/>
                <w:highlight w:val="none"/>
                <w:lang w:val="en-US" w:eastAsia="zh-CN" w:bidi="ar"/>
              </w:rPr>
              <w:t>20</w:t>
            </w:r>
            <w:r>
              <w:rPr>
                <w:rFonts w:hint="eastAsia" w:ascii="宋体" w:hAnsi="宋体" w:eastAsia="宋体" w:cs="仿宋"/>
                <w:snapToGrid/>
                <w:color w:val="000000"/>
                <w:sz w:val="24"/>
                <w:highlight w:val="none"/>
                <w:lang w:bidi="ar"/>
              </w:rPr>
              <w:t>分。</w:t>
            </w:r>
          </w:p>
          <w:p w14:paraId="14D109CD">
            <w:pPr>
              <w:widowControl/>
              <w:adjustRightInd w:val="0"/>
              <w:snapToGrid w:val="0"/>
              <w:spacing w:line="276" w:lineRule="auto"/>
              <w:textAlignment w:val="center"/>
              <w:rPr>
                <w:rFonts w:ascii="宋体" w:hAnsi="宋体" w:eastAsia="宋体" w:cs="宋体"/>
                <w:bCs/>
                <w:snapToGrid/>
                <w:kern w:val="2"/>
                <w:sz w:val="24"/>
                <w:highlight w:val="none"/>
              </w:rPr>
            </w:pPr>
            <w:r>
              <w:rPr>
                <w:rFonts w:hint="eastAsia" w:ascii="宋体" w:hAnsi="宋体" w:eastAsia="宋体" w:cs="仿宋"/>
                <w:snapToGrid/>
                <w:color w:val="000000"/>
                <w:sz w:val="24"/>
                <w:highlight w:val="none"/>
                <w:lang w:bidi="ar"/>
              </w:rPr>
              <w:t>注：提供合同原件的复印件或扫描件，并加盖公章，合同中须能明确体现业绩的相关要求，合同中未能提供的则另需提供业主加盖公章的证明材料，否则不得分。</w:t>
            </w:r>
          </w:p>
        </w:tc>
        <w:tc>
          <w:tcPr>
            <w:tcW w:w="709" w:type="dxa"/>
            <w:tcBorders>
              <w:top w:val="single" w:color="auto" w:sz="4" w:space="0"/>
              <w:left w:val="single" w:color="auto" w:sz="4" w:space="0"/>
            </w:tcBorders>
            <w:vAlign w:val="center"/>
          </w:tcPr>
          <w:p w14:paraId="426BE6FD">
            <w:pPr>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20</w:t>
            </w:r>
          </w:p>
        </w:tc>
      </w:tr>
      <w:tr w14:paraId="7DA52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right w:val="single" w:color="auto" w:sz="4" w:space="0"/>
            </w:tcBorders>
            <w:vAlign w:val="center"/>
          </w:tcPr>
          <w:p w14:paraId="1C3DFD4E">
            <w:pPr>
              <w:autoSpaceDE w:val="0"/>
              <w:autoSpaceDN w:val="0"/>
              <w:adjustRightInd w:val="0"/>
              <w:spacing w:line="360" w:lineRule="auto"/>
              <w:jc w:val="center"/>
              <w:rPr>
                <w:rFonts w:hint="eastAsia"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2</w:t>
            </w:r>
          </w:p>
        </w:tc>
        <w:tc>
          <w:tcPr>
            <w:tcW w:w="1258" w:type="dxa"/>
            <w:tcBorders>
              <w:top w:val="single" w:color="auto" w:sz="4" w:space="0"/>
              <w:left w:val="single" w:color="auto" w:sz="4" w:space="0"/>
              <w:right w:val="single" w:color="auto" w:sz="4" w:space="0"/>
            </w:tcBorders>
            <w:vAlign w:val="center"/>
          </w:tcPr>
          <w:p w14:paraId="06C77179">
            <w:pPr>
              <w:widowControl/>
              <w:snapToGrid w:val="0"/>
              <w:spacing w:line="276" w:lineRule="auto"/>
              <w:jc w:val="center"/>
              <w:textAlignment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项目实施</w:t>
            </w:r>
            <w:r>
              <w:rPr>
                <w:rFonts w:hint="eastAsia" w:ascii="宋体" w:hAnsi="宋体" w:eastAsia="宋体" w:cs="仿宋"/>
                <w:sz w:val="24"/>
                <w:highlight w:val="none"/>
              </w:rPr>
              <w:t>计划</w:t>
            </w:r>
            <w:r>
              <w:rPr>
                <w:rFonts w:hint="eastAsia" w:ascii="宋体" w:hAnsi="宋体" w:eastAsia="宋体" w:cs="仿宋"/>
                <w:sz w:val="24"/>
                <w:highlight w:val="none"/>
                <w:lang w:val="en-US" w:eastAsia="zh-CN"/>
              </w:rPr>
              <w:t>及保障措施</w:t>
            </w:r>
          </w:p>
        </w:tc>
        <w:tc>
          <w:tcPr>
            <w:tcW w:w="6396" w:type="dxa"/>
            <w:tcBorders>
              <w:top w:val="single" w:color="auto" w:sz="4" w:space="0"/>
              <w:left w:val="single" w:color="auto" w:sz="4" w:space="0"/>
              <w:bottom w:val="single" w:color="auto" w:sz="4" w:space="0"/>
              <w:right w:val="single" w:color="auto" w:sz="4" w:space="0"/>
            </w:tcBorders>
            <w:vAlign w:val="center"/>
          </w:tcPr>
          <w:p w14:paraId="49847B5B">
            <w:pPr>
              <w:widowControl/>
              <w:snapToGrid w:val="0"/>
              <w:spacing w:line="276" w:lineRule="auto"/>
              <w:jc w:val="left"/>
              <w:textAlignment w:val="center"/>
              <w:rPr>
                <w:rFonts w:hint="eastAsia" w:ascii="宋体" w:hAnsi="宋体" w:eastAsia="宋体" w:cs="仿宋"/>
                <w:sz w:val="24"/>
                <w:highlight w:val="none"/>
              </w:rPr>
            </w:pPr>
            <w:r>
              <w:rPr>
                <w:rFonts w:hint="eastAsia" w:ascii="宋体" w:hAnsi="宋体" w:eastAsia="宋体" w:cs="仿宋"/>
                <w:sz w:val="24"/>
                <w:highlight w:val="none"/>
              </w:rPr>
              <w:t>根据</w:t>
            </w:r>
            <w:r>
              <w:rPr>
                <w:rFonts w:hint="eastAsia" w:ascii="宋体" w:hAnsi="宋体" w:eastAsia="宋体" w:cs="仿宋"/>
                <w:sz w:val="24"/>
                <w:highlight w:val="none"/>
                <w:lang w:val="en-US" w:eastAsia="zh-CN"/>
              </w:rPr>
              <w:t>项目实施计划的科学合理性及计划</w:t>
            </w:r>
            <w:r>
              <w:rPr>
                <w:rFonts w:hint="eastAsia" w:ascii="宋体" w:hAnsi="宋体" w:eastAsia="宋体" w:cs="仿宋"/>
                <w:sz w:val="24"/>
                <w:highlight w:val="none"/>
              </w:rPr>
              <w:t>保证措施</w:t>
            </w:r>
            <w:r>
              <w:rPr>
                <w:rFonts w:hint="eastAsia" w:ascii="宋体" w:hAnsi="宋体" w:eastAsia="宋体" w:cs="仿宋"/>
                <w:sz w:val="24"/>
                <w:highlight w:val="none"/>
                <w:lang w:eastAsia="zh-CN"/>
              </w:rPr>
              <w:t>的</w:t>
            </w:r>
            <w:r>
              <w:rPr>
                <w:rFonts w:hint="eastAsia" w:ascii="宋体" w:hAnsi="宋体" w:eastAsia="宋体" w:cs="仿宋"/>
                <w:sz w:val="24"/>
                <w:highlight w:val="none"/>
                <w:lang w:val="en-US" w:eastAsia="zh-CN"/>
              </w:rPr>
              <w:t>可行性</w:t>
            </w:r>
            <w:r>
              <w:rPr>
                <w:rFonts w:hint="eastAsia" w:ascii="宋体" w:hAnsi="宋体" w:eastAsia="宋体" w:cs="仿宋"/>
                <w:sz w:val="24"/>
                <w:highlight w:val="none"/>
              </w:rPr>
              <w:t>等</w:t>
            </w:r>
            <w:r>
              <w:rPr>
                <w:rFonts w:hint="eastAsia" w:ascii="宋体" w:hAnsi="宋体" w:eastAsia="宋体" w:cs="仿宋"/>
                <w:sz w:val="24"/>
                <w:highlight w:val="none"/>
                <w:lang w:val="en-US" w:eastAsia="zh-CN"/>
              </w:rPr>
              <w:t>进行评审</w:t>
            </w:r>
            <w:r>
              <w:rPr>
                <w:rFonts w:hint="eastAsia" w:ascii="宋体" w:hAnsi="宋体" w:eastAsia="宋体" w:cs="仿宋"/>
                <w:sz w:val="24"/>
                <w:highlight w:val="none"/>
              </w:rPr>
              <w:t>。</w:t>
            </w:r>
          </w:p>
          <w:p w14:paraId="2A3F8E5E">
            <w:pPr>
              <w:widowControl/>
              <w:snapToGrid w:val="0"/>
              <w:spacing w:line="276" w:lineRule="auto"/>
              <w:jc w:val="left"/>
              <w:textAlignment w:val="center"/>
              <w:rPr>
                <w:rFonts w:hint="eastAsia" w:ascii="宋体" w:hAnsi="宋体" w:eastAsia="宋体" w:cs="仿宋"/>
                <w:sz w:val="24"/>
                <w:highlight w:val="none"/>
              </w:rPr>
            </w:pPr>
            <w:r>
              <w:rPr>
                <w:rFonts w:hint="eastAsia" w:ascii="宋体" w:hAnsi="宋体" w:eastAsia="宋体" w:cs="仿宋"/>
                <w:sz w:val="24"/>
                <w:highlight w:val="none"/>
                <w:lang w:val="en-US" w:eastAsia="zh-CN"/>
              </w:rPr>
              <w:t>项目实施计划科学合理</w:t>
            </w:r>
            <w:r>
              <w:rPr>
                <w:rFonts w:hint="eastAsia" w:ascii="宋体" w:hAnsi="宋体" w:eastAsia="宋体" w:cs="仿宋"/>
                <w:sz w:val="24"/>
                <w:highlight w:val="none"/>
              </w:rPr>
              <w:t>、保证措施可行</w:t>
            </w:r>
            <w:r>
              <w:rPr>
                <w:rFonts w:hint="eastAsia" w:ascii="宋体" w:hAnsi="宋体" w:eastAsia="宋体" w:cs="仿宋"/>
                <w:sz w:val="24"/>
                <w:highlight w:val="none"/>
                <w:lang w:val="en-US" w:eastAsia="zh-CN"/>
              </w:rPr>
              <w:t>性强</w:t>
            </w:r>
            <w:r>
              <w:rPr>
                <w:rFonts w:hint="eastAsia" w:ascii="宋体" w:hAnsi="宋体" w:eastAsia="宋体" w:cs="仿宋"/>
                <w:sz w:val="24"/>
                <w:highlight w:val="none"/>
              </w:rPr>
              <w:t>的，得</w:t>
            </w:r>
            <w:r>
              <w:rPr>
                <w:rFonts w:hint="eastAsia" w:ascii="宋体" w:hAnsi="宋体" w:eastAsia="宋体" w:cs="仿宋"/>
                <w:sz w:val="24"/>
                <w:highlight w:val="none"/>
                <w:lang w:val="en-US" w:eastAsia="zh-CN"/>
              </w:rPr>
              <w:t>10</w:t>
            </w:r>
            <w:r>
              <w:rPr>
                <w:rFonts w:hint="eastAsia" w:ascii="宋体" w:hAnsi="宋体" w:eastAsia="宋体" w:cs="仿宋"/>
                <w:sz w:val="24"/>
                <w:highlight w:val="none"/>
              </w:rPr>
              <w:t>分；</w:t>
            </w:r>
            <w:r>
              <w:rPr>
                <w:rFonts w:hint="eastAsia" w:ascii="宋体" w:hAnsi="宋体" w:eastAsia="宋体" w:cs="仿宋"/>
                <w:sz w:val="24"/>
                <w:highlight w:val="none"/>
                <w:lang w:val="en-US" w:eastAsia="zh-CN"/>
              </w:rPr>
              <w:t>项目实施计划较为科学合理</w:t>
            </w:r>
            <w:r>
              <w:rPr>
                <w:rFonts w:hint="eastAsia" w:ascii="宋体" w:hAnsi="宋体" w:eastAsia="宋体" w:cs="仿宋"/>
                <w:sz w:val="24"/>
                <w:highlight w:val="none"/>
              </w:rPr>
              <w:t>、保证措施可行</w:t>
            </w:r>
            <w:r>
              <w:rPr>
                <w:rFonts w:hint="eastAsia" w:ascii="宋体" w:hAnsi="宋体" w:eastAsia="宋体" w:cs="仿宋"/>
                <w:sz w:val="24"/>
                <w:highlight w:val="none"/>
                <w:lang w:val="en-US" w:eastAsia="zh-CN"/>
              </w:rPr>
              <w:t>性较强</w:t>
            </w:r>
            <w:r>
              <w:rPr>
                <w:rFonts w:hint="eastAsia" w:ascii="宋体" w:hAnsi="宋体" w:eastAsia="宋体" w:cs="仿宋"/>
                <w:sz w:val="24"/>
                <w:highlight w:val="none"/>
              </w:rPr>
              <w:t>的，得</w:t>
            </w:r>
            <w:r>
              <w:rPr>
                <w:rFonts w:hint="eastAsia" w:ascii="宋体" w:hAnsi="宋体" w:eastAsia="宋体" w:cs="仿宋"/>
                <w:sz w:val="24"/>
                <w:highlight w:val="none"/>
                <w:lang w:val="en-US" w:eastAsia="zh-CN"/>
              </w:rPr>
              <w:t>7</w:t>
            </w:r>
            <w:r>
              <w:rPr>
                <w:rFonts w:hint="eastAsia" w:ascii="宋体" w:hAnsi="宋体" w:eastAsia="宋体" w:cs="仿宋"/>
                <w:sz w:val="24"/>
                <w:highlight w:val="none"/>
              </w:rPr>
              <w:t>分；</w:t>
            </w:r>
            <w:r>
              <w:rPr>
                <w:rFonts w:hint="eastAsia" w:ascii="宋体" w:hAnsi="宋体" w:eastAsia="宋体" w:cs="仿宋"/>
                <w:sz w:val="24"/>
                <w:highlight w:val="none"/>
                <w:lang w:val="en-US" w:eastAsia="zh-CN"/>
              </w:rPr>
              <w:t>项目实施计划一般</w:t>
            </w:r>
            <w:r>
              <w:rPr>
                <w:rFonts w:hint="eastAsia" w:ascii="宋体" w:hAnsi="宋体" w:eastAsia="宋体" w:cs="仿宋"/>
                <w:sz w:val="24"/>
                <w:highlight w:val="none"/>
              </w:rPr>
              <w:t>、保证措施可行</w:t>
            </w:r>
            <w:r>
              <w:rPr>
                <w:rFonts w:hint="eastAsia" w:ascii="宋体" w:hAnsi="宋体" w:eastAsia="宋体" w:cs="仿宋"/>
                <w:sz w:val="24"/>
                <w:highlight w:val="none"/>
                <w:lang w:val="en-US" w:eastAsia="zh-CN"/>
              </w:rPr>
              <w:t>性一般</w:t>
            </w:r>
            <w:r>
              <w:rPr>
                <w:rFonts w:hint="eastAsia" w:ascii="宋体" w:hAnsi="宋体" w:eastAsia="宋体" w:cs="仿宋"/>
                <w:sz w:val="24"/>
                <w:highlight w:val="none"/>
              </w:rPr>
              <w:t>，得</w:t>
            </w:r>
            <w:r>
              <w:rPr>
                <w:rFonts w:hint="eastAsia" w:ascii="宋体" w:hAnsi="宋体" w:eastAsia="宋体" w:cs="仿宋"/>
                <w:sz w:val="24"/>
                <w:highlight w:val="none"/>
                <w:lang w:val="en-US" w:eastAsia="zh-CN"/>
              </w:rPr>
              <w:t>4</w:t>
            </w:r>
            <w:r>
              <w:rPr>
                <w:rFonts w:hint="eastAsia" w:ascii="宋体" w:hAnsi="宋体" w:eastAsia="宋体" w:cs="仿宋"/>
                <w:sz w:val="24"/>
                <w:highlight w:val="none"/>
              </w:rPr>
              <w:t>分；</w:t>
            </w:r>
            <w:r>
              <w:rPr>
                <w:rFonts w:hint="eastAsia" w:ascii="宋体" w:hAnsi="宋体" w:eastAsia="宋体" w:cs="仿宋"/>
                <w:sz w:val="24"/>
                <w:highlight w:val="none"/>
                <w:lang w:val="en-US" w:eastAsia="zh-CN"/>
              </w:rPr>
              <w:t>项目实施计划不够科学合理</w:t>
            </w:r>
            <w:r>
              <w:rPr>
                <w:rFonts w:hint="eastAsia" w:ascii="宋体" w:hAnsi="宋体" w:eastAsia="宋体" w:cs="仿宋"/>
                <w:sz w:val="24"/>
                <w:highlight w:val="none"/>
              </w:rPr>
              <w:t>、保证措施可行</w:t>
            </w:r>
            <w:r>
              <w:rPr>
                <w:rFonts w:hint="eastAsia" w:ascii="宋体" w:hAnsi="宋体" w:eastAsia="宋体" w:cs="仿宋"/>
                <w:sz w:val="24"/>
                <w:highlight w:val="none"/>
                <w:lang w:val="en-US" w:eastAsia="zh-CN"/>
              </w:rPr>
              <w:t>性不强</w:t>
            </w:r>
            <w:r>
              <w:rPr>
                <w:rFonts w:hint="eastAsia" w:ascii="宋体" w:hAnsi="宋体" w:eastAsia="宋体" w:cs="仿宋"/>
                <w:sz w:val="24"/>
                <w:highlight w:val="none"/>
              </w:rPr>
              <w:t>的，得</w:t>
            </w:r>
            <w:r>
              <w:rPr>
                <w:rFonts w:hint="eastAsia" w:ascii="宋体" w:hAnsi="宋体" w:eastAsia="宋体" w:cs="仿宋"/>
                <w:sz w:val="24"/>
                <w:highlight w:val="none"/>
                <w:lang w:val="en-US" w:eastAsia="zh-CN"/>
              </w:rPr>
              <w:t>1</w:t>
            </w:r>
            <w:r>
              <w:rPr>
                <w:rFonts w:hint="eastAsia" w:ascii="宋体" w:hAnsi="宋体" w:eastAsia="宋体" w:cs="仿宋"/>
                <w:sz w:val="24"/>
                <w:highlight w:val="none"/>
              </w:rPr>
              <w:t>分；</w:t>
            </w:r>
          </w:p>
          <w:p w14:paraId="43612D8B">
            <w:pPr>
              <w:widowControl/>
              <w:snapToGrid w:val="0"/>
              <w:spacing w:line="276" w:lineRule="auto"/>
              <w:jc w:val="left"/>
              <w:textAlignment w:val="center"/>
              <w:rPr>
                <w:rFonts w:ascii="宋体" w:hAnsi="宋体" w:eastAsia="宋体" w:cs="仿宋"/>
                <w:sz w:val="24"/>
                <w:highlight w:val="none"/>
              </w:rPr>
            </w:pPr>
            <w:r>
              <w:rPr>
                <w:rFonts w:hint="eastAsia" w:ascii="宋体" w:hAnsi="宋体" w:eastAsia="宋体" w:cs="仿宋"/>
                <w:sz w:val="24"/>
                <w:highlight w:val="none"/>
              </w:rPr>
              <w:t>未提供不得分。</w:t>
            </w:r>
          </w:p>
        </w:tc>
        <w:tc>
          <w:tcPr>
            <w:tcW w:w="709" w:type="dxa"/>
            <w:tcBorders>
              <w:top w:val="single" w:color="auto" w:sz="4" w:space="0"/>
              <w:left w:val="single" w:color="auto" w:sz="4" w:space="0"/>
              <w:bottom w:val="single" w:color="auto" w:sz="4" w:space="0"/>
            </w:tcBorders>
            <w:vAlign w:val="center"/>
          </w:tcPr>
          <w:p w14:paraId="5CE53568">
            <w:pPr>
              <w:widowControl/>
              <w:snapToGrid w:val="0"/>
              <w:spacing w:line="276" w:lineRule="auto"/>
              <w:jc w:val="center"/>
              <w:textAlignment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10</w:t>
            </w:r>
          </w:p>
        </w:tc>
      </w:tr>
      <w:tr w14:paraId="37283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2DADEE72">
            <w:pPr>
              <w:autoSpaceDE w:val="0"/>
              <w:autoSpaceDN w:val="0"/>
              <w:adjustRightInd w:val="0"/>
              <w:spacing w:line="360" w:lineRule="auto"/>
              <w:jc w:val="center"/>
              <w:rPr>
                <w:rFonts w:hint="eastAsia"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3</w:t>
            </w:r>
          </w:p>
        </w:tc>
        <w:tc>
          <w:tcPr>
            <w:tcW w:w="1258" w:type="dxa"/>
            <w:tcBorders>
              <w:top w:val="single" w:color="auto" w:sz="4" w:space="0"/>
              <w:left w:val="single" w:color="auto" w:sz="4" w:space="0"/>
              <w:bottom w:val="single" w:color="auto" w:sz="4" w:space="0"/>
              <w:right w:val="single" w:color="auto" w:sz="4" w:space="0"/>
            </w:tcBorders>
            <w:vAlign w:val="center"/>
          </w:tcPr>
          <w:p w14:paraId="618C028F">
            <w:pPr>
              <w:widowControl/>
              <w:snapToGrid w:val="0"/>
              <w:spacing w:line="276" w:lineRule="auto"/>
              <w:jc w:val="center"/>
              <w:textAlignment w:val="center"/>
              <w:rPr>
                <w:rFonts w:ascii="宋体" w:hAnsi="宋体" w:eastAsia="宋体" w:cs="仿宋"/>
                <w:sz w:val="24"/>
                <w:highlight w:val="none"/>
              </w:rPr>
            </w:pPr>
            <w:r>
              <w:rPr>
                <w:rFonts w:hint="eastAsia" w:ascii="宋体" w:hAnsi="宋体" w:eastAsia="宋体" w:cs="仿宋"/>
                <w:sz w:val="24"/>
                <w:highlight w:val="none"/>
              </w:rPr>
              <w:t>文明施工</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措施</w:t>
            </w:r>
          </w:p>
        </w:tc>
        <w:tc>
          <w:tcPr>
            <w:tcW w:w="6396" w:type="dxa"/>
            <w:tcBorders>
              <w:top w:val="single" w:color="auto" w:sz="4" w:space="0"/>
              <w:left w:val="single" w:color="auto" w:sz="4" w:space="0"/>
              <w:bottom w:val="single" w:color="auto" w:sz="4" w:space="0"/>
              <w:right w:val="single" w:color="auto" w:sz="4" w:space="0"/>
            </w:tcBorders>
            <w:vAlign w:val="center"/>
          </w:tcPr>
          <w:p w14:paraId="4E255355">
            <w:pPr>
              <w:widowControl/>
              <w:snapToGrid w:val="0"/>
              <w:spacing w:line="276" w:lineRule="auto"/>
              <w:jc w:val="left"/>
              <w:textAlignment w:val="center"/>
              <w:rPr>
                <w:rFonts w:ascii="宋体" w:hAnsi="宋体" w:eastAsia="宋体" w:cs="仿宋"/>
                <w:sz w:val="24"/>
                <w:highlight w:val="none"/>
              </w:rPr>
            </w:pPr>
            <w:r>
              <w:rPr>
                <w:rFonts w:hint="eastAsia" w:ascii="宋体" w:hAnsi="宋体" w:eastAsia="宋体" w:cs="仿宋"/>
                <w:sz w:val="24"/>
                <w:highlight w:val="none"/>
                <w:lang w:val="en-US" w:eastAsia="zh-CN"/>
              </w:rPr>
              <w:t>根据提供的</w:t>
            </w:r>
            <w:r>
              <w:rPr>
                <w:rFonts w:hint="eastAsia" w:ascii="宋体" w:hAnsi="宋体" w:eastAsia="宋体" w:cs="仿宋"/>
                <w:sz w:val="24"/>
                <w:highlight w:val="none"/>
              </w:rPr>
              <w:t>文明施工</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措施</w:t>
            </w:r>
            <w:r>
              <w:rPr>
                <w:rFonts w:hint="eastAsia" w:ascii="宋体" w:hAnsi="宋体" w:eastAsia="宋体" w:cs="仿宋"/>
                <w:sz w:val="24"/>
                <w:highlight w:val="none"/>
                <w:lang w:val="en-US" w:eastAsia="zh-CN"/>
              </w:rPr>
              <w:t>进行评审</w:t>
            </w:r>
            <w:r>
              <w:rPr>
                <w:rFonts w:hint="eastAsia" w:ascii="宋体" w:hAnsi="宋体" w:eastAsia="宋体" w:cs="仿宋"/>
                <w:sz w:val="24"/>
                <w:highlight w:val="none"/>
              </w:rPr>
              <w:t>。包括防火、现场文明施工</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、垃圾清运等措施。</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措施</w:t>
            </w:r>
            <w:r>
              <w:rPr>
                <w:rFonts w:hint="eastAsia" w:ascii="宋体" w:hAnsi="宋体" w:eastAsia="宋体" w:cs="仿宋"/>
                <w:sz w:val="24"/>
                <w:highlight w:val="none"/>
                <w:lang w:val="en-US" w:eastAsia="zh-CN"/>
              </w:rPr>
              <w:t>全面</w:t>
            </w:r>
            <w:r>
              <w:rPr>
                <w:rFonts w:hint="eastAsia" w:ascii="宋体" w:hAnsi="宋体" w:eastAsia="宋体" w:cs="仿宋"/>
                <w:sz w:val="24"/>
                <w:highlight w:val="none"/>
              </w:rPr>
              <w:t>完善</w:t>
            </w:r>
            <w:r>
              <w:rPr>
                <w:rFonts w:hint="eastAsia" w:ascii="宋体" w:hAnsi="宋体" w:eastAsia="宋体" w:cs="仿宋"/>
                <w:sz w:val="24"/>
                <w:highlight w:val="none"/>
                <w:lang w:eastAsia="zh-CN"/>
              </w:rPr>
              <w:t>的</w:t>
            </w:r>
            <w:r>
              <w:rPr>
                <w:rFonts w:hint="eastAsia" w:ascii="宋体" w:hAnsi="宋体" w:eastAsia="宋体" w:cs="仿宋"/>
                <w:sz w:val="24"/>
                <w:highlight w:val="none"/>
              </w:rPr>
              <w:t>得10分；</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保证措施较</w:t>
            </w:r>
            <w:r>
              <w:rPr>
                <w:rFonts w:hint="eastAsia" w:ascii="宋体" w:hAnsi="宋体" w:eastAsia="宋体" w:cs="仿宋"/>
                <w:sz w:val="24"/>
                <w:highlight w:val="none"/>
                <w:lang w:val="en-US" w:eastAsia="zh-CN"/>
              </w:rPr>
              <w:t>为全面</w:t>
            </w:r>
            <w:r>
              <w:rPr>
                <w:rFonts w:hint="eastAsia" w:ascii="宋体" w:hAnsi="宋体" w:eastAsia="宋体" w:cs="仿宋"/>
                <w:sz w:val="24"/>
                <w:highlight w:val="none"/>
              </w:rPr>
              <w:t>完善的，得7分；</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措施</w:t>
            </w:r>
            <w:r>
              <w:rPr>
                <w:rFonts w:hint="eastAsia" w:ascii="宋体" w:hAnsi="宋体" w:eastAsia="宋体" w:cs="仿宋"/>
                <w:sz w:val="24"/>
                <w:highlight w:val="none"/>
                <w:lang w:val="en-US" w:eastAsia="zh-CN"/>
              </w:rPr>
              <w:t>一般</w:t>
            </w:r>
            <w:r>
              <w:rPr>
                <w:rFonts w:hint="eastAsia" w:ascii="宋体" w:hAnsi="宋体" w:eastAsia="宋体" w:cs="仿宋"/>
                <w:sz w:val="24"/>
                <w:highlight w:val="none"/>
              </w:rPr>
              <w:t>的，得4分；</w:t>
            </w:r>
            <w:r>
              <w:rPr>
                <w:rFonts w:hint="eastAsia" w:ascii="宋体" w:hAnsi="宋体" w:eastAsia="宋体" w:cs="仿宋"/>
                <w:sz w:val="24"/>
                <w:highlight w:val="none"/>
                <w:lang w:val="en-US" w:eastAsia="zh-CN"/>
              </w:rPr>
              <w:t>安装</w:t>
            </w:r>
            <w:r>
              <w:rPr>
                <w:rFonts w:hint="eastAsia" w:ascii="宋体" w:hAnsi="宋体" w:eastAsia="宋体" w:cs="仿宋"/>
                <w:sz w:val="24"/>
                <w:highlight w:val="none"/>
              </w:rPr>
              <w:t>措施</w:t>
            </w:r>
            <w:r>
              <w:rPr>
                <w:rFonts w:hint="eastAsia" w:ascii="宋体" w:hAnsi="宋体" w:eastAsia="宋体" w:cs="仿宋"/>
                <w:sz w:val="24"/>
                <w:highlight w:val="none"/>
                <w:lang w:val="en-US" w:eastAsia="zh-CN"/>
              </w:rPr>
              <w:t>不够全面</w:t>
            </w:r>
            <w:r>
              <w:rPr>
                <w:rFonts w:hint="eastAsia" w:ascii="宋体" w:hAnsi="宋体" w:eastAsia="宋体" w:cs="仿宋"/>
                <w:sz w:val="24"/>
                <w:highlight w:val="none"/>
              </w:rPr>
              <w:t>完善的，得1分；未提供不得分。。</w:t>
            </w:r>
          </w:p>
        </w:tc>
        <w:tc>
          <w:tcPr>
            <w:tcW w:w="709" w:type="dxa"/>
            <w:tcBorders>
              <w:top w:val="single" w:color="auto" w:sz="4" w:space="0"/>
              <w:left w:val="single" w:color="auto" w:sz="4" w:space="0"/>
              <w:bottom w:val="single" w:color="auto" w:sz="4" w:space="0"/>
            </w:tcBorders>
            <w:vAlign w:val="center"/>
          </w:tcPr>
          <w:p w14:paraId="2A2F674C">
            <w:pPr>
              <w:widowControl/>
              <w:snapToGrid w:val="0"/>
              <w:spacing w:line="276" w:lineRule="auto"/>
              <w:jc w:val="center"/>
              <w:textAlignment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10</w:t>
            </w:r>
          </w:p>
        </w:tc>
      </w:tr>
      <w:tr w14:paraId="58257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63A92A9A">
            <w:pPr>
              <w:autoSpaceDE w:val="0"/>
              <w:autoSpaceDN w:val="0"/>
              <w:adjustRightInd w:val="0"/>
              <w:spacing w:line="360" w:lineRule="auto"/>
              <w:jc w:val="center"/>
              <w:rPr>
                <w:rFonts w:hint="eastAsia"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4</w:t>
            </w:r>
          </w:p>
        </w:tc>
        <w:tc>
          <w:tcPr>
            <w:tcW w:w="1258" w:type="dxa"/>
            <w:tcBorders>
              <w:top w:val="single" w:color="auto" w:sz="4" w:space="0"/>
              <w:left w:val="single" w:color="auto" w:sz="4" w:space="0"/>
              <w:bottom w:val="single" w:color="auto" w:sz="4" w:space="0"/>
              <w:right w:val="single" w:color="auto" w:sz="4" w:space="0"/>
            </w:tcBorders>
            <w:vAlign w:val="center"/>
          </w:tcPr>
          <w:p w14:paraId="30B8A2B0">
            <w:pPr>
              <w:widowControl/>
              <w:snapToGrid w:val="0"/>
              <w:spacing w:line="276" w:lineRule="auto"/>
              <w:jc w:val="center"/>
              <w:textAlignment w:val="center"/>
              <w:rPr>
                <w:rFonts w:ascii="宋体" w:hAnsi="宋体" w:eastAsia="宋体" w:cs="仿宋"/>
                <w:sz w:val="24"/>
                <w:highlight w:val="none"/>
              </w:rPr>
            </w:pPr>
            <w:r>
              <w:rPr>
                <w:rFonts w:hint="eastAsia" w:ascii="宋体" w:hAnsi="宋体" w:eastAsia="宋体" w:cs="仿宋"/>
                <w:sz w:val="24"/>
                <w:highlight w:val="none"/>
              </w:rPr>
              <w:t>质量保证措施</w:t>
            </w:r>
          </w:p>
        </w:tc>
        <w:tc>
          <w:tcPr>
            <w:tcW w:w="6396" w:type="dxa"/>
            <w:tcBorders>
              <w:top w:val="single" w:color="auto" w:sz="4" w:space="0"/>
              <w:left w:val="single" w:color="auto" w:sz="4" w:space="0"/>
              <w:bottom w:val="single" w:color="auto" w:sz="4" w:space="0"/>
              <w:right w:val="single" w:color="auto" w:sz="4" w:space="0"/>
            </w:tcBorders>
            <w:vAlign w:val="center"/>
          </w:tcPr>
          <w:p w14:paraId="495BA54B">
            <w:pPr>
              <w:widowControl/>
              <w:snapToGrid w:val="0"/>
              <w:spacing w:line="276" w:lineRule="auto"/>
              <w:jc w:val="left"/>
              <w:textAlignment w:val="center"/>
              <w:rPr>
                <w:rFonts w:ascii="宋体" w:hAnsi="宋体" w:eastAsia="宋体" w:cs="仿宋"/>
                <w:sz w:val="24"/>
                <w:highlight w:val="none"/>
              </w:rPr>
            </w:pPr>
            <w:r>
              <w:rPr>
                <w:rFonts w:hint="eastAsia" w:ascii="宋体" w:hAnsi="宋体" w:eastAsia="宋体" w:cs="仿宋"/>
                <w:sz w:val="24"/>
                <w:highlight w:val="none"/>
                <w:lang w:val="en-US" w:eastAsia="zh-CN"/>
              </w:rPr>
              <w:t>根据提供的质量保证措施进行评审</w:t>
            </w:r>
            <w:r>
              <w:rPr>
                <w:rFonts w:hint="eastAsia" w:ascii="宋体" w:hAnsi="宋体" w:eastAsia="宋体" w:cs="仿宋"/>
                <w:sz w:val="24"/>
                <w:highlight w:val="none"/>
              </w:rPr>
              <w:t>。质量保证措施</w:t>
            </w:r>
            <w:r>
              <w:rPr>
                <w:rFonts w:hint="eastAsia" w:ascii="宋体" w:hAnsi="宋体" w:eastAsia="宋体" w:cs="仿宋"/>
                <w:sz w:val="24"/>
                <w:highlight w:val="none"/>
                <w:lang w:val="en-US" w:eastAsia="zh-CN"/>
              </w:rPr>
              <w:t>全面</w:t>
            </w:r>
            <w:r>
              <w:rPr>
                <w:rFonts w:hint="eastAsia" w:ascii="宋体" w:hAnsi="宋体" w:eastAsia="宋体" w:cs="仿宋"/>
                <w:sz w:val="24"/>
                <w:highlight w:val="none"/>
              </w:rPr>
              <w:t>完善</w:t>
            </w:r>
            <w:r>
              <w:rPr>
                <w:rFonts w:hint="eastAsia" w:ascii="宋体" w:hAnsi="宋体" w:eastAsia="宋体" w:cs="仿宋"/>
                <w:sz w:val="24"/>
                <w:highlight w:val="none"/>
                <w:lang w:eastAsia="zh-CN"/>
              </w:rPr>
              <w:t>的</w:t>
            </w:r>
            <w:r>
              <w:rPr>
                <w:rFonts w:hint="eastAsia" w:ascii="宋体" w:hAnsi="宋体" w:eastAsia="宋体" w:cs="仿宋"/>
                <w:sz w:val="24"/>
                <w:highlight w:val="none"/>
              </w:rPr>
              <w:t>得10分；质量保证措施较</w:t>
            </w:r>
            <w:r>
              <w:rPr>
                <w:rFonts w:hint="eastAsia" w:ascii="宋体" w:hAnsi="宋体" w:eastAsia="宋体" w:cs="仿宋"/>
                <w:sz w:val="24"/>
                <w:highlight w:val="none"/>
                <w:lang w:val="en-US" w:eastAsia="zh-CN"/>
              </w:rPr>
              <w:t>为全面</w:t>
            </w:r>
            <w:r>
              <w:rPr>
                <w:rFonts w:hint="eastAsia" w:ascii="宋体" w:hAnsi="宋体" w:eastAsia="宋体" w:cs="仿宋"/>
                <w:sz w:val="24"/>
                <w:highlight w:val="none"/>
              </w:rPr>
              <w:t>完善的，得7分；质量保证措施</w:t>
            </w:r>
            <w:r>
              <w:rPr>
                <w:rFonts w:hint="eastAsia" w:ascii="宋体" w:hAnsi="宋体" w:eastAsia="宋体" w:cs="仿宋"/>
                <w:sz w:val="24"/>
                <w:highlight w:val="none"/>
                <w:lang w:val="en-US" w:eastAsia="zh-CN"/>
              </w:rPr>
              <w:t>一般</w:t>
            </w:r>
            <w:r>
              <w:rPr>
                <w:rFonts w:hint="eastAsia" w:ascii="宋体" w:hAnsi="宋体" w:eastAsia="宋体" w:cs="仿宋"/>
                <w:sz w:val="24"/>
                <w:highlight w:val="none"/>
              </w:rPr>
              <w:t>的，得4分；质量保证措施</w:t>
            </w:r>
            <w:r>
              <w:rPr>
                <w:rFonts w:hint="eastAsia" w:ascii="宋体" w:hAnsi="宋体" w:eastAsia="宋体" w:cs="仿宋"/>
                <w:sz w:val="24"/>
                <w:highlight w:val="none"/>
                <w:lang w:val="en-US" w:eastAsia="zh-CN"/>
              </w:rPr>
              <w:t>不够全面</w:t>
            </w:r>
            <w:r>
              <w:rPr>
                <w:rFonts w:hint="eastAsia" w:ascii="宋体" w:hAnsi="宋体" w:eastAsia="宋体" w:cs="仿宋"/>
                <w:sz w:val="24"/>
                <w:highlight w:val="none"/>
              </w:rPr>
              <w:t>完善的，得1分；未提供不得分。</w:t>
            </w:r>
          </w:p>
        </w:tc>
        <w:tc>
          <w:tcPr>
            <w:tcW w:w="709" w:type="dxa"/>
            <w:tcBorders>
              <w:top w:val="single" w:color="auto" w:sz="4" w:space="0"/>
              <w:left w:val="single" w:color="auto" w:sz="4" w:space="0"/>
              <w:bottom w:val="single" w:color="auto" w:sz="4" w:space="0"/>
            </w:tcBorders>
            <w:vAlign w:val="center"/>
          </w:tcPr>
          <w:p w14:paraId="49A72BA8">
            <w:pPr>
              <w:widowControl/>
              <w:snapToGrid w:val="0"/>
              <w:spacing w:line="276" w:lineRule="auto"/>
              <w:jc w:val="center"/>
              <w:textAlignment w:val="center"/>
              <w:rPr>
                <w:rFonts w:ascii="宋体" w:hAnsi="宋体" w:eastAsia="宋体" w:cs="仿宋"/>
                <w:sz w:val="24"/>
                <w:highlight w:val="none"/>
              </w:rPr>
            </w:pPr>
            <w:r>
              <w:rPr>
                <w:rFonts w:hint="eastAsia" w:ascii="宋体" w:hAnsi="宋体" w:eastAsia="宋体" w:cs="仿宋"/>
                <w:sz w:val="24"/>
                <w:highlight w:val="none"/>
              </w:rPr>
              <w:t>10</w:t>
            </w:r>
          </w:p>
        </w:tc>
      </w:tr>
      <w:tr w14:paraId="5A176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11CF5D50">
            <w:pPr>
              <w:autoSpaceDE w:val="0"/>
              <w:autoSpaceDN w:val="0"/>
              <w:adjustRightInd w:val="0"/>
              <w:spacing w:line="360" w:lineRule="auto"/>
              <w:jc w:val="center"/>
              <w:rPr>
                <w:rFonts w:hint="eastAsia"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5</w:t>
            </w:r>
          </w:p>
        </w:tc>
        <w:tc>
          <w:tcPr>
            <w:tcW w:w="1258" w:type="dxa"/>
            <w:tcBorders>
              <w:top w:val="single" w:color="auto" w:sz="4" w:space="0"/>
              <w:left w:val="single" w:color="auto" w:sz="4" w:space="0"/>
              <w:bottom w:val="single" w:color="auto" w:sz="4" w:space="0"/>
              <w:right w:val="single" w:color="auto" w:sz="4" w:space="0"/>
            </w:tcBorders>
            <w:vAlign w:val="center"/>
          </w:tcPr>
          <w:p w14:paraId="7687BCDB">
            <w:pPr>
              <w:widowControl/>
              <w:snapToGrid w:val="0"/>
              <w:spacing w:line="276" w:lineRule="auto"/>
              <w:jc w:val="center"/>
              <w:textAlignment w:val="center"/>
              <w:rPr>
                <w:rFonts w:ascii="宋体" w:hAnsi="宋体" w:eastAsia="宋体" w:cs="仿宋"/>
                <w:sz w:val="24"/>
                <w:highlight w:val="none"/>
              </w:rPr>
            </w:pPr>
            <w:r>
              <w:rPr>
                <w:rFonts w:hint="eastAsia" w:ascii="宋体" w:hAnsi="宋体" w:eastAsia="宋体" w:cs="仿宋"/>
                <w:sz w:val="24"/>
                <w:highlight w:val="none"/>
              </w:rPr>
              <w:t>安全保证措施</w:t>
            </w:r>
          </w:p>
        </w:tc>
        <w:tc>
          <w:tcPr>
            <w:tcW w:w="6396" w:type="dxa"/>
            <w:tcBorders>
              <w:top w:val="single" w:color="auto" w:sz="4" w:space="0"/>
              <w:left w:val="single" w:color="auto" w:sz="4" w:space="0"/>
              <w:bottom w:val="single" w:color="auto" w:sz="4" w:space="0"/>
              <w:right w:val="single" w:color="auto" w:sz="4" w:space="0"/>
            </w:tcBorders>
            <w:vAlign w:val="center"/>
          </w:tcPr>
          <w:p w14:paraId="726C5A8C">
            <w:pPr>
              <w:widowControl/>
              <w:snapToGrid w:val="0"/>
              <w:spacing w:line="276" w:lineRule="auto"/>
              <w:jc w:val="left"/>
              <w:textAlignment w:val="center"/>
              <w:rPr>
                <w:rFonts w:ascii="宋体" w:hAnsi="宋体" w:eastAsia="宋体" w:cs="仿宋"/>
                <w:sz w:val="24"/>
                <w:highlight w:val="none"/>
              </w:rPr>
            </w:pPr>
            <w:r>
              <w:rPr>
                <w:rFonts w:hint="eastAsia" w:ascii="宋体" w:hAnsi="宋体" w:eastAsia="宋体" w:cs="仿宋"/>
                <w:sz w:val="24"/>
                <w:highlight w:val="none"/>
                <w:lang w:val="en-US" w:eastAsia="zh-CN"/>
              </w:rPr>
              <w:t>根据提供的安全保证措施进行评审</w:t>
            </w:r>
            <w:r>
              <w:rPr>
                <w:rFonts w:hint="eastAsia" w:ascii="宋体" w:hAnsi="宋体" w:eastAsia="宋体" w:cs="仿宋"/>
                <w:sz w:val="24"/>
                <w:highlight w:val="none"/>
              </w:rPr>
              <w:t>，包括安全管理目标、安全管理体系、施工安全措施</w:t>
            </w:r>
            <w:r>
              <w:rPr>
                <w:rFonts w:hint="eastAsia" w:ascii="宋体" w:hAnsi="宋体" w:eastAsia="宋体" w:cs="仿宋"/>
                <w:sz w:val="24"/>
                <w:highlight w:val="none"/>
                <w:lang w:val="en-US" w:eastAsia="zh-CN"/>
              </w:rPr>
              <w:t>等</w:t>
            </w:r>
            <w:r>
              <w:rPr>
                <w:rFonts w:hint="eastAsia" w:ascii="宋体" w:hAnsi="宋体" w:eastAsia="宋体" w:cs="仿宋"/>
                <w:sz w:val="24"/>
                <w:highlight w:val="none"/>
              </w:rPr>
              <w:t>。安全保证措施全面科学的</w:t>
            </w:r>
            <w:r>
              <w:rPr>
                <w:rFonts w:hint="eastAsia" w:ascii="宋体" w:hAnsi="宋体" w:eastAsia="宋体" w:cs="仿宋"/>
                <w:sz w:val="24"/>
                <w:highlight w:val="none"/>
                <w:lang w:eastAsia="zh-CN"/>
              </w:rPr>
              <w:t>、</w:t>
            </w:r>
            <w:r>
              <w:rPr>
                <w:rFonts w:hint="eastAsia" w:ascii="宋体" w:hAnsi="宋体" w:eastAsia="宋体" w:cs="仿宋"/>
                <w:sz w:val="24"/>
                <w:highlight w:val="none"/>
                <w:lang w:val="en-US" w:eastAsia="zh-CN"/>
              </w:rPr>
              <w:t>针对性强</w:t>
            </w:r>
            <w:r>
              <w:rPr>
                <w:rFonts w:hint="eastAsia" w:ascii="宋体" w:hAnsi="宋体" w:eastAsia="宋体" w:cs="仿宋"/>
                <w:sz w:val="24"/>
                <w:highlight w:val="none"/>
              </w:rPr>
              <w:t>得10分；安全保证措施较全面科学的</w:t>
            </w:r>
            <w:r>
              <w:rPr>
                <w:rFonts w:hint="eastAsia" w:ascii="宋体" w:hAnsi="宋体" w:eastAsia="宋体" w:cs="仿宋"/>
                <w:sz w:val="24"/>
                <w:highlight w:val="none"/>
                <w:lang w:eastAsia="zh-CN"/>
              </w:rPr>
              <w:t>、</w:t>
            </w:r>
            <w:r>
              <w:rPr>
                <w:rFonts w:hint="eastAsia" w:ascii="宋体" w:hAnsi="宋体" w:eastAsia="宋体" w:cs="仿宋"/>
                <w:sz w:val="24"/>
                <w:highlight w:val="none"/>
                <w:lang w:val="en-US" w:eastAsia="zh-CN"/>
              </w:rPr>
              <w:t>针对性较强的</w:t>
            </w:r>
            <w:r>
              <w:rPr>
                <w:rFonts w:hint="eastAsia" w:ascii="宋体" w:hAnsi="宋体" w:eastAsia="宋体" w:cs="仿宋"/>
                <w:sz w:val="24"/>
                <w:highlight w:val="none"/>
              </w:rPr>
              <w:t>得7分；安全保证措施</w:t>
            </w:r>
            <w:r>
              <w:rPr>
                <w:rFonts w:hint="eastAsia" w:ascii="宋体" w:hAnsi="宋体" w:eastAsia="宋体" w:cs="仿宋"/>
                <w:sz w:val="24"/>
                <w:highlight w:val="none"/>
                <w:lang w:val="en-US" w:eastAsia="zh-CN"/>
              </w:rPr>
              <w:t>一般</w:t>
            </w:r>
            <w:r>
              <w:rPr>
                <w:rFonts w:hint="eastAsia" w:ascii="宋体" w:hAnsi="宋体" w:eastAsia="宋体" w:cs="仿宋"/>
                <w:sz w:val="24"/>
                <w:highlight w:val="none"/>
                <w:lang w:eastAsia="zh-CN"/>
              </w:rPr>
              <w:t>、</w:t>
            </w:r>
            <w:r>
              <w:rPr>
                <w:rFonts w:hint="eastAsia" w:ascii="宋体" w:hAnsi="宋体" w:eastAsia="宋体" w:cs="仿宋"/>
                <w:sz w:val="24"/>
                <w:highlight w:val="none"/>
                <w:lang w:val="en-US" w:eastAsia="zh-CN"/>
              </w:rPr>
              <w:t>针对性一般的</w:t>
            </w:r>
            <w:r>
              <w:rPr>
                <w:rFonts w:hint="eastAsia" w:ascii="宋体" w:hAnsi="宋体" w:eastAsia="宋体" w:cs="仿宋"/>
                <w:sz w:val="24"/>
                <w:highlight w:val="none"/>
              </w:rPr>
              <w:t>得4分；安全保证措施不</w:t>
            </w:r>
            <w:r>
              <w:rPr>
                <w:rFonts w:hint="eastAsia" w:ascii="宋体" w:hAnsi="宋体" w:eastAsia="宋体" w:cs="仿宋"/>
                <w:sz w:val="24"/>
                <w:highlight w:val="none"/>
                <w:lang w:val="en-US" w:eastAsia="zh-CN"/>
              </w:rPr>
              <w:t>够</w:t>
            </w:r>
            <w:r>
              <w:rPr>
                <w:rFonts w:hint="eastAsia" w:ascii="宋体" w:hAnsi="宋体" w:eastAsia="宋体" w:cs="仿宋"/>
                <w:sz w:val="24"/>
                <w:highlight w:val="none"/>
              </w:rPr>
              <w:t>全面科学的</w:t>
            </w:r>
            <w:r>
              <w:rPr>
                <w:rFonts w:hint="eastAsia" w:ascii="宋体" w:hAnsi="宋体" w:eastAsia="宋体" w:cs="仿宋"/>
                <w:sz w:val="24"/>
                <w:highlight w:val="none"/>
                <w:lang w:eastAsia="zh-CN"/>
              </w:rPr>
              <w:t>、</w:t>
            </w:r>
            <w:r>
              <w:rPr>
                <w:rFonts w:hint="eastAsia" w:ascii="宋体" w:hAnsi="宋体" w:eastAsia="宋体" w:cs="仿宋"/>
                <w:sz w:val="24"/>
                <w:highlight w:val="none"/>
                <w:lang w:val="en-US" w:eastAsia="zh-CN"/>
              </w:rPr>
              <w:t>针对性不强的</w:t>
            </w:r>
            <w:r>
              <w:rPr>
                <w:rFonts w:hint="eastAsia" w:ascii="宋体" w:hAnsi="宋体" w:eastAsia="宋体" w:cs="仿宋"/>
                <w:sz w:val="24"/>
                <w:highlight w:val="none"/>
              </w:rPr>
              <w:t>得1分；未提供不得分。</w:t>
            </w:r>
          </w:p>
        </w:tc>
        <w:tc>
          <w:tcPr>
            <w:tcW w:w="709" w:type="dxa"/>
            <w:tcBorders>
              <w:top w:val="single" w:color="auto" w:sz="4" w:space="0"/>
              <w:left w:val="single" w:color="auto" w:sz="4" w:space="0"/>
              <w:bottom w:val="single" w:color="auto" w:sz="4" w:space="0"/>
            </w:tcBorders>
            <w:vAlign w:val="center"/>
          </w:tcPr>
          <w:p w14:paraId="75A21A0F">
            <w:pPr>
              <w:widowControl/>
              <w:snapToGrid w:val="0"/>
              <w:spacing w:line="276" w:lineRule="auto"/>
              <w:jc w:val="center"/>
              <w:textAlignment w:val="center"/>
              <w:rPr>
                <w:rFonts w:ascii="宋体" w:hAnsi="宋体" w:eastAsia="宋体" w:cs="仿宋"/>
                <w:sz w:val="24"/>
                <w:highlight w:val="none"/>
              </w:rPr>
            </w:pPr>
            <w:r>
              <w:rPr>
                <w:rFonts w:hint="eastAsia" w:ascii="宋体" w:hAnsi="宋体" w:eastAsia="宋体" w:cs="仿宋"/>
                <w:sz w:val="24"/>
                <w:highlight w:val="none"/>
              </w:rPr>
              <w:t>10</w:t>
            </w:r>
          </w:p>
        </w:tc>
      </w:tr>
      <w:tr w14:paraId="0002C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78FE03A0">
            <w:pPr>
              <w:autoSpaceDE w:val="0"/>
              <w:autoSpaceDN w:val="0"/>
              <w:adjustRightInd w:val="0"/>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6</w:t>
            </w:r>
          </w:p>
        </w:tc>
        <w:tc>
          <w:tcPr>
            <w:tcW w:w="1258" w:type="dxa"/>
            <w:tcBorders>
              <w:top w:val="single" w:color="auto" w:sz="4" w:space="0"/>
              <w:left w:val="single" w:color="auto" w:sz="4" w:space="0"/>
              <w:bottom w:val="single" w:color="auto" w:sz="4" w:space="0"/>
              <w:right w:val="single" w:color="auto" w:sz="4" w:space="0"/>
            </w:tcBorders>
            <w:vAlign w:val="center"/>
          </w:tcPr>
          <w:p w14:paraId="5408ED74">
            <w:pPr>
              <w:widowControl/>
              <w:snapToGrid w:val="0"/>
              <w:spacing w:line="276" w:lineRule="auto"/>
              <w:jc w:val="center"/>
              <w:textAlignment w:val="center"/>
              <w:rPr>
                <w:rFonts w:hint="eastAsia" w:ascii="宋体" w:hAnsi="宋体" w:eastAsia="宋体" w:cs="仿宋"/>
                <w:sz w:val="24"/>
                <w:highlight w:val="none"/>
                <w:lang w:eastAsia="zh-CN"/>
              </w:rPr>
            </w:pPr>
            <w:r>
              <w:rPr>
                <w:rFonts w:hint="eastAsia" w:ascii="宋体" w:hAnsi="宋体" w:eastAsia="宋体" w:cs="仿宋"/>
                <w:sz w:val="24"/>
                <w:highlight w:val="none"/>
                <w:lang w:eastAsia="zh-CN"/>
              </w:rPr>
              <w:t>售后服务</w:t>
            </w:r>
            <w:r>
              <w:rPr>
                <w:rFonts w:hint="eastAsia" w:ascii="宋体" w:hAnsi="宋体" w:eastAsia="宋体" w:cs="仿宋"/>
                <w:sz w:val="24"/>
                <w:highlight w:val="none"/>
                <w:lang w:val="en-US" w:eastAsia="zh-CN"/>
              </w:rPr>
              <w:t>方案</w:t>
            </w:r>
          </w:p>
        </w:tc>
        <w:tc>
          <w:tcPr>
            <w:tcW w:w="6396" w:type="dxa"/>
            <w:tcBorders>
              <w:top w:val="single" w:color="auto" w:sz="4" w:space="0"/>
              <w:left w:val="single" w:color="auto" w:sz="4" w:space="0"/>
              <w:bottom w:val="single" w:color="auto" w:sz="4" w:space="0"/>
              <w:right w:val="single" w:color="auto" w:sz="4" w:space="0"/>
            </w:tcBorders>
            <w:vAlign w:val="center"/>
          </w:tcPr>
          <w:p w14:paraId="7A987D52">
            <w:pPr>
              <w:widowControl/>
              <w:snapToGrid w:val="0"/>
              <w:spacing w:line="276" w:lineRule="auto"/>
              <w:jc w:val="left"/>
              <w:textAlignment w:val="center"/>
              <w:rPr>
                <w:rFonts w:hint="default" w:ascii="宋体" w:hAnsi="宋体" w:eastAsia="宋体" w:cs="仿宋"/>
                <w:sz w:val="24"/>
                <w:highlight w:val="none"/>
                <w:lang w:val="en-US"/>
              </w:rPr>
            </w:pPr>
            <w:r>
              <w:rPr>
                <w:rFonts w:hint="eastAsia" w:ascii="宋体" w:hAnsi="宋体" w:eastAsia="宋体" w:cs="仿宋"/>
                <w:sz w:val="24"/>
                <w:highlight w:val="none"/>
                <w:lang w:val="en-US" w:eastAsia="zh-CN"/>
              </w:rPr>
              <w:t>根据提供的</w:t>
            </w:r>
            <w:r>
              <w:rPr>
                <w:rFonts w:hint="eastAsia" w:ascii="宋体" w:hAnsi="宋体" w:eastAsia="宋体" w:cs="仿宋"/>
                <w:sz w:val="24"/>
                <w:highlight w:val="none"/>
                <w:lang w:eastAsia="zh-CN"/>
              </w:rPr>
              <w:t>售后服务</w:t>
            </w:r>
            <w:r>
              <w:rPr>
                <w:rFonts w:hint="eastAsia" w:ascii="宋体" w:hAnsi="宋体" w:eastAsia="宋体" w:cs="仿宋"/>
                <w:sz w:val="24"/>
                <w:highlight w:val="none"/>
                <w:lang w:val="en-US" w:eastAsia="zh-CN"/>
              </w:rPr>
              <w:t>进行评审</w:t>
            </w:r>
            <w:r>
              <w:rPr>
                <w:rFonts w:hint="eastAsia" w:ascii="宋体" w:hAnsi="宋体" w:eastAsia="宋体" w:cs="仿宋"/>
                <w:sz w:val="24"/>
                <w:highlight w:val="none"/>
              </w:rPr>
              <w:t>。</w:t>
            </w:r>
            <w:r>
              <w:rPr>
                <w:rFonts w:hint="eastAsia" w:ascii="宋体" w:hAnsi="宋体" w:eastAsia="宋体" w:cs="仿宋"/>
                <w:sz w:val="24"/>
                <w:highlight w:val="none"/>
                <w:lang w:val="en-US" w:eastAsia="zh-CN"/>
              </w:rPr>
              <w:t>方案内容完整齐全、针对性强的</w:t>
            </w:r>
            <w:r>
              <w:rPr>
                <w:rFonts w:hint="eastAsia" w:ascii="宋体" w:hAnsi="宋体" w:eastAsia="宋体" w:cs="仿宋"/>
                <w:sz w:val="24"/>
                <w:highlight w:val="none"/>
              </w:rPr>
              <w:t>，得10分；</w:t>
            </w:r>
            <w:r>
              <w:rPr>
                <w:rFonts w:hint="eastAsia" w:ascii="宋体" w:hAnsi="宋体" w:eastAsia="宋体" w:cs="仿宋"/>
                <w:sz w:val="24"/>
                <w:highlight w:val="none"/>
                <w:lang w:val="en-US" w:eastAsia="zh-CN"/>
              </w:rPr>
              <w:t>方案内容较为完整齐全、针对性较强的</w:t>
            </w:r>
            <w:r>
              <w:rPr>
                <w:rFonts w:hint="eastAsia" w:ascii="宋体" w:hAnsi="宋体" w:eastAsia="宋体" w:cs="仿宋"/>
                <w:sz w:val="24"/>
                <w:highlight w:val="none"/>
              </w:rPr>
              <w:t>，得</w:t>
            </w:r>
            <w:r>
              <w:rPr>
                <w:rFonts w:hint="eastAsia" w:ascii="宋体" w:hAnsi="宋体" w:eastAsia="宋体" w:cs="仿宋"/>
                <w:sz w:val="24"/>
                <w:highlight w:val="none"/>
                <w:lang w:val="en-US" w:eastAsia="zh-CN"/>
              </w:rPr>
              <w:t>7</w:t>
            </w:r>
            <w:r>
              <w:rPr>
                <w:rFonts w:hint="eastAsia" w:ascii="宋体" w:hAnsi="宋体" w:eastAsia="宋体" w:cs="仿宋"/>
                <w:sz w:val="24"/>
                <w:highlight w:val="none"/>
              </w:rPr>
              <w:t>分；</w:t>
            </w:r>
            <w:r>
              <w:rPr>
                <w:rFonts w:hint="eastAsia" w:ascii="宋体" w:hAnsi="宋体" w:eastAsia="宋体" w:cs="仿宋"/>
                <w:sz w:val="24"/>
                <w:highlight w:val="none"/>
                <w:lang w:val="en-US" w:eastAsia="zh-CN"/>
              </w:rPr>
              <w:t>方案内容一般、针对性一般强的</w:t>
            </w:r>
            <w:r>
              <w:rPr>
                <w:rFonts w:hint="eastAsia" w:ascii="宋体" w:hAnsi="宋体" w:eastAsia="宋体" w:cs="仿宋"/>
                <w:sz w:val="24"/>
                <w:highlight w:val="none"/>
              </w:rPr>
              <w:t>，得</w:t>
            </w:r>
            <w:r>
              <w:rPr>
                <w:rFonts w:hint="eastAsia" w:ascii="宋体" w:hAnsi="宋体" w:eastAsia="宋体" w:cs="仿宋"/>
                <w:sz w:val="24"/>
                <w:highlight w:val="none"/>
                <w:lang w:val="en-US" w:eastAsia="zh-CN"/>
              </w:rPr>
              <w:t>4</w:t>
            </w:r>
            <w:r>
              <w:rPr>
                <w:rFonts w:hint="eastAsia" w:ascii="宋体" w:hAnsi="宋体" w:eastAsia="宋体" w:cs="仿宋"/>
                <w:sz w:val="24"/>
                <w:highlight w:val="none"/>
              </w:rPr>
              <w:t>分；</w:t>
            </w:r>
            <w:r>
              <w:rPr>
                <w:rFonts w:hint="eastAsia" w:ascii="宋体" w:hAnsi="宋体" w:eastAsia="宋体" w:cs="仿宋"/>
                <w:sz w:val="24"/>
                <w:highlight w:val="none"/>
                <w:lang w:val="en-US" w:eastAsia="zh-CN"/>
              </w:rPr>
              <w:t>方案内容不够完整齐全、针对性不强的</w:t>
            </w:r>
            <w:r>
              <w:rPr>
                <w:rFonts w:hint="eastAsia" w:ascii="宋体" w:hAnsi="宋体" w:eastAsia="宋体" w:cs="仿宋"/>
                <w:sz w:val="24"/>
                <w:highlight w:val="none"/>
              </w:rPr>
              <w:t>，得</w:t>
            </w:r>
            <w:r>
              <w:rPr>
                <w:rFonts w:hint="eastAsia" w:ascii="宋体" w:hAnsi="宋体" w:eastAsia="宋体" w:cs="仿宋"/>
                <w:sz w:val="24"/>
                <w:highlight w:val="none"/>
                <w:lang w:val="en-US" w:eastAsia="zh-CN"/>
              </w:rPr>
              <w:t>1</w:t>
            </w:r>
            <w:r>
              <w:rPr>
                <w:rFonts w:hint="eastAsia" w:ascii="宋体" w:hAnsi="宋体" w:eastAsia="宋体" w:cs="仿宋"/>
                <w:sz w:val="24"/>
                <w:highlight w:val="none"/>
              </w:rPr>
              <w:t>分；未提供不得分。</w:t>
            </w:r>
          </w:p>
        </w:tc>
        <w:tc>
          <w:tcPr>
            <w:tcW w:w="709" w:type="dxa"/>
            <w:tcBorders>
              <w:top w:val="single" w:color="auto" w:sz="4" w:space="0"/>
              <w:left w:val="single" w:color="auto" w:sz="4" w:space="0"/>
              <w:bottom w:val="single" w:color="auto" w:sz="4" w:space="0"/>
            </w:tcBorders>
            <w:vAlign w:val="center"/>
          </w:tcPr>
          <w:p w14:paraId="10836455">
            <w:pPr>
              <w:widowControl/>
              <w:snapToGrid w:val="0"/>
              <w:spacing w:line="276" w:lineRule="auto"/>
              <w:jc w:val="center"/>
              <w:textAlignment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10</w:t>
            </w:r>
          </w:p>
        </w:tc>
      </w:tr>
    </w:tbl>
    <w:p w14:paraId="24EB2BE7">
      <w:pPr>
        <w:adjustRightInd w:val="0"/>
        <w:snapToGrid w:val="0"/>
        <w:spacing w:before="240" w:line="360" w:lineRule="auto"/>
        <w:ind w:firstLine="482" w:firstLineChars="200"/>
        <w:rPr>
          <w:rFonts w:ascii="宋体" w:hAnsi="宋体" w:eastAsia="宋体" w:cs="宋体"/>
          <w:sz w:val="24"/>
          <w:highlight w:val="none"/>
        </w:rPr>
      </w:pPr>
      <w:r>
        <w:rPr>
          <w:rFonts w:hint="eastAsia" w:ascii="宋体" w:hAnsi="宋体" w:eastAsia="宋体" w:cs="宋体"/>
          <w:b/>
          <w:sz w:val="24"/>
          <w:highlight w:val="none"/>
        </w:rPr>
        <w:t>（四）报价</w:t>
      </w:r>
      <w:r>
        <w:rPr>
          <w:rFonts w:hint="eastAsia" w:ascii="宋体" w:hAnsi="宋体" w:eastAsia="宋体" w:cs="宋体"/>
          <w:b/>
          <w:sz w:val="24"/>
          <w:highlight w:val="none"/>
          <w:lang w:val="zh-CN"/>
        </w:rPr>
        <w:t>分</w:t>
      </w:r>
      <w:r>
        <w:rPr>
          <w:rFonts w:hint="eastAsia" w:ascii="宋体" w:hAnsi="宋体" w:eastAsia="宋体" w:cs="宋体"/>
          <w:b/>
          <w:sz w:val="24"/>
          <w:highlight w:val="none"/>
        </w:rPr>
        <w:t>：30</w:t>
      </w:r>
      <w:r>
        <w:rPr>
          <w:rFonts w:hint="eastAsia" w:ascii="宋体" w:hAnsi="宋体" w:eastAsia="宋体" w:cs="宋体"/>
          <w:b/>
          <w:sz w:val="24"/>
          <w:highlight w:val="none"/>
          <w:lang w:val="zh-CN"/>
        </w:rPr>
        <w:t>分</w:t>
      </w:r>
    </w:p>
    <w:p w14:paraId="78193BE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报价分统一采用低价优先法计算，即满足磋商文件要求且最后报价最低的供应商的价格为磋商基准价，其价格分为满分。其他供应商的价格分统一按照下列公式计算：</w:t>
      </w:r>
    </w:p>
    <w:p w14:paraId="15BB142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磋商报价得分=（磋商基准价/最后磋商报价）×价格权值×100。</w:t>
      </w:r>
    </w:p>
    <w:p w14:paraId="57000FB0">
      <w:pPr>
        <w:snapToGrid w:val="0"/>
        <w:spacing w:line="360" w:lineRule="auto"/>
        <w:ind w:firstLine="570"/>
        <w:rPr>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项目评审过程中，不得去掉最后报价中的最高报价和最低报价。</w:t>
      </w:r>
    </w:p>
    <w:p w14:paraId="77AD9488">
      <w:pPr>
        <w:adjustRightInd w:val="0"/>
        <w:snapToGrid w:val="0"/>
        <w:spacing w:line="360" w:lineRule="auto"/>
        <w:ind w:firstLine="570"/>
        <w:rPr>
          <w:rFonts w:hint="eastAsia" w:ascii="宋体" w:hAnsi="宋体" w:eastAsia="宋体" w:cs="宋体"/>
          <w:b w:val="0"/>
          <w:bCs/>
          <w:sz w:val="24"/>
          <w:highlight w:val="none"/>
        </w:rPr>
      </w:pPr>
      <w:r>
        <w:rPr>
          <w:rFonts w:hint="eastAsia" w:ascii="宋体" w:hAnsi="宋体" w:eastAsia="宋体" w:cs="宋体"/>
          <w:b w:val="0"/>
          <w:bCs/>
          <w:sz w:val="24"/>
          <w:highlight w:val="none"/>
        </w:rPr>
        <w:t>3.出现下列情形之一的，磋商小组应当启动异常低价响应审查程序：</w:t>
      </w:r>
    </w:p>
    <w:p w14:paraId="4EA1047D">
      <w:pPr>
        <w:adjustRightInd w:val="0"/>
        <w:snapToGrid w:val="0"/>
        <w:spacing w:line="360" w:lineRule="auto"/>
        <w:ind w:firstLine="570"/>
        <w:rPr>
          <w:rFonts w:hint="eastAsia" w:ascii="宋体" w:hAnsi="宋体" w:eastAsia="宋体" w:cs="宋体"/>
          <w:b w:val="0"/>
          <w:bCs/>
          <w:sz w:val="24"/>
          <w:highlight w:val="none"/>
        </w:rPr>
      </w:pPr>
      <w:r>
        <w:rPr>
          <w:rFonts w:hint="eastAsia" w:ascii="宋体" w:hAnsi="宋体" w:eastAsia="宋体" w:cs="宋体"/>
          <w:b w:val="0"/>
          <w:bCs/>
          <w:sz w:val="24"/>
          <w:highlight w:val="none"/>
        </w:rPr>
        <w:t>3.1响应报价低于采购项目预算50%的，即响应报价&lt;采购项目预算×50%；</w:t>
      </w:r>
    </w:p>
    <w:p w14:paraId="73AF4BD8">
      <w:pPr>
        <w:adjustRightInd w:val="0"/>
        <w:snapToGrid w:val="0"/>
        <w:spacing w:line="360" w:lineRule="auto"/>
        <w:ind w:firstLine="570"/>
        <w:rPr>
          <w:rFonts w:hint="eastAsia" w:ascii="宋体" w:hAnsi="宋体" w:eastAsia="宋体" w:cs="宋体"/>
          <w:b w:val="0"/>
          <w:bCs/>
          <w:sz w:val="24"/>
          <w:highlight w:val="none"/>
        </w:rPr>
      </w:pPr>
      <w:r>
        <w:rPr>
          <w:rFonts w:hint="eastAsia" w:ascii="宋体" w:hAnsi="宋体" w:eastAsia="宋体" w:cs="宋体"/>
          <w:b w:val="0"/>
          <w:bCs/>
          <w:sz w:val="24"/>
          <w:highlight w:val="none"/>
        </w:rPr>
        <w:t>3.2响应报价低于采购项目最高限价45%的，即响应报价&lt;采购项目最高限价×45%；</w:t>
      </w:r>
    </w:p>
    <w:p w14:paraId="1C9C739C">
      <w:pPr>
        <w:adjustRightInd w:val="0"/>
        <w:snapToGrid w:val="0"/>
        <w:spacing w:line="360" w:lineRule="auto"/>
        <w:ind w:firstLine="570"/>
        <w:rPr>
          <w:rFonts w:hint="eastAsia" w:ascii="宋体" w:hAnsi="宋体" w:eastAsia="宋体" w:cs="宋体"/>
          <w:b w:val="0"/>
          <w:bCs/>
          <w:sz w:val="24"/>
          <w:highlight w:val="none"/>
        </w:rPr>
      </w:pPr>
      <w:r>
        <w:rPr>
          <w:rFonts w:hint="eastAsia" w:ascii="宋体" w:hAnsi="宋体" w:eastAsia="宋体" w:cs="宋体"/>
          <w:b w:val="0"/>
          <w:bCs/>
          <w:sz w:val="24"/>
          <w:highlight w:val="none"/>
        </w:rPr>
        <w:t>3.3磋商小组认定的供应商报价过低、有可能影响产品质量或者不能诚信履约的其他情形。</w:t>
      </w:r>
    </w:p>
    <w:p w14:paraId="0BDB0DFA">
      <w:pPr>
        <w:adjustRightInd w:val="0"/>
        <w:snapToGrid w:val="0"/>
        <w:spacing w:line="360" w:lineRule="auto"/>
        <w:ind w:firstLine="570"/>
        <w:rPr>
          <w:rFonts w:hint="eastAsia" w:ascii="宋体" w:hAnsi="宋体" w:eastAsia="宋体" w:cs="宋体"/>
          <w:b w:val="0"/>
          <w:bCs/>
          <w:sz w:val="24"/>
          <w:highlight w:val="none"/>
        </w:rPr>
      </w:pPr>
      <w:r>
        <w:rPr>
          <w:rFonts w:hint="eastAsia" w:ascii="宋体" w:hAnsi="宋体" w:eastAsia="宋体" w:cs="宋体"/>
          <w:b w:val="0"/>
          <w:bCs/>
          <w:sz w:val="24"/>
          <w:highlight w:val="none"/>
        </w:rPr>
        <w:t>启动异常低价响应审查后，磋商小组将要求相关供应商在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w:t>
      </w:r>
    </w:p>
    <w:p w14:paraId="4EF647E7">
      <w:pPr>
        <w:adjustRightInd w:val="0"/>
        <w:snapToGrid w:val="0"/>
        <w:spacing w:line="360" w:lineRule="auto"/>
        <w:ind w:firstLine="570"/>
        <w:rPr>
          <w:rFonts w:hint="eastAsia" w:ascii="宋体" w:hAnsi="宋体" w:eastAsia="宋体" w:cs="宋体"/>
          <w:b w:val="0"/>
          <w:bCs/>
          <w:sz w:val="24"/>
          <w:highlight w:val="none"/>
        </w:rPr>
      </w:pPr>
      <w:r>
        <w:rPr>
          <w:rFonts w:hint="eastAsia" w:ascii="宋体" w:hAnsi="宋体" w:eastAsia="宋体" w:cs="宋体"/>
          <w:b w:val="0"/>
          <w:bCs/>
          <w:sz w:val="24"/>
          <w:highlight w:val="none"/>
        </w:rPr>
        <w:t>响应供应商不提供书面说明、证明材料，或者提供的书面说明、证明材料不能证明其报价合理性的，磋商小组应当将其作为无效响应处理。审查相关情况应当在评审报告中进行记录。</w:t>
      </w:r>
    </w:p>
    <w:p w14:paraId="6E74EAF9">
      <w:pPr>
        <w:adjustRightInd w:val="0"/>
        <w:snapToGrid w:val="0"/>
        <w:spacing w:line="360" w:lineRule="auto"/>
        <w:ind w:firstLine="570"/>
        <w:rPr>
          <w:rFonts w:ascii="宋体" w:hAnsi="宋体" w:eastAsia="宋体" w:cs="宋体"/>
          <w:bCs/>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五</w:t>
      </w:r>
      <w:r>
        <w:rPr>
          <w:rFonts w:hint="eastAsia" w:ascii="宋体" w:hAnsi="宋体" w:eastAsia="宋体" w:cs="宋体"/>
          <w:b/>
          <w:sz w:val="24"/>
          <w:highlight w:val="none"/>
        </w:rPr>
        <w:t>）成交供应商的确定</w:t>
      </w:r>
    </w:p>
    <w:p w14:paraId="39067397">
      <w:pPr>
        <w:adjustRightInd w:val="0"/>
        <w:snapToGrid w:val="0"/>
        <w:spacing w:line="360" w:lineRule="auto"/>
        <w:ind w:firstLine="570"/>
        <w:rPr>
          <w:rFonts w:ascii="宋体" w:hAnsi="宋体" w:eastAsia="宋体" w:cs="宋体"/>
          <w:sz w:val="24"/>
          <w:highlight w:val="none"/>
        </w:rPr>
      </w:pPr>
      <w:r>
        <w:rPr>
          <w:rFonts w:hint="eastAsia" w:ascii="宋体" w:hAnsi="宋体" w:eastAsia="宋体" w:cs="宋体"/>
          <w:sz w:val="24"/>
          <w:highlight w:val="none"/>
        </w:rPr>
        <w:t>磋商小组汇总各评委评分后，按照得分从高到低的顺序推荐三名成交候选人，并编写评审报告。</w:t>
      </w:r>
    </w:p>
    <w:p w14:paraId="465B7AE5">
      <w:pPr>
        <w:adjustRightInd w:val="0"/>
        <w:snapToGrid w:val="0"/>
        <w:spacing w:line="360" w:lineRule="auto"/>
        <w:ind w:firstLine="570"/>
        <w:rPr>
          <w:rFonts w:ascii="宋体" w:hAnsi="宋体" w:eastAsia="宋体" w:cs="宋体"/>
          <w:sz w:val="24"/>
          <w:highlight w:val="none"/>
        </w:rPr>
      </w:pPr>
      <w:r>
        <w:rPr>
          <w:rFonts w:hint="eastAsia" w:ascii="宋体" w:hAnsi="宋体" w:eastAsia="宋体" w:cs="宋体"/>
          <w:sz w:val="24"/>
          <w:highlight w:val="none"/>
        </w:rPr>
        <w:t>采购单位委托磋商小组直接确定排名第一的成交候选人为成交供应商。</w:t>
      </w:r>
    </w:p>
    <w:p w14:paraId="5B46E4C2">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六</w:t>
      </w:r>
      <w:r>
        <w:rPr>
          <w:rFonts w:hint="eastAsia" w:ascii="宋体" w:hAnsi="宋体" w:eastAsia="宋体" w:cs="宋体"/>
          <w:b/>
          <w:sz w:val="24"/>
          <w:highlight w:val="none"/>
        </w:rPr>
        <w:t>）公告成交结果</w:t>
      </w:r>
    </w:p>
    <w:p w14:paraId="3B98A781">
      <w:pPr>
        <w:adjustRightInd w:val="0"/>
        <w:snapToGrid w:val="0"/>
        <w:spacing w:line="360" w:lineRule="auto"/>
        <w:ind w:firstLine="570"/>
        <w:rPr>
          <w:rFonts w:ascii="宋体" w:hAnsi="宋体" w:eastAsia="宋体" w:cs="宋体"/>
          <w:sz w:val="24"/>
          <w:highlight w:val="none"/>
        </w:rPr>
      </w:pPr>
      <w:r>
        <w:rPr>
          <w:rFonts w:hint="eastAsia" w:ascii="宋体" w:hAnsi="宋体" w:eastAsia="宋体" w:cs="宋体"/>
          <w:sz w:val="24"/>
          <w:highlight w:val="none"/>
        </w:rPr>
        <w:t>自确定成交供应商之日起2个工作日内，在“</w:t>
      </w:r>
      <w:r>
        <w:rPr>
          <w:rFonts w:hint="eastAsia" w:ascii="宋体" w:hAnsi="宋体" w:eastAsia="宋体" w:cs="宋体"/>
          <w:sz w:val="24"/>
          <w:highlight w:val="none"/>
          <w:lang w:eastAsia="zh-CN"/>
        </w:rPr>
        <w:t>崇川人民政府网</w:t>
      </w:r>
      <w:r>
        <w:rPr>
          <w:rFonts w:hint="eastAsia" w:ascii="宋体" w:hAnsi="宋体" w:eastAsia="宋体" w:cs="宋体"/>
          <w:sz w:val="24"/>
          <w:highlight w:val="none"/>
        </w:rPr>
        <w:t>→公告公示”栏公告成交结果，公告期限为1个工作日。</w:t>
      </w:r>
    </w:p>
    <w:p w14:paraId="1C528241">
      <w:pPr>
        <w:adjustRightInd w:val="0"/>
        <w:snapToGrid w:val="0"/>
        <w:spacing w:line="360" w:lineRule="auto"/>
        <w:ind w:firstLine="482" w:firstLineChars="200"/>
        <w:rPr>
          <w:rFonts w:ascii="宋体" w:hAnsi="宋体" w:eastAsia="宋体" w:cs="宋体"/>
          <w:b/>
          <w:bCs/>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七</w:t>
      </w:r>
      <w:r>
        <w:rPr>
          <w:rFonts w:hint="eastAsia" w:ascii="宋体" w:hAnsi="宋体" w:eastAsia="宋体" w:cs="宋体"/>
          <w:b/>
          <w:sz w:val="24"/>
          <w:highlight w:val="none"/>
        </w:rPr>
        <w:t>）</w:t>
      </w:r>
      <w:r>
        <w:rPr>
          <w:rFonts w:hint="eastAsia" w:ascii="宋体" w:hAnsi="宋体" w:eastAsia="宋体" w:cs="宋体"/>
          <w:b/>
          <w:bCs/>
          <w:sz w:val="24"/>
          <w:highlight w:val="none"/>
        </w:rPr>
        <w:t>发放成交通知书</w:t>
      </w:r>
    </w:p>
    <w:p w14:paraId="777C5399">
      <w:pPr>
        <w:adjustRightInd w:val="0"/>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公告成交结果的同时，采购单位</w:t>
      </w:r>
      <w:r>
        <w:rPr>
          <w:rFonts w:hint="eastAsia" w:ascii="宋体" w:hAnsi="宋体" w:eastAsia="宋体" w:cs="宋体"/>
          <w:bCs/>
          <w:sz w:val="24"/>
          <w:highlight w:val="none"/>
        </w:rPr>
        <w:t>向成交供应商发放成交通知书。</w:t>
      </w:r>
    </w:p>
    <w:p w14:paraId="2D9913B5">
      <w:pPr>
        <w:adjustRightInd w:val="0"/>
        <w:snapToGrid w:val="0"/>
        <w:spacing w:line="360" w:lineRule="auto"/>
        <w:ind w:firstLine="480" w:firstLineChars="200"/>
        <w:rPr>
          <w:rFonts w:ascii="宋体" w:hAnsi="宋体" w:eastAsia="宋体" w:cs="宋体"/>
          <w:b/>
          <w:bCs/>
          <w:sz w:val="36"/>
          <w:szCs w:val="36"/>
          <w:highlight w:val="none"/>
          <w:lang w:val="zh-CN"/>
        </w:rPr>
      </w:pPr>
      <w:r>
        <w:rPr>
          <w:rFonts w:hint="eastAsia" w:ascii="宋体" w:hAnsi="宋体" w:eastAsia="宋体" w:cs="宋体"/>
          <w:sz w:val="24"/>
          <w:highlight w:val="none"/>
        </w:rPr>
        <w:t>成交通知书发出后，采购单位不得违法改变成交结果，成交供应商无正当理由不得放弃成交。</w:t>
      </w:r>
      <w:r>
        <w:rPr>
          <w:rFonts w:ascii="宋体" w:hAnsi="宋体" w:eastAsia="宋体" w:cs="宋体"/>
          <w:b/>
          <w:bCs/>
          <w:sz w:val="36"/>
          <w:szCs w:val="36"/>
          <w:highlight w:val="none"/>
          <w:lang w:val="zh-CN"/>
        </w:rPr>
        <w:br w:type="page"/>
      </w:r>
    </w:p>
    <w:p w14:paraId="5DD0F764">
      <w:pPr>
        <w:spacing w:before="156" w:beforeLines="50" w:after="156" w:afterLines="50" w:line="360" w:lineRule="auto"/>
        <w:jc w:val="center"/>
        <w:rPr>
          <w:rFonts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 xml:space="preserve">第五部分  </w:t>
      </w:r>
      <w:bookmarkEnd w:id="88"/>
      <w:bookmarkEnd w:id="89"/>
      <w:r>
        <w:rPr>
          <w:rFonts w:hint="eastAsia" w:ascii="宋体" w:hAnsi="宋体" w:eastAsia="宋体" w:cs="宋体"/>
          <w:b/>
          <w:bCs/>
          <w:snapToGrid/>
          <w:w w:val="80"/>
          <w:kern w:val="2"/>
          <w:sz w:val="44"/>
          <w:szCs w:val="44"/>
          <w:highlight w:val="none"/>
        </w:rPr>
        <w:t>合同条款</w:t>
      </w:r>
    </w:p>
    <w:p w14:paraId="45BC1D31">
      <w:pPr>
        <w:adjustRightInd w:val="0"/>
        <w:spacing w:line="500" w:lineRule="exact"/>
        <w:ind w:firstLine="480" w:firstLineChars="200"/>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采购单位（或称甲方）：</w:t>
      </w:r>
      <w:r>
        <w:rPr>
          <w:rFonts w:hint="eastAsia" w:ascii="宋体" w:hAnsi="宋体" w:eastAsia="宋体" w:cs="宋体"/>
          <w:sz w:val="24"/>
          <w:szCs w:val="24"/>
          <w:highlight w:val="none"/>
          <w:u w:val="single"/>
        </w:rPr>
        <w:t xml:space="preserve">                             </w:t>
      </w:r>
    </w:p>
    <w:p w14:paraId="763B780B">
      <w:pPr>
        <w:adjustRightInd w:val="0"/>
        <w:spacing w:line="500" w:lineRule="exact"/>
        <w:ind w:firstLine="480" w:firstLineChars="200"/>
        <w:contextualSpacing/>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中标人（或称乙方）：</w:t>
      </w:r>
      <w:r>
        <w:rPr>
          <w:rFonts w:hint="eastAsia" w:ascii="宋体" w:hAnsi="宋体" w:eastAsia="宋体" w:cs="宋体"/>
          <w:sz w:val="24"/>
          <w:szCs w:val="24"/>
          <w:highlight w:val="none"/>
          <w:u w:val="single"/>
        </w:rPr>
        <w:t xml:space="preserve">                           </w:t>
      </w:r>
    </w:p>
    <w:p w14:paraId="2635D82C">
      <w:pPr>
        <w:adjustRightIn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7D855CD">
      <w:pPr>
        <w:adjustRightInd w:val="0"/>
        <w:spacing w:line="500" w:lineRule="exact"/>
        <w:ind w:firstLine="480" w:firstLineChars="200"/>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签订地点：</w:t>
      </w:r>
      <w:r>
        <w:rPr>
          <w:rFonts w:hint="eastAsia" w:ascii="宋体" w:hAnsi="宋体" w:eastAsia="宋体" w:cs="宋体"/>
          <w:sz w:val="24"/>
          <w:szCs w:val="24"/>
          <w:highlight w:val="none"/>
          <w:u w:val="single"/>
        </w:rPr>
        <w:t xml:space="preserve">                                 </w:t>
      </w:r>
    </w:p>
    <w:p w14:paraId="16C64A9A">
      <w:pPr>
        <w:adjustRightInd w:val="0"/>
        <w:spacing w:line="500" w:lineRule="exact"/>
        <w:ind w:firstLine="480" w:firstLineChars="200"/>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根据《政府采购法》、《民法典》及（项目名称）</w:t>
      </w:r>
      <w:r>
        <w:rPr>
          <w:rFonts w:hint="eastAsia" w:ascii="宋体" w:hAnsi="宋体" w:eastAsia="宋体" w:cs="宋体"/>
          <w:sz w:val="24"/>
          <w:szCs w:val="24"/>
          <w:highlight w:val="none"/>
          <w:u w:val="single"/>
        </w:rPr>
        <w:t xml:space="preserve">                     </w:t>
      </w:r>
    </w:p>
    <w:p w14:paraId="660FAB54">
      <w:pPr>
        <w:adjustRightInd w:val="0"/>
        <w:spacing w:line="500" w:lineRule="exact"/>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项目的采购结果、采购文件及投标文件，经双方协商一致，签订本合同。</w:t>
      </w:r>
    </w:p>
    <w:p w14:paraId="0C478298">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一、合同的标的物</w:t>
      </w:r>
    </w:p>
    <w:p w14:paraId="750A8C12">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1.1甲方向乙方采购标的物，具体的品种、规格要求详见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6166B098">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 乙方对提供的标的物应当拥有完整的物权，并且负有保证第三人不得向甲方主张任何权利（包括知识产权）的义务。</w:t>
      </w:r>
    </w:p>
    <w:p w14:paraId="7BABE4F2">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二、合同价格与支付</w:t>
      </w:r>
    </w:p>
    <w:p w14:paraId="2BB3338A">
      <w:pPr>
        <w:snapToGri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2.1 合同价格按此次中标价格执行，合同总金额为人民币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包含从项目成交起到验收止(含免费质保期）所发生的一切费用（设备费、安装费、运输费、辅材费、人工费、调试费、税金、伴随服务等为完成本项目发生的所有费用）。在安装、调试、验收、伴随服务等全过程中，如发现有漏项、缺件，</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应无条件、无偿补齐，售后服务等以及为确保</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 xml:space="preserve">正常使用所产生的一切配套费用等，项目实施过程中不另结其它所有费用。 </w:t>
      </w:r>
    </w:p>
    <w:p w14:paraId="233851EE">
      <w:pPr>
        <w:adjustRightInd w:val="0"/>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2.2付款方式：</w:t>
      </w:r>
    </w:p>
    <w:p w14:paraId="4A9A4FD7">
      <w:pPr>
        <w:topLinePunct/>
        <w:snapToGrid w:val="0"/>
        <w:spacing w:line="360" w:lineRule="auto"/>
        <w:ind w:firstLine="600" w:firstLineChars="250"/>
        <w:jc w:val="left"/>
        <w:rPr>
          <w:rFonts w:ascii="宋体" w:hAnsi="宋体" w:eastAsia="宋体" w:cs="宋体"/>
          <w:b w:val="0"/>
          <w:bCs w:val="0"/>
          <w:snapToGrid/>
          <w:kern w:val="2"/>
          <w:sz w:val="24"/>
          <w:highlight w:val="none"/>
          <w:u w:val="single"/>
        </w:rPr>
      </w:pPr>
      <w:r>
        <w:rPr>
          <w:rFonts w:ascii="Times New Roman" w:hAnsi="Times New Roman" w:eastAsia="宋体"/>
          <w:sz w:val="24"/>
          <w:szCs w:val="24"/>
          <w:highlight w:val="none"/>
        </w:rPr>
        <w:t>供货完毕且安装调试到位后，经验收合格</w:t>
      </w:r>
      <w:r>
        <w:rPr>
          <w:rFonts w:hint="eastAsia" w:ascii="Times New Roman" w:hAnsi="Times New Roman" w:eastAsia="宋体"/>
          <w:sz w:val="24"/>
          <w:szCs w:val="24"/>
          <w:highlight w:val="none"/>
          <w:lang w:eastAsia="zh-CN"/>
        </w:rPr>
        <w:t>且审计结束后付至审定价的97%；余款3%</w:t>
      </w:r>
      <w:r>
        <w:rPr>
          <w:rFonts w:hint="eastAsia" w:ascii="Times New Roman" w:hAnsi="Times New Roman" w:eastAsia="宋体"/>
          <w:sz w:val="24"/>
          <w:szCs w:val="24"/>
          <w:highlight w:val="none"/>
          <w:lang w:val="en-US" w:eastAsia="zh-CN"/>
        </w:rPr>
        <w:t>待</w:t>
      </w:r>
      <w:r>
        <w:rPr>
          <w:rFonts w:hint="eastAsia" w:ascii="Times New Roman" w:hAnsi="Times New Roman" w:eastAsia="宋体"/>
          <w:sz w:val="24"/>
          <w:szCs w:val="24"/>
          <w:highlight w:val="none"/>
          <w:lang w:eastAsia="zh-CN"/>
        </w:rPr>
        <w:t>质保期满叁年且无质量问题并经甲方书面确认后15日内无息返还</w:t>
      </w:r>
      <w:r>
        <w:rPr>
          <w:rFonts w:ascii="Times New Roman" w:hAnsi="Times New Roman" w:eastAsia="宋体"/>
          <w:sz w:val="24"/>
          <w:szCs w:val="24"/>
          <w:highlight w:val="none"/>
        </w:rPr>
        <w:t>。款项由采购单位按相关财务支付规定办理支付手续。</w:t>
      </w:r>
    </w:p>
    <w:p w14:paraId="0D569AF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2.3 乙方按期交货后向甲方结算货款时须提供下列单据：质量保证书及随产品附带的所有有关资料、甲方盖章签收后的运货回单和验收合格证明。</w:t>
      </w:r>
    </w:p>
    <w:p w14:paraId="48A2EE9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2.4 根据现行税法对甲方征收的与本合同有关的一切税费均由甲方承担；根据现行税法对乙方征收的与本合同有关的一切税费均由乙方承担。</w:t>
      </w:r>
    </w:p>
    <w:p w14:paraId="1BF3B86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2.5 支付（结算）方式：由甲方通知乙方提交相关发票并至国库支付（结算）中心办理支付手续，支付（结算）中心在各项手续、票据齐全的情况下完成对外支付。</w:t>
      </w:r>
    </w:p>
    <w:p w14:paraId="5181B9F4">
      <w:pPr>
        <w:adjustRightInd w:val="0"/>
        <w:snapToGrid w:val="0"/>
        <w:spacing w:line="500" w:lineRule="exact"/>
        <w:ind w:firstLine="480" w:firstLineChars="200"/>
        <w:contextualSpacing/>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2.6乙方按采购文件规定缴纳了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元的履约保证金，乙方在按要求保质保量的完成该项目合同并通过验收后，甲方凭乙方提交的申请，一次性无息退还该合同项目的履约保证金。</w:t>
      </w:r>
    </w:p>
    <w:p w14:paraId="27EB8399">
      <w:pPr>
        <w:adjustRightInd w:val="0"/>
        <w:snapToGrid w:val="0"/>
        <w:spacing w:line="500" w:lineRule="exact"/>
        <w:ind w:firstLine="480" w:firstLineChars="200"/>
        <w:contextualSpacing/>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2.7、由于乙方原因，在签订合同后出现不按合同履行的情况，甲方有权将履约保证金作为违约金，全额不予退还，同时甲方亦有权终止合同，乙方还须承担相应的法律赔偿责任。</w:t>
      </w:r>
    </w:p>
    <w:p w14:paraId="4AE12567">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三、质量保证</w:t>
      </w:r>
    </w:p>
    <w:p w14:paraId="613F39B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3.1供应商应保证货物是全新、未使用过的原厂合格产品，并完全符合采购文件及本合同规定的质量、规格和参数的要求。验收过程中发现供货设备价值超过5%的产品不符合上述要求的，将视作不合格产品，使用方有权终止合同，造成的一切损失由供应商承担。</w:t>
      </w:r>
    </w:p>
    <w:p w14:paraId="43DF870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3.2报价产品的技术标准按国家标准执行，无国家标准的，按行业标准执行，无国家和行业标准的，按企业标准执行；但在采购文件中有特别要求的，按采购文件中规定的要求执行，并且符合相关法律、法规规定的要求。</w:t>
      </w:r>
    </w:p>
    <w:p w14:paraId="0FBDFDA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3.3供应商应保证提供的产品不得侵犯第三方专利权、商标权和设计权、版权等。否则，供应商应负全部责任，并承担由此引起的一切后果。</w:t>
      </w:r>
    </w:p>
    <w:p w14:paraId="398CF60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3.4供应商应保证其货物在正确安装、正常使用下，在其使用寿命期内应具有满意的性能。</w:t>
      </w:r>
    </w:p>
    <w:p w14:paraId="3252B4E0">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3.5供应商应采取必要的安全措施保证货物的运输及安装的安全，并承担货物的运输及安装过程中产生的风险。</w:t>
      </w:r>
    </w:p>
    <w:p w14:paraId="3A016B9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3.6供应商必须保证所提供的产品符合国家相应质量要求。</w:t>
      </w:r>
    </w:p>
    <w:p w14:paraId="67B4875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四、包装</w:t>
      </w:r>
    </w:p>
    <w:p w14:paraId="6D47FDD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乙方提供的设备必须为原包装，在送交甲方验收前不得拆箱。</w:t>
      </w:r>
    </w:p>
    <w:p w14:paraId="55226523">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五、标的物的交付</w:t>
      </w:r>
    </w:p>
    <w:p w14:paraId="5262C19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5.1 标的物的所有权自标的物交付时转移。</w:t>
      </w:r>
    </w:p>
    <w:p w14:paraId="5F75032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5.2 乙方应当按照约定的期限和约定的地点交付标的物。</w:t>
      </w:r>
    </w:p>
    <w:p w14:paraId="4F3EB653">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5.3 乙方应当按照约定或者交易习惯向甲方交付提取标的物单证以外的有关单证和资料。</w:t>
      </w:r>
    </w:p>
    <w:p w14:paraId="38F0CE53">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bCs/>
          <w:sz w:val="24"/>
          <w:szCs w:val="24"/>
          <w:highlight w:val="none"/>
        </w:rPr>
        <w:t>产品设备交货、安装固定服务</w:t>
      </w:r>
    </w:p>
    <w:p w14:paraId="048BCD7F">
      <w:pPr>
        <w:adjustRightInd w:val="0"/>
        <w:spacing w:line="500" w:lineRule="exact"/>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5.4.1产品设备交付： </w:t>
      </w:r>
    </w:p>
    <w:p w14:paraId="279DAF87">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① 交货地点：产品设备送至采购单位指定的地点并负责安装.。</w:t>
      </w:r>
    </w:p>
    <w:p w14:paraId="5120C4C8">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② 货物装卸、运输涉及到的保险，其费用包含在合同总价中。</w:t>
      </w:r>
    </w:p>
    <w:p w14:paraId="647BECB8">
      <w:pPr>
        <w:adjustRightInd w:val="0"/>
        <w:snapToGrid w:val="0"/>
        <w:spacing w:line="500" w:lineRule="exact"/>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5.4.2产品设备交付及安装调试服务日期：合同签订生效后</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日历天完成所有产品生产及安装调试。</w:t>
      </w:r>
    </w:p>
    <w:p w14:paraId="34BF2A4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5.4.3中标人发货到采购人指定地点前应先告知采购人。</w:t>
      </w:r>
    </w:p>
    <w:p w14:paraId="6E254FB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5.4.4全部货物的外包装必须采用防漏、防潮、防震、防锈、防盗和考虑到可能会发生的野蛮装卸等长途运输及多次装卸之需要。如因供方包装不当以及其它原因造成损坏或丢失，应由供方负一切责任。</w:t>
      </w:r>
    </w:p>
    <w:p w14:paraId="06EB247E">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5.5 交货及安装地点：</w:t>
      </w:r>
      <w:r>
        <w:rPr>
          <w:rFonts w:hint="eastAsia" w:ascii="宋体" w:hAnsi="宋体" w:eastAsia="宋体" w:cs="宋体"/>
          <w:sz w:val="24"/>
          <w:szCs w:val="24"/>
          <w:highlight w:val="none"/>
          <w:u w:val="single"/>
        </w:rPr>
        <w:t xml:space="preserve">甲方指定地点   </w:t>
      </w:r>
      <w:r>
        <w:rPr>
          <w:rFonts w:hint="eastAsia" w:ascii="宋体" w:hAnsi="宋体" w:eastAsia="宋体" w:cs="宋体"/>
          <w:sz w:val="24"/>
          <w:szCs w:val="24"/>
          <w:highlight w:val="none"/>
        </w:rPr>
        <w:t>。</w:t>
      </w:r>
    </w:p>
    <w:p w14:paraId="0839D4E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六、伴随服务</w:t>
      </w:r>
    </w:p>
    <w:p w14:paraId="660DB82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 乙方除应履行按期按量交付合格标的物的义务外，还应当提供下列服务：</w:t>
      </w:r>
    </w:p>
    <w:p w14:paraId="07CF6D2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6.1.1 标的物的现场安装、启动、调试、监督（如果必须安装、调试的话）；</w:t>
      </w:r>
    </w:p>
    <w:p w14:paraId="6E17E3D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6.1.2 提供标的物组装和一般维修所必需的工具；</w:t>
      </w:r>
    </w:p>
    <w:p w14:paraId="378EEC2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6.1.3 在合同规定的期限内对所提供的标的物实行运行监督、维修服务的前提条件是该服务并不能免除乙方在质量保证期内所承担的义务；</w:t>
      </w:r>
    </w:p>
    <w:p w14:paraId="404A568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6.1.4 对甲方技术人员的技术指导或培训。</w:t>
      </w:r>
    </w:p>
    <w:p w14:paraId="0845918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6.2 除合同另有规定之外，伴随服务的费用均已含在合同价款中，甲方不再另行支付。</w:t>
      </w:r>
    </w:p>
    <w:p w14:paraId="41F499AD">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七、标的物的检验和验收</w:t>
      </w:r>
    </w:p>
    <w:p w14:paraId="7C301DC9">
      <w:pPr>
        <w:adjustRightInd w:val="0"/>
        <w:snapToGrid w:val="0"/>
        <w:spacing w:line="500" w:lineRule="exact"/>
        <w:ind w:firstLine="480" w:firstLineChars="200"/>
        <w:contextualSpacing/>
        <w:rPr>
          <w:rFonts w:hint="eastAsia" w:ascii="宋体" w:hAnsi="宋体" w:eastAsia="宋体" w:cs="宋体"/>
          <w:bCs/>
          <w:sz w:val="24"/>
          <w:szCs w:val="24"/>
          <w:highlight w:val="none"/>
        </w:rPr>
      </w:pPr>
      <w:r>
        <w:rPr>
          <w:rFonts w:hint="eastAsia" w:ascii="宋体" w:hAnsi="宋体" w:eastAsia="宋体" w:cs="宋体"/>
          <w:sz w:val="24"/>
          <w:szCs w:val="24"/>
          <w:highlight w:val="none"/>
        </w:rPr>
        <w:t>使用方有权在产品制造过程中进行中期验收和交付后抽样检测，如验收不合格，</w:t>
      </w:r>
      <w:r>
        <w:rPr>
          <w:rFonts w:hint="eastAsia" w:ascii="宋体" w:hAnsi="宋体" w:eastAsia="宋体" w:cs="宋体"/>
          <w:b/>
          <w:bCs/>
          <w:sz w:val="24"/>
          <w:szCs w:val="24"/>
          <w:highlight w:val="none"/>
        </w:rPr>
        <w:t>使用方有权中止合同、履约保证金不予退还并进行相关违约金处理。</w:t>
      </w:r>
      <w:r>
        <w:rPr>
          <w:rFonts w:hint="eastAsia" w:ascii="宋体" w:hAnsi="宋体" w:eastAsia="宋体" w:cs="宋体"/>
          <w:sz w:val="24"/>
          <w:szCs w:val="24"/>
          <w:highlight w:val="none"/>
        </w:rPr>
        <w:t>验收所发生的费用由供应商承担。</w:t>
      </w:r>
    </w:p>
    <w:p w14:paraId="4EEA9D6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八、质保期限及售后服务</w:t>
      </w:r>
    </w:p>
    <w:p w14:paraId="2D8BB69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8.1本项目质保期为</w:t>
      </w:r>
      <w:r>
        <w:rPr>
          <w:rFonts w:hint="eastAsia" w:ascii="宋体" w:hAnsi="宋体" w:eastAsia="宋体" w:cs="宋体"/>
          <w:sz w:val="24"/>
          <w:szCs w:val="24"/>
          <w:highlight w:val="none"/>
          <w:u w:val="single"/>
          <w:lang w:eastAsia="zh-CN"/>
        </w:rPr>
        <w:t>叁</w:t>
      </w:r>
      <w:r>
        <w:rPr>
          <w:rFonts w:hint="eastAsia" w:ascii="宋体" w:hAnsi="宋体" w:eastAsia="宋体" w:cs="宋体"/>
          <w:sz w:val="24"/>
          <w:szCs w:val="24"/>
          <w:highlight w:val="none"/>
        </w:rPr>
        <w:t>年（包括原厂质保和</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免费维护，含所有保障</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正常运行的主件、配件及材料等）。</w:t>
      </w:r>
    </w:p>
    <w:p w14:paraId="2DF455C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8.2售后服务要求</w:t>
      </w:r>
    </w:p>
    <w:p w14:paraId="56DC4F9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免费质保期内，采购人向中标人发出故障通知后，中标人应当在1小时以内响应，在2小时以内到达现场，一般故障须在6小时内解决，重大故障须在24小时内解决。在质保期内，同一商品、同一质量问题连续两次维修仍无法正常使用，中标人必须无条件给予全套全新更换。</w:t>
      </w:r>
    </w:p>
    <w:p w14:paraId="79EA54D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九、违约责任</w:t>
      </w:r>
    </w:p>
    <w:p w14:paraId="7B892D8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合同一方不履行合同义务或者履行合同义务不符合约定的，应当承担继续履行、采取补救措施或赔偿损失等违约责任。</w:t>
      </w:r>
    </w:p>
    <w:p w14:paraId="4BE5C00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 甲方违约责任</w:t>
      </w:r>
    </w:p>
    <w:p w14:paraId="130B73A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9.1.1在合同生效后，非乙方原因甲方要求退货的，应向乙方偿付合同总价款的</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%，作为违约金，违约金不足以补偿损失的，乙方有权要求甲方补足。</w:t>
      </w:r>
    </w:p>
    <w:p w14:paraId="793BC4A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9.1.2 甲方逾期支付货款的应按照逾期付款金额的每天</w:t>
      </w:r>
      <w:r>
        <w:rPr>
          <w:rFonts w:hint="eastAsia" w:ascii="宋体" w:hAnsi="宋体" w:eastAsia="宋体" w:cs="宋体"/>
          <w:sz w:val="24"/>
          <w:szCs w:val="24"/>
          <w:highlight w:val="none"/>
          <w:u w:val="single"/>
        </w:rPr>
        <w:t>0. 1%</w:t>
      </w:r>
      <w:r>
        <w:rPr>
          <w:rFonts w:hint="eastAsia" w:ascii="宋体" w:hAnsi="宋体" w:eastAsia="宋体" w:cs="宋体"/>
          <w:sz w:val="24"/>
          <w:szCs w:val="24"/>
          <w:highlight w:val="none"/>
        </w:rPr>
        <w:t>支付逾期付款违约金。</w:t>
      </w:r>
    </w:p>
    <w:p w14:paraId="37E1D55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9.1.3 甲方违反合同规定，拒绝接收乙方交付的合格标的物，应当承担乙方由此造成的损失。</w:t>
      </w:r>
    </w:p>
    <w:p w14:paraId="0C48B0E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9.2 乙方违约责任</w:t>
      </w:r>
    </w:p>
    <w:p w14:paraId="610AAC5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9.2.1 乙方不能交货，或交货不合格从而影响甲方按期正常使用的，应向甲方偿付合同总价款</w:t>
      </w:r>
      <w:r>
        <w:rPr>
          <w:rFonts w:hint="eastAsia" w:ascii="宋体" w:hAnsi="宋体" w:eastAsia="宋体" w:cs="宋体"/>
          <w:sz w:val="24"/>
          <w:szCs w:val="24"/>
          <w:highlight w:val="none"/>
          <w:u w:val="single"/>
        </w:rPr>
        <w:t xml:space="preserve">  10 </w:t>
      </w:r>
      <w:r>
        <w:rPr>
          <w:rFonts w:hint="eastAsia" w:ascii="宋体" w:hAnsi="宋体" w:eastAsia="宋体" w:cs="宋体"/>
          <w:sz w:val="24"/>
          <w:szCs w:val="24"/>
          <w:highlight w:val="none"/>
        </w:rPr>
        <w:t>%的违约金，违约金不足以补偿损失的，甲方有权要求乙方补足。</w:t>
      </w:r>
    </w:p>
    <w:p w14:paraId="531CDB1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9.2.2 乙方逾期交货的 ，应在发货前与甲方和政府采购管理部门协商，甲方仍需求的，乙方应立即发货，按照逾期交货部分货款的每天</w:t>
      </w:r>
      <w:r>
        <w:rPr>
          <w:rFonts w:hint="eastAsia" w:ascii="宋体" w:hAnsi="宋体" w:eastAsia="宋体" w:cs="宋体"/>
          <w:sz w:val="24"/>
          <w:szCs w:val="24"/>
          <w:highlight w:val="none"/>
          <w:u w:val="single"/>
        </w:rPr>
        <w:t xml:space="preserve"> 0.1% </w:t>
      </w:r>
      <w:r>
        <w:rPr>
          <w:rFonts w:hint="eastAsia" w:ascii="宋体" w:hAnsi="宋体" w:eastAsia="宋体" w:cs="宋体"/>
          <w:sz w:val="24"/>
          <w:szCs w:val="24"/>
          <w:highlight w:val="none"/>
        </w:rPr>
        <w:t>支付逾期交货违约金，同时承担甲方因此遭致的损失费用。</w:t>
      </w:r>
    </w:p>
    <w:p w14:paraId="15F6AE7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十、不可抗力</w:t>
      </w:r>
    </w:p>
    <w:p w14:paraId="0D9D05A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10.1 因不可抗力不能履行合同的，根据不可抗力的影响，部分或者全部免除责任。但合同一方延迟履行后发生不可抗力的，不能免除责任。</w:t>
      </w:r>
    </w:p>
    <w:p w14:paraId="63E6B39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10.2 合同一方因不可抗力不能履行合同的，应当及时通知对方，以减轻可能给对方造成的损失，并应当在合理期限内提供证明。</w:t>
      </w:r>
    </w:p>
    <w:p w14:paraId="4828115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十一、索赔</w:t>
      </w:r>
    </w:p>
    <w:p w14:paraId="1A12F64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11.1 甲方有权根据当地产品质量检验机构或其他有权部门出具的检验证书向乙方提出索赔。</w:t>
      </w:r>
    </w:p>
    <w:p w14:paraId="599FDD3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 在本合同规定的检验期限和质量保证期内，如果乙方对甲方提出的索赔或差异有责任，则乙方应按甲方同意的下列一种或多种方式解决索赔事宜：</w:t>
      </w:r>
    </w:p>
    <w:p w14:paraId="545846A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11.2.1 乙方同意退货，并按合同规定的货币将货款退还给甲方，并且承担由此发生的一切损失和费用，包括利息、银行手续费、运费、保险费、检验费、仓储费、装卸费以及为保护退回标的物所需的其他必要费用。</w:t>
      </w:r>
    </w:p>
    <w:p w14:paraId="013AC39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11.2.2 根据标的物的低劣程度、损坏程度以及甲方遭受损失的数额，经双方协商确定降低标的物的价格。</w:t>
      </w:r>
    </w:p>
    <w:p w14:paraId="7D069A9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D15E06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21676C1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十二、合同的解除和转让</w:t>
      </w:r>
    </w:p>
    <w:p w14:paraId="72583C2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12.1 甲方和乙方协商一致，可以解除合同。</w:t>
      </w:r>
    </w:p>
    <w:p w14:paraId="3CC26A7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 有下列情形之一，合同一方可以解除合同：</w:t>
      </w:r>
    </w:p>
    <w:p w14:paraId="299934D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12.2.1 因不可抗力致使不能实现合同目的，未受不可抗力影响的一方有权解除合同；</w:t>
      </w:r>
    </w:p>
    <w:p w14:paraId="1943E2F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12.2.2 因合同一方违约导致合同不能履行，另一方有权解除合同</w:t>
      </w:r>
    </w:p>
    <w:p w14:paraId="15FA6E0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12.2.3 有权解除合同的一方，应当在违约事实或不可抗力发生之后三十天内书面通知对方以主张解除合同，合同在书面通知到达对方时解除。</w:t>
      </w:r>
    </w:p>
    <w:p w14:paraId="555F5BD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12.3 合同的部分和全部都不得转让。</w:t>
      </w:r>
    </w:p>
    <w:p w14:paraId="13D67D3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十三、合同的生效及备案</w:t>
      </w:r>
    </w:p>
    <w:p w14:paraId="202E69A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本合同在乙方缴纳履约保证金，甲乙双方签字盖章后生效。</w:t>
      </w:r>
    </w:p>
    <w:p w14:paraId="7930D3B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十四、争议的解决</w:t>
      </w:r>
    </w:p>
    <w:p w14:paraId="750E3BD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甲乙双方因合同发生争议，应在采购人的主持下进行调解，协商不成，任何一方可以向甲方所在地人民法院起诉。</w:t>
      </w:r>
    </w:p>
    <w:p w14:paraId="572EC7FE">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十五、附则</w:t>
      </w:r>
    </w:p>
    <w:p w14:paraId="6327CEB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15.1 合同份数：本合同一式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份，采购人、供应商各贰份。</w:t>
      </w:r>
    </w:p>
    <w:p w14:paraId="3ABEF49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15.2 本合同文件使用中文书写、解释和说明。</w:t>
      </w:r>
    </w:p>
    <w:p w14:paraId="5FE21BB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15.3 本合同履行过程中产生的纪要、协议以及中标通知书、采购响应文件和采购文件为本合同的附件，与合同具有同等效力。</w:t>
      </w:r>
    </w:p>
    <w:p w14:paraId="4BAAE85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15.4 未尽事宜</w:t>
      </w:r>
    </w:p>
    <w:p w14:paraId="18802E9E">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本合同未尽事宜应按照《中华人民共和国民法典》、《中华人民共和国政府采购法》及其相关配套法律法规之规定解释。</w:t>
      </w:r>
    </w:p>
    <w:p w14:paraId="297791A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采购单位（盖章）：                中标供应商（盖章）：</w:t>
      </w:r>
    </w:p>
    <w:p w14:paraId="217EA36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              法定代表人（签字）：</w:t>
      </w:r>
    </w:p>
    <w:p w14:paraId="0F7A96E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              委托代理人（签字）：</w:t>
      </w:r>
    </w:p>
    <w:p w14:paraId="45887FAD">
      <w:pPr>
        <w:adjustRightInd w:val="0"/>
        <w:snapToGrid w:val="0"/>
        <w:spacing w:line="500" w:lineRule="exact"/>
        <w:ind w:firstLine="480" w:firstLineChars="200"/>
        <w:contextualSpacing/>
        <w:rPr>
          <w:rFonts w:hint="eastAsia" w:ascii="宋体" w:hAnsi="宋体" w:eastAsia="宋体" w:cs="宋体"/>
          <w:b/>
          <w:sz w:val="24"/>
          <w:szCs w:val="24"/>
          <w:highlight w:val="none"/>
        </w:rPr>
        <w:sectPr>
          <w:pgSz w:w="11906" w:h="16838"/>
          <w:pgMar w:top="1134" w:right="1474" w:bottom="1134" w:left="1474" w:header="851" w:footer="907" w:gutter="0"/>
          <w:pgNumType w:fmt="numberInDash"/>
          <w:cols w:space="720" w:num="1"/>
          <w:docGrid w:type="lines" w:linePitch="312" w:charSpace="0"/>
        </w:sectPr>
      </w:pPr>
      <w:r>
        <w:rPr>
          <w:rFonts w:hint="eastAsia" w:ascii="宋体" w:hAnsi="宋体" w:eastAsia="宋体" w:cs="宋体"/>
          <w:sz w:val="24"/>
          <w:szCs w:val="24"/>
          <w:highlight w:val="none"/>
        </w:rPr>
        <w:t xml:space="preserve">                                     年  月  </w:t>
      </w:r>
    </w:p>
    <w:p w14:paraId="1CFF321D">
      <w:pPr>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安全生产合同</w:t>
      </w:r>
    </w:p>
    <w:p w14:paraId="368B1A97">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为在合同的实施过程中创造安全、高效的施工环境，切实搞好本项目的安全管理工作，本项目业主</w:t>
      </w:r>
      <w:r>
        <w:rPr>
          <w:rFonts w:hint="eastAsia" w:asciiTheme="minorEastAsia" w:hAnsiTheme="minorEastAsia" w:eastAsiaTheme="minorEastAsia" w:cstheme="minorEastAsia"/>
          <w:sz w:val="24"/>
          <w:szCs w:val="24"/>
          <w:highlight w:val="none"/>
          <w:lang w:eastAsia="zh-CN"/>
        </w:rPr>
        <w:t>南通市崇川区和平桥街道办事处</w:t>
      </w:r>
      <w:r>
        <w:rPr>
          <w:rFonts w:hint="eastAsia" w:asciiTheme="minorEastAsia" w:hAnsiTheme="minorEastAsia" w:eastAsiaTheme="minorEastAsia" w:cstheme="minorEastAsia"/>
          <w:sz w:val="24"/>
          <w:szCs w:val="24"/>
          <w:highlight w:val="none"/>
        </w:rPr>
        <w:t>（以下简称“甲方”）与承包人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（以下简称“乙方”）特此签订生产合同：</w:t>
      </w:r>
    </w:p>
    <w:p w14:paraId="5471C8F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一、甲方职责</w:t>
      </w:r>
    </w:p>
    <w:p w14:paraId="248465B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1、严格遵守国家有关安全生产的法律法规，负责组织</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按</w:t>
      </w:r>
      <w:r>
        <w:rPr>
          <w:rFonts w:hint="eastAsia" w:asciiTheme="minorEastAsia" w:hAnsiTheme="minorEastAsia" w:eastAsiaTheme="minorEastAsia" w:cstheme="minorEastAsia"/>
          <w:sz w:val="24"/>
          <w:szCs w:val="24"/>
          <w:highlight w:val="none"/>
        </w:rPr>
        <w:t>照行业主管部门要求进行安全报监备案，认真执行工程承包合同中的有关安全要求。</w:t>
      </w:r>
    </w:p>
    <w:p w14:paraId="2DD6CDA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2、按照“安全第一、预防为主、综合治理”和坚持“管生产必须管安全”的原则进行安全生产管理，做到生产与安全工作同时计划、布置、检查、总结和评比。</w:t>
      </w:r>
    </w:p>
    <w:p w14:paraId="0219CAD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3、重要的安全设施必须坚持与主体工程“三同时”的原则，即：同时设计、审批，同时施工，同时验收，投入使用。</w:t>
      </w:r>
    </w:p>
    <w:p w14:paraId="20E686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4、定期召开安全生产调度会，及时传达中央及地方有关安全生产的文件精神。</w:t>
      </w:r>
    </w:p>
    <w:p w14:paraId="32F7C1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5、组织对乙方施工现场安全生产检查，监督乙方及时处理发现的各种安全隐患。</w:t>
      </w:r>
    </w:p>
    <w:p w14:paraId="07C370B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二、乙方职责</w:t>
      </w:r>
    </w:p>
    <w:p w14:paraId="6D6B782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1、严格遵守国家有关安全生产的法律法规及有关安全生产的规定，认真执行工程承包合同中的有关安全要求，主动积极配合上级主管部门的安全措施费考评和标化工地评审检验工作。</w:t>
      </w:r>
    </w:p>
    <w:p w14:paraId="7940F2D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人员和具体操作人员，必须熟悉和遵守本条款的各项规定，做到生产与安全工作同时计划、布置、检查、总结和评比。</w:t>
      </w:r>
    </w:p>
    <w:p w14:paraId="7CE9BF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层层落实。项目经理是安全生产的第一责任人。现场设置的安全机构，应按施工人员的1％~3％配备安全员，专职负责所有员工的安全和治安保卫工作及预防事故的发生。安全机构人员须持有建设部制定的安全生产考核证书，有权按有关规定发布指令，并采取保护性措施防止事故发生。</w:t>
      </w:r>
    </w:p>
    <w:p w14:paraId="613E59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4、乙方在任何时候都应采取各种合理的预防措施，防止其员工发生任何违法、违禁、暴力或妨碍治安的行为。</w:t>
      </w:r>
    </w:p>
    <w:p w14:paraId="1D8D53F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必须具有省建管部门颁发的安全生产许可证书，参加施工的人员，必须经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特种作业操作证》后，方准持证上岗。施工现场如出现特种作业无证操作现象时,项目经理必须承担管理责任。</w:t>
      </w:r>
    </w:p>
    <w:p w14:paraId="660383A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对于易燃易爆的材料除应专门妥善保管之外，还应配备有足够的消防设施，所有施工人员都应熟悉消防设备的性能和使用方法；乙方不得将任何各类的爆炸物给予、易货或以其他方式转让给任何其他人，或允许、容忍上述同样行为。</w:t>
      </w:r>
    </w:p>
    <w:p w14:paraId="6143DC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7、操作人员上岗，必须按规定穿戴防护用品，施工负责人和安全检查员应随时检查劳动防护用品的穿戴情况，不按规定穿戴防护用品的人员不得上岗。</w:t>
      </w:r>
    </w:p>
    <w:p w14:paraId="3D62629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8、所有施工机具设备和高空作业的设备均需检测合格，并有安全员经常性检查的签字记录，保证其经常处于完好状态；不合格的机具、设备和劳动保护用品严禁使用。</w:t>
      </w:r>
    </w:p>
    <w:p w14:paraId="55B3F30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9、施工中采用新技术、新工艺、新设备、新材料时，必须制定相应的安全技术措施，施工现场必须具有相关的安全警告标志牌和安全操作规程牌。</w:t>
      </w:r>
    </w:p>
    <w:p w14:paraId="63D89C8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乙方必须按照本工程项目特点，组织制定本工程实施中的生产安全专项方案和事故应急救援预案；如果发生安全事故，应按照《国务院关于特大安全事故行政责任追究的规定》以及其它有关规定，及时上报有关部门，并坚持“四不放过”的原则，严肃处理相关责任人。</w:t>
      </w:r>
    </w:p>
    <w:p w14:paraId="435A499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三、违约责任</w:t>
      </w:r>
    </w:p>
    <w:p w14:paraId="3737B10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如因甲方或乙方违约造成安全事故，将依法追究责任。</w:t>
      </w:r>
    </w:p>
    <w:p w14:paraId="0C591A41">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本安全生产合同一式六份，双方各执三份。</w:t>
      </w:r>
    </w:p>
    <w:p w14:paraId="2C0A6CC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本合同由双方法定代表人或其授权的代理人签署与加盖公章后生效，全部工程竣工验收后失效。</w:t>
      </w:r>
    </w:p>
    <w:p w14:paraId="463E261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  主： （盖章）                       承包人： （盖章）</w:t>
      </w:r>
    </w:p>
    <w:p w14:paraId="76EC0C88">
      <w:pPr>
        <w:spacing w:line="360" w:lineRule="auto"/>
        <w:ind w:firstLine="450"/>
        <w:rPr>
          <w:rFonts w:hint="eastAsia" w:asciiTheme="minorEastAsia" w:hAnsiTheme="minorEastAsia" w:eastAsiaTheme="minorEastAsia" w:cstheme="minorEastAsia"/>
          <w:sz w:val="24"/>
          <w:szCs w:val="24"/>
          <w:highlight w:val="none"/>
        </w:rPr>
      </w:pPr>
    </w:p>
    <w:p w14:paraId="6393899D">
      <w:pPr>
        <w:spacing w:line="360" w:lineRule="auto"/>
        <w:ind w:firstLine="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法定代表人或其授权的代理人              法定代表或其授权的代理人:           </w:t>
      </w:r>
    </w:p>
    <w:p w14:paraId="2E999F56">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（签字）                                （签字）  </w:t>
      </w:r>
    </w:p>
    <w:p w14:paraId="21BC3F6F">
      <w:pPr>
        <w:spacing w:line="360" w:lineRule="auto"/>
        <w:ind w:firstLine="3213" w:firstLineChars="1000"/>
        <w:rPr>
          <w:rFonts w:ascii="宋体" w:hAnsi="宋体" w:eastAsia="宋体" w:cs="宋体"/>
          <w:color w:val="000000"/>
          <w:sz w:val="24"/>
          <w:highlight w:val="none"/>
        </w:rPr>
      </w:pPr>
      <w:r>
        <w:rPr>
          <w:rFonts w:hint="eastAsia" w:asciiTheme="minorEastAsia" w:hAnsiTheme="minorEastAsia" w:eastAsiaTheme="minorEastAsia" w:cstheme="minorEastAsia"/>
          <w:b/>
          <w:bCs/>
          <w:sz w:val="32"/>
          <w:szCs w:val="32"/>
          <w:highlight w:val="none"/>
        </w:rPr>
        <w:br w:type="page"/>
      </w:r>
    </w:p>
    <w:p w14:paraId="77E2A71A">
      <w:pPr>
        <w:spacing w:before="156" w:beforeLines="50" w:after="156" w:afterLines="50" w:line="360" w:lineRule="auto"/>
        <w:jc w:val="center"/>
        <w:rPr>
          <w:rFonts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第六部分  响应文件组成</w:t>
      </w:r>
    </w:p>
    <w:p w14:paraId="16B424B1">
      <w:pPr>
        <w:widowControl/>
        <w:snapToGrid w:val="0"/>
        <w:spacing w:line="360" w:lineRule="auto"/>
        <w:ind w:firstLine="472" w:firstLineChars="196"/>
        <w:jc w:val="left"/>
        <w:rPr>
          <w:rFonts w:ascii="宋体" w:hAnsi="Times New Roman" w:eastAsia="宋体"/>
          <w:b/>
          <w:bCs/>
          <w:snapToGrid/>
          <w:kern w:val="2"/>
          <w:sz w:val="24"/>
          <w:highlight w:val="none"/>
        </w:rPr>
      </w:pPr>
      <w:r>
        <w:rPr>
          <w:rFonts w:hint="eastAsia" w:ascii="宋体" w:hAnsi="宋体" w:eastAsia="宋体" w:cs="宋体"/>
          <w:b/>
          <w:bCs/>
          <w:snapToGrid/>
          <w:kern w:val="2"/>
          <w:sz w:val="24"/>
          <w:highlight w:val="none"/>
        </w:rPr>
        <w:t>响应文件由资格审查文件、商务技术响应文件、报价响应文件三部分组成。请供应商根据本磋商文件的要求分别制作、密封响应的材料。</w:t>
      </w:r>
    </w:p>
    <w:p w14:paraId="5B68351F">
      <w:pPr>
        <w:snapToGrid w:val="0"/>
        <w:spacing w:line="360" w:lineRule="auto"/>
        <w:ind w:firstLine="496" w:firstLineChars="206"/>
        <w:outlineLvl w:val="1"/>
        <w:rPr>
          <w:rFonts w:ascii="宋体" w:hAnsi="宋体" w:eastAsia="宋体" w:cs="宋体"/>
          <w:b/>
          <w:sz w:val="24"/>
          <w:highlight w:val="none"/>
        </w:rPr>
      </w:pPr>
      <w:r>
        <w:rPr>
          <w:rFonts w:hint="eastAsia" w:ascii="宋体" w:hAnsi="宋体" w:eastAsia="宋体" w:cs="宋体"/>
          <w:b/>
          <w:sz w:val="24"/>
          <w:highlight w:val="none"/>
        </w:rPr>
        <w:t>（一）资格审查文件（单独密封，不能出现报价响应文件的内容）</w:t>
      </w:r>
    </w:p>
    <w:p w14:paraId="1855D9E0">
      <w:pPr>
        <w:snapToGrid w:val="0"/>
        <w:spacing w:line="360" w:lineRule="auto"/>
        <w:ind w:firstLine="470" w:firstLineChars="196"/>
        <w:jc w:val="left"/>
        <w:textAlignment w:val="baseline"/>
        <w:rPr>
          <w:rFonts w:ascii="宋体" w:hAnsi="宋体" w:eastAsia="宋体" w:cs="宋体"/>
          <w:snapToGrid/>
          <w:kern w:val="2"/>
          <w:sz w:val="24"/>
          <w:highlight w:val="none"/>
        </w:rPr>
      </w:pPr>
      <w:r>
        <w:rPr>
          <w:rFonts w:hint="eastAsia" w:ascii="宋体" w:hAnsi="宋体" w:eastAsia="宋体" w:cs="宋体"/>
          <w:snapToGrid/>
          <w:kern w:val="2"/>
          <w:sz w:val="24"/>
          <w:highlight w:val="none"/>
        </w:rPr>
        <w:t>1、</w:t>
      </w:r>
      <w:r>
        <w:rPr>
          <w:rFonts w:hint="default" w:ascii="宋体" w:hAnsi="宋体" w:eastAsia="宋体" w:cs="宋体"/>
          <w:bCs/>
          <w:color w:val="auto"/>
          <w:sz w:val="24"/>
          <w:szCs w:val="24"/>
          <w:highlight w:val="none"/>
          <w:lang w:val="en-US" w:eastAsia="zh-CN"/>
        </w:rPr>
        <w:t>供应商具有独立承担民事责任的能力，提供法人或者其他组织的营业执照等证明文件，自然人的身份证明</w:t>
      </w:r>
      <w:r>
        <w:rPr>
          <w:rFonts w:hint="eastAsia" w:ascii="宋体" w:hAnsi="宋体" w:eastAsia="宋体" w:cs="宋体"/>
          <w:snapToGrid/>
          <w:kern w:val="2"/>
          <w:sz w:val="24"/>
          <w:highlight w:val="none"/>
        </w:rPr>
        <w:t>。</w:t>
      </w:r>
    </w:p>
    <w:p w14:paraId="6B6D8BE2">
      <w:pPr>
        <w:shd w:val="clear" w:color="auto"/>
        <w:snapToGrid w:val="0"/>
        <w:spacing w:line="360" w:lineRule="auto"/>
        <w:ind w:firstLine="480"/>
        <w:rPr>
          <w:rFonts w:ascii="宋体" w:hAnsi="宋体" w:eastAsia="宋体" w:cs="宋体"/>
          <w:color w:val="000000"/>
          <w:sz w:val="24"/>
          <w:highlight w:val="none"/>
        </w:rPr>
      </w:pPr>
      <w:r>
        <w:rPr>
          <w:rFonts w:hint="eastAsia" w:ascii="宋体" w:hAnsi="宋体" w:eastAsia="宋体" w:cs="宋体"/>
          <w:snapToGrid/>
          <w:kern w:val="2"/>
          <w:sz w:val="24"/>
          <w:highlight w:val="none"/>
          <w:shd w:val="clear"/>
        </w:rPr>
        <w:t>2、</w:t>
      </w:r>
      <w:r>
        <w:rPr>
          <w:rFonts w:hint="eastAsia" w:ascii="宋体" w:hAnsi="宋体" w:eastAsia="宋体" w:cs="宋体"/>
          <w:color w:val="000000"/>
          <w:sz w:val="24"/>
          <w:highlight w:val="none"/>
          <w:shd w:val="clear"/>
        </w:rPr>
        <w:t>供应商法定代表人参加的，必须提供法定代表人身份证明（</w:t>
      </w:r>
      <w:r>
        <w:rPr>
          <w:rFonts w:hint="eastAsia" w:ascii="宋体" w:hAnsi="宋体" w:eastAsia="宋体" w:cs="宋体"/>
          <w:sz w:val="24"/>
          <w:highlight w:val="none"/>
          <w:shd w:val="clear"/>
        </w:rPr>
        <w:t>格式见附件</w:t>
      </w:r>
      <w:r>
        <w:rPr>
          <w:rFonts w:hint="eastAsia" w:ascii="宋体" w:hAnsi="宋体" w:eastAsia="宋体" w:cs="宋体"/>
          <w:color w:val="000000"/>
          <w:sz w:val="24"/>
          <w:highlight w:val="none"/>
          <w:shd w:val="clear"/>
        </w:rPr>
        <w:t>）；</w:t>
      </w:r>
    </w:p>
    <w:p w14:paraId="2A3CBB06">
      <w:pPr>
        <w:snapToGrid w:val="0"/>
        <w:spacing w:line="360" w:lineRule="auto"/>
        <w:ind w:firstLine="470" w:firstLineChars="196"/>
        <w:jc w:val="left"/>
        <w:textAlignment w:val="baseline"/>
        <w:rPr>
          <w:rFonts w:ascii="宋体" w:hAnsi="宋体" w:eastAsia="宋体" w:cs="宋体"/>
          <w:snapToGrid/>
          <w:kern w:val="2"/>
          <w:sz w:val="24"/>
          <w:highlight w:val="none"/>
        </w:rPr>
      </w:pPr>
      <w:r>
        <w:rPr>
          <w:rFonts w:hint="eastAsia" w:ascii="宋体" w:hAnsi="宋体" w:eastAsia="宋体" w:cs="宋体"/>
          <w:color w:val="000000"/>
          <w:sz w:val="24"/>
          <w:highlight w:val="none"/>
        </w:rPr>
        <w:t>非法定代表人参加的，必须提供①法定代表人身份证明（格式附后）、②法定代表人签字或盖章的授权委托书（</w:t>
      </w:r>
      <w:r>
        <w:rPr>
          <w:rFonts w:hint="eastAsia" w:ascii="宋体" w:hAnsi="宋体" w:eastAsia="宋体" w:cs="宋体"/>
          <w:sz w:val="24"/>
          <w:highlight w:val="none"/>
        </w:rPr>
        <w:t>格式见附件</w:t>
      </w:r>
      <w:r>
        <w:rPr>
          <w:rFonts w:hint="eastAsia" w:ascii="宋体" w:hAnsi="宋体" w:eastAsia="宋体" w:cs="宋体"/>
          <w:color w:val="000000"/>
          <w:sz w:val="24"/>
          <w:highlight w:val="none"/>
        </w:rPr>
        <w:t>）。</w:t>
      </w:r>
    </w:p>
    <w:p w14:paraId="78F64373">
      <w:pPr>
        <w:snapToGrid w:val="0"/>
        <w:spacing w:line="360" w:lineRule="auto"/>
        <w:ind w:firstLine="470" w:firstLineChars="196"/>
        <w:jc w:val="left"/>
        <w:textAlignment w:val="baseline"/>
        <w:rPr>
          <w:rFonts w:ascii="宋体" w:hAnsi="宋体" w:eastAsia="宋体" w:cs="宋体"/>
          <w:snapToGrid/>
          <w:kern w:val="2"/>
          <w:sz w:val="24"/>
          <w:highlight w:val="none"/>
        </w:rPr>
      </w:pPr>
      <w:r>
        <w:rPr>
          <w:rFonts w:hint="eastAsia" w:ascii="宋体" w:hAnsi="宋体" w:eastAsia="宋体" w:cs="宋体"/>
          <w:snapToGrid/>
          <w:kern w:val="2"/>
          <w:sz w:val="24"/>
          <w:highlight w:val="none"/>
        </w:rPr>
        <w:t>3、供应商须提供《供应商信用承诺书》（格式见附件）。</w:t>
      </w:r>
    </w:p>
    <w:p w14:paraId="4CA150AA">
      <w:pPr>
        <w:snapToGrid w:val="0"/>
        <w:spacing w:line="360" w:lineRule="auto"/>
        <w:ind w:firstLine="470" w:firstLineChars="196"/>
        <w:jc w:val="left"/>
        <w:textAlignment w:val="baseline"/>
        <w:rPr>
          <w:rFonts w:ascii="宋体" w:hAnsi="宋体" w:eastAsia="宋体" w:cs="宋体"/>
          <w:snapToGrid/>
          <w:kern w:val="2"/>
          <w:sz w:val="24"/>
          <w:highlight w:val="none"/>
        </w:rPr>
      </w:pPr>
      <w:r>
        <w:rPr>
          <w:rFonts w:hint="eastAsia" w:ascii="宋体" w:hAnsi="宋体" w:eastAsia="宋体" w:cs="宋体"/>
          <w:snapToGrid/>
          <w:kern w:val="2"/>
          <w:sz w:val="24"/>
          <w:highlight w:val="none"/>
          <w:lang w:val="en-US" w:eastAsia="zh-CN"/>
        </w:rPr>
        <w:t>4</w:t>
      </w:r>
      <w:r>
        <w:rPr>
          <w:rFonts w:hint="eastAsia" w:ascii="宋体" w:hAnsi="宋体" w:eastAsia="宋体" w:cs="宋体"/>
          <w:snapToGrid/>
          <w:kern w:val="2"/>
          <w:sz w:val="24"/>
          <w:highlight w:val="none"/>
        </w:rPr>
        <w:t>、供应商具有良好的商业信誉和健全的财务会计制度；具有履行合同所必需的设备和专业技术能力；有依法缴纳税收和社会保障资金的良好记录；参加本次采购活动前三年内，在经营活动中没有重大违法记录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snapToGrid/>
          <w:kern w:val="2"/>
          <w:sz w:val="24"/>
          <w:highlight w:val="none"/>
        </w:rPr>
        <w:t>；法律、行政法规规定的其他条件。须提供：</w:t>
      </w:r>
      <w:r>
        <w:rPr>
          <w:rFonts w:hint="eastAsia" w:ascii="宋体" w:hAnsi="宋体" w:eastAsia="宋体" w:cs="宋体"/>
          <w:snapToGrid/>
          <w:kern w:val="2"/>
          <w:sz w:val="24"/>
          <w:highlight w:val="none"/>
        </w:rPr>
        <w:t>符合条件的</w:t>
      </w:r>
      <w:r>
        <w:rPr>
          <w:rFonts w:ascii="宋体" w:hAnsi="宋体" w:eastAsia="宋体" w:cs="宋体"/>
          <w:snapToGrid/>
          <w:kern w:val="2"/>
          <w:sz w:val="24"/>
          <w:highlight w:val="none"/>
        </w:rPr>
        <w:t>声明函</w:t>
      </w:r>
      <w:r>
        <w:rPr>
          <w:rFonts w:hint="eastAsia" w:ascii="宋体" w:hAnsi="宋体" w:eastAsia="宋体" w:cs="宋体"/>
          <w:snapToGrid/>
          <w:kern w:val="2"/>
          <w:sz w:val="24"/>
          <w:highlight w:val="none"/>
        </w:rPr>
        <w:t>（</w:t>
      </w:r>
      <w:r>
        <w:rPr>
          <w:rFonts w:hint="eastAsia" w:ascii="宋体" w:hAnsi="宋体" w:eastAsia="宋体" w:cs="宋体"/>
          <w:sz w:val="24"/>
          <w:highlight w:val="none"/>
        </w:rPr>
        <w:t>格式见附件</w:t>
      </w:r>
      <w:r>
        <w:rPr>
          <w:rFonts w:hint="eastAsia" w:ascii="宋体" w:hAnsi="宋体" w:eastAsia="宋体" w:cs="宋体"/>
          <w:snapToGrid/>
          <w:kern w:val="2"/>
          <w:sz w:val="24"/>
          <w:highlight w:val="none"/>
        </w:rPr>
        <w:t>）。</w:t>
      </w:r>
    </w:p>
    <w:p w14:paraId="14B9FECD">
      <w:pPr>
        <w:snapToGrid w:val="0"/>
        <w:spacing w:line="360" w:lineRule="auto"/>
        <w:ind w:firstLine="470" w:firstLineChars="196"/>
        <w:jc w:val="left"/>
        <w:textAlignment w:val="baseline"/>
        <w:rPr>
          <w:rFonts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、其他需要提交的资格审查证明材料。</w:t>
      </w:r>
    </w:p>
    <w:p w14:paraId="31090673">
      <w:pPr>
        <w:snapToGrid w:val="0"/>
        <w:spacing w:line="360" w:lineRule="auto"/>
        <w:ind w:firstLine="482" w:firstLineChars="200"/>
        <w:textAlignment w:val="baseline"/>
        <w:rPr>
          <w:rFonts w:ascii="宋体" w:hAnsi="宋体" w:eastAsia="宋体" w:cs="宋体"/>
          <w:b/>
          <w:bCs/>
          <w:snapToGrid/>
          <w:kern w:val="2"/>
          <w:sz w:val="24"/>
          <w:highlight w:val="none"/>
        </w:rPr>
      </w:pPr>
      <w:r>
        <w:rPr>
          <w:rFonts w:hint="eastAsia" w:ascii="宋体" w:hAnsi="宋体" w:eastAsia="宋体" w:cs="宋体"/>
          <w:b/>
          <w:bCs/>
          <w:snapToGrid/>
          <w:kern w:val="2"/>
          <w:sz w:val="24"/>
          <w:highlight w:val="none"/>
        </w:rPr>
        <w:t>注：以上材料均需加盖单位公章。</w:t>
      </w:r>
    </w:p>
    <w:p w14:paraId="0A6AA2E1">
      <w:pPr>
        <w:widowControl/>
        <w:snapToGrid w:val="0"/>
        <w:spacing w:line="360" w:lineRule="auto"/>
        <w:ind w:firstLine="482" w:firstLineChars="200"/>
        <w:jc w:val="left"/>
        <w:rPr>
          <w:rFonts w:ascii="宋体" w:hAnsi="宋体" w:eastAsia="宋体" w:cs="宋体"/>
          <w:b/>
          <w:sz w:val="24"/>
          <w:highlight w:val="none"/>
        </w:rPr>
      </w:pPr>
      <w:r>
        <w:rPr>
          <w:rFonts w:hint="eastAsia" w:ascii="宋体" w:hAnsi="宋体" w:eastAsia="宋体" w:cs="宋体"/>
          <w:b/>
          <w:sz w:val="24"/>
          <w:highlight w:val="none"/>
        </w:rPr>
        <w:t>（二）商务技术响应文件（单独密封，不能出现报价响应文件的内容）</w:t>
      </w:r>
    </w:p>
    <w:p w14:paraId="57C0BB2C">
      <w:pPr>
        <w:snapToGrid w:val="0"/>
        <w:spacing w:line="360" w:lineRule="auto"/>
        <w:ind w:firstLine="494" w:firstLineChars="206"/>
        <w:outlineLvl w:val="1"/>
        <w:rPr>
          <w:rFonts w:ascii="宋体" w:hAnsi="宋体" w:eastAsia="宋体" w:cs="宋体"/>
          <w:sz w:val="24"/>
          <w:highlight w:val="none"/>
        </w:rPr>
      </w:pPr>
      <w:r>
        <w:rPr>
          <w:rFonts w:hint="eastAsia" w:ascii="宋体" w:hAnsi="宋体" w:eastAsia="宋体" w:cs="宋体"/>
          <w:sz w:val="24"/>
          <w:highlight w:val="none"/>
        </w:rPr>
        <w:t>1、商务部分正负偏离表（格式见附件）；</w:t>
      </w:r>
    </w:p>
    <w:p w14:paraId="01E375B9">
      <w:pPr>
        <w:snapToGrid w:val="0"/>
        <w:spacing w:line="360" w:lineRule="auto"/>
        <w:ind w:firstLine="494" w:firstLineChars="206"/>
        <w:outlineLvl w:val="1"/>
        <w:rPr>
          <w:rFonts w:ascii="宋体" w:hAnsi="宋体" w:eastAsia="宋体" w:cs="宋体"/>
          <w:sz w:val="24"/>
          <w:highlight w:val="none"/>
        </w:rPr>
      </w:pPr>
      <w:r>
        <w:rPr>
          <w:rFonts w:hint="eastAsia" w:ascii="宋体" w:hAnsi="宋体" w:eastAsia="宋体" w:cs="宋体"/>
          <w:sz w:val="24"/>
          <w:highlight w:val="none"/>
        </w:rPr>
        <w:t>2、技术部分正负偏离表（格式见附件）；</w:t>
      </w:r>
    </w:p>
    <w:p w14:paraId="4CFEC1C1">
      <w:pPr>
        <w:snapToGrid w:val="0"/>
        <w:spacing w:line="360" w:lineRule="auto"/>
        <w:ind w:firstLine="494" w:firstLineChars="206"/>
        <w:outlineLvl w:val="1"/>
        <w:rPr>
          <w:rFonts w:ascii="宋体" w:hAnsi="宋体" w:eastAsia="宋体" w:cs="宋体"/>
          <w:sz w:val="24"/>
          <w:highlight w:val="none"/>
        </w:rPr>
      </w:pPr>
      <w:r>
        <w:rPr>
          <w:rFonts w:hint="eastAsia" w:ascii="宋体" w:hAnsi="宋体" w:eastAsia="宋体" w:cs="宋体"/>
          <w:sz w:val="24"/>
          <w:highlight w:val="none"/>
        </w:rPr>
        <w:t>3、商务技术评分标准中须提供的相关得分佐证材料；</w:t>
      </w:r>
    </w:p>
    <w:p w14:paraId="20C085EE">
      <w:pPr>
        <w:snapToGrid w:val="0"/>
        <w:spacing w:line="360" w:lineRule="auto"/>
        <w:ind w:firstLine="494" w:firstLineChars="206"/>
        <w:outlineLvl w:val="1"/>
        <w:rPr>
          <w:rFonts w:ascii="宋体" w:hAnsi="宋体" w:eastAsia="宋体" w:cs="宋体"/>
          <w:sz w:val="24"/>
          <w:highlight w:val="none"/>
        </w:rPr>
      </w:pPr>
      <w:r>
        <w:rPr>
          <w:rFonts w:hint="eastAsia" w:ascii="宋体" w:hAnsi="宋体" w:eastAsia="宋体" w:cs="宋体"/>
          <w:sz w:val="24"/>
          <w:highlight w:val="none"/>
        </w:rPr>
        <w:t>4、供应商认为需要提交的其他商务技术材料。</w:t>
      </w:r>
    </w:p>
    <w:p w14:paraId="011F91E6">
      <w:pPr>
        <w:widowControl/>
        <w:snapToGrid w:val="0"/>
        <w:spacing w:line="360" w:lineRule="auto"/>
        <w:ind w:firstLine="482" w:firstLineChars="200"/>
        <w:jc w:val="left"/>
        <w:rPr>
          <w:rFonts w:ascii="宋体" w:hAnsi="宋体" w:eastAsia="宋体" w:cs="宋体"/>
          <w:sz w:val="24"/>
          <w:highlight w:val="none"/>
        </w:rPr>
      </w:pPr>
      <w:r>
        <w:rPr>
          <w:rFonts w:hint="eastAsia" w:ascii="宋体" w:hAnsi="宋体" w:eastAsia="宋体" w:cs="宋体"/>
          <w:b/>
          <w:sz w:val="24"/>
          <w:highlight w:val="none"/>
        </w:rPr>
        <w:t>（三）报价响应文件（单独装订密封）</w:t>
      </w:r>
    </w:p>
    <w:p w14:paraId="0DCE5D37">
      <w:pPr>
        <w:snapToGrid w:val="0"/>
        <w:spacing w:line="360" w:lineRule="auto"/>
        <w:ind w:firstLine="494" w:firstLineChars="206"/>
        <w:outlineLvl w:val="1"/>
        <w:rPr>
          <w:rFonts w:ascii="宋体" w:hAnsi="宋体" w:eastAsia="宋体" w:cs="宋体"/>
          <w:sz w:val="24"/>
          <w:highlight w:val="none"/>
        </w:rPr>
      </w:pPr>
      <w:r>
        <w:rPr>
          <w:rFonts w:hint="eastAsia" w:ascii="宋体" w:hAnsi="宋体" w:eastAsia="宋体" w:cs="宋体"/>
          <w:sz w:val="24"/>
          <w:highlight w:val="none"/>
        </w:rPr>
        <w:t>1、磋商响应报价总表（格式见附件）；</w:t>
      </w:r>
    </w:p>
    <w:p w14:paraId="084E71C9">
      <w:pPr>
        <w:snapToGrid w:val="0"/>
        <w:spacing w:line="360" w:lineRule="auto"/>
        <w:ind w:firstLine="494" w:firstLineChars="206"/>
        <w:outlineLvl w:val="1"/>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分项报价明细表</w:t>
      </w:r>
      <w:r>
        <w:rPr>
          <w:rFonts w:hint="eastAsia" w:ascii="宋体" w:hAnsi="宋体" w:eastAsia="宋体" w:cs="宋体"/>
          <w:sz w:val="24"/>
          <w:highlight w:val="none"/>
        </w:rPr>
        <w:t>（格式见附件）。</w:t>
      </w:r>
    </w:p>
    <w:p w14:paraId="18F03BBC">
      <w:pPr>
        <w:widowControl/>
        <w:snapToGrid w:val="0"/>
        <w:spacing w:line="360" w:lineRule="auto"/>
        <w:jc w:val="left"/>
        <w:rPr>
          <w:rFonts w:ascii="宋体" w:hAnsi="Times New Roman" w:eastAsia="宋体"/>
          <w:b/>
          <w:bCs/>
          <w:snapToGrid/>
          <w:kern w:val="2"/>
          <w:sz w:val="28"/>
          <w:szCs w:val="28"/>
          <w:highlight w:val="none"/>
        </w:rPr>
      </w:pPr>
      <w:r>
        <w:rPr>
          <w:rFonts w:hint="eastAsia" w:ascii="宋体" w:hAnsi="宋体" w:eastAsia="宋体" w:cs="宋体"/>
          <w:bCs/>
          <w:sz w:val="24"/>
          <w:highlight w:val="none"/>
        </w:rPr>
        <w:br w:type="page"/>
      </w:r>
      <w:r>
        <w:rPr>
          <w:rFonts w:hint="eastAsia" w:ascii="宋体" w:hAnsi="宋体" w:eastAsia="宋体" w:cs="宋体"/>
          <w:b/>
          <w:bCs/>
          <w:snapToGrid/>
          <w:kern w:val="2"/>
          <w:sz w:val="28"/>
          <w:szCs w:val="28"/>
          <w:highlight w:val="none"/>
        </w:rPr>
        <w:t>附件：</w:t>
      </w:r>
    </w:p>
    <w:p w14:paraId="13700ABC">
      <w:pPr>
        <w:adjustRightInd w:val="0"/>
        <w:snapToGrid w:val="0"/>
        <w:spacing w:line="420" w:lineRule="exact"/>
        <w:jc w:val="center"/>
        <w:outlineLvl w:val="1"/>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（封面）</w:t>
      </w:r>
    </w:p>
    <w:p w14:paraId="51EF6BBF">
      <w:pPr>
        <w:spacing w:before="312" w:beforeLines="100" w:line="360" w:lineRule="exact"/>
        <w:jc w:val="center"/>
        <w:rPr>
          <w:rFonts w:asciiTheme="majorEastAsia" w:hAnsiTheme="majorEastAsia" w:eastAsiaTheme="majorEastAsia" w:cstheme="majorEastAsia"/>
          <w:w w:val="80"/>
          <w:kern w:val="44"/>
          <w:sz w:val="24"/>
          <w:highlight w:val="none"/>
        </w:rPr>
      </w:pPr>
    </w:p>
    <w:p w14:paraId="0F16C89F">
      <w:pPr>
        <w:spacing w:line="360" w:lineRule="auto"/>
        <w:jc w:val="center"/>
        <w:rPr>
          <w:rFonts w:hint="eastAsia"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32"/>
          <w:szCs w:val="32"/>
          <w:highlight w:val="none"/>
          <w:lang w:eastAsia="zh-CN"/>
        </w:rPr>
        <w:t>北濠桥东村停车棚新增喷淋系统项目</w:t>
      </w:r>
    </w:p>
    <w:p w14:paraId="1C143DCE">
      <w:pPr>
        <w:spacing w:line="360" w:lineRule="auto"/>
        <w:jc w:val="center"/>
        <w:rPr>
          <w:rFonts w:asciiTheme="majorEastAsia" w:hAnsiTheme="majorEastAsia" w:eastAsiaTheme="majorEastAsia" w:cstheme="majorEastAsia"/>
          <w:b/>
          <w:bCs/>
          <w:sz w:val="24"/>
          <w:highlight w:val="none"/>
        </w:rPr>
      </w:pPr>
    </w:p>
    <w:p w14:paraId="7A192814">
      <w:pPr>
        <w:spacing w:line="360" w:lineRule="auto"/>
        <w:jc w:val="center"/>
        <w:rPr>
          <w:rFonts w:asciiTheme="majorEastAsia" w:hAnsiTheme="majorEastAsia" w:eastAsiaTheme="majorEastAsia" w:cstheme="majorEastAsia"/>
          <w:b/>
          <w:bCs/>
          <w:sz w:val="24"/>
          <w:highlight w:val="none"/>
        </w:rPr>
      </w:pPr>
    </w:p>
    <w:p w14:paraId="0C12FD15">
      <w:pPr>
        <w:spacing w:line="360" w:lineRule="auto"/>
        <w:jc w:val="center"/>
        <w:rPr>
          <w:rFonts w:asciiTheme="majorEastAsia" w:hAnsiTheme="majorEastAsia" w:eastAsiaTheme="majorEastAsia" w:cstheme="majorEastAsia"/>
          <w:b/>
          <w:bCs/>
          <w:sz w:val="24"/>
          <w:highlight w:val="none"/>
        </w:rPr>
      </w:pPr>
    </w:p>
    <w:p w14:paraId="4C626423">
      <w:pPr>
        <w:spacing w:line="360" w:lineRule="auto"/>
        <w:jc w:val="center"/>
        <w:rPr>
          <w:rFonts w:ascii="Times New Roman" w:hAnsi="Times New Roman" w:eastAsia="宋体" w:cs="宋体"/>
          <w:b/>
          <w:bCs/>
          <w:snapToGrid/>
          <w:kern w:val="2"/>
          <w:sz w:val="36"/>
          <w:szCs w:val="36"/>
          <w:highlight w:val="none"/>
        </w:rPr>
      </w:pPr>
      <w:r>
        <w:rPr>
          <w:rFonts w:hint="eastAsia" w:ascii="Times New Roman" w:hAnsi="Times New Roman" w:eastAsia="宋体" w:cs="宋体"/>
          <w:b/>
          <w:bCs/>
          <w:snapToGrid/>
          <w:kern w:val="2"/>
          <w:sz w:val="36"/>
          <w:szCs w:val="36"/>
          <w:highlight w:val="none"/>
        </w:rPr>
        <w:t>竞争性磋商响应文件</w:t>
      </w:r>
    </w:p>
    <w:p w14:paraId="3FF7287D">
      <w:pPr>
        <w:spacing w:line="520" w:lineRule="exact"/>
        <w:jc w:val="center"/>
        <w:rPr>
          <w:rFonts w:asciiTheme="majorEastAsia" w:hAnsiTheme="majorEastAsia" w:eastAsiaTheme="majorEastAsia" w:cstheme="majorEastAsia"/>
          <w:sz w:val="24"/>
          <w:highlight w:val="none"/>
        </w:rPr>
      </w:pPr>
    </w:p>
    <w:p w14:paraId="6BA1A32B">
      <w:pPr>
        <w:spacing w:line="360" w:lineRule="auto"/>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对应竞争性磋商响应文件，相应填写：资格审查文件</w:t>
      </w:r>
    </w:p>
    <w:p w14:paraId="64D44082">
      <w:pPr>
        <w:spacing w:line="360" w:lineRule="auto"/>
        <w:ind w:firstLine="6300" w:firstLineChars="2250"/>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商务技术响应文件</w:t>
      </w:r>
    </w:p>
    <w:p w14:paraId="27E77534">
      <w:pPr>
        <w:spacing w:line="360" w:lineRule="auto"/>
        <w:ind w:firstLine="6300" w:firstLineChars="2250"/>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报价响应文件</w:t>
      </w:r>
    </w:p>
    <w:p w14:paraId="1850B001">
      <w:pPr>
        <w:spacing w:line="360" w:lineRule="exact"/>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p>
    <w:p w14:paraId="137D9162">
      <w:pPr>
        <w:spacing w:line="360" w:lineRule="exact"/>
        <w:jc w:val="center"/>
        <w:rPr>
          <w:rFonts w:asciiTheme="majorEastAsia" w:hAnsiTheme="majorEastAsia" w:eastAsiaTheme="majorEastAsia" w:cstheme="majorEastAsia"/>
          <w:sz w:val="24"/>
          <w:highlight w:val="none"/>
        </w:rPr>
      </w:pPr>
    </w:p>
    <w:p w14:paraId="77AE8293">
      <w:pPr>
        <w:spacing w:line="360" w:lineRule="exact"/>
        <w:jc w:val="center"/>
        <w:rPr>
          <w:rFonts w:asciiTheme="majorEastAsia" w:hAnsiTheme="majorEastAsia" w:eastAsiaTheme="majorEastAsia" w:cstheme="majorEastAsia"/>
          <w:sz w:val="24"/>
          <w:highlight w:val="none"/>
        </w:rPr>
      </w:pPr>
    </w:p>
    <w:p w14:paraId="678FA24A">
      <w:pPr>
        <w:spacing w:line="360" w:lineRule="exact"/>
        <w:jc w:val="center"/>
        <w:rPr>
          <w:rFonts w:asciiTheme="majorEastAsia" w:hAnsiTheme="majorEastAsia" w:eastAsiaTheme="majorEastAsia" w:cstheme="majorEastAsia"/>
          <w:sz w:val="24"/>
          <w:highlight w:val="none"/>
        </w:rPr>
      </w:pPr>
    </w:p>
    <w:p w14:paraId="6C0415EA">
      <w:pPr>
        <w:spacing w:line="360" w:lineRule="exact"/>
        <w:jc w:val="center"/>
        <w:rPr>
          <w:rFonts w:asciiTheme="majorEastAsia" w:hAnsiTheme="majorEastAsia" w:eastAsiaTheme="majorEastAsia" w:cstheme="majorEastAsia"/>
          <w:sz w:val="24"/>
          <w:highlight w:val="none"/>
        </w:rPr>
      </w:pPr>
    </w:p>
    <w:p w14:paraId="5C1A5A52">
      <w:pPr>
        <w:spacing w:line="360" w:lineRule="exact"/>
        <w:jc w:val="center"/>
        <w:rPr>
          <w:rFonts w:asciiTheme="majorEastAsia" w:hAnsiTheme="majorEastAsia" w:eastAsiaTheme="majorEastAsia" w:cstheme="majorEastAsia"/>
          <w:sz w:val="24"/>
          <w:highlight w:val="none"/>
        </w:rPr>
      </w:pPr>
    </w:p>
    <w:p w14:paraId="77785894">
      <w:pPr>
        <w:spacing w:line="360" w:lineRule="exact"/>
        <w:jc w:val="center"/>
        <w:rPr>
          <w:rFonts w:asciiTheme="majorEastAsia" w:hAnsiTheme="majorEastAsia" w:eastAsiaTheme="majorEastAsia" w:cstheme="majorEastAsia"/>
          <w:sz w:val="24"/>
          <w:highlight w:val="none"/>
        </w:rPr>
      </w:pPr>
    </w:p>
    <w:p w14:paraId="34EA8726">
      <w:pPr>
        <w:spacing w:line="360" w:lineRule="exact"/>
        <w:jc w:val="center"/>
        <w:rPr>
          <w:rFonts w:asciiTheme="majorEastAsia" w:hAnsiTheme="majorEastAsia" w:eastAsiaTheme="majorEastAsia" w:cstheme="majorEastAsia"/>
          <w:sz w:val="24"/>
          <w:highlight w:val="none"/>
        </w:rPr>
      </w:pPr>
    </w:p>
    <w:p w14:paraId="2C77C71B">
      <w:pPr>
        <w:spacing w:line="360" w:lineRule="exact"/>
        <w:jc w:val="center"/>
        <w:rPr>
          <w:rFonts w:asciiTheme="majorEastAsia" w:hAnsiTheme="majorEastAsia" w:eastAsiaTheme="majorEastAsia" w:cstheme="majorEastAsia"/>
          <w:sz w:val="24"/>
          <w:highlight w:val="none"/>
        </w:rPr>
      </w:pPr>
    </w:p>
    <w:p w14:paraId="0923FC5A">
      <w:pPr>
        <w:spacing w:line="360" w:lineRule="exact"/>
        <w:jc w:val="center"/>
        <w:rPr>
          <w:rFonts w:asciiTheme="majorEastAsia" w:hAnsiTheme="majorEastAsia" w:eastAsiaTheme="majorEastAsia" w:cstheme="majorEastAsia"/>
          <w:sz w:val="24"/>
          <w:highlight w:val="none"/>
        </w:rPr>
      </w:pPr>
    </w:p>
    <w:p w14:paraId="0EB0BC06">
      <w:pPr>
        <w:spacing w:line="360" w:lineRule="exact"/>
        <w:jc w:val="center"/>
        <w:rPr>
          <w:rFonts w:asciiTheme="majorEastAsia" w:hAnsiTheme="majorEastAsia" w:eastAsiaTheme="majorEastAsia" w:cstheme="majorEastAsia"/>
          <w:sz w:val="24"/>
          <w:highlight w:val="none"/>
        </w:rPr>
      </w:pPr>
    </w:p>
    <w:p w14:paraId="0D55F99F">
      <w:pPr>
        <w:rPr>
          <w:rFonts w:asciiTheme="majorEastAsia" w:hAnsiTheme="majorEastAsia" w:eastAsiaTheme="majorEastAsia" w:cstheme="majorEastAsia"/>
          <w:sz w:val="24"/>
          <w:highlight w:val="none"/>
        </w:rPr>
      </w:pPr>
    </w:p>
    <w:p w14:paraId="54E59A4E">
      <w:pPr>
        <w:spacing w:line="360" w:lineRule="exact"/>
        <w:jc w:val="center"/>
        <w:rPr>
          <w:rFonts w:asciiTheme="majorEastAsia" w:hAnsiTheme="majorEastAsia" w:eastAsiaTheme="majorEastAsia" w:cstheme="majorEastAsia"/>
          <w:sz w:val="30"/>
          <w:szCs w:val="30"/>
          <w:highlight w:val="none"/>
        </w:rPr>
      </w:pPr>
    </w:p>
    <w:p w14:paraId="60CDAAF6">
      <w:pPr>
        <w:adjustRightInd w:val="0"/>
        <w:snapToGrid w:val="0"/>
        <w:spacing w:line="480" w:lineRule="auto"/>
        <w:jc w:val="center"/>
        <w:rPr>
          <w:rFonts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供应商：供应商全称</w:t>
      </w:r>
    </w:p>
    <w:p w14:paraId="08877150">
      <w:pPr>
        <w:jc w:val="center"/>
        <w:rPr>
          <w:rFonts w:asciiTheme="majorEastAsia" w:hAnsiTheme="majorEastAsia" w:eastAsiaTheme="majorEastAsia" w:cstheme="majorEastAsia"/>
          <w:b/>
          <w:color w:val="000000"/>
          <w:sz w:val="30"/>
          <w:szCs w:val="30"/>
          <w:highlight w:val="none"/>
        </w:rPr>
      </w:pPr>
      <w:r>
        <w:rPr>
          <w:rFonts w:hint="eastAsia" w:asciiTheme="majorEastAsia" w:hAnsiTheme="majorEastAsia" w:eastAsiaTheme="majorEastAsia" w:cstheme="majorEastAsia"/>
          <w:sz w:val="30"/>
          <w:szCs w:val="30"/>
          <w:highlight w:val="none"/>
        </w:rPr>
        <w:t>二〇二</w:t>
      </w:r>
      <w:r>
        <w:rPr>
          <w:rFonts w:hint="eastAsia" w:asciiTheme="majorEastAsia" w:hAnsiTheme="majorEastAsia" w:eastAsiaTheme="majorEastAsia" w:cstheme="majorEastAsia"/>
          <w:sz w:val="30"/>
          <w:szCs w:val="30"/>
          <w:highlight w:val="none"/>
          <w:lang w:val="en-US" w:eastAsia="zh-CN"/>
        </w:rPr>
        <w:t xml:space="preserve">  </w:t>
      </w:r>
      <w:r>
        <w:rPr>
          <w:rFonts w:hint="eastAsia" w:asciiTheme="majorEastAsia" w:hAnsiTheme="majorEastAsia" w:eastAsiaTheme="majorEastAsia" w:cstheme="majorEastAsia"/>
          <w:sz w:val="30"/>
          <w:szCs w:val="30"/>
          <w:highlight w:val="none"/>
        </w:rPr>
        <w:t>年  月  日</w:t>
      </w:r>
    </w:p>
    <w:p w14:paraId="5D783A0C">
      <w:pP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p>
    <w:p w14:paraId="557173A4">
      <w:pPr>
        <w:snapToGrid w:val="0"/>
        <w:spacing w:line="520" w:lineRule="exact"/>
        <w:jc w:val="center"/>
        <w:textAlignment w:val="baseline"/>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法定代表人身份证明</w:t>
      </w:r>
    </w:p>
    <w:p w14:paraId="49FB000E">
      <w:pPr>
        <w:snapToGrid w:val="0"/>
        <w:spacing w:line="520" w:lineRule="exact"/>
        <w:jc w:val="center"/>
        <w:textAlignment w:val="baseline"/>
        <w:rPr>
          <w:rFonts w:ascii="宋体" w:hAnsi="宋体" w:eastAsia="宋体" w:cs="宋体"/>
          <w:color w:val="000000"/>
          <w:sz w:val="24"/>
          <w:highlight w:val="none"/>
        </w:rPr>
      </w:pPr>
    </w:p>
    <w:p w14:paraId="55770E38">
      <w:pPr>
        <w:snapToGrid w:val="0"/>
        <w:spacing w:line="360" w:lineRule="auto"/>
        <w:ind w:firstLine="480" w:firstLineChars="200"/>
        <w:textAlignment w:val="baseline"/>
        <w:rPr>
          <w:rFonts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u w:val="single"/>
          <w:lang w:eastAsia="zh-CN"/>
        </w:rPr>
        <w:t>南通市崇川区和平桥街道办事处</w:t>
      </w:r>
      <w:r>
        <w:rPr>
          <w:rFonts w:hint="eastAsia" w:ascii="宋体" w:hAnsi="宋体" w:eastAsia="宋体" w:cs="宋体"/>
          <w:snapToGrid/>
          <w:kern w:val="2"/>
          <w:sz w:val="24"/>
          <w:highlight w:val="none"/>
          <w:u w:val="single"/>
        </w:rPr>
        <w:t xml:space="preserve"> ：</w:t>
      </w:r>
    </w:p>
    <w:p w14:paraId="6AD38E6E">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u w:val="single" w:color="000000"/>
        </w:rPr>
        <w:t>　　　　　</w:t>
      </w:r>
      <w:r>
        <w:rPr>
          <w:rFonts w:hint="eastAsia" w:ascii="宋体" w:hAnsi="宋体" w:eastAsia="宋体" w:cs="宋体"/>
          <w:sz w:val="24"/>
          <w:highlight w:val="none"/>
        </w:rPr>
        <w:t>（先生／女士）现任我单位</w:t>
      </w:r>
      <w:r>
        <w:rPr>
          <w:rFonts w:hint="eastAsia" w:ascii="宋体" w:hAnsi="宋体" w:eastAsia="宋体" w:cs="宋体"/>
          <w:sz w:val="24"/>
          <w:highlight w:val="none"/>
          <w:u w:val="single" w:color="000000"/>
        </w:rPr>
        <w:t>　　　　 　　　</w:t>
      </w:r>
      <w:r>
        <w:rPr>
          <w:rFonts w:hint="eastAsia" w:ascii="宋体" w:hAnsi="宋体" w:eastAsia="宋体" w:cs="宋体"/>
          <w:sz w:val="24"/>
          <w:highlight w:val="none"/>
        </w:rPr>
        <w:t>职务，为法定代表人，特此证明。</w:t>
      </w:r>
    </w:p>
    <w:p w14:paraId="763EBEFB">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身份证号码：</w:t>
      </w:r>
    </w:p>
    <w:p w14:paraId="14BDBFDC">
      <w:pPr>
        <w:snapToGrid w:val="0"/>
        <w:spacing w:line="420" w:lineRule="exact"/>
        <w:ind w:firstLine="480" w:firstLineChars="200"/>
        <w:textAlignment w:val="baseline"/>
        <w:rPr>
          <w:rFonts w:ascii="宋体" w:hAnsi="宋体" w:eastAsia="宋体" w:cs="宋体"/>
          <w:sz w:val="24"/>
          <w:highlight w:val="none"/>
        </w:rPr>
      </w:pPr>
    </w:p>
    <w:p w14:paraId="3335F11D">
      <w:pPr>
        <w:snapToGrid w:val="0"/>
        <w:spacing w:line="420" w:lineRule="exact"/>
        <w:ind w:firstLine="480" w:firstLineChars="200"/>
        <w:textAlignment w:val="baseline"/>
        <w:rPr>
          <w:rFonts w:ascii="宋体" w:hAnsi="宋体" w:eastAsia="宋体" w:cs="宋体"/>
          <w:sz w:val="24"/>
          <w:highlight w:val="none"/>
          <w:u w:val="single"/>
        </w:rPr>
      </w:pPr>
    </w:p>
    <w:p w14:paraId="07DDA055">
      <w:pPr>
        <w:snapToGrid w:val="0"/>
        <w:spacing w:line="480" w:lineRule="auto"/>
        <w:ind w:right="79"/>
        <w:textAlignment w:val="baseline"/>
        <w:rPr>
          <w:rFonts w:ascii="宋体" w:hAnsi="宋体" w:eastAsia="宋体" w:cs="宋体"/>
          <w:color w:val="000000"/>
          <w:sz w:val="24"/>
          <w:highlight w:val="none"/>
        </w:rPr>
      </w:pPr>
      <w:r>
        <w:rPr>
          <w:rFonts w:hint="eastAsia" w:ascii="宋体" w:hAnsi="宋体" w:eastAsia="宋体" w:cs="宋体"/>
          <w:sz w:val="24"/>
          <w:highlight w:val="none"/>
        </w:rPr>
        <w:t xml:space="preserve">                                           </w:t>
      </w:r>
      <w:r>
        <w:rPr>
          <w:rFonts w:hint="eastAsia" w:ascii="宋体" w:hAnsi="宋体" w:eastAsia="宋体" w:cs="宋体"/>
          <w:color w:val="000000"/>
          <w:sz w:val="24"/>
          <w:highlight w:val="none"/>
        </w:rPr>
        <w:t>竞争性磋商响应</w:t>
      </w:r>
      <w:r>
        <w:rPr>
          <w:rFonts w:hint="eastAsia" w:ascii="宋体" w:hAnsi="宋体" w:eastAsia="宋体" w:cs="宋体"/>
          <w:sz w:val="24"/>
          <w:highlight w:val="none"/>
        </w:rPr>
        <w:t>供应商：（单位盖章）</w:t>
      </w:r>
    </w:p>
    <w:p w14:paraId="5A3DF77C">
      <w:pPr>
        <w:snapToGrid w:val="0"/>
        <w:spacing w:line="420" w:lineRule="exact"/>
        <w:ind w:right="960" w:firstLine="484" w:firstLineChars="202"/>
        <w:jc w:val="center"/>
        <w:textAlignment w:val="baseline"/>
        <w:rPr>
          <w:rFonts w:ascii="宋体" w:hAnsi="宋体" w:eastAsia="宋体" w:cs="宋体"/>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日期：</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日</w:t>
      </w:r>
    </w:p>
    <w:p w14:paraId="166BA653">
      <w:pPr>
        <w:snapToGrid w:val="0"/>
        <w:spacing w:line="420" w:lineRule="exact"/>
        <w:ind w:firstLine="484" w:firstLineChars="202"/>
        <w:jc w:val="left"/>
        <w:textAlignment w:val="baseline"/>
        <w:rPr>
          <w:rFonts w:ascii="宋体" w:hAnsi="宋体" w:eastAsia="宋体" w:cs="宋体"/>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C8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26621113">
            <w:pPr>
              <w:snapToGrid w:val="0"/>
              <w:spacing w:line="420" w:lineRule="exact"/>
              <w:ind w:firstLine="484" w:firstLineChars="202"/>
              <w:jc w:val="left"/>
              <w:textAlignment w:val="baseline"/>
              <w:rPr>
                <w:rFonts w:ascii="宋体" w:hAnsi="宋体" w:eastAsia="宋体" w:cs="宋体"/>
                <w:kern w:val="2"/>
                <w:sz w:val="24"/>
                <w:highlight w:val="none"/>
              </w:rPr>
            </w:pPr>
          </w:p>
          <w:p w14:paraId="79D4901D">
            <w:pPr>
              <w:snapToGrid w:val="0"/>
              <w:spacing w:line="420" w:lineRule="exact"/>
              <w:ind w:firstLine="484" w:firstLineChars="202"/>
              <w:jc w:val="left"/>
              <w:textAlignment w:val="baseline"/>
              <w:rPr>
                <w:rFonts w:ascii="宋体" w:hAnsi="宋体" w:eastAsia="宋体" w:cs="宋体"/>
                <w:kern w:val="2"/>
                <w:sz w:val="24"/>
                <w:highlight w:val="none"/>
              </w:rPr>
            </w:pPr>
          </w:p>
          <w:p w14:paraId="7055EECF">
            <w:pPr>
              <w:snapToGrid w:val="0"/>
              <w:spacing w:line="420" w:lineRule="exact"/>
              <w:jc w:val="center"/>
              <w:textAlignment w:val="baseline"/>
              <w:rPr>
                <w:rFonts w:ascii="宋体" w:hAnsi="宋体" w:eastAsia="宋体" w:cs="宋体"/>
                <w:b/>
                <w:bCs/>
                <w:kern w:val="2"/>
                <w:sz w:val="24"/>
                <w:highlight w:val="none"/>
              </w:rPr>
            </w:pPr>
            <w:r>
              <w:rPr>
                <w:rFonts w:hint="eastAsia" w:ascii="宋体" w:hAnsi="宋体" w:eastAsia="宋体" w:cs="宋体"/>
                <w:b/>
                <w:bCs/>
                <w:kern w:val="2"/>
                <w:sz w:val="24"/>
                <w:highlight w:val="none"/>
              </w:rPr>
              <w:t>法定代表人身份证</w:t>
            </w:r>
            <w:r>
              <w:rPr>
                <w:rFonts w:hint="eastAsia" w:ascii="宋体" w:hAnsi="宋体" w:eastAsia="宋体" w:cs="宋体"/>
                <w:b/>
                <w:kern w:val="2"/>
                <w:sz w:val="24"/>
                <w:highlight w:val="none"/>
              </w:rPr>
              <w:t>（正、反面）</w:t>
            </w:r>
            <w:r>
              <w:rPr>
                <w:rFonts w:hint="eastAsia" w:ascii="宋体" w:hAnsi="宋体" w:eastAsia="宋体" w:cs="宋体"/>
                <w:b/>
                <w:bCs/>
                <w:kern w:val="2"/>
                <w:sz w:val="24"/>
                <w:highlight w:val="none"/>
              </w:rPr>
              <w:t>复印件或扫描件</w:t>
            </w:r>
          </w:p>
          <w:p w14:paraId="2BCD3C38">
            <w:pPr>
              <w:snapToGrid w:val="0"/>
              <w:spacing w:line="420" w:lineRule="exact"/>
              <w:jc w:val="center"/>
              <w:textAlignment w:val="baseline"/>
              <w:rPr>
                <w:rFonts w:ascii="宋体" w:hAnsi="宋体" w:eastAsia="宋体" w:cs="宋体"/>
                <w:b/>
                <w:bCs/>
                <w:kern w:val="2"/>
                <w:sz w:val="24"/>
                <w:highlight w:val="none"/>
              </w:rPr>
            </w:pPr>
          </w:p>
          <w:p w14:paraId="2BBBA5FF">
            <w:pPr>
              <w:snapToGrid w:val="0"/>
              <w:spacing w:line="420" w:lineRule="exact"/>
              <w:jc w:val="center"/>
              <w:textAlignment w:val="baseline"/>
              <w:rPr>
                <w:rFonts w:ascii="宋体" w:hAnsi="宋体" w:eastAsia="宋体" w:cs="宋体"/>
                <w:b/>
                <w:bCs/>
                <w:kern w:val="2"/>
                <w:sz w:val="24"/>
                <w:highlight w:val="none"/>
              </w:rPr>
            </w:pPr>
          </w:p>
          <w:p w14:paraId="3D9648AF">
            <w:pPr>
              <w:snapToGrid w:val="0"/>
              <w:spacing w:line="420" w:lineRule="exact"/>
              <w:jc w:val="center"/>
              <w:textAlignment w:val="baseline"/>
              <w:rPr>
                <w:rFonts w:ascii="宋体" w:hAnsi="宋体" w:eastAsia="宋体" w:cs="宋体"/>
                <w:b/>
                <w:bCs/>
                <w:kern w:val="2"/>
                <w:sz w:val="24"/>
                <w:highlight w:val="none"/>
              </w:rPr>
            </w:pPr>
          </w:p>
          <w:p w14:paraId="3CAA87FE">
            <w:pPr>
              <w:snapToGrid w:val="0"/>
              <w:spacing w:line="420" w:lineRule="exact"/>
              <w:jc w:val="center"/>
              <w:textAlignment w:val="baseline"/>
              <w:rPr>
                <w:rFonts w:ascii="宋体" w:hAnsi="宋体" w:eastAsia="宋体" w:cs="宋体"/>
                <w:kern w:val="2"/>
                <w:sz w:val="24"/>
                <w:highlight w:val="none"/>
              </w:rPr>
            </w:pPr>
          </w:p>
        </w:tc>
      </w:tr>
    </w:tbl>
    <w:p w14:paraId="58209C32">
      <w:pPr>
        <w:snapToGrid w:val="0"/>
        <w:spacing w:line="420" w:lineRule="exact"/>
        <w:jc w:val="center"/>
        <w:textAlignment w:val="baseline"/>
        <w:rPr>
          <w:rFonts w:ascii="宋体" w:hAnsi="宋体" w:eastAsia="宋体" w:cs="宋体"/>
          <w:sz w:val="24"/>
          <w:highlight w:val="none"/>
        </w:rPr>
      </w:pPr>
    </w:p>
    <w:p w14:paraId="6832317D">
      <w:pPr>
        <w:snapToGrid w:val="0"/>
        <w:spacing w:line="420" w:lineRule="exact"/>
        <w:jc w:val="center"/>
        <w:textAlignment w:val="baseline"/>
        <w:rPr>
          <w:rFonts w:ascii="宋体" w:hAnsi="宋体" w:eastAsia="宋体" w:cs="宋体"/>
          <w:sz w:val="24"/>
          <w:highlight w:val="none"/>
        </w:rPr>
      </w:pPr>
    </w:p>
    <w:p w14:paraId="772F31B9">
      <w:pPr>
        <w:snapToGrid w:val="0"/>
        <w:spacing w:line="420" w:lineRule="exact"/>
        <w:jc w:val="center"/>
        <w:textAlignment w:val="baseline"/>
        <w:rPr>
          <w:rFonts w:ascii="宋体" w:hAnsi="宋体" w:eastAsia="宋体" w:cs="宋体"/>
          <w:sz w:val="24"/>
          <w:highlight w:val="none"/>
        </w:rPr>
      </w:pPr>
    </w:p>
    <w:p w14:paraId="750BAB37">
      <w:pPr>
        <w:snapToGrid w:val="0"/>
        <w:textAlignment w:val="baseline"/>
        <w:rPr>
          <w:rFonts w:ascii="宋体" w:hAnsi="宋体" w:eastAsia="宋体" w:cs="宋体"/>
          <w:b/>
          <w:sz w:val="24"/>
          <w:highlight w:val="none"/>
        </w:rPr>
      </w:pPr>
      <w:r>
        <w:rPr>
          <w:rFonts w:hint="eastAsia" w:ascii="宋体" w:hAnsi="宋体" w:eastAsia="宋体" w:cs="宋体"/>
          <w:b/>
          <w:sz w:val="24"/>
          <w:highlight w:val="none"/>
        </w:rPr>
        <w:br w:type="textWrapping"/>
      </w:r>
    </w:p>
    <w:p w14:paraId="39EA788A">
      <w:pPr>
        <w:snapToGrid w:val="0"/>
        <w:spacing w:line="520" w:lineRule="exact"/>
        <w:jc w:val="center"/>
        <w:textAlignment w:val="baseline"/>
        <w:rPr>
          <w:rFonts w:ascii="宋体" w:hAnsi="宋体" w:eastAsia="宋体" w:cs="宋体"/>
          <w:b/>
          <w:sz w:val="24"/>
          <w:highlight w:val="none"/>
        </w:rPr>
      </w:pPr>
      <w:r>
        <w:rPr>
          <w:rFonts w:hint="eastAsia" w:ascii="宋体" w:hAnsi="宋体" w:cs="宋体"/>
          <w:b/>
          <w:sz w:val="24"/>
          <w:highlight w:val="none"/>
        </w:rPr>
        <w:br w:type="page"/>
      </w:r>
      <w:r>
        <w:rPr>
          <w:rFonts w:hint="eastAsia" w:ascii="宋体" w:hAnsi="宋体" w:eastAsia="宋体" w:cs="宋体"/>
          <w:b/>
          <w:sz w:val="28"/>
          <w:szCs w:val="28"/>
          <w:highlight w:val="none"/>
        </w:rPr>
        <w:t>授权委托书</w:t>
      </w:r>
    </w:p>
    <w:p w14:paraId="3083F83B">
      <w:pPr>
        <w:snapToGrid w:val="0"/>
        <w:spacing w:line="520" w:lineRule="exact"/>
        <w:jc w:val="center"/>
        <w:textAlignment w:val="baseline"/>
        <w:rPr>
          <w:rFonts w:ascii="宋体" w:hAnsi="宋体" w:eastAsia="宋体" w:cs="宋体"/>
          <w:bCs/>
          <w:color w:val="000000"/>
          <w:sz w:val="24"/>
          <w:highlight w:val="none"/>
        </w:rPr>
      </w:pPr>
      <w:r>
        <w:rPr>
          <w:rFonts w:hint="eastAsia" w:ascii="宋体" w:hAnsi="宋体" w:eastAsia="宋体" w:cs="宋体"/>
          <w:bCs/>
          <w:color w:val="000000"/>
          <w:sz w:val="24"/>
          <w:highlight w:val="none"/>
        </w:rPr>
        <w:t>（如委托代理人参加磋商，须出示此证明）</w:t>
      </w:r>
    </w:p>
    <w:p w14:paraId="5D8CD997">
      <w:pPr>
        <w:snapToGrid w:val="0"/>
        <w:spacing w:line="520" w:lineRule="exact"/>
        <w:jc w:val="center"/>
        <w:textAlignment w:val="baseline"/>
        <w:rPr>
          <w:rFonts w:ascii="宋体" w:hAnsi="宋体" w:eastAsia="宋体" w:cs="宋体"/>
          <w:bCs/>
          <w:color w:val="000000"/>
          <w:sz w:val="24"/>
          <w:highlight w:val="none"/>
        </w:rPr>
      </w:pPr>
    </w:p>
    <w:p w14:paraId="72DF152D">
      <w:pPr>
        <w:snapToGrid w:val="0"/>
        <w:spacing w:line="360" w:lineRule="auto"/>
        <w:textAlignment w:val="baseline"/>
        <w:rPr>
          <w:rFonts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u w:val="single"/>
          <w:lang w:eastAsia="zh-CN"/>
        </w:rPr>
        <w:t>南通市崇川区和平桥街道办事处</w:t>
      </w:r>
      <w:r>
        <w:rPr>
          <w:rFonts w:hint="eastAsia" w:ascii="宋体" w:hAnsi="宋体" w:eastAsia="宋体" w:cs="宋体"/>
          <w:snapToGrid/>
          <w:kern w:val="2"/>
          <w:sz w:val="24"/>
          <w:highlight w:val="none"/>
          <w:u w:val="single"/>
        </w:rPr>
        <w:t xml:space="preserve"> ：</w:t>
      </w:r>
    </w:p>
    <w:p w14:paraId="2C50697D">
      <w:pPr>
        <w:snapToGrid w:val="0"/>
        <w:spacing w:line="360" w:lineRule="auto"/>
        <w:ind w:firstLine="484" w:firstLineChars="202"/>
        <w:textAlignment w:val="baseline"/>
        <w:rPr>
          <w:rFonts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（供应商名称）的法定代表人，现授权委托</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（姓名）为我公司代理人，以本公司的名义参加本项目的竞争性磋商响应活动。</w:t>
      </w:r>
      <w:r>
        <w:rPr>
          <w:rFonts w:hint="eastAsia" w:ascii="宋体" w:hAnsi="宋体" w:eastAsia="宋体" w:cs="宋体"/>
          <w:bCs/>
          <w:color w:val="000000"/>
          <w:sz w:val="24"/>
          <w:highlight w:val="none"/>
        </w:rPr>
        <w:t>委托代理人</w:t>
      </w:r>
      <w:r>
        <w:rPr>
          <w:rFonts w:hint="eastAsia" w:ascii="宋体" w:hAnsi="宋体" w:eastAsia="宋体" w:cs="宋体"/>
          <w:sz w:val="24"/>
          <w:highlight w:val="none"/>
        </w:rPr>
        <w:t>在开标、评审磋商活动、合同谈判过程中所签署的一切文件和处理与之有关的一切事务，我均予以承认。</w:t>
      </w:r>
    </w:p>
    <w:p w14:paraId="0EE73D85">
      <w:pPr>
        <w:snapToGrid w:val="0"/>
        <w:spacing w:line="360" w:lineRule="auto"/>
        <w:ind w:firstLine="484" w:firstLineChars="202"/>
        <w:textAlignment w:val="baseline"/>
        <w:rPr>
          <w:rFonts w:ascii="宋体" w:hAnsi="宋体" w:eastAsia="宋体" w:cs="宋体"/>
          <w:sz w:val="24"/>
          <w:highlight w:val="none"/>
        </w:rPr>
      </w:pPr>
      <w:r>
        <w:rPr>
          <w:rFonts w:hint="eastAsia" w:ascii="宋体" w:hAnsi="宋体" w:eastAsia="宋体" w:cs="宋体"/>
          <w:bCs/>
          <w:color w:val="000000"/>
          <w:sz w:val="24"/>
          <w:highlight w:val="none"/>
        </w:rPr>
        <w:t>委托代理人</w:t>
      </w:r>
      <w:r>
        <w:rPr>
          <w:rFonts w:hint="eastAsia" w:ascii="宋体" w:hAnsi="宋体" w:eastAsia="宋体" w:cs="宋体"/>
          <w:sz w:val="24"/>
          <w:highlight w:val="none"/>
        </w:rPr>
        <w:t>无转委权。特此委托。</w:t>
      </w:r>
    </w:p>
    <w:p w14:paraId="4CC9C512">
      <w:pPr>
        <w:pStyle w:val="34"/>
        <w:snapToGrid w:val="0"/>
        <w:spacing w:line="360" w:lineRule="auto"/>
        <w:textAlignment w:val="baseline"/>
        <w:rPr>
          <w:rFonts w:ascii="宋体" w:hAnsi="宋体" w:cs="宋体"/>
          <w:sz w:val="24"/>
          <w:szCs w:val="24"/>
          <w:highlight w:val="none"/>
        </w:rPr>
      </w:pPr>
    </w:p>
    <w:p w14:paraId="1F4BC27D">
      <w:pPr>
        <w:snapToGrid w:val="0"/>
        <w:spacing w:line="360" w:lineRule="auto"/>
        <w:ind w:firstLine="972" w:firstLineChars="405"/>
        <w:textAlignment w:val="baseline"/>
        <w:rPr>
          <w:rFonts w:ascii="宋体" w:hAnsi="宋体" w:eastAsia="宋体" w:cs="宋体"/>
          <w:sz w:val="24"/>
          <w:highlight w:val="none"/>
        </w:rPr>
      </w:pPr>
      <w:r>
        <w:rPr>
          <w:rFonts w:hint="eastAsia" w:ascii="宋体" w:hAnsi="宋体" w:eastAsia="宋体" w:cs="宋体"/>
          <w:sz w:val="24"/>
          <w:highlight w:val="none"/>
        </w:rPr>
        <w:t>法定代表人签字：</w:t>
      </w:r>
    </w:p>
    <w:p w14:paraId="139693CD">
      <w:pPr>
        <w:snapToGrid w:val="0"/>
        <w:spacing w:line="360" w:lineRule="auto"/>
        <w:ind w:firstLine="972" w:firstLineChars="405"/>
        <w:textAlignment w:val="baseline"/>
        <w:rPr>
          <w:rFonts w:ascii="宋体" w:hAnsi="宋体" w:eastAsia="宋体" w:cs="宋体"/>
          <w:sz w:val="24"/>
          <w:highlight w:val="none"/>
        </w:rPr>
      </w:pPr>
      <w:r>
        <w:rPr>
          <w:rFonts w:hint="eastAsia" w:ascii="宋体" w:hAnsi="宋体" w:eastAsia="宋体" w:cs="宋体"/>
          <w:bCs/>
          <w:color w:val="000000"/>
          <w:sz w:val="24"/>
          <w:highlight w:val="none"/>
        </w:rPr>
        <w:t>委托代理人</w:t>
      </w:r>
      <w:r>
        <w:rPr>
          <w:rFonts w:hint="eastAsia" w:ascii="宋体" w:hAnsi="宋体" w:eastAsia="宋体" w:cs="宋体"/>
          <w:sz w:val="24"/>
          <w:highlight w:val="none"/>
        </w:rPr>
        <w:t>身份证号：</w:t>
      </w:r>
    </w:p>
    <w:p w14:paraId="2FB26A4B">
      <w:pPr>
        <w:snapToGrid w:val="0"/>
        <w:spacing w:line="360" w:lineRule="auto"/>
        <w:ind w:firstLine="972" w:firstLineChars="405"/>
        <w:textAlignment w:val="baseline"/>
        <w:rPr>
          <w:rFonts w:ascii="宋体" w:hAnsi="宋体" w:eastAsia="宋体" w:cs="宋体"/>
          <w:sz w:val="24"/>
          <w:highlight w:val="none"/>
        </w:rPr>
      </w:pPr>
      <w:r>
        <w:rPr>
          <w:rFonts w:hint="eastAsia" w:ascii="宋体" w:hAnsi="宋体" w:eastAsia="宋体" w:cs="宋体"/>
          <w:bCs/>
          <w:color w:val="000000"/>
          <w:sz w:val="24"/>
          <w:highlight w:val="none"/>
        </w:rPr>
        <w:t>委托代理人</w:t>
      </w:r>
      <w:r>
        <w:rPr>
          <w:rFonts w:hint="eastAsia" w:ascii="宋体" w:hAnsi="宋体" w:eastAsia="宋体" w:cs="宋体"/>
          <w:sz w:val="24"/>
          <w:highlight w:val="none"/>
        </w:rPr>
        <w:t>签字：</w:t>
      </w:r>
    </w:p>
    <w:p w14:paraId="4A30DCB5">
      <w:pPr>
        <w:pStyle w:val="34"/>
        <w:rPr>
          <w:rFonts w:ascii="宋体" w:hAnsi="宋体" w:cs="宋体"/>
          <w:sz w:val="24"/>
          <w:szCs w:val="24"/>
          <w:highlight w:val="none"/>
        </w:rPr>
      </w:pPr>
    </w:p>
    <w:p w14:paraId="696720A7">
      <w:pPr>
        <w:snapToGrid w:val="0"/>
        <w:spacing w:line="480" w:lineRule="auto"/>
        <w:ind w:right="79" w:firstLine="5040" w:firstLineChars="2100"/>
        <w:textAlignment w:val="baseline"/>
        <w:rPr>
          <w:rFonts w:ascii="宋体" w:hAnsi="宋体" w:eastAsia="宋体" w:cs="宋体"/>
          <w:color w:val="000000"/>
          <w:sz w:val="24"/>
          <w:highlight w:val="none"/>
        </w:rPr>
      </w:pPr>
      <w:r>
        <w:rPr>
          <w:rFonts w:hint="eastAsia" w:ascii="宋体" w:hAnsi="宋体" w:eastAsia="宋体" w:cs="宋体"/>
          <w:color w:val="000000"/>
          <w:sz w:val="24"/>
          <w:highlight w:val="none"/>
          <w:lang w:val="zh-CN"/>
        </w:rPr>
        <w:t>竞争性磋商响应供应商：（单位盖章）</w:t>
      </w:r>
    </w:p>
    <w:p w14:paraId="5BAAE1E5">
      <w:pPr>
        <w:snapToGrid w:val="0"/>
        <w:spacing w:line="420" w:lineRule="exact"/>
        <w:ind w:firstLine="5040" w:firstLineChars="2100"/>
        <w:textAlignment w:val="baseline"/>
        <w:rPr>
          <w:rFonts w:ascii="宋体" w:hAnsi="宋体" w:eastAsia="宋体" w:cs="宋体"/>
          <w:sz w:val="24"/>
          <w:highlight w:val="none"/>
        </w:rPr>
      </w:pPr>
      <w:r>
        <w:rPr>
          <w:rFonts w:hint="eastAsia" w:ascii="宋体" w:hAnsi="宋体" w:eastAsia="宋体" w:cs="宋体"/>
          <w:color w:val="000000"/>
          <w:sz w:val="24"/>
          <w:highlight w:val="none"/>
          <w:lang w:val="zh-CN"/>
        </w:rPr>
        <w:t>日期：</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日</w:t>
      </w:r>
    </w:p>
    <w:p w14:paraId="275704EE">
      <w:pPr>
        <w:snapToGrid w:val="0"/>
        <w:spacing w:line="420" w:lineRule="exact"/>
        <w:ind w:firstLine="484" w:firstLineChars="202"/>
        <w:jc w:val="left"/>
        <w:textAlignment w:val="baseline"/>
        <w:rPr>
          <w:rFonts w:ascii="宋体" w:hAnsi="宋体" w:eastAsia="宋体" w:cs="宋体"/>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34E7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7EA44008">
            <w:pPr>
              <w:snapToGrid w:val="0"/>
              <w:spacing w:line="420" w:lineRule="exact"/>
              <w:ind w:firstLine="484" w:firstLineChars="202"/>
              <w:jc w:val="left"/>
              <w:textAlignment w:val="baseline"/>
              <w:rPr>
                <w:rFonts w:ascii="宋体" w:hAnsi="宋体" w:eastAsia="宋体" w:cs="宋体"/>
                <w:kern w:val="2"/>
                <w:sz w:val="24"/>
                <w:highlight w:val="none"/>
              </w:rPr>
            </w:pPr>
          </w:p>
          <w:p w14:paraId="40A66252">
            <w:pPr>
              <w:snapToGrid w:val="0"/>
              <w:spacing w:line="420" w:lineRule="exact"/>
              <w:jc w:val="center"/>
              <w:textAlignment w:val="baseline"/>
              <w:rPr>
                <w:rFonts w:ascii="宋体" w:hAnsi="宋体" w:eastAsia="宋体" w:cs="宋体"/>
                <w:b/>
                <w:bCs/>
                <w:kern w:val="2"/>
                <w:sz w:val="24"/>
                <w:highlight w:val="none"/>
              </w:rPr>
            </w:pPr>
            <w:r>
              <w:rPr>
                <w:rFonts w:hint="eastAsia" w:ascii="宋体" w:hAnsi="宋体" w:eastAsia="宋体" w:cs="宋体"/>
                <w:b/>
                <w:bCs/>
                <w:kern w:val="2"/>
                <w:sz w:val="24"/>
                <w:highlight w:val="none"/>
              </w:rPr>
              <w:t>委托代理人身份证</w:t>
            </w:r>
            <w:r>
              <w:rPr>
                <w:rFonts w:hint="eastAsia" w:ascii="宋体" w:hAnsi="宋体" w:eastAsia="宋体" w:cs="宋体"/>
                <w:b/>
                <w:kern w:val="2"/>
                <w:sz w:val="24"/>
                <w:highlight w:val="none"/>
              </w:rPr>
              <w:t>（正、反面）</w:t>
            </w:r>
            <w:r>
              <w:rPr>
                <w:rFonts w:hint="eastAsia" w:ascii="宋体" w:hAnsi="宋体" w:eastAsia="宋体" w:cs="宋体"/>
                <w:b/>
                <w:bCs/>
                <w:kern w:val="2"/>
                <w:sz w:val="24"/>
                <w:highlight w:val="none"/>
              </w:rPr>
              <w:t>复印件或扫描件</w:t>
            </w:r>
          </w:p>
          <w:p w14:paraId="5B2EF2C6">
            <w:pPr>
              <w:snapToGrid w:val="0"/>
              <w:spacing w:line="420" w:lineRule="exact"/>
              <w:jc w:val="center"/>
              <w:textAlignment w:val="baseline"/>
              <w:rPr>
                <w:rFonts w:ascii="宋体" w:hAnsi="宋体" w:eastAsia="宋体" w:cs="宋体"/>
                <w:b/>
                <w:bCs/>
                <w:kern w:val="2"/>
                <w:sz w:val="24"/>
                <w:highlight w:val="none"/>
              </w:rPr>
            </w:pPr>
          </w:p>
          <w:p w14:paraId="58A900F7">
            <w:pPr>
              <w:snapToGrid w:val="0"/>
              <w:spacing w:line="420" w:lineRule="exact"/>
              <w:jc w:val="center"/>
              <w:textAlignment w:val="baseline"/>
              <w:rPr>
                <w:rFonts w:ascii="宋体" w:hAnsi="宋体" w:eastAsia="宋体" w:cs="宋体"/>
                <w:b/>
                <w:bCs/>
                <w:kern w:val="2"/>
                <w:sz w:val="24"/>
                <w:highlight w:val="none"/>
              </w:rPr>
            </w:pPr>
          </w:p>
          <w:p w14:paraId="51DAE5C6">
            <w:pPr>
              <w:snapToGrid w:val="0"/>
              <w:spacing w:line="420" w:lineRule="exact"/>
              <w:jc w:val="center"/>
              <w:textAlignment w:val="baseline"/>
              <w:rPr>
                <w:rFonts w:ascii="宋体" w:hAnsi="宋体" w:eastAsia="宋体" w:cs="宋体"/>
                <w:kern w:val="2"/>
                <w:sz w:val="24"/>
                <w:highlight w:val="none"/>
              </w:rPr>
            </w:pPr>
          </w:p>
          <w:p w14:paraId="1B108C8B">
            <w:pPr>
              <w:snapToGrid w:val="0"/>
              <w:spacing w:line="420" w:lineRule="exact"/>
              <w:jc w:val="center"/>
              <w:textAlignment w:val="baseline"/>
              <w:rPr>
                <w:rFonts w:ascii="宋体" w:hAnsi="宋体" w:eastAsia="宋体" w:cs="宋体"/>
                <w:kern w:val="2"/>
                <w:sz w:val="24"/>
                <w:highlight w:val="none"/>
              </w:rPr>
            </w:pPr>
          </w:p>
        </w:tc>
      </w:tr>
    </w:tbl>
    <w:p w14:paraId="68D762A2">
      <w:pPr>
        <w:snapToGrid w:val="0"/>
        <w:spacing w:line="420" w:lineRule="exact"/>
        <w:jc w:val="center"/>
        <w:textAlignment w:val="baseline"/>
        <w:rPr>
          <w:rFonts w:ascii="宋体" w:hAnsi="宋体" w:eastAsia="宋体" w:cs="宋体"/>
          <w:sz w:val="24"/>
          <w:highlight w:val="none"/>
        </w:rPr>
      </w:pPr>
    </w:p>
    <w:p w14:paraId="4D94D1A9">
      <w:pPr>
        <w:snapToGrid w:val="0"/>
        <w:spacing w:line="420" w:lineRule="exact"/>
        <w:jc w:val="center"/>
        <w:textAlignment w:val="baseline"/>
        <w:rPr>
          <w:rFonts w:ascii="宋体" w:hAnsi="宋体" w:eastAsia="宋体" w:cs="宋体"/>
          <w:sz w:val="24"/>
          <w:highlight w:val="none"/>
        </w:rPr>
      </w:pPr>
    </w:p>
    <w:p w14:paraId="329B42C1">
      <w:pPr>
        <w:spacing w:before="240" w:line="312" w:lineRule="auto"/>
        <w:jc w:val="center"/>
        <w:rPr>
          <w:rFonts w:ascii="宋体" w:hAnsi="宋体" w:eastAsia="宋体" w:cs="宋体"/>
          <w:b/>
          <w:sz w:val="32"/>
          <w:szCs w:val="32"/>
          <w:highlight w:val="none"/>
          <w:lang w:bidi="ar"/>
        </w:rPr>
      </w:pPr>
      <w:r>
        <w:rPr>
          <w:rFonts w:hint="eastAsia" w:cs="宋体"/>
          <w:sz w:val="24"/>
          <w:highlight w:val="none"/>
        </w:rPr>
        <w:br w:type="page"/>
      </w:r>
      <w:r>
        <w:rPr>
          <w:rFonts w:hint="eastAsia" w:ascii="宋体" w:hAnsi="宋体" w:eastAsia="宋体" w:cs="宋体"/>
          <w:b/>
          <w:sz w:val="28"/>
          <w:szCs w:val="28"/>
          <w:highlight w:val="none"/>
          <w:lang w:bidi="ar"/>
        </w:rPr>
        <w:t>供应商信用承诺书</w:t>
      </w:r>
    </w:p>
    <w:p w14:paraId="2F2F4426">
      <w:pPr>
        <w:spacing w:line="360" w:lineRule="auto"/>
        <w:ind w:firstLine="480" w:firstLineChars="200"/>
        <w:rPr>
          <w:rFonts w:ascii="宋体" w:hAnsi="宋体" w:eastAsia="宋体" w:cs="宋体"/>
          <w:sz w:val="24"/>
          <w:highlight w:val="none"/>
          <w:lang w:val="zh-CN" w:bidi="ar"/>
        </w:rPr>
      </w:pPr>
    </w:p>
    <w:p w14:paraId="1F4830A5">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为营造公开、公平、公正的采购交易环境，树立诚信守法的供应商形象，本人代表本单位作出以下承诺：</w:t>
      </w:r>
    </w:p>
    <w:p w14:paraId="5F7BED07">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一、本单位对所提交的单位基本信息、单位负责人、项目负责人、技术负责人、从业资质和资格、业绩、财务状况、信誉等所有资料，均合法、真实、准确、有效，无任何伪造、修改、虚假成分；</w:t>
      </w:r>
    </w:p>
    <w:p w14:paraId="0E45D083">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二、严格依照国家和省、市关于采购等方面的法律、法规、规章、规范性文件，参加交易活动；积极履行社会责任，促进廉政建设；</w:t>
      </w:r>
    </w:p>
    <w:p w14:paraId="5C809B22">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三、自我约束、自我管理，守合同、重信用，不参与围标串标、弄虚作假、骗取成交、干扰评标、违约毁约、恶意投诉等行为，主动维护采购活动的良好秩序；</w:t>
      </w:r>
    </w:p>
    <w:p w14:paraId="313EA2D1">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65566C04">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五、自觉接受政府部门、行业组织、社会公众、新闻舆论等监督；</w:t>
      </w:r>
    </w:p>
    <w:p w14:paraId="062929F0">
      <w:pPr>
        <w:overflowPunct w:val="0"/>
        <w:adjustRightInd w:val="0"/>
        <w:spacing w:line="360" w:lineRule="auto"/>
        <w:ind w:firstLine="420"/>
        <w:jc w:val="left"/>
        <w:textAlignment w:val="baseline"/>
        <w:rPr>
          <w:rFonts w:ascii="宋体" w:hAnsi="宋体" w:eastAsia="宋体" w:cs="宋体"/>
          <w:sz w:val="24"/>
          <w:highlight w:val="none"/>
        </w:rPr>
      </w:pPr>
      <w:r>
        <w:rPr>
          <w:rFonts w:hint="eastAsia" w:ascii="宋体" w:hAnsi="宋体" w:eastAsia="宋体" w:cs="宋体"/>
          <w:sz w:val="24"/>
          <w:highlight w:val="none"/>
        </w:rPr>
        <w:t>六、上述承诺已向本单位员工做了宣传教育。</w:t>
      </w:r>
    </w:p>
    <w:p w14:paraId="47079ADE">
      <w:pPr>
        <w:spacing w:line="360" w:lineRule="auto"/>
        <w:ind w:firstLine="480" w:firstLineChars="200"/>
        <w:rPr>
          <w:rFonts w:ascii="宋体" w:hAnsi="宋体" w:eastAsia="宋体" w:cs="宋体"/>
          <w:b/>
          <w:sz w:val="24"/>
          <w:highlight w:val="none"/>
          <w:lang w:val="zh-CN"/>
        </w:rPr>
      </w:pPr>
      <w:r>
        <w:rPr>
          <w:rFonts w:hint="eastAsia" w:ascii="宋体" w:hAnsi="宋体" w:eastAsia="宋体" w:cs="宋体"/>
          <w:sz w:val="24"/>
          <w:highlight w:val="none"/>
        </w:rPr>
        <w:t>如有违反上述承诺的不良行为，本单位同意将其予以上网公示。</w:t>
      </w:r>
    </w:p>
    <w:p w14:paraId="629B1737">
      <w:pPr>
        <w:spacing w:line="360" w:lineRule="auto"/>
        <w:rPr>
          <w:rFonts w:ascii="宋体" w:hAnsi="宋体" w:eastAsia="宋体" w:cs="宋体"/>
          <w:sz w:val="24"/>
          <w:highlight w:val="none"/>
          <w:lang w:val="zh-CN"/>
        </w:rPr>
      </w:pPr>
    </w:p>
    <w:p w14:paraId="2E3E5CFA">
      <w:pPr>
        <w:spacing w:line="360" w:lineRule="auto"/>
        <w:ind w:firstLine="4560" w:firstLineChars="1900"/>
        <w:rPr>
          <w:rFonts w:ascii="宋体" w:hAnsi="宋体" w:eastAsia="宋体" w:cs="宋体"/>
          <w:sz w:val="24"/>
          <w:highlight w:val="none"/>
          <w:lang w:val="zh-CN"/>
        </w:rPr>
      </w:pPr>
    </w:p>
    <w:p w14:paraId="1BEDC085">
      <w:pPr>
        <w:snapToGrid w:val="0"/>
        <w:spacing w:line="360" w:lineRule="auto"/>
        <w:ind w:right="79" w:firstLine="5040" w:firstLineChars="2100"/>
        <w:textAlignment w:val="baseline"/>
        <w:rPr>
          <w:rFonts w:ascii="宋体" w:hAnsi="宋体" w:eastAsia="宋体" w:cs="宋体"/>
          <w:color w:val="000000"/>
          <w:sz w:val="24"/>
          <w:highlight w:val="none"/>
        </w:rPr>
      </w:pPr>
      <w:r>
        <w:rPr>
          <w:rFonts w:hint="eastAsia" w:ascii="宋体" w:hAnsi="宋体" w:eastAsia="宋体" w:cs="宋体"/>
          <w:color w:val="000000"/>
          <w:sz w:val="24"/>
          <w:highlight w:val="none"/>
        </w:rPr>
        <w:t>竞争性磋商响应</w:t>
      </w:r>
      <w:r>
        <w:rPr>
          <w:rFonts w:hint="eastAsia" w:ascii="宋体" w:hAnsi="宋体" w:eastAsia="宋体" w:cs="宋体"/>
          <w:sz w:val="24"/>
          <w:highlight w:val="none"/>
        </w:rPr>
        <w:t>供应商：（单位盖章）</w:t>
      </w:r>
    </w:p>
    <w:p w14:paraId="6985572D">
      <w:pPr>
        <w:snapToGrid w:val="0"/>
        <w:spacing w:line="360" w:lineRule="auto"/>
        <w:ind w:firstLine="5040" w:firstLineChars="2100"/>
        <w:rPr>
          <w:rFonts w:ascii="宋体" w:hAnsi="宋体" w:eastAsia="宋体" w:cs="宋体"/>
          <w:color w:val="000000"/>
          <w:sz w:val="24"/>
          <w:highlight w:val="none"/>
        </w:rPr>
      </w:pPr>
      <w:r>
        <w:rPr>
          <w:rFonts w:hint="eastAsia" w:ascii="宋体" w:hAnsi="宋体" w:eastAsia="宋体" w:cs="宋体"/>
          <w:sz w:val="24"/>
          <w:highlight w:val="none"/>
        </w:rPr>
        <w:t>法定代表人或委托代理人（签字或盖章）：</w:t>
      </w:r>
      <w:r>
        <w:rPr>
          <w:rFonts w:hint="eastAsia" w:ascii="宋体" w:hAnsi="宋体" w:eastAsia="宋体" w:cs="宋体"/>
          <w:color w:val="000000"/>
          <w:sz w:val="24"/>
          <w:highlight w:val="none"/>
        </w:rPr>
        <w:t xml:space="preserve">            </w:t>
      </w:r>
    </w:p>
    <w:p w14:paraId="0B560B62">
      <w:pPr>
        <w:snapToGrid w:val="0"/>
        <w:spacing w:line="360" w:lineRule="auto"/>
        <w:jc w:val="center"/>
        <w:rPr>
          <w:rFonts w:ascii="宋体" w:hAnsi="宋体" w:eastAsia="宋体" w:cs="宋体"/>
          <w:b/>
          <w:bCs/>
          <w:snapToGrid/>
          <w:color w:val="000000"/>
          <w:kern w:val="2"/>
          <w:sz w:val="28"/>
          <w:szCs w:val="28"/>
          <w:highlight w:val="none"/>
        </w:rPr>
      </w:pPr>
      <w:r>
        <w:rPr>
          <w:rFonts w:hint="eastAsia" w:ascii="宋体" w:hAnsi="宋体" w:eastAsia="宋体" w:cs="宋体"/>
          <w:color w:val="000000"/>
          <w:sz w:val="24"/>
          <w:highlight w:val="none"/>
        </w:rPr>
        <w:t xml:space="preserve">                          日期：  年  月  日</w:t>
      </w:r>
    </w:p>
    <w:p w14:paraId="761EE565">
      <w:pPr>
        <w:rPr>
          <w:rFonts w:ascii="宋体" w:hAnsi="宋体" w:eastAsia="宋体" w:cs="宋体"/>
          <w:b/>
          <w:bCs/>
          <w:snapToGrid/>
          <w:kern w:val="2"/>
          <w:sz w:val="28"/>
          <w:szCs w:val="28"/>
          <w:highlight w:val="none"/>
        </w:rPr>
      </w:pPr>
      <w:r>
        <w:rPr>
          <w:rFonts w:eastAsia="仿宋_GB2312"/>
          <w:b/>
          <w:bCs/>
          <w:sz w:val="32"/>
          <w:szCs w:val="32"/>
          <w:highlight w:val="none"/>
        </w:rPr>
        <w:br w:type="page"/>
      </w:r>
      <w:r>
        <w:rPr>
          <w:rFonts w:hint="eastAsia" w:eastAsia="仿宋_GB2312"/>
          <w:b/>
          <w:bCs/>
          <w:sz w:val="32"/>
          <w:szCs w:val="32"/>
          <w:highlight w:val="none"/>
          <w:lang w:val="en-US" w:eastAsia="zh-CN"/>
        </w:rPr>
        <w:t xml:space="preserve">                     </w:t>
      </w:r>
      <w:r>
        <w:rPr>
          <w:rFonts w:hint="eastAsia" w:ascii="宋体" w:hAnsi="宋体" w:eastAsia="宋体" w:cs="宋体"/>
          <w:b/>
          <w:bCs/>
          <w:snapToGrid/>
          <w:kern w:val="2"/>
          <w:sz w:val="28"/>
          <w:szCs w:val="28"/>
          <w:highlight w:val="none"/>
        </w:rPr>
        <w:t>符合条件的声明函</w:t>
      </w:r>
    </w:p>
    <w:p w14:paraId="4C24CD90">
      <w:pPr>
        <w:spacing w:line="460" w:lineRule="exact"/>
        <w:rPr>
          <w:rFonts w:ascii="宋体" w:hAnsi="宋体" w:eastAsia="宋体"/>
          <w:b/>
          <w:bCs/>
          <w:snapToGrid/>
          <w:kern w:val="2"/>
          <w:sz w:val="44"/>
          <w:szCs w:val="44"/>
          <w:highlight w:val="none"/>
        </w:rPr>
      </w:pPr>
      <w:r>
        <w:rPr>
          <w:rFonts w:hint="eastAsia" w:ascii="宋体" w:hAnsi="宋体" w:eastAsia="宋体"/>
          <w:b/>
          <w:bCs/>
          <w:snapToGrid/>
          <w:kern w:val="2"/>
          <w:sz w:val="24"/>
          <w:szCs w:val="21"/>
          <w:highlight w:val="none"/>
        </w:rPr>
        <w:t xml:space="preserve">                       </w:t>
      </w:r>
      <w:r>
        <w:rPr>
          <w:rFonts w:hint="eastAsia" w:ascii="宋体" w:hAnsi="宋体" w:eastAsia="宋体"/>
          <w:b/>
          <w:bCs/>
          <w:snapToGrid/>
          <w:kern w:val="2"/>
          <w:sz w:val="44"/>
          <w:szCs w:val="44"/>
          <w:highlight w:val="none"/>
        </w:rPr>
        <w:t xml:space="preserve">   </w:t>
      </w:r>
    </w:p>
    <w:p w14:paraId="20DC8077">
      <w:pPr>
        <w:spacing w:line="520" w:lineRule="exact"/>
        <w:ind w:firstLine="480" w:firstLineChars="200"/>
        <w:rPr>
          <w:rFonts w:ascii="宋体" w:hAnsi="宋体" w:eastAsia="宋体" w:cs="宋体"/>
          <w:b/>
          <w:bCs/>
          <w:snapToGrid/>
          <w:kern w:val="2"/>
          <w:sz w:val="24"/>
          <w:szCs w:val="21"/>
          <w:highlight w:val="none"/>
        </w:rPr>
      </w:pPr>
      <w:r>
        <w:rPr>
          <w:rFonts w:hint="eastAsia" w:ascii="宋体" w:hAnsi="宋体" w:eastAsia="宋体" w:cs="宋体"/>
          <w:bCs/>
          <w:snapToGrid/>
          <w:kern w:val="2"/>
          <w:sz w:val="24"/>
          <w:szCs w:val="21"/>
          <w:highlight w:val="none"/>
        </w:rPr>
        <w:t>我单位参加</w:t>
      </w:r>
      <w:r>
        <w:rPr>
          <w:rFonts w:hint="eastAsia" w:ascii="宋体" w:hAnsi="宋体" w:eastAsia="宋体" w:cs="宋体"/>
          <w:snapToGrid/>
          <w:kern w:val="2"/>
          <w:sz w:val="24"/>
          <w:highlight w:val="none"/>
          <w:u w:val="single"/>
          <w:lang w:eastAsia="zh-CN"/>
        </w:rPr>
        <w:t>北濠桥东村停车棚新增喷淋系统项目</w:t>
      </w:r>
      <w:r>
        <w:rPr>
          <w:rFonts w:hint="eastAsia" w:ascii="宋体" w:hAnsi="宋体" w:eastAsia="宋体" w:cs="宋体"/>
          <w:snapToGrid/>
          <w:kern w:val="2"/>
          <w:sz w:val="24"/>
          <w:highlight w:val="none"/>
        </w:rPr>
        <w:t>的</w:t>
      </w:r>
      <w:r>
        <w:rPr>
          <w:rFonts w:hint="eastAsia" w:ascii="宋体" w:hAnsi="宋体" w:eastAsia="宋体" w:cs="宋体"/>
          <w:bCs/>
          <w:snapToGrid/>
          <w:kern w:val="2"/>
          <w:sz w:val="24"/>
          <w:szCs w:val="21"/>
          <w:highlight w:val="none"/>
        </w:rPr>
        <w:t>磋商响应活动。针对竞争性磋商文件规定做出如下声明：</w:t>
      </w:r>
    </w:p>
    <w:p w14:paraId="6D418812">
      <w:pPr>
        <w:numPr>
          <w:ilvl w:val="0"/>
          <w:numId w:val="8"/>
        </w:numPr>
        <w:spacing w:line="520" w:lineRule="exact"/>
        <w:ind w:firstLine="482"/>
        <w:rPr>
          <w:rFonts w:ascii="宋体" w:hAnsi="宋体" w:eastAsia="宋体" w:cs="宋体"/>
          <w:snapToGrid/>
          <w:kern w:val="2"/>
          <w:sz w:val="24"/>
          <w:szCs w:val="21"/>
          <w:highlight w:val="none"/>
        </w:rPr>
      </w:pPr>
      <w:r>
        <w:rPr>
          <w:rFonts w:hint="eastAsia" w:ascii="宋体" w:hAnsi="宋体" w:eastAsia="宋体" w:cs="宋体"/>
          <w:bCs/>
          <w:snapToGrid/>
          <w:kern w:val="2"/>
          <w:sz w:val="24"/>
          <w:szCs w:val="21"/>
          <w:highlight w:val="none"/>
        </w:rPr>
        <w:t>我单位具有独立承担民事责任的能力；</w:t>
      </w:r>
    </w:p>
    <w:p w14:paraId="606AD0F6">
      <w:pPr>
        <w:numPr>
          <w:ilvl w:val="0"/>
          <w:numId w:val="8"/>
        </w:numPr>
        <w:spacing w:line="520" w:lineRule="exact"/>
        <w:ind w:firstLine="482"/>
        <w:rPr>
          <w:rFonts w:ascii="宋体" w:hAnsi="宋体" w:eastAsia="宋体" w:cs="宋体"/>
          <w:snapToGrid/>
          <w:kern w:val="2"/>
          <w:sz w:val="24"/>
          <w:szCs w:val="21"/>
          <w:highlight w:val="none"/>
        </w:rPr>
      </w:pPr>
      <w:r>
        <w:rPr>
          <w:rFonts w:hint="eastAsia" w:ascii="宋体" w:hAnsi="宋体" w:eastAsia="宋体" w:cs="宋体"/>
          <w:snapToGrid/>
          <w:kern w:val="2"/>
          <w:sz w:val="24"/>
          <w:szCs w:val="21"/>
          <w:highlight w:val="none"/>
        </w:rPr>
        <w:t>我单位具有良好的商业信誉和健全的财务会计制度；</w:t>
      </w:r>
    </w:p>
    <w:p w14:paraId="1B1F01F8">
      <w:pPr>
        <w:numPr>
          <w:ilvl w:val="0"/>
          <w:numId w:val="8"/>
        </w:numPr>
        <w:spacing w:line="520" w:lineRule="exact"/>
        <w:ind w:firstLine="482"/>
        <w:rPr>
          <w:rFonts w:ascii="宋体" w:hAnsi="宋体" w:eastAsia="宋体" w:cs="宋体"/>
          <w:snapToGrid/>
          <w:kern w:val="2"/>
          <w:sz w:val="24"/>
          <w:szCs w:val="21"/>
          <w:highlight w:val="none"/>
        </w:rPr>
      </w:pPr>
      <w:r>
        <w:rPr>
          <w:rFonts w:hint="eastAsia" w:ascii="宋体" w:hAnsi="宋体" w:eastAsia="宋体" w:cs="宋体"/>
          <w:snapToGrid/>
          <w:kern w:val="2"/>
          <w:sz w:val="24"/>
          <w:szCs w:val="21"/>
          <w:highlight w:val="none"/>
        </w:rPr>
        <w:t>我单位具有履行合同所必需的设备和专业技术能力；</w:t>
      </w:r>
    </w:p>
    <w:p w14:paraId="1B929801">
      <w:pPr>
        <w:numPr>
          <w:ilvl w:val="0"/>
          <w:numId w:val="8"/>
        </w:numPr>
        <w:spacing w:line="520" w:lineRule="exact"/>
        <w:ind w:firstLine="482"/>
        <w:rPr>
          <w:rFonts w:ascii="宋体" w:hAnsi="宋体" w:eastAsia="宋体" w:cs="宋体"/>
          <w:snapToGrid/>
          <w:kern w:val="2"/>
          <w:sz w:val="24"/>
          <w:szCs w:val="21"/>
          <w:highlight w:val="none"/>
        </w:rPr>
      </w:pPr>
      <w:r>
        <w:rPr>
          <w:rFonts w:hint="eastAsia" w:ascii="宋体" w:hAnsi="宋体" w:eastAsia="宋体" w:cs="宋体"/>
          <w:snapToGrid/>
          <w:kern w:val="2"/>
          <w:sz w:val="24"/>
          <w:szCs w:val="21"/>
          <w:highlight w:val="none"/>
        </w:rPr>
        <w:t>我单位有依法缴纳税收和社会保障资金的良好记录；</w:t>
      </w:r>
    </w:p>
    <w:p w14:paraId="4F257A8E">
      <w:pPr>
        <w:numPr>
          <w:ilvl w:val="0"/>
          <w:numId w:val="8"/>
        </w:numPr>
        <w:spacing w:line="520" w:lineRule="exact"/>
        <w:ind w:firstLine="482"/>
        <w:rPr>
          <w:rFonts w:ascii="宋体" w:hAnsi="宋体" w:eastAsia="宋体" w:cs="宋体"/>
          <w:snapToGrid/>
          <w:kern w:val="2"/>
          <w:sz w:val="24"/>
          <w:szCs w:val="21"/>
          <w:highlight w:val="none"/>
        </w:rPr>
      </w:pPr>
      <w:r>
        <w:rPr>
          <w:rFonts w:hint="eastAsia" w:ascii="宋体" w:hAnsi="宋体" w:eastAsia="宋体" w:cs="宋体"/>
          <w:snapToGrid/>
          <w:kern w:val="2"/>
          <w:sz w:val="24"/>
          <w:szCs w:val="21"/>
          <w:highlight w:val="none"/>
        </w:rPr>
        <w:t>我单位参加本次采购活动前三年内，在经营活动中没有重大违法记录。</w:t>
      </w:r>
    </w:p>
    <w:p w14:paraId="48A2003F">
      <w:pPr>
        <w:spacing w:line="520" w:lineRule="exact"/>
        <w:ind w:firstLine="480" w:firstLineChars="200"/>
        <w:rPr>
          <w:rFonts w:ascii="宋体" w:hAnsi="宋体" w:eastAsia="宋体" w:cs="宋体"/>
          <w:snapToGrid/>
          <w:kern w:val="2"/>
          <w:sz w:val="24"/>
          <w:szCs w:val="21"/>
          <w:highlight w:val="none"/>
        </w:rPr>
      </w:pPr>
      <w:r>
        <w:rPr>
          <w:rFonts w:hint="eastAsia" w:ascii="宋体" w:hAnsi="宋体" w:eastAsia="宋体" w:cs="宋体"/>
          <w:snapToGrid/>
          <w:kern w:val="2"/>
          <w:sz w:val="24"/>
          <w:szCs w:val="21"/>
          <w:highlight w:val="none"/>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6DBE4DD9">
      <w:pPr>
        <w:numPr>
          <w:ilvl w:val="0"/>
          <w:numId w:val="8"/>
        </w:numPr>
        <w:spacing w:line="520" w:lineRule="exact"/>
        <w:ind w:firstLine="482"/>
        <w:rPr>
          <w:rFonts w:ascii="宋体" w:hAnsi="宋体" w:eastAsia="宋体" w:cs="宋体"/>
          <w:snapToGrid/>
          <w:kern w:val="2"/>
          <w:sz w:val="24"/>
          <w:szCs w:val="21"/>
          <w:highlight w:val="none"/>
        </w:rPr>
      </w:pPr>
      <w:r>
        <w:rPr>
          <w:rFonts w:hint="eastAsia" w:ascii="宋体" w:hAnsi="宋体" w:eastAsia="宋体" w:cs="宋体"/>
          <w:snapToGrid/>
          <w:kern w:val="2"/>
          <w:sz w:val="24"/>
          <w:szCs w:val="21"/>
          <w:highlight w:val="none"/>
        </w:rPr>
        <w:t>我单位满足法律、行政法规规定的其他条件。</w:t>
      </w:r>
    </w:p>
    <w:p w14:paraId="020F9695">
      <w:pPr>
        <w:spacing w:line="500" w:lineRule="exact"/>
        <w:ind w:firstLine="482"/>
        <w:rPr>
          <w:rFonts w:ascii="宋体" w:hAnsi="宋体" w:eastAsia="宋体" w:cs="宋体"/>
          <w:snapToGrid/>
          <w:kern w:val="2"/>
          <w:sz w:val="24"/>
          <w:szCs w:val="21"/>
          <w:highlight w:val="none"/>
        </w:rPr>
      </w:pPr>
    </w:p>
    <w:p w14:paraId="32ADDECA">
      <w:pPr>
        <w:tabs>
          <w:tab w:val="left" w:pos="840"/>
          <w:tab w:val="right" w:leader="dot" w:pos="9402"/>
        </w:tabs>
        <w:adjustRightInd w:val="0"/>
        <w:snapToGrid w:val="0"/>
        <w:spacing w:line="360" w:lineRule="auto"/>
        <w:jc w:val="left"/>
        <w:rPr>
          <w:rFonts w:ascii="宋体" w:hAnsi="宋体" w:eastAsia="宋体" w:cs="宋体"/>
          <w:caps/>
          <w:snapToGrid/>
          <w:w w:val="80"/>
          <w:kern w:val="2"/>
          <w:sz w:val="24"/>
          <w:highlight w:val="none"/>
        </w:rPr>
      </w:pPr>
    </w:p>
    <w:p w14:paraId="3AA6ACF3">
      <w:pPr>
        <w:rPr>
          <w:rFonts w:ascii="Times New Roman" w:hAnsi="Times New Roman" w:eastAsia="宋体"/>
          <w:snapToGrid/>
          <w:kern w:val="2"/>
          <w:szCs w:val="21"/>
          <w:highlight w:val="none"/>
        </w:rPr>
      </w:pPr>
    </w:p>
    <w:p w14:paraId="0FB778CB">
      <w:pPr>
        <w:spacing w:line="360" w:lineRule="auto"/>
        <w:rPr>
          <w:rFonts w:ascii="Times New Roman" w:hAnsi="Times New Roman" w:eastAsia="宋体"/>
          <w:snapToGrid/>
          <w:kern w:val="2"/>
          <w:sz w:val="24"/>
          <w:highlight w:val="none"/>
        </w:rPr>
      </w:pPr>
      <w:r>
        <w:rPr>
          <w:rFonts w:ascii="Times New Roman" w:hAnsi="Times New Roman" w:eastAsia="宋体"/>
          <w:snapToGrid/>
          <w:kern w:val="2"/>
          <w:szCs w:val="21"/>
          <w:highlight w:val="none"/>
        </w:rPr>
        <w:t xml:space="preserve">                                                </w:t>
      </w:r>
      <w:r>
        <w:rPr>
          <w:rFonts w:hint="eastAsia" w:ascii="Times New Roman" w:hAnsi="Times New Roman" w:eastAsia="宋体"/>
          <w:snapToGrid/>
          <w:kern w:val="2"/>
          <w:szCs w:val="21"/>
          <w:highlight w:val="none"/>
        </w:rPr>
        <w:t xml:space="preserve">      </w:t>
      </w:r>
      <w:r>
        <w:rPr>
          <w:rFonts w:hint="eastAsia" w:ascii="Times New Roman" w:hAnsi="Times New Roman" w:eastAsia="宋体" w:cs="宋体"/>
          <w:snapToGrid/>
          <w:kern w:val="2"/>
          <w:sz w:val="24"/>
          <w:highlight w:val="none"/>
        </w:rPr>
        <w:t>声明人：（公章）</w:t>
      </w:r>
    </w:p>
    <w:p w14:paraId="018BF98B">
      <w:pPr>
        <w:jc w:val="center"/>
        <w:rPr>
          <w:rFonts w:ascii="宋体" w:hAnsi="宋体" w:eastAsia="宋体" w:cs="宋体"/>
          <w:snapToGrid/>
          <w:kern w:val="2"/>
          <w:sz w:val="24"/>
          <w:highlight w:val="none"/>
        </w:rPr>
      </w:pPr>
      <w:r>
        <w:rPr>
          <w:rFonts w:ascii="Times New Roman" w:hAnsi="Times New Roman" w:eastAsia="宋体"/>
          <w:snapToGrid/>
          <w:kern w:val="2"/>
          <w:sz w:val="24"/>
          <w:highlight w:val="none"/>
        </w:rPr>
        <w:t xml:space="preserve">                                          </w:t>
      </w:r>
      <w:r>
        <w:rPr>
          <w:rFonts w:hint="eastAsia" w:ascii="Times New Roman" w:hAnsi="Times New Roman" w:eastAsia="宋体"/>
          <w:snapToGrid/>
          <w:kern w:val="2"/>
          <w:sz w:val="24"/>
          <w:highlight w:val="none"/>
        </w:rPr>
        <w:t xml:space="preserve">  </w:t>
      </w:r>
      <w:r>
        <w:rPr>
          <w:rFonts w:ascii="Times New Roman" w:hAnsi="Times New Roman" w:eastAsia="宋体"/>
          <w:snapToGrid/>
          <w:kern w:val="2"/>
          <w:sz w:val="24"/>
          <w:highlight w:val="none"/>
        </w:rPr>
        <w:t xml:space="preserve">  </w:t>
      </w:r>
      <w:r>
        <w:rPr>
          <w:rFonts w:hint="eastAsia" w:ascii="宋体" w:hAnsi="宋体" w:eastAsia="宋体" w:cs="宋体"/>
          <w:snapToGrid/>
          <w:kern w:val="2"/>
          <w:sz w:val="24"/>
          <w:highlight w:val="none"/>
        </w:rPr>
        <w:t>日期：        年      月     日</w:t>
      </w:r>
    </w:p>
    <w:p w14:paraId="71EE909B">
      <w:pPr>
        <w:rPr>
          <w:rFonts w:ascii="宋体" w:hAnsi="宋体" w:eastAsia="宋体" w:cs="宋体"/>
          <w:snapToGrid/>
          <w:kern w:val="2"/>
          <w:sz w:val="24"/>
          <w:highlight w:val="none"/>
        </w:rPr>
      </w:pPr>
      <w:r>
        <w:rPr>
          <w:rFonts w:hint="eastAsia" w:ascii="宋体" w:hAnsi="宋体" w:eastAsia="宋体" w:cs="宋体"/>
          <w:snapToGrid/>
          <w:kern w:val="2"/>
          <w:sz w:val="24"/>
          <w:highlight w:val="none"/>
        </w:rPr>
        <w:br w:type="page"/>
      </w:r>
    </w:p>
    <w:p w14:paraId="3D832DD6">
      <w:pPr>
        <w:snapToGrid w:val="0"/>
        <w:spacing w:line="300" w:lineRule="auto"/>
        <w:contextualSpacing/>
        <w:jc w:val="center"/>
        <w:rPr>
          <w:rFonts w:ascii="宋体" w:hAnsi="宋体"/>
          <w:b/>
          <w:sz w:val="32"/>
          <w:szCs w:val="32"/>
          <w:highlight w:val="none"/>
        </w:rPr>
      </w:pPr>
      <w:r>
        <w:rPr>
          <w:rFonts w:hint="eastAsia" w:ascii="宋体" w:hAnsi="宋体" w:eastAsia="宋体" w:cs="宋体"/>
          <w:b/>
          <w:bCs/>
          <w:snapToGrid/>
          <w:kern w:val="2"/>
          <w:sz w:val="28"/>
          <w:szCs w:val="28"/>
          <w:highlight w:val="none"/>
        </w:rPr>
        <w:t>商务部分正负偏离表</w:t>
      </w:r>
    </w:p>
    <w:p w14:paraId="6082AE6F">
      <w:pPr>
        <w:ind w:firstLine="560" w:firstLineChars="200"/>
        <w:jc w:val="center"/>
        <w:rPr>
          <w:rFonts w:ascii="宋体" w:hAnsi="宋体" w:eastAsia="宋体" w:cs="宋体"/>
          <w:sz w:val="28"/>
          <w:szCs w:val="28"/>
          <w:highlight w:val="none"/>
        </w:rPr>
      </w:pPr>
      <w:r>
        <w:rPr>
          <w:rFonts w:hint="eastAsia" w:ascii="宋体" w:hAnsi="宋体" w:eastAsia="宋体" w:cs="宋体"/>
          <w:sz w:val="28"/>
          <w:szCs w:val="28"/>
          <w:highlight w:val="none"/>
        </w:rPr>
        <w:t>（由供应商据实填写，表格不够自行添加）</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217E7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5DEC232">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37EA35B">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03B2D73">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E7EBF5B">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C79BC7">
            <w:pPr>
              <w:spacing w:line="340" w:lineRule="exact"/>
              <w:jc w:val="center"/>
              <w:rPr>
                <w:rFonts w:ascii="宋体" w:hAnsi="宋体" w:eastAsia="宋体" w:cs="宋体"/>
                <w:sz w:val="24"/>
                <w:highlight w:val="none"/>
              </w:rPr>
            </w:pPr>
          </w:p>
          <w:p w14:paraId="03E548A2">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偏离说明</w:t>
            </w:r>
          </w:p>
        </w:tc>
      </w:tr>
      <w:tr w14:paraId="3E648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6F2B78B">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E0DAB39">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D7E4F44">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4D119E3">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EAF52E7">
            <w:pPr>
              <w:spacing w:line="340" w:lineRule="exact"/>
              <w:jc w:val="left"/>
              <w:rPr>
                <w:rFonts w:ascii="宋体" w:hAnsi="宋体" w:eastAsia="宋体" w:cs="宋体"/>
                <w:sz w:val="24"/>
                <w:highlight w:val="none"/>
              </w:rPr>
            </w:pPr>
          </w:p>
        </w:tc>
      </w:tr>
      <w:tr w14:paraId="3849F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EFF5F2">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19AB12C">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54481F7">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857284">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BC9FA44">
            <w:pPr>
              <w:spacing w:line="340" w:lineRule="exact"/>
              <w:jc w:val="left"/>
              <w:rPr>
                <w:rFonts w:ascii="宋体" w:hAnsi="宋体" w:eastAsia="宋体" w:cs="宋体"/>
                <w:sz w:val="24"/>
                <w:highlight w:val="none"/>
              </w:rPr>
            </w:pPr>
          </w:p>
        </w:tc>
      </w:tr>
      <w:tr w14:paraId="14FD3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9964909">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1206195">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A5B879E">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B31D8BB">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633BDB0">
            <w:pPr>
              <w:spacing w:line="340" w:lineRule="exact"/>
              <w:jc w:val="left"/>
              <w:rPr>
                <w:rFonts w:ascii="宋体" w:hAnsi="宋体" w:eastAsia="宋体" w:cs="宋体"/>
                <w:sz w:val="24"/>
                <w:highlight w:val="none"/>
              </w:rPr>
            </w:pPr>
          </w:p>
        </w:tc>
      </w:tr>
      <w:tr w14:paraId="574AC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16BBFFD">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CEBEB70">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BEBC0E">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702132D">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A2FECC1">
            <w:pPr>
              <w:spacing w:line="340" w:lineRule="exact"/>
              <w:jc w:val="left"/>
              <w:rPr>
                <w:rFonts w:ascii="宋体" w:hAnsi="宋体" w:eastAsia="宋体" w:cs="宋体"/>
                <w:sz w:val="24"/>
                <w:highlight w:val="none"/>
              </w:rPr>
            </w:pPr>
          </w:p>
        </w:tc>
      </w:tr>
    </w:tbl>
    <w:p w14:paraId="29732DB3">
      <w:pPr>
        <w:snapToGrid w:val="0"/>
        <w:spacing w:line="300" w:lineRule="auto"/>
        <w:contextualSpacing/>
        <w:rPr>
          <w:rFonts w:ascii="宋体" w:hAnsi="宋体" w:eastAsia="宋体" w:cs="宋体"/>
          <w:b/>
          <w:sz w:val="24"/>
          <w:highlight w:val="none"/>
        </w:rPr>
      </w:pPr>
      <w:r>
        <w:rPr>
          <w:rFonts w:hint="eastAsia" w:ascii="宋体" w:hAnsi="宋体" w:eastAsia="宋体" w:cs="宋体"/>
          <w:b/>
          <w:sz w:val="24"/>
          <w:highlight w:val="none"/>
        </w:rPr>
        <w:t>注：</w:t>
      </w:r>
    </w:p>
    <w:p w14:paraId="5A9C03BD">
      <w:pPr>
        <w:snapToGrid w:val="0"/>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1.供应商提交的响应文件中与磋商文件第三部分“项目需求”中的商务部分的要求，如有偏离，应逐条填列在偏离表中。</w:t>
      </w:r>
    </w:p>
    <w:p w14:paraId="3B8A86A6">
      <w:pPr>
        <w:snapToGrid w:val="0"/>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 “偏离说明”一栏选择“正偏离”、“无偏离”、“负偏离”进行填写。正偏离、无偏离的确认和负偏离的是否响应磋商文件，由评</w:t>
      </w:r>
      <w:r>
        <w:rPr>
          <w:rFonts w:hint="eastAsia" w:ascii="宋体" w:hAnsi="宋体" w:eastAsia="宋体" w:cs="宋体"/>
          <w:color w:val="000000"/>
          <w:sz w:val="24"/>
          <w:highlight w:val="none"/>
        </w:rPr>
        <w:t>委认定。</w:t>
      </w:r>
    </w:p>
    <w:p w14:paraId="646B2694">
      <w:pPr>
        <w:snapToGrid w:val="0"/>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3.供应商如果虚假响应，将被暂停参加采购单位组织的任何采购活动。</w:t>
      </w:r>
    </w:p>
    <w:p w14:paraId="2F4DDC00">
      <w:pPr>
        <w:snapToGrid w:val="0"/>
        <w:spacing w:line="360" w:lineRule="auto"/>
        <w:ind w:firstLine="480" w:firstLineChars="200"/>
        <w:contextualSpacing/>
        <w:rPr>
          <w:rFonts w:ascii="宋体" w:hAnsi="宋体" w:eastAsia="宋体" w:cs="宋体"/>
          <w:bCs/>
          <w:sz w:val="24"/>
          <w:highlight w:val="none"/>
        </w:rPr>
      </w:pPr>
      <w:r>
        <w:rPr>
          <w:rFonts w:hint="eastAsia" w:ascii="宋体" w:hAnsi="宋体" w:eastAsia="宋体" w:cs="宋体"/>
          <w:bCs/>
          <w:sz w:val="24"/>
          <w:highlight w:val="none"/>
        </w:rPr>
        <w:t>4.供应商若提供其他增值服务，可以在表中自行据实填写。</w:t>
      </w:r>
    </w:p>
    <w:p w14:paraId="1F254F5B">
      <w:pPr>
        <w:snapToGrid w:val="0"/>
        <w:spacing w:line="360" w:lineRule="auto"/>
        <w:ind w:right="79"/>
        <w:textAlignment w:val="baseline"/>
        <w:rPr>
          <w:rFonts w:ascii="宋体" w:hAnsi="宋体" w:eastAsia="宋体" w:cs="宋体"/>
          <w:color w:val="000000"/>
          <w:sz w:val="24"/>
          <w:highlight w:val="none"/>
        </w:rPr>
      </w:pPr>
    </w:p>
    <w:p w14:paraId="28B3C665">
      <w:pPr>
        <w:snapToGrid w:val="0"/>
        <w:spacing w:line="360" w:lineRule="auto"/>
        <w:ind w:right="79"/>
        <w:textAlignment w:val="baseline"/>
        <w:rPr>
          <w:rFonts w:ascii="宋体" w:hAnsi="宋体" w:eastAsia="宋体" w:cs="宋体"/>
          <w:color w:val="000000"/>
          <w:sz w:val="24"/>
          <w:highlight w:val="none"/>
        </w:rPr>
      </w:pPr>
    </w:p>
    <w:p w14:paraId="5EE1CB25">
      <w:pPr>
        <w:snapToGrid w:val="0"/>
        <w:spacing w:line="360" w:lineRule="auto"/>
        <w:ind w:right="79"/>
        <w:textAlignment w:val="baseline"/>
        <w:rPr>
          <w:rFonts w:ascii="宋体" w:hAnsi="宋体" w:eastAsia="宋体" w:cs="宋体"/>
          <w:color w:val="000000"/>
          <w:sz w:val="24"/>
          <w:highlight w:val="none"/>
        </w:rPr>
      </w:pPr>
      <w:r>
        <w:rPr>
          <w:rFonts w:hint="eastAsia" w:ascii="宋体" w:hAnsi="宋体" w:eastAsia="宋体" w:cs="宋体"/>
          <w:color w:val="000000"/>
          <w:sz w:val="24"/>
          <w:highlight w:val="none"/>
        </w:rPr>
        <w:t>竞争性磋商响应</w:t>
      </w:r>
      <w:r>
        <w:rPr>
          <w:rFonts w:hint="eastAsia" w:ascii="宋体" w:hAnsi="宋体" w:eastAsia="宋体" w:cs="宋体"/>
          <w:sz w:val="24"/>
          <w:highlight w:val="none"/>
        </w:rPr>
        <w:t>供应商：（单位盖章）</w:t>
      </w:r>
    </w:p>
    <w:p w14:paraId="4D8F799C">
      <w:pPr>
        <w:snapToGrid w:val="0"/>
        <w:spacing w:line="360" w:lineRule="auto"/>
        <w:rPr>
          <w:rFonts w:ascii="宋体" w:hAnsi="宋体" w:eastAsia="宋体" w:cs="宋体"/>
          <w:color w:val="000000"/>
          <w:sz w:val="24"/>
          <w:highlight w:val="none"/>
        </w:rPr>
      </w:pPr>
      <w:r>
        <w:rPr>
          <w:rFonts w:hint="eastAsia" w:ascii="宋体" w:hAnsi="宋体" w:eastAsia="宋体" w:cs="宋体"/>
          <w:sz w:val="24"/>
          <w:highlight w:val="none"/>
        </w:rPr>
        <w:t>法定代表人或委托代理人（签字或盖章）：</w:t>
      </w:r>
      <w:r>
        <w:rPr>
          <w:rFonts w:hint="eastAsia" w:ascii="宋体" w:hAnsi="宋体" w:eastAsia="宋体" w:cs="宋体"/>
          <w:color w:val="000000"/>
          <w:sz w:val="24"/>
          <w:highlight w:val="none"/>
        </w:rPr>
        <w:t xml:space="preserve">            </w:t>
      </w:r>
    </w:p>
    <w:p w14:paraId="0B8CD7C8">
      <w:pPr>
        <w:adjustRightInd w:val="0"/>
        <w:snapToGrid w:val="0"/>
        <w:spacing w:line="480" w:lineRule="auto"/>
        <w:jc w:val="left"/>
        <w:rPr>
          <w:highlight w:val="none"/>
        </w:rPr>
      </w:pPr>
      <w:r>
        <w:rPr>
          <w:rFonts w:hint="eastAsia" w:ascii="宋体" w:hAnsi="宋体" w:eastAsia="宋体" w:cs="宋体"/>
          <w:color w:val="000000"/>
          <w:sz w:val="24"/>
          <w:highlight w:val="none"/>
        </w:rPr>
        <w:t>日期：  年  月  日</w:t>
      </w:r>
    </w:p>
    <w:p w14:paraId="2C3AE4CC">
      <w:pPr>
        <w:rPr>
          <w:rFonts w:ascii="宋体" w:hAnsi="宋体" w:eastAsia="宋体" w:cs="宋体"/>
          <w:bCs/>
          <w:sz w:val="24"/>
          <w:highlight w:val="none"/>
        </w:rPr>
      </w:pPr>
    </w:p>
    <w:p w14:paraId="71AD75E2">
      <w:pPr>
        <w:rPr>
          <w:rFonts w:ascii="宋体" w:hAnsi="宋体" w:eastAsia="宋体" w:cs="宋体"/>
          <w:b/>
          <w:bCs/>
          <w:snapToGrid/>
          <w:kern w:val="2"/>
          <w:sz w:val="28"/>
          <w:szCs w:val="28"/>
          <w:highlight w:val="none"/>
        </w:rPr>
      </w:pPr>
      <w:r>
        <w:rPr>
          <w:rFonts w:hint="eastAsia" w:ascii="宋体" w:hAnsi="宋体" w:eastAsia="宋体" w:cs="宋体"/>
          <w:b/>
          <w:bCs/>
          <w:snapToGrid/>
          <w:kern w:val="2"/>
          <w:sz w:val="28"/>
          <w:szCs w:val="28"/>
          <w:highlight w:val="none"/>
        </w:rPr>
        <w:br w:type="page"/>
      </w:r>
    </w:p>
    <w:p w14:paraId="07BED9FC">
      <w:pPr>
        <w:snapToGrid w:val="0"/>
        <w:spacing w:line="300" w:lineRule="auto"/>
        <w:contextualSpacing/>
        <w:jc w:val="center"/>
        <w:rPr>
          <w:rFonts w:ascii="宋体" w:hAnsi="宋体" w:eastAsia="宋体" w:cs="宋体"/>
          <w:b/>
          <w:bCs/>
          <w:snapToGrid/>
          <w:kern w:val="2"/>
          <w:sz w:val="28"/>
          <w:szCs w:val="28"/>
          <w:highlight w:val="none"/>
        </w:rPr>
      </w:pPr>
      <w:r>
        <w:rPr>
          <w:rFonts w:hint="eastAsia" w:ascii="宋体" w:hAnsi="宋体" w:eastAsia="宋体" w:cs="宋体"/>
          <w:b/>
          <w:bCs/>
          <w:snapToGrid/>
          <w:kern w:val="2"/>
          <w:sz w:val="28"/>
          <w:szCs w:val="28"/>
          <w:highlight w:val="none"/>
        </w:rPr>
        <w:t>技术部分正负偏离表</w:t>
      </w:r>
    </w:p>
    <w:p w14:paraId="4F0739A5">
      <w:pPr>
        <w:ind w:firstLine="560" w:firstLineChars="200"/>
        <w:jc w:val="center"/>
        <w:rPr>
          <w:rFonts w:ascii="宋体" w:hAnsi="宋体" w:eastAsia="宋体" w:cs="宋体"/>
          <w:sz w:val="28"/>
          <w:szCs w:val="28"/>
          <w:highlight w:val="none"/>
        </w:rPr>
      </w:pPr>
      <w:r>
        <w:rPr>
          <w:rFonts w:hint="eastAsia" w:ascii="宋体" w:hAnsi="宋体" w:eastAsia="宋体" w:cs="宋体"/>
          <w:sz w:val="28"/>
          <w:szCs w:val="28"/>
          <w:highlight w:val="none"/>
        </w:rPr>
        <w:t>（由供应商据实填写，表格不够自行添加）</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A41F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708FD7C">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3C703F3">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A0D630F">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5707EF6">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180FF36">
            <w:pPr>
              <w:spacing w:line="340" w:lineRule="exact"/>
              <w:jc w:val="center"/>
              <w:rPr>
                <w:rFonts w:ascii="宋体" w:hAnsi="宋体" w:eastAsia="宋体" w:cs="宋体"/>
                <w:sz w:val="24"/>
                <w:highlight w:val="none"/>
              </w:rPr>
            </w:pPr>
          </w:p>
          <w:p w14:paraId="2A7AA7EB">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偏离说明</w:t>
            </w:r>
          </w:p>
        </w:tc>
      </w:tr>
      <w:tr w14:paraId="7A3B5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732EDA3">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68010FE">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462E094">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ABA39AC">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8E9F2CD">
            <w:pPr>
              <w:spacing w:line="340" w:lineRule="exact"/>
              <w:jc w:val="left"/>
              <w:rPr>
                <w:rFonts w:ascii="宋体" w:hAnsi="宋体" w:eastAsia="宋体" w:cs="宋体"/>
                <w:sz w:val="24"/>
                <w:highlight w:val="none"/>
              </w:rPr>
            </w:pPr>
          </w:p>
        </w:tc>
      </w:tr>
      <w:tr w14:paraId="2D96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B0524AA">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C3E5E2E">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36F444F">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58C9BC3">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ADA2A94">
            <w:pPr>
              <w:spacing w:line="340" w:lineRule="exact"/>
              <w:jc w:val="left"/>
              <w:rPr>
                <w:rFonts w:ascii="宋体" w:hAnsi="宋体" w:eastAsia="宋体" w:cs="宋体"/>
                <w:sz w:val="24"/>
                <w:highlight w:val="none"/>
              </w:rPr>
            </w:pPr>
          </w:p>
        </w:tc>
      </w:tr>
      <w:tr w14:paraId="467A0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B566B90">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5933634">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94B7EA1">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0521B5E">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AE2666C">
            <w:pPr>
              <w:spacing w:line="340" w:lineRule="exact"/>
              <w:jc w:val="left"/>
              <w:rPr>
                <w:rFonts w:ascii="宋体" w:hAnsi="宋体" w:eastAsia="宋体" w:cs="宋体"/>
                <w:sz w:val="24"/>
                <w:highlight w:val="none"/>
              </w:rPr>
            </w:pPr>
          </w:p>
        </w:tc>
      </w:tr>
      <w:tr w14:paraId="77C24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1784E8D">
            <w:pPr>
              <w:spacing w:line="340" w:lineRule="exact"/>
              <w:jc w:val="center"/>
              <w:rPr>
                <w:rFonts w:ascii="宋体" w:hAnsi="宋体" w:eastAsia="宋体" w:cs="宋体"/>
                <w:sz w:val="24"/>
                <w:highlight w:val="none"/>
              </w:rPr>
            </w:pPr>
            <w:r>
              <w:rPr>
                <w:rFonts w:hint="eastAsia" w:ascii="宋体" w:hAnsi="宋体" w:eastAsia="宋体" w:cs="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0FC23E3">
            <w:pPr>
              <w:spacing w:line="340" w:lineRule="exact"/>
              <w:jc w:val="left"/>
              <w:rPr>
                <w:rFonts w:ascii="宋体" w:hAnsi="宋体" w:eastAsia="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3FD32A6">
            <w:pPr>
              <w:spacing w:line="340" w:lineRule="exact"/>
              <w:jc w:val="left"/>
              <w:rPr>
                <w:rFonts w:ascii="宋体" w:hAnsi="宋体" w:eastAsia="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17967D7">
            <w:pPr>
              <w:spacing w:line="340" w:lineRule="exact"/>
              <w:jc w:val="left"/>
              <w:rPr>
                <w:rFonts w:ascii="宋体" w:hAnsi="宋体" w:eastAsia="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339FF5E">
            <w:pPr>
              <w:spacing w:line="340" w:lineRule="exact"/>
              <w:jc w:val="left"/>
              <w:rPr>
                <w:rFonts w:ascii="宋体" w:hAnsi="宋体" w:eastAsia="宋体" w:cs="宋体"/>
                <w:sz w:val="24"/>
                <w:highlight w:val="none"/>
              </w:rPr>
            </w:pPr>
          </w:p>
        </w:tc>
      </w:tr>
    </w:tbl>
    <w:p w14:paraId="7DD1464C">
      <w:pPr>
        <w:snapToGrid w:val="0"/>
        <w:spacing w:line="300" w:lineRule="auto"/>
        <w:contextualSpacing/>
        <w:rPr>
          <w:rFonts w:ascii="宋体" w:hAnsi="宋体" w:eastAsia="宋体" w:cs="宋体"/>
          <w:b/>
          <w:sz w:val="24"/>
          <w:highlight w:val="none"/>
        </w:rPr>
      </w:pPr>
      <w:r>
        <w:rPr>
          <w:rFonts w:hint="eastAsia" w:ascii="宋体" w:hAnsi="宋体" w:eastAsia="宋体" w:cs="宋体"/>
          <w:b/>
          <w:sz w:val="24"/>
          <w:highlight w:val="none"/>
        </w:rPr>
        <w:t>注：</w:t>
      </w:r>
    </w:p>
    <w:p w14:paraId="5408FECA">
      <w:pPr>
        <w:snapToGrid w:val="0"/>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1.供应商提交的响应文件中与磋商文件第三部分“项目需求”中的技术部分的要求，如有偏离，应逐条填列在偏离表中。</w:t>
      </w:r>
    </w:p>
    <w:p w14:paraId="237C371D">
      <w:pPr>
        <w:snapToGrid w:val="0"/>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 “偏离说明”一栏选择“正偏离”、“无偏离”、“负偏离”进行填写。正偏离、无偏离的确认和负偏离的是否响应磋商文件，</w:t>
      </w:r>
      <w:r>
        <w:rPr>
          <w:rFonts w:hint="eastAsia" w:ascii="宋体" w:hAnsi="宋体" w:eastAsia="宋体" w:cs="宋体"/>
          <w:color w:val="000000"/>
          <w:sz w:val="24"/>
          <w:highlight w:val="none"/>
        </w:rPr>
        <w:t>由评委认定。</w:t>
      </w:r>
    </w:p>
    <w:p w14:paraId="5B9E1882">
      <w:pPr>
        <w:snapToGrid w:val="0"/>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3.供应商如果虚假响应，将被暂停参加采购单位组织的任何采购活动。</w:t>
      </w:r>
    </w:p>
    <w:p w14:paraId="1F5E69F2">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bCs/>
          <w:sz w:val="24"/>
          <w:highlight w:val="none"/>
        </w:rPr>
        <w:t>4.供应商若提供其他增值服务，可以在表中自行据实填写。</w:t>
      </w:r>
    </w:p>
    <w:p w14:paraId="5D4A1750">
      <w:pPr>
        <w:snapToGrid w:val="0"/>
        <w:spacing w:line="360" w:lineRule="auto"/>
        <w:ind w:right="79"/>
        <w:textAlignment w:val="baseline"/>
        <w:rPr>
          <w:rFonts w:ascii="宋体" w:hAnsi="宋体" w:eastAsia="宋体" w:cs="宋体"/>
          <w:color w:val="000000"/>
          <w:sz w:val="24"/>
          <w:highlight w:val="none"/>
        </w:rPr>
      </w:pPr>
    </w:p>
    <w:p w14:paraId="4EABF081">
      <w:pPr>
        <w:snapToGrid w:val="0"/>
        <w:spacing w:line="360" w:lineRule="auto"/>
        <w:ind w:right="79"/>
        <w:textAlignment w:val="baseline"/>
        <w:rPr>
          <w:rFonts w:ascii="宋体" w:hAnsi="宋体" w:eastAsia="宋体" w:cs="宋体"/>
          <w:color w:val="000000"/>
          <w:sz w:val="24"/>
          <w:highlight w:val="none"/>
        </w:rPr>
      </w:pPr>
    </w:p>
    <w:p w14:paraId="0D72F6B3">
      <w:pPr>
        <w:snapToGrid w:val="0"/>
        <w:spacing w:line="360" w:lineRule="auto"/>
        <w:ind w:right="79"/>
        <w:textAlignment w:val="baseline"/>
        <w:rPr>
          <w:rFonts w:ascii="宋体" w:hAnsi="宋体" w:eastAsia="宋体" w:cs="宋体"/>
          <w:color w:val="000000"/>
          <w:sz w:val="24"/>
          <w:highlight w:val="none"/>
        </w:rPr>
      </w:pPr>
      <w:r>
        <w:rPr>
          <w:rFonts w:hint="eastAsia" w:ascii="宋体" w:hAnsi="宋体" w:eastAsia="宋体" w:cs="宋体"/>
          <w:color w:val="000000"/>
          <w:sz w:val="24"/>
          <w:highlight w:val="none"/>
        </w:rPr>
        <w:t>竞争性磋商响应</w:t>
      </w:r>
      <w:r>
        <w:rPr>
          <w:rFonts w:hint="eastAsia" w:ascii="宋体" w:hAnsi="宋体" w:eastAsia="宋体" w:cs="宋体"/>
          <w:sz w:val="24"/>
          <w:highlight w:val="none"/>
        </w:rPr>
        <w:t>供应商：（单位盖章）</w:t>
      </w:r>
    </w:p>
    <w:p w14:paraId="003E6D58">
      <w:pPr>
        <w:snapToGrid w:val="0"/>
        <w:spacing w:line="360" w:lineRule="auto"/>
        <w:rPr>
          <w:rFonts w:ascii="宋体" w:hAnsi="宋体" w:eastAsia="宋体" w:cs="宋体"/>
          <w:color w:val="000000"/>
          <w:sz w:val="24"/>
          <w:highlight w:val="none"/>
        </w:rPr>
      </w:pPr>
      <w:r>
        <w:rPr>
          <w:rFonts w:hint="eastAsia" w:ascii="宋体" w:hAnsi="宋体" w:eastAsia="宋体" w:cs="宋体"/>
          <w:sz w:val="24"/>
          <w:highlight w:val="none"/>
        </w:rPr>
        <w:t>法定代表人或委托代理人（签字或盖章）：</w:t>
      </w:r>
      <w:r>
        <w:rPr>
          <w:rFonts w:hint="eastAsia" w:ascii="宋体" w:hAnsi="宋体" w:eastAsia="宋体" w:cs="宋体"/>
          <w:color w:val="000000"/>
          <w:sz w:val="24"/>
          <w:highlight w:val="none"/>
        </w:rPr>
        <w:t xml:space="preserve">            </w:t>
      </w:r>
    </w:p>
    <w:p w14:paraId="54F3D182">
      <w:pPr>
        <w:adjustRightInd w:val="0"/>
        <w:snapToGrid w:val="0"/>
        <w:spacing w:line="480" w:lineRule="auto"/>
        <w:jc w:val="left"/>
        <w:rPr>
          <w:highlight w:val="none"/>
        </w:rPr>
      </w:pPr>
      <w:r>
        <w:rPr>
          <w:rFonts w:hint="eastAsia" w:ascii="宋体" w:hAnsi="宋体" w:eastAsia="宋体" w:cs="宋体"/>
          <w:color w:val="000000"/>
          <w:sz w:val="24"/>
          <w:highlight w:val="none"/>
        </w:rPr>
        <w:t>日期：  年  月  日</w:t>
      </w:r>
    </w:p>
    <w:p w14:paraId="6F8DC323">
      <w:pPr>
        <w:rPr>
          <w:rFonts w:ascii="宋体" w:hAnsi="Times New Roman" w:eastAsia="宋体"/>
          <w:b/>
          <w:bCs/>
          <w:snapToGrid/>
          <w:kern w:val="2"/>
          <w:sz w:val="28"/>
          <w:szCs w:val="28"/>
          <w:highlight w:val="none"/>
        </w:rPr>
      </w:pPr>
      <w:r>
        <w:rPr>
          <w:rFonts w:hint="eastAsia" w:ascii="宋体" w:hAnsi="Times New Roman" w:eastAsia="宋体"/>
          <w:b/>
          <w:bCs/>
          <w:snapToGrid/>
          <w:kern w:val="2"/>
          <w:sz w:val="28"/>
          <w:szCs w:val="28"/>
          <w:highlight w:val="none"/>
        </w:rPr>
        <w:br w:type="page"/>
      </w:r>
    </w:p>
    <w:p w14:paraId="77F18CA0">
      <w:pPr>
        <w:adjustRightInd w:val="0"/>
        <w:snapToGrid w:val="0"/>
        <w:spacing w:line="360" w:lineRule="auto"/>
        <w:jc w:val="center"/>
        <w:rPr>
          <w:rFonts w:ascii="宋体" w:hAnsi="宋体" w:eastAsia="宋体" w:cs="宋体"/>
          <w:b/>
          <w:bCs/>
          <w:sz w:val="28"/>
          <w:szCs w:val="28"/>
          <w:highlight w:val="none"/>
        </w:rPr>
      </w:pPr>
    </w:p>
    <w:p w14:paraId="33BFBF81">
      <w:pPr>
        <w:adjustRightInd w:val="0"/>
        <w:snapToGri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磋商响应报价总表</w:t>
      </w:r>
    </w:p>
    <w:tbl>
      <w:tblPr>
        <w:tblStyle w:val="88"/>
        <w:tblW w:w="9413" w:type="dxa"/>
        <w:jc w:val="center"/>
        <w:tblLayout w:type="fixed"/>
        <w:tblCellMar>
          <w:top w:w="0" w:type="dxa"/>
          <w:left w:w="108" w:type="dxa"/>
          <w:bottom w:w="0" w:type="dxa"/>
          <w:right w:w="108" w:type="dxa"/>
        </w:tblCellMar>
      </w:tblPr>
      <w:tblGrid>
        <w:gridCol w:w="2072"/>
        <w:gridCol w:w="7341"/>
      </w:tblGrid>
      <w:tr w14:paraId="2236B15E">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4972FCEA">
            <w:pPr>
              <w:widowControl/>
              <w:spacing w:line="360" w:lineRule="auto"/>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7330240A">
            <w:pPr>
              <w:widowControl/>
              <w:spacing w:line="360" w:lineRule="auto"/>
              <w:jc w:val="center"/>
              <w:rPr>
                <w:rFonts w:hint="eastAsia" w:ascii="宋体" w:hAnsi="宋体" w:eastAsia="宋体" w:cs="宋体"/>
                <w:sz w:val="24"/>
                <w:highlight w:val="none"/>
                <w:lang w:eastAsia="zh-CN"/>
              </w:rPr>
            </w:pPr>
            <w:r>
              <w:rPr>
                <w:rFonts w:hint="eastAsia" w:ascii="宋体" w:hAnsi="宋体" w:eastAsia="宋体" w:cs="宋体"/>
                <w:kern w:val="2"/>
                <w:sz w:val="24"/>
                <w:highlight w:val="none"/>
                <w:lang w:eastAsia="zh-CN"/>
              </w:rPr>
              <w:t>北濠桥东村停车棚新增喷淋系统项目</w:t>
            </w:r>
          </w:p>
        </w:tc>
      </w:tr>
      <w:tr w14:paraId="6C27291C">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2837F5CE">
            <w:pPr>
              <w:widowControl/>
              <w:spacing w:line="360" w:lineRule="auto"/>
              <w:jc w:val="center"/>
              <w:rPr>
                <w:rFonts w:ascii="宋体" w:hAnsi="宋体" w:eastAsia="宋体" w:cs="宋体"/>
                <w:sz w:val="24"/>
                <w:highlight w:val="none"/>
              </w:rPr>
            </w:pPr>
            <w:r>
              <w:rPr>
                <w:rFonts w:hint="eastAsia" w:ascii="宋体" w:hAnsi="宋体" w:eastAsia="宋体" w:cs="宋体"/>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5501FF78">
            <w:pPr>
              <w:snapToGrid w:val="0"/>
              <w:spacing w:line="420" w:lineRule="exact"/>
              <w:textAlignment w:val="baseline"/>
              <w:rPr>
                <w:rFonts w:ascii="宋体" w:hAnsi="宋体" w:eastAsia="宋体" w:cs="宋体"/>
                <w:kern w:val="2"/>
                <w:sz w:val="24"/>
                <w:highlight w:val="none"/>
              </w:rPr>
            </w:pPr>
            <w:r>
              <w:rPr>
                <w:rFonts w:hint="eastAsia" w:ascii="宋体" w:hAnsi="宋体" w:eastAsia="宋体" w:cs="宋体"/>
                <w:sz w:val="24"/>
                <w:highlight w:val="none"/>
              </w:rPr>
              <w:t>大写：</w:t>
            </w:r>
            <w:r>
              <w:rPr>
                <w:rFonts w:hint="eastAsia" w:ascii="宋体" w:hAnsi="宋体" w:eastAsia="宋体" w:cs="宋体"/>
                <w:kern w:val="2"/>
                <w:sz w:val="24"/>
                <w:highlight w:val="none"/>
              </w:rPr>
              <w:t>人民币</w:t>
            </w:r>
            <w:r>
              <w:rPr>
                <w:rFonts w:hint="eastAsia" w:ascii="宋体" w:hAnsi="宋体" w:eastAsia="宋体" w:cs="宋体"/>
                <w:kern w:val="2"/>
                <w:sz w:val="24"/>
                <w:highlight w:val="none"/>
                <w:u w:val="single" w:color="000000"/>
              </w:rPr>
              <w:t xml:space="preserve">   </w:t>
            </w:r>
            <w:r>
              <w:rPr>
                <w:rFonts w:hint="eastAsia" w:ascii="宋体" w:hAnsi="宋体" w:eastAsia="宋体" w:cs="宋体"/>
                <w:kern w:val="2"/>
                <w:sz w:val="24"/>
                <w:highlight w:val="none"/>
                <w:u w:val="single" w:color="000000"/>
                <w:lang w:val="en-US" w:eastAsia="zh-CN"/>
              </w:rPr>
              <w:t xml:space="preserve">          </w:t>
            </w:r>
            <w:r>
              <w:rPr>
                <w:rFonts w:hint="eastAsia" w:ascii="宋体" w:hAnsi="宋体" w:eastAsia="宋体" w:cs="宋体"/>
                <w:kern w:val="2"/>
                <w:sz w:val="24"/>
                <w:highlight w:val="none"/>
                <w:u w:val="single" w:color="000000"/>
              </w:rPr>
              <w:t xml:space="preserve"> 元</w:t>
            </w:r>
            <w:r>
              <w:rPr>
                <w:rFonts w:hint="eastAsia" w:ascii="宋体" w:hAnsi="宋体" w:eastAsia="宋体" w:cs="宋体"/>
                <w:kern w:val="2"/>
                <w:sz w:val="24"/>
                <w:highlight w:val="none"/>
              </w:rPr>
              <w:t>。</w:t>
            </w:r>
          </w:p>
          <w:p w14:paraId="6586CDB8">
            <w:pPr>
              <w:widowControl/>
              <w:spacing w:line="360" w:lineRule="auto"/>
              <w:jc w:val="left"/>
              <w:rPr>
                <w:rFonts w:ascii="宋体" w:hAnsi="宋体" w:eastAsia="宋体" w:cs="宋体"/>
                <w:sz w:val="24"/>
                <w:highlight w:val="none"/>
              </w:rPr>
            </w:pPr>
            <w:r>
              <w:rPr>
                <w:rFonts w:hint="eastAsia" w:ascii="宋体" w:hAnsi="宋体" w:eastAsia="宋体" w:cs="宋体"/>
                <w:kern w:val="2"/>
                <w:sz w:val="24"/>
                <w:highlight w:val="none"/>
              </w:rPr>
              <w:t>小写：￥</w:t>
            </w:r>
            <w:r>
              <w:rPr>
                <w:rFonts w:hint="eastAsia" w:ascii="宋体" w:hAnsi="宋体" w:eastAsia="宋体" w:cs="宋体"/>
                <w:kern w:val="2"/>
                <w:sz w:val="24"/>
                <w:highlight w:val="none"/>
                <w:u w:val="single" w:color="000000"/>
              </w:rPr>
              <w:t xml:space="preserve">                 元。</w:t>
            </w:r>
          </w:p>
        </w:tc>
      </w:tr>
      <w:tr w14:paraId="6B33008E">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3D057356">
            <w:pPr>
              <w:widowControl/>
              <w:spacing w:line="360" w:lineRule="auto"/>
              <w:jc w:val="center"/>
              <w:rPr>
                <w:rFonts w:ascii="宋体" w:hAnsi="宋体" w:eastAsia="宋体" w:cs="宋体"/>
                <w:sz w:val="24"/>
                <w:highlight w:val="none"/>
              </w:rPr>
            </w:pPr>
            <w:r>
              <w:rPr>
                <w:rFonts w:hint="eastAsia" w:ascii="宋体" w:hAnsi="宋体" w:eastAsia="宋体" w:cs="宋体"/>
                <w:sz w:val="24"/>
                <w:highlight w:val="none"/>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79D4DB83">
            <w:pPr>
              <w:snapToGrid w:val="0"/>
              <w:spacing w:line="420" w:lineRule="exact"/>
              <w:jc w:val="center"/>
              <w:textAlignment w:val="baseline"/>
              <w:rPr>
                <w:rFonts w:ascii="宋体" w:hAnsi="宋体" w:eastAsia="宋体" w:cs="宋体"/>
                <w:sz w:val="24"/>
                <w:highlight w:val="none"/>
              </w:rPr>
            </w:pPr>
            <w:r>
              <w:rPr>
                <w:rFonts w:hint="eastAsia" w:ascii="宋体" w:hAnsi="宋体" w:eastAsia="宋体" w:cs="宋体"/>
                <w:sz w:val="24"/>
                <w:highlight w:val="none"/>
              </w:rPr>
              <w:t>完全接受并响应竞争性磋商文件中产品设备交付及安装调试服务日期和质</w:t>
            </w:r>
            <w:r>
              <w:rPr>
                <w:rFonts w:hint="eastAsia" w:ascii="宋体" w:hAnsi="宋体" w:eastAsia="宋体" w:cs="宋体"/>
                <w:kern w:val="2"/>
                <w:sz w:val="24"/>
                <w:highlight w:val="none"/>
              </w:rPr>
              <w:t>量要求。</w:t>
            </w:r>
          </w:p>
        </w:tc>
      </w:tr>
    </w:tbl>
    <w:p w14:paraId="3422AE3F">
      <w:pPr>
        <w:spacing w:line="600" w:lineRule="exact"/>
        <w:rPr>
          <w:rFonts w:ascii="宋体" w:hAnsi="宋体" w:eastAsia="宋体"/>
          <w:kern w:val="2"/>
          <w:sz w:val="24"/>
          <w:highlight w:val="none"/>
        </w:rPr>
      </w:pPr>
    </w:p>
    <w:p w14:paraId="475F173F">
      <w:pPr>
        <w:snapToGrid w:val="0"/>
        <w:spacing w:line="360" w:lineRule="auto"/>
        <w:ind w:right="79"/>
        <w:textAlignment w:val="baseline"/>
        <w:rPr>
          <w:rFonts w:ascii="宋体" w:hAnsi="宋体" w:eastAsia="宋体" w:cs="宋体"/>
          <w:color w:val="000000"/>
          <w:sz w:val="24"/>
          <w:highlight w:val="none"/>
        </w:rPr>
      </w:pPr>
      <w:r>
        <w:rPr>
          <w:rFonts w:hint="eastAsia" w:ascii="宋体" w:hAnsi="宋体" w:eastAsia="宋体" w:cs="宋体"/>
          <w:color w:val="000000"/>
          <w:sz w:val="24"/>
          <w:highlight w:val="none"/>
        </w:rPr>
        <w:t>竞争性磋商响应</w:t>
      </w:r>
      <w:r>
        <w:rPr>
          <w:rFonts w:hint="eastAsia" w:ascii="宋体" w:hAnsi="宋体" w:eastAsia="宋体" w:cs="宋体"/>
          <w:sz w:val="24"/>
          <w:highlight w:val="none"/>
        </w:rPr>
        <w:t>供应商：（单位盖章）</w:t>
      </w:r>
    </w:p>
    <w:p w14:paraId="2E5BEF4F">
      <w:pPr>
        <w:snapToGrid w:val="0"/>
        <w:spacing w:line="360" w:lineRule="auto"/>
        <w:rPr>
          <w:rFonts w:ascii="宋体" w:hAnsi="宋体" w:eastAsia="宋体" w:cs="宋体"/>
          <w:color w:val="000000"/>
          <w:sz w:val="24"/>
          <w:highlight w:val="none"/>
        </w:rPr>
      </w:pPr>
      <w:r>
        <w:rPr>
          <w:rFonts w:hint="eastAsia" w:ascii="宋体" w:hAnsi="宋体" w:eastAsia="宋体" w:cs="宋体"/>
          <w:sz w:val="24"/>
          <w:highlight w:val="none"/>
        </w:rPr>
        <w:t>法定代表人或委托代理人（签字或盖章）：</w:t>
      </w:r>
      <w:r>
        <w:rPr>
          <w:rFonts w:hint="eastAsia" w:ascii="宋体" w:hAnsi="宋体" w:eastAsia="宋体" w:cs="宋体"/>
          <w:color w:val="000000"/>
          <w:sz w:val="24"/>
          <w:highlight w:val="none"/>
        </w:rPr>
        <w:t xml:space="preserve">            </w:t>
      </w:r>
    </w:p>
    <w:p w14:paraId="0FFB3901">
      <w:pPr>
        <w:adjustRightInd w:val="0"/>
        <w:snapToGrid w:val="0"/>
        <w:spacing w:line="480" w:lineRule="auto"/>
        <w:jc w:val="left"/>
        <w:rPr>
          <w:highlight w:val="none"/>
        </w:rPr>
      </w:pPr>
      <w:r>
        <w:rPr>
          <w:rFonts w:hint="eastAsia" w:ascii="宋体" w:hAnsi="宋体" w:eastAsia="宋体" w:cs="宋体"/>
          <w:color w:val="000000"/>
          <w:sz w:val="24"/>
          <w:highlight w:val="none"/>
        </w:rPr>
        <w:t>日期：  年  月  日</w:t>
      </w:r>
    </w:p>
    <w:p w14:paraId="689D1B05">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注：（1）本表为格式表，不得自行改动，必须提供，否则视为未实质性响应采购文件。</w:t>
      </w:r>
    </w:p>
    <w:p w14:paraId="2EE04701">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（2）响应文件密封提交时只需填写首次磋商报价。最终磋商报价表将在磋商现场填写</w:t>
      </w:r>
    </w:p>
    <w:p w14:paraId="6D27F02C">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（3）供应商的最终磋商报价不得高于自已首次磋商报价，否则视为无效。</w:t>
      </w:r>
    </w:p>
    <w:p w14:paraId="685487B2">
      <w:pPr>
        <w:snapToGrid w:val="0"/>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default" w:ascii="宋体" w:hAnsi="宋体" w:eastAsia="宋体" w:cs="宋体"/>
          <w:sz w:val="24"/>
          <w:highlight w:val="none"/>
          <w:lang w:val="en-US" w:eastAsia="zh-CN"/>
        </w:rPr>
        <w:t>响应报价应包含：</w:t>
      </w:r>
      <w:r>
        <w:rPr>
          <w:rFonts w:hint="default" w:ascii="宋体" w:hAnsi="宋体" w:eastAsia="宋体" w:cs="宋体"/>
          <w:b/>
          <w:bCs/>
          <w:sz w:val="24"/>
          <w:highlight w:val="none"/>
          <w:lang w:val="en-US" w:eastAsia="zh-CN"/>
        </w:rPr>
        <w:t>包含从项目成交起到验收止(含免费质保期）所发生的一切费用（设备费、安装费、运输费、辅材费、人工费、调试费、税金、伴随服务等为完成本项目发生的所有费用）。在安装、调试、验收、伴随服务等全过程中，如发现有漏项、缺件，乙方应无条件、无偿补齐，售后服务等以及为确保设备正常使用所产生的一切配套费用等。成交供应商的各项报价依据最终成交价进行同比例下浮调整。</w:t>
      </w:r>
    </w:p>
    <w:p w14:paraId="17F803D5">
      <w:pPr>
        <w:rPr>
          <w:rFonts w:hint="eastAsia" w:ascii="宋体" w:hAnsi="宋体" w:eastAsia="宋体"/>
          <w:sz w:val="24"/>
          <w:highlight w:val="none"/>
          <w:lang w:eastAsia="zh-CN"/>
        </w:rPr>
      </w:pPr>
    </w:p>
    <w:p w14:paraId="2CBC4CC5">
      <w:pPr>
        <w:pStyle w:val="87"/>
        <w:rPr>
          <w:rFonts w:ascii="宋体" w:hAnsi="宋体" w:eastAsia="宋体"/>
          <w:sz w:val="24"/>
          <w:highlight w:val="none"/>
        </w:rPr>
      </w:pPr>
    </w:p>
    <w:p w14:paraId="3F7714AB">
      <w:pPr>
        <w:pStyle w:val="87"/>
        <w:rPr>
          <w:rFonts w:ascii="宋体" w:hAnsi="宋体" w:eastAsia="宋体"/>
          <w:sz w:val="24"/>
          <w:highlight w:val="none"/>
        </w:rPr>
      </w:pPr>
    </w:p>
    <w:p w14:paraId="49AEA2AE">
      <w:pPr>
        <w:pStyle w:val="87"/>
        <w:rPr>
          <w:rFonts w:ascii="宋体" w:hAnsi="宋体" w:eastAsia="宋体"/>
          <w:sz w:val="24"/>
          <w:highlight w:val="none"/>
        </w:rPr>
      </w:pPr>
    </w:p>
    <w:p w14:paraId="56919AB2">
      <w:pPr>
        <w:pStyle w:val="87"/>
        <w:rPr>
          <w:rFonts w:ascii="宋体" w:hAnsi="宋体" w:eastAsia="宋体"/>
          <w:sz w:val="24"/>
          <w:highlight w:val="none"/>
        </w:rPr>
      </w:pPr>
    </w:p>
    <w:p w14:paraId="2A403B48">
      <w:pPr>
        <w:pStyle w:val="87"/>
        <w:rPr>
          <w:rFonts w:ascii="宋体" w:hAnsi="宋体" w:eastAsia="宋体"/>
          <w:sz w:val="24"/>
          <w:highlight w:val="none"/>
        </w:rPr>
      </w:pPr>
    </w:p>
    <w:p w14:paraId="16F72ACF">
      <w:pPr>
        <w:pStyle w:val="87"/>
        <w:rPr>
          <w:rFonts w:ascii="宋体" w:hAnsi="宋体" w:eastAsia="宋体"/>
          <w:sz w:val="24"/>
          <w:highlight w:val="none"/>
        </w:rPr>
      </w:pPr>
    </w:p>
    <w:p w14:paraId="4795549D">
      <w:pPr>
        <w:pStyle w:val="87"/>
        <w:rPr>
          <w:rFonts w:ascii="宋体" w:hAnsi="宋体" w:eastAsia="宋体"/>
          <w:sz w:val="24"/>
          <w:highlight w:val="none"/>
        </w:rPr>
      </w:pPr>
    </w:p>
    <w:p w14:paraId="5E2394AE">
      <w:pPr>
        <w:pStyle w:val="87"/>
        <w:rPr>
          <w:rFonts w:ascii="宋体" w:hAnsi="宋体" w:eastAsia="宋体"/>
          <w:sz w:val="24"/>
          <w:highlight w:val="none"/>
        </w:rPr>
      </w:pPr>
    </w:p>
    <w:p w14:paraId="1720632A">
      <w:pPr>
        <w:pStyle w:val="87"/>
        <w:rPr>
          <w:rFonts w:ascii="宋体" w:hAnsi="宋体" w:eastAsia="宋体"/>
          <w:sz w:val="24"/>
          <w:highlight w:val="none"/>
        </w:rPr>
      </w:pPr>
    </w:p>
    <w:p w14:paraId="51965DDF">
      <w:pPr>
        <w:adjustRightInd w:val="0"/>
        <w:snapToGrid w:val="0"/>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分项报价明细表</w:t>
      </w:r>
    </w:p>
    <w:p w14:paraId="354D4101">
      <w:pPr>
        <w:pStyle w:val="374"/>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项目名称：</w:t>
      </w:r>
    </w:p>
    <w:tbl>
      <w:tblPr>
        <w:tblStyle w:val="88"/>
        <w:tblW w:w="4995" w:type="pct"/>
        <w:tblInd w:w="0" w:type="dxa"/>
        <w:tblLayout w:type="autofit"/>
        <w:tblCellMar>
          <w:top w:w="0" w:type="dxa"/>
          <w:left w:w="108" w:type="dxa"/>
          <w:bottom w:w="0" w:type="dxa"/>
          <w:right w:w="108" w:type="dxa"/>
        </w:tblCellMar>
      </w:tblPr>
      <w:tblGrid>
        <w:gridCol w:w="920"/>
        <w:gridCol w:w="3097"/>
        <w:gridCol w:w="1266"/>
        <w:gridCol w:w="750"/>
        <w:gridCol w:w="827"/>
        <w:gridCol w:w="1422"/>
        <w:gridCol w:w="1109"/>
      </w:tblGrid>
      <w:tr w14:paraId="7F323D1D">
        <w:tblPrEx>
          <w:tblCellMar>
            <w:top w:w="0" w:type="dxa"/>
            <w:left w:w="108" w:type="dxa"/>
            <w:bottom w:w="0" w:type="dxa"/>
            <w:right w:w="108" w:type="dxa"/>
          </w:tblCellMar>
        </w:tblPrEx>
        <w:trPr>
          <w:trHeight w:val="5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A997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AD96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B7037F">
            <w:pPr>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品牌/型号（如有）</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62AEC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B2BA2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AEC53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5153F4">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小计</w:t>
            </w:r>
          </w:p>
        </w:tc>
      </w:tr>
      <w:tr w14:paraId="492B688A">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4F8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926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热镀锌管Φ32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53A6">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12B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312A">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294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947E">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330">
            <w:pPr>
              <w:jc w:val="center"/>
              <w:rPr>
                <w:rFonts w:hint="eastAsia" w:ascii="宋体" w:hAnsi="宋体" w:eastAsia="宋体" w:cs="宋体"/>
                <w:sz w:val="24"/>
                <w:szCs w:val="24"/>
                <w:highlight w:val="none"/>
                <w:lang w:val="en-US" w:eastAsia="zh-CN"/>
              </w:rPr>
            </w:pPr>
          </w:p>
        </w:tc>
      </w:tr>
      <w:tr w14:paraId="30360656">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33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3D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热镀锌管Φ25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53C0">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491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58D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245</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FBA0">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172A">
            <w:pPr>
              <w:jc w:val="center"/>
              <w:rPr>
                <w:rFonts w:hint="eastAsia" w:ascii="宋体" w:hAnsi="宋体" w:eastAsia="宋体" w:cs="宋体"/>
                <w:sz w:val="24"/>
                <w:szCs w:val="24"/>
                <w:highlight w:val="none"/>
                <w:lang w:val="en-US" w:eastAsia="zh-CN"/>
              </w:rPr>
            </w:pPr>
          </w:p>
        </w:tc>
      </w:tr>
      <w:tr w14:paraId="01C8B69D">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55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2E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角铁3x3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55F7">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70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501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B1CB">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767">
            <w:pPr>
              <w:jc w:val="center"/>
              <w:rPr>
                <w:rFonts w:hint="eastAsia" w:ascii="宋体" w:hAnsi="宋体" w:eastAsia="宋体" w:cs="宋体"/>
                <w:sz w:val="24"/>
                <w:szCs w:val="24"/>
                <w:highlight w:val="none"/>
                <w:lang w:val="en-US" w:eastAsia="zh-CN"/>
              </w:rPr>
            </w:pPr>
          </w:p>
        </w:tc>
      </w:tr>
      <w:tr w14:paraId="16A0C9CD">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0B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A7A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不锈钢软连接Φ32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628E">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3C28">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5C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5DC8">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571E">
            <w:pPr>
              <w:jc w:val="center"/>
              <w:rPr>
                <w:rFonts w:hint="eastAsia" w:ascii="宋体" w:hAnsi="宋体" w:eastAsia="宋体" w:cs="宋体"/>
                <w:sz w:val="24"/>
                <w:szCs w:val="24"/>
                <w:highlight w:val="none"/>
                <w:lang w:val="en-US" w:eastAsia="zh-CN"/>
              </w:rPr>
            </w:pPr>
          </w:p>
        </w:tc>
      </w:tr>
      <w:tr w14:paraId="2D0AB604">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F9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F77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全自动加压泵</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EE35">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882C">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98D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91B8">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23B0">
            <w:pPr>
              <w:jc w:val="center"/>
              <w:rPr>
                <w:rFonts w:hint="eastAsia" w:ascii="宋体" w:hAnsi="宋体" w:eastAsia="宋体" w:cs="宋体"/>
                <w:kern w:val="2"/>
                <w:sz w:val="24"/>
                <w:szCs w:val="24"/>
                <w:highlight w:val="none"/>
                <w:lang w:val="en-US" w:eastAsia="zh-CN" w:bidi="ar-SA"/>
              </w:rPr>
            </w:pPr>
          </w:p>
        </w:tc>
      </w:tr>
      <w:tr w14:paraId="00EB88B7">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BBE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C3A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400L不锈钢水桶(304材质)</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EF78">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082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5B2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722A">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C21D">
            <w:pPr>
              <w:jc w:val="center"/>
              <w:rPr>
                <w:rFonts w:hint="eastAsia" w:ascii="宋体" w:hAnsi="宋体" w:eastAsia="宋体" w:cs="宋体"/>
                <w:kern w:val="2"/>
                <w:sz w:val="24"/>
                <w:szCs w:val="24"/>
                <w:highlight w:val="none"/>
                <w:lang w:val="en-US" w:eastAsia="zh-CN" w:bidi="ar-SA"/>
              </w:rPr>
            </w:pPr>
          </w:p>
        </w:tc>
      </w:tr>
      <w:tr w14:paraId="3C6A1C0F">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D63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3B4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铜球阀Φ32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4FEA">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8A2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80E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7B4">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6CBF">
            <w:pPr>
              <w:jc w:val="center"/>
              <w:rPr>
                <w:rFonts w:hint="eastAsia" w:ascii="宋体" w:hAnsi="宋体" w:eastAsia="宋体" w:cs="宋体"/>
                <w:kern w:val="2"/>
                <w:sz w:val="24"/>
                <w:szCs w:val="24"/>
                <w:highlight w:val="none"/>
                <w:lang w:val="en-US" w:eastAsia="zh-CN" w:bidi="ar-SA"/>
              </w:rPr>
            </w:pPr>
          </w:p>
        </w:tc>
      </w:tr>
      <w:tr w14:paraId="6952F0DB">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7B7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08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铜球阀Φ</w:t>
            </w:r>
            <w:r>
              <w:rPr>
                <w:rFonts w:hint="eastAsia" w:ascii="宋体" w:hAnsi="宋体" w:eastAsia="宋体" w:cs="宋体"/>
                <w:sz w:val="24"/>
                <w:szCs w:val="24"/>
                <w:highlight w:val="none"/>
                <w:lang w:val="en-US" w:eastAsia="zh-CN"/>
              </w:rPr>
              <w:t>25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38DE">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3CF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BCC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BD8">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3365">
            <w:pPr>
              <w:jc w:val="center"/>
              <w:rPr>
                <w:rFonts w:hint="eastAsia" w:ascii="宋体" w:hAnsi="宋体" w:eastAsia="宋体" w:cs="宋体"/>
                <w:kern w:val="2"/>
                <w:sz w:val="24"/>
                <w:szCs w:val="24"/>
                <w:highlight w:val="none"/>
                <w:lang w:val="en-US" w:eastAsia="zh-CN" w:bidi="ar-SA"/>
              </w:rPr>
            </w:pPr>
          </w:p>
        </w:tc>
      </w:tr>
      <w:tr w14:paraId="30A9AB17">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C07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BDA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Φ32x</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x</w:t>
            </w:r>
            <w:r>
              <w:rPr>
                <w:rFonts w:hint="eastAsia" w:ascii="宋体" w:hAnsi="宋体" w:eastAsia="宋体" w:cs="宋体"/>
                <w:sz w:val="24"/>
                <w:szCs w:val="24"/>
                <w:highlight w:val="none"/>
                <w:lang w:val="en-US" w:eastAsia="zh-CN"/>
              </w:rPr>
              <w:t>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CD90">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3DE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3A6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1843">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B67">
            <w:pPr>
              <w:jc w:val="center"/>
              <w:rPr>
                <w:rFonts w:hint="eastAsia" w:ascii="宋体" w:hAnsi="宋体" w:eastAsia="宋体" w:cs="宋体"/>
                <w:kern w:val="2"/>
                <w:sz w:val="24"/>
                <w:szCs w:val="24"/>
                <w:highlight w:val="none"/>
                <w:lang w:val="en-US" w:eastAsia="zh-CN" w:bidi="ar-SA"/>
              </w:rPr>
            </w:pPr>
          </w:p>
        </w:tc>
      </w:tr>
      <w:tr w14:paraId="610E6683">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746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10</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BAE9">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25正三通</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51FF">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7B71">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907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BF93">
            <w:pPr>
              <w:jc w:val="center"/>
              <w:rPr>
                <w:rFonts w:hint="eastAsia" w:ascii="宋体" w:hAnsi="宋体" w:eastAsia="宋体" w:cs="宋体"/>
                <w:kern w:val="2"/>
                <w:sz w:val="24"/>
                <w:szCs w:val="24"/>
                <w:highlight w:val="none"/>
                <w:lang w:val="en-US" w:eastAsia="zh-CN" w:bidi="ar-SA"/>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ECB2">
            <w:pPr>
              <w:jc w:val="center"/>
              <w:rPr>
                <w:rFonts w:hint="eastAsia" w:ascii="宋体" w:hAnsi="宋体" w:eastAsia="宋体" w:cs="宋体"/>
                <w:kern w:val="2"/>
                <w:sz w:val="24"/>
                <w:szCs w:val="24"/>
                <w:highlight w:val="none"/>
                <w:lang w:val="en-US" w:eastAsia="zh-CN" w:bidi="ar-SA"/>
              </w:rPr>
            </w:pPr>
          </w:p>
        </w:tc>
      </w:tr>
      <w:tr w14:paraId="6B8FFDEE">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8EC6">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11</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D8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Φ32x</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x</w:t>
            </w:r>
            <w:r>
              <w:rPr>
                <w:rFonts w:hint="eastAsia" w:ascii="宋体" w:hAnsi="宋体" w:eastAsia="宋体" w:cs="宋体"/>
                <w:sz w:val="24"/>
                <w:szCs w:val="24"/>
                <w:highlight w:val="none"/>
                <w:lang w:val="en-US" w:eastAsia="zh-CN"/>
              </w:rPr>
              <w:t>25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D2F1">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BD2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62D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AFB8">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C1C3">
            <w:pPr>
              <w:jc w:val="center"/>
              <w:rPr>
                <w:rFonts w:hint="eastAsia" w:ascii="宋体" w:hAnsi="宋体" w:eastAsia="宋体" w:cs="宋体"/>
                <w:kern w:val="2"/>
                <w:sz w:val="24"/>
                <w:szCs w:val="24"/>
                <w:highlight w:val="none"/>
                <w:lang w:val="en-US" w:eastAsia="zh-CN" w:bidi="ar-SA"/>
              </w:rPr>
            </w:pPr>
          </w:p>
        </w:tc>
      </w:tr>
      <w:tr w14:paraId="0D7D2328">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3F66">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12</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F05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弯头</w:t>
            </w:r>
            <w:r>
              <w:rPr>
                <w:rFonts w:hint="eastAsia" w:ascii="宋体" w:hAnsi="宋体" w:eastAsia="宋体" w:cs="宋体"/>
                <w:sz w:val="24"/>
                <w:szCs w:val="24"/>
                <w:highlight w:val="none"/>
              </w:rPr>
              <w:t>Φ32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9D8C">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A4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5DE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6468">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655E">
            <w:pPr>
              <w:jc w:val="center"/>
              <w:rPr>
                <w:rFonts w:hint="eastAsia" w:ascii="宋体" w:hAnsi="宋体" w:eastAsia="宋体" w:cs="宋体"/>
                <w:sz w:val="24"/>
                <w:szCs w:val="24"/>
                <w:highlight w:val="none"/>
                <w:lang w:val="en-US" w:eastAsia="zh-CN"/>
              </w:rPr>
            </w:pPr>
          </w:p>
        </w:tc>
      </w:tr>
      <w:tr w14:paraId="0722A7CC">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77E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13</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468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弯头</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val="en-US" w:eastAsia="zh-CN"/>
              </w:rPr>
              <w:t>25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5EA4">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049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82A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FED4">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0DF5">
            <w:pPr>
              <w:jc w:val="center"/>
              <w:rPr>
                <w:rFonts w:hint="eastAsia" w:ascii="宋体" w:hAnsi="宋体" w:eastAsia="宋体" w:cs="宋体"/>
                <w:sz w:val="24"/>
                <w:szCs w:val="24"/>
                <w:highlight w:val="none"/>
                <w:lang w:val="en-US" w:eastAsia="zh-CN"/>
              </w:rPr>
            </w:pPr>
          </w:p>
        </w:tc>
      </w:tr>
      <w:tr w14:paraId="701A30D4">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ABC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BA6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辅</w:t>
            </w:r>
            <w:r>
              <w:rPr>
                <w:rFonts w:hint="eastAsia" w:ascii="宋体" w:hAnsi="宋体" w:eastAsia="宋体" w:cs="宋体"/>
                <w:sz w:val="24"/>
                <w:szCs w:val="24"/>
                <w:highlight w:val="none"/>
              </w:rPr>
              <w:t>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零星材料</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B39B">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A64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DF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2E3C">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CD5B">
            <w:pPr>
              <w:jc w:val="center"/>
              <w:rPr>
                <w:rFonts w:hint="eastAsia" w:ascii="宋体" w:hAnsi="宋体" w:eastAsia="宋体" w:cs="宋体"/>
                <w:kern w:val="2"/>
                <w:sz w:val="24"/>
                <w:szCs w:val="24"/>
                <w:highlight w:val="none"/>
                <w:lang w:val="en-US" w:eastAsia="zh-CN" w:bidi="ar-SA"/>
              </w:rPr>
            </w:pPr>
          </w:p>
        </w:tc>
      </w:tr>
      <w:tr w14:paraId="1BEF5FF7">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12B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D92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泵基础,防护罩</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3BDC">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A83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F39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8E1F3">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70CCD">
            <w:pPr>
              <w:jc w:val="center"/>
              <w:rPr>
                <w:rFonts w:hint="eastAsia" w:ascii="宋体" w:hAnsi="宋体" w:eastAsia="宋体" w:cs="宋体"/>
                <w:kern w:val="2"/>
                <w:sz w:val="24"/>
                <w:szCs w:val="24"/>
                <w:highlight w:val="none"/>
                <w:lang w:val="en-US" w:eastAsia="zh-CN" w:bidi="ar-SA"/>
              </w:rPr>
            </w:pPr>
          </w:p>
        </w:tc>
      </w:tr>
      <w:tr w14:paraId="2100F702">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780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16</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4E2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下喷头Φ15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CDAD">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656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5CD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147</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A1CD">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AC79">
            <w:pPr>
              <w:jc w:val="center"/>
              <w:rPr>
                <w:rFonts w:hint="eastAsia" w:ascii="宋体" w:hAnsi="宋体" w:eastAsia="宋体" w:cs="宋体"/>
                <w:sz w:val="24"/>
                <w:szCs w:val="24"/>
                <w:highlight w:val="none"/>
                <w:lang w:val="en-US" w:eastAsia="zh-CN"/>
              </w:rPr>
            </w:pPr>
          </w:p>
        </w:tc>
      </w:tr>
      <w:tr w14:paraId="64E46C0D">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B228">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17</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26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吸热盘Φ200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4A79">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A34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54D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147</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D144">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5D0A">
            <w:pPr>
              <w:jc w:val="center"/>
              <w:rPr>
                <w:rFonts w:hint="eastAsia" w:ascii="宋体" w:hAnsi="宋体" w:eastAsia="宋体" w:cs="宋体"/>
                <w:sz w:val="24"/>
                <w:szCs w:val="24"/>
                <w:highlight w:val="none"/>
                <w:lang w:val="en-US" w:eastAsia="zh-CN"/>
              </w:rPr>
            </w:pPr>
          </w:p>
        </w:tc>
      </w:tr>
      <w:tr w14:paraId="2DC93EFE">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C5B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0D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无线智能烟感</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8D6B">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2461">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4E1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6421">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ED8C">
            <w:pPr>
              <w:jc w:val="center"/>
              <w:rPr>
                <w:rFonts w:hint="eastAsia" w:ascii="宋体" w:hAnsi="宋体" w:eastAsia="宋体" w:cs="宋体"/>
                <w:kern w:val="2"/>
                <w:sz w:val="24"/>
                <w:szCs w:val="24"/>
                <w:highlight w:val="none"/>
                <w:lang w:val="en-US" w:eastAsia="zh-CN" w:bidi="ar-SA"/>
              </w:rPr>
            </w:pPr>
          </w:p>
        </w:tc>
      </w:tr>
      <w:tr w14:paraId="3AE71B79">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2DC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19</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D9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监控系统</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4B70">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A0B1">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套</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D4D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B13C">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3043">
            <w:pPr>
              <w:jc w:val="center"/>
              <w:rPr>
                <w:rFonts w:hint="eastAsia" w:ascii="宋体" w:hAnsi="宋体" w:eastAsia="宋体" w:cs="宋体"/>
                <w:kern w:val="2"/>
                <w:sz w:val="24"/>
                <w:szCs w:val="24"/>
                <w:highlight w:val="none"/>
                <w:lang w:val="en-US" w:eastAsia="zh-CN" w:bidi="ar-SA"/>
              </w:rPr>
            </w:pPr>
          </w:p>
        </w:tc>
      </w:tr>
      <w:tr w14:paraId="67CEE7C3">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9989">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F181">
            <w:pPr>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电缆2x2.5</w:t>
            </w:r>
            <w:r>
              <w:rPr>
                <w:rFonts w:hint="eastAsia" w:ascii="宋体" w:hAnsi="宋体" w:eastAsia="宋体" w:cs="宋体"/>
                <w:sz w:val="24"/>
                <w:szCs w:val="24"/>
                <w:highlight w:val="none"/>
                <w:vertAlign w:val="superscript"/>
                <w:lang w:val="en-US"/>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E230">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E3F">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B56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392</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B17D">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33D6">
            <w:pPr>
              <w:jc w:val="center"/>
              <w:rPr>
                <w:rFonts w:hint="eastAsia" w:ascii="宋体" w:hAnsi="宋体" w:eastAsia="宋体" w:cs="宋体"/>
                <w:sz w:val="24"/>
                <w:szCs w:val="24"/>
                <w:highlight w:val="none"/>
                <w:lang w:val="en-US" w:eastAsia="zh-CN"/>
              </w:rPr>
            </w:pPr>
          </w:p>
        </w:tc>
      </w:tr>
      <w:tr w14:paraId="05590E0C">
        <w:tblPrEx>
          <w:tblCellMar>
            <w:top w:w="0" w:type="dxa"/>
            <w:left w:w="108" w:type="dxa"/>
            <w:bottom w:w="0" w:type="dxa"/>
            <w:right w:w="108" w:type="dxa"/>
          </w:tblCellMar>
        </w:tblPrEx>
        <w:trPr>
          <w:trHeight w:val="38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4FA">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4E9">
            <w:pPr>
              <w:ind w:firstLine="840" w:firstLineChars="3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安装调试费</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3811">
            <w:pPr>
              <w:jc w:val="center"/>
              <w:rPr>
                <w:rFonts w:hint="eastAsia" w:ascii="宋体" w:hAnsi="宋体" w:eastAsia="宋体" w:cs="宋体"/>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4F3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9213">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D80B">
            <w:pPr>
              <w:jc w:val="center"/>
              <w:rPr>
                <w:rFonts w:hint="eastAsia" w:ascii="宋体" w:hAnsi="宋体" w:eastAsia="宋体" w:cs="宋体"/>
                <w:sz w:val="24"/>
                <w:szCs w:val="24"/>
                <w:highlight w:val="none"/>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7441">
            <w:pPr>
              <w:jc w:val="center"/>
              <w:rPr>
                <w:rFonts w:hint="eastAsia" w:ascii="宋体" w:hAnsi="宋体" w:eastAsia="宋体" w:cs="宋体"/>
                <w:sz w:val="24"/>
                <w:szCs w:val="24"/>
                <w:highlight w:val="none"/>
                <w:lang w:val="en-US" w:eastAsia="zh-CN"/>
              </w:rPr>
            </w:pPr>
          </w:p>
        </w:tc>
      </w:tr>
      <w:tr w14:paraId="6CE8E3D0">
        <w:tblPrEx>
          <w:tblCellMar>
            <w:top w:w="0" w:type="dxa"/>
            <w:left w:w="108" w:type="dxa"/>
            <w:bottom w:w="0" w:type="dxa"/>
            <w:right w:w="108" w:type="dxa"/>
          </w:tblCellMar>
        </w:tblPrEx>
        <w:trPr>
          <w:trHeight w:val="39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B780">
            <w:pPr>
              <w:jc w:val="center"/>
              <w:rPr>
                <w:rFonts w:hint="eastAsia" w:ascii="宋体" w:hAnsi="宋体" w:eastAsia="宋体" w:cs="宋体"/>
                <w:sz w:val="24"/>
                <w:szCs w:val="24"/>
                <w:highlight w:val="none"/>
              </w:rPr>
            </w:pP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781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2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CE5B6">
            <w:pPr>
              <w:jc w:val="center"/>
              <w:rPr>
                <w:rFonts w:hint="eastAsia" w:ascii="宋体" w:hAnsi="宋体" w:eastAsia="宋体" w:cs="宋体"/>
                <w:sz w:val="24"/>
                <w:szCs w:val="24"/>
                <w:highlight w:val="none"/>
              </w:rPr>
            </w:pPr>
          </w:p>
        </w:tc>
      </w:tr>
    </w:tbl>
    <w:p w14:paraId="70925AC2">
      <w:pPr>
        <w:spacing w:line="360" w:lineRule="auto"/>
        <w:ind w:firstLine="482" w:firstLineChars="200"/>
        <w:jc w:val="left"/>
        <w:outlineLvl w:val="1"/>
        <w:rPr>
          <w:rFonts w:hint="default"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注：上述采购清单为暂估量，最终以实际施工内容进行结算。</w:t>
      </w:r>
    </w:p>
    <w:p w14:paraId="74387A9D">
      <w:pPr>
        <w:snapToGrid w:val="0"/>
        <w:spacing w:line="360" w:lineRule="auto"/>
        <w:ind w:right="79"/>
        <w:jc w:val="right"/>
        <w:textAlignment w:val="baseline"/>
        <w:rPr>
          <w:rFonts w:hint="eastAsia" w:ascii="宋体" w:hAnsi="宋体" w:eastAsia="宋体" w:cs="宋体"/>
          <w:color w:val="000000"/>
          <w:sz w:val="24"/>
          <w:highlight w:val="none"/>
        </w:rPr>
      </w:pPr>
    </w:p>
    <w:p w14:paraId="6CF38442">
      <w:pPr>
        <w:snapToGrid w:val="0"/>
        <w:spacing w:line="360" w:lineRule="auto"/>
        <w:ind w:right="79"/>
        <w:jc w:val="right"/>
        <w:textAlignment w:val="baseline"/>
        <w:rPr>
          <w:rFonts w:ascii="宋体" w:hAnsi="宋体" w:eastAsia="宋体" w:cs="宋体"/>
          <w:color w:val="000000"/>
          <w:sz w:val="24"/>
          <w:highlight w:val="none"/>
        </w:rPr>
      </w:pPr>
      <w:r>
        <w:rPr>
          <w:rFonts w:hint="eastAsia" w:ascii="宋体" w:hAnsi="宋体" w:eastAsia="宋体" w:cs="宋体"/>
          <w:color w:val="000000"/>
          <w:sz w:val="24"/>
          <w:highlight w:val="none"/>
        </w:rPr>
        <w:t>竞争性磋商响应</w:t>
      </w:r>
      <w:r>
        <w:rPr>
          <w:rFonts w:hint="eastAsia" w:ascii="宋体" w:hAnsi="宋体" w:eastAsia="宋体" w:cs="宋体"/>
          <w:sz w:val="24"/>
          <w:highlight w:val="none"/>
        </w:rPr>
        <w:t>供应商：（单位盖章）</w:t>
      </w:r>
    </w:p>
    <w:p w14:paraId="71BB0129">
      <w:pPr>
        <w:snapToGrid w:val="0"/>
        <w:spacing w:line="360" w:lineRule="auto"/>
        <w:jc w:val="right"/>
        <w:rPr>
          <w:rFonts w:ascii="宋体" w:hAnsi="宋体" w:eastAsia="宋体" w:cs="宋体"/>
          <w:color w:val="000000"/>
          <w:sz w:val="24"/>
          <w:highlight w:val="none"/>
        </w:rPr>
      </w:pPr>
      <w:r>
        <w:rPr>
          <w:rFonts w:hint="eastAsia" w:ascii="宋体" w:hAnsi="宋体" w:eastAsia="宋体" w:cs="宋体"/>
          <w:sz w:val="24"/>
          <w:highlight w:val="none"/>
        </w:rPr>
        <w:t>法定代表人或委托代理人（签字或盖章）：</w:t>
      </w:r>
      <w:r>
        <w:rPr>
          <w:rFonts w:hint="eastAsia" w:ascii="宋体" w:hAnsi="宋体" w:eastAsia="宋体" w:cs="宋体"/>
          <w:color w:val="000000"/>
          <w:sz w:val="24"/>
          <w:highlight w:val="none"/>
        </w:rPr>
        <w:t xml:space="preserve">            </w:t>
      </w:r>
    </w:p>
    <w:p w14:paraId="18E8819C">
      <w:pPr>
        <w:adjustRightInd w:val="0"/>
        <w:snapToGrid w:val="0"/>
        <w:spacing w:line="480" w:lineRule="auto"/>
        <w:jc w:val="right"/>
        <w:rPr>
          <w:rFonts w:hint="default"/>
          <w:highlight w:val="none"/>
          <w:lang w:val="en-US" w:eastAsia="zh-CN"/>
        </w:rPr>
      </w:pPr>
      <w:r>
        <w:rPr>
          <w:rFonts w:hint="eastAsia" w:ascii="宋体" w:hAnsi="宋体" w:eastAsia="宋体" w:cs="宋体"/>
          <w:color w:val="000000"/>
          <w:sz w:val="24"/>
          <w:highlight w:val="none"/>
        </w:rPr>
        <w:t>日期：  年  月  日</w:t>
      </w:r>
    </w:p>
    <w:sectPr>
      <w:pgSz w:w="11906" w:h="16838"/>
      <w:pgMar w:top="1361" w:right="1361" w:bottom="1361" w:left="136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2052">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3B650BD0">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3B650BD0">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4801">
    <w:pPr>
      <w:pStyle w:val="57"/>
      <w:jc w:val="right"/>
    </w:pPr>
    <w:r>
      <w:fldChar w:fldCharType="begin"/>
    </w:r>
    <w:r>
      <w:instrText xml:space="preserve">PAGE   \* MERGEFORMAT</w:instrText>
    </w:r>
    <w:r>
      <w:fldChar w:fldCharType="separate"/>
    </w:r>
    <w:r>
      <w:rPr>
        <w:lang w:val="zh-CN"/>
      </w:rPr>
      <w:t>-</w:t>
    </w:r>
    <w:r>
      <w:t xml:space="preserve"> 17 -</w:t>
    </w:r>
    <w:r>
      <w:fldChar w:fldCharType="end"/>
    </w:r>
  </w:p>
  <w:p w14:paraId="022B5CCB">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D874">
    <w:pPr>
      <w:pStyle w:val="5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96B83A">
                          <w:pPr>
                            <w:pStyle w:val="57"/>
                            <w:jc w:val="right"/>
                          </w:pPr>
                          <w:r>
                            <w:fldChar w:fldCharType="begin"/>
                          </w:r>
                          <w:r>
                            <w:instrText xml:space="preserve">PAGE   \* MERGEFORMAT</w:instrText>
                          </w:r>
                          <w:r>
                            <w:fldChar w:fldCharType="separate"/>
                          </w:r>
                          <w:r>
                            <w:rPr>
                              <w:lang w:val="zh-CN"/>
                            </w:rPr>
                            <w:t>-</w:t>
                          </w:r>
                          <w:r>
                            <w:t xml:space="preserve"> 4 -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4796B83A">
                    <w:pPr>
                      <w:pStyle w:val="57"/>
                      <w:jc w:val="right"/>
                    </w:pPr>
                    <w:r>
                      <w:fldChar w:fldCharType="begin"/>
                    </w:r>
                    <w:r>
                      <w:instrText xml:space="preserve">PAGE   \* MERGEFORMAT</w:instrText>
                    </w:r>
                    <w:r>
                      <w:fldChar w:fldCharType="separate"/>
                    </w:r>
                    <w:r>
                      <w:rPr>
                        <w:lang w:val="zh-CN"/>
                      </w:rPr>
                      <w:t>-</w:t>
                    </w:r>
                    <w:r>
                      <w:t xml:space="preserve"> 4 -</w:t>
                    </w:r>
                    <w:r>
                      <w:fldChar w:fldCharType="end"/>
                    </w:r>
                  </w:p>
                </w:txbxContent>
              </v:textbox>
            </v:shape>
          </w:pict>
        </mc:Fallback>
      </mc:AlternateContent>
    </w:r>
  </w:p>
  <w:p w14:paraId="011BD316">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1924">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805D">
    <w:pPr>
      <w:snapToGrid w:val="0"/>
      <w:spacing w:line="360" w:lineRule="auto"/>
      <w:jc w:val="center"/>
    </w:pPr>
    <w:r>
      <w:rPr>
        <w:rFonts w:hint="eastAsia" w:ascii="宋体" w:hAnsi="宋体" w:eastAsia="宋体" w:cs="宋体"/>
        <w:sz w:val="18"/>
        <w:szCs w:val="18"/>
        <w:u w:val="single"/>
        <w:lang w:eastAsia="zh-CN"/>
      </w:rPr>
      <w:t>南通市政务中心食堂服务中心设备采购项目</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001D">
    <w:pPr>
      <w:snapToGrid w:val="0"/>
      <w:spacing w:line="360" w:lineRule="auto"/>
      <w:jc w:val="both"/>
      <w:rPr>
        <w:rFonts w:ascii="宋体" w:hAnsi="宋体" w:eastAsia="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655D05D"/>
    <w:multiLevelType w:val="singleLevel"/>
    <w:tmpl w:val="1655D05D"/>
    <w:lvl w:ilvl="0" w:tentative="0">
      <w:start w:val="2"/>
      <w:numFmt w:val="decimal"/>
      <w:suff w:val="nothing"/>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jJkYzkzOGM1OWE1MTlhNjU3N2M1ZmRiNTBhZjYifQ=="/>
  </w:docVars>
  <w:rsids>
    <w:rsidRoot w:val="00172A27"/>
    <w:rsid w:val="00000038"/>
    <w:rsid w:val="00000983"/>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330"/>
    <w:rsid w:val="000C44FC"/>
    <w:rsid w:val="000C6F44"/>
    <w:rsid w:val="000D0EBD"/>
    <w:rsid w:val="000D1561"/>
    <w:rsid w:val="000D3AC8"/>
    <w:rsid w:val="000D56D0"/>
    <w:rsid w:val="000D68A0"/>
    <w:rsid w:val="000E155C"/>
    <w:rsid w:val="000E1F68"/>
    <w:rsid w:val="000E226B"/>
    <w:rsid w:val="000E39A5"/>
    <w:rsid w:val="000E3C80"/>
    <w:rsid w:val="000E4FEB"/>
    <w:rsid w:val="000E56C8"/>
    <w:rsid w:val="000E57B3"/>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68B"/>
    <w:rsid w:val="00141499"/>
    <w:rsid w:val="001447C6"/>
    <w:rsid w:val="001509A6"/>
    <w:rsid w:val="0015236F"/>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75DC"/>
    <w:rsid w:val="00202E8B"/>
    <w:rsid w:val="0020435D"/>
    <w:rsid w:val="0020465D"/>
    <w:rsid w:val="00212B9F"/>
    <w:rsid w:val="00213418"/>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A8F"/>
    <w:rsid w:val="00273E43"/>
    <w:rsid w:val="00274720"/>
    <w:rsid w:val="00275485"/>
    <w:rsid w:val="0027746B"/>
    <w:rsid w:val="00277E11"/>
    <w:rsid w:val="00280205"/>
    <w:rsid w:val="002819DC"/>
    <w:rsid w:val="00282499"/>
    <w:rsid w:val="002824BB"/>
    <w:rsid w:val="002836E6"/>
    <w:rsid w:val="00290DB3"/>
    <w:rsid w:val="002928D5"/>
    <w:rsid w:val="00295033"/>
    <w:rsid w:val="00295AB1"/>
    <w:rsid w:val="002A0951"/>
    <w:rsid w:val="002A0A90"/>
    <w:rsid w:val="002A2240"/>
    <w:rsid w:val="002A22A8"/>
    <w:rsid w:val="002A2999"/>
    <w:rsid w:val="002A2EF6"/>
    <w:rsid w:val="002A3526"/>
    <w:rsid w:val="002A3739"/>
    <w:rsid w:val="002A4E52"/>
    <w:rsid w:val="002A6953"/>
    <w:rsid w:val="002A72E4"/>
    <w:rsid w:val="002A7424"/>
    <w:rsid w:val="002A79F3"/>
    <w:rsid w:val="002A7E1B"/>
    <w:rsid w:val="002B17E8"/>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D6037"/>
    <w:rsid w:val="002E50B5"/>
    <w:rsid w:val="002F0A04"/>
    <w:rsid w:val="00301915"/>
    <w:rsid w:val="00301BD6"/>
    <w:rsid w:val="00303F5E"/>
    <w:rsid w:val="00304FB5"/>
    <w:rsid w:val="0030612C"/>
    <w:rsid w:val="00307065"/>
    <w:rsid w:val="003118CF"/>
    <w:rsid w:val="00311D14"/>
    <w:rsid w:val="0031391A"/>
    <w:rsid w:val="00313CCF"/>
    <w:rsid w:val="00314287"/>
    <w:rsid w:val="003146EA"/>
    <w:rsid w:val="003149BF"/>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F33"/>
    <w:rsid w:val="00360A53"/>
    <w:rsid w:val="00361293"/>
    <w:rsid w:val="003624E8"/>
    <w:rsid w:val="00365218"/>
    <w:rsid w:val="003654BF"/>
    <w:rsid w:val="00365DBE"/>
    <w:rsid w:val="003729E8"/>
    <w:rsid w:val="00373ECD"/>
    <w:rsid w:val="00374FEC"/>
    <w:rsid w:val="00380535"/>
    <w:rsid w:val="00380AB9"/>
    <w:rsid w:val="00381B04"/>
    <w:rsid w:val="003820F7"/>
    <w:rsid w:val="00383AD7"/>
    <w:rsid w:val="00384492"/>
    <w:rsid w:val="0038501D"/>
    <w:rsid w:val="003865FD"/>
    <w:rsid w:val="00390CF0"/>
    <w:rsid w:val="003937CE"/>
    <w:rsid w:val="003A0F42"/>
    <w:rsid w:val="003A20B7"/>
    <w:rsid w:val="003A549F"/>
    <w:rsid w:val="003A59C3"/>
    <w:rsid w:val="003A678E"/>
    <w:rsid w:val="003A7258"/>
    <w:rsid w:val="003A7CE3"/>
    <w:rsid w:val="003B2371"/>
    <w:rsid w:val="003B54C9"/>
    <w:rsid w:val="003B64D8"/>
    <w:rsid w:val="003B6986"/>
    <w:rsid w:val="003B6BE3"/>
    <w:rsid w:val="003B7408"/>
    <w:rsid w:val="003C00E1"/>
    <w:rsid w:val="003C2028"/>
    <w:rsid w:val="003C77BE"/>
    <w:rsid w:val="003C7D41"/>
    <w:rsid w:val="003D0EFC"/>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584"/>
    <w:rsid w:val="00406A54"/>
    <w:rsid w:val="00410639"/>
    <w:rsid w:val="00411278"/>
    <w:rsid w:val="004120F4"/>
    <w:rsid w:val="004137CE"/>
    <w:rsid w:val="004141F7"/>
    <w:rsid w:val="004148DC"/>
    <w:rsid w:val="004151C8"/>
    <w:rsid w:val="0041788C"/>
    <w:rsid w:val="00421EF0"/>
    <w:rsid w:val="004248CF"/>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DB"/>
    <w:rsid w:val="00477256"/>
    <w:rsid w:val="00481D35"/>
    <w:rsid w:val="00482248"/>
    <w:rsid w:val="004822FE"/>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12A8"/>
    <w:rsid w:val="004B1A50"/>
    <w:rsid w:val="004B21EB"/>
    <w:rsid w:val="004B2218"/>
    <w:rsid w:val="004B2BF8"/>
    <w:rsid w:val="004B41F3"/>
    <w:rsid w:val="004B42AA"/>
    <w:rsid w:val="004B5113"/>
    <w:rsid w:val="004C08CF"/>
    <w:rsid w:val="004C12FD"/>
    <w:rsid w:val="004C2B3E"/>
    <w:rsid w:val="004C4F87"/>
    <w:rsid w:val="004C6D36"/>
    <w:rsid w:val="004C6E28"/>
    <w:rsid w:val="004D1899"/>
    <w:rsid w:val="004D4DDD"/>
    <w:rsid w:val="004D7973"/>
    <w:rsid w:val="004D7EF3"/>
    <w:rsid w:val="004E02AE"/>
    <w:rsid w:val="004E5400"/>
    <w:rsid w:val="004E6503"/>
    <w:rsid w:val="004F7662"/>
    <w:rsid w:val="005014F1"/>
    <w:rsid w:val="0050166A"/>
    <w:rsid w:val="00501DE9"/>
    <w:rsid w:val="00504B58"/>
    <w:rsid w:val="005059FF"/>
    <w:rsid w:val="0050666C"/>
    <w:rsid w:val="00507593"/>
    <w:rsid w:val="00510BF3"/>
    <w:rsid w:val="005146A6"/>
    <w:rsid w:val="00517378"/>
    <w:rsid w:val="0052348C"/>
    <w:rsid w:val="005243DE"/>
    <w:rsid w:val="005307A0"/>
    <w:rsid w:val="005314DD"/>
    <w:rsid w:val="00533424"/>
    <w:rsid w:val="00533B7E"/>
    <w:rsid w:val="00533D1B"/>
    <w:rsid w:val="0053556A"/>
    <w:rsid w:val="0053673D"/>
    <w:rsid w:val="00536F0E"/>
    <w:rsid w:val="00537A4A"/>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2D41"/>
    <w:rsid w:val="005D5120"/>
    <w:rsid w:val="005D519D"/>
    <w:rsid w:val="005D5F33"/>
    <w:rsid w:val="005D61EA"/>
    <w:rsid w:val="005E063D"/>
    <w:rsid w:val="005E17D3"/>
    <w:rsid w:val="005E1CA5"/>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F8A"/>
    <w:rsid w:val="00624A60"/>
    <w:rsid w:val="0062558F"/>
    <w:rsid w:val="0062585E"/>
    <w:rsid w:val="00626AD1"/>
    <w:rsid w:val="00626FC8"/>
    <w:rsid w:val="00627440"/>
    <w:rsid w:val="00627581"/>
    <w:rsid w:val="00633B21"/>
    <w:rsid w:val="00634C71"/>
    <w:rsid w:val="0063585D"/>
    <w:rsid w:val="006368DF"/>
    <w:rsid w:val="00637BE4"/>
    <w:rsid w:val="0064011F"/>
    <w:rsid w:val="0064531B"/>
    <w:rsid w:val="00646384"/>
    <w:rsid w:val="006464DC"/>
    <w:rsid w:val="006469C4"/>
    <w:rsid w:val="00647B02"/>
    <w:rsid w:val="00647BD3"/>
    <w:rsid w:val="00653CB5"/>
    <w:rsid w:val="00653F99"/>
    <w:rsid w:val="0065457A"/>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82187"/>
    <w:rsid w:val="00683419"/>
    <w:rsid w:val="00684911"/>
    <w:rsid w:val="00685C2C"/>
    <w:rsid w:val="00686CDF"/>
    <w:rsid w:val="0069081F"/>
    <w:rsid w:val="006913EC"/>
    <w:rsid w:val="00692CD9"/>
    <w:rsid w:val="006930C3"/>
    <w:rsid w:val="006948CC"/>
    <w:rsid w:val="00694CF2"/>
    <w:rsid w:val="00695E41"/>
    <w:rsid w:val="0069752F"/>
    <w:rsid w:val="006A114A"/>
    <w:rsid w:val="006A18F4"/>
    <w:rsid w:val="006A4770"/>
    <w:rsid w:val="006A76F4"/>
    <w:rsid w:val="006A7708"/>
    <w:rsid w:val="006A78A2"/>
    <w:rsid w:val="006B150E"/>
    <w:rsid w:val="006B1E51"/>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4C03"/>
    <w:rsid w:val="006E5467"/>
    <w:rsid w:val="006E5E30"/>
    <w:rsid w:val="006E7626"/>
    <w:rsid w:val="006F6A85"/>
    <w:rsid w:val="006F6BDB"/>
    <w:rsid w:val="006F76B7"/>
    <w:rsid w:val="006F7DF9"/>
    <w:rsid w:val="00701DF7"/>
    <w:rsid w:val="00701F80"/>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37B0"/>
    <w:rsid w:val="007738C2"/>
    <w:rsid w:val="00773CD4"/>
    <w:rsid w:val="0077532C"/>
    <w:rsid w:val="007756B8"/>
    <w:rsid w:val="00776650"/>
    <w:rsid w:val="007766A6"/>
    <w:rsid w:val="007773CC"/>
    <w:rsid w:val="007826AE"/>
    <w:rsid w:val="007834F0"/>
    <w:rsid w:val="007847EA"/>
    <w:rsid w:val="00786287"/>
    <w:rsid w:val="00790C8A"/>
    <w:rsid w:val="007911F1"/>
    <w:rsid w:val="00791C65"/>
    <w:rsid w:val="007949A9"/>
    <w:rsid w:val="00795EA6"/>
    <w:rsid w:val="007971FA"/>
    <w:rsid w:val="007A0EBE"/>
    <w:rsid w:val="007A2888"/>
    <w:rsid w:val="007A58DD"/>
    <w:rsid w:val="007B1A3B"/>
    <w:rsid w:val="007B1D52"/>
    <w:rsid w:val="007B3375"/>
    <w:rsid w:val="007B34FA"/>
    <w:rsid w:val="007B3CDA"/>
    <w:rsid w:val="007B50BA"/>
    <w:rsid w:val="007B6AB0"/>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54D2"/>
    <w:rsid w:val="007D5823"/>
    <w:rsid w:val="007D7443"/>
    <w:rsid w:val="007E00EA"/>
    <w:rsid w:val="007E0DFB"/>
    <w:rsid w:val="007E1081"/>
    <w:rsid w:val="007E235F"/>
    <w:rsid w:val="007E299A"/>
    <w:rsid w:val="007E3F7B"/>
    <w:rsid w:val="007E61BA"/>
    <w:rsid w:val="007E716B"/>
    <w:rsid w:val="007F0810"/>
    <w:rsid w:val="007F1C9B"/>
    <w:rsid w:val="007F1FE7"/>
    <w:rsid w:val="007F2328"/>
    <w:rsid w:val="007F430B"/>
    <w:rsid w:val="007F6E74"/>
    <w:rsid w:val="007F7AC8"/>
    <w:rsid w:val="00800E75"/>
    <w:rsid w:val="008011A7"/>
    <w:rsid w:val="00802EFE"/>
    <w:rsid w:val="008043A5"/>
    <w:rsid w:val="0080490F"/>
    <w:rsid w:val="00804CE3"/>
    <w:rsid w:val="00804E87"/>
    <w:rsid w:val="00805443"/>
    <w:rsid w:val="0080703E"/>
    <w:rsid w:val="00812D46"/>
    <w:rsid w:val="00815095"/>
    <w:rsid w:val="00816B78"/>
    <w:rsid w:val="00820418"/>
    <w:rsid w:val="00823E28"/>
    <w:rsid w:val="008245B9"/>
    <w:rsid w:val="00824E2B"/>
    <w:rsid w:val="00831A1F"/>
    <w:rsid w:val="00833451"/>
    <w:rsid w:val="0083426D"/>
    <w:rsid w:val="00840D51"/>
    <w:rsid w:val="008424A8"/>
    <w:rsid w:val="008438B1"/>
    <w:rsid w:val="0084434F"/>
    <w:rsid w:val="008443B5"/>
    <w:rsid w:val="00845724"/>
    <w:rsid w:val="008473CE"/>
    <w:rsid w:val="00847492"/>
    <w:rsid w:val="008503A8"/>
    <w:rsid w:val="00853506"/>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385C"/>
    <w:rsid w:val="008B409C"/>
    <w:rsid w:val="008B494B"/>
    <w:rsid w:val="008B5F8F"/>
    <w:rsid w:val="008B78FC"/>
    <w:rsid w:val="008C026D"/>
    <w:rsid w:val="008C310D"/>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C71"/>
    <w:rsid w:val="00940043"/>
    <w:rsid w:val="0094109C"/>
    <w:rsid w:val="0094172E"/>
    <w:rsid w:val="00942638"/>
    <w:rsid w:val="0094317C"/>
    <w:rsid w:val="009433D1"/>
    <w:rsid w:val="009453DB"/>
    <w:rsid w:val="00946800"/>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44C4"/>
    <w:rsid w:val="0096568D"/>
    <w:rsid w:val="00965884"/>
    <w:rsid w:val="009700EB"/>
    <w:rsid w:val="009702A7"/>
    <w:rsid w:val="00973E33"/>
    <w:rsid w:val="0097619E"/>
    <w:rsid w:val="00976B56"/>
    <w:rsid w:val="009774CB"/>
    <w:rsid w:val="00977C53"/>
    <w:rsid w:val="00977E65"/>
    <w:rsid w:val="00980429"/>
    <w:rsid w:val="0098190D"/>
    <w:rsid w:val="00983760"/>
    <w:rsid w:val="00983D02"/>
    <w:rsid w:val="009855B2"/>
    <w:rsid w:val="00991AF1"/>
    <w:rsid w:val="0099235B"/>
    <w:rsid w:val="009925BF"/>
    <w:rsid w:val="009927BF"/>
    <w:rsid w:val="00992866"/>
    <w:rsid w:val="009937AC"/>
    <w:rsid w:val="0099559E"/>
    <w:rsid w:val="00996093"/>
    <w:rsid w:val="009A1743"/>
    <w:rsid w:val="009A3271"/>
    <w:rsid w:val="009A32ED"/>
    <w:rsid w:val="009A7EBF"/>
    <w:rsid w:val="009B189D"/>
    <w:rsid w:val="009B1F96"/>
    <w:rsid w:val="009B368B"/>
    <w:rsid w:val="009B59A4"/>
    <w:rsid w:val="009B5A30"/>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1A52"/>
    <w:rsid w:val="009E3C3C"/>
    <w:rsid w:val="009E4CFA"/>
    <w:rsid w:val="009E6DAE"/>
    <w:rsid w:val="009E6DD9"/>
    <w:rsid w:val="009F0052"/>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95"/>
    <w:rsid w:val="00A702FF"/>
    <w:rsid w:val="00A70C08"/>
    <w:rsid w:val="00A70CFE"/>
    <w:rsid w:val="00A71033"/>
    <w:rsid w:val="00A75187"/>
    <w:rsid w:val="00A75F57"/>
    <w:rsid w:val="00A804D6"/>
    <w:rsid w:val="00A81F9A"/>
    <w:rsid w:val="00A83376"/>
    <w:rsid w:val="00A84D8B"/>
    <w:rsid w:val="00A862B3"/>
    <w:rsid w:val="00A86C50"/>
    <w:rsid w:val="00A87518"/>
    <w:rsid w:val="00A87D27"/>
    <w:rsid w:val="00A90102"/>
    <w:rsid w:val="00A902F1"/>
    <w:rsid w:val="00A94710"/>
    <w:rsid w:val="00A96661"/>
    <w:rsid w:val="00A96C21"/>
    <w:rsid w:val="00A96F8C"/>
    <w:rsid w:val="00A97705"/>
    <w:rsid w:val="00AA04E0"/>
    <w:rsid w:val="00AA08FF"/>
    <w:rsid w:val="00AA1EA3"/>
    <w:rsid w:val="00AA2B62"/>
    <w:rsid w:val="00AA32B1"/>
    <w:rsid w:val="00AA614D"/>
    <w:rsid w:val="00AB148A"/>
    <w:rsid w:val="00AB7114"/>
    <w:rsid w:val="00AB7F26"/>
    <w:rsid w:val="00AC06E6"/>
    <w:rsid w:val="00AC1F5E"/>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2F92"/>
    <w:rsid w:val="00B35458"/>
    <w:rsid w:val="00B370C8"/>
    <w:rsid w:val="00B37308"/>
    <w:rsid w:val="00B40ABA"/>
    <w:rsid w:val="00B417CD"/>
    <w:rsid w:val="00B4236C"/>
    <w:rsid w:val="00B42931"/>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589B"/>
    <w:rsid w:val="00B85A78"/>
    <w:rsid w:val="00B9605B"/>
    <w:rsid w:val="00B975F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7FB2"/>
    <w:rsid w:val="00BE00D5"/>
    <w:rsid w:val="00BE2243"/>
    <w:rsid w:val="00BE2A72"/>
    <w:rsid w:val="00BE2BF5"/>
    <w:rsid w:val="00BE2BF6"/>
    <w:rsid w:val="00BE3CA0"/>
    <w:rsid w:val="00BE4891"/>
    <w:rsid w:val="00BF0462"/>
    <w:rsid w:val="00BF0DA8"/>
    <w:rsid w:val="00BF27B5"/>
    <w:rsid w:val="00BF28B1"/>
    <w:rsid w:val="00BF3DFF"/>
    <w:rsid w:val="00BF60B8"/>
    <w:rsid w:val="00BF787D"/>
    <w:rsid w:val="00C010CB"/>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1587"/>
    <w:rsid w:val="00C2685F"/>
    <w:rsid w:val="00C316EA"/>
    <w:rsid w:val="00C32B9A"/>
    <w:rsid w:val="00C32EEB"/>
    <w:rsid w:val="00C338CC"/>
    <w:rsid w:val="00C40774"/>
    <w:rsid w:val="00C42B62"/>
    <w:rsid w:val="00C432C4"/>
    <w:rsid w:val="00C43338"/>
    <w:rsid w:val="00C45AA9"/>
    <w:rsid w:val="00C45F62"/>
    <w:rsid w:val="00C460BC"/>
    <w:rsid w:val="00C462BB"/>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B05"/>
    <w:rsid w:val="00C90C21"/>
    <w:rsid w:val="00C91A4B"/>
    <w:rsid w:val="00C94434"/>
    <w:rsid w:val="00C9610D"/>
    <w:rsid w:val="00C96622"/>
    <w:rsid w:val="00C96D1E"/>
    <w:rsid w:val="00C97DEB"/>
    <w:rsid w:val="00C97E8C"/>
    <w:rsid w:val="00CA174A"/>
    <w:rsid w:val="00CA2B8C"/>
    <w:rsid w:val="00CA3A03"/>
    <w:rsid w:val="00CA466F"/>
    <w:rsid w:val="00CA4BE5"/>
    <w:rsid w:val="00CA51C6"/>
    <w:rsid w:val="00CA574C"/>
    <w:rsid w:val="00CA6067"/>
    <w:rsid w:val="00CB2D58"/>
    <w:rsid w:val="00CB2F2C"/>
    <w:rsid w:val="00CB30D5"/>
    <w:rsid w:val="00CB43A2"/>
    <w:rsid w:val="00CB454A"/>
    <w:rsid w:val="00CB586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ADB"/>
    <w:rsid w:val="00CE0F7B"/>
    <w:rsid w:val="00CE1703"/>
    <w:rsid w:val="00CE48E7"/>
    <w:rsid w:val="00CE60C0"/>
    <w:rsid w:val="00CE622E"/>
    <w:rsid w:val="00CE671D"/>
    <w:rsid w:val="00CE689C"/>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4741"/>
    <w:rsid w:val="00D15ADC"/>
    <w:rsid w:val="00D15EAC"/>
    <w:rsid w:val="00D16C00"/>
    <w:rsid w:val="00D22964"/>
    <w:rsid w:val="00D24A5B"/>
    <w:rsid w:val="00D24FE4"/>
    <w:rsid w:val="00D26880"/>
    <w:rsid w:val="00D27DC0"/>
    <w:rsid w:val="00D31295"/>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9AB"/>
    <w:rsid w:val="00E27465"/>
    <w:rsid w:val="00E30364"/>
    <w:rsid w:val="00E31659"/>
    <w:rsid w:val="00E32CAC"/>
    <w:rsid w:val="00E34FFC"/>
    <w:rsid w:val="00E352A6"/>
    <w:rsid w:val="00E36616"/>
    <w:rsid w:val="00E36E16"/>
    <w:rsid w:val="00E41203"/>
    <w:rsid w:val="00E43461"/>
    <w:rsid w:val="00E44C33"/>
    <w:rsid w:val="00E45158"/>
    <w:rsid w:val="00E46836"/>
    <w:rsid w:val="00E50E77"/>
    <w:rsid w:val="00E51201"/>
    <w:rsid w:val="00E51955"/>
    <w:rsid w:val="00E53BF1"/>
    <w:rsid w:val="00E54F7A"/>
    <w:rsid w:val="00E602DF"/>
    <w:rsid w:val="00E63C1F"/>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73B8"/>
    <w:rsid w:val="00EF0632"/>
    <w:rsid w:val="00EF27FE"/>
    <w:rsid w:val="00EF2A7B"/>
    <w:rsid w:val="00EF3D7E"/>
    <w:rsid w:val="00EF6128"/>
    <w:rsid w:val="00EF6BFE"/>
    <w:rsid w:val="00F01ADC"/>
    <w:rsid w:val="00F01FC2"/>
    <w:rsid w:val="00F0241A"/>
    <w:rsid w:val="00F0243B"/>
    <w:rsid w:val="00F02612"/>
    <w:rsid w:val="00F04061"/>
    <w:rsid w:val="00F0534C"/>
    <w:rsid w:val="00F05A65"/>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3760"/>
    <w:rsid w:val="00F34DB2"/>
    <w:rsid w:val="00F37BBA"/>
    <w:rsid w:val="00F4064B"/>
    <w:rsid w:val="00F40A0C"/>
    <w:rsid w:val="00F41648"/>
    <w:rsid w:val="00F41B81"/>
    <w:rsid w:val="00F425EE"/>
    <w:rsid w:val="00F42C84"/>
    <w:rsid w:val="00F42EF5"/>
    <w:rsid w:val="00F459E9"/>
    <w:rsid w:val="00F46FE4"/>
    <w:rsid w:val="00F51754"/>
    <w:rsid w:val="00F5175E"/>
    <w:rsid w:val="00F54C1B"/>
    <w:rsid w:val="00F55958"/>
    <w:rsid w:val="00F573B0"/>
    <w:rsid w:val="00F620E6"/>
    <w:rsid w:val="00F62608"/>
    <w:rsid w:val="00F63692"/>
    <w:rsid w:val="00F63CF2"/>
    <w:rsid w:val="00F645EA"/>
    <w:rsid w:val="00F64774"/>
    <w:rsid w:val="00F64F4B"/>
    <w:rsid w:val="00F6774F"/>
    <w:rsid w:val="00F70313"/>
    <w:rsid w:val="00F7085C"/>
    <w:rsid w:val="00F75E07"/>
    <w:rsid w:val="00F77FB9"/>
    <w:rsid w:val="00F80D00"/>
    <w:rsid w:val="00F82A04"/>
    <w:rsid w:val="00F91ED7"/>
    <w:rsid w:val="00F95DB7"/>
    <w:rsid w:val="00F9730C"/>
    <w:rsid w:val="00FA034A"/>
    <w:rsid w:val="00FA0D84"/>
    <w:rsid w:val="00FA3338"/>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31"/>
    <w:rsid w:val="00FE33A9"/>
    <w:rsid w:val="00FE50A2"/>
    <w:rsid w:val="00FE6E17"/>
    <w:rsid w:val="00FE74EE"/>
    <w:rsid w:val="00FF0497"/>
    <w:rsid w:val="00FF2007"/>
    <w:rsid w:val="00FF3B97"/>
    <w:rsid w:val="00FF48F4"/>
    <w:rsid w:val="00FF5A37"/>
    <w:rsid w:val="00FF5BFB"/>
    <w:rsid w:val="00FF6C86"/>
    <w:rsid w:val="00FF7F9B"/>
    <w:rsid w:val="01536131"/>
    <w:rsid w:val="016128F5"/>
    <w:rsid w:val="017E39A9"/>
    <w:rsid w:val="019161BA"/>
    <w:rsid w:val="01967DCC"/>
    <w:rsid w:val="022335E1"/>
    <w:rsid w:val="026D39F3"/>
    <w:rsid w:val="02807867"/>
    <w:rsid w:val="028D1415"/>
    <w:rsid w:val="02A36C44"/>
    <w:rsid w:val="02B127FF"/>
    <w:rsid w:val="02E04439"/>
    <w:rsid w:val="02E74285"/>
    <w:rsid w:val="03D10C9E"/>
    <w:rsid w:val="043E0B51"/>
    <w:rsid w:val="04545D1C"/>
    <w:rsid w:val="046107AB"/>
    <w:rsid w:val="04723400"/>
    <w:rsid w:val="04B654FF"/>
    <w:rsid w:val="04EF152A"/>
    <w:rsid w:val="04F3513D"/>
    <w:rsid w:val="053C0D83"/>
    <w:rsid w:val="05A51346"/>
    <w:rsid w:val="05CA0F79"/>
    <w:rsid w:val="05EA6938"/>
    <w:rsid w:val="06002E14"/>
    <w:rsid w:val="06296FF4"/>
    <w:rsid w:val="066252E1"/>
    <w:rsid w:val="06CD4426"/>
    <w:rsid w:val="06EB6F57"/>
    <w:rsid w:val="070B4A32"/>
    <w:rsid w:val="086A23B1"/>
    <w:rsid w:val="08B466A8"/>
    <w:rsid w:val="08FD6B72"/>
    <w:rsid w:val="092D370C"/>
    <w:rsid w:val="093F0D49"/>
    <w:rsid w:val="0966277A"/>
    <w:rsid w:val="09837013"/>
    <w:rsid w:val="099208A0"/>
    <w:rsid w:val="09C33728"/>
    <w:rsid w:val="09DC0C8E"/>
    <w:rsid w:val="0A39416F"/>
    <w:rsid w:val="0A426D43"/>
    <w:rsid w:val="0A530F50"/>
    <w:rsid w:val="0AA14F66"/>
    <w:rsid w:val="0AAE43D8"/>
    <w:rsid w:val="0AC02BDC"/>
    <w:rsid w:val="0AD11C61"/>
    <w:rsid w:val="0AD8365D"/>
    <w:rsid w:val="0ADD55E7"/>
    <w:rsid w:val="0AE23E86"/>
    <w:rsid w:val="0B050CA4"/>
    <w:rsid w:val="0B361F96"/>
    <w:rsid w:val="0B3A2110"/>
    <w:rsid w:val="0BAC7E55"/>
    <w:rsid w:val="0C325B01"/>
    <w:rsid w:val="0C425E43"/>
    <w:rsid w:val="0C7803C2"/>
    <w:rsid w:val="0CDF7EBC"/>
    <w:rsid w:val="0CE51C08"/>
    <w:rsid w:val="0D142709"/>
    <w:rsid w:val="0D493385"/>
    <w:rsid w:val="0D942755"/>
    <w:rsid w:val="0DBB1F91"/>
    <w:rsid w:val="0DC2436E"/>
    <w:rsid w:val="0DF6738D"/>
    <w:rsid w:val="0E05580F"/>
    <w:rsid w:val="0E7019A5"/>
    <w:rsid w:val="0E7B78C7"/>
    <w:rsid w:val="0E8D451A"/>
    <w:rsid w:val="0E9869F2"/>
    <w:rsid w:val="0EB63AE1"/>
    <w:rsid w:val="0F205179"/>
    <w:rsid w:val="0F31002F"/>
    <w:rsid w:val="0F5240AD"/>
    <w:rsid w:val="0F56503F"/>
    <w:rsid w:val="0FA814FE"/>
    <w:rsid w:val="109C11D1"/>
    <w:rsid w:val="113B172F"/>
    <w:rsid w:val="11967974"/>
    <w:rsid w:val="11F03528"/>
    <w:rsid w:val="12042B30"/>
    <w:rsid w:val="1236016D"/>
    <w:rsid w:val="12644E70"/>
    <w:rsid w:val="12A147FB"/>
    <w:rsid w:val="12EB0686"/>
    <w:rsid w:val="12F47FA4"/>
    <w:rsid w:val="13141499"/>
    <w:rsid w:val="13383059"/>
    <w:rsid w:val="138C744D"/>
    <w:rsid w:val="13ED32EC"/>
    <w:rsid w:val="14423DE3"/>
    <w:rsid w:val="15437E13"/>
    <w:rsid w:val="156E5386"/>
    <w:rsid w:val="159B2F20"/>
    <w:rsid w:val="159F45E4"/>
    <w:rsid w:val="15A307CF"/>
    <w:rsid w:val="16823727"/>
    <w:rsid w:val="16933BA9"/>
    <w:rsid w:val="16EB0762"/>
    <w:rsid w:val="17296DB3"/>
    <w:rsid w:val="17574443"/>
    <w:rsid w:val="17960C97"/>
    <w:rsid w:val="179D7CAF"/>
    <w:rsid w:val="18001DFE"/>
    <w:rsid w:val="18187335"/>
    <w:rsid w:val="18716B48"/>
    <w:rsid w:val="18DE232D"/>
    <w:rsid w:val="19095406"/>
    <w:rsid w:val="19471BF0"/>
    <w:rsid w:val="19517AFF"/>
    <w:rsid w:val="19747BBC"/>
    <w:rsid w:val="19C275CE"/>
    <w:rsid w:val="19D21059"/>
    <w:rsid w:val="1A7C1EB7"/>
    <w:rsid w:val="1A8226E3"/>
    <w:rsid w:val="1A862C7C"/>
    <w:rsid w:val="1A92257F"/>
    <w:rsid w:val="1ADF238C"/>
    <w:rsid w:val="1AEB78ED"/>
    <w:rsid w:val="1B452D37"/>
    <w:rsid w:val="1B7526B6"/>
    <w:rsid w:val="1B8F5B60"/>
    <w:rsid w:val="1BDF5EED"/>
    <w:rsid w:val="1C422231"/>
    <w:rsid w:val="1C6067D6"/>
    <w:rsid w:val="1CA1788C"/>
    <w:rsid w:val="1CFF6462"/>
    <w:rsid w:val="1D231455"/>
    <w:rsid w:val="1D2624F4"/>
    <w:rsid w:val="1D5951DB"/>
    <w:rsid w:val="1D6E6F58"/>
    <w:rsid w:val="1D9B550E"/>
    <w:rsid w:val="1DCB0BE0"/>
    <w:rsid w:val="1E8555E3"/>
    <w:rsid w:val="1EA71193"/>
    <w:rsid w:val="1EB12291"/>
    <w:rsid w:val="1ECA660B"/>
    <w:rsid w:val="1F51312D"/>
    <w:rsid w:val="1F811C64"/>
    <w:rsid w:val="1F9C084C"/>
    <w:rsid w:val="1FFD5BCC"/>
    <w:rsid w:val="201422E9"/>
    <w:rsid w:val="203C6FB1"/>
    <w:rsid w:val="20580C17"/>
    <w:rsid w:val="21295501"/>
    <w:rsid w:val="215E6DAB"/>
    <w:rsid w:val="2184758F"/>
    <w:rsid w:val="219966D8"/>
    <w:rsid w:val="221C3A77"/>
    <w:rsid w:val="2283187E"/>
    <w:rsid w:val="23EC0713"/>
    <w:rsid w:val="24321CBE"/>
    <w:rsid w:val="245169EB"/>
    <w:rsid w:val="24A109B0"/>
    <w:rsid w:val="24B86132"/>
    <w:rsid w:val="252C5476"/>
    <w:rsid w:val="258B55EA"/>
    <w:rsid w:val="25FC064B"/>
    <w:rsid w:val="26121868"/>
    <w:rsid w:val="26571970"/>
    <w:rsid w:val="265A0314"/>
    <w:rsid w:val="26BE369E"/>
    <w:rsid w:val="26E36D60"/>
    <w:rsid w:val="27AB3138"/>
    <w:rsid w:val="27C04FF5"/>
    <w:rsid w:val="27D017CB"/>
    <w:rsid w:val="27DE30F1"/>
    <w:rsid w:val="27DF5133"/>
    <w:rsid w:val="27F560E7"/>
    <w:rsid w:val="28326DA8"/>
    <w:rsid w:val="28B5472C"/>
    <w:rsid w:val="28C574CC"/>
    <w:rsid w:val="28E702F4"/>
    <w:rsid w:val="28F60AAB"/>
    <w:rsid w:val="28F803C7"/>
    <w:rsid w:val="29477A7A"/>
    <w:rsid w:val="29C75D37"/>
    <w:rsid w:val="29F6324E"/>
    <w:rsid w:val="2A290829"/>
    <w:rsid w:val="2A852156"/>
    <w:rsid w:val="2A8D20D4"/>
    <w:rsid w:val="2AB0139E"/>
    <w:rsid w:val="2B0B0B30"/>
    <w:rsid w:val="2B771119"/>
    <w:rsid w:val="2BA421EC"/>
    <w:rsid w:val="2BDD78F5"/>
    <w:rsid w:val="2BE23BC2"/>
    <w:rsid w:val="2C444276"/>
    <w:rsid w:val="2C4E7372"/>
    <w:rsid w:val="2C530A72"/>
    <w:rsid w:val="2C576226"/>
    <w:rsid w:val="2C756CFB"/>
    <w:rsid w:val="2C8B747B"/>
    <w:rsid w:val="2CE04C48"/>
    <w:rsid w:val="2CF04F5D"/>
    <w:rsid w:val="2D502C75"/>
    <w:rsid w:val="2D7655CB"/>
    <w:rsid w:val="2DAA05D8"/>
    <w:rsid w:val="2EAE6CA3"/>
    <w:rsid w:val="2EB10275"/>
    <w:rsid w:val="2F1120CC"/>
    <w:rsid w:val="2F5500EA"/>
    <w:rsid w:val="2F7D6C3A"/>
    <w:rsid w:val="2F877444"/>
    <w:rsid w:val="2FC072EB"/>
    <w:rsid w:val="30247706"/>
    <w:rsid w:val="304C1E1A"/>
    <w:rsid w:val="30B24526"/>
    <w:rsid w:val="3112609C"/>
    <w:rsid w:val="31215055"/>
    <w:rsid w:val="31496359"/>
    <w:rsid w:val="321E77E6"/>
    <w:rsid w:val="3220355E"/>
    <w:rsid w:val="32236BAB"/>
    <w:rsid w:val="322C3CB1"/>
    <w:rsid w:val="323D19AC"/>
    <w:rsid w:val="32701DF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6F23BE"/>
    <w:rsid w:val="36985DB9"/>
    <w:rsid w:val="36B35430"/>
    <w:rsid w:val="375A0883"/>
    <w:rsid w:val="37AB09D0"/>
    <w:rsid w:val="37AB38CA"/>
    <w:rsid w:val="37C14E9C"/>
    <w:rsid w:val="37F27EC3"/>
    <w:rsid w:val="37F50E10"/>
    <w:rsid w:val="38796120"/>
    <w:rsid w:val="3908426B"/>
    <w:rsid w:val="39311BAD"/>
    <w:rsid w:val="39561614"/>
    <w:rsid w:val="397A17A6"/>
    <w:rsid w:val="39C011A9"/>
    <w:rsid w:val="3A3D4495"/>
    <w:rsid w:val="3A520291"/>
    <w:rsid w:val="3A8A7A28"/>
    <w:rsid w:val="3AB42A96"/>
    <w:rsid w:val="3AF61300"/>
    <w:rsid w:val="3B011823"/>
    <w:rsid w:val="3B15239D"/>
    <w:rsid w:val="3B976C1F"/>
    <w:rsid w:val="3BDB03EA"/>
    <w:rsid w:val="3C4607F2"/>
    <w:rsid w:val="3CC50C34"/>
    <w:rsid w:val="3D1D10BA"/>
    <w:rsid w:val="3D2F7E2D"/>
    <w:rsid w:val="3D5236AA"/>
    <w:rsid w:val="3D642FFB"/>
    <w:rsid w:val="3D756550"/>
    <w:rsid w:val="3D8432BA"/>
    <w:rsid w:val="3D84766D"/>
    <w:rsid w:val="3DBF411C"/>
    <w:rsid w:val="3DDE4D70"/>
    <w:rsid w:val="3E0042CD"/>
    <w:rsid w:val="3E1975F1"/>
    <w:rsid w:val="3EA572C5"/>
    <w:rsid w:val="3EB968CD"/>
    <w:rsid w:val="3EF7343D"/>
    <w:rsid w:val="3F6742D0"/>
    <w:rsid w:val="3FA6545F"/>
    <w:rsid w:val="4070745F"/>
    <w:rsid w:val="40AB493B"/>
    <w:rsid w:val="413A581A"/>
    <w:rsid w:val="415E375B"/>
    <w:rsid w:val="419C630F"/>
    <w:rsid w:val="41DE6BDE"/>
    <w:rsid w:val="42620CD8"/>
    <w:rsid w:val="42642FF3"/>
    <w:rsid w:val="42BA0E65"/>
    <w:rsid w:val="43422672"/>
    <w:rsid w:val="43756869"/>
    <w:rsid w:val="438F3C13"/>
    <w:rsid w:val="43E77A38"/>
    <w:rsid w:val="440469C7"/>
    <w:rsid w:val="4433676F"/>
    <w:rsid w:val="44BA339E"/>
    <w:rsid w:val="44C1472D"/>
    <w:rsid w:val="44CB4478"/>
    <w:rsid w:val="44DB40F2"/>
    <w:rsid w:val="44EF764B"/>
    <w:rsid w:val="4513485D"/>
    <w:rsid w:val="4545710C"/>
    <w:rsid w:val="45BE2073"/>
    <w:rsid w:val="46883EF7"/>
    <w:rsid w:val="472843D7"/>
    <w:rsid w:val="475D6E50"/>
    <w:rsid w:val="47630206"/>
    <w:rsid w:val="47B76B30"/>
    <w:rsid w:val="47F24D3A"/>
    <w:rsid w:val="483A349D"/>
    <w:rsid w:val="483B0352"/>
    <w:rsid w:val="48684EBF"/>
    <w:rsid w:val="48CE242A"/>
    <w:rsid w:val="48F744FA"/>
    <w:rsid w:val="492C76F7"/>
    <w:rsid w:val="49323487"/>
    <w:rsid w:val="494330C8"/>
    <w:rsid w:val="495849FC"/>
    <w:rsid w:val="4A4A6F73"/>
    <w:rsid w:val="4A765837"/>
    <w:rsid w:val="4A772580"/>
    <w:rsid w:val="4ABD5996"/>
    <w:rsid w:val="4B401982"/>
    <w:rsid w:val="4B6461DA"/>
    <w:rsid w:val="4B7E22FC"/>
    <w:rsid w:val="4BA6714C"/>
    <w:rsid w:val="4BDD1AE7"/>
    <w:rsid w:val="4D642772"/>
    <w:rsid w:val="4D794113"/>
    <w:rsid w:val="4DA16EA9"/>
    <w:rsid w:val="4DC007EC"/>
    <w:rsid w:val="4E231F7E"/>
    <w:rsid w:val="4E6B245D"/>
    <w:rsid w:val="4E71398D"/>
    <w:rsid w:val="4E881E17"/>
    <w:rsid w:val="4EA51083"/>
    <w:rsid w:val="4EB26E94"/>
    <w:rsid w:val="4EC21DD0"/>
    <w:rsid w:val="4F2A2DF2"/>
    <w:rsid w:val="4F375610"/>
    <w:rsid w:val="4F6D38C0"/>
    <w:rsid w:val="4F73207A"/>
    <w:rsid w:val="4F7C5E20"/>
    <w:rsid w:val="50011E81"/>
    <w:rsid w:val="50B4145F"/>
    <w:rsid w:val="51340035"/>
    <w:rsid w:val="517859C4"/>
    <w:rsid w:val="51AC22C1"/>
    <w:rsid w:val="51F53341"/>
    <w:rsid w:val="52254EA8"/>
    <w:rsid w:val="52343C47"/>
    <w:rsid w:val="523F5D3A"/>
    <w:rsid w:val="524B48B1"/>
    <w:rsid w:val="52E2325A"/>
    <w:rsid w:val="532B45E0"/>
    <w:rsid w:val="5428215B"/>
    <w:rsid w:val="54414F42"/>
    <w:rsid w:val="545D78A2"/>
    <w:rsid w:val="54A67B78"/>
    <w:rsid w:val="54F2623D"/>
    <w:rsid w:val="54FB4AFB"/>
    <w:rsid w:val="55102B67"/>
    <w:rsid w:val="552A59D6"/>
    <w:rsid w:val="555B4CA6"/>
    <w:rsid w:val="557806DC"/>
    <w:rsid w:val="55913AAF"/>
    <w:rsid w:val="562A7B8C"/>
    <w:rsid w:val="563F4232"/>
    <w:rsid w:val="567A55BE"/>
    <w:rsid w:val="56970039"/>
    <w:rsid w:val="569C7DD5"/>
    <w:rsid w:val="569D6131"/>
    <w:rsid w:val="56B34F08"/>
    <w:rsid w:val="56BB7EA7"/>
    <w:rsid w:val="56BD287A"/>
    <w:rsid w:val="57023944"/>
    <w:rsid w:val="57E31375"/>
    <w:rsid w:val="57FE39BD"/>
    <w:rsid w:val="585B1260"/>
    <w:rsid w:val="58680BE1"/>
    <w:rsid w:val="586F6B1A"/>
    <w:rsid w:val="5886561A"/>
    <w:rsid w:val="592827E0"/>
    <w:rsid w:val="59284923"/>
    <w:rsid w:val="59BD39BE"/>
    <w:rsid w:val="59E70355"/>
    <w:rsid w:val="59EA607C"/>
    <w:rsid w:val="59ED632E"/>
    <w:rsid w:val="5A144EA7"/>
    <w:rsid w:val="5ABA15AB"/>
    <w:rsid w:val="5ABE0E26"/>
    <w:rsid w:val="5AC35E3A"/>
    <w:rsid w:val="5AF77960"/>
    <w:rsid w:val="5B036D9F"/>
    <w:rsid w:val="5B491EA8"/>
    <w:rsid w:val="5B8F3CE4"/>
    <w:rsid w:val="5BEE4F64"/>
    <w:rsid w:val="5C25339C"/>
    <w:rsid w:val="5C593896"/>
    <w:rsid w:val="5D753EAF"/>
    <w:rsid w:val="5DB3607E"/>
    <w:rsid w:val="5E4562C3"/>
    <w:rsid w:val="5EA07300"/>
    <w:rsid w:val="5ED11B6D"/>
    <w:rsid w:val="5F021772"/>
    <w:rsid w:val="5F46462A"/>
    <w:rsid w:val="5F7512EF"/>
    <w:rsid w:val="60054E02"/>
    <w:rsid w:val="60885CA7"/>
    <w:rsid w:val="60B847DE"/>
    <w:rsid w:val="60F92E43"/>
    <w:rsid w:val="61700C15"/>
    <w:rsid w:val="6233638E"/>
    <w:rsid w:val="625A4B92"/>
    <w:rsid w:val="62703343"/>
    <w:rsid w:val="62ED7867"/>
    <w:rsid w:val="62F35580"/>
    <w:rsid w:val="638061C1"/>
    <w:rsid w:val="63EA7860"/>
    <w:rsid w:val="640E2967"/>
    <w:rsid w:val="64C26078"/>
    <w:rsid w:val="64DF0AFE"/>
    <w:rsid w:val="653E2160"/>
    <w:rsid w:val="66154073"/>
    <w:rsid w:val="66726134"/>
    <w:rsid w:val="669F0B6A"/>
    <w:rsid w:val="67C9107F"/>
    <w:rsid w:val="67FA3502"/>
    <w:rsid w:val="6809591F"/>
    <w:rsid w:val="6819344E"/>
    <w:rsid w:val="683F35B9"/>
    <w:rsid w:val="68FE57E9"/>
    <w:rsid w:val="69227A8F"/>
    <w:rsid w:val="694302F0"/>
    <w:rsid w:val="694F7CAA"/>
    <w:rsid w:val="696D6F12"/>
    <w:rsid w:val="699B698E"/>
    <w:rsid w:val="69EE4C91"/>
    <w:rsid w:val="6A050720"/>
    <w:rsid w:val="6A0B153B"/>
    <w:rsid w:val="6A4757E1"/>
    <w:rsid w:val="6A5E5B47"/>
    <w:rsid w:val="6A617C95"/>
    <w:rsid w:val="6A6C1225"/>
    <w:rsid w:val="6ABE6E95"/>
    <w:rsid w:val="6B9419A4"/>
    <w:rsid w:val="6BB44445"/>
    <w:rsid w:val="6BF258B5"/>
    <w:rsid w:val="6C082426"/>
    <w:rsid w:val="6C240F7A"/>
    <w:rsid w:val="6C4761F3"/>
    <w:rsid w:val="6C9003BD"/>
    <w:rsid w:val="6D2D7C59"/>
    <w:rsid w:val="6D3C36EF"/>
    <w:rsid w:val="6DA03CB7"/>
    <w:rsid w:val="6DA848B1"/>
    <w:rsid w:val="6E001573"/>
    <w:rsid w:val="6E1321C3"/>
    <w:rsid w:val="6E300052"/>
    <w:rsid w:val="6F122D10"/>
    <w:rsid w:val="6FBF35AE"/>
    <w:rsid w:val="700D2A49"/>
    <w:rsid w:val="70383246"/>
    <w:rsid w:val="70436206"/>
    <w:rsid w:val="7046650E"/>
    <w:rsid w:val="70DF36C1"/>
    <w:rsid w:val="70E30BE7"/>
    <w:rsid w:val="70E76A1A"/>
    <w:rsid w:val="710019DC"/>
    <w:rsid w:val="712B6906"/>
    <w:rsid w:val="71B94EAF"/>
    <w:rsid w:val="71C254BD"/>
    <w:rsid w:val="72080D8E"/>
    <w:rsid w:val="72797A70"/>
    <w:rsid w:val="727F3267"/>
    <w:rsid w:val="72B15531"/>
    <w:rsid w:val="73154E0C"/>
    <w:rsid w:val="7329331A"/>
    <w:rsid w:val="732D68A2"/>
    <w:rsid w:val="73563D56"/>
    <w:rsid w:val="73676B0B"/>
    <w:rsid w:val="736D557B"/>
    <w:rsid w:val="73774085"/>
    <w:rsid w:val="73B73D06"/>
    <w:rsid w:val="73CD2FC7"/>
    <w:rsid w:val="7464499E"/>
    <w:rsid w:val="74D453D8"/>
    <w:rsid w:val="74F4230F"/>
    <w:rsid w:val="75004E12"/>
    <w:rsid w:val="75444CE6"/>
    <w:rsid w:val="75CA0D8D"/>
    <w:rsid w:val="75D05CCE"/>
    <w:rsid w:val="75ED4AD2"/>
    <w:rsid w:val="7623401F"/>
    <w:rsid w:val="762C55FB"/>
    <w:rsid w:val="766864D8"/>
    <w:rsid w:val="76837F0B"/>
    <w:rsid w:val="76F02150"/>
    <w:rsid w:val="770117D0"/>
    <w:rsid w:val="770E68EE"/>
    <w:rsid w:val="77112A42"/>
    <w:rsid w:val="771332F3"/>
    <w:rsid w:val="7713525D"/>
    <w:rsid w:val="77D57B19"/>
    <w:rsid w:val="780659D7"/>
    <w:rsid w:val="782037BB"/>
    <w:rsid w:val="78212811"/>
    <w:rsid w:val="784731B4"/>
    <w:rsid w:val="78A407FE"/>
    <w:rsid w:val="78A8668A"/>
    <w:rsid w:val="78B70D97"/>
    <w:rsid w:val="792410AC"/>
    <w:rsid w:val="79D665C5"/>
    <w:rsid w:val="7A1545F8"/>
    <w:rsid w:val="7A3F1AB2"/>
    <w:rsid w:val="7A8C0E44"/>
    <w:rsid w:val="7AA77987"/>
    <w:rsid w:val="7B0A519B"/>
    <w:rsid w:val="7B286E3C"/>
    <w:rsid w:val="7B555B44"/>
    <w:rsid w:val="7B6B171D"/>
    <w:rsid w:val="7BE841A3"/>
    <w:rsid w:val="7BF42242"/>
    <w:rsid w:val="7C4F2869"/>
    <w:rsid w:val="7C685FEA"/>
    <w:rsid w:val="7C6A17D1"/>
    <w:rsid w:val="7C974F21"/>
    <w:rsid w:val="7CAD4798"/>
    <w:rsid w:val="7CB9122E"/>
    <w:rsid w:val="7CC77E2B"/>
    <w:rsid w:val="7CD924C5"/>
    <w:rsid w:val="7D761851"/>
    <w:rsid w:val="7D8E6B9B"/>
    <w:rsid w:val="7E2175F4"/>
    <w:rsid w:val="7E313FCB"/>
    <w:rsid w:val="7E736A89"/>
    <w:rsid w:val="7E7F3518"/>
    <w:rsid w:val="7E826256"/>
    <w:rsid w:val="7F046956"/>
    <w:rsid w:val="7F3C22A1"/>
    <w:rsid w:val="7F8367C0"/>
    <w:rsid w:val="7FA13BCB"/>
    <w:rsid w:val="7FBE4DEA"/>
    <w:rsid w:val="7FD727AE"/>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11"/>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12"/>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2"/>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3"/>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3"/>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4"/>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5"/>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6"/>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7"/>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8"/>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9"/>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20"/>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21"/>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2"/>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3"/>
    <w:qFormat/>
    <w:uiPriority w:val="0"/>
    <w:pPr>
      <w:widowControl/>
      <w:jc w:val="left"/>
    </w:pPr>
    <w:rPr>
      <w:rFonts w:ascii="Times New Roman" w:hAnsi="Times New Roman" w:eastAsia="Times New Roman"/>
      <w:snapToGrid/>
      <w:sz w:val="30"/>
      <w:szCs w:val="20"/>
    </w:rPr>
  </w:style>
  <w:style w:type="paragraph" w:styleId="31">
    <w:name w:val="Body Text 3"/>
    <w:basedOn w:val="1"/>
    <w:link w:val="124"/>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5"/>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6"/>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7"/>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7"/>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8"/>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9"/>
    <w:qFormat/>
    <w:uiPriority w:val="0"/>
    <w:pPr>
      <w:ind w:left="2500" w:leftChars="2500"/>
    </w:pPr>
    <w:rPr>
      <w:rFonts w:ascii="Times New Roman" w:hAnsi="Times New Roman" w:eastAsia="宋体"/>
      <w:snapToGrid/>
      <w:sz w:val="20"/>
      <w:szCs w:val="20"/>
    </w:rPr>
  </w:style>
  <w:style w:type="paragraph" w:styleId="53">
    <w:name w:val="Body Text Indent 2"/>
    <w:basedOn w:val="1"/>
    <w:link w:val="130"/>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31"/>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2"/>
    <w:qFormat/>
    <w:uiPriority w:val="0"/>
    <w:rPr>
      <w:rFonts w:ascii="Times New Roman" w:hAnsi="Times New Roman" w:eastAsia="宋体"/>
      <w:snapToGrid/>
      <w:kern w:val="2"/>
      <w:sz w:val="18"/>
      <w:szCs w:val="18"/>
    </w:rPr>
  </w:style>
  <w:style w:type="paragraph" w:styleId="57">
    <w:name w:val="footer"/>
    <w:basedOn w:val="1"/>
    <w:link w:val="133"/>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4"/>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5"/>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6"/>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7"/>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9"/>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8"/>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41"/>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2"/>
    <w:qFormat/>
    <w:uiPriority w:val="0"/>
    <w:rPr>
      <w:b/>
      <w:bCs/>
    </w:rPr>
  </w:style>
  <w:style w:type="paragraph" w:styleId="86">
    <w:name w:val="Body Text First Indent"/>
    <w:basedOn w:val="34"/>
    <w:link w:val="145"/>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4"/>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character" w:customStyle="1" w:styleId="100">
    <w:name w:val="标题 2 字符"/>
    <w:qFormat/>
    <w:uiPriority w:val="0"/>
    <w:rPr>
      <w:rFonts w:ascii="Cambria" w:hAnsi="Cambria" w:eastAsia="宋体" w:cs="Times New Roman"/>
      <w:b/>
      <w:bCs/>
      <w:sz w:val="32"/>
      <w:szCs w:val="32"/>
    </w:rPr>
  </w:style>
  <w:style w:type="character" w:customStyle="1" w:styleId="101">
    <w:name w:val="标题 1 字符"/>
    <w:qFormat/>
    <w:uiPriority w:val="0"/>
    <w:rPr>
      <w:rFonts w:ascii="Times New Roman" w:hAnsi="Times New Roman" w:eastAsia="宋体" w:cs="Times New Roman"/>
      <w:b/>
      <w:bCs/>
      <w:kern w:val="44"/>
      <w:sz w:val="44"/>
      <w:szCs w:val="44"/>
    </w:rPr>
  </w:style>
  <w:style w:type="character" w:customStyle="1" w:styleId="102">
    <w:name w:val="标题 3 Char"/>
    <w:link w:val="5"/>
    <w:qFormat/>
    <w:uiPriority w:val="0"/>
    <w:rPr>
      <w:rFonts w:ascii="华文楷体" w:hAnsi="华文楷体" w:eastAsia="华文楷体"/>
      <w:b/>
      <w:bCs/>
      <w:snapToGrid/>
      <w:sz w:val="32"/>
      <w:szCs w:val="32"/>
    </w:rPr>
  </w:style>
  <w:style w:type="character" w:customStyle="1" w:styleId="103">
    <w:name w:val="标题 4 Char"/>
    <w:link w:val="6"/>
    <w:qFormat/>
    <w:uiPriority w:val="0"/>
    <w:rPr>
      <w:rFonts w:ascii="Cambria" w:hAnsi="Cambria" w:eastAsia="宋体" w:cs="Times New Roman"/>
      <w:b/>
      <w:bCs/>
      <w:snapToGrid/>
      <w:sz w:val="28"/>
      <w:szCs w:val="28"/>
    </w:rPr>
  </w:style>
  <w:style w:type="paragraph" w:customStyle="1" w:styleId="104">
    <w:name w:val="段"/>
    <w:basedOn w:val="1"/>
    <w:next w:val="1"/>
    <w:qFormat/>
    <w:uiPriority w:val="0"/>
    <w:pPr>
      <w:widowControl/>
      <w:autoSpaceDE w:val="0"/>
      <w:autoSpaceDN w:val="0"/>
      <w:ind w:firstLine="200" w:firstLineChars="200"/>
    </w:pPr>
    <w:rPr>
      <w:rFonts w:hint="eastAsia" w:ascii="宋体"/>
    </w:rPr>
  </w:style>
  <w:style w:type="paragraph" w:customStyle="1" w:styleId="105">
    <w:name w:val="一级条标题"/>
    <w:basedOn w:val="106"/>
    <w:next w:val="104"/>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character" w:customStyle="1" w:styleId="107">
    <w:name w:val="正文文本缩进 Char2"/>
    <w:link w:val="36"/>
    <w:qFormat/>
    <w:uiPriority w:val="0"/>
    <w:rPr>
      <w:rFonts w:ascii="楷体_GB2312" w:eastAsia="楷体_GB2312"/>
      <w:kern w:val="2"/>
      <w:sz w:val="30"/>
    </w:rPr>
  </w:style>
  <w:style w:type="character" w:customStyle="1" w:styleId="108">
    <w:name w:val="正文首行缩进 2 Char1"/>
    <w:semiHidden/>
    <w:qFormat/>
    <w:uiPriority w:val="99"/>
    <w:rPr>
      <w:rFonts w:ascii="华文楷体" w:hAnsi="华文楷体" w:eastAsia="华文楷体"/>
      <w:snapToGrid/>
      <w:kern w:val="2"/>
      <w:sz w:val="21"/>
      <w:szCs w:val="24"/>
    </w:rPr>
  </w:style>
  <w:style w:type="character" w:customStyle="1" w:styleId="109">
    <w:name w:val="正文文本缩进 3 Char1"/>
    <w:link w:val="71"/>
    <w:qFormat/>
    <w:uiPriority w:val="99"/>
    <w:rPr>
      <w:rFonts w:hint="default" w:ascii="Times New Roman" w:hAnsi="Times New Roman" w:cs="Times New Roman"/>
      <w:kern w:val="2"/>
      <w:sz w:val="16"/>
      <w:szCs w:val="16"/>
    </w:rPr>
  </w:style>
  <w:style w:type="character" w:customStyle="1" w:styleId="110">
    <w:name w:val="宏文本 Char"/>
    <w:link w:val="2"/>
    <w:qFormat/>
    <w:uiPriority w:val="0"/>
    <w:rPr>
      <w:rFonts w:ascii="Courier New" w:hAnsi="Courier New" w:cs="Courier New"/>
      <w:kern w:val="2"/>
      <w:sz w:val="24"/>
      <w:szCs w:val="24"/>
    </w:rPr>
  </w:style>
  <w:style w:type="character" w:customStyle="1" w:styleId="111">
    <w:name w:val="标题 1 Char"/>
    <w:link w:val="3"/>
    <w:qFormat/>
    <w:uiPriority w:val="0"/>
    <w:rPr>
      <w:rFonts w:hint="default" w:ascii="Times New Roman" w:hAnsi="Times New Roman" w:cs="Times New Roman"/>
      <w:b/>
      <w:kern w:val="44"/>
      <w:sz w:val="44"/>
      <w:szCs w:val="44"/>
    </w:rPr>
  </w:style>
  <w:style w:type="character" w:customStyle="1" w:styleId="112">
    <w:name w:val="标题 2 Char"/>
    <w:link w:val="4"/>
    <w:qFormat/>
    <w:uiPriority w:val="0"/>
    <w:rPr>
      <w:rFonts w:ascii="Arial" w:hAnsi="Arial" w:eastAsia="黑体"/>
      <w:b/>
      <w:bCs/>
      <w:kern w:val="2"/>
      <w:sz w:val="21"/>
      <w:szCs w:val="32"/>
    </w:rPr>
  </w:style>
  <w:style w:type="character" w:customStyle="1" w:styleId="113">
    <w:name w:val="标题 5 Char"/>
    <w:link w:val="7"/>
    <w:qFormat/>
    <w:uiPriority w:val="0"/>
    <w:rPr>
      <w:b/>
      <w:bCs/>
      <w:kern w:val="2"/>
      <w:sz w:val="28"/>
      <w:szCs w:val="28"/>
    </w:rPr>
  </w:style>
  <w:style w:type="character" w:customStyle="1" w:styleId="114">
    <w:name w:val="标题 6 Char"/>
    <w:link w:val="8"/>
    <w:qFormat/>
    <w:uiPriority w:val="0"/>
    <w:rPr>
      <w:rFonts w:ascii="Cambria" w:hAnsi="Cambria"/>
      <w:b/>
      <w:bCs/>
      <w:kern w:val="2"/>
      <w:sz w:val="24"/>
      <w:szCs w:val="24"/>
    </w:rPr>
  </w:style>
  <w:style w:type="character" w:customStyle="1" w:styleId="115">
    <w:name w:val="标题 7 Char"/>
    <w:link w:val="9"/>
    <w:qFormat/>
    <w:uiPriority w:val="0"/>
    <w:rPr>
      <w:rFonts w:ascii="Calibri" w:hAnsi="Calibri"/>
      <w:b/>
      <w:bCs/>
      <w:kern w:val="2"/>
      <w:sz w:val="24"/>
      <w:szCs w:val="24"/>
    </w:rPr>
  </w:style>
  <w:style w:type="character" w:customStyle="1" w:styleId="116">
    <w:name w:val="标题 8 Char"/>
    <w:link w:val="10"/>
    <w:qFormat/>
    <w:uiPriority w:val="0"/>
    <w:rPr>
      <w:rFonts w:ascii="Cambria" w:hAnsi="Cambria"/>
      <w:kern w:val="2"/>
      <w:sz w:val="24"/>
      <w:szCs w:val="24"/>
    </w:rPr>
  </w:style>
  <w:style w:type="character" w:customStyle="1" w:styleId="117">
    <w:name w:val="标题 9 Char"/>
    <w:link w:val="11"/>
    <w:qFormat/>
    <w:uiPriority w:val="0"/>
    <w:rPr>
      <w:rFonts w:ascii="Cambria" w:hAnsi="Cambria"/>
      <w:kern w:val="2"/>
      <w:sz w:val="21"/>
      <w:szCs w:val="21"/>
    </w:rPr>
  </w:style>
  <w:style w:type="character" w:customStyle="1" w:styleId="118">
    <w:name w:val="注释标题 Char"/>
    <w:link w:val="16"/>
    <w:qFormat/>
    <w:uiPriority w:val="0"/>
    <w:rPr>
      <w:kern w:val="2"/>
      <w:sz w:val="21"/>
      <w:szCs w:val="24"/>
    </w:rPr>
  </w:style>
  <w:style w:type="character" w:customStyle="1" w:styleId="119">
    <w:name w:val="电子邮件签名 Char"/>
    <w:link w:val="19"/>
    <w:qFormat/>
    <w:uiPriority w:val="0"/>
    <w:rPr>
      <w:kern w:val="2"/>
      <w:sz w:val="21"/>
      <w:szCs w:val="24"/>
    </w:rPr>
  </w:style>
  <w:style w:type="character" w:customStyle="1" w:styleId="120">
    <w:name w:val="正文缩进 Char"/>
    <w:link w:val="21"/>
    <w:qFormat/>
    <w:uiPriority w:val="0"/>
    <w:rPr>
      <w:rFonts w:hint="default" w:ascii="Times New Roman" w:hAnsi="Times New Roman" w:eastAsia="楷体_GB2312" w:cs="Times New Roman"/>
      <w:kern w:val="2"/>
      <w:sz w:val="24"/>
    </w:rPr>
  </w:style>
  <w:style w:type="character" w:customStyle="1" w:styleId="121">
    <w:name w:val="文档结构图 Char"/>
    <w:link w:val="26"/>
    <w:qFormat/>
    <w:uiPriority w:val="0"/>
    <w:rPr>
      <w:kern w:val="2"/>
      <w:sz w:val="21"/>
      <w:szCs w:val="24"/>
      <w:shd w:val="clear" w:color="auto" w:fill="000080"/>
    </w:rPr>
  </w:style>
  <w:style w:type="character" w:customStyle="1" w:styleId="122">
    <w:name w:val="批注文字 Char2"/>
    <w:link w:val="28"/>
    <w:qFormat/>
    <w:uiPriority w:val="0"/>
    <w:rPr>
      <w:kern w:val="2"/>
      <w:sz w:val="21"/>
      <w:szCs w:val="24"/>
    </w:rPr>
  </w:style>
  <w:style w:type="character" w:customStyle="1" w:styleId="123">
    <w:name w:val="称呼 Char"/>
    <w:link w:val="30"/>
    <w:qFormat/>
    <w:uiPriority w:val="0"/>
    <w:rPr>
      <w:rFonts w:eastAsia="Times New Roman"/>
      <w:sz w:val="30"/>
    </w:rPr>
  </w:style>
  <w:style w:type="character" w:customStyle="1" w:styleId="124">
    <w:name w:val="正文文本 3 Char"/>
    <w:link w:val="31"/>
    <w:qFormat/>
    <w:uiPriority w:val="0"/>
    <w:rPr>
      <w:rFonts w:hint="eastAsia" w:ascii="宋体" w:hAnsi="宋体" w:eastAsia="宋体" w:cs="宋体"/>
      <w:color w:val="FF0000"/>
    </w:rPr>
  </w:style>
  <w:style w:type="character" w:customStyle="1" w:styleId="125">
    <w:name w:val="结束语 Char"/>
    <w:link w:val="32"/>
    <w:qFormat/>
    <w:uiPriority w:val="0"/>
    <w:rPr>
      <w:kern w:val="2"/>
      <w:sz w:val="21"/>
      <w:szCs w:val="24"/>
    </w:rPr>
  </w:style>
  <w:style w:type="character" w:customStyle="1" w:styleId="126">
    <w:name w:val="正文文本 Char1"/>
    <w:link w:val="34"/>
    <w:qFormat/>
    <w:uiPriority w:val="99"/>
    <w:rPr>
      <w:rFonts w:hint="default" w:ascii="Times New Roman" w:hAnsi="Times New Roman" w:cs="Times New Roman"/>
      <w:kern w:val="2"/>
      <w:sz w:val="21"/>
    </w:rPr>
  </w:style>
  <w:style w:type="character" w:customStyle="1" w:styleId="127">
    <w:name w:val="HTML 地址 Char"/>
    <w:link w:val="43"/>
    <w:qFormat/>
    <w:uiPriority w:val="0"/>
    <w:rPr>
      <w:i/>
      <w:iCs/>
      <w:kern w:val="2"/>
      <w:sz w:val="21"/>
      <w:szCs w:val="24"/>
    </w:rPr>
  </w:style>
  <w:style w:type="character" w:customStyle="1" w:styleId="128">
    <w:name w:val="纯文本 Char"/>
    <w:link w:val="47"/>
    <w:qFormat/>
    <w:uiPriority w:val="0"/>
    <w:rPr>
      <w:rFonts w:hint="eastAsia" w:ascii="宋体" w:hAnsi="Courier New" w:eastAsia="楷体_GB2312" w:cs="宋体"/>
      <w:sz w:val="28"/>
    </w:rPr>
  </w:style>
  <w:style w:type="character" w:customStyle="1" w:styleId="129">
    <w:name w:val="日期 Char"/>
    <w:link w:val="52"/>
    <w:qFormat/>
    <w:uiPriority w:val="0"/>
    <w:rPr>
      <w:rFonts w:hint="default" w:ascii="Times New Roman" w:hAnsi="Times New Roman" w:cs="Times New Roman"/>
    </w:rPr>
  </w:style>
  <w:style w:type="character" w:customStyle="1" w:styleId="130">
    <w:name w:val="正文文本缩进 2 Char1"/>
    <w:link w:val="53"/>
    <w:qFormat/>
    <w:uiPriority w:val="99"/>
    <w:rPr>
      <w:rFonts w:hint="default" w:ascii="Times New Roman" w:hAnsi="Times New Roman" w:cs="Times New Roman"/>
      <w:kern w:val="2"/>
      <w:sz w:val="21"/>
    </w:rPr>
  </w:style>
  <w:style w:type="character" w:customStyle="1" w:styleId="131">
    <w:name w:val="尾注文本 Char"/>
    <w:link w:val="54"/>
    <w:qFormat/>
    <w:uiPriority w:val="0"/>
    <w:rPr>
      <w:kern w:val="2"/>
      <w:sz w:val="21"/>
      <w:szCs w:val="24"/>
    </w:rPr>
  </w:style>
  <w:style w:type="character" w:customStyle="1" w:styleId="132">
    <w:name w:val="批注框文本 Char"/>
    <w:link w:val="56"/>
    <w:qFormat/>
    <w:uiPriority w:val="0"/>
    <w:rPr>
      <w:kern w:val="2"/>
      <w:sz w:val="18"/>
      <w:szCs w:val="18"/>
    </w:rPr>
  </w:style>
  <w:style w:type="character" w:customStyle="1" w:styleId="133">
    <w:name w:val="页脚 Char"/>
    <w:link w:val="57"/>
    <w:qFormat/>
    <w:uiPriority w:val="99"/>
    <w:rPr>
      <w:rFonts w:hint="default" w:ascii="Times New Roman" w:hAnsi="Times New Roman" w:cs="Times New Roman"/>
      <w:sz w:val="18"/>
    </w:rPr>
  </w:style>
  <w:style w:type="character" w:customStyle="1" w:styleId="134">
    <w:name w:val="页眉 Char1"/>
    <w:link w:val="58"/>
    <w:qFormat/>
    <w:uiPriority w:val="99"/>
    <w:rPr>
      <w:rFonts w:hint="default" w:ascii="Times New Roman" w:hAnsi="Times New Roman" w:cs="Times New Roman"/>
      <w:kern w:val="2"/>
      <w:sz w:val="18"/>
      <w:szCs w:val="18"/>
    </w:rPr>
  </w:style>
  <w:style w:type="character" w:customStyle="1" w:styleId="135">
    <w:name w:val="签名 Char"/>
    <w:link w:val="59"/>
    <w:qFormat/>
    <w:uiPriority w:val="0"/>
    <w:rPr>
      <w:kern w:val="2"/>
      <w:sz w:val="21"/>
      <w:szCs w:val="24"/>
    </w:rPr>
  </w:style>
  <w:style w:type="character" w:customStyle="1" w:styleId="136">
    <w:name w:val="副标题 Char"/>
    <w:link w:val="65"/>
    <w:qFormat/>
    <w:uiPriority w:val="0"/>
    <w:rPr>
      <w:rFonts w:ascii="Cambria" w:hAnsi="Cambria"/>
      <w:b/>
      <w:bCs/>
      <w:kern w:val="28"/>
      <w:sz w:val="32"/>
      <w:szCs w:val="32"/>
    </w:rPr>
  </w:style>
  <w:style w:type="character" w:customStyle="1" w:styleId="137">
    <w:name w:val="脚注文本 Char"/>
    <w:link w:val="68"/>
    <w:qFormat/>
    <w:uiPriority w:val="0"/>
    <w:rPr>
      <w:sz w:val="18"/>
    </w:rPr>
  </w:style>
  <w:style w:type="character" w:customStyle="1" w:styleId="138">
    <w:name w:val="正文文本 2 Char"/>
    <w:link w:val="76"/>
    <w:qFormat/>
    <w:uiPriority w:val="0"/>
    <w:rPr>
      <w:rFonts w:eastAsia="Times New Roman"/>
      <w:sz w:val="24"/>
      <w:szCs w:val="24"/>
    </w:rPr>
  </w:style>
  <w:style w:type="character" w:customStyle="1" w:styleId="139">
    <w:name w:val="信息标题 Char"/>
    <w:link w:val="79"/>
    <w:qFormat/>
    <w:uiPriority w:val="0"/>
    <w:rPr>
      <w:rFonts w:ascii="Arial" w:hAnsi="Arial" w:cs="Arial"/>
      <w:kern w:val="2"/>
      <w:sz w:val="24"/>
      <w:szCs w:val="24"/>
      <w:shd w:val="pct20" w:color="auto" w:fill="auto"/>
    </w:rPr>
  </w:style>
  <w:style w:type="character" w:customStyle="1" w:styleId="140">
    <w:name w:val="HTML 预设格式 Char"/>
    <w:link w:val="80"/>
    <w:qFormat/>
    <w:uiPriority w:val="0"/>
    <w:rPr>
      <w:rFonts w:hint="eastAsia" w:ascii="黑体" w:hAnsi="Courier New" w:eastAsia="黑体" w:cs="黑体"/>
    </w:rPr>
  </w:style>
  <w:style w:type="character" w:customStyle="1" w:styleId="141">
    <w:name w:val="标题 Char"/>
    <w:link w:val="84"/>
    <w:qFormat/>
    <w:uiPriority w:val="0"/>
    <w:rPr>
      <w:rFonts w:ascii="Cambria" w:hAnsi="Cambria"/>
      <w:b/>
      <w:bCs/>
      <w:kern w:val="2"/>
      <w:sz w:val="32"/>
      <w:szCs w:val="32"/>
    </w:rPr>
  </w:style>
  <w:style w:type="character" w:customStyle="1" w:styleId="142">
    <w:name w:val="批注主题 Char"/>
    <w:link w:val="85"/>
    <w:qFormat/>
    <w:uiPriority w:val="0"/>
    <w:rPr>
      <w:b/>
      <w:bCs/>
      <w:kern w:val="2"/>
      <w:sz w:val="21"/>
      <w:szCs w:val="24"/>
    </w:rPr>
  </w:style>
  <w:style w:type="character" w:customStyle="1" w:styleId="143">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4">
    <w:name w:val="正文首行缩进 2 Char"/>
    <w:link w:val="87"/>
    <w:qFormat/>
    <w:uiPriority w:val="0"/>
    <w:rPr>
      <w:rFonts w:ascii="Calibri" w:hAnsi="Calibri"/>
      <w:kern w:val="2"/>
      <w:sz w:val="21"/>
      <w:szCs w:val="24"/>
      <w:lang w:bidi="ar-SA"/>
    </w:rPr>
  </w:style>
  <w:style w:type="character" w:customStyle="1" w:styleId="145">
    <w:name w:val="正文首行缩进 Char"/>
    <w:link w:val="86"/>
    <w:qFormat/>
    <w:uiPriority w:val="0"/>
    <w:rPr>
      <w:rFonts w:eastAsia="仿宋_GB2312"/>
      <w:kern w:val="2"/>
      <w:sz w:val="21"/>
      <w:szCs w:val="24"/>
      <w:lang w:val="en-US" w:eastAsia="zh-CN" w:bidi="ar-SA"/>
    </w:rPr>
  </w:style>
  <w:style w:type="character" w:customStyle="1" w:styleId="146">
    <w:name w:val="页脚 Char1"/>
    <w:qFormat/>
    <w:uiPriority w:val="99"/>
    <w:rPr>
      <w:rFonts w:hint="default" w:ascii="Times New Roman" w:hAnsi="Times New Roman" w:cs="Times New Roman"/>
      <w:kern w:val="2"/>
      <w:sz w:val="18"/>
      <w:szCs w:val="18"/>
    </w:rPr>
  </w:style>
  <w:style w:type="character" w:customStyle="1" w:styleId="147">
    <w:name w:val="日期 Char1"/>
    <w:qFormat/>
    <w:uiPriority w:val="99"/>
    <w:rPr>
      <w:rFonts w:hint="default" w:ascii="Times New Roman" w:hAnsi="Times New Roman" w:cs="Times New Roman"/>
      <w:kern w:val="2"/>
      <w:sz w:val="21"/>
    </w:rPr>
  </w:style>
  <w:style w:type="character" w:customStyle="1" w:styleId="148">
    <w:name w:val="font01"/>
    <w:qFormat/>
    <w:uiPriority w:val="0"/>
    <w:rPr>
      <w:rFonts w:hint="eastAsia" w:ascii="宋体" w:hAnsi="宋体" w:eastAsia="宋体" w:cs="宋体"/>
      <w:b/>
      <w:color w:val="000000"/>
      <w:sz w:val="21"/>
      <w:szCs w:val="21"/>
      <w:u w:val="single"/>
    </w:rPr>
  </w:style>
  <w:style w:type="character" w:customStyle="1" w:styleId="149">
    <w:name w:val="页眉 Char"/>
    <w:qFormat/>
    <w:uiPriority w:val="99"/>
    <w:rPr>
      <w:rFonts w:hint="default" w:ascii="Times New Roman" w:hAnsi="Times New Roman" w:cs="Times New Roman"/>
      <w:sz w:val="18"/>
    </w:rPr>
  </w:style>
  <w:style w:type="character" w:customStyle="1" w:styleId="150">
    <w:name w:val="font11"/>
    <w:qFormat/>
    <w:uiPriority w:val="0"/>
    <w:rPr>
      <w:rFonts w:hint="eastAsia" w:ascii="仿宋" w:hAnsi="仿宋" w:eastAsia="仿宋" w:cs="仿宋"/>
      <w:color w:val="FF0000"/>
      <w:sz w:val="20"/>
      <w:szCs w:val="20"/>
      <w:u w:val="none"/>
    </w:rPr>
  </w:style>
  <w:style w:type="character" w:customStyle="1" w:styleId="151">
    <w:name w:val="HTML 预设格式 Char1"/>
    <w:qFormat/>
    <w:uiPriority w:val="99"/>
    <w:rPr>
      <w:rFonts w:hint="default" w:ascii="Courier New" w:hAnsi="Courier New" w:cs="Courier New"/>
      <w:kern w:val="2"/>
    </w:rPr>
  </w:style>
  <w:style w:type="character" w:customStyle="1" w:styleId="152">
    <w:name w:val="纯文本 Char1"/>
    <w:qFormat/>
    <w:uiPriority w:val="99"/>
    <w:rPr>
      <w:rFonts w:hint="eastAsia" w:ascii="宋体" w:hAnsi="Courier New" w:eastAsia="宋体" w:cs="Courier New"/>
      <w:kern w:val="2"/>
      <w:sz w:val="21"/>
      <w:szCs w:val="21"/>
    </w:rPr>
  </w:style>
  <w:style w:type="character" w:customStyle="1" w:styleId="153">
    <w:name w:val="正文文本 3 Char1"/>
    <w:qFormat/>
    <w:uiPriority w:val="0"/>
    <w:rPr>
      <w:rFonts w:hint="default" w:ascii="Times New Roman" w:hAnsi="Times New Roman" w:cs="Times New Roman"/>
      <w:kern w:val="2"/>
      <w:sz w:val="16"/>
      <w:szCs w:val="16"/>
    </w:rPr>
  </w:style>
  <w:style w:type="character" w:customStyle="1" w:styleId="154">
    <w:name w:val="正文缩进 Char1"/>
    <w:qFormat/>
    <w:uiPriority w:val="0"/>
    <w:rPr>
      <w:rFonts w:eastAsia="楷体_GB2312"/>
      <w:kern w:val="2"/>
      <w:sz w:val="24"/>
      <w:lang w:val="en-US" w:eastAsia="zh-CN" w:bidi="ar-SA"/>
    </w:rPr>
  </w:style>
  <w:style w:type="character" w:customStyle="1" w:styleId="155">
    <w:name w:val="正文文本缩进 3 Char"/>
    <w:qFormat/>
    <w:uiPriority w:val="0"/>
    <w:rPr>
      <w:rFonts w:hint="default" w:ascii="Times New Roman" w:hAnsi="Times New Roman" w:cs="Times New Roman"/>
      <w:sz w:val="24"/>
    </w:rPr>
  </w:style>
  <w:style w:type="character" w:customStyle="1" w:styleId="156">
    <w:name w:val="正文文本缩进 2 Char"/>
    <w:qFormat/>
    <w:uiPriority w:val="0"/>
    <w:rPr>
      <w:rFonts w:hint="default" w:ascii="Times New Roman" w:hAnsi="Times New Roman" w:cs="Times New Roman"/>
    </w:rPr>
  </w:style>
  <w:style w:type="character" w:customStyle="1" w:styleId="157">
    <w:name w:val="正文文本 Char"/>
    <w:qFormat/>
    <w:uiPriority w:val="0"/>
    <w:rPr>
      <w:rFonts w:hint="default" w:ascii="Times New Roman" w:hAnsi="Times New Roman" w:cs="Times New Roman"/>
      <w:sz w:val="28"/>
    </w:rPr>
  </w:style>
  <w:style w:type="character" w:customStyle="1" w:styleId="158">
    <w:name w:val="font41"/>
    <w:qFormat/>
    <w:uiPriority w:val="0"/>
    <w:rPr>
      <w:rFonts w:hint="eastAsia" w:ascii="宋体" w:hAnsi="宋体" w:eastAsia="宋体" w:cs="宋体"/>
      <w:color w:val="000000"/>
      <w:sz w:val="18"/>
      <w:szCs w:val="18"/>
      <w:u w:val="none"/>
    </w:rPr>
  </w:style>
  <w:style w:type="character" w:customStyle="1" w:styleId="159">
    <w:name w:val="font21"/>
    <w:qFormat/>
    <w:uiPriority w:val="0"/>
    <w:rPr>
      <w:rFonts w:hint="default" w:ascii="Arial" w:hAnsi="Arial" w:cs="Arial"/>
      <w:b/>
      <w:color w:val="000000"/>
      <w:sz w:val="21"/>
      <w:szCs w:val="21"/>
      <w:u w:val="single"/>
    </w:rPr>
  </w:style>
  <w:style w:type="character" w:customStyle="1" w:styleId="160">
    <w:name w:val="font31"/>
    <w:qFormat/>
    <w:uiPriority w:val="0"/>
    <w:rPr>
      <w:rFonts w:hint="eastAsia" w:ascii="宋体" w:hAnsi="宋体" w:eastAsia="宋体" w:cs="宋体"/>
      <w:color w:val="000000"/>
      <w:sz w:val="22"/>
      <w:szCs w:val="22"/>
      <w:u w:val="none"/>
    </w:rPr>
  </w:style>
  <w:style w:type="paragraph" w:customStyle="1" w:styleId="161">
    <w:name w:val="纯文本2"/>
    <w:basedOn w:val="1"/>
    <w:qFormat/>
    <w:uiPriority w:val="0"/>
    <w:pPr>
      <w:adjustRightInd w:val="0"/>
    </w:pPr>
    <w:rPr>
      <w:rFonts w:hint="eastAsia" w:ascii="宋体" w:hAnsi="Courier New" w:eastAsia="楷体_GB2312"/>
      <w:kern w:val="2"/>
      <w:sz w:val="26"/>
      <w:szCs w:val="20"/>
    </w:rPr>
  </w:style>
  <w:style w:type="paragraph" w:customStyle="1" w:styleId="162">
    <w:name w:val="表格文字"/>
    <w:basedOn w:val="1"/>
    <w:qFormat/>
    <w:uiPriority w:val="0"/>
    <w:rPr>
      <w:rFonts w:ascii="Times New Roman" w:hAnsi="Times New Roman" w:eastAsia="宋体"/>
      <w:kern w:val="2"/>
      <w:szCs w:val="20"/>
    </w:rPr>
  </w:style>
  <w:style w:type="paragraph" w:customStyle="1" w:styleId="163">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4">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5">
    <w:name w:val="纯文本1"/>
    <w:basedOn w:val="1"/>
    <w:qFormat/>
    <w:uiPriority w:val="0"/>
    <w:pPr>
      <w:adjustRightInd w:val="0"/>
    </w:pPr>
    <w:rPr>
      <w:rFonts w:hint="eastAsia" w:ascii="宋体" w:hAnsi="Courier New" w:eastAsia="楷体_GB2312"/>
      <w:kern w:val="2"/>
      <w:sz w:val="28"/>
      <w:szCs w:val="20"/>
    </w:rPr>
  </w:style>
  <w:style w:type="paragraph" w:customStyle="1" w:styleId="166">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7">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8">
    <w:name w:val="_Style 84"/>
    <w:basedOn w:val="1"/>
    <w:qFormat/>
    <w:uiPriority w:val="0"/>
    <w:pPr>
      <w:widowControl/>
      <w:spacing w:after="160" w:line="240" w:lineRule="exact"/>
      <w:jc w:val="left"/>
    </w:pPr>
  </w:style>
  <w:style w:type="paragraph" w:styleId="169">
    <w:name w:val="List Paragraph"/>
    <w:basedOn w:val="1"/>
    <w:qFormat/>
    <w:uiPriority w:val="34"/>
    <w:pPr>
      <w:ind w:firstLine="420" w:firstLineChars="200"/>
    </w:pPr>
    <w:rPr>
      <w:rFonts w:ascii="Calibri" w:hAnsi="Calibri" w:eastAsia="宋体"/>
      <w:snapToGrid/>
      <w:kern w:val="2"/>
      <w:szCs w:val="22"/>
    </w:rPr>
  </w:style>
  <w:style w:type="paragraph" w:customStyle="1" w:styleId="170">
    <w:name w:val="Char111"/>
    <w:basedOn w:val="1"/>
    <w:qFormat/>
    <w:uiPriority w:val="0"/>
    <w:pPr>
      <w:tabs>
        <w:tab w:val="left" w:pos="360"/>
      </w:tabs>
    </w:pPr>
    <w:rPr>
      <w:rFonts w:ascii="Times New Roman" w:hAnsi="Times New Roman" w:eastAsia="宋体"/>
      <w:snapToGrid/>
      <w:kern w:val="2"/>
      <w:sz w:val="24"/>
    </w:rPr>
  </w:style>
  <w:style w:type="paragraph" w:customStyle="1" w:styleId="171">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2">
    <w:name w:val="No Spacing"/>
    <w:link w:val="173"/>
    <w:qFormat/>
    <w:uiPriority w:val="0"/>
    <w:pPr>
      <w:adjustRightInd w:val="0"/>
      <w:snapToGrid w:val="0"/>
    </w:pPr>
    <w:rPr>
      <w:rFonts w:ascii="Tahoma" w:hAnsi="Tahoma" w:eastAsia="微软雅黑" w:cs="Times New Roman"/>
      <w:sz w:val="22"/>
      <w:szCs w:val="22"/>
      <w:lang w:val="en-US" w:eastAsia="zh-CN" w:bidi="ar-SA"/>
    </w:rPr>
  </w:style>
  <w:style w:type="character" w:customStyle="1" w:styleId="173">
    <w:name w:val="无间隔 Char"/>
    <w:link w:val="172"/>
    <w:qFormat/>
    <w:uiPriority w:val="0"/>
    <w:rPr>
      <w:rFonts w:ascii="Tahoma" w:hAnsi="Tahoma" w:eastAsia="微软雅黑"/>
      <w:sz w:val="22"/>
      <w:szCs w:val="22"/>
    </w:rPr>
  </w:style>
  <w:style w:type="character" w:customStyle="1" w:styleId="174">
    <w:name w:val="批注文字 Char"/>
    <w:qFormat/>
    <w:uiPriority w:val="0"/>
    <w:rPr>
      <w:rFonts w:ascii="华文楷体" w:hAnsi="华文楷体" w:eastAsia="华文楷体"/>
      <w:snapToGrid/>
      <w:sz w:val="21"/>
      <w:szCs w:val="24"/>
    </w:rPr>
  </w:style>
  <w:style w:type="character" w:customStyle="1" w:styleId="175">
    <w:name w:val="Char Char151"/>
    <w:qFormat/>
    <w:locked/>
    <w:uiPriority w:val="0"/>
    <w:rPr>
      <w:rFonts w:ascii="Arial" w:hAnsi="Arial" w:eastAsia="黑体"/>
      <w:kern w:val="2"/>
      <w:sz w:val="21"/>
      <w:lang w:val="en-US" w:eastAsia="zh-CN" w:bidi="ar-SA"/>
    </w:rPr>
  </w:style>
  <w:style w:type="character" w:customStyle="1" w:styleId="176">
    <w:name w:val="不明显参考1"/>
    <w:qFormat/>
    <w:uiPriority w:val="0"/>
    <w:rPr>
      <w:smallCaps/>
      <w:color w:val="C0504D"/>
      <w:u w:val="single"/>
    </w:rPr>
  </w:style>
  <w:style w:type="character" w:customStyle="1" w:styleId="177">
    <w:name w:val="批注文字 字符1"/>
    <w:qFormat/>
    <w:uiPriority w:val="0"/>
    <w:rPr>
      <w:kern w:val="2"/>
      <w:sz w:val="21"/>
      <w:szCs w:val="24"/>
    </w:rPr>
  </w:style>
  <w:style w:type="character" w:customStyle="1" w:styleId="178">
    <w:name w:val="正文文本 字符1"/>
    <w:qFormat/>
    <w:uiPriority w:val="0"/>
    <w:rPr>
      <w:rFonts w:eastAsia="宋体"/>
      <w:kern w:val="2"/>
      <w:sz w:val="21"/>
      <w:szCs w:val="24"/>
      <w:lang w:val="en-US" w:eastAsia="zh-CN" w:bidi="ar-SA"/>
    </w:rPr>
  </w:style>
  <w:style w:type="character" w:customStyle="1" w:styleId="179">
    <w:name w:val="Char Char22"/>
    <w:qFormat/>
    <w:uiPriority w:val="0"/>
    <w:rPr>
      <w:rFonts w:ascii="Times New Roman" w:hAnsi="Times New Roman" w:eastAsia="宋体" w:cs="Times New Roman"/>
      <w:b/>
      <w:bCs/>
      <w:kern w:val="44"/>
      <w:sz w:val="32"/>
      <w:szCs w:val="44"/>
    </w:rPr>
  </w:style>
  <w:style w:type="character" w:customStyle="1" w:styleId="180">
    <w:name w:val="标题 Char1"/>
    <w:qFormat/>
    <w:uiPriority w:val="10"/>
    <w:rPr>
      <w:rFonts w:ascii="Cambria" w:hAnsi="Cambria" w:cs="Times New Roman"/>
      <w:b/>
      <w:bCs/>
      <w:snapToGrid/>
      <w:sz w:val="32"/>
      <w:szCs w:val="32"/>
    </w:rPr>
  </w:style>
  <w:style w:type="character" w:customStyle="1" w:styleId="181">
    <w:name w:val="未处理的提及"/>
    <w:unhideWhenUsed/>
    <w:qFormat/>
    <w:uiPriority w:val="99"/>
    <w:rPr>
      <w:color w:val="605E5C"/>
      <w:shd w:val="clear" w:color="auto" w:fill="E1DFDD"/>
    </w:rPr>
  </w:style>
  <w:style w:type="character" w:customStyle="1" w:styleId="182">
    <w:name w:val="副标题 字符"/>
    <w:qFormat/>
    <w:uiPriority w:val="0"/>
    <w:rPr>
      <w:b/>
      <w:bCs/>
      <w:kern w:val="28"/>
      <w:sz w:val="32"/>
      <w:szCs w:val="32"/>
    </w:rPr>
  </w:style>
  <w:style w:type="character" w:customStyle="1" w:styleId="183">
    <w:name w:val="H2 Char"/>
    <w:qFormat/>
    <w:locked/>
    <w:uiPriority w:val="0"/>
    <w:rPr>
      <w:rFonts w:ascii="Arial" w:hAnsi="Arial" w:eastAsia="黑体"/>
      <w:b/>
      <w:bCs/>
      <w:kern w:val="2"/>
      <w:sz w:val="32"/>
      <w:szCs w:val="32"/>
      <w:lang w:val="en-US" w:eastAsia="zh-CN" w:bidi="ar-SA"/>
    </w:rPr>
  </w:style>
  <w:style w:type="character" w:customStyle="1" w:styleId="184">
    <w:name w:val="样式3 Char Char Char Char"/>
    <w:link w:val="185"/>
    <w:qFormat/>
    <w:uiPriority w:val="0"/>
    <w:rPr>
      <w:rFonts w:eastAsia="黑体"/>
      <w:b/>
      <w:bCs/>
      <w:sz w:val="32"/>
      <w:szCs w:val="32"/>
    </w:rPr>
  </w:style>
  <w:style w:type="paragraph" w:customStyle="1" w:styleId="185">
    <w:name w:val="样式3 Char"/>
    <w:basedOn w:val="5"/>
    <w:next w:val="1"/>
    <w:link w:val="184"/>
    <w:qFormat/>
    <w:uiPriority w:val="0"/>
    <w:pPr>
      <w:spacing w:line="240" w:lineRule="auto"/>
      <w:jc w:val="center"/>
    </w:pPr>
    <w:rPr>
      <w:rFonts w:ascii="Times New Roman" w:hAnsi="Times New Roman" w:eastAsia="黑体"/>
      <w:snapToGrid/>
    </w:rPr>
  </w:style>
  <w:style w:type="character" w:customStyle="1" w:styleId="186">
    <w:name w:val="批注框文本 字符1"/>
    <w:qFormat/>
    <w:uiPriority w:val="0"/>
    <w:rPr>
      <w:rFonts w:eastAsia="宋体"/>
      <w:sz w:val="18"/>
      <w:szCs w:val="18"/>
    </w:rPr>
  </w:style>
  <w:style w:type="character" w:customStyle="1" w:styleId="187">
    <w:name w:val="HTML 预设格式 字符1"/>
    <w:qFormat/>
    <w:uiPriority w:val="0"/>
    <w:rPr>
      <w:rFonts w:ascii="Arial" w:hAnsi="Arial" w:cs="Arial"/>
      <w:sz w:val="24"/>
      <w:szCs w:val="24"/>
    </w:rPr>
  </w:style>
  <w:style w:type="character" w:customStyle="1" w:styleId="188">
    <w:name w:val="文档结构图 字符1"/>
    <w:qFormat/>
    <w:uiPriority w:val="0"/>
    <w:rPr>
      <w:rFonts w:eastAsia="宋体"/>
      <w:szCs w:val="24"/>
      <w:shd w:val="clear" w:color="auto" w:fill="000080"/>
    </w:rPr>
  </w:style>
  <w:style w:type="character" w:customStyle="1" w:styleId="189">
    <w:name w:val="标题 6 字符"/>
    <w:qFormat/>
    <w:uiPriority w:val="0"/>
    <w:rPr>
      <w:rFonts w:ascii="Cambria" w:hAnsi="Cambria" w:eastAsia="宋体" w:cs="Times New Roman"/>
      <w:b/>
      <w:bCs/>
      <w:sz w:val="24"/>
      <w:szCs w:val="24"/>
    </w:rPr>
  </w:style>
  <w:style w:type="character" w:customStyle="1" w:styleId="190">
    <w:name w:val="Char Char11"/>
    <w:qFormat/>
    <w:locked/>
    <w:uiPriority w:val="0"/>
    <w:rPr>
      <w:rFonts w:ascii="宋体" w:hAnsi="宋体" w:eastAsia="宋体"/>
      <w:kern w:val="2"/>
      <w:sz w:val="21"/>
      <w:szCs w:val="24"/>
      <w:lang w:val="en-US" w:eastAsia="zh-CN" w:bidi="ar-SA"/>
    </w:rPr>
  </w:style>
  <w:style w:type="character" w:customStyle="1" w:styleId="191">
    <w:name w:val="newsbg1"/>
    <w:qFormat/>
    <w:uiPriority w:val="0"/>
  </w:style>
  <w:style w:type="character" w:customStyle="1" w:styleId="192">
    <w:name w:val="批注文字 Char Char"/>
    <w:qFormat/>
    <w:uiPriority w:val="0"/>
    <w:rPr>
      <w:rFonts w:ascii="宋体" w:hAnsi="Times New Roman" w:eastAsia="宋体" w:cs="Times New Roman"/>
      <w:sz w:val="28"/>
      <w:szCs w:val="20"/>
    </w:rPr>
  </w:style>
  <w:style w:type="character" w:customStyle="1" w:styleId="193">
    <w:name w:val="_Style 182"/>
    <w:qFormat/>
    <w:uiPriority w:val="0"/>
    <w:rPr>
      <w:b/>
      <w:bCs/>
      <w:i/>
      <w:iCs/>
      <w:color w:val="4F81BD"/>
    </w:rPr>
  </w:style>
  <w:style w:type="paragraph" w:customStyle="1" w:styleId="194">
    <w:name w:val="正文首行缩进 21"/>
    <w:basedOn w:val="1"/>
    <w:next w:val="169"/>
    <w:qFormat/>
    <w:uiPriority w:val="99"/>
    <w:pPr>
      <w:ind w:firstLine="420" w:firstLineChars="200"/>
    </w:pPr>
    <w:rPr>
      <w:rFonts w:ascii="Calibri" w:hAnsi="Calibri" w:eastAsia="宋体"/>
      <w:snapToGrid/>
      <w:kern w:val="2"/>
      <w:szCs w:val="22"/>
    </w:rPr>
  </w:style>
  <w:style w:type="character" w:customStyle="1" w:styleId="195">
    <w:name w:val="正文文本缩进 Char"/>
    <w:qFormat/>
    <w:uiPriority w:val="0"/>
    <w:rPr>
      <w:rFonts w:ascii="宋体" w:hAnsi="宋体"/>
      <w:kern w:val="2"/>
      <w:sz w:val="21"/>
      <w:lang w:bidi="ar-SA"/>
    </w:rPr>
  </w:style>
  <w:style w:type="character" w:customStyle="1" w:styleId="196">
    <w:name w:val="Date Char"/>
    <w:qFormat/>
    <w:uiPriority w:val="0"/>
    <w:rPr>
      <w:rFonts w:eastAsia="宋体"/>
      <w:kern w:val="2"/>
      <w:sz w:val="21"/>
      <w:szCs w:val="24"/>
      <w:lang w:val="en-US" w:eastAsia="zh-CN" w:bidi="ar-SA"/>
    </w:rPr>
  </w:style>
  <w:style w:type="character" w:customStyle="1" w:styleId="197">
    <w:name w:val="正文缩进 字符1"/>
    <w:qFormat/>
    <w:locked/>
    <w:uiPriority w:val="0"/>
    <w:rPr>
      <w:sz w:val="24"/>
      <w:szCs w:val="24"/>
    </w:rPr>
  </w:style>
  <w:style w:type="character" w:customStyle="1" w:styleId="198">
    <w:name w:val="宏文本 Char1"/>
    <w:semiHidden/>
    <w:qFormat/>
    <w:uiPriority w:val="99"/>
    <w:rPr>
      <w:rFonts w:ascii="Courier New" w:hAnsi="Courier New" w:cs="Courier New"/>
      <w:snapToGrid/>
      <w:sz w:val="24"/>
      <w:szCs w:val="24"/>
    </w:rPr>
  </w:style>
  <w:style w:type="character" w:customStyle="1" w:styleId="199">
    <w:name w:val="副标题 字符1"/>
    <w:qFormat/>
    <w:uiPriority w:val="0"/>
    <w:rPr>
      <w:rFonts w:ascii="Arial" w:hAnsi="Arial" w:eastAsia="宋体" w:cs="Times New Roman"/>
      <w:b/>
      <w:bCs/>
      <w:kern w:val="28"/>
      <w:sz w:val="32"/>
      <w:szCs w:val="32"/>
    </w:rPr>
  </w:style>
  <w:style w:type="character" w:customStyle="1" w:styleId="200">
    <w:name w:val="正文文本 3 字符1"/>
    <w:qFormat/>
    <w:uiPriority w:val="0"/>
    <w:rPr>
      <w:color w:val="000000"/>
      <w:kern w:val="2"/>
      <w:sz w:val="24"/>
    </w:rPr>
  </w:style>
  <w:style w:type="character" w:customStyle="1" w:styleId="201">
    <w:name w:val="HTML 地址 Char1"/>
    <w:semiHidden/>
    <w:qFormat/>
    <w:uiPriority w:val="99"/>
    <w:rPr>
      <w:rFonts w:ascii="华文楷体" w:hAnsi="华文楷体" w:eastAsia="华文楷体"/>
      <w:i/>
      <w:iCs/>
      <w:snapToGrid/>
      <w:sz w:val="21"/>
      <w:szCs w:val="24"/>
    </w:rPr>
  </w:style>
  <w:style w:type="character" w:customStyle="1" w:styleId="202">
    <w:name w:val="标题 1 Char1"/>
    <w:qFormat/>
    <w:uiPriority w:val="0"/>
    <w:rPr>
      <w:rFonts w:ascii="Calibri" w:hAnsi="Calibri" w:eastAsia="宋体" w:cs="Arial"/>
      <w:b/>
      <w:kern w:val="44"/>
      <w:sz w:val="44"/>
      <w:szCs w:val="20"/>
    </w:rPr>
  </w:style>
  <w:style w:type="character" w:customStyle="1" w:styleId="203">
    <w:name w:val="Body Text Indent 3 Char"/>
    <w:qFormat/>
    <w:locked/>
    <w:uiPriority w:val="0"/>
    <w:rPr>
      <w:rFonts w:ascii="Times New Roman" w:hAnsi="Times New Roman" w:eastAsia="宋体"/>
      <w:sz w:val="16"/>
    </w:rPr>
  </w:style>
  <w:style w:type="character" w:customStyle="1" w:styleId="204">
    <w:name w:val="书籍标题1"/>
    <w:qFormat/>
    <w:uiPriority w:val="0"/>
    <w:rPr>
      <w:b/>
      <w:bCs/>
      <w:smallCaps/>
      <w:spacing w:val="5"/>
    </w:rPr>
  </w:style>
  <w:style w:type="character" w:customStyle="1" w:styleId="205">
    <w:name w:val="bigfont"/>
    <w:qFormat/>
    <w:uiPriority w:val="0"/>
  </w:style>
  <w:style w:type="character" w:customStyle="1" w:styleId="206">
    <w:name w:val="标题4 Char1"/>
    <w:qFormat/>
    <w:uiPriority w:val="0"/>
    <w:rPr>
      <w:rFonts w:eastAsia="宋体"/>
      <w:sz w:val="24"/>
      <w:szCs w:val="24"/>
    </w:rPr>
  </w:style>
  <w:style w:type="character" w:customStyle="1" w:styleId="207">
    <w:name w:val="Char Char62"/>
    <w:qFormat/>
    <w:locked/>
    <w:uiPriority w:val="0"/>
    <w:rPr>
      <w:rFonts w:eastAsia="宋体"/>
      <w:kern w:val="2"/>
      <w:sz w:val="18"/>
      <w:szCs w:val="24"/>
      <w:lang w:val="en-US" w:eastAsia="zh-CN" w:bidi="ar-SA"/>
    </w:rPr>
  </w:style>
  <w:style w:type="character" w:customStyle="1" w:styleId="208">
    <w:name w:val="标题 7 字符1"/>
    <w:qFormat/>
    <w:uiPriority w:val="0"/>
    <w:rPr>
      <w:rFonts w:ascii="Times New Roman" w:hAnsi="Times New Roman" w:eastAsia="宋体" w:cs="Times New Roman"/>
      <w:b/>
      <w:sz w:val="24"/>
      <w:szCs w:val="20"/>
    </w:rPr>
  </w:style>
  <w:style w:type="character" w:customStyle="1" w:styleId="209">
    <w:name w:val="明显强调1"/>
    <w:qFormat/>
    <w:uiPriority w:val="0"/>
    <w:rPr>
      <w:b/>
      <w:bCs/>
      <w:i/>
      <w:iCs/>
      <w:color w:val="4F81BD"/>
    </w:rPr>
  </w:style>
  <w:style w:type="character" w:customStyle="1" w:styleId="210">
    <w:name w:val="标题 9 字符"/>
    <w:qFormat/>
    <w:uiPriority w:val="0"/>
    <w:rPr>
      <w:rFonts w:ascii="Cambria" w:hAnsi="Cambria" w:eastAsia="宋体" w:cs="Times New Roman"/>
      <w:szCs w:val="21"/>
    </w:rPr>
  </w:style>
  <w:style w:type="character" w:customStyle="1" w:styleId="211">
    <w:name w:val="电子邮件签名 Char1"/>
    <w:semiHidden/>
    <w:qFormat/>
    <w:uiPriority w:val="99"/>
    <w:rPr>
      <w:rFonts w:ascii="华文楷体" w:hAnsi="华文楷体" w:eastAsia="华文楷体"/>
      <w:snapToGrid/>
      <w:sz w:val="21"/>
      <w:szCs w:val="24"/>
    </w:rPr>
  </w:style>
  <w:style w:type="character" w:customStyle="1" w:styleId="212">
    <w:name w:val="页眉 字符1"/>
    <w:qFormat/>
    <w:uiPriority w:val="99"/>
    <w:rPr>
      <w:kern w:val="2"/>
      <w:sz w:val="18"/>
      <w:szCs w:val="18"/>
    </w:rPr>
  </w:style>
  <w:style w:type="character" w:customStyle="1" w:styleId="213">
    <w:name w:val="引用 Char1"/>
    <w:qFormat/>
    <w:uiPriority w:val="29"/>
    <w:rPr>
      <w:rFonts w:ascii="Times New Roman" w:hAnsi="Times New Roman" w:eastAsia="宋体" w:cs="Times New Roman"/>
      <w:i/>
      <w:iCs/>
      <w:color w:val="000000"/>
      <w:szCs w:val="24"/>
    </w:rPr>
  </w:style>
  <w:style w:type="character" w:customStyle="1" w:styleId="214">
    <w:name w:val="批注文字 字符"/>
    <w:qFormat/>
    <w:uiPriority w:val="0"/>
    <w:rPr>
      <w:rFonts w:ascii="Times New Roman" w:hAnsi="Times New Roman" w:eastAsia="宋体" w:cs="Times New Roman"/>
      <w:szCs w:val="24"/>
    </w:rPr>
  </w:style>
  <w:style w:type="character" w:customStyle="1" w:styleId="215">
    <w:name w:val="批注主题 字符"/>
    <w:qFormat/>
    <w:uiPriority w:val="0"/>
    <w:rPr>
      <w:rFonts w:ascii="Times New Roman" w:hAnsi="Times New Roman" w:eastAsia="宋体" w:cs="Times New Roman"/>
      <w:b/>
      <w:bCs/>
      <w:szCs w:val="24"/>
    </w:rPr>
  </w:style>
  <w:style w:type="character" w:customStyle="1" w:styleId="216">
    <w:name w:val="Char Char7"/>
    <w:qFormat/>
    <w:locked/>
    <w:uiPriority w:val="0"/>
    <w:rPr>
      <w:rFonts w:ascii="宋体" w:hAnsi="宋体" w:eastAsia="宋体"/>
      <w:kern w:val="2"/>
      <w:sz w:val="21"/>
      <w:szCs w:val="24"/>
      <w:lang w:val="en-US" w:eastAsia="zh-CN" w:bidi="ar-SA"/>
    </w:rPr>
  </w:style>
  <w:style w:type="character" w:customStyle="1" w:styleId="217">
    <w:name w:val="Char Char9"/>
    <w:qFormat/>
    <w:uiPriority w:val="0"/>
    <w:rPr>
      <w:rFonts w:eastAsia="宋体"/>
      <w:b/>
      <w:bCs/>
      <w:kern w:val="44"/>
      <w:sz w:val="32"/>
      <w:szCs w:val="44"/>
      <w:lang w:val="en-US" w:eastAsia="zh-CN" w:bidi="ar-SA"/>
    </w:rPr>
  </w:style>
  <w:style w:type="character" w:customStyle="1" w:styleId="218">
    <w:name w:val="页脚 Char Char"/>
    <w:qFormat/>
    <w:uiPriority w:val="0"/>
    <w:rPr>
      <w:rFonts w:eastAsia="宋体"/>
      <w:kern w:val="2"/>
      <w:sz w:val="18"/>
      <w:szCs w:val="24"/>
      <w:lang w:val="en-US" w:eastAsia="zh-CN" w:bidi="ar-SA"/>
    </w:rPr>
  </w:style>
  <w:style w:type="character" w:customStyle="1" w:styleId="219">
    <w:name w:val="批注主题 字符1"/>
    <w:qFormat/>
    <w:uiPriority w:val="0"/>
    <w:rPr>
      <w:b/>
      <w:bCs/>
      <w:szCs w:val="24"/>
    </w:rPr>
  </w:style>
  <w:style w:type="character" w:customStyle="1" w:styleId="220">
    <w:name w:val="Char Char111"/>
    <w:qFormat/>
    <w:uiPriority w:val="0"/>
    <w:rPr>
      <w:rFonts w:eastAsia="仿宋_GB2312"/>
      <w:kern w:val="2"/>
      <w:sz w:val="23"/>
      <w:szCs w:val="24"/>
    </w:rPr>
  </w:style>
  <w:style w:type="character" w:customStyle="1" w:styleId="221">
    <w:name w:val="正文文本缩进 Char1"/>
    <w:qFormat/>
    <w:locked/>
    <w:uiPriority w:val="99"/>
    <w:rPr>
      <w:rFonts w:ascii="Times New Roman" w:hAnsi="Times New Roman" w:eastAsia="仿宋_GB2312" w:cs="Times New Roman"/>
      <w:sz w:val="25"/>
      <w:szCs w:val="24"/>
    </w:rPr>
  </w:style>
  <w:style w:type="character" w:customStyle="1" w:styleId="222">
    <w:name w:val="明显引用 字符1"/>
    <w:qFormat/>
    <w:uiPriority w:val="30"/>
    <w:rPr>
      <w:b/>
      <w:bCs/>
      <w:i/>
      <w:iCs/>
      <w:color w:val="4F81BD"/>
    </w:rPr>
  </w:style>
  <w:style w:type="character" w:customStyle="1" w:styleId="223">
    <w:name w:val="明显引用 Char1"/>
    <w:qFormat/>
    <w:uiPriority w:val="30"/>
    <w:rPr>
      <w:rFonts w:ascii="Times New Roman" w:hAnsi="Times New Roman" w:eastAsia="宋体" w:cs="Times New Roman"/>
      <w:b/>
      <w:bCs/>
      <w:i/>
      <w:iCs/>
      <w:color w:val="4F81BD"/>
      <w:szCs w:val="24"/>
    </w:rPr>
  </w:style>
  <w:style w:type="character" w:customStyle="1" w:styleId="224">
    <w:name w:val="Char Char3"/>
    <w:qFormat/>
    <w:locked/>
    <w:uiPriority w:val="0"/>
    <w:rPr>
      <w:rFonts w:ascii="宋体" w:hAnsi="宋体" w:eastAsia="宋体"/>
      <w:kern w:val="2"/>
      <w:sz w:val="18"/>
      <w:szCs w:val="18"/>
      <w:lang w:val="en-US" w:eastAsia="zh-CN" w:bidi="ar-SA"/>
    </w:rPr>
  </w:style>
  <w:style w:type="character" w:customStyle="1" w:styleId="225">
    <w:name w:val="文档结构图 Char1"/>
    <w:qFormat/>
    <w:uiPriority w:val="99"/>
    <w:rPr>
      <w:rFonts w:ascii="宋体" w:hAnsi="Times New Roman" w:eastAsia="宋体" w:cs="Times New Roman"/>
      <w:sz w:val="18"/>
      <w:szCs w:val="18"/>
    </w:rPr>
  </w:style>
  <w:style w:type="character" w:customStyle="1" w:styleId="226">
    <w:name w:val="标题5 Char Char"/>
    <w:link w:val="227"/>
    <w:qFormat/>
    <w:uiPriority w:val="0"/>
    <w:rPr>
      <w:rFonts w:ascii="Arial" w:hAnsi="Arial"/>
      <w:b/>
      <w:bCs/>
      <w:sz w:val="24"/>
      <w:szCs w:val="32"/>
    </w:rPr>
  </w:style>
  <w:style w:type="paragraph" w:customStyle="1" w:styleId="227">
    <w:name w:val="标题5"/>
    <w:basedOn w:val="5"/>
    <w:link w:val="226"/>
    <w:qFormat/>
    <w:uiPriority w:val="0"/>
    <w:pPr>
      <w:spacing w:line="413" w:lineRule="auto"/>
    </w:pPr>
    <w:rPr>
      <w:rFonts w:ascii="Arial" w:hAnsi="Arial" w:eastAsia="宋体"/>
      <w:snapToGrid/>
      <w:sz w:val="24"/>
    </w:rPr>
  </w:style>
  <w:style w:type="character" w:customStyle="1" w:styleId="228">
    <w:name w:val="引用 字符"/>
    <w:qFormat/>
    <w:uiPriority w:val="29"/>
    <w:rPr>
      <w:rFonts w:ascii="Times New Roman" w:hAnsi="Times New Roman" w:eastAsia="宋体" w:cs="Times New Roman"/>
      <w:i/>
      <w:iCs/>
      <w:color w:val="404040"/>
      <w:szCs w:val="24"/>
    </w:rPr>
  </w:style>
  <w:style w:type="character" w:customStyle="1" w:styleId="229">
    <w:name w:val="_Style 218"/>
    <w:qFormat/>
    <w:uiPriority w:val="19"/>
    <w:rPr>
      <w:i/>
      <w:iCs/>
      <w:color w:val="808080"/>
    </w:rPr>
  </w:style>
  <w:style w:type="character" w:customStyle="1" w:styleId="230">
    <w:name w:val="Char Char141"/>
    <w:qFormat/>
    <w:uiPriority w:val="0"/>
    <w:rPr>
      <w:rFonts w:eastAsia="宋体"/>
      <w:kern w:val="2"/>
      <w:sz w:val="21"/>
      <w:szCs w:val="24"/>
      <w:lang w:val="en-US" w:eastAsia="zh-CN" w:bidi="ar-SA"/>
    </w:rPr>
  </w:style>
  <w:style w:type="character" w:customStyle="1" w:styleId="231">
    <w:name w:val="不明显强调1"/>
    <w:qFormat/>
    <w:uiPriority w:val="19"/>
    <w:rPr>
      <w:i/>
      <w:iCs/>
      <w:color w:val="808080"/>
    </w:rPr>
  </w:style>
  <w:style w:type="character" w:customStyle="1" w:styleId="232">
    <w:name w:val="Char Char5"/>
    <w:qFormat/>
    <w:locked/>
    <w:uiPriority w:val="0"/>
    <w:rPr>
      <w:rFonts w:ascii="宋体" w:hAnsi="宋体" w:eastAsia="宋体"/>
      <w:kern w:val="2"/>
      <w:sz w:val="21"/>
      <w:szCs w:val="24"/>
      <w:lang w:val="en-US" w:eastAsia="zh-CN" w:bidi="ar-SA"/>
    </w:rPr>
  </w:style>
  <w:style w:type="character" w:customStyle="1" w:styleId="233">
    <w:name w:val="标题 3 字符"/>
    <w:qFormat/>
    <w:uiPriority w:val="0"/>
    <w:rPr>
      <w:rFonts w:ascii="Times New Roman" w:hAnsi="Times New Roman" w:eastAsia="宋体" w:cs="Times New Roman"/>
      <w:b/>
      <w:bCs/>
      <w:sz w:val="32"/>
      <w:szCs w:val="32"/>
    </w:rPr>
  </w:style>
  <w:style w:type="character" w:customStyle="1" w:styleId="234">
    <w:name w:val="Heading 2 Char"/>
    <w:qFormat/>
    <w:uiPriority w:val="0"/>
    <w:rPr>
      <w:rFonts w:ascii="Arial" w:hAnsi="Arial" w:eastAsia="黑体"/>
      <w:b/>
      <w:bCs/>
      <w:kern w:val="2"/>
      <w:sz w:val="32"/>
      <w:szCs w:val="32"/>
      <w:lang w:val="en-US" w:eastAsia="zh-CN" w:bidi="ar-SA"/>
    </w:rPr>
  </w:style>
  <w:style w:type="character" w:customStyle="1" w:styleId="235">
    <w:name w:val="Char Char201"/>
    <w:qFormat/>
    <w:locked/>
    <w:uiPriority w:val="0"/>
    <w:rPr>
      <w:rFonts w:ascii="Arial" w:hAnsi="Arial" w:eastAsia="黑体"/>
      <w:b/>
      <w:bCs/>
      <w:kern w:val="2"/>
      <w:sz w:val="28"/>
      <w:szCs w:val="28"/>
      <w:lang w:val="en-US" w:eastAsia="zh-CN" w:bidi="ar-SA"/>
    </w:rPr>
  </w:style>
  <w:style w:type="character" w:customStyle="1" w:styleId="236">
    <w:name w:val="未处理的提及1"/>
    <w:unhideWhenUsed/>
    <w:qFormat/>
    <w:uiPriority w:val="99"/>
    <w:rPr>
      <w:color w:val="808080"/>
      <w:shd w:val="clear" w:color="auto" w:fill="E6E6E6"/>
    </w:rPr>
  </w:style>
  <w:style w:type="character" w:customStyle="1" w:styleId="237">
    <w:name w:val="Char Char Char Char Char Char"/>
    <w:qFormat/>
    <w:uiPriority w:val="0"/>
    <w:rPr>
      <w:rFonts w:eastAsia="宋体"/>
      <w:kern w:val="2"/>
      <w:sz w:val="21"/>
      <w:szCs w:val="24"/>
      <w:lang w:val="en-US" w:eastAsia="zh-CN" w:bidi="ar-SA"/>
    </w:rPr>
  </w:style>
  <w:style w:type="character" w:customStyle="1" w:styleId="238">
    <w:name w:val="Plain Text Char"/>
    <w:qFormat/>
    <w:uiPriority w:val="0"/>
    <w:rPr>
      <w:rFonts w:ascii="宋体" w:hAnsi="Courier New" w:eastAsia="宋体"/>
      <w:sz w:val="24"/>
      <w:lang w:bidi="ar-SA"/>
    </w:rPr>
  </w:style>
  <w:style w:type="character" w:customStyle="1" w:styleId="239">
    <w:name w:val="副标题 Char1"/>
    <w:qFormat/>
    <w:uiPriority w:val="11"/>
    <w:rPr>
      <w:rFonts w:ascii="Cambria" w:hAnsi="Cambria" w:cs="Times New Roman"/>
      <w:b/>
      <w:bCs/>
      <w:snapToGrid/>
      <w:kern w:val="28"/>
      <w:sz w:val="32"/>
      <w:szCs w:val="32"/>
    </w:rPr>
  </w:style>
  <w:style w:type="character" w:customStyle="1" w:styleId="240">
    <w:name w:val="Char Char13"/>
    <w:qFormat/>
    <w:locked/>
    <w:uiPriority w:val="0"/>
    <w:rPr>
      <w:rFonts w:eastAsia="宋体"/>
      <w:b/>
      <w:bCs/>
      <w:kern w:val="44"/>
      <w:sz w:val="44"/>
      <w:szCs w:val="44"/>
      <w:lang w:val="en-US" w:eastAsia="zh-CN" w:bidi="ar-SA"/>
    </w:rPr>
  </w:style>
  <w:style w:type="character" w:customStyle="1" w:styleId="241">
    <w:name w:val="仿宋，小四"/>
    <w:qFormat/>
    <w:uiPriority w:val="0"/>
    <w:rPr>
      <w:rFonts w:eastAsia="仿宋_GB2312"/>
      <w:sz w:val="24"/>
    </w:rPr>
  </w:style>
  <w:style w:type="character" w:customStyle="1" w:styleId="242">
    <w:name w:val="textcontents"/>
    <w:qFormat/>
    <w:uiPriority w:val="0"/>
    <w:rPr>
      <w:rFonts w:cs="Times New Roman"/>
    </w:rPr>
  </w:style>
  <w:style w:type="character" w:customStyle="1" w:styleId="243">
    <w:name w:val="标题 4 字符1"/>
    <w:qFormat/>
    <w:uiPriority w:val="0"/>
    <w:rPr>
      <w:rFonts w:ascii="Arial" w:hAnsi="Arial" w:eastAsia="黑体" w:cs="Times New Roman"/>
      <w:kern w:val="0"/>
      <w:sz w:val="28"/>
      <w:szCs w:val="20"/>
    </w:rPr>
  </w:style>
  <w:style w:type="character" w:customStyle="1" w:styleId="244">
    <w:name w:val="Heading 4 Char"/>
    <w:qFormat/>
    <w:uiPriority w:val="0"/>
    <w:rPr>
      <w:rFonts w:ascii="Arial" w:hAnsi="Arial" w:eastAsia="宋体"/>
      <w:b/>
      <w:bCs/>
      <w:kern w:val="2"/>
      <w:sz w:val="21"/>
      <w:szCs w:val="28"/>
      <w:lang w:val="en-US" w:eastAsia="zh-CN" w:bidi="ar-SA"/>
    </w:rPr>
  </w:style>
  <w:style w:type="character" w:customStyle="1" w:styleId="245">
    <w:name w:val="正文文本缩进 2 字符1"/>
    <w:qFormat/>
    <w:locked/>
    <w:uiPriority w:val="0"/>
    <w:rPr>
      <w:kern w:val="2"/>
      <w:sz w:val="21"/>
      <w:szCs w:val="24"/>
    </w:rPr>
  </w:style>
  <w:style w:type="character" w:customStyle="1" w:styleId="246">
    <w:name w:val="引用 Char"/>
    <w:link w:val="247"/>
    <w:qFormat/>
    <w:uiPriority w:val="0"/>
    <w:rPr>
      <w:i/>
      <w:iCs/>
      <w:color w:val="000000"/>
    </w:rPr>
  </w:style>
  <w:style w:type="paragraph" w:styleId="247">
    <w:name w:val="Quote"/>
    <w:basedOn w:val="1"/>
    <w:next w:val="1"/>
    <w:link w:val="246"/>
    <w:qFormat/>
    <w:uiPriority w:val="29"/>
    <w:rPr>
      <w:rFonts w:ascii="Times New Roman" w:hAnsi="Times New Roman" w:eastAsia="宋体"/>
      <w:i/>
      <w:iCs/>
      <w:snapToGrid/>
      <w:color w:val="000000"/>
      <w:sz w:val="20"/>
      <w:szCs w:val="20"/>
    </w:rPr>
  </w:style>
  <w:style w:type="character" w:customStyle="1" w:styleId="248">
    <w:name w:val="引用 Char2"/>
    <w:qFormat/>
    <w:uiPriority w:val="29"/>
    <w:rPr>
      <w:rFonts w:ascii="华文楷体" w:hAnsi="华文楷体" w:eastAsia="华文楷体"/>
      <w:i/>
      <w:iCs/>
      <w:snapToGrid/>
      <w:color w:val="000000"/>
      <w:sz w:val="21"/>
      <w:szCs w:val="24"/>
    </w:rPr>
  </w:style>
  <w:style w:type="character" w:customStyle="1" w:styleId="249">
    <w:name w:val="脚注文本 字符"/>
    <w:semiHidden/>
    <w:qFormat/>
    <w:uiPriority w:val="0"/>
    <w:rPr>
      <w:rFonts w:ascii="Times New Roman" w:hAnsi="Times New Roman" w:eastAsia="宋体" w:cs="Times New Roman"/>
      <w:sz w:val="18"/>
      <w:szCs w:val="18"/>
    </w:rPr>
  </w:style>
  <w:style w:type="character" w:customStyle="1" w:styleId="250">
    <w:name w:val="Char Char71"/>
    <w:qFormat/>
    <w:uiPriority w:val="0"/>
    <w:rPr>
      <w:rFonts w:eastAsia="宋体"/>
      <w:kern w:val="2"/>
      <w:sz w:val="18"/>
      <w:szCs w:val="24"/>
      <w:lang w:val="en-US" w:eastAsia="zh-CN" w:bidi="ar-SA"/>
    </w:rPr>
  </w:style>
  <w:style w:type="character" w:customStyle="1" w:styleId="251">
    <w:name w:val="标题 4 字符"/>
    <w:qFormat/>
    <w:uiPriority w:val="0"/>
    <w:rPr>
      <w:rFonts w:ascii="Cambria" w:hAnsi="Cambria" w:eastAsia="宋体" w:cs="Times New Roman"/>
      <w:b/>
      <w:bCs/>
      <w:sz w:val="28"/>
      <w:szCs w:val="28"/>
    </w:rPr>
  </w:style>
  <w:style w:type="character" w:customStyle="1" w:styleId="252">
    <w:name w:val="批注主题 Char1"/>
    <w:qFormat/>
    <w:uiPriority w:val="99"/>
    <w:rPr>
      <w:rFonts w:ascii="Times New Roman" w:hAnsi="Times New Roman" w:eastAsia="宋体" w:cs="Times New Roman"/>
      <w:b/>
      <w:bCs/>
      <w:szCs w:val="24"/>
    </w:rPr>
  </w:style>
  <w:style w:type="character" w:customStyle="1" w:styleId="253">
    <w:name w:val="页脚 字符1"/>
    <w:qFormat/>
    <w:uiPriority w:val="99"/>
    <w:rPr>
      <w:kern w:val="2"/>
      <w:sz w:val="18"/>
      <w:szCs w:val="18"/>
    </w:rPr>
  </w:style>
  <w:style w:type="character" w:customStyle="1" w:styleId="254">
    <w:name w:val="标题 3 Char1"/>
    <w:qFormat/>
    <w:uiPriority w:val="0"/>
    <w:rPr>
      <w:rFonts w:ascii="Calibri" w:hAnsi="Calibri" w:eastAsia="宋体" w:cs="Arial"/>
      <w:b/>
      <w:kern w:val="0"/>
      <w:sz w:val="32"/>
      <w:szCs w:val="20"/>
    </w:rPr>
  </w:style>
  <w:style w:type="character" w:customStyle="1" w:styleId="255">
    <w:name w:val="title2"/>
    <w:qFormat/>
    <w:uiPriority w:val="0"/>
    <w:rPr>
      <w:rFonts w:hint="default" w:ascii="Arial" w:hAnsi="Arial"/>
      <w:b/>
      <w:color w:val="111111"/>
      <w:sz w:val="24"/>
      <w:u w:val="none"/>
    </w:rPr>
  </w:style>
  <w:style w:type="character" w:customStyle="1" w:styleId="256">
    <w:name w:val="Char Char61"/>
    <w:qFormat/>
    <w:uiPriority w:val="0"/>
    <w:rPr>
      <w:rFonts w:eastAsia="宋体"/>
      <w:kern w:val="2"/>
      <w:sz w:val="18"/>
      <w:szCs w:val="18"/>
      <w:lang w:val="en-US" w:eastAsia="zh-CN" w:bidi="ar-SA"/>
    </w:rPr>
  </w:style>
  <w:style w:type="character" w:customStyle="1" w:styleId="257">
    <w:name w:val="纯文本 字符1"/>
    <w:qFormat/>
    <w:uiPriority w:val="0"/>
    <w:rPr>
      <w:rFonts w:ascii="宋体" w:hAnsi="Courier New" w:eastAsia="宋体"/>
    </w:rPr>
  </w:style>
  <w:style w:type="character" w:customStyle="1" w:styleId="258">
    <w:name w:val="Char Char17"/>
    <w:qFormat/>
    <w:uiPriority w:val="0"/>
    <w:rPr>
      <w:rFonts w:eastAsia="宋体"/>
      <w:b/>
      <w:kern w:val="2"/>
      <w:sz w:val="24"/>
      <w:lang w:val="en-US" w:eastAsia="zh-CN" w:bidi="ar-SA"/>
    </w:rPr>
  </w:style>
  <w:style w:type="character" w:customStyle="1" w:styleId="259">
    <w:name w:val="普通文字 Char"/>
    <w:qFormat/>
    <w:uiPriority w:val="0"/>
    <w:rPr>
      <w:rFonts w:ascii="宋体" w:hAnsi="Courier New" w:cs="Courier New"/>
      <w:kern w:val="2"/>
      <w:sz w:val="21"/>
      <w:szCs w:val="21"/>
    </w:rPr>
  </w:style>
  <w:style w:type="character" w:customStyle="1" w:styleId="260">
    <w:name w:val="标题 8 字符1"/>
    <w:qFormat/>
    <w:uiPriority w:val="0"/>
    <w:rPr>
      <w:rFonts w:ascii="Times New Roman" w:hAnsi="Times New Roman" w:eastAsia="宋体" w:cs="Times New Roman"/>
      <w:kern w:val="0"/>
      <w:sz w:val="24"/>
      <w:szCs w:val="20"/>
    </w:rPr>
  </w:style>
  <w:style w:type="character" w:customStyle="1" w:styleId="261">
    <w:name w:val="正文文本缩进 3 字符1"/>
    <w:qFormat/>
    <w:locked/>
    <w:uiPriority w:val="0"/>
    <w:rPr>
      <w:sz w:val="16"/>
      <w:szCs w:val="16"/>
    </w:rPr>
  </w:style>
  <w:style w:type="character" w:customStyle="1" w:styleId="262">
    <w:name w:val="正文文本缩进 字符1"/>
    <w:qFormat/>
    <w:uiPriority w:val="0"/>
    <w:rPr>
      <w:rFonts w:eastAsia="仿宋_GB2312"/>
      <w:sz w:val="25"/>
      <w:szCs w:val="24"/>
    </w:rPr>
  </w:style>
  <w:style w:type="character" w:customStyle="1" w:styleId="263">
    <w:name w:val="明显引用 Char"/>
    <w:link w:val="264"/>
    <w:qFormat/>
    <w:uiPriority w:val="0"/>
    <w:rPr>
      <w:b/>
      <w:bCs/>
      <w:i/>
      <w:iCs/>
      <w:color w:val="4F81BD"/>
    </w:rPr>
  </w:style>
  <w:style w:type="paragraph" w:styleId="264">
    <w:name w:val="Intense Quote"/>
    <w:basedOn w:val="1"/>
    <w:next w:val="1"/>
    <w:link w:val="263"/>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5">
    <w:name w:val="明显引用 Char2"/>
    <w:qFormat/>
    <w:uiPriority w:val="99"/>
    <w:rPr>
      <w:rFonts w:ascii="华文楷体" w:hAnsi="华文楷体" w:eastAsia="华文楷体"/>
      <w:b/>
      <w:bCs/>
      <w:i/>
      <w:iCs/>
      <w:snapToGrid/>
      <w:color w:val="4F81BD"/>
      <w:sz w:val="21"/>
      <w:szCs w:val="24"/>
    </w:rPr>
  </w:style>
  <w:style w:type="character" w:customStyle="1" w:styleId="266">
    <w:name w:val="apple-converted-space"/>
    <w:qFormat/>
    <w:uiPriority w:val="0"/>
  </w:style>
  <w:style w:type="character" w:customStyle="1" w:styleId="267">
    <w:name w:val="正文文本 字符"/>
    <w:qFormat/>
    <w:uiPriority w:val="0"/>
    <w:rPr>
      <w:rFonts w:ascii="Times New Roman" w:hAnsi="Times New Roman" w:eastAsia="宋体" w:cs="Times New Roman"/>
      <w:szCs w:val="24"/>
    </w:rPr>
  </w:style>
  <w:style w:type="character" w:customStyle="1" w:styleId="268">
    <w:name w:val="标题 Char2"/>
    <w:qFormat/>
    <w:uiPriority w:val="0"/>
    <w:rPr>
      <w:rFonts w:ascii="Cambria" w:hAnsi="Cambria" w:eastAsia="宋体" w:cs="Times New Roman"/>
      <w:b/>
      <w:bCs/>
      <w:sz w:val="32"/>
      <w:szCs w:val="32"/>
    </w:rPr>
  </w:style>
  <w:style w:type="character" w:customStyle="1" w:styleId="269">
    <w:name w:val="标题 5 字符1"/>
    <w:qFormat/>
    <w:uiPriority w:val="0"/>
    <w:rPr>
      <w:rFonts w:ascii="Times New Roman" w:hAnsi="Times New Roman" w:eastAsia="宋体" w:cs="Times New Roman"/>
      <w:kern w:val="0"/>
      <w:sz w:val="24"/>
      <w:szCs w:val="20"/>
    </w:rPr>
  </w:style>
  <w:style w:type="character" w:customStyle="1" w:styleId="270">
    <w:name w:val="标题 3 字符1"/>
    <w:qFormat/>
    <w:uiPriority w:val="0"/>
    <w:rPr>
      <w:rFonts w:ascii="Times New Roman" w:hAnsi="Times New Roman" w:eastAsia="宋体" w:cs="Times New Roman"/>
      <w:b/>
      <w:bCs/>
      <w:sz w:val="32"/>
      <w:szCs w:val="32"/>
    </w:rPr>
  </w:style>
  <w:style w:type="character" w:customStyle="1" w:styleId="271">
    <w:name w:val="批注主题 Char2"/>
    <w:semiHidden/>
    <w:qFormat/>
    <w:uiPriority w:val="99"/>
    <w:rPr>
      <w:rFonts w:ascii="华文楷体" w:hAnsi="华文楷体" w:eastAsia="华文楷体"/>
      <w:b/>
      <w:bCs/>
      <w:snapToGrid/>
      <w:kern w:val="2"/>
      <w:sz w:val="21"/>
      <w:szCs w:val="24"/>
    </w:rPr>
  </w:style>
  <w:style w:type="character" w:customStyle="1" w:styleId="272">
    <w:name w:val="Char Char6"/>
    <w:qFormat/>
    <w:uiPriority w:val="0"/>
    <w:rPr>
      <w:rFonts w:eastAsia="宋体"/>
      <w:b/>
      <w:bCs/>
      <w:kern w:val="44"/>
      <w:sz w:val="32"/>
      <w:szCs w:val="44"/>
      <w:lang w:val="en-US" w:eastAsia="zh-CN" w:bidi="ar-SA"/>
    </w:rPr>
  </w:style>
  <w:style w:type="character" w:customStyle="1" w:styleId="273">
    <w:name w:val="Char Char172"/>
    <w:qFormat/>
    <w:uiPriority w:val="0"/>
    <w:rPr>
      <w:rFonts w:eastAsia="宋体"/>
      <w:b/>
      <w:kern w:val="2"/>
      <w:sz w:val="24"/>
      <w:lang w:val="en-US" w:eastAsia="zh-CN" w:bidi="ar-SA"/>
    </w:rPr>
  </w:style>
  <w:style w:type="character" w:customStyle="1" w:styleId="274">
    <w:name w:val="签名 Char1"/>
    <w:semiHidden/>
    <w:qFormat/>
    <w:uiPriority w:val="99"/>
    <w:rPr>
      <w:rFonts w:ascii="华文楷体" w:hAnsi="华文楷体" w:eastAsia="华文楷体"/>
      <w:snapToGrid/>
      <w:sz w:val="21"/>
      <w:szCs w:val="24"/>
    </w:rPr>
  </w:style>
  <w:style w:type="character" w:customStyle="1" w:styleId="275">
    <w:name w:val="Char Char Char Char Char Char1"/>
    <w:qFormat/>
    <w:uiPriority w:val="0"/>
    <w:rPr>
      <w:rFonts w:eastAsia="宋体"/>
      <w:kern w:val="2"/>
      <w:sz w:val="21"/>
      <w:szCs w:val="24"/>
      <w:lang w:val="en-US" w:eastAsia="zh-CN" w:bidi="ar-SA"/>
    </w:rPr>
  </w:style>
  <w:style w:type="character" w:customStyle="1" w:styleId="276">
    <w:name w:val="标题4 Char Char"/>
    <w:link w:val="277"/>
    <w:qFormat/>
    <w:uiPriority w:val="0"/>
    <w:rPr>
      <w:rFonts w:ascii="Arial" w:hAnsi="Arial"/>
      <w:b/>
      <w:bCs/>
      <w:sz w:val="24"/>
      <w:szCs w:val="32"/>
    </w:rPr>
  </w:style>
  <w:style w:type="paragraph" w:customStyle="1" w:styleId="277">
    <w:name w:val="标题4"/>
    <w:basedOn w:val="4"/>
    <w:next w:val="44"/>
    <w:link w:val="276"/>
    <w:qFormat/>
    <w:uiPriority w:val="0"/>
    <w:rPr>
      <w:rFonts w:eastAsia="宋体"/>
      <w:kern w:val="0"/>
      <w:sz w:val="24"/>
    </w:rPr>
  </w:style>
  <w:style w:type="character" w:customStyle="1" w:styleId="278">
    <w:name w:val="Heading 3 Char"/>
    <w:qFormat/>
    <w:uiPriority w:val="0"/>
    <w:rPr>
      <w:rFonts w:cs="Times New Roman"/>
      <w:b/>
      <w:bCs/>
      <w:kern w:val="2"/>
      <w:sz w:val="32"/>
      <w:szCs w:val="32"/>
    </w:rPr>
  </w:style>
  <w:style w:type="character" w:customStyle="1" w:styleId="279">
    <w:name w:val="引用 字符1"/>
    <w:qFormat/>
    <w:uiPriority w:val="29"/>
    <w:rPr>
      <w:i/>
      <w:iCs/>
      <w:color w:val="000000"/>
    </w:rPr>
  </w:style>
  <w:style w:type="character" w:customStyle="1" w:styleId="280">
    <w:name w:val="日期 字符1"/>
    <w:qFormat/>
    <w:uiPriority w:val="0"/>
    <w:rPr>
      <w:rFonts w:eastAsia="宋体"/>
      <w:szCs w:val="24"/>
    </w:rPr>
  </w:style>
  <w:style w:type="character" w:customStyle="1" w:styleId="281">
    <w:name w:val="样式 Char"/>
    <w:link w:val="282"/>
    <w:qFormat/>
    <w:locked/>
    <w:uiPriority w:val="0"/>
    <w:rPr>
      <w:rFonts w:ascii="宋体" w:hAnsi="宋体" w:cs="宋体"/>
      <w:sz w:val="24"/>
      <w:szCs w:val="24"/>
    </w:rPr>
  </w:style>
  <w:style w:type="paragraph" w:customStyle="1" w:styleId="282">
    <w:name w:val="样式"/>
    <w:link w:val="28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3">
    <w:name w:val="Heading 3 Char1"/>
    <w:qFormat/>
    <w:uiPriority w:val="0"/>
    <w:rPr>
      <w:rFonts w:eastAsia="宋体"/>
      <w:b/>
      <w:bCs/>
      <w:kern w:val="2"/>
      <w:sz w:val="24"/>
      <w:szCs w:val="32"/>
      <w:lang w:val="en-US" w:eastAsia="zh-CN" w:bidi="ar-SA"/>
    </w:rPr>
  </w:style>
  <w:style w:type="character" w:customStyle="1" w:styleId="284">
    <w:name w:val="样式 标题 3h3section:3Level 3 HeadH3level_3PIM 33rd level3H... Char Char"/>
    <w:link w:val="285"/>
    <w:qFormat/>
    <w:uiPriority w:val="0"/>
    <w:rPr>
      <w:rFonts w:ascii="Arial" w:hAnsi="Arial"/>
      <w:b/>
      <w:sz w:val="24"/>
      <w:szCs w:val="28"/>
    </w:rPr>
  </w:style>
  <w:style w:type="paragraph" w:customStyle="1" w:styleId="285">
    <w:name w:val="样式 标题 3h3section:3Level 3 HeadH3level_3PIM 33rd level3H..."/>
    <w:basedOn w:val="5"/>
    <w:link w:val="284"/>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6">
    <w:name w:val="标题 2 Char1"/>
    <w:qFormat/>
    <w:uiPriority w:val="0"/>
    <w:rPr>
      <w:rFonts w:ascii="Arial" w:hAnsi="Arial" w:eastAsia="黑体" w:cs="Calibri"/>
      <w:b/>
      <w:kern w:val="0"/>
      <w:sz w:val="32"/>
      <w:szCs w:val="20"/>
    </w:rPr>
  </w:style>
  <w:style w:type="character" w:customStyle="1" w:styleId="287">
    <w:name w:val="Heading 5 Char"/>
    <w:qFormat/>
    <w:uiPriority w:val="0"/>
    <w:rPr>
      <w:rFonts w:eastAsia="宋体"/>
      <w:b/>
      <w:bCs/>
      <w:kern w:val="2"/>
      <w:sz w:val="28"/>
      <w:szCs w:val="28"/>
      <w:lang w:val="en-US" w:eastAsia="zh-CN" w:bidi="ar-SA"/>
    </w:rPr>
  </w:style>
  <w:style w:type="character" w:customStyle="1" w:styleId="288">
    <w:name w:val="页码1"/>
    <w:qFormat/>
    <w:uiPriority w:val="0"/>
  </w:style>
  <w:style w:type="character" w:customStyle="1" w:styleId="289">
    <w:name w:val="正文文本 2 字符1"/>
    <w:qFormat/>
    <w:uiPriority w:val="0"/>
    <w:rPr>
      <w:kern w:val="2"/>
      <w:sz w:val="24"/>
    </w:rPr>
  </w:style>
  <w:style w:type="character" w:customStyle="1" w:styleId="290">
    <w:name w:val="Char Char4"/>
    <w:qFormat/>
    <w:locked/>
    <w:uiPriority w:val="0"/>
    <w:rPr>
      <w:rFonts w:ascii="Cambria" w:hAnsi="Cambria" w:eastAsia="宋体"/>
      <w:b/>
      <w:bCs/>
      <w:kern w:val="2"/>
      <w:sz w:val="32"/>
      <w:szCs w:val="32"/>
      <w:lang w:val="en-US" w:eastAsia="zh-CN" w:bidi="ar-SA"/>
    </w:rPr>
  </w:style>
  <w:style w:type="character" w:customStyle="1" w:styleId="291">
    <w:name w:val="Comment Text Char"/>
    <w:qFormat/>
    <w:uiPriority w:val="0"/>
    <w:rPr>
      <w:rFonts w:cs="Times New Roman"/>
      <w:sz w:val="24"/>
      <w:szCs w:val="24"/>
    </w:rPr>
  </w:style>
  <w:style w:type="character" w:customStyle="1" w:styleId="292">
    <w:name w:val="Char Char8"/>
    <w:qFormat/>
    <w:locked/>
    <w:uiPriority w:val="0"/>
    <w:rPr>
      <w:rFonts w:ascii="宋体" w:hAnsi="宋体" w:eastAsia="宋体"/>
      <w:kern w:val="2"/>
      <w:sz w:val="18"/>
      <w:szCs w:val="24"/>
      <w:lang w:val="en-US" w:eastAsia="zh-CN" w:bidi="ar-SA"/>
    </w:rPr>
  </w:style>
  <w:style w:type="character" w:customStyle="1" w:styleId="293">
    <w:name w:val="文档结构图 Char2"/>
    <w:semiHidden/>
    <w:qFormat/>
    <w:uiPriority w:val="99"/>
    <w:rPr>
      <w:rFonts w:ascii="宋体" w:hAnsi="华文楷体"/>
      <w:snapToGrid/>
      <w:sz w:val="18"/>
      <w:szCs w:val="18"/>
    </w:rPr>
  </w:style>
  <w:style w:type="character" w:customStyle="1" w:styleId="294">
    <w:name w:val="称呼 字符1"/>
    <w:qFormat/>
    <w:uiPriority w:val="0"/>
    <w:rPr>
      <w:sz w:val="30"/>
    </w:rPr>
  </w:style>
  <w:style w:type="character" w:customStyle="1" w:styleId="295">
    <w:name w:val="Document Map Char"/>
    <w:qFormat/>
    <w:uiPriority w:val="0"/>
    <w:rPr>
      <w:rFonts w:eastAsia="宋体"/>
      <w:kern w:val="2"/>
      <w:sz w:val="21"/>
      <w:szCs w:val="24"/>
      <w:lang w:val="en-US" w:eastAsia="zh-CN" w:bidi="ar-SA"/>
    </w:rPr>
  </w:style>
  <w:style w:type="character" w:customStyle="1" w:styleId="296">
    <w:name w:val="Char Char10"/>
    <w:qFormat/>
    <w:locked/>
    <w:uiPriority w:val="0"/>
    <w:rPr>
      <w:rFonts w:eastAsia="宋体"/>
      <w:sz w:val="24"/>
      <w:lang w:val="en-US" w:eastAsia="zh-CN" w:bidi="ar-SA"/>
    </w:rPr>
  </w:style>
  <w:style w:type="character" w:customStyle="1" w:styleId="297">
    <w:name w:val="Char Char14"/>
    <w:qFormat/>
    <w:uiPriority w:val="0"/>
    <w:rPr>
      <w:rFonts w:eastAsia="宋体"/>
      <w:kern w:val="2"/>
      <w:sz w:val="21"/>
      <w:szCs w:val="24"/>
      <w:lang w:val="en-US" w:eastAsia="zh-CN" w:bidi="ar-SA"/>
    </w:rPr>
  </w:style>
  <w:style w:type="character" w:customStyle="1" w:styleId="298">
    <w:name w:val="Header Char"/>
    <w:qFormat/>
    <w:uiPriority w:val="0"/>
    <w:rPr>
      <w:rFonts w:eastAsia="宋体"/>
      <w:kern w:val="2"/>
      <w:sz w:val="18"/>
      <w:szCs w:val="18"/>
      <w:lang w:val="en-US" w:eastAsia="zh-CN" w:bidi="ar-SA"/>
    </w:rPr>
  </w:style>
  <w:style w:type="character" w:customStyle="1" w:styleId="299">
    <w:name w:val="标题 字符1"/>
    <w:qFormat/>
    <w:uiPriority w:val="0"/>
    <w:rPr>
      <w:rFonts w:ascii="Cambria" w:hAnsi="Cambria"/>
      <w:b/>
      <w:bCs/>
      <w:sz w:val="32"/>
      <w:szCs w:val="32"/>
    </w:rPr>
  </w:style>
  <w:style w:type="character" w:customStyle="1" w:styleId="300">
    <w:name w:val="明显参考1"/>
    <w:qFormat/>
    <w:uiPriority w:val="0"/>
    <w:rPr>
      <w:b/>
      <w:bCs/>
      <w:smallCaps/>
      <w:color w:val="C0504D"/>
      <w:spacing w:val="5"/>
      <w:u w:val="single"/>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9"/>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99"/>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40</Pages>
  <Words>6517</Words>
  <Characters>6785</Characters>
  <Lines>463</Lines>
  <Paragraphs>130</Paragraphs>
  <TotalTime>0</TotalTime>
  <ScaleCrop>false</ScaleCrop>
  <LinksUpToDate>false</LinksUpToDate>
  <CharactersWithSpaces>6894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2024-11-26T02:44:00Z</dcterms:created>
  <dc:creator>JSJG</dc:creator>
  <cp:lastModifiedBy>豁喜</cp:lastModifiedBy>
  <cp:lastPrinted>2019-06-20T06:04:00Z</cp:lastPrinted>
  <dcterms:modified xsi:type="dcterms:W3CDTF">2025-10-22T03:15:30Z</dcterms:modified>
  <dc:title>张家港市政府采购竞争性谈判采购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0F7F1DA1B46F43198477158AA1E81069_13</vt:lpwstr>
  </property>
  <property fmtid="{D5CDD505-2E9C-101B-9397-08002B2CF9AE}" pid="4" name="KSOTemplateDocerSaveRecord">
    <vt:lpwstr>eyJoZGlkIjoiYmNiNjZjNmUzOWFiNTBhNjNhOGFhMGQwMmFhOTdiN2QiLCJ1c2VySWQiOiI0NzQ3NjUzMTUifQ==</vt:lpwstr>
  </property>
</Properties>
</file>