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1641D5A">
      <w:pPr>
        <w:widowControl/>
        <w:shd w:val="clear" w:color="auto" w:fill="FFFFFF"/>
        <w:spacing w:line="580" w:lineRule="atLeast"/>
        <w:jc w:val="center"/>
        <w:rPr>
          <w:rFonts w:cs="Arial" w:asciiTheme="majorEastAsia" w:hAnsiTheme="majorEastAsia" w:eastAsiaTheme="majorEastAsia"/>
          <w:b/>
          <w:bCs/>
          <w:kern w:val="0"/>
          <w:sz w:val="32"/>
          <w:szCs w:val="32"/>
        </w:rPr>
      </w:pPr>
      <w:bookmarkStart w:id="0" w:name="_GoBack"/>
      <w:bookmarkEnd w:id="0"/>
      <w:r>
        <w:rPr>
          <w:rFonts w:hint="eastAsia" w:cs="Arial" w:asciiTheme="majorEastAsia" w:hAnsiTheme="majorEastAsia" w:eastAsiaTheme="majorEastAsia"/>
          <w:b/>
          <w:bCs/>
          <w:spacing w:val="0"/>
          <w:kern w:val="0"/>
          <w:sz w:val="30"/>
          <w:szCs w:val="30"/>
          <w:lang w:val="zh-CN"/>
        </w:rPr>
        <w:t>南通市应急医院（公共卫生临床医学中心）配套道路监理</w:t>
      </w:r>
      <w:r>
        <w:rPr>
          <w:rFonts w:hint="eastAsia" w:cs="Arial" w:asciiTheme="majorEastAsia" w:hAnsiTheme="majorEastAsia" w:eastAsiaTheme="majorEastAsia"/>
          <w:b/>
          <w:bCs/>
          <w:kern w:val="0"/>
          <w:sz w:val="30"/>
          <w:szCs w:val="30"/>
        </w:rPr>
        <w:t>招标公告</w:t>
      </w:r>
      <w:r>
        <w:rPr>
          <w:rFonts w:hint="eastAsia" w:cs="Arial" w:asciiTheme="majorEastAsia" w:hAnsiTheme="majorEastAsia" w:eastAsiaTheme="majorEastAsia"/>
          <w:b/>
          <w:bCs/>
          <w:kern w:val="0"/>
          <w:sz w:val="32"/>
          <w:szCs w:val="32"/>
        </w:rPr>
        <w:t xml:space="preserve"> (资格后审)</w:t>
      </w:r>
    </w:p>
    <w:p w14:paraId="56B29D09">
      <w:pPr>
        <w:spacing w:line="360" w:lineRule="auto"/>
        <w:ind w:firstLine="482" w:firstLineChars="200"/>
        <w:jc w:val="left"/>
        <w:rPr>
          <w:rFonts w:cs="Arial" w:asciiTheme="minorEastAsia" w:hAnsiTheme="minorEastAsia"/>
          <w:color w:val="333333"/>
          <w:kern w:val="0"/>
          <w:sz w:val="24"/>
          <w:szCs w:val="24"/>
        </w:rPr>
      </w:pPr>
      <w:r>
        <w:rPr>
          <w:rFonts w:hint="eastAsia" w:cs="Arial" w:asciiTheme="minorEastAsia" w:hAnsiTheme="minorEastAsia"/>
          <w:b/>
          <w:bCs/>
          <w:color w:val="333333"/>
          <w:kern w:val="0"/>
          <w:sz w:val="24"/>
          <w:szCs w:val="24"/>
        </w:rPr>
        <w:t>一、</w:t>
      </w:r>
      <w:r>
        <w:rPr>
          <w:rFonts w:hint="eastAsia" w:cs="Arial" w:asciiTheme="minorEastAsia" w:hAnsiTheme="minorEastAsia"/>
          <w:b/>
          <w:bCs/>
          <w:color w:val="333333"/>
          <w:kern w:val="0"/>
          <w:sz w:val="24"/>
          <w:szCs w:val="24"/>
          <w:u w:val="single"/>
        </w:rPr>
        <w:t>南通市崇川区城市工程建设管理中心</w:t>
      </w:r>
      <w:r>
        <w:rPr>
          <w:rFonts w:hint="eastAsia" w:cs="Arial" w:asciiTheme="minorEastAsia" w:hAnsiTheme="minorEastAsia"/>
          <w:color w:val="333333"/>
          <w:kern w:val="0"/>
          <w:sz w:val="24"/>
          <w:szCs w:val="24"/>
        </w:rPr>
        <w:t>的</w:t>
      </w:r>
      <w:r>
        <w:rPr>
          <w:rFonts w:hint="eastAsia" w:cs="Arial" w:asciiTheme="minorEastAsia" w:hAnsiTheme="minorEastAsia"/>
          <w:b/>
          <w:bCs/>
          <w:color w:val="333333"/>
          <w:spacing w:val="0"/>
          <w:kern w:val="0"/>
          <w:sz w:val="24"/>
          <w:szCs w:val="24"/>
          <w:u w:val="single"/>
          <w:lang w:val="zh-CN"/>
        </w:rPr>
        <w:t>南通市应急医院（公共卫生临床医学中心）配套道路</w:t>
      </w:r>
      <w:r>
        <w:rPr>
          <w:rFonts w:hint="eastAsia" w:cs="Times New Roman"/>
          <w:b/>
          <w:bCs/>
          <w:kern w:val="0"/>
          <w:sz w:val="24"/>
          <w:szCs w:val="24"/>
          <w:u w:val="single"/>
        </w:rPr>
        <w:t>工程</w:t>
      </w:r>
      <w:r>
        <w:rPr>
          <w:rFonts w:hint="eastAsia" w:cs="Arial" w:asciiTheme="minorEastAsia" w:hAnsiTheme="minorEastAsia"/>
          <w:color w:val="333333"/>
          <w:kern w:val="0"/>
          <w:sz w:val="24"/>
          <w:szCs w:val="24"/>
        </w:rPr>
        <w:t>已经批准建设，工程所需资金来源为</w:t>
      </w:r>
      <w:r>
        <w:rPr>
          <w:rFonts w:hint="eastAsia" w:cs="Arial" w:asciiTheme="minorEastAsia" w:hAnsiTheme="minorEastAsia"/>
          <w:b/>
          <w:bCs/>
          <w:color w:val="333333"/>
          <w:kern w:val="0"/>
          <w:sz w:val="24"/>
          <w:szCs w:val="24"/>
          <w:highlight w:val="none"/>
          <w:u w:val="single"/>
        </w:rPr>
        <w:t>崇川区财政</w:t>
      </w:r>
      <w:r>
        <w:rPr>
          <w:rFonts w:hint="eastAsia" w:cs="Arial" w:asciiTheme="minorEastAsia" w:hAnsiTheme="minorEastAsia"/>
          <w:bCs/>
          <w:color w:val="333333"/>
          <w:kern w:val="0"/>
          <w:sz w:val="24"/>
          <w:szCs w:val="24"/>
        </w:rPr>
        <w:t>拨付</w:t>
      </w:r>
      <w:r>
        <w:rPr>
          <w:rFonts w:hint="eastAsia" w:cs="Arial" w:asciiTheme="minorEastAsia" w:hAnsiTheme="minorEastAsia"/>
          <w:color w:val="333333"/>
          <w:kern w:val="0"/>
          <w:sz w:val="24"/>
          <w:szCs w:val="24"/>
        </w:rPr>
        <w:t>。现对该</w:t>
      </w:r>
      <w:r>
        <w:rPr>
          <w:rFonts w:hint="eastAsia" w:cs="Arial" w:asciiTheme="minorEastAsia" w:hAnsiTheme="minorEastAsia"/>
          <w:bCs/>
          <w:color w:val="333333"/>
          <w:kern w:val="0"/>
          <w:sz w:val="24"/>
          <w:szCs w:val="24"/>
        </w:rPr>
        <w:t>工程的</w:t>
      </w:r>
      <w:r>
        <w:rPr>
          <w:rFonts w:hint="eastAsia" w:cs="Arial" w:asciiTheme="minorEastAsia" w:hAnsiTheme="minorEastAsia"/>
          <w:b/>
          <w:bCs/>
          <w:color w:val="333333"/>
          <w:kern w:val="0"/>
          <w:sz w:val="24"/>
          <w:szCs w:val="24"/>
          <w:u w:val="single"/>
        </w:rPr>
        <w:t>监理</w:t>
      </w:r>
      <w:r>
        <w:rPr>
          <w:rFonts w:hint="eastAsia" w:cs="Arial" w:asciiTheme="minorEastAsia" w:hAnsiTheme="minorEastAsia"/>
          <w:color w:val="333333"/>
          <w:kern w:val="0"/>
          <w:sz w:val="24"/>
          <w:szCs w:val="24"/>
        </w:rPr>
        <w:t>进行公开招标，邀请合格的潜在投标人参加本工程的资格后审。</w:t>
      </w:r>
    </w:p>
    <w:p w14:paraId="0004E4E7">
      <w:pPr>
        <w:widowControl/>
        <w:shd w:val="clear" w:color="auto" w:fill="FFFFFF"/>
        <w:spacing w:line="440" w:lineRule="exact"/>
        <w:ind w:firstLine="482" w:firstLineChars="200"/>
        <w:jc w:val="left"/>
        <w:rPr>
          <w:rFonts w:cs="Arial" w:asciiTheme="minorEastAsia" w:hAnsiTheme="minorEastAsia"/>
          <w:color w:val="333333"/>
          <w:kern w:val="0"/>
          <w:sz w:val="24"/>
          <w:szCs w:val="24"/>
        </w:rPr>
      </w:pPr>
      <w:r>
        <w:rPr>
          <w:rFonts w:hint="eastAsia" w:cs="Arial" w:asciiTheme="minorEastAsia" w:hAnsiTheme="minorEastAsia"/>
          <w:b/>
          <w:bCs/>
          <w:color w:val="333333"/>
          <w:kern w:val="0"/>
          <w:sz w:val="24"/>
          <w:szCs w:val="24"/>
        </w:rPr>
        <w:t>二、</w:t>
      </w:r>
      <w:r>
        <w:rPr>
          <w:rFonts w:hint="eastAsia" w:cs="Arial" w:asciiTheme="minorEastAsia" w:hAnsiTheme="minorEastAsia"/>
          <w:b/>
          <w:bCs/>
          <w:color w:val="333333"/>
          <w:kern w:val="0"/>
          <w:sz w:val="24"/>
          <w:szCs w:val="24"/>
          <w:u w:val="single"/>
        </w:rPr>
        <w:t>江苏方桂圆工程项目管理有限公司</w:t>
      </w:r>
      <w:r>
        <w:rPr>
          <w:rFonts w:hint="eastAsia" w:cs="Arial" w:asciiTheme="minorEastAsia" w:hAnsiTheme="minorEastAsia"/>
          <w:color w:val="333333"/>
          <w:kern w:val="0"/>
          <w:sz w:val="24"/>
          <w:szCs w:val="24"/>
        </w:rPr>
        <w:t>受招标人委托具体负责工程的招标事宜。</w:t>
      </w:r>
    </w:p>
    <w:p w14:paraId="73C516FA">
      <w:pPr>
        <w:widowControl/>
        <w:shd w:val="clear" w:color="auto" w:fill="FFFFFF"/>
        <w:spacing w:line="440" w:lineRule="exact"/>
        <w:ind w:firstLine="482" w:firstLineChars="200"/>
        <w:jc w:val="left"/>
        <w:rPr>
          <w:rFonts w:cs="Arial" w:asciiTheme="minorEastAsia" w:hAnsiTheme="minorEastAsia"/>
          <w:color w:val="333333"/>
          <w:kern w:val="0"/>
          <w:sz w:val="24"/>
          <w:szCs w:val="24"/>
        </w:rPr>
      </w:pPr>
      <w:r>
        <w:rPr>
          <w:rFonts w:hint="eastAsia" w:cs="Arial" w:asciiTheme="minorEastAsia" w:hAnsiTheme="minorEastAsia"/>
          <w:b/>
          <w:bCs/>
          <w:color w:val="333333"/>
          <w:kern w:val="0"/>
          <w:sz w:val="24"/>
          <w:szCs w:val="24"/>
        </w:rPr>
        <w:t>三、工程概况：</w:t>
      </w:r>
    </w:p>
    <w:p w14:paraId="4CA53FC7">
      <w:pPr>
        <w:widowControl/>
        <w:shd w:val="clear" w:color="auto" w:fill="FFFFFF"/>
        <w:spacing w:line="440" w:lineRule="exact"/>
        <w:ind w:firstLine="480" w:firstLineChars="200"/>
        <w:jc w:val="left"/>
        <w:rPr>
          <w:rFonts w:hint="eastAsia" w:hAnsi="宋体" w:cs="宋体"/>
          <w:color w:val="auto"/>
          <w:sz w:val="24"/>
          <w:szCs w:val="24"/>
          <w:highlight w:val="none"/>
          <w:u w:val="none"/>
          <w:lang w:val="en-US"/>
        </w:rPr>
      </w:pPr>
      <w:r>
        <w:rPr>
          <w:rFonts w:hint="eastAsia" w:cs="Arial" w:asciiTheme="minorEastAsia" w:hAnsiTheme="minorEastAsia"/>
          <w:color w:val="333333"/>
          <w:kern w:val="0"/>
          <w:sz w:val="24"/>
          <w:szCs w:val="24"/>
        </w:rPr>
        <w:t>1、工程地点：</w:t>
      </w:r>
      <w:r>
        <w:rPr>
          <w:rFonts w:hint="eastAsia" w:hAnsi="宋体" w:cs="宋体" w:asciiTheme="minorHAnsi" w:eastAsiaTheme="minorEastAsia"/>
          <w:color w:val="auto"/>
          <w:kern w:val="2"/>
          <w:sz w:val="24"/>
          <w:szCs w:val="24"/>
          <w:highlight w:val="none"/>
          <w:u w:val="none"/>
          <w:lang w:val="en-US" w:eastAsia="zh-CN" w:bidi="ar-SA"/>
        </w:rPr>
        <w:t>宁启铁路东、钟秀东路南、绿博园西、人民东路北侧（南通市应急医院）周边</w:t>
      </w:r>
      <w:r>
        <w:rPr>
          <w:rFonts w:hint="eastAsia" w:hAnsi="宋体" w:cs="宋体"/>
          <w:color w:val="auto"/>
          <w:sz w:val="24"/>
          <w:szCs w:val="24"/>
          <w:highlight w:val="none"/>
          <w:u w:val="none"/>
          <w:lang w:val="en-US"/>
        </w:rPr>
        <w:t xml:space="preserve"> </w:t>
      </w:r>
    </w:p>
    <w:p w14:paraId="6A43D1E9">
      <w:pPr>
        <w:pStyle w:val="14"/>
        <w:spacing w:line="360" w:lineRule="auto"/>
        <w:ind w:firstLine="480"/>
        <w:rPr>
          <w:rFonts w:hint="eastAsia" w:hAnsi="宋体" w:cs="宋体" w:asciiTheme="minorHAnsi" w:eastAsiaTheme="minorEastAsia"/>
          <w:color w:val="auto"/>
          <w:kern w:val="2"/>
          <w:sz w:val="24"/>
          <w:highlight w:val="none"/>
          <w:u w:val="none"/>
        </w:rPr>
      </w:pPr>
      <w:r>
        <w:rPr>
          <w:rFonts w:hint="eastAsia" w:cs="Arial" w:asciiTheme="minorEastAsia" w:hAnsiTheme="minorEastAsia"/>
          <w:color w:val="333333"/>
          <w:kern w:val="0"/>
          <w:sz w:val="24"/>
        </w:rPr>
        <w:t>2、工程规模：</w:t>
      </w:r>
      <w:r>
        <w:rPr>
          <w:rFonts w:hint="eastAsia" w:hAnsi="宋体" w:cs="宋体" w:asciiTheme="minorHAnsi" w:eastAsiaTheme="minorEastAsia"/>
          <w:color w:val="auto"/>
          <w:sz w:val="24"/>
          <w:szCs w:val="24"/>
          <w:highlight w:val="none"/>
          <w:u w:val="none"/>
          <w:vertAlign w:val="baseline"/>
          <w:lang w:eastAsia="zh-CN"/>
        </w:rPr>
        <w:t>南通市应急医院（公共卫生临床医学中心）西侧路、北侧路及南侧路，</w:t>
      </w:r>
      <w:r>
        <w:rPr>
          <w:rFonts w:hint="eastAsia" w:hAnsi="宋体" w:cs="宋体" w:asciiTheme="minorHAnsi" w:eastAsiaTheme="minorEastAsia"/>
          <w:color w:val="auto"/>
          <w:kern w:val="2"/>
          <w:sz w:val="24"/>
          <w:szCs w:val="24"/>
          <w:highlight w:val="none"/>
          <w:u w:val="none"/>
          <w:lang w:val="en-US" w:eastAsia="zh-CN" w:bidi="ar-SA"/>
        </w:rPr>
        <w:t>道路全长约1100米，北侧路规划宽度18米，西侧路、南侧路规划宽度20米。工程费用约1650万元</w:t>
      </w:r>
      <w:r>
        <w:rPr>
          <w:rFonts w:hint="eastAsia" w:hAnsi="宋体" w:cs="宋体" w:asciiTheme="minorHAnsi" w:eastAsiaTheme="minorEastAsia"/>
          <w:color w:val="auto"/>
          <w:kern w:val="2"/>
          <w:sz w:val="24"/>
          <w:highlight w:val="none"/>
          <w:u w:val="none"/>
          <w:lang w:bidi="ar-SA"/>
        </w:rPr>
        <w:t>。</w:t>
      </w:r>
    </w:p>
    <w:p w14:paraId="05F3DDD5">
      <w:pPr>
        <w:widowControl/>
        <w:shd w:val="clear" w:color="auto" w:fill="FFFFFF"/>
        <w:spacing w:line="440" w:lineRule="exact"/>
        <w:ind w:firstLine="480" w:firstLineChars="200"/>
        <w:jc w:val="left"/>
        <w:rPr>
          <w:rFonts w:ascii="Times New Roman" w:hAnsi="Times New Roman" w:cs="Times New Roman"/>
          <w:sz w:val="24"/>
          <w:szCs w:val="24"/>
        </w:rPr>
      </w:pPr>
      <w:r>
        <w:rPr>
          <w:rFonts w:hint="eastAsia" w:cs="Arial" w:asciiTheme="minorEastAsia" w:hAnsiTheme="minorEastAsia"/>
          <w:color w:val="333333"/>
          <w:kern w:val="0"/>
          <w:sz w:val="24"/>
          <w:szCs w:val="24"/>
        </w:rPr>
        <w:t>3、监理服务期限：</w:t>
      </w:r>
      <w:r>
        <w:rPr>
          <w:rFonts w:hint="eastAsia" w:hAnsi="宋体" w:cs="宋体"/>
          <w:color w:val="auto"/>
          <w:sz w:val="24"/>
          <w:szCs w:val="24"/>
        </w:rPr>
        <w:t>施工工期+保修期，施工工期</w:t>
      </w:r>
      <w:r>
        <w:rPr>
          <w:rFonts w:hint="eastAsia" w:hAnsi="宋体" w:cs="宋体"/>
          <w:color w:val="auto"/>
          <w:sz w:val="24"/>
          <w:szCs w:val="24"/>
          <w:u w:val="none"/>
          <w:lang w:val="en-US" w:eastAsia="zh-CN"/>
        </w:rPr>
        <w:t>210</w:t>
      </w:r>
      <w:r>
        <w:rPr>
          <w:rFonts w:hint="eastAsia" w:hAnsi="宋体" w:cs="宋体"/>
          <w:color w:val="auto"/>
          <w:sz w:val="24"/>
          <w:szCs w:val="24"/>
        </w:rPr>
        <w:t>日历天</w:t>
      </w:r>
      <w:r>
        <w:rPr>
          <w:rFonts w:hint="eastAsia" w:hAnsi="宋体" w:cs="宋体" w:asciiTheme="minorHAnsi"/>
          <w:color w:val="auto"/>
          <w:sz w:val="24"/>
          <w:szCs w:val="24"/>
        </w:rPr>
        <w:t>。</w:t>
      </w:r>
    </w:p>
    <w:p w14:paraId="69C8F8F7">
      <w:pPr>
        <w:widowControl/>
        <w:shd w:val="clear" w:color="auto" w:fill="FFFFFF"/>
        <w:spacing w:line="440" w:lineRule="exact"/>
        <w:ind w:firstLine="482" w:firstLineChars="200"/>
        <w:jc w:val="left"/>
        <w:rPr>
          <w:rFonts w:cs="Arial" w:asciiTheme="minorEastAsia" w:hAnsiTheme="minorEastAsia"/>
          <w:color w:val="333333"/>
          <w:kern w:val="0"/>
          <w:sz w:val="24"/>
          <w:szCs w:val="24"/>
        </w:rPr>
      </w:pPr>
      <w:r>
        <w:rPr>
          <w:rFonts w:hint="eastAsia" w:cs="Arial" w:asciiTheme="minorEastAsia" w:hAnsiTheme="minorEastAsia"/>
          <w:b/>
          <w:bCs/>
          <w:color w:val="333333"/>
          <w:kern w:val="0"/>
          <w:sz w:val="24"/>
          <w:szCs w:val="24"/>
        </w:rPr>
        <w:t>四、招标范围：</w:t>
      </w:r>
    </w:p>
    <w:p w14:paraId="3EE86D56">
      <w:pPr>
        <w:widowControl/>
        <w:shd w:val="clear" w:color="auto" w:fill="FFFFFF"/>
        <w:spacing w:line="440" w:lineRule="exact"/>
        <w:ind w:firstLine="480" w:firstLineChars="200"/>
        <w:jc w:val="left"/>
        <w:rPr>
          <w:rFonts w:hint="eastAsia" w:hAnsi="宋体" w:cs="宋体"/>
          <w:color w:val="auto"/>
          <w:kern w:val="0"/>
          <w:sz w:val="24"/>
          <w:szCs w:val="24"/>
          <w:highlight w:val="none"/>
          <w:u w:val="none"/>
        </w:rPr>
      </w:pPr>
      <w:r>
        <w:rPr>
          <w:rFonts w:hint="eastAsia" w:hAnsi="宋体" w:cs="宋体"/>
          <w:color w:val="auto"/>
          <w:kern w:val="0"/>
          <w:sz w:val="24"/>
          <w:szCs w:val="24"/>
          <w:highlight w:val="none"/>
        </w:rPr>
        <w:t>施工准备阶段、施工阶段、竣工验收和保修阶段（含质量缺陷责任期）全过程监理。协助业主办理图纸审查和各项报批工作，对工程进行质量、进度、投资三大控制和合同管理、信息管理、安全生产管理、文明施工管理、组织协调施工现场各方关系及工程竣工资料审核、竣工结算初审等。</w:t>
      </w:r>
    </w:p>
    <w:p w14:paraId="7557E551">
      <w:pPr>
        <w:widowControl/>
        <w:shd w:val="clear" w:color="auto" w:fill="FFFFFF"/>
        <w:spacing w:line="440" w:lineRule="exact"/>
        <w:ind w:firstLine="482" w:firstLineChars="200"/>
        <w:jc w:val="left"/>
        <w:rPr>
          <w:rFonts w:cs="Arial" w:asciiTheme="minorEastAsia" w:hAnsiTheme="minorEastAsia"/>
          <w:color w:val="333333"/>
          <w:kern w:val="0"/>
          <w:sz w:val="24"/>
          <w:szCs w:val="24"/>
        </w:rPr>
      </w:pPr>
      <w:r>
        <w:rPr>
          <w:rFonts w:hint="eastAsia" w:cs="Arial" w:asciiTheme="minorEastAsia" w:hAnsiTheme="minorEastAsia"/>
          <w:b/>
          <w:bCs/>
          <w:color w:val="333333"/>
          <w:kern w:val="0"/>
          <w:sz w:val="24"/>
          <w:szCs w:val="24"/>
        </w:rPr>
        <w:t>五、申请人应当具备的主要资格条件：</w:t>
      </w:r>
    </w:p>
    <w:p w14:paraId="3B06D264">
      <w:pPr>
        <w:widowControl/>
        <w:shd w:val="clear" w:color="auto" w:fill="FFFFFF"/>
        <w:spacing w:line="440" w:lineRule="exact"/>
        <w:ind w:firstLine="480" w:firstLineChars="200"/>
        <w:jc w:val="left"/>
        <w:rPr>
          <w:rFonts w:cs="Arial" w:asciiTheme="minorEastAsia" w:hAnsiTheme="minorEastAsia"/>
          <w:color w:val="333333"/>
          <w:kern w:val="0"/>
          <w:sz w:val="24"/>
          <w:szCs w:val="24"/>
          <w:u w:val="none"/>
        </w:rPr>
      </w:pPr>
      <w:r>
        <w:rPr>
          <w:rFonts w:hint="eastAsia" w:cs="Arial" w:asciiTheme="minorEastAsia" w:hAnsiTheme="minorEastAsia"/>
          <w:color w:val="333333"/>
          <w:kern w:val="0"/>
          <w:sz w:val="24"/>
          <w:szCs w:val="24"/>
        </w:rPr>
        <w:t>1、申请人资质类别和等级：</w:t>
      </w:r>
      <w:r>
        <w:rPr>
          <w:rFonts w:hint="eastAsia" w:hAnsi="宋体" w:cs="宋体"/>
          <w:b/>
          <w:szCs w:val="21"/>
          <w:highlight w:val="none"/>
        </w:rPr>
        <w:t>必</w:t>
      </w:r>
      <w:r>
        <w:rPr>
          <w:rFonts w:hint="eastAsia" w:hAnsi="宋体" w:cs="宋体"/>
          <w:b/>
          <w:sz w:val="24"/>
          <w:szCs w:val="24"/>
          <w:highlight w:val="none"/>
        </w:rPr>
        <w:t>须具有行政管理部门核发的有效企业法人营业执照和建设行政主管部门核发的工程监理综合资质或市政公用工程监理丙级及以上资质</w:t>
      </w:r>
      <w:r>
        <w:rPr>
          <w:rFonts w:hint="eastAsia" w:cs="Arial" w:asciiTheme="minorEastAsia" w:hAnsiTheme="minorEastAsia"/>
          <w:b/>
          <w:bCs/>
          <w:color w:val="333333"/>
          <w:kern w:val="0"/>
          <w:sz w:val="24"/>
          <w:szCs w:val="24"/>
          <w:u w:val="none"/>
        </w:rPr>
        <w:t>；</w:t>
      </w:r>
    </w:p>
    <w:p w14:paraId="1A3F20A1">
      <w:pPr>
        <w:widowControl/>
        <w:shd w:val="clear" w:color="auto" w:fill="FFFFFF"/>
        <w:spacing w:line="440" w:lineRule="exact"/>
        <w:ind w:firstLine="480" w:firstLineChars="200"/>
        <w:jc w:val="left"/>
        <w:rPr>
          <w:rFonts w:cs="Arial" w:asciiTheme="minorEastAsia" w:hAnsiTheme="minorEastAsia"/>
          <w:b/>
          <w:color w:val="333333"/>
          <w:kern w:val="0"/>
          <w:sz w:val="24"/>
          <w:szCs w:val="24"/>
          <w:u w:val="none"/>
        </w:rPr>
      </w:pPr>
      <w:r>
        <w:rPr>
          <w:rFonts w:hint="eastAsia" w:cs="Arial" w:asciiTheme="minorEastAsia" w:hAnsiTheme="minorEastAsia"/>
          <w:color w:val="333333"/>
          <w:kern w:val="0"/>
          <w:sz w:val="24"/>
          <w:szCs w:val="24"/>
        </w:rPr>
        <w:t>2、拟派总监理工程师资格条件：</w:t>
      </w:r>
      <w:r>
        <w:rPr>
          <w:rFonts w:hint="eastAsia" w:hAnsi="宋体" w:cs="宋体"/>
          <w:color w:val="auto"/>
          <w:kern w:val="0"/>
          <w:sz w:val="24"/>
          <w:szCs w:val="24"/>
          <w:highlight w:val="none"/>
        </w:rPr>
        <w:t>国家注册监理工程师执业资格（市政公用工程专业）</w:t>
      </w:r>
      <w:r>
        <w:rPr>
          <w:rFonts w:hint="eastAsia" w:hAnsi="宋体" w:cs="宋体"/>
          <w:color w:val="auto"/>
          <w:kern w:val="0"/>
          <w:sz w:val="24"/>
          <w:szCs w:val="24"/>
          <w:highlight w:val="none"/>
          <w:lang w:eastAsia="zh-CN"/>
        </w:rPr>
        <w:t>，</w:t>
      </w:r>
      <w:r>
        <w:rPr>
          <w:rFonts w:hint="eastAsia" w:hAnsi="宋体" w:cs="宋体"/>
          <w:color w:val="auto"/>
          <w:kern w:val="0"/>
          <w:sz w:val="24"/>
          <w:szCs w:val="24"/>
          <w:highlight w:val="none"/>
        </w:rPr>
        <w:t>且不得为企业法定代表人或董事</w:t>
      </w:r>
      <w:r>
        <w:rPr>
          <w:rFonts w:hint="eastAsia" w:hAnsi="宋体" w:cs="宋体"/>
          <w:color w:val="auto"/>
          <w:kern w:val="0"/>
          <w:sz w:val="24"/>
          <w:szCs w:val="24"/>
          <w:highlight w:val="none"/>
          <w:u w:val="none"/>
        </w:rPr>
        <w:t>长</w:t>
      </w:r>
      <w:r>
        <w:rPr>
          <w:rFonts w:hint="eastAsia" w:hAnsi="宋体" w:cs="宋体"/>
          <w:color w:val="auto"/>
          <w:kern w:val="0"/>
          <w:sz w:val="24"/>
          <w:szCs w:val="24"/>
          <w:highlight w:val="none"/>
          <w:u w:val="none"/>
          <w:lang w:eastAsia="zh-CN"/>
        </w:rPr>
        <w:t>；</w:t>
      </w:r>
    </w:p>
    <w:p w14:paraId="417680E8">
      <w:pPr>
        <w:widowControl/>
        <w:shd w:val="clear" w:color="auto" w:fill="FFFFFF"/>
        <w:spacing w:line="440" w:lineRule="exact"/>
        <w:ind w:firstLine="480" w:firstLineChars="200"/>
        <w:jc w:val="left"/>
        <w:rPr>
          <w:rFonts w:cs="Arial" w:asciiTheme="minorEastAsia" w:hAnsiTheme="minorEastAsia"/>
          <w:color w:val="333333"/>
          <w:kern w:val="0"/>
          <w:sz w:val="24"/>
          <w:szCs w:val="24"/>
        </w:rPr>
      </w:pPr>
      <w:r>
        <w:rPr>
          <w:rFonts w:hint="eastAsia" w:cs="Arial" w:asciiTheme="minorEastAsia" w:hAnsiTheme="minorEastAsia"/>
          <w:color w:val="333333"/>
          <w:kern w:val="0"/>
          <w:sz w:val="24"/>
          <w:szCs w:val="24"/>
        </w:rPr>
        <w:t>3、其他监理机构人员配备要求详见招标文件。</w:t>
      </w:r>
    </w:p>
    <w:p w14:paraId="40E8E64D">
      <w:pPr>
        <w:widowControl/>
        <w:shd w:val="clear" w:color="auto" w:fill="FFFFFF"/>
        <w:spacing w:line="440" w:lineRule="exact"/>
        <w:ind w:firstLine="482" w:firstLineChars="200"/>
        <w:jc w:val="left"/>
        <w:rPr>
          <w:rFonts w:cs="Arial" w:asciiTheme="minorEastAsia" w:hAnsiTheme="minorEastAsia"/>
          <w:color w:val="333333"/>
          <w:kern w:val="0"/>
          <w:sz w:val="24"/>
          <w:szCs w:val="24"/>
        </w:rPr>
      </w:pPr>
      <w:r>
        <w:rPr>
          <w:rFonts w:hint="eastAsia" w:cs="Arial" w:asciiTheme="minorEastAsia" w:hAnsiTheme="minorEastAsia"/>
          <w:b/>
          <w:bCs/>
          <w:color w:val="333333"/>
          <w:kern w:val="0"/>
          <w:sz w:val="24"/>
          <w:szCs w:val="24"/>
        </w:rPr>
        <w:t>六、以下条件属于资格后审的必要合格条件：</w:t>
      </w:r>
    </w:p>
    <w:p w14:paraId="4137DD4A">
      <w:pPr>
        <w:widowControl/>
        <w:shd w:val="clear" w:color="auto" w:fill="FFFFFF"/>
        <w:spacing w:line="440" w:lineRule="exact"/>
        <w:ind w:firstLine="480" w:firstLineChars="200"/>
        <w:jc w:val="left"/>
        <w:rPr>
          <w:rFonts w:cs="Arial" w:asciiTheme="minorEastAsia" w:hAnsiTheme="minorEastAsia"/>
          <w:color w:val="333333"/>
          <w:kern w:val="0"/>
          <w:sz w:val="24"/>
          <w:szCs w:val="24"/>
        </w:rPr>
      </w:pPr>
      <w:r>
        <w:rPr>
          <w:rFonts w:hint="eastAsia" w:cs="Arial" w:asciiTheme="minorEastAsia" w:hAnsiTheme="minorEastAsia"/>
          <w:color w:val="333333"/>
          <w:kern w:val="0"/>
          <w:sz w:val="24"/>
          <w:szCs w:val="24"/>
        </w:rPr>
        <w:t>1、具有独立订立合同的能力；</w:t>
      </w:r>
    </w:p>
    <w:p w14:paraId="53076EA4">
      <w:pPr>
        <w:widowControl/>
        <w:shd w:val="clear" w:color="auto" w:fill="FFFFFF"/>
        <w:spacing w:line="440" w:lineRule="exact"/>
        <w:ind w:firstLine="480" w:firstLineChars="200"/>
        <w:jc w:val="left"/>
        <w:rPr>
          <w:rFonts w:cs="Arial" w:asciiTheme="minorEastAsia" w:hAnsiTheme="minorEastAsia"/>
          <w:color w:val="333333"/>
          <w:kern w:val="0"/>
          <w:sz w:val="24"/>
          <w:szCs w:val="24"/>
        </w:rPr>
      </w:pPr>
      <w:r>
        <w:rPr>
          <w:rFonts w:hint="eastAsia" w:cs="Arial" w:asciiTheme="minorEastAsia" w:hAnsiTheme="minorEastAsia"/>
          <w:color w:val="333333"/>
          <w:kern w:val="0"/>
          <w:sz w:val="24"/>
          <w:szCs w:val="24"/>
        </w:rPr>
        <w:t>2、未处于被责令停业、投标资格被取消或者财产被接管、冻结和破产状态；</w:t>
      </w:r>
    </w:p>
    <w:p w14:paraId="2F3E12DD">
      <w:pPr>
        <w:widowControl/>
        <w:shd w:val="clear" w:color="auto" w:fill="FFFFFF"/>
        <w:spacing w:line="440" w:lineRule="exact"/>
        <w:ind w:firstLine="480" w:firstLineChars="200"/>
        <w:jc w:val="left"/>
        <w:rPr>
          <w:rFonts w:cs="Arial" w:asciiTheme="minorEastAsia" w:hAnsiTheme="minorEastAsia"/>
          <w:color w:val="333333"/>
          <w:kern w:val="0"/>
          <w:sz w:val="24"/>
          <w:szCs w:val="24"/>
        </w:rPr>
      </w:pPr>
      <w:r>
        <w:rPr>
          <w:rFonts w:hint="eastAsia" w:cs="Arial" w:asciiTheme="minorEastAsia" w:hAnsiTheme="minorEastAsia"/>
          <w:color w:val="333333"/>
          <w:kern w:val="0"/>
          <w:sz w:val="24"/>
          <w:szCs w:val="24"/>
        </w:rPr>
        <w:t>3、企业没有因骗取中标或者严重违约以及发生重大工程质量、安全生产事故等问题，被有关部门暂停投标资格并在暂停期内的，且企业无违纪行为和不良记录的；</w:t>
      </w:r>
    </w:p>
    <w:p w14:paraId="7DF65077">
      <w:pPr>
        <w:widowControl/>
        <w:shd w:val="clear" w:color="auto" w:fill="FFFFFF"/>
        <w:spacing w:line="440" w:lineRule="exact"/>
        <w:ind w:firstLine="480" w:firstLineChars="200"/>
        <w:jc w:val="left"/>
        <w:rPr>
          <w:rFonts w:cs="Arial" w:asciiTheme="minorEastAsia" w:hAnsiTheme="minorEastAsia"/>
          <w:color w:val="333333"/>
          <w:kern w:val="0"/>
          <w:sz w:val="24"/>
          <w:szCs w:val="24"/>
        </w:rPr>
      </w:pPr>
      <w:r>
        <w:rPr>
          <w:rFonts w:hint="eastAsia" w:cs="Arial" w:asciiTheme="minorEastAsia" w:hAnsiTheme="minorEastAsia"/>
          <w:color w:val="333333"/>
          <w:kern w:val="0"/>
          <w:sz w:val="24"/>
          <w:szCs w:val="24"/>
        </w:rPr>
        <w:t>4、企业的资质类别、等级和监理人员应具备的资格条件满足招标公告要求；</w:t>
      </w:r>
    </w:p>
    <w:p w14:paraId="4CC1DEEA">
      <w:pPr>
        <w:widowControl/>
        <w:shd w:val="clear" w:color="auto" w:fill="FFFFFF"/>
        <w:spacing w:line="440" w:lineRule="exact"/>
        <w:ind w:firstLine="480" w:firstLineChars="200"/>
        <w:jc w:val="left"/>
        <w:rPr>
          <w:rFonts w:cs="Arial" w:asciiTheme="minorEastAsia" w:hAnsiTheme="minorEastAsia"/>
          <w:color w:val="333333"/>
          <w:kern w:val="0"/>
          <w:sz w:val="24"/>
          <w:szCs w:val="24"/>
        </w:rPr>
      </w:pPr>
      <w:r>
        <w:rPr>
          <w:rFonts w:hint="eastAsia" w:cs="Arial" w:asciiTheme="minorEastAsia" w:hAnsiTheme="minorEastAsia"/>
          <w:color w:val="333333"/>
          <w:kern w:val="0"/>
          <w:sz w:val="24"/>
          <w:szCs w:val="24"/>
        </w:rPr>
        <w:t>5、资格审查文件中的重要内容没有失实或者弄虚作假；</w:t>
      </w:r>
    </w:p>
    <w:p w14:paraId="2CE16494">
      <w:pPr>
        <w:widowControl/>
        <w:shd w:val="clear" w:color="auto" w:fill="FFFFFF"/>
        <w:spacing w:line="440" w:lineRule="exact"/>
        <w:ind w:firstLine="480" w:firstLineChars="200"/>
        <w:jc w:val="left"/>
        <w:rPr>
          <w:rFonts w:cs="Arial" w:asciiTheme="minorEastAsia" w:hAnsiTheme="minorEastAsia"/>
          <w:color w:val="333333"/>
          <w:kern w:val="0"/>
          <w:sz w:val="24"/>
          <w:szCs w:val="24"/>
        </w:rPr>
      </w:pPr>
      <w:r>
        <w:rPr>
          <w:rFonts w:hint="eastAsia" w:cs="Arial" w:asciiTheme="minorEastAsia" w:hAnsiTheme="minorEastAsia"/>
          <w:color w:val="333333"/>
          <w:kern w:val="0"/>
          <w:sz w:val="24"/>
          <w:szCs w:val="24"/>
        </w:rPr>
        <w:t>6、拟派的总监理工程师在监理过程中不得随意变更，且总监理工程师不得为企业的法定代表人或董事长；</w:t>
      </w:r>
    </w:p>
    <w:p w14:paraId="6A8544A1">
      <w:pPr>
        <w:widowControl/>
        <w:shd w:val="clear" w:color="auto" w:fill="FFFFFF"/>
        <w:spacing w:line="440" w:lineRule="exact"/>
        <w:ind w:firstLine="480" w:firstLineChars="200"/>
        <w:jc w:val="left"/>
        <w:rPr>
          <w:rFonts w:cs="Arial" w:asciiTheme="minorEastAsia" w:hAnsiTheme="minorEastAsia"/>
          <w:color w:val="333333"/>
          <w:kern w:val="0"/>
          <w:sz w:val="24"/>
          <w:szCs w:val="24"/>
        </w:rPr>
      </w:pPr>
      <w:r>
        <w:rPr>
          <w:rFonts w:hint="eastAsia" w:cs="Arial" w:asciiTheme="minorEastAsia" w:hAnsiTheme="minorEastAsia"/>
          <w:color w:val="333333"/>
          <w:kern w:val="0"/>
          <w:sz w:val="24"/>
          <w:szCs w:val="24"/>
        </w:rPr>
        <w:t>7、拟派总监理工程师必须满足下列条件：</w:t>
      </w:r>
    </w:p>
    <w:p w14:paraId="2C300AF5">
      <w:pPr>
        <w:widowControl/>
        <w:shd w:val="clear" w:color="auto" w:fill="FFFFFF"/>
        <w:spacing w:line="440" w:lineRule="exact"/>
        <w:ind w:firstLine="480" w:firstLineChars="200"/>
        <w:jc w:val="left"/>
        <w:rPr>
          <w:rFonts w:cs="Arial" w:asciiTheme="minorEastAsia" w:hAnsiTheme="minorEastAsia"/>
          <w:color w:val="333333"/>
          <w:kern w:val="0"/>
          <w:sz w:val="24"/>
          <w:szCs w:val="24"/>
        </w:rPr>
      </w:pPr>
      <w:r>
        <w:rPr>
          <w:rFonts w:hint="eastAsia" w:cs="Arial" w:asciiTheme="minorEastAsia" w:hAnsiTheme="minorEastAsia"/>
          <w:color w:val="333333"/>
          <w:kern w:val="0"/>
          <w:sz w:val="24"/>
          <w:szCs w:val="24"/>
        </w:rPr>
        <w:t>①拟派总监理工程师不得同时在两个或者两个以上单位受聘或者执业；</w:t>
      </w:r>
    </w:p>
    <w:p w14:paraId="4A49DB39">
      <w:pPr>
        <w:widowControl/>
        <w:shd w:val="clear" w:color="auto" w:fill="FFFFFF"/>
        <w:spacing w:line="440" w:lineRule="exact"/>
        <w:ind w:firstLine="480" w:firstLineChars="200"/>
        <w:jc w:val="left"/>
        <w:rPr>
          <w:rFonts w:cs="Arial" w:asciiTheme="minorEastAsia" w:hAnsiTheme="minorEastAsia"/>
          <w:color w:val="333333"/>
          <w:kern w:val="0"/>
          <w:sz w:val="24"/>
          <w:szCs w:val="24"/>
        </w:rPr>
      </w:pPr>
      <w:r>
        <w:rPr>
          <w:rFonts w:hint="eastAsia" w:cs="Arial" w:asciiTheme="minorEastAsia" w:hAnsiTheme="minorEastAsia"/>
          <w:color w:val="333333"/>
          <w:kern w:val="0"/>
          <w:sz w:val="24"/>
          <w:szCs w:val="24"/>
        </w:rPr>
        <w:t>②拟派总监理工程</w:t>
      </w:r>
      <w:r>
        <w:rPr>
          <w:rFonts w:hint="eastAsia" w:cs="Arial" w:asciiTheme="minorEastAsia" w:hAnsiTheme="minorEastAsia"/>
          <w:color w:val="333333"/>
          <w:kern w:val="0"/>
          <w:sz w:val="24"/>
          <w:szCs w:val="24"/>
          <w:lang w:eastAsia="zh-CN"/>
        </w:rPr>
        <w:t>师无</w:t>
      </w:r>
      <w:r>
        <w:rPr>
          <w:rFonts w:hint="eastAsia" w:cs="Arial" w:asciiTheme="minorEastAsia" w:hAnsiTheme="minorEastAsia"/>
          <w:color w:val="333333"/>
          <w:kern w:val="0"/>
          <w:sz w:val="24"/>
          <w:szCs w:val="24"/>
        </w:rPr>
        <w:t>在监工程。</w:t>
      </w:r>
    </w:p>
    <w:p w14:paraId="2502027A">
      <w:pPr>
        <w:widowControl/>
        <w:shd w:val="clear" w:color="auto" w:fill="FFFFFF"/>
        <w:spacing w:line="440" w:lineRule="exact"/>
        <w:ind w:firstLine="380"/>
        <w:jc w:val="left"/>
        <w:rPr>
          <w:rFonts w:hint="eastAsia" w:cs="Arial" w:asciiTheme="minorEastAsia" w:hAnsiTheme="minorEastAsia"/>
          <w:color w:val="333333"/>
          <w:kern w:val="0"/>
          <w:sz w:val="24"/>
          <w:szCs w:val="24"/>
        </w:rPr>
      </w:pPr>
      <w:r>
        <w:rPr>
          <w:rFonts w:hint="eastAsia" w:cs="Arial" w:asciiTheme="minorEastAsia" w:hAnsiTheme="minorEastAsia"/>
          <w:color w:val="333333"/>
          <w:kern w:val="0"/>
          <w:sz w:val="24"/>
          <w:szCs w:val="24"/>
        </w:rPr>
        <w:t>8、投标单位拟派本项目所有监理人员必须为投标单位正式人员（提供有效劳动合同</w:t>
      </w:r>
      <w:r>
        <w:rPr>
          <w:rFonts w:hint="eastAsia" w:cs="Arial" w:asciiTheme="minorEastAsia" w:hAnsiTheme="minorEastAsia"/>
          <w:color w:val="333333"/>
          <w:kern w:val="0"/>
          <w:sz w:val="24"/>
          <w:szCs w:val="24"/>
          <w:lang w:eastAsia="zh-CN"/>
        </w:rPr>
        <w:t>和</w:t>
      </w:r>
      <w:r>
        <w:rPr>
          <w:rFonts w:hint="eastAsia" w:cs="Arial" w:asciiTheme="minorEastAsia" w:hAnsiTheme="minorEastAsia"/>
          <w:color w:val="333333"/>
          <w:kern w:val="0"/>
          <w:sz w:val="24"/>
          <w:szCs w:val="24"/>
        </w:rPr>
        <w:t>社保机构出具并盖章的本投标企业为监理人员缴纳的</w:t>
      </w:r>
      <w:r>
        <w:rPr>
          <w:rFonts w:hint="eastAsia" w:cs="Arial" w:asciiTheme="minorEastAsia" w:hAnsiTheme="minorEastAsia"/>
          <w:color w:val="333333"/>
          <w:kern w:val="0"/>
          <w:sz w:val="24"/>
          <w:szCs w:val="24"/>
          <w:highlight w:val="none"/>
        </w:rPr>
        <w:t>2024年</w:t>
      </w:r>
      <w:r>
        <w:rPr>
          <w:rFonts w:hint="eastAsia" w:cs="Arial" w:asciiTheme="minorEastAsia" w:hAnsiTheme="minorEastAsia"/>
          <w:color w:val="333333"/>
          <w:kern w:val="0"/>
          <w:sz w:val="24"/>
          <w:szCs w:val="24"/>
          <w:highlight w:val="none"/>
          <w:lang w:val="en-US" w:eastAsia="zh-CN"/>
        </w:rPr>
        <w:t>10</w:t>
      </w:r>
      <w:r>
        <w:rPr>
          <w:rFonts w:hint="eastAsia" w:cs="Arial" w:asciiTheme="minorEastAsia" w:hAnsiTheme="minorEastAsia"/>
          <w:color w:val="333333"/>
          <w:kern w:val="0"/>
          <w:sz w:val="24"/>
          <w:szCs w:val="24"/>
          <w:highlight w:val="none"/>
        </w:rPr>
        <w:t>月至2024年1</w:t>
      </w:r>
      <w:r>
        <w:rPr>
          <w:rFonts w:hint="eastAsia" w:cs="Arial" w:asciiTheme="minorEastAsia" w:hAnsiTheme="minorEastAsia"/>
          <w:color w:val="333333"/>
          <w:kern w:val="0"/>
          <w:sz w:val="24"/>
          <w:szCs w:val="24"/>
          <w:highlight w:val="none"/>
          <w:lang w:val="en-US" w:eastAsia="zh-CN"/>
        </w:rPr>
        <w:t>2</w:t>
      </w:r>
      <w:r>
        <w:rPr>
          <w:rFonts w:hint="eastAsia" w:cs="Arial" w:asciiTheme="minorEastAsia" w:hAnsiTheme="minorEastAsia"/>
          <w:color w:val="333333"/>
          <w:kern w:val="0"/>
          <w:sz w:val="24"/>
          <w:szCs w:val="24"/>
          <w:highlight w:val="none"/>
        </w:rPr>
        <w:t>月</w:t>
      </w:r>
      <w:r>
        <w:rPr>
          <w:rFonts w:hint="eastAsia" w:cs="Arial" w:asciiTheme="minorEastAsia" w:hAnsiTheme="minorEastAsia"/>
          <w:color w:val="333333"/>
          <w:kern w:val="0"/>
          <w:sz w:val="24"/>
          <w:szCs w:val="24"/>
          <w:highlight w:val="none"/>
          <w:lang w:eastAsia="zh-CN"/>
        </w:rPr>
        <w:t>任意</w:t>
      </w:r>
      <w:r>
        <w:rPr>
          <w:rFonts w:hint="eastAsia" w:cs="Arial" w:asciiTheme="minorEastAsia" w:hAnsiTheme="minorEastAsia"/>
          <w:color w:val="333333"/>
          <w:kern w:val="0"/>
          <w:sz w:val="24"/>
          <w:szCs w:val="24"/>
          <w:highlight w:val="none"/>
          <w:lang w:val="en-US" w:eastAsia="zh-CN"/>
        </w:rPr>
        <w:t>1</w:t>
      </w:r>
      <w:r>
        <w:rPr>
          <w:rFonts w:hint="eastAsia" w:cs="Arial" w:asciiTheme="minorEastAsia" w:hAnsiTheme="minorEastAsia"/>
          <w:color w:val="333333"/>
          <w:kern w:val="0"/>
          <w:sz w:val="24"/>
          <w:szCs w:val="24"/>
          <w:highlight w:val="none"/>
        </w:rPr>
        <w:t>个月的养老保险缴费证明</w:t>
      </w:r>
      <w:r>
        <w:rPr>
          <w:rFonts w:hint="eastAsia" w:cs="Arial" w:asciiTheme="minorEastAsia" w:hAnsiTheme="minorEastAsia"/>
          <w:color w:val="333333"/>
          <w:kern w:val="0"/>
          <w:sz w:val="24"/>
          <w:szCs w:val="24"/>
        </w:rPr>
        <w:t>）；</w:t>
      </w:r>
    </w:p>
    <w:p w14:paraId="0F91690C">
      <w:pPr>
        <w:widowControl/>
        <w:shd w:val="clear" w:color="auto" w:fill="FFFFFF"/>
        <w:spacing w:line="440" w:lineRule="exact"/>
        <w:ind w:firstLine="480" w:firstLineChars="200"/>
        <w:jc w:val="left"/>
        <w:rPr>
          <w:rFonts w:cs="Arial" w:asciiTheme="minorEastAsia" w:hAnsiTheme="minorEastAsia"/>
          <w:color w:val="333333"/>
          <w:kern w:val="0"/>
          <w:sz w:val="24"/>
          <w:szCs w:val="24"/>
        </w:rPr>
      </w:pPr>
      <w:r>
        <w:rPr>
          <w:rFonts w:hint="eastAsia" w:cs="Arial" w:asciiTheme="minorEastAsia" w:hAnsiTheme="minorEastAsia"/>
          <w:color w:val="333333"/>
          <w:kern w:val="0"/>
          <w:sz w:val="24"/>
          <w:szCs w:val="24"/>
        </w:rPr>
        <w:t>9、本工程</w:t>
      </w:r>
      <w:r>
        <w:rPr>
          <w:rFonts w:hint="eastAsia" w:cs="Arial" w:asciiTheme="minorEastAsia" w:hAnsiTheme="minorEastAsia"/>
          <w:b/>
          <w:color w:val="333333"/>
          <w:kern w:val="0"/>
          <w:sz w:val="24"/>
          <w:szCs w:val="24"/>
          <w:u w:val="single"/>
        </w:rPr>
        <w:t>不接受</w:t>
      </w:r>
      <w:r>
        <w:rPr>
          <w:rFonts w:hint="eastAsia" w:cs="Arial" w:asciiTheme="minorEastAsia" w:hAnsiTheme="minorEastAsia"/>
          <w:color w:val="333333"/>
          <w:kern w:val="0"/>
          <w:sz w:val="24"/>
          <w:szCs w:val="24"/>
        </w:rPr>
        <w:t>联合体投标。</w:t>
      </w:r>
    </w:p>
    <w:p w14:paraId="6C5158A2">
      <w:pPr>
        <w:widowControl/>
        <w:spacing w:line="440" w:lineRule="exact"/>
        <w:ind w:firstLine="482" w:firstLineChars="200"/>
        <w:jc w:val="left"/>
        <w:rPr>
          <w:rFonts w:ascii="宋体" w:hAnsi="宋体" w:eastAsia="宋体" w:cs="Arial"/>
          <w:kern w:val="0"/>
          <w:sz w:val="24"/>
          <w:szCs w:val="24"/>
          <w:u w:val="single"/>
        </w:rPr>
      </w:pPr>
      <w:r>
        <w:rPr>
          <w:rFonts w:hint="eastAsia" w:ascii="宋体" w:hAnsi="宋体" w:eastAsia="宋体" w:cs="Arial"/>
          <w:b/>
          <w:bCs/>
          <w:kern w:val="0"/>
          <w:sz w:val="24"/>
          <w:szCs w:val="24"/>
          <w:u w:val="single"/>
        </w:rPr>
        <w:t>具体要求详见本招标文件第二章中附件《资格审查标准汇总表》。提供的资格审查材料及审查标准，前后矛盾的以《资格审查标准汇总表》为准。</w:t>
      </w:r>
    </w:p>
    <w:p w14:paraId="1E934AF9">
      <w:pPr>
        <w:widowControl/>
        <w:shd w:val="clear" w:color="auto" w:fill="FFFFFF"/>
        <w:spacing w:line="440" w:lineRule="exact"/>
        <w:ind w:firstLine="480" w:firstLineChars="200"/>
        <w:jc w:val="left"/>
        <w:rPr>
          <w:rFonts w:cs="Arial" w:asciiTheme="minorEastAsia" w:hAnsiTheme="minorEastAsia"/>
          <w:color w:val="333333"/>
          <w:kern w:val="0"/>
          <w:sz w:val="24"/>
          <w:szCs w:val="24"/>
        </w:rPr>
      </w:pPr>
      <w:r>
        <w:rPr>
          <w:rFonts w:hint="eastAsia" w:cs="Arial" w:asciiTheme="minorEastAsia" w:hAnsiTheme="minorEastAsia"/>
          <w:bCs/>
          <w:color w:val="333333"/>
          <w:kern w:val="0"/>
          <w:sz w:val="24"/>
          <w:szCs w:val="24"/>
        </w:rPr>
        <w:t>七、如发现投标人递交的资格后审材料有弄虚作假行为，该投标人将记入不良记录，并上报有关部门。如已中标，招标人有权取消其中标资格，并由该投标人承担一切责任和损失。</w:t>
      </w:r>
    </w:p>
    <w:p w14:paraId="60642509">
      <w:pPr>
        <w:widowControl/>
        <w:shd w:val="clear"/>
        <w:spacing w:line="360" w:lineRule="auto"/>
        <w:ind w:firstLine="480" w:firstLineChars="200"/>
        <w:jc w:val="left"/>
        <w:rPr>
          <w:rFonts w:cs="Arial" w:asciiTheme="minorEastAsia" w:hAnsiTheme="minorEastAsia"/>
          <w:color w:val="FF0000"/>
          <w:kern w:val="0"/>
          <w:sz w:val="24"/>
          <w:szCs w:val="24"/>
        </w:rPr>
      </w:pPr>
      <w:r>
        <w:rPr>
          <w:rFonts w:hint="eastAsia" w:cs="Arial" w:asciiTheme="minorEastAsia" w:hAnsiTheme="minorEastAsia"/>
          <w:bCs/>
          <w:kern w:val="0"/>
          <w:sz w:val="24"/>
          <w:szCs w:val="24"/>
        </w:rPr>
        <w:t>八、本工程投标申请人的资格审查采用资格后审的方式，无需另行进行网上报名，各投标人须于</w:t>
      </w:r>
      <w:r>
        <w:rPr>
          <w:rFonts w:hint="eastAsia" w:cs="Arial" w:asciiTheme="minorEastAsia" w:hAnsiTheme="minorEastAsia"/>
          <w:b w:val="0"/>
          <w:bCs w:val="0"/>
          <w:kern w:val="0"/>
          <w:sz w:val="24"/>
          <w:szCs w:val="24"/>
        </w:rPr>
        <w:t>202</w:t>
      </w:r>
      <w:r>
        <w:rPr>
          <w:rFonts w:hint="eastAsia" w:cs="Arial" w:asciiTheme="minorEastAsia" w:hAnsiTheme="minorEastAsia"/>
          <w:b w:val="0"/>
          <w:bCs w:val="0"/>
          <w:kern w:val="0"/>
          <w:sz w:val="24"/>
          <w:szCs w:val="24"/>
          <w:lang w:val="en-US" w:eastAsia="zh-CN"/>
        </w:rPr>
        <w:t>5</w:t>
      </w:r>
      <w:r>
        <w:rPr>
          <w:rFonts w:hint="eastAsia" w:cs="Arial" w:asciiTheme="minorEastAsia" w:hAnsiTheme="minorEastAsia"/>
          <w:b w:val="0"/>
          <w:bCs w:val="0"/>
          <w:color w:val="auto"/>
          <w:kern w:val="0"/>
          <w:sz w:val="24"/>
          <w:szCs w:val="24"/>
        </w:rPr>
        <w:t>年</w:t>
      </w:r>
      <w:r>
        <w:rPr>
          <w:rFonts w:hint="eastAsia" w:cs="Arial" w:asciiTheme="minorEastAsia" w:hAnsiTheme="minorEastAsia"/>
          <w:b w:val="0"/>
          <w:bCs w:val="0"/>
          <w:color w:val="auto"/>
          <w:kern w:val="0"/>
          <w:sz w:val="24"/>
          <w:szCs w:val="24"/>
          <w:lang w:val="en-US" w:eastAsia="zh-CN"/>
        </w:rPr>
        <w:t xml:space="preserve">2 </w:t>
      </w:r>
      <w:r>
        <w:rPr>
          <w:rFonts w:hint="eastAsia" w:cs="Arial" w:asciiTheme="minorEastAsia" w:hAnsiTheme="minorEastAsia"/>
          <w:b w:val="0"/>
          <w:bCs w:val="0"/>
          <w:color w:val="auto"/>
          <w:kern w:val="0"/>
          <w:sz w:val="24"/>
          <w:szCs w:val="24"/>
        </w:rPr>
        <w:t>月</w:t>
      </w:r>
      <w:r>
        <w:rPr>
          <w:rFonts w:hint="eastAsia" w:cs="Arial" w:asciiTheme="minorEastAsia" w:hAnsiTheme="minorEastAsia"/>
          <w:b w:val="0"/>
          <w:bCs w:val="0"/>
          <w:color w:val="auto"/>
          <w:kern w:val="0"/>
          <w:sz w:val="24"/>
          <w:szCs w:val="24"/>
          <w:lang w:val="en-US" w:eastAsia="zh-CN"/>
        </w:rPr>
        <w:t>18</w:t>
      </w:r>
      <w:r>
        <w:rPr>
          <w:rFonts w:hint="eastAsia" w:cs="Arial" w:asciiTheme="minorEastAsia" w:hAnsiTheme="minorEastAsia"/>
          <w:b w:val="0"/>
          <w:bCs w:val="0"/>
          <w:color w:val="auto"/>
          <w:kern w:val="0"/>
          <w:sz w:val="24"/>
          <w:szCs w:val="24"/>
        </w:rPr>
        <w:t>日09时30分</w:t>
      </w:r>
      <w:r>
        <w:rPr>
          <w:rFonts w:hint="eastAsia" w:cs="Arial" w:asciiTheme="minorEastAsia" w:hAnsiTheme="minorEastAsia"/>
          <w:bCs w:val="0"/>
          <w:color w:val="auto"/>
          <w:kern w:val="0"/>
          <w:sz w:val="24"/>
          <w:szCs w:val="24"/>
        </w:rPr>
        <w:t>以前将投标文件提交至</w:t>
      </w:r>
      <w:r>
        <w:rPr>
          <w:rFonts w:hint="eastAsia" w:cs="Arial" w:asciiTheme="minorEastAsia" w:hAnsiTheme="minorEastAsia"/>
          <w:b w:val="0"/>
          <w:bCs w:val="0"/>
          <w:color w:val="auto"/>
          <w:kern w:val="0"/>
          <w:sz w:val="24"/>
          <w:szCs w:val="24"/>
          <w:highlight w:val="none"/>
        </w:rPr>
        <w:t>南通市崇川区青年中路128号，崇川区便民服务中心</w:t>
      </w:r>
      <w:r>
        <w:rPr>
          <w:rFonts w:hint="eastAsia" w:cs="Arial" w:asciiTheme="minorEastAsia" w:hAnsiTheme="minorEastAsia"/>
          <w:b w:val="0"/>
          <w:bCs w:val="0"/>
          <w:color w:val="auto"/>
          <w:kern w:val="0"/>
          <w:sz w:val="24"/>
          <w:szCs w:val="24"/>
          <w:highlight w:val="none"/>
          <w:u w:val="none"/>
        </w:rPr>
        <w:t xml:space="preserve"> 314 </w:t>
      </w:r>
      <w:r>
        <w:rPr>
          <w:rFonts w:hint="eastAsia" w:cs="Arial" w:asciiTheme="minorEastAsia" w:hAnsiTheme="minorEastAsia"/>
          <w:b w:val="0"/>
          <w:bCs w:val="0"/>
          <w:color w:val="auto"/>
          <w:kern w:val="0"/>
          <w:sz w:val="24"/>
          <w:szCs w:val="24"/>
          <w:highlight w:val="none"/>
        </w:rPr>
        <w:t>会议室</w:t>
      </w:r>
      <w:r>
        <w:rPr>
          <w:rFonts w:hint="eastAsia" w:cs="Arial" w:asciiTheme="minorEastAsia" w:hAnsiTheme="minorEastAsia"/>
          <w:b w:val="0"/>
          <w:bCs w:val="0"/>
          <w:color w:val="auto"/>
          <w:kern w:val="0"/>
          <w:sz w:val="24"/>
          <w:szCs w:val="24"/>
          <w:u w:val="none"/>
        </w:rPr>
        <w:t>，</w:t>
      </w:r>
      <w:r>
        <w:rPr>
          <w:rFonts w:hint="eastAsia" w:cs="Arial" w:asciiTheme="minorEastAsia" w:hAnsiTheme="minorEastAsia" w:eastAsiaTheme="minorEastAsia"/>
          <w:bCs w:val="0"/>
          <w:color w:val="auto"/>
          <w:kern w:val="0"/>
          <w:sz w:val="24"/>
          <w:szCs w:val="24"/>
          <w:shd w:val="clear" w:color="auto" w:fill="auto"/>
        </w:rPr>
        <w:t>并在202</w:t>
      </w:r>
      <w:r>
        <w:rPr>
          <w:rFonts w:hint="eastAsia" w:cs="Arial" w:asciiTheme="minorEastAsia" w:hAnsiTheme="minorEastAsia"/>
          <w:bCs w:val="0"/>
          <w:color w:val="auto"/>
          <w:kern w:val="0"/>
          <w:sz w:val="24"/>
          <w:szCs w:val="24"/>
          <w:shd w:val="clear" w:color="auto" w:fill="auto"/>
          <w:lang w:val="en-US" w:eastAsia="zh-CN"/>
        </w:rPr>
        <w:t>5</w:t>
      </w:r>
      <w:r>
        <w:rPr>
          <w:rFonts w:hint="eastAsia" w:cs="Arial" w:asciiTheme="minorEastAsia" w:hAnsiTheme="minorEastAsia" w:eastAsiaTheme="minorEastAsia"/>
          <w:bCs w:val="0"/>
          <w:color w:val="auto"/>
          <w:kern w:val="0"/>
          <w:sz w:val="24"/>
          <w:szCs w:val="24"/>
          <w:shd w:val="clear" w:color="auto" w:fill="auto"/>
        </w:rPr>
        <w:t>年</w:t>
      </w:r>
      <w:r>
        <w:rPr>
          <w:rFonts w:hint="eastAsia" w:cs="Arial" w:asciiTheme="minorEastAsia" w:hAnsiTheme="minorEastAsia"/>
          <w:bCs w:val="0"/>
          <w:color w:val="auto"/>
          <w:kern w:val="0"/>
          <w:sz w:val="24"/>
          <w:szCs w:val="24"/>
          <w:shd w:val="clear" w:color="auto" w:fill="auto"/>
          <w:lang w:val="en-US" w:eastAsia="zh-CN"/>
        </w:rPr>
        <w:t>2</w:t>
      </w:r>
      <w:r>
        <w:rPr>
          <w:rFonts w:hint="eastAsia" w:cs="Arial" w:asciiTheme="minorEastAsia" w:hAnsiTheme="minorEastAsia" w:eastAsiaTheme="minorEastAsia"/>
          <w:bCs w:val="0"/>
          <w:color w:val="auto"/>
          <w:kern w:val="0"/>
          <w:sz w:val="24"/>
          <w:szCs w:val="24"/>
          <w:shd w:val="clear" w:color="auto" w:fill="auto"/>
        </w:rPr>
        <w:t>月</w:t>
      </w:r>
      <w:r>
        <w:rPr>
          <w:rFonts w:hint="eastAsia" w:cs="Arial" w:asciiTheme="minorEastAsia" w:hAnsiTheme="minorEastAsia"/>
          <w:bCs w:val="0"/>
          <w:color w:val="auto"/>
          <w:kern w:val="0"/>
          <w:sz w:val="24"/>
          <w:szCs w:val="24"/>
          <w:shd w:val="clear" w:color="auto" w:fill="auto"/>
          <w:lang w:val="en-US" w:eastAsia="zh-CN"/>
        </w:rPr>
        <w:t>18</w:t>
      </w:r>
      <w:r>
        <w:rPr>
          <w:rFonts w:hint="eastAsia" w:cs="Arial" w:asciiTheme="minorEastAsia" w:hAnsiTheme="minorEastAsia" w:eastAsiaTheme="minorEastAsia"/>
          <w:bCs w:val="0"/>
          <w:color w:val="auto"/>
          <w:kern w:val="0"/>
          <w:sz w:val="24"/>
          <w:szCs w:val="24"/>
          <w:shd w:val="clear" w:color="auto" w:fill="auto"/>
        </w:rPr>
        <w:t>日9时30分</w:t>
      </w:r>
      <w:r>
        <w:rPr>
          <w:rFonts w:hint="eastAsia" w:ascii="宋体" w:hAnsi="宋体" w:eastAsia="宋体" w:cs="宋体"/>
          <w:color w:val="auto"/>
          <w:sz w:val="24"/>
          <w:szCs w:val="24"/>
          <w:shd w:val="clear" w:color="auto" w:fill="FFFFFF"/>
        </w:rPr>
        <w:t>开</w:t>
      </w:r>
      <w:r>
        <w:rPr>
          <w:rFonts w:hint="eastAsia" w:ascii="宋体" w:hAnsi="宋体" w:eastAsia="宋体" w:cs="宋体"/>
          <w:color w:val="333333"/>
          <w:sz w:val="24"/>
          <w:szCs w:val="24"/>
          <w:shd w:val="clear" w:color="auto" w:fill="FFFFFF"/>
        </w:rPr>
        <w:t>标。</w:t>
      </w:r>
      <w:r>
        <w:rPr>
          <w:rFonts w:hint="eastAsia" w:cs="Arial" w:asciiTheme="minorEastAsia" w:hAnsiTheme="minorEastAsia"/>
          <w:bCs/>
          <w:kern w:val="0"/>
          <w:sz w:val="24"/>
          <w:szCs w:val="24"/>
        </w:rPr>
        <w:t>逾期送达的投标文件将被拒绝。</w:t>
      </w:r>
    </w:p>
    <w:p w14:paraId="55F405E3">
      <w:pPr>
        <w:pStyle w:val="7"/>
        <w:widowControl/>
        <w:spacing w:after="0" w:line="500" w:lineRule="exact"/>
        <w:ind w:right="450" w:firstLine="420"/>
        <w:rPr>
          <w:rFonts w:ascii="宋体" w:hAnsi="宋体" w:eastAsia="宋体" w:cs="宋体"/>
          <w:szCs w:val="24"/>
        </w:rPr>
      </w:pPr>
      <w:r>
        <w:rPr>
          <w:rFonts w:hint="eastAsia" w:ascii="宋体" w:hAnsi="宋体" w:eastAsia="宋体" w:cs="宋体"/>
          <w:color w:val="333333"/>
          <w:szCs w:val="24"/>
          <w:shd w:val="clear" w:color="auto" w:fill="FFFFFF"/>
        </w:rPr>
        <w:t>九、招标文件等材料从本公告附件下载；招标文件、修改、补充公布的网址及栏目：“</w:t>
      </w:r>
      <w:r>
        <w:rPr>
          <w:rFonts w:hint="eastAsia"/>
          <w:szCs w:val="21"/>
          <w:highlight w:val="none"/>
        </w:rPr>
        <w:t>南通市崇川区人民政府网（http://www.chongchuan.gov.cn/）</w:t>
      </w:r>
      <w:r>
        <w:rPr>
          <w:rFonts w:hint="eastAsia"/>
          <w:szCs w:val="21"/>
          <w:highlight w:val="none"/>
          <w:lang w:eastAsia="zh-CN"/>
        </w:rPr>
        <w:t>招标和采购栏</w:t>
      </w:r>
      <w:r>
        <w:rPr>
          <w:rFonts w:hint="eastAsia" w:ascii="宋体" w:hAnsi="宋体" w:eastAsia="宋体" w:cs="宋体"/>
          <w:color w:val="333333"/>
          <w:szCs w:val="24"/>
          <w:shd w:val="clear" w:color="auto" w:fill="FFFFFF"/>
        </w:rPr>
        <w:t>”。请各投标人自行关注，否则，引起的所有损失由投标人自行承担。</w:t>
      </w:r>
    </w:p>
    <w:p w14:paraId="625510C8">
      <w:pPr>
        <w:pStyle w:val="7"/>
        <w:widowControl/>
        <w:spacing w:after="0" w:line="500" w:lineRule="exact"/>
        <w:ind w:right="450" w:firstLine="420"/>
        <w:rPr>
          <w:rFonts w:ascii="宋体" w:hAnsi="宋体" w:eastAsia="宋体" w:cs="宋体"/>
          <w:szCs w:val="24"/>
        </w:rPr>
      </w:pPr>
      <w:r>
        <w:rPr>
          <w:rFonts w:hint="eastAsia" w:ascii="宋体" w:hAnsi="宋体" w:eastAsia="宋体" w:cs="宋体"/>
          <w:color w:val="333333"/>
          <w:szCs w:val="24"/>
          <w:shd w:val="clear" w:color="auto" w:fill="FFFFFF"/>
        </w:rPr>
        <w:t>十、主要资格审查标准和内容详见招标文件中的资格审查文件。</w:t>
      </w:r>
    </w:p>
    <w:p w14:paraId="68FB8458">
      <w:pPr>
        <w:pStyle w:val="7"/>
        <w:widowControl/>
        <w:spacing w:after="0" w:line="500" w:lineRule="exact"/>
        <w:ind w:right="450" w:firstLine="420"/>
        <w:rPr>
          <w:rFonts w:ascii="宋体" w:hAnsi="宋体" w:eastAsia="宋体" w:cs="宋体"/>
          <w:szCs w:val="24"/>
        </w:rPr>
      </w:pPr>
      <w:r>
        <w:rPr>
          <w:rFonts w:hint="eastAsia" w:ascii="宋体" w:hAnsi="宋体" w:eastAsia="宋体" w:cs="宋体"/>
          <w:color w:val="333333"/>
          <w:szCs w:val="24"/>
          <w:shd w:val="clear" w:color="auto" w:fill="FFFFFF"/>
        </w:rPr>
        <w:t>招标人：南通市崇川区城市工程建设管理中心</w:t>
      </w:r>
    </w:p>
    <w:p w14:paraId="5D0FD10F">
      <w:pPr>
        <w:pStyle w:val="7"/>
        <w:widowControl/>
        <w:spacing w:after="0" w:line="500" w:lineRule="exact"/>
        <w:ind w:right="450" w:firstLine="420"/>
        <w:rPr>
          <w:rFonts w:ascii="宋体" w:hAnsi="宋体" w:eastAsia="宋体" w:cs="宋体"/>
          <w:szCs w:val="24"/>
        </w:rPr>
      </w:pPr>
      <w:r>
        <w:rPr>
          <w:rFonts w:hint="eastAsia" w:ascii="宋体" w:hAnsi="宋体" w:eastAsia="宋体" w:cs="宋体"/>
          <w:color w:val="333333"/>
          <w:szCs w:val="24"/>
          <w:shd w:val="clear" w:color="auto" w:fill="FFFFFF"/>
        </w:rPr>
        <w:t>联系人：石女士，联系电话：</w:t>
      </w:r>
      <w:r>
        <w:rPr>
          <w:rFonts w:hint="eastAsia" w:ascii="宋体" w:hAnsi="宋体" w:eastAsia="宋体" w:cs="宋体"/>
          <w:color w:val="333333"/>
          <w:szCs w:val="24"/>
          <w:highlight w:val="none"/>
          <w:shd w:val="clear" w:color="auto" w:fill="FFFFFF"/>
        </w:rPr>
        <w:t>0513-89106010</w:t>
      </w:r>
    </w:p>
    <w:p w14:paraId="01F6C0D5">
      <w:pPr>
        <w:pStyle w:val="7"/>
        <w:widowControl/>
        <w:spacing w:after="0" w:line="500" w:lineRule="exact"/>
        <w:ind w:right="450" w:firstLine="420"/>
        <w:rPr>
          <w:rFonts w:ascii="宋体" w:hAnsi="宋体" w:eastAsia="宋体" w:cs="宋体"/>
          <w:szCs w:val="24"/>
        </w:rPr>
      </w:pPr>
      <w:r>
        <w:rPr>
          <w:rFonts w:hint="eastAsia" w:ascii="宋体" w:hAnsi="宋体" w:eastAsia="宋体" w:cs="宋体"/>
          <w:color w:val="333333"/>
          <w:szCs w:val="24"/>
          <w:shd w:val="clear" w:color="auto" w:fill="FFFFFF"/>
        </w:rPr>
        <w:t>招标代理机构：江苏</w:t>
      </w:r>
      <w:r>
        <w:rPr>
          <w:rFonts w:hint="eastAsia" w:ascii="宋体" w:hAnsi="宋体" w:eastAsia="宋体" w:cs="宋体"/>
          <w:szCs w:val="24"/>
        </w:rPr>
        <w:t>方桂圆工程项目管理有限公司</w:t>
      </w:r>
    </w:p>
    <w:p w14:paraId="7F8F501D">
      <w:pPr>
        <w:pStyle w:val="7"/>
        <w:widowControl/>
        <w:spacing w:after="0" w:line="500" w:lineRule="exact"/>
        <w:ind w:right="450" w:firstLine="420"/>
        <w:rPr>
          <w:rFonts w:ascii="宋体" w:hAnsi="宋体" w:eastAsia="宋体" w:cs="宋体"/>
          <w:szCs w:val="24"/>
        </w:rPr>
      </w:pPr>
      <w:r>
        <w:rPr>
          <w:rFonts w:hint="eastAsia" w:ascii="宋体" w:hAnsi="宋体" w:eastAsia="宋体" w:cs="宋体"/>
          <w:color w:val="333333"/>
          <w:szCs w:val="24"/>
          <w:shd w:val="clear" w:color="auto" w:fill="FFFFFF"/>
        </w:rPr>
        <w:t>联系人：孙工，电话：</w:t>
      </w:r>
      <w:r>
        <w:rPr>
          <w:rFonts w:hint="eastAsia" w:ascii="宋体" w:hAnsi="宋体" w:cs="宋体"/>
          <w:color w:val="333333"/>
          <w:szCs w:val="24"/>
          <w:shd w:val="clear" w:color="auto" w:fill="FFFFFF"/>
        </w:rPr>
        <w:t>0513-</w:t>
      </w:r>
      <w:r>
        <w:rPr>
          <w:rFonts w:hint="eastAsia" w:ascii="宋体" w:hAnsi="宋体" w:eastAsia="宋体" w:cs="宋体"/>
          <w:color w:val="333333"/>
          <w:szCs w:val="24"/>
          <w:shd w:val="clear" w:color="auto" w:fill="FFFFFF"/>
        </w:rPr>
        <w:t>55886288</w:t>
      </w:r>
    </w:p>
    <w:p w14:paraId="557EA950">
      <w:pPr>
        <w:pStyle w:val="7"/>
        <w:widowControl/>
        <w:spacing w:after="0" w:line="500" w:lineRule="exact"/>
        <w:ind w:right="450" w:firstLine="420"/>
        <w:jc w:val="right"/>
        <w:rPr>
          <w:rFonts w:ascii="宋体" w:hAnsi="宋体" w:eastAsia="宋体" w:cs="宋体"/>
          <w:szCs w:val="24"/>
        </w:rPr>
      </w:pPr>
      <w:r>
        <w:rPr>
          <w:rFonts w:hint="eastAsia" w:ascii="宋体" w:hAnsi="宋体" w:eastAsia="宋体" w:cs="宋体"/>
          <w:color w:val="333333"/>
          <w:szCs w:val="24"/>
          <w:shd w:val="clear" w:color="auto" w:fill="FFFFFF"/>
        </w:rPr>
        <w:t>日期：202</w:t>
      </w:r>
      <w:r>
        <w:rPr>
          <w:rFonts w:hint="eastAsia" w:ascii="宋体" w:hAnsi="宋体" w:eastAsia="宋体" w:cs="宋体"/>
          <w:color w:val="333333"/>
          <w:szCs w:val="24"/>
          <w:shd w:val="clear" w:color="auto" w:fill="FFFFFF"/>
          <w:lang w:val="en-US" w:eastAsia="zh-CN"/>
        </w:rPr>
        <w:t>5</w:t>
      </w:r>
      <w:r>
        <w:rPr>
          <w:rFonts w:hint="eastAsia" w:ascii="宋体" w:hAnsi="宋体" w:eastAsia="宋体" w:cs="宋体"/>
          <w:color w:val="333333"/>
          <w:szCs w:val="24"/>
          <w:shd w:val="clear" w:color="auto" w:fill="FFFFFF"/>
        </w:rPr>
        <w:t>年</w:t>
      </w:r>
      <w:r>
        <w:rPr>
          <w:rFonts w:hint="eastAsia" w:ascii="宋体" w:hAnsi="宋体" w:eastAsia="宋体" w:cs="宋体"/>
          <w:color w:val="333333"/>
          <w:szCs w:val="24"/>
          <w:shd w:val="clear" w:color="auto" w:fill="FFFFFF"/>
          <w:lang w:val="en-US" w:eastAsia="zh-CN"/>
        </w:rPr>
        <w:t>2</w:t>
      </w:r>
      <w:r>
        <w:rPr>
          <w:rFonts w:hint="eastAsia" w:ascii="宋体" w:hAnsi="宋体" w:eastAsia="宋体" w:cs="宋体"/>
          <w:color w:val="333333"/>
          <w:szCs w:val="24"/>
          <w:shd w:val="clear" w:color="auto" w:fill="FFFFFF"/>
        </w:rPr>
        <w:t>月</w:t>
      </w:r>
      <w:r>
        <w:rPr>
          <w:rFonts w:hint="eastAsia" w:ascii="宋体" w:hAnsi="宋体" w:eastAsia="宋体" w:cs="宋体"/>
          <w:color w:val="333333"/>
          <w:szCs w:val="24"/>
          <w:shd w:val="clear" w:color="auto" w:fill="FFFFFF"/>
          <w:lang w:val="en-US" w:eastAsia="zh-CN"/>
        </w:rPr>
        <w:t xml:space="preserve">5 </w:t>
      </w:r>
      <w:r>
        <w:rPr>
          <w:rFonts w:hint="eastAsia" w:ascii="宋体" w:hAnsi="宋体" w:eastAsia="宋体" w:cs="宋体"/>
          <w:color w:val="333333"/>
          <w:szCs w:val="24"/>
          <w:shd w:val="clear" w:color="auto" w:fill="FFFFFF"/>
        </w:rPr>
        <w:t>日</w:t>
      </w:r>
    </w:p>
    <w:p w14:paraId="060AF635">
      <w:pPr>
        <w:spacing w:line="440" w:lineRule="exact"/>
        <w:ind w:firstLine="480" w:firstLineChars="200"/>
        <w:jc w:val="right"/>
        <w:rPr>
          <w:rFonts w:asciiTheme="minorEastAsia" w:hAnsiTheme="minorEastAsia"/>
          <w:sz w:val="24"/>
          <w:szCs w:val="24"/>
        </w:rPr>
      </w:pPr>
    </w:p>
    <w:sectPr>
      <w:pgSz w:w="11906" w:h="16838"/>
      <w:pgMar w:top="1440" w:right="1417" w:bottom="1440" w:left="141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revisionView w:markup="0"/>
  <w:trackRevisions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ZmI3YWZkYWVkMjcxZjQxZmNiNjMyNTE1YmY5ZTUxY2IifQ=="/>
  </w:docVars>
  <w:rsids>
    <w:rsidRoot w:val="00BA6CF1"/>
    <w:rsid w:val="00064E5A"/>
    <w:rsid w:val="000B4EEB"/>
    <w:rsid w:val="000B69AA"/>
    <w:rsid w:val="00102395"/>
    <w:rsid w:val="00114E1C"/>
    <w:rsid w:val="00127D32"/>
    <w:rsid w:val="00157034"/>
    <w:rsid w:val="001726B0"/>
    <w:rsid w:val="00186A57"/>
    <w:rsid w:val="002105B5"/>
    <w:rsid w:val="002363D0"/>
    <w:rsid w:val="00240760"/>
    <w:rsid w:val="00252BE5"/>
    <w:rsid w:val="00264B0A"/>
    <w:rsid w:val="00267C2C"/>
    <w:rsid w:val="00271619"/>
    <w:rsid w:val="00280413"/>
    <w:rsid w:val="002B724C"/>
    <w:rsid w:val="002E0383"/>
    <w:rsid w:val="00314D11"/>
    <w:rsid w:val="003A5A33"/>
    <w:rsid w:val="003A7E6A"/>
    <w:rsid w:val="003C2077"/>
    <w:rsid w:val="003D4FF4"/>
    <w:rsid w:val="00412BF3"/>
    <w:rsid w:val="00413007"/>
    <w:rsid w:val="00442796"/>
    <w:rsid w:val="00443FEF"/>
    <w:rsid w:val="004458FA"/>
    <w:rsid w:val="00620746"/>
    <w:rsid w:val="00644790"/>
    <w:rsid w:val="00655246"/>
    <w:rsid w:val="00655DC9"/>
    <w:rsid w:val="006636AF"/>
    <w:rsid w:val="006D6BCC"/>
    <w:rsid w:val="006D75F1"/>
    <w:rsid w:val="007317FC"/>
    <w:rsid w:val="007517B9"/>
    <w:rsid w:val="0078570B"/>
    <w:rsid w:val="00800E0A"/>
    <w:rsid w:val="00817CF7"/>
    <w:rsid w:val="00943998"/>
    <w:rsid w:val="00A16A0D"/>
    <w:rsid w:val="00A82919"/>
    <w:rsid w:val="00B516FF"/>
    <w:rsid w:val="00BA6BDE"/>
    <w:rsid w:val="00BA6CF1"/>
    <w:rsid w:val="00BA7E94"/>
    <w:rsid w:val="00C11A63"/>
    <w:rsid w:val="00C14B77"/>
    <w:rsid w:val="00C37FD4"/>
    <w:rsid w:val="00C416CE"/>
    <w:rsid w:val="00CA1903"/>
    <w:rsid w:val="00CB0452"/>
    <w:rsid w:val="00CC58F4"/>
    <w:rsid w:val="00D4662F"/>
    <w:rsid w:val="00D643C2"/>
    <w:rsid w:val="00EA5551"/>
    <w:rsid w:val="00EB107A"/>
    <w:rsid w:val="00EF7981"/>
    <w:rsid w:val="00F35396"/>
    <w:rsid w:val="033F654A"/>
    <w:rsid w:val="0C2D4F72"/>
    <w:rsid w:val="1392259C"/>
    <w:rsid w:val="15C42750"/>
    <w:rsid w:val="1A861F00"/>
    <w:rsid w:val="1A9138C2"/>
    <w:rsid w:val="1C2370CC"/>
    <w:rsid w:val="1C784A0B"/>
    <w:rsid w:val="1D9F3375"/>
    <w:rsid w:val="20E36EBF"/>
    <w:rsid w:val="21F66005"/>
    <w:rsid w:val="2D9708A4"/>
    <w:rsid w:val="2EBF74A3"/>
    <w:rsid w:val="2F9847D6"/>
    <w:rsid w:val="349002D5"/>
    <w:rsid w:val="37A16103"/>
    <w:rsid w:val="40DE66CD"/>
    <w:rsid w:val="41AC0E4E"/>
    <w:rsid w:val="43904F96"/>
    <w:rsid w:val="43D85545"/>
    <w:rsid w:val="494367DE"/>
    <w:rsid w:val="497B5619"/>
    <w:rsid w:val="4C1C3FCB"/>
    <w:rsid w:val="4C276492"/>
    <w:rsid w:val="52954284"/>
    <w:rsid w:val="529E30FF"/>
    <w:rsid w:val="56BB2B85"/>
    <w:rsid w:val="56CE139F"/>
    <w:rsid w:val="57F05DFE"/>
    <w:rsid w:val="58965344"/>
    <w:rsid w:val="594C6CA0"/>
    <w:rsid w:val="5E8029C8"/>
    <w:rsid w:val="5EB46973"/>
    <w:rsid w:val="61A04BB7"/>
    <w:rsid w:val="68B342D4"/>
    <w:rsid w:val="72870E4D"/>
    <w:rsid w:val="72BE76D7"/>
    <w:rsid w:val="76DE3348"/>
    <w:rsid w:val="77F35CA4"/>
    <w:rsid w:val="7F934E4B"/>
    <w:rsid w:val="7FCC03AF"/>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qFormat="1" w:unhideWhenUsed="0" w:uiPriority="0" w:semiHidden="0"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nhideWhenUsed="0"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10">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qFormat/>
    <w:uiPriority w:val="0"/>
    <w:pPr>
      <w:tabs>
        <w:tab w:val="left" w:pos="0"/>
      </w:tabs>
    </w:pPr>
    <w:rPr>
      <w:rFonts w:ascii="仿宋_GB2312" w:eastAsia="仿宋_GB2312"/>
      <w:sz w:val="28"/>
    </w:rPr>
  </w:style>
  <w:style w:type="paragraph" w:styleId="3">
    <w:name w:val="Body Text Indent"/>
    <w:basedOn w:val="1"/>
    <w:next w:val="4"/>
    <w:link w:val="15"/>
    <w:semiHidden/>
    <w:unhideWhenUsed/>
    <w:qFormat/>
    <w:uiPriority w:val="99"/>
    <w:pPr>
      <w:spacing w:after="120"/>
      <w:ind w:left="420" w:leftChars="200"/>
    </w:pPr>
  </w:style>
  <w:style w:type="paragraph" w:styleId="4">
    <w:name w:val="envelope return"/>
    <w:basedOn w:val="1"/>
    <w:qFormat/>
    <w:uiPriority w:val="0"/>
    <w:pPr>
      <w:snapToGrid w:val="0"/>
    </w:pPr>
    <w:rPr>
      <w:rFonts w:ascii="Arial" w:hAnsi="Arial" w:cs="Arial"/>
    </w:rPr>
  </w:style>
  <w:style w:type="paragraph" w:styleId="5">
    <w:name w:val="footer"/>
    <w:basedOn w:val="1"/>
    <w:link w:val="13"/>
    <w:semiHidden/>
    <w:unhideWhenUsed/>
    <w:qFormat/>
    <w:uiPriority w:val="99"/>
    <w:pPr>
      <w:tabs>
        <w:tab w:val="center" w:pos="4153"/>
        <w:tab w:val="right" w:pos="8306"/>
      </w:tabs>
      <w:snapToGrid w:val="0"/>
      <w:jc w:val="left"/>
    </w:pPr>
    <w:rPr>
      <w:sz w:val="18"/>
      <w:szCs w:val="18"/>
    </w:rPr>
  </w:style>
  <w:style w:type="paragraph" w:styleId="6">
    <w:name w:val="header"/>
    <w:basedOn w:val="1"/>
    <w:link w:val="12"/>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Normal (Web)"/>
    <w:basedOn w:val="1"/>
    <w:qFormat/>
    <w:uiPriority w:val="0"/>
    <w:pPr>
      <w:spacing w:after="150"/>
      <w:jc w:val="left"/>
    </w:pPr>
    <w:rPr>
      <w:rFonts w:cs="Times New Roman"/>
      <w:kern w:val="0"/>
      <w:sz w:val="24"/>
    </w:rPr>
  </w:style>
  <w:style w:type="paragraph" w:styleId="8">
    <w:name w:val="Body Text First Indent 2"/>
    <w:basedOn w:val="3"/>
    <w:qFormat/>
    <w:uiPriority w:val="0"/>
    <w:pPr>
      <w:ind w:firstLine="420" w:firstLineChars="200"/>
    </w:pPr>
    <w:rPr>
      <w:szCs w:val="24"/>
    </w:rPr>
  </w:style>
  <w:style w:type="character" w:styleId="11">
    <w:name w:val="Strong"/>
    <w:basedOn w:val="10"/>
    <w:qFormat/>
    <w:uiPriority w:val="22"/>
    <w:rPr>
      <w:b/>
      <w:bCs/>
    </w:rPr>
  </w:style>
  <w:style w:type="character" w:customStyle="1" w:styleId="12">
    <w:name w:val="页眉 Char"/>
    <w:basedOn w:val="10"/>
    <w:link w:val="6"/>
    <w:semiHidden/>
    <w:qFormat/>
    <w:uiPriority w:val="99"/>
    <w:rPr>
      <w:sz w:val="18"/>
      <w:szCs w:val="18"/>
    </w:rPr>
  </w:style>
  <w:style w:type="character" w:customStyle="1" w:styleId="13">
    <w:name w:val="页脚 Char"/>
    <w:basedOn w:val="10"/>
    <w:link w:val="5"/>
    <w:semiHidden/>
    <w:qFormat/>
    <w:uiPriority w:val="99"/>
    <w:rPr>
      <w:sz w:val="18"/>
      <w:szCs w:val="18"/>
    </w:rPr>
  </w:style>
  <w:style w:type="paragraph" w:styleId="14">
    <w:name w:val="List Paragraph"/>
    <w:basedOn w:val="1"/>
    <w:qFormat/>
    <w:uiPriority w:val="34"/>
    <w:pPr>
      <w:ind w:firstLine="420" w:firstLineChars="200"/>
    </w:pPr>
    <w:rPr>
      <w:rFonts w:ascii="Times New Roman" w:hAnsi="Times New Roman" w:eastAsia="宋体" w:cs="Times New Roman"/>
      <w:szCs w:val="24"/>
    </w:rPr>
  </w:style>
  <w:style w:type="character" w:customStyle="1" w:styleId="15">
    <w:name w:val="正文文本缩进 Char"/>
    <w:basedOn w:val="10"/>
    <w:link w:val="3"/>
    <w:semiHidden/>
    <w:qFormat/>
    <w:uiPriority w:val="99"/>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Micorosoft</Company>
  <Pages>2</Pages>
  <Words>1509</Words>
  <Characters>1598</Characters>
  <Lines>11</Lines>
  <Paragraphs>3</Paragraphs>
  <TotalTime>1</TotalTime>
  <ScaleCrop>false</ScaleCrop>
  <LinksUpToDate>false</LinksUpToDate>
  <CharactersWithSpaces>1608</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2021-11-04T08:47:00Z</dcterms:created>
  <dc:creator>wxw</dc:creator>
  <cp:lastModifiedBy>Administrator</cp:lastModifiedBy>
  <cp:lastPrinted>2025-02-05T06:22:00Z</cp:lastPrinted>
  <dcterms:modified xsi:type="dcterms:W3CDTF">2025-02-05T08:37:29Z</dcterms:modified>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2FFA299D2F40418881E771204BBF2222</vt:lpwstr>
  </property>
  <property fmtid="{D5CDD505-2E9C-101B-9397-08002B2CF9AE}" pid="4" name="KSOTemplateDocerSaveRecord">
    <vt:lpwstr>eyJoZGlkIjoiZmI3YWZkYWVkMjcxZjQxZmNiNjMyNTE1YmY5ZTUxY2IifQ==</vt:lpwstr>
  </property>
</Properties>
</file>