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5B90A">
      <w:pPr>
        <w:spacing w:line="500" w:lineRule="exact"/>
        <w:jc w:val="center"/>
        <w:rPr>
          <w:b/>
          <w:color w:val="auto"/>
          <w:spacing w:val="20"/>
          <w:sz w:val="44"/>
          <w:highlight w:val="none"/>
          <w:u w:val="single"/>
        </w:rPr>
      </w:pPr>
    </w:p>
    <w:p w14:paraId="508142B7">
      <w:pPr>
        <w:spacing w:line="500" w:lineRule="exact"/>
        <w:jc w:val="center"/>
        <w:rPr>
          <w:rFonts w:hint="eastAsia" w:eastAsia="宋体"/>
          <w:b/>
          <w:color w:val="auto"/>
          <w:spacing w:val="20"/>
          <w:sz w:val="44"/>
          <w:highlight w:val="none"/>
          <w:u w:val="single"/>
          <w:lang w:eastAsia="zh-CN"/>
        </w:rPr>
      </w:pPr>
      <w:r>
        <w:rPr>
          <w:rFonts w:hint="eastAsia"/>
          <w:b/>
          <w:color w:val="auto"/>
          <w:spacing w:val="20"/>
          <w:sz w:val="36"/>
          <w:szCs w:val="21"/>
          <w:highlight w:val="none"/>
          <w:u w:val="single"/>
        </w:rPr>
        <w:t>通能工业园配电系统运维</w:t>
      </w:r>
      <w:r>
        <w:rPr>
          <w:rFonts w:hint="eastAsia"/>
          <w:b/>
          <w:color w:val="auto"/>
          <w:spacing w:val="20"/>
          <w:sz w:val="36"/>
          <w:szCs w:val="21"/>
          <w:highlight w:val="none"/>
          <w:u w:val="single"/>
          <w:lang w:eastAsia="zh-CN"/>
        </w:rPr>
        <w:t>值班项目</w:t>
      </w:r>
    </w:p>
    <w:p w14:paraId="54EC823F">
      <w:pPr>
        <w:jc w:val="center"/>
        <w:rPr>
          <w:rFonts w:eastAsia="华文新魏"/>
          <w:b/>
          <w:color w:val="auto"/>
          <w:sz w:val="100"/>
          <w:szCs w:val="100"/>
          <w:highlight w:val="none"/>
        </w:rPr>
      </w:pPr>
      <w:r>
        <w:rPr>
          <w:rFonts w:eastAsia="华文新魏"/>
          <w:b/>
          <w:color w:val="auto"/>
          <w:sz w:val="100"/>
          <w:szCs w:val="100"/>
          <w:highlight w:val="none"/>
        </w:rPr>
        <w:t>招标文件</w:t>
      </w:r>
    </w:p>
    <w:p w14:paraId="7DE3A794">
      <w:pPr>
        <w:rPr>
          <w:color w:val="auto"/>
          <w:highlight w:val="none"/>
        </w:rPr>
      </w:pPr>
    </w:p>
    <w:p w14:paraId="4143FA69">
      <w:pPr>
        <w:pStyle w:val="3"/>
        <w:spacing w:line="500" w:lineRule="exact"/>
        <w:rPr>
          <w:color w:val="auto"/>
          <w:sz w:val="36"/>
          <w:szCs w:val="36"/>
          <w:highlight w:val="none"/>
        </w:rPr>
      </w:pPr>
      <w:r>
        <w:rPr>
          <w:color w:val="auto"/>
          <w:sz w:val="36"/>
          <w:szCs w:val="36"/>
          <w:highlight w:val="none"/>
        </w:rPr>
        <w:t>项目编号：</w:t>
      </w:r>
      <w:r>
        <w:rPr>
          <w:rFonts w:hint="eastAsia"/>
          <w:b/>
          <w:bCs/>
          <w:color w:val="auto"/>
          <w:sz w:val="36"/>
          <w:szCs w:val="36"/>
          <w:highlight w:val="none"/>
        </w:rPr>
        <w:t>CCCG2026006</w:t>
      </w:r>
    </w:p>
    <w:p w14:paraId="03D5149C">
      <w:pPr>
        <w:spacing w:line="500" w:lineRule="exact"/>
        <w:jc w:val="center"/>
        <w:rPr>
          <w:rFonts w:eastAsia="仿宋_GB2312"/>
          <w:b/>
          <w:color w:val="auto"/>
          <w:sz w:val="36"/>
          <w:highlight w:val="none"/>
        </w:rPr>
      </w:pPr>
    </w:p>
    <w:p w14:paraId="42A9872B">
      <w:pPr>
        <w:spacing w:line="500" w:lineRule="exact"/>
        <w:rPr>
          <w:rFonts w:eastAsia="仿宋_GB2312"/>
          <w:b/>
          <w:color w:val="auto"/>
          <w:sz w:val="36"/>
          <w:highlight w:val="none"/>
        </w:rPr>
      </w:pPr>
    </w:p>
    <w:p w14:paraId="6F4595D2">
      <w:pPr>
        <w:spacing w:line="500" w:lineRule="exact"/>
        <w:jc w:val="center"/>
        <w:rPr>
          <w:rFonts w:eastAsia="仿宋_GB2312"/>
          <w:b/>
          <w:color w:val="auto"/>
          <w:sz w:val="36"/>
          <w:highlight w:val="none"/>
        </w:rPr>
      </w:pPr>
    </w:p>
    <w:p w14:paraId="065B4E26">
      <w:pPr>
        <w:spacing w:line="500" w:lineRule="exact"/>
        <w:rPr>
          <w:rFonts w:eastAsia="仿宋_GB2312"/>
          <w:color w:val="auto"/>
          <w:highlight w:val="none"/>
        </w:rPr>
      </w:pPr>
      <w:r>
        <w:rPr>
          <w:rFonts w:eastAsia="仿宋_GB2312"/>
          <w:color w:val="auto"/>
          <w:highlight w:val="none"/>
        </w:rPr>
        <w:pict>
          <v:shape id="_x0000_s1028" o:spid="_x0000_s1028" o:spt="75" type="#_x0000_t75" style="position:absolute;left:0pt;margin-left:136.5pt;margin-top:31.2pt;height:140.95pt;width:183.75pt;mso-wrap-distance-bottom:0pt;mso-wrap-distance-top:0pt;z-index:251659264;mso-width-relative:page;mso-height-relative:page;" o:ole="t" filled="f" stroked="f" coordsize="21600,21600" o:allowincell="f">
            <v:path/>
            <v:fill on="f" focussize="0,0"/>
            <v:stroke on="f"/>
            <v:imagedata r:id="rId7" o:title=""/>
            <o:lock v:ext="edit" aspectratio="t"/>
            <w10:wrap type="topAndBottom"/>
          </v:shape>
          <o:OLEObject Type="Embed" ProgID="" ShapeID="_x0000_s1028" DrawAspect="Content" ObjectID="_1468075725" r:id="rId6">
            <o:LockedField>false</o:LockedField>
          </o:OLEObject>
        </w:pict>
      </w:r>
    </w:p>
    <w:p w14:paraId="74BA1B07">
      <w:pPr>
        <w:spacing w:line="500" w:lineRule="exact"/>
        <w:jc w:val="center"/>
        <w:rPr>
          <w:rFonts w:eastAsia="仿宋_GB2312"/>
          <w:color w:val="auto"/>
          <w:sz w:val="32"/>
          <w:highlight w:val="none"/>
        </w:rPr>
      </w:pPr>
    </w:p>
    <w:p w14:paraId="729D5167">
      <w:pPr>
        <w:spacing w:line="500" w:lineRule="exact"/>
        <w:rPr>
          <w:rFonts w:eastAsia="仿宋_GB2312"/>
          <w:color w:val="auto"/>
          <w:sz w:val="32"/>
          <w:highlight w:val="none"/>
        </w:rPr>
      </w:pPr>
    </w:p>
    <w:p w14:paraId="383791E2">
      <w:pPr>
        <w:spacing w:line="500" w:lineRule="exact"/>
        <w:jc w:val="center"/>
        <w:rPr>
          <w:rFonts w:eastAsia="仿宋_GB2312"/>
          <w:color w:val="auto"/>
          <w:sz w:val="32"/>
          <w:highlight w:val="none"/>
        </w:rPr>
      </w:pPr>
    </w:p>
    <w:p w14:paraId="5151B3C1">
      <w:pPr>
        <w:spacing w:line="500" w:lineRule="exact"/>
        <w:jc w:val="center"/>
        <w:rPr>
          <w:rFonts w:eastAsia="仿宋_GB2312"/>
          <w:color w:val="auto"/>
          <w:sz w:val="32"/>
          <w:highlight w:val="none"/>
        </w:rPr>
      </w:pPr>
    </w:p>
    <w:p w14:paraId="0F8FD855">
      <w:pPr>
        <w:spacing w:line="500" w:lineRule="exact"/>
        <w:jc w:val="center"/>
        <w:rPr>
          <w:rFonts w:eastAsia="仿宋_GB2312"/>
          <w:color w:val="auto"/>
          <w:sz w:val="32"/>
          <w:highlight w:val="none"/>
        </w:rPr>
      </w:pPr>
    </w:p>
    <w:p w14:paraId="74C88E00">
      <w:pPr>
        <w:spacing w:line="500" w:lineRule="exact"/>
        <w:jc w:val="center"/>
        <w:rPr>
          <w:rFonts w:hint="eastAsia"/>
          <w:color w:val="auto"/>
          <w:sz w:val="28"/>
          <w:szCs w:val="28"/>
          <w:highlight w:val="none"/>
        </w:rPr>
      </w:pPr>
      <w:r>
        <w:rPr>
          <w:color w:val="auto"/>
          <w:spacing w:val="20"/>
          <w:sz w:val="28"/>
          <w:szCs w:val="28"/>
          <w:highlight w:val="none"/>
        </w:rPr>
        <w:t>采购单位：</w:t>
      </w:r>
      <w:r>
        <w:rPr>
          <w:rFonts w:hint="eastAsia"/>
          <w:color w:val="auto"/>
          <w:sz w:val="28"/>
          <w:szCs w:val="28"/>
          <w:highlight w:val="none"/>
        </w:rPr>
        <w:t>南通市崇川科技园投资发展有限公司</w:t>
      </w:r>
    </w:p>
    <w:p w14:paraId="778F42F9">
      <w:pPr>
        <w:spacing w:line="500" w:lineRule="exact"/>
        <w:jc w:val="center"/>
        <w:rPr>
          <w:rFonts w:hint="eastAsia"/>
          <w:color w:val="auto"/>
          <w:sz w:val="28"/>
          <w:szCs w:val="28"/>
          <w:highlight w:val="none"/>
          <w:lang w:eastAsia="zh-CN"/>
        </w:rPr>
      </w:pPr>
      <w:r>
        <w:rPr>
          <w:color w:val="auto"/>
          <w:spacing w:val="20"/>
          <w:sz w:val="28"/>
          <w:szCs w:val="28"/>
          <w:highlight w:val="none"/>
        </w:rPr>
        <w:t>代理单位：</w:t>
      </w:r>
      <w:r>
        <w:rPr>
          <w:rFonts w:hint="eastAsia"/>
          <w:color w:val="auto"/>
          <w:sz w:val="28"/>
          <w:szCs w:val="28"/>
          <w:highlight w:val="none"/>
          <w:lang w:eastAsia="zh-CN"/>
        </w:rPr>
        <w:t>江苏广和工程咨询有限公司</w:t>
      </w:r>
    </w:p>
    <w:p w14:paraId="5A3C2500">
      <w:pPr>
        <w:spacing w:line="500" w:lineRule="exact"/>
        <w:jc w:val="center"/>
        <w:rPr>
          <w:color w:val="auto"/>
          <w:spacing w:val="20"/>
          <w:sz w:val="28"/>
          <w:szCs w:val="28"/>
          <w:highlight w:val="none"/>
        </w:rPr>
      </w:pPr>
      <w:r>
        <w:rPr>
          <w:color w:val="auto"/>
          <w:spacing w:val="20"/>
          <w:sz w:val="28"/>
          <w:szCs w:val="28"/>
          <w:highlight w:val="none"/>
        </w:rPr>
        <w:t>日期：</w:t>
      </w:r>
      <w:r>
        <w:rPr>
          <w:color w:val="auto"/>
          <w:spacing w:val="20"/>
          <w:sz w:val="28"/>
          <w:szCs w:val="28"/>
          <w:highlight w:val="none"/>
          <w:u w:val="single"/>
        </w:rPr>
        <w:t>二〇</w:t>
      </w:r>
      <w:r>
        <w:rPr>
          <w:rFonts w:hint="eastAsia"/>
          <w:color w:val="auto"/>
          <w:spacing w:val="20"/>
          <w:sz w:val="28"/>
          <w:szCs w:val="28"/>
          <w:highlight w:val="none"/>
          <w:u w:val="single"/>
          <w:lang w:eastAsia="zh-CN"/>
        </w:rPr>
        <w:t>二六</w:t>
      </w:r>
      <w:r>
        <w:rPr>
          <w:rFonts w:hint="eastAsia"/>
          <w:color w:val="auto"/>
          <w:spacing w:val="20"/>
          <w:sz w:val="28"/>
          <w:szCs w:val="28"/>
          <w:highlight w:val="none"/>
          <w:u w:val="single"/>
          <w:lang w:val="en-US" w:eastAsia="zh-CN"/>
        </w:rPr>
        <w:t xml:space="preserve"> </w:t>
      </w:r>
      <w:r>
        <w:rPr>
          <w:color w:val="auto"/>
          <w:spacing w:val="20"/>
          <w:sz w:val="28"/>
          <w:szCs w:val="28"/>
          <w:highlight w:val="none"/>
          <w:u w:val="single"/>
        </w:rPr>
        <w:t xml:space="preserve">年 </w:t>
      </w:r>
      <w:r>
        <w:rPr>
          <w:rFonts w:hint="eastAsia"/>
          <w:color w:val="auto"/>
          <w:spacing w:val="20"/>
          <w:sz w:val="28"/>
          <w:szCs w:val="28"/>
          <w:highlight w:val="none"/>
          <w:u w:val="single"/>
          <w:lang w:eastAsia="zh-CN"/>
        </w:rPr>
        <w:t>二</w:t>
      </w:r>
      <w:r>
        <w:rPr>
          <w:color w:val="auto"/>
          <w:spacing w:val="20"/>
          <w:sz w:val="28"/>
          <w:szCs w:val="28"/>
          <w:highlight w:val="none"/>
          <w:u w:val="single"/>
        </w:rPr>
        <w:t xml:space="preserve"> 月 </w:t>
      </w:r>
      <w:r>
        <w:rPr>
          <w:rFonts w:hint="eastAsia"/>
          <w:color w:val="auto"/>
          <w:spacing w:val="20"/>
          <w:sz w:val="28"/>
          <w:szCs w:val="28"/>
          <w:highlight w:val="none"/>
          <w:u w:val="single"/>
          <w:lang w:eastAsia="zh-CN"/>
        </w:rPr>
        <w:t>四</w:t>
      </w:r>
      <w:r>
        <w:rPr>
          <w:color w:val="auto"/>
          <w:spacing w:val="20"/>
          <w:sz w:val="28"/>
          <w:szCs w:val="28"/>
          <w:highlight w:val="none"/>
          <w:u w:val="single"/>
        </w:rPr>
        <w:t xml:space="preserve"> 日</w:t>
      </w:r>
    </w:p>
    <w:p w14:paraId="2CF5CA3D">
      <w:pPr>
        <w:adjustRightInd w:val="0"/>
        <w:snapToGrid w:val="0"/>
        <w:ind w:right="-601" w:rightChars="-286"/>
        <w:rPr>
          <w:snapToGrid w:val="0"/>
          <w:color w:val="auto"/>
          <w:sz w:val="26"/>
          <w:szCs w:val="28"/>
          <w:highlight w:val="none"/>
        </w:rPr>
      </w:pPr>
    </w:p>
    <w:p w14:paraId="323D2C4D">
      <w:pPr>
        <w:spacing w:line="500" w:lineRule="exact"/>
        <w:jc w:val="center"/>
        <w:rPr>
          <w:color w:val="auto"/>
          <w:sz w:val="44"/>
          <w:szCs w:val="44"/>
          <w:highlight w:val="none"/>
        </w:rPr>
      </w:pPr>
      <w:r>
        <w:rPr>
          <w:color w:val="auto"/>
          <w:sz w:val="44"/>
          <w:szCs w:val="44"/>
          <w:highlight w:val="none"/>
        </w:rPr>
        <w:br w:type="page"/>
      </w:r>
      <w:r>
        <w:rPr>
          <w:color w:val="auto"/>
          <w:sz w:val="44"/>
          <w:szCs w:val="44"/>
          <w:highlight w:val="none"/>
        </w:rPr>
        <w:t>目      录</w:t>
      </w:r>
    </w:p>
    <w:p w14:paraId="603518EC">
      <w:pPr>
        <w:spacing w:line="500" w:lineRule="exact"/>
        <w:jc w:val="center"/>
        <w:rPr>
          <w:color w:val="auto"/>
          <w:sz w:val="44"/>
          <w:highlight w:val="none"/>
        </w:rPr>
      </w:pPr>
    </w:p>
    <w:p w14:paraId="09366147">
      <w:pPr>
        <w:tabs>
          <w:tab w:val="left" w:pos="7740"/>
        </w:tabs>
        <w:spacing w:line="500" w:lineRule="exact"/>
        <w:rPr>
          <w:color w:val="auto"/>
          <w:spacing w:val="2"/>
          <w:sz w:val="32"/>
          <w:szCs w:val="32"/>
          <w:highlight w:val="none"/>
        </w:rPr>
      </w:pPr>
      <w:r>
        <w:rPr>
          <w:bCs/>
          <w:color w:val="auto"/>
          <w:sz w:val="32"/>
          <w:szCs w:val="32"/>
          <w:highlight w:val="none"/>
        </w:rPr>
        <w:t>第一部分  招标公告</w:t>
      </w:r>
    </w:p>
    <w:p w14:paraId="649C095E">
      <w:pPr>
        <w:tabs>
          <w:tab w:val="left" w:pos="7740"/>
        </w:tabs>
        <w:spacing w:line="500" w:lineRule="exact"/>
        <w:rPr>
          <w:color w:val="auto"/>
          <w:sz w:val="32"/>
          <w:szCs w:val="32"/>
          <w:highlight w:val="none"/>
        </w:rPr>
      </w:pPr>
    </w:p>
    <w:p w14:paraId="7F1787DE">
      <w:pPr>
        <w:tabs>
          <w:tab w:val="left" w:pos="7740"/>
        </w:tabs>
        <w:spacing w:line="500" w:lineRule="exact"/>
        <w:rPr>
          <w:color w:val="auto"/>
          <w:spacing w:val="2"/>
          <w:sz w:val="32"/>
          <w:szCs w:val="32"/>
          <w:highlight w:val="none"/>
        </w:rPr>
      </w:pPr>
      <w:r>
        <w:rPr>
          <w:bCs/>
          <w:color w:val="auto"/>
          <w:sz w:val="32"/>
          <w:szCs w:val="32"/>
          <w:highlight w:val="none"/>
        </w:rPr>
        <w:t>第二部分  投标须知</w:t>
      </w:r>
    </w:p>
    <w:p w14:paraId="2A980461">
      <w:pPr>
        <w:spacing w:line="500" w:lineRule="exact"/>
        <w:rPr>
          <w:color w:val="auto"/>
          <w:sz w:val="32"/>
          <w:szCs w:val="32"/>
          <w:highlight w:val="none"/>
        </w:rPr>
      </w:pPr>
    </w:p>
    <w:p w14:paraId="3429E74F">
      <w:pPr>
        <w:tabs>
          <w:tab w:val="left" w:pos="7740"/>
        </w:tabs>
        <w:spacing w:line="500" w:lineRule="exact"/>
        <w:rPr>
          <w:color w:val="auto"/>
          <w:spacing w:val="2"/>
          <w:sz w:val="32"/>
          <w:szCs w:val="32"/>
          <w:highlight w:val="none"/>
        </w:rPr>
      </w:pPr>
      <w:r>
        <w:rPr>
          <w:bCs/>
          <w:color w:val="auto"/>
          <w:sz w:val="32"/>
          <w:szCs w:val="32"/>
          <w:highlight w:val="none"/>
        </w:rPr>
        <w:t>第三部分  项目需求说明</w:t>
      </w:r>
    </w:p>
    <w:p w14:paraId="6F8D71AA">
      <w:pPr>
        <w:pStyle w:val="6"/>
        <w:tabs>
          <w:tab w:val="left" w:pos="7740"/>
          <w:tab w:val="left" w:pos="7920"/>
        </w:tabs>
        <w:spacing w:line="500" w:lineRule="exact"/>
        <w:ind w:left="0"/>
        <w:rPr>
          <w:rFonts w:ascii="Times New Roman" w:eastAsia="宋体"/>
          <w:color w:val="auto"/>
          <w:sz w:val="32"/>
          <w:szCs w:val="32"/>
          <w:highlight w:val="none"/>
        </w:rPr>
      </w:pPr>
    </w:p>
    <w:p w14:paraId="127C1DB5">
      <w:pPr>
        <w:tabs>
          <w:tab w:val="left" w:pos="7740"/>
        </w:tabs>
        <w:spacing w:line="500" w:lineRule="exact"/>
        <w:rPr>
          <w:color w:val="auto"/>
          <w:spacing w:val="2"/>
          <w:sz w:val="32"/>
          <w:szCs w:val="32"/>
          <w:highlight w:val="none"/>
        </w:rPr>
      </w:pPr>
      <w:r>
        <w:rPr>
          <w:color w:val="auto"/>
          <w:sz w:val="32"/>
          <w:szCs w:val="32"/>
          <w:highlight w:val="none"/>
        </w:rPr>
        <w:t xml:space="preserve">第四部分  </w:t>
      </w:r>
      <w:r>
        <w:rPr>
          <w:bCs/>
          <w:color w:val="auto"/>
          <w:sz w:val="32"/>
          <w:szCs w:val="32"/>
          <w:highlight w:val="none"/>
        </w:rPr>
        <w:t>开标和评标</w:t>
      </w:r>
    </w:p>
    <w:p w14:paraId="7C5DB192">
      <w:pPr>
        <w:spacing w:line="500" w:lineRule="exact"/>
        <w:rPr>
          <w:color w:val="auto"/>
          <w:sz w:val="32"/>
          <w:szCs w:val="32"/>
          <w:highlight w:val="none"/>
        </w:rPr>
      </w:pPr>
    </w:p>
    <w:p w14:paraId="0D3E246C">
      <w:pPr>
        <w:tabs>
          <w:tab w:val="left" w:pos="7740"/>
        </w:tabs>
        <w:spacing w:line="500" w:lineRule="exact"/>
        <w:rPr>
          <w:color w:val="auto"/>
          <w:spacing w:val="2"/>
          <w:sz w:val="32"/>
          <w:szCs w:val="32"/>
          <w:highlight w:val="none"/>
        </w:rPr>
      </w:pPr>
      <w:r>
        <w:rPr>
          <w:bCs/>
          <w:color w:val="auto"/>
          <w:sz w:val="32"/>
          <w:szCs w:val="32"/>
          <w:highlight w:val="none"/>
        </w:rPr>
        <w:t>第五部分  合同签订与验收付款</w:t>
      </w:r>
    </w:p>
    <w:p w14:paraId="30366B9B">
      <w:pPr>
        <w:spacing w:line="500" w:lineRule="exact"/>
        <w:rPr>
          <w:color w:val="auto"/>
          <w:sz w:val="32"/>
          <w:szCs w:val="32"/>
          <w:highlight w:val="none"/>
        </w:rPr>
      </w:pPr>
    </w:p>
    <w:p w14:paraId="77806C4C">
      <w:pPr>
        <w:tabs>
          <w:tab w:val="left" w:pos="7740"/>
        </w:tabs>
        <w:spacing w:line="500" w:lineRule="exact"/>
        <w:rPr>
          <w:color w:val="auto"/>
          <w:spacing w:val="2"/>
          <w:sz w:val="32"/>
          <w:szCs w:val="32"/>
          <w:highlight w:val="none"/>
        </w:rPr>
      </w:pPr>
      <w:r>
        <w:rPr>
          <w:bCs/>
          <w:color w:val="auto"/>
          <w:sz w:val="32"/>
          <w:szCs w:val="32"/>
          <w:highlight w:val="none"/>
        </w:rPr>
        <w:t>第六部分  质疑提出和处理</w:t>
      </w:r>
    </w:p>
    <w:p w14:paraId="1B2FF086">
      <w:pPr>
        <w:spacing w:line="500" w:lineRule="exact"/>
        <w:rPr>
          <w:color w:val="auto"/>
          <w:sz w:val="32"/>
          <w:szCs w:val="32"/>
          <w:highlight w:val="none"/>
        </w:rPr>
      </w:pPr>
    </w:p>
    <w:p w14:paraId="4A205BDB">
      <w:pPr>
        <w:tabs>
          <w:tab w:val="left" w:pos="7740"/>
        </w:tabs>
        <w:spacing w:line="500" w:lineRule="exact"/>
        <w:rPr>
          <w:color w:val="auto"/>
          <w:spacing w:val="2"/>
          <w:sz w:val="32"/>
          <w:szCs w:val="32"/>
          <w:highlight w:val="none"/>
        </w:rPr>
      </w:pPr>
      <w:r>
        <w:rPr>
          <w:bCs/>
          <w:color w:val="auto"/>
          <w:sz w:val="32"/>
          <w:szCs w:val="32"/>
          <w:highlight w:val="none"/>
        </w:rPr>
        <w:t>第七部分  投标文件组成</w:t>
      </w:r>
    </w:p>
    <w:p w14:paraId="75E9131E">
      <w:pPr>
        <w:spacing w:line="500" w:lineRule="exact"/>
        <w:rPr>
          <w:rFonts w:eastAsia="楷体_GB2312"/>
          <w:b/>
          <w:color w:val="auto"/>
          <w:sz w:val="32"/>
          <w:szCs w:val="32"/>
          <w:highlight w:val="none"/>
        </w:rPr>
      </w:pPr>
    </w:p>
    <w:p w14:paraId="4ECFA99D">
      <w:pPr>
        <w:tabs>
          <w:tab w:val="left" w:pos="7740"/>
        </w:tabs>
        <w:spacing w:line="500" w:lineRule="exact"/>
        <w:rPr>
          <w:rFonts w:eastAsia="楷体_GB2312"/>
          <w:b/>
          <w:color w:val="auto"/>
          <w:spacing w:val="2"/>
          <w:sz w:val="32"/>
          <w:szCs w:val="32"/>
          <w:highlight w:val="none"/>
        </w:rPr>
      </w:pPr>
    </w:p>
    <w:p w14:paraId="36975491">
      <w:pPr>
        <w:tabs>
          <w:tab w:val="left" w:pos="7740"/>
        </w:tabs>
        <w:spacing w:line="500" w:lineRule="exact"/>
        <w:rPr>
          <w:rFonts w:eastAsia="楷体_GB2312"/>
          <w:b/>
          <w:color w:val="auto"/>
          <w:spacing w:val="2"/>
          <w:sz w:val="32"/>
          <w:szCs w:val="32"/>
          <w:highlight w:val="none"/>
        </w:rPr>
      </w:pPr>
    </w:p>
    <w:p w14:paraId="310F569F">
      <w:pPr>
        <w:tabs>
          <w:tab w:val="left" w:pos="7740"/>
        </w:tabs>
        <w:spacing w:line="500" w:lineRule="exact"/>
        <w:rPr>
          <w:rFonts w:eastAsia="楷体_GB2312"/>
          <w:b/>
          <w:bCs/>
          <w:color w:val="auto"/>
          <w:sz w:val="32"/>
          <w:szCs w:val="32"/>
          <w:highlight w:val="none"/>
        </w:rPr>
      </w:pPr>
    </w:p>
    <w:p w14:paraId="2A63555C">
      <w:pPr>
        <w:spacing w:line="500" w:lineRule="exact"/>
        <w:outlineLvl w:val="0"/>
        <w:rPr>
          <w:rFonts w:eastAsia="楷体_GB2312"/>
          <w:b/>
          <w:color w:val="auto"/>
          <w:sz w:val="44"/>
          <w:szCs w:val="44"/>
          <w:highlight w:val="none"/>
        </w:rPr>
      </w:pPr>
    </w:p>
    <w:p w14:paraId="437D6AA4">
      <w:pPr>
        <w:spacing w:line="500" w:lineRule="exact"/>
        <w:outlineLvl w:val="0"/>
        <w:rPr>
          <w:rFonts w:eastAsia="仿宋_GB2312"/>
          <w:color w:val="auto"/>
          <w:sz w:val="44"/>
          <w:szCs w:val="44"/>
          <w:highlight w:val="none"/>
        </w:rPr>
      </w:pPr>
    </w:p>
    <w:p w14:paraId="5C6FBD6A">
      <w:pPr>
        <w:spacing w:line="500" w:lineRule="exact"/>
        <w:outlineLvl w:val="0"/>
        <w:rPr>
          <w:rFonts w:eastAsia="仿宋_GB2312"/>
          <w:color w:val="auto"/>
          <w:sz w:val="44"/>
          <w:szCs w:val="44"/>
          <w:highlight w:val="none"/>
        </w:rPr>
      </w:pPr>
    </w:p>
    <w:p w14:paraId="0195AF47">
      <w:pPr>
        <w:spacing w:line="500" w:lineRule="exact"/>
        <w:outlineLvl w:val="0"/>
        <w:rPr>
          <w:rFonts w:eastAsia="仿宋_GB2312"/>
          <w:color w:val="auto"/>
          <w:sz w:val="44"/>
          <w:szCs w:val="44"/>
          <w:highlight w:val="none"/>
        </w:rPr>
      </w:pPr>
    </w:p>
    <w:p w14:paraId="7E823C1A">
      <w:pPr>
        <w:spacing w:line="500" w:lineRule="exact"/>
        <w:outlineLvl w:val="0"/>
        <w:rPr>
          <w:rFonts w:eastAsia="仿宋_GB2312"/>
          <w:color w:val="auto"/>
          <w:sz w:val="44"/>
          <w:szCs w:val="44"/>
          <w:highlight w:val="none"/>
        </w:rPr>
      </w:pPr>
    </w:p>
    <w:p w14:paraId="49975894">
      <w:pPr>
        <w:spacing w:line="500" w:lineRule="exact"/>
        <w:outlineLvl w:val="0"/>
        <w:rPr>
          <w:rFonts w:eastAsia="仿宋_GB2312"/>
          <w:color w:val="auto"/>
          <w:sz w:val="44"/>
          <w:szCs w:val="44"/>
          <w:highlight w:val="none"/>
        </w:rPr>
      </w:pPr>
    </w:p>
    <w:p w14:paraId="06F66DDE">
      <w:pPr>
        <w:spacing w:line="500" w:lineRule="exact"/>
        <w:outlineLvl w:val="0"/>
        <w:rPr>
          <w:rFonts w:eastAsia="仿宋_GB2312"/>
          <w:color w:val="auto"/>
          <w:sz w:val="44"/>
          <w:szCs w:val="44"/>
          <w:highlight w:val="none"/>
        </w:rPr>
      </w:pPr>
    </w:p>
    <w:p w14:paraId="4E4DF7AC">
      <w:pPr>
        <w:snapToGrid w:val="0"/>
        <w:spacing w:line="300" w:lineRule="auto"/>
        <w:jc w:val="center"/>
        <w:outlineLvl w:val="0"/>
        <w:rPr>
          <w:b/>
          <w:color w:val="auto"/>
          <w:sz w:val="36"/>
          <w:szCs w:val="36"/>
          <w:highlight w:val="none"/>
        </w:rPr>
      </w:pPr>
      <w:r>
        <w:rPr>
          <w:b/>
          <w:color w:val="auto"/>
          <w:sz w:val="36"/>
          <w:szCs w:val="36"/>
          <w:highlight w:val="none"/>
        </w:rPr>
        <w:br w:type="page"/>
      </w:r>
      <w:r>
        <w:rPr>
          <w:b/>
          <w:color w:val="auto"/>
          <w:sz w:val="36"/>
          <w:szCs w:val="36"/>
          <w:highlight w:val="none"/>
        </w:rPr>
        <w:t xml:space="preserve">第一部分  </w:t>
      </w:r>
      <w:bookmarkStart w:id="0" w:name="OLE_LINK5"/>
      <w:bookmarkStart w:id="1" w:name="OLE_LINK7"/>
      <w:r>
        <w:rPr>
          <w:b/>
          <w:color w:val="auto"/>
          <w:sz w:val="36"/>
          <w:szCs w:val="36"/>
          <w:highlight w:val="none"/>
        </w:rPr>
        <w:t>招标公告</w:t>
      </w:r>
    </w:p>
    <w:bookmarkEnd w:id="0"/>
    <w:bookmarkEnd w:id="1"/>
    <w:p w14:paraId="15AAA8C7">
      <w:pPr>
        <w:snapToGrid w:val="0"/>
        <w:spacing w:line="480" w:lineRule="exact"/>
        <w:ind w:firstLine="480" w:firstLineChars="200"/>
        <w:rPr>
          <w:color w:val="auto"/>
          <w:sz w:val="24"/>
          <w:highlight w:val="none"/>
        </w:rPr>
      </w:pPr>
      <w:r>
        <w:rPr>
          <w:bCs/>
          <w:color w:val="auto"/>
          <w:sz w:val="24"/>
          <w:highlight w:val="none"/>
        </w:rPr>
        <w:t>项目概况：</w:t>
      </w:r>
      <w:r>
        <w:rPr>
          <w:rFonts w:hint="eastAsia"/>
          <w:color w:val="auto"/>
          <w:sz w:val="24"/>
          <w:highlight w:val="none"/>
          <w:u w:val="single"/>
        </w:rPr>
        <w:t>通能工业园配电系统运维</w:t>
      </w:r>
      <w:r>
        <w:rPr>
          <w:rFonts w:hint="eastAsia" w:ascii="Times New Roman" w:hAnsi="Times New Roman" w:eastAsia="宋体" w:cs="Times New Roman"/>
          <w:color w:val="auto"/>
          <w:sz w:val="24"/>
          <w:highlight w:val="none"/>
          <w:u w:val="single"/>
          <w:lang w:eastAsia="zh-CN"/>
        </w:rPr>
        <w:t>值班</w:t>
      </w:r>
      <w:r>
        <w:rPr>
          <w:rFonts w:hint="eastAsia"/>
          <w:color w:val="auto"/>
          <w:sz w:val="24"/>
          <w:highlight w:val="none"/>
          <w:u w:val="single"/>
          <w:lang w:eastAsia="zh-CN"/>
        </w:rPr>
        <w:t>项目</w:t>
      </w:r>
      <w:r>
        <w:rPr>
          <w:color w:val="auto"/>
          <w:sz w:val="24"/>
          <w:highlight w:val="none"/>
        </w:rPr>
        <w:t>招标的潜在投标人应在</w:t>
      </w:r>
      <w:r>
        <w:rPr>
          <w:color w:val="auto"/>
          <w:sz w:val="24"/>
          <w:highlight w:val="none"/>
          <w:u w:val="single"/>
        </w:rPr>
        <w:t>南通市崇川区</w:t>
      </w:r>
      <w:r>
        <w:rPr>
          <w:rFonts w:hint="eastAsia"/>
          <w:color w:val="auto"/>
          <w:sz w:val="24"/>
          <w:highlight w:val="none"/>
          <w:u w:val="single"/>
          <w:lang w:eastAsia="zh-CN"/>
        </w:rPr>
        <w:t>人民政府网-招标和采购</w:t>
      </w:r>
      <w:r>
        <w:rPr>
          <w:color w:val="auto"/>
          <w:sz w:val="24"/>
          <w:highlight w:val="none"/>
        </w:rPr>
        <w:t>栏获取招标文件，并于</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分</w:t>
      </w:r>
      <w:r>
        <w:rPr>
          <w:color w:val="auto"/>
          <w:sz w:val="24"/>
          <w:highlight w:val="none"/>
        </w:rPr>
        <w:t>（北京时间）前递交投标文件。</w:t>
      </w:r>
    </w:p>
    <w:p w14:paraId="65C39F19">
      <w:pPr>
        <w:snapToGrid w:val="0"/>
        <w:spacing w:line="480" w:lineRule="exact"/>
        <w:ind w:firstLine="480" w:firstLineChars="200"/>
        <w:rPr>
          <w:b/>
          <w:color w:val="auto"/>
          <w:sz w:val="24"/>
          <w:highlight w:val="none"/>
        </w:rPr>
      </w:pPr>
      <w:r>
        <w:rPr>
          <w:color w:val="auto"/>
          <w:sz w:val="24"/>
          <w:highlight w:val="none"/>
        </w:rPr>
        <w:t> </w:t>
      </w:r>
      <w:r>
        <w:rPr>
          <w:b/>
          <w:color w:val="auto"/>
          <w:sz w:val="24"/>
          <w:highlight w:val="none"/>
        </w:rPr>
        <w:t xml:space="preserve"> 一、项目基本情况</w:t>
      </w:r>
    </w:p>
    <w:p w14:paraId="4B81B19A">
      <w:pPr>
        <w:snapToGrid w:val="0"/>
        <w:spacing w:line="480" w:lineRule="exact"/>
        <w:ind w:firstLine="480" w:firstLineChars="200"/>
        <w:rPr>
          <w:color w:val="auto"/>
          <w:sz w:val="24"/>
          <w:highlight w:val="none"/>
        </w:rPr>
      </w:pPr>
      <w:r>
        <w:rPr>
          <w:color w:val="auto"/>
          <w:sz w:val="24"/>
          <w:highlight w:val="none"/>
        </w:rPr>
        <w:t>项目编号：</w:t>
      </w:r>
      <w:r>
        <w:rPr>
          <w:rFonts w:hint="eastAsia"/>
          <w:b w:val="0"/>
          <w:bCs w:val="0"/>
          <w:color w:val="auto"/>
          <w:sz w:val="24"/>
          <w:szCs w:val="24"/>
          <w:highlight w:val="none"/>
        </w:rPr>
        <w:t>CCCG2026006</w:t>
      </w:r>
    </w:p>
    <w:p w14:paraId="512A61D1">
      <w:pPr>
        <w:snapToGrid w:val="0"/>
        <w:spacing w:line="480" w:lineRule="exact"/>
        <w:ind w:firstLine="480" w:firstLineChars="200"/>
        <w:rPr>
          <w:rFonts w:hint="eastAsia" w:eastAsia="宋体"/>
          <w:color w:val="auto"/>
          <w:sz w:val="24"/>
          <w:highlight w:val="none"/>
          <w:lang w:eastAsia="zh-CN"/>
        </w:rPr>
      </w:pPr>
      <w:r>
        <w:rPr>
          <w:color w:val="auto"/>
          <w:sz w:val="24"/>
          <w:highlight w:val="none"/>
        </w:rPr>
        <w:t>项目名称：</w:t>
      </w:r>
      <w:r>
        <w:rPr>
          <w:rFonts w:hint="eastAsia"/>
          <w:color w:val="auto"/>
          <w:sz w:val="24"/>
          <w:highlight w:val="none"/>
        </w:rPr>
        <w:t>通能工业园配电系统运维</w:t>
      </w:r>
      <w:r>
        <w:rPr>
          <w:rFonts w:hint="eastAsia" w:ascii="Times New Roman" w:hAnsi="Times New Roman" w:eastAsia="宋体" w:cs="Times New Roman"/>
          <w:color w:val="auto"/>
          <w:sz w:val="24"/>
          <w:highlight w:val="none"/>
          <w:u w:val="none"/>
          <w:lang w:eastAsia="zh-CN"/>
        </w:rPr>
        <w:t>值班</w:t>
      </w:r>
      <w:r>
        <w:rPr>
          <w:rFonts w:hint="eastAsia"/>
          <w:color w:val="auto"/>
          <w:sz w:val="24"/>
          <w:highlight w:val="none"/>
          <w:lang w:eastAsia="zh-CN"/>
        </w:rPr>
        <w:t>项目</w:t>
      </w:r>
    </w:p>
    <w:p w14:paraId="37552604">
      <w:pPr>
        <w:snapToGrid w:val="0"/>
        <w:spacing w:line="480" w:lineRule="exact"/>
        <w:ind w:firstLine="480" w:firstLineChars="200"/>
        <w:rPr>
          <w:color w:val="auto"/>
          <w:sz w:val="24"/>
          <w:highlight w:val="none"/>
        </w:rPr>
      </w:pPr>
      <w:r>
        <w:rPr>
          <w:color w:val="auto"/>
          <w:sz w:val="24"/>
          <w:highlight w:val="none"/>
        </w:rPr>
        <w:t>预算金额：</w:t>
      </w:r>
      <w:r>
        <w:rPr>
          <w:rFonts w:hint="eastAsia" w:ascii="宋体" w:hAnsi="宋体" w:eastAsia="宋体" w:cs="宋体"/>
          <w:color w:val="auto"/>
          <w:sz w:val="24"/>
          <w:highlight w:val="none"/>
          <w:lang w:val="en-US" w:eastAsia="zh-CN"/>
        </w:rPr>
        <w:t>118万元/年</w:t>
      </w:r>
    </w:p>
    <w:p w14:paraId="4515E01C">
      <w:pPr>
        <w:snapToGrid w:val="0"/>
        <w:spacing w:line="480" w:lineRule="exact"/>
        <w:ind w:firstLine="480" w:firstLineChars="200"/>
        <w:rPr>
          <w:rFonts w:hint="eastAsia" w:eastAsia="宋体"/>
          <w:color w:val="auto"/>
          <w:sz w:val="24"/>
          <w:highlight w:val="none"/>
          <w:lang w:eastAsia="zh-CN"/>
        </w:rPr>
      </w:pPr>
      <w:r>
        <w:rPr>
          <w:color w:val="auto"/>
          <w:sz w:val="24"/>
          <w:highlight w:val="none"/>
        </w:rPr>
        <w:t>最高限价：</w:t>
      </w:r>
      <w:r>
        <w:rPr>
          <w:rFonts w:hint="eastAsia" w:ascii="宋体" w:hAnsi="宋体" w:eastAsia="宋体" w:cs="宋体"/>
          <w:color w:val="auto"/>
          <w:sz w:val="24"/>
          <w:highlight w:val="none"/>
          <w:lang w:val="en-US" w:eastAsia="zh-CN"/>
        </w:rPr>
        <w:t>118万元/年</w:t>
      </w:r>
      <w:r>
        <w:rPr>
          <w:rFonts w:hint="eastAsia" w:ascii="宋体" w:hAnsi="宋体" w:cs="宋体"/>
          <w:color w:val="auto"/>
          <w:sz w:val="24"/>
          <w:highlight w:val="none"/>
        </w:rPr>
        <w:t>，报价超过最高限价的为无效</w:t>
      </w:r>
      <w:r>
        <w:rPr>
          <w:rFonts w:hint="eastAsia"/>
          <w:color w:val="auto"/>
          <w:sz w:val="24"/>
          <w:highlight w:val="none"/>
        </w:rPr>
        <w:t>报价</w:t>
      </w:r>
      <w:r>
        <w:rPr>
          <w:rFonts w:hint="eastAsia"/>
          <w:color w:val="auto"/>
          <w:sz w:val="24"/>
          <w:highlight w:val="none"/>
          <w:lang w:eastAsia="zh-CN"/>
        </w:rPr>
        <w:t>。</w:t>
      </w:r>
    </w:p>
    <w:p w14:paraId="0665AEF5">
      <w:pPr>
        <w:snapToGrid w:val="0"/>
        <w:spacing w:line="480" w:lineRule="exact"/>
        <w:ind w:firstLine="480" w:firstLineChars="200"/>
        <w:rPr>
          <w:color w:val="auto"/>
          <w:sz w:val="24"/>
          <w:highlight w:val="none"/>
        </w:rPr>
      </w:pPr>
      <w:r>
        <w:rPr>
          <w:color w:val="auto"/>
          <w:sz w:val="24"/>
          <w:highlight w:val="none"/>
        </w:rPr>
        <w:t>采购需求：详见</w:t>
      </w:r>
      <w:r>
        <w:rPr>
          <w:color w:val="auto"/>
          <w:spacing w:val="7"/>
          <w:kern w:val="0"/>
          <w:sz w:val="24"/>
          <w:highlight w:val="none"/>
        </w:rPr>
        <w:t>第三部分</w:t>
      </w:r>
      <w:r>
        <w:rPr>
          <w:color w:val="auto"/>
          <w:sz w:val="24"/>
          <w:highlight w:val="none"/>
        </w:rPr>
        <w:t>项目需求。</w:t>
      </w:r>
    </w:p>
    <w:p w14:paraId="0B87BB92">
      <w:pPr>
        <w:snapToGrid w:val="0"/>
        <w:spacing w:line="480" w:lineRule="exact"/>
        <w:ind w:firstLine="480" w:firstLineChars="200"/>
        <w:rPr>
          <w:color w:val="auto"/>
          <w:sz w:val="24"/>
          <w:highlight w:val="none"/>
        </w:rPr>
      </w:pPr>
      <w:r>
        <w:rPr>
          <w:color w:val="auto"/>
          <w:sz w:val="24"/>
          <w:highlight w:val="none"/>
        </w:rPr>
        <w:t>合同履行期限：详见</w:t>
      </w:r>
      <w:r>
        <w:rPr>
          <w:color w:val="auto"/>
          <w:spacing w:val="7"/>
          <w:kern w:val="0"/>
          <w:sz w:val="24"/>
          <w:highlight w:val="none"/>
        </w:rPr>
        <w:t>第三部分</w:t>
      </w:r>
      <w:r>
        <w:rPr>
          <w:color w:val="auto"/>
          <w:sz w:val="24"/>
          <w:highlight w:val="none"/>
        </w:rPr>
        <w:t>项目需求。</w:t>
      </w:r>
    </w:p>
    <w:p w14:paraId="62074321">
      <w:pPr>
        <w:snapToGrid w:val="0"/>
        <w:spacing w:line="480" w:lineRule="exact"/>
        <w:ind w:firstLine="480" w:firstLineChars="200"/>
        <w:rPr>
          <w:color w:val="auto"/>
          <w:sz w:val="24"/>
          <w:highlight w:val="none"/>
        </w:rPr>
      </w:pPr>
      <w:r>
        <w:rPr>
          <w:color w:val="auto"/>
          <w:sz w:val="24"/>
          <w:highlight w:val="none"/>
        </w:rPr>
        <w:t>本项目不接受联合体投标。</w:t>
      </w:r>
    </w:p>
    <w:p w14:paraId="1E6D4ECE">
      <w:pPr>
        <w:snapToGrid w:val="0"/>
        <w:spacing w:line="480" w:lineRule="exact"/>
        <w:ind w:firstLine="482" w:firstLineChars="200"/>
        <w:rPr>
          <w:b/>
          <w:color w:val="auto"/>
          <w:sz w:val="24"/>
          <w:highlight w:val="none"/>
        </w:rPr>
      </w:pPr>
      <w:r>
        <w:rPr>
          <w:b/>
          <w:color w:val="auto"/>
          <w:sz w:val="24"/>
          <w:highlight w:val="none"/>
        </w:rPr>
        <w:t>二、申请人的资格要求：</w:t>
      </w:r>
    </w:p>
    <w:p w14:paraId="63127B72">
      <w:pPr>
        <w:snapToGrid w:val="0"/>
        <w:spacing w:line="480" w:lineRule="exact"/>
        <w:ind w:firstLine="480" w:firstLineChars="200"/>
        <w:rPr>
          <w:color w:val="auto"/>
          <w:sz w:val="24"/>
          <w:highlight w:val="none"/>
        </w:rPr>
      </w:pPr>
      <w:r>
        <w:rPr>
          <w:color w:val="auto"/>
          <w:sz w:val="24"/>
          <w:highlight w:val="none"/>
        </w:rPr>
        <w:t>1.投标人须为在中华人民共和国境内注册，具有独立承担民事责任能力的主体；具有良好的商业信誉和健全的财务会计制度；具有履行合同所必需的设备和专业技术能力；有依法缴纳税收和社会保障资金的良好记录；参加采购活动前三年内，在经营活动中没有重大违法记录；</w:t>
      </w:r>
    </w:p>
    <w:p w14:paraId="0D6F4D83">
      <w:pPr>
        <w:snapToGrid w:val="0"/>
        <w:spacing w:line="480" w:lineRule="exact"/>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2.未被“信用中国”网站（www.creditchina.gov.cn）</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“中国政府采购网”（www.ccgp.gov.cn）列入失信被执行人、重大税收违法案件当事人名单、政府采购严重违法失信行为记录名单；</w:t>
      </w:r>
    </w:p>
    <w:p w14:paraId="40472286">
      <w:pPr>
        <w:widowControl/>
        <w:snapToGrid w:val="0"/>
        <w:spacing w:line="460" w:lineRule="exact"/>
        <w:ind w:firstLine="480" w:firstLineChars="200"/>
        <w:contextualSpacing/>
        <w:jc w:val="left"/>
        <w:rPr>
          <w:rFonts w:hint="eastAsia" w:ascii="宋体" w:hAnsi="宋体" w:eastAsia="宋体" w:cs="宋体"/>
          <w:color w:val="auto"/>
          <w:spacing w:val="7"/>
          <w:kern w:val="0"/>
          <w:sz w:val="24"/>
          <w:highlight w:val="none"/>
        </w:rPr>
      </w:pPr>
      <w:r>
        <w:rPr>
          <w:color w:val="auto"/>
          <w:sz w:val="24"/>
          <w:highlight w:val="none"/>
        </w:rPr>
        <w:t>3.本项目的特定资格要求：</w:t>
      </w:r>
      <w:bookmarkStart w:id="2" w:name="OLE_LINK9"/>
      <w:r>
        <w:rPr>
          <w:rFonts w:hint="eastAsia" w:ascii="宋体" w:hAnsi="宋体" w:eastAsia="宋体" w:cs="宋体"/>
          <w:color w:val="auto"/>
          <w:spacing w:val="7"/>
          <w:kern w:val="0"/>
          <w:sz w:val="24"/>
          <w:highlight w:val="none"/>
        </w:rPr>
        <w:t>（1）投标人</w:t>
      </w:r>
      <w:r>
        <w:rPr>
          <w:rFonts w:hint="eastAsia" w:ascii="宋体" w:hAnsi="宋体" w:eastAsia="宋体" w:cs="宋体"/>
          <w:color w:val="auto"/>
          <w:spacing w:val="7"/>
          <w:kern w:val="0"/>
          <w:sz w:val="24"/>
          <w:highlight w:val="none"/>
          <w:lang w:eastAsia="zh-CN"/>
        </w:rPr>
        <w:t>须提供有效的</w:t>
      </w:r>
      <w:r>
        <w:rPr>
          <w:rFonts w:hint="eastAsia" w:ascii="宋体" w:hAnsi="宋体" w:cs="宋体"/>
          <w:bCs/>
          <w:color w:val="auto"/>
          <w:sz w:val="24"/>
          <w:highlight w:val="none"/>
        </w:rPr>
        <w:t>承装（修、试）电力设施许可证</w:t>
      </w:r>
      <w:r>
        <w:rPr>
          <w:rFonts w:hint="eastAsia" w:ascii="宋体" w:hAnsi="宋体" w:eastAsia="宋体" w:cs="宋体"/>
          <w:color w:val="auto"/>
          <w:spacing w:val="7"/>
          <w:kern w:val="0"/>
          <w:sz w:val="24"/>
          <w:highlight w:val="none"/>
          <w:lang w:eastAsia="zh-CN"/>
        </w:rPr>
        <w:t>：</w:t>
      </w:r>
      <w:r>
        <w:rPr>
          <w:rFonts w:hint="eastAsia" w:ascii="宋体" w:hAnsi="宋体" w:cs="宋体"/>
          <w:bCs/>
          <w:color w:val="auto"/>
          <w:sz w:val="24"/>
          <w:highlight w:val="none"/>
        </w:rPr>
        <w:t>承装类</w:t>
      </w:r>
      <w:r>
        <w:rPr>
          <w:rFonts w:hint="eastAsia" w:ascii="宋体" w:hAnsi="宋体" w:cs="宋体"/>
          <w:bCs/>
          <w:color w:val="auto"/>
          <w:sz w:val="24"/>
          <w:highlight w:val="none"/>
          <w:lang w:eastAsia="zh-CN"/>
        </w:rPr>
        <w:t>二</w:t>
      </w:r>
      <w:r>
        <w:rPr>
          <w:rFonts w:hint="eastAsia" w:ascii="宋体" w:hAnsi="宋体" w:cs="宋体"/>
          <w:bCs/>
          <w:color w:val="auto"/>
          <w:sz w:val="24"/>
          <w:highlight w:val="none"/>
        </w:rPr>
        <w:t>级及以上、承修类</w:t>
      </w:r>
      <w:r>
        <w:rPr>
          <w:rFonts w:hint="eastAsia" w:ascii="宋体" w:hAnsi="宋体" w:cs="宋体"/>
          <w:bCs/>
          <w:color w:val="auto"/>
          <w:sz w:val="24"/>
          <w:highlight w:val="none"/>
          <w:lang w:eastAsia="zh-CN"/>
        </w:rPr>
        <w:t>二</w:t>
      </w:r>
      <w:r>
        <w:rPr>
          <w:rFonts w:hint="eastAsia" w:ascii="宋体" w:hAnsi="宋体" w:cs="宋体"/>
          <w:bCs/>
          <w:color w:val="auto"/>
          <w:sz w:val="24"/>
          <w:highlight w:val="none"/>
        </w:rPr>
        <w:t>级及以上、承试类</w:t>
      </w:r>
      <w:r>
        <w:rPr>
          <w:rFonts w:hint="eastAsia" w:ascii="宋体" w:hAnsi="宋体" w:cs="宋体"/>
          <w:bCs/>
          <w:color w:val="auto"/>
          <w:sz w:val="24"/>
          <w:highlight w:val="none"/>
          <w:lang w:eastAsia="zh-CN"/>
        </w:rPr>
        <w:t>二</w:t>
      </w:r>
      <w:r>
        <w:rPr>
          <w:rFonts w:hint="eastAsia" w:ascii="宋体" w:hAnsi="宋体" w:cs="宋体"/>
          <w:bCs/>
          <w:color w:val="auto"/>
          <w:sz w:val="24"/>
          <w:highlight w:val="none"/>
        </w:rPr>
        <w:t>级及以上</w:t>
      </w:r>
      <w:r>
        <w:rPr>
          <w:rFonts w:hint="eastAsia" w:ascii="宋体" w:hAnsi="宋体" w:eastAsia="宋体" w:cs="宋体"/>
          <w:color w:val="auto"/>
          <w:spacing w:val="7"/>
          <w:kern w:val="0"/>
          <w:sz w:val="24"/>
          <w:highlight w:val="none"/>
          <w:lang w:eastAsia="zh-CN"/>
        </w:rPr>
        <w:t>资质</w:t>
      </w:r>
      <w:r>
        <w:rPr>
          <w:rFonts w:hint="eastAsia" w:ascii="宋体" w:hAnsi="宋体" w:eastAsia="宋体" w:cs="宋体"/>
          <w:color w:val="auto"/>
          <w:spacing w:val="7"/>
          <w:kern w:val="0"/>
          <w:sz w:val="24"/>
          <w:highlight w:val="none"/>
        </w:rPr>
        <w:t>。</w:t>
      </w:r>
    </w:p>
    <w:bookmarkEnd w:id="2"/>
    <w:p w14:paraId="1E4C803B">
      <w:pPr>
        <w:snapToGrid w:val="0"/>
        <w:spacing w:line="480" w:lineRule="exact"/>
        <w:ind w:firstLine="482" w:firstLineChars="200"/>
        <w:rPr>
          <w:b/>
          <w:color w:val="auto"/>
          <w:sz w:val="24"/>
          <w:highlight w:val="none"/>
        </w:rPr>
      </w:pPr>
      <w:r>
        <w:rPr>
          <w:b/>
          <w:color w:val="auto"/>
          <w:sz w:val="24"/>
          <w:highlight w:val="none"/>
        </w:rPr>
        <w:t>三、获取招标文件</w:t>
      </w:r>
    </w:p>
    <w:p w14:paraId="29FD1F6D">
      <w:pPr>
        <w:snapToGrid w:val="0"/>
        <w:spacing w:line="480" w:lineRule="exact"/>
        <w:ind w:firstLine="480" w:firstLineChars="200"/>
        <w:rPr>
          <w:color w:val="auto"/>
          <w:sz w:val="24"/>
          <w:highlight w:val="none"/>
        </w:rPr>
      </w:pPr>
      <w:r>
        <w:rPr>
          <w:color w:val="auto"/>
          <w:sz w:val="24"/>
          <w:highlight w:val="none"/>
        </w:rPr>
        <w:t>时间：</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9</w:t>
      </w:r>
      <w:bookmarkStart w:id="7" w:name="_GoBack"/>
      <w:bookmarkEnd w:id="7"/>
      <w:r>
        <w:rPr>
          <w:rFonts w:hint="eastAsia" w:ascii="宋体" w:hAnsi="宋体" w:eastAsia="宋体" w:cs="宋体"/>
          <w:color w:val="auto"/>
          <w:sz w:val="24"/>
          <w:highlight w:val="none"/>
          <w:u w:val="single"/>
        </w:rPr>
        <w:t>日</w:t>
      </w:r>
      <w:r>
        <w:rPr>
          <w:color w:val="auto"/>
          <w:sz w:val="24"/>
          <w:highlight w:val="none"/>
        </w:rPr>
        <w:t>。</w:t>
      </w:r>
    </w:p>
    <w:p w14:paraId="1DF169DE">
      <w:pPr>
        <w:snapToGrid w:val="0"/>
        <w:spacing w:line="480" w:lineRule="exact"/>
        <w:ind w:firstLine="480" w:firstLineChars="200"/>
        <w:rPr>
          <w:rFonts w:hint="eastAsia" w:eastAsia="宋体"/>
          <w:color w:val="auto"/>
          <w:sz w:val="24"/>
          <w:highlight w:val="none"/>
          <w:u w:val="single"/>
          <w:lang w:eastAsia="zh-CN"/>
        </w:rPr>
      </w:pPr>
      <w:r>
        <w:rPr>
          <w:color w:val="auto"/>
          <w:sz w:val="24"/>
          <w:highlight w:val="none"/>
        </w:rPr>
        <w:t>地点：南通市崇川区</w:t>
      </w:r>
      <w:r>
        <w:rPr>
          <w:rFonts w:hint="eastAsia"/>
          <w:color w:val="auto"/>
          <w:sz w:val="24"/>
          <w:highlight w:val="none"/>
          <w:lang w:eastAsia="zh-CN"/>
        </w:rPr>
        <w:t>人民政府网-招标和采购</w:t>
      </w:r>
    </w:p>
    <w:p w14:paraId="496581DD">
      <w:pPr>
        <w:snapToGrid w:val="0"/>
        <w:spacing w:line="480" w:lineRule="exact"/>
        <w:ind w:firstLine="480" w:firstLineChars="200"/>
        <w:rPr>
          <w:color w:val="auto"/>
          <w:sz w:val="24"/>
          <w:highlight w:val="none"/>
        </w:rPr>
      </w:pPr>
      <w:r>
        <w:rPr>
          <w:color w:val="auto"/>
          <w:sz w:val="24"/>
          <w:highlight w:val="none"/>
        </w:rPr>
        <w:t>方式：自行下载</w:t>
      </w:r>
    </w:p>
    <w:p w14:paraId="4F51701F">
      <w:pPr>
        <w:snapToGrid w:val="0"/>
        <w:spacing w:line="480" w:lineRule="exact"/>
        <w:ind w:firstLine="480" w:firstLineChars="200"/>
        <w:rPr>
          <w:color w:val="auto"/>
          <w:sz w:val="24"/>
          <w:highlight w:val="none"/>
        </w:rPr>
      </w:pPr>
      <w:r>
        <w:rPr>
          <w:color w:val="auto"/>
          <w:sz w:val="24"/>
          <w:highlight w:val="none"/>
        </w:rPr>
        <w:t>售价：免费</w:t>
      </w:r>
    </w:p>
    <w:p w14:paraId="6589B79B">
      <w:pPr>
        <w:snapToGrid w:val="0"/>
        <w:spacing w:line="480" w:lineRule="exact"/>
        <w:ind w:firstLine="482" w:firstLineChars="200"/>
        <w:rPr>
          <w:b/>
          <w:color w:val="auto"/>
          <w:sz w:val="24"/>
          <w:highlight w:val="none"/>
        </w:rPr>
      </w:pPr>
      <w:r>
        <w:rPr>
          <w:b/>
          <w:color w:val="auto"/>
          <w:sz w:val="24"/>
          <w:highlight w:val="none"/>
        </w:rPr>
        <w:t>四、提交投标文件截止时间、开标时间和地点</w:t>
      </w:r>
    </w:p>
    <w:p w14:paraId="1F9ACFCD">
      <w:pPr>
        <w:snapToGrid w:val="0"/>
        <w:spacing w:line="480" w:lineRule="exact"/>
        <w:ind w:firstLine="480" w:firstLineChars="200"/>
        <w:rPr>
          <w:color w:val="auto"/>
          <w:sz w:val="24"/>
          <w:highlight w:val="none"/>
        </w:rPr>
      </w:pPr>
      <w:r>
        <w:rPr>
          <w:rFonts w:hint="eastAsia" w:ascii="宋体" w:hAnsi="宋体" w:eastAsia="宋体" w:cs="宋体"/>
          <w:color w:val="auto"/>
          <w:sz w:val="24"/>
          <w:highlight w:val="none"/>
          <w:u w:val="none"/>
          <w:lang w:eastAsia="zh-CN"/>
        </w:rPr>
        <w:t>时间：</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rPr>
        <w:t>分</w:t>
      </w:r>
      <w:r>
        <w:rPr>
          <w:color w:val="auto"/>
          <w:sz w:val="24"/>
          <w:highlight w:val="none"/>
        </w:rPr>
        <w:t>（北京时间），逾时拒绝接收投标响应文件。</w:t>
      </w:r>
    </w:p>
    <w:p w14:paraId="1678B028">
      <w:pPr>
        <w:snapToGrid w:val="0"/>
        <w:spacing w:line="480" w:lineRule="exact"/>
        <w:ind w:firstLine="480" w:firstLineChars="200"/>
        <w:rPr>
          <w:color w:val="auto"/>
          <w:sz w:val="24"/>
          <w:highlight w:val="none"/>
        </w:rPr>
      </w:pPr>
      <w:r>
        <w:rPr>
          <w:color w:val="auto"/>
          <w:sz w:val="24"/>
          <w:highlight w:val="none"/>
        </w:rPr>
        <w:t>地点：</w:t>
      </w:r>
      <w:r>
        <w:rPr>
          <w:rFonts w:hint="default" w:ascii="Times New Roman" w:hAnsi="Times New Roman" w:eastAsia="宋体" w:cs="Times New Roman"/>
          <w:color w:val="auto"/>
          <w:sz w:val="24"/>
          <w:highlight w:val="none"/>
          <w:u w:val="single"/>
        </w:rPr>
        <w:t>南通市</w:t>
      </w:r>
      <w:r>
        <w:rPr>
          <w:rFonts w:hint="eastAsia"/>
          <w:color w:val="auto"/>
          <w:sz w:val="24"/>
          <w:highlight w:val="none"/>
          <w:u w:val="single"/>
        </w:rPr>
        <w:t>青年中路128号</w:t>
      </w:r>
      <w:r>
        <w:rPr>
          <w:rFonts w:hint="eastAsia"/>
          <w:color w:val="auto"/>
          <w:sz w:val="24"/>
          <w:highlight w:val="none"/>
          <w:u w:val="single"/>
          <w:lang w:val="en-US" w:eastAsia="zh-CN"/>
        </w:rPr>
        <w:t>崇川区政务中心</w:t>
      </w:r>
      <w:r>
        <w:rPr>
          <w:rFonts w:hint="eastAsia"/>
          <w:color w:val="auto"/>
          <w:sz w:val="24"/>
          <w:highlight w:val="none"/>
          <w:u w:val="single"/>
        </w:rPr>
        <w:t>314开标室</w:t>
      </w:r>
      <w:r>
        <w:rPr>
          <w:color w:val="auto"/>
          <w:sz w:val="24"/>
          <w:highlight w:val="none"/>
        </w:rPr>
        <w:t>，如有变动另行通知。</w:t>
      </w:r>
    </w:p>
    <w:p w14:paraId="5661B637">
      <w:pPr>
        <w:snapToGrid w:val="0"/>
        <w:spacing w:line="480" w:lineRule="exact"/>
        <w:ind w:firstLine="482" w:firstLineChars="200"/>
        <w:rPr>
          <w:b/>
          <w:color w:val="auto"/>
          <w:sz w:val="24"/>
          <w:highlight w:val="none"/>
        </w:rPr>
      </w:pPr>
      <w:r>
        <w:rPr>
          <w:b/>
          <w:color w:val="auto"/>
          <w:sz w:val="24"/>
          <w:highlight w:val="none"/>
        </w:rPr>
        <w:t>五、公告期限</w:t>
      </w:r>
    </w:p>
    <w:p w14:paraId="350512D8">
      <w:pPr>
        <w:snapToGrid w:val="0"/>
        <w:spacing w:line="480" w:lineRule="exact"/>
        <w:ind w:firstLine="480" w:firstLineChars="200"/>
        <w:rPr>
          <w:color w:val="auto"/>
          <w:sz w:val="24"/>
          <w:highlight w:val="none"/>
        </w:rPr>
      </w:pPr>
      <w:r>
        <w:rPr>
          <w:color w:val="auto"/>
          <w:sz w:val="24"/>
          <w:highlight w:val="none"/>
        </w:rPr>
        <w:t>自本公告发布之日起5个工作日。</w:t>
      </w:r>
    </w:p>
    <w:p w14:paraId="7735AEA4">
      <w:pPr>
        <w:snapToGrid w:val="0"/>
        <w:spacing w:line="480" w:lineRule="exact"/>
        <w:ind w:firstLine="482" w:firstLineChars="200"/>
        <w:rPr>
          <w:b/>
          <w:color w:val="auto"/>
          <w:sz w:val="24"/>
          <w:highlight w:val="none"/>
        </w:rPr>
      </w:pPr>
      <w:r>
        <w:rPr>
          <w:b/>
          <w:color w:val="auto"/>
          <w:sz w:val="24"/>
          <w:highlight w:val="none"/>
        </w:rPr>
        <w:t>六、其他补充事宜</w:t>
      </w:r>
    </w:p>
    <w:p w14:paraId="65047BF6">
      <w:pPr>
        <w:snapToGrid w:val="0"/>
        <w:spacing w:line="480" w:lineRule="exact"/>
        <w:ind w:firstLine="480" w:firstLineChars="200"/>
        <w:rPr>
          <w:color w:val="auto"/>
          <w:sz w:val="24"/>
          <w:highlight w:val="none"/>
        </w:rPr>
      </w:pPr>
      <w:r>
        <w:rPr>
          <w:color w:val="auto"/>
          <w:sz w:val="24"/>
          <w:highlight w:val="none"/>
        </w:rPr>
        <w:t>1.投标保证金：免收</w:t>
      </w:r>
    </w:p>
    <w:p w14:paraId="690E5779">
      <w:pPr>
        <w:snapToGrid w:val="0"/>
        <w:spacing w:line="480" w:lineRule="exact"/>
        <w:ind w:firstLine="480" w:firstLineChars="200"/>
        <w:rPr>
          <w:b/>
          <w:color w:val="auto"/>
          <w:sz w:val="24"/>
          <w:highlight w:val="none"/>
        </w:rPr>
      </w:pPr>
      <w:r>
        <w:rPr>
          <w:color w:val="auto"/>
          <w:sz w:val="24"/>
          <w:highlight w:val="none"/>
        </w:rPr>
        <w:t>2.项目开标活动模式：</w:t>
      </w:r>
      <w:r>
        <w:rPr>
          <w:bCs/>
          <w:color w:val="auto"/>
          <w:sz w:val="24"/>
          <w:highlight w:val="none"/>
        </w:rPr>
        <w:t>现场投标模式</w:t>
      </w:r>
    </w:p>
    <w:p w14:paraId="104C1CFC">
      <w:pPr>
        <w:snapToGrid w:val="0"/>
        <w:spacing w:line="480" w:lineRule="exact"/>
        <w:ind w:firstLine="480" w:firstLineChars="200"/>
        <w:rPr>
          <w:color w:val="auto"/>
          <w:sz w:val="24"/>
          <w:highlight w:val="none"/>
        </w:rPr>
      </w:pPr>
      <w:r>
        <w:rPr>
          <w:color w:val="auto"/>
          <w:sz w:val="24"/>
          <w:highlight w:val="none"/>
        </w:rPr>
        <w:t>3.项目演示、样品、答辩等：无</w:t>
      </w:r>
    </w:p>
    <w:p w14:paraId="35F61301">
      <w:pPr>
        <w:snapToGrid w:val="0"/>
        <w:spacing w:line="480" w:lineRule="exact"/>
        <w:ind w:firstLine="480" w:firstLineChars="200"/>
        <w:rPr>
          <w:color w:val="auto"/>
          <w:sz w:val="24"/>
          <w:highlight w:val="none"/>
        </w:rPr>
      </w:pPr>
      <w:r>
        <w:rPr>
          <w:color w:val="auto"/>
          <w:sz w:val="24"/>
          <w:highlight w:val="none"/>
        </w:rPr>
        <w:t>4.对项目需求部分（供应商其他资格要求、项目需求、评分标准）的询问、质疑请向采购人提出，由采购人负责答复；对项目招标文件其它部分的询问请向采购人或项目联系人提出。</w:t>
      </w:r>
    </w:p>
    <w:p w14:paraId="42105CAA">
      <w:pPr>
        <w:snapToGrid w:val="0"/>
        <w:spacing w:line="480" w:lineRule="exact"/>
        <w:ind w:firstLine="480" w:firstLineChars="200"/>
        <w:rPr>
          <w:color w:val="auto"/>
          <w:sz w:val="24"/>
          <w:highlight w:val="none"/>
        </w:rPr>
      </w:pPr>
      <w:r>
        <w:rPr>
          <w:color w:val="auto"/>
          <w:sz w:val="24"/>
          <w:highlight w:val="none"/>
        </w:rPr>
        <w:t>5.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5728655">
      <w:pPr>
        <w:snapToGrid w:val="0"/>
        <w:spacing w:line="480" w:lineRule="exact"/>
        <w:ind w:firstLine="482" w:firstLineChars="200"/>
        <w:rPr>
          <w:b/>
          <w:color w:val="auto"/>
          <w:sz w:val="24"/>
          <w:highlight w:val="none"/>
        </w:rPr>
      </w:pPr>
      <w:r>
        <w:rPr>
          <w:b/>
          <w:color w:val="auto"/>
          <w:sz w:val="24"/>
          <w:highlight w:val="none"/>
        </w:rPr>
        <w:t>七、对本次招标提出询问，请按以下方式联系。</w:t>
      </w:r>
    </w:p>
    <w:p w14:paraId="6DC01963">
      <w:pPr>
        <w:snapToGrid w:val="0"/>
        <w:spacing w:line="480" w:lineRule="exact"/>
        <w:ind w:firstLine="480" w:firstLineChars="200"/>
        <w:rPr>
          <w:color w:val="auto"/>
          <w:sz w:val="24"/>
          <w:highlight w:val="none"/>
        </w:rPr>
      </w:pPr>
      <w:r>
        <w:rPr>
          <w:color w:val="auto"/>
          <w:sz w:val="24"/>
          <w:highlight w:val="none"/>
        </w:rPr>
        <w:t>1. 采购人信息</w:t>
      </w:r>
    </w:p>
    <w:p w14:paraId="758E3D48">
      <w:pPr>
        <w:snapToGrid w:val="0"/>
        <w:spacing w:line="480" w:lineRule="exact"/>
        <w:ind w:firstLine="480" w:firstLineChars="200"/>
        <w:rPr>
          <w:color w:val="auto"/>
          <w:sz w:val="24"/>
          <w:highlight w:val="none"/>
          <w:u w:val="single"/>
        </w:rPr>
      </w:pPr>
      <w:r>
        <w:rPr>
          <w:color w:val="auto"/>
          <w:sz w:val="24"/>
          <w:highlight w:val="none"/>
        </w:rPr>
        <w:t>名 称：</w:t>
      </w:r>
      <w:r>
        <w:rPr>
          <w:rFonts w:hint="eastAsia"/>
          <w:color w:val="auto"/>
          <w:sz w:val="24"/>
          <w:highlight w:val="none"/>
        </w:rPr>
        <w:t>南通市崇川科技园投资发展有限公司</w:t>
      </w:r>
    </w:p>
    <w:p w14:paraId="7F7E98E7">
      <w:pPr>
        <w:snapToGrid w:val="0"/>
        <w:spacing w:line="480" w:lineRule="exact"/>
        <w:ind w:firstLine="480" w:firstLineChars="200"/>
        <w:rPr>
          <w:color w:val="auto"/>
          <w:sz w:val="24"/>
          <w:highlight w:val="none"/>
        </w:rPr>
      </w:pPr>
      <w:r>
        <w:rPr>
          <w:color w:val="auto"/>
          <w:sz w:val="24"/>
          <w:highlight w:val="none"/>
        </w:rPr>
        <w:t>地 址：</w:t>
      </w:r>
      <w:r>
        <w:rPr>
          <w:rFonts w:hint="eastAsia" w:ascii="宋体" w:hAnsi="宋体" w:eastAsia="宋体" w:cs="宋体"/>
          <w:color w:val="auto"/>
          <w:sz w:val="24"/>
          <w:highlight w:val="none"/>
        </w:rPr>
        <w:t>南通市崇川路1号</w:t>
      </w:r>
    </w:p>
    <w:p w14:paraId="1CFEF099">
      <w:pPr>
        <w:adjustRightInd w:val="0"/>
        <w:snapToGrid w:val="0"/>
        <w:spacing w:line="480" w:lineRule="exact"/>
        <w:ind w:firstLine="480" w:firstLineChars="200"/>
        <w:rPr>
          <w:color w:val="auto"/>
          <w:sz w:val="24"/>
          <w:highlight w:val="none"/>
        </w:rPr>
      </w:pPr>
      <w:r>
        <w:rPr>
          <w:color w:val="auto"/>
          <w:sz w:val="24"/>
          <w:highlight w:val="none"/>
        </w:rPr>
        <w:t xml:space="preserve">联系方式： </w:t>
      </w:r>
      <w:r>
        <w:rPr>
          <w:rFonts w:hint="eastAsia" w:ascii="宋体" w:hAnsi="宋体" w:eastAsia="宋体" w:cs="宋体"/>
          <w:color w:val="auto"/>
          <w:sz w:val="24"/>
          <w:szCs w:val="24"/>
          <w:highlight w:val="none"/>
          <w:lang w:val="en-US" w:eastAsia="zh-CN"/>
        </w:rPr>
        <w:t>0513-85728777</w:t>
      </w:r>
    </w:p>
    <w:p w14:paraId="211CD2C9">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2. 采购代理机构信息</w:t>
      </w:r>
    </w:p>
    <w:p w14:paraId="00F45B20">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名 称：</w:t>
      </w:r>
      <w:r>
        <w:rPr>
          <w:rFonts w:hint="eastAsia"/>
          <w:color w:val="auto"/>
          <w:sz w:val="24"/>
          <w:highlight w:val="none"/>
          <w:lang w:eastAsia="zh-CN"/>
        </w:rPr>
        <w:t>江苏广和工程咨询有限公司</w:t>
      </w:r>
    </w:p>
    <w:p w14:paraId="07E22E4E">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地 址：</w:t>
      </w:r>
      <w:r>
        <w:rPr>
          <w:rFonts w:hint="eastAsia" w:ascii="宋体" w:hAnsi="宋体" w:eastAsia="宋体" w:cs="宋体"/>
          <w:color w:val="auto"/>
          <w:sz w:val="24"/>
          <w:szCs w:val="24"/>
          <w:highlight w:val="none"/>
          <w:lang w:eastAsia="zh-CN"/>
        </w:rPr>
        <w:t>南通市经济技术开发区中央路</w:t>
      </w:r>
      <w:r>
        <w:rPr>
          <w:rFonts w:hint="eastAsia" w:ascii="宋体" w:hAnsi="宋体" w:eastAsia="宋体" w:cs="宋体"/>
          <w:color w:val="auto"/>
          <w:sz w:val="24"/>
          <w:szCs w:val="24"/>
          <w:highlight w:val="none"/>
          <w:lang w:val="en-US" w:eastAsia="zh-CN"/>
        </w:rPr>
        <w:t>25号新星商厦12楼</w:t>
      </w:r>
    </w:p>
    <w:p w14:paraId="73C5C5B1">
      <w:pPr>
        <w:widowControl/>
        <w:shd w:val="clear" w:color="auto" w:fill="FFFFFF"/>
        <w:adjustRightInd w:val="0"/>
        <w:snapToGrid w:val="0"/>
        <w:spacing w:line="480" w:lineRule="exact"/>
        <w:ind w:firstLine="480" w:firstLineChars="200"/>
        <w:jc w:val="left"/>
        <w:rPr>
          <w:color w:val="auto"/>
          <w:sz w:val="24"/>
          <w:highlight w:val="none"/>
        </w:rPr>
      </w:pPr>
      <w:r>
        <w:rPr>
          <w:color w:val="auto"/>
          <w:sz w:val="24"/>
          <w:highlight w:val="none"/>
        </w:rPr>
        <w:t>联系方式：</w:t>
      </w:r>
      <w:r>
        <w:rPr>
          <w:rFonts w:hint="eastAsia" w:ascii="宋体" w:hAnsi="宋体"/>
          <w:color w:val="auto"/>
          <w:sz w:val="24"/>
          <w:szCs w:val="24"/>
          <w:highlight w:val="none"/>
        </w:rPr>
        <w:t>0513-85920810-803</w:t>
      </w:r>
      <w:r>
        <w:rPr>
          <w:rFonts w:hint="eastAsia" w:ascii="宋体" w:hAnsi="宋体"/>
          <w:color w:val="auto"/>
          <w:sz w:val="24"/>
          <w:szCs w:val="24"/>
          <w:highlight w:val="none"/>
          <w:lang w:val="en-US" w:eastAsia="zh-CN"/>
        </w:rPr>
        <w:t>、15896270611</w:t>
      </w:r>
    </w:p>
    <w:p w14:paraId="10BECBFE">
      <w:pPr>
        <w:numPr>
          <w:ilvl w:val="0"/>
          <w:numId w:val="1"/>
        </w:numPr>
        <w:adjustRightInd w:val="0"/>
        <w:snapToGrid w:val="0"/>
        <w:spacing w:line="480" w:lineRule="exact"/>
        <w:ind w:firstLine="480" w:firstLineChars="200"/>
        <w:rPr>
          <w:color w:val="auto"/>
          <w:sz w:val="24"/>
          <w:highlight w:val="none"/>
        </w:rPr>
      </w:pPr>
      <w:r>
        <w:rPr>
          <w:color w:val="auto"/>
          <w:sz w:val="24"/>
          <w:highlight w:val="none"/>
        </w:rPr>
        <w:t>项目联系方式</w:t>
      </w:r>
    </w:p>
    <w:p w14:paraId="6775F5D1">
      <w:pPr>
        <w:snapToGrid w:val="0"/>
        <w:spacing w:line="480" w:lineRule="exact"/>
        <w:ind w:firstLine="480" w:firstLineChars="200"/>
        <w:rPr>
          <w:rFonts w:hint="eastAsia" w:eastAsia="宋体"/>
          <w:color w:val="auto"/>
          <w:sz w:val="24"/>
          <w:highlight w:val="none"/>
          <w:lang w:eastAsia="zh-CN"/>
        </w:rPr>
      </w:pPr>
      <w:r>
        <w:rPr>
          <w:color w:val="auto"/>
          <w:sz w:val="24"/>
          <w:highlight w:val="none"/>
        </w:rPr>
        <w:t>招标文件制作人：</w:t>
      </w:r>
      <w:r>
        <w:rPr>
          <w:rFonts w:hint="eastAsia" w:ascii="宋体" w:hAnsi="宋体"/>
          <w:color w:val="auto"/>
          <w:sz w:val="24"/>
          <w:highlight w:val="none"/>
          <w:lang w:val="en-US" w:eastAsia="zh-CN"/>
        </w:rPr>
        <w:t>李厅厅</w:t>
      </w:r>
    </w:p>
    <w:p w14:paraId="548EDC1B">
      <w:pPr>
        <w:snapToGrid w:val="0"/>
        <w:spacing w:line="480" w:lineRule="exact"/>
        <w:ind w:firstLine="480" w:firstLineChars="200"/>
        <w:rPr>
          <w:color w:val="auto"/>
          <w:sz w:val="24"/>
          <w:highlight w:val="none"/>
        </w:rPr>
      </w:pPr>
      <w:r>
        <w:rPr>
          <w:color w:val="auto"/>
          <w:sz w:val="24"/>
          <w:highlight w:val="none"/>
        </w:rPr>
        <w:t>电 话：</w:t>
      </w:r>
      <w:r>
        <w:rPr>
          <w:rFonts w:hint="eastAsia" w:ascii="宋体" w:hAnsi="宋体"/>
          <w:color w:val="auto"/>
          <w:sz w:val="24"/>
          <w:szCs w:val="24"/>
          <w:highlight w:val="none"/>
        </w:rPr>
        <w:t>0513-85920810-803</w:t>
      </w:r>
      <w:r>
        <w:rPr>
          <w:rFonts w:hint="eastAsia" w:ascii="宋体" w:hAnsi="宋体"/>
          <w:color w:val="auto"/>
          <w:sz w:val="24"/>
          <w:szCs w:val="24"/>
          <w:highlight w:val="none"/>
          <w:lang w:val="en-US" w:eastAsia="zh-CN"/>
        </w:rPr>
        <w:t>、15896270611</w:t>
      </w:r>
    </w:p>
    <w:p w14:paraId="6178C716">
      <w:pPr>
        <w:adjustRightInd w:val="0"/>
        <w:snapToGrid w:val="0"/>
        <w:spacing w:line="300" w:lineRule="auto"/>
        <w:contextualSpacing/>
        <w:jc w:val="center"/>
        <w:rPr>
          <w:color w:val="auto"/>
          <w:sz w:val="28"/>
          <w:szCs w:val="28"/>
          <w:highlight w:val="none"/>
        </w:rPr>
      </w:pPr>
      <w:r>
        <w:rPr>
          <w:b/>
          <w:color w:val="auto"/>
          <w:sz w:val="36"/>
          <w:szCs w:val="36"/>
          <w:highlight w:val="none"/>
        </w:rPr>
        <w:br w:type="page"/>
      </w:r>
      <w:r>
        <w:rPr>
          <w:b/>
          <w:color w:val="auto"/>
          <w:sz w:val="36"/>
          <w:szCs w:val="36"/>
          <w:highlight w:val="none"/>
        </w:rPr>
        <w:t>第二部分  投标须知</w:t>
      </w:r>
    </w:p>
    <w:p w14:paraId="208826A2">
      <w:pPr>
        <w:snapToGrid w:val="0"/>
        <w:spacing w:line="480" w:lineRule="exact"/>
        <w:ind w:firstLine="361" w:firstLineChars="150"/>
        <w:outlineLvl w:val="0"/>
        <w:rPr>
          <w:color w:val="auto"/>
          <w:sz w:val="24"/>
          <w:highlight w:val="none"/>
        </w:rPr>
      </w:pPr>
      <w:r>
        <w:rPr>
          <w:b/>
          <w:color w:val="auto"/>
          <w:sz w:val="24"/>
          <w:highlight w:val="none"/>
        </w:rPr>
        <w:t>一、招标文件由采购人或代理机构解释</w:t>
      </w:r>
      <w:r>
        <w:rPr>
          <w:color w:val="auto"/>
          <w:sz w:val="24"/>
          <w:highlight w:val="none"/>
        </w:rPr>
        <w:t>。</w:t>
      </w:r>
    </w:p>
    <w:p w14:paraId="40AADA53">
      <w:pPr>
        <w:snapToGrid w:val="0"/>
        <w:spacing w:line="480" w:lineRule="exact"/>
        <w:ind w:firstLine="480" w:firstLineChars="200"/>
        <w:rPr>
          <w:color w:val="auto"/>
          <w:sz w:val="24"/>
          <w:highlight w:val="none"/>
        </w:rPr>
      </w:pPr>
      <w:r>
        <w:rPr>
          <w:color w:val="auto"/>
          <w:sz w:val="24"/>
          <w:highlight w:val="none"/>
        </w:rPr>
        <w:t>1、供应商下载招标文件后，应仔细检查招标文件的所有内容，如对采购活动事项有疑问的，应在下载招标文件开始之日起3日内以书面形式提出询问或疑问，未在规定的3日内提出询问或疑问的，视同供应商理解并接受本招标文件所有内容，并由此引起的投标损失自负。</w:t>
      </w:r>
    </w:p>
    <w:p w14:paraId="267AB714">
      <w:pPr>
        <w:snapToGrid w:val="0"/>
        <w:spacing w:line="480" w:lineRule="exact"/>
        <w:ind w:firstLine="480" w:firstLineChars="200"/>
        <w:rPr>
          <w:color w:val="auto"/>
          <w:sz w:val="24"/>
          <w:highlight w:val="none"/>
        </w:rPr>
      </w:pPr>
      <w:r>
        <w:rPr>
          <w:color w:val="auto"/>
          <w:sz w:val="24"/>
          <w:highlight w:val="none"/>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58876982">
      <w:pPr>
        <w:snapToGrid w:val="0"/>
        <w:spacing w:line="480" w:lineRule="exact"/>
        <w:ind w:firstLine="482" w:firstLineChars="200"/>
        <w:rPr>
          <w:b/>
          <w:color w:val="auto"/>
          <w:sz w:val="24"/>
          <w:highlight w:val="none"/>
        </w:rPr>
      </w:pPr>
      <w:r>
        <w:rPr>
          <w:b/>
          <w:color w:val="auto"/>
          <w:sz w:val="24"/>
          <w:highlight w:val="none"/>
        </w:rPr>
        <w:t>二、招标文件的澄清、修改、答疑</w:t>
      </w:r>
    </w:p>
    <w:p w14:paraId="78D27BCB">
      <w:pPr>
        <w:pStyle w:val="6"/>
        <w:snapToGrid w:val="0"/>
        <w:spacing w:line="480" w:lineRule="exact"/>
        <w:ind w:left="0" w:firstLine="480" w:firstLineChars="200"/>
        <w:rPr>
          <w:rFonts w:ascii="Times New Roman" w:eastAsia="宋体"/>
          <w:color w:val="auto"/>
          <w:sz w:val="24"/>
          <w:szCs w:val="24"/>
          <w:highlight w:val="none"/>
        </w:rPr>
      </w:pPr>
      <w:r>
        <w:rPr>
          <w:rFonts w:ascii="Times New Roman" w:eastAsia="宋体"/>
          <w:color w:val="auto"/>
          <w:sz w:val="24"/>
          <w:szCs w:val="24"/>
          <w:highlight w:val="none"/>
        </w:rPr>
        <w:t>1、采购人有权对发出的招标文件进行必要的澄清或修改。</w:t>
      </w:r>
    </w:p>
    <w:p w14:paraId="356609A3">
      <w:pPr>
        <w:pStyle w:val="6"/>
        <w:snapToGrid w:val="0"/>
        <w:spacing w:line="480" w:lineRule="exact"/>
        <w:ind w:left="0" w:firstLine="480" w:firstLineChars="200"/>
        <w:rPr>
          <w:rFonts w:ascii="Times New Roman" w:eastAsia="宋体"/>
          <w:color w:val="auto"/>
          <w:sz w:val="24"/>
          <w:szCs w:val="24"/>
          <w:highlight w:val="none"/>
        </w:rPr>
      </w:pPr>
      <w:r>
        <w:rPr>
          <w:rFonts w:ascii="Times New Roman" w:eastAsia="宋体"/>
          <w:color w:val="auto"/>
          <w:sz w:val="24"/>
          <w:szCs w:val="24"/>
          <w:highlight w:val="none"/>
        </w:rPr>
        <w:t>2、采购人可视情取消、延长相关时间。</w:t>
      </w:r>
    </w:p>
    <w:p w14:paraId="53DC7D6B">
      <w:pPr>
        <w:pStyle w:val="6"/>
        <w:snapToGrid w:val="0"/>
        <w:spacing w:line="480" w:lineRule="exact"/>
        <w:ind w:left="0" w:firstLine="480" w:firstLineChars="200"/>
        <w:rPr>
          <w:rFonts w:ascii="Times New Roman" w:eastAsia="宋体"/>
          <w:color w:val="auto"/>
          <w:sz w:val="24"/>
          <w:szCs w:val="24"/>
          <w:highlight w:val="none"/>
        </w:rPr>
      </w:pPr>
      <w:r>
        <w:rPr>
          <w:rFonts w:ascii="Times New Roman" w:eastAsia="宋体"/>
          <w:color w:val="auto"/>
          <w:sz w:val="24"/>
          <w:szCs w:val="24"/>
          <w:highlight w:val="none"/>
        </w:rPr>
        <w:t>3、采购人对招标文件的澄清、修改将构成招标文件的一部分，对投标人具有约束力。</w:t>
      </w:r>
    </w:p>
    <w:p w14:paraId="13011639">
      <w:pPr>
        <w:pStyle w:val="6"/>
        <w:snapToGrid w:val="0"/>
        <w:spacing w:line="480" w:lineRule="exact"/>
        <w:ind w:left="0" w:firstLine="480" w:firstLineChars="200"/>
        <w:rPr>
          <w:rFonts w:ascii="Times New Roman" w:eastAsia="宋体"/>
          <w:color w:val="auto"/>
          <w:sz w:val="24"/>
          <w:szCs w:val="24"/>
          <w:highlight w:val="none"/>
        </w:rPr>
      </w:pPr>
      <w:r>
        <w:rPr>
          <w:rFonts w:ascii="Times New Roman" w:eastAsia="宋体"/>
          <w:color w:val="auto"/>
          <w:sz w:val="24"/>
          <w:szCs w:val="24"/>
          <w:highlight w:val="none"/>
        </w:rPr>
        <w:t>4、投标人由于对招标文件的任何推论和误解以及采购人对有关问题的口头解释所造成的后果，均由投标人自负。</w:t>
      </w:r>
    </w:p>
    <w:p w14:paraId="54588A05">
      <w:pPr>
        <w:pStyle w:val="6"/>
        <w:snapToGrid w:val="0"/>
        <w:spacing w:line="480" w:lineRule="exact"/>
        <w:ind w:left="0" w:firstLine="480" w:firstLineChars="200"/>
        <w:contextualSpacing/>
        <w:rPr>
          <w:rFonts w:ascii="Times New Roman" w:eastAsia="宋体"/>
          <w:color w:val="auto"/>
          <w:sz w:val="24"/>
          <w:szCs w:val="24"/>
          <w:highlight w:val="none"/>
        </w:rPr>
      </w:pPr>
      <w:r>
        <w:rPr>
          <w:rFonts w:ascii="Times New Roman" w:eastAsia="宋体"/>
          <w:color w:val="auto"/>
          <w:sz w:val="24"/>
          <w:szCs w:val="24"/>
          <w:highlight w:val="none"/>
        </w:rPr>
        <w:t>5、采购人视情组织答疑会。</w:t>
      </w:r>
    </w:p>
    <w:p w14:paraId="04FAB68F">
      <w:pPr>
        <w:autoSpaceDE w:val="0"/>
        <w:autoSpaceDN w:val="0"/>
        <w:adjustRightInd w:val="0"/>
        <w:snapToGrid w:val="0"/>
        <w:spacing w:after="120" w:line="480" w:lineRule="exact"/>
        <w:ind w:firstLine="562"/>
        <w:contextualSpacing/>
        <w:rPr>
          <w:b/>
          <w:bCs/>
          <w:color w:val="auto"/>
          <w:sz w:val="24"/>
          <w:highlight w:val="none"/>
        </w:rPr>
      </w:pPr>
      <w:r>
        <w:rPr>
          <w:b/>
          <w:bCs/>
          <w:color w:val="auto"/>
          <w:sz w:val="24"/>
          <w:highlight w:val="none"/>
          <w:lang w:val="zh-CN"/>
        </w:rPr>
        <w:t>三、投标文件的编写、递交、上传</w:t>
      </w:r>
    </w:p>
    <w:p w14:paraId="46B08ACE">
      <w:pPr>
        <w:autoSpaceDE w:val="0"/>
        <w:autoSpaceDN w:val="0"/>
        <w:adjustRightInd w:val="0"/>
        <w:snapToGrid w:val="0"/>
        <w:spacing w:line="480" w:lineRule="exact"/>
        <w:ind w:right="210" w:firstLine="560"/>
        <w:rPr>
          <w:b/>
          <w:color w:val="auto"/>
          <w:sz w:val="24"/>
          <w:highlight w:val="none"/>
        </w:rPr>
      </w:pPr>
      <w:r>
        <w:rPr>
          <w:b/>
          <w:color w:val="auto"/>
          <w:sz w:val="24"/>
          <w:highlight w:val="none"/>
        </w:rPr>
        <w:t>（一）投标文件的编写</w:t>
      </w:r>
    </w:p>
    <w:p w14:paraId="4D270C72">
      <w:pPr>
        <w:snapToGrid w:val="0"/>
        <w:spacing w:line="480" w:lineRule="exact"/>
        <w:ind w:firstLine="600" w:firstLineChars="250"/>
        <w:contextualSpacing/>
        <w:rPr>
          <w:color w:val="auto"/>
          <w:sz w:val="24"/>
          <w:highlight w:val="none"/>
        </w:rPr>
      </w:pPr>
      <w:r>
        <w:rPr>
          <w:color w:val="auto"/>
          <w:sz w:val="24"/>
          <w:highlight w:val="none"/>
        </w:rPr>
        <w:t>供应商按“第七部分 投标文件组成”要求编写投标文件。</w:t>
      </w:r>
    </w:p>
    <w:p w14:paraId="6ECC50B7">
      <w:pPr>
        <w:snapToGrid w:val="0"/>
        <w:spacing w:line="480" w:lineRule="exact"/>
        <w:ind w:firstLine="482" w:firstLineChars="200"/>
        <w:contextualSpacing/>
        <w:rPr>
          <w:rFonts w:eastAsia="仿宋_GB2312"/>
          <w:b/>
          <w:color w:val="auto"/>
          <w:sz w:val="24"/>
          <w:highlight w:val="none"/>
        </w:rPr>
      </w:pPr>
      <w:r>
        <w:rPr>
          <w:b/>
          <w:color w:val="auto"/>
          <w:sz w:val="24"/>
          <w:highlight w:val="none"/>
        </w:rPr>
        <w:t>（二）投标文件的递交</w:t>
      </w:r>
      <w:r>
        <w:rPr>
          <w:rFonts w:eastAsia="仿宋_GB2312"/>
          <w:b/>
          <w:color w:val="auto"/>
          <w:sz w:val="28"/>
          <w:szCs w:val="28"/>
          <w:highlight w:val="none"/>
          <w:shd w:val="clear" w:color="auto" w:fill="FFFFFF"/>
        </w:rPr>
        <w:t>（</w:t>
      </w:r>
      <w:r>
        <w:rPr>
          <w:rFonts w:hint="eastAsia" w:ascii="宋体" w:hAnsi="宋体" w:cs="宋体"/>
          <w:b/>
          <w:color w:val="auto"/>
          <w:sz w:val="28"/>
          <w:szCs w:val="28"/>
          <w:highlight w:val="none"/>
          <w:shd w:val="clear" w:color="auto" w:fill="FFFFFF"/>
        </w:rPr>
        <w:t>仅现场</w:t>
      </w:r>
      <w:r>
        <w:rPr>
          <w:rFonts w:hint="eastAsia" w:ascii="___WRD_EMBED_SUB_39" w:hAnsi="___WRD_EMBED_SUB_39" w:eastAsia="___WRD_EMBED_SUB_39" w:cs="___WRD_EMBED_SUB_39"/>
          <w:b/>
          <w:color w:val="auto"/>
          <w:sz w:val="28"/>
          <w:szCs w:val="28"/>
          <w:highlight w:val="none"/>
          <w:shd w:val="clear" w:color="auto" w:fill="FFFFFF"/>
        </w:rPr>
        <w:t>投标</w:t>
      </w:r>
      <w:r>
        <w:rPr>
          <w:rFonts w:hint="eastAsia" w:ascii="宋体" w:hAnsi="宋体" w:cs="宋体"/>
          <w:b/>
          <w:color w:val="auto"/>
          <w:sz w:val="28"/>
          <w:szCs w:val="28"/>
          <w:highlight w:val="none"/>
          <w:shd w:val="clear" w:color="auto" w:fill="FFFFFF"/>
        </w:rPr>
        <w:t>模式适用</w:t>
      </w:r>
      <w:r>
        <w:rPr>
          <w:rFonts w:hint="eastAsia" w:ascii="___WRD_EMBED_SUB_39" w:hAnsi="___WRD_EMBED_SUB_39" w:eastAsia="___WRD_EMBED_SUB_39" w:cs="___WRD_EMBED_SUB_39"/>
          <w:b/>
          <w:color w:val="auto"/>
          <w:sz w:val="28"/>
          <w:szCs w:val="28"/>
          <w:highlight w:val="none"/>
          <w:shd w:val="clear" w:color="auto" w:fill="FFFFFF"/>
        </w:rPr>
        <w:t>）</w:t>
      </w:r>
    </w:p>
    <w:p w14:paraId="67181D84">
      <w:pPr>
        <w:snapToGrid w:val="0"/>
        <w:spacing w:line="480" w:lineRule="exact"/>
        <w:ind w:firstLine="600" w:firstLineChars="250"/>
        <w:contextualSpacing/>
        <w:rPr>
          <w:color w:val="auto"/>
          <w:sz w:val="24"/>
          <w:highlight w:val="none"/>
        </w:rPr>
      </w:pPr>
      <w:r>
        <w:rPr>
          <w:color w:val="auto"/>
          <w:sz w:val="24"/>
          <w:highlight w:val="none"/>
        </w:rPr>
        <w:t>1、投标文件三部分内容（资格审查文件、商务技术文件、报价文件）须分别单独密封，并牢固装订成册，不得相互混淆，文件自编目录并连续标注页码，不得将内容拆开。报价文件不得出现于其他投标文件中。</w:t>
      </w:r>
    </w:p>
    <w:p w14:paraId="34F2746E">
      <w:pPr>
        <w:snapToGrid w:val="0"/>
        <w:spacing w:line="480" w:lineRule="exact"/>
        <w:ind w:firstLine="600" w:firstLineChars="250"/>
        <w:contextualSpacing/>
        <w:rPr>
          <w:color w:val="auto"/>
          <w:sz w:val="24"/>
          <w:highlight w:val="none"/>
        </w:rPr>
      </w:pPr>
      <w:r>
        <w:rPr>
          <w:color w:val="auto"/>
          <w:sz w:val="24"/>
          <w:highlight w:val="none"/>
        </w:rPr>
        <w:t>2、投标文件每一部分内容均须提供“一正、</w:t>
      </w:r>
      <w:r>
        <w:rPr>
          <w:rFonts w:hint="eastAsia"/>
          <w:b/>
          <w:color w:val="auto"/>
          <w:sz w:val="24"/>
          <w:highlight w:val="none"/>
          <w:lang w:eastAsia="zh-CN"/>
        </w:rPr>
        <w:t>肆</w:t>
      </w:r>
      <w:r>
        <w:rPr>
          <w:color w:val="auto"/>
          <w:sz w:val="24"/>
          <w:highlight w:val="none"/>
        </w:rPr>
        <w:t>副”纸质投标文件，并将正本、副本及图纸类等（如需提供图纸等其它资料的话）合并密封，统一装在一个密封袋或密封箱内（如有A3大小的图纸类，可单独密封）。</w:t>
      </w:r>
    </w:p>
    <w:p w14:paraId="13323C1C">
      <w:pPr>
        <w:snapToGrid w:val="0"/>
        <w:spacing w:line="480" w:lineRule="exact"/>
        <w:ind w:firstLine="600" w:firstLineChars="250"/>
        <w:contextualSpacing/>
        <w:rPr>
          <w:color w:val="auto"/>
          <w:sz w:val="24"/>
          <w:highlight w:val="none"/>
        </w:rPr>
      </w:pPr>
      <w:r>
        <w:rPr>
          <w:color w:val="auto"/>
          <w:sz w:val="24"/>
          <w:highlight w:val="none"/>
        </w:rPr>
        <w:t>3、纸质投标文件须采用A4纸（图纸等除外），正本须打印并由法定代表人（负责人）或被授权人签字并加盖单位印章。副本可复印，但须加盖单位印章。文件内容中不得行间插字、涂改、增删，如修补错漏处，须由投标文件签署人签字并加盖公章。</w:t>
      </w:r>
    </w:p>
    <w:p w14:paraId="48267954">
      <w:pPr>
        <w:snapToGrid w:val="0"/>
        <w:spacing w:line="480" w:lineRule="exact"/>
        <w:ind w:firstLine="600" w:firstLineChars="250"/>
        <w:contextualSpacing/>
        <w:rPr>
          <w:color w:val="auto"/>
          <w:sz w:val="24"/>
          <w:highlight w:val="none"/>
        </w:rPr>
      </w:pPr>
      <w:r>
        <w:rPr>
          <w:color w:val="auto"/>
          <w:sz w:val="24"/>
          <w:highlight w:val="none"/>
        </w:rPr>
        <w:t>4、投标文件密封后应标明投标文件项目名称、标段名称、项目编号、边缝处加盖单位骑缝章或骑缝签字。</w:t>
      </w:r>
    </w:p>
    <w:p w14:paraId="15DF16FC">
      <w:pPr>
        <w:snapToGrid w:val="0"/>
        <w:spacing w:line="480" w:lineRule="exact"/>
        <w:ind w:firstLine="600" w:firstLineChars="250"/>
        <w:contextualSpacing/>
        <w:rPr>
          <w:color w:val="auto"/>
          <w:sz w:val="24"/>
          <w:highlight w:val="none"/>
        </w:rPr>
      </w:pPr>
      <w:r>
        <w:rPr>
          <w:color w:val="auto"/>
          <w:sz w:val="24"/>
          <w:highlight w:val="none"/>
        </w:rPr>
        <w:t>5、递交时间：供应商须在规定的投标文件接收截止时间前送达指定地点。</w:t>
      </w:r>
    </w:p>
    <w:p w14:paraId="1D440236">
      <w:pPr>
        <w:snapToGrid w:val="0"/>
        <w:spacing w:line="480" w:lineRule="exact"/>
        <w:ind w:firstLine="602" w:firstLineChars="250"/>
        <w:contextualSpacing/>
        <w:rPr>
          <w:b/>
          <w:color w:val="auto"/>
          <w:sz w:val="24"/>
          <w:highlight w:val="none"/>
        </w:rPr>
      </w:pPr>
      <w:r>
        <w:rPr>
          <w:b/>
          <w:color w:val="auto"/>
          <w:sz w:val="24"/>
          <w:highlight w:val="none"/>
        </w:rPr>
        <w:t>友情提醒：代理机构将拒绝接收未按照招标文件要求密封的投标文件，拒绝接收在投标文件接收截止时间后递交的投标文件。如果供应商无故不到现场递交纸质投标文件或者故意迟到，影响开评标活动正常进行的，将被列作一般失信行为。</w:t>
      </w:r>
    </w:p>
    <w:p w14:paraId="3C48BE34">
      <w:pPr>
        <w:snapToGrid w:val="0"/>
        <w:spacing w:line="460" w:lineRule="exact"/>
        <w:ind w:firstLine="482" w:firstLineChars="200"/>
        <w:outlineLvl w:val="1"/>
        <w:rPr>
          <w:b/>
          <w:bCs/>
          <w:color w:val="auto"/>
          <w:sz w:val="24"/>
          <w:highlight w:val="none"/>
        </w:rPr>
      </w:pPr>
      <w:r>
        <w:rPr>
          <w:b/>
          <w:bCs/>
          <w:color w:val="auto"/>
          <w:sz w:val="24"/>
          <w:highlight w:val="none"/>
        </w:rPr>
        <w:t>四、投标文件的有效期</w:t>
      </w:r>
    </w:p>
    <w:p w14:paraId="17B5AC2B">
      <w:pPr>
        <w:snapToGrid w:val="0"/>
        <w:spacing w:line="460" w:lineRule="exact"/>
        <w:ind w:firstLine="480" w:firstLineChars="200"/>
        <w:rPr>
          <w:color w:val="auto"/>
          <w:sz w:val="24"/>
          <w:highlight w:val="none"/>
        </w:rPr>
      </w:pPr>
      <w:r>
        <w:rPr>
          <w:color w:val="auto"/>
          <w:sz w:val="24"/>
          <w:highlight w:val="none"/>
        </w:rPr>
        <w:t>1、从投标文件接收截止之日算起，</w:t>
      </w:r>
      <w:r>
        <w:rPr>
          <w:b/>
          <w:color w:val="auto"/>
          <w:sz w:val="24"/>
          <w:highlight w:val="none"/>
          <w:u w:val="single"/>
        </w:rPr>
        <w:t xml:space="preserve"> </w:t>
      </w:r>
      <w:r>
        <w:rPr>
          <w:rFonts w:hint="eastAsia"/>
          <w:b/>
          <w:color w:val="auto"/>
          <w:sz w:val="24"/>
          <w:highlight w:val="none"/>
          <w:u w:val="single"/>
          <w:lang w:val="en-US" w:eastAsia="zh-CN"/>
        </w:rPr>
        <w:t>60</w:t>
      </w:r>
      <w:r>
        <w:rPr>
          <w:b/>
          <w:color w:val="auto"/>
          <w:sz w:val="24"/>
          <w:highlight w:val="none"/>
          <w:u w:val="single"/>
        </w:rPr>
        <w:t xml:space="preserve"> </w:t>
      </w:r>
      <w:r>
        <w:rPr>
          <w:color w:val="auto"/>
          <w:sz w:val="24"/>
          <w:highlight w:val="none"/>
        </w:rPr>
        <w:t>个“日历天”内投标书应保持有效。有效期短于这个规定期限的，投标将被拒绝。</w:t>
      </w:r>
    </w:p>
    <w:p w14:paraId="137BF2C7">
      <w:pPr>
        <w:snapToGrid w:val="0"/>
        <w:spacing w:line="460" w:lineRule="exact"/>
        <w:ind w:firstLine="470" w:firstLineChars="196"/>
        <w:outlineLvl w:val="1"/>
        <w:rPr>
          <w:b/>
          <w:color w:val="auto"/>
          <w:sz w:val="24"/>
          <w:highlight w:val="none"/>
        </w:rPr>
      </w:pPr>
      <w:r>
        <w:rPr>
          <w:color w:val="auto"/>
          <w:sz w:val="24"/>
          <w:highlight w:val="none"/>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14:paraId="6BED70C3">
      <w:pPr>
        <w:snapToGrid w:val="0"/>
        <w:spacing w:line="480" w:lineRule="exact"/>
        <w:ind w:firstLine="482" w:firstLineChars="200"/>
        <w:contextualSpacing/>
        <w:rPr>
          <w:b/>
          <w:color w:val="auto"/>
          <w:sz w:val="24"/>
          <w:highlight w:val="none"/>
        </w:rPr>
      </w:pPr>
      <w:r>
        <w:rPr>
          <w:b/>
          <w:color w:val="auto"/>
          <w:sz w:val="24"/>
          <w:highlight w:val="none"/>
        </w:rPr>
        <w:t>五、投标报价</w:t>
      </w:r>
    </w:p>
    <w:p w14:paraId="5DD22D37">
      <w:pPr>
        <w:pStyle w:val="6"/>
        <w:snapToGrid w:val="0"/>
        <w:spacing w:line="480" w:lineRule="exact"/>
        <w:ind w:left="0" w:firstLine="480" w:firstLineChars="200"/>
        <w:contextualSpacing/>
        <w:rPr>
          <w:rFonts w:ascii="Times New Roman" w:eastAsia="宋体"/>
          <w:b/>
          <w:color w:val="auto"/>
          <w:sz w:val="24"/>
          <w:szCs w:val="24"/>
          <w:highlight w:val="none"/>
        </w:rPr>
      </w:pPr>
      <w:r>
        <w:rPr>
          <w:rFonts w:ascii="Times New Roman" w:eastAsia="宋体"/>
          <w:color w:val="auto"/>
          <w:sz w:val="24"/>
          <w:szCs w:val="24"/>
          <w:highlight w:val="none"/>
        </w:rPr>
        <w:t>一个标的（段）只允许一个报价，不接受任何有选择性的报价。</w:t>
      </w:r>
    </w:p>
    <w:p w14:paraId="20935B5B">
      <w:pPr>
        <w:snapToGrid w:val="0"/>
        <w:spacing w:line="480" w:lineRule="exact"/>
        <w:ind w:firstLine="482" w:firstLineChars="200"/>
        <w:rPr>
          <w:color w:val="auto"/>
          <w:sz w:val="24"/>
          <w:highlight w:val="none"/>
        </w:rPr>
      </w:pPr>
      <w:r>
        <w:rPr>
          <w:b/>
          <w:bCs/>
          <w:color w:val="auto"/>
          <w:sz w:val="24"/>
          <w:highlight w:val="none"/>
        </w:rPr>
        <w:t>六、</w:t>
      </w:r>
      <w:r>
        <w:rPr>
          <w:b/>
          <w:color w:val="auto"/>
          <w:sz w:val="24"/>
          <w:highlight w:val="none"/>
        </w:rPr>
        <w:t>投标</w:t>
      </w:r>
      <w:r>
        <w:rPr>
          <w:b/>
          <w:bCs/>
          <w:color w:val="auto"/>
          <w:sz w:val="24"/>
          <w:highlight w:val="none"/>
        </w:rPr>
        <w:t>费用</w:t>
      </w:r>
    </w:p>
    <w:p w14:paraId="19904497">
      <w:pPr>
        <w:snapToGrid w:val="0"/>
        <w:spacing w:line="480" w:lineRule="exact"/>
        <w:ind w:firstLine="480" w:firstLineChars="200"/>
        <w:rPr>
          <w:color w:val="auto"/>
          <w:sz w:val="24"/>
          <w:highlight w:val="none"/>
        </w:rPr>
      </w:pPr>
      <w:r>
        <w:rPr>
          <w:color w:val="auto"/>
          <w:sz w:val="24"/>
          <w:highlight w:val="none"/>
        </w:rPr>
        <w:t>1、投标人承担参与投标可能发生的全部费用，采购人在任何情况下均无义务和责任承担这些费用。</w:t>
      </w:r>
    </w:p>
    <w:p w14:paraId="3CC0D33E">
      <w:pPr>
        <w:snapToGrid w:val="0"/>
        <w:spacing w:line="480" w:lineRule="exact"/>
        <w:ind w:firstLine="480" w:firstLineChars="200"/>
        <w:rPr>
          <w:color w:val="auto"/>
          <w:sz w:val="24"/>
          <w:highlight w:val="none"/>
        </w:rPr>
      </w:pPr>
      <w:r>
        <w:rPr>
          <w:color w:val="auto"/>
          <w:sz w:val="24"/>
          <w:highlight w:val="none"/>
        </w:rPr>
        <w:t>2、采购人不收取任何费用。</w:t>
      </w:r>
    </w:p>
    <w:p w14:paraId="070F1493">
      <w:pPr>
        <w:snapToGrid w:val="0"/>
        <w:spacing w:line="480" w:lineRule="exact"/>
        <w:ind w:firstLine="480" w:firstLineChars="200"/>
        <w:rPr>
          <w:rFonts w:hint="eastAsia" w:ascii="Times New Roman" w:hAnsi="Times New Roman" w:eastAsia="宋体" w:cs="Times New Roman"/>
          <w:color w:val="auto"/>
          <w:sz w:val="24"/>
          <w:highlight w:val="none"/>
          <w:lang w:eastAsia="zh-CN"/>
        </w:rPr>
      </w:pPr>
      <w:r>
        <w:rPr>
          <w:color w:val="auto"/>
          <w:sz w:val="24"/>
          <w:highlight w:val="none"/>
        </w:rPr>
        <w:t xml:space="preserve">3、招标代理费： </w:t>
      </w:r>
      <w:r>
        <w:rPr>
          <w:rFonts w:hint="eastAsia"/>
          <w:color w:val="auto"/>
          <w:sz w:val="24"/>
          <w:highlight w:val="none"/>
          <w:lang w:eastAsia="zh-CN"/>
        </w:rPr>
        <w:t>本项目</w:t>
      </w:r>
      <w:r>
        <w:rPr>
          <w:rFonts w:hint="eastAsia" w:ascii="Times New Roman" w:hAnsi="Times New Roman" w:eastAsia="宋体" w:cs="Times New Roman"/>
          <w:color w:val="auto"/>
          <w:sz w:val="24"/>
          <w:highlight w:val="none"/>
        </w:rPr>
        <w:t>招标代理服务费</w:t>
      </w:r>
      <w:r>
        <w:rPr>
          <w:rFonts w:hint="eastAsia" w:ascii="Times New Roman" w:hAnsi="Times New Roman" w:eastAsia="宋体" w:cs="Times New Roman"/>
          <w:color w:val="auto"/>
          <w:sz w:val="24"/>
          <w:highlight w:val="none"/>
          <w:lang w:eastAsia="zh-CN"/>
        </w:rPr>
        <w:t>为</w:t>
      </w:r>
      <w:r>
        <w:rPr>
          <w:rFonts w:hint="eastAsia" w:ascii="宋体" w:hAnsi="宋体" w:eastAsia="宋体" w:cs="宋体"/>
          <w:color w:val="auto"/>
          <w:sz w:val="24"/>
          <w:highlight w:val="none"/>
          <w:lang w:val="en-US" w:eastAsia="zh-CN"/>
        </w:rPr>
        <w:t>5000元</w:t>
      </w:r>
      <w:r>
        <w:rPr>
          <w:rFonts w:hint="eastAsia" w:ascii="宋体" w:hAnsi="宋体" w:eastAsia="宋体" w:cs="宋体"/>
          <w:color w:val="auto"/>
          <w:sz w:val="24"/>
          <w:highlight w:val="none"/>
          <w:lang w:eastAsia="zh-CN"/>
        </w:rPr>
        <w:t>，由</w:t>
      </w:r>
      <w:r>
        <w:rPr>
          <w:rFonts w:hint="eastAsia" w:ascii="Times New Roman" w:hAnsi="Times New Roman" w:eastAsia="宋体" w:cs="Times New Roman"/>
          <w:color w:val="auto"/>
          <w:sz w:val="24"/>
          <w:highlight w:val="none"/>
        </w:rPr>
        <w:t>中标人在领取中标通知书前向招标代理人支付</w:t>
      </w:r>
      <w:r>
        <w:rPr>
          <w:rFonts w:hint="eastAsia"/>
          <w:color w:val="auto"/>
          <w:sz w:val="24"/>
          <w:highlight w:val="none"/>
        </w:rPr>
        <w:t>，</w:t>
      </w:r>
      <w:r>
        <w:rPr>
          <w:rFonts w:hint="eastAsia" w:ascii="Times New Roman" w:hAnsi="Times New Roman" w:eastAsia="宋体" w:cs="Times New Roman"/>
          <w:color w:val="auto"/>
          <w:sz w:val="24"/>
          <w:highlight w:val="none"/>
        </w:rPr>
        <w:t>招标代理服务费应</w:t>
      </w:r>
      <w:r>
        <w:rPr>
          <w:rFonts w:hint="eastAsia" w:ascii="Times New Roman" w:hAnsi="Times New Roman" w:eastAsia="宋体" w:cs="Times New Roman"/>
          <w:color w:val="auto"/>
          <w:sz w:val="24"/>
          <w:highlight w:val="none"/>
          <w:lang w:eastAsia="zh-CN"/>
        </w:rPr>
        <w:t>综合考虑</w:t>
      </w:r>
      <w:r>
        <w:rPr>
          <w:rFonts w:hint="eastAsia" w:ascii="Times New Roman" w:hAnsi="Times New Roman" w:eastAsia="宋体" w:cs="Times New Roman"/>
          <w:color w:val="auto"/>
          <w:sz w:val="24"/>
          <w:highlight w:val="none"/>
        </w:rPr>
        <w:t>在投标报价中，不单独列出。</w:t>
      </w:r>
    </w:p>
    <w:p w14:paraId="486A60F8">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、相关提示</w:t>
      </w:r>
    </w:p>
    <w:p w14:paraId="2BEF032C">
      <w:pPr>
        <w:snapToGrid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b/>
          <w:color w:val="auto"/>
          <w:sz w:val="24"/>
          <w:szCs w:val="24"/>
          <w:highlight w:val="none"/>
        </w:rPr>
        <w:t>提供“中标即签约”服务</w:t>
      </w:r>
      <w:r>
        <w:rPr>
          <w:rFonts w:hint="eastAsia" w:ascii="宋体" w:hAnsi="宋体" w:eastAsia="宋体" w:cs="宋体"/>
          <w:color w:val="auto"/>
          <w:sz w:val="24"/>
          <w:szCs w:val="24"/>
          <w:highlight w:val="none"/>
        </w:rPr>
        <w:t>，须在开评标工作结束并确定中标（成交）供应商后</w:t>
      </w:r>
      <w:r>
        <w:rPr>
          <w:rFonts w:hint="eastAsia" w:ascii="宋体" w:hAnsi="宋体" w:eastAsia="宋体" w:cs="宋体"/>
          <w:snapToGrid w:val="0"/>
          <w:color w:val="auto"/>
          <w:sz w:val="24"/>
          <w:szCs w:val="24"/>
          <w:highlight w:val="none"/>
        </w:rPr>
        <w:t>，由采购人与中标（成交）供应商自愿提出申请</w:t>
      </w:r>
      <w:r>
        <w:rPr>
          <w:rFonts w:hint="eastAsia" w:ascii="宋体" w:hAnsi="宋体" w:eastAsia="宋体" w:cs="宋体"/>
          <w:color w:val="auto"/>
          <w:sz w:val="24"/>
          <w:szCs w:val="24"/>
          <w:highlight w:val="none"/>
        </w:rPr>
        <w:t>。签约双（多）方</w:t>
      </w:r>
      <w:r>
        <w:rPr>
          <w:rFonts w:hint="eastAsia" w:ascii="宋体" w:hAnsi="宋体" w:eastAsia="宋体" w:cs="宋体"/>
          <w:b/>
          <w:color w:val="auto"/>
          <w:sz w:val="24"/>
          <w:szCs w:val="24"/>
          <w:highlight w:val="none"/>
        </w:rPr>
        <w:t>需准备单位公章并安排好履约保证金支付</w:t>
      </w:r>
      <w:r>
        <w:rPr>
          <w:rFonts w:hint="eastAsia" w:ascii="宋体" w:hAnsi="宋体" w:eastAsia="宋体" w:cs="宋体"/>
          <w:color w:val="auto"/>
          <w:sz w:val="24"/>
          <w:szCs w:val="24"/>
          <w:highlight w:val="none"/>
        </w:rPr>
        <w:t>等工作。</w:t>
      </w:r>
    </w:p>
    <w:p w14:paraId="64534B58">
      <w:pPr>
        <w:snapToGrid w:val="0"/>
        <w:spacing w:line="360" w:lineRule="auto"/>
        <w:contextualSpacing/>
        <w:jc w:val="center"/>
        <w:rPr>
          <w:color w:val="auto"/>
          <w:sz w:val="28"/>
          <w:szCs w:val="28"/>
          <w:highlight w:val="none"/>
          <w:u w:val="single"/>
        </w:rPr>
      </w:pPr>
      <w:r>
        <w:rPr>
          <w:color w:val="auto"/>
          <w:sz w:val="24"/>
          <w:highlight w:val="none"/>
          <w:u w:val="single"/>
        </w:rPr>
        <w:br w:type="page"/>
      </w:r>
      <w:r>
        <w:rPr>
          <w:b/>
          <w:bCs/>
          <w:color w:val="auto"/>
          <w:sz w:val="36"/>
          <w:szCs w:val="36"/>
          <w:highlight w:val="none"/>
        </w:rPr>
        <w:t>第三部分  项目需求说明</w:t>
      </w:r>
      <w:bookmarkStart w:id="3" w:name="OLE_LINK4"/>
      <w:bookmarkStart w:id="4" w:name="OLE_LINK3"/>
    </w:p>
    <w:p w14:paraId="30F2F3B7">
      <w:pPr>
        <w:pStyle w:val="14"/>
        <w:snapToGrid w:val="0"/>
        <w:spacing w:line="360" w:lineRule="auto"/>
        <w:ind w:firstLine="482" w:firstLineChars="200"/>
        <w:contextualSpacing/>
        <w:rPr>
          <w:rFonts w:ascii="Times New Roman" w:hAnsi="Times New Roman" w:eastAsia="宋体"/>
          <w:color w:val="auto"/>
          <w:sz w:val="24"/>
          <w:szCs w:val="24"/>
          <w:highlight w:val="none"/>
        </w:rPr>
      </w:pPr>
      <w:r>
        <w:rPr>
          <w:rFonts w:ascii="Times New Roman" w:hAnsi="Times New Roman" w:eastAsia="宋体"/>
          <w:b/>
          <w:color w:val="auto"/>
          <w:sz w:val="24"/>
          <w:szCs w:val="24"/>
          <w:highlight w:val="none"/>
          <w:lang w:val="zh-CN"/>
        </w:rPr>
        <w:t>请投标人在制作投标文件时仔细研究项目需求说明。</w:t>
      </w:r>
      <w:r>
        <w:rPr>
          <w:rFonts w:ascii="Times New Roman" w:hAnsi="Times New Roman" w:eastAsia="宋体"/>
          <w:color w:val="auto"/>
          <w:sz w:val="24"/>
          <w:szCs w:val="24"/>
          <w:highlight w:val="none"/>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w:t>
      </w:r>
      <w:r>
        <w:rPr>
          <w:rFonts w:ascii="Times New Roman" w:hAnsi="Times New Roman" w:eastAsia="宋体"/>
          <w:color w:val="auto"/>
          <w:sz w:val="24"/>
          <w:szCs w:val="24"/>
          <w:highlight w:val="none"/>
        </w:rPr>
        <w:t>务部分正负偏离表》和《技术部分正负偏离表》上明示，如不明示的视同完全响应</w:t>
      </w:r>
      <w:r>
        <w:rPr>
          <w:rFonts w:ascii="Times New Roman" w:hAnsi="Times New Roman" w:eastAsia="宋体"/>
          <w:color w:val="auto"/>
          <w:sz w:val="24"/>
          <w:szCs w:val="24"/>
          <w:highlight w:val="none"/>
          <w:lang w:val="zh-CN"/>
        </w:rPr>
        <w:t>。</w:t>
      </w:r>
    </w:p>
    <w:bookmarkEnd w:id="3"/>
    <w:bookmarkEnd w:id="4"/>
    <w:p w14:paraId="15827BBF">
      <w:pPr>
        <w:snapToGrid w:val="0"/>
        <w:spacing w:line="480" w:lineRule="exact"/>
        <w:ind w:firstLine="482" w:firstLineChars="200"/>
        <w:contextualSpacing/>
        <w:rPr>
          <w:b/>
          <w:color w:val="auto"/>
          <w:sz w:val="24"/>
          <w:highlight w:val="none"/>
        </w:rPr>
      </w:pPr>
      <w:r>
        <w:rPr>
          <w:b/>
          <w:color w:val="auto"/>
          <w:sz w:val="24"/>
          <w:highlight w:val="none"/>
        </w:rPr>
        <w:t>一、有关要求说明</w:t>
      </w:r>
    </w:p>
    <w:p w14:paraId="4DE032D4">
      <w:pPr>
        <w:tabs>
          <w:tab w:val="left" w:pos="1710"/>
        </w:tabs>
        <w:snapToGrid w:val="0"/>
        <w:spacing w:line="480" w:lineRule="exact"/>
        <w:ind w:firstLine="475" w:firstLineChars="197"/>
        <w:contextualSpacing/>
        <w:rPr>
          <w:color w:val="auto"/>
          <w:sz w:val="24"/>
          <w:highlight w:val="none"/>
          <w:lang w:val="zh-CN"/>
        </w:rPr>
      </w:pPr>
      <w:r>
        <w:rPr>
          <w:b/>
          <w:color w:val="auto"/>
          <w:sz w:val="24"/>
          <w:highlight w:val="none"/>
        </w:rPr>
        <w:t>1、</w:t>
      </w:r>
      <w:r>
        <w:rPr>
          <w:b/>
          <w:color w:val="auto"/>
          <w:sz w:val="24"/>
          <w:highlight w:val="none"/>
          <w:lang w:val="zh-CN"/>
        </w:rPr>
        <w:t>主要技术参数：</w:t>
      </w:r>
      <w:r>
        <w:rPr>
          <w:color w:val="auto"/>
          <w:sz w:val="24"/>
          <w:highlight w:val="none"/>
          <w:lang w:val="zh-CN"/>
        </w:rPr>
        <w:t>为鼓励不同品牌的充分竞争，如某主要技术参数属于个别品牌专有，则该主要技术参数不具有限制性，供应商可对该参数进行适当调整，并说明调整的理由。</w:t>
      </w:r>
    </w:p>
    <w:p w14:paraId="19CB68F4">
      <w:pPr>
        <w:snapToGrid w:val="0"/>
        <w:spacing w:line="480" w:lineRule="exact"/>
        <w:ind w:firstLine="482" w:firstLineChars="200"/>
        <w:contextualSpacing/>
        <w:rPr>
          <w:color w:val="auto"/>
          <w:kern w:val="0"/>
          <w:sz w:val="24"/>
          <w:highlight w:val="none"/>
          <w:lang w:val="zh-CN"/>
        </w:rPr>
      </w:pPr>
      <w:r>
        <w:rPr>
          <w:b/>
          <w:color w:val="auto"/>
          <w:sz w:val="24"/>
          <w:highlight w:val="none"/>
        </w:rPr>
        <w:t>2、</w:t>
      </w:r>
      <w:r>
        <w:rPr>
          <w:b/>
          <w:color w:val="auto"/>
          <w:kern w:val="0"/>
          <w:sz w:val="24"/>
          <w:highlight w:val="none"/>
          <w:lang w:val="zh-CN"/>
        </w:rPr>
        <w:t>产品要求：</w:t>
      </w:r>
      <w:r>
        <w:rPr>
          <w:color w:val="auto"/>
          <w:kern w:val="0"/>
          <w:sz w:val="24"/>
          <w:highlight w:val="none"/>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48B1C24E">
      <w:pPr>
        <w:snapToGrid w:val="0"/>
        <w:spacing w:line="480" w:lineRule="exact"/>
        <w:ind w:firstLine="482" w:firstLineChars="200"/>
        <w:contextualSpacing/>
        <w:outlineLvl w:val="0"/>
        <w:rPr>
          <w:b/>
          <w:color w:val="auto"/>
          <w:sz w:val="24"/>
          <w:highlight w:val="none"/>
        </w:rPr>
      </w:pPr>
      <w:r>
        <w:rPr>
          <w:b/>
          <w:color w:val="auto"/>
          <w:sz w:val="24"/>
          <w:highlight w:val="none"/>
        </w:rPr>
        <w:t>二、项目具体需求说明</w:t>
      </w:r>
    </w:p>
    <w:p w14:paraId="35C3EB13">
      <w:pPr>
        <w:widowControl/>
        <w:spacing w:line="480" w:lineRule="exact"/>
        <w:jc w:val="left"/>
        <w:rPr>
          <w:b/>
          <w:bCs/>
          <w:color w:val="auto"/>
          <w:sz w:val="24"/>
          <w:highlight w:val="none"/>
        </w:rPr>
      </w:pPr>
      <w:r>
        <w:rPr>
          <w:b/>
          <w:bCs/>
          <w:color w:val="auto"/>
          <w:sz w:val="24"/>
          <w:highlight w:val="none"/>
        </w:rPr>
        <w:t>（一）采购标的需实现的功能或者目标, 以及为落实政府采购政策需满足的要求</w:t>
      </w:r>
    </w:p>
    <w:p w14:paraId="18FB5780">
      <w:pPr>
        <w:spacing w:line="480" w:lineRule="exact"/>
        <w:rPr>
          <w:color w:val="auto"/>
          <w:sz w:val="24"/>
          <w:highlight w:val="none"/>
        </w:rPr>
      </w:pPr>
      <w:r>
        <w:rPr>
          <w:color w:val="auto"/>
          <w:sz w:val="24"/>
          <w:highlight w:val="none"/>
        </w:rPr>
        <w:t xml:space="preserve">  </w:t>
      </w:r>
      <w:r>
        <w:rPr>
          <w:rFonts w:hint="eastAsia"/>
          <w:color w:val="auto"/>
          <w:sz w:val="24"/>
          <w:highlight w:val="none"/>
          <w:lang w:val="en-US" w:eastAsia="zh-CN"/>
        </w:rPr>
        <w:t xml:space="preserve">  </w:t>
      </w:r>
      <w:r>
        <w:rPr>
          <w:rFonts w:hint="eastAsia" w:ascii="宋体" w:hAnsi="宋体" w:cs="宋体"/>
          <w:color w:val="auto"/>
          <w:sz w:val="24"/>
          <w:highlight w:val="none"/>
        </w:rPr>
        <w:t>南通市崇川科技园投资发展有限公司现有</w:t>
      </w:r>
      <w:r>
        <w:rPr>
          <w:rFonts w:hint="eastAsia" w:ascii="宋体" w:hAnsi="宋体" w:eastAsia="宋体" w:cs="宋体"/>
          <w:color w:val="auto"/>
          <w:sz w:val="24"/>
          <w:highlight w:val="none"/>
        </w:rPr>
        <w:t>通能工业园</w:t>
      </w:r>
      <w:r>
        <w:rPr>
          <w:rFonts w:hint="eastAsia" w:ascii="宋体" w:hAnsi="宋体" w:cs="宋体"/>
          <w:color w:val="auto"/>
          <w:sz w:val="24"/>
          <w:highlight w:val="none"/>
        </w:rPr>
        <w:t>110kV变电站</w:t>
      </w:r>
      <w:r>
        <w:rPr>
          <w:rFonts w:hint="eastAsia" w:hAnsi="宋体" w:cs="宋体"/>
          <w:color w:val="auto"/>
          <w:sz w:val="24"/>
          <w:highlight w:val="none"/>
        </w:rPr>
        <w:t>的</w:t>
      </w:r>
      <w:r>
        <w:rPr>
          <w:rFonts w:hint="eastAsia" w:ascii="宋体" w:hAnsi="宋体" w:cs="宋体"/>
          <w:color w:val="auto"/>
          <w:sz w:val="24"/>
          <w:highlight w:val="none"/>
        </w:rPr>
        <w:t>电气设备</w:t>
      </w:r>
      <w:r>
        <w:rPr>
          <w:rFonts w:hint="eastAsia" w:hAnsi="宋体" w:cs="宋体"/>
          <w:color w:val="auto"/>
          <w:sz w:val="24"/>
          <w:highlight w:val="none"/>
        </w:rPr>
        <w:t>需</w:t>
      </w:r>
      <w:r>
        <w:rPr>
          <w:rFonts w:hint="eastAsia" w:ascii="宋体" w:hAnsi="宋体" w:cs="宋体"/>
          <w:color w:val="auto"/>
          <w:sz w:val="24"/>
          <w:highlight w:val="none"/>
        </w:rPr>
        <w:t>进行委托检试</w:t>
      </w:r>
      <w:r>
        <w:rPr>
          <w:rFonts w:hint="eastAsia" w:hAnsi="宋体" w:cs="宋体"/>
          <w:color w:val="auto"/>
          <w:sz w:val="24"/>
          <w:highlight w:val="none"/>
        </w:rPr>
        <w:t>及</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hAnsi="宋体" w:cs="宋体"/>
          <w:color w:val="auto"/>
          <w:sz w:val="24"/>
          <w:highlight w:val="none"/>
        </w:rPr>
        <w:t>配备</w:t>
      </w:r>
      <w:r>
        <w:rPr>
          <w:rFonts w:hint="eastAsia" w:ascii="宋体" w:hAnsi="宋体" w:cs="宋体"/>
          <w:color w:val="auto"/>
          <w:sz w:val="24"/>
          <w:highlight w:val="none"/>
        </w:rPr>
        <w:t>值班</w:t>
      </w:r>
      <w:r>
        <w:rPr>
          <w:rFonts w:hint="eastAsia" w:hAnsi="宋体" w:cs="宋体"/>
          <w:color w:val="auto"/>
          <w:sz w:val="24"/>
          <w:highlight w:val="none"/>
        </w:rPr>
        <w:t>人员</w:t>
      </w:r>
      <w:r>
        <w:rPr>
          <w:rFonts w:hint="eastAsia" w:ascii="宋体" w:hAnsi="宋体" w:cs="宋体"/>
          <w:color w:val="auto"/>
          <w:sz w:val="24"/>
          <w:highlight w:val="none"/>
        </w:rPr>
        <w:t>。</w:t>
      </w:r>
      <w:r>
        <w:rPr>
          <w:rFonts w:hint="eastAsia" w:hAnsi="宋体" w:cs="宋体"/>
          <w:color w:val="auto"/>
          <w:sz w:val="24"/>
          <w:highlight w:val="none"/>
        </w:rPr>
        <w:t>须</w:t>
      </w:r>
      <w:r>
        <w:rPr>
          <w:rFonts w:hint="eastAsia" w:ascii="宋体" w:hAnsi="宋体" w:cs="宋体"/>
          <w:color w:val="auto"/>
          <w:sz w:val="24"/>
          <w:highlight w:val="none"/>
        </w:rPr>
        <w:t>根据</w:t>
      </w:r>
      <w:r>
        <w:rPr>
          <w:rFonts w:hint="eastAsia" w:hAnsi="宋体" w:cs="宋体"/>
          <w:color w:val="auto"/>
          <w:sz w:val="24"/>
          <w:highlight w:val="none"/>
          <w:lang w:eastAsia="zh-CN"/>
        </w:rPr>
        <w:t>采购人</w:t>
      </w:r>
      <w:r>
        <w:rPr>
          <w:rFonts w:hint="eastAsia" w:hAnsi="宋体" w:cs="宋体"/>
          <w:color w:val="auto"/>
          <w:sz w:val="24"/>
          <w:highlight w:val="none"/>
        </w:rPr>
        <w:t>相关</w:t>
      </w:r>
      <w:r>
        <w:rPr>
          <w:rFonts w:hint="eastAsia" w:ascii="宋体" w:hAnsi="宋体" w:cs="宋体"/>
          <w:color w:val="auto"/>
          <w:sz w:val="24"/>
          <w:highlight w:val="none"/>
        </w:rPr>
        <w:t>规定</w:t>
      </w:r>
      <w:r>
        <w:rPr>
          <w:rFonts w:hint="eastAsia" w:hAnsi="宋体" w:cs="宋体"/>
          <w:color w:val="auto"/>
          <w:sz w:val="24"/>
          <w:highlight w:val="none"/>
        </w:rPr>
        <w:t>进行电气设备的年度检试、消缺、故障维修等</w:t>
      </w:r>
      <w:r>
        <w:rPr>
          <w:rFonts w:hint="eastAsia" w:ascii="宋体" w:hAnsi="宋体" w:cs="宋体"/>
          <w:color w:val="auto"/>
          <w:sz w:val="24"/>
          <w:highlight w:val="none"/>
        </w:rPr>
        <w:t>，</w:t>
      </w:r>
      <w:r>
        <w:rPr>
          <w:rFonts w:hint="eastAsia" w:hAnsi="宋体" w:cs="宋体"/>
          <w:color w:val="auto"/>
          <w:sz w:val="24"/>
          <w:highlight w:val="none"/>
        </w:rPr>
        <w:t>根据</w:t>
      </w:r>
      <w:r>
        <w:rPr>
          <w:rFonts w:hint="eastAsia" w:ascii="宋体" w:hAnsi="宋体" w:cs="宋体"/>
          <w:color w:val="auto"/>
          <w:sz w:val="24"/>
          <w:highlight w:val="none"/>
        </w:rPr>
        <w:t>江苏省电力公司</w:t>
      </w:r>
      <w:r>
        <w:rPr>
          <w:rFonts w:hint="eastAsia" w:hAnsi="宋体" w:cs="宋体"/>
          <w:color w:val="auto"/>
          <w:sz w:val="24"/>
          <w:highlight w:val="none"/>
        </w:rPr>
        <w:t>相关</w:t>
      </w:r>
      <w:r>
        <w:rPr>
          <w:rFonts w:hint="eastAsia" w:ascii="宋体" w:hAnsi="宋体" w:cs="宋体"/>
          <w:color w:val="auto"/>
          <w:sz w:val="24"/>
          <w:highlight w:val="none"/>
        </w:rPr>
        <w:t>文件规定配备值班</w:t>
      </w:r>
      <w:r>
        <w:rPr>
          <w:rFonts w:hint="eastAsia" w:hAnsi="宋体" w:cs="宋体"/>
          <w:color w:val="auto"/>
          <w:sz w:val="24"/>
          <w:highlight w:val="none"/>
        </w:rPr>
        <w:t>人员，按</w:t>
      </w:r>
      <w:r>
        <w:rPr>
          <w:rFonts w:hint="eastAsia" w:ascii="宋体" w:hAnsi="宋体" w:cs="宋体"/>
          <w:color w:val="auto"/>
          <w:sz w:val="24"/>
          <w:highlight w:val="none"/>
        </w:rPr>
        <w:t>国家电力部门规定的设备运行值班操作规程、规范及值班制度执行，确保变电站</w:t>
      </w:r>
      <w:r>
        <w:rPr>
          <w:rFonts w:hint="eastAsia" w:ascii="宋体" w:hAnsi="宋体" w:cs="宋体"/>
          <w:color w:val="auto"/>
          <w:sz w:val="24"/>
          <w:highlight w:val="none"/>
          <w:lang w:eastAsia="zh-CN"/>
        </w:rPr>
        <w:t>（所）</w:t>
      </w:r>
      <w:r>
        <w:rPr>
          <w:rFonts w:hint="eastAsia" w:ascii="宋体" w:hAnsi="宋体" w:cs="宋体"/>
          <w:color w:val="auto"/>
          <w:sz w:val="24"/>
          <w:highlight w:val="none"/>
        </w:rPr>
        <w:t>在一个安全、良好的状态下运行，拟通过公开招标采购方式，择优选择社会服务单位，对110kv高压变电站电气设备进行委托检试，变电站</w:t>
      </w:r>
      <w:r>
        <w:rPr>
          <w:rFonts w:hint="eastAsia" w:ascii="宋体" w:hAnsi="宋体" w:cs="宋体"/>
          <w:color w:val="auto"/>
          <w:sz w:val="24"/>
          <w:highlight w:val="none"/>
          <w:lang w:eastAsia="zh-CN"/>
        </w:rPr>
        <w:t>（所）</w:t>
      </w:r>
      <w:r>
        <w:rPr>
          <w:rFonts w:hint="eastAsia" w:ascii="宋体" w:hAnsi="宋体" w:cs="宋体"/>
          <w:color w:val="auto"/>
          <w:sz w:val="24"/>
          <w:highlight w:val="none"/>
        </w:rPr>
        <w:t>值班实行社会化托管。</w:t>
      </w:r>
    </w:p>
    <w:p w14:paraId="5849D6E2">
      <w:pPr>
        <w:tabs>
          <w:tab w:val="left" w:pos="0"/>
        </w:tabs>
        <w:spacing w:line="480" w:lineRule="exact"/>
        <w:rPr>
          <w:b/>
          <w:bCs/>
          <w:color w:val="auto"/>
          <w:sz w:val="24"/>
          <w:highlight w:val="none"/>
        </w:rPr>
      </w:pPr>
      <w:r>
        <w:rPr>
          <w:b/>
          <w:bCs/>
          <w:color w:val="auto"/>
          <w:sz w:val="24"/>
          <w:highlight w:val="none"/>
        </w:rPr>
        <w:t>（二）采购标的需执行的国家相关标准、行业标准、地方标准或者其他标准、规范</w:t>
      </w:r>
    </w:p>
    <w:p w14:paraId="738878D9">
      <w:pPr>
        <w:pStyle w:val="15"/>
        <w:spacing w:line="360" w:lineRule="auto"/>
        <w:ind w:left="0" w:leftChars="0" w:firstLine="0" w:firstLineChars="0"/>
        <w:rPr>
          <w:rFonts w:hint="eastAsia" w:ascii="宋体" w:hAnsi="宋体" w:eastAsia="宋体" w:cs="宋体"/>
          <w:color w:val="auto"/>
          <w:sz w:val="24"/>
          <w:highlight w:val="none"/>
          <w:lang w:val="en-US" w:eastAsia="zh-CN"/>
        </w:rPr>
      </w:pPr>
      <w:r>
        <w:rPr>
          <w:color w:val="auto"/>
          <w:sz w:val="24"/>
          <w:highlight w:val="none"/>
        </w:rPr>
        <w:t xml:space="preserve">  </w:t>
      </w:r>
      <w:r>
        <w:rPr>
          <w:rFonts w:hint="eastAsia"/>
          <w:color w:val="auto"/>
          <w:sz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满足国家相关标准、行业标准、地方标准或者其他标准、规范，满足电力行业</w:t>
      </w:r>
      <w:r>
        <w:rPr>
          <w:rFonts w:ascii="Arial" w:hAnsi="Arial" w:eastAsia="宋体" w:cs="Arial"/>
          <w:i w:val="0"/>
          <w:iCs w:val="0"/>
          <w:caps w:val="0"/>
          <w:color w:val="auto"/>
          <w:spacing w:val="0"/>
          <w:sz w:val="24"/>
          <w:szCs w:val="24"/>
          <w:highlight w:val="none"/>
          <w:shd w:val="clear" w:color="auto" w:fill="FFFFFF"/>
        </w:rPr>
        <w:t>《供电营业规则》</w:t>
      </w:r>
      <w:r>
        <w:rPr>
          <w:rFonts w:hint="eastAsia" w:ascii="Arial" w:hAnsi="Arial" w:eastAsia="宋体" w:cs="Arial"/>
          <w:i w:val="0"/>
          <w:iCs w:val="0"/>
          <w:caps w:val="0"/>
          <w:color w:val="auto"/>
          <w:spacing w:val="0"/>
          <w:sz w:val="24"/>
          <w:szCs w:val="24"/>
          <w:highlight w:val="none"/>
          <w:shd w:val="clear" w:color="auto" w:fill="FFFFFF"/>
          <w:lang w:eastAsia="zh-CN"/>
        </w:rPr>
        <w:t>，</w:t>
      </w:r>
      <w:r>
        <w:rPr>
          <w:rFonts w:hint="eastAsia" w:ascii="宋体" w:hAnsi="宋体" w:eastAsia="宋体" w:cs="宋体"/>
          <w:color w:val="auto"/>
          <w:kern w:val="2"/>
          <w:sz w:val="24"/>
          <w:szCs w:val="24"/>
          <w:highlight w:val="none"/>
          <w:lang w:val="en-US" w:eastAsia="zh-CN" w:bidi="ar-SA"/>
        </w:rPr>
        <w:t>符合招标文件项目需求。根据供电部门颁布的电气安全操作规程及电力行业相关的运行制度、规程规范组织运行工作</w:t>
      </w:r>
      <w:r>
        <w:rPr>
          <w:rFonts w:hint="eastAsia" w:ascii="宋体" w:hAnsi="宋体" w:eastAsia="宋体" w:cs="宋体"/>
          <w:color w:val="auto"/>
          <w:sz w:val="24"/>
          <w:highlight w:val="none"/>
          <w:lang w:val="en-US" w:eastAsia="zh-CN"/>
        </w:rPr>
        <w:t>。</w:t>
      </w:r>
    </w:p>
    <w:p w14:paraId="30142E62">
      <w:pPr>
        <w:pStyle w:val="15"/>
        <w:ind w:left="0" w:leftChars="0" w:firstLine="0" w:firstLineChars="0"/>
        <w:rPr>
          <w:rFonts w:hint="default" w:ascii="宋体" w:hAnsi="宋体" w:eastAsia="宋体" w:cs="宋体"/>
          <w:color w:val="auto"/>
          <w:sz w:val="24"/>
          <w:highlight w:val="none"/>
          <w:lang w:val="en-US" w:eastAsia="zh-CN"/>
        </w:rPr>
      </w:pPr>
    </w:p>
    <w:p w14:paraId="03E4C277">
      <w:pPr>
        <w:tabs>
          <w:tab w:val="left" w:pos="0"/>
        </w:tabs>
        <w:spacing w:line="480" w:lineRule="exact"/>
        <w:rPr>
          <w:b/>
          <w:bCs/>
          <w:color w:val="auto"/>
          <w:sz w:val="24"/>
          <w:highlight w:val="none"/>
        </w:rPr>
      </w:pPr>
      <w:r>
        <w:rPr>
          <w:b/>
          <w:bCs/>
          <w:color w:val="auto"/>
          <w:sz w:val="24"/>
          <w:highlight w:val="none"/>
        </w:rPr>
        <w:t>（三）采购标的需满足的质量、安全、技术规格、物理特性等要求</w:t>
      </w:r>
    </w:p>
    <w:p w14:paraId="56A06080">
      <w:pPr>
        <w:widowControl/>
        <w:spacing w:line="360" w:lineRule="auto"/>
        <w:ind w:firstLine="482" w:firstLineChars="200"/>
        <w:rPr>
          <w:rFonts w:hint="eastAsia" w:ascii="宋体" w:hAnsi="宋体" w:cs="宋体"/>
          <w:color w:val="auto"/>
          <w:szCs w:val="21"/>
          <w:highlight w:val="none"/>
        </w:rPr>
      </w:pPr>
      <w:r>
        <w:rPr>
          <w:rFonts w:ascii="Times New Roman" w:hAnsi="Times New Roman"/>
          <w:b/>
          <w:bCs/>
          <w:color w:val="auto"/>
          <w:kern w:val="2"/>
          <w:sz w:val="24"/>
          <w:szCs w:val="24"/>
          <w:highlight w:val="none"/>
        </w:rPr>
        <w:t xml:space="preserve"> </w:t>
      </w:r>
      <w:r>
        <w:rPr>
          <w:rFonts w:hint="eastAsia" w:ascii="宋体" w:hAnsi="宋体" w:cs="宋体"/>
          <w:color w:val="auto"/>
          <w:sz w:val="24"/>
          <w:highlight w:val="none"/>
        </w:rPr>
        <w:t>1.依据相关规定</w:t>
      </w:r>
      <w:r>
        <w:rPr>
          <w:rFonts w:hint="eastAsia" w:ascii="宋体" w:hAnsi="宋体" w:cs="宋体"/>
          <w:color w:val="auto"/>
          <w:sz w:val="24"/>
          <w:highlight w:val="none"/>
          <w:lang w:eastAsia="zh-CN"/>
        </w:rPr>
        <w:t>，</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cs="宋体"/>
          <w:color w:val="auto"/>
          <w:sz w:val="24"/>
          <w:highlight w:val="none"/>
        </w:rPr>
        <w:t>配置专职运行值班</w:t>
      </w:r>
      <w:r>
        <w:rPr>
          <w:rFonts w:hint="eastAsia" w:hAnsi="宋体" w:cs="宋体"/>
          <w:color w:val="auto"/>
          <w:sz w:val="24"/>
          <w:highlight w:val="none"/>
        </w:rPr>
        <w:t>人员</w:t>
      </w:r>
      <w:r>
        <w:rPr>
          <w:rFonts w:hint="eastAsia" w:ascii="宋体" w:hAnsi="宋体" w:cs="宋体"/>
          <w:color w:val="auto"/>
          <w:sz w:val="24"/>
          <w:highlight w:val="none"/>
        </w:rPr>
        <w:t>，由技术熟练者担任正值。</w:t>
      </w:r>
    </w:p>
    <w:p w14:paraId="3030B18F">
      <w:pPr>
        <w:widowControl/>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highlight w:val="none"/>
        </w:rPr>
        <w:t>2.项目组配备人员须具备相应的工作经验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持证上岗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身体健康、无刑事违法或处分犯罪记录。</w:t>
      </w:r>
    </w:p>
    <w:p w14:paraId="13067343">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3.合同签订后，</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供应商相应服务人员如需要更换，须及时报采购人并承诺提供的更换人员应完全满足招标文件的要求，经采购人同意认可后才能更换。所有用工人员上岗前必须与供应商签订劳务合同/劳动合同。</w:t>
      </w:r>
    </w:p>
    <w:p w14:paraId="61B063EB">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中标</w:t>
      </w:r>
      <w:r>
        <w:rPr>
          <w:rFonts w:hint="eastAsia" w:ascii="宋体" w:hAnsi="宋体" w:eastAsia="宋体" w:cs="宋体"/>
          <w:color w:val="auto"/>
          <w:sz w:val="24"/>
          <w:highlight w:val="none"/>
        </w:rPr>
        <w:t>服务商应承诺在服务期满后、业主签订新合同前，继续提供值班服务。</w:t>
      </w:r>
    </w:p>
    <w:p w14:paraId="42ACBF58">
      <w:pPr>
        <w:widowControl/>
        <w:spacing w:line="360" w:lineRule="auto"/>
        <w:ind w:firstLine="480" w:firstLineChars="200"/>
        <w:rPr>
          <w:rFonts w:hint="eastAsia" w:ascii="宋体" w:hAnsi="宋体" w:eastAsia="宋体" w:cs="宋体"/>
          <w:color w:val="auto"/>
          <w:spacing w:val="7"/>
          <w:kern w:val="0"/>
          <w:sz w:val="24"/>
          <w:highlight w:val="none"/>
          <w:shd w:val="clear" w:color="auto" w:fill="FFFFFF"/>
        </w:rPr>
      </w:pPr>
      <w:r>
        <w:rPr>
          <w:rFonts w:hint="eastAsia" w:ascii="宋体" w:hAnsi="宋体" w:eastAsia="宋体" w:cs="宋体"/>
          <w:color w:val="auto"/>
          <w:sz w:val="24"/>
          <w:highlight w:val="none"/>
        </w:rPr>
        <w:t>5.安全责任要求：供应商须履行安全培训和教育的责任及义务，服务期内确保不发生安全责任事故。供应商及所有员工必须履行安全责任义务，按规范流程提供服务。如发生工伤和因工死亡的一切责任及费用全部由供应商负责。如因供应商及其员工安全责任或义务履行不到位，引起采购人及第三方人身伤害、机器损毁或财产损失等，由供应商承担一切后果及责任包括但不限于赔偿责任及由此对采购人、第三方造成的影响等</w:t>
      </w:r>
      <w:r>
        <w:rPr>
          <w:rFonts w:hint="eastAsia" w:ascii="宋体" w:hAnsi="宋体" w:eastAsia="宋体" w:cs="宋体"/>
          <w:color w:val="auto"/>
          <w:spacing w:val="7"/>
          <w:kern w:val="0"/>
          <w:sz w:val="24"/>
          <w:highlight w:val="none"/>
          <w:shd w:val="clear" w:color="auto" w:fill="FFFFFF"/>
        </w:rPr>
        <w:t>。</w:t>
      </w:r>
    </w:p>
    <w:p w14:paraId="184C1D78">
      <w:pPr>
        <w:widowControl/>
        <w:spacing w:line="360" w:lineRule="auto"/>
        <w:ind w:firstLine="480" w:firstLineChars="200"/>
        <w:rPr>
          <w:rFonts w:hint="eastAsia" w:ascii="宋体" w:hAnsi="宋体" w:eastAsia="宋体" w:cs="宋体"/>
          <w:color w:val="auto"/>
          <w:spacing w:val="7"/>
          <w:kern w:val="0"/>
          <w:sz w:val="24"/>
          <w:highlight w:val="none"/>
          <w:shd w:val="clear" w:color="auto" w:fill="FFFFFF"/>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bCs/>
          <w:color w:val="auto"/>
          <w:sz w:val="24"/>
          <w:highlight w:val="none"/>
        </w:rPr>
        <w:t>投标</w:t>
      </w:r>
      <w:r>
        <w:rPr>
          <w:rFonts w:hint="eastAsia" w:hAnsi="宋体"/>
          <w:bCs/>
          <w:color w:val="auto"/>
          <w:sz w:val="24"/>
          <w:highlight w:val="none"/>
          <w:lang w:eastAsia="zh-CN"/>
        </w:rPr>
        <w:t>供应商</w:t>
      </w:r>
      <w:r>
        <w:rPr>
          <w:rFonts w:hint="eastAsia" w:ascii="宋体" w:hAnsi="宋体"/>
          <w:bCs/>
          <w:color w:val="auto"/>
          <w:sz w:val="24"/>
          <w:highlight w:val="none"/>
        </w:rPr>
        <w:t>（中标单位）必须按照国家规定和行业要求配备专业的电工操作人员，并按规程操作。维护单位应保证操作上岗人员符合上岗条件、包括对操作人员进行必要的业务培训考核。任何发生在维护服务过程中的安全责任事故全部由维保单位负责。</w:t>
      </w:r>
    </w:p>
    <w:p w14:paraId="2FC6FE21">
      <w:pPr>
        <w:pStyle w:val="8"/>
        <w:tabs>
          <w:tab w:val="left" w:pos="0"/>
        </w:tabs>
        <w:snapToGrid w:val="0"/>
        <w:spacing w:before="120" w:after="120" w:line="480" w:lineRule="exact"/>
        <w:rPr>
          <w:rFonts w:ascii="Times New Roman" w:hAnsi="Times New Roman"/>
          <w:b/>
          <w:bCs/>
          <w:color w:val="auto"/>
          <w:kern w:val="2"/>
          <w:sz w:val="24"/>
          <w:szCs w:val="24"/>
          <w:highlight w:val="none"/>
        </w:rPr>
      </w:pPr>
      <w:r>
        <w:rPr>
          <w:rFonts w:ascii="Times New Roman" w:hAnsi="Times New Roman"/>
          <w:b/>
          <w:bCs/>
          <w:color w:val="auto"/>
          <w:kern w:val="2"/>
          <w:sz w:val="24"/>
          <w:szCs w:val="24"/>
          <w:highlight w:val="none"/>
        </w:rPr>
        <w:t>（四）采购标的数量、采购项目交付或者实施的时间和地点</w:t>
      </w:r>
    </w:p>
    <w:p w14:paraId="14137F4F">
      <w:pPr>
        <w:spacing w:after="100" w:line="400" w:lineRule="exact"/>
        <w:ind w:firstLine="508" w:firstLineChars="200"/>
        <w:rPr>
          <w:color w:val="auto"/>
          <w:spacing w:val="7"/>
          <w:kern w:val="0"/>
          <w:sz w:val="24"/>
          <w:highlight w:val="none"/>
          <w:shd w:val="clear" w:color="auto" w:fill="FFFFFF"/>
        </w:rPr>
      </w:pPr>
      <w:r>
        <w:rPr>
          <w:color w:val="auto"/>
          <w:spacing w:val="7"/>
          <w:kern w:val="0"/>
          <w:sz w:val="24"/>
          <w:highlight w:val="none"/>
          <w:shd w:val="clear" w:color="auto" w:fill="FFFFFF"/>
        </w:rPr>
        <w:t>1、采购标的的数量：</w:t>
      </w:r>
    </w:p>
    <w:p w14:paraId="33C92FA2">
      <w:pPr>
        <w:spacing w:after="10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（1）包含采购人</w:t>
      </w:r>
      <w:r>
        <w:rPr>
          <w:rFonts w:hint="eastAsia" w:ascii="宋体" w:hAnsi="宋体" w:cs="宋体"/>
          <w:bCs/>
          <w:color w:val="auto"/>
          <w:sz w:val="24"/>
          <w:highlight w:val="none"/>
        </w:rPr>
        <w:t>110kV</w:t>
      </w:r>
      <w:r>
        <w:rPr>
          <w:rFonts w:hint="eastAsia" w:ascii="宋体" w:hAnsi="宋体" w:cs="宋体"/>
          <w:color w:val="auto"/>
          <w:sz w:val="24"/>
          <w:highlight w:val="none"/>
        </w:rPr>
        <w:t>变电站进线刀闸至配电变压器低压桩头的一次电气设备及相关的二次部分进行例行年度检试、消缺；</w:t>
      </w:r>
    </w:p>
    <w:p w14:paraId="712B65D0">
      <w:pPr>
        <w:spacing w:after="100"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（2）前款范围内电气设备的故障维修；</w:t>
      </w:r>
    </w:p>
    <w:p w14:paraId="36B46ECB">
      <w:pPr>
        <w:widowControl/>
        <w:spacing w:line="480" w:lineRule="exact"/>
        <w:ind w:firstLine="480" w:firstLineChars="200"/>
        <w:jc w:val="left"/>
        <w:rPr>
          <w:color w:val="auto"/>
          <w:spacing w:val="7"/>
          <w:kern w:val="0"/>
          <w:sz w:val="24"/>
          <w:highlight w:val="none"/>
          <w:shd w:val="clear" w:color="auto" w:fill="FFFFFF"/>
        </w:rPr>
      </w:pPr>
      <w:r>
        <w:rPr>
          <w:rFonts w:hint="eastAsia" w:ascii="宋体" w:hAnsi="宋体" w:cs="宋体"/>
          <w:color w:val="auto"/>
          <w:sz w:val="24"/>
          <w:highlight w:val="none"/>
        </w:rPr>
        <w:t>（3）变电站</w:t>
      </w:r>
      <w:r>
        <w:rPr>
          <w:rFonts w:hint="eastAsia" w:ascii="宋体" w:hAnsi="宋体" w:cs="宋体"/>
          <w:color w:val="auto"/>
          <w:sz w:val="24"/>
          <w:highlight w:val="none"/>
          <w:lang w:eastAsia="zh-CN"/>
        </w:rPr>
        <w:t>（所）</w:t>
      </w:r>
      <w:r>
        <w:rPr>
          <w:rFonts w:hint="eastAsia" w:ascii="宋体" w:hAnsi="宋体" w:cs="宋体"/>
          <w:color w:val="auto"/>
          <w:sz w:val="24"/>
          <w:highlight w:val="none"/>
        </w:rPr>
        <w:t>值班</w:t>
      </w:r>
      <w:r>
        <w:rPr>
          <w:color w:val="auto"/>
          <w:spacing w:val="7"/>
          <w:kern w:val="0"/>
          <w:sz w:val="24"/>
          <w:highlight w:val="none"/>
          <w:shd w:val="clear" w:color="auto" w:fill="FFFFFF"/>
        </w:rPr>
        <w:t>。</w:t>
      </w:r>
    </w:p>
    <w:p w14:paraId="3697EF05">
      <w:pPr>
        <w:widowControl/>
        <w:spacing w:line="480" w:lineRule="exact"/>
        <w:ind w:firstLine="508" w:firstLineChars="200"/>
        <w:jc w:val="left"/>
        <w:rPr>
          <w:color w:val="auto"/>
          <w:kern w:val="0"/>
          <w:sz w:val="24"/>
          <w:highlight w:val="none"/>
        </w:rPr>
      </w:pPr>
      <w:r>
        <w:rPr>
          <w:color w:val="auto"/>
          <w:spacing w:val="7"/>
          <w:kern w:val="0"/>
          <w:sz w:val="24"/>
          <w:highlight w:val="none"/>
          <w:shd w:val="clear" w:color="auto" w:fill="FFFFFF"/>
        </w:rPr>
        <w:t>2、采购项目交付时间：</w:t>
      </w:r>
      <w:r>
        <w:rPr>
          <w:rFonts w:hint="eastAsia"/>
          <w:color w:val="auto"/>
          <w:spacing w:val="7"/>
          <w:sz w:val="24"/>
          <w:highlight w:val="none"/>
        </w:rPr>
        <w:t>本</w:t>
      </w:r>
      <w:r>
        <w:rPr>
          <w:rFonts w:hint="eastAsia"/>
          <w:color w:val="auto"/>
          <w:spacing w:val="7"/>
          <w:sz w:val="24"/>
          <w:highlight w:val="none"/>
          <w:lang w:eastAsia="zh-CN"/>
        </w:rPr>
        <w:t>项目服务</w:t>
      </w:r>
      <w:r>
        <w:rPr>
          <w:color w:val="auto"/>
          <w:spacing w:val="7"/>
          <w:sz w:val="24"/>
          <w:highlight w:val="none"/>
        </w:rPr>
        <w:t>期限</w:t>
      </w:r>
      <w:r>
        <w:rPr>
          <w:rFonts w:hint="eastAsia"/>
          <w:color w:val="auto"/>
          <w:spacing w:val="7"/>
          <w:sz w:val="24"/>
          <w:highlight w:val="none"/>
        </w:rPr>
        <w:t>三年。（项目一采三年，合同一年一签，一年合同期满且经考核合格后签下年度合同。考核不通过的，终止合同）</w:t>
      </w:r>
      <w:r>
        <w:rPr>
          <w:color w:val="auto"/>
          <w:spacing w:val="7"/>
          <w:kern w:val="0"/>
          <w:sz w:val="24"/>
          <w:highlight w:val="none"/>
          <w:shd w:val="clear" w:color="auto" w:fill="FFFFFF"/>
        </w:rPr>
        <w:t>。</w:t>
      </w:r>
    </w:p>
    <w:p w14:paraId="53FD1292">
      <w:pPr>
        <w:widowControl/>
        <w:spacing w:line="480" w:lineRule="exact"/>
        <w:ind w:firstLine="508" w:firstLineChars="200"/>
        <w:jc w:val="left"/>
        <w:rPr>
          <w:color w:val="auto"/>
          <w:kern w:val="0"/>
          <w:sz w:val="24"/>
          <w:highlight w:val="none"/>
        </w:rPr>
      </w:pPr>
      <w:r>
        <w:rPr>
          <w:color w:val="auto"/>
          <w:spacing w:val="7"/>
          <w:kern w:val="0"/>
          <w:sz w:val="24"/>
          <w:highlight w:val="none"/>
          <w:shd w:val="clear" w:color="auto" w:fill="FFFFFF"/>
        </w:rPr>
        <w:t>3、采购项目交付地点：</w:t>
      </w:r>
      <w:r>
        <w:rPr>
          <w:color w:val="auto"/>
          <w:spacing w:val="7"/>
          <w:kern w:val="0"/>
          <w:sz w:val="24"/>
          <w:highlight w:val="none"/>
          <w:u w:val="single"/>
          <w:shd w:val="clear" w:color="auto" w:fill="FFFFFF"/>
        </w:rPr>
        <w:t xml:space="preserve"> </w:t>
      </w:r>
      <w:r>
        <w:rPr>
          <w:rFonts w:hint="eastAsia"/>
          <w:color w:val="auto"/>
          <w:spacing w:val="7"/>
          <w:kern w:val="0"/>
          <w:sz w:val="24"/>
          <w:highlight w:val="none"/>
          <w:u w:val="single"/>
          <w:shd w:val="clear" w:color="auto" w:fill="FFFFFF"/>
        </w:rPr>
        <w:t>通能工业园</w:t>
      </w:r>
      <w:r>
        <w:rPr>
          <w:color w:val="auto"/>
          <w:spacing w:val="7"/>
          <w:kern w:val="0"/>
          <w:sz w:val="24"/>
          <w:highlight w:val="none"/>
          <w:u w:val="single"/>
          <w:shd w:val="clear" w:color="auto" w:fill="FFFFFF"/>
        </w:rPr>
        <w:t xml:space="preserve"> </w:t>
      </w:r>
      <w:r>
        <w:rPr>
          <w:color w:val="auto"/>
          <w:spacing w:val="7"/>
          <w:kern w:val="0"/>
          <w:sz w:val="24"/>
          <w:highlight w:val="none"/>
          <w:shd w:val="clear" w:color="auto" w:fill="FFFFFF"/>
        </w:rPr>
        <w:t>。</w:t>
      </w:r>
    </w:p>
    <w:p w14:paraId="08D907AF">
      <w:pPr>
        <w:pStyle w:val="8"/>
        <w:tabs>
          <w:tab w:val="left" w:pos="0"/>
        </w:tabs>
        <w:snapToGrid w:val="0"/>
        <w:spacing w:before="120" w:after="120" w:line="480" w:lineRule="exact"/>
        <w:ind w:left="142"/>
        <w:rPr>
          <w:rFonts w:ascii="Times New Roman" w:hAnsi="Times New Roman"/>
          <w:b/>
          <w:bCs/>
          <w:color w:val="auto"/>
          <w:kern w:val="2"/>
          <w:sz w:val="24"/>
          <w:szCs w:val="24"/>
          <w:highlight w:val="none"/>
        </w:rPr>
      </w:pPr>
      <w:r>
        <w:rPr>
          <w:rFonts w:ascii="Times New Roman" w:hAnsi="Times New Roman"/>
          <w:b/>
          <w:bCs/>
          <w:color w:val="auto"/>
          <w:kern w:val="2"/>
          <w:sz w:val="24"/>
          <w:szCs w:val="24"/>
          <w:highlight w:val="none"/>
        </w:rPr>
        <w:t>（五）采购标的需满足的服务标准、期限、效率等要求</w:t>
      </w:r>
    </w:p>
    <w:p w14:paraId="42D259CA">
      <w:pPr>
        <w:spacing w:line="360" w:lineRule="auto"/>
        <w:ind w:firstLine="480" w:firstLineChars="200"/>
        <w:rPr>
          <w:rFonts w:hint="eastAsia" w:hAnsi="宋体" w:cs="宋体"/>
          <w:color w:val="auto"/>
          <w:sz w:val="24"/>
          <w:highlight w:val="none"/>
        </w:rPr>
      </w:pPr>
      <w:r>
        <w:rPr>
          <w:rFonts w:eastAsia="微软雅黑"/>
          <w:color w:val="auto"/>
          <w:sz w:val="24"/>
          <w:highlight w:val="none"/>
        </w:rPr>
        <w:t xml:space="preserve">   </w:t>
      </w:r>
      <w:r>
        <w:rPr>
          <w:rFonts w:hint="eastAsia" w:hAnsi="宋体" w:eastAsia="微软雅黑" w:cs="宋体"/>
          <w:color w:val="auto"/>
          <w:sz w:val="24"/>
          <w:highlight w:val="none"/>
          <w:lang w:val="en-US" w:eastAsia="zh-CN"/>
        </w:rPr>
        <w:t>1</w:t>
      </w:r>
      <w:r>
        <w:rPr>
          <w:rFonts w:hint="eastAsia" w:hAnsi="宋体" w:cs="宋体"/>
          <w:color w:val="auto"/>
          <w:sz w:val="24"/>
          <w:highlight w:val="none"/>
        </w:rPr>
        <w:t>、</w:t>
      </w:r>
      <w:r>
        <w:rPr>
          <w:rFonts w:hint="eastAsia" w:ascii="宋体" w:hAnsi="宋体" w:cs="宋体"/>
          <w:color w:val="auto"/>
          <w:sz w:val="24"/>
          <w:highlight w:val="none"/>
        </w:rPr>
        <w:t>110kV变电站电气设备检试要求</w:t>
      </w:r>
      <w:r>
        <w:rPr>
          <w:rFonts w:hint="eastAsia" w:hAnsi="宋体" w:cs="宋体"/>
          <w:color w:val="auto"/>
          <w:sz w:val="24"/>
          <w:highlight w:val="none"/>
        </w:rPr>
        <w:t>：</w:t>
      </w:r>
    </w:p>
    <w:p w14:paraId="1EE2CF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提供的接线图和电气设备按规范进行审核。平时应加强对电气设备的运行管理，发现异常情况及故障，应及时认真地做好详细记录，并立即通知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p>
    <w:p w14:paraId="4C8F42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（2）应不定期地到</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巡查电气设备的运行情况，优质高效地提供检试及故障维修服务，保障甲方电气设备的正常运行。</w:t>
      </w:r>
    </w:p>
    <w:p w14:paraId="2D4951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（3）根据</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情况，提前十天与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商定检试、保养时间，并共同签署认可；协助办理检试、故障维修的停、送电联系手续（指10kV用户）。</w:t>
      </w:r>
    </w:p>
    <w:p w14:paraId="212439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（4）在接到故障报告后，1小时内响应，24小时内组织力量予以故障维修，帮助招标人尽快恢复正常用电。</w:t>
      </w:r>
    </w:p>
    <w:p w14:paraId="7A3D7E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（5）在整个检试过程中，应做好详细记录，并由双方现场人员签证。 </w:t>
      </w:r>
    </w:p>
    <w:p w14:paraId="2C98DDE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（6）根据</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需要，提供必要的技术咨询服务，帮助</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的电气设备管理及运行人员提高对电气设备的管理水平。</w:t>
      </w:r>
    </w:p>
    <w:p w14:paraId="6BFFE8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（7）严格遵守安全生产法律法规的规定，对委托事项范围内的工作承担安全管理责任。</w:t>
      </w:r>
    </w:p>
    <w:p w14:paraId="14365DBD">
      <w:pPr>
        <w:pStyle w:val="5"/>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、配电值班要求：</w:t>
      </w:r>
    </w:p>
    <w:p w14:paraId="339425A1">
      <w:pPr>
        <w:spacing w:line="360" w:lineRule="auto"/>
        <w:ind w:firstLine="480" w:firstLineChars="200"/>
        <w:rPr>
          <w:rFonts w:hint="eastAsia"/>
          <w:color w:val="auto"/>
          <w:sz w:val="24"/>
          <w:highlight w:val="none"/>
        </w:rPr>
      </w:pPr>
      <w:r>
        <w:rPr>
          <w:rFonts w:hint="eastAsia" w:ascii="宋体" w:hAnsi="宋体" w:cs="宋体"/>
          <w:color w:val="auto"/>
          <w:sz w:val="24"/>
          <w:highlight w:val="none"/>
        </w:rPr>
        <w:t>（1）</w:t>
      </w:r>
      <w:r>
        <w:rPr>
          <w:rFonts w:hint="eastAsia"/>
          <w:color w:val="auto"/>
          <w:sz w:val="24"/>
          <w:highlight w:val="none"/>
        </w:rPr>
        <w:t>承包范围：</w:t>
      </w:r>
    </w:p>
    <w:p w14:paraId="6577C77C">
      <w:pPr>
        <w:spacing w:line="360" w:lineRule="auto"/>
        <w:ind w:firstLine="480" w:firstLineChars="200"/>
        <w:rPr>
          <w:rFonts w:hint="eastAsia"/>
          <w:color w:val="auto"/>
          <w:sz w:val="24"/>
          <w:highlight w:val="none"/>
        </w:rPr>
      </w:pPr>
      <w:r>
        <w:rPr>
          <w:rFonts w:hint="eastAsia"/>
          <w:color w:val="auto"/>
          <w:sz w:val="24"/>
          <w:highlight w:val="none"/>
        </w:rPr>
        <w:t>①</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内部高压设备的运行值班、操作、巡查；</w:t>
      </w:r>
    </w:p>
    <w:p w14:paraId="715C458F">
      <w:pPr>
        <w:spacing w:line="360" w:lineRule="auto"/>
        <w:ind w:firstLine="480" w:firstLineChars="200"/>
        <w:rPr>
          <w:rFonts w:hint="eastAsia"/>
          <w:color w:val="auto"/>
          <w:sz w:val="24"/>
          <w:highlight w:val="none"/>
        </w:rPr>
      </w:pPr>
      <w:r>
        <w:rPr>
          <w:rFonts w:hint="eastAsia"/>
          <w:color w:val="auto"/>
          <w:sz w:val="24"/>
          <w:highlight w:val="none"/>
        </w:rPr>
        <w:t>②在</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内部配合甲方单位的改建、技改等工作的开展；</w:t>
      </w:r>
    </w:p>
    <w:p w14:paraId="164BF1A2">
      <w:pPr>
        <w:spacing w:line="360" w:lineRule="auto"/>
        <w:ind w:firstLine="480" w:firstLineChars="200"/>
        <w:rPr>
          <w:rFonts w:hint="eastAsia"/>
          <w:color w:val="auto"/>
          <w:sz w:val="24"/>
          <w:highlight w:val="none"/>
        </w:rPr>
      </w:pPr>
      <w:r>
        <w:rPr>
          <w:rFonts w:hint="eastAsia"/>
          <w:color w:val="auto"/>
          <w:sz w:val="24"/>
          <w:highlight w:val="none"/>
        </w:rPr>
        <w:t>③</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的低压配电部分；</w:t>
      </w:r>
    </w:p>
    <w:p w14:paraId="05B5E83A">
      <w:pPr>
        <w:spacing w:line="360" w:lineRule="auto"/>
        <w:ind w:firstLine="480" w:firstLineChars="200"/>
        <w:rPr>
          <w:rFonts w:hint="eastAsia"/>
          <w:color w:val="auto"/>
          <w:sz w:val="24"/>
          <w:highlight w:val="none"/>
        </w:rPr>
      </w:pPr>
      <w:r>
        <w:rPr>
          <w:rFonts w:hint="eastAsia"/>
          <w:color w:val="auto"/>
          <w:sz w:val="24"/>
          <w:highlight w:val="none"/>
        </w:rPr>
        <w:t>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的缺陷处理和事故处理等。</w:t>
      </w:r>
    </w:p>
    <w:p w14:paraId="7952BCD2">
      <w:pPr>
        <w:spacing w:line="360" w:lineRule="auto"/>
        <w:ind w:firstLine="480" w:firstLineChars="200"/>
        <w:rPr>
          <w:rFonts w:hint="eastAsia"/>
          <w:color w:val="auto"/>
          <w:sz w:val="24"/>
          <w:highlight w:val="none"/>
        </w:rPr>
      </w:pPr>
      <w:r>
        <w:rPr>
          <w:rFonts w:hint="eastAsia"/>
          <w:color w:val="auto"/>
          <w:sz w:val="24"/>
          <w:highlight w:val="none"/>
        </w:rPr>
        <w:t>（2）人员数量及工作安排：</w:t>
      </w:r>
    </w:p>
    <w:p w14:paraId="421F79CF">
      <w:pPr>
        <w:spacing w:line="360" w:lineRule="auto"/>
        <w:ind w:firstLine="480" w:firstLineChars="200"/>
        <w:rPr>
          <w:rFonts w:hint="eastAsia"/>
          <w:color w:val="auto"/>
          <w:sz w:val="24"/>
          <w:highlight w:val="none"/>
        </w:rPr>
      </w:pPr>
      <w:r>
        <w:rPr>
          <w:rFonts w:hint="eastAsia"/>
          <w:color w:val="auto"/>
          <w:sz w:val="24"/>
          <w:highlight w:val="none"/>
        </w:rPr>
        <w:t>①按照供电公司的要求按双人24小时值班模式，每班二人。每天6：00—22:00为值班员的值班时间，22:00—次日6:00为值班员的休息时间，休息地点仍在值班室；</w:t>
      </w:r>
    </w:p>
    <w:p w14:paraId="10917D33">
      <w:pPr>
        <w:spacing w:line="360" w:lineRule="auto"/>
        <w:ind w:firstLine="480" w:firstLineChars="200"/>
        <w:rPr>
          <w:rFonts w:hint="eastAsia"/>
          <w:color w:val="auto"/>
          <w:sz w:val="24"/>
          <w:highlight w:val="none"/>
        </w:rPr>
      </w:pPr>
      <w:r>
        <w:rPr>
          <w:rFonts w:hint="eastAsia"/>
          <w:color w:val="auto"/>
          <w:sz w:val="24"/>
          <w:highlight w:val="none"/>
        </w:rPr>
        <w:t>②另外两个人是</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负责人和技术员，作为</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管理及参与操作、事故处理工作和代班工作。</w:t>
      </w:r>
    </w:p>
    <w:p w14:paraId="4ACD0754">
      <w:pPr>
        <w:pStyle w:val="5"/>
        <w:ind w:firstLine="480" w:firstLineChars="200"/>
        <w:rPr>
          <w:rFonts w:ascii="Times New Roman" w:eastAsia="宋体"/>
          <w:color w:val="auto"/>
          <w:kern w:val="2"/>
          <w:szCs w:val="24"/>
          <w:highlight w:val="none"/>
        </w:rPr>
      </w:pPr>
      <w:r>
        <w:rPr>
          <w:rFonts w:hint="eastAsia" w:ascii="Times New Roman" w:eastAsia="宋体"/>
          <w:color w:val="auto"/>
          <w:kern w:val="2"/>
          <w:szCs w:val="24"/>
          <w:highlight w:val="none"/>
        </w:rPr>
        <w:t>③值班人员共需</w:t>
      </w:r>
      <w:r>
        <w:rPr>
          <w:rFonts w:hint="eastAsia" w:ascii="宋体" w:hAnsi="宋体" w:eastAsia="宋体" w:cs="宋体"/>
          <w:color w:val="auto"/>
          <w:kern w:val="2"/>
          <w:szCs w:val="24"/>
          <w:highlight w:val="none"/>
        </w:rPr>
        <w:t>8人</w:t>
      </w:r>
      <w:r>
        <w:rPr>
          <w:rFonts w:hint="eastAsia" w:ascii="宋体" w:hAnsi="宋体" w:eastAsia="宋体" w:cs="宋体"/>
          <w:color w:val="auto"/>
          <w:kern w:val="2"/>
          <w:szCs w:val="24"/>
          <w:highlight w:val="none"/>
          <w:lang w:val="en-US" w:eastAsia="zh-CN"/>
        </w:rPr>
        <w:t>，包含变电站（所）负责人1人、技术员1人及值班员6人</w:t>
      </w:r>
      <w:r>
        <w:rPr>
          <w:rFonts w:hint="eastAsia" w:ascii="Times New Roman" w:eastAsia="宋体"/>
          <w:color w:val="auto"/>
          <w:kern w:val="2"/>
          <w:szCs w:val="24"/>
          <w:highlight w:val="none"/>
        </w:rPr>
        <w:t>。</w:t>
      </w:r>
    </w:p>
    <w:p w14:paraId="201FA66A">
      <w:pPr>
        <w:spacing w:line="360" w:lineRule="auto"/>
        <w:ind w:firstLine="480" w:firstLineChars="200"/>
        <w:rPr>
          <w:rFonts w:hint="eastAsia"/>
          <w:color w:val="auto"/>
          <w:sz w:val="24"/>
          <w:highlight w:val="none"/>
        </w:rPr>
      </w:pPr>
      <w:r>
        <w:rPr>
          <w:rFonts w:hint="eastAsia"/>
          <w:color w:val="auto"/>
          <w:sz w:val="24"/>
          <w:highlight w:val="none"/>
        </w:rPr>
        <w:t>（3）工作内容以及要求</w:t>
      </w:r>
    </w:p>
    <w:p w14:paraId="0EA55F6C">
      <w:pPr>
        <w:spacing w:line="360" w:lineRule="auto"/>
        <w:ind w:firstLine="480" w:firstLineChars="200"/>
        <w:rPr>
          <w:rFonts w:hint="eastAsia"/>
          <w:color w:val="auto"/>
          <w:sz w:val="24"/>
          <w:highlight w:val="none"/>
        </w:rPr>
      </w:pPr>
      <w:r>
        <w:rPr>
          <w:rFonts w:hint="eastAsia"/>
          <w:color w:val="auto"/>
          <w:sz w:val="24"/>
          <w:highlight w:val="none"/>
        </w:rPr>
        <w:t>①负责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的设备巡视、检查、</w:t>
      </w:r>
      <w:r>
        <w:rPr>
          <w:rFonts w:hint="eastAsia"/>
          <w:color w:val="auto"/>
          <w:sz w:val="24"/>
          <w:highlight w:val="none"/>
          <w:lang w:val="en-US" w:eastAsia="zh-CN"/>
        </w:rPr>
        <w:t>红外局放检测等工作</w:t>
      </w:r>
      <w:r>
        <w:rPr>
          <w:rFonts w:hint="eastAsia"/>
          <w:color w:val="auto"/>
          <w:sz w:val="24"/>
          <w:highlight w:val="none"/>
        </w:rPr>
        <w:t>；</w:t>
      </w:r>
    </w:p>
    <w:p w14:paraId="1A5F6DE5">
      <w:pPr>
        <w:spacing w:line="360" w:lineRule="auto"/>
        <w:ind w:firstLine="480" w:firstLineChars="200"/>
        <w:rPr>
          <w:rFonts w:hint="eastAsia"/>
          <w:color w:val="auto"/>
          <w:sz w:val="24"/>
          <w:highlight w:val="none"/>
        </w:rPr>
      </w:pPr>
      <w:r>
        <w:rPr>
          <w:rFonts w:hint="eastAsia"/>
          <w:color w:val="auto"/>
          <w:sz w:val="24"/>
          <w:highlight w:val="none"/>
        </w:rPr>
        <w:t>②发现</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设备一般缺陷在一周内报出给甲方；重大缺陷一日内以书面形式报出给甲方；</w:t>
      </w:r>
    </w:p>
    <w:p w14:paraId="446958A5">
      <w:pPr>
        <w:spacing w:line="360" w:lineRule="auto"/>
        <w:ind w:firstLine="480" w:firstLineChars="200"/>
        <w:rPr>
          <w:rFonts w:hint="eastAsia"/>
          <w:color w:val="auto"/>
          <w:sz w:val="24"/>
          <w:highlight w:val="none"/>
        </w:rPr>
      </w:pPr>
      <w:r>
        <w:rPr>
          <w:rFonts w:hint="eastAsia"/>
          <w:color w:val="auto"/>
          <w:sz w:val="24"/>
          <w:highlight w:val="none"/>
        </w:rPr>
        <w:t>③得到甲方通知后，配合好甲方按供电公司规范做好</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的停、送电工作；</w:t>
      </w:r>
    </w:p>
    <w:p w14:paraId="320D93D0">
      <w:pPr>
        <w:spacing w:line="360" w:lineRule="auto"/>
        <w:ind w:firstLine="480" w:firstLineChars="200"/>
        <w:rPr>
          <w:rFonts w:hint="eastAsia"/>
          <w:color w:val="auto"/>
          <w:sz w:val="24"/>
          <w:highlight w:val="none"/>
        </w:rPr>
      </w:pPr>
      <w:r>
        <w:rPr>
          <w:rFonts w:hint="eastAsia"/>
          <w:color w:val="auto"/>
          <w:sz w:val="24"/>
          <w:highlight w:val="none"/>
        </w:rPr>
        <w:t>④负责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的操作安全；</w:t>
      </w:r>
    </w:p>
    <w:p w14:paraId="3997938D">
      <w:pPr>
        <w:spacing w:line="360" w:lineRule="auto"/>
        <w:ind w:firstLine="480" w:firstLineChars="200"/>
        <w:rPr>
          <w:rFonts w:hint="eastAsia"/>
          <w:color w:val="auto"/>
          <w:sz w:val="24"/>
          <w:highlight w:val="none"/>
        </w:rPr>
      </w:pPr>
      <w:r>
        <w:rPr>
          <w:rFonts w:hint="eastAsia"/>
          <w:color w:val="auto"/>
          <w:sz w:val="24"/>
          <w:highlight w:val="none"/>
        </w:rPr>
        <w:t>⑤负责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值班员的人员管理工作；</w:t>
      </w:r>
    </w:p>
    <w:p w14:paraId="4282A0B7">
      <w:pPr>
        <w:spacing w:line="360" w:lineRule="auto"/>
        <w:ind w:firstLine="480" w:firstLineChars="200"/>
        <w:rPr>
          <w:rFonts w:hint="eastAsia"/>
          <w:color w:val="auto"/>
          <w:sz w:val="24"/>
          <w:highlight w:val="none"/>
        </w:rPr>
      </w:pPr>
      <w:r>
        <w:rPr>
          <w:rFonts w:hint="eastAsia"/>
          <w:color w:val="auto"/>
          <w:sz w:val="24"/>
          <w:highlight w:val="none"/>
        </w:rPr>
        <w:t>⑥负责与甲方工作人员做好配合工作，做到和谐共处；</w:t>
      </w:r>
    </w:p>
    <w:p w14:paraId="1BCB9D4D">
      <w:pPr>
        <w:spacing w:line="360" w:lineRule="auto"/>
        <w:ind w:firstLine="480" w:firstLineChars="200"/>
        <w:rPr>
          <w:rFonts w:hint="eastAsia"/>
          <w:color w:val="auto"/>
          <w:sz w:val="24"/>
          <w:highlight w:val="none"/>
        </w:rPr>
      </w:pPr>
      <w:r>
        <w:rPr>
          <w:rFonts w:hint="eastAsia"/>
          <w:color w:val="auto"/>
          <w:sz w:val="24"/>
          <w:highlight w:val="none"/>
        </w:rPr>
        <w:t>⑦负责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值班员的人员的岗位培训工作；</w:t>
      </w:r>
    </w:p>
    <w:p w14:paraId="3EF44E09">
      <w:pPr>
        <w:spacing w:line="360" w:lineRule="auto"/>
        <w:ind w:firstLine="480" w:firstLineChars="200"/>
        <w:rPr>
          <w:rFonts w:hint="eastAsia"/>
          <w:color w:val="auto"/>
          <w:sz w:val="24"/>
          <w:highlight w:val="none"/>
        </w:rPr>
      </w:pPr>
      <w:r>
        <w:rPr>
          <w:rFonts w:hint="eastAsia"/>
          <w:color w:val="auto"/>
          <w:sz w:val="24"/>
          <w:highlight w:val="none"/>
        </w:rPr>
        <w:t>⑧负责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color w:val="auto"/>
          <w:sz w:val="24"/>
          <w:highlight w:val="none"/>
        </w:rPr>
        <w:t>内部的安全文明生产；</w:t>
      </w:r>
    </w:p>
    <w:p w14:paraId="29A4BCBB">
      <w:pPr>
        <w:spacing w:line="360" w:lineRule="auto"/>
        <w:ind w:firstLine="480" w:firstLineChars="200"/>
        <w:rPr>
          <w:rFonts w:hint="eastAsia" w:ascii="宋体"/>
          <w:color w:val="auto"/>
          <w:sz w:val="24"/>
          <w:highlight w:val="none"/>
        </w:rPr>
      </w:pPr>
      <w:r>
        <w:rPr>
          <w:rFonts w:hint="eastAsia" w:ascii="宋体"/>
          <w:color w:val="auto"/>
          <w:sz w:val="24"/>
          <w:highlight w:val="none"/>
        </w:rPr>
        <w:t>⑨定期与甲方单位对接人进行工作汇报。</w:t>
      </w:r>
    </w:p>
    <w:p w14:paraId="1F80F31E">
      <w:pPr>
        <w:pStyle w:val="5"/>
        <w:spacing w:line="360" w:lineRule="auto"/>
        <w:ind w:firstLine="480" w:firstLineChars="200"/>
        <w:rPr>
          <w:rFonts w:hint="eastAsia" w:ascii="宋体" w:eastAsia="宋体"/>
          <w:color w:val="auto"/>
          <w:szCs w:val="24"/>
          <w:highlight w:val="none"/>
        </w:rPr>
      </w:pPr>
      <w:r>
        <w:rPr>
          <w:rFonts w:hint="eastAsia" w:ascii="宋体" w:eastAsia="宋体"/>
          <w:color w:val="auto"/>
          <w:szCs w:val="24"/>
          <w:highlight w:val="none"/>
          <w:lang w:val="en-US" w:eastAsia="zh-CN"/>
        </w:rPr>
        <w:t>3</w:t>
      </w:r>
      <w:r>
        <w:rPr>
          <w:rFonts w:hint="eastAsia" w:ascii="宋体" w:eastAsia="宋体"/>
          <w:color w:val="auto"/>
          <w:szCs w:val="24"/>
          <w:highlight w:val="none"/>
        </w:rPr>
        <w:t>、服务要求</w:t>
      </w:r>
    </w:p>
    <w:p w14:paraId="1015F9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建立完善的设备台账资料，机器设备运行记录完备；</w:t>
      </w:r>
    </w:p>
    <w:p w14:paraId="44BD0C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按规定做好日常巡视、检查、记录，一旦发现用电安全隐患或设备设施故障时，及时处置。</w:t>
      </w:r>
    </w:p>
    <w:p w14:paraId="5E4A00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对电气设备进行日常维护和保养，对变电站</w:t>
      </w:r>
      <w:r>
        <w:rPr>
          <w:rFonts w:hint="eastAsia" w:ascii="宋体" w:hAnsi="宋体" w:cs="宋体"/>
          <w:color w:val="auto"/>
          <w:sz w:val="24"/>
          <w:highlight w:val="none"/>
          <w:lang w:eastAsia="zh-CN"/>
        </w:rPr>
        <w:t>（所）</w:t>
      </w:r>
      <w:r>
        <w:rPr>
          <w:rFonts w:hint="eastAsia" w:ascii="宋体" w:hAnsi="宋体" w:cs="宋体"/>
          <w:color w:val="auto"/>
          <w:sz w:val="24"/>
          <w:highlight w:val="none"/>
        </w:rPr>
        <w:t>进行检测和预防性试验（费用由供应商承担）。</w:t>
      </w:r>
    </w:p>
    <w:p w14:paraId="70BAEC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提供优良的技术服务，保证用户的设备始终处于良好的工作状态；</w:t>
      </w:r>
    </w:p>
    <w:p w14:paraId="2A6099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供应商需成立故障抢修流动班组。技术人员接到采购人报修后30分钟内到场解决问题（严重故障无法现场处理的设备除外）；</w:t>
      </w:r>
    </w:p>
    <w:p w14:paraId="671658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需要更换的设备、器材、维修配件，供应商书面报告采购人，在得到采购人认可后，由供应商进行更换，相关更换的零配件费用</w:t>
      </w:r>
      <w:r>
        <w:rPr>
          <w:rFonts w:hint="eastAsia" w:ascii="宋体" w:hAnsi="宋体" w:cs="宋体"/>
          <w:color w:val="auto"/>
          <w:sz w:val="24"/>
          <w:highlight w:val="none"/>
          <w:lang w:eastAsia="zh-CN"/>
        </w:rPr>
        <w:t>超出采购文件约定金额的</w:t>
      </w:r>
      <w:r>
        <w:rPr>
          <w:rFonts w:hint="eastAsia" w:ascii="宋体" w:hAnsi="宋体" w:cs="宋体"/>
          <w:color w:val="auto"/>
          <w:sz w:val="24"/>
          <w:highlight w:val="none"/>
        </w:rPr>
        <w:t>由采购人承担。</w:t>
      </w:r>
    </w:p>
    <w:p w14:paraId="4683B24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对供电部门或采购人提出的关于设备设施的缺陷进行整改。</w:t>
      </w:r>
    </w:p>
    <w:p w14:paraId="193D39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供应商需成立巡检流动班组，供应商每月至少1次对配电房设备进行巡检，及时反馈和处理日常巡检中发现的用电问题和安全隐患，并提供用电建议和处理方案。</w:t>
      </w:r>
    </w:p>
    <w:p w14:paraId="47293C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w:t>
      </w:r>
      <w:r>
        <w:rPr>
          <w:rFonts w:hint="eastAsia" w:ascii="宋体" w:hAnsi="宋体" w:cs="宋体"/>
          <w:color w:val="auto"/>
          <w:sz w:val="24"/>
          <w:highlight w:val="none"/>
        </w:rPr>
        <w:t>协助做好各项触电、电气火灾的安全预防工作。</w:t>
      </w:r>
    </w:p>
    <w:p w14:paraId="02E7C7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lang w:eastAsia="zh-CN"/>
        </w:rPr>
        <w:t>）</w:t>
      </w:r>
      <w:r>
        <w:rPr>
          <w:rFonts w:hint="eastAsia" w:ascii="宋体" w:hAnsi="宋体" w:cs="宋体"/>
          <w:color w:val="auto"/>
          <w:sz w:val="24"/>
          <w:highlight w:val="none"/>
        </w:rPr>
        <w:t>做好停电、恢复供电之间的设备切换工作。</w:t>
      </w:r>
    </w:p>
    <w:p w14:paraId="770FF382">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11</w:t>
      </w:r>
      <w:r>
        <w:rPr>
          <w:rFonts w:hint="eastAsia" w:ascii="宋体" w:hAnsi="宋体" w:cs="宋体"/>
          <w:color w:val="auto"/>
          <w:sz w:val="24"/>
          <w:highlight w:val="none"/>
          <w:lang w:eastAsia="zh-CN"/>
        </w:rPr>
        <w:t>）</w:t>
      </w:r>
      <w:r>
        <w:rPr>
          <w:rFonts w:hint="eastAsia" w:ascii="宋体" w:hAnsi="宋体" w:cs="宋体"/>
          <w:color w:val="auto"/>
          <w:sz w:val="24"/>
          <w:highlight w:val="none"/>
        </w:rPr>
        <w:t>提供电力业务代办等其他服务。</w:t>
      </w:r>
    </w:p>
    <w:p w14:paraId="1C9A359E">
      <w:pPr>
        <w:spacing w:line="480" w:lineRule="exact"/>
        <w:ind w:firstLine="480" w:firstLineChars="200"/>
        <w:rPr>
          <w:rFonts w:hint="default"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w:t>
      </w:r>
      <w:r>
        <w:rPr>
          <w:rFonts w:hint="eastAsia" w:ascii="宋体" w:hAnsi="宋体" w:cs="宋体"/>
          <w:b w:val="0"/>
          <w:bCs/>
          <w:color w:val="auto"/>
          <w:sz w:val="24"/>
          <w:highlight w:val="none"/>
          <w:lang w:val="en-US" w:eastAsia="zh-CN"/>
        </w:rPr>
        <w:t>根据电力行业《供电营业规则》及采购人要求提供服务，并根据该规则及采购人要求进行考核。</w:t>
      </w:r>
    </w:p>
    <w:p w14:paraId="3407152E">
      <w:pPr>
        <w:spacing w:line="480" w:lineRule="exact"/>
        <w:ind w:firstLine="480" w:firstLineChars="200"/>
        <w:rPr>
          <w:rFonts w:hint="eastAsia" w:ascii="宋体" w:hAnsi="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13</w:t>
      </w:r>
      <w:r>
        <w:rPr>
          <w:rFonts w:hint="eastAsia" w:ascii="宋体" w:hAnsi="宋体" w:cs="宋体"/>
          <w:color w:val="auto"/>
          <w:sz w:val="24"/>
          <w:highlight w:val="none"/>
          <w:lang w:eastAsia="zh-CN"/>
        </w:rPr>
        <w:t>）</w:t>
      </w:r>
      <w:r>
        <w:rPr>
          <w:rFonts w:hint="eastAsia" w:ascii="宋体" w:hAnsi="宋体" w:cs="宋体"/>
          <w:b w:val="0"/>
          <w:bCs/>
          <w:color w:val="auto"/>
          <w:sz w:val="24"/>
          <w:highlight w:val="none"/>
          <w:lang w:eastAsia="zh-CN"/>
        </w:rPr>
        <w:t>每年</w:t>
      </w:r>
      <w:r>
        <w:rPr>
          <w:rFonts w:hint="eastAsia" w:ascii="宋体" w:hAnsi="宋体" w:cs="宋体"/>
          <w:b w:val="0"/>
          <w:bCs/>
          <w:color w:val="auto"/>
          <w:sz w:val="24"/>
          <w:highlight w:val="none"/>
          <w:lang w:val="en-US" w:eastAsia="zh-CN"/>
        </w:rPr>
        <w:t>提供累计5000元免费维修材料。</w:t>
      </w:r>
    </w:p>
    <w:p w14:paraId="5548508E">
      <w:pPr>
        <w:spacing w:line="480" w:lineRule="exact"/>
        <w:ind w:firstLine="480" w:firstLineChars="200"/>
        <w:rPr>
          <w:rFonts w:hint="default"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14</w:t>
      </w:r>
      <w:r>
        <w:rPr>
          <w:rFonts w:hint="eastAsia" w:ascii="宋体" w:hAnsi="宋体" w:cs="宋体"/>
          <w:color w:val="auto"/>
          <w:sz w:val="24"/>
          <w:highlight w:val="none"/>
          <w:lang w:eastAsia="zh-CN"/>
        </w:rPr>
        <w:t>）</w:t>
      </w:r>
      <w:r>
        <w:rPr>
          <w:rFonts w:hint="eastAsia" w:ascii="宋体" w:hAnsi="宋体" w:cs="宋体"/>
          <w:b w:val="0"/>
          <w:bCs/>
          <w:color w:val="auto"/>
          <w:sz w:val="24"/>
          <w:highlight w:val="none"/>
        </w:rPr>
        <w:t>根据采购人情况，提前十天与采购人商定检试、保养时间，并共同签署认可，年检维护项目需同一天完成，完成时间为每年12月份中旬（星期日）。</w:t>
      </w:r>
    </w:p>
    <w:p w14:paraId="19098EBE">
      <w:pPr>
        <w:pStyle w:val="8"/>
        <w:tabs>
          <w:tab w:val="left" w:pos="0"/>
        </w:tabs>
        <w:snapToGrid w:val="0"/>
        <w:spacing w:before="120" w:after="120" w:line="480" w:lineRule="exact"/>
        <w:ind w:left="142"/>
        <w:rPr>
          <w:rFonts w:ascii="Times New Roman" w:hAnsi="Times New Roman"/>
          <w:b/>
          <w:bCs/>
          <w:color w:val="auto"/>
          <w:kern w:val="2"/>
          <w:sz w:val="24"/>
          <w:szCs w:val="24"/>
          <w:highlight w:val="none"/>
        </w:rPr>
      </w:pPr>
      <w:r>
        <w:rPr>
          <w:rFonts w:ascii="Times New Roman" w:hAnsi="Times New Roman"/>
          <w:b/>
          <w:bCs/>
          <w:color w:val="auto"/>
          <w:kern w:val="2"/>
          <w:sz w:val="24"/>
          <w:szCs w:val="24"/>
          <w:highlight w:val="none"/>
        </w:rPr>
        <w:t>（六）采购标的验收标准</w:t>
      </w:r>
    </w:p>
    <w:p w14:paraId="30F9CED2">
      <w:pPr>
        <w:pStyle w:val="8"/>
        <w:tabs>
          <w:tab w:val="left" w:pos="0"/>
        </w:tabs>
        <w:snapToGrid w:val="0"/>
        <w:spacing w:before="120" w:after="120" w:line="480" w:lineRule="exact"/>
        <w:rPr>
          <w:rFonts w:hint="eastAsia" w:ascii="宋体" w:hAnsi="宋体" w:eastAsia="宋体" w:cs="宋体"/>
          <w:color w:val="auto"/>
          <w:sz w:val="24"/>
          <w:highlight w:val="none"/>
          <w:lang w:val="en-US" w:eastAsia="zh-CN"/>
        </w:rPr>
      </w:pPr>
      <w:r>
        <w:rPr>
          <w:rFonts w:ascii="Times New Roman" w:hAnsi="Times New Roman"/>
          <w:b/>
          <w:bCs/>
          <w:color w:val="auto"/>
          <w:kern w:val="2"/>
          <w:sz w:val="24"/>
          <w:szCs w:val="24"/>
          <w:highlight w:val="none"/>
        </w:rPr>
        <w:t xml:space="preserve">   </w:t>
      </w:r>
      <w:r>
        <w:rPr>
          <w:rFonts w:hint="eastAsia" w:hAnsi="Times New Roman"/>
          <w:color w:val="auto"/>
          <w:sz w:val="24"/>
          <w:szCs w:val="24"/>
          <w:highlight w:val="none"/>
        </w:rPr>
        <w:t>按国家规定和行业标准执行</w:t>
      </w:r>
      <w:r>
        <w:rPr>
          <w:rFonts w:hint="eastAsia" w:ascii="宋体" w:hAnsi="宋体" w:eastAsia="宋体" w:cs="宋体"/>
          <w:color w:val="auto"/>
          <w:sz w:val="24"/>
          <w:highlight w:val="none"/>
          <w:lang w:val="en-US" w:eastAsia="zh-CN"/>
        </w:rPr>
        <w:t>。</w:t>
      </w:r>
    </w:p>
    <w:p w14:paraId="4B409259">
      <w:pPr>
        <w:pStyle w:val="8"/>
        <w:tabs>
          <w:tab w:val="left" w:pos="0"/>
        </w:tabs>
        <w:snapToGrid w:val="0"/>
        <w:spacing w:before="120" w:after="120" w:line="480" w:lineRule="exact"/>
        <w:ind w:left="142"/>
        <w:rPr>
          <w:rFonts w:ascii="Times New Roman" w:hAnsi="Times New Roman"/>
          <w:b/>
          <w:bCs/>
          <w:color w:val="auto"/>
          <w:kern w:val="2"/>
          <w:sz w:val="24"/>
          <w:szCs w:val="24"/>
          <w:highlight w:val="none"/>
        </w:rPr>
      </w:pPr>
      <w:r>
        <w:rPr>
          <w:rFonts w:ascii="Times New Roman" w:hAnsi="Times New Roman"/>
          <w:b/>
          <w:bCs/>
          <w:color w:val="auto"/>
          <w:kern w:val="2"/>
          <w:sz w:val="24"/>
          <w:szCs w:val="24"/>
          <w:highlight w:val="none"/>
        </w:rPr>
        <w:t>（七）非单一产品采购项目，采购标的中的核心产品</w:t>
      </w:r>
    </w:p>
    <w:p w14:paraId="28FA8568">
      <w:pPr>
        <w:pStyle w:val="8"/>
        <w:tabs>
          <w:tab w:val="left" w:pos="0"/>
        </w:tabs>
        <w:snapToGrid w:val="0"/>
        <w:spacing w:before="120" w:after="120" w:line="480" w:lineRule="exact"/>
        <w:ind w:left="142" w:firstLine="254" w:firstLineChars="100"/>
        <w:rPr>
          <w:rFonts w:ascii="Times New Roman" w:hAnsi="Times New Roman"/>
          <w:color w:val="auto"/>
          <w:spacing w:val="7"/>
          <w:sz w:val="24"/>
          <w:szCs w:val="20"/>
          <w:highlight w:val="none"/>
          <w:shd w:val="clear" w:color="auto" w:fill="FFFFFF"/>
        </w:rPr>
      </w:pPr>
      <w:r>
        <w:rPr>
          <w:rFonts w:ascii="Times New Roman" w:hAnsi="Times New Roman"/>
          <w:color w:val="auto"/>
          <w:spacing w:val="7"/>
          <w:sz w:val="24"/>
          <w:szCs w:val="20"/>
          <w:highlight w:val="none"/>
          <w:shd w:val="clear" w:color="auto" w:fill="FFFFFF"/>
        </w:rPr>
        <w:t>不涉及</w:t>
      </w:r>
    </w:p>
    <w:p w14:paraId="287168F8">
      <w:pPr>
        <w:pStyle w:val="8"/>
        <w:tabs>
          <w:tab w:val="left" w:pos="0"/>
        </w:tabs>
        <w:snapToGrid w:val="0"/>
        <w:spacing w:before="120" w:after="120" w:line="480" w:lineRule="exact"/>
        <w:ind w:left="142"/>
        <w:rPr>
          <w:rFonts w:ascii="Times New Roman" w:hAnsi="Times New Roman"/>
          <w:b/>
          <w:bCs/>
          <w:color w:val="auto"/>
          <w:kern w:val="2"/>
          <w:sz w:val="24"/>
          <w:szCs w:val="24"/>
          <w:highlight w:val="none"/>
        </w:rPr>
      </w:pPr>
      <w:r>
        <w:rPr>
          <w:rFonts w:ascii="Times New Roman" w:hAnsi="Times New Roman"/>
          <w:b/>
          <w:bCs/>
          <w:color w:val="auto"/>
          <w:kern w:val="2"/>
          <w:sz w:val="24"/>
          <w:szCs w:val="24"/>
          <w:highlight w:val="none"/>
        </w:rPr>
        <w:t>（八）采购需求中必须满足的其他实质性要求和条件</w:t>
      </w:r>
    </w:p>
    <w:p w14:paraId="474EC5D5">
      <w:pPr>
        <w:pStyle w:val="8"/>
        <w:tabs>
          <w:tab w:val="left" w:pos="0"/>
        </w:tabs>
        <w:snapToGrid w:val="0"/>
        <w:spacing w:line="360" w:lineRule="auto"/>
        <w:ind w:firstLine="480" w:firstLineChars="200"/>
        <w:rPr>
          <w:rFonts w:hint="eastAsia" w:hAnsi="宋体" w:cs="宋体"/>
          <w:color w:val="auto"/>
          <w:sz w:val="24"/>
          <w:highlight w:val="none"/>
        </w:rPr>
      </w:pPr>
      <w:r>
        <w:rPr>
          <w:rFonts w:hint="eastAsia" w:hAnsi="宋体" w:cs="宋体"/>
          <w:color w:val="auto"/>
          <w:kern w:val="2"/>
          <w:sz w:val="24"/>
          <w:szCs w:val="24"/>
          <w:highlight w:val="none"/>
        </w:rPr>
        <w:t>1、</w:t>
      </w:r>
      <w:r>
        <w:rPr>
          <w:rFonts w:hint="eastAsia" w:hAnsi="宋体" w:cs="宋体"/>
          <w:color w:val="auto"/>
          <w:sz w:val="24"/>
          <w:highlight w:val="none"/>
        </w:rPr>
        <w:t>供应商提供的服务应至少能够达到以上要求。供应商必须</w:t>
      </w:r>
      <w:r>
        <w:rPr>
          <w:rFonts w:hint="eastAsia" w:hAnsi="宋体" w:cs="宋体"/>
          <w:color w:val="auto"/>
          <w:sz w:val="24"/>
          <w:highlight w:val="none"/>
          <w:lang w:eastAsia="zh-CN"/>
        </w:rPr>
        <w:t>响应</w:t>
      </w:r>
      <w:r>
        <w:rPr>
          <w:rFonts w:hint="eastAsia" w:hAnsi="宋体" w:cs="宋体"/>
          <w:color w:val="auto"/>
          <w:sz w:val="24"/>
          <w:highlight w:val="none"/>
        </w:rPr>
        <w:t>采购文件中提出的全部服务要求，如果其中某些条款不响应时，应在</w:t>
      </w:r>
      <w:r>
        <w:rPr>
          <w:rFonts w:hint="eastAsia" w:hAnsi="宋体" w:cs="宋体"/>
          <w:color w:val="auto"/>
          <w:sz w:val="24"/>
          <w:highlight w:val="none"/>
          <w:lang w:eastAsia="zh-CN"/>
        </w:rPr>
        <w:t>偏离表</w:t>
      </w:r>
      <w:r>
        <w:rPr>
          <w:rFonts w:hint="eastAsia" w:hAnsi="宋体" w:cs="宋体"/>
          <w:color w:val="auto"/>
          <w:sz w:val="24"/>
          <w:highlight w:val="none"/>
        </w:rPr>
        <w:t>中逐条列出，未列出的视同响应。</w:t>
      </w:r>
    </w:p>
    <w:p w14:paraId="6218BDCC">
      <w:pPr>
        <w:pStyle w:val="8"/>
        <w:tabs>
          <w:tab w:val="left" w:pos="0"/>
        </w:tabs>
        <w:snapToGrid w:val="0"/>
        <w:spacing w:line="360" w:lineRule="auto"/>
        <w:ind w:firstLine="480" w:firstLineChars="200"/>
        <w:rPr>
          <w:color w:val="auto"/>
          <w:highlight w:val="none"/>
        </w:rPr>
      </w:pPr>
      <w:r>
        <w:rPr>
          <w:rFonts w:hint="eastAsia" w:hAnsi="宋体" w:cs="宋体"/>
          <w:color w:val="auto"/>
          <w:sz w:val="24"/>
          <w:highlight w:val="none"/>
        </w:rPr>
        <w:t>2、投标报价（以人民币计价）应包括完成本项目所需的一切费用，包含但不限于人工（包括工资、奖金、社保、加班费等费用）、专用设备、工具、通讯、保险、检测费、维保费、巡检费、各种税费、利润、政策性文件规定及合同包含的所有风险、责任等费用。同时，报价也应包含合同履行过程中可能发生的一切风险。</w:t>
      </w:r>
    </w:p>
    <w:p w14:paraId="2A08DD8B">
      <w:pPr>
        <w:pStyle w:val="8"/>
        <w:tabs>
          <w:tab w:val="left" w:pos="0"/>
        </w:tabs>
        <w:snapToGrid w:val="0"/>
        <w:spacing w:before="120" w:after="120" w:line="480" w:lineRule="exact"/>
        <w:ind w:left="142"/>
        <w:rPr>
          <w:rFonts w:ascii="Times New Roman" w:hAnsi="Times New Roman"/>
          <w:b/>
          <w:bCs/>
          <w:color w:val="auto"/>
          <w:kern w:val="2"/>
          <w:sz w:val="24"/>
          <w:szCs w:val="24"/>
          <w:highlight w:val="none"/>
        </w:rPr>
      </w:pPr>
      <w:r>
        <w:rPr>
          <w:rFonts w:ascii="Times New Roman" w:hAnsi="Times New Roman"/>
          <w:b/>
          <w:bCs/>
          <w:color w:val="auto"/>
          <w:kern w:val="2"/>
          <w:sz w:val="24"/>
          <w:szCs w:val="24"/>
          <w:highlight w:val="none"/>
        </w:rPr>
        <w:t>（九）采购标的付款方式</w:t>
      </w:r>
    </w:p>
    <w:p w14:paraId="006B4F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eastAsia="微软雅黑"/>
          <w:color w:val="auto"/>
          <w:sz w:val="24"/>
          <w:highlight w:val="none"/>
        </w:rPr>
        <w:t xml:space="preserve">    </w:t>
      </w:r>
      <w:r>
        <w:rPr>
          <w:rFonts w:hint="eastAsia" w:ascii="宋体" w:hAnsi="宋体" w:eastAsia="宋体" w:cs="宋体"/>
          <w:color w:val="auto"/>
          <w:sz w:val="24"/>
          <w:szCs w:val="24"/>
          <w:highlight w:val="none"/>
        </w:rPr>
        <w:t>合同签订并生效后</w:t>
      </w:r>
      <w:r>
        <w:rPr>
          <w:rFonts w:hint="eastAsia" w:ascii="宋体" w:hAnsi="宋体" w:eastAsia="宋体" w:cs="宋体"/>
          <w:color w:val="auto"/>
          <w:sz w:val="24"/>
          <w:szCs w:val="24"/>
          <w:highlight w:val="none"/>
          <w:lang w:val="en-US" w:eastAsia="zh-CN"/>
        </w:rPr>
        <w:t>，15日内</w:t>
      </w:r>
      <w:r>
        <w:rPr>
          <w:rFonts w:hint="eastAsia" w:ascii="宋体" w:hAnsi="宋体" w:eastAsia="宋体" w:cs="宋体"/>
          <w:color w:val="auto"/>
          <w:sz w:val="24"/>
          <w:szCs w:val="24"/>
          <w:highlight w:val="none"/>
        </w:rPr>
        <w:t>支付第一个年度费用的30%，第一个年度余款在</w:t>
      </w:r>
      <w:r>
        <w:rPr>
          <w:rFonts w:hint="eastAsia" w:ascii="宋体" w:hAnsi="宋体" w:eastAsia="宋体" w:cs="宋体"/>
          <w:color w:val="auto"/>
          <w:sz w:val="24"/>
          <w:szCs w:val="24"/>
          <w:highlight w:val="none"/>
          <w:lang w:eastAsia="zh-CN"/>
        </w:rPr>
        <w:t>该</w:t>
      </w:r>
      <w:r>
        <w:rPr>
          <w:rFonts w:hint="eastAsia" w:ascii="宋体" w:hAnsi="宋体" w:eastAsia="宋体" w:cs="宋体"/>
          <w:color w:val="auto"/>
          <w:sz w:val="24"/>
          <w:szCs w:val="24"/>
          <w:highlight w:val="none"/>
        </w:rPr>
        <w:t>年度到期最后一月前20天付清。</w:t>
      </w:r>
    </w:p>
    <w:p w14:paraId="701E8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备注：若</w:t>
      </w:r>
      <w:r>
        <w:rPr>
          <w:rFonts w:hint="eastAsia" w:ascii="宋体" w:hAnsi="宋体" w:eastAsia="宋体" w:cs="宋体"/>
          <w:color w:val="auto"/>
          <w:sz w:val="24"/>
          <w:szCs w:val="24"/>
          <w:highlight w:val="none"/>
          <w:lang w:val="en-US" w:eastAsia="zh-CN"/>
        </w:rPr>
        <w:t>中标供应商考核不合格、不</w:t>
      </w:r>
      <w:r>
        <w:rPr>
          <w:rFonts w:hint="eastAsia"/>
          <w:color w:val="auto"/>
          <w:spacing w:val="7"/>
          <w:sz w:val="24"/>
          <w:highlight w:val="none"/>
        </w:rPr>
        <w:t>签下年度合同</w:t>
      </w:r>
      <w:r>
        <w:rPr>
          <w:rFonts w:hint="eastAsia" w:ascii="宋体" w:hAnsi="宋体" w:eastAsia="宋体" w:cs="宋体"/>
          <w:color w:val="auto"/>
          <w:sz w:val="24"/>
          <w:szCs w:val="24"/>
          <w:highlight w:val="none"/>
          <w:lang w:val="en-US" w:eastAsia="zh-CN"/>
        </w:rPr>
        <w:t>或者三年服务期满更换服务单位的，中标供应商须与后续的服务单位做好交接工作，交接工作完成且经采购人确认后付清剩余款项，如因中标供应商交接时不配合等原因导致后续工作不好实施的，采购人有权扣除部分或者全部剩余款项。</w:t>
      </w:r>
    </w:p>
    <w:p w14:paraId="69E5BABC">
      <w:pPr>
        <w:pStyle w:val="8"/>
        <w:numPr>
          <w:ilvl w:val="0"/>
          <w:numId w:val="2"/>
        </w:numPr>
        <w:tabs>
          <w:tab w:val="left" w:pos="0"/>
        </w:tabs>
        <w:snapToGrid w:val="0"/>
        <w:spacing w:before="120" w:after="120" w:line="480" w:lineRule="exact"/>
        <w:ind w:left="142"/>
        <w:rPr>
          <w:rFonts w:hint="eastAsia" w:ascii="Times New Roman" w:hAnsi="Times New Roman"/>
          <w:b/>
          <w:bCs/>
          <w:color w:val="auto"/>
          <w:kern w:val="2"/>
          <w:sz w:val="24"/>
          <w:szCs w:val="24"/>
          <w:highlight w:val="none"/>
        </w:rPr>
      </w:pPr>
      <w:r>
        <w:rPr>
          <w:rFonts w:hint="eastAsia" w:ascii="Times New Roman" w:hAnsi="Times New Roman"/>
          <w:b/>
          <w:bCs/>
          <w:color w:val="auto"/>
          <w:kern w:val="2"/>
          <w:sz w:val="24"/>
          <w:szCs w:val="24"/>
          <w:highlight w:val="none"/>
        </w:rPr>
        <w:t>履约保证金</w:t>
      </w:r>
    </w:p>
    <w:p w14:paraId="03971983">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ascii="Times New Roman" w:hAnsi="Times New Roman" w:eastAsia="宋体" w:cs="Times New Roman"/>
          <w:color w:val="auto"/>
          <w:kern w:val="0"/>
          <w:sz w:val="24"/>
          <w:szCs w:val="21"/>
          <w:highlight w:val="none"/>
          <w:lang w:val="en-US" w:eastAsia="zh-CN" w:bidi="ar-SA"/>
        </w:rPr>
        <w:t>1、</w:t>
      </w:r>
      <w:r>
        <w:rPr>
          <w:rFonts w:hint="eastAsia" w:ascii="Times New Roman" w:hAnsi="Times New Roman" w:eastAsia="宋体" w:cs="Times New Roman"/>
          <w:color w:val="auto"/>
          <w:kern w:val="0"/>
          <w:sz w:val="24"/>
          <w:szCs w:val="21"/>
          <w:highlight w:val="none"/>
          <w:lang w:val="en-US" w:eastAsia="zh-CN" w:bidi="ar-SA"/>
        </w:rPr>
        <w:t>履约保证金是否收取： 是</w:t>
      </w:r>
    </w:p>
    <w:p w14:paraId="41EF90DC">
      <w:pPr>
        <w:spacing w:line="480" w:lineRule="exact"/>
        <w:ind w:firstLine="480" w:firstLineChars="200"/>
        <w:rPr>
          <w:rFonts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2</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 xml:space="preserve">履约保证金的数额： </w:t>
      </w:r>
      <w:r>
        <w:rPr>
          <w:rFonts w:ascii="Times New Roman" w:hAnsi="Times New Roman" w:eastAsia="宋体" w:cs="Times New Roman"/>
          <w:color w:val="auto"/>
          <w:kern w:val="0"/>
          <w:sz w:val="24"/>
          <w:szCs w:val="21"/>
          <w:highlight w:val="none"/>
          <w:lang w:val="en-US" w:eastAsia="zh-CN" w:bidi="ar-SA"/>
        </w:rPr>
        <w:t>本项目中标后的履约保证金为项目中标价的</w:t>
      </w:r>
      <w:r>
        <w:rPr>
          <w:rFonts w:hint="eastAsia" w:ascii="Times New Roman" w:hAnsi="Times New Roman" w:eastAsia="宋体" w:cs="Times New Roman"/>
          <w:b w:val="0"/>
          <w:bCs w:val="0"/>
          <w:color w:val="auto"/>
          <w:kern w:val="0"/>
          <w:sz w:val="24"/>
          <w:szCs w:val="21"/>
          <w:highlight w:val="none"/>
          <w:u w:val="single"/>
          <w:lang w:val="en-US" w:eastAsia="zh-CN" w:bidi="ar-SA"/>
        </w:rPr>
        <w:t xml:space="preserve"> </w:t>
      </w:r>
      <w:r>
        <w:rPr>
          <w:rFonts w:hint="eastAsia" w:ascii="宋体" w:hAnsi="宋体" w:eastAsia="宋体" w:cs="宋体"/>
          <w:b w:val="0"/>
          <w:bCs w:val="0"/>
          <w:color w:val="auto"/>
          <w:kern w:val="0"/>
          <w:sz w:val="24"/>
          <w:szCs w:val="21"/>
          <w:highlight w:val="none"/>
          <w:u w:val="single"/>
          <w:lang w:val="en-US" w:eastAsia="zh-CN" w:bidi="ar-SA"/>
        </w:rPr>
        <w:t>5</w:t>
      </w:r>
      <w:r>
        <w:rPr>
          <w:rFonts w:hint="eastAsia" w:eastAsia="宋体"/>
          <w:b w:val="0"/>
          <w:bCs w:val="0"/>
          <w:color w:val="auto"/>
          <w:kern w:val="0"/>
          <w:sz w:val="24"/>
          <w:szCs w:val="21"/>
          <w:highlight w:val="none"/>
          <w:u w:val="single"/>
          <w:lang w:val="en-US" w:eastAsia="zh-CN"/>
        </w:rPr>
        <w:t xml:space="preserve"> </w:t>
      </w:r>
      <w:r>
        <w:rPr>
          <w:rFonts w:ascii="Times New Roman" w:hAnsi="Times New Roman" w:eastAsia="宋体" w:cs="Times New Roman"/>
          <w:b w:val="0"/>
          <w:bCs w:val="0"/>
          <w:color w:val="auto"/>
          <w:kern w:val="0"/>
          <w:sz w:val="24"/>
          <w:szCs w:val="21"/>
          <w:highlight w:val="none"/>
          <w:lang w:val="en-US" w:eastAsia="zh-CN" w:bidi="ar-SA"/>
        </w:rPr>
        <w:t xml:space="preserve">% </w:t>
      </w:r>
      <w:r>
        <w:rPr>
          <w:rFonts w:hint="eastAsia" w:ascii="Times New Roman" w:hAnsi="Times New Roman" w:eastAsia="宋体" w:cs="Times New Roman"/>
          <w:color w:val="auto"/>
          <w:kern w:val="0"/>
          <w:sz w:val="24"/>
          <w:szCs w:val="21"/>
          <w:highlight w:val="none"/>
          <w:lang w:val="en-US" w:eastAsia="zh-CN" w:bidi="ar-SA"/>
        </w:rPr>
        <w:t xml:space="preserve">。 </w:t>
      </w:r>
    </w:p>
    <w:p w14:paraId="6D58AB0C">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3</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缴纳履约保证金时间：</w:t>
      </w:r>
      <w:r>
        <w:rPr>
          <w:rFonts w:ascii="Times New Roman" w:hAnsi="Times New Roman" w:eastAsia="宋体" w:cs="Times New Roman"/>
          <w:color w:val="auto"/>
          <w:kern w:val="0"/>
          <w:sz w:val="24"/>
          <w:szCs w:val="21"/>
          <w:highlight w:val="none"/>
          <w:lang w:val="en-US" w:eastAsia="zh-CN" w:bidi="ar-SA"/>
        </w:rPr>
        <w:t>中标供应商在中标通知书发出之日起</w:t>
      </w:r>
      <w:r>
        <w:rPr>
          <w:rFonts w:hint="eastAsia" w:ascii="Times New Roman" w:hAnsi="Times New Roman" w:eastAsia="宋体" w:cs="Times New Roman"/>
          <w:color w:val="auto"/>
          <w:kern w:val="0"/>
          <w:sz w:val="24"/>
          <w:szCs w:val="21"/>
          <w:highlight w:val="none"/>
          <w:lang w:val="en-US" w:eastAsia="zh-CN" w:bidi="ar-SA"/>
        </w:rPr>
        <w:t xml:space="preserve"> </w:t>
      </w:r>
      <w:r>
        <w:rPr>
          <w:rFonts w:hint="eastAsia" w:ascii="Times New Roman" w:hAnsi="Times New Roman" w:eastAsia="宋体" w:cs="Times New Roman"/>
          <w:color w:val="auto"/>
          <w:kern w:val="0"/>
          <w:sz w:val="24"/>
          <w:szCs w:val="21"/>
          <w:highlight w:val="none"/>
          <w:u w:val="single"/>
          <w:lang w:val="en-US" w:eastAsia="zh-CN" w:bidi="ar-SA"/>
        </w:rPr>
        <w:t xml:space="preserve"> </w:t>
      </w:r>
      <w:r>
        <w:rPr>
          <w:rFonts w:hint="eastAsia" w:ascii="宋体" w:hAnsi="宋体" w:eastAsia="宋体" w:cs="宋体"/>
          <w:color w:val="auto"/>
          <w:kern w:val="0"/>
          <w:sz w:val="24"/>
          <w:szCs w:val="21"/>
          <w:highlight w:val="none"/>
          <w:u w:val="single"/>
          <w:lang w:val="en-US" w:eastAsia="zh-CN" w:bidi="ar-SA"/>
        </w:rPr>
        <w:t>10</w:t>
      </w:r>
      <w:r>
        <w:rPr>
          <w:rFonts w:hint="eastAsia" w:ascii="Times New Roman" w:hAnsi="Times New Roman" w:eastAsia="宋体" w:cs="Times New Roman"/>
          <w:color w:val="auto"/>
          <w:kern w:val="0"/>
          <w:sz w:val="24"/>
          <w:szCs w:val="21"/>
          <w:highlight w:val="none"/>
          <w:u w:val="single"/>
          <w:lang w:val="en-US" w:eastAsia="zh-CN" w:bidi="ar-SA"/>
        </w:rPr>
        <w:t xml:space="preserve"> </w:t>
      </w:r>
      <w:r>
        <w:rPr>
          <w:rFonts w:hint="eastAsia" w:ascii="Times New Roman" w:hAnsi="Times New Roman" w:eastAsia="宋体" w:cs="Times New Roman"/>
          <w:color w:val="auto"/>
          <w:kern w:val="0"/>
          <w:sz w:val="24"/>
          <w:szCs w:val="21"/>
          <w:highlight w:val="none"/>
          <w:lang w:val="en-US" w:eastAsia="zh-CN" w:bidi="ar-SA"/>
        </w:rPr>
        <w:t xml:space="preserve"> </w:t>
      </w:r>
      <w:r>
        <w:rPr>
          <w:rFonts w:ascii="Times New Roman" w:hAnsi="Times New Roman" w:eastAsia="宋体" w:cs="Times New Roman"/>
          <w:color w:val="auto"/>
          <w:kern w:val="0"/>
          <w:sz w:val="24"/>
          <w:szCs w:val="21"/>
          <w:highlight w:val="none"/>
          <w:lang w:val="en-US" w:eastAsia="zh-CN" w:bidi="ar-SA"/>
        </w:rPr>
        <w:t>日内</w:t>
      </w:r>
      <w:r>
        <w:rPr>
          <w:rFonts w:hint="eastAsia" w:ascii="Times New Roman" w:hAnsi="Times New Roman" w:eastAsia="宋体" w:cs="Times New Roman"/>
          <w:color w:val="auto"/>
          <w:kern w:val="0"/>
          <w:sz w:val="24"/>
          <w:szCs w:val="21"/>
          <w:highlight w:val="none"/>
          <w:lang w:val="en-US" w:eastAsia="zh-CN" w:bidi="ar-SA"/>
        </w:rPr>
        <w:t>。</w:t>
      </w:r>
    </w:p>
    <w:p w14:paraId="0CB9B92F">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4</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缴纳履约保证金形式：</w:t>
      </w:r>
      <w:r>
        <w:rPr>
          <w:rFonts w:ascii="Times New Roman" w:hAnsi="Times New Roman" w:eastAsia="宋体" w:cs="Times New Roman"/>
          <w:color w:val="auto"/>
          <w:kern w:val="0"/>
          <w:sz w:val="24"/>
          <w:szCs w:val="21"/>
          <w:highlight w:val="none"/>
          <w:lang w:val="en-US" w:eastAsia="zh-CN" w:bidi="ar-SA"/>
        </w:rPr>
        <w:t>支票、汇票、本票</w:t>
      </w:r>
      <w:r>
        <w:rPr>
          <w:rFonts w:hint="eastAsia" w:ascii="Times New Roman" w:hAnsi="Times New Roman" w:eastAsia="宋体" w:cs="Times New Roman"/>
          <w:color w:val="auto"/>
          <w:kern w:val="0"/>
          <w:sz w:val="24"/>
          <w:szCs w:val="21"/>
          <w:highlight w:val="none"/>
          <w:lang w:val="en-US" w:eastAsia="zh-CN" w:bidi="ar-SA"/>
        </w:rPr>
        <w:t>、</w:t>
      </w:r>
      <w:r>
        <w:rPr>
          <w:rFonts w:hint="eastAsia" w:ascii="宋体" w:hAnsi="宋体" w:eastAsia="宋体" w:cs="宋体"/>
          <w:color w:val="auto"/>
          <w:sz w:val="24"/>
          <w:szCs w:val="24"/>
          <w:highlight w:val="none"/>
        </w:rPr>
        <w:t>转账</w:t>
      </w:r>
      <w:r>
        <w:rPr>
          <w:rFonts w:ascii="Times New Roman" w:hAnsi="Times New Roman" w:eastAsia="宋体" w:cs="Times New Roman"/>
          <w:color w:val="auto"/>
          <w:kern w:val="0"/>
          <w:sz w:val="24"/>
          <w:szCs w:val="21"/>
          <w:highlight w:val="none"/>
          <w:lang w:val="en-US" w:eastAsia="zh-CN" w:bidi="ar-SA"/>
        </w:rPr>
        <w:t>或者</w:t>
      </w:r>
      <w:r>
        <w:rPr>
          <w:rFonts w:hint="eastAsia" w:ascii="宋体" w:hAnsi="宋体" w:eastAsia="宋体" w:cs="宋体"/>
          <w:color w:val="auto"/>
          <w:sz w:val="24"/>
          <w:szCs w:val="24"/>
          <w:highlight w:val="none"/>
          <w:lang w:val="en-US" w:eastAsia="zh-CN"/>
        </w:rPr>
        <w:t>见索即付</w:t>
      </w:r>
      <w:r>
        <w:rPr>
          <w:rFonts w:hint="eastAsia" w:ascii="宋体" w:hAnsi="宋体" w:eastAsia="宋体" w:cs="宋体"/>
          <w:color w:val="auto"/>
          <w:sz w:val="24"/>
          <w:szCs w:val="24"/>
          <w:highlight w:val="none"/>
        </w:rPr>
        <w:t>银行保函</w:t>
      </w:r>
      <w:r>
        <w:rPr>
          <w:rFonts w:ascii="Times New Roman" w:hAnsi="Times New Roman" w:eastAsia="宋体" w:cs="Times New Roman"/>
          <w:color w:val="auto"/>
          <w:kern w:val="0"/>
          <w:sz w:val="24"/>
          <w:szCs w:val="21"/>
          <w:highlight w:val="none"/>
          <w:lang w:val="en-US" w:eastAsia="zh-CN" w:bidi="ar-SA"/>
        </w:rPr>
        <w:t xml:space="preserve"> 等非现金形式</w:t>
      </w:r>
      <w:r>
        <w:rPr>
          <w:rFonts w:hint="eastAsia" w:ascii="Times New Roman" w:hAnsi="Times New Roman" w:eastAsia="宋体" w:cs="Times New Roman"/>
          <w:color w:val="auto"/>
          <w:kern w:val="0"/>
          <w:sz w:val="24"/>
          <w:szCs w:val="21"/>
          <w:highlight w:val="none"/>
          <w:lang w:val="en-US" w:eastAsia="zh-CN" w:bidi="ar-SA"/>
        </w:rPr>
        <w:t>。</w:t>
      </w:r>
    </w:p>
    <w:p w14:paraId="067637C8">
      <w:pPr>
        <w:pStyle w:val="4"/>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ascii="Times New Roman" w:hAnsi="Times New Roman" w:eastAsia="宋体" w:cs="Times New Roman"/>
          <w:color w:val="auto"/>
          <w:kern w:val="0"/>
          <w:sz w:val="24"/>
          <w:szCs w:val="21"/>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131445</wp:posOffset>
                </wp:positionV>
                <wp:extent cx="372046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3720465" cy="0"/>
                        </a:xfrm>
                        <a:prstGeom prst="line">
                          <a:avLst/>
                        </a:prstGeom>
                        <a:ln w="9525"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2.65pt;margin-top:10.35pt;height:0pt;width:292.95pt;z-index:251660288;mso-width-relative:page;mso-height-relative:page;" filled="f" stroked="t" coordsize="21600,21600" o:gfxdata="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onq/VAAAABwEAAA8AAAAAAAAAAQAgAAAAIgAAAGRycy9kb3ducmV2LnhtbFBLAQIU&#10;ABQAAAAIAIdO4kBoAYv59gEAAOMDAAAOAAAAAAAAAAEAIAAAACQBAABkcnMvZTJvRG9jLnhtbFBL&#10;BQYAAAAABgAGAFkBAACMBQAAAAA=&#10;">
                <v:fill on="f" focussize="0,0"/>
                <v:stroke color="#000000" joinstyle="round" dashstyle="dash"/>
                <v:imagedata o:title=""/>
                <o:lock v:ext="edit" aspectratio="f"/>
              </v:line>
            </w:pict>
          </mc:Fallback>
        </mc:AlternateContent>
      </w:r>
    </w:p>
    <w:p w14:paraId="3BE93221">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5</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 xml:space="preserve">退还履约保证金时间： </w:t>
      </w:r>
      <w:r>
        <w:rPr>
          <w:rFonts w:ascii="Times New Roman" w:hAnsi="Times New Roman" w:eastAsia="宋体" w:cs="Times New Roman"/>
          <w:color w:val="auto"/>
          <w:kern w:val="0"/>
          <w:sz w:val="24"/>
          <w:szCs w:val="21"/>
          <w:highlight w:val="none"/>
          <w:lang w:val="en-US" w:eastAsia="zh-CN" w:bidi="ar-SA"/>
        </w:rPr>
        <w:t>中标供应商</w:t>
      </w:r>
      <w:r>
        <w:rPr>
          <w:rFonts w:hint="eastAsia"/>
          <w:color w:val="auto"/>
          <w:kern w:val="0"/>
          <w:sz w:val="24"/>
          <w:szCs w:val="21"/>
          <w:highlight w:val="none"/>
        </w:rPr>
        <w:t>全部履约合同义务，经采购单位验收合格无质量、进度等问题的，一次性退还履约保证金</w:t>
      </w:r>
      <w:r>
        <w:rPr>
          <w:rFonts w:hint="eastAsia"/>
          <w:color w:val="auto"/>
          <w:kern w:val="0"/>
          <w:sz w:val="24"/>
          <w:szCs w:val="21"/>
          <w:highlight w:val="none"/>
          <w:lang w:eastAsia="zh-CN"/>
        </w:rPr>
        <w:t>。</w:t>
      </w:r>
    </w:p>
    <w:p w14:paraId="7FB4EA03">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6</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退还履约保证金方式：</w:t>
      </w:r>
      <w:r>
        <w:rPr>
          <w:rFonts w:hint="eastAsia"/>
          <w:color w:val="auto"/>
          <w:sz w:val="24"/>
          <w:highlight w:val="none"/>
        </w:rPr>
        <w:t>采用支票、转账等非现金形式的一次性退还该合同项目的履约保证金</w:t>
      </w:r>
      <w:r>
        <w:rPr>
          <w:rFonts w:hint="eastAsia"/>
          <w:color w:val="auto"/>
          <w:sz w:val="24"/>
          <w:highlight w:val="none"/>
          <w:lang w:eastAsia="zh-CN"/>
        </w:rPr>
        <w:t>。</w:t>
      </w:r>
    </w:p>
    <w:p w14:paraId="6C92AF17">
      <w:pPr>
        <w:spacing w:line="480" w:lineRule="exact"/>
        <w:ind w:firstLine="480" w:firstLineChars="200"/>
        <w:rPr>
          <w:rFonts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7</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退还履约保证金条件：</w:t>
      </w:r>
      <w:r>
        <w:rPr>
          <w:rFonts w:ascii="Times New Roman" w:hAnsi="Times New Roman" w:eastAsia="宋体" w:cs="Times New Roman"/>
          <w:color w:val="auto"/>
          <w:kern w:val="0"/>
          <w:sz w:val="24"/>
          <w:szCs w:val="21"/>
          <w:highlight w:val="none"/>
          <w:lang w:val="en-US" w:eastAsia="zh-CN" w:bidi="ar-SA"/>
        </w:rPr>
        <w:t>中标供应商在按要求保质保量的完成该项目合同并通过验收后，采购人凭中标供应商提交的申请，一次性退还该合同项目的履约保证金。</w:t>
      </w:r>
      <w:r>
        <w:rPr>
          <w:rFonts w:hint="eastAsia" w:ascii="Times New Roman" w:hAnsi="Times New Roman" w:eastAsia="宋体" w:cs="Times New Roman"/>
          <w:color w:val="auto"/>
          <w:kern w:val="0"/>
          <w:sz w:val="24"/>
          <w:szCs w:val="21"/>
          <w:highlight w:val="none"/>
          <w:lang w:val="en-US" w:eastAsia="zh-CN" w:bidi="ar-SA"/>
        </w:rPr>
        <w:t xml:space="preserve"> </w:t>
      </w:r>
    </w:p>
    <w:p w14:paraId="74970AEA">
      <w:pPr>
        <w:snapToGrid w:val="0"/>
        <w:spacing w:line="440" w:lineRule="exact"/>
        <w:ind w:firstLine="480" w:firstLineChars="200"/>
        <w:outlineLvl w:val="1"/>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8</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 xml:space="preserve">不予退还履约保证金的情形： </w:t>
      </w:r>
      <w:r>
        <w:rPr>
          <w:rFonts w:ascii="Times New Roman" w:hAnsi="Times New Roman" w:eastAsia="宋体" w:cs="Times New Roman"/>
          <w:color w:val="auto"/>
          <w:kern w:val="0"/>
          <w:sz w:val="24"/>
          <w:szCs w:val="21"/>
          <w:highlight w:val="none"/>
          <w:lang w:val="en-US" w:eastAsia="zh-CN" w:bidi="ar-SA"/>
        </w:rPr>
        <w:t>由于中标供应商原因，在签订合同后出现不按合同履行的情况，采购单位有权将履约保证金作为违约金，全额不予退还，同时采购单位亦有权终止合同，中标供应商还须承担相应的法律赔偿责任。</w:t>
      </w:r>
    </w:p>
    <w:p w14:paraId="50C0B52D">
      <w:pPr>
        <w:pStyle w:val="8"/>
        <w:numPr>
          <w:ilvl w:val="0"/>
          <w:numId w:val="2"/>
        </w:numPr>
        <w:tabs>
          <w:tab w:val="left" w:pos="0"/>
        </w:tabs>
        <w:snapToGrid w:val="0"/>
        <w:spacing w:before="120" w:after="120" w:line="480" w:lineRule="exact"/>
        <w:ind w:left="142"/>
        <w:rPr>
          <w:rFonts w:hint="eastAsia"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b/>
          <w:bCs/>
          <w:color w:val="auto"/>
          <w:kern w:val="2"/>
          <w:sz w:val="24"/>
          <w:szCs w:val="24"/>
          <w:highlight w:val="none"/>
        </w:rPr>
        <w:t>样品</w:t>
      </w:r>
    </w:p>
    <w:p w14:paraId="69EF2D5B">
      <w:pPr>
        <w:spacing w:line="480" w:lineRule="exact"/>
        <w:rPr>
          <w:rFonts w:ascii="Times New Roman" w:eastAsia="微软雅黑"/>
          <w:b/>
          <w:bCs/>
          <w:color w:val="auto"/>
          <w:kern w:val="2"/>
          <w:szCs w:val="24"/>
          <w:highlight w:val="none"/>
        </w:rPr>
      </w:pPr>
      <w:r>
        <w:rPr>
          <w:rFonts w:ascii="Times New Roman" w:eastAsia="微软雅黑"/>
          <w:color w:val="auto"/>
          <w:highlight w:val="none"/>
        </w:rPr>
        <w:t xml:space="preserve">     </w:t>
      </w:r>
      <w:r>
        <w:rPr>
          <w:rFonts w:hint="eastAsia" w:ascii="Times New Roman"/>
          <w:color w:val="auto"/>
          <w:szCs w:val="21"/>
          <w:highlight w:val="none"/>
        </w:rPr>
        <w:t>无</w:t>
      </w:r>
      <w:r>
        <w:rPr>
          <w:rFonts w:hint="eastAsia" w:ascii="Times New Roman" w:eastAsia="微软雅黑"/>
          <w:color w:val="auto"/>
          <w:highlight w:val="none"/>
        </w:rPr>
        <w:t xml:space="preserve"> </w:t>
      </w:r>
    </w:p>
    <w:p w14:paraId="711628E3">
      <w:pPr>
        <w:pStyle w:val="8"/>
        <w:numPr>
          <w:ilvl w:val="0"/>
          <w:numId w:val="2"/>
        </w:numPr>
        <w:tabs>
          <w:tab w:val="left" w:pos="0"/>
        </w:tabs>
        <w:snapToGrid w:val="0"/>
        <w:spacing w:before="120" w:after="120" w:line="480" w:lineRule="exact"/>
        <w:ind w:left="142"/>
        <w:rPr>
          <w:rFonts w:hint="eastAsia"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b/>
          <w:bCs/>
          <w:color w:val="auto"/>
          <w:kern w:val="2"/>
          <w:sz w:val="24"/>
          <w:szCs w:val="24"/>
          <w:highlight w:val="none"/>
        </w:rPr>
        <w:t>演示讲解</w:t>
      </w:r>
    </w:p>
    <w:p w14:paraId="3D7D228D">
      <w:pPr>
        <w:spacing w:line="480" w:lineRule="exact"/>
        <w:rPr>
          <w:rFonts w:ascii="Times New Roman" w:eastAsia="微软雅黑"/>
          <w:b/>
          <w:bCs/>
          <w:color w:val="auto"/>
          <w:kern w:val="2"/>
          <w:szCs w:val="24"/>
          <w:highlight w:val="none"/>
        </w:rPr>
      </w:pPr>
      <w:r>
        <w:rPr>
          <w:rFonts w:ascii="Times New Roman" w:eastAsia="微软雅黑"/>
          <w:color w:val="auto"/>
          <w:highlight w:val="none"/>
        </w:rPr>
        <w:t xml:space="preserve">     </w:t>
      </w:r>
      <w:r>
        <w:rPr>
          <w:rFonts w:hint="eastAsia" w:ascii="Times New Roman"/>
          <w:color w:val="auto"/>
          <w:szCs w:val="21"/>
          <w:highlight w:val="none"/>
        </w:rPr>
        <w:t>无</w:t>
      </w:r>
      <w:r>
        <w:rPr>
          <w:rFonts w:hint="eastAsia" w:ascii="Times New Roman" w:eastAsia="微软雅黑"/>
          <w:color w:val="auto"/>
          <w:highlight w:val="none"/>
        </w:rPr>
        <w:t xml:space="preserve"> </w:t>
      </w:r>
    </w:p>
    <w:p w14:paraId="27295D3C">
      <w:pPr>
        <w:pStyle w:val="8"/>
        <w:numPr>
          <w:ilvl w:val="0"/>
          <w:numId w:val="2"/>
        </w:numPr>
        <w:tabs>
          <w:tab w:val="left" w:pos="0"/>
        </w:tabs>
        <w:snapToGrid w:val="0"/>
        <w:spacing w:before="120" w:after="120" w:line="480" w:lineRule="exact"/>
        <w:ind w:left="142"/>
        <w:rPr>
          <w:rFonts w:hint="eastAsia" w:ascii="Times New Roman" w:hAnsi="Times New Roman" w:eastAsia="宋体" w:cs="Times New Roman"/>
          <w:b/>
          <w:bCs/>
          <w:color w:val="auto"/>
          <w:kern w:val="2"/>
          <w:sz w:val="24"/>
          <w:szCs w:val="24"/>
          <w:highlight w:val="none"/>
        </w:rPr>
      </w:pPr>
      <w:r>
        <w:rPr>
          <w:rFonts w:hint="eastAsia" w:ascii="Times New Roman" w:hAnsi="Times New Roman" w:eastAsia="宋体" w:cs="Times New Roman"/>
          <w:b/>
          <w:bCs/>
          <w:color w:val="auto"/>
          <w:kern w:val="2"/>
          <w:sz w:val="24"/>
          <w:szCs w:val="24"/>
          <w:highlight w:val="none"/>
        </w:rPr>
        <w:t>本项目不接受进口产品投标</w:t>
      </w:r>
    </w:p>
    <w:p w14:paraId="7926A9F2">
      <w:pPr>
        <w:widowControl/>
        <w:shd w:val="clear" w:color="auto" w:fill="FFFFFF"/>
        <w:rPr>
          <w:rFonts w:ascii="Times New Roman"/>
          <w:color w:val="auto"/>
          <w:sz w:val="28"/>
          <w:szCs w:val="28"/>
          <w:highlight w:val="none"/>
        </w:rPr>
      </w:pPr>
    </w:p>
    <w:p w14:paraId="0995FEA5">
      <w:pPr>
        <w:snapToGrid w:val="0"/>
        <w:spacing w:line="300" w:lineRule="auto"/>
        <w:jc w:val="center"/>
        <w:outlineLvl w:val="0"/>
        <w:rPr>
          <w:b/>
          <w:color w:val="auto"/>
          <w:sz w:val="36"/>
          <w:szCs w:val="36"/>
          <w:highlight w:val="none"/>
        </w:rPr>
        <w:sectPr>
          <w:headerReference r:id="rId3" w:type="default"/>
          <w:footerReference r:id="rId4" w:type="default"/>
          <w:pgSz w:w="11906" w:h="16838"/>
          <w:pgMar w:top="1418" w:right="1474" w:bottom="1418" w:left="1474" w:header="851" w:footer="907" w:gutter="0"/>
          <w:pgBorders>
            <w:top w:val="none" w:sz="0" w:space="0"/>
            <w:left w:val="none" w:sz="0" w:space="0"/>
            <w:bottom w:val="none" w:sz="0" w:space="0"/>
            <w:right w:val="none" w:sz="0" w:space="0"/>
          </w:pgBorders>
          <w:cols w:space="720" w:num="1"/>
          <w:docGrid w:type="lines" w:linePitch="312" w:charSpace="0"/>
        </w:sectPr>
      </w:pPr>
    </w:p>
    <w:p w14:paraId="48DB3C78">
      <w:pPr>
        <w:snapToGrid w:val="0"/>
        <w:spacing w:line="300" w:lineRule="auto"/>
        <w:jc w:val="center"/>
        <w:outlineLvl w:val="0"/>
        <w:rPr>
          <w:b/>
          <w:color w:val="auto"/>
          <w:sz w:val="36"/>
          <w:szCs w:val="36"/>
          <w:highlight w:val="none"/>
        </w:rPr>
      </w:pPr>
      <w:r>
        <w:rPr>
          <w:b/>
          <w:color w:val="auto"/>
          <w:sz w:val="36"/>
          <w:szCs w:val="36"/>
          <w:highlight w:val="none"/>
        </w:rPr>
        <w:t>第四部分  开标和评标</w:t>
      </w:r>
    </w:p>
    <w:p w14:paraId="1DEFE16D">
      <w:pPr>
        <w:tabs>
          <w:tab w:val="left" w:pos="3585"/>
        </w:tabs>
        <w:snapToGrid w:val="0"/>
        <w:spacing w:line="480" w:lineRule="exact"/>
        <w:ind w:firstLine="463" w:firstLineChars="192"/>
        <w:rPr>
          <w:b/>
          <w:color w:val="auto"/>
          <w:sz w:val="24"/>
          <w:highlight w:val="none"/>
        </w:rPr>
      </w:pPr>
      <w:r>
        <w:rPr>
          <w:b/>
          <w:bCs/>
          <w:color w:val="auto"/>
          <w:sz w:val="24"/>
          <w:highlight w:val="none"/>
        </w:rPr>
        <w:t>一、</w:t>
      </w:r>
      <w:r>
        <w:rPr>
          <w:b/>
          <w:color w:val="auto"/>
          <w:sz w:val="24"/>
          <w:highlight w:val="none"/>
        </w:rPr>
        <w:t>采购人委托代理机构组织开标</w:t>
      </w:r>
    </w:p>
    <w:p w14:paraId="5B600044">
      <w:pPr>
        <w:tabs>
          <w:tab w:val="left" w:pos="3585"/>
        </w:tabs>
        <w:snapToGrid w:val="0"/>
        <w:spacing w:line="480" w:lineRule="exact"/>
        <w:ind w:firstLine="460" w:firstLineChars="192"/>
        <w:rPr>
          <w:color w:val="auto"/>
          <w:kern w:val="0"/>
          <w:sz w:val="24"/>
          <w:highlight w:val="none"/>
        </w:rPr>
      </w:pPr>
      <w:r>
        <w:rPr>
          <w:color w:val="auto"/>
          <w:kern w:val="0"/>
          <w:sz w:val="24"/>
          <w:highlight w:val="none"/>
          <w:lang w:val="zh-CN"/>
        </w:rPr>
        <w:t>投标人须持有效身份</w:t>
      </w:r>
      <w:r>
        <w:rPr>
          <w:color w:val="auto"/>
          <w:kern w:val="0"/>
          <w:sz w:val="24"/>
          <w:highlight w:val="none"/>
        </w:rPr>
        <w:t>证明</w:t>
      </w:r>
      <w:r>
        <w:rPr>
          <w:color w:val="auto"/>
          <w:kern w:val="0"/>
          <w:sz w:val="24"/>
          <w:highlight w:val="none"/>
          <w:lang w:val="zh-CN"/>
        </w:rPr>
        <w:t>参加开标会。</w:t>
      </w:r>
    </w:p>
    <w:p w14:paraId="70015D62">
      <w:pPr>
        <w:numPr>
          <w:ilvl w:val="0"/>
          <w:numId w:val="3"/>
        </w:numPr>
        <w:snapToGrid w:val="0"/>
        <w:spacing w:line="480" w:lineRule="exact"/>
        <w:ind w:firstLine="570"/>
        <w:rPr>
          <w:b/>
          <w:bCs/>
          <w:color w:val="auto"/>
          <w:sz w:val="24"/>
          <w:highlight w:val="none"/>
        </w:rPr>
      </w:pPr>
      <w:r>
        <w:rPr>
          <w:b/>
          <w:bCs/>
          <w:color w:val="auto"/>
          <w:sz w:val="24"/>
          <w:highlight w:val="none"/>
        </w:rPr>
        <w:t>评委会由有关专家和</w:t>
      </w:r>
      <w:r>
        <w:rPr>
          <w:b/>
          <w:color w:val="auto"/>
          <w:sz w:val="24"/>
          <w:highlight w:val="none"/>
        </w:rPr>
        <w:t>采购人代表</w:t>
      </w:r>
      <w:r>
        <w:rPr>
          <w:b/>
          <w:bCs/>
          <w:color w:val="auto"/>
          <w:sz w:val="24"/>
          <w:highlight w:val="none"/>
        </w:rPr>
        <w:t>组成</w:t>
      </w:r>
      <w:r>
        <w:rPr>
          <w:b/>
          <w:color w:val="auto"/>
          <w:sz w:val="24"/>
          <w:highlight w:val="none"/>
        </w:rPr>
        <w:t>，按照</w:t>
      </w:r>
      <w:r>
        <w:rPr>
          <w:b/>
          <w:bCs/>
          <w:color w:val="auto"/>
          <w:sz w:val="24"/>
          <w:highlight w:val="none"/>
        </w:rPr>
        <w:t>公平、公正、择优的原则进行</w:t>
      </w:r>
      <w:r>
        <w:rPr>
          <w:b/>
          <w:color w:val="auto"/>
          <w:sz w:val="24"/>
          <w:highlight w:val="none"/>
        </w:rPr>
        <w:t>独立</w:t>
      </w:r>
      <w:r>
        <w:rPr>
          <w:b/>
          <w:bCs/>
          <w:color w:val="auto"/>
          <w:sz w:val="24"/>
          <w:highlight w:val="none"/>
        </w:rPr>
        <w:t>评标。</w:t>
      </w:r>
    </w:p>
    <w:p w14:paraId="18629C42">
      <w:pPr>
        <w:snapToGrid w:val="0"/>
        <w:spacing w:line="480" w:lineRule="exact"/>
        <w:ind w:firstLine="480" w:firstLineChars="200"/>
        <w:rPr>
          <w:b/>
          <w:bCs/>
          <w:color w:val="auto"/>
          <w:sz w:val="24"/>
          <w:highlight w:val="none"/>
        </w:rPr>
      </w:pPr>
      <w:r>
        <w:rPr>
          <w:bCs/>
          <w:color w:val="auto"/>
          <w:sz w:val="24"/>
          <w:highlight w:val="none"/>
        </w:rPr>
        <w:t>评委会由采购人代表和评审专家共计</w:t>
      </w:r>
      <w:r>
        <w:rPr>
          <w:rFonts w:hint="eastAsia"/>
          <w:b/>
          <w:bCs/>
          <w:color w:val="auto"/>
          <w:sz w:val="24"/>
          <w:highlight w:val="none"/>
          <w:lang w:val="en-US" w:eastAsia="zh-CN"/>
        </w:rPr>
        <w:t>5</w:t>
      </w:r>
      <w:r>
        <w:rPr>
          <w:bCs/>
          <w:color w:val="auto"/>
          <w:sz w:val="24"/>
          <w:highlight w:val="none"/>
        </w:rPr>
        <w:t>人组成，其中评审专家</w:t>
      </w:r>
      <w:r>
        <w:rPr>
          <w:rFonts w:hint="eastAsia"/>
          <w:b/>
          <w:bCs/>
          <w:color w:val="auto"/>
          <w:sz w:val="24"/>
          <w:highlight w:val="none"/>
          <w:lang w:val="en-US" w:eastAsia="zh-CN"/>
        </w:rPr>
        <w:t>4</w:t>
      </w:r>
      <w:r>
        <w:rPr>
          <w:bCs/>
          <w:color w:val="auto"/>
          <w:sz w:val="24"/>
          <w:highlight w:val="none"/>
        </w:rPr>
        <w:t>人，采购人代表</w:t>
      </w:r>
      <w:r>
        <w:rPr>
          <w:rFonts w:hint="eastAsia"/>
          <w:b/>
          <w:bCs/>
          <w:color w:val="auto"/>
          <w:sz w:val="24"/>
          <w:highlight w:val="none"/>
          <w:lang w:val="en-US" w:eastAsia="zh-CN"/>
        </w:rPr>
        <w:t>1</w:t>
      </w:r>
      <w:r>
        <w:rPr>
          <w:bCs/>
          <w:color w:val="auto"/>
          <w:sz w:val="24"/>
          <w:highlight w:val="none"/>
        </w:rPr>
        <w:t>人。评审专家在专家库中随机抽取。</w:t>
      </w:r>
    </w:p>
    <w:p w14:paraId="5D952993">
      <w:pPr>
        <w:snapToGrid w:val="0"/>
        <w:spacing w:line="480" w:lineRule="exact"/>
        <w:ind w:firstLine="570"/>
        <w:rPr>
          <w:b/>
          <w:bCs/>
          <w:color w:val="auto"/>
          <w:sz w:val="24"/>
          <w:highlight w:val="none"/>
        </w:rPr>
      </w:pPr>
      <w:r>
        <w:rPr>
          <w:b/>
          <w:bCs/>
          <w:color w:val="auto"/>
          <w:sz w:val="24"/>
          <w:highlight w:val="none"/>
        </w:rPr>
        <w:t>（一）评审内容</w:t>
      </w:r>
    </w:p>
    <w:p w14:paraId="04BE022B">
      <w:pPr>
        <w:snapToGrid w:val="0"/>
        <w:spacing w:line="480" w:lineRule="exact"/>
        <w:ind w:firstLine="570"/>
        <w:rPr>
          <w:bCs/>
          <w:color w:val="auto"/>
          <w:sz w:val="24"/>
          <w:highlight w:val="none"/>
        </w:rPr>
      </w:pPr>
      <w:r>
        <w:rPr>
          <w:bCs/>
          <w:color w:val="auto"/>
          <w:sz w:val="24"/>
          <w:highlight w:val="none"/>
        </w:rPr>
        <w:t>1、是否递交投标文件；</w:t>
      </w:r>
    </w:p>
    <w:p w14:paraId="086FFFD6">
      <w:pPr>
        <w:snapToGrid w:val="0"/>
        <w:spacing w:line="480" w:lineRule="exact"/>
        <w:ind w:firstLine="570"/>
        <w:rPr>
          <w:bCs/>
          <w:color w:val="auto"/>
          <w:sz w:val="24"/>
          <w:highlight w:val="none"/>
        </w:rPr>
      </w:pPr>
      <w:r>
        <w:rPr>
          <w:bCs/>
          <w:color w:val="auto"/>
          <w:sz w:val="24"/>
          <w:highlight w:val="none"/>
        </w:rPr>
        <w:t>2、投标资格是否符合（由</w:t>
      </w:r>
      <w:r>
        <w:rPr>
          <w:color w:val="auto"/>
          <w:sz w:val="24"/>
          <w:highlight w:val="none"/>
        </w:rPr>
        <w:t>采购人</w:t>
      </w:r>
      <w:r>
        <w:rPr>
          <w:bCs/>
          <w:color w:val="auto"/>
          <w:sz w:val="24"/>
          <w:highlight w:val="none"/>
        </w:rPr>
        <w:t>审查）;</w:t>
      </w:r>
    </w:p>
    <w:p w14:paraId="3F45C7A8">
      <w:pPr>
        <w:snapToGrid w:val="0"/>
        <w:spacing w:line="480" w:lineRule="exact"/>
        <w:ind w:firstLine="480" w:firstLineChars="200"/>
        <w:rPr>
          <w:color w:val="auto"/>
          <w:sz w:val="24"/>
          <w:highlight w:val="none"/>
        </w:rPr>
      </w:pPr>
      <w:r>
        <w:rPr>
          <w:color w:val="auto"/>
          <w:sz w:val="24"/>
          <w:highlight w:val="none"/>
        </w:rPr>
        <w:t>3、投标文件是否完整；</w:t>
      </w:r>
    </w:p>
    <w:p w14:paraId="5EA9D3FF">
      <w:pPr>
        <w:snapToGrid w:val="0"/>
        <w:spacing w:line="480" w:lineRule="exact"/>
        <w:ind w:firstLine="480" w:firstLineChars="200"/>
        <w:rPr>
          <w:color w:val="auto"/>
          <w:sz w:val="24"/>
          <w:highlight w:val="none"/>
        </w:rPr>
      </w:pPr>
      <w:r>
        <w:rPr>
          <w:color w:val="auto"/>
          <w:sz w:val="24"/>
          <w:highlight w:val="none"/>
        </w:rPr>
        <w:t>4、投标文件是否恰当地签署；</w:t>
      </w:r>
    </w:p>
    <w:p w14:paraId="64C48281">
      <w:pPr>
        <w:snapToGrid w:val="0"/>
        <w:spacing w:line="480" w:lineRule="exact"/>
        <w:ind w:firstLine="540"/>
        <w:rPr>
          <w:color w:val="auto"/>
          <w:sz w:val="24"/>
          <w:highlight w:val="none"/>
        </w:rPr>
      </w:pPr>
      <w:r>
        <w:rPr>
          <w:color w:val="auto"/>
          <w:sz w:val="24"/>
          <w:highlight w:val="none"/>
        </w:rPr>
        <w:t>5、是否作出实质性响应（是否有实质性响应，只根据投标文件本身，而不寻求外部证据）；</w:t>
      </w:r>
    </w:p>
    <w:p w14:paraId="06D83BDA">
      <w:pPr>
        <w:snapToGrid w:val="0"/>
        <w:spacing w:line="480" w:lineRule="exact"/>
        <w:ind w:firstLine="480" w:firstLineChars="200"/>
        <w:rPr>
          <w:color w:val="auto"/>
          <w:sz w:val="24"/>
          <w:highlight w:val="none"/>
        </w:rPr>
      </w:pPr>
      <w:r>
        <w:rPr>
          <w:color w:val="auto"/>
          <w:sz w:val="24"/>
          <w:highlight w:val="none"/>
        </w:rPr>
        <w:t>6、是否有计算错误。</w:t>
      </w:r>
    </w:p>
    <w:p w14:paraId="483C9627">
      <w:pPr>
        <w:snapToGrid w:val="0"/>
        <w:spacing w:line="480" w:lineRule="exact"/>
        <w:ind w:firstLine="482" w:firstLineChars="200"/>
        <w:rPr>
          <w:b/>
          <w:bCs/>
          <w:color w:val="auto"/>
          <w:sz w:val="24"/>
          <w:highlight w:val="none"/>
        </w:rPr>
      </w:pPr>
      <w:r>
        <w:rPr>
          <w:b/>
          <w:bCs/>
          <w:color w:val="auto"/>
          <w:sz w:val="24"/>
          <w:highlight w:val="none"/>
        </w:rPr>
        <w:t>（二）相应的规定</w:t>
      </w:r>
    </w:p>
    <w:p w14:paraId="493CFD05">
      <w:pPr>
        <w:snapToGrid w:val="0"/>
        <w:spacing w:line="480" w:lineRule="exact"/>
        <w:ind w:firstLine="480" w:firstLineChars="200"/>
        <w:rPr>
          <w:color w:val="auto"/>
          <w:sz w:val="24"/>
          <w:highlight w:val="none"/>
        </w:rPr>
      </w:pPr>
      <w:r>
        <w:rPr>
          <w:color w:val="auto"/>
          <w:sz w:val="24"/>
          <w:highlight w:val="none"/>
        </w:rPr>
        <w:t>1、投标文件中开标一览表（报价表）内容与投标文件中相应内容不一致的，以开标一览表（报价表）为准；</w:t>
      </w:r>
    </w:p>
    <w:p w14:paraId="52CAEFC1">
      <w:pPr>
        <w:snapToGrid w:val="0"/>
        <w:spacing w:line="480" w:lineRule="exact"/>
        <w:ind w:firstLine="480" w:firstLineChars="200"/>
        <w:rPr>
          <w:color w:val="auto"/>
          <w:sz w:val="24"/>
          <w:highlight w:val="none"/>
        </w:rPr>
      </w:pPr>
      <w:r>
        <w:rPr>
          <w:color w:val="auto"/>
          <w:sz w:val="24"/>
          <w:highlight w:val="none"/>
        </w:rPr>
        <w:t>2、大写金额和小写金额不一致的，以大写金额为准；</w:t>
      </w:r>
    </w:p>
    <w:p w14:paraId="524F1D21">
      <w:pPr>
        <w:snapToGrid w:val="0"/>
        <w:spacing w:line="480" w:lineRule="exact"/>
        <w:ind w:firstLine="480" w:firstLineChars="200"/>
        <w:rPr>
          <w:color w:val="auto"/>
          <w:sz w:val="24"/>
          <w:highlight w:val="none"/>
        </w:rPr>
      </w:pPr>
      <w:r>
        <w:rPr>
          <w:color w:val="auto"/>
          <w:sz w:val="24"/>
          <w:highlight w:val="none"/>
        </w:rPr>
        <w:t>3、单价金额小数点或者百分比有明显错位的，以开标一览表的总价为准，并修改单价；</w:t>
      </w:r>
    </w:p>
    <w:p w14:paraId="7B38A2D6">
      <w:pPr>
        <w:snapToGrid w:val="0"/>
        <w:spacing w:line="480" w:lineRule="exact"/>
        <w:ind w:firstLine="480" w:firstLineChars="200"/>
        <w:rPr>
          <w:color w:val="auto"/>
          <w:sz w:val="24"/>
          <w:highlight w:val="none"/>
        </w:rPr>
      </w:pPr>
      <w:r>
        <w:rPr>
          <w:color w:val="auto"/>
          <w:sz w:val="24"/>
          <w:highlight w:val="none"/>
        </w:rPr>
        <w:t>4、总价金额与按单价汇总金额不一致的，以单价金额计算结果为准。</w:t>
      </w:r>
    </w:p>
    <w:p w14:paraId="71BA9D62">
      <w:pPr>
        <w:snapToGrid w:val="0"/>
        <w:spacing w:line="480" w:lineRule="exact"/>
        <w:ind w:firstLine="480" w:firstLineChars="200"/>
        <w:rPr>
          <w:color w:val="auto"/>
          <w:sz w:val="24"/>
          <w:highlight w:val="none"/>
        </w:rPr>
      </w:pPr>
      <w:r>
        <w:rPr>
          <w:color w:val="auto"/>
          <w:sz w:val="24"/>
          <w:highlight w:val="none"/>
        </w:rPr>
        <w:t>同时出现两种以上不一致的，按照前款规定的顺序修正。修正后的报价按照财政部第87号令第五十一条第二款的规定经投标人确认后产生约束力，投标人不确认的，其投标无效。</w:t>
      </w:r>
    </w:p>
    <w:p w14:paraId="1ABEBDE8">
      <w:pPr>
        <w:snapToGrid w:val="0"/>
        <w:spacing w:line="480" w:lineRule="exact"/>
        <w:ind w:firstLine="482" w:firstLineChars="200"/>
        <w:rPr>
          <w:rFonts w:hint="eastAsia" w:ascii="Times New Roman" w:hAnsi="Times New Roman" w:eastAsia="宋体" w:cs="Times New Roman"/>
          <w:b/>
          <w:bCs/>
          <w:color w:val="auto"/>
          <w:sz w:val="24"/>
          <w:highlight w:val="none"/>
          <w:lang w:eastAsia="zh-CN"/>
        </w:rPr>
      </w:pPr>
      <w:r>
        <w:rPr>
          <w:rFonts w:ascii="Times New Roman" w:hAnsi="Times New Roman" w:eastAsia="宋体" w:cs="Times New Roman"/>
          <w:b/>
          <w:bCs/>
          <w:color w:val="auto"/>
          <w:sz w:val="24"/>
          <w:highlight w:val="none"/>
        </w:rPr>
        <w:t xml:space="preserve"> </w:t>
      </w:r>
      <w:r>
        <w:rPr>
          <w:rFonts w:hint="eastAsia" w:ascii="Times New Roman" w:hAnsi="Times New Roman" w:eastAsia="宋体" w:cs="Times New Roman"/>
          <w:b/>
          <w:bCs/>
          <w:color w:val="auto"/>
          <w:sz w:val="24"/>
          <w:highlight w:val="none"/>
          <w:lang w:eastAsia="zh-CN"/>
        </w:rPr>
        <w:t>（三）</w:t>
      </w:r>
      <w:r>
        <w:rPr>
          <w:rFonts w:hint="eastAsia" w:ascii="Times New Roman" w:hAnsi="Times New Roman" w:eastAsia="宋体" w:cs="Times New Roman"/>
          <w:b/>
          <w:bCs/>
          <w:color w:val="auto"/>
          <w:sz w:val="24"/>
          <w:highlight w:val="none"/>
        </w:rPr>
        <w:t>异常低价审查</w:t>
      </w:r>
    </w:p>
    <w:p w14:paraId="4E11C422">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i w:val="0"/>
          <w:iCs w:val="0"/>
          <w:caps w:val="0"/>
          <w:color w:val="auto"/>
          <w:spacing w:val="8"/>
          <w:sz w:val="24"/>
          <w:szCs w:val="24"/>
          <w:highlight w:val="none"/>
          <w:shd w:val="clear" w:color="auto" w:fill="FFFFFF"/>
        </w:rPr>
      </w:pPr>
      <w:r>
        <w:rPr>
          <w:rFonts w:hint="eastAsia" w:ascii="宋体" w:hAnsi="宋体" w:eastAsia="宋体" w:cs="宋体"/>
          <w:i w:val="0"/>
          <w:iCs w:val="0"/>
          <w:caps w:val="0"/>
          <w:color w:val="auto"/>
          <w:spacing w:val="8"/>
          <w:sz w:val="24"/>
          <w:szCs w:val="24"/>
          <w:highlight w:val="none"/>
          <w:shd w:val="clear" w:color="auto" w:fill="FFFFFF"/>
          <w:lang w:val="en-US" w:eastAsia="zh-CN"/>
        </w:rPr>
        <w:t>1.</w:t>
      </w:r>
      <w:r>
        <w:rPr>
          <w:rFonts w:hint="eastAsia" w:ascii="宋体" w:hAnsi="宋体" w:eastAsia="宋体" w:cs="宋体"/>
          <w:i w:val="0"/>
          <w:iCs w:val="0"/>
          <w:caps w:val="0"/>
          <w:color w:val="auto"/>
          <w:spacing w:val="8"/>
          <w:sz w:val="24"/>
          <w:szCs w:val="24"/>
          <w:highlight w:val="none"/>
          <w:shd w:val="clear" w:color="auto" w:fill="FFFFFF"/>
        </w:rPr>
        <w:t>评审中出现下列情形之一的，评审委员会应当启动异常低价投标（响应）审查程序：</w:t>
      </w:r>
    </w:p>
    <w:p w14:paraId="5106EB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i w:val="0"/>
          <w:iCs w:val="0"/>
          <w:caps w:val="0"/>
          <w:color w:val="auto"/>
          <w:spacing w:val="8"/>
          <w:sz w:val="24"/>
          <w:szCs w:val="24"/>
          <w:highlight w:val="none"/>
          <w:shd w:val="clear" w:color="auto" w:fill="FFFFFF"/>
        </w:rPr>
      </w:pPr>
      <w:r>
        <w:rPr>
          <w:rFonts w:hint="eastAsia" w:ascii="宋体" w:hAnsi="宋体" w:eastAsia="宋体" w:cs="宋体"/>
          <w:i w:val="0"/>
          <w:iCs w:val="0"/>
          <w:caps w:val="0"/>
          <w:color w:val="auto"/>
          <w:spacing w:val="8"/>
          <w:sz w:val="24"/>
          <w:szCs w:val="24"/>
          <w:highlight w:val="none"/>
          <w:shd w:val="clear" w:color="auto" w:fill="FFFFFF"/>
          <w:lang w:val="en-US" w:eastAsia="zh-CN"/>
        </w:rPr>
        <w:t>（1）</w:t>
      </w:r>
      <w:r>
        <w:rPr>
          <w:rFonts w:hint="eastAsia" w:ascii="宋体" w:hAnsi="宋体" w:eastAsia="宋体" w:cs="宋体"/>
          <w:i w:val="0"/>
          <w:iCs w:val="0"/>
          <w:caps w:val="0"/>
          <w:color w:val="auto"/>
          <w:spacing w:val="8"/>
          <w:sz w:val="24"/>
          <w:szCs w:val="24"/>
          <w:highlight w:val="none"/>
          <w:shd w:val="clear" w:color="auto" w:fill="FFFFFF"/>
        </w:rPr>
        <w:t>投标（响应）报价低于全部通过符合性审查供应商投标（响应）报价平均值50%的，即投标（响应）报价&lt;全部通过符合性审查供应商投标（响应）报价平均值×50%；</w:t>
      </w:r>
    </w:p>
    <w:p w14:paraId="0711AA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i w:val="0"/>
          <w:iCs w:val="0"/>
          <w:caps w:val="0"/>
          <w:color w:val="auto"/>
          <w:spacing w:val="8"/>
          <w:sz w:val="24"/>
          <w:szCs w:val="24"/>
          <w:highlight w:val="none"/>
          <w:shd w:val="clear" w:color="auto" w:fill="FFFFFF"/>
        </w:rPr>
      </w:pPr>
      <w:r>
        <w:rPr>
          <w:rFonts w:hint="eastAsia" w:ascii="宋体" w:hAnsi="宋体" w:eastAsia="宋体" w:cs="宋体"/>
          <w:i w:val="0"/>
          <w:iCs w:val="0"/>
          <w:caps w:val="0"/>
          <w:color w:val="auto"/>
          <w:spacing w:val="8"/>
          <w:sz w:val="24"/>
          <w:szCs w:val="24"/>
          <w:highlight w:val="none"/>
          <w:shd w:val="clear" w:color="auto" w:fill="FFFFFF"/>
          <w:lang w:eastAsia="zh-CN"/>
        </w:rPr>
        <w:t>（</w:t>
      </w:r>
      <w:r>
        <w:rPr>
          <w:rFonts w:hint="eastAsia" w:ascii="宋体" w:hAnsi="宋体" w:eastAsia="宋体" w:cs="宋体"/>
          <w:i w:val="0"/>
          <w:iCs w:val="0"/>
          <w:caps w:val="0"/>
          <w:color w:val="auto"/>
          <w:spacing w:val="8"/>
          <w:sz w:val="24"/>
          <w:szCs w:val="24"/>
          <w:highlight w:val="none"/>
          <w:shd w:val="clear" w:color="auto" w:fill="FFFFFF"/>
          <w:lang w:val="en-US" w:eastAsia="zh-CN"/>
        </w:rPr>
        <w:t>2</w:t>
      </w:r>
      <w:r>
        <w:rPr>
          <w:rFonts w:hint="eastAsia" w:ascii="宋体" w:hAnsi="宋体" w:eastAsia="宋体" w:cs="宋体"/>
          <w:i w:val="0"/>
          <w:iCs w:val="0"/>
          <w:caps w:val="0"/>
          <w:color w:val="auto"/>
          <w:spacing w:val="8"/>
          <w:sz w:val="24"/>
          <w:szCs w:val="24"/>
          <w:highlight w:val="none"/>
          <w:shd w:val="clear" w:color="auto" w:fill="FFFFFF"/>
          <w:lang w:eastAsia="zh-CN"/>
        </w:rPr>
        <w:t>）</w:t>
      </w:r>
      <w:r>
        <w:rPr>
          <w:rFonts w:hint="eastAsia" w:ascii="宋体" w:hAnsi="宋体" w:eastAsia="宋体" w:cs="宋体"/>
          <w:i w:val="0"/>
          <w:iCs w:val="0"/>
          <w:caps w:val="0"/>
          <w:color w:val="auto"/>
          <w:spacing w:val="8"/>
          <w:sz w:val="24"/>
          <w:szCs w:val="24"/>
          <w:highlight w:val="none"/>
          <w:shd w:val="clear" w:color="auto" w:fill="FFFFFF"/>
        </w:rPr>
        <w:t>投标（响应）报价低于通过符合性审查的次低报价供应商投标（响应）报价50%的，即投标（响应）报价&lt;通过符合性审查的次低报价供应商投标（响应）报价×50%；</w:t>
      </w:r>
    </w:p>
    <w:p w14:paraId="3DEF9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i w:val="0"/>
          <w:iCs w:val="0"/>
          <w:caps w:val="0"/>
          <w:color w:val="auto"/>
          <w:spacing w:val="8"/>
          <w:sz w:val="24"/>
          <w:szCs w:val="24"/>
          <w:highlight w:val="none"/>
          <w:shd w:val="clear" w:color="auto" w:fill="FFFFFF"/>
        </w:rPr>
      </w:pPr>
      <w:r>
        <w:rPr>
          <w:rFonts w:hint="eastAsia" w:ascii="宋体" w:hAnsi="宋体" w:eastAsia="宋体" w:cs="宋体"/>
          <w:i w:val="0"/>
          <w:iCs w:val="0"/>
          <w:caps w:val="0"/>
          <w:color w:val="auto"/>
          <w:spacing w:val="8"/>
          <w:sz w:val="24"/>
          <w:szCs w:val="24"/>
          <w:highlight w:val="none"/>
          <w:shd w:val="clear" w:color="auto" w:fill="FFFFFF"/>
          <w:lang w:eastAsia="zh-CN"/>
        </w:rPr>
        <w:t>（</w:t>
      </w:r>
      <w:r>
        <w:rPr>
          <w:rFonts w:hint="eastAsia" w:ascii="宋体" w:hAnsi="宋体" w:eastAsia="宋体" w:cs="宋体"/>
          <w:i w:val="0"/>
          <w:iCs w:val="0"/>
          <w:caps w:val="0"/>
          <w:color w:val="auto"/>
          <w:spacing w:val="8"/>
          <w:sz w:val="24"/>
          <w:szCs w:val="24"/>
          <w:highlight w:val="none"/>
          <w:shd w:val="clear" w:color="auto" w:fill="FFFFFF"/>
          <w:lang w:val="en-US" w:eastAsia="zh-CN"/>
        </w:rPr>
        <w:t>3</w:t>
      </w:r>
      <w:r>
        <w:rPr>
          <w:rFonts w:hint="eastAsia" w:ascii="宋体" w:hAnsi="宋体" w:eastAsia="宋体" w:cs="宋体"/>
          <w:i w:val="0"/>
          <w:iCs w:val="0"/>
          <w:caps w:val="0"/>
          <w:color w:val="auto"/>
          <w:spacing w:val="8"/>
          <w:sz w:val="24"/>
          <w:szCs w:val="24"/>
          <w:highlight w:val="none"/>
          <w:shd w:val="clear" w:color="auto" w:fill="FFFFFF"/>
          <w:lang w:eastAsia="zh-CN"/>
        </w:rPr>
        <w:t>）</w:t>
      </w:r>
      <w:r>
        <w:rPr>
          <w:rFonts w:hint="eastAsia" w:ascii="宋体" w:hAnsi="宋体" w:eastAsia="宋体" w:cs="宋体"/>
          <w:i w:val="0"/>
          <w:iCs w:val="0"/>
          <w:caps w:val="0"/>
          <w:color w:val="auto"/>
          <w:spacing w:val="8"/>
          <w:sz w:val="24"/>
          <w:szCs w:val="24"/>
          <w:highlight w:val="none"/>
          <w:shd w:val="clear" w:color="auto" w:fill="FFFFFF"/>
        </w:rPr>
        <w:t xml:space="preserve">投标（响应）报价低于采购项目最高限价45%的，即投标（响应）报价&lt;采购项目最高限价×45%； </w:t>
      </w:r>
    </w:p>
    <w:p w14:paraId="3ADE5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12" w:firstLineChars="200"/>
        <w:textAlignment w:val="auto"/>
        <w:rPr>
          <w:rFonts w:hint="eastAsia" w:ascii="宋体" w:hAnsi="宋体" w:eastAsia="宋体" w:cs="宋体"/>
          <w:i w:val="0"/>
          <w:iCs w:val="0"/>
          <w:caps w:val="0"/>
          <w:color w:val="auto"/>
          <w:spacing w:val="8"/>
          <w:sz w:val="24"/>
          <w:szCs w:val="24"/>
          <w:highlight w:val="none"/>
          <w:shd w:val="clear" w:color="auto" w:fill="FFFFFF"/>
        </w:rPr>
      </w:pPr>
      <w:r>
        <w:rPr>
          <w:rFonts w:hint="eastAsia" w:ascii="宋体" w:hAnsi="宋体" w:eastAsia="宋体" w:cs="宋体"/>
          <w:i w:val="0"/>
          <w:iCs w:val="0"/>
          <w:caps w:val="0"/>
          <w:color w:val="auto"/>
          <w:spacing w:val="8"/>
          <w:sz w:val="24"/>
          <w:szCs w:val="24"/>
          <w:highlight w:val="none"/>
          <w:shd w:val="clear" w:color="auto" w:fill="FFFFFF"/>
          <w:lang w:eastAsia="zh-CN"/>
        </w:rPr>
        <w:t>（</w:t>
      </w:r>
      <w:r>
        <w:rPr>
          <w:rFonts w:hint="eastAsia" w:ascii="宋体" w:hAnsi="宋体" w:eastAsia="宋体" w:cs="宋体"/>
          <w:i w:val="0"/>
          <w:iCs w:val="0"/>
          <w:caps w:val="0"/>
          <w:color w:val="auto"/>
          <w:spacing w:val="8"/>
          <w:sz w:val="24"/>
          <w:szCs w:val="24"/>
          <w:highlight w:val="none"/>
          <w:shd w:val="clear" w:color="auto" w:fill="FFFFFF"/>
          <w:lang w:val="en-US" w:eastAsia="zh-CN"/>
        </w:rPr>
        <w:t>4</w:t>
      </w:r>
      <w:r>
        <w:rPr>
          <w:rFonts w:hint="eastAsia" w:ascii="宋体" w:hAnsi="宋体" w:eastAsia="宋体" w:cs="宋体"/>
          <w:i w:val="0"/>
          <w:iCs w:val="0"/>
          <w:caps w:val="0"/>
          <w:color w:val="auto"/>
          <w:spacing w:val="8"/>
          <w:sz w:val="24"/>
          <w:szCs w:val="24"/>
          <w:highlight w:val="none"/>
          <w:shd w:val="clear" w:color="auto" w:fill="FFFFFF"/>
          <w:lang w:eastAsia="zh-CN"/>
        </w:rPr>
        <w:t>）</w:t>
      </w:r>
      <w:r>
        <w:rPr>
          <w:rFonts w:hint="eastAsia" w:ascii="宋体" w:hAnsi="宋体" w:eastAsia="宋体" w:cs="宋体"/>
          <w:i w:val="0"/>
          <w:iCs w:val="0"/>
          <w:caps w:val="0"/>
          <w:color w:val="auto"/>
          <w:spacing w:val="8"/>
          <w:sz w:val="24"/>
          <w:szCs w:val="24"/>
          <w:highlight w:val="none"/>
          <w:shd w:val="clear" w:color="auto" w:fill="FFFFFF"/>
        </w:rPr>
        <w:t>评审委员会基于专业判断，认为供应商报价过低，有可能影响产品质量或者不能诚信履约的其他情形。</w:t>
      </w:r>
    </w:p>
    <w:p w14:paraId="5DF5ECB2">
      <w:pPr>
        <w:snapToGrid w:val="0"/>
        <w:spacing w:line="480" w:lineRule="exact"/>
        <w:ind w:firstLine="512" w:firstLineChars="200"/>
        <w:rPr>
          <w:color w:val="auto"/>
          <w:sz w:val="24"/>
          <w:highlight w:val="none"/>
        </w:rPr>
      </w:pPr>
      <w:r>
        <w:rPr>
          <w:rFonts w:hint="eastAsia" w:ascii="宋体" w:hAnsi="宋体" w:eastAsia="宋体" w:cs="宋体"/>
          <w:i w:val="0"/>
          <w:iCs w:val="0"/>
          <w:caps w:val="0"/>
          <w:color w:val="auto"/>
          <w:spacing w:val="8"/>
          <w:sz w:val="24"/>
          <w:szCs w:val="24"/>
          <w:highlight w:val="none"/>
          <w:shd w:val="clear" w:color="auto" w:fill="FFFFFF"/>
          <w:lang w:val="en-US" w:eastAsia="zh-CN"/>
        </w:rPr>
        <w:t>2.</w:t>
      </w:r>
      <w:r>
        <w:rPr>
          <w:rFonts w:hint="eastAsia" w:ascii="宋体" w:hAnsi="宋体" w:eastAsia="宋体" w:cs="宋体"/>
          <w:i w:val="0"/>
          <w:iCs w:val="0"/>
          <w:caps w:val="0"/>
          <w:color w:val="auto"/>
          <w:spacing w:val="8"/>
          <w:sz w:val="24"/>
          <w:szCs w:val="24"/>
          <w:highlight w:val="none"/>
          <w:shd w:val="clear" w:color="auto" w:fill="FFFFFF"/>
        </w:rPr>
        <w:t>评审委员会启动异常低价投标（响应）审查后，应当要求相关供应商在评审现场合理的时间内对投标（响应）价格作出解释，提供项目具体成本测算等与报价合理性相关的书面说明及必要的证明材料。其中，属于第</w:t>
      </w:r>
      <w:r>
        <w:rPr>
          <w:rFonts w:hint="eastAsia" w:ascii="宋体" w:hAnsi="宋体" w:eastAsia="宋体" w:cs="宋体"/>
          <w:i w:val="0"/>
          <w:iCs w:val="0"/>
          <w:caps w:val="0"/>
          <w:color w:val="auto"/>
          <w:spacing w:val="8"/>
          <w:sz w:val="24"/>
          <w:szCs w:val="24"/>
          <w:highlight w:val="none"/>
          <w:shd w:val="clear" w:color="auto" w:fill="FFFFFF"/>
          <w:lang w:eastAsia="zh-CN"/>
        </w:rPr>
        <w:t>（</w:t>
      </w:r>
      <w:r>
        <w:rPr>
          <w:rFonts w:hint="eastAsia" w:ascii="宋体" w:hAnsi="宋体" w:eastAsia="宋体" w:cs="宋体"/>
          <w:i w:val="0"/>
          <w:iCs w:val="0"/>
          <w:caps w:val="0"/>
          <w:color w:val="auto"/>
          <w:spacing w:val="8"/>
          <w:sz w:val="24"/>
          <w:szCs w:val="24"/>
          <w:highlight w:val="none"/>
          <w:shd w:val="clear" w:color="auto" w:fill="FFFFFF"/>
        </w:rPr>
        <w:t>3</w:t>
      </w:r>
      <w:r>
        <w:rPr>
          <w:rFonts w:hint="eastAsia" w:ascii="宋体" w:hAnsi="宋体" w:eastAsia="宋体" w:cs="宋体"/>
          <w:i w:val="0"/>
          <w:iCs w:val="0"/>
          <w:caps w:val="0"/>
          <w:color w:val="auto"/>
          <w:spacing w:val="8"/>
          <w:sz w:val="24"/>
          <w:szCs w:val="24"/>
          <w:highlight w:val="none"/>
          <w:shd w:val="clear" w:color="auto" w:fill="FFFFFF"/>
          <w:lang w:eastAsia="zh-CN"/>
        </w:rPr>
        <w:t>）</w:t>
      </w:r>
      <w:r>
        <w:rPr>
          <w:rFonts w:hint="eastAsia" w:ascii="宋体" w:hAnsi="宋体" w:eastAsia="宋体" w:cs="宋体"/>
          <w:i w:val="0"/>
          <w:iCs w:val="0"/>
          <w:caps w:val="0"/>
          <w:color w:val="auto"/>
          <w:spacing w:val="8"/>
          <w:sz w:val="24"/>
          <w:szCs w:val="24"/>
          <w:highlight w:val="none"/>
          <w:shd w:val="clear" w:color="auto" w:fill="FFFFFF"/>
        </w:rPr>
        <w:t>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color w:val="auto"/>
          <w:sz w:val="24"/>
          <w:highlight w:val="none"/>
        </w:rPr>
        <w:t xml:space="preserve">  </w:t>
      </w:r>
    </w:p>
    <w:p w14:paraId="572ECF85">
      <w:pPr>
        <w:tabs>
          <w:tab w:val="left" w:pos="3585"/>
        </w:tabs>
        <w:snapToGrid w:val="0"/>
        <w:spacing w:line="480" w:lineRule="exact"/>
        <w:ind w:firstLine="482" w:firstLineChars="200"/>
        <w:rPr>
          <w:b/>
          <w:bCs/>
          <w:color w:val="auto"/>
          <w:sz w:val="24"/>
          <w:highlight w:val="none"/>
        </w:rPr>
      </w:pPr>
      <w:r>
        <w:rPr>
          <w:b/>
          <w:bCs/>
          <w:color w:val="auto"/>
          <w:sz w:val="24"/>
          <w:highlight w:val="none"/>
        </w:rPr>
        <w:t>三、</w:t>
      </w:r>
      <w:r>
        <w:rPr>
          <w:b/>
          <w:color w:val="auto"/>
          <w:sz w:val="24"/>
          <w:highlight w:val="none"/>
        </w:rPr>
        <w:t>陈述、演示、</w:t>
      </w:r>
      <w:r>
        <w:rPr>
          <w:b/>
          <w:bCs/>
          <w:color w:val="auto"/>
          <w:sz w:val="24"/>
          <w:highlight w:val="none"/>
        </w:rPr>
        <w:t>答疑、澄清</w:t>
      </w:r>
    </w:p>
    <w:p w14:paraId="43248A20">
      <w:pPr>
        <w:snapToGrid w:val="0"/>
        <w:spacing w:line="480" w:lineRule="exact"/>
        <w:ind w:firstLine="570"/>
        <w:rPr>
          <w:b/>
          <w:color w:val="auto"/>
          <w:sz w:val="24"/>
          <w:highlight w:val="none"/>
        </w:rPr>
      </w:pPr>
      <w:r>
        <w:rPr>
          <w:color w:val="auto"/>
          <w:sz w:val="24"/>
          <w:highlight w:val="none"/>
          <w:shd w:val="clear" w:color="auto" w:fill="FFFFFF"/>
        </w:rPr>
        <w:t>如评委会认为有必要，投标人按评委会的要求作陈述、演示、</w:t>
      </w:r>
      <w:r>
        <w:rPr>
          <w:color w:val="auto"/>
          <w:sz w:val="24"/>
          <w:highlight w:val="none"/>
        </w:rPr>
        <w:t>答疑及澄清其投标内容。时间由评委会掌握。</w:t>
      </w:r>
    </w:p>
    <w:p w14:paraId="2BDE8B52">
      <w:pPr>
        <w:snapToGrid w:val="0"/>
        <w:spacing w:line="480" w:lineRule="exact"/>
        <w:ind w:firstLine="570"/>
        <w:rPr>
          <w:color w:val="auto"/>
          <w:sz w:val="24"/>
          <w:highlight w:val="none"/>
        </w:rPr>
      </w:pPr>
      <w:r>
        <w:rPr>
          <w:color w:val="auto"/>
          <w:sz w:val="24"/>
          <w:highlight w:val="none"/>
        </w:rPr>
        <w:t>重要澄清答复应是书面的，但不得对投标内容进行实质性修改。</w:t>
      </w:r>
    </w:p>
    <w:p w14:paraId="60A32951">
      <w:pPr>
        <w:snapToGrid w:val="0"/>
        <w:spacing w:line="480" w:lineRule="exact"/>
        <w:ind w:firstLine="570"/>
        <w:rPr>
          <w:b/>
          <w:color w:val="auto"/>
          <w:sz w:val="24"/>
          <w:highlight w:val="none"/>
        </w:rPr>
      </w:pPr>
      <w:r>
        <w:rPr>
          <w:b/>
          <w:color w:val="auto"/>
          <w:sz w:val="24"/>
          <w:highlight w:val="none"/>
        </w:rPr>
        <w:t>四、出现下列情形之一的，作无效投标处理</w:t>
      </w:r>
    </w:p>
    <w:p w14:paraId="4787E593">
      <w:pPr>
        <w:numPr>
          <w:ilvl w:val="0"/>
          <w:numId w:val="4"/>
        </w:numPr>
        <w:snapToGrid w:val="0"/>
        <w:spacing w:line="480" w:lineRule="exact"/>
        <w:ind w:firstLine="480" w:firstLineChars="200"/>
        <w:rPr>
          <w:color w:val="auto"/>
          <w:sz w:val="24"/>
          <w:highlight w:val="none"/>
        </w:rPr>
      </w:pPr>
      <w:r>
        <w:rPr>
          <w:color w:val="auto"/>
          <w:sz w:val="24"/>
          <w:highlight w:val="none"/>
        </w:rPr>
        <w:t>投标文件未按招标文件要求密封、签署、盖章及主要资料不齐全；</w:t>
      </w:r>
    </w:p>
    <w:p w14:paraId="4C20892C">
      <w:pPr>
        <w:numPr>
          <w:ilvl w:val="0"/>
          <w:numId w:val="4"/>
        </w:numPr>
        <w:snapToGrid w:val="0"/>
        <w:spacing w:line="480" w:lineRule="exact"/>
        <w:ind w:firstLine="480" w:firstLineChars="200"/>
        <w:rPr>
          <w:color w:val="auto"/>
          <w:sz w:val="24"/>
          <w:highlight w:val="none"/>
        </w:rPr>
      </w:pPr>
      <w:r>
        <w:rPr>
          <w:color w:val="auto"/>
          <w:sz w:val="24"/>
          <w:highlight w:val="none"/>
        </w:rPr>
        <w:t>不具备招标文件中规定的资格要求的；</w:t>
      </w:r>
    </w:p>
    <w:p w14:paraId="5112FE1B">
      <w:pPr>
        <w:numPr>
          <w:ilvl w:val="0"/>
          <w:numId w:val="4"/>
        </w:numPr>
        <w:snapToGrid w:val="0"/>
        <w:spacing w:line="480" w:lineRule="exact"/>
        <w:ind w:firstLine="480" w:firstLineChars="200"/>
        <w:rPr>
          <w:color w:val="auto"/>
          <w:sz w:val="24"/>
          <w:highlight w:val="none"/>
        </w:rPr>
      </w:pPr>
      <w:r>
        <w:rPr>
          <w:color w:val="auto"/>
          <w:kern w:val="0"/>
          <w:sz w:val="24"/>
          <w:szCs w:val="20"/>
          <w:highlight w:val="none"/>
        </w:rPr>
        <w:t>未通过符合性检查的</w:t>
      </w:r>
      <w:r>
        <w:rPr>
          <w:color w:val="auto"/>
          <w:sz w:val="24"/>
          <w:highlight w:val="none"/>
        </w:rPr>
        <w:t>；</w:t>
      </w:r>
    </w:p>
    <w:p w14:paraId="55DE2093">
      <w:pPr>
        <w:numPr>
          <w:ilvl w:val="0"/>
          <w:numId w:val="4"/>
        </w:numPr>
        <w:snapToGrid w:val="0"/>
        <w:spacing w:line="480" w:lineRule="exact"/>
        <w:ind w:firstLine="480" w:firstLineChars="200"/>
        <w:rPr>
          <w:color w:val="auto"/>
          <w:sz w:val="24"/>
          <w:highlight w:val="none"/>
        </w:rPr>
      </w:pPr>
      <w:r>
        <w:rPr>
          <w:color w:val="auto"/>
          <w:sz w:val="24"/>
          <w:highlight w:val="none"/>
        </w:rPr>
        <w:t>报价超过招标文件中规定的预算金额或者最高限价的；</w:t>
      </w:r>
    </w:p>
    <w:p w14:paraId="23E1F7D9">
      <w:pPr>
        <w:numPr>
          <w:ilvl w:val="0"/>
          <w:numId w:val="4"/>
        </w:numPr>
        <w:snapToGrid w:val="0"/>
        <w:spacing w:line="480" w:lineRule="exact"/>
        <w:ind w:firstLine="480" w:firstLineChars="200"/>
        <w:rPr>
          <w:color w:val="auto"/>
          <w:sz w:val="24"/>
          <w:highlight w:val="none"/>
        </w:rPr>
      </w:pPr>
      <w:r>
        <w:rPr>
          <w:color w:val="auto"/>
          <w:kern w:val="0"/>
          <w:sz w:val="24"/>
          <w:szCs w:val="20"/>
          <w:highlight w:val="none"/>
        </w:rPr>
        <w:t>同一投标人提交两个（含两个）以上不同的投标报价的；</w:t>
      </w:r>
    </w:p>
    <w:p w14:paraId="1D2A66CC">
      <w:pPr>
        <w:numPr>
          <w:ilvl w:val="0"/>
          <w:numId w:val="4"/>
        </w:numPr>
        <w:snapToGrid w:val="0"/>
        <w:spacing w:line="480" w:lineRule="exact"/>
        <w:ind w:firstLine="480" w:firstLineChars="200"/>
        <w:rPr>
          <w:color w:val="auto"/>
          <w:sz w:val="24"/>
          <w:highlight w:val="none"/>
        </w:rPr>
      </w:pPr>
      <w:r>
        <w:rPr>
          <w:color w:val="auto"/>
          <w:sz w:val="24"/>
          <w:highlight w:val="none"/>
        </w:rPr>
        <w:t>报价文件出现在其他投标文件中的；</w:t>
      </w:r>
    </w:p>
    <w:p w14:paraId="0DC4ADAD">
      <w:pPr>
        <w:numPr>
          <w:ilvl w:val="0"/>
          <w:numId w:val="4"/>
        </w:numPr>
        <w:snapToGrid w:val="0"/>
        <w:spacing w:line="480" w:lineRule="exact"/>
        <w:ind w:firstLine="480" w:firstLineChars="200"/>
        <w:rPr>
          <w:color w:val="auto"/>
          <w:sz w:val="24"/>
          <w:highlight w:val="none"/>
        </w:rPr>
      </w:pPr>
      <w:r>
        <w:rPr>
          <w:color w:val="auto"/>
          <w:sz w:val="24"/>
          <w:highlight w:val="none"/>
        </w:rPr>
        <w:t>投标文件含有采购人不能接受的附加条件的；</w:t>
      </w:r>
    </w:p>
    <w:p w14:paraId="467BD367">
      <w:pPr>
        <w:numPr>
          <w:ilvl w:val="0"/>
          <w:numId w:val="4"/>
        </w:numPr>
        <w:snapToGrid w:val="0"/>
        <w:spacing w:line="480" w:lineRule="exact"/>
        <w:ind w:firstLine="480" w:firstLineChars="200"/>
        <w:rPr>
          <w:color w:val="auto"/>
          <w:kern w:val="0"/>
          <w:sz w:val="24"/>
          <w:szCs w:val="20"/>
          <w:highlight w:val="none"/>
        </w:rPr>
      </w:pPr>
      <w:r>
        <w:rPr>
          <w:color w:val="auto"/>
          <w:sz w:val="24"/>
          <w:highlight w:val="none"/>
        </w:rPr>
        <w:t>不符合招标文件中规定的其他实质性要求和条件的；</w:t>
      </w:r>
    </w:p>
    <w:p w14:paraId="481A6831">
      <w:pPr>
        <w:numPr>
          <w:ilvl w:val="0"/>
          <w:numId w:val="4"/>
        </w:numPr>
        <w:snapToGrid w:val="0"/>
        <w:spacing w:line="480" w:lineRule="exact"/>
        <w:ind w:firstLine="480" w:firstLineChars="200"/>
        <w:rPr>
          <w:color w:val="auto"/>
          <w:kern w:val="0"/>
          <w:sz w:val="24"/>
          <w:szCs w:val="20"/>
          <w:highlight w:val="none"/>
        </w:rPr>
      </w:pPr>
      <w:r>
        <w:rPr>
          <w:color w:val="auto"/>
          <w:kern w:val="0"/>
          <w:sz w:val="24"/>
          <w:szCs w:val="20"/>
          <w:highlight w:val="none"/>
        </w:rPr>
        <w:t>投标人的商务技术部分得分相差悬殊，评标委员会认为得分畸低者没有实质性响应的；</w:t>
      </w:r>
    </w:p>
    <w:p w14:paraId="301A1C2B">
      <w:pPr>
        <w:numPr>
          <w:ilvl w:val="0"/>
          <w:numId w:val="4"/>
        </w:numPr>
        <w:snapToGrid w:val="0"/>
        <w:spacing w:line="480" w:lineRule="exact"/>
        <w:ind w:firstLine="480" w:firstLineChars="200"/>
        <w:rPr>
          <w:color w:val="auto"/>
          <w:kern w:val="0"/>
          <w:sz w:val="24"/>
          <w:szCs w:val="20"/>
          <w:highlight w:val="none"/>
        </w:rPr>
      </w:pPr>
      <w:r>
        <w:rPr>
          <w:color w:val="auto"/>
          <w:kern w:val="0"/>
          <w:sz w:val="24"/>
          <w:szCs w:val="20"/>
          <w:highlight w:val="none"/>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14:paraId="4B936016">
      <w:pPr>
        <w:numPr>
          <w:ilvl w:val="0"/>
          <w:numId w:val="4"/>
        </w:numPr>
        <w:snapToGrid w:val="0"/>
        <w:spacing w:line="480" w:lineRule="exact"/>
        <w:ind w:firstLine="480" w:firstLineChars="200"/>
        <w:rPr>
          <w:color w:val="auto"/>
          <w:kern w:val="0"/>
          <w:sz w:val="24"/>
          <w:szCs w:val="20"/>
          <w:highlight w:val="none"/>
        </w:rPr>
      </w:pPr>
      <w:r>
        <w:rPr>
          <w:color w:val="auto"/>
          <w:kern w:val="0"/>
          <w:sz w:val="24"/>
          <w:szCs w:val="20"/>
          <w:highlight w:val="none"/>
        </w:rPr>
        <w:t>投标人被 “信用中国”网站（www.creditchina.gov.cn）</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“中国政府采购网”（www.ccgp.gov.cn）</w:t>
      </w:r>
      <w:r>
        <w:rPr>
          <w:rFonts w:ascii="Times New Roman" w:hAnsi="Times New Roman" w:eastAsia="宋体" w:cs="Times New Roman"/>
          <w:color w:val="auto"/>
          <w:sz w:val="24"/>
          <w:highlight w:val="none"/>
        </w:rPr>
        <w:t>列入失信被执行人或重大税收违法案件当事人名单或政府采购严重失信行为记录名单。</w:t>
      </w:r>
      <w:r>
        <w:rPr>
          <w:color w:val="auto"/>
          <w:kern w:val="0"/>
          <w:sz w:val="24"/>
          <w:szCs w:val="20"/>
          <w:highlight w:val="none"/>
        </w:rPr>
        <w:t>或查询“信用中国”</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“中国政府采购网”</w:t>
      </w:r>
      <w:r>
        <w:rPr>
          <w:rFonts w:hint="eastAsia" w:ascii="Times New Roman" w:hAnsi="Times New Roman" w:eastAsia="宋体" w:cs="Times New Roman"/>
          <w:color w:val="auto"/>
          <w:sz w:val="24"/>
          <w:highlight w:val="none"/>
          <w:lang w:eastAsia="zh-CN"/>
        </w:rPr>
        <w:t>等</w:t>
      </w:r>
      <w:r>
        <w:rPr>
          <w:rFonts w:ascii="Times New Roman" w:hAnsi="Times New Roman" w:eastAsia="宋体" w:cs="Times New Roman"/>
          <w:color w:val="auto"/>
          <w:sz w:val="24"/>
          <w:highlight w:val="none"/>
        </w:rPr>
        <w:t>网站</w:t>
      </w:r>
      <w:r>
        <w:rPr>
          <w:color w:val="auto"/>
          <w:kern w:val="0"/>
          <w:sz w:val="24"/>
          <w:szCs w:val="20"/>
          <w:highlight w:val="none"/>
        </w:rPr>
        <w:t>后发现投标人存在其他不符合招标文件规定的信用记录；</w:t>
      </w:r>
    </w:p>
    <w:p w14:paraId="7BB52F39">
      <w:pPr>
        <w:numPr>
          <w:ilvl w:val="0"/>
          <w:numId w:val="4"/>
        </w:numPr>
        <w:snapToGrid w:val="0"/>
        <w:spacing w:line="480" w:lineRule="exact"/>
        <w:ind w:firstLine="480" w:firstLineChars="200"/>
        <w:rPr>
          <w:color w:val="auto"/>
          <w:kern w:val="0"/>
          <w:sz w:val="24"/>
          <w:szCs w:val="20"/>
          <w:highlight w:val="none"/>
        </w:rPr>
      </w:pPr>
      <w:r>
        <w:rPr>
          <w:color w:val="auto"/>
          <w:kern w:val="0"/>
          <w:sz w:val="24"/>
          <w:szCs w:val="20"/>
          <w:highlight w:val="none"/>
        </w:rPr>
        <w:t>其他法律、法规及本招标文件规定的属无效投标的情形。</w:t>
      </w:r>
    </w:p>
    <w:p w14:paraId="663A1E1A">
      <w:pPr>
        <w:snapToGrid w:val="0"/>
        <w:spacing w:line="480" w:lineRule="exact"/>
        <w:ind w:firstLine="480" w:firstLineChars="200"/>
        <w:rPr>
          <w:color w:val="auto"/>
          <w:sz w:val="24"/>
          <w:highlight w:val="none"/>
        </w:rPr>
      </w:pPr>
      <w:r>
        <w:rPr>
          <w:color w:val="auto"/>
          <w:sz w:val="24"/>
          <w:highlight w:val="none"/>
        </w:rPr>
        <w:t xml:space="preserve">         </w:t>
      </w:r>
    </w:p>
    <w:p w14:paraId="073C565F">
      <w:pPr>
        <w:snapToGrid w:val="0"/>
        <w:spacing w:line="480" w:lineRule="exact"/>
        <w:ind w:firstLine="570"/>
        <w:rPr>
          <w:b/>
          <w:color w:val="auto"/>
          <w:sz w:val="24"/>
          <w:highlight w:val="none"/>
        </w:rPr>
      </w:pPr>
      <w:r>
        <w:rPr>
          <w:b/>
          <w:color w:val="auto"/>
          <w:sz w:val="24"/>
          <w:highlight w:val="none"/>
        </w:rPr>
        <w:t>五、出现下列情形之一的，作废标处理</w:t>
      </w:r>
    </w:p>
    <w:p w14:paraId="08AA4165">
      <w:pPr>
        <w:snapToGrid w:val="0"/>
        <w:spacing w:line="480" w:lineRule="exact"/>
        <w:ind w:firstLine="570"/>
        <w:rPr>
          <w:color w:val="auto"/>
          <w:sz w:val="24"/>
          <w:highlight w:val="none"/>
        </w:rPr>
      </w:pPr>
      <w:r>
        <w:rPr>
          <w:color w:val="auto"/>
          <w:sz w:val="24"/>
          <w:highlight w:val="none"/>
        </w:rPr>
        <w:t>1、符合专业条件的投标人或者对招标文件作实质响应的投标人不足</w:t>
      </w:r>
      <w:r>
        <w:rPr>
          <w:color w:val="auto"/>
          <w:sz w:val="24"/>
          <w:highlight w:val="none"/>
          <w:u w:val="single"/>
        </w:rPr>
        <w:t xml:space="preserve"> </w:t>
      </w:r>
      <w:r>
        <w:rPr>
          <w:rFonts w:hint="eastAsia"/>
          <w:color w:val="auto"/>
          <w:sz w:val="24"/>
          <w:highlight w:val="none"/>
          <w:u w:val="single"/>
          <w:lang w:val="en-US" w:eastAsia="zh-CN"/>
        </w:rPr>
        <w:t>3</w:t>
      </w:r>
      <w:r>
        <w:rPr>
          <w:color w:val="auto"/>
          <w:sz w:val="24"/>
          <w:highlight w:val="none"/>
          <w:u w:val="single"/>
        </w:rPr>
        <w:t xml:space="preserve"> </w:t>
      </w:r>
      <w:r>
        <w:rPr>
          <w:color w:val="auto"/>
          <w:sz w:val="24"/>
          <w:highlight w:val="none"/>
        </w:rPr>
        <w:t>家的；</w:t>
      </w:r>
    </w:p>
    <w:p w14:paraId="273BDD96">
      <w:pPr>
        <w:snapToGrid w:val="0"/>
        <w:spacing w:line="480" w:lineRule="exact"/>
        <w:ind w:firstLine="555"/>
        <w:rPr>
          <w:color w:val="auto"/>
          <w:sz w:val="24"/>
          <w:highlight w:val="none"/>
        </w:rPr>
      </w:pPr>
      <w:r>
        <w:rPr>
          <w:color w:val="auto"/>
          <w:sz w:val="24"/>
          <w:highlight w:val="none"/>
        </w:rPr>
        <w:t>2、出现影响采购公正的违法违规行为的；</w:t>
      </w:r>
    </w:p>
    <w:p w14:paraId="5D0FC88C">
      <w:pPr>
        <w:snapToGrid w:val="0"/>
        <w:spacing w:line="480" w:lineRule="exact"/>
        <w:ind w:firstLine="555"/>
        <w:rPr>
          <w:color w:val="auto"/>
          <w:sz w:val="24"/>
          <w:highlight w:val="none"/>
        </w:rPr>
      </w:pPr>
      <w:r>
        <w:rPr>
          <w:color w:val="auto"/>
          <w:sz w:val="24"/>
          <w:highlight w:val="none"/>
        </w:rPr>
        <w:t>3、投标人的报价均超过了采购预算，采购人不能支付的；</w:t>
      </w:r>
    </w:p>
    <w:p w14:paraId="057E1E86">
      <w:pPr>
        <w:snapToGrid w:val="0"/>
        <w:spacing w:line="480" w:lineRule="exact"/>
        <w:ind w:firstLine="570"/>
        <w:rPr>
          <w:color w:val="auto"/>
          <w:sz w:val="24"/>
          <w:highlight w:val="none"/>
        </w:rPr>
      </w:pPr>
      <w:r>
        <w:rPr>
          <w:color w:val="auto"/>
          <w:sz w:val="24"/>
          <w:highlight w:val="none"/>
        </w:rPr>
        <w:t>4、评标委员会认定招标文件存在歧义、重大缺陷导致评审工作无法进行</w:t>
      </w:r>
    </w:p>
    <w:p w14:paraId="4FCBE249">
      <w:pPr>
        <w:snapToGrid w:val="0"/>
        <w:spacing w:line="480" w:lineRule="exact"/>
        <w:ind w:firstLine="555"/>
        <w:rPr>
          <w:color w:val="auto"/>
          <w:sz w:val="24"/>
          <w:highlight w:val="none"/>
        </w:rPr>
      </w:pPr>
      <w:r>
        <w:rPr>
          <w:color w:val="auto"/>
          <w:sz w:val="24"/>
          <w:highlight w:val="none"/>
        </w:rPr>
        <w:t>5、因重大变故，采购任务取消的。</w:t>
      </w:r>
    </w:p>
    <w:p w14:paraId="3E16AAF6">
      <w:pPr>
        <w:snapToGrid w:val="0"/>
        <w:spacing w:line="480" w:lineRule="exact"/>
        <w:ind w:firstLine="555"/>
        <w:rPr>
          <w:color w:val="auto"/>
          <w:sz w:val="24"/>
          <w:highlight w:val="none"/>
        </w:rPr>
      </w:pPr>
      <w:r>
        <w:rPr>
          <w:color w:val="auto"/>
          <w:sz w:val="24"/>
          <w:highlight w:val="none"/>
        </w:rPr>
        <w:t>上述均保留评委会认定可以确定为无效投标或废标的其他情况。</w:t>
      </w:r>
    </w:p>
    <w:p w14:paraId="364D7827">
      <w:pPr>
        <w:snapToGrid w:val="0"/>
        <w:spacing w:line="480" w:lineRule="exact"/>
        <w:ind w:firstLine="555"/>
        <w:rPr>
          <w:b/>
          <w:color w:val="auto"/>
          <w:sz w:val="24"/>
          <w:highlight w:val="none"/>
        </w:rPr>
      </w:pPr>
      <w:r>
        <w:rPr>
          <w:b/>
          <w:color w:val="auto"/>
          <w:sz w:val="24"/>
          <w:highlight w:val="none"/>
        </w:rPr>
        <w:t>六</w:t>
      </w:r>
      <w:r>
        <w:rPr>
          <w:color w:val="auto"/>
          <w:sz w:val="24"/>
          <w:highlight w:val="none"/>
        </w:rPr>
        <w:t>、</w:t>
      </w:r>
      <w:r>
        <w:rPr>
          <w:b/>
          <w:color w:val="auto"/>
          <w:sz w:val="24"/>
          <w:highlight w:val="none"/>
        </w:rPr>
        <w:t>变更为其他方式采购的情形</w:t>
      </w:r>
    </w:p>
    <w:p w14:paraId="5BE0ED71">
      <w:pPr>
        <w:autoSpaceDE w:val="0"/>
        <w:autoSpaceDN w:val="0"/>
        <w:adjustRightInd w:val="0"/>
        <w:snapToGrid w:val="0"/>
        <w:spacing w:line="480" w:lineRule="exact"/>
        <w:ind w:firstLine="480" w:firstLineChars="200"/>
        <w:rPr>
          <w:color w:val="auto"/>
          <w:sz w:val="24"/>
          <w:highlight w:val="none"/>
          <w:lang w:val="zh-CN"/>
        </w:rPr>
      </w:pPr>
      <w:r>
        <w:rPr>
          <w:color w:val="auto"/>
          <w:sz w:val="24"/>
          <w:highlight w:val="none"/>
        </w:rPr>
        <w:t>投标截止时间出现：参加投标的供应商不足</w:t>
      </w:r>
      <w:r>
        <w:rPr>
          <w:color w:val="auto"/>
          <w:sz w:val="24"/>
          <w:highlight w:val="none"/>
          <w:u w:val="single"/>
        </w:rPr>
        <w:t xml:space="preserve"> </w:t>
      </w:r>
      <w:r>
        <w:rPr>
          <w:rFonts w:hint="eastAsia"/>
          <w:color w:val="auto"/>
          <w:sz w:val="24"/>
          <w:highlight w:val="none"/>
          <w:u w:val="single"/>
          <w:lang w:val="en-US" w:eastAsia="zh-CN"/>
        </w:rPr>
        <w:t>3</w:t>
      </w:r>
      <w:r>
        <w:rPr>
          <w:color w:val="auto"/>
          <w:sz w:val="24"/>
          <w:highlight w:val="none"/>
          <w:u w:val="single"/>
        </w:rPr>
        <w:t xml:space="preserve"> </w:t>
      </w:r>
      <w:r>
        <w:rPr>
          <w:color w:val="auto"/>
          <w:sz w:val="24"/>
          <w:highlight w:val="none"/>
        </w:rPr>
        <w:t>家的，及评标中出现符合专业条件的供应商或对招标文件作实质响应的投标人不足</w:t>
      </w:r>
      <w:r>
        <w:rPr>
          <w:color w:val="auto"/>
          <w:sz w:val="24"/>
          <w:highlight w:val="none"/>
          <w:u w:val="single"/>
        </w:rPr>
        <w:t xml:space="preserve"> </w:t>
      </w:r>
      <w:r>
        <w:rPr>
          <w:rFonts w:hint="eastAsia"/>
          <w:color w:val="auto"/>
          <w:sz w:val="24"/>
          <w:highlight w:val="none"/>
          <w:u w:val="single"/>
          <w:lang w:val="en-US" w:eastAsia="zh-CN"/>
        </w:rPr>
        <w:t>3</w:t>
      </w:r>
      <w:r>
        <w:rPr>
          <w:color w:val="auto"/>
          <w:sz w:val="24"/>
          <w:highlight w:val="none"/>
          <w:u w:val="single"/>
        </w:rPr>
        <w:t xml:space="preserve"> </w:t>
      </w:r>
      <w:r>
        <w:rPr>
          <w:color w:val="auto"/>
          <w:sz w:val="24"/>
          <w:highlight w:val="none"/>
        </w:rPr>
        <w:t>家如下情形时，除采购任务取消外，采购人报告</w:t>
      </w:r>
      <w:r>
        <w:rPr>
          <w:rFonts w:hint="eastAsia"/>
          <w:color w:val="auto"/>
          <w:sz w:val="24"/>
          <w:highlight w:val="none"/>
          <w:lang w:eastAsia="zh-CN"/>
        </w:rPr>
        <w:t>监管部门</w:t>
      </w:r>
      <w:r>
        <w:rPr>
          <w:color w:val="auto"/>
          <w:sz w:val="24"/>
          <w:highlight w:val="none"/>
        </w:rPr>
        <w:t>，视情采取其他方式采购。</w:t>
      </w:r>
      <w:r>
        <w:rPr>
          <w:color w:val="auto"/>
          <w:sz w:val="24"/>
          <w:highlight w:val="none"/>
          <w:lang w:val="zh-CN"/>
        </w:rPr>
        <w:t>本次招标文件中对供应商资质、技术等要求，将作为</w:t>
      </w:r>
      <w:r>
        <w:rPr>
          <w:color w:val="auto"/>
          <w:sz w:val="24"/>
          <w:highlight w:val="none"/>
        </w:rPr>
        <w:t>其他</w:t>
      </w:r>
      <w:r>
        <w:rPr>
          <w:color w:val="auto"/>
          <w:sz w:val="24"/>
          <w:highlight w:val="none"/>
          <w:lang w:val="zh-CN"/>
        </w:rPr>
        <w:t>方式采购的基本要求和依据。原已经参加投标并符合要求的供应商，根据自愿原则，参加</w:t>
      </w:r>
      <w:r>
        <w:rPr>
          <w:color w:val="auto"/>
          <w:sz w:val="24"/>
          <w:highlight w:val="none"/>
        </w:rPr>
        <w:t>其他</w:t>
      </w:r>
      <w:r>
        <w:rPr>
          <w:color w:val="auto"/>
          <w:sz w:val="24"/>
          <w:highlight w:val="none"/>
          <w:lang w:val="zh-CN"/>
        </w:rPr>
        <w:t>方式采购。</w:t>
      </w:r>
    </w:p>
    <w:p w14:paraId="4176B3EE">
      <w:pPr>
        <w:pStyle w:val="17"/>
        <w:snapToGrid w:val="0"/>
        <w:spacing w:before="0" w:after="0" w:line="500" w:lineRule="exact"/>
        <w:ind w:left="0" w:right="0" w:firstLine="482" w:firstLineChars="200"/>
        <w:jc w:val="left"/>
        <w:rPr>
          <w:rFonts w:ascii="Times New Roman" w:hAnsi="Times New Roman"/>
          <w:b/>
          <w:color w:val="auto"/>
          <w:kern w:val="2"/>
          <w:highlight w:val="none"/>
        </w:rPr>
      </w:pPr>
      <w:r>
        <w:rPr>
          <w:rFonts w:ascii="Times New Roman" w:hAnsi="Times New Roman"/>
          <w:b/>
          <w:color w:val="auto"/>
          <w:highlight w:val="none"/>
        </w:rPr>
        <w:t>七、</w:t>
      </w:r>
      <w:r>
        <w:rPr>
          <w:rFonts w:ascii="Times New Roman" w:hAnsi="Times New Roman"/>
          <w:b/>
          <w:color w:val="auto"/>
          <w:kern w:val="2"/>
          <w:highlight w:val="none"/>
        </w:rPr>
        <w:t>评标流程和评标标准</w:t>
      </w:r>
    </w:p>
    <w:p w14:paraId="0D48FD35">
      <w:pPr>
        <w:adjustRightInd w:val="0"/>
        <w:snapToGrid w:val="0"/>
        <w:spacing w:line="500" w:lineRule="exact"/>
        <w:ind w:firstLine="555"/>
        <w:rPr>
          <w:color w:val="auto"/>
          <w:sz w:val="24"/>
          <w:highlight w:val="none"/>
        </w:rPr>
      </w:pPr>
      <w:r>
        <w:rPr>
          <w:color w:val="auto"/>
          <w:sz w:val="24"/>
          <w:highlight w:val="none"/>
        </w:rPr>
        <w:t>采用综合评分法。分资格审查文件、商务技术文件、报价文件三部分评审，总分值为100分，加分和减分因素除外。</w:t>
      </w:r>
    </w:p>
    <w:p w14:paraId="3B46B8A1">
      <w:pPr>
        <w:adjustRightInd w:val="0"/>
        <w:snapToGrid w:val="0"/>
        <w:spacing w:line="500" w:lineRule="exact"/>
        <w:ind w:firstLine="555"/>
        <w:rPr>
          <w:color w:val="auto"/>
          <w:sz w:val="24"/>
          <w:highlight w:val="none"/>
        </w:rPr>
      </w:pPr>
      <w:r>
        <w:rPr>
          <w:color w:val="auto"/>
          <w:sz w:val="24"/>
          <w:highlight w:val="none"/>
        </w:rPr>
        <w:t>首先由采购人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开启、评审。投标人商务、技术部分和价格部分的合计分值，为该投标人的评标总得分。</w:t>
      </w:r>
    </w:p>
    <w:p w14:paraId="1EA5D9FB">
      <w:pPr>
        <w:adjustRightInd w:val="0"/>
        <w:snapToGrid w:val="0"/>
        <w:spacing w:line="500" w:lineRule="exact"/>
        <w:ind w:firstLine="555"/>
        <w:rPr>
          <w:color w:val="auto"/>
          <w:sz w:val="24"/>
          <w:highlight w:val="none"/>
        </w:rPr>
      </w:pPr>
      <w:r>
        <w:rPr>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24288E4B">
      <w:pPr>
        <w:adjustRightInd w:val="0"/>
        <w:snapToGrid w:val="0"/>
        <w:spacing w:line="500" w:lineRule="exact"/>
        <w:ind w:firstLine="555"/>
        <w:rPr>
          <w:color w:val="auto"/>
          <w:sz w:val="24"/>
          <w:highlight w:val="none"/>
        </w:rPr>
      </w:pPr>
      <w:r>
        <w:rPr>
          <w:color w:val="auto"/>
          <w:sz w:val="24"/>
          <w:highlight w:val="none"/>
        </w:rPr>
        <w:t>评委在认真审阅投标文件的基础上，根据各投标文件的响应程度独立评判，不得统一打分。</w:t>
      </w:r>
    </w:p>
    <w:p w14:paraId="72599806">
      <w:pPr>
        <w:snapToGrid w:val="0"/>
        <w:spacing w:line="480" w:lineRule="exact"/>
        <w:ind w:firstLine="570"/>
        <w:rPr>
          <w:b/>
          <w:color w:val="auto"/>
          <w:kern w:val="0"/>
          <w:sz w:val="24"/>
          <w:highlight w:val="none"/>
        </w:rPr>
      </w:pPr>
      <w:r>
        <w:rPr>
          <w:b/>
          <w:color w:val="auto"/>
          <w:kern w:val="0"/>
          <w:sz w:val="24"/>
          <w:highlight w:val="none"/>
        </w:rPr>
        <w:t>（一）采购人对投标人资格进行审查。</w:t>
      </w:r>
    </w:p>
    <w:p w14:paraId="74793F6F">
      <w:pPr>
        <w:pStyle w:val="14"/>
        <w:adjustRightInd w:val="0"/>
        <w:snapToGrid w:val="0"/>
        <w:spacing w:line="5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投标人资格不合格的，其投标文件判定为无效投标文件。</w:t>
      </w:r>
    </w:p>
    <w:p w14:paraId="7C13378A">
      <w:pPr>
        <w:snapToGrid w:val="0"/>
        <w:spacing w:line="480" w:lineRule="exact"/>
        <w:ind w:firstLine="570"/>
        <w:rPr>
          <w:b/>
          <w:color w:val="auto"/>
          <w:kern w:val="0"/>
          <w:sz w:val="24"/>
          <w:highlight w:val="none"/>
        </w:rPr>
      </w:pPr>
      <w:r>
        <w:rPr>
          <w:b/>
          <w:color w:val="auto"/>
          <w:kern w:val="0"/>
          <w:sz w:val="24"/>
          <w:highlight w:val="none"/>
        </w:rPr>
        <w:t>（二）评标委员会对符合资格投标人的投标文件进行符合性审查。</w:t>
      </w:r>
    </w:p>
    <w:p w14:paraId="63980921">
      <w:pPr>
        <w:pStyle w:val="14"/>
        <w:adjustRightInd w:val="0"/>
        <w:snapToGrid w:val="0"/>
        <w:spacing w:line="500" w:lineRule="exact"/>
        <w:ind w:firstLine="480" w:firstLineChars="200"/>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 xml:space="preserve">未通过符合性审查的投标文件，将被判为不满足招标文件实质性要求。 </w:t>
      </w:r>
    </w:p>
    <w:p w14:paraId="5F0AB057">
      <w:pPr>
        <w:snapToGrid w:val="0"/>
        <w:spacing w:line="480" w:lineRule="exact"/>
        <w:ind w:firstLine="570"/>
        <w:rPr>
          <w:bCs/>
          <w:color w:val="auto"/>
          <w:kern w:val="0"/>
          <w:sz w:val="24"/>
          <w:highlight w:val="none"/>
          <w:lang w:val="zh-CN"/>
        </w:rPr>
      </w:pPr>
      <w:r>
        <w:rPr>
          <w:b/>
          <w:color w:val="auto"/>
          <w:kern w:val="0"/>
          <w:sz w:val="24"/>
          <w:highlight w:val="none"/>
        </w:rPr>
        <w:t>（</w:t>
      </w:r>
      <w:r>
        <w:rPr>
          <w:b/>
          <w:color w:val="auto"/>
          <w:kern w:val="0"/>
          <w:sz w:val="24"/>
          <w:highlight w:val="none"/>
          <w:lang w:val="zh-CN"/>
        </w:rPr>
        <w:t>三</w:t>
      </w:r>
      <w:r>
        <w:rPr>
          <w:b/>
          <w:color w:val="auto"/>
          <w:kern w:val="0"/>
          <w:sz w:val="24"/>
          <w:highlight w:val="none"/>
        </w:rPr>
        <w:t>）</w:t>
      </w:r>
      <w:r>
        <w:rPr>
          <w:b/>
          <w:color w:val="auto"/>
          <w:kern w:val="0"/>
          <w:sz w:val="24"/>
          <w:highlight w:val="none"/>
          <w:lang w:val="zh-CN"/>
        </w:rPr>
        <w:t>商务技术分：</w:t>
      </w:r>
      <w:r>
        <w:rPr>
          <w:bCs/>
          <w:color w:val="auto"/>
          <w:kern w:val="0"/>
          <w:sz w:val="24"/>
          <w:highlight w:val="none"/>
          <w:u w:val="single"/>
        </w:rPr>
        <w:t xml:space="preserve"> </w:t>
      </w:r>
      <w:r>
        <w:rPr>
          <w:rFonts w:hint="eastAsia"/>
          <w:bCs/>
          <w:color w:val="auto"/>
          <w:kern w:val="0"/>
          <w:sz w:val="24"/>
          <w:highlight w:val="none"/>
          <w:u w:val="single"/>
          <w:lang w:val="en-US" w:eastAsia="zh-CN"/>
        </w:rPr>
        <w:t>70</w:t>
      </w:r>
      <w:r>
        <w:rPr>
          <w:bCs/>
          <w:color w:val="auto"/>
          <w:kern w:val="0"/>
          <w:sz w:val="24"/>
          <w:highlight w:val="none"/>
          <w:u w:val="single"/>
        </w:rPr>
        <w:t xml:space="preserve"> </w:t>
      </w:r>
      <w:r>
        <w:rPr>
          <w:bCs/>
          <w:color w:val="auto"/>
          <w:kern w:val="0"/>
          <w:sz w:val="24"/>
          <w:highlight w:val="none"/>
          <w:lang w:val="zh-CN"/>
        </w:rPr>
        <w:t>分</w:t>
      </w:r>
    </w:p>
    <w:p w14:paraId="2958C732">
      <w:pPr>
        <w:adjustRightInd w:val="0"/>
        <w:snapToGrid w:val="0"/>
        <w:spacing w:line="500" w:lineRule="exact"/>
        <w:ind w:firstLine="480" w:firstLineChars="200"/>
        <w:jc w:val="left"/>
        <w:rPr>
          <w:color w:val="auto"/>
          <w:sz w:val="24"/>
          <w:highlight w:val="none"/>
        </w:rPr>
      </w:pPr>
      <w:r>
        <w:rPr>
          <w:color w:val="auto"/>
          <w:sz w:val="24"/>
          <w:highlight w:val="none"/>
        </w:rPr>
        <w:t>各投标人得分为评委会成员评分的算术平均分，分值保留小数点后两位。</w:t>
      </w:r>
    </w:p>
    <w:p w14:paraId="079E5365">
      <w:pPr>
        <w:adjustRightInd w:val="0"/>
        <w:snapToGrid w:val="0"/>
        <w:spacing w:line="500" w:lineRule="exact"/>
        <w:ind w:firstLine="600" w:firstLineChars="250"/>
        <w:jc w:val="left"/>
        <w:rPr>
          <w:color w:val="auto"/>
          <w:sz w:val="24"/>
          <w:highlight w:val="none"/>
        </w:rPr>
      </w:pPr>
      <w:r>
        <w:rPr>
          <w:color w:val="auto"/>
          <w:sz w:val="24"/>
          <w:highlight w:val="none"/>
        </w:rPr>
        <w:t xml:space="preserve">  </w:t>
      </w:r>
    </w:p>
    <w:tbl>
      <w:tblPr>
        <w:tblStyle w:val="12"/>
        <w:tblW w:w="9783" w:type="dxa"/>
        <w:tblInd w:w="-336"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0"/>
        <w:gridCol w:w="1880"/>
        <w:gridCol w:w="5980"/>
        <w:gridCol w:w="1173"/>
      </w:tblGrid>
      <w:tr w14:paraId="45AE2B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750" w:type="dxa"/>
            <w:noWrap w:val="0"/>
            <w:vAlign w:val="center"/>
          </w:tcPr>
          <w:p w14:paraId="78A9355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80" w:type="dxa"/>
            <w:noWrap w:val="0"/>
            <w:vAlign w:val="center"/>
          </w:tcPr>
          <w:p w14:paraId="47D0ABC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5980" w:type="dxa"/>
            <w:noWrap w:val="0"/>
            <w:vAlign w:val="center"/>
          </w:tcPr>
          <w:p w14:paraId="3026D05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评审细则</w:t>
            </w:r>
          </w:p>
        </w:tc>
        <w:tc>
          <w:tcPr>
            <w:tcW w:w="1173" w:type="dxa"/>
            <w:noWrap w:val="0"/>
            <w:vAlign w:val="center"/>
          </w:tcPr>
          <w:p w14:paraId="6CECE84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14:paraId="566E1F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6" w:hRule="atLeast"/>
        </w:trPr>
        <w:tc>
          <w:tcPr>
            <w:tcW w:w="750" w:type="dxa"/>
            <w:noWrap w:val="0"/>
            <w:vAlign w:val="center"/>
          </w:tcPr>
          <w:p w14:paraId="294C71F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80" w:type="dxa"/>
            <w:noWrap w:val="0"/>
            <w:vAlign w:val="center"/>
          </w:tcPr>
          <w:p w14:paraId="3196434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供应商实力</w:t>
            </w:r>
          </w:p>
        </w:tc>
        <w:tc>
          <w:tcPr>
            <w:tcW w:w="5980" w:type="dxa"/>
            <w:noWrap w:val="0"/>
            <w:vAlign w:val="center"/>
          </w:tcPr>
          <w:p w14:paraId="5452FA7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1、供应商具有有效的ISO9001质量管理体系认证证书、ISO14001环境管理体系认证证书、ISO45001职业健康安全管理体系认证证书的，有一个得1分，最高得3分，提供相关证书复印件加盖公章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p w14:paraId="24B8EF2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2、供应商具有实验室认证CMA或CNAS资质认证（认证范围包含安全器具等）的得5分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提供相关证书复印件加盖公章；</w:t>
            </w:r>
          </w:p>
          <w:p w14:paraId="7D349F9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3、供应商具有远程运维监控平台的得3分，系统能接入南通供电公司运维系统平台的另加4分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提供相关系统证明材料加盖公章。</w:t>
            </w:r>
          </w:p>
        </w:tc>
        <w:tc>
          <w:tcPr>
            <w:tcW w:w="1173" w:type="dxa"/>
            <w:noWrap w:val="0"/>
            <w:vAlign w:val="center"/>
          </w:tcPr>
          <w:p w14:paraId="33DE29E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14:paraId="08D7A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3" w:hRule="atLeast"/>
        </w:trPr>
        <w:tc>
          <w:tcPr>
            <w:tcW w:w="750" w:type="dxa"/>
            <w:noWrap w:val="0"/>
            <w:vAlign w:val="center"/>
          </w:tcPr>
          <w:p w14:paraId="3321C41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80" w:type="dxa"/>
            <w:noWrap w:val="0"/>
            <w:vAlign w:val="center"/>
          </w:tcPr>
          <w:p w14:paraId="01B9CEE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供应商业绩</w:t>
            </w:r>
          </w:p>
        </w:tc>
        <w:tc>
          <w:tcPr>
            <w:tcW w:w="5980" w:type="dxa"/>
            <w:noWrap w:val="0"/>
            <w:vAlign w:val="center"/>
          </w:tcPr>
          <w:p w14:paraId="649F827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年1月1日以来（以合同签订日期为准）有承接过类似业绩的得6分，本项最高得6分。</w:t>
            </w:r>
          </w:p>
          <w:p w14:paraId="020F722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提供业绩合同及</w:t>
            </w:r>
            <w:r>
              <w:rPr>
                <w:rFonts w:hint="eastAsia" w:ascii="宋体" w:hAnsi="宋体" w:eastAsia="宋体" w:cs="宋体"/>
                <w:color w:val="auto"/>
                <w:sz w:val="24"/>
                <w:szCs w:val="24"/>
                <w:highlight w:val="none"/>
                <w:lang w:eastAsia="zh-CN"/>
              </w:rPr>
              <w:t>该合同项目任意一张</w:t>
            </w:r>
            <w:r>
              <w:rPr>
                <w:rFonts w:hint="eastAsia" w:ascii="宋体" w:hAnsi="宋体" w:eastAsia="宋体" w:cs="宋体"/>
                <w:color w:val="auto"/>
                <w:sz w:val="24"/>
                <w:szCs w:val="24"/>
                <w:highlight w:val="none"/>
              </w:rPr>
              <w:t>发票复印件加盖公章，提供不全不得分。</w:t>
            </w:r>
          </w:p>
        </w:tc>
        <w:tc>
          <w:tcPr>
            <w:tcW w:w="1173" w:type="dxa"/>
            <w:noWrap w:val="0"/>
            <w:vAlign w:val="center"/>
          </w:tcPr>
          <w:p w14:paraId="264B98A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14:paraId="2F16EB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3" w:hRule="atLeast"/>
        </w:trPr>
        <w:tc>
          <w:tcPr>
            <w:tcW w:w="750" w:type="dxa"/>
            <w:noWrap w:val="0"/>
            <w:vAlign w:val="center"/>
          </w:tcPr>
          <w:p w14:paraId="690AE521">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880" w:type="dxa"/>
            <w:noWrap w:val="0"/>
            <w:vAlign w:val="center"/>
          </w:tcPr>
          <w:p w14:paraId="4222C3F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980" w:type="dxa"/>
            <w:noWrap w:val="0"/>
            <w:vAlign w:val="center"/>
          </w:tcPr>
          <w:p w14:paraId="1DD562D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拟派项目负责人具有二级及以上注册建造师资质（</w:t>
            </w:r>
            <w:r>
              <w:rPr>
                <w:rFonts w:hint="eastAsia" w:ascii="宋体" w:hAnsi="宋体" w:eastAsia="宋体" w:cs="宋体"/>
                <w:bCs/>
                <w:color w:val="auto"/>
                <w:kern w:val="0"/>
                <w:sz w:val="24"/>
                <w:szCs w:val="24"/>
                <w:highlight w:val="none"/>
              </w:rPr>
              <w:t>注册专业为机电工程专业，注册单位为投标供应商本单位）</w:t>
            </w:r>
            <w:r>
              <w:rPr>
                <w:rFonts w:hint="eastAsia" w:ascii="宋体" w:hAnsi="宋体" w:eastAsia="宋体" w:cs="宋体"/>
                <w:color w:val="auto"/>
                <w:sz w:val="24"/>
                <w:szCs w:val="24"/>
                <w:highlight w:val="none"/>
              </w:rPr>
              <w:t>，同时具有安全生产考核合格证（B证）得2分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具备电力工程相关专业高级职称的另加4分。</w:t>
            </w:r>
          </w:p>
          <w:p w14:paraId="19A1ED0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提供项目负责人</w:t>
            </w:r>
            <w:r>
              <w:rPr>
                <w:rFonts w:hint="eastAsia" w:ascii="宋体" w:hAnsi="宋体" w:eastAsia="宋体" w:cs="宋体"/>
                <w:color w:val="auto"/>
                <w:sz w:val="24"/>
                <w:szCs w:val="24"/>
                <w:highlight w:val="none"/>
                <w:lang w:eastAsia="zh-CN"/>
              </w:rPr>
              <w:t>有效的</w:t>
            </w:r>
            <w:r>
              <w:rPr>
                <w:rFonts w:hint="eastAsia" w:ascii="宋体" w:hAnsi="宋体" w:eastAsia="宋体" w:cs="宋体"/>
                <w:color w:val="auto"/>
                <w:sz w:val="24"/>
                <w:szCs w:val="24"/>
                <w:highlight w:val="none"/>
              </w:rPr>
              <w:t>相关职称证书、</w:t>
            </w:r>
            <w:r>
              <w:rPr>
                <w:rFonts w:hint="eastAsia" w:ascii="宋体" w:hAnsi="宋体" w:eastAsia="宋体" w:cs="宋体"/>
                <w:color w:val="auto"/>
                <w:sz w:val="24"/>
                <w:szCs w:val="24"/>
                <w:highlight w:val="none"/>
                <w:lang w:eastAsia="zh-CN"/>
              </w:rPr>
              <w:t>注册</w:t>
            </w:r>
            <w:r>
              <w:rPr>
                <w:rFonts w:hint="eastAsia" w:ascii="宋体" w:hAnsi="宋体" w:eastAsia="宋体" w:cs="宋体"/>
                <w:color w:val="auto"/>
                <w:sz w:val="24"/>
                <w:szCs w:val="24"/>
                <w:highlight w:val="none"/>
              </w:rPr>
              <w:t>证书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安全生产考核合格证（B证）及供应商为其缴纳的自本</w:t>
            </w:r>
            <w:r>
              <w:rPr>
                <w:rFonts w:hint="eastAsia" w:ascii="宋体" w:hAnsi="宋体" w:eastAsia="宋体" w:cs="宋体"/>
                <w:color w:val="auto"/>
                <w:sz w:val="24"/>
                <w:szCs w:val="24"/>
                <w:highlight w:val="none"/>
                <w:lang w:eastAsia="zh-CN"/>
              </w:rPr>
              <w:t>项目开标</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eastAsia="zh-CN"/>
              </w:rPr>
              <w:t>六个月中</w:t>
            </w:r>
            <w:r>
              <w:rPr>
                <w:rFonts w:hint="eastAsia" w:ascii="宋体" w:hAnsi="宋体" w:eastAsia="宋体" w:cs="宋体"/>
                <w:color w:val="auto"/>
                <w:sz w:val="24"/>
                <w:szCs w:val="24"/>
                <w:highlight w:val="none"/>
              </w:rPr>
              <w:t>任意一个月的社保缴费证明等证明材料复印件加盖公章。</w:t>
            </w:r>
          </w:p>
        </w:tc>
        <w:tc>
          <w:tcPr>
            <w:tcW w:w="1173" w:type="dxa"/>
            <w:noWrap w:val="0"/>
            <w:vAlign w:val="center"/>
          </w:tcPr>
          <w:p w14:paraId="0C77692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r>
      <w:tr w14:paraId="491A6B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33" w:hRule="atLeast"/>
        </w:trPr>
        <w:tc>
          <w:tcPr>
            <w:tcW w:w="750" w:type="dxa"/>
            <w:noWrap w:val="0"/>
            <w:vAlign w:val="center"/>
          </w:tcPr>
          <w:p w14:paraId="206C0129">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880" w:type="dxa"/>
            <w:noWrap w:val="0"/>
            <w:vAlign w:val="center"/>
          </w:tcPr>
          <w:p w14:paraId="2D234FF1">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人员配置（除项目负责人外）</w:t>
            </w:r>
          </w:p>
        </w:tc>
        <w:tc>
          <w:tcPr>
            <w:tcW w:w="5980" w:type="dxa"/>
            <w:noWrap w:val="0"/>
            <w:vAlign w:val="center"/>
          </w:tcPr>
          <w:p w14:paraId="710FC8B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配备高压、低压电工操作资格证人员至少各4名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配有耐高压试验、继电保护、电力电缆特种操作证的人员至少各2名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配有安全负责人（持安全员证书）至少1名，配备齐全得满分15分，每少一名扣1分。</w:t>
            </w:r>
          </w:p>
          <w:p w14:paraId="055D741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提供人员</w:t>
            </w:r>
            <w:r>
              <w:rPr>
                <w:rFonts w:hint="eastAsia" w:ascii="宋体" w:hAnsi="宋体" w:eastAsia="宋体" w:cs="宋体"/>
                <w:color w:val="auto"/>
                <w:sz w:val="24"/>
                <w:szCs w:val="24"/>
                <w:highlight w:val="none"/>
                <w:lang w:eastAsia="zh-CN"/>
              </w:rPr>
              <w:t>有效的</w:t>
            </w:r>
            <w:r>
              <w:rPr>
                <w:rFonts w:hint="eastAsia" w:ascii="宋体" w:hAnsi="宋体" w:eastAsia="宋体" w:cs="宋体"/>
                <w:color w:val="auto"/>
                <w:sz w:val="24"/>
                <w:szCs w:val="24"/>
                <w:highlight w:val="none"/>
              </w:rPr>
              <w:t>相关资格证书及供应商为其缴纳的自本</w:t>
            </w:r>
            <w:r>
              <w:rPr>
                <w:rFonts w:hint="eastAsia" w:ascii="宋体" w:hAnsi="宋体" w:eastAsia="宋体" w:cs="宋体"/>
                <w:color w:val="auto"/>
                <w:sz w:val="24"/>
                <w:szCs w:val="24"/>
                <w:highlight w:val="none"/>
                <w:lang w:eastAsia="zh-CN"/>
              </w:rPr>
              <w:t>项目开标</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eastAsia="zh-CN"/>
              </w:rPr>
              <w:t>六个月中</w:t>
            </w:r>
            <w:r>
              <w:rPr>
                <w:rFonts w:hint="eastAsia" w:ascii="宋体" w:hAnsi="宋体" w:eastAsia="宋体" w:cs="宋体"/>
                <w:color w:val="auto"/>
                <w:sz w:val="24"/>
                <w:szCs w:val="24"/>
                <w:highlight w:val="none"/>
              </w:rPr>
              <w:t>任意一个月的社保缴费证明等证明材料复印件加盖公章</w:t>
            </w:r>
            <w:r>
              <w:rPr>
                <w:rFonts w:hint="eastAsia" w:ascii="宋体" w:hAnsi="宋体" w:eastAsia="宋体" w:cs="宋体"/>
                <w:color w:val="auto"/>
                <w:sz w:val="24"/>
                <w:szCs w:val="24"/>
                <w:highlight w:val="none"/>
                <w:lang w:eastAsia="zh-CN"/>
              </w:rPr>
              <w:t>。</w:t>
            </w:r>
          </w:p>
        </w:tc>
        <w:tc>
          <w:tcPr>
            <w:tcW w:w="1173" w:type="dxa"/>
            <w:noWrap w:val="0"/>
            <w:vAlign w:val="center"/>
          </w:tcPr>
          <w:p w14:paraId="53893185">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r>
      <w:tr w14:paraId="7A4EF0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5" w:hRule="atLeast"/>
        </w:trPr>
        <w:tc>
          <w:tcPr>
            <w:tcW w:w="750" w:type="dxa"/>
            <w:noWrap w:val="0"/>
            <w:vAlign w:val="center"/>
          </w:tcPr>
          <w:p w14:paraId="3F92F3B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80" w:type="dxa"/>
            <w:noWrap w:val="0"/>
            <w:vAlign w:val="center"/>
          </w:tcPr>
          <w:p w14:paraId="1CAE323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5980" w:type="dxa"/>
            <w:noWrap w:val="0"/>
            <w:vAlign w:val="center"/>
          </w:tcPr>
          <w:p w14:paraId="4DC133F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各供应商现场踏勘后根据实际现场情况提供整体服务方案，服务方案至少包括项目基本概况、人员配置状况、备品备件库及专业维修检测工具配备情况、维保检测工作量及进度计划安排、故障响应承诺及其对策措施、服务质量保证措施、数据接入现有运维系统方案或新建运维平台方案等</w:t>
            </w:r>
            <w:r>
              <w:rPr>
                <w:rFonts w:hint="eastAsia" w:ascii="宋体" w:hAnsi="宋体" w:eastAsia="宋体" w:cs="宋体"/>
                <w:color w:val="auto"/>
                <w:sz w:val="24"/>
                <w:szCs w:val="24"/>
                <w:highlight w:val="none"/>
                <w:lang w:eastAsia="zh-CN"/>
              </w:rPr>
              <w:t>。</w:t>
            </w:r>
          </w:p>
          <w:p w14:paraId="4C05BA9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具体如下：</w:t>
            </w:r>
          </w:p>
          <w:p w14:paraId="1B407FD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1、实施方案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FA6EE5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项目基本概况描述详细准确完整，相关人员、备品备件充足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具体实施步骤及解决关键性问题的研究途径阐述详尽、可操作性强、预期成果完全满足或优于采购人要求，并承诺检修在</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日内完成，停电次数少于3次的得10分；</w:t>
            </w:r>
          </w:p>
          <w:p w14:paraId="2063F86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项目基本概况描述基本准确完整，相关人员、备品备件基本充足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具体实施步骤及解决关键性问题的研究途径阐述不够细致、可操作性一般、预期成果能满足采购人要求，并承诺检修在</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日内完成，停电次数少于5次的得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0B2CA4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项目基本概况描述不够详细完整，相关人员、备品备件不够充足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具体实施步骤及解决关键性问题的研究途径阐述较差、可操作性差、预期成果较差，不能满足采购人要求，并承诺检修在</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日内完成，停电次数少于5次的得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170CB4A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未提供不得分。检修完成时间及停电次数承诺不符合的不得分。</w:t>
            </w:r>
          </w:p>
          <w:p w14:paraId="6F4EA58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、安全管理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6A97E1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评委综合比较各供应商提供的安全管理防范措施、交接班措施和与业主的配合等进行</w:t>
            </w:r>
            <w:r>
              <w:rPr>
                <w:rFonts w:hint="eastAsia" w:ascii="宋体" w:hAnsi="宋体" w:eastAsia="宋体" w:cs="宋体"/>
                <w:color w:val="auto"/>
                <w:sz w:val="24"/>
                <w:szCs w:val="24"/>
                <w:highlight w:val="none"/>
                <w:lang w:eastAsia="zh-CN"/>
              </w:rPr>
              <w:t>打分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措施</w:t>
            </w:r>
            <w:r>
              <w:rPr>
                <w:rFonts w:hint="eastAsia" w:ascii="宋体" w:hAnsi="宋体" w:eastAsia="宋体" w:cs="宋体"/>
                <w:color w:val="auto"/>
                <w:sz w:val="24"/>
                <w:szCs w:val="24"/>
                <w:highlight w:val="none"/>
              </w:rPr>
              <w:t>完善，可执行性强得8分；</w:t>
            </w:r>
            <w:r>
              <w:rPr>
                <w:rFonts w:hint="eastAsia" w:ascii="宋体" w:hAnsi="宋体" w:eastAsia="宋体" w:cs="宋体"/>
                <w:color w:val="auto"/>
                <w:sz w:val="24"/>
                <w:szCs w:val="24"/>
                <w:highlight w:val="none"/>
                <w:lang w:eastAsia="zh-CN"/>
              </w:rPr>
              <w:t>措施</w:t>
            </w:r>
            <w:r>
              <w:rPr>
                <w:rFonts w:hint="eastAsia" w:ascii="宋体" w:hAnsi="宋体" w:eastAsia="宋体" w:cs="宋体"/>
                <w:color w:val="auto"/>
                <w:sz w:val="24"/>
                <w:szCs w:val="24"/>
                <w:highlight w:val="none"/>
              </w:rPr>
              <w:t>完善</w:t>
            </w:r>
            <w:r>
              <w:rPr>
                <w:rFonts w:hint="eastAsia" w:ascii="宋体" w:hAnsi="宋体" w:eastAsia="宋体" w:cs="宋体"/>
                <w:color w:val="auto"/>
                <w:sz w:val="24"/>
                <w:szCs w:val="24"/>
                <w:highlight w:val="none"/>
                <w:lang w:eastAsia="zh-CN"/>
              </w:rPr>
              <w:t>性一般</w:t>
            </w:r>
            <w:r>
              <w:rPr>
                <w:rFonts w:hint="eastAsia" w:ascii="宋体" w:hAnsi="宋体" w:eastAsia="宋体" w:cs="宋体"/>
                <w:color w:val="auto"/>
                <w:sz w:val="24"/>
                <w:szCs w:val="24"/>
                <w:highlight w:val="none"/>
              </w:rPr>
              <w:t>，可执行性</w:t>
            </w:r>
            <w:r>
              <w:rPr>
                <w:rFonts w:hint="eastAsia" w:ascii="宋体" w:hAnsi="宋体" w:eastAsia="宋体" w:cs="宋体"/>
                <w:color w:val="auto"/>
                <w:sz w:val="24"/>
                <w:szCs w:val="24"/>
                <w:highlight w:val="none"/>
                <w:lang w:eastAsia="zh-CN"/>
              </w:rPr>
              <w:t>一般</w:t>
            </w:r>
            <w:r>
              <w:rPr>
                <w:rFonts w:hint="eastAsia" w:ascii="宋体" w:hAnsi="宋体" w:eastAsia="宋体" w:cs="宋体"/>
                <w:color w:val="auto"/>
                <w:sz w:val="24"/>
                <w:szCs w:val="24"/>
                <w:highlight w:val="none"/>
              </w:rPr>
              <w:t>得4分；</w:t>
            </w:r>
            <w:r>
              <w:rPr>
                <w:rFonts w:hint="eastAsia" w:ascii="宋体" w:hAnsi="宋体" w:eastAsia="宋体" w:cs="宋体"/>
                <w:color w:val="auto"/>
                <w:sz w:val="24"/>
                <w:szCs w:val="24"/>
                <w:highlight w:val="none"/>
                <w:lang w:eastAsia="zh-CN"/>
              </w:rPr>
              <w:t>措施不</w:t>
            </w:r>
            <w:r>
              <w:rPr>
                <w:rFonts w:hint="eastAsia" w:ascii="宋体" w:hAnsi="宋体" w:eastAsia="宋体" w:cs="宋体"/>
                <w:color w:val="auto"/>
                <w:sz w:val="24"/>
                <w:szCs w:val="24"/>
                <w:highlight w:val="none"/>
              </w:rPr>
              <w:t>完善，可执行性</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强得1分</w:t>
            </w:r>
            <w:r>
              <w:rPr>
                <w:rFonts w:hint="eastAsia" w:ascii="宋体" w:hAnsi="宋体" w:eastAsia="宋体" w:cs="宋体"/>
                <w:color w:val="auto"/>
                <w:sz w:val="24"/>
                <w:szCs w:val="24"/>
                <w:highlight w:val="none"/>
                <w:lang w:eastAsia="zh-CN"/>
              </w:rPr>
              <w:t>；未提供不得分。</w:t>
            </w:r>
          </w:p>
          <w:p w14:paraId="08673C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3、应急方案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58C5BF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应急方案完整、可靠，制度完善，可执行性强得5分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应急方案完整</w:t>
            </w:r>
            <w:r>
              <w:rPr>
                <w:rFonts w:hint="eastAsia" w:ascii="宋体" w:hAnsi="宋体" w:eastAsia="宋体" w:cs="宋体"/>
                <w:color w:val="auto"/>
                <w:sz w:val="24"/>
                <w:szCs w:val="24"/>
                <w:highlight w:val="none"/>
                <w:lang w:eastAsia="zh-CN"/>
              </w:rPr>
              <w:t>性一般</w:t>
            </w:r>
            <w:r>
              <w:rPr>
                <w:rFonts w:hint="eastAsia" w:ascii="宋体" w:hAnsi="宋体" w:eastAsia="宋体" w:cs="宋体"/>
                <w:color w:val="auto"/>
                <w:sz w:val="24"/>
                <w:szCs w:val="24"/>
                <w:highlight w:val="none"/>
              </w:rPr>
              <w:t>，可执行性</w:t>
            </w:r>
            <w:r>
              <w:rPr>
                <w:rFonts w:hint="eastAsia" w:ascii="宋体" w:hAnsi="宋体" w:eastAsia="宋体" w:cs="宋体"/>
                <w:color w:val="auto"/>
                <w:sz w:val="24"/>
                <w:szCs w:val="24"/>
                <w:highlight w:val="none"/>
                <w:lang w:eastAsia="zh-CN"/>
              </w:rPr>
              <w:t>一般</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应急方案</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完整，可执行性</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强得1分</w:t>
            </w:r>
            <w:r>
              <w:rPr>
                <w:rFonts w:hint="eastAsia" w:ascii="宋体" w:hAnsi="宋体" w:eastAsia="宋体" w:cs="宋体"/>
                <w:color w:val="auto"/>
                <w:sz w:val="24"/>
                <w:szCs w:val="24"/>
                <w:highlight w:val="none"/>
                <w:lang w:eastAsia="zh-CN"/>
              </w:rPr>
              <w:t>；未提供不得分。</w:t>
            </w:r>
          </w:p>
          <w:p w14:paraId="2C65B06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另可提供500KW及以上大型应急发电车者另得5分【须提供证明材料：发电车行驶证及车辆实物照片】</w:t>
            </w:r>
            <w:r>
              <w:rPr>
                <w:rFonts w:hint="eastAsia" w:ascii="宋体" w:hAnsi="宋体" w:eastAsia="宋体" w:cs="宋体"/>
                <w:color w:val="auto"/>
                <w:sz w:val="24"/>
                <w:szCs w:val="24"/>
                <w:highlight w:val="none"/>
                <w:lang w:eastAsia="zh-CN"/>
              </w:rPr>
              <w:t>，未</w:t>
            </w:r>
            <w:r>
              <w:rPr>
                <w:rFonts w:hint="eastAsia" w:ascii="宋体" w:hAnsi="宋体" w:eastAsia="宋体" w:cs="宋体"/>
                <w:color w:val="auto"/>
                <w:sz w:val="24"/>
                <w:szCs w:val="24"/>
                <w:highlight w:val="none"/>
              </w:rPr>
              <w:t>提供不得分</w:t>
            </w:r>
            <w:r>
              <w:rPr>
                <w:rFonts w:hint="eastAsia" w:ascii="宋体" w:hAnsi="宋体" w:eastAsia="宋体" w:cs="宋体"/>
                <w:color w:val="auto"/>
                <w:sz w:val="24"/>
                <w:szCs w:val="24"/>
                <w:highlight w:val="none"/>
                <w:lang w:eastAsia="zh-CN"/>
              </w:rPr>
              <w:t>。</w:t>
            </w:r>
          </w:p>
        </w:tc>
        <w:tc>
          <w:tcPr>
            <w:tcW w:w="1173" w:type="dxa"/>
            <w:noWrap w:val="0"/>
            <w:vAlign w:val="center"/>
          </w:tcPr>
          <w:p w14:paraId="61B8FCF7">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28分</w:t>
            </w:r>
          </w:p>
        </w:tc>
      </w:tr>
      <w:tr w14:paraId="2F197C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0" w:hRule="atLeast"/>
        </w:trPr>
        <w:tc>
          <w:tcPr>
            <w:tcW w:w="750" w:type="dxa"/>
            <w:noWrap w:val="0"/>
            <w:vAlign w:val="center"/>
          </w:tcPr>
          <w:p w14:paraId="7D30329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9033" w:type="dxa"/>
            <w:gridSpan w:val="3"/>
            <w:noWrap w:val="0"/>
            <w:vAlign w:val="center"/>
          </w:tcPr>
          <w:p w14:paraId="2BB0A1E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1、评标委员会需根据标书阐述情况在规定分值内打分。</w:t>
            </w:r>
          </w:p>
          <w:p w14:paraId="482D2B7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2、各投标供应</w:t>
            </w:r>
            <w:r>
              <w:rPr>
                <w:rFonts w:hint="eastAsia" w:ascii="宋体" w:hAnsi="宋体" w:eastAsia="宋体" w:cs="宋体"/>
                <w:color w:val="auto"/>
                <w:sz w:val="24"/>
                <w:szCs w:val="24"/>
                <w:highlight w:val="none"/>
                <w:lang w:eastAsia="zh-CN"/>
              </w:rPr>
              <w:t>商商务</w:t>
            </w:r>
            <w:r>
              <w:rPr>
                <w:rFonts w:hint="eastAsia" w:ascii="宋体" w:hAnsi="宋体" w:eastAsia="宋体" w:cs="宋体"/>
                <w:color w:val="auto"/>
                <w:sz w:val="24"/>
                <w:szCs w:val="24"/>
                <w:highlight w:val="none"/>
              </w:rPr>
              <w:t>技术部分得分为评委打分的平均值，平均值 “四舍五入”保留小数点后两位。</w:t>
            </w:r>
          </w:p>
        </w:tc>
      </w:tr>
    </w:tbl>
    <w:p w14:paraId="1DA48CC5">
      <w:pPr>
        <w:adjustRightInd w:val="0"/>
        <w:snapToGrid w:val="0"/>
        <w:spacing w:line="500" w:lineRule="exact"/>
        <w:ind w:firstLine="600" w:firstLineChars="250"/>
        <w:jc w:val="left"/>
        <w:rPr>
          <w:color w:val="auto"/>
          <w:sz w:val="24"/>
          <w:highlight w:val="none"/>
        </w:rPr>
      </w:pPr>
    </w:p>
    <w:p w14:paraId="23E23C54">
      <w:pPr>
        <w:snapToGrid w:val="0"/>
        <w:spacing w:line="480" w:lineRule="exact"/>
        <w:ind w:firstLine="570"/>
        <w:rPr>
          <w:bCs/>
          <w:color w:val="auto"/>
          <w:kern w:val="0"/>
          <w:sz w:val="24"/>
          <w:highlight w:val="none"/>
        </w:rPr>
      </w:pPr>
      <w:r>
        <w:rPr>
          <w:b/>
          <w:color w:val="auto"/>
          <w:kern w:val="0"/>
          <w:sz w:val="24"/>
          <w:highlight w:val="none"/>
        </w:rPr>
        <w:t xml:space="preserve"> （四）</w:t>
      </w:r>
      <w:r>
        <w:rPr>
          <w:b/>
          <w:color w:val="auto"/>
          <w:kern w:val="0"/>
          <w:sz w:val="24"/>
          <w:highlight w:val="none"/>
          <w:lang w:val="zh-CN"/>
        </w:rPr>
        <w:t>价格分</w:t>
      </w:r>
      <w:r>
        <w:rPr>
          <w:b/>
          <w:color w:val="auto"/>
          <w:kern w:val="0"/>
          <w:sz w:val="24"/>
          <w:highlight w:val="none"/>
        </w:rPr>
        <w:t>：</w:t>
      </w:r>
      <w:r>
        <w:rPr>
          <w:bCs/>
          <w:color w:val="auto"/>
          <w:kern w:val="0"/>
          <w:sz w:val="24"/>
          <w:highlight w:val="none"/>
          <w:u w:val="single"/>
        </w:rPr>
        <w:t xml:space="preserve"> </w:t>
      </w:r>
      <w:r>
        <w:rPr>
          <w:rFonts w:hint="eastAsia"/>
          <w:bCs/>
          <w:color w:val="auto"/>
          <w:kern w:val="0"/>
          <w:sz w:val="24"/>
          <w:highlight w:val="none"/>
          <w:u w:val="single"/>
          <w:lang w:val="en-US" w:eastAsia="zh-CN"/>
        </w:rPr>
        <w:t>30</w:t>
      </w:r>
      <w:r>
        <w:rPr>
          <w:bCs/>
          <w:color w:val="auto"/>
          <w:kern w:val="0"/>
          <w:sz w:val="24"/>
          <w:highlight w:val="none"/>
          <w:u w:val="single"/>
        </w:rPr>
        <w:t xml:space="preserve"> </w:t>
      </w:r>
      <w:r>
        <w:rPr>
          <w:bCs/>
          <w:color w:val="auto"/>
          <w:kern w:val="0"/>
          <w:sz w:val="24"/>
          <w:highlight w:val="none"/>
          <w:lang w:val="zh-CN"/>
        </w:rPr>
        <w:t>分</w:t>
      </w:r>
    </w:p>
    <w:p w14:paraId="59841C6E">
      <w:pPr>
        <w:adjustRightInd w:val="0"/>
        <w:snapToGrid w:val="0"/>
        <w:spacing w:line="500" w:lineRule="exact"/>
        <w:ind w:firstLine="480" w:firstLineChars="200"/>
        <w:rPr>
          <w:color w:val="auto"/>
          <w:sz w:val="24"/>
          <w:highlight w:val="none"/>
        </w:rPr>
      </w:pPr>
      <w:r>
        <w:rPr>
          <w:color w:val="auto"/>
          <w:sz w:val="24"/>
          <w:highlight w:val="none"/>
        </w:rPr>
        <w:t>价格分统一采用低价优先法计算，即满足招标文件要求且投标价格最低的投标报价为评标基准价，其价格分为满分。其他投标人的价格分统一按照下列公式计算：</w:t>
      </w:r>
    </w:p>
    <w:p w14:paraId="5099E8A7">
      <w:pPr>
        <w:adjustRightInd w:val="0"/>
        <w:snapToGrid w:val="0"/>
        <w:spacing w:line="500" w:lineRule="exact"/>
        <w:ind w:firstLine="480" w:firstLineChars="200"/>
        <w:rPr>
          <w:color w:val="auto"/>
          <w:sz w:val="24"/>
          <w:highlight w:val="none"/>
        </w:rPr>
      </w:pPr>
      <w:r>
        <w:rPr>
          <w:color w:val="auto"/>
          <w:sz w:val="24"/>
          <w:highlight w:val="none"/>
        </w:rPr>
        <w:t>投标报价得分=（评标基准价/投标报价）×价格权值×100</w:t>
      </w:r>
    </w:p>
    <w:p w14:paraId="1A4F758B">
      <w:pPr>
        <w:snapToGrid w:val="0"/>
        <w:spacing w:line="480" w:lineRule="exact"/>
        <w:ind w:firstLine="570"/>
        <w:rPr>
          <w:b/>
          <w:color w:val="auto"/>
          <w:kern w:val="0"/>
          <w:sz w:val="24"/>
          <w:highlight w:val="none"/>
        </w:rPr>
      </w:pPr>
      <w:r>
        <w:rPr>
          <w:b/>
          <w:color w:val="auto"/>
          <w:kern w:val="0"/>
          <w:sz w:val="24"/>
          <w:highlight w:val="none"/>
        </w:rPr>
        <w:t>（五）中标人的确定</w:t>
      </w:r>
    </w:p>
    <w:p w14:paraId="37194C13">
      <w:pPr>
        <w:snapToGrid w:val="0"/>
        <w:spacing w:line="480" w:lineRule="exact"/>
        <w:ind w:firstLine="570"/>
        <w:rPr>
          <w:bCs/>
          <w:color w:val="auto"/>
          <w:sz w:val="24"/>
          <w:highlight w:val="none"/>
        </w:rPr>
      </w:pPr>
      <w:r>
        <w:rPr>
          <w:bCs/>
          <w:color w:val="auto"/>
          <w:sz w:val="24"/>
          <w:highlight w:val="none"/>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7B048917">
      <w:pPr>
        <w:snapToGrid w:val="0"/>
        <w:spacing w:line="480" w:lineRule="exact"/>
        <w:ind w:firstLine="570"/>
        <w:rPr>
          <w:bCs/>
          <w:color w:val="auto"/>
          <w:sz w:val="24"/>
          <w:highlight w:val="none"/>
        </w:rPr>
      </w:pPr>
      <w:r>
        <w:rPr>
          <w:bCs/>
          <w:color w:val="auto"/>
          <w:sz w:val="24"/>
          <w:highlight w:val="none"/>
        </w:rPr>
        <w:t>评委对中标候选人报价总表和明细表进行审核，应审核供应商投标报价是否前后一致、大小写金额是否一致、总价金额与单价汇总金额是否一致。对过高过低报价的并作为中标候选人的，应重点审核报价明细表</w:t>
      </w:r>
      <w:r>
        <w:rPr>
          <w:rFonts w:hint="eastAsia"/>
          <w:bCs/>
          <w:color w:val="auto"/>
          <w:sz w:val="24"/>
          <w:highlight w:val="none"/>
          <w:lang w:eastAsia="zh-CN"/>
        </w:rPr>
        <w:t>是</w:t>
      </w:r>
      <w:r>
        <w:rPr>
          <w:bCs/>
          <w:color w:val="auto"/>
          <w:sz w:val="24"/>
          <w:highlight w:val="none"/>
        </w:rPr>
        <w:t>否</w:t>
      </w:r>
      <w:r>
        <w:rPr>
          <w:rFonts w:hint="eastAsia"/>
          <w:bCs/>
          <w:color w:val="auto"/>
          <w:sz w:val="24"/>
          <w:highlight w:val="none"/>
          <w:lang w:eastAsia="zh-CN"/>
        </w:rPr>
        <w:t>有</w:t>
      </w:r>
      <w:r>
        <w:rPr>
          <w:bCs/>
          <w:color w:val="auto"/>
          <w:sz w:val="24"/>
          <w:highlight w:val="none"/>
        </w:rPr>
        <w:t>重大重复报价或漏项报价等情况，一经发现，现场请中标候选人予以澄清，明显过错或不能澄清的，经超半数以上评委认定，有权取消供应商中标候选人资格。</w:t>
      </w:r>
    </w:p>
    <w:p w14:paraId="364B9B8F">
      <w:pPr>
        <w:adjustRightInd w:val="0"/>
        <w:snapToGrid w:val="0"/>
        <w:spacing w:line="500" w:lineRule="exact"/>
        <w:ind w:firstLine="570"/>
        <w:rPr>
          <w:color w:val="auto"/>
          <w:sz w:val="24"/>
          <w:highlight w:val="none"/>
        </w:rPr>
      </w:pPr>
      <w:r>
        <w:rPr>
          <w:color w:val="auto"/>
          <w:sz w:val="24"/>
          <w:highlight w:val="none"/>
        </w:rPr>
        <w:t>评委会汇总各评委评分后，按照得分从高到低的顺序推荐三名中标候选人，并编写评标报告。</w:t>
      </w:r>
    </w:p>
    <w:p w14:paraId="5AEA780F">
      <w:pPr>
        <w:adjustRightInd w:val="0"/>
        <w:snapToGrid w:val="0"/>
        <w:spacing w:line="500" w:lineRule="exact"/>
        <w:ind w:firstLine="570"/>
        <w:rPr>
          <w:bCs/>
          <w:color w:val="auto"/>
          <w:sz w:val="24"/>
          <w:highlight w:val="none"/>
        </w:rPr>
      </w:pPr>
      <w:r>
        <w:rPr>
          <w:b/>
          <w:color w:val="auto"/>
          <w:sz w:val="24"/>
          <w:highlight w:val="none"/>
        </w:rPr>
        <w:t>采购人委托评委会</w:t>
      </w:r>
      <w:r>
        <w:rPr>
          <w:bCs/>
          <w:color w:val="auto"/>
          <w:sz w:val="24"/>
          <w:highlight w:val="none"/>
        </w:rPr>
        <w:t>在评标报告确定的中标候选人名单中按顺序确定中标人。中标候选人并列的，由采购人或者采购人委托评标委员会按照现场抽签方式确定中标人。</w:t>
      </w:r>
    </w:p>
    <w:p w14:paraId="339C4060">
      <w:pPr>
        <w:snapToGrid w:val="0"/>
        <w:spacing w:line="480" w:lineRule="exact"/>
        <w:ind w:firstLine="570"/>
        <w:rPr>
          <w:b/>
          <w:color w:val="auto"/>
          <w:kern w:val="0"/>
          <w:sz w:val="24"/>
          <w:highlight w:val="none"/>
        </w:rPr>
      </w:pPr>
      <w:r>
        <w:rPr>
          <w:b/>
          <w:color w:val="auto"/>
          <w:kern w:val="0"/>
          <w:sz w:val="24"/>
          <w:highlight w:val="none"/>
        </w:rPr>
        <w:t>（六）采购代理机构宣布评标结果。</w:t>
      </w:r>
    </w:p>
    <w:p w14:paraId="2707A69B">
      <w:pPr>
        <w:snapToGrid w:val="0"/>
        <w:spacing w:line="480" w:lineRule="exact"/>
        <w:ind w:firstLine="570"/>
        <w:rPr>
          <w:b/>
          <w:color w:val="auto"/>
          <w:kern w:val="0"/>
          <w:sz w:val="24"/>
          <w:highlight w:val="none"/>
        </w:rPr>
      </w:pPr>
      <w:r>
        <w:rPr>
          <w:b/>
          <w:color w:val="auto"/>
          <w:kern w:val="0"/>
          <w:sz w:val="24"/>
          <w:highlight w:val="none"/>
        </w:rPr>
        <w:t>（七）公告中标结果</w:t>
      </w:r>
    </w:p>
    <w:p w14:paraId="15EE5528">
      <w:pPr>
        <w:snapToGrid w:val="0"/>
        <w:spacing w:line="480" w:lineRule="exact"/>
        <w:ind w:firstLine="570"/>
        <w:rPr>
          <w:b/>
          <w:color w:val="auto"/>
          <w:kern w:val="0"/>
          <w:sz w:val="24"/>
          <w:highlight w:val="none"/>
        </w:rPr>
      </w:pPr>
      <w:r>
        <w:rPr>
          <w:color w:val="auto"/>
          <w:sz w:val="24"/>
          <w:highlight w:val="none"/>
        </w:rPr>
        <w:t>自确定中标人之日起2个工作日内，在南通市崇川区</w:t>
      </w:r>
      <w:r>
        <w:rPr>
          <w:rFonts w:hint="eastAsia"/>
          <w:color w:val="auto"/>
          <w:sz w:val="24"/>
          <w:highlight w:val="none"/>
          <w:lang w:eastAsia="zh-CN"/>
        </w:rPr>
        <w:t>人民政府网-招标和采购</w:t>
      </w:r>
      <w:r>
        <w:rPr>
          <w:color w:val="auto"/>
          <w:sz w:val="24"/>
          <w:highlight w:val="none"/>
        </w:rPr>
        <w:t>栏公告中标结果，公告期限为1个工作日。</w:t>
      </w:r>
    </w:p>
    <w:p w14:paraId="5E231F94">
      <w:pPr>
        <w:snapToGrid w:val="0"/>
        <w:spacing w:line="480" w:lineRule="exact"/>
        <w:ind w:firstLine="570"/>
        <w:rPr>
          <w:b/>
          <w:color w:val="auto"/>
          <w:kern w:val="0"/>
          <w:sz w:val="24"/>
          <w:highlight w:val="none"/>
        </w:rPr>
      </w:pPr>
      <w:r>
        <w:rPr>
          <w:b/>
          <w:color w:val="auto"/>
          <w:kern w:val="0"/>
          <w:sz w:val="24"/>
          <w:highlight w:val="none"/>
        </w:rPr>
        <w:t>（八）发放中标通知书</w:t>
      </w:r>
    </w:p>
    <w:p w14:paraId="4EDB9FF2">
      <w:pPr>
        <w:snapToGrid w:val="0"/>
        <w:spacing w:line="480" w:lineRule="exact"/>
        <w:ind w:firstLine="480" w:firstLineChars="200"/>
        <w:contextualSpacing/>
        <w:rPr>
          <w:color w:val="auto"/>
          <w:sz w:val="24"/>
          <w:highlight w:val="none"/>
          <w:u w:val="single"/>
        </w:rPr>
      </w:pPr>
      <w:r>
        <w:rPr>
          <w:rFonts w:ascii="Times New Roman" w:hAnsi="Times New Roman" w:eastAsia="宋体" w:cs="Times New Roman"/>
          <w:color w:val="auto"/>
          <w:sz w:val="24"/>
          <w:highlight w:val="none"/>
        </w:rPr>
        <w:t>中标通知书发放条件和途径：</w:t>
      </w:r>
      <w:r>
        <w:rPr>
          <w:rFonts w:hint="eastAsia" w:ascii="Times New Roman" w:hAnsi="Times New Roman" w:eastAsia="宋体" w:cs="Times New Roman"/>
          <w:color w:val="auto"/>
          <w:sz w:val="24"/>
          <w:highlight w:val="none"/>
        </w:rPr>
        <w:t>发布</w:t>
      </w:r>
      <w:r>
        <w:rPr>
          <w:rFonts w:ascii="Times New Roman" w:hAnsi="Times New Roman" w:eastAsia="宋体" w:cs="Times New Roman"/>
          <w:color w:val="auto"/>
          <w:sz w:val="24"/>
          <w:highlight w:val="none"/>
        </w:rPr>
        <w:t>中标结果公告</w:t>
      </w:r>
      <w:r>
        <w:rPr>
          <w:rFonts w:hint="eastAsia" w:ascii="Times New Roman" w:hAnsi="Times New Roman" w:eastAsia="宋体" w:cs="Times New Roman"/>
          <w:color w:val="auto"/>
          <w:sz w:val="24"/>
          <w:highlight w:val="none"/>
        </w:rPr>
        <w:t>的同时，采购人或者采购代理机构应当向中标人发放中标通知书。</w:t>
      </w:r>
      <w:r>
        <w:rPr>
          <w:color w:val="auto"/>
          <w:sz w:val="24"/>
          <w:highlight w:val="none"/>
        </w:rPr>
        <w:t>领取地址：</w:t>
      </w:r>
      <w:r>
        <w:rPr>
          <w:color w:val="auto"/>
          <w:sz w:val="24"/>
          <w:highlight w:val="none"/>
          <w:u w:val="single"/>
        </w:rPr>
        <w:t xml:space="preserve"> </w:t>
      </w:r>
      <w:r>
        <w:rPr>
          <w:rFonts w:hint="eastAsia" w:ascii="宋体" w:hAnsi="宋体" w:eastAsia="宋体" w:cs="宋体"/>
          <w:color w:val="auto"/>
          <w:sz w:val="24"/>
          <w:szCs w:val="24"/>
          <w:highlight w:val="none"/>
          <w:u w:val="single"/>
          <w:lang w:eastAsia="zh-CN"/>
        </w:rPr>
        <w:t>南通市经济技术开发区中央路</w:t>
      </w:r>
      <w:r>
        <w:rPr>
          <w:rFonts w:hint="eastAsia" w:ascii="宋体" w:hAnsi="宋体" w:eastAsia="宋体" w:cs="宋体"/>
          <w:color w:val="auto"/>
          <w:sz w:val="24"/>
          <w:szCs w:val="24"/>
          <w:highlight w:val="none"/>
          <w:u w:val="single"/>
          <w:lang w:val="en-US" w:eastAsia="zh-CN"/>
        </w:rPr>
        <w:t>25号新星商厦12楼</w:t>
      </w:r>
      <w:r>
        <w:rPr>
          <w:color w:val="auto"/>
          <w:sz w:val="24"/>
          <w:highlight w:val="none"/>
          <w:u w:val="single"/>
        </w:rPr>
        <w:t xml:space="preserve"> </w:t>
      </w:r>
      <w:r>
        <w:rPr>
          <w:color w:val="auto"/>
          <w:sz w:val="24"/>
          <w:highlight w:val="none"/>
        </w:rPr>
        <w:t>，电话：</w:t>
      </w:r>
      <w:r>
        <w:rPr>
          <w:color w:val="auto"/>
          <w:sz w:val="24"/>
          <w:highlight w:val="none"/>
          <w:u w:val="single"/>
        </w:rPr>
        <w:t xml:space="preserve"> </w:t>
      </w:r>
      <w:r>
        <w:rPr>
          <w:rFonts w:hint="eastAsia" w:ascii="宋体" w:hAnsi="宋体"/>
          <w:color w:val="auto"/>
          <w:sz w:val="24"/>
          <w:szCs w:val="24"/>
          <w:highlight w:val="none"/>
          <w:u w:val="single"/>
          <w:lang w:val="en-US" w:eastAsia="zh-CN"/>
        </w:rPr>
        <w:t>15896270611</w:t>
      </w:r>
      <w:r>
        <w:rPr>
          <w:color w:val="auto"/>
          <w:sz w:val="24"/>
          <w:highlight w:val="none"/>
          <w:u w:val="single"/>
        </w:rPr>
        <w:t>。</w:t>
      </w:r>
    </w:p>
    <w:p w14:paraId="5244112F">
      <w:pPr>
        <w:adjustRightInd w:val="0"/>
        <w:snapToGrid w:val="0"/>
        <w:spacing w:line="500" w:lineRule="exact"/>
        <w:ind w:firstLine="480" w:firstLineChars="200"/>
        <w:rPr>
          <w:color w:val="auto"/>
          <w:sz w:val="24"/>
          <w:highlight w:val="none"/>
        </w:rPr>
      </w:pPr>
      <w:r>
        <w:rPr>
          <w:color w:val="auto"/>
          <w:sz w:val="24"/>
          <w:highlight w:val="none"/>
        </w:rPr>
        <w:t>中标通知书发出后，采购人不得违法改变中标结果，中标供应商无正当理由不得放弃中标。中标供应商放弃中标项目的，应当依法承担法律责任</w:t>
      </w:r>
      <w:r>
        <w:rPr>
          <w:rFonts w:hint="eastAsia"/>
          <w:color w:val="auto"/>
          <w:sz w:val="24"/>
          <w:highlight w:val="none"/>
        </w:rPr>
        <w:t>。</w:t>
      </w:r>
      <w:r>
        <w:rPr>
          <w:rFonts w:hint="eastAsia"/>
          <w:color w:val="auto"/>
          <w:sz w:val="24"/>
          <w:highlight w:val="none"/>
          <w:lang w:val="en-US" w:eastAsia="zh-CN"/>
        </w:rPr>
        <w:t xml:space="preserve"> </w:t>
      </w:r>
    </w:p>
    <w:p w14:paraId="26B52D69">
      <w:pPr>
        <w:snapToGrid w:val="0"/>
        <w:spacing w:line="480" w:lineRule="exact"/>
        <w:ind w:firstLine="477" w:firstLineChars="198"/>
        <w:rPr>
          <w:b/>
          <w:color w:val="auto"/>
          <w:sz w:val="24"/>
          <w:highlight w:val="none"/>
        </w:rPr>
      </w:pPr>
      <w:r>
        <w:rPr>
          <w:b/>
          <w:color w:val="auto"/>
          <w:sz w:val="24"/>
          <w:highlight w:val="none"/>
        </w:rPr>
        <w:t>八、其他注意事项</w:t>
      </w:r>
    </w:p>
    <w:p w14:paraId="10C50547">
      <w:pPr>
        <w:snapToGrid w:val="0"/>
        <w:spacing w:line="480" w:lineRule="exact"/>
        <w:ind w:firstLine="570"/>
        <w:rPr>
          <w:color w:val="auto"/>
          <w:sz w:val="24"/>
          <w:highlight w:val="none"/>
        </w:rPr>
      </w:pPr>
      <w:r>
        <w:rPr>
          <w:color w:val="auto"/>
          <w:sz w:val="24"/>
          <w:highlight w:val="none"/>
        </w:rPr>
        <w:t>1、在投标、开标时间，投标人不得向评委询问情况，不得进行旨在影响评标结果的活动。</w:t>
      </w:r>
    </w:p>
    <w:p w14:paraId="0C553402">
      <w:pPr>
        <w:snapToGrid w:val="0"/>
        <w:spacing w:line="480" w:lineRule="exact"/>
        <w:ind w:firstLine="570"/>
        <w:rPr>
          <w:color w:val="auto"/>
          <w:sz w:val="24"/>
          <w:highlight w:val="none"/>
        </w:rPr>
      </w:pPr>
      <w:r>
        <w:rPr>
          <w:color w:val="auto"/>
          <w:sz w:val="24"/>
          <w:highlight w:val="none"/>
        </w:rPr>
        <w:t>2、评委会不得向投标人解释落标原因。</w:t>
      </w:r>
    </w:p>
    <w:p w14:paraId="1A9279DC">
      <w:pPr>
        <w:snapToGrid w:val="0"/>
        <w:spacing w:line="480" w:lineRule="exact"/>
        <w:ind w:firstLine="570"/>
        <w:rPr>
          <w:color w:val="auto"/>
          <w:sz w:val="24"/>
          <w:highlight w:val="none"/>
        </w:rPr>
      </w:pPr>
      <w:r>
        <w:rPr>
          <w:color w:val="auto"/>
          <w:sz w:val="24"/>
          <w:highlight w:val="none"/>
        </w:rPr>
        <w:t>3、在投标、评标过程中，如果投标人联合故意抬高报价或出现其他不正当行为，采购人有权中止投标或评标。</w:t>
      </w:r>
    </w:p>
    <w:p w14:paraId="16E81E6C">
      <w:pPr>
        <w:snapToGrid w:val="0"/>
        <w:spacing w:line="480" w:lineRule="exact"/>
        <w:ind w:firstLine="570"/>
        <w:rPr>
          <w:color w:val="auto"/>
          <w:sz w:val="24"/>
          <w:highlight w:val="none"/>
        </w:rPr>
      </w:pPr>
      <w:r>
        <w:rPr>
          <w:color w:val="auto"/>
          <w:sz w:val="24"/>
          <w:highlight w:val="none"/>
        </w:rPr>
        <w:t>4、凡在投标、开标过程中，已提示是否异议的事项，投标人当时没有提出异议的，事后不得针对上述事项提出质疑。</w:t>
      </w:r>
    </w:p>
    <w:p w14:paraId="1CB030A6">
      <w:pPr>
        <w:snapToGrid w:val="0"/>
        <w:spacing w:line="300" w:lineRule="auto"/>
        <w:jc w:val="center"/>
        <w:outlineLvl w:val="0"/>
        <w:rPr>
          <w:b/>
          <w:color w:val="auto"/>
          <w:sz w:val="36"/>
          <w:szCs w:val="36"/>
          <w:highlight w:val="none"/>
        </w:rPr>
        <w:sectPr>
          <w:pgSz w:w="11906" w:h="16838"/>
          <w:pgMar w:top="1418" w:right="1474" w:bottom="1418" w:left="1474" w:header="851" w:footer="907" w:gutter="0"/>
          <w:pgBorders>
            <w:top w:val="none" w:sz="0" w:space="0"/>
            <w:left w:val="none" w:sz="0" w:space="0"/>
            <w:bottom w:val="none" w:sz="0" w:space="0"/>
            <w:right w:val="none" w:sz="0" w:space="0"/>
          </w:pgBorders>
          <w:cols w:space="720" w:num="1"/>
          <w:docGrid w:type="lines" w:linePitch="312" w:charSpace="0"/>
        </w:sectPr>
      </w:pPr>
    </w:p>
    <w:p w14:paraId="5CB2B62C">
      <w:pPr>
        <w:snapToGrid w:val="0"/>
        <w:spacing w:line="300" w:lineRule="auto"/>
        <w:jc w:val="center"/>
        <w:outlineLvl w:val="0"/>
        <w:rPr>
          <w:b/>
          <w:color w:val="auto"/>
          <w:sz w:val="36"/>
          <w:szCs w:val="36"/>
          <w:highlight w:val="none"/>
        </w:rPr>
      </w:pPr>
      <w:r>
        <w:rPr>
          <w:b/>
          <w:color w:val="auto"/>
          <w:sz w:val="36"/>
          <w:szCs w:val="36"/>
          <w:highlight w:val="none"/>
        </w:rPr>
        <w:t>第五部分  合同签订与验收付款</w:t>
      </w:r>
    </w:p>
    <w:p w14:paraId="7B23EB78">
      <w:pPr>
        <w:snapToGrid w:val="0"/>
        <w:spacing w:line="300" w:lineRule="auto"/>
        <w:jc w:val="center"/>
        <w:rPr>
          <w:color w:val="auto"/>
          <w:sz w:val="28"/>
          <w:szCs w:val="28"/>
          <w:highlight w:val="none"/>
        </w:rPr>
      </w:pPr>
    </w:p>
    <w:p w14:paraId="7CCD3D08">
      <w:pPr>
        <w:snapToGrid w:val="0"/>
        <w:spacing w:line="480" w:lineRule="exact"/>
        <w:ind w:firstLine="482" w:firstLineChars="200"/>
        <w:contextualSpacing/>
        <w:rPr>
          <w:color w:val="auto"/>
          <w:sz w:val="24"/>
          <w:highlight w:val="none"/>
        </w:rPr>
      </w:pPr>
      <w:r>
        <w:rPr>
          <w:b/>
          <w:color w:val="auto"/>
          <w:sz w:val="24"/>
          <w:highlight w:val="none"/>
        </w:rPr>
        <w:t>一</w:t>
      </w:r>
      <w:r>
        <w:rPr>
          <w:color w:val="auto"/>
          <w:sz w:val="24"/>
          <w:highlight w:val="none"/>
        </w:rPr>
        <w:t>、</w:t>
      </w:r>
      <w:r>
        <w:rPr>
          <w:b/>
          <w:bCs/>
          <w:color w:val="auto"/>
          <w:sz w:val="24"/>
          <w:highlight w:val="none"/>
        </w:rPr>
        <w:t>中标供应商和采购人需在《中标通知书》发出之日起</w:t>
      </w:r>
      <w:r>
        <w:rPr>
          <w:rFonts w:hint="eastAsia"/>
          <w:b/>
          <w:bCs/>
          <w:color w:val="auto"/>
          <w:sz w:val="24"/>
          <w:highlight w:val="none"/>
          <w:lang w:val="en-US" w:eastAsia="zh-CN"/>
        </w:rPr>
        <w:t>30</w:t>
      </w:r>
      <w:r>
        <w:rPr>
          <w:b/>
          <w:bCs/>
          <w:color w:val="auto"/>
          <w:sz w:val="24"/>
          <w:highlight w:val="none"/>
        </w:rPr>
        <w:t>日内签订合同。</w:t>
      </w:r>
      <w:r>
        <w:rPr>
          <w:color w:val="auto"/>
          <w:sz w:val="24"/>
          <w:highlight w:val="none"/>
        </w:rPr>
        <w:t>合同签订后中标供应商方可履约，否则引起的一切后果由中标供应商自行承担。</w:t>
      </w:r>
      <w:r>
        <w:rPr>
          <w:b/>
          <w:color w:val="auto"/>
          <w:sz w:val="24"/>
          <w:highlight w:val="none"/>
        </w:rPr>
        <w:t>纸质合同一式</w:t>
      </w:r>
      <w:r>
        <w:rPr>
          <w:b/>
          <w:color w:val="auto"/>
          <w:sz w:val="24"/>
          <w:highlight w:val="none"/>
          <w:u w:val="single"/>
        </w:rPr>
        <w:t xml:space="preserve"> </w:t>
      </w:r>
      <w:r>
        <w:rPr>
          <w:rFonts w:hint="eastAsia"/>
          <w:b/>
          <w:color w:val="auto"/>
          <w:sz w:val="24"/>
          <w:highlight w:val="none"/>
          <w:u w:val="single"/>
        </w:rPr>
        <w:t>伍</w:t>
      </w:r>
      <w:r>
        <w:rPr>
          <w:b/>
          <w:color w:val="auto"/>
          <w:sz w:val="24"/>
          <w:highlight w:val="none"/>
          <w:u w:val="single"/>
        </w:rPr>
        <w:t xml:space="preserve"> </w:t>
      </w:r>
      <w:r>
        <w:rPr>
          <w:b/>
          <w:color w:val="auto"/>
          <w:sz w:val="24"/>
          <w:highlight w:val="none"/>
        </w:rPr>
        <w:t>份，采购人、供应商各</w:t>
      </w:r>
      <w:r>
        <w:rPr>
          <w:b/>
          <w:color w:val="auto"/>
          <w:sz w:val="24"/>
          <w:highlight w:val="none"/>
          <w:u w:val="single"/>
        </w:rPr>
        <w:t xml:space="preserve"> </w:t>
      </w:r>
      <w:r>
        <w:rPr>
          <w:rFonts w:hint="eastAsia"/>
          <w:b/>
          <w:color w:val="auto"/>
          <w:sz w:val="24"/>
          <w:highlight w:val="none"/>
          <w:u w:val="single"/>
        </w:rPr>
        <w:t>贰</w:t>
      </w:r>
      <w:r>
        <w:rPr>
          <w:b/>
          <w:color w:val="auto"/>
          <w:sz w:val="24"/>
          <w:highlight w:val="none"/>
          <w:u w:val="single"/>
        </w:rPr>
        <w:t xml:space="preserve"> </w:t>
      </w:r>
      <w:r>
        <w:rPr>
          <w:b/>
          <w:color w:val="auto"/>
          <w:sz w:val="24"/>
          <w:highlight w:val="none"/>
        </w:rPr>
        <w:t>份，崇川区</w:t>
      </w:r>
      <w:r>
        <w:rPr>
          <w:rFonts w:hint="eastAsia"/>
          <w:b/>
          <w:color w:val="auto"/>
          <w:sz w:val="24"/>
          <w:highlight w:val="none"/>
          <w:lang w:val="en-US" w:eastAsia="zh-CN"/>
        </w:rPr>
        <w:t>数据局</w:t>
      </w:r>
      <w:r>
        <w:rPr>
          <w:b/>
          <w:color w:val="auto"/>
          <w:sz w:val="24"/>
          <w:highlight w:val="none"/>
        </w:rPr>
        <w:t>一份；</w:t>
      </w:r>
      <w:r>
        <w:rPr>
          <w:rFonts w:hint="eastAsia" w:ascii="Times New Roman" w:hAnsi="Times New Roman" w:eastAsia="宋体" w:cs="Times New Roman"/>
          <w:b/>
          <w:bCs/>
          <w:color w:val="auto"/>
          <w:sz w:val="24"/>
          <w:highlight w:val="none"/>
          <w:lang w:val="zh-CN" w:eastAsia="zh-CN"/>
        </w:rPr>
        <w:t>同时，</w:t>
      </w:r>
      <w:r>
        <w:rPr>
          <w:rFonts w:ascii="Times New Roman" w:hAnsi="Times New Roman" w:eastAsia="宋体" w:cs="Times New Roman"/>
          <w:b/>
          <w:bCs/>
          <w:color w:val="auto"/>
          <w:sz w:val="24"/>
          <w:highlight w:val="none"/>
          <w:lang w:val="zh-CN"/>
        </w:rPr>
        <w:t>采购合同需在合同签订之日起2个工作日内进行合同公告</w:t>
      </w:r>
      <w:r>
        <w:rPr>
          <w:rFonts w:hint="eastAsia" w:ascii="Times New Roman" w:hAnsi="Times New Roman" w:eastAsia="宋体" w:cs="Times New Roman"/>
          <w:b/>
          <w:bCs/>
          <w:color w:val="auto"/>
          <w:sz w:val="24"/>
          <w:highlight w:val="none"/>
          <w:lang w:val="zh-CN" w:eastAsia="zh-CN"/>
        </w:rPr>
        <w:t>。</w:t>
      </w:r>
      <w:r>
        <w:rPr>
          <w:color w:val="auto"/>
          <w:sz w:val="24"/>
          <w:highlight w:val="none"/>
          <w:lang w:val="zh-CN"/>
        </w:rPr>
        <w:t>所签合同不得对采购文件作实质性修改</w:t>
      </w:r>
      <w:r>
        <w:rPr>
          <w:color w:val="auto"/>
          <w:sz w:val="24"/>
          <w:highlight w:val="none"/>
        </w:rPr>
        <w:t>。采购人不得向中标供应商提出不合理的要求作为签订合同的条件，不得与中标供应商私下订立背离采购文件实质性内容的协议。</w:t>
      </w:r>
    </w:p>
    <w:p w14:paraId="559C27CA">
      <w:pPr>
        <w:snapToGrid w:val="0"/>
        <w:spacing w:line="480" w:lineRule="exact"/>
        <w:ind w:firstLine="472" w:firstLineChars="196"/>
        <w:contextualSpacing/>
        <w:rPr>
          <w:color w:val="auto"/>
          <w:sz w:val="24"/>
          <w:highlight w:val="none"/>
        </w:rPr>
      </w:pPr>
      <w:r>
        <w:rPr>
          <w:b/>
          <w:color w:val="auto"/>
          <w:sz w:val="24"/>
          <w:highlight w:val="none"/>
        </w:rPr>
        <w:t>二</w:t>
      </w:r>
      <w:r>
        <w:rPr>
          <w:color w:val="auto"/>
          <w:sz w:val="24"/>
          <w:highlight w:val="none"/>
        </w:rPr>
        <w:t>、</w:t>
      </w:r>
      <w:bookmarkStart w:id="5" w:name="OLE_LINK2"/>
      <w:bookmarkStart w:id="6" w:name="OLE_LINK1"/>
      <w:r>
        <w:rPr>
          <w:color w:val="auto"/>
          <w:sz w:val="24"/>
          <w:highlight w:val="none"/>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2B781F4D">
      <w:pPr>
        <w:snapToGrid w:val="0"/>
        <w:spacing w:line="480" w:lineRule="exact"/>
        <w:ind w:firstLine="480" w:firstLineChars="200"/>
        <w:contextualSpacing/>
        <w:rPr>
          <w:color w:val="auto"/>
          <w:sz w:val="24"/>
          <w:highlight w:val="none"/>
        </w:rPr>
      </w:pPr>
      <w:r>
        <w:rPr>
          <w:color w:val="auto"/>
          <w:sz w:val="24"/>
          <w:highlight w:val="none"/>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0828CF62">
      <w:pPr>
        <w:snapToGrid w:val="0"/>
        <w:spacing w:line="480" w:lineRule="exact"/>
        <w:ind w:firstLine="480" w:firstLineChars="200"/>
        <w:contextualSpacing/>
        <w:rPr>
          <w:color w:val="auto"/>
          <w:sz w:val="24"/>
          <w:highlight w:val="none"/>
        </w:rPr>
      </w:pPr>
      <w:r>
        <w:rPr>
          <w:color w:val="auto"/>
          <w:sz w:val="24"/>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2F11081D">
      <w:pPr>
        <w:pStyle w:val="4"/>
        <w:kinsoku w:val="0"/>
        <w:topLinePunct/>
        <w:autoSpaceDE w:val="0"/>
        <w:autoSpaceDN w:val="0"/>
        <w:snapToGrid w:val="0"/>
        <w:spacing w:line="480" w:lineRule="exact"/>
        <w:ind w:right="210" w:firstLine="513" w:firstLineChars="214"/>
        <w:contextualSpacing/>
        <w:rPr>
          <w:color w:val="auto"/>
          <w:sz w:val="24"/>
          <w:highlight w:val="none"/>
        </w:rPr>
      </w:pPr>
      <w:r>
        <w:rPr>
          <w:color w:val="auto"/>
          <w:sz w:val="24"/>
          <w:szCs w:val="24"/>
          <w:highlight w:val="none"/>
          <w:lang w:val="zh-CN"/>
        </w:rPr>
        <w:t>五、</w:t>
      </w:r>
      <w:r>
        <w:rPr>
          <w:b/>
          <w:color w:val="auto"/>
          <w:sz w:val="24"/>
          <w:szCs w:val="24"/>
          <w:highlight w:val="none"/>
        </w:rPr>
        <w:t>不响应付款方式的，视同无效投标处理。</w:t>
      </w:r>
      <w:r>
        <w:rPr>
          <w:b/>
          <w:color w:val="auto"/>
          <w:sz w:val="24"/>
          <w:highlight w:val="none"/>
        </w:rPr>
        <w:t>实际付款方式以最终签订采购合同为准。</w:t>
      </w:r>
    </w:p>
    <w:p w14:paraId="240798F2">
      <w:pPr>
        <w:pStyle w:val="4"/>
        <w:kinsoku w:val="0"/>
        <w:topLinePunct/>
        <w:autoSpaceDE w:val="0"/>
        <w:autoSpaceDN w:val="0"/>
        <w:snapToGrid w:val="0"/>
        <w:spacing w:line="480" w:lineRule="exact"/>
        <w:ind w:right="210" w:firstLine="480" w:firstLineChars="200"/>
        <w:contextualSpacing/>
        <w:rPr>
          <w:color w:val="auto"/>
          <w:sz w:val="28"/>
          <w:szCs w:val="28"/>
          <w:highlight w:val="none"/>
        </w:rPr>
      </w:pPr>
      <w:r>
        <w:rPr>
          <w:color w:val="auto"/>
          <w:sz w:val="24"/>
          <w:szCs w:val="24"/>
          <w:highlight w:val="none"/>
        </w:rPr>
        <w:t>款项由采购人按相关财务支付规定办理支付手续。不得故意拖延支付时间</w:t>
      </w:r>
      <w:bookmarkEnd w:id="5"/>
      <w:bookmarkEnd w:id="6"/>
      <w:r>
        <w:rPr>
          <w:color w:val="auto"/>
          <w:sz w:val="24"/>
          <w:szCs w:val="24"/>
          <w:highlight w:val="none"/>
        </w:rPr>
        <w:t>。</w:t>
      </w:r>
    </w:p>
    <w:p w14:paraId="44C57B83">
      <w:pPr>
        <w:kinsoku w:val="0"/>
        <w:topLinePunct/>
        <w:autoSpaceDE w:val="0"/>
        <w:autoSpaceDN w:val="0"/>
        <w:snapToGrid w:val="0"/>
        <w:spacing w:line="480" w:lineRule="exact"/>
        <w:ind w:right="210" w:firstLine="513" w:firstLineChars="214"/>
        <w:contextualSpacing/>
        <w:rPr>
          <w:color w:val="auto"/>
          <w:sz w:val="24"/>
          <w:highlight w:val="none"/>
        </w:rPr>
      </w:pPr>
      <w:r>
        <w:rPr>
          <w:color w:val="auto"/>
          <w:sz w:val="24"/>
          <w:highlight w:val="none"/>
        </w:rPr>
        <w:t>六、合同主要条款</w:t>
      </w:r>
    </w:p>
    <w:p w14:paraId="135A59CF">
      <w:pPr>
        <w:kinsoku w:val="0"/>
        <w:topLinePunct/>
        <w:autoSpaceDE w:val="0"/>
        <w:autoSpaceDN w:val="0"/>
        <w:snapToGrid w:val="0"/>
        <w:spacing w:line="480" w:lineRule="exact"/>
        <w:ind w:right="210" w:firstLine="599" w:firstLineChars="214"/>
        <w:contextualSpacing/>
        <w:rPr>
          <w:rFonts w:eastAsia="仿宋_GB2312"/>
          <w:color w:val="auto"/>
          <w:sz w:val="28"/>
          <w:szCs w:val="28"/>
          <w:highlight w:val="none"/>
          <w:lang w:val="zh-CN"/>
        </w:rPr>
      </w:pPr>
    </w:p>
    <w:p w14:paraId="42A9B3F8">
      <w:pPr>
        <w:pStyle w:val="5"/>
        <w:jc w:val="center"/>
        <w:rPr>
          <w:rFonts w:ascii="Times New Roman"/>
          <w:b/>
          <w:bCs/>
          <w:color w:val="auto"/>
          <w:w w:val="80"/>
          <w:sz w:val="36"/>
          <w:szCs w:val="36"/>
          <w:highlight w:val="none"/>
        </w:rPr>
      </w:pPr>
      <w:r>
        <w:rPr>
          <w:rFonts w:ascii="Times New Roman"/>
          <w:b/>
          <w:bCs/>
          <w:color w:val="auto"/>
          <w:w w:val="80"/>
          <w:sz w:val="36"/>
          <w:szCs w:val="36"/>
          <w:highlight w:val="none"/>
        </w:rPr>
        <w:br w:type="page"/>
      </w:r>
    </w:p>
    <w:p w14:paraId="5E8330F9">
      <w:pPr>
        <w:pStyle w:val="2"/>
        <w:spacing w:before="120" w:after="120" w:line="240" w:lineRule="auto"/>
        <w:jc w:val="center"/>
        <w:rPr>
          <w:rFonts w:hint="eastAsia" w:ascii="宋体" w:hAnsi="宋体" w:eastAsia="宋体" w:cs="宋体"/>
          <w:color w:val="auto"/>
          <w:w w:val="80"/>
          <w:sz w:val="32"/>
          <w:szCs w:val="32"/>
          <w:highlight w:val="none"/>
        </w:rPr>
      </w:pPr>
      <w:r>
        <w:rPr>
          <w:rFonts w:hint="eastAsia" w:ascii="宋体" w:hAnsi="宋体" w:eastAsia="宋体" w:cs="宋体"/>
          <w:color w:val="auto"/>
          <w:w w:val="80"/>
          <w:sz w:val="32"/>
          <w:szCs w:val="32"/>
          <w:highlight w:val="none"/>
        </w:rPr>
        <w:t>通能工业园配电系统运维</w:t>
      </w:r>
      <w:r>
        <w:rPr>
          <w:rFonts w:hint="eastAsia" w:ascii="宋体" w:hAnsi="宋体" w:eastAsia="宋体" w:cs="宋体"/>
          <w:color w:val="auto"/>
          <w:w w:val="80"/>
          <w:sz w:val="32"/>
          <w:szCs w:val="32"/>
          <w:highlight w:val="none"/>
          <w:lang w:eastAsia="zh-CN"/>
        </w:rPr>
        <w:t>值班项目</w:t>
      </w:r>
      <w:r>
        <w:rPr>
          <w:rFonts w:hint="eastAsia" w:ascii="宋体" w:hAnsi="宋体" w:eastAsia="宋体" w:cs="宋体"/>
          <w:color w:val="auto"/>
          <w:w w:val="80"/>
          <w:sz w:val="32"/>
          <w:szCs w:val="32"/>
          <w:highlight w:val="none"/>
        </w:rPr>
        <w:t>合同</w:t>
      </w:r>
    </w:p>
    <w:p w14:paraId="04CB91EC">
      <w:pPr>
        <w:spacing w:after="312" w:afterLines="100" w:line="400" w:lineRule="exact"/>
        <w:jc w:val="center"/>
        <w:rPr>
          <w:color w:val="auto"/>
          <w:highlight w:val="none"/>
          <w:u w:val="single"/>
        </w:rPr>
      </w:pPr>
      <w:r>
        <w:rPr>
          <w:rFonts w:hint="eastAsia"/>
          <w:color w:val="auto"/>
          <w:highlight w:val="none"/>
        </w:rPr>
        <w:t>编号</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p w14:paraId="6DDB41F9">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委托方：</w:t>
      </w:r>
      <w:r>
        <w:rPr>
          <w:rFonts w:hint="eastAsia" w:ascii="宋体" w:hAnsi="宋体" w:eastAsia="宋体" w:cs="宋体"/>
          <w:color w:val="auto"/>
          <w:sz w:val="24"/>
          <w:szCs w:val="24"/>
          <w:highlight w:val="none"/>
          <w:u w:val="single"/>
          <w:lang w:eastAsia="zh-CN"/>
        </w:rPr>
        <w:t>南通市崇川科技园投资发展有限公司</w:t>
      </w:r>
      <w:r>
        <w:rPr>
          <w:rFonts w:hint="eastAsia" w:ascii="宋体" w:hAnsi="宋体" w:eastAsia="宋体" w:cs="宋体"/>
          <w:color w:val="auto"/>
          <w:sz w:val="24"/>
          <w:szCs w:val="24"/>
          <w:highlight w:val="none"/>
        </w:rPr>
        <w:t>（以下简称甲方）</w:t>
      </w:r>
    </w:p>
    <w:p w14:paraId="0E513B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受托方：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（以下简称乙方）</w:t>
      </w:r>
    </w:p>
    <w:p w14:paraId="3A37EE7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为贯彻“安全第一、预防为主”的方针，确保供、用电系统安全运行，就甲方委托乙方对甲方（</w:t>
      </w:r>
      <w:r>
        <w:rPr>
          <w:rFonts w:hint="eastAsia" w:ascii="宋体" w:hAnsi="宋体" w:eastAsia="宋体" w:cs="宋体"/>
          <w:color w:val="auto"/>
          <w:sz w:val="24"/>
          <w:szCs w:val="24"/>
          <w:highlight w:val="none"/>
          <w:u w:val="single"/>
        </w:rPr>
        <w:t>通能工业园配电系统运维</w:t>
      </w:r>
      <w:r>
        <w:rPr>
          <w:rFonts w:hint="eastAsia" w:ascii="宋体" w:hAnsi="宋体" w:eastAsia="宋体" w:cs="宋体"/>
          <w:color w:val="auto"/>
          <w:sz w:val="24"/>
          <w:szCs w:val="24"/>
          <w:highlight w:val="none"/>
          <w:u w:val="single"/>
          <w:lang w:eastAsia="zh-CN"/>
        </w:rPr>
        <w:t>值班项目</w:t>
      </w:r>
      <w:r>
        <w:rPr>
          <w:rFonts w:hint="eastAsia" w:ascii="宋体" w:hAnsi="宋体" w:eastAsia="宋体" w:cs="宋体"/>
          <w:color w:val="auto"/>
          <w:sz w:val="24"/>
          <w:szCs w:val="24"/>
          <w:highlight w:val="none"/>
        </w:rPr>
        <w:t>）进行代维</w:t>
      </w:r>
      <w:r>
        <w:rPr>
          <w:rFonts w:hint="eastAsia" w:ascii="宋体" w:hAnsi="宋体" w:eastAsia="宋体" w:cs="宋体"/>
          <w:color w:val="auto"/>
          <w:sz w:val="24"/>
          <w:szCs w:val="24"/>
          <w:highlight w:val="none"/>
          <w:lang w:eastAsia="zh-CN"/>
        </w:rPr>
        <w:t>值班</w:t>
      </w:r>
      <w:r>
        <w:rPr>
          <w:rFonts w:hint="eastAsia" w:ascii="宋体" w:hAnsi="宋体" w:eastAsia="宋体" w:cs="宋体"/>
          <w:color w:val="auto"/>
          <w:sz w:val="24"/>
          <w:szCs w:val="24"/>
          <w:highlight w:val="none"/>
        </w:rPr>
        <w:t>的相关事宜，经双方充分协商达成一致意见，订立本合同。</w:t>
      </w:r>
    </w:p>
    <w:p w14:paraId="75064C1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一、委托事项：</w:t>
      </w:r>
    </w:p>
    <w:p w14:paraId="736B32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w:t>
      </w:r>
      <w:r>
        <w:rPr>
          <w:rFonts w:hint="eastAsia" w:ascii="宋体" w:hAnsi="宋体" w:cs="宋体"/>
          <w:bCs/>
          <w:color w:val="auto"/>
          <w:sz w:val="24"/>
          <w:highlight w:val="none"/>
        </w:rPr>
        <w:t>110kV</w:t>
      </w:r>
      <w:r>
        <w:rPr>
          <w:rFonts w:hint="eastAsia" w:ascii="宋体" w:hAnsi="宋体" w:cs="宋体"/>
          <w:color w:val="auto"/>
          <w:sz w:val="24"/>
          <w:highlight w:val="none"/>
        </w:rPr>
        <w:t>变电站</w:t>
      </w:r>
      <w:r>
        <w:rPr>
          <w:rFonts w:hint="eastAsia" w:ascii="宋体" w:hAnsi="宋体" w:eastAsia="宋体" w:cs="宋体"/>
          <w:color w:val="auto"/>
          <w:sz w:val="24"/>
          <w:szCs w:val="24"/>
          <w:highlight w:val="none"/>
        </w:rPr>
        <w:t>进线刀闸至配电变压器低压桩头的一次电气设备及相关的二次部分进行例行年度检试、消缺。</w:t>
      </w:r>
    </w:p>
    <w:p w14:paraId="490B34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2、前款范围内电气设备的故障维修。</w:t>
      </w:r>
    </w:p>
    <w:p w14:paraId="4AC1C7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值班。</w:t>
      </w:r>
    </w:p>
    <w:p w14:paraId="33C379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如专线用户委托乙方开展上述以外的工作应另行订立协议。</w:t>
      </w:r>
    </w:p>
    <w:p w14:paraId="513E186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二、委托期限：</w:t>
      </w:r>
    </w:p>
    <w:p w14:paraId="4111E30E">
      <w:pPr>
        <w:spacing w:line="360" w:lineRule="auto"/>
        <w:ind w:firstLine="508" w:firstLineChars="200"/>
        <w:rPr>
          <w:rFonts w:hint="eastAsia" w:ascii="宋体" w:hAnsi="宋体" w:eastAsia="宋体" w:cs="宋体"/>
          <w:color w:val="auto"/>
          <w:sz w:val="24"/>
          <w:szCs w:val="24"/>
          <w:highlight w:val="none"/>
        </w:rPr>
      </w:pPr>
      <w:r>
        <w:rPr>
          <w:rFonts w:hint="eastAsia"/>
          <w:color w:val="auto"/>
          <w:spacing w:val="7"/>
          <w:sz w:val="24"/>
          <w:highlight w:val="none"/>
        </w:rPr>
        <w:t>本</w:t>
      </w:r>
      <w:r>
        <w:rPr>
          <w:rFonts w:hint="eastAsia"/>
          <w:color w:val="auto"/>
          <w:spacing w:val="7"/>
          <w:sz w:val="24"/>
          <w:highlight w:val="none"/>
          <w:lang w:eastAsia="zh-CN"/>
        </w:rPr>
        <w:t>项目服务</w:t>
      </w:r>
      <w:r>
        <w:rPr>
          <w:color w:val="auto"/>
          <w:spacing w:val="7"/>
          <w:sz w:val="24"/>
          <w:highlight w:val="none"/>
        </w:rPr>
        <w:t>期限</w:t>
      </w:r>
      <w:r>
        <w:rPr>
          <w:rFonts w:hint="eastAsia"/>
          <w:color w:val="auto"/>
          <w:spacing w:val="7"/>
          <w:sz w:val="24"/>
          <w:highlight w:val="none"/>
        </w:rPr>
        <w:t>三年</w:t>
      </w:r>
      <w:r>
        <w:rPr>
          <w:rFonts w:hint="eastAsia" w:ascii="宋体" w:hAnsi="宋体" w:eastAsia="宋体" w:cs="宋体"/>
          <w:color w:val="auto"/>
          <w:sz w:val="24"/>
          <w:szCs w:val="24"/>
          <w:highlight w:val="none"/>
        </w:rPr>
        <w:t>，</w:t>
      </w:r>
      <w:r>
        <w:rPr>
          <w:rFonts w:hint="eastAsia" w:ascii="宋体" w:hAnsi="宋体" w:eastAsia="宋体" w:cs="宋体"/>
          <w:color w:val="auto"/>
          <w:spacing w:val="7"/>
          <w:sz w:val="24"/>
          <w:szCs w:val="24"/>
          <w:highlight w:val="none"/>
        </w:rPr>
        <w:t>合同一年一签，一年合同期满且经考核合格后签下年度合同。考核不通过的，终止合同。</w:t>
      </w:r>
    </w:p>
    <w:p w14:paraId="6D0F54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合同期满如甲乙双方均有合作意愿，应于本合同期满二十日前重新订立书面委托合同。</w:t>
      </w:r>
    </w:p>
    <w:p w14:paraId="02E37851">
      <w:pPr>
        <w:adjustRightInd w:val="0"/>
        <w:snapToGrid w:val="0"/>
        <w:spacing w:line="440" w:lineRule="exact"/>
        <w:ind w:firstLine="482" w:firstLineChars="200"/>
        <w:rPr>
          <w:rFonts w:hint="eastAsia" w:eastAsia="宋体"/>
          <w:b/>
          <w:bCs/>
          <w:color w:val="auto"/>
          <w:sz w:val="24"/>
          <w:highlight w:val="none"/>
          <w:lang w:eastAsia="zh-CN"/>
        </w:rPr>
      </w:pPr>
      <w:r>
        <w:rPr>
          <w:rFonts w:hint="eastAsia"/>
          <w:b/>
          <w:bCs/>
          <w:color w:val="auto"/>
          <w:sz w:val="24"/>
          <w:highlight w:val="none"/>
          <w:lang w:eastAsia="zh-CN"/>
        </w:rPr>
        <w:t>三、服务</w:t>
      </w:r>
      <w:r>
        <w:rPr>
          <w:b/>
          <w:bCs/>
          <w:color w:val="auto"/>
          <w:sz w:val="24"/>
          <w:highlight w:val="none"/>
        </w:rPr>
        <w:t>标准</w:t>
      </w:r>
      <w:r>
        <w:rPr>
          <w:rFonts w:hint="eastAsia"/>
          <w:b/>
          <w:bCs/>
          <w:color w:val="auto"/>
          <w:sz w:val="24"/>
          <w:highlight w:val="none"/>
          <w:lang w:eastAsia="zh-CN"/>
        </w:rPr>
        <w:t>：</w:t>
      </w:r>
    </w:p>
    <w:p w14:paraId="4EB660ED">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lang w:val="en-US" w:eastAsia="zh-CN" w:bidi="ar-SA"/>
        </w:rPr>
        <w:t>满足国家相关标准、行业标准、地方标准或者其他标准、规范，满足电力行业</w:t>
      </w:r>
      <w:r>
        <w:rPr>
          <w:rFonts w:ascii="Arial" w:hAnsi="Arial" w:eastAsia="宋体" w:cs="Arial"/>
          <w:i w:val="0"/>
          <w:iCs w:val="0"/>
          <w:caps w:val="0"/>
          <w:color w:val="auto"/>
          <w:spacing w:val="0"/>
          <w:sz w:val="24"/>
          <w:szCs w:val="24"/>
          <w:highlight w:val="none"/>
          <w:shd w:val="clear" w:color="auto" w:fill="FFFFFF"/>
        </w:rPr>
        <w:t>《供电营业规则》</w:t>
      </w:r>
      <w:r>
        <w:rPr>
          <w:rFonts w:hint="eastAsia" w:ascii="Arial" w:hAnsi="Arial" w:eastAsia="宋体" w:cs="Arial"/>
          <w:i w:val="0"/>
          <w:iCs w:val="0"/>
          <w:caps w:val="0"/>
          <w:color w:val="auto"/>
          <w:spacing w:val="0"/>
          <w:sz w:val="24"/>
          <w:szCs w:val="24"/>
          <w:highlight w:val="none"/>
          <w:shd w:val="clear" w:color="auto" w:fill="FFFFFF"/>
          <w:lang w:eastAsia="zh-CN"/>
        </w:rPr>
        <w:t>，</w:t>
      </w:r>
      <w:r>
        <w:rPr>
          <w:rFonts w:hint="eastAsia" w:ascii="宋体" w:hAnsi="宋体" w:eastAsia="宋体" w:cs="宋体"/>
          <w:color w:val="auto"/>
          <w:kern w:val="2"/>
          <w:sz w:val="24"/>
          <w:szCs w:val="24"/>
          <w:highlight w:val="none"/>
          <w:lang w:val="en-US" w:eastAsia="zh-CN" w:bidi="ar-SA"/>
        </w:rPr>
        <w:t>符合招标文件项目需求。根据供电部门颁布的电气安全操作规程及电力行业相关的运行制度、规程规范组织运行工作</w:t>
      </w:r>
      <w:r>
        <w:rPr>
          <w:rFonts w:hint="eastAsia" w:ascii="宋体" w:hAnsi="宋体" w:eastAsia="宋体" w:cs="宋体"/>
          <w:color w:val="auto"/>
          <w:sz w:val="24"/>
          <w:highlight w:val="none"/>
          <w:lang w:val="en-US" w:eastAsia="zh-CN"/>
        </w:rPr>
        <w:t>。</w:t>
      </w:r>
    </w:p>
    <w:p w14:paraId="063F9DC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合同价</w:t>
      </w:r>
      <w:r>
        <w:rPr>
          <w:rFonts w:hint="eastAsia" w:ascii="宋体" w:hAnsi="宋体" w:eastAsia="宋体" w:cs="宋体"/>
          <w:b/>
          <w:bCs/>
          <w:color w:val="auto"/>
          <w:sz w:val="24"/>
          <w:szCs w:val="24"/>
          <w:highlight w:val="none"/>
        </w:rPr>
        <w:t>及支付方式：</w:t>
      </w:r>
    </w:p>
    <w:p w14:paraId="0061A3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含税合</w:t>
      </w:r>
      <w:r>
        <w:rPr>
          <w:rFonts w:hint="eastAsia" w:ascii="宋体" w:hAnsi="宋体" w:eastAsia="宋体" w:cs="宋体"/>
          <w:color w:val="auto"/>
          <w:sz w:val="24"/>
          <w:highlight w:val="none"/>
          <w:lang w:eastAsia="zh-CN"/>
        </w:rPr>
        <w:t>同价为</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highlight w:val="none"/>
          <w:u w:val="single"/>
          <w:lang w:eastAsia="zh-CN"/>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/年（小写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元/年）</w:t>
      </w:r>
      <w:r>
        <w:rPr>
          <w:rFonts w:hint="eastAsia" w:ascii="宋体" w:hAnsi="宋体" w:eastAsia="宋体" w:cs="宋体"/>
          <w:color w:val="auto"/>
          <w:sz w:val="24"/>
          <w:szCs w:val="24"/>
          <w:highlight w:val="none"/>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7063393">
      <w:pPr>
        <w:spacing w:line="360" w:lineRule="auto"/>
        <w:ind w:firstLine="480" w:firstLineChars="200"/>
        <w:rPr>
          <w:rFonts w:hint="eastAsia" w:ascii="宋体" w:hAnsi="宋体" w:eastAsia="宋体" w:cs="宋体"/>
          <w:color w:val="auto"/>
          <w:sz w:val="24"/>
          <w:szCs w:val="24"/>
          <w:highlight w:val="none"/>
          <w:lang w:eastAsia="zh-CN"/>
        </w:rPr>
      </w:pPr>
      <w:r>
        <w:rPr>
          <w:rFonts w:hint="eastAsia" w:hAnsi="宋体" w:cs="宋体"/>
          <w:color w:val="auto"/>
          <w:sz w:val="24"/>
          <w:highlight w:val="none"/>
          <w:lang w:eastAsia="zh-CN"/>
        </w:rPr>
        <w:t>合同</w:t>
      </w:r>
      <w:r>
        <w:rPr>
          <w:rFonts w:hint="eastAsia" w:hAnsi="宋体" w:cs="宋体"/>
          <w:color w:val="auto"/>
          <w:sz w:val="24"/>
          <w:highlight w:val="none"/>
        </w:rPr>
        <w:t>价（以人民币计价）应包括完成本项目所需的一切费用，包含但不限于人工（包括工资、奖金、社保、加班费等费用）、专用设备、工具、通讯、保险、检测费、维保费、巡检费、各种税费、利润、政策性文件规定及合同包含的所有风险、责任等费用。同时，</w:t>
      </w:r>
      <w:r>
        <w:rPr>
          <w:rFonts w:hint="eastAsia" w:hAnsi="宋体" w:cs="宋体"/>
          <w:color w:val="auto"/>
          <w:sz w:val="24"/>
          <w:highlight w:val="none"/>
          <w:lang w:eastAsia="zh-CN"/>
        </w:rPr>
        <w:t>合同</w:t>
      </w:r>
      <w:r>
        <w:rPr>
          <w:rFonts w:hint="eastAsia" w:hAnsi="宋体" w:cs="宋体"/>
          <w:color w:val="auto"/>
          <w:sz w:val="24"/>
          <w:highlight w:val="none"/>
        </w:rPr>
        <w:t>价也应包含合同履行过程中可能发生的一切风险</w:t>
      </w:r>
      <w:r>
        <w:rPr>
          <w:rFonts w:hint="eastAsia" w:hAnsi="宋体" w:cs="宋体"/>
          <w:color w:val="auto"/>
          <w:sz w:val="24"/>
          <w:highlight w:val="none"/>
          <w:lang w:eastAsia="zh-CN"/>
        </w:rPr>
        <w:t>。</w:t>
      </w:r>
    </w:p>
    <w:p w14:paraId="479F28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2、上述服务费包含例行检试服务的非装置性耗材。故障维修如涉及装置性材料、设备更换，</w:t>
      </w:r>
      <w:r>
        <w:rPr>
          <w:rFonts w:hint="eastAsia" w:ascii="宋体" w:hAnsi="宋体" w:eastAsia="宋体" w:cs="宋体"/>
          <w:b w:val="0"/>
          <w:bCs w:val="0"/>
          <w:color w:val="auto"/>
          <w:sz w:val="24"/>
          <w:szCs w:val="24"/>
          <w:highlight w:val="none"/>
          <w:lang w:eastAsia="zh-CN"/>
        </w:rPr>
        <w:t>乙方</w:t>
      </w:r>
      <w:r>
        <w:rPr>
          <w:rFonts w:hint="eastAsia" w:ascii="宋体" w:hAnsi="宋体" w:cs="宋体"/>
          <w:b w:val="0"/>
          <w:bCs w:val="0"/>
          <w:color w:val="auto"/>
          <w:sz w:val="24"/>
          <w:highlight w:val="none"/>
          <w:lang w:eastAsia="zh-CN"/>
        </w:rPr>
        <w:t>每年</w:t>
      </w:r>
      <w:r>
        <w:rPr>
          <w:rFonts w:hint="eastAsia" w:ascii="宋体" w:hAnsi="宋体" w:cs="宋体"/>
          <w:b w:val="0"/>
          <w:bCs w:val="0"/>
          <w:color w:val="auto"/>
          <w:sz w:val="24"/>
          <w:highlight w:val="none"/>
          <w:lang w:val="en-US" w:eastAsia="zh-CN"/>
        </w:rPr>
        <w:t>提供累计5000元免费维修材料，超过部分</w:t>
      </w:r>
      <w:r>
        <w:rPr>
          <w:rFonts w:hint="eastAsia" w:ascii="宋体" w:hAnsi="宋体" w:eastAsia="宋体" w:cs="宋体"/>
          <w:color w:val="auto"/>
          <w:sz w:val="24"/>
          <w:szCs w:val="24"/>
          <w:highlight w:val="none"/>
        </w:rPr>
        <w:t>甲方须另行支付费用。该费用须经甲乙双方现场签证认可，并由甲方于双方对故障维修事项认可后三日内一次性支付给乙方。</w:t>
      </w:r>
    </w:p>
    <w:p w14:paraId="15769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、付款方式：合同签订并生效后</w:t>
      </w:r>
      <w:r>
        <w:rPr>
          <w:rFonts w:hint="eastAsia" w:ascii="宋体" w:hAnsi="宋体" w:eastAsia="宋体" w:cs="宋体"/>
          <w:color w:val="auto"/>
          <w:sz w:val="24"/>
          <w:szCs w:val="24"/>
          <w:highlight w:val="none"/>
          <w:lang w:val="en-US" w:eastAsia="zh-CN"/>
        </w:rPr>
        <w:t>，15日内</w:t>
      </w:r>
      <w:r>
        <w:rPr>
          <w:rFonts w:hint="eastAsia" w:ascii="宋体" w:hAnsi="宋体" w:eastAsia="宋体" w:cs="宋体"/>
          <w:color w:val="auto"/>
          <w:sz w:val="24"/>
          <w:szCs w:val="24"/>
          <w:highlight w:val="none"/>
        </w:rPr>
        <w:t>支付第一个年度费用的30%，第一个年度余款在</w:t>
      </w:r>
      <w:r>
        <w:rPr>
          <w:rFonts w:hint="eastAsia" w:ascii="宋体" w:hAnsi="宋体" w:eastAsia="宋体" w:cs="宋体"/>
          <w:color w:val="auto"/>
          <w:sz w:val="24"/>
          <w:szCs w:val="24"/>
          <w:highlight w:val="none"/>
          <w:lang w:eastAsia="zh-CN"/>
        </w:rPr>
        <w:t>该</w:t>
      </w:r>
      <w:r>
        <w:rPr>
          <w:rFonts w:hint="eastAsia" w:ascii="宋体" w:hAnsi="宋体" w:eastAsia="宋体" w:cs="宋体"/>
          <w:color w:val="auto"/>
          <w:sz w:val="24"/>
          <w:szCs w:val="24"/>
          <w:highlight w:val="none"/>
        </w:rPr>
        <w:t>年度到期最后一月前20天付清。</w:t>
      </w:r>
    </w:p>
    <w:p w14:paraId="25130E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备注：若</w:t>
      </w:r>
      <w:r>
        <w:rPr>
          <w:rFonts w:hint="eastAsia" w:ascii="宋体" w:hAnsi="宋体" w:eastAsia="宋体" w:cs="宋体"/>
          <w:color w:val="auto"/>
          <w:sz w:val="24"/>
          <w:szCs w:val="24"/>
          <w:highlight w:val="none"/>
          <w:lang w:val="en-US" w:eastAsia="zh-CN"/>
        </w:rPr>
        <w:t>乙方考核不合格、不</w:t>
      </w:r>
      <w:r>
        <w:rPr>
          <w:rFonts w:hint="eastAsia"/>
          <w:color w:val="auto"/>
          <w:spacing w:val="7"/>
          <w:sz w:val="24"/>
          <w:highlight w:val="none"/>
        </w:rPr>
        <w:t>签下年度合同</w:t>
      </w:r>
      <w:r>
        <w:rPr>
          <w:rFonts w:hint="eastAsia" w:ascii="宋体" w:hAnsi="宋体" w:eastAsia="宋体" w:cs="宋体"/>
          <w:color w:val="auto"/>
          <w:sz w:val="24"/>
          <w:szCs w:val="24"/>
          <w:highlight w:val="none"/>
          <w:lang w:val="en-US" w:eastAsia="zh-CN"/>
        </w:rPr>
        <w:t>或者三年服务期满更换服务单位的，乙方须与后续的服务单位做好交接工作，交接工作完成且经甲方确认后付清剩余款项，如因乙方交接时不配合等原因导致后续工作不好实施的，甲方有权扣除部分或者全部剩余款项。</w:t>
      </w:r>
    </w:p>
    <w:p w14:paraId="5FFC1C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乙方请求支付前，应当向甲方开具相应金额的增值税专用发票，甲方收到发票经审核无误，按约定将费用支付至乙方下列账户：</w:t>
      </w:r>
    </w:p>
    <w:p w14:paraId="0782F5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w:t>
      </w:r>
    </w:p>
    <w:p w14:paraId="141265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AAD52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06613525">
      <w:pPr>
        <w:pStyle w:val="8"/>
        <w:tabs>
          <w:tab w:val="left" w:pos="0"/>
        </w:tabs>
        <w:snapToGrid w:val="0"/>
        <w:spacing w:before="120" w:after="120" w:line="480" w:lineRule="exact"/>
        <w:ind w:firstLine="482" w:firstLineChars="200"/>
        <w:rPr>
          <w:rFonts w:hint="eastAsia" w:ascii="Times New Roman" w:hAnsi="Times New Roman"/>
          <w:b/>
          <w:bCs/>
          <w:color w:val="auto"/>
          <w:kern w:val="2"/>
          <w:sz w:val="24"/>
          <w:szCs w:val="24"/>
          <w:highlight w:val="none"/>
        </w:rPr>
      </w:pPr>
      <w:r>
        <w:rPr>
          <w:rFonts w:hint="eastAsia"/>
          <w:b/>
          <w:bCs/>
          <w:color w:val="auto"/>
          <w:sz w:val="24"/>
          <w:highlight w:val="none"/>
          <w:lang w:eastAsia="zh-CN"/>
        </w:rPr>
        <w:t>五</w:t>
      </w:r>
      <w:r>
        <w:rPr>
          <w:rFonts w:hint="eastAsia"/>
          <w:b/>
          <w:bCs/>
          <w:color w:val="auto"/>
          <w:sz w:val="24"/>
          <w:highlight w:val="none"/>
        </w:rPr>
        <w:t>、</w:t>
      </w:r>
      <w:r>
        <w:rPr>
          <w:rFonts w:hint="eastAsia" w:ascii="Times New Roman" w:hAnsi="Times New Roman"/>
          <w:b/>
          <w:bCs/>
          <w:color w:val="auto"/>
          <w:kern w:val="2"/>
          <w:sz w:val="24"/>
          <w:szCs w:val="24"/>
          <w:highlight w:val="none"/>
        </w:rPr>
        <w:t>履约保证金</w:t>
      </w:r>
    </w:p>
    <w:p w14:paraId="78049443">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ascii="Times New Roman" w:hAnsi="Times New Roman" w:eastAsia="宋体" w:cs="Times New Roman"/>
          <w:color w:val="auto"/>
          <w:kern w:val="0"/>
          <w:sz w:val="24"/>
          <w:szCs w:val="21"/>
          <w:highlight w:val="none"/>
          <w:lang w:val="en-US" w:eastAsia="zh-CN" w:bidi="ar-SA"/>
        </w:rPr>
        <w:t>1、</w:t>
      </w:r>
      <w:r>
        <w:rPr>
          <w:rFonts w:hint="eastAsia" w:ascii="Times New Roman" w:hAnsi="Times New Roman" w:eastAsia="宋体" w:cs="Times New Roman"/>
          <w:color w:val="auto"/>
          <w:kern w:val="0"/>
          <w:sz w:val="24"/>
          <w:szCs w:val="21"/>
          <w:highlight w:val="none"/>
          <w:lang w:val="en-US" w:eastAsia="zh-CN" w:bidi="ar-SA"/>
        </w:rPr>
        <w:t>履约保证金是否收取： 是</w:t>
      </w:r>
    </w:p>
    <w:p w14:paraId="731886AF">
      <w:pPr>
        <w:spacing w:line="480" w:lineRule="exact"/>
        <w:ind w:firstLine="480" w:firstLineChars="200"/>
        <w:rPr>
          <w:rFonts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2</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履约保证金的数额：</w:t>
      </w:r>
      <w:r>
        <w:rPr>
          <w:rFonts w:ascii="Times New Roman" w:hAnsi="Times New Roman" w:eastAsia="宋体" w:cs="Times New Roman"/>
          <w:color w:val="auto"/>
          <w:kern w:val="0"/>
          <w:sz w:val="24"/>
          <w:szCs w:val="21"/>
          <w:highlight w:val="none"/>
          <w:lang w:val="en-US" w:eastAsia="zh-CN" w:bidi="ar-SA"/>
        </w:rPr>
        <w:t>本项目中标后的履约保证金为项目中标价的</w:t>
      </w:r>
      <w:r>
        <w:rPr>
          <w:rFonts w:hint="eastAsia" w:ascii="Times New Roman" w:hAnsi="Times New Roman" w:eastAsia="宋体" w:cs="Times New Roman"/>
          <w:color w:val="auto"/>
          <w:kern w:val="0"/>
          <w:sz w:val="24"/>
          <w:szCs w:val="21"/>
          <w:highlight w:val="none"/>
          <w:u w:val="single"/>
          <w:lang w:val="en-US" w:eastAsia="zh-CN" w:bidi="ar-SA"/>
        </w:rPr>
        <w:t xml:space="preserve"> </w:t>
      </w:r>
      <w:r>
        <w:rPr>
          <w:rFonts w:hint="eastAsia" w:ascii="宋体" w:hAnsi="宋体" w:eastAsia="宋体" w:cs="宋体"/>
          <w:color w:val="auto"/>
          <w:kern w:val="0"/>
          <w:sz w:val="24"/>
          <w:szCs w:val="21"/>
          <w:highlight w:val="none"/>
          <w:u w:val="single"/>
          <w:lang w:val="en-US" w:eastAsia="zh-CN" w:bidi="ar-SA"/>
        </w:rPr>
        <w:t>5</w:t>
      </w:r>
      <w:r>
        <w:rPr>
          <w:rFonts w:hint="eastAsia" w:eastAsia="宋体"/>
          <w:color w:val="auto"/>
          <w:kern w:val="0"/>
          <w:sz w:val="24"/>
          <w:szCs w:val="21"/>
          <w:highlight w:val="none"/>
          <w:u w:val="single"/>
          <w:lang w:val="en-US" w:eastAsia="zh-CN"/>
        </w:rPr>
        <w:t xml:space="preserve"> </w:t>
      </w:r>
      <w:r>
        <w:rPr>
          <w:rFonts w:ascii="Times New Roman" w:hAnsi="Times New Roman" w:eastAsia="宋体" w:cs="Times New Roman"/>
          <w:color w:val="auto"/>
          <w:kern w:val="0"/>
          <w:sz w:val="24"/>
          <w:szCs w:val="21"/>
          <w:highlight w:val="none"/>
          <w:lang w:val="en-US" w:eastAsia="zh-CN" w:bidi="ar-SA"/>
        </w:rPr>
        <w:t xml:space="preserve">% </w:t>
      </w:r>
      <w:r>
        <w:rPr>
          <w:rFonts w:hint="eastAsia" w:ascii="Times New Roman" w:hAnsi="Times New Roman" w:eastAsia="宋体" w:cs="Times New Roman"/>
          <w:color w:val="auto"/>
          <w:kern w:val="0"/>
          <w:sz w:val="24"/>
          <w:szCs w:val="21"/>
          <w:highlight w:val="none"/>
          <w:lang w:val="en-US" w:eastAsia="zh-CN" w:bidi="ar-SA"/>
        </w:rPr>
        <w:t xml:space="preserve">。 </w:t>
      </w:r>
    </w:p>
    <w:p w14:paraId="6705E111">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3</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缴纳履约保证金时间：</w:t>
      </w:r>
      <w:r>
        <w:rPr>
          <w:rFonts w:ascii="Times New Roman" w:hAnsi="Times New Roman" w:eastAsia="宋体" w:cs="Times New Roman"/>
          <w:color w:val="auto"/>
          <w:kern w:val="0"/>
          <w:sz w:val="24"/>
          <w:szCs w:val="21"/>
          <w:highlight w:val="none"/>
          <w:lang w:val="en-US" w:eastAsia="zh-CN" w:bidi="ar-SA"/>
        </w:rPr>
        <w:t>中标供应商在中标通知书发出之日起</w:t>
      </w:r>
      <w:r>
        <w:rPr>
          <w:rFonts w:hint="eastAsia" w:ascii="Times New Roman" w:hAnsi="Times New Roman" w:eastAsia="宋体" w:cs="Times New Roman"/>
          <w:color w:val="auto"/>
          <w:kern w:val="0"/>
          <w:sz w:val="24"/>
          <w:szCs w:val="21"/>
          <w:highlight w:val="none"/>
          <w:u w:val="single"/>
          <w:lang w:val="en-US" w:eastAsia="zh-CN" w:bidi="ar-SA"/>
        </w:rPr>
        <w:t xml:space="preserve"> </w:t>
      </w:r>
      <w:r>
        <w:rPr>
          <w:rFonts w:hint="eastAsia" w:ascii="宋体" w:hAnsi="宋体" w:eastAsia="宋体" w:cs="宋体"/>
          <w:color w:val="auto"/>
          <w:kern w:val="0"/>
          <w:sz w:val="24"/>
          <w:szCs w:val="21"/>
          <w:highlight w:val="none"/>
          <w:u w:val="single"/>
          <w:lang w:val="en-US" w:eastAsia="zh-CN" w:bidi="ar-SA"/>
        </w:rPr>
        <w:t>10</w:t>
      </w:r>
      <w:r>
        <w:rPr>
          <w:rFonts w:hint="eastAsia" w:ascii="Times New Roman" w:hAnsi="Times New Roman" w:eastAsia="宋体" w:cs="Times New Roman"/>
          <w:color w:val="auto"/>
          <w:kern w:val="0"/>
          <w:sz w:val="24"/>
          <w:szCs w:val="21"/>
          <w:highlight w:val="none"/>
          <w:u w:val="single"/>
          <w:lang w:val="en-US" w:eastAsia="zh-CN" w:bidi="ar-SA"/>
        </w:rPr>
        <w:t xml:space="preserve"> </w:t>
      </w:r>
      <w:r>
        <w:rPr>
          <w:rFonts w:ascii="Times New Roman" w:hAnsi="Times New Roman" w:eastAsia="宋体" w:cs="Times New Roman"/>
          <w:color w:val="auto"/>
          <w:kern w:val="0"/>
          <w:sz w:val="24"/>
          <w:szCs w:val="21"/>
          <w:highlight w:val="none"/>
          <w:lang w:val="en-US" w:eastAsia="zh-CN" w:bidi="ar-SA"/>
        </w:rPr>
        <w:t>日内</w:t>
      </w:r>
      <w:r>
        <w:rPr>
          <w:rFonts w:hint="eastAsia" w:ascii="Times New Roman" w:hAnsi="Times New Roman" w:eastAsia="宋体" w:cs="Times New Roman"/>
          <w:color w:val="auto"/>
          <w:kern w:val="0"/>
          <w:sz w:val="24"/>
          <w:szCs w:val="21"/>
          <w:highlight w:val="none"/>
          <w:lang w:val="en-US" w:eastAsia="zh-CN" w:bidi="ar-SA"/>
        </w:rPr>
        <w:t>。</w:t>
      </w:r>
    </w:p>
    <w:p w14:paraId="3751CF88">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4</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缴纳履约保证金形式：</w:t>
      </w:r>
      <w:r>
        <w:rPr>
          <w:rFonts w:ascii="Times New Roman" w:hAnsi="Times New Roman" w:eastAsia="宋体" w:cs="Times New Roman"/>
          <w:color w:val="auto"/>
          <w:kern w:val="0"/>
          <w:sz w:val="24"/>
          <w:szCs w:val="21"/>
          <w:highlight w:val="none"/>
          <w:lang w:val="en-US" w:eastAsia="zh-CN" w:bidi="ar-SA"/>
        </w:rPr>
        <w:t>支票、汇票、本票</w:t>
      </w:r>
      <w:r>
        <w:rPr>
          <w:rFonts w:hint="eastAsia" w:ascii="Times New Roman" w:hAnsi="Times New Roman" w:eastAsia="宋体" w:cs="Times New Roman"/>
          <w:color w:val="auto"/>
          <w:kern w:val="0"/>
          <w:sz w:val="24"/>
          <w:szCs w:val="21"/>
          <w:highlight w:val="none"/>
          <w:lang w:val="en-US" w:eastAsia="zh-CN" w:bidi="ar-SA"/>
        </w:rPr>
        <w:t>、</w:t>
      </w:r>
      <w:r>
        <w:rPr>
          <w:rFonts w:hint="eastAsia" w:ascii="宋体" w:hAnsi="宋体" w:eastAsia="宋体" w:cs="宋体"/>
          <w:color w:val="auto"/>
          <w:sz w:val="24"/>
          <w:szCs w:val="24"/>
          <w:highlight w:val="none"/>
        </w:rPr>
        <w:t>转账</w:t>
      </w:r>
      <w:r>
        <w:rPr>
          <w:rFonts w:ascii="Times New Roman" w:hAnsi="Times New Roman" w:eastAsia="宋体" w:cs="Times New Roman"/>
          <w:color w:val="auto"/>
          <w:kern w:val="0"/>
          <w:sz w:val="24"/>
          <w:szCs w:val="21"/>
          <w:highlight w:val="none"/>
          <w:lang w:val="en-US" w:eastAsia="zh-CN" w:bidi="ar-SA"/>
        </w:rPr>
        <w:t>或者</w:t>
      </w:r>
      <w:r>
        <w:rPr>
          <w:rFonts w:hint="eastAsia" w:ascii="宋体" w:hAnsi="宋体" w:eastAsia="宋体" w:cs="宋体"/>
          <w:color w:val="auto"/>
          <w:sz w:val="24"/>
          <w:szCs w:val="24"/>
          <w:highlight w:val="none"/>
          <w:lang w:val="en-US" w:eastAsia="zh-CN"/>
        </w:rPr>
        <w:t>见索即付</w:t>
      </w:r>
      <w:r>
        <w:rPr>
          <w:rFonts w:hint="eastAsia" w:ascii="宋体" w:hAnsi="宋体" w:eastAsia="宋体" w:cs="宋体"/>
          <w:color w:val="auto"/>
          <w:sz w:val="24"/>
          <w:szCs w:val="24"/>
          <w:highlight w:val="none"/>
        </w:rPr>
        <w:t>银行保函</w:t>
      </w:r>
      <w:r>
        <w:rPr>
          <w:rFonts w:ascii="Times New Roman" w:hAnsi="Times New Roman" w:eastAsia="宋体" w:cs="Times New Roman"/>
          <w:color w:val="auto"/>
          <w:kern w:val="0"/>
          <w:sz w:val="24"/>
          <w:szCs w:val="21"/>
          <w:highlight w:val="none"/>
          <w:lang w:val="en-US" w:eastAsia="zh-CN" w:bidi="ar-SA"/>
        </w:rPr>
        <w:t xml:space="preserve"> 等非现金形式</w:t>
      </w:r>
      <w:r>
        <w:rPr>
          <w:rFonts w:hint="eastAsia" w:ascii="Times New Roman" w:hAnsi="Times New Roman" w:eastAsia="宋体" w:cs="Times New Roman"/>
          <w:color w:val="auto"/>
          <w:kern w:val="0"/>
          <w:sz w:val="24"/>
          <w:szCs w:val="21"/>
          <w:highlight w:val="none"/>
          <w:lang w:val="en-US" w:eastAsia="zh-CN" w:bidi="ar-SA"/>
        </w:rPr>
        <w:t>。</w:t>
      </w:r>
    </w:p>
    <w:p w14:paraId="0B5E2778">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5</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退还履约保证金时间：乙方</w:t>
      </w:r>
      <w:r>
        <w:rPr>
          <w:rFonts w:hint="eastAsia"/>
          <w:color w:val="auto"/>
          <w:kern w:val="0"/>
          <w:sz w:val="24"/>
          <w:szCs w:val="21"/>
          <w:highlight w:val="none"/>
        </w:rPr>
        <w:t>全部履约合同义务，经</w:t>
      </w:r>
      <w:r>
        <w:rPr>
          <w:rFonts w:hint="eastAsia"/>
          <w:color w:val="auto"/>
          <w:kern w:val="0"/>
          <w:sz w:val="24"/>
          <w:szCs w:val="21"/>
          <w:highlight w:val="none"/>
          <w:lang w:eastAsia="zh-CN"/>
        </w:rPr>
        <w:t>甲方</w:t>
      </w:r>
      <w:r>
        <w:rPr>
          <w:rFonts w:hint="eastAsia"/>
          <w:color w:val="auto"/>
          <w:kern w:val="0"/>
          <w:sz w:val="24"/>
          <w:szCs w:val="21"/>
          <w:highlight w:val="none"/>
        </w:rPr>
        <w:t>验收合格无质量、进度等问题的，一次性退还履约保证金</w:t>
      </w:r>
      <w:r>
        <w:rPr>
          <w:rFonts w:hint="eastAsia"/>
          <w:color w:val="auto"/>
          <w:kern w:val="0"/>
          <w:sz w:val="24"/>
          <w:szCs w:val="21"/>
          <w:highlight w:val="none"/>
          <w:lang w:eastAsia="zh-CN"/>
        </w:rPr>
        <w:t>。</w:t>
      </w:r>
    </w:p>
    <w:p w14:paraId="6E9CC950">
      <w:pPr>
        <w:spacing w:line="480" w:lineRule="exact"/>
        <w:ind w:firstLine="480" w:firstLineChars="200"/>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6</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退还履约保证金方式：</w:t>
      </w:r>
      <w:r>
        <w:rPr>
          <w:rFonts w:hint="eastAsia"/>
          <w:color w:val="auto"/>
          <w:sz w:val="24"/>
          <w:highlight w:val="none"/>
        </w:rPr>
        <w:t>采用支票、转账等非现金形式的一次性退还该合同项目的履约保证金</w:t>
      </w:r>
      <w:r>
        <w:rPr>
          <w:rFonts w:hint="eastAsia"/>
          <w:color w:val="auto"/>
          <w:sz w:val="24"/>
          <w:highlight w:val="none"/>
          <w:lang w:eastAsia="zh-CN"/>
        </w:rPr>
        <w:t>。</w:t>
      </w:r>
    </w:p>
    <w:p w14:paraId="3B92D6BB">
      <w:pPr>
        <w:spacing w:line="480" w:lineRule="exact"/>
        <w:ind w:firstLine="480" w:firstLineChars="200"/>
        <w:rPr>
          <w:rFonts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7</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退还履约保证金条件：乙方</w:t>
      </w:r>
      <w:r>
        <w:rPr>
          <w:rFonts w:ascii="Times New Roman" w:hAnsi="Times New Roman" w:eastAsia="宋体" w:cs="Times New Roman"/>
          <w:color w:val="auto"/>
          <w:kern w:val="0"/>
          <w:sz w:val="24"/>
          <w:szCs w:val="21"/>
          <w:highlight w:val="none"/>
          <w:lang w:val="en-US" w:eastAsia="zh-CN" w:bidi="ar-SA"/>
        </w:rPr>
        <w:t>在按要求保质保量的完成该项目合同并通过验收后，</w:t>
      </w:r>
      <w:r>
        <w:rPr>
          <w:rFonts w:hint="eastAsia" w:ascii="Times New Roman" w:hAnsi="Times New Roman" w:eastAsia="宋体" w:cs="Times New Roman"/>
          <w:color w:val="auto"/>
          <w:kern w:val="0"/>
          <w:sz w:val="24"/>
          <w:szCs w:val="21"/>
          <w:highlight w:val="none"/>
          <w:lang w:val="en-US" w:eastAsia="zh-CN" w:bidi="ar-SA"/>
        </w:rPr>
        <w:t>甲方</w:t>
      </w:r>
      <w:r>
        <w:rPr>
          <w:rFonts w:ascii="Times New Roman" w:hAnsi="Times New Roman" w:eastAsia="宋体" w:cs="Times New Roman"/>
          <w:color w:val="auto"/>
          <w:kern w:val="0"/>
          <w:sz w:val="24"/>
          <w:szCs w:val="21"/>
          <w:highlight w:val="none"/>
          <w:lang w:val="en-US" w:eastAsia="zh-CN" w:bidi="ar-SA"/>
        </w:rPr>
        <w:t>凭</w:t>
      </w:r>
      <w:r>
        <w:rPr>
          <w:rFonts w:hint="eastAsia" w:ascii="Times New Roman" w:hAnsi="Times New Roman" w:eastAsia="宋体" w:cs="Times New Roman"/>
          <w:color w:val="auto"/>
          <w:kern w:val="0"/>
          <w:sz w:val="24"/>
          <w:szCs w:val="21"/>
          <w:highlight w:val="none"/>
          <w:lang w:val="en-US" w:eastAsia="zh-CN" w:bidi="ar-SA"/>
        </w:rPr>
        <w:t>乙方</w:t>
      </w:r>
      <w:r>
        <w:rPr>
          <w:rFonts w:ascii="Times New Roman" w:hAnsi="Times New Roman" w:eastAsia="宋体" w:cs="Times New Roman"/>
          <w:color w:val="auto"/>
          <w:kern w:val="0"/>
          <w:sz w:val="24"/>
          <w:szCs w:val="21"/>
          <w:highlight w:val="none"/>
          <w:lang w:val="en-US" w:eastAsia="zh-CN" w:bidi="ar-SA"/>
        </w:rPr>
        <w:t>提交的申请，一次性退还该合同项目的履约保证金。</w:t>
      </w:r>
      <w:r>
        <w:rPr>
          <w:rFonts w:hint="eastAsia" w:ascii="Times New Roman" w:hAnsi="Times New Roman" w:eastAsia="宋体" w:cs="Times New Roman"/>
          <w:color w:val="auto"/>
          <w:kern w:val="0"/>
          <w:sz w:val="24"/>
          <w:szCs w:val="21"/>
          <w:highlight w:val="none"/>
          <w:lang w:val="en-US" w:eastAsia="zh-CN" w:bidi="ar-SA"/>
        </w:rPr>
        <w:t xml:space="preserve"> </w:t>
      </w:r>
    </w:p>
    <w:p w14:paraId="79B7A9CE">
      <w:pPr>
        <w:snapToGrid w:val="0"/>
        <w:spacing w:line="440" w:lineRule="exact"/>
        <w:ind w:firstLine="480" w:firstLineChars="200"/>
        <w:outlineLvl w:val="1"/>
        <w:rPr>
          <w:rFonts w:hint="eastAsia" w:ascii="Times New Roman" w:hAnsi="Times New Roman" w:eastAsia="宋体" w:cs="Times New Roman"/>
          <w:color w:val="auto"/>
          <w:kern w:val="0"/>
          <w:sz w:val="24"/>
          <w:szCs w:val="21"/>
          <w:highlight w:val="none"/>
          <w:lang w:val="en-US" w:eastAsia="zh-CN" w:bidi="ar-SA"/>
        </w:rPr>
      </w:pPr>
      <w:r>
        <w:rPr>
          <w:rFonts w:hint="eastAsia" w:ascii="Times New Roman" w:hAnsi="Times New Roman" w:eastAsia="宋体" w:cs="Times New Roman"/>
          <w:color w:val="auto"/>
          <w:kern w:val="0"/>
          <w:sz w:val="24"/>
          <w:szCs w:val="21"/>
          <w:highlight w:val="none"/>
          <w:lang w:val="en-US" w:eastAsia="zh-CN" w:bidi="ar-SA"/>
        </w:rPr>
        <w:t>8</w:t>
      </w:r>
      <w:r>
        <w:rPr>
          <w:rFonts w:ascii="Times New Roman" w:hAnsi="Times New Roman" w:eastAsia="宋体" w:cs="Times New Roman"/>
          <w:color w:val="auto"/>
          <w:kern w:val="0"/>
          <w:sz w:val="24"/>
          <w:szCs w:val="21"/>
          <w:highlight w:val="none"/>
          <w:lang w:val="en-US" w:eastAsia="zh-CN" w:bidi="ar-SA"/>
        </w:rPr>
        <w:t>、</w:t>
      </w:r>
      <w:r>
        <w:rPr>
          <w:rFonts w:hint="eastAsia" w:ascii="Times New Roman" w:hAnsi="Times New Roman" w:eastAsia="宋体" w:cs="Times New Roman"/>
          <w:color w:val="auto"/>
          <w:kern w:val="0"/>
          <w:sz w:val="24"/>
          <w:szCs w:val="21"/>
          <w:highlight w:val="none"/>
          <w:lang w:val="en-US" w:eastAsia="zh-CN" w:bidi="ar-SA"/>
        </w:rPr>
        <w:t>不予退还履约保证金的情形：</w:t>
      </w:r>
      <w:r>
        <w:rPr>
          <w:rFonts w:ascii="Times New Roman" w:hAnsi="Times New Roman" w:eastAsia="宋体" w:cs="Times New Roman"/>
          <w:color w:val="auto"/>
          <w:kern w:val="0"/>
          <w:sz w:val="24"/>
          <w:szCs w:val="21"/>
          <w:highlight w:val="none"/>
          <w:lang w:val="en-US" w:eastAsia="zh-CN" w:bidi="ar-SA"/>
        </w:rPr>
        <w:t>由于</w:t>
      </w:r>
      <w:r>
        <w:rPr>
          <w:rFonts w:hint="eastAsia" w:ascii="Times New Roman" w:hAnsi="Times New Roman" w:eastAsia="宋体" w:cs="Times New Roman"/>
          <w:color w:val="auto"/>
          <w:kern w:val="0"/>
          <w:sz w:val="24"/>
          <w:szCs w:val="21"/>
          <w:highlight w:val="none"/>
          <w:lang w:val="en-US" w:eastAsia="zh-CN" w:bidi="ar-SA"/>
        </w:rPr>
        <w:t>乙方</w:t>
      </w:r>
      <w:r>
        <w:rPr>
          <w:rFonts w:ascii="Times New Roman" w:hAnsi="Times New Roman" w:eastAsia="宋体" w:cs="Times New Roman"/>
          <w:color w:val="auto"/>
          <w:kern w:val="0"/>
          <w:sz w:val="24"/>
          <w:szCs w:val="21"/>
          <w:highlight w:val="none"/>
          <w:lang w:val="en-US" w:eastAsia="zh-CN" w:bidi="ar-SA"/>
        </w:rPr>
        <w:t>原因，在签订合同后出现不按合同履行的情况，</w:t>
      </w:r>
      <w:r>
        <w:rPr>
          <w:rFonts w:hint="eastAsia" w:ascii="Times New Roman" w:hAnsi="Times New Roman" w:eastAsia="宋体" w:cs="Times New Roman"/>
          <w:color w:val="auto"/>
          <w:kern w:val="0"/>
          <w:sz w:val="24"/>
          <w:szCs w:val="21"/>
          <w:highlight w:val="none"/>
          <w:lang w:val="en-US" w:eastAsia="zh-CN" w:bidi="ar-SA"/>
        </w:rPr>
        <w:t>甲方</w:t>
      </w:r>
      <w:r>
        <w:rPr>
          <w:rFonts w:ascii="Times New Roman" w:hAnsi="Times New Roman" w:eastAsia="宋体" w:cs="Times New Roman"/>
          <w:color w:val="auto"/>
          <w:kern w:val="0"/>
          <w:sz w:val="24"/>
          <w:szCs w:val="21"/>
          <w:highlight w:val="none"/>
          <w:lang w:val="en-US" w:eastAsia="zh-CN" w:bidi="ar-SA"/>
        </w:rPr>
        <w:t>有权将履约保证金作为违约金，全额不予退还，同时</w:t>
      </w:r>
      <w:r>
        <w:rPr>
          <w:rFonts w:hint="eastAsia" w:ascii="Times New Roman" w:hAnsi="Times New Roman" w:eastAsia="宋体" w:cs="Times New Roman"/>
          <w:color w:val="auto"/>
          <w:kern w:val="0"/>
          <w:sz w:val="24"/>
          <w:szCs w:val="21"/>
          <w:highlight w:val="none"/>
          <w:lang w:val="en-US" w:eastAsia="zh-CN" w:bidi="ar-SA"/>
        </w:rPr>
        <w:t>甲方</w:t>
      </w:r>
      <w:r>
        <w:rPr>
          <w:rFonts w:ascii="Times New Roman" w:hAnsi="Times New Roman" w:eastAsia="宋体" w:cs="Times New Roman"/>
          <w:color w:val="auto"/>
          <w:kern w:val="0"/>
          <w:sz w:val="24"/>
          <w:szCs w:val="21"/>
          <w:highlight w:val="none"/>
          <w:lang w:val="en-US" w:eastAsia="zh-CN" w:bidi="ar-SA"/>
        </w:rPr>
        <w:t>亦有权终止合同，</w:t>
      </w:r>
      <w:r>
        <w:rPr>
          <w:rFonts w:hint="eastAsia" w:ascii="Times New Roman" w:hAnsi="Times New Roman" w:eastAsia="宋体" w:cs="Times New Roman"/>
          <w:color w:val="auto"/>
          <w:kern w:val="0"/>
          <w:sz w:val="24"/>
          <w:szCs w:val="21"/>
          <w:highlight w:val="none"/>
          <w:lang w:val="en-US" w:eastAsia="zh-CN" w:bidi="ar-SA"/>
        </w:rPr>
        <w:t>乙方</w:t>
      </w:r>
      <w:r>
        <w:rPr>
          <w:rFonts w:ascii="Times New Roman" w:hAnsi="Times New Roman" w:eastAsia="宋体" w:cs="Times New Roman"/>
          <w:color w:val="auto"/>
          <w:kern w:val="0"/>
          <w:sz w:val="24"/>
          <w:szCs w:val="21"/>
          <w:highlight w:val="none"/>
          <w:lang w:val="en-US" w:eastAsia="zh-CN" w:bidi="ar-SA"/>
        </w:rPr>
        <w:t>还须承担相应的法律赔偿责任。</w:t>
      </w:r>
    </w:p>
    <w:p w14:paraId="35ED8ED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六</w:t>
      </w:r>
      <w:r>
        <w:rPr>
          <w:rFonts w:hint="eastAsia" w:ascii="宋体" w:hAnsi="宋体" w:eastAsia="宋体" w:cs="宋体"/>
          <w:b/>
          <w:bCs/>
          <w:color w:val="auto"/>
          <w:sz w:val="24"/>
          <w:szCs w:val="24"/>
          <w:highlight w:val="none"/>
        </w:rPr>
        <w:t>、甲方职责：</w:t>
      </w:r>
    </w:p>
    <w:p w14:paraId="277DC0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1、于本合同订立的同时，向乙方提供准确无误的委托检试电气设备的一次接线图；如电气设备变动或设备名称编号改变，甲方应于该事实发生后三日内书面通知乙方，以便乙方作相应变更。</w:t>
      </w:r>
    </w:p>
    <w:p w14:paraId="76B0AF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2、为保障故障维修的效率及质量，在同等价格条件下，应优先选用乙方提供的合格的装置性材料、设备，并在乙方提供的材料单上签字或盖章认可。</w:t>
      </w:r>
    </w:p>
    <w:p w14:paraId="3D59F3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3、为乙方提供必要的现场作业条件，并积极配合乙方的检试及故障维修工作。</w:t>
      </w:r>
    </w:p>
    <w:p w14:paraId="7A5FEC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4、在乙方提出的检试周期内进行检试。</w:t>
      </w:r>
    </w:p>
    <w:p w14:paraId="216773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5、按本合同第</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条约定及时足额支付相关费用。</w:t>
      </w:r>
    </w:p>
    <w:p w14:paraId="34141E5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、乙方职责：</w:t>
      </w:r>
    </w:p>
    <w:p w14:paraId="33F19E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1、对甲方提供的接线图和电气设备按规范进行审核。平时应加强对电气设备的运行管理，发现异常情况及故障，应及时认真地做好详细记录，并立即通知甲方。</w:t>
      </w:r>
    </w:p>
    <w:p w14:paraId="4D0958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2、应不定期地到甲方巡查电气设备的运行情况，优质高效地提供检试及故障维修服务，保障甲方电气设备的正常运行。</w:t>
      </w:r>
    </w:p>
    <w:p w14:paraId="3986F4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3、根据甲方情况，提前十天与甲方商定检试、保养时间，并共同签署认可；协助办理检试、故障维修的停、送电联系手续（指10kV用户）。</w:t>
      </w:r>
    </w:p>
    <w:p w14:paraId="57D3B6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4、在接到故障报告后，1小时内响应，24小时内组织力量予以故障维修，帮助甲方尽快恢复正常用电。</w:t>
      </w:r>
    </w:p>
    <w:p w14:paraId="5F725A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5、在整个检试过程中，应做好详细记录，并由双方现场人员签证。 </w:t>
      </w:r>
    </w:p>
    <w:p w14:paraId="7BD732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6、根据甲方需要，提供必要的技术咨询服务，帮助甲方的电气设备管理及运行人员提高对电气设备的管理水平。</w:t>
      </w:r>
    </w:p>
    <w:p w14:paraId="34D813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7、严格遵守安全生产法律法规的规定，对委托事项范围内的工作承担安全管理责任。</w:t>
      </w:r>
    </w:p>
    <w:p w14:paraId="1EB0663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、转委托之限制：</w:t>
      </w:r>
    </w:p>
    <w:p w14:paraId="50F6CD8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1、本合同期限内，甲方不得擅自委托其他单位或个人对本合同第一条之委托事项进行</w:t>
      </w:r>
      <w:r>
        <w:rPr>
          <w:rFonts w:hint="eastAsia" w:ascii="宋体" w:hAnsi="宋体" w:cs="宋体"/>
          <w:color w:val="auto"/>
          <w:sz w:val="24"/>
          <w:highlight w:val="none"/>
        </w:rPr>
        <w:t>检试、消缺</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故障维修</w:t>
      </w:r>
      <w:r>
        <w:rPr>
          <w:rFonts w:hint="eastAsia" w:ascii="宋体" w:hAnsi="宋体" w:cs="宋体"/>
          <w:color w:val="auto"/>
          <w:sz w:val="24"/>
          <w:szCs w:val="24"/>
          <w:highlight w:val="none"/>
          <w:lang w:eastAsia="zh-CN"/>
        </w:rPr>
        <w:t>及值班</w:t>
      </w:r>
      <w:r>
        <w:rPr>
          <w:rFonts w:hint="eastAsia" w:ascii="宋体" w:hAnsi="宋体" w:eastAsia="宋体" w:cs="宋体"/>
          <w:color w:val="auto"/>
          <w:sz w:val="24"/>
          <w:szCs w:val="24"/>
          <w:highlight w:val="none"/>
        </w:rPr>
        <w:t>，否则一切责任和后果均由甲方负责；且乙方有权单方面解除本合同，所收服务费不予退还</w:t>
      </w:r>
      <w:r>
        <w:rPr>
          <w:rFonts w:hint="eastAsia" w:ascii="宋体" w:hAnsi="宋体" w:eastAsia="宋体" w:cs="宋体"/>
          <w:color w:val="auto"/>
          <w:sz w:val="24"/>
          <w:szCs w:val="24"/>
          <w:highlight w:val="none"/>
          <w:lang w:eastAsia="zh-CN"/>
        </w:rPr>
        <w:t>。</w:t>
      </w:r>
    </w:p>
    <w:p w14:paraId="360F48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期限内，乙方应亲自履行受托事项，在未征得甲方书面同意之前，如将受托事项转委托其他单位或个人办理，一切责任和后果均由乙方负责；且甲方有权单方面解除本合同，乙方所收的服务费应退还给甲方。</w:t>
      </w:r>
    </w:p>
    <w:p w14:paraId="58F2A06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九</w:t>
      </w:r>
      <w:r>
        <w:rPr>
          <w:rFonts w:hint="eastAsia" w:ascii="宋体" w:hAnsi="宋体" w:eastAsia="宋体" w:cs="宋体"/>
          <w:b/>
          <w:bCs/>
          <w:color w:val="auto"/>
          <w:sz w:val="24"/>
          <w:szCs w:val="24"/>
          <w:highlight w:val="none"/>
        </w:rPr>
        <w:t>、</w:t>
      </w:r>
      <w:r>
        <w:rPr>
          <w:rFonts w:hint="eastAsia" w:ascii="宋体" w:hAnsi="宋体" w:cs="宋体"/>
          <w:b/>
          <w:bCs/>
          <w:color w:val="auto"/>
          <w:sz w:val="24"/>
          <w:highlight w:val="none"/>
        </w:rPr>
        <w:t>变电站</w:t>
      </w:r>
      <w:r>
        <w:rPr>
          <w:rFonts w:hint="eastAsia" w:ascii="宋体" w:hAnsi="宋体" w:cs="宋体"/>
          <w:b/>
          <w:bCs/>
          <w:color w:val="auto"/>
          <w:sz w:val="24"/>
          <w:highlight w:val="none"/>
          <w:lang w:eastAsia="zh-CN"/>
        </w:rPr>
        <w:t>（所）</w:t>
      </w:r>
      <w:r>
        <w:rPr>
          <w:rFonts w:hint="eastAsia" w:ascii="宋体" w:hAnsi="宋体" w:eastAsia="宋体" w:cs="宋体"/>
          <w:b/>
          <w:bCs/>
          <w:color w:val="auto"/>
          <w:sz w:val="24"/>
          <w:szCs w:val="24"/>
          <w:highlight w:val="none"/>
        </w:rPr>
        <w:t>值班</w:t>
      </w:r>
    </w:p>
    <w:p w14:paraId="54FBBA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1、承包范围：</w:t>
      </w:r>
    </w:p>
    <w:p w14:paraId="14BA7C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内部高压设备的运行值班、操作、巡查；</w:t>
      </w:r>
    </w:p>
    <w:p w14:paraId="454656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内部配合甲方单位的改建、技改等工作的开展；</w:t>
      </w:r>
    </w:p>
    <w:p w14:paraId="44BBC1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的低压配电部分；</w:t>
      </w:r>
    </w:p>
    <w:p w14:paraId="721506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的缺陷处理和事故处理等。</w:t>
      </w:r>
    </w:p>
    <w:p w14:paraId="63FD6B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2、人员数量及工作安排：</w:t>
      </w:r>
    </w:p>
    <w:p w14:paraId="3CF772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（1）按照供电公司的要求按双人24小时值班模式，每班二人。每天6：00—22:00为值班员的值班时间，22:00—次日6:00为值班员的休息时间，休息地点仍在值班室；</w:t>
      </w:r>
    </w:p>
    <w:p w14:paraId="487CDE1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（2）另外两个人是</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负责人和技术员，作为</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管理及参与操作、事故处理工作和代班工作</w:t>
      </w:r>
      <w:r>
        <w:rPr>
          <w:rFonts w:hint="eastAsia" w:ascii="宋体" w:hAnsi="宋体" w:eastAsia="宋体" w:cs="宋体"/>
          <w:color w:val="auto"/>
          <w:sz w:val="24"/>
          <w:szCs w:val="24"/>
          <w:highlight w:val="none"/>
          <w:lang w:eastAsia="zh-CN"/>
        </w:rPr>
        <w:t>；</w:t>
      </w:r>
    </w:p>
    <w:p w14:paraId="49089C72">
      <w:pPr>
        <w:pStyle w:val="5"/>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Times New Roman" w:eastAsia="宋体"/>
          <w:color w:val="auto"/>
          <w:kern w:val="2"/>
          <w:szCs w:val="24"/>
          <w:highlight w:val="none"/>
        </w:rPr>
        <w:t>值班人员共需</w:t>
      </w:r>
      <w:r>
        <w:rPr>
          <w:rFonts w:hint="eastAsia" w:ascii="宋体" w:hAnsi="宋体" w:eastAsia="宋体" w:cs="宋体"/>
          <w:color w:val="auto"/>
          <w:kern w:val="2"/>
          <w:szCs w:val="24"/>
          <w:highlight w:val="none"/>
        </w:rPr>
        <w:t>8人</w:t>
      </w:r>
      <w:r>
        <w:rPr>
          <w:rFonts w:hint="eastAsia" w:ascii="宋体" w:hAnsi="宋体" w:eastAsia="宋体" w:cs="宋体"/>
          <w:color w:val="auto"/>
          <w:kern w:val="2"/>
          <w:szCs w:val="24"/>
          <w:highlight w:val="none"/>
          <w:lang w:val="en-US" w:eastAsia="zh-CN"/>
        </w:rPr>
        <w:t>，包含变电站（所）负责人1人、技术员1人及值班员6人</w:t>
      </w:r>
      <w:r>
        <w:rPr>
          <w:rFonts w:hint="eastAsia" w:ascii="宋体" w:hAnsi="宋体" w:eastAsia="宋体" w:cs="宋体"/>
          <w:color w:val="auto"/>
          <w:kern w:val="2"/>
          <w:sz w:val="24"/>
          <w:szCs w:val="24"/>
          <w:highlight w:val="none"/>
        </w:rPr>
        <w:t>。</w:t>
      </w:r>
    </w:p>
    <w:p w14:paraId="372C42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3、工作内容以及要求</w:t>
      </w:r>
    </w:p>
    <w:p w14:paraId="16F69F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的设备巡视、检查</w:t>
      </w:r>
      <w:r>
        <w:rPr>
          <w:rFonts w:hint="eastAsia"/>
          <w:color w:val="auto"/>
          <w:sz w:val="24"/>
          <w:highlight w:val="none"/>
        </w:rPr>
        <w:t>、</w:t>
      </w:r>
      <w:r>
        <w:rPr>
          <w:rFonts w:hint="eastAsia"/>
          <w:color w:val="auto"/>
          <w:sz w:val="24"/>
          <w:highlight w:val="none"/>
          <w:lang w:val="en-US" w:eastAsia="zh-CN"/>
        </w:rPr>
        <w:t>红外局放检测等工作</w:t>
      </w:r>
      <w:r>
        <w:rPr>
          <w:rFonts w:hint="eastAsia" w:ascii="宋体" w:hAnsi="宋体" w:eastAsia="宋体" w:cs="宋体"/>
          <w:color w:val="auto"/>
          <w:sz w:val="24"/>
          <w:szCs w:val="24"/>
          <w:highlight w:val="none"/>
        </w:rPr>
        <w:t>；</w:t>
      </w:r>
    </w:p>
    <w:p w14:paraId="1BD8AB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（2）发现</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设备一般缺陷在一周内报出给甲方；重大缺陷一日内以书面形式报出给甲方；</w:t>
      </w:r>
    </w:p>
    <w:p w14:paraId="7BBC71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（3）得到甲方通知后，配合好甲方按供电公司规范做好</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的停、送电工作；</w:t>
      </w:r>
    </w:p>
    <w:p w14:paraId="5345FA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的操作安全；</w:t>
      </w:r>
    </w:p>
    <w:p w14:paraId="736314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值班员的人员管理工作；</w:t>
      </w:r>
    </w:p>
    <w:p w14:paraId="38D01E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（6）负责与甲方工作人员做好配合工作，做到和谐共处；</w:t>
      </w:r>
    </w:p>
    <w:p w14:paraId="53F54D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值班员的人员的岗位培训工作；</w:t>
      </w:r>
    </w:p>
    <w:p w14:paraId="54C431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（8）负责</w:t>
      </w:r>
      <w:r>
        <w:rPr>
          <w:rFonts w:hint="eastAsia" w:ascii="宋体" w:hAnsi="宋体" w:cs="宋体"/>
          <w:color w:val="auto"/>
          <w:sz w:val="24"/>
          <w:highlight w:val="none"/>
        </w:rPr>
        <w:t>变电站</w:t>
      </w:r>
      <w:r>
        <w:rPr>
          <w:rFonts w:hint="eastAsia" w:ascii="宋体" w:hAnsi="宋体" w:cs="宋体"/>
          <w:color w:val="auto"/>
          <w:sz w:val="24"/>
          <w:highlight w:val="none"/>
          <w:lang w:eastAsia="zh-CN"/>
        </w:rPr>
        <w:t>（所）</w:t>
      </w:r>
      <w:r>
        <w:rPr>
          <w:rFonts w:hint="eastAsia" w:ascii="宋体" w:hAnsi="宋体" w:eastAsia="宋体" w:cs="宋体"/>
          <w:color w:val="auto"/>
          <w:sz w:val="24"/>
          <w:szCs w:val="24"/>
          <w:highlight w:val="none"/>
        </w:rPr>
        <w:t>内部的安全文明生产；</w:t>
      </w:r>
    </w:p>
    <w:p w14:paraId="382E96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（9）定期与甲方单位对接人进行工作汇报。</w:t>
      </w:r>
    </w:p>
    <w:p w14:paraId="49B4D709">
      <w:pPr>
        <w:pStyle w:val="5"/>
        <w:spacing w:line="360" w:lineRule="auto"/>
        <w:ind w:firstLine="482" w:firstLineChars="200"/>
        <w:rPr>
          <w:rFonts w:hint="eastAsia" w:ascii="宋体" w:eastAsia="宋体"/>
          <w:b/>
          <w:bCs/>
          <w:color w:val="auto"/>
          <w:szCs w:val="24"/>
          <w:highlight w:val="none"/>
        </w:rPr>
      </w:pPr>
      <w:r>
        <w:rPr>
          <w:rFonts w:hint="eastAsia" w:ascii="宋体" w:eastAsia="宋体"/>
          <w:b/>
          <w:bCs/>
          <w:color w:val="auto"/>
          <w:szCs w:val="24"/>
          <w:highlight w:val="none"/>
          <w:lang w:eastAsia="zh-CN"/>
        </w:rPr>
        <w:t>十</w:t>
      </w:r>
      <w:r>
        <w:rPr>
          <w:rFonts w:hint="eastAsia" w:ascii="宋体" w:eastAsia="宋体"/>
          <w:b/>
          <w:bCs/>
          <w:color w:val="auto"/>
          <w:szCs w:val="24"/>
          <w:highlight w:val="none"/>
        </w:rPr>
        <w:t>、</w:t>
      </w:r>
      <w:r>
        <w:rPr>
          <w:rFonts w:hint="eastAsia" w:ascii="宋体" w:eastAsia="宋体"/>
          <w:b/>
          <w:bCs/>
          <w:color w:val="auto"/>
          <w:szCs w:val="24"/>
          <w:highlight w:val="none"/>
          <w:lang w:eastAsia="zh-CN"/>
        </w:rPr>
        <w:t>其他</w:t>
      </w:r>
      <w:r>
        <w:rPr>
          <w:rFonts w:hint="eastAsia" w:ascii="宋体" w:eastAsia="宋体"/>
          <w:b/>
          <w:bCs/>
          <w:color w:val="auto"/>
          <w:szCs w:val="24"/>
          <w:highlight w:val="none"/>
        </w:rPr>
        <w:t>服务要求</w:t>
      </w:r>
    </w:p>
    <w:p w14:paraId="272D888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建立完善的设备台账资料，机器设备运行记录完备</w:t>
      </w:r>
      <w:r>
        <w:rPr>
          <w:rFonts w:hint="eastAsia" w:ascii="宋体" w:hAnsi="宋体" w:cs="宋体"/>
          <w:color w:val="auto"/>
          <w:sz w:val="24"/>
          <w:highlight w:val="none"/>
          <w:lang w:eastAsia="zh-CN"/>
        </w:rPr>
        <w:t>。</w:t>
      </w:r>
    </w:p>
    <w:p w14:paraId="2A586A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按规定做好日常巡视、检查、记录，一旦发现用电安全隐患或设备设施故障时，及时处置。</w:t>
      </w:r>
    </w:p>
    <w:p w14:paraId="074095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对电气设备进行日常维护和保养，对变电站</w:t>
      </w:r>
      <w:r>
        <w:rPr>
          <w:rFonts w:hint="eastAsia" w:ascii="宋体" w:hAnsi="宋体" w:cs="宋体"/>
          <w:color w:val="auto"/>
          <w:sz w:val="24"/>
          <w:highlight w:val="none"/>
          <w:lang w:eastAsia="zh-CN"/>
        </w:rPr>
        <w:t>（所）</w:t>
      </w:r>
      <w:r>
        <w:rPr>
          <w:rFonts w:hint="eastAsia" w:ascii="宋体" w:hAnsi="宋体" w:cs="宋体"/>
          <w:color w:val="auto"/>
          <w:sz w:val="24"/>
          <w:highlight w:val="none"/>
        </w:rPr>
        <w:t>进行检测和预防性试验（费用</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承担）。</w:t>
      </w:r>
    </w:p>
    <w:p w14:paraId="460D252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提供优良的技术服务，保证用户的设备始终处于良好的工作状态</w:t>
      </w:r>
      <w:r>
        <w:rPr>
          <w:rFonts w:hint="eastAsia" w:ascii="宋体" w:hAnsi="宋体" w:cs="宋体"/>
          <w:color w:val="auto"/>
          <w:sz w:val="24"/>
          <w:highlight w:val="none"/>
          <w:lang w:eastAsia="zh-CN"/>
        </w:rPr>
        <w:t>。</w:t>
      </w:r>
    </w:p>
    <w:p w14:paraId="18D5975E">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5</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需成立故障抢修流动班组。技术人员接到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报修后30分钟内到场解决问题（严重故障无法现场处理的设备除外）</w:t>
      </w:r>
      <w:r>
        <w:rPr>
          <w:rFonts w:hint="eastAsia" w:ascii="宋体" w:hAnsi="宋体" w:cs="宋体"/>
          <w:color w:val="auto"/>
          <w:sz w:val="24"/>
          <w:highlight w:val="none"/>
          <w:lang w:eastAsia="zh-CN"/>
        </w:rPr>
        <w:t>。</w:t>
      </w:r>
    </w:p>
    <w:p w14:paraId="23D1C7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需要更换的设备、器材、维修配件，</w:t>
      </w:r>
      <w:r>
        <w:rPr>
          <w:rFonts w:hint="eastAsia" w:ascii="宋体" w:hAnsi="宋体" w:cs="宋体"/>
          <w:color w:val="auto"/>
          <w:sz w:val="24"/>
          <w:highlight w:val="none"/>
          <w:lang w:eastAsia="zh-CN"/>
        </w:rPr>
        <w:t>乙方</w:t>
      </w:r>
      <w:r>
        <w:rPr>
          <w:rFonts w:hint="eastAsia" w:ascii="宋体" w:hAnsi="宋体" w:cs="宋体"/>
          <w:color w:val="auto"/>
          <w:sz w:val="24"/>
          <w:highlight w:val="none"/>
        </w:rPr>
        <w:t>书面报告</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，在得到</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认可后，由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进行更换，相关更换的零配件费用</w:t>
      </w:r>
      <w:r>
        <w:rPr>
          <w:rFonts w:hint="eastAsia" w:ascii="宋体" w:hAnsi="宋体" w:cs="宋体"/>
          <w:color w:val="auto"/>
          <w:sz w:val="24"/>
          <w:highlight w:val="none"/>
          <w:lang w:eastAsia="zh-CN"/>
        </w:rPr>
        <w:t>超出采购文件及本合同约定金额的</w:t>
      </w:r>
      <w:r>
        <w:rPr>
          <w:rFonts w:hint="eastAsia" w:ascii="宋体" w:hAnsi="宋体" w:cs="宋体"/>
          <w:color w:val="auto"/>
          <w:sz w:val="24"/>
          <w:highlight w:val="none"/>
        </w:rPr>
        <w:t>由</w:t>
      </w:r>
      <w:r>
        <w:rPr>
          <w:rFonts w:hint="eastAsia" w:ascii="宋体" w:hAnsi="宋体" w:cs="宋体"/>
          <w:color w:val="auto"/>
          <w:sz w:val="24"/>
          <w:highlight w:val="none"/>
          <w:lang w:eastAsia="zh-CN"/>
        </w:rPr>
        <w:t>甲方</w:t>
      </w:r>
      <w:r>
        <w:rPr>
          <w:rFonts w:hint="eastAsia" w:ascii="宋体" w:hAnsi="宋体" w:cs="宋体"/>
          <w:color w:val="auto"/>
          <w:sz w:val="24"/>
          <w:highlight w:val="none"/>
        </w:rPr>
        <w:t>承担。</w:t>
      </w:r>
    </w:p>
    <w:p w14:paraId="4D7E2F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cs="宋体"/>
          <w:color w:val="auto"/>
          <w:sz w:val="24"/>
          <w:highlight w:val="none"/>
        </w:rPr>
        <w:t>对供电部门或</w:t>
      </w:r>
      <w:r>
        <w:rPr>
          <w:rFonts w:hint="eastAsia" w:ascii="宋体" w:hAnsi="宋体" w:cs="宋体"/>
          <w:color w:val="auto"/>
          <w:sz w:val="24"/>
          <w:highlight w:val="none"/>
          <w:lang w:eastAsia="zh-CN"/>
        </w:rPr>
        <w:t>甲方</w:t>
      </w:r>
      <w:r>
        <w:rPr>
          <w:rFonts w:hint="eastAsia" w:ascii="宋体" w:hAnsi="宋体" w:cs="宋体"/>
          <w:color w:val="auto"/>
          <w:sz w:val="24"/>
          <w:highlight w:val="none"/>
        </w:rPr>
        <w:t>提出的关于设备设施的缺陷进行整改。</w:t>
      </w:r>
    </w:p>
    <w:p w14:paraId="3C4C5D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需成立巡检流动班组，</w:t>
      </w:r>
      <w:r>
        <w:rPr>
          <w:rFonts w:hint="eastAsia" w:ascii="宋体" w:hAnsi="宋体" w:cs="宋体"/>
          <w:color w:val="auto"/>
          <w:sz w:val="24"/>
          <w:highlight w:val="none"/>
          <w:lang w:eastAsia="zh-CN"/>
        </w:rPr>
        <w:t>乙方</w:t>
      </w:r>
      <w:r>
        <w:rPr>
          <w:rFonts w:hint="eastAsia" w:ascii="宋体" w:hAnsi="宋体" w:cs="宋体"/>
          <w:color w:val="auto"/>
          <w:sz w:val="24"/>
          <w:highlight w:val="none"/>
        </w:rPr>
        <w:t>每月至少1次对配电房设备进行巡检，及时反馈和处理日常巡检中发现的用电问题和安全隐患，并提供用电建议和处理方案。</w:t>
      </w:r>
    </w:p>
    <w:p w14:paraId="3C335C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eastAsia="zh-CN"/>
        </w:rPr>
        <w:t>、</w:t>
      </w:r>
      <w:r>
        <w:rPr>
          <w:rFonts w:hint="eastAsia" w:ascii="宋体" w:hAnsi="宋体" w:cs="宋体"/>
          <w:color w:val="auto"/>
          <w:sz w:val="24"/>
          <w:highlight w:val="none"/>
        </w:rPr>
        <w:t>协助做好各项触电、电气火灾的安全预防工作。</w:t>
      </w:r>
    </w:p>
    <w:p w14:paraId="0562CD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eastAsia" w:ascii="宋体" w:hAnsi="宋体" w:cs="宋体"/>
          <w:color w:val="auto"/>
          <w:sz w:val="24"/>
          <w:highlight w:val="none"/>
          <w:lang w:eastAsia="zh-CN"/>
        </w:rPr>
        <w:t>、</w:t>
      </w:r>
      <w:r>
        <w:rPr>
          <w:rFonts w:hint="eastAsia" w:ascii="宋体" w:hAnsi="宋体" w:cs="宋体"/>
          <w:color w:val="auto"/>
          <w:sz w:val="24"/>
          <w:highlight w:val="none"/>
        </w:rPr>
        <w:t>做好停电、恢复供电之间的设备切换工作。</w:t>
      </w:r>
    </w:p>
    <w:p w14:paraId="0E8D6EAD">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eastAsia="zh-CN"/>
        </w:rPr>
        <w:t>、</w:t>
      </w:r>
      <w:r>
        <w:rPr>
          <w:rFonts w:hint="eastAsia" w:ascii="宋体" w:hAnsi="宋体" w:cs="宋体"/>
          <w:color w:val="auto"/>
          <w:sz w:val="24"/>
          <w:highlight w:val="none"/>
        </w:rPr>
        <w:t>提供电力业务代办等其他服务。</w:t>
      </w:r>
    </w:p>
    <w:p w14:paraId="5CDE7196">
      <w:pPr>
        <w:spacing w:line="480" w:lineRule="exact"/>
        <w:ind w:firstLine="480" w:firstLineChars="200"/>
        <w:rPr>
          <w:rFonts w:hint="default" w:ascii="宋体" w:hAnsi="宋体" w:eastAsia="宋体" w:cs="宋体"/>
          <w:b/>
          <w:color w:val="auto"/>
          <w:sz w:val="24"/>
          <w:highlight w:val="none"/>
          <w:lang w:val="en-US" w:eastAsia="zh-CN"/>
        </w:rPr>
      </w:pPr>
      <w:r>
        <w:rPr>
          <w:rFonts w:hint="eastAsia" w:ascii="宋体" w:hAnsi="宋体" w:cs="宋体"/>
          <w:b w:val="0"/>
          <w:bCs/>
          <w:color w:val="auto"/>
          <w:sz w:val="24"/>
          <w:highlight w:val="none"/>
          <w:lang w:val="en-US" w:eastAsia="zh-CN"/>
        </w:rPr>
        <w:t>12、根据电力行业《供电营业规则》及甲方要求提供服务，并根据该规则及甲方要求进行考核。</w:t>
      </w:r>
    </w:p>
    <w:p w14:paraId="78E2D2D2">
      <w:pPr>
        <w:spacing w:line="48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1</w:t>
      </w:r>
      <w:r>
        <w:rPr>
          <w:rFonts w:hint="eastAsia" w:ascii="宋体" w:hAnsi="宋体" w:cs="宋体"/>
          <w:b w:val="0"/>
          <w:bCs/>
          <w:color w:val="auto"/>
          <w:sz w:val="24"/>
          <w:highlight w:val="none"/>
          <w:lang w:val="en-US" w:eastAsia="zh-CN"/>
        </w:rPr>
        <w:t>3</w:t>
      </w:r>
      <w:r>
        <w:rPr>
          <w:rFonts w:hint="eastAsia" w:ascii="宋体" w:hAnsi="宋体" w:cs="宋体"/>
          <w:b w:val="0"/>
          <w:bCs/>
          <w:color w:val="auto"/>
          <w:sz w:val="24"/>
          <w:highlight w:val="none"/>
          <w:lang w:eastAsia="zh-CN"/>
        </w:rPr>
        <w:t>、每年</w:t>
      </w:r>
      <w:r>
        <w:rPr>
          <w:rFonts w:hint="eastAsia" w:ascii="宋体" w:hAnsi="宋体" w:cs="宋体"/>
          <w:b w:val="0"/>
          <w:bCs/>
          <w:color w:val="auto"/>
          <w:sz w:val="24"/>
          <w:highlight w:val="none"/>
          <w:lang w:val="en-US" w:eastAsia="zh-CN"/>
        </w:rPr>
        <w:t>提供累计5000元免费维修材料。</w:t>
      </w:r>
    </w:p>
    <w:p w14:paraId="6E460EA6">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cs="宋体"/>
          <w:b w:val="0"/>
          <w:bCs/>
          <w:color w:val="auto"/>
          <w:sz w:val="24"/>
          <w:highlight w:val="none"/>
        </w:rPr>
        <w:t>1</w:t>
      </w:r>
      <w:r>
        <w:rPr>
          <w:rFonts w:hint="eastAsia" w:ascii="宋体" w:hAnsi="宋体" w:cs="宋体"/>
          <w:b w:val="0"/>
          <w:bCs/>
          <w:color w:val="auto"/>
          <w:sz w:val="24"/>
          <w:highlight w:val="none"/>
          <w:lang w:val="en-US" w:eastAsia="zh-CN"/>
        </w:rPr>
        <w:t>4</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rPr>
        <w:t>根据</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情况，提前十天与</w:t>
      </w:r>
      <w:r>
        <w:rPr>
          <w:rFonts w:hint="eastAsia" w:ascii="宋体" w:hAnsi="宋体" w:cs="宋体"/>
          <w:b w:val="0"/>
          <w:bCs/>
          <w:color w:val="auto"/>
          <w:sz w:val="24"/>
          <w:highlight w:val="none"/>
          <w:lang w:eastAsia="zh-CN"/>
        </w:rPr>
        <w:t>甲方</w:t>
      </w:r>
      <w:r>
        <w:rPr>
          <w:rFonts w:hint="eastAsia" w:ascii="宋体" w:hAnsi="宋体" w:cs="宋体"/>
          <w:b w:val="0"/>
          <w:bCs/>
          <w:color w:val="auto"/>
          <w:sz w:val="24"/>
          <w:highlight w:val="none"/>
        </w:rPr>
        <w:t>商定检试、保养时间，并共同签署认可，年检维护项目需同一天完成，完成时间为每年12月份中旬（星期日）。</w:t>
      </w:r>
    </w:p>
    <w:p w14:paraId="4CC78C3B">
      <w:pPr>
        <w:spacing w:line="360" w:lineRule="auto"/>
        <w:ind w:firstLine="480" w:firstLineChars="200"/>
        <w:rPr>
          <w:rFonts w:hint="eastAsia" w:ascii="宋体" w:hAnsi="宋体" w:cs="宋体"/>
          <w:color w:val="auto"/>
          <w:sz w:val="24"/>
          <w:highlight w:val="none"/>
        </w:rPr>
      </w:pPr>
      <w:r>
        <w:rPr>
          <w:rFonts w:hint="eastAsia" w:ascii="宋体" w:hAnsi="宋体"/>
          <w:bCs/>
          <w:color w:val="auto"/>
          <w:sz w:val="24"/>
          <w:highlight w:val="none"/>
          <w:lang w:val="en-US" w:eastAsia="zh-CN"/>
        </w:rPr>
        <w:t>14、</w:t>
      </w:r>
      <w:r>
        <w:rPr>
          <w:rFonts w:hint="eastAsia" w:ascii="宋体" w:hAnsi="宋体" w:cs="宋体"/>
          <w:color w:val="auto"/>
          <w:sz w:val="24"/>
          <w:highlight w:val="none"/>
          <w:lang w:eastAsia="zh-CN"/>
        </w:rPr>
        <w:t>乙方</w:t>
      </w:r>
      <w:r>
        <w:rPr>
          <w:rFonts w:hint="eastAsia" w:ascii="宋体" w:hAnsi="宋体"/>
          <w:bCs/>
          <w:color w:val="auto"/>
          <w:sz w:val="24"/>
          <w:highlight w:val="none"/>
        </w:rPr>
        <w:t>必须按照国家规定和行业要求配备专业的电工操作人员，并按规程操作。</w:t>
      </w:r>
      <w:r>
        <w:rPr>
          <w:rFonts w:hint="eastAsia" w:ascii="宋体" w:hAnsi="宋体" w:cs="宋体"/>
          <w:color w:val="auto"/>
          <w:sz w:val="24"/>
          <w:highlight w:val="none"/>
          <w:lang w:eastAsia="zh-CN"/>
        </w:rPr>
        <w:t>乙方</w:t>
      </w:r>
      <w:r>
        <w:rPr>
          <w:rFonts w:hint="eastAsia" w:ascii="宋体" w:hAnsi="宋体"/>
          <w:bCs/>
          <w:color w:val="auto"/>
          <w:sz w:val="24"/>
          <w:highlight w:val="none"/>
        </w:rPr>
        <w:t>应保证操作上岗人员符合上岗条件、包括对操作人员进行必要的业务培训考核。任何发生在维护服务过程中的安全责任事故全部由</w:t>
      </w:r>
      <w:r>
        <w:rPr>
          <w:rFonts w:hint="eastAsia" w:ascii="宋体" w:hAnsi="宋体" w:cs="宋体"/>
          <w:color w:val="auto"/>
          <w:sz w:val="24"/>
          <w:highlight w:val="none"/>
          <w:lang w:eastAsia="zh-CN"/>
        </w:rPr>
        <w:t>乙方</w:t>
      </w:r>
      <w:r>
        <w:rPr>
          <w:rFonts w:hint="eastAsia" w:ascii="宋体" w:hAnsi="宋体"/>
          <w:bCs/>
          <w:color w:val="auto"/>
          <w:sz w:val="24"/>
          <w:highlight w:val="none"/>
        </w:rPr>
        <w:t>负责。</w:t>
      </w:r>
    </w:p>
    <w:p w14:paraId="06827A31">
      <w:pPr>
        <w:spacing w:line="360" w:lineRule="auto"/>
        <w:ind w:firstLine="480" w:firstLineChars="200"/>
        <w:rPr>
          <w:rFonts w:hint="eastAsia" w:ascii="宋体" w:hAnsi="宋体" w:eastAsia="宋体" w:cs="宋体"/>
          <w:b/>
          <w:bCs/>
          <w:color w:val="auto"/>
          <w:sz w:val="24"/>
          <w:szCs w:val="24"/>
          <w:highlight w:val="none"/>
          <w:lang w:eastAsia="zh-CN"/>
        </w:rPr>
      </w:pP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安全责任要求：</w:t>
      </w:r>
      <w:r>
        <w:rPr>
          <w:rFonts w:hint="eastAsia" w:ascii="宋体" w:hAnsi="宋体" w:cs="宋体"/>
          <w:color w:val="auto"/>
          <w:sz w:val="24"/>
          <w:highlight w:val="none"/>
          <w:lang w:eastAsia="zh-CN"/>
        </w:rPr>
        <w:t>乙方</w:t>
      </w:r>
      <w:r>
        <w:rPr>
          <w:rFonts w:hint="eastAsia" w:ascii="宋体" w:hAnsi="宋体" w:cs="宋体"/>
          <w:color w:val="auto"/>
          <w:sz w:val="24"/>
          <w:highlight w:val="none"/>
        </w:rPr>
        <w:t>须履行安全培训和教育的责任及义务，服务期内确保不发生安全责任事故。</w:t>
      </w:r>
      <w:r>
        <w:rPr>
          <w:rFonts w:hint="eastAsia" w:ascii="宋体" w:hAnsi="宋体" w:cs="宋体"/>
          <w:color w:val="auto"/>
          <w:sz w:val="24"/>
          <w:highlight w:val="none"/>
          <w:lang w:eastAsia="zh-CN"/>
        </w:rPr>
        <w:t>乙方</w:t>
      </w:r>
      <w:r>
        <w:rPr>
          <w:rFonts w:hint="eastAsia" w:ascii="宋体" w:hAnsi="宋体" w:cs="宋体"/>
          <w:color w:val="auto"/>
          <w:sz w:val="24"/>
          <w:highlight w:val="none"/>
        </w:rPr>
        <w:t>及所有员工必须履行安全责任义务，按规范流程提供服务。如发生工伤和因工死亡的一切责任及费用全部由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负责。如因</w:t>
      </w:r>
      <w:r>
        <w:rPr>
          <w:rFonts w:hint="eastAsia" w:ascii="宋体" w:hAnsi="宋体" w:cs="宋体"/>
          <w:color w:val="auto"/>
          <w:sz w:val="24"/>
          <w:highlight w:val="none"/>
          <w:lang w:eastAsia="zh-CN"/>
        </w:rPr>
        <w:t>乙方</w:t>
      </w:r>
      <w:r>
        <w:rPr>
          <w:rFonts w:hint="eastAsia" w:ascii="宋体" w:hAnsi="宋体" w:cs="宋体"/>
          <w:color w:val="auto"/>
          <w:sz w:val="24"/>
          <w:highlight w:val="none"/>
        </w:rPr>
        <w:t>及其员工安全责任或义务履行不到位，引起</w:t>
      </w:r>
      <w:r>
        <w:rPr>
          <w:rFonts w:hint="eastAsia" w:ascii="宋体" w:hAnsi="宋体" w:cs="宋体"/>
          <w:color w:val="auto"/>
          <w:sz w:val="24"/>
          <w:highlight w:val="none"/>
          <w:lang w:eastAsia="zh-CN"/>
        </w:rPr>
        <w:t>甲方</w:t>
      </w:r>
      <w:r>
        <w:rPr>
          <w:rFonts w:hint="eastAsia" w:ascii="宋体" w:hAnsi="宋体" w:cs="宋体"/>
          <w:color w:val="auto"/>
          <w:sz w:val="24"/>
          <w:highlight w:val="none"/>
        </w:rPr>
        <w:t>及第三方人身伤害、机器损毁或财产损失等，由</w:t>
      </w:r>
      <w:r>
        <w:rPr>
          <w:rFonts w:hint="eastAsia" w:ascii="宋体" w:hAnsi="宋体" w:cs="宋体"/>
          <w:color w:val="auto"/>
          <w:sz w:val="24"/>
          <w:highlight w:val="none"/>
          <w:lang w:eastAsia="zh-CN"/>
        </w:rPr>
        <w:t>乙方</w:t>
      </w:r>
      <w:r>
        <w:rPr>
          <w:rFonts w:hint="eastAsia" w:ascii="宋体" w:hAnsi="宋体" w:cs="宋体"/>
          <w:color w:val="auto"/>
          <w:sz w:val="24"/>
          <w:highlight w:val="none"/>
        </w:rPr>
        <w:t>承担一切后果及责任包括但不限于赔偿责任及由此对</w:t>
      </w:r>
      <w:r>
        <w:rPr>
          <w:rFonts w:hint="eastAsia" w:ascii="宋体" w:hAnsi="宋体" w:cs="宋体"/>
          <w:color w:val="auto"/>
          <w:sz w:val="24"/>
          <w:highlight w:val="none"/>
          <w:lang w:eastAsia="zh-CN"/>
        </w:rPr>
        <w:t>甲方</w:t>
      </w:r>
      <w:r>
        <w:rPr>
          <w:rFonts w:hint="eastAsia" w:ascii="宋体" w:hAnsi="宋体" w:cs="宋体"/>
          <w:color w:val="auto"/>
          <w:sz w:val="24"/>
          <w:highlight w:val="none"/>
        </w:rPr>
        <w:t>、第三方造成的影响等</w:t>
      </w:r>
      <w:r>
        <w:rPr>
          <w:rFonts w:hint="eastAsia" w:ascii="宋体" w:hAnsi="宋体" w:cs="宋体"/>
          <w:color w:val="auto"/>
          <w:sz w:val="24"/>
          <w:highlight w:val="none"/>
          <w:lang w:eastAsia="zh-CN"/>
        </w:rPr>
        <w:t>。</w:t>
      </w:r>
    </w:p>
    <w:p w14:paraId="32A2B0A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十一</w:t>
      </w:r>
      <w:r>
        <w:rPr>
          <w:rFonts w:hint="eastAsia" w:ascii="宋体" w:hAnsi="宋体" w:eastAsia="宋体" w:cs="宋体"/>
          <w:b/>
          <w:bCs/>
          <w:color w:val="auto"/>
          <w:sz w:val="24"/>
          <w:szCs w:val="24"/>
          <w:highlight w:val="none"/>
        </w:rPr>
        <w:t>、违约责任：</w:t>
      </w:r>
    </w:p>
    <w:p w14:paraId="1F8A3C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甲乙任何一方违约，均应按本合同约定服务费的10％向对方支付违约金，并赔偿因其违约行为给对方造成的经济损失。</w:t>
      </w:r>
    </w:p>
    <w:p w14:paraId="4CB6BB9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十二</w:t>
      </w:r>
      <w:r>
        <w:rPr>
          <w:rFonts w:hint="eastAsia" w:ascii="宋体" w:hAnsi="宋体" w:eastAsia="宋体" w:cs="宋体"/>
          <w:b/>
          <w:bCs/>
          <w:color w:val="auto"/>
          <w:sz w:val="24"/>
          <w:szCs w:val="24"/>
          <w:highlight w:val="none"/>
        </w:rPr>
        <w:t>、争议解决：</w:t>
      </w:r>
    </w:p>
    <w:p w14:paraId="491A55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双方在本合同履行中发生的任何争议，应尽可能先协商解决；如协商不成，双方同意将争议提交法院进行审理。</w:t>
      </w:r>
    </w:p>
    <w:p w14:paraId="671130F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、其它约定：</w:t>
      </w:r>
    </w:p>
    <w:p w14:paraId="197D3B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1、本合同期限内，因甲方原因未能对电气设备进行检试的，乙方所收服务费不予退还。</w:t>
      </w:r>
    </w:p>
    <w:p w14:paraId="320625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2、本合同期限内，因甲方原因未能及时配合乙方对电气设备进行检试，所酿成的后果及损失均由甲方承担。</w:t>
      </w:r>
    </w:p>
    <w:p w14:paraId="769FF0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3、本合同期限内，因乙方原因对甲方电气设备没有进行或没有及时进行检试或者未尽维修义务，乙方除应退还所收的服务费外，还应对所酿成的后果及损失承担责任。</w:t>
      </w:r>
    </w:p>
    <w:p w14:paraId="71684A8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4、乙方不履行主要义务，影响甲方园区企业生产经营的，甲方有权通知乙方解除合同，并要求乙方退还已收取的相应比例的费用。</w:t>
      </w:r>
    </w:p>
    <w:p w14:paraId="7E4237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5、本合同未尽事宜，双方可另行协商，订立书面补充协议。</w:t>
      </w:r>
    </w:p>
    <w:p w14:paraId="23642E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6、乙方提供故障报修热线电话：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2B34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lang w:eastAsia="zh-CN"/>
        </w:rPr>
        <w:t>伍</w:t>
      </w:r>
      <w:r>
        <w:rPr>
          <w:rFonts w:hint="eastAsia" w:ascii="宋体" w:hAnsi="宋体" w:eastAsia="宋体" w:cs="宋体"/>
          <w:color w:val="auto"/>
          <w:sz w:val="24"/>
          <w:szCs w:val="24"/>
          <w:highlight w:val="none"/>
        </w:rPr>
        <w:t>份，经甲乙双方盖章生效，</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各执贰份</w:t>
      </w:r>
      <w:r>
        <w:rPr>
          <w:rFonts w:hint="eastAsia" w:ascii="宋体" w:hAnsi="宋体" w:eastAsia="宋体" w:cs="宋体"/>
          <w:color w:val="auto"/>
          <w:sz w:val="24"/>
          <w:szCs w:val="24"/>
          <w:highlight w:val="none"/>
          <w:lang w:eastAsia="zh-CN"/>
        </w:rPr>
        <w:t>，崇川区数据局一份</w:t>
      </w:r>
      <w:r>
        <w:rPr>
          <w:rFonts w:hint="eastAsia" w:ascii="宋体" w:hAnsi="宋体" w:eastAsia="宋体" w:cs="宋体"/>
          <w:color w:val="auto"/>
          <w:sz w:val="24"/>
          <w:szCs w:val="24"/>
          <w:highlight w:val="none"/>
        </w:rPr>
        <w:t>。</w:t>
      </w:r>
    </w:p>
    <w:p w14:paraId="012168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、双方商定的其它事项：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14:paraId="20249F1F">
      <w:pPr>
        <w:spacing w:line="360" w:lineRule="auto"/>
        <w:ind w:firstLine="480" w:firstLineChars="200"/>
        <w:rPr>
          <w:rFonts w:hint="eastAsia" w:ascii="宋体" w:hAnsi="宋体" w:eastAsia="宋体" w:cs="宋体"/>
          <w:color w:val="auto"/>
          <w:sz w:val="24"/>
          <w:szCs w:val="24"/>
          <w:highlight w:val="none"/>
        </w:rPr>
      </w:pPr>
    </w:p>
    <w:p w14:paraId="10AA02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甲方签章：                     乙方签章：</w:t>
      </w:r>
    </w:p>
    <w:p w14:paraId="5AF6BC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代表签字：                     代表签字：</w:t>
      </w:r>
    </w:p>
    <w:p w14:paraId="768380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14:paraId="605B6A48">
      <w:pPr>
        <w:spacing w:line="360" w:lineRule="auto"/>
        <w:ind w:firstLine="480" w:firstLineChars="200"/>
        <w:rPr>
          <w:rFonts w:hint="eastAsia" w:ascii="宋体" w:hAnsi="宋体" w:eastAsia="宋体" w:cs="宋体"/>
          <w:color w:val="auto"/>
          <w:sz w:val="24"/>
          <w:szCs w:val="24"/>
          <w:highlight w:val="none"/>
        </w:rPr>
      </w:pPr>
    </w:p>
    <w:p w14:paraId="57BB174E">
      <w:pPr>
        <w:pStyle w:val="5"/>
        <w:rPr>
          <w:rFonts w:ascii="Times New Roman"/>
          <w:color w:val="auto"/>
          <w:highlight w:val="none"/>
        </w:rPr>
      </w:pPr>
    </w:p>
    <w:p w14:paraId="11825C3C">
      <w:pPr>
        <w:snapToGrid w:val="0"/>
        <w:spacing w:line="400" w:lineRule="atLeast"/>
        <w:ind w:firstLine="723" w:firstLineChars="200"/>
        <w:jc w:val="center"/>
        <w:outlineLvl w:val="0"/>
        <w:rPr>
          <w:rFonts w:eastAsia="仿宋_GB2312"/>
          <w:b/>
          <w:color w:val="auto"/>
          <w:sz w:val="36"/>
          <w:szCs w:val="36"/>
          <w:highlight w:val="none"/>
        </w:rPr>
      </w:pPr>
      <w:r>
        <w:rPr>
          <w:rFonts w:eastAsia="仿宋_GB2312"/>
          <w:b/>
          <w:color w:val="auto"/>
          <w:sz w:val="36"/>
          <w:szCs w:val="36"/>
          <w:highlight w:val="none"/>
        </w:rPr>
        <w:br w:type="page"/>
      </w:r>
      <w:r>
        <w:rPr>
          <w:rFonts w:hint="eastAsia" w:ascii="宋体" w:hAnsi="宋体" w:cs="宋体"/>
          <w:b/>
          <w:color w:val="auto"/>
          <w:sz w:val="36"/>
          <w:szCs w:val="36"/>
          <w:highlight w:val="none"/>
        </w:rPr>
        <w:t>第六部</w:t>
      </w:r>
      <w:r>
        <w:rPr>
          <w:rFonts w:hint="eastAsia" w:ascii="___WRD_EMBED_SUB_39" w:hAnsi="___WRD_EMBED_SUB_39" w:eastAsia="___WRD_EMBED_SUB_39" w:cs="___WRD_EMBED_SUB_39"/>
          <w:b/>
          <w:color w:val="auto"/>
          <w:sz w:val="36"/>
          <w:szCs w:val="36"/>
          <w:highlight w:val="none"/>
        </w:rPr>
        <w:t>分</w:t>
      </w:r>
      <w:r>
        <w:rPr>
          <w:rFonts w:eastAsia="仿宋_GB2312"/>
          <w:b/>
          <w:color w:val="auto"/>
          <w:sz w:val="36"/>
          <w:szCs w:val="36"/>
          <w:highlight w:val="none"/>
        </w:rPr>
        <w:t xml:space="preserve">  质疑提出和</w:t>
      </w:r>
      <w:r>
        <w:rPr>
          <w:rFonts w:hint="eastAsia" w:ascii="宋体" w:hAnsi="宋体" w:cs="宋体"/>
          <w:b/>
          <w:color w:val="auto"/>
          <w:sz w:val="36"/>
          <w:szCs w:val="36"/>
          <w:highlight w:val="none"/>
        </w:rPr>
        <w:t>处</w:t>
      </w:r>
      <w:r>
        <w:rPr>
          <w:rFonts w:hint="eastAsia" w:ascii="___WRD_EMBED_SUB_39" w:hAnsi="___WRD_EMBED_SUB_39" w:eastAsia="___WRD_EMBED_SUB_39" w:cs="___WRD_EMBED_SUB_39"/>
          <w:b/>
          <w:color w:val="auto"/>
          <w:sz w:val="36"/>
          <w:szCs w:val="36"/>
          <w:highlight w:val="none"/>
        </w:rPr>
        <w:t>理</w:t>
      </w:r>
    </w:p>
    <w:p w14:paraId="53345B4E">
      <w:pPr>
        <w:pStyle w:val="6"/>
        <w:snapToGrid w:val="0"/>
        <w:spacing w:line="400" w:lineRule="atLeast"/>
        <w:ind w:left="0" w:firstLine="640" w:firstLineChars="200"/>
        <w:contextualSpacing/>
        <w:rPr>
          <w:rFonts w:ascii="Times New Roman"/>
          <w:color w:val="auto"/>
          <w:sz w:val="32"/>
          <w:szCs w:val="32"/>
          <w:highlight w:val="none"/>
        </w:rPr>
      </w:pPr>
    </w:p>
    <w:p w14:paraId="461A5531">
      <w:pPr>
        <w:snapToGrid w:val="0"/>
        <w:spacing w:after="120" w:line="400" w:lineRule="atLeast"/>
        <w:ind w:firstLine="482" w:firstLineChars="200"/>
        <w:contextualSpacing/>
        <w:rPr>
          <w:rFonts w:eastAsia="仿宋_GB2312"/>
          <w:color w:val="auto"/>
          <w:sz w:val="32"/>
          <w:szCs w:val="32"/>
          <w:highlight w:val="none"/>
        </w:rPr>
      </w:pPr>
      <w:r>
        <w:rPr>
          <w:b/>
          <w:bCs/>
          <w:color w:val="auto"/>
          <w:sz w:val="24"/>
          <w:highlight w:val="none"/>
          <w:u w:val="thick" w:color="FF0000"/>
        </w:rPr>
        <w:t>质疑函请在“南通市崇川区人民政府网→</w:t>
      </w:r>
      <w:r>
        <w:rPr>
          <w:rFonts w:hint="eastAsia"/>
          <w:b/>
          <w:bCs/>
          <w:color w:val="auto"/>
          <w:sz w:val="24"/>
          <w:highlight w:val="none"/>
          <w:u w:val="thick" w:color="FF0000"/>
          <w:lang w:eastAsia="zh-CN"/>
        </w:rPr>
        <w:t>招标和采购</w:t>
      </w:r>
      <w:r>
        <w:rPr>
          <w:b/>
          <w:bCs/>
          <w:color w:val="auto"/>
          <w:sz w:val="24"/>
          <w:highlight w:val="none"/>
          <w:u w:val="thick" w:color="FF0000"/>
        </w:rPr>
        <w:t>→下载中心→质疑函”下载</w:t>
      </w:r>
      <w:r>
        <w:rPr>
          <w:b/>
          <w:bCs/>
          <w:color w:val="auto"/>
          <w:sz w:val="24"/>
          <w:highlight w:val="none"/>
        </w:rPr>
        <w:t>。</w:t>
      </w:r>
    </w:p>
    <w:p w14:paraId="51EFBFF7">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一、质疑的提出</w:t>
      </w:r>
    </w:p>
    <w:p w14:paraId="5F14A2DD">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(一)质疑人的身份要求</w:t>
      </w:r>
    </w:p>
    <w:p w14:paraId="1CF4D947">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1.提出质疑的供应商应当是参与所质疑项目采购活动的供应商。</w:t>
      </w:r>
    </w:p>
    <w:p w14:paraId="0610BB4C">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2.潜在供应商已依法获取其可质疑的采购文件的，可以对该文件提出质疑。对采购文件提出质疑的，应当在获取采购文件或者采购文件公告期限届满之日起7个工作日内提出。</w:t>
      </w:r>
    </w:p>
    <w:p w14:paraId="0426F350">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(二)质疑提出的格式要求   </w:t>
      </w:r>
    </w:p>
    <w:p w14:paraId="197C9A5F">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1.质疑参照《政府采购法》、《政府采购法实施条例》及《江苏省政府采购供应商监督管理暂行办法》的相关规定提交，质疑实行实名制，不得进行虚假、恶意质疑，未按上述要求提交的质疑函，采购人和采购代理机构有权不予受理。</w:t>
      </w:r>
    </w:p>
    <w:p w14:paraId="4C99E952">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2.质疑函应包括：    </w:t>
      </w:r>
    </w:p>
    <w:p w14:paraId="1F78A045">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（1）质疑投标人的名称、地址、邮编、联系人及联系电话；</w:t>
      </w:r>
    </w:p>
    <w:p w14:paraId="7BBA1274">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（2）质疑项目的名称、编号；</w:t>
      </w:r>
    </w:p>
    <w:p w14:paraId="1A61090A">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（3）具体、明确的质疑事项和与质疑事项相关的请求；</w:t>
      </w:r>
    </w:p>
    <w:p w14:paraId="251F483E">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（4）事实依据；</w:t>
      </w:r>
    </w:p>
    <w:p w14:paraId="35CCB007">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（5）必要的法律依据；                          </w:t>
      </w:r>
    </w:p>
    <w:p w14:paraId="541F5A01">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（6）提出质疑的日期。</w:t>
      </w:r>
    </w:p>
    <w:p w14:paraId="63C7BE13">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7）质疑函应当署名：质疑人为自然人的，应当由本人签字并附有效身份证明；质疑人为法人或其他组织的，应当由法定代表人（负责人）签字并加盖单位公章（质疑人为联合体的，则联合体各方法定代表人（负责人）均须签字并加盖单位公章），未按要求签字和盖章的为无效质疑，采购人、采购代理机构将不予受理。质疑人委托代理质疑的，应当提交授权委托书，并载明委托代理的具体权限和事项。</w:t>
      </w:r>
    </w:p>
    <w:p w14:paraId="6A6B20DF">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3.质疑函需遵循的原则：</w:t>
      </w:r>
    </w:p>
    <w:p w14:paraId="060AB9F1">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1F490B31">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（三）质疑提出的时效要求</w:t>
      </w:r>
    </w:p>
    <w:p w14:paraId="50F2B485">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1.投标人认为采购文件、采购过程和采购结果使自己的权益受到损害的，可以在知道或应知其权益受到损害之日起七个工作日内，以书面形式向采购人、采购代理机构提出质疑。上述应知其权益受到损害之日，是指：                       </w:t>
      </w:r>
    </w:p>
    <w:p w14:paraId="45BD75DB">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（1）对可以质疑的采购文件提出质疑的，为收到采购文件之日或者采购文件公告期限届满之日；</w:t>
      </w:r>
    </w:p>
    <w:p w14:paraId="7F4D34A8">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（2）对采购过程提出质疑的，为各采购程序环节结束之日；</w:t>
      </w:r>
    </w:p>
    <w:p w14:paraId="01AC4B0A">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（3）对中标或者成交结果提出质疑的，为中标或者成交结果公告期限届满之日。</w:t>
      </w:r>
    </w:p>
    <w:p w14:paraId="11E29EA9">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投标人认为采购文件使自己的权益受到损害的，可以向采购人、采购代理机构提出质疑；投标人认为采购过程和采购结果使自己的权益受到损害的，可以以书面形式向采购人、采购代理机构提出质疑。</w:t>
      </w:r>
    </w:p>
    <w:p w14:paraId="4F94DD68">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2.投标人应在法定质疑期一次性提出针对同一采购程序环节的质疑。                         </w:t>
      </w:r>
    </w:p>
    <w:p w14:paraId="3F6E132F">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二、《质疑函》的受理和答复</w:t>
      </w:r>
    </w:p>
    <w:p w14:paraId="62624BD9">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1. 采购人、采购代理机构收到质疑函后，将对质疑的形式和内容进行审查，如质疑函内容、格式不符合规定，需告知质疑人进行补正。</w:t>
      </w:r>
    </w:p>
    <w:p w14:paraId="4959E79C">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2. 质疑人应当在法定质疑期限内进行补正并重新提交质疑函，拒不补正或者在法定期限内未重新提交质疑函的，为无效质疑，不予受理。</w:t>
      </w:r>
    </w:p>
    <w:p w14:paraId="7D3CA79C">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3.采购人、采购代理机构答复供应商质疑应当采用书面方式并依法送达，质疑供应商或其委托代理人拒绝签收的视为已经送达。</w:t>
      </w:r>
    </w:p>
    <w:p w14:paraId="064B3889">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4.采购人负责供应商质疑答复。采购人委托采购代理机构采购的，采购代理机构在委托授权范围内作出答复。</w:t>
      </w:r>
    </w:p>
    <w:p w14:paraId="1E582ABB">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三、质疑处理</w:t>
      </w:r>
    </w:p>
    <w:p w14:paraId="05E35D46">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1. 质疑成立的处理</w:t>
      </w:r>
    </w:p>
    <w:p w14:paraId="66787C9A">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（1）对于内容、格式符合规定的质疑函，采购人、采购代理机构在收到投标供应商的书面质疑后七个工作日内作出书面答复，但答复的内容不得涉及商业秘密。                       </w:t>
      </w:r>
    </w:p>
    <w:p w14:paraId="075051F2">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（2）对采购文件提出的质疑，依法通过澄清或者修改可以继续开展采购活动的，澄清或者修改采购文件后继续开展采购活动；否则应当修改采购文件后重新开展采购活动。</w:t>
      </w:r>
    </w:p>
    <w:p w14:paraId="48EBF4AA">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（3）对采购过程、中标或者成交结果提出的质疑，合格供应商符合法定数量时，可以从合格的候选人中另行确定中标、成交供应商的，应当依法另行确定中标供应商；否则应当重新开展采购活动。</w:t>
      </w:r>
    </w:p>
    <w:p w14:paraId="7409E4CD">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质疑答复导致中标、成交结果改变的，采购人或者采购代理机构应当将有关情况书面报告</w:t>
      </w:r>
      <w:r>
        <w:rPr>
          <w:rFonts w:hint="eastAsia" w:ascii="Times New Roman" w:eastAsia="宋体"/>
          <w:color w:val="auto"/>
          <w:kern w:val="2"/>
          <w:sz w:val="24"/>
          <w:szCs w:val="24"/>
          <w:highlight w:val="none"/>
          <w:lang w:eastAsia="zh-CN"/>
        </w:rPr>
        <w:t>监管部门</w:t>
      </w:r>
      <w:r>
        <w:rPr>
          <w:rFonts w:ascii="Times New Roman" w:eastAsia="宋体"/>
          <w:color w:val="auto"/>
          <w:kern w:val="2"/>
          <w:sz w:val="24"/>
          <w:szCs w:val="24"/>
          <w:highlight w:val="none"/>
        </w:rPr>
        <w:t>。</w:t>
      </w:r>
    </w:p>
    <w:p w14:paraId="70A21092">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2.质疑不成立的处理</w:t>
      </w:r>
    </w:p>
    <w:p w14:paraId="31E6135B">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若质疑不成立，或者成立未对中标、成交结果构成影响的，继续开展采购活动。 </w:t>
      </w:r>
    </w:p>
    <w:p w14:paraId="2F89F751">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SA"/>
        </w:rPr>
        <w:t>质疑人对质疑答复不满意，可以在答复期满后的15个工作日内向崇川区国资办提起投诉。</w:t>
      </w:r>
      <w:r>
        <w:rPr>
          <w:rFonts w:ascii="Times New Roman" w:eastAsia="宋体"/>
          <w:color w:val="auto"/>
          <w:kern w:val="2"/>
          <w:sz w:val="24"/>
          <w:szCs w:val="24"/>
          <w:highlight w:val="none"/>
        </w:rPr>
        <w:t xml:space="preserve">                 </w:t>
      </w:r>
    </w:p>
    <w:p w14:paraId="41DD57A4">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3.虚假质疑的处理          </w:t>
      </w:r>
    </w:p>
    <w:p w14:paraId="7AEBC0FD">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 xml:space="preserve">（1）投标人提出书面质疑必须有理、有据，不得恶意质疑或提交虚假质疑。否则，一经查实，采购人有权依据采购的有关规定，报请监管部门对该投标人进行相应的行政处罚。                          </w:t>
      </w:r>
    </w:p>
    <w:p w14:paraId="3169A6CF">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（2）在江苏省范围内一年累计三次以上质疑，均查无实据的供应商将按失信行为记入该注册供应商诚信档案中。</w:t>
      </w:r>
    </w:p>
    <w:p w14:paraId="51B4C87B">
      <w:pPr>
        <w:pStyle w:val="6"/>
        <w:snapToGrid w:val="0"/>
        <w:spacing w:line="480" w:lineRule="exact"/>
        <w:ind w:left="0" w:firstLine="480" w:firstLineChars="200"/>
        <w:contextualSpacing/>
        <w:rPr>
          <w:rFonts w:ascii="Times New Roman" w:eastAsia="宋体"/>
          <w:color w:val="auto"/>
          <w:kern w:val="2"/>
          <w:sz w:val="24"/>
          <w:szCs w:val="24"/>
          <w:highlight w:val="none"/>
        </w:rPr>
      </w:pPr>
      <w:r>
        <w:rPr>
          <w:rFonts w:ascii="Times New Roman" w:eastAsia="宋体"/>
          <w:color w:val="auto"/>
          <w:kern w:val="2"/>
          <w:sz w:val="24"/>
          <w:szCs w:val="24"/>
          <w:highlight w:val="none"/>
        </w:rPr>
        <w:t>（3）采购人、采购代理机构受理质疑和答复相关咨询，联系电话详见招标公告。</w:t>
      </w:r>
    </w:p>
    <w:p w14:paraId="02859148">
      <w:pPr>
        <w:snapToGrid w:val="0"/>
        <w:spacing w:line="300" w:lineRule="auto"/>
        <w:contextualSpacing/>
        <w:rPr>
          <w:color w:val="auto"/>
          <w:sz w:val="28"/>
          <w:szCs w:val="28"/>
          <w:highlight w:val="none"/>
        </w:rPr>
      </w:pPr>
    </w:p>
    <w:p w14:paraId="48E906D8">
      <w:pPr>
        <w:snapToGrid w:val="0"/>
        <w:spacing w:line="500" w:lineRule="exact"/>
        <w:jc w:val="center"/>
        <w:outlineLvl w:val="0"/>
        <w:rPr>
          <w:b/>
          <w:color w:val="auto"/>
          <w:sz w:val="36"/>
          <w:szCs w:val="36"/>
          <w:highlight w:val="none"/>
        </w:rPr>
      </w:pPr>
      <w:r>
        <w:rPr>
          <w:b/>
          <w:color w:val="auto"/>
          <w:sz w:val="36"/>
          <w:szCs w:val="36"/>
          <w:highlight w:val="none"/>
        </w:rPr>
        <w:br w:type="page"/>
      </w:r>
      <w:r>
        <w:rPr>
          <w:b/>
          <w:color w:val="auto"/>
          <w:sz w:val="36"/>
          <w:szCs w:val="36"/>
          <w:highlight w:val="none"/>
        </w:rPr>
        <w:t>第七部分  投标文件组成</w:t>
      </w:r>
    </w:p>
    <w:p w14:paraId="51D8A026">
      <w:pPr>
        <w:snapToGrid w:val="0"/>
        <w:spacing w:line="500" w:lineRule="exact"/>
        <w:ind w:firstLine="555"/>
        <w:jc w:val="left"/>
        <w:rPr>
          <w:b/>
          <w:color w:val="auto"/>
          <w:sz w:val="24"/>
          <w:highlight w:val="none"/>
        </w:rPr>
      </w:pPr>
      <w:r>
        <w:rPr>
          <w:b/>
          <w:color w:val="auto"/>
          <w:sz w:val="24"/>
          <w:highlight w:val="none"/>
        </w:rPr>
        <w:t>投标文件由资格审查文件、商务技术文件、报价文件三部分组成，相关</w:t>
      </w:r>
      <w:r>
        <w:rPr>
          <w:b/>
          <w:color w:val="auto"/>
          <w:sz w:val="24"/>
          <w:highlight w:val="none"/>
          <w:lang w:val="zh-CN"/>
        </w:rPr>
        <w:t>格式参见附件</w:t>
      </w:r>
      <w:r>
        <w:rPr>
          <w:b/>
          <w:color w:val="auto"/>
          <w:sz w:val="24"/>
          <w:highlight w:val="none"/>
        </w:rPr>
        <w:t>。</w:t>
      </w:r>
    </w:p>
    <w:p w14:paraId="7D57CDEE">
      <w:pPr>
        <w:numPr>
          <w:ilvl w:val="0"/>
          <w:numId w:val="5"/>
        </w:numPr>
        <w:snapToGrid w:val="0"/>
        <w:spacing w:line="500" w:lineRule="exact"/>
        <w:ind w:firstLine="482" w:firstLineChars="200"/>
        <w:contextualSpacing/>
        <w:rPr>
          <w:color w:val="auto"/>
          <w:kern w:val="0"/>
          <w:sz w:val="24"/>
          <w:highlight w:val="none"/>
          <w:lang w:val="zh-CN"/>
        </w:rPr>
      </w:pPr>
      <w:r>
        <w:rPr>
          <w:b/>
          <w:bCs/>
          <w:color w:val="auto"/>
          <w:kern w:val="0"/>
          <w:sz w:val="24"/>
          <w:highlight w:val="none"/>
          <w:lang w:val="zh-CN"/>
        </w:rPr>
        <w:t>资格审查</w:t>
      </w:r>
      <w:r>
        <w:rPr>
          <w:b/>
          <w:bCs/>
          <w:color w:val="auto"/>
          <w:kern w:val="0"/>
          <w:sz w:val="24"/>
          <w:highlight w:val="none"/>
        </w:rPr>
        <w:t>文件</w:t>
      </w:r>
      <w:r>
        <w:rPr>
          <w:b/>
          <w:bCs/>
          <w:color w:val="auto"/>
          <w:kern w:val="0"/>
          <w:sz w:val="24"/>
          <w:highlight w:val="none"/>
          <w:lang w:val="zh-CN"/>
        </w:rPr>
        <w:t>（不能出现报价、商务技术</w:t>
      </w:r>
      <w:r>
        <w:rPr>
          <w:b/>
          <w:bCs/>
          <w:color w:val="auto"/>
          <w:kern w:val="0"/>
          <w:sz w:val="24"/>
          <w:highlight w:val="none"/>
        </w:rPr>
        <w:t>文件</w:t>
      </w:r>
      <w:r>
        <w:rPr>
          <w:b/>
          <w:bCs/>
          <w:color w:val="auto"/>
          <w:kern w:val="0"/>
          <w:sz w:val="24"/>
          <w:highlight w:val="none"/>
          <w:lang w:val="zh-CN"/>
        </w:rPr>
        <w:t>）</w:t>
      </w:r>
    </w:p>
    <w:p w14:paraId="2C798B9F">
      <w:pPr>
        <w:numPr>
          <w:ilvl w:val="0"/>
          <w:numId w:val="6"/>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投标人声明函原件；</w:t>
      </w:r>
    </w:p>
    <w:p w14:paraId="52F62CCE">
      <w:pPr>
        <w:numPr>
          <w:ilvl w:val="0"/>
          <w:numId w:val="6"/>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法定代表人身份证明书；</w:t>
      </w:r>
    </w:p>
    <w:p w14:paraId="1A52773F">
      <w:pPr>
        <w:numPr>
          <w:ilvl w:val="0"/>
          <w:numId w:val="6"/>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法定代表人授权委托书原件，投标代表本人身份证复印件；</w:t>
      </w:r>
    </w:p>
    <w:p w14:paraId="3070605C">
      <w:pPr>
        <w:numPr>
          <w:ilvl w:val="0"/>
          <w:numId w:val="6"/>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供应商信用承诺书；</w:t>
      </w:r>
    </w:p>
    <w:p w14:paraId="4C52DA77">
      <w:pPr>
        <w:numPr>
          <w:ilvl w:val="0"/>
          <w:numId w:val="6"/>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招标公告资格要求提供相应的佐证材料；</w:t>
      </w:r>
    </w:p>
    <w:p w14:paraId="471DBB36">
      <w:pPr>
        <w:numPr>
          <w:ilvl w:val="0"/>
          <w:numId w:val="6"/>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其它需要提交的资格审查证明材料。</w:t>
      </w:r>
    </w:p>
    <w:p w14:paraId="7A317BE5">
      <w:pPr>
        <w:snapToGrid w:val="0"/>
        <w:spacing w:line="500" w:lineRule="exact"/>
        <w:ind w:firstLine="482" w:firstLineChars="200"/>
        <w:contextualSpacing/>
        <w:rPr>
          <w:b/>
          <w:bCs/>
          <w:color w:val="auto"/>
          <w:kern w:val="0"/>
          <w:sz w:val="24"/>
          <w:highlight w:val="none"/>
          <w:lang w:val="zh-CN"/>
        </w:rPr>
      </w:pPr>
      <w:r>
        <w:rPr>
          <w:b/>
          <w:bCs/>
          <w:color w:val="auto"/>
          <w:kern w:val="0"/>
          <w:sz w:val="24"/>
          <w:highlight w:val="none"/>
          <w:lang w:val="zh-CN"/>
        </w:rPr>
        <w:t>二、商务技术</w:t>
      </w:r>
      <w:r>
        <w:rPr>
          <w:b/>
          <w:bCs/>
          <w:color w:val="auto"/>
          <w:kern w:val="0"/>
          <w:sz w:val="24"/>
          <w:highlight w:val="none"/>
        </w:rPr>
        <w:t>文件</w:t>
      </w:r>
      <w:r>
        <w:rPr>
          <w:b/>
          <w:bCs/>
          <w:color w:val="auto"/>
          <w:kern w:val="0"/>
          <w:sz w:val="24"/>
          <w:highlight w:val="none"/>
          <w:lang w:val="zh-CN"/>
        </w:rPr>
        <w:t>（不能出现报价）</w:t>
      </w:r>
    </w:p>
    <w:p w14:paraId="62B87BCC">
      <w:pPr>
        <w:numPr>
          <w:ilvl w:val="0"/>
          <w:numId w:val="7"/>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投标人情况一览表；</w:t>
      </w:r>
    </w:p>
    <w:p w14:paraId="1C7919F0">
      <w:pPr>
        <w:numPr>
          <w:ilvl w:val="0"/>
          <w:numId w:val="7"/>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商务部分正负偏离表；</w:t>
      </w:r>
    </w:p>
    <w:p w14:paraId="5735B291">
      <w:pPr>
        <w:numPr>
          <w:ilvl w:val="0"/>
          <w:numId w:val="7"/>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技术部分正负偏离表；</w:t>
      </w:r>
    </w:p>
    <w:p w14:paraId="416622BE">
      <w:pPr>
        <w:numPr>
          <w:ilvl w:val="0"/>
          <w:numId w:val="7"/>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投标方案、货物（服务）清单。具有项目、数量、品牌、型号、配置性能等；</w:t>
      </w:r>
    </w:p>
    <w:p w14:paraId="0BD62C1E">
      <w:pPr>
        <w:numPr>
          <w:ilvl w:val="0"/>
          <w:numId w:val="7"/>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现场勘察承诺函（如有）；</w:t>
      </w:r>
    </w:p>
    <w:p w14:paraId="58AF7182">
      <w:pPr>
        <w:numPr>
          <w:ilvl w:val="0"/>
          <w:numId w:val="7"/>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商务技术评分标准中须提供的相关得分佐证材料；</w:t>
      </w:r>
    </w:p>
    <w:p w14:paraId="25AB96DE">
      <w:pPr>
        <w:numPr>
          <w:ilvl w:val="0"/>
          <w:numId w:val="7"/>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投标人认为需要提交的其他商务技术材料。</w:t>
      </w:r>
    </w:p>
    <w:p w14:paraId="19A28786">
      <w:pPr>
        <w:snapToGrid w:val="0"/>
        <w:spacing w:line="500" w:lineRule="exact"/>
        <w:ind w:firstLine="463" w:firstLineChars="192"/>
        <w:contextualSpacing/>
        <w:rPr>
          <w:b/>
          <w:bCs/>
          <w:color w:val="auto"/>
          <w:kern w:val="0"/>
          <w:sz w:val="24"/>
          <w:highlight w:val="none"/>
          <w:lang w:val="zh-CN"/>
        </w:rPr>
      </w:pPr>
      <w:r>
        <w:rPr>
          <w:b/>
          <w:bCs/>
          <w:color w:val="auto"/>
          <w:kern w:val="0"/>
          <w:sz w:val="24"/>
          <w:highlight w:val="none"/>
          <w:lang w:val="zh-CN"/>
        </w:rPr>
        <w:t>三、</w:t>
      </w:r>
      <w:r>
        <w:rPr>
          <w:b/>
          <w:bCs/>
          <w:color w:val="auto"/>
          <w:kern w:val="0"/>
          <w:sz w:val="24"/>
          <w:highlight w:val="none"/>
        </w:rPr>
        <w:t>报价文件</w:t>
      </w:r>
    </w:p>
    <w:p w14:paraId="72B87A98">
      <w:pPr>
        <w:numPr>
          <w:ilvl w:val="0"/>
          <w:numId w:val="8"/>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开标一览表；</w:t>
      </w:r>
    </w:p>
    <w:p w14:paraId="4F671CF7">
      <w:pPr>
        <w:numPr>
          <w:ilvl w:val="0"/>
          <w:numId w:val="8"/>
        </w:numPr>
        <w:snapToGrid w:val="0"/>
        <w:spacing w:line="500" w:lineRule="exact"/>
        <w:ind w:firstLine="480" w:firstLineChars="200"/>
        <w:contextualSpacing/>
        <w:rPr>
          <w:color w:val="auto"/>
          <w:kern w:val="0"/>
          <w:sz w:val="24"/>
          <w:highlight w:val="none"/>
          <w:lang w:val="zh-CN"/>
        </w:rPr>
      </w:pPr>
      <w:r>
        <w:rPr>
          <w:color w:val="auto"/>
          <w:kern w:val="0"/>
          <w:sz w:val="24"/>
          <w:highlight w:val="none"/>
          <w:lang w:val="zh-CN"/>
        </w:rPr>
        <w:t>分项报价明细表。</w:t>
      </w:r>
    </w:p>
    <w:p w14:paraId="0B940C76">
      <w:pPr>
        <w:snapToGrid w:val="0"/>
        <w:spacing w:line="5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br w:type="page"/>
      </w:r>
      <w:r>
        <w:rPr>
          <w:rFonts w:eastAsia="方正黑体_GBK"/>
          <w:color w:val="auto"/>
          <w:kern w:val="0"/>
          <w:sz w:val="32"/>
          <w:szCs w:val="32"/>
          <w:highlight w:val="none"/>
          <w:lang w:val="zh-CN"/>
        </w:rPr>
        <w:t>附件1</w:t>
      </w:r>
    </w:p>
    <w:p w14:paraId="35351C72">
      <w:pPr>
        <w:pStyle w:val="18"/>
        <w:spacing w:line="560" w:lineRule="exact"/>
        <w:jc w:val="center"/>
        <w:rPr>
          <w:b/>
          <w:bCs/>
          <w:color w:val="auto"/>
          <w:sz w:val="32"/>
          <w:szCs w:val="32"/>
          <w:highlight w:val="none"/>
        </w:rPr>
      </w:pPr>
      <w:r>
        <w:rPr>
          <w:b/>
          <w:bCs/>
          <w:color w:val="auto"/>
          <w:sz w:val="32"/>
          <w:szCs w:val="32"/>
          <w:highlight w:val="none"/>
        </w:rPr>
        <w:t>投标人声明函</w:t>
      </w:r>
    </w:p>
    <w:p w14:paraId="1FD5C7C7">
      <w:pPr>
        <w:spacing w:line="460" w:lineRule="exact"/>
        <w:rPr>
          <w:b/>
          <w:bCs/>
          <w:color w:val="auto"/>
          <w:sz w:val="44"/>
          <w:szCs w:val="44"/>
          <w:highlight w:val="none"/>
        </w:rPr>
      </w:pPr>
      <w:r>
        <w:rPr>
          <w:b/>
          <w:bCs/>
          <w:color w:val="auto"/>
          <w:sz w:val="24"/>
          <w:szCs w:val="21"/>
          <w:highlight w:val="none"/>
        </w:rPr>
        <w:t xml:space="preserve">                       </w:t>
      </w:r>
      <w:r>
        <w:rPr>
          <w:b/>
          <w:bCs/>
          <w:color w:val="auto"/>
          <w:sz w:val="44"/>
          <w:szCs w:val="44"/>
          <w:highlight w:val="none"/>
        </w:rPr>
        <w:t xml:space="preserve">   </w:t>
      </w:r>
    </w:p>
    <w:p w14:paraId="5915BC93">
      <w:pPr>
        <w:spacing w:line="520" w:lineRule="exact"/>
        <w:ind w:firstLine="480" w:firstLineChars="200"/>
        <w:rPr>
          <w:b/>
          <w:bCs/>
          <w:color w:val="auto"/>
          <w:sz w:val="24"/>
          <w:highlight w:val="none"/>
        </w:rPr>
      </w:pPr>
      <w:r>
        <w:rPr>
          <w:bCs/>
          <w:color w:val="auto"/>
          <w:sz w:val="24"/>
          <w:highlight w:val="none"/>
        </w:rPr>
        <w:t>我单位参加</w:t>
      </w:r>
      <w:r>
        <w:rPr>
          <w:bCs/>
          <w:color w:val="auto"/>
          <w:sz w:val="24"/>
          <w:szCs w:val="21"/>
          <w:highlight w:val="none"/>
          <w:u w:val="single"/>
        </w:rPr>
        <w:t xml:space="preserve">            </w:t>
      </w:r>
      <w:r>
        <w:rPr>
          <w:bCs/>
          <w:color w:val="auto"/>
          <w:sz w:val="24"/>
          <w:szCs w:val="21"/>
          <w:highlight w:val="none"/>
        </w:rPr>
        <w:t>（项目名称）</w:t>
      </w:r>
      <w:r>
        <w:rPr>
          <w:bCs/>
          <w:color w:val="auto"/>
          <w:sz w:val="24"/>
          <w:szCs w:val="21"/>
          <w:highlight w:val="none"/>
          <w:u w:val="single"/>
        </w:rPr>
        <w:t xml:space="preserve">             </w:t>
      </w:r>
      <w:r>
        <w:rPr>
          <w:bCs/>
          <w:color w:val="auto"/>
          <w:sz w:val="24"/>
          <w:szCs w:val="21"/>
          <w:highlight w:val="none"/>
        </w:rPr>
        <w:t>（标段号）投标活动。</w:t>
      </w:r>
      <w:r>
        <w:rPr>
          <w:bCs/>
          <w:color w:val="auto"/>
          <w:sz w:val="24"/>
          <w:highlight w:val="none"/>
        </w:rPr>
        <w:t>我单位</w:t>
      </w:r>
      <w:r>
        <w:rPr>
          <w:bCs/>
          <w:color w:val="auto"/>
          <w:sz w:val="24"/>
          <w:szCs w:val="21"/>
          <w:highlight w:val="none"/>
        </w:rPr>
        <w:t>声明如下：</w:t>
      </w:r>
    </w:p>
    <w:p w14:paraId="6CC55673">
      <w:pPr>
        <w:numPr>
          <w:ilvl w:val="0"/>
          <w:numId w:val="9"/>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我单位具有独立承担民事责任的能力；</w:t>
      </w:r>
    </w:p>
    <w:p w14:paraId="1742DCD0">
      <w:pPr>
        <w:numPr>
          <w:ilvl w:val="0"/>
          <w:numId w:val="9"/>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我单位具有良好的商业信誉和健全的财务会计制度；</w:t>
      </w:r>
    </w:p>
    <w:p w14:paraId="5B61E9C9">
      <w:pPr>
        <w:numPr>
          <w:ilvl w:val="0"/>
          <w:numId w:val="9"/>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 xml:space="preserve">我单位具有履行合同所必需的设备和专业技术能力； </w:t>
      </w:r>
    </w:p>
    <w:p w14:paraId="16AAF22C">
      <w:pPr>
        <w:numPr>
          <w:ilvl w:val="0"/>
          <w:numId w:val="9"/>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我单位有依法缴纳税收和社会保障资金的良好记录；</w:t>
      </w:r>
    </w:p>
    <w:p w14:paraId="19CE2457">
      <w:pPr>
        <w:numPr>
          <w:ilvl w:val="0"/>
          <w:numId w:val="9"/>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参加采购活动前三年内，在经营活动中没有重大违法记录；在投标截止时间节点，没有被“信用中国”网站（www.creditchina.gov.cn）列入失信被执行人、重大税收违法案件当事人名单、政府采购严重失信行为记录名单；</w:t>
      </w:r>
    </w:p>
    <w:p w14:paraId="7FF1625B">
      <w:pPr>
        <w:numPr>
          <w:ilvl w:val="0"/>
          <w:numId w:val="9"/>
        </w:numPr>
        <w:snapToGrid w:val="0"/>
        <w:spacing w:line="460" w:lineRule="exact"/>
        <w:ind w:firstLine="480" w:firstLineChars="200"/>
        <w:contextualSpacing/>
        <w:rPr>
          <w:color w:val="auto"/>
          <w:kern w:val="0"/>
          <w:sz w:val="24"/>
          <w:highlight w:val="none"/>
          <w:lang w:val="zh-CN"/>
        </w:rPr>
      </w:pPr>
      <w:r>
        <w:rPr>
          <w:color w:val="auto"/>
          <w:kern w:val="0"/>
          <w:sz w:val="24"/>
          <w:highlight w:val="none"/>
          <w:lang w:val="zh-CN"/>
        </w:rPr>
        <w:t>我单位满足法律、行政法规规定的其他条件。</w:t>
      </w:r>
    </w:p>
    <w:p w14:paraId="0BC06FF4">
      <w:pPr>
        <w:spacing w:line="500" w:lineRule="exact"/>
        <w:ind w:firstLine="482"/>
        <w:rPr>
          <w:color w:val="auto"/>
          <w:sz w:val="24"/>
          <w:highlight w:val="none"/>
        </w:rPr>
      </w:pPr>
    </w:p>
    <w:p w14:paraId="14811878">
      <w:pPr>
        <w:spacing w:line="460" w:lineRule="exact"/>
        <w:jc w:val="center"/>
        <w:rPr>
          <w:bCs/>
          <w:color w:val="auto"/>
          <w:sz w:val="24"/>
          <w:szCs w:val="21"/>
          <w:highlight w:val="none"/>
        </w:rPr>
      </w:pPr>
      <w:r>
        <w:rPr>
          <w:bCs/>
          <w:color w:val="auto"/>
          <w:sz w:val="24"/>
          <w:szCs w:val="21"/>
          <w:highlight w:val="none"/>
        </w:rPr>
        <w:t xml:space="preserve">                                     承诺人名称（盖单位公章）：</w:t>
      </w:r>
    </w:p>
    <w:p w14:paraId="07B22EBE">
      <w:pPr>
        <w:spacing w:line="460" w:lineRule="exact"/>
        <w:jc w:val="right"/>
        <w:rPr>
          <w:bCs/>
          <w:color w:val="auto"/>
          <w:sz w:val="24"/>
          <w:szCs w:val="21"/>
          <w:highlight w:val="none"/>
        </w:rPr>
      </w:pPr>
      <w:r>
        <w:rPr>
          <w:bCs/>
          <w:color w:val="auto"/>
          <w:sz w:val="24"/>
          <w:szCs w:val="21"/>
          <w:highlight w:val="none"/>
        </w:rPr>
        <w:t xml:space="preserve">  </w:t>
      </w:r>
    </w:p>
    <w:p w14:paraId="52799A0D">
      <w:pPr>
        <w:spacing w:line="460" w:lineRule="exact"/>
        <w:jc w:val="right"/>
        <w:rPr>
          <w:bCs/>
          <w:color w:val="auto"/>
          <w:sz w:val="24"/>
          <w:szCs w:val="21"/>
          <w:highlight w:val="none"/>
        </w:rPr>
      </w:pPr>
      <w:r>
        <w:rPr>
          <w:bCs/>
          <w:color w:val="auto"/>
          <w:sz w:val="24"/>
          <w:szCs w:val="21"/>
          <w:highlight w:val="none"/>
        </w:rPr>
        <w:t xml:space="preserve">                              日期：______年</w:t>
      </w:r>
      <w:r>
        <w:rPr>
          <w:bCs/>
          <w:color w:val="auto"/>
          <w:sz w:val="24"/>
          <w:szCs w:val="21"/>
          <w:highlight w:val="none"/>
          <w:u w:val="single"/>
        </w:rPr>
        <w:t xml:space="preserve">    </w:t>
      </w:r>
      <w:r>
        <w:rPr>
          <w:bCs/>
          <w:color w:val="auto"/>
          <w:sz w:val="24"/>
          <w:szCs w:val="21"/>
          <w:highlight w:val="none"/>
        </w:rPr>
        <w:t>月</w:t>
      </w:r>
      <w:r>
        <w:rPr>
          <w:bCs/>
          <w:color w:val="auto"/>
          <w:sz w:val="24"/>
          <w:szCs w:val="21"/>
          <w:highlight w:val="none"/>
          <w:u w:val="single"/>
        </w:rPr>
        <w:t xml:space="preserve">    </w:t>
      </w:r>
      <w:r>
        <w:rPr>
          <w:bCs/>
          <w:color w:val="auto"/>
          <w:sz w:val="24"/>
          <w:szCs w:val="21"/>
          <w:highlight w:val="none"/>
        </w:rPr>
        <w:t>日</w:t>
      </w:r>
    </w:p>
    <w:p w14:paraId="1B374CB7">
      <w:pPr>
        <w:rPr>
          <w:color w:val="auto"/>
          <w:szCs w:val="21"/>
          <w:highlight w:val="none"/>
        </w:rPr>
      </w:pPr>
      <w:r>
        <w:rPr>
          <w:b/>
          <w:bCs/>
          <w:color w:val="auto"/>
          <w:sz w:val="28"/>
          <w:szCs w:val="28"/>
          <w:highlight w:val="none"/>
        </w:rPr>
        <w:br w:type="page"/>
      </w:r>
    </w:p>
    <w:p w14:paraId="5C4F5677">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附件2</w:t>
      </w:r>
    </w:p>
    <w:p w14:paraId="3F208712">
      <w:pPr>
        <w:pStyle w:val="18"/>
        <w:spacing w:line="560" w:lineRule="exact"/>
        <w:jc w:val="center"/>
        <w:rPr>
          <w:b/>
          <w:bCs/>
          <w:color w:val="auto"/>
          <w:sz w:val="32"/>
          <w:szCs w:val="32"/>
          <w:highlight w:val="none"/>
        </w:rPr>
      </w:pPr>
      <w:r>
        <w:rPr>
          <w:b/>
          <w:bCs/>
          <w:color w:val="auto"/>
          <w:sz w:val="32"/>
          <w:szCs w:val="32"/>
          <w:highlight w:val="none"/>
        </w:rPr>
        <w:t>法定代表人身份证明</w:t>
      </w:r>
    </w:p>
    <w:p w14:paraId="02795E53">
      <w:pPr>
        <w:spacing w:line="480" w:lineRule="exact"/>
        <w:rPr>
          <w:color w:val="auto"/>
          <w:sz w:val="24"/>
          <w:highlight w:val="none"/>
        </w:rPr>
      </w:pPr>
    </w:p>
    <w:p w14:paraId="01289753">
      <w:pPr>
        <w:spacing w:line="480" w:lineRule="exact"/>
        <w:ind w:firstLine="480" w:firstLineChars="200"/>
        <w:rPr>
          <w:color w:val="auto"/>
          <w:sz w:val="24"/>
          <w:highlight w:val="none"/>
        </w:rPr>
      </w:pPr>
      <w:r>
        <w:rPr>
          <w:color w:val="auto"/>
          <w:sz w:val="24"/>
          <w:highlight w:val="none"/>
          <w:u w:val="single"/>
        </w:rPr>
        <w:t xml:space="preserve">        </w:t>
      </w:r>
      <w:r>
        <w:rPr>
          <w:color w:val="auto"/>
          <w:sz w:val="24"/>
          <w:highlight w:val="none"/>
        </w:rPr>
        <w:t>先生/女士： 现任我单位</w:t>
      </w:r>
      <w:r>
        <w:rPr>
          <w:color w:val="auto"/>
          <w:sz w:val="24"/>
          <w:highlight w:val="none"/>
          <w:u w:val="single"/>
        </w:rPr>
        <w:t xml:space="preserve">        </w:t>
      </w:r>
      <w:r>
        <w:rPr>
          <w:color w:val="auto"/>
          <w:sz w:val="24"/>
          <w:highlight w:val="none"/>
        </w:rPr>
        <w:t>职务，为法定代表人，特此证明。</w:t>
      </w:r>
    </w:p>
    <w:p w14:paraId="63F6E955">
      <w:pPr>
        <w:spacing w:line="480" w:lineRule="exact"/>
        <w:ind w:firstLine="480"/>
        <w:rPr>
          <w:color w:val="auto"/>
          <w:sz w:val="24"/>
          <w:highlight w:val="none"/>
          <w:u w:val="single"/>
        </w:rPr>
      </w:pPr>
      <w:r>
        <w:rPr>
          <w:color w:val="auto"/>
          <w:sz w:val="24"/>
          <w:highlight w:val="none"/>
        </w:rPr>
        <w:t>身份证号码：</w:t>
      </w:r>
      <w:r>
        <w:rPr>
          <w:color w:val="auto"/>
          <w:sz w:val="24"/>
          <w:highlight w:val="none"/>
          <w:u w:val="single"/>
        </w:rPr>
        <w:t xml:space="preserve">                                               </w:t>
      </w:r>
    </w:p>
    <w:p w14:paraId="10407F58">
      <w:pPr>
        <w:spacing w:line="480" w:lineRule="exact"/>
        <w:ind w:firstLine="480"/>
        <w:rPr>
          <w:color w:val="auto"/>
          <w:sz w:val="24"/>
          <w:highlight w:val="none"/>
        </w:rPr>
      </w:pPr>
    </w:p>
    <w:p w14:paraId="45D20EC3">
      <w:pPr>
        <w:pStyle w:val="19"/>
        <w:spacing w:line="600" w:lineRule="exact"/>
        <w:rPr>
          <w:b/>
          <w:color w:val="auto"/>
          <w:sz w:val="24"/>
          <w:highlight w:val="none"/>
        </w:rPr>
      </w:pPr>
      <w:r>
        <w:rPr>
          <w:b/>
          <w:color w:val="auto"/>
          <w:sz w:val="24"/>
          <w:highlight w:val="none"/>
        </w:rPr>
        <w:t>注：提供法定代表人的身份证复印件盖公章</w:t>
      </w:r>
    </w:p>
    <w:p w14:paraId="3882F75D">
      <w:pPr>
        <w:spacing w:line="480" w:lineRule="exact"/>
        <w:ind w:firstLine="480" w:firstLineChars="200"/>
        <w:rPr>
          <w:rFonts w:eastAsia="仿宋_GB2312"/>
          <w:color w:val="auto"/>
          <w:sz w:val="24"/>
          <w:highlight w:val="none"/>
        </w:rPr>
      </w:pPr>
    </w:p>
    <w:p w14:paraId="1C5B3F68">
      <w:pPr>
        <w:rPr>
          <w:color w:val="auto"/>
          <w:highlight w:val="none"/>
        </w:rPr>
      </w:pPr>
      <w:r>
        <w:rPr>
          <w:color w:val="auto"/>
          <w:highlight w:val="none"/>
        </w:rPr>
        <w:t xml:space="preserve">     </w:t>
      </w:r>
    </w:p>
    <w:p w14:paraId="763523B5">
      <w:pPr>
        <w:snapToGrid w:val="0"/>
        <w:spacing w:line="400" w:lineRule="exact"/>
        <w:ind w:firstLine="540" w:firstLineChars="192"/>
        <w:contextualSpacing/>
        <w:rPr>
          <w:b/>
          <w:color w:val="auto"/>
          <w:kern w:val="0"/>
          <w:sz w:val="28"/>
          <w:szCs w:val="28"/>
          <w:highlight w:val="none"/>
        </w:rPr>
      </w:pPr>
    </w:p>
    <w:p w14:paraId="75337822">
      <w:pPr>
        <w:snapToGrid w:val="0"/>
        <w:spacing w:line="400" w:lineRule="exact"/>
        <w:ind w:firstLine="540" w:firstLineChars="192"/>
        <w:contextualSpacing/>
        <w:rPr>
          <w:b/>
          <w:color w:val="auto"/>
          <w:kern w:val="0"/>
          <w:sz w:val="28"/>
          <w:szCs w:val="28"/>
          <w:highlight w:val="none"/>
          <w:lang w:val="zh-CN"/>
        </w:rPr>
      </w:pPr>
    </w:p>
    <w:p w14:paraId="10B34D8E">
      <w:pPr>
        <w:snapToGrid w:val="0"/>
        <w:spacing w:line="400" w:lineRule="exact"/>
        <w:ind w:firstLine="540" w:firstLineChars="192"/>
        <w:contextualSpacing/>
        <w:rPr>
          <w:b/>
          <w:color w:val="auto"/>
          <w:kern w:val="0"/>
          <w:sz w:val="28"/>
          <w:szCs w:val="28"/>
          <w:highlight w:val="none"/>
          <w:lang w:val="zh-CN"/>
        </w:rPr>
      </w:pPr>
    </w:p>
    <w:p w14:paraId="1A37E787">
      <w:pPr>
        <w:snapToGrid w:val="0"/>
        <w:spacing w:line="400" w:lineRule="exact"/>
        <w:ind w:firstLine="540" w:firstLineChars="192"/>
        <w:contextualSpacing/>
        <w:rPr>
          <w:b/>
          <w:color w:val="auto"/>
          <w:kern w:val="0"/>
          <w:sz w:val="28"/>
          <w:szCs w:val="28"/>
          <w:highlight w:val="none"/>
          <w:lang w:val="zh-CN"/>
        </w:rPr>
      </w:pPr>
    </w:p>
    <w:p w14:paraId="1DE41555">
      <w:pPr>
        <w:snapToGrid w:val="0"/>
        <w:spacing w:line="400" w:lineRule="exact"/>
        <w:ind w:firstLine="540" w:firstLineChars="192"/>
        <w:contextualSpacing/>
        <w:rPr>
          <w:b/>
          <w:color w:val="auto"/>
          <w:kern w:val="0"/>
          <w:sz w:val="28"/>
          <w:szCs w:val="28"/>
          <w:highlight w:val="none"/>
          <w:lang w:val="zh-CN"/>
        </w:rPr>
      </w:pPr>
    </w:p>
    <w:p w14:paraId="2F74B5BB">
      <w:pPr>
        <w:snapToGrid w:val="0"/>
        <w:spacing w:line="400" w:lineRule="exact"/>
        <w:ind w:firstLine="540" w:firstLineChars="192"/>
        <w:contextualSpacing/>
        <w:rPr>
          <w:b/>
          <w:color w:val="auto"/>
          <w:kern w:val="0"/>
          <w:sz w:val="28"/>
          <w:szCs w:val="28"/>
          <w:highlight w:val="none"/>
          <w:lang w:val="zh-CN"/>
        </w:rPr>
      </w:pPr>
    </w:p>
    <w:p w14:paraId="5C6434FD">
      <w:pPr>
        <w:snapToGrid w:val="0"/>
        <w:spacing w:line="400" w:lineRule="exact"/>
        <w:ind w:firstLine="540" w:firstLineChars="192"/>
        <w:contextualSpacing/>
        <w:rPr>
          <w:b/>
          <w:color w:val="auto"/>
          <w:kern w:val="0"/>
          <w:sz w:val="28"/>
          <w:szCs w:val="28"/>
          <w:highlight w:val="none"/>
          <w:lang w:val="zh-CN"/>
        </w:rPr>
      </w:pPr>
    </w:p>
    <w:p w14:paraId="0063A914">
      <w:pPr>
        <w:snapToGrid w:val="0"/>
        <w:spacing w:line="400" w:lineRule="exact"/>
        <w:ind w:firstLine="540" w:firstLineChars="192"/>
        <w:contextualSpacing/>
        <w:rPr>
          <w:b/>
          <w:color w:val="auto"/>
          <w:kern w:val="0"/>
          <w:sz w:val="28"/>
          <w:szCs w:val="28"/>
          <w:highlight w:val="none"/>
          <w:lang w:val="zh-CN"/>
        </w:rPr>
      </w:pPr>
    </w:p>
    <w:p w14:paraId="55477629">
      <w:pPr>
        <w:snapToGrid w:val="0"/>
        <w:spacing w:line="400" w:lineRule="exact"/>
        <w:ind w:firstLine="540" w:firstLineChars="192"/>
        <w:contextualSpacing/>
        <w:rPr>
          <w:b/>
          <w:color w:val="auto"/>
          <w:kern w:val="0"/>
          <w:sz w:val="28"/>
          <w:szCs w:val="28"/>
          <w:highlight w:val="none"/>
          <w:lang w:val="zh-CN"/>
        </w:rPr>
      </w:pPr>
    </w:p>
    <w:p w14:paraId="5CE57C98">
      <w:pPr>
        <w:snapToGrid w:val="0"/>
        <w:spacing w:line="400" w:lineRule="exact"/>
        <w:ind w:firstLine="540" w:firstLineChars="192"/>
        <w:contextualSpacing/>
        <w:rPr>
          <w:b/>
          <w:color w:val="auto"/>
          <w:kern w:val="0"/>
          <w:sz w:val="28"/>
          <w:szCs w:val="28"/>
          <w:highlight w:val="none"/>
          <w:lang w:val="zh-CN"/>
        </w:rPr>
      </w:pPr>
    </w:p>
    <w:p w14:paraId="71AA19E7">
      <w:pPr>
        <w:snapToGrid w:val="0"/>
        <w:spacing w:line="400" w:lineRule="exact"/>
        <w:ind w:firstLine="540" w:firstLineChars="192"/>
        <w:contextualSpacing/>
        <w:rPr>
          <w:b/>
          <w:color w:val="auto"/>
          <w:kern w:val="0"/>
          <w:sz w:val="28"/>
          <w:szCs w:val="28"/>
          <w:highlight w:val="none"/>
          <w:lang w:val="zh-CN"/>
        </w:rPr>
      </w:pPr>
    </w:p>
    <w:p w14:paraId="78FBD9BC">
      <w:pPr>
        <w:snapToGrid w:val="0"/>
        <w:spacing w:line="400" w:lineRule="exact"/>
        <w:ind w:firstLine="540" w:firstLineChars="192"/>
        <w:contextualSpacing/>
        <w:rPr>
          <w:b/>
          <w:color w:val="auto"/>
          <w:kern w:val="0"/>
          <w:sz w:val="28"/>
          <w:szCs w:val="28"/>
          <w:highlight w:val="none"/>
          <w:lang w:val="zh-CN"/>
        </w:rPr>
      </w:pPr>
    </w:p>
    <w:p w14:paraId="200C7694">
      <w:pPr>
        <w:snapToGrid w:val="0"/>
        <w:spacing w:line="400" w:lineRule="exact"/>
        <w:ind w:firstLine="540" w:firstLineChars="192"/>
        <w:contextualSpacing/>
        <w:rPr>
          <w:b/>
          <w:color w:val="auto"/>
          <w:kern w:val="0"/>
          <w:sz w:val="28"/>
          <w:szCs w:val="28"/>
          <w:highlight w:val="none"/>
          <w:lang w:val="zh-CN"/>
        </w:rPr>
      </w:pPr>
    </w:p>
    <w:p w14:paraId="0C048FE8">
      <w:pPr>
        <w:snapToGrid w:val="0"/>
        <w:spacing w:line="400" w:lineRule="exact"/>
        <w:ind w:firstLine="540" w:firstLineChars="192"/>
        <w:contextualSpacing/>
        <w:rPr>
          <w:b/>
          <w:color w:val="auto"/>
          <w:kern w:val="0"/>
          <w:sz w:val="28"/>
          <w:szCs w:val="28"/>
          <w:highlight w:val="none"/>
          <w:lang w:val="zh-CN"/>
        </w:rPr>
      </w:pPr>
    </w:p>
    <w:p w14:paraId="28756B3B">
      <w:pPr>
        <w:snapToGrid w:val="0"/>
        <w:spacing w:line="400" w:lineRule="exact"/>
        <w:ind w:firstLine="540" w:firstLineChars="192"/>
        <w:contextualSpacing/>
        <w:rPr>
          <w:b/>
          <w:color w:val="auto"/>
          <w:kern w:val="0"/>
          <w:sz w:val="28"/>
          <w:szCs w:val="28"/>
          <w:highlight w:val="none"/>
          <w:lang w:val="zh-CN"/>
        </w:rPr>
      </w:pPr>
    </w:p>
    <w:p w14:paraId="0B4C7F1F">
      <w:pPr>
        <w:snapToGrid w:val="0"/>
        <w:spacing w:line="400" w:lineRule="exact"/>
        <w:ind w:firstLine="540" w:firstLineChars="192"/>
        <w:contextualSpacing/>
        <w:rPr>
          <w:b/>
          <w:color w:val="auto"/>
          <w:kern w:val="0"/>
          <w:sz w:val="28"/>
          <w:szCs w:val="28"/>
          <w:highlight w:val="none"/>
          <w:lang w:val="zh-CN"/>
        </w:rPr>
      </w:pPr>
    </w:p>
    <w:p w14:paraId="4B0AB50D">
      <w:pPr>
        <w:snapToGrid w:val="0"/>
        <w:spacing w:line="400" w:lineRule="exact"/>
        <w:ind w:firstLine="540" w:firstLineChars="192"/>
        <w:contextualSpacing/>
        <w:rPr>
          <w:b/>
          <w:color w:val="auto"/>
          <w:kern w:val="0"/>
          <w:sz w:val="28"/>
          <w:szCs w:val="28"/>
          <w:highlight w:val="none"/>
          <w:lang w:val="zh-CN"/>
        </w:rPr>
      </w:pPr>
    </w:p>
    <w:p w14:paraId="46E430E7">
      <w:pPr>
        <w:snapToGrid w:val="0"/>
        <w:spacing w:line="400" w:lineRule="exact"/>
        <w:ind w:firstLine="540" w:firstLineChars="192"/>
        <w:contextualSpacing/>
        <w:rPr>
          <w:b/>
          <w:color w:val="auto"/>
          <w:kern w:val="0"/>
          <w:sz w:val="28"/>
          <w:szCs w:val="28"/>
          <w:highlight w:val="none"/>
          <w:lang w:val="zh-CN"/>
        </w:rPr>
      </w:pPr>
    </w:p>
    <w:p w14:paraId="0ABC6908">
      <w:pPr>
        <w:snapToGrid w:val="0"/>
        <w:spacing w:line="400" w:lineRule="exact"/>
        <w:ind w:firstLine="540" w:firstLineChars="192"/>
        <w:contextualSpacing/>
        <w:rPr>
          <w:b/>
          <w:color w:val="auto"/>
          <w:kern w:val="0"/>
          <w:sz w:val="28"/>
          <w:szCs w:val="28"/>
          <w:highlight w:val="none"/>
          <w:lang w:val="zh-CN"/>
        </w:rPr>
      </w:pPr>
    </w:p>
    <w:p w14:paraId="70CE5D19">
      <w:pPr>
        <w:snapToGrid w:val="0"/>
        <w:spacing w:line="400" w:lineRule="exact"/>
        <w:ind w:firstLine="540" w:firstLineChars="192"/>
        <w:contextualSpacing/>
        <w:rPr>
          <w:b/>
          <w:color w:val="auto"/>
          <w:kern w:val="0"/>
          <w:sz w:val="28"/>
          <w:szCs w:val="28"/>
          <w:highlight w:val="none"/>
          <w:lang w:val="zh-CN"/>
        </w:rPr>
      </w:pPr>
    </w:p>
    <w:p w14:paraId="7F1C1712">
      <w:pPr>
        <w:snapToGrid w:val="0"/>
        <w:spacing w:line="400" w:lineRule="exact"/>
        <w:ind w:firstLine="540" w:firstLineChars="192"/>
        <w:contextualSpacing/>
        <w:rPr>
          <w:b/>
          <w:color w:val="auto"/>
          <w:kern w:val="0"/>
          <w:sz w:val="28"/>
          <w:szCs w:val="28"/>
          <w:highlight w:val="none"/>
          <w:lang w:val="zh-CN"/>
        </w:rPr>
      </w:pPr>
    </w:p>
    <w:p w14:paraId="5B7527AA">
      <w:pPr>
        <w:snapToGrid w:val="0"/>
        <w:spacing w:line="400" w:lineRule="exact"/>
        <w:ind w:firstLine="540" w:firstLineChars="192"/>
        <w:contextualSpacing/>
        <w:rPr>
          <w:b/>
          <w:color w:val="auto"/>
          <w:kern w:val="0"/>
          <w:sz w:val="28"/>
          <w:szCs w:val="28"/>
          <w:highlight w:val="none"/>
          <w:lang w:val="zh-CN"/>
        </w:rPr>
      </w:pPr>
    </w:p>
    <w:p w14:paraId="06802EC1">
      <w:pPr>
        <w:snapToGrid w:val="0"/>
        <w:spacing w:line="400" w:lineRule="exact"/>
        <w:ind w:firstLine="540" w:firstLineChars="192"/>
        <w:contextualSpacing/>
        <w:rPr>
          <w:b/>
          <w:color w:val="auto"/>
          <w:kern w:val="0"/>
          <w:sz w:val="28"/>
          <w:szCs w:val="28"/>
          <w:highlight w:val="none"/>
          <w:lang w:val="zh-CN"/>
        </w:rPr>
      </w:pPr>
    </w:p>
    <w:p w14:paraId="57889311">
      <w:pPr>
        <w:snapToGrid w:val="0"/>
        <w:spacing w:line="400" w:lineRule="exact"/>
        <w:contextualSpacing/>
        <w:rPr>
          <w:b/>
          <w:color w:val="auto"/>
          <w:kern w:val="0"/>
          <w:sz w:val="28"/>
          <w:szCs w:val="28"/>
          <w:highlight w:val="none"/>
          <w:lang w:val="zh-CN"/>
        </w:rPr>
      </w:pPr>
    </w:p>
    <w:p w14:paraId="69D5EB58">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附件3</w:t>
      </w:r>
    </w:p>
    <w:p w14:paraId="57A2CF73">
      <w:pPr>
        <w:jc w:val="center"/>
        <w:rPr>
          <w:b/>
          <w:bCs/>
          <w:color w:val="auto"/>
          <w:sz w:val="32"/>
          <w:szCs w:val="32"/>
          <w:highlight w:val="none"/>
        </w:rPr>
      </w:pPr>
      <w:r>
        <w:rPr>
          <w:b/>
          <w:bCs/>
          <w:color w:val="auto"/>
          <w:sz w:val="32"/>
          <w:szCs w:val="32"/>
          <w:highlight w:val="none"/>
        </w:rPr>
        <w:t>法定代表人授权委托书</w:t>
      </w:r>
    </w:p>
    <w:p w14:paraId="004C7E10">
      <w:pPr>
        <w:rPr>
          <w:color w:val="auto"/>
          <w:sz w:val="32"/>
          <w:szCs w:val="32"/>
          <w:highlight w:val="none"/>
        </w:rPr>
      </w:pPr>
    </w:p>
    <w:p w14:paraId="6BFDCEB4">
      <w:pPr>
        <w:spacing w:line="480" w:lineRule="exact"/>
        <w:ind w:firstLine="480" w:firstLineChars="200"/>
        <w:rPr>
          <w:color w:val="auto"/>
          <w:sz w:val="24"/>
          <w:highlight w:val="none"/>
        </w:rPr>
      </w:pPr>
      <w:r>
        <w:rPr>
          <w:color w:val="auto"/>
          <w:sz w:val="24"/>
          <w:highlight w:val="none"/>
        </w:rPr>
        <w:t>本人------（姓名）系————（授权单位名称）的法定代表人，现委托-------（姓名）（身份证号——————）为我方代理人，以我方名义全权处理与本次采购项目（编号：----------）有关的一切事务，其法律后果由我方承担。</w:t>
      </w:r>
    </w:p>
    <w:p w14:paraId="4DFBE7CC">
      <w:pPr>
        <w:spacing w:line="480" w:lineRule="exact"/>
        <w:ind w:firstLine="480" w:firstLineChars="200"/>
        <w:rPr>
          <w:color w:val="auto"/>
          <w:sz w:val="24"/>
          <w:highlight w:val="none"/>
        </w:rPr>
      </w:pPr>
      <w:r>
        <w:rPr>
          <w:color w:val="auto"/>
          <w:sz w:val="24"/>
          <w:highlight w:val="none"/>
        </w:rPr>
        <w:t>本授权书于---年---月---日起生效。代理人无转委托权。</w:t>
      </w:r>
    </w:p>
    <w:p w14:paraId="66CA2020">
      <w:pPr>
        <w:spacing w:line="480" w:lineRule="exact"/>
        <w:ind w:firstLine="480" w:firstLineChars="200"/>
        <w:rPr>
          <w:color w:val="auto"/>
          <w:sz w:val="24"/>
          <w:highlight w:val="none"/>
        </w:rPr>
      </w:pPr>
      <w:r>
        <w:rPr>
          <w:color w:val="auto"/>
          <w:sz w:val="24"/>
          <w:highlight w:val="none"/>
        </w:rPr>
        <w:t>代理人(被授权人):------</w:t>
      </w:r>
    </w:p>
    <w:p w14:paraId="2016290B">
      <w:pPr>
        <w:spacing w:line="480" w:lineRule="exact"/>
        <w:ind w:firstLine="480" w:firstLineChars="200"/>
        <w:rPr>
          <w:color w:val="auto"/>
          <w:sz w:val="24"/>
          <w:highlight w:val="none"/>
        </w:rPr>
      </w:pPr>
      <w:r>
        <w:rPr>
          <w:color w:val="auto"/>
          <w:sz w:val="24"/>
          <w:highlight w:val="none"/>
        </w:rPr>
        <w:t>授权单位名称（盖章）：-----</w:t>
      </w:r>
    </w:p>
    <w:p w14:paraId="081C0BE9">
      <w:pPr>
        <w:spacing w:line="480" w:lineRule="exact"/>
        <w:ind w:firstLine="480" w:firstLineChars="200"/>
        <w:rPr>
          <w:color w:val="auto"/>
          <w:sz w:val="24"/>
          <w:highlight w:val="none"/>
        </w:rPr>
      </w:pPr>
      <w:r>
        <w:rPr>
          <w:color w:val="auto"/>
          <w:sz w:val="24"/>
          <w:highlight w:val="none"/>
        </w:rPr>
        <w:t>授权单位法定代表人（签字或盖章）：-----</w:t>
      </w:r>
    </w:p>
    <w:p w14:paraId="3FC37188">
      <w:pPr>
        <w:spacing w:line="480" w:lineRule="exact"/>
        <w:ind w:firstLine="480" w:firstLineChars="200"/>
        <w:rPr>
          <w:color w:val="auto"/>
          <w:sz w:val="24"/>
          <w:highlight w:val="none"/>
        </w:rPr>
      </w:pPr>
    </w:p>
    <w:p w14:paraId="457406DC">
      <w:pPr>
        <w:spacing w:line="480" w:lineRule="exact"/>
        <w:ind w:firstLine="480" w:firstLineChars="200"/>
        <w:jc w:val="right"/>
        <w:rPr>
          <w:color w:val="auto"/>
          <w:sz w:val="24"/>
          <w:highlight w:val="none"/>
        </w:rPr>
      </w:pPr>
      <w:r>
        <w:rPr>
          <w:color w:val="auto"/>
          <w:sz w:val="24"/>
          <w:highlight w:val="none"/>
        </w:rPr>
        <w:t>XXXX年XX月XX日</w:t>
      </w:r>
    </w:p>
    <w:p w14:paraId="375BD1C8">
      <w:pPr>
        <w:snapToGrid w:val="0"/>
        <w:spacing w:line="400" w:lineRule="exact"/>
        <w:ind w:firstLine="540" w:firstLineChars="192"/>
        <w:contextualSpacing/>
        <w:rPr>
          <w:b/>
          <w:color w:val="auto"/>
          <w:kern w:val="0"/>
          <w:sz w:val="28"/>
          <w:szCs w:val="28"/>
          <w:highlight w:val="none"/>
        </w:rPr>
      </w:pPr>
    </w:p>
    <w:p w14:paraId="0A41F5DD">
      <w:pPr>
        <w:snapToGrid w:val="0"/>
        <w:spacing w:line="400" w:lineRule="exact"/>
        <w:ind w:firstLine="540" w:firstLineChars="192"/>
        <w:contextualSpacing/>
        <w:rPr>
          <w:b/>
          <w:color w:val="auto"/>
          <w:kern w:val="0"/>
          <w:sz w:val="28"/>
          <w:szCs w:val="28"/>
          <w:highlight w:val="none"/>
        </w:rPr>
      </w:pPr>
    </w:p>
    <w:p w14:paraId="39FF6452">
      <w:pPr>
        <w:snapToGrid w:val="0"/>
        <w:spacing w:line="400" w:lineRule="exact"/>
        <w:ind w:firstLine="540" w:firstLineChars="192"/>
        <w:contextualSpacing/>
        <w:rPr>
          <w:b/>
          <w:color w:val="auto"/>
          <w:kern w:val="0"/>
          <w:sz w:val="28"/>
          <w:szCs w:val="28"/>
          <w:highlight w:val="none"/>
        </w:rPr>
      </w:pPr>
    </w:p>
    <w:p w14:paraId="4814EE3A">
      <w:pPr>
        <w:snapToGrid w:val="0"/>
        <w:spacing w:line="400" w:lineRule="exact"/>
        <w:ind w:firstLine="540" w:firstLineChars="192"/>
        <w:contextualSpacing/>
        <w:rPr>
          <w:b/>
          <w:color w:val="auto"/>
          <w:kern w:val="0"/>
          <w:sz w:val="28"/>
          <w:szCs w:val="28"/>
          <w:highlight w:val="none"/>
        </w:rPr>
      </w:pPr>
    </w:p>
    <w:p w14:paraId="3E9DB010">
      <w:pPr>
        <w:snapToGrid w:val="0"/>
        <w:spacing w:line="400" w:lineRule="exact"/>
        <w:ind w:firstLine="540" w:firstLineChars="192"/>
        <w:contextualSpacing/>
        <w:rPr>
          <w:b/>
          <w:color w:val="auto"/>
          <w:kern w:val="0"/>
          <w:sz w:val="28"/>
          <w:szCs w:val="28"/>
          <w:highlight w:val="none"/>
        </w:rPr>
      </w:pPr>
    </w:p>
    <w:p w14:paraId="0C5F3DAF">
      <w:pPr>
        <w:snapToGrid w:val="0"/>
        <w:spacing w:line="400" w:lineRule="exact"/>
        <w:ind w:firstLine="540" w:firstLineChars="192"/>
        <w:contextualSpacing/>
        <w:rPr>
          <w:b/>
          <w:color w:val="auto"/>
          <w:kern w:val="0"/>
          <w:sz w:val="28"/>
          <w:szCs w:val="28"/>
          <w:highlight w:val="none"/>
        </w:rPr>
      </w:pPr>
      <w:r>
        <w:rPr>
          <w:b/>
          <w:color w:val="auto"/>
          <w:kern w:val="0"/>
          <w:sz w:val="28"/>
          <w:szCs w:val="28"/>
          <w:highlight w:val="none"/>
        </w:rPr>
        <w:t>注：提供投标代表本人身份证复印件盖公章</w:t>
      </w:r>
    </w:p>
    <w:p w14:paraId="325DFD80">
      <w:pPr>
        <w:snapToGrid w:val="0"/>
        <w:spacing w:line="360" w:lineRule="auto"/>
        <w:jc w:val="center"/>
        <w:outlineLvl w:val="4"/>
        <w:rPr>
          <w:b/>
          <w:bCs/>
          <w:color w:val="auto"/>
          <w:sz w:val="24"/>
          <w:highlight w:val="none"/>
        </w:rPr>
      </w:pPr>
    </w:p>
    <w:p w14:paraId="3FE26359">
      <w:pPr>
        <w:pStyle w:val="4"/>
        <w:rPr>
          <w:color w:val="auto"/>
          <w:highlight w:val="none"/>
        </w:rPr>
      </w:pPr>
    </w:p>
    <w:p w14:paraId="4E0828B8">
      <w:pPr>
        <w:snapToGrid w:val="0"/>
        <w:spacing w:line="360" w:lineRule="auto"/>
        <w:jc w:val="center"/>
        <w:outlineLvl w:val="4"/>
        <w:rPr>
          <w:b/>
          <w:bCs/>
          <w:color w:val="auto"/>
          <w:sz w:val="24"/>
          <w:highlight w:val="none"/>
        </w:rPr>
      </w:pPr>
    </w:p>
    <w:p w14:paraId="53A9B7EB">
      <w:pPr>
        <w:snapToGrid w:val="0"/>
        <w:spacing w:line="360" w:lineRule="auto"/>
        <w:jc w:val="center"/>
        <w:outlineLvl w:val="4"/>
        <w:rPr>
          <w:b/>
          <w:bCs/>
          <w:color w:val="auto"/>
          <w:sz w:val="24"/>
          <w:highlight w:val="none"/>
        </w:rPr>
      </w:pPr>
    </w:p>
    <w:p w14:paraId="01F84780">
      <w:pPr>
        <w:snapToGrid w:val="0"/>
        <w:spacing w:line="360" w:lineRule="auto"/>
        <w:jc w:val="center"/>
        <w:outlineLvl w:val="4"/>
        <w:rPr>
          <w:b/>
          <w:bCs/>
          <w:color w:val="auto"/>
          <w:sz w:val="24"/>
          <w:highlight w:val="none"/>
        </w:rPr>
      </w:pPr>
    </w:p>
    <w:p w14:paraId="1D9A963E">
      <w:pPr>
        <w:snapToGrid w:val="0"/>
        <w:spacing w:line="360" w:lineRule="auto"/>
        <w:jc w:val="center"/>
        <w:outlineLvl w:val="4"/>
        <w:rPr>
          <w:b/>
          <w:bCs/>
          <w:color w:val="auto"/>
          <w:sz w:val="24"/>
          <w:highlight w:val="none"/>
        </w:rPr>
      </w:pPr>
    </w:p>
    <w:p w14:paraId="56E51647">
      <w:pPr>
        <w:snapToGrid w:val="0"/>
        <w:spacing w:line="360" w:lineRule="auto"/>
        <w:jc w:val="center"/>
        <w:outlineLvl w:val="4"/>
        <w:rPr>
          <w:b/>
          <w:bCs/>
          <w:color w:val="auto"/>
          <w:sz w:val="24"/>
          <w:highlight w:val="none"/>
        </w:rPr>
      </w:pPr>
    </w:p>
    <w:p w14:paraId="20050DAE">
      <w:pPr>
        <w:snapToGrid w:val="0"/>
        <w:spacing w:line="360" w:lineRule="auto"/>
        <w:jc w:val="center"/>
        <w:outlineLvl w:val="4"/>
        <w:rPr>
          <w:b/>
          <w:bCs/>
          <w:color w:val="auto"/>
          <w:sz w:val="24"/>
          <w:highlight w:val="none"/>
        </w:rPr>
      </w:pPr>
    </w:p>
    <w:p w14:paraId="30E03BEB">
      <w:pPr>
        <w:snapToGrid w:val="0"/>
        <w:spacing w:line="360" w:lineRule="auto"/>
        <w:jc w:val="center"/>
        <w:outlineLvl w:val="4"/>
        <w:rPr>
          <w:b/>
          <w:bCs/>
          <w:color w:val="auto"/>
          <w:sz w:val="24"/>
          <w:highlight w:val="none"/>
        </w:rPr>
      </w:pPr>
    </w:p>
    <w:p w14:paraId="63562722">
      <w:pPr>
        <w:snapToGrid w:val="0"/>
        <w:spacing w:line="360" w:lineRule="auto"/>
        <w:jc w:val="center"/>
        <w:outlineLvl w:val="4"/>
        <w:rPr>
          <w:b/>
          <w:bCs/>
          <w:color w:val="auto"/>
          <w:sz w:val="24"/>
          <w:highlight w:val="none"/>
        </w:rPr>
      </w:pPr>
    </w:p>
    <w:p w14:paraId="7FF7A291">
      <w:pPr>
        <w:snapToGrid w:val="0"/>
        <w:spacing w:line="360" w:lineRule="auto"/>
        <w:jc w:val="center"/>
        <w:outlineLvl w:val="4"/>
        <w:rPr>
          <w:b/>
          <w:bCs/>
          <w:color w:val="auto"/>
          <w:sz w:val="24"/>
          <w:highlight w:val="none"/>
        </w:rPr>
      </w:pPr>
    </w:p>
    <w:p w14:paraId="2F249512">
      <w:pPr>
        <w:snapToGrid w:val="0"/>
        <w:spacing w:line="360" w:lineRule="auto"/>
        <w:jc w:val="center"/>
        <w:outlineLvl w:val="4"/>
        <w:rPr>
          <w:b/>
          <w:bCs/>
          <w:color w:val="auto"/>
          <w:sz w:val="24"/>
          <w:highlight w:val="none"/>
        </w:rPr>
      </w:pPr>
    </w:p>
    <w:p w14:paraId="1806C451">
      <w:pPr>
        <w:snapToGrid w:val="0"/>
        <w:spacing w:line="360" w:lineRule="auto"/>
        <w:jc w:val="center"/>
        <w:outlineLvl w:val="4"/>
        <w:rPr>
          <w:b/>
          <w:bCs/>
          <w:color w:val="auto"/>
          <w:sz w:val="24"/>
          <w:highlight w:val="none"/>
        </w:rPr>
      </w:pPr>
    </w:p>
    <w:p w14:paraId="51411C04">
      <w:pPr>
        <w:pStyle w:val="18"/>
        <w:spacing w:line="560" w:lineRule="exact"/>
        <w:rPr>
          <w:b/>
          <w:bCs/>
          <w:color w:val="auto"/>
          <w:sz w:val="32"/>
          <w:szCs w:val="32"/>
          <w:highlight w:val="none"/>
        </w:rPr>
      </w:pPr>
      <w:r>
        <w:rPr>
          <w:b/>
          <w:bCs/>
          <w:color w:val="auto"/>
          <w:sz w:val="32"/>
          <w:szCs w:val="32"/>
          <w:highlight w:val="none"/>
        </w:rPr>
        <w:t xml:space="preserve">附件4 </w:t>
      </w:r>
    </w:p>
    <w:p w14:paraId="48B79360">
      <w:pPr>
        <w:spacing w:before="240" w:line="312" w:lineRule="auto"/>
        <w:jc w:val="center"/>
        <w:rPr>
          <w:b/>
          <w:bCs/>
          <w:color w:val="auto"/>
          <w:sz w:val="32"/>
          <w:szCs w:val="32"/>
          <w:highlight w:val="none"/>
        </w:rPr>
      </w:pPr>
      <w:r>
        <w:rPr>
          <w:b/>
          <w:bCs/>
          <w:color w:val="auto"/>
          <w:sz w:val="32"/>
          <w:szCs w:val="32"/>
          <w:highlight w:val="none"/>
        </w:rPr>
        <w:t>投标人信用承诺书</w:t>
      </w:r>
    </w:p>
    <w:p w14:paraId="7D669681">
      <w:pPr>
        <w:spacing w:line="360" w:lineRule="auto"/>
        <w:ind w:firstLine="480" w:firstLineChars="200"/>
        <w:rPr>
          <w:color w:val="auto"/>
          <w:kern w:val="0"/>
          <w:sz w:val="24"/>
          <w:highlight w:val="none"/>
          <w:lang w:val="zh-CN"/>
        </w:rPr>
      </w:pPr>
      <w:r>
        <w:rPr>
          <w:color w:val="auto"/>
          <w:kern w:val="0"/>
          <w:sz w:val="24"/>
          <w:highlight w:val="none"/>
          <w:lang w:val="zh-CN" w:bidi="ar"/>
        </w:rPr>
        <w:t>为营造公开、公平、公正的采购环境，树立诚信守法的投标人形象，本人代表本单位作出以下承诺：</w:t>
      </w:r>
    </w:p>
    <w:p w14:paraId="05A2BB46">
      <w:pPr>
        <w:spacing w:line="360" w:lineRule="auto"/>
        <w:ind w:firstLine="480" w:firstLineChars="200"/>
        <w:rPr>
          <w:color w:val="auto"/>
          <w:kern w:val="0"/>
          <w:sz w:val="24"/>
          <w:highlight w:val="none"/>
          <w:lang w:val="zh-CN"/>
        </w:rPr>
      </w:pPr>
      <w:r>
        <w:rPr>
          <w:color w:val="auto"/>
          <w:kern w:val="0"/>
          <w:sz w:val="24"/>
          <w:highlight w:val="none"/>
          <w:lang w:val="zh-CN" w:bidi="ar"/>
        </w:rPr>
        <w:t>一、本单位对所提交的单位基本信息、单位负责人、从业资质和资格、业绩、财务状况、信誉等所有资料，均合法、真实、准确、有效，无任何伪造、修改、虚假成分；</w:t>
      </w:r>
    </w:p>
    <w:p w14:paraId="59E47B22">
      <w:pPr>
        <w:spacing w:line="360" w:lineRule="auto"/>
        <w:ind w:firstLine="480" w:firstLineChars="200"/>
        <w:rPr>
          <w:color w:val="auto"/>
          <w:kern w:val="0"/>
          <w:sz w:val="24"/>
          <w:highlight w:val="none"/>
          <w:lang w:val="zh-CN"/>
        </w:rPr>
      </w:pPr>
      <w:r>
        <w:rPr>
          <w:color w:val="auto"/>
          <w:kern w:val="0"/>
          <w:sz w:val="24"/>
          <w:highlight w:val="none"/>
          <w:lang w:val="zh-CN" w:bidi="ar"/>
        </w:rPr>
        <w:t>二、严格依照国家和省、市、县关于招标投标等方面的法律、法规、规章、规范性文件，参加本项目的招标投标活动；积极履行社会责任，促进廉政建设；</w:t>
      </w:r>
    </w:p>
    <w:p w14:paraId="2D40715A">
      <w:pPr>
        <w:spacing w:line="360" w:lineRule="auto"/>
        <w:ind w:firstLine="480" w:firstLineChars="200"/>
        <w:rPr>
          <w:color w:val="auto"/>
          <w:kern w:val="0"/>
          <w:sz w:val="24"/>
          <w:highlight w:val="none"/>
          <w:lang w:val="zh-CN"/>
        </w:rPr>
      </w:pPr>
      <w:r>
        <w:rPr>
          <w:color w:val="auto"/>
          <w:kern w:val="0"/>
          <w:sz w:val="24"/>
          <w:highlight w:val="none"/>
          <w:lang w:val="zh-CN" w:bidi="ar"/>
        </w:rPr>
        <w:t>三、自我约束、自我管理，守合同、重信用，不参与围标串标、弄虚作假、骗取中标、干扰评标、违约毁约、恶意投诉等行为，主动维护采购人招标投标的良好秩序；</w:t>
      </w:r>
    </w:p>
    <w:p w14:paraId="5BA704EE">
      <w:pPr>
        <w:spacing w:line="360" w:lineRule="auto"/>
        <w:ind w:firstLine="480" w:firstLineChars="200"/>
        <w:rPr>
          <w:color w:val="auto"/>
          <w:kern w:val="0"/>
          <w:sz w:val="24"/>
          <w:highlight w:val="none"/>
          <w:lang w:val="zh-CN"/>
        </w:rPr>
      </w:pPr>
      <w:r>
        <w:rPr>
          <w:color w:val="auto"/>
          <w:kern w:val="0"/>
          <w:sz w:val="24"/>
          <w:highlight w:val="none"/>
          <w:lang w:val="zh-CN" w:bidi="ar"/>
        </w:rPr>
        <w:t>四、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17370164">
      <w:pPr>
        <w:spacing w:line="360" w:lineRule="auto"/>
        <w:ind w:firstLine="480" w:firstLineChars="200"/>
        <w:rPr>
          <w:color w:val="auto"/>
          <w:kern w:val="0"/>
          <w:sz w:val="24"/>
          <w:highlight w:val="none"/>
          <w:lang w:val="zh-CN"/>
        </w:rPr>
      </w:pPr>
      <w:r>
        <w:rPr>
          <w:color w:val="auto"/>
          <w:kern w:val="0"/>
          <w:sz w:val="24"/>
          <w:highlight w:val="none"/>
          <w:lang w:val="zh-CN" w:bidi="ar"/>
        </w:rPr>
        <w:t>五、自觉接受</w:t>
      </w:r>
      <w:r>
        <w:rPr>
          <w:color w:val="auto"/>
          <w:kern w:val="0"/>
          <w:sz w:val="24"/>
          <w:highlight w:val="none"/>
          <w:lang w:bidi="ar"/>
        </w:rPr>
        <w:t>相关</w:t>
      </w:r>
      <w:r>
        <w:rPr>
          <w:color w:val="auto"/>
          <w:kern w:val="0"/>
          <w:sz w:val="24"/>
          <w:highlight w:val="none"/>
          <w:lang w:val="zh-CN" w:bidi="ar"/>
        </w:rPr>
        <w:t>部门、行业组织、社会公众、新闻舆论等监督；</w:t>
      </w:r>
    </w:p>
    <w:p w14:paraId="04C699B2">
      <w:pPr>
        <w:spacing w:line="360" w:lineRule="auto"/>
        <w:ind w:firstLine="480" w:firstLineChars="200"/>
        <w:rPr>
          <w:color w:val="auto"/>
          <w:kern w:val="0"/>
          <w:sz w:val="24"/>
          <w:highlight w:val="none"/>
          <w:lang w:val="zh-CN"/>
        </w:rPr>
      </w:pPr>
      <w:r>
        <w:rPr>
          <w:color w:val="auto"/>
          <w:kern w:val="0"/>
          <w:sz w:val="24"/>
          <w:highlight w:val="none"/>
          <w:lang w:val="zh-CN" w:bidi="ar"/>
        </w:rPr>
        <w:t>六、上述承诺已向本单位员工作了宣传教育；</w:t>
      </w:r>
    </w:p>
    <w:p w14:paraId="324C1F85">
      <w:pPr>
        <w:spacing w:line="360" w:lineRule="auto"/>
        <w:ind w:firstLine="482" w:firstLineChars="200"/>
        <w:rPr>
          <w:b/>
          <w:color w:val="auto"/>
          <w:kern w:val="0"/>
          <w:sz w:val="24"/>
          <w:highlight w:val="none"/>
          <w:lang w:val="zh-CN"/>
        </w:rPr>
      </w:pPr>
      <w:r>
        <w:rPr>
          <w:b/>
          <w:color w:val="auto"/>
          <w:kern w:val="0"/>
          <w:sz w:val="24"/>
          <w:highlight w:val="none"/>
          <w:lang w:val="zh-CN" w:bidi="ar"/>
        </w:rPr>
        <w:t>如有违反上述承诺的不良行为，本单位同意将其予以上网公示。</w:t>
      </w:r>
    </w:p>
    <w:p w14:paraId="48B25761">
      <w:pPr>
        <w:spacing w:line="360" w:lineRule="auto"/>
        <w:rPr>
          <w:color w:val="auto"/>
          <w:kern w:val="0"/>
          <w:sz w:val="24"/>
          <w:highlight w:val="none"/>
          <w:lang w:val="zh-CN"/>
        </w:rPr>
      </w:pPr>
    </w:p>
    <w:p w14:paraId="6F76BD3B">
      <w:pPr>
        <w:spacing w:line="360" w:lineRule="auto"/>
        <w:ind w:firstLine="4560" w:firstLineChars="1900"/>
        <w:rPr>
          <w:color w:val="auto"/>
          <w:kern w:val="0"/>
          <w:sz w:val="24"/>
          <w:highlight w:val="none"/>
          <w:lang w:val="zh-CN"/>
        </w:rPr>
      </w:pPr>
    </w:p>
    <w:p w14:paraId="06EBB42F">
      <w:pPr>
        <w:spacing w:line="360" w:lineRule="auto"/>
        <w:jc w:val="center"/>
        <w:rPr>
          <w:color w:val="auto"/>
          <w:kern w:val="0"/>
          <w:sz w:val="24"/>
          <w:highlight w:val="none"/>
          <w:lang w:val="zh-CN" w:bidi="ar"/>
        </w:rPr>
      </w:pPr>
      <w:r>
        <w:rPr>
          <w:color w:val="auto"/>
          <w:sz w:val="24"/>
          <w:highlight w:val="none"/>
        </w:rPr>
        <w:t xml:space="preserve">   投标人</w:t>
      </w:r>
      <w:r>
        <w:rPr>
          <w:bCs/>
          <w:color w:val="auto"/>
          <w:sz w:val="24"/>
          <w:szCs w:val="21"/>
          <w:highlight w:val="none"/>
        </w:rPr>
        <w:t>（盖单位公章）</w:t>
      </w:r>
      <w:r>
        <w:rPr>
          <w:color w:val="auto"/>
          <w:sz w:val="24"/>
          <w:highlight w:val="none"/>
        </w:rPr>
        <w:t>：</w:t>
      </w:r>
    </w:p>
    <w:p w14:paraId="19A3E49A">
      <w:pPr>
        <w:spacing w:line="360" w:lineRule="auto"/>
        <w:jc w:val="center"/>
        <w:rPr>
          <w:color w:val="auto"/>
          <w:sz w:val="24"/>
          <w:highlight w:val="none"/>
          <w:u w:val="single"/>
          <w:lang w:val="zh-CN"/>
        </w:rPr>
      </w:pPr>
      <w:r>
        <w:rPr>
          <w:color w:val="auto"/>
          <w:kern w:val="0"/>
          <w:sz w:val="24"/>
          <w:highlight w:val="none"/>
          <w:lang w:bidi="ar"/>
        </w:rPr>
        <w:t xml:space="preserve">                      </w:t>
      </w:r>
      <w:r>
        <w:rPr>
          <w:color w:val="auto"/>
          <w:kern w:val="0"/>
          <w:sz w:val="24"/>
          <w:highlight w:val="none"/>
          <w:lang w:val="zh-CN" w:bidi="ar"/>
        </w:rPr>
        <w:t>法定代表人或</w:t>
      </w:r>
      <w:r>
        <w:rPr>
          <w:color w:val="auto"/>
          <w:kern w:val="0"/>
          <w:sz w:val="24"/>
          <w:highlight w:val="none"/>
          <w:lang w:bidi="ar"/>
        </w:rPr>
        <w:t>其委托代理人</w:t>
      </w:r>
      <w:r>
        <w:rPr>
          <w:color w:val="auto"/>
          <w:kern w:val="0"/>
          <w:sz w:val="24"/>
          <w:highlight w:val="none"/>
          <w:lang w:val="zh-CN" w:bidi="ar"/>
        </w:rPr>
        <w:t>（签字或盖章）：</w:t>
      </w:r>
    </w:p>
    <w:p w14:paraId="2B9C616B">
      <w:pPr>
        <w:spacing w:line="360" w:lineRule="auto"/>
        <w:ind w:firstLine="4320" w:firstLineChars="1800"/>
        <w:rPr>
          <w:color w:val="auto"/>
          <w:kern w:val="0"/>
          <w:sz w:val="24"/>
          <w:highlight w:val="none"/>
          <w:lang w:val="zh-CN"/>
        </w:rPr>
      </w:pPr>
      <w:r>
        <w:rPr>
          <w:color w:val="auto"/>
          <w:kern w:val="0"/>
          <w:sz w:val="24"/>
          <w:highlight w:val="none"/>
          <w:lang w:bidi="ar"/>
        </w:rPr>
        <w:t xml:space="preserve">     </w:t>
      </w:r>
      <w:r>
        <w:rPr>
          <w:color w:val="auto"/>
          <w:kern w:val="0"/>
          <w:sz w:val="24"/>
          <w:highlight w:val="none"/>
          <w:lang w:val="zh-CN" w:bidi="ar"/>
        </w:rPr>
        <w:t xml:space="preserve">  年  月   日</w:t>
      </w:r>
    </w:p>
    <w:p w14:paraId="762512B4">
      <w:pPr>
        <w:adjustRightInd w:val="0"/>
        <w:snapToGrid w:val="0"/>
        <w:spacing w:line="240" w:lineRule="atLeast"/>
        <w:jc w:val="center"/>
        <w:rPr>
          <w:color w:val="auto"/>
          <w:sz w:val="24"/>
          <w:highlight w:val="none"/>
        </w:rPr>
      </w:pPr>
    </w:p>
    <w:p w14:paraId="14384A8C">
      <w:pPr>
        <w:pStyle w:val="11"/>
        <w:ind w:left="0" w:leftChars="0" w:firstLine="0" w:firstLineChars="0"/>
        <w:rPr>
          <w:rFonts w:eastAsia="方正黑体_GBK"/>
          <w:color w:val="auto"/>
          <w:kern w:val="0"/>
          <w:sz w:val="32"/>
          <w:szCs w:val="32"/>
          <w:highlight w:val="none"/>
        </w:rPr>
      </w:pPr>
      <w:r>
        <w:rPr>
          <w:color w:val="auto"/>
          <w:kern w:val="0"/>
          <w:sz w:val="32"/>
          <w:szCs w:val="32"/>
          <w:highlight w:val="none"/>
        </w:rPr>
        <w:br w:type="page"/>
      </w:r>
      <w:r>
        <w:rPr>
          <w:rFonts w:eastAsia="方正黑体_GBK"/>
          <w:color w:val="auto"/>
          <w:kern w:val="0"/>
          <w:sz w:val="32"/>
          <w:szCs w:val="32"/>
          <w:highlight w:val="none"/>
        </w:rPr>
        <w:t>附件5</w:t>
      </w:r>
    </w:p>
    <w:p w14:paraId="465AF87E">
      <w:pPr>
        <w:tabs>
          <w:tab w:val="left" w:pos="1260"/>
        </w:tabs>
        <w:snapToGrid w:val="0"/>
        <w:spacing w:line="300" w:lineRule="auto"/>
        <w:contextualSpacing/>
        <w:jc w:val="center"/>
        <w:rPr>
          <w:b/>
          <w:color w:val="auto"/>
          <w:sz w:val="32"/>
          <w:szCs w:val="32"/>
          <w:highlight w:val="none"/>
        </w:rPr>
      </w:pPr>
      <w:r>
        <w:rPr>
          <w:b/>
          <w:color w:val="auto"/>
          <w:sz w:val="32"/>
          <w:szCs w:val="32"/>
          <w:highlight w:val="none"/>
        </w:rPr>
        <w:t>投标人情况一览表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08BD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4BBC1017">
            <w:pPr>
              <w:tabs>
                <w:tab w:val="left" w:pos="4320"/>
              </w:tabs>
              <w:jc w:val="center"/>
              <w:rPr>
                <w:color w:val="auto"/>
                <w:sz w:val="24"/>
                <w:highlight w:val="none"/>
              </w:rPr>
            </w:pPr>
            <w:r>
              <w:rPr>
                <w:color w:val="auto"/>
                <w:sz w:val="24"/>
                <w:highlight w:val="none"/>
              </w:rPr>
              <w:t>单位名称</w:t>
            </w:r>
          </w:p>
        </w:tc>
        <w:tc>
          <w:tcPr>
            <w:tcW w:w="7923" w:type="dxa"/>
            <w:gridSpan w:val="10"/>
            <w:tcBorders>
              <w:top w:val="double" w:color="auto" w:sz="4" w:space="0"/>
              <w:right w:val="double" w:color="auto" w:sz="4" w:space="0"/>
            </w:tcBorders>
            <w:noWrap w:val="0"/>
            <w:vAlign w:val="center"/>
          </w:tcPr>
          <w:p w14:paraId="7CAA4172">
            <w:pPr>
              <w:tabs>
                <w:tab w:val="left" w:pos="4320"/>
              </w:tabs>
              <w:rPr>
                <w:color w:val="auto"/>
                <w:sz w:val="24"/>
                <w:highlight w:val="none"/>
              </w:rPr>
            </w:pPr>
          </w:p>
        </w:tc>
      </w:tr>
      <w:tr w14:paraId="4EA3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56F0EFBA">
            <w:pPr>
              <w:tabs>
                <w:tab w:val="left" w:pos="4320"/>
              </w:tabs>
              <w:rPr>
                <w:color w:val="auto"/>
                <w:sz w:val="24"/>
                <w:highlight w:val="none"/>
              </w:rPr>
            </w:pPr>
            <w:r>
              <w:rPr>
                <w:color w:val="auto"/>
                <w:sz w:val="24"/>
                <w:highlight w:val="none"/>
              </w:rPr>
              <w:t>单位优势及特长</w:t>
            </w:r>
          </w:p>
        </w:tc>
        <w:tc>
          <w:tcPr>
            <w:tcW w:w="7072" w:type="dxa"/>
            <w:gridSpan w:val="9"/>
            <w:tcBorders>
              <w:left w:val="single" w:color="auto" w:sz="4" w:space="0"/>
              <w:right w:val="double" w:color="auto" w:sz="4" w:space="0"/>
            </w:tcBorders>
            <w:noWrap w:val="0"/>
            <w:vAlign w:val="center"/>
          </w:tcPr>
          <w:p w14:paraId="63C449E8">
            <w:pPr>
              <w:tabs>
                <w:tab w:val="left" w:pos="4320"/>
              </w:tabs>
              <w:rPr>
                <w:color w:val="auto"/>
                <w:sz w:val="24"/>
                <w:highlight w:val="none"/>
              </w:rPr>
            </w:pPr>
          </w:p>
        </w:tc>
      </w:tr>
      <w:tr w14:paraId="1ABB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12CDED78">
            <w:pPr>
              <w:tabs>
                <w:tab w:val="left" w:pos="4320"/>
              </w:tabs>
              <w:ind w:left="266" w:hanging="266" w:hangingChars="111"/>
              <w:rPr>
                <w:color w:val="auto"/>
                <w:sz w:val="24"/>
                <w:highlight w:val="none"/>
              </w:rPr>
            </w:pPr>
            <w:r>
              <w:rPr>
                <w:color w:val="auto"/>
                <w:sz w:val="24"/>
                <w:highlight w:val="none"/>
              </w:rPr>
              <w:t>单位</w:t>
            </w:r>
          </w:p>
          <w:p w14:paraId="23106165">
            <w:pPr>
              <w:tabs>
                <w:tab w:val="left" w:pos="4320"/>
              </w:tabs>
              <w:ind w:left="266" w:hanging="266" w:hangingChars="111"/>
              <w:rPr>
                <w:color w:val="auto"/>
                <w:sz w:val="24"/>
                <w:highlight w:val="none"/>
              </w:rPr>
            </w:pPr>
            <w:r>
              <w:rPr>
                <w:color w:val="auto"/>
                <w:sz w:val="24"/>
                <w:highlight w:val="none"/>
              </w:rPr>
              <w:t>概况</w:t>
            </w:r>
          </w:p>
        </w:tc>
        <w:tc>
          <w:tcPr>
            <w:tcW w:w="1276" w:type="dxa"/>
            <w:gridSpan w:val="2"/>
            <w:noWrap w:val="0"/>
            <w:vAlign w:val="center"/>
          </w:tcPr>
          <w:p w14:paraId="6D294C3B">
            <w:pPr>
              <w:tabs>
                <w:tab w:val="left" w:pos="4320"/>
              </w:tabs>
              <w:jc w:val="center"/>
              <w:rPr>
                <w:color w:val="auto"/>
                <w:sz w:val="24"/>
                <w:highlight w:val="none"/>
              </w:rPr>
            </w:pPr>
            <w:r>
              <w:rPr>
                <w:color w:val="auto"/>
                <w:sz w:val="24"/>
                <w:highlight w:val="none"/>
              </w:rPr>
              <w:t>职工总数</w:t>
            </w:r>
          </w:p>
        </w:tc>
        <w:tc>
          <w:tcPr>
            <w:tcW w:w="1417" w:type="dxa"/>
            <w:gridSpan w:val="2"/>
            <w:noWrap w:val="0"/>
            <w:vAlign w:val="center"/>
          </w:tcPr>
          <w:p w14:paraId="13655E7F">
            <w:pPr>
              <w:tabs>
                <w:tab w:val="left" w:pos="4320"/>
              </w:tabs>
              <w:jc w:val="right"/>
              <w:rPr>
                <w:color w:val="auto"/>
                <w:sz w:val="24"/>
                <w:highlight w:val="none"/>
              </w:rPr>
            </w:pPr>
            <w:r>
              <w:rPr>
                <w:color w:val="auto"/>
                <w:sz w:val="24"/>
                <w:highlight w:val="none"/>
              </w:rPr>
              <w:t>人</w:t>
            </w:r>
          </w:p>
        </w:tc>
        <w:tc>
          <w:tcPr>
            <w:tcW w:w="567" w:type="dxa"/>
            <w:vMerge w:val="restart"/>
            <w:noWrap w:val="0"/>
            <w:vAlign w:val="center"/>
          </w:tcPr>
          <w:p w14:paraId="121C2C59">
            <w:pPr>
              <w:tabs>
                <w:tab w:val="left" w:pos="4320"/>
              </w:tabs>
              <w:rPr>
                <w:color w:val="auto"/>
                <w:sz w:val="24"/>
                <w:highlight w:val="none"/>
              </w:rPr>
            </w:pPr>
            <w:r>
              <w:rPr>
                <w:color w:val="auto"/>
                <w:sz w:val="24"/>
                <w:highlight w:val="none"/>
              </w:rPr>
              <w:t>上一年主要经济指标</w:t>
            </w:r>
          </w:p>
        </w:tc>
        <w:tc>
          <w:tcPr>
            <w:tcW w:w="946" w:type="dxa"/>
            <w:noWrap w:val="0"/>
            <w:vAlign w:val="center"/>
          </w:tcPr>
          <w:p w14:paraId="1CE57C3A">
            <w:pPr>
              <w:tabs>
                <w:tab w:val="left" w:pos="4320"/>
              </w:tabs>
              <w:jc w:val="center"/>
              <w:rPr>
                <w:color w:val="auto"/>
                <w:sz w:val="24"/>
                <w:highlight w:val="none"/>
              </w:rPr>
            </w:pPr>
            <w:r>
              <w:rPr>
                <w:color w:val="auto"/>
                <w:sz w:val="24"/>
                <w:highlight w:val="none"/>
              </w:rPr>
              <w:t>营业额</w:t>
            </w:r>
          </w:p>
        </w:tc>
        <w:tc>
          <w:tcPr>
            <w:tcW w:w="1414" w:type="dxa"/>
            <w:gridSpan w:val="2"/>
            <w:noWrap w:val="0"/>
            <w:vAlign w:val="center"/>
          </w:tcPr>
          <w:p w14:paraId="36C3F906">
            <w:pPr>
              <w:tabs>
                <w:tab w:val="left" w:pos="4320"/>
              </w:tabs>
              <w:rPr>
                <w:color w:val="auto"/>
                <w:sz w:val="24"/>
                <w:highlight w:val="none"/>
              </w:rPr>
            </w:pPr>
          </w:p>
        </w:tc>
        <w:tc>
          <w:tcPr>
            <w:tcW w:w="1184" w:type="dxa"/>
            <w:gridSpan w:val="2"/>
            <w:noWrap w:val="0"/>
            <w:vAlign w:val="center"/>
          </w:tcPr>
          <w:p w14:paraId="1F3E0F84">
            <w:pPr>
              <w:tabs>
                <w:tab w:val="left" w:pos="4320"/>
              </w:tabs>
              <w:jc w:val="center"/>
              <w:rPr>
                <w:color w:val="auto"/>
                <w:sz w:val="24"/>
                <w:highlight w:val="none"/>
              </w:rPr>
            </w:pPr>
            <w:r>
              <w:rPr>
                <w:color w:val="auto"/>
                <w:sz w:val="24"/>
                <w:highlight w:val="none"/>
              </w:rPr>
              <w:t>实现利润</w:t>
            </w:r>
          </w:p>
        </w:tc>
        <w:tc>
          <w:tcPr>
            <w:tcW w:w="1544" w:type="dxa"/>
            <w:tcBorders>
              <w:right w:val="double" w:color="auto" w:sz="4" w:space="0"/>
            </w:tcBorders>
            <w:noWrap w:val="0"/>
            <w:vAlign w:val="center"/>
          </w:tcPr>
          <w:p w14:paraId="447D4615">
            <w:pPr>
              <w:tabs>
                <w:tab w:val="left" w:pos="4320"/>
              </w:tabs>
              <w:rPr>
                <w:color w:val="auto"/>
                <w:sz w:val="24"/>
                <w:highlight w:val="none"/>
              </w:rPr>
            </w:pPr>
          </w:p>
        </w:tc>
      </w:tr>
      <w:tr w14:paraId="3658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19D8AD1C">
            <w:pPr>
              <w:tabs>
                <w:tab w:val="left" w:pos="4320"/>
              </w:tabs>
              <w:ind w:left="266" w:hanging="266" w:hangingChars="111"/>
              <w:rPr>
                <w:color w:val="auto"/>
                <w:sz w:val="24"/>
                <w:highlight w:val="none"/>
              </w:rPr>
            </w:pPr>
          </w:p>
        </w:tc>
        <w:tc>
          <w:tcPr>
            <w:tcW w:w="1276" w:type="dxa"/>
            <w:gridSpan w:val="2"/>
            <w:noWrap w:val="0"/>
            <w:vAlign w:val="center"/>
          </w:tcPr>
          <w:p w14:paraId="0ACCE47A">
            <w:pPr>
              <w:tabs>
                <w:tab w:val="left" w:pos="4320"/>
              </w:tabs>
              <w:jc w:val="center"/>
              <w:rPr>
                <w:color w:val="auto"/>
                <w:sz w:val="24"/>
                <w:highlight w:val="none"/>
              </w:rPr>
            </w:pPr>
            <w:r>
              <w:rPr>
                <w:color w:val="auto"/>
                <w:sz w:val="24"/>
                <w:highlight w:val="none"/>
              </w:rPr>
              <w:t>流动资金</w:t>
            </w:r>
          </w:p>
        </w:tc>
        <w:tc>
          <w:tcPr>
            <w:tcW w:w="1417" w:type="dxa"/>
            <w:gridSpan w:val="2"/>
            <w:noWrap w:val="0"/>
            <w:vAlign w:val="center"/>
          </w:tcPr>
          <w:p w14:paraId="75E99907">
            <w:pPr>
              <w:tabs>
                <w:tab w:val="left" w:pos="4320"/>
              </w:tabs>
              <w:jc w:val="right"/>
              <w:rPr>
                <w:color w:val="auto"/>
                <w:sz w:val="24"/>
                <w:highlight w:val="none"/>
              </w:rPr>
            </w:pPr>
            <w:r>
              <w:rPr>
                <w:color w:val="auto"/>
                <w:sz w:val="24"/>
                <w:highlight w:val="none"/>
              </w:rPr>
              <w:t>万元</w:t>
            </w:r>
          </w:p>
        </w:tc>
        <w:tc>
          <w:tcPr>
            <w:tcW w:w="567" w:type="dxa"/>
            <w:vMerge w:val="continue"/>
            <w:noWrap w:val="0"/>
            <w:vAlign w:val="center"/>
          </w:tcPr>
          <w:p w14:paraId="419A2D6A">
            <w:pPr>
              <w:tabs>
                <w:tab w:val="left" w:pos="4320"/>
              </w:tabs>
              <w:rPr>
                <w:color w:val="auto"/>
                <w:sz w:val="24"/>
                <w:highlight w:val="none"/>
              </w:rPr>
            </w:pPr>
          </w:p>
        </w:tc>
        <w:tc>
          <w:tcPr>
            <w:tcW w:w="946" w:type="dxa"/>
            <w:vMerge w:val="restart"/>
            <w:noWrap w:val="0"/>
            <w:vAlign w:val="center"/>
          </w:tcPr>
          <w:p w14:paraId="0EC07E51">
            <w:pPr>
              <w:tabs>
                <w:tab w:val="left" w:pos="4320"/>
              </w:tabs>
              <w:jc w:val="center"/>
              <w:rPr>
                <w:color w:val="auto"/>
                <w:sz w:val="24"/>
                <w:highlight w:val="none"/>
              </w:rPr>
            </w:pPr>
            <w:r>
              <w:rPr>
                <w:color w:val="auto"/>
                <w:sz w:val="24"/>
                <w:highlight w:val="none"/>
              </w:rPr>
              <w:t>主要</w:t>
            </w:r>
          </w:p>
          <w:p w14:paraId="2E87F1A8">
            <w:pPr>
              <w:tabs>
                <w:tab w:val="left" w:pos="4320"/>
              </w:tabs>
              <w:jc w:val="center"/>
              <w:rPr>
                <w:color w:val="auto"/>
                <w:sz w:val="24"/>
                <w:highlight w:val="none"/>
              </w:rPr>
            </w:pPr>
            <w:r>
              <w:rPr>
                <w:color w:val="auto"/>
                <w:sz w:val="24"/>
                <w:highlight w:val="none"/>
              </w:rPr>
              <w:t>产品</w:t>
            </w:r>
          </w:p>
        </w:tc>
        <w:tc>
          <w:tcPr>
            <w:tcW w:w="4142" w:type="dxa"/>
            <w:gridSpan w:val="5"/>
            <w:tcBorders>
              <w:right w:val="double" w:color="auto" w:sz="4" w:space="0"/>
            </w:tcBorders>
            <w:noWrap w:val="0"/>
            <w:vAlign w:val="center"/>
          </w:tcPr>
          <w:p w14:paraId="5225B595">
            <w:pPr>
              <w:tabs>
                <w:tab w:val="left" w:pos="4320"/>
              </w:tabs>
              <w:spacing w:before="120" w:after="120"/>
              <w:rPr>
                <w:color w:val="auto"/>
                <w:sz w:val="24"/>
                <w:highlight w:val="none"/>
              </w:rPr>
            </w:pPr>
            <w:r>
              <w:rPr>
                <w:color w:val="auto"/>
                <w:sz w:val="24"/>
                <w:highlight w:val="none"/>
              </w:rPr>
              <w:t>1.</w:t>
            </w:r>
          </w:p>
        </w:tc>
      </w:tr>
      <w:tr w14:paraId="6B3F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14:paraId="6D421561">
            <w:pPr>
              <w:tabs>
                <w:tab w:val="left" w:pos="4320"/>
              </w:tabs>
              <w:ind w:left="266" w:hanging="266" w:hangingChars="111"/>
              <w:rPr>
                <w:color w:val="auto"/>
                <w:sz w:val="24"/>
                <w:highlight w:val="none"/>
              </w:rPr>
            </w:pPr>
          </w:p>
        </w:tc>
        <w:tc>
          <w:tcPr>
            <w:tcW w:w="1276" w:type="dxa"/>
            <w:gridSpan w:val="2"/>
            <w:noWrap w:val="0"/>
            <w:vAlign w:val="center"/>
          </w:tcPr>
          <w:p w14:paraId="067FE91C">
            <w:pPr>
              <w:tabs>
                <w:tab w:val="left" w:pos="4320"/>
              </w:tabs>
              <w:jc w:val="center"/>
              <w:rPr>
                <w:color w:val="auto"/>
                <w:sz w:val="24"/>
                <w:highlight w:val="none"/>
              </w:rPr>
            </w:pPr>
            <w:r>
              <w:rPr>
                <w:color w:val="auto"/>
                <w:sz w:val="24"/>
                <w:highlight w:val="none"/>
              </w:rPr>
              <w:t>固定资产</w:t>
            </w:r>
          </w:p>
          <w:p w14:paraId="5A3A9B4C">
            <w:pPr>
              <w:tabs>
                <w:tab w:val="left" w:pos="4320"/>
              </w:tabs>
              <w:jc w:val="center"/>
              <w:rPr>
                <w:color w:val="auto"/>
                <w:sz w:val="24"/>
                <w:highlight w:val="none"/>
              </w:rPr>
            </w:pPr>
            <w:r>
              <w:rPr>
                <w:color w:val="auto"/>
                <w:sz w:val="24"/>
                <w:highlight w:val="none"/>
              </w:rPr>
              <w:t>（万元）</w:t>
            </w:r>
          </w:p>
        </w:tc>
        <w:tc>
          <w:tcPr>
            <w:tcW w:w="1417" w:type="dxa"/>
            <w:gridSpan w:val="2"/>
            <w:noWrap w:val="0"/>
            <w:vAlign w:val="center"/>
          </w:tcPr>
          <w:p w14:paraId="04174AB2">
            <w:pPr>
              <w:tabs>
                <w:tab w:val="left" w:pos="-48"/>
                <w:tab w:val="left" w:pos="4320"/>
              </w:tabs>
              <w:ind w:right="-133" w:hanging="48"/>
              <w:rPr>
                <w:color w:val="auto"/>
                <w:sz w:val="24"/>
                <w:highlight w:val="none"/>
              </w:rPr>
            </w:pPr>
            <w:r>
              <w:rPr>
                <w:color w:val="auto"/>
                <w:sz w:val="24"/>
                <w:highlight w:val="none"/>
              </w:rPr>
              <w:t>原值：</w:t>
            </w:r>
          </w:p>
          <w:p w14:paraId="251088B1">
            <w:pPr>
              <w:tabs>
                <w:tab w:val="left" w:pos="-48"/>
                <w:tab w:val="left" w:pos="4320"/>
              </w:tabs>
              <w:ind w:hanging="48"/>
              <w:jc w:val="right"/>
              <w:rPr>
                <w:color w:val="auto"/>
                <w:sz w:val="24"/>
                <w:highlight w:val="none"/>
              </w:rPr>
            </w:pPr>
          </w:p>
          <w:p w14:paraId="7246F9A9">
            <w:pPr>
              <w:tabs>
                <w:tab w:val="left" w:pos="-48"/>
                <w:tab w:val="left" w:pos="4320"/>
              </w:tabs>
              <w:ind w:right="-133" w:hanging="48"/>
              <w:rPr>
                <w:color w:val="auto"/>
                <w:sz w:val="24"/>
                <w:highlight w:val="none"/>
              </w:rPr>
            </w:pPr>
            <w:r>
              <w:rPr>
                <w:color w:val="auto"/>
                <w:sz w:val="24"/>
                <w:highlight w:val="none"/>
              </w:rPr>
              <w:t>净值：</w:t>
            </w:r>
          </w:p>
          <w:p w14:paraId="767846CE">
            <w:pPr>
              <w:tabs>
                <w:tab w:val="left" w:pos="-48"/>
                <w:tab w:val="left" w:pos="4320"/>
              </w:tabs>
              <w:ind w:hanging="48"/>
              <w:jc w:val="right"/>
              <w:rPr>
                <w:color w:val="auto"/>
                <w:sz w:val="24"/>
                <w:highlight w:val="none"/>
              </w:rPr>
            </w:pPr>
          </w:p>
        </w:tc>
        <w:tc>
          <w:tcPr>
            <w:tcW w:w="567" w:type="dxa"/>
            <w:vMerge w:val="continue"/>
            <w:noWrap w:val="0"/>
            <w:vAlign w:val="center"/>
          </w:tcPr>
          <w:p w14:paraId="6BCDAE04">
            <w:pPr>
              <w:tabs>
                <w:tab w:val="left" w:pos="4320"/>
              </w:tabs>
              <w:rPr>
                <w:color w:val="auto"/>
                <w:sz w:val="24"/>
                <w:highlight w:val="none"/>
              </w:rPr>
            </w:pPr>
          </w:p>
        </w:tc>
        <w:tc>
          <w:tcPr>
            <w:tcW w:w="946" w:type="dxa"/>
            <w:vMerge w:val="continue"/>
            <w:noWrap w:val="0"/>
            <w:vAlign w:val="center"/>
          </w:tcPr>
          <w:p w14:paraId="60732C39">
            <w:pPr>
              <w:tabs>
                <w:tab w:val="left" w:pos="4320"/>
              </w:tabs>
              <w:jc w:val="center"/>
              <w:rPr>
                <w:color w:val="auto"/>
                <w:sz w:val="24"/>
                <w:highlight w:val="none"/>
              </w:rPr>
            </w:pPr>
          </w:p>
        </w:tc>
        <w:tc>
          <w:tcPr>
            <w:tcW w:w="4142" w:type="dxa"/>
            <w:gridSpan w:val="5"/>
            <w:tcBorders>
              <w:right w:val="double" w:color="auto" w:sz="4" w:space="0"/>
            </w:tcBorders>
            <w:noWrap w:val="0"/>
            <w:vAlign w:val="center"/>
          </w:tcPr>
          <w:p w14:paraId="34C3DA60">
            <w:pPr>
              <w:tabs>
                <w:tab w:val="left" w:pos="4320"/>
              </w:tabs>
              <w:rPr>
                <w:color w:val="auto"/>
                <w:sz w:val="24"/>
                <w:highlight w:val="none"/>
              </w:rPr>
            </w:pPr>
            <w:r>
              <w:rPr>
                <w:color w:val="auto"/>
                <w:sz w:val="24"/>
                <w:highlight w:val="none"/>
              </w:rPr>
              <w:t>2.</w:t>
            </w:r>
          </w:p>
        </w:tc>
      </w:tr>
      <w:tr w14:paraId="0837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68EAF76">
            <w:pPr>
              <w:tabs>
                <w:tab w:val="left" w:pos="4320"/>
              </w:tabs>
              <w:ind w:left="266" w:hanging="266" w:hangingChars="111"/>
              <w:rPr>
                <w:color w:val="auto"/>
                <w:sz w:val="24"/>
                <w:highlight w:val="none"/>
              </w:rPr>
            </w:pPr>
          </w:p>
        </w:tc>
        <w:tc>
          <w:tcPr>
            <w:tcW w:w="1276" w:type="dxa"/>
            <w:gridSpan w:val="2"/>
            <w:noWrap w:val="0"/>
            <w:vAlign w:val="center"/>
          </w:tcPr>
          <w:p w14:paraId="15D9D12E">
            <w:pPr>
              <w:tabs>
                <w:tab w:val="left" w:pos="4320"/>
              </w:tabs>
              <w:jc w:val="center"/>
              <w:rPr>
                <w:color w:val="auto"/>
                <w:sz w:val="24"/>
                <w:highlight w:val="none"/>
              </w:rPr>
            </w:pPr>
            <w:r>
              <w:rPr>
                <w:color w:val="auto"/>
                <w:sz w:val="24"/>
                <w:highlight w:val="none"/>
              </w:rPr>
              <w:t>占地面积</w:t>
            </w:r>
          </w:p>
        </w:tc>
        <w:tc>
          <w:tcPr>
            <w:tcW w:w="1417" w:type="dxa"/>
            <w:gridSpan w:val="2"/>
            <w:noWrap w:val="0"/>
            <w:vAlign w:val="center"/>
          </w:tcPr>
          <w:p w14:paraId="4AE34B7F">
            <w:pPr>
              <w:tabs>
                <w:tab w:val="left" w:pos="4320"/>
              </w:tabs>
              <w:jc w:val="right"/>
              <w:rPr>
                <w:color w:val="auto"/>
                <w:sz w:val="24"/>
                <w:highlight w:val="none"/>
              </w:rPr>
            </w:pPr>
            <w:r>
              <w:rPr>
                <w:color w:val="auto"/>
                <w:sz w:val="24"/>
                <w:highlight w:val="none"/>
              </w:rPr>
              <w:t>M</w:t>
            </w:r>
            <w:r>
              <w:rPr>
                <w:color w:val="auto"/>
                <w:sz w:val="24"/>
                <w:highlight w:val="none"/>
                <w:vertAlign w:val="superscript"/>
              </w:rPr>
              <w:t>2</w:t>
            </w:r>
          </w:p>
        </w:tc>
        <w:tc>
          <w:tcPr>
            <w:tcW w:w="567" w:type="dxa"/>
            <w:vMerge w:val="continue"/>
            <w:noWrap w:val="0"/>
            <w:vAlign w:val="center"/>
          </w:tcPr>
          <w:p w14:paraId="1B8BD294">
            <w:pPr>
              <w:tabs>
                <w:tab w:val="left" w:pos="4320"/>
              </w:tabs>
              <w:rPr>
                <w:color w:val="auto"/>
                <w:sz w:val="24"/>
                <w:highlight w:val="none"/>
              </w:rPr>
            </w:pPr>
          </w:p>
        </w:tc>
        <w:tc>
          <w:tcPr>
            <w:tcW w:w="946" w:type="dxa"/>
            <w:vMerge w:val="continue"/>
            <w:noWrap w:val="0"/>
            <w:vAlign w:val="center"/>
          </w:tcPr>
          <w:p w14:paraId="265FB459">
            <w:pPr>
              <w:tabs>
                <w:tab w:val="left" w:pos="4320"/>
              </w:tabs>
              <w:jc w:val="center"/>
              <w:rPr>
                <w:color w:val="auto"/>
                <w:sz w:val="24"/>
                <w:highlight w:val="none"/>
              </w:rPr>
            </w:pPr>
          </w:p>
        </w:tc>
        <w:tc>
          <w:tcPr>
            <w:tcW w:w="4142" w:type="dxa"/>
            <w:gridSpan w:val="5"/>
            <w:tcBorders>
              <w:right w:val="double" w:color="auto" w:sz="4" w:space="0"/>
            </w:tcBorders>
            <w:noWrap w:val="0"/>
            <w:vAlign w:val="center"/>
          </w:tcPr>
          <w:p w14:paraId="16AAEFFF">
            <w:pPr>
              <w:tabs>
                <w:tab w:val="left" w:pos="4320"/>
              </w:tabs>
              <w:spacing w:before="120" w:after="120"/>
              <w:rPr>
                <w:color w:val="auto"/>
                <w:sz w:val="24"/>
                <w:highlight w:val="none"/>
              </w:rPr>
            </w:pPr>
            <w:r>
              <w:rPr>
                <w:color w:val="auto"/>
                <w:sz w:val="24"/>
                <w:highlight w:val="none"/>
              </w:rPr>
              <w:t>3.</w:t>
            </w:r>
          </w:p>
        </w:tc>
      </w:tr>
      <w:tr w14:paraId="5DE1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34671CF2">
            <w:pPr>
              <w:tabs>
                <w:tab w:val="left" w:pos="4320"/>
              </w:tabs>
              <w:ind w:left="266" w:hanging="266" w:hangingChars="111"/>
              <w:rPr>
                <w:color w:val="auto"/>
                <w:sz w:val="24"/>
                <w:highlight w:val="none"/>
              </w:rPr>
            </w:pPr>
            <w:r>
              <w:rPr>
                <w:color w:val="auto"/>
                <w:sz w:val="24"/>
                <w:highlight w:val="none"/>
              </w:rPr>
              <w:t>本次</w:t>
            </w:r>
          </w:p>
          <w:p w14:paraId="7FEDB7BC">
            <w:pPr>
              <w:tabs>
                <w:tab w:val="left" w:pos="4320"/>
              </w:tabs>
              <w:ind w:left="266" w:hanging="266" w:hangingChars="111"/>
              <w:rPr>
                <w:color w:val="auto"/>
                <w:sz w:val="24"/>
                <w:highlight w:val="none"/>
              </w:rPr>
            </w:pPr>
            <w:r>
              <w:rPr>
                <w:color w:val="auto"/>
                <w:sz w:val="24"/>
                <w:highlight w:val="none"/>
              </w:rPr>
              <w:t>投标</w:t>
            </w:r>
          </w:p>
          <w:p w14:paraId="55F2B12E">
            <w:pPr>
              <w:tabs>
                <w:tab w:val="left" w:pos="4320"/>
              </w:tabs>
              <w:ind w:left="266" w:hanging="266" w:hangingChars="111"/>
              <w:rPr>
                <w:color w:val="auto"/>
                <w:sz w:val="24"/>
                <w:highlight w:val="none"/>
              </w:rPr>
            </w:pPr>
            <w:r>
              <w:rPr>
                <w:color w:val="auto"/>
                <w:sz w:val="24"/>
                <w:highlight w:val="none"/>
              </w:rPr>
              <w:t>产品</w:t>
            </w:r>
          </w:p>
          <w:p w14:paraId="26A4337A">
            <w:pPr>
              <w:tabs>
                <w:tab w:val="left" w:pos="4320"/>
              </w:tabs>
              <w:ind w:left="266" w:hanging="266" w:hangingChars="111"/>
              <w:rPr>
                <w:color w:val="auto"/>
                <w:sz w:val="24"/>
                <w:highlight w:val="none"/>
              </w:rPr>
            </w:pPr>
            <w:r>
              <w:rPr>
                <w:color w:val="auto"/>
                <w:sz w:val="24"/>
                <w:highlight w:val="none"/>
              </w:rPr>
              <w:t>情况</w:t>
            </w:r>
          </w:p>
        </w:tc>
        <w:tc>
          <w:tcPr>
            <w:tcW w:w="1643" w:type="dxa"/>
            <w:gridSpan w:val="3"/>
            <w:noWrap w:val="0"/>
            <w:vAlign w:val="center"/>
          </w:tcPr>
          <w:p w14:paraId="3924B595">
            <w:pPr>
              <w:tabs>
                <w:tab w:val="left" w:pos="4320"/>
              </w:tabs>
              <w:spacing w:before="60" w:after="60"/>
              <w:jc w:val="center"/>
              <w:rPr>
                <w:color w:val="auto"/>
                <w:sz w:val="24"/>
                <w:highlight w:val="none"/>
              </w:rPr>
            </w:pPr>
            <w:r>
              <w:rPr>
                <w:color w:val="auto"/>
                <w:sz w:val="24"/>
                <w:highlight w:val="none"/>
              </w:rPr>
              <w:t>本次投标</w:t>
            </w:r>
            <w:r>
              <w:rPr>
                <w:color w:val="auto"/>
                <w:sz w:val="24"/>
                <w:highlight w:val="none"/>
              </w:rPr>
              <w:br w:type="textWrapping"/>
            </w:r>
            <w:r>
              <w:rPr>
                <w:color w:val="auto"/>
                <w:sz w:val="24"/>
                <w:highlight w:val="none"/>
              </w:rPr>
              <w:t>产品名称</w:t>
            </w:r>
          </w:p>
        </w:tc>
        <w:tc>
          <w:tcPr>
            <w:tcW w:w="1617" w:type="dxa"/>
            <w:gridSpan w:val="2"/>
            <w:noWrap w:val="0"/>
            <w:vAlign w:val="center"/>
          </w:tcPr>
          <w:p w14:paraId="6C826A12">
            <w:pPr>
              <w:tabs>
                <w:tab w:val="left" w:pos="4320"/>
              </w:tabs>
              <w:spacing w:before="60" w:after="60"/>
              <w:jc w:val="center"/>
              <w:rPr>
                <w:color w:val="auto"/>
                <w:sz w:val="24"/>
                <w:highlight w:val="none"/>
              </w:rPr>
            </w:pPr>
            <w:r>
              <w:rPr>
                <w:color w:val="auto"/>
                <w:sz w:val="24"/>
                <w:highlight w:val="none"/>
              </w:rPr>
              <w:t>型    号</w:t>
            </w:r>
          </w:p>
        </w:tc>
        <w:tc>
          <w:tcPr>
            <w:tcW w:w="946" w:type="dxa"/>
            <w:noWrap w:val="0"/>
            <w:vAlign w:val="center"/>
          </w:tcPr>
          <w:p w14:paraId="3D93D904">
            <w:pPr>
              <w:tabs>
                <w:tab w:val="left" w:pos="4320"/>
              </w:tabs>
              <w:spacing w:before="60" w:after="60"/>
              <w:jc w:val="center"/>
              <w:rPr>
                <w:color w:val="auto"/>
                <w:sz w:val="24"/>
                <w:highlight w:val="none"/>
              </w:rPr>
            </w:pPr>
            <w:r>
              <w:rPr>
                <w:color w:val="auto"/>
                <w:sz w:val="24"/>
                <w:highlight w:val="none"/>
              </w:rPr>
              <w:t>上年</w:t>
            </w:r>
            <w:r>
              <w:rPr>
                <w:color w:val="auto"/>
                <w:sz w:val="24"/>
                <w:highlight w:val="none"/>
              </w:rPr>
              <w:br w:type="textWrapping"/>
            </w:r>
            <w:r>
              <w:rPr>
                <w:color w:val="auto"/>
                <w:sz w:val="24"/>
                <w:highlight w:val="none"/>
              </w:rPr>
              <w:t>产销量</w:t>
            </w:r>
          </w:p>
        </w:tc>
        <w:tc>
          <w:tcPr>
            <w:tcW w:w="1263" w:type="dxa"/>
            <w:noWrap w:val="0"/>
            <w:vAlign w:val="center"/>
          </w:tcPr>
          <w:p w14:paraId="5CD87D9A">
            <w:pPr>
              <w:tabs>
                <w:tab w:val="left" w:pos="4320"/>
              </w:tabs>
              <w:spacing w:before="60" w:after="60"/>
              <w:jc w:val="center"/>
              <w:rPr>
                <w:color w:val="auto"/>
                <w:sz w:val="24"/>
                <w:highlight w:val="none"/>
              </w:rPr>
            </w:pPr>
            <w:r>
              <w:rPr>
                <w:color w:val="auto"/>
                <w:sz w:val="24"/>
                <w:highlight w:val="none"/>
              </w:rPr>
              <w:t>产品技术</w:t>
            </w:r>
          </w:p>
          <w:p w14:paraId="3D5F657C">
            <w:pPr>
              <w:tabs>
                <w:tab w:val="left" w:pos="4320"/>
              </w:tabs>
              <w:spacing w:before="60" w:after="60"/>
              <w:jc w:val="center"/>
              <w:rPr>
                <w:color w:val="auto"/>
                <w:sz w:val="24"/>
                <w:highlight w:val="none"/>
              </w:rPr>
            </w:pPr>
            <w:r>
              <w:rPr>
                <w:color w:val="auto"/>
                <w:sz w:val="24"/>
                <w:highlight w:val="none"/>
              </w:rPr>
              <w:t>先进水平</w:t>
            </w:r>
          </w:p>
        </w:tc>
        <w:tc>
          <w:tcPr>
            <w:tcW w:w="1273" w:type="dxa"/>
            <w:gridSpan w:val="2"/>
            <w:noWrap w:val="0"/>
            <w:vAlign w:val="center"/>
          </w:tcPr>
          <w:p w14:paraId="2AC1CA77">
            <w:pPr>
              <w:tabs>
                <w:tab w:val="left" w:pos="4320"/>
              </w:tabs>
              <w:spacing w:before="60" w:after="60"/>
              <w:jc w:val="center"/>
              <w:rPr>
                <w:color w:val="auto"/>
                <w:sz w:val="24"/>
                <w:highlight w:val="none"/>
              </w:rPr>
            </w:pPr>
            <w:r>
              <w:rPr>
                <w:color w:val="auto"/>
                <w:sz w:val="24"/>
                <w:highlight w:val="none"/>
              </w:rPr>
              <w:t>曾获何级</w:t>
            </w:r>
          </w:p>
          <w:p w14:paraId="24AEE719">
            <w:pPr>
              <w:tabs>
                <w:tab w:val="left" w:pos="4320"/>
              </w:tabs>
              <w:spacing w:before="60" w:after="60"/>
              <w:jc w:val="center"/>
              <w:rPr>
                <w:color w:val="auto"/>
                <w:sz w:val="24"/>
                <w:highlight w:val="none"/>
              </w:rPr>
            </w:pPr>
            <w:r>
              <w:rPr>
                <w:color w:val="auto"/>
                <w:sz w:val="24"/>
                <w:highlight w:val="none"/>
              </w:rPr>
              <w:t>何种奖励</w:t>
            </w:r>
          </w:p>
        </w:tc>
        <w:tc>
          <w:tcPr>
            <w:tcW w:w="1606" w:type="dxa"/>
            <w:gridSpan w:val="2"/>
            <w:tcBorders>
              <w:right w:val="double" w:color="auto" w:sz="4" w:space="0"/>
            </w:tcBorders>
            <w:noWrap w:val="0"/>
            <w:vAlign w:val="center"/>
          </w:tcPr>
          <w:p w14:paraId="45A67FCE">
            <w:pPr>
              <w:tabs>
                <w:tab w:val="left" w:pos="4320"/>
              </w:tabs>
              <w:spacing w:before="60" w:after="60"/>
              <w:jc w:val="center"/>
              <w:rPr>
                <w:color w:val="auto"/>
                <w:sz w:val="24"/>
                <w:highlight w:val="none"/>
              </w:rPr>
            </w:pPr>
            <w:r>
              <w:rPr>
                <w:color w:val="auto"/>
                <w:sz w:val="24"/>
                <w:highlight w:val="none"/>
              </w:rPr>
              <w:t>主要用户</w:t>
            </w:r>
            <w:r>
              <w:rPr>
                <w:color w:val="auto"/>
                <w:sz w:val="24"/>
                <w:highlight w:val="none"/>
              </w:rPr>
              <w:br w:type="textWrapping"/>
            </w:r>
            <w:r>
              <w:rPr>
                <w:color w:val="auto"/>
                <w:sz w:val="24"/>
                <w:highlight w:val="none"/>
              </w:rPr>
              <w:t>名称</w:t>
            </w:r>
          </w:p>
        </w:tc>
      </w:tr>
      <w:tr w14:paraId="41B9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24FAF8C6">
            <w:pPr>
              <w:tabs>
                <w:tab w:val="left" w:pos="4320"/>
              </w:tabs>
              <w:rPr>
                <w:color w:val="auto"/>
                <w:sz w:val="24"/>
                <w:highlight w:val="none"/>
              </w:rPr>
            </w:pPr>
          </w:p>
        </w:tc>
        <w:tc>
          <w:tcPr>
            <w:tcW w:w="1643" w:type="dxa"/>
            <w:gridSpan w:val="3"/>
            <w:noWrap w:val="0"/>
            <w:vAlign w:val="center"/>
          </w:tcPr>
          <w:p w14:paraId="727D967F">
            <w:pPr>
              <w:tabs>
                <w:tab w:val="left" w:pos="4320"/>
              </w:tabs>
              <w:rPr>
                <w:color w:val="auto"/>
                <w:sz w:val="24"/>
                <w:highlight w:val="none"/>
              </w:rPr>
            </w:pPr>
          </w:p>
        </w:tc>
        <w:tc>
          <w:tcPr>
            <w:tcW w:w="1617" w:type="dxa"/>
            <w:gridSpan w:val="2"/>
            <w:noWrap w:val="0"/>
            <w:vAlign w:val="center"/>
          </w:tcPr>
          <w:p w14:paraId="222B41B2">
            <w:pPr>
              <w:tabs>
                <w:tab w:val="left" w:pos="4320"/>
              </w:tabs>
              <w:rPr>
                <w:color w:val="auto"/>
                <w:sz w:val="24"/>
                <w:highlight w:val="none"/>
              </w:rPr>
            </w:pPr>
          </w:p>
        </w:tc>
        <w:tc>
          <w:tcPr>
            <w:tcW w:w="946" w:type="dxa"/>
            <w:noWrap w:val="0"/>
            <w:vAlign w:val="center"/>
          </w:tcPr>
          <w:p w14:paraId="1F02B011">
            <w:pPr>
              <w:tabs>
                <w:tab w:val="left" w:pos="4320"/>
              </w:tabs>
              <w:rPr>
                <w:color w:val="auto"/>
                <w:sz w:val="24"/>
                <w:highlight w:val="none"/>
              </w:rPr>
            </w:pPr>
          </w:p>
        </w:tc>
        <w:tc>
          <w:tcPr>
            <w:tcW w:w="1263" w:type="dxa"/>
            <w:noWrap w:val="0"/>
            <w:vAlign w:val="center"/>
          </w:tcPr>
          <w:p w14:paraId="76B3C69F">
            <w:pPr>
              <w:tabs>
                <w:tab w:val="left" w:pos="4320"/>
              </w:tabs>
              <w:rPr>
                <w:color w:val="auto"/>
                <w:sz w:val="24"/>
                <w:highlight w:val="none"/>
              </w:rPr>
            </w:pPr>
          </w:p>
        </w:tc>
        <w:tc>
          <w:tcPr>
            <w:tcW w:w="1273" w:type="dxa"/>
            <w:gridSpan w:val="2"/>
            <w:noWrap w:val="0"/>
            <w:vAlign w:val="center"/>
          </w:tcPr>
          <w:p w14:paraId="2FF2158F">
            <w:pPr>
              <w:tabs>
                <w:tab w:val="left" w:pos="4320"/>
              </w:tabs>
              <w:rPr>
                <w:color w:val="auto"/>
                <w:sz w:val="24"/>
                <w:highlight w:val="none"/>
              </w:rPr>
            </w:pPr>
          </w:p>
        </w:tc>
        <w:tc>
          <w:tcPr>
            <w:tcW w:w="1606" w:type="dxa"/>
            <w:gridSpan w:val="2"/>
            <w:tcBorders>
              <w:right w:val="double" w:color="auto" w:sz="4" w:space="0"/>
            </w:tcBorders>
            <w:noWrap w:val="0"/>
            <w:vAlign w:val="center"/>
          </w:tcPr>
          <w:p w14:paraId="1A862A94">
            <w:pPr>
              <w:tabs>
                <w:tab w:val="left" w:pos="4320"/>
              </w:tabs>
              <w:rPr>
                <w:color w:val="auto"/>
                <w:sz w:val="24"/>
                <w:highlight w:val="none"/>
              </w:rPr>
            </w:pPr>
          </w:p>
        </w:tc>
      </w:tr>
      <w:tr w14:paraId="46C5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8613399">
            <w:pPr>
              <w:tabs>
                <w:tab w:val="left" w:pos="4320"/>
              </w:tabs>
              <w:rPr>
                <w:color w:val="auto"/>
                <w:sz w:val="24"/>
                <w:highlight w:val="none"/>
              </w:rPr>
            </w:pPr>
          </w:p>
        </w:tc>
        <w:tc>
          <w:tcPr>
            <w:tcW w:w="1643" w:type="dxa"/>
            <w:gridSpan w:val="3"/>
            <w:noWrap w:val="0"/>
            <w:vAlign w:val="center"/>
          </w:tcPr>
          <w:p w14:paraId="02892F19">
            <w:pPr>
              <w:tabs>
                <w:tab w:val="left" w:pos="4320"/>
              </w:tabs>
              <w:rPr>
                <w:color w:val="auto"/>
                <w:sz w:val="24"/>
                <w:highlight w:val="none"/>
              </w:rPr>
            </w:pPr>
          </w:p>
        </w:tc>
        <w:tc>
          <w:tcPr>
            <w:tcW w:w="1617" w:type="dxa"/>
            <w:gridSpan w:val="2"/>
            <w:noWrap w:val="0"/>
            <w:vAlign w:val="center"/>
          </w:tcPr>
          <w:p w14:paraId="5565AD08">
            <w:pPr>
              <w:tabs>
                <w:tab w:val="left" w:pos="4320"/>
              </w:tabs>
              <w:rPr>
                <w:color w:val="auto"/>
                <w:sz w:val="24"/>
                <w:highlight w:val="none"/>
              </w:rPr>
            </w:pPr>
          </w:p>
        </w:tc>
        <w:tc>
          <w:tcPr>
            <w:tcW w:w="946" w:type="dxa"/>
            <w:noWrap w:val="0"/>
            <w:vAlign w:val="center"/>
          </w:tcPr>
          <w:p w14:paraId="72122A7A">
            <w:pPr>
              <w:tabs>
                <w:tab w:val="left" w:pos="4320"/>
              </w:tabs>
              <w:rPr>
                <w:color w:val="auto"/>
                <w:sz w:val="24"/>
                <w:highlight w:val="none"/>
              </w:rPr>
            </w:pPr>
          </w:p>
        </w:tc>
        <w:tc>
          <w:tcPr>
            <w:tcW w:w="1263" w:type="dxa"/>
            <w:noWrap w:val="0"/>
            <w:vAlign w:val="center"/>
          </w:tcPr>
          <w:p w14:paraId="4DF39E9C">
            <w:pPr>
              <w:tabs>
                <w:tab w:val="left" w:pos="4320"/>
              </w:tabs>
              <w:rPr>
                <w:color w:val="auto"/>
                <w:sz w:val="24"/>
                <w:highlight w:val="none"/>
              </w:rPr>
            </w:pPr>
          </w:p>
        </w:tc>
        <w:tc>
          <w:tcPr>
            <w:tcW w:w="1273" w:type="dxa"/>
            <w:gridSpan w:val="2"/>
            <w:noWrap w:val="0"/>
            <w:vAlign w:val="center"/>
          </w:tcPr>
          <w:p w14:paraId="0B26A350">
            <w:pPr>
              <w:tabs>
                <w:tab w:val="left" w:pos="4320"/>
              </w:tabs>
              <w:rPr>
                <w:color w:val="auto"/>
                <w:sz w:val="24"/>
                <w:highlight w:val="none"/>
              </w:rPr>
            </w:pPr>
          </w:p>
        </w:tc>
        <w:tc>
          <w:tcPr>
            <w:tcW w:w="1606" w:type="dxa"/>
            <w:gridSpan w:val="2"/>
            <w:tcBorders>
              <w:right w:val="double" w:color="auto" w:sz="4" w:space="0"/>
            </w:tcBorders>
            <w:noWrap w:val="0"/>
            <w:vAlign w:val="center"/>
          </w:tcPr>
          <w:p w14:paraId="7B3D666E">
            <w:pPr>
              <w:tabs>
                <w:tab w:val="left" w:pos="4320"/>
              </w:tabs>
              <w:rPr>
                <w:color w:val="auto"/>
                <w:sz w:val="24"/>
                <w:highlight w:val="none"/>
              </w:rPr>
            </w:pPr>
          </w:p>
        </w:tc>
      </w:tr>
      <w:tr w14:paraId="08C6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5130323F">
            <w:pPr>
              <w:tabs>
                <w:tab w:val="left" w:pos="4320"/>
              </w:tabs>
              <w:rPr>
                <w:color w:val="auto"/>
                <w:sz w:val="24"/>
                <w:highlight w:val="none"/>
              </w:rPr>
            </w:pPr>
          </w:p>
        </w:tc>
        <w:tc>
          <w:tcPr>
            <w:tcW w:w="1643" w:type="dxa"/>
            <w:gridSpan w:val="3"/>
            <w:noWrap w:val="0"/>
            <w:vAlign w:val="center"/>
          </w:tcPr>
          <w:p w14:paraId="0A3409B5">
            <w:pPr>
              <w:tabs>
                <w:tab w:val="left" w:pos="4320"/>
              </w:tabs>
              <w:rPr>
                <w:color w:val="auto"/>
                <w:sz w:val="24"/>
                <w:highlight w:val="none"/>
              </w:rPr>
            </w:pPr>
          </w:p>
        </w:tc>
        <w:tc>
          <w:tcPr>
            <w:tcW w:w="1617" w:type="dxa"/>
            <w:gridSpan w:val="2"/>
            <w:noWrap w:val="0"/>
            <w:vAlign w:val="center"/>
          </w:tcPr>
          <w:p w14:paraId="23B3BC81">
            <w:pPr>
              <w:tabs>
                <w:tab w:val="left" w:pos="4320"/>
              </w:tabs>
              <w:rPr>
                <w:color w:val="auto"/>
                <w:sz w:val="24"/>
                <w:highlight w:val="none"/>
              </w:rPr>
            </w:pPr>
          </w:p>
        </w:tc>
        <w:tc>
          <w:tcPr>
            <w:tcW w:w="946" w:type="dxa"/>
            <w:noWrap w:val="0"/>
            <w:vAlign w:val="center"/>
          </w:tcPr>
          <w:p w14:paraId="4DECE7E1">
            <w:pPr>
              <w:tabs>
                <w:tab w:val="left" w:pos="4320"/>
              </w:tabs>
              <w:rPr>
                <w:color w:val="auto"/>
                <w:sz w:val="24"/>
                <w:highlight w:val="none"/>
              </w:rPr>
            </w:pPr>
          </w:p>
        </w:tc>
        <w:tc>
          <w:tcPr>
            <w:tcW w:w="1263" w:type="dxa"/>
            <w:noWrap w:val="0"/>
            <w:vAlign w:val="center"/>
          </w:tcPr>
          <w:p w14:paraId="2E27C4BB">
            <w:pPr>
              <w:tabs>
                <w:tab w:val="left" w:pos="4320"/>
              </w:tabs>
              <w:rPr>
                <w:color w:val="auto"/>
                <w:sz w:val="24"/>
                <w:highlight w:val="none"/>
              </w:rPr>
            </w:pPr>
          </w:p>
        </w:tc>
        <w:tc>
          <w:tcPr>
            <w:tcW w:w="1273" w:type="dxa"/>
            <w:gridSpan w:val="2"/>
            <w:noWrap w:val="0"/>
            <w:vAlign w:val="center"/>
          </w:tcPr>
          <w:p w14:paraId="234D38A4">
            <w:pPr>
              <w:tabs>
                <w:tab w:val="left" w:pos="4320"/>
              </w:tabs>
              <w:rPr>
                <w:color w:val="auto"/>
                <w:sz w:val="24"/>
                <w:highlight w:val="none"/>
              </w:rPr>
            </w:pPr>
          </w:p>
        </w:tc>
        <w:tc>
          <w:tcPr>
            <w:tcW w:w="1606" w:type="dxa"/>
            <w:gridSpan w:val="2"/>
            <w:tcBorders>
              <w:right w:val="double" w:color="auto" w:sz="4" w:space="0"/>
            </w:tcBorders>
            <w:noWrap w:val="0"/>
            <w:vAlign w:val="center"/>
          </w:tcPr>
          <w:p w14:paraId="00C14CE4">
            <w:pPr>
              <w:tabs>
                <w:tab w:val="left" w:pos="4320"/>
              </w:tabs>
              <w:rPr>
                <w:color w:val="auto"/>
                <w:sz w:val="24"/>
                <w:highlight w:val="none"/>
              </w:rPr>
            </w:pPr>
          </w:p>
        </w:tc>
      </w:tr>
      <w:tr w14:paraId="1E24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150880B6">
            <w:pPr>
              <w:tabs>
                <w:tab w:val="left" w:pos="4320"/>
              </w:tabs>
              <w:rPr>
                <w:color w:val="auto"/>
                <w:sz w:val="24"/>
                <w:highlight w:val="none"/>
              </w:rPr>
            </w:pPr>
          </w:p>
        </w:tc>
        <w:tc>
          <w:tcPr>
            <w:tcW w:w="1643" w:type="dxa"/>
            <w:gridSpan w:val="3"/>
            <w:noWrap w:val="0"/>
            <w:vAlign w:val="center"/>
          </w:tcPr>
          <w:p w14:paraId="72DB7124">
            <w:pPr>
              <w:tabs>
                <w:tab w:val="left" w:pos="4320"/>
              </w:tabs>
              <w:rPr>
                <w:color w:val="auto"/>
                <w:sz w:val="24"/>
                <w:highlight w:val="none"/>
              </w:rPr>
            </w:pPr>
          </w:p>
        </w:tc>
        <w:tc>
          <w:tcPr>
            <w:tcW w:w="1617" w:type="dxa"/>
            <w:gridSpan w:val="2"/>
            <w:noWrap w:val="0"/>
            <w:vAlign w:val="center"/>
          </w:tcPr>
          <w:p w14:paraId="6BAA9917">
            <w:pPr>
              <w:tabs>
                <w:tab w:val="left" w:pos="4320"/>
              </w:tabs>
              <w:rPr>
                <w:color w:val="auto"/>
                <w:sz w:val="24"/>
                <w:highlight w:val="none"/>
              </w:rPr>
            </w:pPr>
          </w:p>
        </w:tc>
        <w:tc>
          <w:tcPr>
            <w:tcW w:w="946" w:type="dxa"/>
            <w:noWrap w:val="0"/>
            <w:vAlign w:val="center"/>
          </w:tcPr>
          <w:p w14:paraId="7B66BC5D">
            <w:pPr>
              <w:tabs>
                <w:tab w:val="left" w:pos="4320"/>
              </w:tabs>
              <w:rPr>
                <w:color w:val="auto"/>
                <w:sz w:val="24"/>
                <w:highlight w:val="none"/>
              </w:rPr>
            </w:pPr>
          </w:p>
        </w:tc>
        <w:tc>
          <w:tcPr>
            <w:tcW w:w="1263" w:type="dxa"/>
            <w:noWrap w:val="0"/>
            <w:vAlign w:val="center"/>
          </w:tcPr>
          <w:p w14:paraId="541D6DA7">
            <w:pPr>
              <w:tabs>
                <w:tab w:val="left" w:pos="4320"/>
              </w:tabs>
              <w:rPr>
                <w:color w:val="auto"/>
                <w:sz w:val="24"/>
                <w:highlight w:val="none"/>
              </w:rPr>
            </w:pPr>
          </w:p>
        </w:tc>
        <w:tc>
          <w:tcPr>
            <w:tcW w:w="1273" w:type="dxa"/>
            <w:gridSpan w:val="2"/>
            <w:noWrap w:val="0"/>
            <w:vAlign w:val="center"/>
          </w:tcPr>
          <w:p w14:paraId="42B6C676">
            <w:pPr>
              <w:tabs>
                <w:tab w:val="left" w:pos="4320"/>
              </w:tabs>
              <w:rPr>
                <w:color w:val="auto"/>
                <w:sz w:val="24"/>
                <w:highlight w:val="none"/>
              </w:rPr>
            </w:pPr>
          </w:p>
        </w:tc>
        <w:tc>
          <w:tcPr>
            <w:tcW w:w="1606" w:type="dxa"/>
            <w:gridSpan w:val="2"/>
            <w:tcBorders>
              <w:right w:val="double" w:color="auto" w:sz="4" w:space="0"/>
            </w:tcBorders>
            <w:noWrap w:val="0"/>
            <w:vAlign w:val="center"/>
          </w:tcPr>
          <w:p w14:paraId="2D9221AF">
            <w:pPr>
              <w:tabs>
                <w:tab w:val="left" w:pos="4320"/>
              </w:tabs>
              <w:rPr>
                <w:color w:val="auto"/>
                <w:sz w:val="24"/>
                <w:highlight w:val="none"/>
              </w:rPr>
            </w:pPr>
          </w:p>
        </w:tc>
      </w:tr>
      <w:tr w14:paraId="735D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777E14A8">
            <w:pPr>
              <w:tabs>
                <w:tab w:val="left" w:pos="4320"/>
              </w:tabs>
              <w:rPr>
                <w:color w:val="auto"/>
                <w:sz w:val="24"/>
                <w:highlight w:val="none"/>
              </w:rPr>
            </w:pPr>
            <w:r>
              <w:rPr>
                <w:color w:val="auto"/>
                <w:sz w:val="24"/>
                <w:highlight w:val="none"/>
              </w:rPr>
              <w:t>其它</w:t>
            </w:r>
          </w:p>
        </w:tc>
        <w:tc>
          <w:tcPr>
            <w:tcW w:w="4206" w:type="dxa"/>
            <w:gridSpan w:val="6"/>
            <w:noWrap w:val="0"/>
            <w:vAlign w:val="center"/>
          </w:tcPr>
          <w:p w14:paraId="617339CA">
            <w:pPr>
              <w:tabs>
                <w:tab w:val="left" w:pos="4320"/>
              </w:tabs>
              <w:spacing w:before="60" w:after="60"/>
              <w:rPr>
                <w:color w:val="auto"/>
                <w:sz w:val="24"/>
                <w:highlight w:val="none"/>
              </w:rPr>
            </w:pPr>
            <w:r>
              <w:rPr>
                <w:color w:val="auto"/>
                <w:sz w:val="24"/>
                <w:highlight w:val="none"/>
              </w:rPr>
              <w:t>近3年完成及正在执行的合同中发生的由于投标人违约或部分违约而引起诉讼和受到索赔的案件具体情况及结果（须如实填写，若对此进行隐瞒，尔后又被采购人或采购代理机构发现，或被它人举证成立，其投标资格将被取消）。</w:t>
            </w:r>
          </w:p>
        </w:tc>
        <w:tc>
          <w:tcPr>
            <w:tcW w:w="4142" w:type="dxa"/>
            <w:gridSpan w:val="5"/>
            <w:tcBorders>
              <w:right w:val="double" w:color="auto" w:sz="4" w:space="0"/>
            </w:tcBorders>
            <w:noWrap w:val="0"/>
            <w:vAlign w:val="center"/>
          </w:tcPr>
          <w:p w14:paraId="41A1F0F4">
            <w:pPr>
              <w:tabs>
                <w:tab w:val="left" w:pos="4320"/>
              </w:tabs>
              <w:spacing w:before="60" w:after="60"/>
              <w:rPr>
                <w:color w:val="auto"/>
                <w:sz w:val="24"/>
                <w:highlight w:val="none"/>
              </w:rPr>
            </w:pPr>
            <w:r>
              <w:rPr>
                <w:color w:val="auto"/>
                <w:sz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1298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32C580BB">
            <w:pPr>
              <w:tabs>
                <w:tab w:val="left" w:pos="4320"/>
              </w:tabs>
              <w:rPr>
                <w:color w:val="auto"/>
                <w:sz w:val="24"/>
                <w:highlight w:val="none"/>
              </w:rPr>
            </w:pPr>
          </w:p>
        </w:tc>
        <w:tc>
          <w:tcPr>
            <w:tcW w:w="4206" w:type="dxa"/>
            <w:gridSpan w:val="6"/>
            <w:tcBorders>
              <w:bottom w:val="double" w:color="auto" w:sz="4" w:space="0"/>
            </w:tcBorders>
            <w:noWrap w:val="0"/>
            <w:vAlign w:val="center"/>
          </w:tcPr>
          <w:p w14:paraId="7100712A">
            <w:pPr>
              <w:tabs>
                <w:tab w:val="left" w:pos="4320"/>
              </w:tabs>
              <w:rPr>
                <w:color w:val="auto"/>
                <w:sz w:val="24"/>
                <w:highlight w:val="none"/>
              </w:rPr>
            </w:pPr>
          </w:p>
        </w:tc>
        <w:tc>
          <w:tcPr>
            <w:tcW w:w="4142" w:type="dxa"/>
            <w:gridSpan w:val="5"/>
            <w:tcBorders>
              <w:bottom w:val="double" w:color="auto" w:sz="4" w:space="0"/>
              <w:right w:val="double" w:color="auto" w:sz="4" w:space="0"/>
            </w:tcBorders>
            <w:noWrap w:val="0"/>
            <w:vAlign w:val="center"/>
          </w:tcPr>
          <w:p w14:paraId="5057924D">
            <w:pPr>
              <w:tabs>
                <w:tab w:val="left" w:pos="4320"/>
              </w:tabs>
              <w:rPr>
                <w:color w:val="auto"/>
                <w:sz w:val="24"/>
                <w:highlight w:val="none"/>
              </w:rPr>
            </w:pPr>
          </w:p>
        </w:tc>
      </w:tr>
    </w:tbl>
    <w:p w14:paraId="5377061E">
      <w:pPr>
        <w:snapToGrid w:val="0"/>
        <w:spacing w:line="300" w:lineRule="auto"/>
        <w:contextualSpacing/>
        <w:rPr>
          <w:rFonts w:eastAsia="仿宋_GB2312"/>
          <w:color w:val="auto"/>
          <w:sz w:val="28"/>
          <w:szCs w:val="28"/>
          <w:highlight w:val="none"/>
        </w:rPr>
      </w:pPr>
    </w:p>
    <w:p w14:paraId="001A8979">
      <w:pPr>
        <w:snapToGrid w:val="0"/>
        <w:spacing w:line="400" w:lineRule="exact"/>
        <w:contextualSpacing/>
        <w:rPr>
          <w:rFonts w:eastAsia="方正黑体_GBK"/>
          <w:color w:val="auto"/>
          <w:kern w:val="0"/>
          <w:sz w:val="32"/>
          <w:szCs w:val="32"/>
          <w:highlight w:val="none"/>
        </w:rPr>
      </w:pPr>
    </w:p>
    <w:p w14:paraId="118BC0BA">
      <w:pPr>
        <w:snapToGrid w:val="0"/>
        <w:spacing w:line="400" w:lineRule="exact"/>
        <w:contextualSpacing/>
        <w:rPr>
          <w:rFonts w:eastAsia="方正黑体_GBK"/>
          <w:color w:val="auto"/>
          <w:kern w:val="0"/>
          <w:sz w:val="32"/>
          <w:szCs w:val="32"/>
          <w:highlight w:val="none"/>
        </w:rPr>
      </w:pPr>
      <w:r>
        <w:rPr>
          <w:rFonts w:eastAsia="方正黑体_GBK"/>
          <w:color w:val="auto"/>
          <w:kern w:val="0"/>
          <w:sz w:val="32"/>
          <w:szCs w:val="32"/>
          <w:highlight w:val="none"/>
        </w:rPr>
        <w:t>附件6</w:t>
      </w:r>
    </w:p>
    <w:p w14:paraId="046B4CDD">
      <w:pPr>
        <w:snapToGrid w:val="0"/>
        <w:spacing w:line="300" w:lineRule="auto"/>
        <w:contextualSpacing/>
        <w:jc w:val="center"/>
        <w:rPr>
          <w:b/>
          <w:color w:val="auto"/>
          <w:sz w:val="32"/>
          <w:szCs w:val="32"/>
          <w:highlight w:val="none"/>
        </w:rPr>
      </w:pPr>
      <w:r>
        <w:rPr>
          <w:b/>
          <w:color w:val="auto"/>
          <w:sz w:val="32"/>
          <w:szCs w:val="32"/>
          <w:highlight w:val="none"/>
        </w:rPr>
        <w:t>商务部分正负偏离表</w:t>
      </w:r>
    </w:p>
    <w:p w14:paraId="53987F86">
      <w:pPr>
        <w:ind w:firstLine="560" w:firstLineChars="200"/>
        <w:jc w:val="center"/>
        <w:rPr>
          <w:color w:val="auto"/>
          <w:sz w:val="28"/>
          <w:szCs w:val="28"/>
          <w:highlight w:val="none"/>
        </w:rPr>
      </w:pPr>
      <w:r>
        <w:rPr>
          <w:color w:val="auto"/>
          <w:sz w:val="28"/>
          <w:szCs w:val="28"/>
          <w:highlight w:val="none"/>
        </w:rPr>
        <w:t>（由投标人据实填写，表格不够自行添加）</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7F418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4C43A78A">
            <w:pPr>
              <w:spacing w:line="340" w:lineRule="exact"/>
              <w:jc w:val="center"/>
              <w:rPr>
                <w:color w:val="auto"/>
                <w:sz w:val="24"/>
                <w:highlight w:val="none"/>
              </w:rPr>
            </w:pPr>
            <w:r>
              <w:rPr>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6F704A7B">
            <w:pPr>
              <w:spacing w:line="340" w:lineRule="exact"/>
              <w:jc w:val="center"/>
              <w:rPr>
                <w:color w:val="auto"/>
                <w:sz w:val="24"/>
                <w:highlight w:val="none"/>
              </w:rPr>
            </w:pPr>
            <w:r>
              <w:rPr>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194302CA">
            <w:pPr>
              <w:spacing w:line="340" w:lineRule="exact"/>
              <w:jc w:val="center"/>
              <w:rPr>
                <w:color w:val="auto"/>
                <w:sz w:val="24"/>
                <w:highlight w:val="none"/>
              </w:rPr>
            </w:pPr>
            <w:r>
              <w:rPr>
                <w:color w:val="auto"/>
                <w:sz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49E8F1B8">
            <w:pPr>
              <w:spacing w:line="340" w:lineRule="exact"/>
              <w:jc w:val="center"/>
              <w:rPr>
                <w:color w:val="auto"/>
                <w:sz w:val="24"/>
                <w:highlight w:val="none"/>
              </w:rPr>
            </w:pPr>
            <w:r>
              <w:rPr>
                <w:color w:val="auto"/>
                <w:sz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29A57486">
            <w:pPr>
              <w:spacing w:line="340" w:lineRule="exact"/>
              <w:jc w:val="center"/>
              <w:rPr>
                <w:color w:val="auto"/>
                <w:sz w:val="24"/>
                <w:highlight w:val="none"/>
              </w:rPr>
            </w:pPr>
          </w:p>
          <w:p w14:paraId="37A1CCB1">
            <w:pPr>
              <w:spacing w:line="340" w:lineRule="exact"/>
              <w:jc w:val="center"/>
              <w:rPr>
                <w:color w:val="auto"/>
                <w:sz w:val="24"/>
                <w:highlight w:val="none"/>
              </w:rPr>
            </w:pPr>
            <w:r>
              <w:rPr>
                <w:color w:val="auto"/>
                <w:sz w:val="24"/>
                <w:highlight w:val="none"/>
              </w:rPr>
              <w:t>偏离说明</w:t>
            </w:r>
          </w:p>
        </w:tc>
      </w:tr>
      <w:tr w14:paraId="5A9C6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F6A4729">
            <w:pPr>
              <w:spacing w:line="340" w:lineRule="exact"/>
              <w:jc w:val="center"/>
              <w:rPr>
                <w:color w:val="auto"/>
                <w:sz w:val="24"/>
                <w:highlight w:val="none"/>
              </w:rPr>
            </w:pPr>
            <w:r>
              <w:rPr>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4A90D63">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BBC4DC5">
            <w:pPr>
              <w:spacing w:line="340" w:lineRule="exact"/>
              <w:jc w:val="left"/>
              <w:rPr>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B28E64A">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72CD343">
            <w:pPr>
              <w:spacing w:line="340" w:lineRule="exact"/>
              <w:jc w:val="left"/>
              <w:rPr>
                <w:color w:val="auto"/>
                <w:sz w:val="24"/>
                <w:highlight w:val="none"/>
              </w:rPr>
            </w:pPr>
          </w:p>
        </w:tc>
      </w:tr>
      <w:tr w14:paraId="2175E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10A5400">
            <w:pPr>
              <w:spacing w:line="340" w:lineRule="exact"/>
              <w:jc w:val="center"/>
              <w:rPr>
                <w:color w:val="auto"/>
                <w:sz w:val="24"/>
                <w:highlight w:val="none"/>
              </w:rPr>
            </w:pPr>
            <w:r>
              <w:rPr>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32D81E9">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3282B62">
            <w:pPr>
              <w:spacing w:line="340" w:lineRule="exact"/>
              <w:jc w:val="left"/>
              <w:rPr>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8879EC">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6AAB488">
            <w:pPr>
              <w:spacing w:line="340" w:lineRule="exact"/>
              <w:jc w:val="left"/>
              <w:rPr>
                <w:color w:val="auto"/>
                <w:sz w:val="24"/>
                <w:highlight w:val="none"/>
              </w:rPr>
            </w:pPr>
          </w:p>
        </w:tc>
      </w:tr>
      <w:tr w14:paraId="2C29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AAF12E6">
            <w:pPr>
              <w:spacing w:line="340" w:lineRule="exact"/>
              <w:jc w:val="center"/>
              <w:rPr>
                <w:color w:val="auto"/>
                <w:sz w:val="24"/>
                <w:highlight w:val="none"/>
              </w:rPr>
            </w:pPr>
            <w:r>
              <w:rPr>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1CB5FFF">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A15143D">
            <w:pPr>
              <w:spacing w:line="340" w:lineRule="exact"/>
              <w:jc w:val="left"/>
              <w:rPr>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20A4C53">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45EABF8">
            <w:pPr>
              <w:spacing w:line="340" w:lineRule="exact"/>
              <w:jc w:val="left"/>
              <w:rPr>
                <w:color w:val="auto"/>
                <w:sz w:val="24"/>
                <w:highlight w:val="none"/>
              </w:rPr>
            </w:pPr>
          </w:p>
        </w:tc>
      </w:tr>
      <w:tr w14:paraId="2B20A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F1A419F">
            <w:pPr>
              <w:spacing w:line="340" w:lineRule="exact"/>
              <w:jc w:val="center"/>
              <w:rPr>
                <w:color w:val="auto"/>
                <w:sz w:val="24"/>
                <w:highlight w:val="none"/>
              </w:rPr>
            </w:pPr>
            <w:r>
              <w:rPr>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4CE127A">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2A3FC04">
            <w:pPr>
              <w:spacing w:line="340" w:lineRule="exact"/>
              <w:jc w:val="left"/>
              <w:rPr>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936B6DC">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698DA46">
            <w:pPr>
              <w:spacing w:line="340" w:lineRule="exact"/>
              <w:jc w:val="left"/>
              <w:rPr>
                <w:color w:val="auto"/>
                <w:sz w:val="24"/>
                <w:highlight w:val="none"/>
              </w:rPr>
            </w:pPr>
          </w:p>
        </w:tc>
      </w:tr>
    </w:tbl>
    <w:p w14:paraId="39FC4D1B">
      <w:pPr>
        <w:snapToGrid w:val="0"/>
        <w:spacing w:line="300" w:lineRule="auto"/>
        <w:contextualSpacing/>
        <w:rPr>
          <w:b/>
          <w:color w:val="auto"/>
          <w:sz w:val="24"/>
          <w:highlight w:val="none"/>
        </w:rPr>
      </w:pPr>
      <w:r>
        <w:rPr>
          <w:b/>
          <w:color w:val="auto"/>
          <w:sz w:val="24"/>
          <w:highlight w:val="none"/>
        </w:rPr>
        <w:t>注：</w:t>
      </w:r>
    </w:p>
    <w:p w14:paraId="01AA89DA">
      <w:pPr>
        <w:snapToGrid w:val="0"/>
        <w:spacing w:line="300" w:lineRule="auto"/>
        <w:ind w:firstLine="480" w:firstLineChars="200"/>
        <w:contextualSpacing/>
        <w:rPr>
          <w:color w:val="auto"/>
          <w:sz w:val="24"/>
          <w:highlight w:val="none"/>
        </w:rPr>
      </w:pPr>
      <w:r>
        <w:rPr>
          <w:color w:val="auto"/>
          <w:sz w:val="24"/>
          <w:highlight w:val="none"/>
        </w:rPr>
        <w:t>1.投标人提交的投标文件中与招标文件第三部分“项目需求”中的商务部分的要求，应逐条填列在偏离表中。</w:t>
      </w:r>
    </w:p>
    <w:p w14:paraId="247F466D">
      <w:pPr>
        <w:snapToGrid w:val="0"/>
        <w:spacing w:line="300" w:lineRule="auto"/>
        <w:ind w:firstLine="480" w:firstLineChars="200"/>
        <w:contextualSpacing/>
        <w:rPr>
          <w:color w:val="auto"/>
          <w:sz w:val="24"/>
          <w:highlight w:val="none"/>
        </w:rPr>
      </w:pPr>
      <w:r>
        <w:rPr>
          <w:color w:val="auto"/>
          <w:sz w:val="24"/>
          <w:highlight w:val="none"/>
        </w:rPr>
        <w:t>2.“偏离说明”一栏选择“正偏离”、“无偏离”、“负偏离”进行填写。正偏离、无偏离的确认和负偏离的是否响应招标文件，由评委认定。</w:t>
      </w:r>
    </w:p>
    <w:p w14:paraId="205E5FA4">
      <w:pPr>
        <w:snapToGrid w:val="0"/>
        <w:spacing w:line="300" w:lineRule="auto"/>
        <w:ind w:firstLine="480" w:firstLineChars="200"/>
        <w:contextualSpacing/>
        <w:rPr>
          <w:bCs/>
          <w:color w:val="auto"/>
          <w:sz w:val="24"/>
          <w:highlight w:val="none"/>
        </w:rPr>
      </w:pPr>
      <w:r>
        <w:rPr>
          <w:color w:val="auto"/>
          <w:sz w:val="24"/>
          <w:highlight w:val="none"/>
        </w:rPr>
        <w:t>3.</w:t>
      </w:r>
      <w:r>
        <w:rPr>
          <w:bCs/>
          <w:color w:val="auto"/>
          <w:sz w:val="24"/>
          <w:highlight w:val="none"/>
        </w:rPr>
        <w:t>供应商若提供其他增值服务，可以在表中自行据实填写。</w:t>
      </w:r>
    </w:p>
    <w:p w14:paraId="084D825A">
      <w:pPr>
        <w:snapToGrid w:val="0"/>
        <w:spacing w:line="400" w:lineRule="exact"/>
        <w:ind w:firstLine="540" w:firstLineChars="192"/>
        <w:contextualSpacing/>
        <w:rPr>
          <w:b/>
          <w:color w:val="auto"/>
          <w:kern w:val="0"/>
          <w:sz w:val="28"/>
          <w:szCs w:val="28"/>
          <w:highlight w:val="none"/>
        </w:rPr>
      </w:pPr>
    </w:p>
    <w:p w14:paraId="73B6A9C8">
      <w:pPr>
        <w:snapToGrid w:val="0"/>
        <w:spacing w:line="400" w:lineRule="exact"/>
        <w:ind w:firstLine="540" w:firstLineChars="192"/>
        <w:contextualSpacing/>
        <w:rPr>
          <w:b/>
          <w:color w:val="auto"/>
          <w:kern w:val="0"/>
          <w:sz w:val="28"/>
          <w:szCs w:val="28"/>
          <w:highlight w:val="none"/>
        </w:rPr>
      </w:pPr>
    </w:p>
    <w:p w14:paraId="0FF87A65">
      <w:pPr>
        <w:snapToGrid w:val="0"/>
        <w:spacing w:line="400" w:lineRule="exact"/>
        <w:ind w:firstLine="540" w:firstLineChars="192"/>
        <w:contextualSpacing/>
        <w:rPr>
          <w:b/>
          <w:color w:val="auto"/>
          <w:kern w:val="0"/>
          <w:sz w:val="28"/>
          <w:szCs w:val="28"/>
          <w:highlight w:val="none"/>
        </w:rPr>
      </w:pPr>
    </w:p>
    <w:p w14:paraId="059DF536">
      <w:pPr>
        <w:snapToGrid w:val="0"/>
        <w:spacing w:line="400" w:lineRule="exact"/>
        <w:ind w:firstLine="540" w:firstLineChars="192"/>
        <w:contextualSpacing/>
        <w:rPr>
          <w:b/>
          <w:color w:val="auto"/>
          <w:kern w:val="0"/>
          <w:sz w:val="28"/>
          <w:szCs w:val="28"/>
          <w:highlight w:val="none"/>
        </w:rPr>
      </w:pPr>
    </w:p>
    <w:p w14:paraId="25799B3C">
      <w:pPr>
        <w:snapToGrid w:val="0"/>
        <w:spacing w:line="400" w:lineRule="exact"/>
        <w:ind w:firstLine="540" w:firstLineChars="192"/>
        <w:contextualSpacing/>
        <w:rPr>
          <w:b/>
          <w:color w:val="auto"/>
          <w:kern w:val="0"/>
          <w:sz w:val="28"/>
          <w:szCs w:val="28"/>
          <w:highlight w:val="none"/>
        </w:rPr>
      </w:pPr>
    </w:p>
    <w:p w14:paraId="687D755B">
      <w:pPr>
        <w:snapToGrid w:val="0"/>
        <w:spacing w:line="400" w:lineRule="exact"/>
        <w:ind w:firstLine="540" w:firstLineChars="192"/>
        <w:contextualSpacing/>
        <w:rPr>
          <w:b/>
          <w:color w:val="auto"/>
          <w:kern w:val="0"/>
          <w:sz w:val="28"/>
          <w:szCs w:val="28"/>
          <w:highlight w:val="none"/>
        </w:rPr>
      </w:pPr>
    </w:p>
    <w:p w14:paraId="7A8BDF22">
      <w:pPr>
        <w:snapToGrid w:val="0"/>
        <w:spacing w:line="400" w:lineRule="exact"/>
        <w:ind w:firstLine="540" w:firstLineChars="192"/>
        <w:contextualSpacing/>
        <w:rPr>
          <w:b/>
          <w:color w:val="auto"/>
          <w:kern w:val="0"/>
          <w:sz w:val="28"/>
          <w:szCs w:val="28"/>
          <w:highlight w:val="none"/>
        </w:rPr>
      </w:pPr>
    </w:p>
    <w:p w14:paraId="532DCEEC">
      <w:pPr>
        <w:snapToGrid w:val="0"/>
        <w:spacing w:line="400" w:lineRule="exact"/>
        <w:ind w:firstLine="540" w:firstLineChars="192"/>
        <w:contextualSpacing/>
        <w:rPr>
          <w:b/>
          <w:color w:val="auto"/>
          <w:kern w:val="0"/>
          <w:sz w:val="28"/>
          <w:szCs w:val="28"/>
          <w:highlight w:val="none"/>
        </w:rPr>
      </w:pPr>
    </w:p>
    <w:p w14:paraId="1BD666A3">
      <w:pPr>
        <w:snapToGrid w:val="0"/>
        <w:spacing w:line="400" w:lineRule="exact"/>
        <w:ind w:firstLine="540" w:firstLineChars="192"/>
        <w:contextualSpacing/>
        <w:rPr>
          <w:b/>
          <w:color w:val="auto"/>
          <w:kern w:val="0"/>
          <w:sz w:val="28"/>
          <w:szCs w:val="28"/>
          <w:highlight w:val="none"/>
        </w:rPr>
      </w:pPr>
    </w:p>
    <w:p w14:paraId="1DE5F852">
      <w:pPr>
        <w:snapToGrid w:val="0"/>
        <w:spacing w:line="400" w:lineRule="exact"/>
        <w:ind w:firstLine="540" w:firstLineChars="192"/>
        <w:contextualSpacing/>
        <w:rPr>
          <w:b/>
          <w:color w:val="auto"/>
          <w:kern w:val="0"/>
          <w:sz w:val="28"/>
          <w:szCs w:val="28"/>
          <w:highlight w:val="none"/>
        </w:rPr>
      </w:pPr>
    </w:p>
    <w:p w14:paraId="0B10A672">
      <w:pPr>
        <w:snapToGrid w:val="0"/>
        <w:spacing w:line="400" w:lineRule="exact"/>
        <w:ind w:firstLine="540" w:firstLineChars="192"/>
        <w:contextualSpacing/>
        <w:rPr>
          <w:b/>
          <w:color w:val="auto"/>
          <w:kern w:val="0"/>
          <w:sz w:val="28"/>
          <w:szCs w:val="28"/>
          <w:highlight w:val="none"/>
        </w:rPr>
      </w:pPr>
    </w:p>
    <w:p w14:paraId="24E0B3E9">
      <w:pPr>
        <w:snapToGrid w:val="0"/>
        <w:spacing w:line="400" w:lineRule="exact"/>
        <w:ind w:firstLine="540" w:firstLineChars="192"/>
        <w:contextualSpacing/>
        <w:rPr>
          <w:b/>
          <w:color w:val="auto"/>
          <w:kern w:val="0"/>
          <w:sz w:val="28"/>
          <w:szCs w:val="28"/>
          <w:highlight w:val="none"/>
        </w:rPr>
      </w:pPr>
    </w:p>
    <w:p w14:paraId="5EB14EBC">
      <w:pPr>
        <w:snapToGrid w:val="0"/>
        <w:spacing w:line="400" w:lineRule="exact"/>
        <w:ind w:firstLine="540" w:firstLineChars="192"/>
        <w:contextualSpacing/>
        <w:rPr>
          <w:b/>
          <w:color w:val="auto"/>
          <w:kern w:val="0"/>
          <w:sz w:val="28"/>
          <w:szCs w:val="28"/>
          <w:highlight w:val="none"/>
        </w:rPr>
      </w:pPr>
    </w:p>
    <w:p w14:paraId="3524EE2D">
      <w:pPr>
        <w:snapToGrid w:val="0"/>
        <w:spacing w:line="400" w:lineRule="exact"/>
        <w:ind w:firstLine="540" w:firstLineChars="192"/>
        <w:contextualSpacing/>
        <w:rPr>
          <w:b/>
          <w:color w:val="auto"/>
          <w:kern w:val="0"/>
          <w:sz w:val="28"/>
          <w:szCs w:val="28"/>
          <w:highlight w:val="none"/>
        </w:rPr>
      </w:pPr>
    </w:p>
    <w:p w14:paraId="6F31C8AA">
      <w:pPr>
        <w:snapToGrid w:val="0"/>
        <w:spacing w:line="400" w:lineRule="exact"/>
        <w:ind w:firstLine="540" w:firstLineChars="192"/>
        <w:contextualSpacing/>
        <w:rPr>
          <w:b/>
          <w:color w:val="auto"/>
          <w:kern w:val="0"/>
          <w:sz w:val="28"/>
          <w:szCs w:val="28"/>
          <w:highlight w:val="none"/>
        </w:rPr>
      </w:pPr>
    </w:p>
    <w:p w14:paraId="5C3063B2">
      <w:pPr>
        <w:snapToGrid w:val="0"/>
        <w:spacing w:line="400" w:lineRule="exact"/>
        <w:ind w:firstLine="540" w:firstLineChars="192"/>
        <w:contextualSpacing/>
        <w:rPr>
          <w:b/>
          <w:color w:val="auto"/>
          <w:kern w:val="0"/>
          <w:sz w:val="28"/>
          <w:szCs w:val="28"/>
          <w:highlight w:val="none"/>
        </w:rPr>
      </w:pPr>
    </w:p>
    <w:p w14:paraId="730C6920">
      <w:pPr>
        <w:snapToGrid w:val="0"/>
        <w:spacing w:line="400" w:lineRule="exact"/>
        <w:contextualSpacing/>
        <w:rPr>
          <w:rFonts w:eastAsia="方正黑体_GBK"/>
          <w:color w:val="auto"/>
          <w:kern w:val="0"/>
          <w:sz w:val="32"/>
          <w:szCs w:val="32"/>
          <w:highlight w:val="none"/>
        </w:rPr>
      </w:pPr>
    </w:p>
    <w:p w14:paraId="3AEDB330">
      <w:pPr>
        <w:snapToGrid w:val="0"/>
        <w:spacing w:line="400" w:lineRule="exact"/>
        <w:contextualSpacing/>
        <w:rPr>
          <w:rFonts w:eastAsia="方正黑体_GBK"/>
          <w:color w:val="auto"/>
          <w:kern w:val="0"/>
          <w:sz w:val="32"/>
          <w:szCs w:val="32"/>
          <w:highlight w:val="none"/>
        </w:rPr>
      </w:pPr>
    </w:p>
    <w:p w14:paraId="6F558678">
      <w:pPr>
        <w:snapToGrid w:val="0"/>
        <w:spacing w:line="400" w:lineRule="exact"/>
        <w:contextualSpacing/>
        <w:rPr>
          <w:rFonts w:eastAsia="方正黑体_GBK"/>
          <w:color w:val="auto"/>
          <w:kern w:val="0"/>
          <w:sz w:val="32"/>
          <w:szCs w:val="32"/>
          <w:highlight w:val="none"/>
        </w:rPr>
      </w:pPr>
      <w:r>
        <w:rPr>
          <w:rFonts w:eastAsia="方正黑体_GBK"/>
          <w:color w:val="auto"/>
          <w:kern w:val="0"/>
          <w:sz w:val="32"/>
          <w:szCs w:val="32"/>
          <w:highlight w:val="none"/>
        </w:rPr>
        <w:t>附件7</w:t>
      </w:r>
    </w:p>
    <w:p w14:paraId="23626E61">
      <w:pPr>
        <w:snapToGrid w:val="0"/>
        <w:spacing w:line="300" w:lineRule="auto"/>
        <w:contextualSpacing/>
        <w:jc w:val="center"/>
        <w:rPr>
          <w:b/>
          <w:color w:val="auto"/>
          <w:sz w:val="32"/>
          <w:szCs w:val="32"/>
          <w:highlight w:val="none"/>
        </w:rPr>
      </w:pPr>
      <w:r>
        <w:rPr>
          <w:b/>
          <w:color w:val="auto"/>
          <w:sz w:val="32"/>
          <w:szCs w:val="32"/>
          <w:highlight w:val="none"/>
        </w:rPr>
        <w:t>技术部分正负偏离表</w:t>
      </w:r>
    </w:p>
    <w:p w14:paraId="00896DD0">
      <w:pPr>
        <w:ind w:firstLine="560" w:firstLineChars="200"/>
        <w:jc w:val="center"/>
        <w:rPr>
          <w:color w:val="auto"/>
          <w:sz w:val="28"/>
          <w:szCs w:val="28"/>
          <w:highlight w:val="none"/>
        </w:rPr>
      </w:pPr>
      <w:r>
        <w:rPr>
          <w:color w:val="auto"/>
          <w:sz w:val="28"/>
          <w:szCs w:val="28"/>
          <w:highlight w:val="none"/>
        </w:rPr>
        <w:t>（由投标人据实填写，表格不够自行添加）</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2B745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635DE512">
            <w:pPr>
              <w:spacing w:line="340" w:lineRule="exact"/>
              <w:jc w:val="center"/>
              <w:rPr>
                <w:color w:val="auto"/>
                <w:sz w:val="24"/>
                <w:highlight w:val="none"/>
              </w:rPr>
            </w:pPr>
            <w:r>
              <w:rPr>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0E2541D9">
            <w:pPr>
              <w:spacing w:line="340" w:lineRule="exact"/>
              <w:jc w:val="center"/>
              <w:rPr>
                <w:color w:val="auto"/>
                <w:sz w:val="24"/>
                <w:highlight w:val="none"/>
              </w:rPr>
            </w:pPr>
            <w:r>
              <w:rPr>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7D999EDF">
            <w:pPr>
              <w:spacing w:line="340" w:lineRule="exact"/>
              <w:jc w:val="center"/>
              <w:rPr>
                <w:color w:val="auto"/>
                <w:sz w:val="24"/>
                <w:highlight w:val="none"/>
              </w:rPr>
            </w:pPr>
            <w:r>
              <w:rPr>
                <w:color w:val="auto"/>
                <w:sz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119843BD">
            <w:pPr>
              <w:spacing w:line="340" w:lineRule="exact"/>
              <w:jc w:val="center"/>
              <w:rPr>
                <w:color w:val="auto"/>
                <w:sz w:val="24"/>
                <w:highlight w:val="none"/>
              </w:rPr>
            </w:pPr>
            <w:r>
              <w:rPr>
                <w:color w:val="auto"/>
                <w:sz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6336572C">
            <w:pPr>
              <w:spacing w:line="340" w:lineRule="exact"/>
              <w:jc w:val="center"/>
              <w:rPr>
                <w:color w:val="auto"/>
                <w:sz w:val="24"/>
                <w:highlight w:val="none"/>
              </w:rPr>
            </w:pPr>
          </w:p>
          <w:p w14:paraId="4F2632F2">
            <w:pPr>
              <w:spacing w:line="340" w:lineRule="exact"/>
              <w:jc w:val="center"/>
              <w:rPr>
                <w:color w:val="auto"/>
                <w:sz w:val="24"/>
                <w:highlight w:val="none"/>
              </w:rPr>
            </w:pPr>
            <w:r>
              <w:rPr>
                <w:color w:val="auto"/>
                <w:sz w:val="24"/>
                <w:highlight w:val="none"/>
              </w:rPr>
              <w:t>偏离说明</w:t>
            </w:r>
          </w:p>
        </w:tc>
      </w:tr>
      <w:tr w14:paraId="4BF62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FD5ADE6">
            <w:pPr>
              <w:spacing w:line="340" w:lineRule="exact"/>
              <w:jc w:val="center"/>
              <w:rPr>
                <w:color w:val="auto"/>
                <w:sz w:val="24"/>
                <w:highlight w:val="none"/>
              </w:rPr>
            </w:pPr>
            <w:r>
              <w:rPr>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B1C736D">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FDC8F0A">
            <w:pPr>
              <w:spacing w:line="340" w:lineRule="exact"/>
              <w:jc w:val="left"/>
              <w:rPr>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97A478C">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6754EBF">
            <w:pPr>
              <w:spacing w:line="340" w:lineRule="exact"/>
              <w:jc w:val="left"/>
              <w:rPr>
                <w:color w:val="auto"/>
                <w:sz w:val="24"/>
                <w:highlight w:val="none"/>
              </w:rPr>
            </w:pPr>
          </w:p>
        </w:tc>
      </w:tr>
      <w:tr w14:paraId="66DE4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1371BAED">
            <w:pPr>
              <w:spacing w:line="340" w:lineRule="exact"/>
              <w:jc w:val="center"/>
              <w:rPr>
                <w:color w:val="auto"/>
                <w:sz w:val="24"/>
                <w:highlight w:val="none"/>
              </w:rPr>
            </w:pPr>
            <w:r>
              <w:rPr>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8D2D792">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A94F5EF">
            <w:pPr>
              <w:spacing w:line="340" w:lineRule="exact"/>
              <w:jc w:val="left"/>
              <w:rPr>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692B271">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1FA7368">
            <w:pPr>
              <w:spacing w:line="340" w:lineRule="exact"/>
              <w:jc w:val="left"/>
              <w:rPr>
                <w:color w:val="auto"/>
                <w:sz w:val="24"/>
                <w:highlight w:val="none"/>
              </w:rPr>
            </w:pPr>
          </w:p>
        </w:tc>
      </w:tr>
      <w:tr w14:paraId="56A8F2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7A27EB8">
            <w:pPr>
              <w:spacing w:line="340" w:lineRule="exact"/>
              <w:jc w:val="center"/>
              <w:rPr>
                <w:color w:val="auto"/>
                <w:sz w:val="24"/>
                <w:highlight w:val="none"/>
              </w:rPr>
            </w:pPr>
            <w:r>
              <w:rPr>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07518E5">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9C801BD">
            <w:pPr>
              <w:spacing w:line="340" w:lineRule="exact"/>
              <w:jc w:val="left"/>
              <w:rPr>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BFF2A1E">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644E9C8">
            <w:pPr>
              <w:spacing w:line="340" w:lineRule="exact"/>
              <w:jc w:val="left"/>
              <w:rPr>
                <w:color w:val="auto"/>
                <w:sz w:val="24"/>
                <w:highlight w:val="none"/>
              </w:rPr>
            </w:pPr>
          </w:p>
        </w:tc>
      </w:tr>
      <w:tr w14:paraId="6C6E6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326404E">
            <w:pPr>
              <w:spacing w:line="340" w:lineRule="exact"/>
              <w:jc w:val="center"/>
              <w:rPr>
                <w:color w:val="auto"/>
                <w:sz w:val="24"/>
                <w:highlight w:val="none"/>
              </w:rPr>
            </w:pPr>
            <w:r>
              <w:rPr>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9763DB7">
            <w:pPr>
              <w:spacing w:line="340" w:lineRule="exact"/>
              <w:jc w:val="left"/>
              <w:rPr>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BBE9335">
            <w:pPr>
              <w:spacing w:line="340" w:lineRule="exact"/>
              <w:jc w:val="left"/>
              <w:rPr>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F95BC8F">
            <w:pPr>
              <w:spacing w:line="340" w:lineRule="exact"/>
              <w:jc w:val="left"/>
              <w:rPr>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C118DC5">
            <w:pPr>
              <w:spacing w:line="340" w:lineRule="exact"/>
              <w:jc w:val="left"/>
              <w:rPr>
                <w:color w:val="auto"/>
                <w:sz w:val="24"/>
                <w:highlight w:val="none"/>
              </w:rPr>
            </w:pPr>
          </w:p>
        </w:tc>
      </w:tr>
    </w:tbl>
    <w:p w14:paraId="12F7DF9D">
      <w:pPr>
        <w:snapToGrid w:val="0"/>
        <w:spacing w:line="300" w:lineRule="auto"/>
        <w:contextualSpacing/>
        <w:rPr>
          <w:b/>
          <w:color w:val="auto"/>
          <w:sz w:val="24"/>
          <w:highlight w:val="none"/>
        </w:rPr>
      </w:pPr>
      <w:r>
        <w:rPr>
          <w:b/>
          <w:color w:val="auto"/>
          <w:sz w:val="24"/>
          <w:highlight w:val="none"/>
        </w:rPr>
        <w:t>注：</w:t>
      </w:r>
    </w:p>
    <w:p w14:paraId="44C6E009">
      <w:pPr>
        <w:snapToGrid w:val="0"/>
        <w:spacing w:line="300" w:lineRule="auto"/>
        <w:ind w:firstLine="480" w:firstLineChars="200"/>
        <w:contextualSpacing/>
        <w:rPr>
          <w:color w:val="auto"/>
          <w:sz w:val="24"/>
          <w:highlight w:val="none"/>
        </w:rPr>
      </w:pPr>
      <w:r>
        <w:rPr>
          <w:color w:val="auto"/>
          <w:sz w:val="24"/>
          <w:highlight w:val="none"/>
        </w:rPr>
        <w:t>1.投标人提交的投标文件中与招标文件第三部分“项目需求”中的技术部分的要求，应逐条填列在偏离表中。</w:t>
      </w:r>
    </w:p>
    <w:p w14:paraId="2CF56674">
      <w:pPr>
        <w:snapToGrid w:val="0"/>
        <w:spacing w:line="300" w:lineRule="auto"/>
        <w:ind w:firstLine="480" w:firstLineChars="200"/>
        <w:contextualSpacing/>
        <w:rPr>
          <w:color w:val="auto"/>
          <w:sz w:val="24"/>
          <w:highlight w:val="none"/>
        </w:rPr>
      </w:pPr>
      <w:r>
        <w:rPr>
          <w:color w:val="auto"/>
          <w:sz w:val="24"/>
          <w:highlight w:val="none"/>
        </w:rPr>
        <w:t>2. “偏离说明”一栏选择“正偏离”、“无偏离”、“负偏离”进行填写。正偏离、无偏离的确认和负偏离的是否响应招标文件，由评委认定。</w:t>
      </w:r>
    </w:p>
    <w:p w14:paraId="5B8E6A22">
      <w:pPr>
        <w:snapToGrid w:val="0"/>
        <w:spacing w:line="300" w:lineRule="auto"/>
        <w:ind w:firstLine="480" w:firstLineChars="200"/>
        <w:contextualSpacing/>
        <w:rPr>
          <w:color w:val="auto"/>
          <w:sz w:val="24"/>
          <w:highlight w:val="none"/>
        </w:rPr>
      </w:pPr>
      <w:r>
        <w:rPr>
          <w:color w:val="auto"/>
          <w:sz w:val="24"/>
          <w:highlight w:val="none"/>
        </w:rPr>
        <w:t>3.所投品牌型号，必须确定、唯一。</w:t>
      </w:r>
    </w:p>
    <w:p w14:paraId="628668CD">
      <w:pPr>
        <w:snapToGrid w:val="0"/>
        <w:spacing w:line="300" w:lineRule="auto"/>
        <w:ind w:firstLine="480" w:firstLineChars="200"/>
        <w:contextualSpacing/>
        <w:rPr>
          <w:color w:val="auto"/>
          <w:sz w:val="24"/>
          <w:highlight w:val="none"/>
        </w:rPr>
      </w:pPr>
      <w:r>
        <w:rPr>
          <w:bCs/>
          <w:color w:val="auto"/>
          <w:sz w:val="24"/>
          <w:highlight w:val="none"/>
        </w:rPr>
        <w:t>4.供应商若提供其他增值服务，可以在表中自行据实填写。</w:t>
      </w:r>
    </w:p>
    <w:p w14:paraId="50C371C2">
      <w:pPr>
        <w:spacing w:line="480" w:lineRule="exact"/>
        <w:rPr>
          <w:color w:val="auto"/>
          <w:sz w:val="24"/>
          <w:highlight w:val="none"/>
        </w:rPr>
      </w:pPr>
      <w:r>
        <w:rPr>
          <w:color w:val="auto"/>
          <w:sz w:val="24"/>
          <w:highlight w:val="none"/>
        </w:rPr>
        <w:t xml:space="preserve">        </w:t>
      </w:r>
    </w:p>
    <w:p w14:paraId="2B0FFC44">
      <w:pPr>
        <w:kinsoku w:val="0"/>
        <w:topLinePunct/>
        <w:snapToGrid w:val="0"/>
        <w:spacing w:line="520" w:lineRule="exact"/>
        <w:ind w:firstLine="480" w:firstLineChars="200"/>
        <w:rPr>
          <w:color w:val="auto"/>
          <w:sz w:val="24"/>
          <w:highlight w:val="none"/>
        </w:rPr>
      </w:pPr>
    </w:p>
    <w:p w14:paraId="6D350DDF">
      <w:pPr>
        <w:kinsoku w:val="0"/>
        <w:topLinePunct/>
        <w:snapToGrid w:val="0"/>
        <w:spacing w:line="520" w:lineRule="exact"/>
        <w:ind w:firstLine="480" w:firstLineChars="200"/>
        <w:rPr>
          <w:color w:val="auto"/>
          <w:sz w:val="24"/>
          <w:highlight w:val="none"/>
        </w:rPr>
      </w:pPr>
    </w:p>
    <w:p w14:paraId="2D9F4B1A">
      <w:pPr>
        <w:kinsoku w:val="0"/>
        <w:topLinePunct/>
        <w:snapToGrid w:val="0"/>
        <w:spacing w:line="520" w:lineRule="exact"/>
        <w:ind w:firstLine="480" w:firstLineChars="200"/>
        <w:rPr>
          <w:color w:val="auto"/>
          <w:sz w:val="24"/>
          <w:highlight w:val="none"/>
        </w:rPr>
      </w:pPr>
    </w:p>
    <w:p w14:paraId="61434FD6">
      <w:pPr>
        <w:kinsoku w:val="0"/>
        <w:topLinePunct/>
        <w:snapToGrid w:val="0"/>
        <w:spacing w:line="520" w:lineRule="exact"/>
        <w:ind w:firstLine="480" w:firstLineChars="200"/>
        <w:rPr>
          <w:color w:val="auto"/>
          <w:sz w:val="24"/>
          <w:highlight w:val="none"/>
        </w:rPr>
      </w:pPr>
    </w:p>
    <w:p w14:paraId="4D203268">
      <w:pPr>
        <w:kinsoku w:val="0"/>
        <w:topLinePunct/>
        <w:snapToGrid w:val="0"/>
        <w:spacing w:line="520" w:lineRule="exact"/>
        <w:ind w:firstLine="480" w:firstLineChars="200"/>
        <w:rPr>
          <w:color w:val="auto"/>
          <w:sz w:val="24"/>
          <w:highlight w:val="none"/>
        </w:rPr>
      </w:pPr>
    </w:p>
    <w:p w14:paraId="4894691E">
      <w:pPr>
        <w:kinsoku w:val="0"/>
        <w:topLinePunct/>
        <w:snapToGrid w:val="0"/>
        <w:spacing w:line="520" w:lineRule="exact"/>
        <w:ind w:firstLine="480" w:firstLineChars="200"/>
        <w:rPr>
          <w:color w:val="auto"/>
          <w:sz w:val="24"/>
          <w:highlight w:val="none"/>
        </w:rPr>
      </w:pPr>
    </w:p>
    <w:p w14:paraId="3FDAEBAF">
      <w:pPr>
        <w:kinsoku w:val="0"/>
        <w:topLinePunct/>
        <w:snapToGrid w:val="0"/>
        <w:spacing w:line="520" w:lineRule="exact"/>
        <w:ind w:firstLine="480" w:firstLineChars="200"/>
        <w:rPr>
          <w:color w:val="auto"/>
          <w:sz w:val="24"/>
          <w:highlight w:val="none"/>
        </w:rPr>
      </w:pPr>
    </w:p>
    <w:p w14:paraId="2AE51AEA">
      <w:pPr>
        <w:kinsoku w:val="0"/>
        <w:topLinePunct/>
        <w:snapToGrid w:val="0"/>
        <w:spacing w:line="520" w:lineRule="exact"/>
        <w:ind w:firstLine="480" w:firstLineChars="200"/>
        <w:rPr>
          <w:color w:val="auto"/>
          <w:sz w:val="24"/>
          <w:highlight w:val="none"/>
        </w:rPr>
      </w:pPr>
    </w:p>
    <w:p w14:paraId="42B24684">
      <w:pPr>
        <w:kinsoku w:val="0"/>
        <w:topLinePunct/>
        <w:snapToGrid w:val="0"/>
        <w:spacing w:line="520" w:lineRule="exact"/>
        <w:ind w:firstLine="480" w:firstLineChars="200"/>
        <w:rPr>
          <w:color w:val="auto"/>
          <w:sz w:val="24"/>
          <w:highlight w:val="none"/>
        </w:rPr>
      </w:pPr>
    </w:p>
    <w:p w14:paraId="6AAB2815">
      <w:pPr>
        <w:kinsoku w:val="0"/>
        <w:topLinePunct/>
        <w:snapToGrid w:val="0"/>
        <w:spacing w:line="520" w:lineRule="exact"/>
        <w:ind w:firstLine="480" w:firstLineChars="200"/>
        <w:rPr>
          <w:color w:val="auto"/>
          <w:sz w:val="24"/>
          <w:highlight w:val="none"/>
        </w:rPr>
      </w:pPr>
    </w:p>
    <w:p w14:paraId="59253C89">
      <w:pPr>
        <w:kinsoku w:val="0"/>
        <w:topLinePunct/>
        <w:snapToGrid w:val="0"/>
        <w:spacing w:line="520" w:lineRule="exact"/>
        <w:ind w:firstLine="480" w:firstLineChars="200"/>
        <w:rPr>
          <w:color w:val="auto"/>
          <w:sz w:val="24"/>
          <w:highlight w:val="none"/>
        </w:rPr>
      </w:pPr>
    </w:p>
    <w:p w14:paraId="2DF0B6C3">
      <w:pPr>
        <w:snapToGrid w:val="0"/>
        <w:spacing w:line="400" w:lineRule="exact"/>
        <w:contextualSpacing/>
        <w:rPr>
          <w:rFonts w:eastAsia="方正黑体_GBK"/>
          <w:color w:val="auto"/>
          <w:kern w:val="0"/>
          <w:sz w:val="32"/>
          <w:szCs w:val="32"/>
          <w:highlight w:val="none"/>
        </w:rPr>
      </w:pPr>
      <w:r>
        <w:rPr>
          <w:rFonts w:eastAsia="方正黑体_GBK"/>
          <w:color w:val="auto"/>
          <w:kern w:val="0"/>
          <w:sz w:val="32"/>
          <w:szCs w:val="32"/>
          <w:highlight w:val="none"/>
        </w:rPr>
        <w:t>附件8</w:t>
      </w:r>
    </w:p>
    <w:p w14:paraId="1BF883EF">
      <w:pPr>
        <w:snapToGrid w:val="0"/>
        <w:spacing w:line="300" w:lineRule="auto"/>
        <w:contextualSpacing/>
        <w:jc w:val="center"/>
        <w:rPr>
          <w:b/>
          <w:color w:val="auto"/>
          <w:sz w:val="32"/>
          <w:szCs w:val="32"/>
          <w:highlight w:val="none"/>
        </w:rPr>
      </w:pPr>
      <w:r>
        <w:rPr>
          <w:b/>
          <w:color w:val="auto"/>
          <w:sz w:val="32"/>
          <w:szCs w:val="32"/>
          <w:highlight w:val="none"/>
        </w:rPr>
        <w:t>现场勘察承诺函</w:t>
      </w:r>
      <w:r>
        <w:rPr>
          <w:rFonts w:hint="eastAsia"/>
          <w:b/>
          <w:color w:val="auto"/>
          <w:sz w:val="32"/>
          <w:szCs w:val="32"/>
          <w:highlight w:val="none"/>
          <w:lang w:eastAsia="zh-CN"/>
        </w:rPr>
        <w:t>（</w:t>
      </w:r>
      <w:r>
        <w:rPr>
          <w:rFonts w:hint="eastAsia"/>
          <w:b/>
          <w:color w:val="auto"/>
          <w:sz w:val="32"/>
          <w:szCs w:val="32"/>
          <w:highlight w:val="none"/>
          <w:lang w:val="en-US" w:eastAsia="zh-CN"/>
        </w:rPr>
        <w:t>如有）</w:t>
      </w:r>
    </w:p>
    <w:p w14:paraId="5EDDD4D6">
      <w:pPr>
        <w:snapToGrid w:val="0"/>
        <w:spacing w:line="520" w:lineRule="exact"/>
        <w:jc w:val="center"/>
        <w:outlineLvl w:val="4"/>
        <w:rPr>
          <w:b/>
          <w:bCs/>
          <w:color w:val="auto"/>
          <w:sz w:val="28"/>
          <w:szCs w:val="28"/>
          <w:highlight w:val="none"/>
        </w:rPr>
      </w:pPr>
    </w:p>
    <w:p w14:paraId="7574ACD1">
      <w:pPr>
        <w:snapToGrid w:val="0"/>
        <w:spacing w:line="520" w:lineRule="exact"/>
        <w:jc w:val="left"/>
        <w:outlineLvl w:val="4"/>
        <w:rPr>
          <w:color w:val="auto"/>
          <w:sz w:val="24"/>
          <w:highlight w:val="none"/>
        </w:rPr>
      </w:pPr>
      <w:r>
        <w:rPr>
          <w:color w:val="auto"/>
          <w:sz w:val="24"/>
          <w:highlight w:val="none"/>
          <w:u w:val="single"/>
        </w:rPr>
        <w:t xml:space="preserve">    （采购人）    ：</w:t>
      </w:r>
    </w:p>
    <w:p w14:paraId="140E5895">
      <w:pPr>
        <w:snapToGrid w:val="0"/>
        <w:spacing w:line="520" w:lineRule="exact"/>
        <w:ind w:firstLine="480" w:firstLineChars="200"/>
        <w:jc w:val="left"/>
        <w:outlineLvl w:val="4"/>
        <w:rPr>
          <w:color w:val="auto"/>
          <w:sz w:val="24"/>
          <w:highlight w:val="none"/>
        </w:rPr>
      </w:pPr>
      <w:r>
        <w:rPr>
          <w:color w:val="auto"/>
          <w:sz w:val="24"/>
          <w:highlight w:val="none"/>
        </w:rPr>
        <w:t>依据贵单位________（招标项目名称、项目编号)项目招标文件的要求。我方已于202</w:t>
      </w:r>
      <w:r>
        <w:rPr>
          <w:color w:val="auto"/>
          <w:sz w:val="24"/>
          <w:highlight w:val="none"/>
          <w:u w:val="single"/>
        </w:rPr>
        <w:t xml:space="preserve">  </w:t>
      </w:r>
      <w:r>
        <w:rPr>
          <w:color w:val="auto"/>
          <w:sz w:val="24"/>
          <w:highlight w:val="none"/>
        </w:rPr>
        <w:t>年__月__日对该项目进行了现场勘察，现就现场勘察情况做如下承诺：</w:t>
      </w:r>
    </w:p>
    <w:p w14:paraId="43979F10">
      <w:pPr>
        <w:snapToGrid w:val="0"/>
        <w:spacing w:line="520" w:lineRule="exact"/>
        <w:ind w:firstLine="480" w:firstLineChars="200"/>
        <w:jc w:val="left"/>
        <w:outlineLvl w:val="4"/>
        <w:rPr>
          <w:color w:val="auto"/>
          <w:sz w:val="24"/>
          <w:highlight w:val="none"/>
        </w:rPr>
      </w:pPr>
      <w:r>
        <w:rPr>
          <w:color w:val="auto"/>
          <w:sz w:val="24"/>
          <w:highlight w:val="none"/>
        </w:rPr>
        <w:t>1、经现场勘察，我方已熟悉与该项目相关的供货及安装现场、施工环境、现场周围交通道路等所有情况。</w:t>
      </w:r>
    </w:p>
    <w:p w14:paraId="5A44E8CC">
      <w:pPr>
        <w:snapToGrid w:val="0"/>
        <w:spacing w:line="520" w:lineRule="exact"/>
        <w:ind w:firstLine="480" w:firstLineChars="200"/>
        <w:jc w:val="left"/>
        <w:outlineLvl w:val="4"/>
        <w:rPr>
          <w:color w:val="auto"/>
          <w:sz w:val="24"/>
          <w:highlight w:val="none"/>
        </w:rPr>
      </w:pPr>
      <w:r>
        <w:rPr>
          <w:color w:val="auto"/>
          <w:sz w:val="24"/>
          <w:highlight w:val="none"/>
        </w:rPr>
        <w:t>2、我方承诺自行承担本次现场勘察所发生的所有费用并承担勘察现场的相关责任和风险。</w:t>
      </w:r>
    </w:p>
    <w:p w14:paraId="04F10AFA">
      <w:pPr>
        <w:snapToGrid w:val="0"/>
        <w:spacing w:line="520" w:lineRule="exact"/>
        <w:ind w:firstLine="480" w:firstLineChars="200"/>
        <w:jc w:val="left"/>
        <w:outlineLvl w:val="4"/>
        <w:rPr>
          <w:color w:val="auto"/>
          <w:sz w:val="24"/>
          <w:highlight w:val="none"/>
        </w:rPr>
      </w:pPr>
      <w:r>
        <w:rPr>
          <w:color w:val="auto"/>
          <w:sz w:val="24"/>
          <w:highlight w:val="none"/>
        </w:rPr>
        <w:t>3、我方承诺在任何情况下均不以不完全了解现场情况为理由而向采购单位提出任何索赔的要求。</w:t>
      </w:r>
    </w:p>
    <w:p w14:paraId="4EF682D9">
      <w:pPr>
        <w:snapToGrid w:val="0"/>
        <w:spacing w:line="520" w:lineRule="exact"/>
        <w:jc w:val="left"/>
        <w:outlineLvl w:val="4"/>
        <w:rPr>
          <w:color w:val="auto"/>
          <w:sz w:val="24"/>
          <w:highlight w:val="none"/>
        </w:rPr>
      </w:pPr>
    </w:p>
    <w:p w14:paraId="61FF63EE">
      <w:pPr>
        <w:snapToGrid w:val="0"/>
        <w:spacing w:line="520" w:lineRule="exact"/>
        <w:jc w:val="left"/>
        <w:outlineLvl w:val="4"/>
        <w:rPr>
          <w:color w:val="auto"/>
          <w:sz w:val="24"/>
          <w:highlight w:val="none"/>
        </w:rPr>
      </w:pPr>
    </w:p>
    <w:p w14:paraId="7DB6093D">
      <w:pPr>
        <w:snapToGrid w:val="0"/>
        <w:spacing w:line="480" w:lineRule="exact"/>
        <w:jc w:val="center"/>
        <w:outlineLvl w:val="4"/>
        <w:rPr>
          <w:bCs/>
          <w:color w:val="auto"/>
          <w:sz w:val="24"/>
          <w:highlight w:val="none"/>
        </w:rPr>
      </w:pPr>
      <w:r>
        <w:rPr>
          <w:b/>
          <w:bCs/>
          <w:color w:val="auto"/>
          <w:sz w:val="24"/>
          <w:highlight w:val="none"/>
        </w:rPr>
        <w:t xml:space="preserve">                    </w:t>
      </w:r>
      <w:r>
        <w:rPr>
          <w:bCs/>
          <w:color w:val="auto"/>
          <w:sz w:val="24"/>
          <w:highlight w:val="none"/>
        </w:rPr>
        <w:t xml:space="preserve">  投标供应商：（加盖公章）</w:t>
      </w:r>
    </w:p>
    <w:p w14:paraId="0BD8FD00">
      <w:pPr>
        <w:snapToGrid w:val="0"/>
        <w:spacing w:line="480" w:lineRule="exact"/>
        <w:jc w:val="center"/>
        <w:outlineLvl w:val="4"/>
        <w:rPr>
          <w:bCs/>
          <w:color w:val="auto"/>
          <w:sz w:val="24"/>
          <w:highlight w:val="none"/>
        </w:rPr>
      </w:pPr>
      <w:r>
        <w:rPr>
          <w:bCs/>
          <w:color w:val="auto"/>
          <w:sz w:val="24"/>
          <w:highlight w:val="none"/>
        </w:rPr>
        <w:t xml:space="preserve">                      法定代表人或被授权人：（签字或盖章）</w:t>
      </w:r>
    </w:p>
    <w:p w14:paraId="78D5F95D">
      <w:pPr>
        <w:snapToGrid w:val="0"/>
        <w:spacing w:line="480" w:lineRule="exact"/>
        <w:outlineLvl w:val="4"/>
        <w:rPr>
          <w:bCs/>
          <w:color w:val="auto"/>
          <w:sz w:val="24"/>
          <w:highlight w:val="none"/>
        </w:rPr>
      </w:pPr>
      <w:r>
        <w:rPr>
          <w:bCs/>
          <w:color w:val="auto"/>
          <w:sz w:val="24"/>
          <w:highlight w:val="none"/>
        </w:rPr>
        <w:t xml:space="preserve">                                           年  月  日</w:t>
      </w:r>
    </w:p>
    <w:p w14:paraId="01D32FEB">
      <w:pPr>
        <w:snapToGrid w:val="0"/>
        <w:spacing w:line="400" w:lineRule="exact"/>
        <w:contextualSpacing/>
        <w:rPr>
          <w:rFonts w:eastAsia="方正黑体_GBK"/>
          <w:color w:val="auto"/>
          <w:kern w:val="0"/>
          <w:sz w:val="32"/>
          <w:szCs w:val="32"/>
          <w:highlight w:val="none"/>
        </w:rPr>
      </w:pPr>
      <w:r>
        <w:rPr>
          <w:b/>
          <w:bCs/>
          <w:color w:val="auto"/>
          <w:sz w:val="24"/>
          <w:highlight w:val="none"/>
        </w:rPr>
        <w:br w:type="page"/>
      </w:r>
      <w:r>
        <w:rPr>
          <w:rFonts w:eastAsia="方正黑体_GBK"/>
          <w:color w:val="auto"/>
          <w:kern w:val="0"/>
          <w:sz w:val="32"/>
          <w:szCs w:val="32"/>
          <w:highlight w:val="none"/>
        </w:rPr>
        <w:t>附件9</w:t>
      </w:r>
    </w:p>
    <w:p w14:paraId="65274B90">
      <w:pPr>
        <w:widowControl/>
        <w:spacing w:before="100" w:beforeAutospacing="1" w:after="100" w:afterAutospacing="1" w:line="500" w:lineRule="atLeast"/>
        <w:jc w:val="center"/>
        <w:rPr>
          <w:color w:val="auto"/>
          <w:kern w:val="0"/>
          <w:sz w:val="32"/>
          <w:szCs w:val="32"/>
          <w:highlight w:val="none"/>
        </w:rPr>
      </w:pPr>
      <w:r>
        <w:rPr>
          <w:b/>
          <w:bCs/>
          <w:color w:val="auto"/>
          <w:kern w:val="0"/>
          <w:sz w:val="32"/>
          <w:szCs w:val="32"/>
          <w:highlight w:val="none"/>
        </w:rPr>
        <w:t>开  标 一 览  表</w:t>
      </w:r>
    </w:p>
    <w:p w14:paraId="4CD3AD75">
      <w:pPr>
        <w:rPr>
          <w:color w:val="auto"/>
          <w:kern w:val="0"/>
          <w:sz w:val="28"/>
          <w:szCs w:val="28"/>
          <w:highlight w:val="none"/>
          <w:u w:val="single"/>
        </w:rPr>
      </w:pPr>
      <w:r>
        <w:rPr>
          <w:color w:val="auto"/>
          <w:kern w:val="0"/>
          <w:sz w:val="28"/>
          <w:szCs w:val="28"/>
          <w:highlight w:val="none"/>
        </w:rPr>
        <w:t>投标人全称（加盖公章）：</w:t>
      </w:r>
    </w:p>
    <w:p w14:paraId="1063177B">
      <w:pPr>
        <w:rPr>
          <w:color w:val="auto"/>
          <w:kern w:val="0"/>
          <w:sz w:val="28"/>
          <w:szCs w:val="28"/>
          <w:highlight w:val="none"/>
          <w:u w:val="single"/>
        </w:rPr>
      </w:pPr>
      <w:r>
        <w:rPr>
          <w:color w:val="auto"/>
          <w:kern w:val="0"/>
          <w:sz w:val="28"/>
          <w:szCs w:val="28"/>
          <w:highlight w:val="none"/>
        </w:rPr>
        <w:t>项目名称：</w:t>
      </w:r>
    </w:p>
    <w:p w14:paraId="1A05F391">
      <w:pPr>
        <w:rPr>
          <w:color w:val="auto"/>
          <w:kern w:val="0"/>
          <w:sz w:val="28"/>
          <w:szCs w:val="28"/>
          <w:highlight w:val="none"/>
        </w:rPr>
      </w:pPr>
      <w:r>
        <w:rPr>
          <w:color w:val="auto"/>
          <w:kern w:val="0"/>
          <w:sz w:val="28"/>
          <w:szCs w:val="28"/>
          <w:highlight w:val="none"/>
        </w:rPr>
        <w:t>项目编号：</w:t>
      </w:r>
    </w:p>
    <w:p w14:paraId="55543047">
      <w:pPr>
        <w:rPr>
          <w:color w:val="auto"/>
          <w:kern w:val="0"/>
          <w:sz w:val="28"/>
          <w:szCs w:val="28"/>
          <w:highlight w:val="none"/>
        </w:rPr>
      </w:pPr>
      <w:r>
        <w:rPr>
          <w:color w:val="auto"/>
          <w:kern w:val="0"/>
          <w:sz w:val="28"/>
          <w:szCs w:val="28"/>
          <w:highlight w:val="none"/>
        </w:rPr>
        <w:t>分包号：</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7438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01349A2F">
            <w:pPr>
              <w:jc w:val="center"/>
              <w:rPr>
                <w:rFonts w:eastAsia="等线"/>
                <w:color w:val="auto"/>
                <w:szCs w:val="22"/>
                <w:highlight w:val="none"/>
              </w:rPr>
            </w:pPr>
            <w:r>
              <w:rPr>
                <w:color w:val="auto"/>
                <w:kern w:val="0"/>
                <w:sz w:val="28"/>
                <w:szCs w:val="28"/>
                <w:highlight w:val="none"/>
              </w:rPr>
              <w:t>投标货物、服务名称</w:t>
            </w:r>
          </w:p>
        </w:tc>
        <w:tc>
          <w:tcPr>
            <w:tcW w:w="4607" w:type="dxa"/>
            <w:noWrap w:val="0"/>
            <w:vAlign w:val="top"/>
          </w:tcPr>
          <w:p w14:paraId="20972BF7">
            <w:pPr>
              <w:jc w:val="center"/>
              <w:rPr>
                <w:rFonts w:eastAsia="等线"/>
                <w:color w:val="auto"/>
                <w:szCs w:val="22"/>
                <w:highlight w:val="none"/>
              </w:rPr>
            </w:pPr>
            <w:r>
              <w:rPr>
                <w:color w:val="auto"/>
                <w:kern w:val="0"/>
                <w:sz w:val="28"/>
                <w:szCs w:val="28"/>
                <w:highlight w:val="none"/>
              </w:rPr>
              <w:t>投标总报价</w:t>
            </w:r>
          </w:p>
        </w:tc>
      </w:tr>
      <w:tr w14:paraId="599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val="0"/>
            <w:vAlign w:val="top"/>
          </w:tcPr>
          <w:p w14:paraId="3126EF97">
            <w:pPr>
              <w:rPr>
                <w:rFonts w:eastAsia="等线"/>
                <w:color w:val="auto"/>
                <w:szCs w:val="22"/>
                <w:highlight w:val="none"/>
              </w:rPr>
            </w:pPr>
          </w:p>
        </w:tc>
        <w:tc>
          <w:tcPr>
            <w:tcW w:w="4607" w:type="dxa"/>
            <w:noWrap w:val="0"/>
            <w:vAlign w:val="top"/>
          </w:tcPr>
          <w:p w14:paraId="6E84DA25">
            <w:pPr>
              <w:rPr>
                <w:rFonts w:eastAsia="等线"/>
                <w:color w:val="auto"/>
                <w:szCs w:val="22"/>
                <w:highlight w:val="none"/>
                <w:u w:val="single"/>
              </w:rPr>
            </w:pPr>
            <w:r>
              <w:rPr>
                <w:color w:val="auto"/>
                <w:kern w:val="0"/>
                <w:sz w:val="28"/>
                <w:szCs w:val="28"/>
                <w:highlight w:val="none"/>
              </w:rPr>
              <w:t>大写：</w:t>
            </w:r>
            <w:r>
              <w:rPr>
                <w:color w:val="auto"/>
                <w:kern w:val="0"/>
                <w:sz w:val="28"/>
                <w:szCs w:val="28"/>
                <w:highlight w:val="none"/>
              </w:rPr>
              <w:br w:type="textWrapping"/>
            </w:r>
            <w:r>
              <w:rPr>
                <w:color w:val="auto"/>
                <w:kern w:val="0"/>
                <w:sz w:val="28"/>
                <w:szCs w:val="28"/>
                <w:highlight w:val="none"/>
              </w:rPr>
              <w:t>小写：元（人民币）</w:t>
            </w:r>
          </w:p>
        </w:tc>
      </w:tr>
      <w:tr w14:paraId="32B4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631A0BDD">
            <w:pPr>
              <w:rPr>
                <w:rFonts w:eastAsia="等线"/>
                <w:color w:val="auto"/>
                <w:szCs w:val="22"/>
                <w:highlight w:val="none"/>
              </w:rPr>
            </w:pPr>
            <w:r>
              <w:rPr>
                <w:color w:val="auto"/>
                <w:kern w:val="0"/>
                <w:sz w:val="28"/>
                <w:szCs w:val="28"/>
                <w:highlight w:val="none"/>
              </w:rPr>
              <w:t>主要货物、服务制造商及产地</w:t>
            </w:r>
          </w:p>
        </w:tc>
        <w:tc>
          <w:tcPr>
            <w:tcW w:w="4607" w:type="dxa"/>
            <w:noWrap w:val="0"/>
            <w:vAlign w:val="top"/>
          </w:tcPr>
          <w:p w14:paraId="10AD7944">
            <w:pPr>
              <w:rPr>
                <w:rFonts w:eastAsia="等线"/>
                <w:color w:val="auto"/>
                <w:szCs w:val="22"/>
                <w:highlight w:val="none"/>
              </w:rPr>
            </w:pPr>
          </w:p>
        </w:tc>
      </w:tr>
      <w:tr w14:paraId="6DF2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val="0"/>
            <w:vAlign w:val="top"/>
          </w:tcPr>
          <w:p w14:paraId="226F8E10">
            <w:pPr>
              <w:rPr>
                <w:rFonts w:eastAsia="等线"/>
                <w:color w:val="auto"/>
                <w:szCs w:val="22"/>
                <w:highlight w:val="none"/>
              </w:rPr>
            </w:pPr>
          </w:p>
        </w:tc>
        <w:tc>
          <w:tcPr>
            <w:tcW w:w="4607" w:type="dxa"/>
            <w:noWrap w:val="0"/>
            <w:vAlign w:val="top"/>
          </w:tcPr>
          <w:p w14:paraId="0B25601B">
            <w:pPr>
              <w:rPr>
                <w:rFonts w:eastAsia="等线"/>
                <w:color w:val="auto"/>
                <w:szCs w:val="22"/>
                <w:highlight w:val="none"/>
              </w:rPr>
            </w:pPr>
          </w:p>
        </w:tc>
      </w:tr>
    </w:tbl>
    <w:p w14:paraId="2548C570">
      <w:pPr>
        <w:rPr>
          <w:color w:val="auto"/>
          <w:kern w:val="0"/>
          <w:sz w:val="28"/>
          <w:szCs w:val="28"/>
          <w:highlight w:val="none"/>
        </w:rPr>
      </w:pPr>
      <w:r>
        <w:rPr>
          <w:color w:val="auto"/>
          <w:kern w:val="0"/>
          <w:sz w:val="28"/>
          <w:szCs w:val="28"/>
          <w:highlight w:val="none"/>
        </w:rPr>
        <w:t>日期：</w:t>
      </w:r>
    </w:p>
    <w:p w14:paraId="38225CA0">
      <w:pPr>
        <w:rPr>
          <w:color w:val="auto"/>
          <w:kern w:val="0"/>
          <w:sz w:val="28"/>
          <w:szCs w:val="28"/>
          <w:highlight w:val="none"/>
        </w:rPr>
      </w:pPr>
      <w:r>
        <w:rPr>
          <w:color w:val="auto"/>
          <w:kern w:val="0"/>
          <w:sz w:val="28"/>
          <w:szCs w:val="28"/>
          <w:highlight w:val="none"/>
        </w:rPr>
        <w:t>填写说明：</w:t>
      </w:r>
    </w:p>
    <w:p w14:paraId="6153F231">
      <w:pPr>
        <w:rPr>
          <w:color w:val="auto"/>
          <w:kern w:val="0"/>
          <w:sz w:val="28"/>
          <w:szCs w:val="28"/>
          <w:highlight w:val="none"/>
        </w:rPr>
      </w:pPr>
      <w:r>
        <w:rPr>
          <w:color w:val="auto"/>
          <w:kern w:val="0"/>
          <w:sz w:val="28"/>
          <w:szCs w:val="28"/>
          <w:highlight w:val="none"/>
        </w:rPr>
        <w:t>1、开标一览表必须加盖投标单位公章（复印件无效）。</w:t>
      </w:r>
    </w:p>
    <w:p w14:paraId="07D80AEC">
      <w:pPr>
        <w:rPr>
          <w:color w:val="auto"/>
          <w:kern w:val="0"/>
          <w:sz w:val="28"/>
          <w:szCs w:val="28"/>
          <w:highlight w:val="none"/>
        </w:rPr>
      </w:pPr>
      <w:r>
        <w:rPr>
          <w:color w:val="auto"/>
          <w:kern w:val="0"/>
          <w:sz w:val="28"/>
          <w:szCs w:val="28"/>
          <w:highlight w:val="none"/>
        </w:rPr>
        <w:t>2、如有分包，投标人投任何一个包的标的，都需单独填写开标一览表。</w:t>
      </w:r>
    </w:p>
    <w:p w14:paraId="3A501479">
      <w:pPr>
        <w:snapToGrid w:val="0"/>
        <w:spacing w:line="400" w:lineRule="exact"/>
        <w:ind w:firstLine="540" w:firstLineChars="192"/>
        <w:contextualSpacing/>
        <w:rPr>
          <w:b/>
          <w:color w:val="auto"/>
          <w:kern w:val="0"/>
          <w:sz w:val="28"/>
          <w:szCs w:val="28"/>
          <w:highlight w:val="none"/>
        </w:rPr>
      </w:pPr>
    </w:p>
    <w:p w14:paraId="2FD7FDF6">
      <w:pPr>
        <w:snapToGrid w:val="0"/>
        <w:spacing w:line="400" w:lineRule="exact"/>
        <w:ind w:firstLine="540" w:firstLineChars="192"/>
        <w:contextualSpacing/>
        <w:rPr>
          <w:b/>
          <w:color w:val="auto"/>
          <w:kern w:val="0"/>
          <w:sz w:val="28"/>
          <w:szCs w:val="28"/>
          <w:highlight w:val="none"/>
        </w:rPr>
      </w:pPr>
    </w:p>
    <w:p w14:paraId="60DCC7E4">
      <w:pPr>
        <w:snapToGrid w:val="0"/>
        <w:spacing w:line="400" w:lineRule="exact"/>
        <w:ind w:firstLine="540" w:firstLineChars="192"/>
        <w:contextualSpacing/>
        <w:rPr>
          <w:b/>
          <w:color w:val="auto"/>
          <w:kern w:val="0"/>
          <w:sz w:val="28"/>
          <w:szCs w:val="28"/>
          <w:highlight w:val="none"/>
        </w:rPr>
      </w:pPr>
    </w:p>
    <w:p w14:paraId="78808DC8">
      <w:pPr>
        <w:snapToGrid w:val="0"/>
        <w:spacing w:line="400" w:lineRule="exact"/>
        <w:ind w:firstLine="540" w:firstLineChars="192"/>
        <w:contextualSpacing/>
        <w:rPr>
          <w:b/>
          <w:color w:val="auto"/>
          <w:kern w:val="0"/>
          <w:sz w:val="28"/>
          <w:szCs w:val="28"/>
          <w:highlight w:val="none"/>
        </w:rPr>
      </w:pPr>
    </w:p>
    <w:p w14:paraId="43AE5738">
      <w:pPr>
        <w:snapToGrid w:val="0"/>
        <w:spacing w:line="400" w:lineRule="exact"/>
        <w:ind w:firstLine="540" w:firstLineChars="192"/>
        <w:contextualSpacing/>
        <w:rPr>
          <w:b/>
          <w:color w:val="auto"/>
          <w:kern w:val="0"/>
          <w:sz w:val="28"/>
          <w:szCs w:val="28"/>
          <w:highlight w:val="none"/>
        </w:rPr>
      </w:pPr>
    </w:p>
    <w:p w14:paraId="141EEEEF">
      <w:pPr>
        <w:snapToGrid w:val="0"/>
        <w:spacing w:line="400" w:lineRule="exact"/>
        <w:ind w:firstLine="540" w:firstLineChars="192"/>
        <w:contextualSpacing/>
        <w:rPr>
          <w:b/>
          <w:color w:val="auto"/>
          <w:kern w:val="0"/>
          <w:sz w:val="28"/>
          <w:szCs w:val="28"/>
          <w:highlight w:val="none"/>
        </w:rPr>
      </w:pPr>
    </w:p>
    <w:p w14:paraId="63C23E72">
      <w:pPr>
        <w:snapToGrid w:val="0"/>
        <w:spacing w:line="400" w:lineRule="exact"/>
        <w:ind w:firstLine="540" w:firstLineChars="192"/>
        <w:contextualSpacing/>
        <w:rPr>
          <w:b/>
          <w:color w:val="auto"/>
          <w:kern w:val="0"/>
          <w:sz w:val="28"/>
          <w:szCs w:val="28"/>
          <w:highlight w:val="none"/>
        </w:rPr>
      </w:pPr>
    </w:p>
    <w:p w14:paraId="1AF22064">
      <w:pPr>
        <w:snapToGrid w:val="0"/>
        <w:spacing w:line="400" w:lineRule="exact"/>
        <w:ind w:firstLine="540" w:firstLineChars="192"/>
        <w:contextualSpacing/>
        <w:rPr>
          <w:b/>
          <w:color w:val="auto"/>
          <w:kern w:val="0"/>
          <w:sz w:val="28"/>
          <w:szCs w:val="28"/>
          <w:highlight w:val="none"/>
        </w:rPr>
      </w:pPr>
    </w:p>
    <w:p w14:paraId="42169193">
      <w:pPr>
        <w:snapToGrid w:val="0"/>
        <w:spacing w:line="400" w:lineRule="exact"/>
        <w:contextualSpacing/>
        <w:rPr>
          <w:b/>
          <w:color w:val="auto"/>
          <w:kern w:val="0"/>
          <w:sz w:val="28"/>
          <w:szCs w:val="28"/>
          <w:highlight w:val="none"/>
        </w:rPr>
      </w:pPr>
    </w:p>
    <w:p w14:paraId="73E3EAC5">
      <w:pPr>
        <w:snapToGrid w:val="0"/>
        <w:spacing w:line="400" w:lineRule="exact"/>
        <w:contextualSpacing/>
        <w:rPr>
          <w:rFonts w:eastAsia="方正黑体_GBK"/>
          <w:color w:val="auto"/>
          <w:kern w:val="0"/>
          <w:sz w:val="32"/>
          <w:szCs w:val="32"/>
          <w:highlight w:val="none"/>
        </w:rPr>
      </w:pPr>
    </w:p>
    <w:p w14:paraId="6019DFC4">
      <w:pPr>
        <w:snapToGrid w:val="0"/>
        <w:spacing w:line="400" w:lineRule="exact"/>
        <w:contextualSpacing/>
        <w:rPr>
          <w:rFonts w:eastAsia="方正黑体_GBK"/>
          <w:color w:val="auto"/>
          <w:kern w:val="0"/>
          <w:sz w:val="28"/>
          <w:szCs w:val="28"/>
          <w:highlight w:val="none"/>
        </w:rPr>
      </w:pPr>
      <w:r>
        <w:rPr>
          <w:rFonts w:eastAsia="方正黑体_GBK"/>
          <w:color w:val="auto"/>
          <w:kern w:val="0"/>
          <w:sz w:val="32"/>
          <w:szCs w:val="32"/>
          <w:highlight w:val="none"/>
        </w:rPr>
        <w:t>附件10</w:t>
      </w:r>
    </w:p>
    <w:p w14:paraId="2A60B127">
      <w:pPr>
        <w:snapToGrid w:val="0"/>
        <w:spacing w:line="400" w:lineRule="exact"/>
        <w:contextualSpacing/>
        <w:rPr>
          <w:rFonts w:ascii="Times New Roman" w:eastAsia="方正黑体_GBK"/>
          <w:color w:val="auto"/>
          <w:sz w:val="28"/>
          <w:szCs w:val="28"/>
          <w:highlight w:val="none"/>
        </w:rPr>
      </w:pPr>
    </w:p>
    <w:p w14:paraId="53C733C1">
      <w:pPr>
        <w:spacing w:line="400" w:lineRule="exact"/>
        <w:jc w:val="center"/>
        <w:rPr>
          <w:rFonts w:ascii="Calibri" w:hAnsi="Calibri"/>
          <w:color w:val="auto"/>
          <w:sz w:val="32"/>
          <w:szCs w:val="32"/>
          <w:highlight w:val="none"/>
        </w:rPr>
      </w:pPr>
      <w:r>
        <w:rPr>
          <w:rFonts w:hint="eastAsia" w:ascii="Calibri" w:hAnsi="Calibri"/>
          <w:b/>
          <w:bCs/>
          <w:color w:val="auto"/>
          <w:sz w:val="32"/>
          <w:szCs w:val="32"/>
          <w:highlight w:val="none"/>
        </w:rPr>
        <w:t>分项报价明细表（货物类）</w:t>
      </w:r>
    </w:p>
    <w:p w14:paraId="7B123942">
      <w:pPr>
        <w:snapToGrid w:val="0"/>
        <w:spacing w:line="400" w:lineRule="exact"/>
        <w:rPr>
          <w:rFonts w:ascii="仿宋_GB2312" w:hAnsi="宋体" w:eastAsia="仿宋_GB2312"/>
          <w:color w:val="auto"/>
          <w:sz w:val="28"/>
          <w:szCs w:val="28"/>
          <w:highlight w:val="none"/>
        </w:rPr>
      </w:pPr>
      <w:r>
        <w:rPr>
          <w:rFonts w:ascii="Times New Roman" w:eastAsia="仿宋_GB2312"/>
          <w:color w:val="auto"/>
          <w:sz w:val="28"/>
          <w:szCs w:val="28"/>
          <w:highlight w:val="none"/>
        </w:rPr>
        <w:t>投标人</w:t>
      </w:r>
      <w:r>
        <w:rPr>
          <w:rFonts w:hint="eastAsia" w:ascii="仿宋_GB2312" w:hAnsi="宋体" w:eastAsia="仿宋_GB2312"/>
          <w:color w:val="auto"/>
          <w:sz w:val="28"/>
          <w:szCs w:val="28"/>
          <w:highlight w:val="none"/>
        </w:rPr>
        <w:t>（盖章）：</w:t>
      </w:r>
    </w:p>
    <w:tbl>
      <w:tblPr>
        <w:tblStyle w:val="12"/>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3999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noWrap w:val="0"/>
            <w:vAlign w:val="center"/>
          </w:tcPr>
          <w:p w14:paraId="020DC8E8">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1340" w:type="dxa"/>
            <w:noWrap w:val="0"/>
            <w:vAlign w:val="center"/>
          </w:tcPr>
          <w:p w14:paraId="565D9CF2">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名称</w:t>
            </w:r>
          </w:p>
        </w:tc>
        <w:tc>
          <w:tcPr>
            <w:tcW w:w="1211" w:type="dxa"/>
            <w:noWrap w:val="0"/>
            <w:vAlign w:val="center"/>
          </w:tcPr>
          <w:p w14:paraId="408F3996">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规格型号</w:t>
            </w:r>
          </w:p>
        </w:tc>
        <w:tc>
          <w:tcPr>
            <w:tcW w:w="1276" w:type="dxa"/>
            <w:noWrap w:val="0"/>
            <w:vAlign w:val="center"/>
          </w:tcPr>
          <w:p w14:paraId="6517D0D5">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品牌</w:t>
            </w:r>
          </w:p>
        </w:tc>
        <w:tc>
          <w:tcPr>
            <w:tcW w:w="992" w:type="dxa"/>
            <w:noWrap w:val="0"/>
            <w:vAlign w:val="center"/>
          </w:tcPr>
          <w:p w14:paraId="1E78A306">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单位</w:t>
            </w:r>
          </w:p>
        </w:tc>
        <w:tc>
          <w:tcPr>
            <w:tcW w:w="851" w:type="dxa"/>
            <w:noWrap w:val="0"/>
            <w:vAlign w:val="center"/>
          </w:tcPr>
          <w:p w14:paraId="4D887376">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数量</w:t>
            </w:r>
          </w:p>
        </w:tc>
        <w:tc>
          <w:tcPr>
            <w:tcW w:w="850" w:type="dxa"/>
            <w:noWrap w:val="0"/>
            <w:vAlign w:val="center"/>
          </w:tcPr>
          <w:p w14:paraId="7E4173B1">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单价</w:t>
            </w:r>
          </w:p>
        </w:tc>
        <w:tc>
          <w:tcPr>
            <w:tcW w:w="851" w:type="dxa"/>
            <w:noWrap w:val="0"/>
            <w:vAlign w:val="center"/>
          </w:tcPr>
          <w:p w14:paraId="1B71EADD">
            <w:pPr>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金额</w:t>
            </w:r>
          </w:p>
        </w:tc>
        <w:tc>
          <w:tcPr>
            <w:tcW w:w="1403" w:type="dxa"/>
            <w:noWrap w:val="0"/>
            <w:vAlign w:val="center"/>
          </w:tcPr>
          <w:p w14:paraId="7C146FD2">
            <w:pPr>
              <w:snapToGrid w:val="0"/>
              <w:spacing w:line="360" w:lineRule="auto"/>
              <w:ind w:firstLine="105" w:firstLineChars="50"/>
              <w:jc w:val="center"/>
              <w:rPr>
                <w:rFonts w:ascii="宋体" w:hAnsi="宋体"/>
                <w:b/>
                <w:color w:val="auto"/>
                <w:szCs w:val="21"/>
                <w:highlight w:val="none"/>
              </w:rPr>
            </w:pPr>
            <w:r>
              <w:rPr>
                <w:rFonts w:hint="eastAsia" w:ascii="宋体" w:hAnsi="宋体"/>
                <w:b/>
                <w:color w:val="auto"/>
                <w:szCs w:val="21"/>
                <w:highlight w:val="none"/>
              </w:rPr>
              <w:t>备注</w:t>
            </w:r>
          </w:p>
        </w:tc>
      </w:tr>
      <w:tr w14:paraId="1ED6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noWrap w:val="0"/>
            <w:vAlign w:val="center"/>
          </w:tcPr>
          <w:p w14:paraId="43E39F9C">
            <w:pPr>
              <w:snapToGrid w:val="0"/>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340" w:type="dxa"/>
            <w:noWrap w:val="0"/>
            <w:vAlign w:val="center"/>
          </w:tcPr>
          <w:p w14:paraId="66C2989B">
            <w:pPr>
              <w:snapToGrid w:val="0"/>
              <w:spacing w:line="360" w:lineRule="auto"/>
              <w:jc w:val="center"/>
              <w:rPr>
                <w:rFonts w:ascii="仿宋_GB2312" w:hAnsi="宋体" w:eastAsia="仿宋_GB2312"/>
                <w:color w:val="auto"/>
                <w:sz w:val="24"/>
                <w:highlight w:val="none"/>
              </w:rPr>
            </w:pPr>
          </w:p>
        </w:tc>
        <w:tc>
          <w:tcPr>
            <w:tcW w:w="1211" w:type="dxa"/>
            <w:noWrap w:val="0"/>
            <w:vAlign w:val="center"/>
          </w:tcPr>
          <w:p w14:paraId="3B3CA7ED">
            <w:pPr>
              <w:snapToGrid w:val="0"/>
              <w:spacing w:line="360" w:lineRule="auto"/>
              <w:jc w:val="center"/>
              <w:rPr>
                <w:rFonts w:ascii="仿宋_GB2312" w:hAnsi="宋体" w:eastAsia="仿宋_GB2312"/>
                <w:color w:val="auto"/>
                <w:sz w:val="24"/>
                <w:highlight w:val="none"/>
              </w:rPr>
            </w:pPr>
          </w:p>
        </w:tc>
        <w:tc>
          <w:tcPr>
            <w:tcW w:w="1276" w:type="dxa"/>
            <w:noWrap w:val="0"/>
            <w:vAlign w:val="center"/>
          </w:tcPr>
          <w:p w14:paraId="3A434A14">
            <w:pPr>
              <w:snapToGrid w:val="0"/>
              <w:spacing w:line="360" w:lineRule="auto"/>
              <w:jc w:val="center"/>
              <w:rPr>
                <w:rFonts w:ascii="仿宋_GB2312" w:hAnsi="宋体" w:eastAsia="仿宋_GB2312"/>
                <w:color w:val="auto"/>
                <w:sz w:val="24"/>
                <w:highlight w:val="none"/>
              </w:rPr>
            </w:pPr>
          </w:p>
        </w:tc>
        <w:tc>
          <w:tcPr>
            <w:tcW w:w="992" w:type="dxa"/>
            <w:noWrap w:val="0"/>
            <w:vAlign w:val="center"/>
          </w:tcPr>
          <w:p w14:paraId="2F74791B">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050B8C12">
            <w:pPr>
              <w:snapToGrid w:val="0"/>
              <w:spacing w:line="360" w:lineRule="auto"/>
              <w:jc w:val="center"/>
              <w:rPr>
                <w:rFonts w:ascii="仿宋_GB2312" w:hAnsi="宋体" w:eastAsia="仿宋_GB2312"/>
                <w:color w:val="auto"/>
                <w:sz w:val="24"/>
                <w:highlight w:val="none"/>
              </w:rPr>
            </w:pPr>
          </w:p>
        </w:tc>
        <w:tc>
          <w:tcPr>
            <w:tcW w:w="850" w:type="dxa"/>
            <w:noWrap w:val="0"/>
            <w:vAlign w:val="center"/>
          </w:tcPr>
          <w:p w14:paraId="018038F8">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5FDA3FDA">
            <w:pPr>
              <w:snapToGrid w:val="0"/>
              <w:spacing w:line="360" w:lineRule="auto"/>
              <w:jc w:val="center"/>
              <w:rPr>
                <w:rFonts w:ascii="仿宋_GB2312" w:hAnsi="宋体" w:eastAsia="仿宋_GB2312"/>
                <w:color w:val="auto"/>
                <w:sz w:val="24"/>
                <w:highlight w:val="none"/>
              </w:rPr>
            </w:pPr>
          </w:p>
        </w:tc>
        <w:tc>
          <w:tcPr>
            <w:tcW w:w="1403" w:type="dxa"/>
            <w:noWrap w:val="0"/>
            <w:vAlign w:val="center"/>
          </w:tcPr>
          <w:p w14:paraId="2C331B70">
            <w:pPr>
              <w:snapToGrid w:val="0"/>
              <w:spacing w:line="360" w:lineRule="auto"/>
              <w:jc w:val="center"/>
              <w:rPr>
                <w:rFonts w:ascii="仿宋_GB2312" w:hAnsi="宋体" w:eastAsia="仿宋_GB2312"/>
                <w:color w:val="auto"/>
                <w:sz w:val="24"/>
                <w:highlight w:val="none"/>
              </w:rPr>
            </w:pPr>
          </w:p>
        </w:tc>
      </w:tr>
      <w:tr w14:paraId="7625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noWrap w:val="0"/>
            <w:vAlign w:val="center"/>
          </w:tcPr>
          <w:p w14:paraId="5FB0D0F0">
            <w:pPr>
              <w:snapToGrid w:val="0"/>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340" w:type="dxa"/>
            <w:noWrap w:val="0"/>
            <w:vAlign w:val="center"/>
          </w:tcPr>
          <w:p w14:paraId="1B446BE3">
            <w:pPr>
              <w:snapToGrid w:val="0"/>
              <w:spacing w:line="360" w:lineRule="auto"/>
              <w:jc w:val="center"/>
              <w:rPr>
                <w:rFonts w:ascii="仿宋_GB2312" w:hAnsi="宋体" w:eastAsia="仿宋_GB2312"/>
                <w:color w:val="auto"/>
                <w:sz w:val="24"/>
                <w:highlight w:val="none"/>
              </w:rPr>
            </w:pPr>
          </w:p>
        </w:tc>
        <w:tc>
          <w:tcPr>
            <w:tcW w:w="1211" w:type="dxa"/>
            <w:noWrap w:val="0"/>
            <w:vAlign w:val="center"/>
          </w:tcPr>
          <w:p w14:paraId="02090C8A">
            <w:pPr>
              <w:snapToGrid w:val="0"/>
              <w:spacing w:line="360" w:lineRule="auto"/>
              <w:jc w:val="center"/>
              <w:rPr>
                <w:rFonts w:ascii="仿宋_GB2312" w:hAnsi="宋体" w:eastAsia="仿宋_GB2312"/>
                <w:color w:val="auto"/>
                <w:sz w:val="24"/>
                <w:highlight w:val="none"/>
              </w:rPr>
            </w:pPr>
          </w:p>
        </w:tc>
        <w:tc>
          <w:tcPr>
            <w:tcW w:w="1276" w:type="dxa"/>
            <w:noWrap w:val="0"/>
            <w:vAlign w:val="center"/>
          </w:tcPr>
          <w:p w14:paraId="75345A00">
            <w:pPr>
              <w:snapToGrid w:val="0"/>
              <w:spacing w:line="360" w:lineRule="auto"/>
              <w:jc w:val="center"/>
              <w:rPr>
                <w:rFonts w:ascii="仿宋_GB2312" w:hAnsi="宋体" w:eastAsia="仿宋_GB2312"/>
                <w:color w:val="auto"/>
                <w:sz w:val="24"/>
                <w:highlight w:val="none"/>
              </w:rPr>
            </w:pPr>
          </w:p>
        </w:tc>
        <w:tc>
          <w:tcPr>
            <w:tcW w:w="992" w:type="dxa"/>
            <w:noWrap w:val="0"/>
            <w:vAlign w:val="center"/>
          </w:tcPr>
          <w:p w14:paraId="02F89FA0">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14EBA71B">
            <w:pPr>
              <w:snapToGrid w:val="0"/>
              <w:spacing w:line="360" w:lineRule="auto"/>
              <w:jc w:val="center"/>
              <w:rPr>
                <w:rFonts w:ascii="仿宋_GB2312" w:hAnsi="宋体" w:eastAsia="仿宋_GB2312"/>
                <w:color w:val="auto"/>
                <w:sz w:val="24"/>
                <w:highlight w:val="none"/>
              </w:rPr>
            </w:pPr>
          </w:p>
        </w:tc>
        <w:tc>
          <w:tcPr>
            <w:tcW w:w="850" w:type="dxa"/>
            <w:noWrap w:val="0"/>
            <w:vAlign w:val="center"/>
          </w:tcPr>
          <w:p w14:paraId="083B8857">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7B04A87D">
            <w:pPr>
              <w:snapToGrid w:val="0"/>
              <w:spacing w:line="360" w:lineRule="auto"/>
              <w:jc w:val="center"/>
              <w:rPr>
                <w:rFonts w:ascii="仿宋_GB2312" w:hAnsi="宋体" w:eastAsia="仿宋_GB2312"/>
                <w:color w:val="auto"/>
                <w:sz w:val="24"/>
                <w:highlight w:val="none"/>
              </w:rPr>
            </w:pPr>
          </w:p>
        </w:tc>
        <w:tc>
          <w:tcPr>
            <w:tcW w:w="1403" w:type="dxa"/>
            <w:noWrap w:val="0"/>
            <w:vAlign w:val="center"/>
          </w:tcPr>
          <w:p w14:paraId="01BE22DD">
            <w:pPr>
              <w:snapToGrid w:val="0"/>
              <w:spacing w:line="360" w:lineRule="auto"/>
              <w:jc w:val="center"/>
              <w:rPr>
                <w:rFonts w:ascii="仿宋_GB2312" w:hAnsi="宋体" w:eastAsia="仿宋_GB2312"/>
                <w:color w:val="auto"/>
                <w:sz w:val="24"/>
                <w:highlight w:val="none"/>
              </w:rPr>
            </w:pPr>
          </w:p>
        </w:tc>
      </w:tr>
      <w:tr w14:paraId="7934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3680E6C7">
            <w:pPr>
              <w:snapToGrid w:val="0"/>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1340" w:type="dxa"/>
            <w:noWrap w:val="0"/>
            <w:vAlign w:val="center"/>
          </w:tcPr>
          <w:p w14:paraId="00332A5F">
            <w:pPr>
              <w:snapToGrid w:val="0"/>
              <w:spacing w:line="360" w:lineRule="auto"/>
              <w:jc w:val="center"/>
              <w:rPr>
                <w:rFonts w:ascii="仿宋_GB2312" w:hAnsi="宋体" w:eastAsia="仿宋_GB2312"/>
                <w:color w:val="auto"/>
                <w:sz w:val="24"/>
                <w:highlight w:val="none"/>
              </w:rPr>
            </w:pPr>
          </w:p>
        </w:tc>
        <w:tc>
          <w:tcPr>
            <w:tcW w:w="1211" w:type="dxa"/>
            <w:noWrap w:val="0"/>
            <w:vAlign w:val="center"/>
          </w:tcPr>
          <w:p w14:paraId="16E9C768">
            <w:pPr>
              <w:snapToGrid w:val="0"/>
              <w:spacing w:line="360" w:lineRule="auto"/>
              <w:jc w:val="center"/>
              <w:rPr>
                <w:rFonts w:ascii="仿宋_GB2312" w:hAnsi="宋体" w:eastAsia="仿宋_GB2312"/>
                <w:color w:val="auto"/>
                <w:sz w:val="24"/>
                <w:highlight w:val="none"/>
              </w:rPr>
            </w:pPr>
          </w:p>
        </w:tc>
        <w:tc>
          <w:tcPr>
            <w:tcW w:w="1276" w:type="dxa"/>
            <w:noWrap w:val="0"/>
            <w:vAlign w:val="center"/>
          </w:tcPr>
          <w:p w14:paraId="11CBA995">
            <w:pPr>
              <w:snapToGrid w:val="0"/>
              <w:spacing w:line="360" w:lineRule="auto"/>
              <w:jc w:val="center"/>
              <w:rPr>
                <w:rFonts w:ascii="仿宋_GB2312" w:hAnsi="宋体" w:eastAsia="仿宋_GB2312"/>
                <w:color w:val="auto"/>
                <w:sz w:val="24"/>
                <w:highlight w:val="none"/>
              </w:rPr>
            </w:pPr>
          </w:p>
        </w:tc>
        <w:tc>
          <w:tcPr>
            <w:tcW w:w="992" w:type="dxa"/>
            <w:noWrap w:val="0"/>
            <w:vAlign w:val="center"/>
          </w:tcPr>
          <w:p w14:paraId="2E7601F0">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7E0C1D49">
            <w:pPr>
              <w:snapToGrid w:val="0"/>
              <w:spacing w:line="360" w:lineRule="auto"/>
              <w:jc w:val="center"/>
              <w:rPr>
                <w:rFonts w:ascii="仿宋_GB2312" w:hAnsi="宋体" w:eastAsia="仿宋_GB2312"/>
                <w:color w:val="auto"/>
                <w:sz w:val="24"/>
                <w:highlight w:val="none"/>
              </w:rPr>
            </w:pPr>
          </w:p>
        </w:tc>
        <w:tc>
          <w:tcPr>
            <w:tcW w:w="850" w:type="dxa"/>
            <w:noWrap w:val="0"/>
            <w:vAlign w:val="center"/>
          </w:tcPr>
          <w:p w14:paraId="6B3C6F45">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12C395EF">
            <w:pPr>
              <w:snapToGrid w:val="0"/>
              <w:spacing w:line="360" w:lineRule="auto"/>
              <w:jc w:val="center"/>
              <w:rPr>
                <w:rFonts w:ascii="仿宋_GB2312" w:hAnsi="宋体" w:eastAsia="仿宋_GB2312"/>
                <w:color w:val="auto"/>
                <w:sz w:val="24"/>
                <w:highlight w:val="none"/>
              </w:rPr>
            </w:pPr>
          </w:p>
        </w:tc>
        <w:tc>
          <w:tcPr>
            <w:tcW w:w="1403" w:type="dxa"/>
            <w:noWrap w:val="0"/>
            <w:vAlign w:val="center"/>
          </w:tcPr>
          <w:p w14:paraId="2954567C">
            <w:pPr>
              <w:snapToGrid w:val="0"/>
              <w:spacing w:line="360" w:lineRule="auto"/>
              <w:jc w:val="center"/>
              <w:rPr>
                <w:rFonts w:ascii="仿宋_GB2312" w:hAnsi="宋体" w:eastAsia="仿宋_GB2312"/>
                <w:color w:val="auto"/>
                <w:sz w:val="24"/>
                <w:highlight w:val="none"/>
              </w:rPr>
            </w:pPr>
          </w:p>
        </w:tc>
      </w:tr>
      <w:tr w14:paraId="6CE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1B13D5B6">
            <w:pPr>
              <w:snapToGrid w:val="0"/>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1340" w:type="dxa"/>
            <w:noWrap w:val="0"/>
            <w:vAlign w:val="center"/>
          </w:tcPr>
          <w:p w14:paraId="7D1A0843">
            <w:pPr>
              <w:snapToGrid w:val="0"/>
              <w:spacing w:line="360" w:lineRule="auto"/>
              <w:jc w:val="center"/>
              <w:rPr>
                <w:rFonts w:ascii="仿宋_GB2312" w:hAnsi="宋体" w:eastAsia="仿宋_GB2312"/>
                <w:color w:val="auto"/>
                <w:sz w:val="24"/>
                <w:highlight w:val="none"/>
              </w:rPr>
            </w:pPr>
          </w:p>
        </w:tc>
        <w:tc>
          <w:tcPr>
            <w:tcW w:w="1211" w:type="dxa"/>
            <w:noWrap w:val="0"/>
            <w:vAlign w:val="center"/>
          </w:tcPr>
          <w:p w14:paraId="0D967A6D">
            <w:pPr>
              <w:snapToGrid w:val="0"/>
              <w:spacing w:line="360" w:lineRule="auto"/>
              <w:jc w:val="center"/>
              <w:rPr>
                <w:rFonts w:ascii="仿宋_GB2312" w:hAnsi="宋体" w:eastAsia="仿宋_GB2312"/>
                <w:color w:val="auto"/>
                <w:sz w:val="24"/>
                <w:highlight w:val="none"/>
              </w:rPr>
            </w:pPr>
          </w:p>
        </w:tc>
        <w:tc>
          <w:tcPr>
            <w:tcW w:w="1276" w:type="dxa"/>
            <w:noWrap w:val="0"/>
            <w:vAlign w:val="center"/>
          </w:tcPr>
          <w:p w14:paraId="0504E2F4">
            <w:pPr>
              <w:snapToGrid w:val="0"/>
              <w:spacing w:line="360" w:lineRule="auto"/>
              <w:jc w:val="center"/>
              <w:rPr>
                <w:rFonts w:ascii="仿宋_GB2312" w:hAnsi="宋体" w:eastAsia="仿宋_GB2312"/>
                <w:color w:val="auto"/>
                <w:sz w:val="24"/>
                <w:highlight w:val="none"/>
              </w:rPr>
            </w:pPr>
          </w:p>
        </w:tc>
        <w:tc>
          <w:tcPr>
            <w:tcW w:w="992" w:type="dxa"/>
            <w:noWrap w:val="0"/>
            <w:vAlign w:val="center"/>
          </w:tcPr>
          <w:p w14:paraId="3164B633">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6261B25A">
            <w:pPr>
              <w:snapToGrid w:val="0"/>
              <w:spacing w:line="360" w:lineRule="auto"/>
              <w:jc w:val="center"/>
              <w:rPr>
                <w:rFonts w:ascii="仿宋_GB2312" w:hAnsi="宋体" w:eastAsia="仿宋_GB2312"/>
                <w:color w:val="auto"/>
                <w:sz w:val="24"/>
                <w:highlight w:val="none"/>
              </w:rPr>
            </w:pPr>
          </w:p>
        </w:tc>
        <w:tc>
          <w:tcPr>
            <w:tcW w:w="850" w:type="dxa"/>
            <w:noWrap w:val="0"/>
            <w:vAlign w:val="center"/>
          </w:tcPr>
          <w:p w14:paraId="53948776">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6782BF5C">
            <w:pPr>
              <w:snapToGrid w:val="0"/>
              <w:spacing w:line="360" w:lineRule="auto"/>
              <w:jc w:val="center"/>
              <w:rPr>
                <w:rFonts w:ascii="仿宋_GB2312" w:hAnsi="宋体" w:eastAsia="仿宋_GB2312"/>
                <w:color w:val="auto"/>
                <w:sz w:val="24"/>
                <w:highlight w:val="none"/>
              </w:rPr>
            </w:pPr>
          </w:p>
        </w:tc>
        <w:tc>
          <w:tcPr>
            <w:tcW w:w="1403" w:type="dxa"/>
            <w:noWrap w:val="0"/>
            <w:vAlign w:val="center"/>
          </w:tcPr>
          <w:p w14:paraId="57ED8380">
            <w:pPr>
              <w:snapToGrid w:val="0"/>
              <w:spacing w:line="360" w:lineRule="auto"/>
              <w:jc w:val="center"/>
              <w:rPr>
                <w:rFonts w:ascii="仿宋_GB2312" w:hAnsi="宋体" w:eastAsia="仿宋_GB2312"/>
                <w:color w:val="auto"/>
                <w:sz w:val="24"/>
                <w:highlight w:val="none"/>
              </w:rPr>
            </w:pPr>
          </w:p>
        </w:tc>
      </w:tr>
      <w:tr w14:paraId="33FB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3D1330A9">
            <w:pPr>
              <w:snapToGrid w:val="0"/>
              <w:spacing w:line="360" w:lineRule="auto"/>
              <w:jc w:val="center"/>
              <w:rPr>
                <w:rFonts w:ascii="仿宋_GB2312" w:hAnsi="宋体" w:eastAsia="仿宋_GB2312"/>
                <w:color w:val="auto"/>
                <w:sz w:val="24"/>
                <w:highlight w:val="none"/>
              </w:rPr>
            </w:pPr>
          </w:p>
        </w:tc>
        <w:tc>
          <w:tcPr>
            <w:tcW w:w="1340" w:type="dxa"/>
            <w:noWrap w:val="0"/>
            <w:vAlign w:val="center"/>
          </w:tcPr>
          <w:p w14:paraId="0B7FB2FA">
            <w:pPr>
              <w:snapToGrid w:val="0"/>
              <w:spacing w:line="360" w:lineRule="auto"/>
              <w:jc w:val="center"/>
              <w:rPr>
                <w:rFonts w:ascii="仿宋_GB2312" w:hAnsi="宋体" w:eastAsia="仿宋_GB2312"/>
                <w:color w:val="auto"/>
                <w:sz w:val="24"/>
                <w:highlight w:val="none"/>
              </w:rPr>
            </w:pPr>
          </w:p>
        </w:tc>
        <w:tc>
          <w:tcPr>
            <w:tcW w:w="1211" w:type="dxa"/>
            <w:noWrap w:val="0"/>
            <w:vAlign w:val="center"/>
          </w:tcPr>
          <w:p w14:paraId="53D490D4">
            <w:pPr>
              <w:snapToGrid w:val="0"/>
              <w:spacing w:line="360" w:lineRule="auto"/>
              <w:jc w:val="center"/>
              <w:rPr>
                <w:rFonts w:ascii="仿宋_GB2312" w:hAnsi="宋体" w:eastAsia="仿宋_GB2312"/>
                <w:color w:val="auto"/>
                <w:sz w:val="24"/>
                <w:highlight w:val="none"/>
              </w:rPr>
            </w:pPr>
          </w:p>
        </w:tc>
        <w:tc>
          <w:tcPr>
            <w:tcW w:w="1276" w:type="dxa"/>
            <w:noWrap w:val="0"/>
            <w:vAlign w:val="center"/>
          </w:tcPr>
          <w:p w14:paraId="1859A2AB">
            <w:pPr>
              <w:snapToGrid w:val="0"/>
              <w:spacing w:line="360" w:lineRule="auto"/>
              <w:jc w:val="center"/>
              <w:rPr>
                <w:rFonts w:ascii="仿宋_GB2312" w:hAnsi="宋体" w:eastAsia="仿宋_GB2312"/>
                <w:color w:val="auto"/>
                <w:sz w:val="24"/>
                <w:highlight w:val="none"/>
              </w:rPr>
            </w:pPr>
          </w:p>
        </w:tc>
        <w:tc>
          <w:tcPr>
            <w:tcW w:w="992" w:type="dxa"/>
            <w:noWrap w:val="0"/>
            <w:vAlign w:val="center"/>
          </w:tcPr>
          <w:p w14:paraId="3253D3F5">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1C39E23C">
            <w:pPr>
              <w:snapToGrid w:val="0"/>
              <w:spacing w:line="360" w:lineRule="auto"/>
              <w:jc w:val="center"/>
              <w:rPr>
                <w:rFonts w:ascii="仿宋_GB2312" w:hAnsi="宋体" w:eastAsia="仿宋_GB2312"/>
                <w:color w:val="auto"/>
                <w:sz w:val="24"/>
                <w:highlight w:val="none"/>
              </w:rPr>
            </w:pPr>
          </w:p>
        </w:tc>
        <w:tc>
          <w:tcPr>
            <w:tcW w:w="850" w:type="dxa"/>
            <w:noWrap w:val="0"/>
            <w:vAlign w:val="center"/>
          </w:tcPr>
          <w:p w14:paraId="57AEBCE1">
            <w:pPr>
              <w:snapToGrid w:val="0"/>
              <w:spacing w:line="360" w:lineRule="auto"/>
              <w:jc w:val="center"/>
              <w:rPr>
                <w:rFonts w:ascii="仿宋_GB2312" w:hAnsi="宋体" w:eastAsia="仿宋_GB2312"/>
                <w:color w:val="auto"/>
                <w:sz w:val="24"/>
                <w:highlight w:val="none"/>
              </w:rPr>
            </w:pPr>
          </w:p>
        </w:tc>
        <w:tc>
          <w:tcPr>
            <w:tcW w:w="851" w:type="dxa"/>
            <w:noWrap w:val="0"/>
            <w:vAlign w:val="center"/>
          </w:tcPr>
          <w:p w14:paraId="79AB3DFF">
            <w:pPr>
              <w:snapToGrid w:val="0"/>
              <w:spacing w:line="360" w:lineRule="auto"/>
              <w:jc w:val="center"/>
              <w:rPr>
                <w:rFonts w:ascii="仿宋_GB2312" w:hAnsi="宋体" w:eastAsia="仿宋_GB2312"/>
                <w:color w:val="auto"/>
                <w:sz w:val="24"/>
                <w:highlight w:val="none"/>
              </w:rPr>
            </w:pPr>
          </w:p>
        </w:tc>
        <w:tc>
          <w:tcPr>
            <w:tcW w:w="1403" w:type="dxa"/>
            <w:noWrap w:val="0"/>
            <w:vAlign w:val="center"/>
          </w:tcPr>
          <w:p w14:paraId="5C255739">
            <w:pPr>
              <w:snapToGrid w:val="0"/>
              <w:spacing w:line="360" w:lineRule="auto"/>
              <w:jc w:val="center"/>
              <w:rPr>
                <w:rFonts w:ascii="仿宋_GB2312" w:hAnsi="宋体" w:eastAsia="仿宋_GB2312"/>
                <w:color w:val="auto"/>
                <w:sz w:val="24"/>
                <w:highlight w:val="none"/>
              </w:rPr>
            </w:pPr>
          </w:p>
        </w:tc>
      </w:tr>
      <w:tr w14:paraId="4035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noWrap w:val="0"/>
            <w:vAlign w:val="center"/>
          </w:tcPr>
          <w:p w14:paraId="1C43862C">
            <w:pPr>
              <w:snapToGrid w:val="0"/>
              <w:spacing w:line="360" w:lineRule="auto"/>
              <w:jc w:val="center"/>
              <w:rPr>
                <w:rFonts w:ascii="仿宋_GB2312" w:hAnsi="宋体" w:eastAsia="仿宋_GB2312"/>
                <w:color w:val="auto"/>
                <w:sz w:val="24"/>
                <w:highlight w:val="none"/>
              </w:rPr>
            </w:pPr>
            <w:r>
              <w:rPr>
                <w:rFonts w:hint="eastAsia" w:ascii="仿宋_GB2312" w:hAnsi="宋体" w:eastAsia="仿宋_GB2312"/>
                <w:color w:val="auto"/>
                <w:sz w:val="24"/>
                <w:highlight w:val="none"/>
              </w:rPr>
              <w:t>合计</w:t>
            </w:r>
          </w:p>
        </w:tc>
        <w:tc>
          <w:tcPr>
            <w:tcW w:w="8774" w:type="dxa"/>
            <w:gridSpan w:val="8"/>
            <w:noWrap w:val="0"/>
            <w:vAlign w:val="center"/>
          </w:tcPr>
          <w:p w14:paraId="20F30547">
            <w:pPr>
              <w:snapToGrid w:val="0"/>
              <w:spacing w:line="360" w:lineRule="auto"/>
              <w:jc w:val="center"/>
              <w:rPr>
                <w:rFonts w:ascii="仿宋_GB2312" w:hAnsi="宋体" w:eastAsia="仿宋_GB2312"/>
                <w:color w:val="auto"/>
                <w:sz w:val="24"/>
                <w:highlight w:val="none"/>
              </w:rPr>
            </w:pPr>
          </w:p>
        </w:tc>
      </w:tr>
    </w:tbl>
    <w:p w14:paraId="68DBAAB1">
      <w:pPr>
        <w:spacing w:line="400" w:lineRule="exact"/>
        <w:jc w:val="center"/>
        <w:rPr>
          <w:b/>
          <w:bCs/>
          <w:color w:val="auto"/>
          <w:sz w:val="32"/>
          <w:szCs w:val="32"/>
          <w:highlight w:val="none"/>
        </w:rPr>
      </w:pPr>
      <w:r>
        <w:rPr>
          <w:b/>
          <w:bCs/>
          <w:color w:val="auto"/>
          <w:sz w:val="32"/>
          <w:szCs w:val="32"/>
          <w:highlight w:val="none"/>
        </w:rPr>
        <w:t>分项报价明细表（服务类）</w:t>
      </w:r>
    </w:p>
    <w:p w14:paraId="10471D91">
      <w:pPr>
        <w:snapToGrid w:val="0"/>
        <w:spacing w:line="400" w:lineRule="exact"/>
        <w:rPr>
          <w:rFonts w:eastAsia="仿宋_GB2312"/>
          <w:color w:val="auto"/>
          <w:sz w:val="28"/>
          <w:szCs w:val="28"/>
          <w:highlight w:val="none"/>
        </w:rPr>
      </w:pPr>
      <w:r>
        <w:rPr>
          <w:rFonts w:eastAsia="仿宋_GB2312"/>
          <w:color w:val="auto"/>
          <w:sz w:val="28"/>
          <w:szCs w:val="28"/>
          <w:highlight w:val="none"/>
        </w:rPr>
        <w:t>投标人（盖章）：</w:t>
      </w:r>
    </w:p>
    <w:tbl>
      <w:tblPr>
        <w:tblStyle w:val="12"/>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44F1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noWrap w:val="0"/>
            <w:vAlign w:val="center"/>
          </w:tcPr>
          <w:p w14:paraId="1122F718">
            <w:pPr>
              <w:jc w:val="center"/>
              <w:rPr>
                <w:color w:val="auto"/>
                <w:kern w:val="0"/>
                <w:sz w:val="28"/>
                <w:szCs w:val="28"/>
                <w:highlight w:val="none"/>
              </w:rPr>
            </w:pPr>
            <w:r>
              <w:rPr>
                <w:color w:val="auto"/>
                <w:kern w:val="0"/>
                <w:sz w:val="28"/>
                <w:szCs w:val="28"/>
                <w:highlight w:val="none"/>
              </w:rPr>
              <w:t>序号</w:t>
            </w:r>
          </w:p>
        </w:tc>
        <w:tc>
          <w:tcPr>
            <w:tcW w:w="1321" w:type="dxa"/>
            <w:noWrap w:val="0"/>
            <w:vAlign w:val="center"/>
          </w:tcPr>
          <w:p w14:paraId="5E6864F3">
            <w:pPr>
              <w:jc w:val="center"/>
              <w:rPr>
                <w:color w:val="auto"/>
                <w:kern w:val="0"/>
                <w:sz w:val="28"/>
                <w:szCs w:val="28"/>
                <w:highlight w:val="none"/>
              </w:rPr>
            </w:pPr>
            <w:r>
              <w:rPr>
                <w:color w:val="auto"/>
                <w:kern w:val="0"/>
                <w:sz w:val="28"/>
                <w:szCs w:val="28"/>
                <w:highlight w:val="none"/>
              </w:rPr>
              <w:t>名称</w:t>
            </w:r>
          </w:p>
        </w:tc>
        <w:tc>
          <w:tcPr>
            <w:tcW w:w="1417" w:type="dxa"/>
            <w:noWrap w:val="0"/>
            <w:vAlign w:val="center"/>
          </w:tcPr>
          <w:p w14:paraId="3F3C8AF0">
            <w:pPr>
              <w:jc w:val="center"/>
              <w:rPr>
                <w:color w:val="auto"/>
                <w:kern w:val="0"/>
                <w:sz w:val="28"/>
                <w:szCs w:val="28"/>
                <w:highlight w:val="none"/>
              </w:rPr>
            </w:pPr>
            <w:r>
              <w:rPr>
                <w:color w:val="auto"/>
                <w:kern w:val="0"/>
                <w:sz w:val="28"/>
                <w:szCs w:val="28"/>
                <w:highlight w:val="none"/>
              </w:rPr>
              <w:t>服务范围</w:t>
            </w:r>
          </w:p>
        </w:tc>
        <w:tc>
          <w:tcPr>
            <w:tcW w:w="1418" w:type="dxa"/>
            <w:noWrap w:val="0"/>
            <w:vAlign w:val="center"/>
          </w:tcPr>
          <w:p w14:paraId="43687A72">
            <w:pPr>
              <w:jc w:val="center"/>
              <w:rPr>
                <w:color w:val="auto"/>
                <w:kern w:val="0"/>
                <w:sz w:val="28"/>
                <w:szCs w:val="28"/>
                <w:highlight w:val="none"/>
              </w:rPr>
            </w:pPr>
            <w:r>
              <w:rPr>
                <w:color w:val="auto"/>
                <w:kern w:val="0"/>
                <w:sz w:val="28"/>
                <w:szCs w:val="28"/>
                <w:highlight w:val="none"/>
              </w:rPr>
              <w:t>服务要求</w:t>
            </w:r>
          </w:p>
        </w:tc>
        <w:tc>
          <w:tcPr>
            <w:tcW w:w="1275" w:type="dxa"/>
            <w:noWrap w:val="0"/>
            <w:vAlign w:val="center"/>
          </w:tcPr>
          <w:p w14:paraId="5B1025E5">
            <w:pPr>
              <w:jc w:val="center"/>
              <w:rPr>
                <w:color w:val="auto"/>
                <w:kern w:val="0"/>
                <w:sz w:val="28"/>
                <w:szCs w:val="28"/>
                <w:highlight w:val="none"/>
              </w:rPr>
            </w:pPr>
            <w:r>
              <w:rPr>
                <w:color w:val="auto"/>
                <w:kern w:val="0"/>
                <w:sz w:val="28"/>
                <w:szCs w:val="28"/>
                <w:highlight w:val="none"/>
              </w:rPr>
              <w:t>服务时间</w:t>
            </w:r>
          </w:p>
        </w:tc>
        <w:tc>
          <w:tcPr>
            <w:tcW w:w="1276" w:type="dxa"/>
            <w:noWrap w:val="0"/>
            <w:vAlign w:val="center"/>
          </w:tcPr>
          <w:p w14:paraId="3C98F099">
            <w:pPr>
              <w:jc w:val="center"/>
              <w:rPr>
                <w:color w:val="auto"/>
                <w:kern w:val="0"/>
                <w:sz w:val="28"/>
                <w:szCs w:val="28"/>
                <w:highlight w:val="none"/>
              </w:rPr>
            </w:pPr>
            <w:r>
              <w:rPr>
                <w:color w:val="auto"/>
                <w:kern w:val="0"/>
                <w:sz w:val="28"/>
                <w:szCs w:val="28"/>
                <w:highlight w:val="none"/>
              </w:rPr>
              <w:t>服务标准</w:t>
            </w:r>
          </w:p>
        </w:tc>
        <w:tc>
          <w:tcPr>
            <w:tcW w:w="851" w:type="dxa"/>
            <w:noWrap w:val="0"/>
            <w:vAlign w:val="center"/>
          </w:tcPr>
          <w:p w14:paraId="39F06C91">
            <w:pPr>
              <w:jc w:val="center"/>
              <w:rPr>
                <w:color w:val="auto"/>
                <w:kern w:val="0"/>
                <w:sz w:val="28"/>
                <w:szCs w:val="28"/>
                <w:highlight w:val="none"/>
              </w:rPr>
            </w:pPr>
            <w:r>
              <w:rPr>
                <w:color w:val="auto"/>
                <w:kern w:val="0"/>
                <w:sz w:val="28"/>
                <w:szCs w:val="28"/>
                <w:highlight w:val="none"/>
              </w:rPr>
              <w:t>金额</w:t>
            </w:r>
          </w:p>
        </w:tc>
        <w:tc>
          <w:tcPr>
            <w:tcW w:w="1151" w:type="dxa"/>
            <w:noWrap w:val="0"/>
            <w:vAlign w:val="center"/>
          </w:tcPr>
          <w:p w14:paraId="27EE1C4A">
            <w:pPr>
              <w:jc w:val="center"/>
              <w:rPr>
                <w:color w:val="auto"/>
                <w:kern w:val="0"/>
                <w:sz w:val="28"/>
                <w:szCs w:val="28"/>
                <w:highlight w:val="none"/>
              </w:rPr>
            </w:pPr>
            <w:r>
              <w:rPr>
                <w:color w:val="auto"/>
                <w:kern w:val="0"/>
                <w:sz w:val="28"/>
                <w:szCs w:val="28"/>
                <w:highlight w:val="none"/>
              </w:rPr>
              <w:t>备注</w:t>
            </w:r>
          </w:p>
        </w:tc>
      </w:tr>
      <w:tr w14:paraId="28F1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noWrap w:val="0"/>
            <w:vAlign w:val="center"/>
          </w:tcPr>
          <w:p w14:paraId="39A70286">
            <w:pPr>
              <w:snapToGrid w:val="0"/>
              <w:spacing w:line="360" w:lineRule="auto"/>
              <w:jc w:val="center"/>
              <w:rPr>
                <w:rFonts w:eastAsia="仿宋_GB2312"/>
                <w:color w:val="auto"/>
                <w:sz w:val="24"/>
                <w:highlight w:val="none"/>
              </w:rPr>
            </w:pPr>
            <w:r>
              <w:rPr>
                <w:rFonts w:eastAsia="仿宋_GB2312"/>
                <w:color w:val="auto"/>
                <w:sz w:val="24"/>
                <w:highlight w:val="none"/>
              </w:rPr>
              <w:t>1</w:t>
            </w:r>
          </w:p>
        </w:tc>
        <w:tc>
          <w:tcPr>
            <w:tcW w:w="1321" w:type="dxa"/>
            <w:noWrap w:val="0"/>
            <w:vAlign w:val="center"/>
          </w:tcPr>
          <w:p w14:paraId="47D9B0EB">
            <w:pPr>
              <w:snapToGrid w:val="0"/>
              <w:spacing w:line="360" w:lineRule="auto"/>
              <w:jc w:val="center"/>
              <w:rPr>
                <w:rFonts w:eastAsia="仿宋_GB2312"/>
                <w:color w:val="auto"/>
                <w:sz w:val="24"/>
                <w:highlight w:val="none"/>
              </w:rPr>
            </w:pPr>
          </w:p>
        </w:tc>
        <w:tc>
          <w:tcPr>
            <w:tcW w:w="1417" w:type="dxa"/>
            <w:noWrap w:val="0"/>
            <w:vAlign w:val="center"/>
          </w:tcPr>
          <w:p w14:paraId="7386D1C2">
            <w:pPr>
              <w:snapToGrid w:val="0"/>
              <w:spacing w:line="360" w:lineRule="auto"/>
              <w:jc w:val="center"/>
              <w:rPr>
                <w:rFonts w:eastAsia="仿宋_GB2312"/>
                <w:color w:val="auto"/>
                <w:sz w:val="24"/>
                <w:highlight w:val="none"/>
              </w:rPr>
            </w:pPr>
          </w:p>
        </w:tc>
        <w:tc>
          <w:tcPr>
            <w:tcW w:w="1418" w:type="dxa"/>
            <w:noWrap w:val="0"/>
            <w:vAlign w:val="center"/>
          </w:tcPr>
          <w:p w14:paraId="2789889C">
            <w:pPr>
              <w:snapToGrid w:val="0"/>
              <w:spacing w:line="360" w:lineRule="auto"/>
              <w:jc w:val="center"/>
              <w:rPr>
                <w:rFonts w:eastAsia="仿宋_GB2312"/>
                <w:color w:val="auto"/>
                <w:sz w:val="24"/>
                <w:highlight w:val="none"/>
              </w:rPr>
            </w:pPr>
          </w:p>
        </w:tc>
        <w:tc>
          <w:tcPr>
            <w:tcW w:w="1275" w:type="dxa"/>
            <w:noWrap w:val="0"/>
            <w:vAlign w:val="center"/>
          </w:tcPr>
          <w:p w14:paraId="228F3CE3">
            <w:pPr>
              <w:snapToGrid w:val="0"/>
              <w:spacing w:line="360" w:lineRule="auto"/>
              <w:jc w:val="center"/>
              <w:rPr>
                <w:rFonts w:eastAsia="仿宋_GB2312"/>
                <w:color w:val="auto"/>
                <w:sz w:val="24"/>
                <w:highlight w:val="none"/>
              </w:rPr>
            </w:pPr>
          </w:p>
        </w:tc>
        <w:tc>
          <w:tcPr>
            <w:tcW w:w="1276" w:type="dxa"/>
            <w:noWrap w:val="0"/>
            <w:vAlign w:val="center"/>
          </w:tcPr>
          <w:p w14:paraId="239FDA24">
            <w:pPr>
              <w:snapToGrid w:val="0"/>
              <w:spacing w:line="360" w:lineRule="auto"/>
              <w:jc w:val="center"/>
              <w:rPr>
                <w:rFonts w:eastAsia="仿宋_GB2312"/>
                <w:color w:val="auto"/>
                <w:sz w:val="24"/>
                <w:highlight w:val="none"/>
              </w:rPr>
            </w:pPr>
          </w:p>
        </w:tc>
        <w:tc>
          <w:tcPr>
            <w:tcW w:w="851" w:type="dxa"/>
            <w:noWrap w:val="0"/>
            <w:vAlign w:val="center"/>
          </w:tcPr>
          <w:p w14:paraId="212973C1">
            <w:pPr>
              <w:snapToGrid w:val="0"/>
              <w:spacing w:line="360" w:lineRule="auto"/>
              <w:jc w:val="center"/>
              <w:rPr>
                <w:rFonts w:eastAsia="仿宋_GB2312"/>
                <w:color w:val="auto"/>
                <w:sz w:val="24"/>
                <w:highlight w:val="none"/>
              </w:rPr>
            </w:pPr>
          </w:p>
        </w:tc>
        <w:tc>
          <w:tcPr>
            <w:tcW w:w="1151" w:type="dxa"/>
            <w:noWrap w:val="0"/>
            <w:vAlign w:val="center"/>
          </w:tcPr>
          <w:p w14:paraId="1DF3C966">
            <w:pPr>
              <w:snapToGrid w:val="0"/>
              <w:spacing w:line="360" w:lineRule="auto"/>
              <w:jc w:val="center"/>
              <w:rPr>
                <w:rFonts w:eastAsia="仿宋_GB2312"/>
                <w:color w:val="auto"/>
                <w:sz w:val="24"/>
                <w:highlight w:val="none"/>
              </w:rPr>
            </w:pPr>
          </w:p>
        </w:tc>
      </w:tr>
      <w:tr w14:paraId="4473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noWrap w:val="0"/>
            <w:vAlign w:val="center"/>
          </w:tcPr>
          <w:p w14:paraId="54D87039">
            <w:pPr>
              <w:snapToGrid w:val="0"/>
              <w:spacing w:line="360" w:lineRule="auto"/>
              <w:jc w:val="center"/>
              <w:rPr>
                <w:rFonts w:eastAsia="仿宋_GB2312"/>
                <w:color w:val="auto"/>
                <w:sz w:val="24"/>
                <w:highlight w:val="none"/>
              </w:rPr>
            </w:pPr>
            <w:r>
              <w:rPr>
                <w:rFonts w:eastAsia="仿宋_GB2312"/>
                <w:color w:val="auto"/>
                <w:sz w:val="24"/>
                <w:highlight w:val="none"/>
              </w:rPr>
              <w:t>2</w:t>
            </w:r>
          </w:p>
        </w:tc>
        <w:tc>
          <w:tcPr>
            <w:tcW w:w="1321" w:type="dxa"/>
            <w:noWrap w:val="0"/>
            <w:vAlign w:val="center"/>
          </w:tcPr>
          <w:p w14:paraId="32C68AAC">
            <w:pPr>
              <w:snapToGrid w:val="0"/>
              <w:spacing w:line="360" w:lineRule="auto"/>
              <w:jc w:val="center"/>
              <w:rPr>
                <w:rFonts w:eastAsia="仿宋_GB2312"/>
                <w:color w:val="auto"/>
                <w:sz w:val="24"/>
                <w:highlight w:val="none"/>
              </w:rPr>
            </w:pPr>
          </w:p>
        </w:tc>
        <w:tc>
          <w:tcPr>
            <w:tcW w:w="1417" w:type="dxa"/>
            <w:noWrap w:val="0"/>
            <w:vAlign w:val="center"/>
          </w:tcPr>
          <w:p w14:paraId="66BE9120">
            <w:pPr>
              <w:snapToGrid w:val="0"/>
              <w:spacing w:line="360" w:lineRule="auto"/>
              <w:jc w:val="center"/>
              <w:rPr>
                <w:rFonts w:eastAsia="仿宋_GB2312"/>
                <w:color w:val="auto"/>
                <w:sz w:val="24"/>
                <w:highlight w:val="none"/>
              </w:rPr>
            </w:pPr>
          </w:p>
        </w:tc>
        <w:tc>
          <w:tcPr>
            <w:tcW w:w="1418" w:type="dxa"/>
            <w:noWrap w:val="0"/>
            <w:vAlign w:val="center"/>
          </w:tcPr>
          <w:p w14:paraId="1EA46857">
            <w:pPr>
              <w:snapToGrid w:val="0"/>
              <w:spacing w:line="360" w:lineRule="auto"/>
              <w:jc w:val="center"/>
              <w:rPr>
                <w:rFonts w:eastAsia="仿宋_GB2312"/>
                <w:color w:val="auto"/>
                <w:sz w:val="24"/>
                <w:highlight w:val="none"/>
              </w:rPr>
            </w:pPr>
          </w:p>
        </w:tc>
        <w:tc>
          <w:tcPr>
            <w:tcW w:w="1275" w:type="dxa"/>
            <w:noWrap w:val="0"/>
            <w:vAlign w:val="center"/>
          </w:tcPr>
          <w:p w14:paraId="3D42AA1C">
            <w:pPr>
              <w:snapToGrid w:val="0"/>
              <w:spacing w:line="360" w:lineRule="auto"/>
              <w:jc w:val="center"/>
              <w:rPr>
                <w:rFonts w:eastAsia="仿宋_GB2312"/>
                <w:color w:val="auto"/>
                <w:sz w:val="24"/>
                <w:highlight w:val="none"/>
              </w:rPr>
            </w:pPr>
          </w:p>
        </w:tc>
        <w:tc>
          <w:tcPr>
            <w:tcW w:w="1276" w:type="dxa"/>
            <w:noWrap w:val="0"/>
            <w:vAlign w:val="center"/>
          </w:tcPr>
          <w:p w14:paraId="4435B9AF">
            <w:pPr>
              <w:snapToGrid w:val="0"/>
              <w:spacing w:line="360" w:lineRule="auto"/>
              <w:jc w:val="center"/>
              <w:rPr>
                <w:rFonts w:eastAsia="仿宋_GB2312"/>
                <w:color w:val="auto"/>
                <w:sz w:val="24"/>
                <w:highlight w:val="none"/>
              </w:rPr>
            </w:pPr>
          </w:p>
        </w:tc>
        <w:tc>
          <w:tcPr>
            <w:tcW w:w="851" w:type="dxa"/>
            <w:noWrap w:val="0"/>
            <w:vAlign w:val="center"/>
          </w:tcPr>
          <w:p w14:paraId="3513867C">
            <w:pPr>
              <w:snapToGrid w:val="0"/>
              <w:spacing w:line="360" w:lineRule="auto"/>
              <w:jc w:val="center"/>
              <w:rPr>
                <w:rFonts w:eastAsia="仿宋_GB2312"/>
                <w:color w:val="auto"/>
                <w:sz w:val="24"/>
                <w:highlight w:val="none"/>
              </w:rPr>
            </w:pPr>
          </w:p>
        </w:tc>
        <w:tc>
          <w:tcPr>
            <w:tcW w:w="1151" w:type="dxa"/>
            <w:noWrap w:val="0"/>
            <w:vAlign w:val="center"/>
          </w:tcPr>
          <w:p w14:paraId="279ED84B">
            <w:pPr>
              <w:snapToGrid w:val="0"/>
              <w:spacing w:line="360" w:lineRule="auto"/>
              <w:jc w:val="center"/>
              <w:rPr>
                <w:rFonts w:eastAsia="仿宋_GB2312"/>
                <w:color w:val="auto"/>
                <w:sz w:val="24"/>
                <w:highlight w:val="none"/>
              </w:rPr>
            </w:pPr>
          </w:p>
        </w:tc>
      </w:tr>
      <w:tr w14:paraId="1E7E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72B40770">
            <w:pPr>
              <w:snapToGrid w:val="0"/>
              <w:spacing w:line="360" w:lineRule="auto"/>
              <w:jc w:val="center"/>
              <w:rPr>
                <w:rFonts w:eastAsia="仿宋_GB2312"/>
                <w:color w:val="auto"/>
                <w:sz w:val="24"/>
                <w:highlight w:val="none"/>
              </w:rPr>
            </w:pPr>
            <w:r>
              <w:rPr>
                <w:rFonts w:eastAsia="仿宋_GB2312"/>
                <w:color w:val="auto"/>
                <w:sz w:val="24"/>
                <w:highlight w:val="none"/>
              </w:rPr>
              <w:t>3</w:t>
            </w:r>
          </w:p>
        </w:tc>
        <w:tc>
          <w:tcPr>
            <w:tcW w:w="1321" w:type="dxa"/>
            <w:noWrap w:val="0"/>
            <w:vAlign w:val="center"/>
          </w:tcPr>
          <w:p w14:paraId="070B9583">
            <w:pPr>
              <w:snapToGrid w:val="0"/>
              <w:spacing w:line="360" w:lineRule="auto"/>
              <w:jc w:val="center"/>
              <w:rPr>
                <w:rFonts w:eastAsia="仿宋_GB2312"/>
                <w:color w:val="auto"/>
                <w:sz w:val="24"/>
                <w:highlight w:val="none"/>
              </w:rPr>
            </w:pPr>
          </w:p>
        </w:tc>
        <w:tc>
          <w:tcPr>
            <w:tcW w:w="1417" w:type="dxa"/>
            <w:noWrap w:val="0"/>
            <w:vAlign w:val="center"/>
          </w:tcPr>
          <w:p w14:paraId="55AA49CF">
            <w:pPr>
              <w:snapToGrid w:val="0"/>
              <w:spacing w:line="360" w:lineRule="auto"/>
              <w:jc w:val="center"/>
              <w:rPr>
                <w:rFonts w:eastAsia="仿宋_GB2312"/>
                <w:color w:val="auto"/>
                <w:sz w:val="24"/>
                <w:highlight w:val="none"/>
              </w:rPr>
            </w:pPr>
          </w:p>
        </w:tc>
        <w:tc>
          <w:tcPr>
            <w:tcW w:w="1418" w:type="dxa"/>
            <w:noWrap w:val="0"/>
            <w:vAlign w:val="center"/>
          </w:tcPr>
          <w:p w14:paraId="242A7826">
            <w:pPr>
              <w:snapToGrid w:val="0"/>
              <w:spacing w:line="360" w:lineRule="auto"/>
              <w:jc w:val="center"/>
              <w:rPr>
                <w:rFonts w:eastAsia="仿宋_GB2312"/>
                <w:color w:val="auto"/>
                <w:sz w:val="24"/>
                <w:highlight w:val="none"/>
              </w:rPr>
            </w:pPr>
          </w:p>
        </w:tc>
        <w:tc>
          <w:tcPr>
            <w:tcW w:w="1275" w:type="dxa"/>
            <w:noWrap w:val="0"/>
            <w:vAlign w:val="center"/>
          </w:tcPr>
          <w:p w14:paraId="3B40E287">
            <w:pPr>
              <w:snapToGrid w:val="0"/>
              <w:spacing w:line="360" w:lineRule="auto"/>
              <w:jc w:val="center"/>
              <w:rPr>
                <w:rFonts w:eastAsia="仿宋_GB2312"/>
                <w:color w:val="auto"/>
                <w:sz w:val="24"/>
                <w:highlight w:val="none"/>
              </w:rPr>
            </w:pPr>
          </w:p>
        </w:tc>
        <w:tc>
          <w:tcPr>
            <w:tcW w:w="1276" w:type="dxa"/>
            <w:noWrap w:val="0"/>
            <w:vAlign w:val="center"/>
          </w:tcPr>
          <w:p w14:paraId="171CA44D">
            <w:pPr>
              <w:snapToGrid w:val="0"/>
              <w:spacing w:line="360" w:lineRule="auto"/>
              <w:jc w:val="center"/>
              <w:rPr>
                <w:rFonts w:eastAsia="仿宋_GB2312"/>
                <w:color w:val="auto"/>
                <w:sz w:val="24"/>
                <w:highlight w:val="none"/>
              </w:rPr>
            </w:pPr>
          </w:p>
        </w:tc>
        <w:tc>
          <w:tcPr>
            <w:tcW w:w="851" w:type="dxa"/>
            <w:noWrap w:val="0"/>
            <w:vAlign w:val="center"/>
          </w:tcPr>
          <w:p w14:paraId="64CE217B">
            <w:pPr>
              <w:snapToGrid w:val="0"/>
              <w:spacing w:line="360" w:lineRule="auto"/>
              <w:jc w:val="center"/>
              <w:rPr>
                <w:rFonts w:eastAsia="仿宋_GB2312"/>
                <w:color w:val="auto"/>
                <w:sz w:val="24"/>
                <w:highlight w:val="none"/>
              </w:rPr>
            </w:pPr>
          </w:p>
        </w:tc>
        <w:tc>
          <w:tcPr>
            <w:tcW w:w="1151" w:type="dxa"/>
            <w:noWrap w:val="0"/>
            <w:vAlign w:val="center"/>
          </w:tcPr>
          <w:p w14:paraId="639E04C6">
            <w:pPr>
              <w:snapToGrid w:val="0"/>
              <w:spacing w:line="360" w:lineRule="auto"/>
              <w:jc w:val="center"/>
              <w:rPr>
                <w:rFonts w:eastAsia="仿宋_GB2312"/>
                <w:color w:val="auto"/>
                <w:sz w:val="24"/>
                <w:highlight w:val="none"/>
              </w:rPr>
            </w:pPr>
          </w:p>
        </w:tc>
      </w:tr>
      <w:tr w14:paraId="7723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4D1BA44C">
            <w:pPr>
              <w:snapToGrid w:val="0"/>
              <w:spacing w:line="360" w:lineRule="auto"/>
              <w:jc w:val="center"/>
              <w:rPr>
                <w:rFonts w:eastAsia="仿宋_GB2312"/>
                <w:color w:val="auto"/>
                <w:sz w:val="24"/>
                <w:highlight w:val="none"/>
              </w:rPr>
            </w:pPr>
            <w:r>
              <w:rPr>
                <w:rFonts w:eastAsia="仿宋_GB2312"/>
                <w:color w:val="auto"/>
                <w:sz w:val="24"/>
                <w:highlight w:val="none"/>
              </w:rPr>
              <w:t>4</w:t>
            </w:r>
          </w:p>
        </w:tc>
        <w:tc>
          <w:tcPr>
            <w:tcW w:w="1321" w:type="dxa"/>
            <w:noWrap w:val="0"/>
            <w:vAlign w:val="center"/>
          </w:tcPr>
          <w:p w14:paraId="3B564718">
            <w:pPr>
              <w:snapToGrid w:val="0"/>
              <w:spacing w:line="360" w:lineRule="auto"/>
              <w:jc w:val="center"/>
              <w:rPr>
                <w:rFonts w:eastAsia="仿宋_GB2312"/>
                <w:color w:val="auto"/>
                <w:sz w:val="24"/>
                <w:highlight w:val="none"/>
              </w:rPr>
            </w:pPr>
          </w:p>
        </w:tc>
        <w:tc>
          <w:tcPr>
            <w:tcW w:w="1417" w:type="dxa"/>
            <w:noWrap w:val="0"/>
            <w:vAlign w:val="center"/>
          </w:tcPr>
          <w:p w14:paraId="05E922A1">
            <w:pPr>
              <w:snapToGrid w:val="0"/>
              <w:spacing w:line="360" w:lineRule="auto"/>
              <w:jc w:val="center"/>
              <w:rPr>
                <w:rFonts w:eastAsia="仿宋_GB2312"/>
                <w:color w:val="auto"/>
                <w:sz w:val="24"/>
                <w:highlight w:val="none"/>
              </w:rPr>
            </w:pPr>
          </w:p>
        </w:tc>
        <w:tc>
          <w:tcPr>
            <w:tcW w:w="1418" w:type="dxa"/>
            <w:noWrap w:val="0"/>
            <w:vAlign w:val="center"/>
          </w:tcPr>
          <w:p w14:paraId="4B6EE0D0">
            <w:pPr>
              <w:snapToGrid w:val="0"/>
              <w:spacing w:line="360" w:lineRule="auto"/>
              <w:jc w:val="center"/>
              <w:rPr>
                <w:rFonts w:eastAsia="仿宋_GB2312"/>
                <w:color w:val="auto"/>
                <w:sz w:val="24"/>
                <w:highlight w:val="none"/>
              </w:rPr>
            </w:pPr>
          </w:p>
        </w:tc>
        <w:tc>
          <w:tcPr>
            <w:tcW w:w="1275" w:type="dxa"/>
            <w:noWrap w:val="0"/>
            <w:vAlign w:val="center"/>
          </w:tcPr>
          <w:p w14:paraId="296C5439">
            <w:pPr>
              <w:snapToGrid w:val="0"/>
              <w:spacing w:line="360" w:lineRule="auto"/>
              <w:jc w:val="center"/>
              <w:rPr>
                <w:rFonts w:eastAsia="仿宋_GB2312"/>
                <w:color w:val="auto"/>
                <w:sz w:val="24"/>
                <w:highlight w:val="none"/>
              </w:rPr>
            </w:pPr>
          </w:p>
        </w:tc>
        <w:tc>
          <w:tcPr>
            <w:tcW w:w="1276" w:type="dxa"/>
            <w:noWrap w:val="0"/>
            <w:vAlign w:val="center"/>
          </w:tcPr>
          <w:p w14:paraId="58FC4ED2">
            <w:pPr>
              <w:snapToGrid w:val="0"/>
              <w:spacing w:line="360" w:lineRule="auto"/>
              <w:jc w:val="center"/>
              <w:rPr>
                <w:rFonts w:eastAsia="仿宋_GB2312"/>
                <w:color w:val="auto"/>
                <w:sz w:val="24"/>
                <w:highlight w:val="none"/>
              </w:rPr>
            </w:pPr>
          </w:p>
        </w:tc>
        <w:tc>
          <w:tcPr>
            <w:tcW w:w="851" w:type="dxa"/>
            <w:noWrap w:val="0"/>
            <w:vAlign w:val="center"/>
          </w:tcPr>
          <w:p w14:paraId="63EB7618">
            <w:pPr>
              <w:snapToGrid w:val="0"/>
              <w:spacing w:line="360" w:lineRule="auto"/>
              <w:jc w:val="center"/>
              <w:rPr>
                <w:rFonts w:eastAsia="仿宋_GB2312"/>
                <w:color w:val="auto"/>
                <w:sz w:val="24"/>
                <w:highlight w:val="none"/>
              </w:rPr>
            </w:pPr>
          </w:p>
        </w:tc>
        <w:tc>
          <w:tcPr>
            <w:tcW w:w="1151" w:type="dxa"/>
            <w:noWrap w:val="0"/>
            <w:vAlign w:val="center"/>
          </w:tcPr>
          <w:p w14:paraId="6A877F01">
            <w:pPr>
              <w:snapToGrid w:val="0"/>
              <w:spacing w:line="360" w:lineRule="auto"/>
              <w:jc w:val="center"/>
              <w:rPr>
                <w:rFonts w:eastAsia="仿宋_GB2312"/>
                <w:color w:val="auto"/>
                <w:sz w:val="24"/>
                <w:highlight w:val="none"/>
              </w:rPr>
            </w:pPr>
          </w:p>
        </w:tc>
      </w:tr>
      <w:tr w14:paraId="7B1D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noWrap w:val="0"/>
            <w:vAlign w:val="center"/>
          </w:tcPr>
          <w:p w14:paraId="2565591C">
            <w:pPr>
              <w:snapToGrid w:val="0"/>
              <w:spacing w:line="360" w:lineRule="auto"/>
              <w:jc w:val="center"/>
              <w:rPr>
                <w:rFonts w:eastAsia="仿宋_GB2312"/>
                <w:color w:val="auto"/>
                <w:sz w:val="24"/>
                <w:highlight w:val="none"/>
              </w:rPr>
            </w:pPr>
          </w:p>
        </w:tc>
        <w:tc>
          <w:tcPr>
            <w:tcW w:w="1321" w:type="dxa"/>
            <w:noWrap w:val="0"/>
            <w:vAlign w:val="center"/>
          </w:tcPr>
          <w:p w14:paraId="70FA9709">
            <w:pPr>
              <w:snapToGrid w:val="0"/>
              <w:spacing w:line="360" w:lineRule="auto"/>
              <w:jc w:val="center"/>
              <w:rPr>
                <w:rFonts w:eastAsia="仿宋_GB2312"/>
                <w:color w:val="auto"/>
                <w:sz w:val="24"/>
                <w:highlight w:val="none"/>
              </w:rPr>
            </w:pPr>
          </w:p>
        </w:tc>
        <w:tc>
          <w:tcPr>
            <w:tcW w:w="1417" w:type="dxa"/>
            <w:noWrap w:val="0"/>
            <w:vAlign w:val="center"/>
          </w:tcPr>
          <w:p w14:paraId="573928BE">
            <w:pPr>
              <w:snapToGrid w:val="0"/>
              <w:spacing w:line="360" w:lineRule="auto"/>
              <w:jc w:val="center"/>
              <w:rPr>
                <w:rFonts w:eastAsia="仿宋_GB2312"/>
                <w:color w:val="auto"/>
                <w:sz w:val="24"/>
                <w:highlight w:val="none"/>
              </w:rPr>
            </w:pPr>
          </w:p>
        </w:tc>
        <w:tc>
          <w:tcPr>
            <w:tcW w:w="1418" w:type="dxa"/>
            <w:noWrap w:val="0"/>
            <w:vAlign w:val="center"/>
          </w:tcPr>
          <w:p w14:paraId="3C3CC485">
            <w:pPr>
              <w:snapToGrid w:val="0"/>
              <w:spacing w:line="360" w:lineRule="auto"/>
              <w:jc w:val="center"/>
              <w:rPr>
                <w:rFonts w:eastAsia="仿宋_GB2312"/>
                <w:color w:val="auto"/>
                <w:sz w:val="24"/>
                <w:highlight w:val="none"/>
              </w:rPr>
            </w:pPr>
          </w:p>
        </w:tc>
        <w:tc>
          <w:tcPr>
            <w:tcW w:w="1275" w:type="dxa"/>
            <w:noWrap w:val="0"/>
            <w:vAlign w:val="center"/>
          </w:tcPr>
          <w:p w14:paraId="50C74CA1">
            <w:pPr>
              <w:snapToGrid w:val="0"/>
              <w:spacing w:line="360" w:lineRule="auto"/>
              <w:jc w:val="center"/>
              <w:rPr>
                <w:rFonts w:eastAsia="仿宋_GB2312"/>
                <w:color w:val="auto"/>
                <w:sz w:val="24"/>
                <w:highlight w:val="none"/>
              </w:rPr>
            </w:pPr>
          </w:p>
        </w:tc>
        <w:tc>
          <w:tcPr>
            <w:tcW w:w="1276" w:type="dxa"/>
            <w:noWrap w:val="0"/>
            <w:vAlign w:val="center"/>
          </w:tcPr>
          <w:p w14:paraId="518A329F">
            <w:pPr>
              <w:snapToGrid w:val="0"/>
              <w:spacing w:line="360" w:lineRule="auto"/>
              <w:jc w:val="center"/>
              <w:rPr>
                <w:rFonts w:eastAsia="仿宋_GB2312"/>
                <w:color w:val="auto"/>
                <w:sz w:val="24"/>
                <w:highlight w:val="none"/>
              </w:rPr>
            </w:pPr>
          </w:p>
        </w:tc>
        <w:tc>
          <w:tcPr>
            <w:tcW w:w="851" w:type="dxa"/>
            <w:noWrap w:val="0"/>
            <w:vAlign w:val="center"/>
          </w:tcPr>
          <w:p w14:paraId="62DFE230">
            <w:pPr>
              <w:snapToGrid w:val="0"/>
              <w:spacing w:line="360" w:lineRule="auto"/>
              <w:jc w:val="center"/>
              <w:rPr>
                <w:rFonts w:eastAsia="仿宋_GB2312"/>
                <w:color w:val="auto"/>
                <w:sz w:val="24"/>
                <w:highlight w:val="none"/>
              </w:rPr>
            </w:pPr>
          </w:p>
        </w:tc>
        <w:tc>
          <w:tcPr>
            <w:tcW w:w="1151" w:type="dxa"/>
            <w:noWrap w:val="0"/>
            <w:vAlign w:val="center"/>
          </w:tcPr>
          <w:p w14:paraId="16122A43">
            <w:pPr>
              <w:snapToGrid w:val="0"/>
              <w:spacing w:line="360" w:lineRule="auto"/>
              <w:jc w:val="center"/>
              <w:rPr>
                <w:rFonts w:eastAsia="仿宋_GB2312"/>
                <w:color w:val="auto"/>
                <w:sz w:val="24"/>
                <w:highlight w:val="none"/>
              </w:rPr>
            </w:pPr>
          </w:p>
        </w:tc>
      </w:tr>
      <w:tr w14:paraId="5BCE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noWrap w:val="0"/>
            <w:vAlign w:val="center"/>
          </w:tcPr>
          <w:p w14:paraId="14519106">
            <w:pPr>
              <w:snapToGrid w:val="0"/>
              <w:spacing w:line="360" w:lineRule="auto"/>
              <w:jc w:val="center"/>
              <w:rPr>
                <w:rFonts w:eastAsia="仿宋_GB2312"/>
                <w:color w:val="auto"/>
                <w:sz w:val="24"/>
                <w:highlight w:val="none"/>
              </w:rPr>
            </w:pPr>
            <w:r>
              <w:rPr>
                <w:rFonts w:eastAsia="仿宋_GB2312"/>
                <w:color w:val="auto"/>
                <w:sz w:val="24"/>
                <w:highlight w:val="none"/>
              </w:rPr>
              <w:t>合计</w:t>
            </w:r>
          </w:p>
        </w:tc>
        <w:tc>
          <w:tcPr>
            <w:tcW w:w="8709" w:type="dxa"/>
            <w:gridSpan w:val="7"/>
            <w:noWrap w:val="0"/>
            <w:vAlign w:val="center"/>
          </w:tcPr>
          <w:p w14:paraId="501B5F1D">
            <w:pPr>
              <w:snapToGrid w:val="0"/>
              <w:spacing w:line="360" w:lineRule="auto"/>
              <w:jc w:val="center"/>
              <w:rPr>
                <w:rFonts w:eastAsia="仿宋_GB2312"/>
                <w:color w:val="auto"/>
                <w:sz w:val="24"/>
                <w:highlight w:val="none"/>
              </w:rPr>
            </w:pPr>
          </w:p>
        </w:tc>
      </w:tr>
    </w:tbl>
    <w:p w14:paraId="71E13D9D">
      <w:pPr>
        <w:snapToGrid w:val="0"/>
        <w:spacing w:line="300" w:lineRule="auto"/>
        <w:outlineLvl w:val="0"/>
        <w:rPr>
          <w:b/>
          <w:color w:val="auto"/>
          <w:kern w:val="0"/>
          <w:sz w:val="28"/>
          <w:szCs w:val="28"/>
          <w:highlight w:val="none"/>
          <w:lang w:val="zh-CN"/>
        </w:rPr>
      </w:pPr>
    </w:p>
    <w:p w14:paraId="6FB2CD53">
      <w:pPr>
        <w:snapToGrid w:val="0"/>
        <w:spacing w:line="300" w:lineRule="auto"/>
        <w:outlineLvl w:val="0"/>
        <w:rPr>
          <w:b/>
          <w:color w:val="auto"/>
          <w:kern w:val="0"/>
          <w:sz w:val="28"/>
          <w:szCs w:val="28"/>
          <w:highlight w:val="none"/>
          <w:lang w:val="zh-CN"/>
        </w:rPr>
      </w:pPr>
      <w:r>
        <w:rPr>
          <w:b/>
          <w:color w:val="auto"/>
          <w:kern w:val="0"/>
          <w:sz w:val="28"/>
          <w:szCs w:val="28"/>
          <w:highlight w:val="none"/>
          <w:lang w:val="zh-CN"/>
        </w:rPr>
        <w:t>注：投标人必须详细报出采购清单中各个子项的名称、品牌、规格型号、数量、单价。且本表各分项报价合计应当与投标报价总表报价合计相等。请各供应商务必按照以上要求填报，否则作为无效投标处理。</w:t>
      </w:r>
    </w:p>
    <w:p w14:paraId="20201C52">
      <w:pPr>
        <w:snapToGrid w:val="0"/>
        <w:spacing w:line="300" w:lineRule="auto"/>
        <w:outlineLvl w:val="0"/>
        <w:rPr>
          <w:rFonts w:eastAsia="方正黑体_GBK"/>
          <w:color w:val="auto"/>
          <w:sz w:val="32"/>
          <w:szCs w:val="32"/>
          <w:highlight w:val="none"/>
        </w:rPr>
      </w:pPr>
      <w:r>
        <w:rPr>
          <w:b/>
          <w:bCs/>
          <w:color w:val="auto"/>
          <w:sz w:val="32"/>
          <w:szCs w:val="32"/>
          <w:highlight w:val="none"/>
        </w:rPr>
        <w:br w:type="page"/>
      </w:r>
      <w:r>
        <w:rPr>
          <w:rFonts w:eastAsia="方正黑体_GBK"/>
          <w:color w:val="auto"/>
          <w:sz w:val="32"/>
          <w:szCs w:val="32"/>
          <w:highlight w:val="none"/>
        </w:rPr>
        <w:t>附件11</w:t>
      </w:r>
    </w:p>
    <w:p w14:paraId="524BF7AC">
      <w:pPr>
        <w:jc w:val="center"/>
        <w:rPr>
          <w:rFonts w:eastAsia="黑体"/>
          <w:bCs/>
          <w:color w:val="auto"/>
          <w:sz w:val="44"/>
          <w:szCs w:val="44"/>
          <w:highlight w:val="none"/>
        </w:rPr>
      </w:pPr>
      <w:r>
        <w:rPr>
          <w:rFonts w:eastAsia="黑体"/>
          <w:bCs/>
          <w:color w:val="auto"/>
          <w:sz w:val="44"/>
          <w:szCs w:val="44"/>
          <w:highlight w:val="none"/>
        </w:rPr>
        <w:t>质疑函范本</w:t>
      </w:r>
    </w:p>
    <w:p w14:paraId="42004791">
      <w:pPr>
        <w:adjustRightInd w:val="0"/>
        <w:snapToGrid w:val="0"/>
        <w:spacing w:before="312" w:beforeLines="100" w:line="360" w:lineRule="auto"/>
        <w:rPr>
          <w:rFonts w:eastAsia="黑体"/>
          <w:bCs/>
          <w:color w:val="auto"/>
          <w:sz w:val="32"/>
          <w:szCs w:val="32"/>
          <w:highlight w:val="none"/>
        </w:rPr>
      </w:pPr>
      <w:r>
        <w:rPr>
          <w:rFonts w:eastAsia="黑体"/>
          <w:bCs/>
          <w:color w:val="auto"/>
          <w:sz w:val="32"/>
          <w:szCs w:val="32"/>
          <w:highlight w:val="none"/>
        </w:rPr>
        <w:t>一、质疑供应商基本信息</w:t>
      </w:r>
    </w:p>
    <w:p w14:paraId="12720350">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质疑供应商：</w:t>
      </w:r>
    </w:p>
    <w:p w14:paraId="3D09CFC4">
      <w:pPr>
        <w:adjustRightInd w:val="0"/>
        <w:snapToGrid w:val="0"/>
        <w:spacing w:line="360" w:lineRule="auto"/>
        <w:rPr>
          <w:rFonts w:eastAsia="仿宋"/>
          <w:color w:val="auto"/>
          <w:sz w:val="32"/>
          <w:szCs w:val="32"/>
          <w:highlight w:val="none"/>
        </w:rPr>
      </w:pPr>
      <w:r>
        <w:rPr>
          <w:rFonts w:eastAsia="仿宋"/>
          <w:color w:val="auto"/>
          <w:sz w:val="32"/>
          <w:szCs w:val="32"/>
          <w:highlight w:val="none"/>
        </w:rPr>
        <w:t>地址：               邮编：</w:t>
      </w:r>
    </w:p>
    <w:p w14:paraId="41A49D7C">
      <w:pPr>
        <w:adjustRightInd w:val="0"/>
        <w:snapToGrid w:val="0"/>
        <w:spacing w:line="360" w:lineRule="auto"/>
        <w:rPr>
          <w:rFonts w:eastAsia="仿宋"/>
          <w:color w:val="auto"/>
          <w:sz w:val="32"/>
          <w:szCs w:val="32"/>
          <w:highlight w:val="none"/>
        </w:rPr>
      </w:pPr>
      <w:r>
        <w:rPr>
          <w:rFonts w:eastAsia="仿宋"/>
          <w:color w:val="auto"/>
          <w:sz w:val="32"/>
          <w:szCs w:val="32"/>
          <w:highlight w:val="none"/>
        </w:rPr>
        <w:t>联系人：             联系电话：</w:t>
      </w:r>
    </w:p>
    <w:p w14:paraId="6D50784D">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授权代表：</w:t>
      </w:r>
    </w:p>
    <w:p w14:paraId="0E48185C">
      <w:pPr>
        <w:adjustRightInd w:val="0"/>
        <w:snapToGrid w:val="0"/>
        <w:spacing w:line="360" w:lineRule="auto"/>
        <w:rPr>
          <w:rFonts w:eastAsia="仿宋"/>
          <w:color w:val="auto"/>
          <w:sz w:val="32"/>
          <w:szCs w:val="32"/>
          <w:highlight w:val="none"/>
        </w:rPr>
      </w:pPr>
      <w:r>
        <w:rPr>
          <w:rFonts w:eastAsia="仿宋"/>
          <w:color w:val="auto"/>
          <w:sz w:val="32"/>
          <w:szCs w:val="32"/>
          <w:highlight w:val="none"/>
        </w:rPr>
        <w:t>联系电话：</w:t>
      </w:r>
    </w:p>
    <w:p w14:paraId="0DF55A12">
      <w:pPr>
        <w:adjustRightInd w:val="0"/>
        <w:snapToGrid w:val="0"/>
        <w:spacing w:line="360" w:lineRule="auto"/>
        <w:rPr>
          <w:rFonts w:eastAsia="仿宋"/>
          <w:color w:val="auto"/>
          <w:sz w:val="32"/>
          <w:szCs w:val="32"/>
          <w:highlight w:val="none"/>
        </w:rPr>
      </w:pPr>
      <w:r>
        <w:rPr>
          <w:rFonts w:eastAsia="仿宋"/>
          <w:color w:val="auto"/>
          <w:sz w:val="32"/>
          <w:szCs w:val="32"/>
          <w:highlight w:val="none"/>
        </w:rPr>
        <w:t>地址：               邮编：        邮箱：</w:t>
      </w:r>
    </w:p>
    <w:p w14:paraId="173477BE">
      <w:pPr>
        <w:adjustRightInd w:val="0"/>
        <w:snapToGrid w:val="0"/>
        <w:spacing w:line="360" w:lineRule="auto"/>
        <w:rPr>
          <w:rFonts w:eastAsia="黑体"/>
          <w:bCs/>
          <w:color w:val="auto"/>
          <w:sz w:val="32"/>
          <w:szCs w:val="32"/>
          <w:highlight w:val="none"/>
        </w:rPr>
      </w:pPr>
      <w:r>
        <w:rPr>
          <w:rFonts w:eastAsia="黑体"/>
          <w:bCs/>
          <w:color w:val="auto"/>
          <w:sz w:val="32"/>
          <w:szCs w:val="32"/>
          <w:highlight w:val="none"/>
        </w:rPr>
        <w:t>二、质疑项目基本情况</w:t>
      </w:r>
    </w:p>
    <w:p w14:paraId="7439219E">
      <w:pPr>
        <w:adjustRightInd w:val="0"/>
        <w:snapToGrid w:val="0"/>
        <w:spacing w:line="360" w:lineRule="auto"/>
        <w:rPr>
          <w:rFonts w:eastAsia="仿宋"/>
          <w:color w:val="auto"/>
          <w:sz w:val="32"/>
          <w:szCs w:val="32"/>
          <w:highlight w:val="none"/>
        </w:rPr>
      </w:pPr>
      <w:r>
        <w:rPr>
          <w:rFonts w:eastAsia="仿宋"/>
          <w:color w:val="auto"/>
          <w:sz w:val="32"/>
          <w:szCs w:val="32"/>
          <w:highlight w:val="none"/>
        </w:rPr>
        <w:t>质疑项目的名称：</w:t>
      </w:r>
    </w:p>
    <w:p w14:paraId="09242E77">
      <w:pPr>
        <w:adjustRightInd w:val="0"/>
        <w:snapToGrid w:val="0"/>
        <w:spacing w:line="360" w:lineRule="auto"/>
        <w:rPr>
          <w:rFonts w:eastAsia="仿宋"/>
          <w:color w:val="auto"/>
          <w:sz w:val="32"/>
          <w:szCs w:val="32"/>
          <w:highlight w:val="none"/>
        </w:rPr>
      </w:pPr>
      <w:r>
        <w:rPr>
          <w:rFonts w:eastAsia="仿宋"/>
          <w:color w:val="auto"/>
          <w:sz w:val="32"/>
          <w:szCs w:val="32"/>
          <w:highlight w:val="none"/>
        </w:rPr>
        <w:t>质疑项目的编号：包号：</w:t>
      </w:r>
    </w:p>
    <w:p w14:paraId="53B6F9D8">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采购人名称：</w:t>
      </w:r>
    </w:p>
    <w:p w14:paraId="6A97B421">
      <w:pPr>
        <w:adjustRightInd w:val="0"/>
        <w:snapToGrid w:val="0"/>
        <w:spacing w:line="360" w:lineRule="auto"/>
        <w:rPr>
          <w:rFonts w:eastAsia="仿宋"/>
          <w:color w:val="auto"/>
          <w:sz w:val="32"/>
          <w:szCs w:val="32"/>
          <w:highlight w:val="none"/>
        </w:rPr>
      </w:pPr>
      <w:r>
        <w:rPr>
          <w:rFonts w:eastAsia="仿宋"/>
          <w:color w:val="auto"/>
          <w:sz w:val="32"/>
          <w:szCs w:val="32"/>
          <w:highlight w:val="none"/>
        </w:rPr>
        <w:t>采购文件获取日期：</w:t>
      </w:r>
    </w:p>
    <w:p w14:paraId="2E7E1290">
      <w:pPr>
        <w:adjustRightInd w:val="0"/>
        <w:snapToGrid w:val="0"/>
        <w:spacing w:line="360" w:lineRule="auto"/>
        <w:rPr>
          <w:rFonts w:eastAsia="黑体"/>
          <w:bCs/>
          <w:color w:val="auto"/>
          <w:sz w:val="32"/>
          <w:szCs w:val="32"/>
          <w:highlight w:val="none"/>
        </w:rPr>
      </w:pPr>
      <w:r>
        <w:rPr>
          <w:rFonts w:eastAsia="黑体"/>
          <w:bCs/>
          <w:color w:val="auto"/>
          <w:sz w:val="32"/>
          <w:szCs w:val="32"/>
          <w:highlight w:val="none"/>
        </w:rPr>
        <w:t>三、质疑事项具体内容</w:t>
      </w:r>
    </w:p>
    <w:p w14:paraId="474C93FD">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质疑事项1：</w:t>
      </w:r>
    </w:p>
    <w:p w14:paraId="36DA3081">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事实依据：</w:t>
      </w:r>
    </w:p>
    <w:p w14:paraId="4592B8B8">
      <w:pPr>
        <w:adjustRightInd w:val="0"/>
        <w:snapToGrid w:val="0"/>
        <w:spacing w:line="360" w:lineRule="auto"/>
        <w:rPr>
          <w:rFonts w:eastAsia="仿宋"/>
          <w:color w:val="auto"/>
          <w:sz w:val="32"/>
          <w:szCs w:val="32"/>
          <w:highlight w:val="none"/>
        </w:rPr>
      </w:pPr>
    </w:p>
    <w:p w14:paraId="6EC6220B">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法律依据：</w:t>
      </w:r>
    </w:p>
    <w:p w14:paraId="40A66CBF">
      <w:pPr>
        <w:adjustRightInd w:val="0"/>
        <w:snapToGrid w:val="0"/>
        <w:spacing w:line="360" w:lineRule="auto"/>
        <w:rPr>
          <w:rFonts w:eastAsia="仿宋"/>
          <w:color w:val="auto"/>
          <w:sz w:val="32"/>
          <w:szCs w:val="32"/>
          <w:highlight w:val="none"/>
          <w:u w:val="dotted"/>
        </w:rPr>
      </w:pPr>
    </w:p>
    <w:p w14:paraId="5FD56ECC">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质疑事项2</w:t>
      </w:r>
    </w:p>
    <w:p w14:paraId="09626AA2">
      <w:pPr>
        <w:adjustRightInd w:val="0"/>
        <w:snapToGrid w:val="0"/>
        <w:spacing w:line="360" w:lineRule="auto"/>
        <w:rPr>
          <w:rFonts w:eastAsia="仿宋"/>
          <w:color w:val="auto"/>
          <w:sz w:val="32"/>
          <w:szCs w:val="32"/>
          <w:highlight w:val="none"/>
        </w:rPr>
      </w:pPr>
      <w:r>
        <w:rPr>
          <w:rFonts w:eastAsia="仿宋"/>
          <w:color w:val="auto"/>
          <w:sz w:val="32"/>
          <w:szCs w:val="32"/>
          <w:highlight w:val="none"/>
        </w:rPr>
        <w:t>……</w:t>
      </w:r>
    </w:p>
    <w:p w14:paraId="6746ABC2">
      <w:pPr>
        <w:adjustRightInd w:val="0"/>
        <w:snapToGrid w:val="0"/>
        <w:spacing w:line="360" w:lineRule="auto"/>
        <w:rPr>
          <w:rFonts w:eastAsia="黑体"/>
          <w:bCs/>
          <w:color w:val="auto"/>
          <w:sz w:val="32"/>
          <w:szCs w:val="32"/>
          <w:highlight w:val="none"/>
        </w:rPr>
      </w:pPr>
      <w:r>
        <w:rPr>
          <w:rFonts w:eastAsia="黑体"/>
          <w:bCs/>
          <w:color w:val="auto"/>
          <w:sz w:val="32"/>
          <w:szCs w:val="32"/>
          <w:highlight w:val="none"/>
        </w:rPr>
        <w:t>四、与质疑事项相关的质疑请求</w:t>
      </w:r>
    </w:p>
    <w:p w14:paraId="02536CDB">
      <w:pPr>
        <w:adjustRightInd w:val="0"/>
        <w:snapToGrid w:val="0"/>
        <w:spacing w:line="360" w:lineRule="auto"/>
        <w:rPr>
          <w:rFonts w:eastAsia="仿宋"/>
          <w:color w:val="auto"/>
          <w:sz w:val="32"/>
          <w:szCs w:val="32"/>
          <w:highlight w:val="none"/>
          <w:u w:val="dotted"/>
        </w:rPr>
      </w:pPr>
      <w:r>
        <w:rPr>
          <w:rFonts w:eastAsia="仿宋"/>
          <w:color w:val="auto"/>
          <w:sz w:val="32"/>
          <w:szCs w:val="32"/>
          <w:highlight w:val="none"/>
        </w:rPr>
        <w:t>请求：</w:t>
      </w:r>
    </w:p>
    <w:p w14:paraId="613F019A">
      <w:pPr>
        <w:rPr>
          <w:rFonts w:eastAsia="仿宋_GB2312"/>
          <w:color w:val="auto"/>
          <w:sz w:val="30"/>
          <w:szCs w:val="30"/>
          <w:highlight w:val="none"/>
        </w:rPr>
      </w:pPr>
      <w:r>
        <w:rPr>
          <w:rFonts w:eastAsia="仿宋_GB2312"/>
          <w:color w:val="auto"/>
          <w:sz w:val="30"/>
          <w:szCs w:val="30"/>
          <w:highlight w:val="none"/>
        </w:rPr>
        <w:t xml:space="preserve">签字(签章)：                   公章：                      </w:t>
      </w:r>
    </w:p>
    <w:p w14:paraId="5881996A">
      <w:pPr>
        <w:rPr>
          <w:rFonts w:eastAsia="仿宋_GB2312"/>
          <w:color w:val="auto"/>
          <w:sz w:val="30"/>
          <w:szCs w:val="30"/>
          <w:highlight w:val="none"/>
        </w:rPr>
      </w:pPr>
      <w:r>
        <w:rPr>
          <w:rFonts w:eastAsia="仿宋_GB2312"/>
          <w:color w:val="auto"/>
          <w:sz w:val="30"/>
          <w:szCs w:val="30"/>
          <w:highlight w:val="none"/>
        </w:rPr>
        <w:t xml:space="preserve">日期：    </w:t>
      </w:r>
    </w:p>
    <w:p w14:paraId="6F6CA7CE">
      <w:pPr>
        <w:adjustRightInd w:val="0"/>
        <w:snapToGrid w:val="0"/>
        <w:spacing w:line="360" w:lineRule="auto"/>
        <w:rPr>
          <w:rFonts w:eastAsia="仿宋"/>
          <w:color w:val="auto"/>
          <w:sz w:val="32"/>
          <w:szCs w:val="32"/>
          <w:highlight w:val="none"/>
        </w:rPr>
      </w:pPr>
    </w:p>
    <w:p w14:paraId="21E58BCC">
      <w:pPr>
        <w:rPr>
          <w:rFonts w:eastAsia="黑体"/>
          <w:b/>
          <w:color w:val="auto"/>
          <w:sz w:val="32"/>
          <w:szCs w:val="32"/>
          <w:highlight w:val="none"/>
        </w:rPr>
      </w:pPr>
    </w:p>
    <w:p w14:paraId="7214D501">
      <w:pPr>
        <w:rPr>
          <w:rFonts w:eastAsia="黑体"/>
          <w:b/>
          <w:color w:val="auto"/>
          <w:sz w:val="32"/>
          <w:szCs w:val="32"/>
          <w:highlight w:val="none"/>
        </w:rPr>
      </w:pPr>
      <w:r>
        <w:rPr>
          <w:rFonts w:eastAsia="黑体"/>
          <w:b/>
          <w:color w:val="auto"/>
          <w:sz w:val="32"/>
          <w:szCs w:val="32"/>
          <w:highlight w:val="none"/>
        </w:rPr>
        <w:t>质疑函制作说明：</w:t>
      </w:r>
    </w:p>
    <w:p w14:paraId="09DCD978">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1.供应商提出质疑时，应提交质疑函和必要的证明材料。</w:t>
      </w:r>
    </w:p>
    <w:p w14:paraId="0DED69D6">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2.质疑供应商若委托代理人进行质疑的，质疑函应按要求列明“授权代表”的有关内容，并在附件中提交由质疑</w:t>
      </w:r>
      <w:r>
        <w:rPr>
          <w:rFonts w:eastAsia="仿宋_GB2312"/>
          <w:color w:val="auto"/>
          <w:kern w:val="0"/>
          <w:sz w:val="32"/>
          <w:szCs w:val="32"/>
          <w:highlight w:val="none"/>
        </w:rPr>
        <w:t>供应商签署的授权委托书。授权委托书应载明代理人的姓名或者名称、代理事项、具体权限、期限和相关事项。</w:t>
      </w:r>
    </w:p>
    <w:p w14:paraId="2B0B230E">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3.质疑供应商若对项目的某一分包进行质疑，质疑函中应列明具体分包号。</w:t>
      </w:r>
    </w:p>
    <w:p w14:paraId="52BBA090">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4.质疑函的质疑事项应具体、明确，并有必要的事实依据和法律依据。</w:t>
      </w:r>
    </w:p>
    <w:p w14:paraId="528278BA">
      <w:pPr>
        <w:widowControl/>
        <w:ind w:firstLine="640" w:firstLineChars="200"/>
        <w:jc w:val="left"/>
        <w:rPr>
          <w:rFonts w:eastAsia="仿宋_GB2312"/>
          <w:color w:val="auto"/>
          <w:sz w:val="32"/>
          <w:szCs w:val="32"/>
          <w:highlight w:val="none"/>
        </w:rPr>
      </w:pPr>
      <w:r>
        <w:rPr>
          <w:rFonts w:eastAsia="仿宋_GB2312"/>
          <w:color w:val="auto"/>
          <w:sz w:val="32"/>
          <w:szCs w:val="32"/>
          <w:highlight w:val="none"/>
        </w:rPr>
        <w:t>5.质疑函的质疑请求应与质疑事项相关。</w:t>
      </w:r>
    </w:p>
    <w:p w14:paraId="42A0CF4D">
      <w:pPr>
        <w:widowControl/>
        <w:ind w:firstLine="640" w:firstLineChars="200"/>
        <w:jc w:val="left"/>
        <w:rPr>
          <w:color w:val="auto"/>
          <w:sz w:val="28"/>
          <w:szCs w:val="28"/>
          <w:highlight w:val="none"/>
        </w:rPr>
      </w:pPr>
      <w:r>
        <w:rPr>
          <w:rFonts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63C0471">
      <w:pPr>
        <w:pStyle w:val="5"/>
        <w:rPr>
          <w:rFonts w:ascii="Times New Roman"/>
          <w:color w:val="auto"/>
          <w:highlight w:val="none"/>
        </w:rPr>
      </w:pPr>
    </w:p>
    <w:p w14:paraId="708C9A9B">
      <w:pPr>
        <w:rPr>
          <w:color w:val="auto"/>
          <w:highlight w:val="none"/>
        </w:rPr>
      </w:pPr>
    </w:p>
    <w:sectPr>
      <w:pgSz w:w="11906" w:h="16838"/>
      <w:pgMar w:top="1418" w:right="1474" w:bottom="1418" w:left="1474" w:header="851" w:footer="90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__WRD_EMBED_SUB_39">
    <w:altName w:val="宋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7A82">
    <w:pPr>
      <w:pStyle w:val="9"/>
      <w:jc w:val="center"/>
    </w:pPr>
    <w:r>
      <w:fldChar w:fldCharType="begin"/>
    </w:r>
    <w:r>
      <w:instrText xml:space="preserve"> PAGE   \* MERGEFORMAT </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ADDA3">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81F60"/>
    <w:multiLevelType w:val="singleLevel"/>
    <w:tmpl w:val="DC781F60"/>
    <w:lvl w:ilvl="0" w:tentative="0">
      <w:start w:val="1"/>
      <w:numFmt w:val="decimal"/>
      <w:suff w:val="nothing"/>
      <w:lvlText w:val="%1、"/>
      <w:lvlJc w:val="left"/>
    </w:lvl>
  </w:abstractNum>
  <w:abstractNum w:abstractNumId="1">
    <w:nsid w:val="EC57CC19"/>
    <w:multiLevelType w:val="singleLevel"/>
    <w:tmpl w:val="EC57CC19"/>
    <w:lvl w:ilvl="0" w:tentative="0">
      <w:start w:val="2"/>
      <w:numFmt w:val="chineseCounting"/>
      <w:suff w:val="nothing"/>
      <w:lvlText w:val="%1、"/>
      <w:lvlJc w:val="left"/>
      <w:rPr>
        <w:rFonts w:hint="eastAsia"/>
      </w:rPr>
    </w:lvl>
  </w:abstractNum>
  <w:abstractNum w:abstractNumId="2">
    <w:nsid w:val="101856BF"/>
    <w:multiLevelType w:val="singleLevel"/>
    <w:tmpl w:val="101856BF"/>
    <w:lvl w:ilvl="0" w:tentative="0">
      <w:start w:val="1"/>
      <w:numFmt w:val="decimal"/>
      <w:suff w:val="nothing"/>
      <w:lvlText w:val="%1、"/>
      <w:lvlJc w:val="left"/>
    </w:lvl>
  </w:abstractNum>
  <w:abstractNum w:abstractNumId="3">
    <w:nsid w:val="43657FEE"/>
    <w:multiLevelType w:val="singleLevel"/>
    <w:tmpl w:val="43657FEE"/>
    <w:lvl w:ilvl="0" w:tentative="0">
      <w:start w:val="1"/>
      <w:numFmt w:val="decimal"/>
      <w:suff w:val="nothing"/>
      <w:lvlText w:val="%1、"/>
      <w:lvlJc w:val="left"/>
    </w:lvl>
  </w:abstractNum>
  <w:abstractNum w:abstractNumId="4">
    <w:nsid w:val="4405C25D"/>
    <w:multiLevelType w:val="singleLevel"/>
    <w:tmpl w:val="4405C25D"/>
    <w:lvl w:ilvl="0" w:tentative="0">
      <w:start w:val="1"/>
      <w:numFmt w:val="chineseCounting"/>
      <w:suff w:val="nothing"/>
      <w:lvlText w:val="%1、"/>
      <w:lvlJc w:val="left"/>
      <w:rPr>
        <w:rFonts w:hint="eastAsia"/>
      </w:rPr>
    </w:lvl>
  </w:abstractNum>
  <w:abstractNum w:abstractNumId="5">
    <w:nsid w:val="4C2E8DB6"/>
    <w:multiLevelType w:val="singleLevel"/>
    <w:tmpl w:val="4C2E8DB6"/>
    <w:lvl w:ilvl="0" w:tentative="0">
      <w:start w:val="1"/>
      <w:numFmt w:val="decimal"/>
      <w:suff w:val="nothing"/>
      <w:lvlText w:val="%1、"/>
      <w:lvlJc w:val="left"/>
    </w:lvl>
  </w:abstractNum>
  <w:abstractNum w:abstractNumId="6">
    <w:nsid w:val="4E31E413"/>
    <w:multiLevelType w:val="singleLevel"/>
    <w:tmpl w:val="4E31E413"/>
    <w:lvl w:ilvl="0" w:tentative="0">
      <w:start w:val="3"/>
      <w:numFmt w:val="decimal"/>
      <w:suff w:val="space"/>
      <w:lvlText w:val="%1."/>
      <w:lvlJc w:val="left"/>
    </w:lvl>
  </w:abstractNum>
  <w:abstractNum w:abstractNumId="7">
    <w:nsid w:val="53C2DCFD"/>
    <w:multiLevelType w:val="singleLevel"/>
    <w:tmpl w:val="53C2DCFD"/>
    <w:lvl w:ilvl="0" w:tentative="0">
      <w:start w:val="1"/>
      <w:numFmt w:val="decimal"/>
      <w:suff w:val="nothing"/>
      <w:lvlText w:val="%1、"/>
      <w:lvlJc w:val="left"/>
      <w:rPr>
        <w:rFonts w:hint="default"/>
        <w:color w:val="auto"/>
      </w:rPr>
    </w:lvl>
  </w:abstractNum>
  <w:abstractNum w:abstractNumId="8">
    <w:nsid w:val="6C715937"/>
    <w:multiLevelType w:val="singleLevel"/>
    <w:tmpl w:val="6C715937"/>
    <w:lvl w:ilvl="0" w:tentative="0">
      <w:start w:val="10"/>
      <w:numFmt w:val="chineseCounting"/>
      <w:suff w:val="nothing"/>
      <w:lvlText w:val="（%1）"/>
      <w:lvlJc w:val="left"/>
      <w:rPr>
        <w:rFonts w:hint="eastAsia"/>
      </w:rPr>
    </w:lvl>
  </w:abstractNum>
  <w:num w:numId="1">
    <w:abstractNumId w:val="6"/>
  </w:num>
  <w:num w:numId="2">
    <w:abstractNumId w:val="8"/>
  </w:num>
  <w:num w:numId="3">
    <w:abstractNumId w:val="1"/>
  </w:num>
  <w:num w:numId="4">
    <w:abstractNumId w:val="7"/>
  </w:num>
  <w:num w:numId="5">
    <w:abstractNumId w:val="4"/>
  </w:num>
  <w:num w:numId="6">
    <w:abstractNumId w:val="2"/>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84149"/>
    <w:rsid w:val="04C356FE"/>
    <w:rsid w:val="0A6F38B0"/>
    <w:rsid w:val="0C093BD2"/>
    <w:rsid w:val="60684149"/>
    <w:rsid w:val="617A1B7C"/>
    <w:rsid w:val="70BD1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6"/>
    <w:basedOn w:val="1"/>
    <w:next w:val="4"/>
    <w:qFormat/>
    <w:uiPriority w:val="0"/>
    <w:pPr>
      <w:keepNext/>
      <w:jc w:val="center"/>
      <w:outlineLvl w:val="5"/>
    </w:pPr>
    <w:rPr>
      <w:b/>
      <w:kern w:val="0"/>
      <w:sz w:val="44"/>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Body Text"/>
    <w:basedOn w:val="1"/>
    <w:next w:val="1"/>
    <w:qFormat/>
    <w:uiPriority w:val="0"/>
    <w:rPr>
      <w:rFonts w:ascii="仿宋_GB2312" w:eastAsia="仿宋_GB2312"/>
      <w:kern w:val="0"/>
      <w:sz w:val="24"/>
      <w:szCs w:val="20"/>
    </w:rPr>
  </w:style>
  <w:style w:type="paragraph" w:styleId="6">
    <w:name w:val="Body Text Indent"/>
    <w:basedOn w:val="1"/>
    <w:next w:val="7"/>
    <w:qFormat/>
    <w:uiPriority w:val="0"/>
    <w:pPr>
      <w:ind w:left="765"/>
    </w:pPr>
    <w:rPr>
      <w:rFonts w:ascii="仿宋_GB2312" w:eastAsia="仿宋_GB2312"/>
      <w:kern w:val="0"/>
      <w:sz w:val="28"/>
      <w:szCs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kern w:val="0"/>
      <w:sz w:val="20"/>
      <w:szCs w:val="21"/>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Body Text First Indent 2"/>
    <w:basedOn w:val="6"/>
    <w:unhideWhenUsed/>
    <w:qFormat/>
    <w:uiPriority w:val="99"/>
    <w:pPr>
      <w:spacing w:after="120"/>
      <w:ind w:left="420" w:leftChars="200" w:firstLine="420" w:firstLineChars="200"/>
    </w:pPr>
    <w:rPr>
      <w:rFonts w:ascii="Times New Roman" w:eastAsia="宋体"/>
      <w:kern w:val="2"/>
      <w:sz w:val="21"/>
      <w:szCs w:val="24"/>
    </w:rPr>
  </w:style>
  <w:style w:type="paragraph" w:customStyle="1" w:styleId="14">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5">
    <w:name w:val="正文首行缩进1"/>
    <w:basedOn w:val="16"/>
    <w:qFormat/>
    <w:uiPriority w:val="0"/>
    <w:pPr>
      <w:ind w:firstLine="200"/>
    </w:pPr>
    <w:rPr>
      <w:sz w:val="30"/>
      <w:szCs w:val="30"/>
    </w:rPr>
  </w:style>
  <w:style w:type="paragraph" w:customStyle="1" w:styleId="16">
    <w:name w:val="正文文本11"/>
    <w:basedOn w:val="1"/>
    <w:next w:val="1"/>
    <w:qFormat/>
    <w:uiPriority w:val="0"/>
    <w:rPr>
      <w:rFonts w:ascii="仿宋_GB2312" w:eastAsia="仿宋_GB2312"/>
      <w:sz w:val="24"/>
      <w:lang w:eastAsia="en-US"/>
    </w:rPr>
  </w:style>
  <w:style w:type="paragraph" w:customStyle="1" w:styleId="17">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17602</Words>
  <Characters>17981</Characters>
  <Lines>0</Lines>
  <Paragraphs>0</Paragraphs>
  <TotalTime>0</TotalTime>
  <ScaleCrop>false</ScaleCrop>
  <LinksUpToDate>false</LinksUpToDate>
  <CharactersWithSpaces>18462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2026-02-04T01:32:00Z</dcterms:created>
  <dc:creator>ltt</dc:creator>
  <cp:lastModifiedBy>ltt</cp:lastModifiedBy>
  <dcterms:modified xsi:type="dcterms:W3CDTF">2026-02-04T03:33:22Z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D76C8EE834CA4CC59A3DC9C6A47F4EDD_11</vt:lpwstr>
  </property>
  <property fmtid="{D5CDD505-2E9C-101B-9397-08002B2CF9AE}" pid="4" name="KSOTemplateDocerSaveRecord">
    <vt:lpwstr>eyJoZGlkIjoiNjQzZjQ1MGQ1OTc0OWNhMzgxODI3NWQ0ZTJmNTc1NjEiLCJ1c2VySWQiOiI0ODgyNjA0MjgifQ==</vt:lpwstr>
  </property>
</Properties>
</file>