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AEDCED">
      <w:pPr>
        <w:adjustRightInd w:val="0"/>
        <w:snapToGrid w:val="0"/>
        <w:spacing w:line="590" w:lineRule="exact"/>
        <w:jc w:val="center"/>
        <w:rPr>
          <w:rStyle w:val="7"/>
          <w:rFonts w:ascii="Times New Roman" w:hAnsi="Times New Roman" w:eastAsia="方正小标宋简体" w:cs="Times New Roman"/>
          <w:color w:val="000000"/>
          <w:sz w:val="44"/>
          <w:szCs w:val="44"/>
        </w:rPr>
      </w:pPr>
    </w:p>
    <w:p w14:paraId="37E6E85E">
      <w:pPr>
        <w:adjustRightInd w:val="0"/>
        <w:snapToGrid w:val="0"/>
        <w:spacing w:line="590" w:lineRule="exact"/>
        <w:jc w:val="center"/>
        <w:rPr>
          <w:rStyle w:val="7"/>
          <w:rFonts w:ascii="Times New Roman" w:hAnsi="Times New Roman" w:eastAsia="方正小标宋简体" w:cs="Times New Roman"/>
          <w:color w:val="000000"/>
          <w:sz w:val="44"/>
          <w:szCs w:val="44"/>
        </w:rPr>
      </w:pPr>
      <w:r>
        <w:rPr>
          <w:rStyle w:val="7"/>
          <w:rFonts w:hint="eastAsia" w:ascii="Times New Roman" w:hAnsi="Times New Roman" w:eastAsia="方正小标宋简体" w:cs="Times New Roman"/>
          <w:color w:val="000000"/>
          <w:sz w:val="44"/>
          <w:szCs w:val="44"/>
        </w:rPr>
        <w:t>《南通市崇川区人民政府关于调整崇川区征地区片综合地价执行标准的通知》</w:t>
      </w:r>
    </w:p>
    <w:p w14:paraId="64DC817B">
      <w:pPr>
        <w:adjustRightInd w:val="0"/>
        <w:snapToGrid w:val="0"/>
        <w:spacing w:line="590" w:lineRule="exact"/>
        <w:jc w:val="center"/>
        <w:rPr>
          <w:rStyle w:val="7"/>
          <w:rFonts w:ascii="Times New Roman" w:hAnsi="Times New Roman" w:eastAsia="方正小标宋简体" w:cs="Times New Roman"/>
          <w:color w:val="000000"/>
          <w:sz w:val="44"/>
          <w:szCs w:val="44"/>
        </w:rPr>
      </w:pPr>
      <w:r>
        <w:rPr>
          <w:rStyle w:val="7"/>
          <w:rFonts w:hint="eastAsia" w:ascii="Times New Roman" w:hAnsi="Times New Roman" w:eastAsia="方正小标宋简体" w:cs="Times New Roman"/>
          <w:color w:val="000000"/>
          <w:sz w:val="44"/>
          <w:szCs w:val="44"/>
        </w:rPr>
        <w:t>政策解读</w:t>
      </w:r>
    </w:p>
    <w:p w14:paraId="02BCA6AD">
      <w:pPr>
        <w:pStyle w:val="2"/>
      </w:pPr>
    </w:p>
    <w:p w14:paraId="395C9E2F">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现就《南通市崇川区人民政府关于调整崇川区征地区片综合地价执行标准的通知》相关内容解读如下：</w:t>
      </w:r>
    </w:p>
    <w:p w14:paraId="05FF8183">
      <w:pPr>
        <w:autoSpaceDE w:val="0"/>
        <w:autoSpaceDN w:val="0"/>
        <w:adjustRightInd w:val="0"/>
        <w:spacing w:line="590" w:lineRule="exact"/>
        <w:ind w:firstLine="640"/>
        <w:rPr>
          <w:rFonts w:ascii="黑体" w:hAnsi="黑体" w:eastAsia="黑体" w:cs="Times New Roman"/>
          <w:color w:val="000000"/>
          <w:kern w:val="0"/>
          <w:sz w:val="32"/>
          <w:szCs w:val="32"/>
          <w:highlight w:val="white"/>
          <w:lang w:val="zh-CN"/>
        </w:rPr>
      </w:pPr>
      <w:r>
        <w:rPr>
          <w:rFonts w:hint="eastAsia" w:ascii="黑体" w:hAnsi="黑体" w:eastAsia="黑体" w:cs="Times New Roman"/>
          <w:color w:val="000000"/>
          <w:kern w:val="0"/>
          <w:sz w:val="32"/>
          <w:szCs w:val="32"/>
          <w:highlight w:val="white"/>
          <w:lang w:val="zh-CN"/>
        </w:rPr>
        <w:t>一、</w:t>
      </w:r>
      <w:r>
        <w:rPr>
          <w:rFonts w:hint="eastAsia" w:ascii="黑体" w:hAnsi="黑体" w:eastAsia="黑体" w:cs="Times New Roman"/>
          <w:color w:val="000000"/>
          <w:kern w:val="0"/>
          <w:sz w:val="32"/>
          <w:szCs w:val="32"/>
          <w:lang w:val="zh-CN"/>
        </w:rPr>
        <w:t>背景依据</w:t>
      </w:r>
    </w:p>
    <w:p w14:paraId="33A59EEF">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2020年1月1日起施行的新《土地管理法》规定征收农民集体所有土地按征地区片综合地价实施补偿</w:t>
      </w:r>
      <w:r>
        <w:rPr>
          <w:rFonts w:hint="eastAsia" w:ascii="Times New Roman" w:hAnsi="Times New Roman" w:eastAsia="仿宋_GB2312" w:cs="Times New Roman"/>
          <w:sz w:val="32"/>
          <w:szCs w:val="32"/>
          <w:highlight w:val="none"/>
        </w:rPr>
        <w:t>。《江</w:t>
      </w:r>
      <w:r>
        <w:rPr>
          <w:rFonts w:hint="eastAsia" w:ascii="Times New Roman" w:hAnsi="Times New Roman" w:eastAsia="仿宋_GB2312" w:cs="Times New Roman"/>
          <w:sz w:val="32"/>
          <w:szCs w:val="32"/>
        </w:rPr>
        <w:t>苏省土地管理条例》第四十二条规定</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省人民政府制定并公布全省片区综合地价最低标准，设区的市、县（市、区）人民政府制定本行政区域区片综合地价的具体标准，报省人民政府批准。区片综合地价至少每三年调整或者重新公布一次，不得连续重新公布”。</w:t>
      </w:r>
    </w:p>
    <w:p w14:paraId="23F4FB78">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根据</w:t>
      </w:r>
      <w:r>
        <w:rPr>
          <w:rFonts w:hint="eastAsia" w:ascii="Times New Roman" w:hAnsi="Times New Roman" w:eastAsia="仿宋_GB2312" w:cs="Times New Roman"/>
          <w:sz w:val="32"/>
          <w:szCs w:val="32"/>
        </w:rPr>
        <w:t>《省政府关于公布江苏省征地区片综合地价最低标准的通知》（苏政规〔2025〕5号）和《江苏省自然资源厅关于</w:t>
      </w:r>
      <w:bookmarkStart w:id="0" w:name="OLE_LINK1"/>
      <w:r>
        <w:rPr>
          <w:rFonts w:hint="eastAsia" w:ascii="Times New Roman" w:hAnsi="Times New Roman" w:eastAsia="仿宋_GB2312" w:cs="Times New Roman"/>
          <w:sz w:val="32"/>
          <w:szCs w:val="32"/>
        </w:rPr>
        <w:t>开展2025年征地区片综合地价调整工作的通知</w:t>
      </w:r>
      <w:bookmarkEnd w:id="0"/>
      <w:r>
        <w:rPr>
          <w:rFonts w:hint="eastAsia" w:ascii="Times New Roman" w:hAnsi="Times New Roman" w:eastAsia="仿宋_GB2312" w:cs="Times New Roman"/>
          <w:sz w:val="32"/>
          <w:szCs w:val="32"/>
        </w:rPr>
        <w:t>》要求，</w:t>
      </w:r>
      <w:r>
        <w:rPr>
          <w:rFonts w:hint="eastAsia" w:ascii="Times New Roman" w:hAnsi="Times New Roman" w:eastAsia="仿宋_GB2312" w:cs="Times New Roman"/>
          <w:sz w:val="32"/>
          <w:szCs w:val="32"/>
          <w:lang w:val="en-US" w:eastAsia="zh-CN"/>
        </w:rPr>
        <w:t>今年</w:t>
      </w:r>
      <w:r>
        <w:rPr>
          <w:rFonts w:hint="eastAsia" w:ascii="Times New Roman" w:hAnsi="Times New Roman" w:eastAsia="仿宋_GB2312" w:cs="Times New Roman"/>
          <w:sz w:val="32"/>
          <w:szCs w:val="32"/>
        </w:rPr>
        <w:t>对全省征地区片综合地价最低标准进行调整。为切实维护被征地农民和农村集体经济组织的合法权益，保障被征地农民原有生活水平不降低、长远生计有保障，确保土地征收工作顺利进行，结合南通市崇川区经济社会发展实际情况，崇川区</w:t>
      </w:r>
      <w:r>
        <w:rPr>
          <w:rFonts w:hint="eastAsia" w:ascii="Times New Roman" w:hAnsi="Times New Roman" w:eastAsia="仿宋_GB2312" w:cs="Times New Roman"/>
          <w:sz w:val="32"/>
          <w:szCs w:val="32"/>
          <w:lang w:val="en-US" w:eastAsia="zh-CN"/>
        </w:rPr>
        <w:t>对</w:t>
      </w:r>
      <w:r>
        <w:rPr>
          <w:rFonts w:hint="eastAsia" w:ascii="Times New Roman" w:hAnsi="Times New Roman" w:eastAsia="仿宋_GB2312" w:cs="Times New Roman"/>
          <w:sz w:val="32"/>
          <w:szCs w:val="32"/>
        </w:rPr>
        <w:t>征地区片综合地价等标准进行调整公布，出台了《南通市崇川区人民政府关于调整崇川区征地区片综合地价执行标准的通知》（崇川政规〔2026〕</w:t>
      </w:r>
      <w:r>
        <w:rPr>
          <w:rFonts w:hint="eastAsia" w:ascii="Times New Roman" w:hAnsi="Times New Roman" w:eastAsia="仿宋_GB2312" w:cs="Times New Roman"/>
          <w:sz w:val="32"/>
          <w:szCs w:val="32"/>
          <w:highlight w:val="none"/>
          <w:lang w:val="en-US" w:eastAsia="zh-CN"/>
        </w:rPr>
        <w:t>4</w:t>
      </w:r>
      <w:r>
        <w:rPr>
          <w:rFonts w:hint="eastAsia" w:ascii="Times New Roman" w:hAnsi="Times New Roman" w:eastAsia="仿宋_GB2312" w:cs="Times New Roman"/>
          <w:sz w:val="32"/>
          <w:szCs w:val="32"/>
          <w:highlight w:val="none"/>
        </w:rPr>
        <w:t>号</w:t>
      </w:r>
      <w:r>
        <w:rPr>
          <w:rFonts w:hint="eastAsia" w:ascii="Times New Roman" w:hAnsi="Times New Roman" w:eastAsia="仿宋_GB2312" w:cs="Times New Roman"/>
          <w:sz w:val="32"/>
          <w:szCs w:val="32"/>
        </w:rPr>
        <w:t>）。</w:t>
      </w:r>
    </w:p>
    <w:p w14:paraId="6DB11478">
      <w:pPr>
        <w:autoSpaceDE w:val="0"/>
        <w:autoSpaceDN w:val="0"/>
        <w:adjustRightInd w:val="0"/>
        <w:spacing w:line="590" w:lineRule="exact"/>
        <w:ind w:firstLine="640"/>
        <w:rPr>
          <w:rFonts w:ascii="黑体" w:hAnsi="黑体" w:eastAsia="黑体" w:cs="Times New Roman"/>
          <w:color w:val="000000"/>
          <w:kern w:val="0"/>
          <w:sz w:val="32"/>
          <w:szCs w:val="32"/>
          <w:highlight w:val="white"/>
          <w:lang w:val="zh-CN"/>
        </w:rPr>
      </w:pPr>
      <w:r>
        <w:rPr>
          <w:rFonts w:hint="eastAsia" w:ascii="黑体" w:hAnsi="黑体" w:eastAsia="黑体" w:cs="Times New Roman"/>
          <w:color w:val="000000"/>
          <w:kern w:val="0"/>
          <w:sz w:val="32"/>
          <w:szCs w:val="32"/>
          <w:highlight w:val="white"/>
          <w:lang w:val="zh-CN"/>
        </w:rPr>
        <w:t>二、制定过程</w:t>
      </w:r>
    </w:p>
    <w:p w14:paraId="3597156A">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一是对崇川区征地区片综合地价重新测算，测算依据充分，符合地方实际，结合我区经济社会发展情况，按照省、市相关要求，征地区片综合地价根据调整后的标准执行，能切实保障被征地农民利益。</w:t>
      </w:r>
    </w:p>
    <w:p w14:paraId="5DC556F2">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二是就《南通市崇川区人民政府关于调整崇川区征地区片综合地价执行标准的通知（征求意见稿）》积极征求相关部门、各街道及公众意见。</w:t>
      </w:r>
    </w:p>
    <w:p w14:paraId="36A94BE3">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三是举行《南通市崇川区人民政府关于调整崇川区征地区片综合地价执行标准的通知（征求意见稿）》听证会，广泛听取、征求意见。</w:t>
      </w:r>
    </w:p>
    <w:p w14:paraId="5474A4F5">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四是通过走访、调查问卷、专家论证等形式，开展《南通市崇川区人民政府关于调整崇川区征地区片综合地价执行标准的通知（征求意见稿）》重大行政决策社会稳定风险评估。</w:t>
      </w:r>
    </w:p>
    <w:p w14:paraId="5FAC80AF">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五是开展合法性审查。根据审查意见修改起草《南通市崇川区人民政府关于调整崇川区征地区片综合地价执行标准的通知（送审稿）》提请区政府审查决策。</w:t>
      </w:r>
    </w:p>
    <w:p w14:paraId="600C91CA">
      <w:pPr>
        <w:autoSpaceDE w:val="0"/>
        <w:autoSpaceDN w:val="0"/>
        <w:adjustRightInd w:val="0"/>
        <w:spacing w:line="590" w:lineRule="exact"/>
        <w:ind w:firstLine="640"/>
        <w:rPr>
          <w:rFonts w:ascii="黑体" w:hAnsi="黑体" w:eastAsia="黑体" w:cs="Times New Roman"/>
          <w:color w:val="000000"/>
          <w:kern w:val="0"/>
          <w:sz w:val="32"/>
          <w:szCs w:val="32"/>
          <w:highlight w:val="white"/>
          <w:lang w:val="zh-CN"/>
        </w:rPr>
      </w:pPr>
      <w:r>
        <w:rPr>
          <w:rFonts w:hint="eastAsia" w:ascii="黑体" w:hAnsi="黑体" w:eastAsia="黑体" w:cs="Times New Roman"/>
          <w:color w:val="000000"/>
          <w:kern w:val="0"/>
          <w:sz w:val="32"/>
          <w:szCs w:val="32"/>
          <w:highlight w:val="white"/>
          <w:lang w:val="zh-CN"/>
        </w:rPr>
        <w:t>三、主要内容</w:t>
      </w:r>
    </w:p>
    <w:p w14:paraId="473896B7">
      <w:pPr>
        <w:spacing w:line="59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（一）</w:t>
      </w:r>
      <w:r>
        <w:rPr>
          <w:rFonts w:hint="eastAsia" w:ascii="Times New Roman" w:hAnsi="Times New Roman" w:eastAsia="仿宋_GB2312" w:cs="Times New Roman"/>
          <w:b/>
          <w:sz w:val="32"/>
          <w:szCs w:val="32"/>
        </w:rPr>
        <w:t>区片综合地价</w:t>
      </w:r>
    </w:p>
    <w:p w14:paraId="4DF450D5">
      <w:pPr>
        <w:spacing w:line="59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全区征收农民集体所有农用地的区片综合地价由土地补偿费和安置补助费组成，不包括法律规定用于社会保险缴费补贴的被征地农民社会保障费用、地上附着物和青苗等补偿费用。征收农民集体所有农用地区片综合地价为每亩61000元，其中土地补偿费为每亩30500元，安置补助费为每人30500元。</w:t>
      </w:r>
    </w:p>
    <w:p w14:paraId="1C528919">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征收集体建设用地参照所在区片征收集体农用地区片综合地价标准执行，标准为每亩61000元。征收集体未利用地参照所在区片征收集体农用地区片综合地价标准的0.7倍执行，标准为每亩42700元。征收依法取得的集体经营性建设用地，按照同地同权的要求，采用宗地地价评估的方式确定补偿标准。</w:t>
      </w:r>
    </w:p>
    <w:p w14:paraId="7707DFD4">
      <w:pPr>
        <w:spacing w:line="59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3</w:t>
      </w:r>
      <w:r>
        <w:rPr>
          <w:rFonts w:hint="eastAsia" w:ascii="Times New Roman" w:hAnsi="Times New Roman" w:eastAsia="仿宋_GB2312" w:cs="Times New Roman"/>
          <w:sz w:val="32"/>
          <w:szCs w:val="32"/>
        </w:rPr>
        <w:t>、大中型水利、水电工程建设的征地补偿，原则上参照我区规定的征地补偿标准执行，如上级单位部门规定的标准高于我区的，执行上级单位部门规定</w:t>
      </w:r>
      <w:bookmarkStart w:id="1" w:name="_GoBack"/>
      <w:bookmarkEnd w:id="1"/>
      <w:r>
        <w:rPr>
          <w:rFonts w:hint="eastAsia" w:ascii="Times New Roman" w:hAnsi="Times New Roman" w:eastAsia="仿宋_GB2312" w:cs="Times New Roman"/>
          <w:sz w:val="32"/>
          <w:szCs w:val="32"/>
        </w:rPr>
        <w:t>的标准。</w:t>
      </w:r>
    </w:p>
    <w:p w14:paraId="0459486E">
      <w:pPr>
        <w:spacing w:line="590" w:lineRule="exact"/>
        <w:ind w:firstLine="640" w:firstLineChars="200"/>
        <w:rPr>
          <w:highlight w:val="none"/>
        </w:rPr>
      </w:pPr>
      <w:r>
        <w:rPr>
          <w:rFonts w:hint="eastAsia" w:ascii="Times New Roman" w:hAnsi="Times New Roman" w:eastAsia="仿宋_GB2312" w:cs="Times New Roman"/>
          <w:sz w:val="32"/>
          <w:szCs w:val="32"/>
          <w:lang w:val="en-US" w:eastAsia="zh-CN"/>
        </w:rPr>
        <w:t>上述标准</w:t>
      </w:r>
      <w:r>
        <w:rPr>
          <w:rFonts w:hint="eastAsia" w:ascii="Times New Roman" w:hAnsi="Times New Roman" w:eastAsia="仿宋_GB2312" w:cs="Times New Roman"/>
          <w:sz w:val="32"/>
          <w:szCs w:val="32"/>
          <w:highlight w:val="none"/>
        </w:rPr>
        <w:t>自2026年5月1</w:t>
      </w:r>
      <w:r>
        <w:rPr>
          <w:rFonts w:hint="eastAsia" w:ascii="Times New Roman" w:hAnsi="Times New Roman" w:eastAsia="仿宋_GB2312" w:cs="Times New Roman"/>
          <w:sz w:val="32"/>
          <w:szCs w:val="32"/>
          <w:highlight w:val="none"/>
          <w:lang w:val="en-US" w:eastAsia="zh-CN"/>
        </w:rPr>
        <w:t>6</w:t>
      </w:r>
      <w:r>
        <w:rPr>
          <w:rFonts w:hint="eastAsia" w:ascii="Times New Roman" w:hAnsi="Times New Roman" w:eastAsia="仿宋_GB2312" w:cs="Times New Roman"/>
          <w:sz w:val="32"/>
          <w:szCs w:val="32"/>
          <w:highlight w:val="none"/>
        </w:rPr>
        <w:t>日起执行。2026年1月1日至2026年</w:t>
      </w: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sz w:val="32"/>
          <w:szCs w:val="32"/>
          <w:highlight w:val="none"/>
        </w:rPr>
        <w:t>月</w:t>
      </w:r>
      <w:r>
        <w:rPr>
          <w:rFonts w:hint="eastAsia" w:ascii="Times New Roman" w:hAnsi="Times New Roman" w:eastAsia="仿宋_GB2312" w:cs="Times New Roman"/>
          <w:sz w:val="32"/>
          <w:szCs w:val="32"/>
          <w:highlight w:val="none"/>
          <w:lang w:val="en-US" w:eastAsia="zh-CN"/>
        </w:rPr>
        <w:t>15</w:t>
      </w:r>
      <w:r>
        <w:rPr>
          <w:rFonts w:hint="eastAsia" w:ascii="Times New Roman" w:hAnsi="Times New Roman" w:eastAsia="仿宋_GB2312" w:cs="Times New Roman"/>
          <w:sz w:val="32"/>
          <w:szCs w:val="32"/>
          <w:highlight w:val="none"/>
        </w:rPr>
        <w:t>日期间我区征地区片综合地价相关标准</w:t>
      </w:r>
      <w:r>
        <w:rPr>
          <w:rFonts w:hint="eastAsia" w:eastAsia="仿宋_GB2312"/>
          <w:sz w:val="32"/>
          <w:szCs w:val="32"/>
          <w:highlight w:val="none"/>
        </w:rPr>
        <w:t>参照</w:t>
      </w:r>
      <w:r>
        <w:rPr>
          <w:rFonts w:hint="eastAsia" w:ascii="Times New Roman" w:hAnsi="Times New Roman" w:eastAsia="仿宋_GB2312" w:cs="Times New Roman"/>
          <w:sz w:val="32"/>
          <w:szCs w:val="32"/>
          <w:highlight w:val="none"/>
        </w:rPr>
        <w:t>上述标准</w:t>
      </w:r>
      <w:r>
        <w:rPr>
          <w:rFonts w:hint="eastAsia" w:eastAsia="仿宋_GB2312"/>
          <w:sz w:val="32"/>
          <w:szCs w:val="32"/>
          <w:highlight w:val="none"/>
        </w:rPr>
        <w:t>执行。</w:t>
      </w:r>
    </w:p>
    <w:p w14:paraId="16C985B1">
      <w:pPr>
        <w:spacing w:line="590" w:lineRule="exact"/>
        <w:ind w:firstLine="643" w:firstLineChars="200"/>
        <w:rPr>
          <w:rFonts w:ascii="Times New Roman" w:hAnsi="Times New Roman" w:eastAsia="仿宋_GB2312" w:cs="Times New Roman"/>
          <w:b/>
          <w:sz w:val="32"/>
          <w:szCs w:val="32"/>
        </w:rPr>
      </w:pPr>
      <w:r>
        <w:rPr>
          <w:rFonts w:ascii="Times New Roman" w:hAnsi="Times New Roman" w:eastAsia="仿宋_GB2312" w:cs="Times New Roman"/>
          <w:b/>
          <w:sz w:val="32"/>
          <w:szCs w:val="32"/>
        </w:rPr>
        <w:t>（二）</w:t>
      </w:r>
      <w:r>
        <w:rPr>
          <w:rFonts w:hint="eastAsia" w:ascii="Times New Roman" w:hAnsi="Times New Roman" w:eastAsia="仿宋_GB2312" w:cs="Times New Roman"/>
          <w:b/>
          <w:sz w:val="32"/>
          <w:szCs w:val="32"/>
        </w:rPr>
        <w:t>地上附着物和青苗补偿费</w:t>
      </w:r>
    </w:p>
    <w:p w14:paraId="051CB7F2">
      <w:pPr>
        <w:spacing w:line="59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土地征收涉及的地上附着物和青苗等补偿标准，按照《关于崇川区地上附着物和青苗包干补偿方式相关事宜的会议纪要》（〔2021〕4号）及《关于明确征地青苗费及地上附着物补偿标准和补偿方式的通知》（崇川政办发〔2023〕47号）等文件执行。南通经济技术开发区、苏锡通科技产业园区管辖范围内的土地征收涉及的地上附着物和青苗等补偿按其规定的补偿标准执行。</w:t>
      </w:r>
    </w:p>
    <w:p w14:paraId="70E4EC34">
      <w:pPr>
        <w:spacing w:line="590" w:lineRule="exact"/>
        <w:ind w:firstLine="643" w:firstLineChars="200"/>
        <w:rPr>
          <w:rFonts w:hint="eastAsia" w:ascii="Times New Roman" w:hAnsi="Times New Roman" w:eastAsia="仿宋_GB2312" w:cs="Times New Roman"/>
          <w:b/>
          <w:sz w:val="32"/>
          <w:szCs w:val="32"/>
        </w:rPr>
      </w:pPr>
      <w:r>
        <w:rPr>
          <w:rFonts w:hint="eastAsia" w:ascii="Times New Roman" w:hAnsi="Times New Roman" w:eastAsia="仿宋_GB2312" w:cs="Times New Roman"/>
          <w:b/>
          <w:sz w:val="32"/>
          <w:szCs w:val="32"/>
        </w:rPr>
        <w:t>（三）其它</w:t>
      </w:r>
    </w:p>
    <w:p w14:paraId="5391FCED">
      <w:pPr>
        <w:spacing w:line="59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rPr>
        <w:t>、被征地农民社会保障费用的筹集、管理和使用按照《省政府关于印发江苏省被征地农民社会保障办法的通知》（苏政发〔2021〕87号）执行。</w:t>
      </w:r>
    </w:p>
    <w:p w14:paraId="0883E6C4">
      <w:pPr>
        <w:spacing w:line="590" w:lineRule="exact"/>
        <w:ind w:firstLine="640" w:firstLineChars="200"/>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rPr>
        <w:t>、征地补偿安置实施时，土地征收补偿安置费结余部分纳入征地补偿调剂金账户，不足部分通过征地补偿调剂金账户统筹补齐。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D0947C"/>
    <w:multiLevelType w:val="multilevel"/>
    <w:tmpl w:val="CDD0947C"/>
    <w:lvl w:ilvl="0" w:tentative="0">
      <w:start w:val="1"/>
      <w:numFmt w:val="decimal"/>
      <w:pStyle w:val="5"/>
      <w:suff w:val="space"/>
      <w:lvlText w:val="表%1"/>
      <w:lvlJc w:val="left"/>
      <w:pPr>
        <w:tabs>
          <w:tab w:val="left" w:pos="420"/>
        </w:tabs>
        <w:ind w:left="425" w:hanging="425"/>
      </w:pPr>
      <w:rPr>
        <w:rFonts w:hint="default" w:ascii="Times New Roman" w:hAnsi="Times New Roman"/>
      </w:rPr>
    </w:lvl>
    <w:lvl w:ilvl="1" w:tentative="0">
      <w:start w:val="1"/>
      <w:numFmt w:val="decimal"/>
      <w:suff w:val="space"/>
      <w:lvlText w:val="表%1-%2"/>
      <w:lvlJc w:val="left"/>
      <w:pPr>
        <w:tabs>
          <w:tab w:val="left" w:pos="420"/>
        </w:tabs>
        <w:ind w:left="567" w:hanging="567"/>
      </w:pPr>
      <w:rPr>
        <w:rFonts w:hint="default" w:ascii="Times New Roman" w:hAnsi="Times New Roman"/>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E93F06B6"/>
    <w:multiLevelType w:val="multilevel"/>
    <w:tmpl w:val="E93F06B6"/>
    <w:lvl w:ilvl="0" w:tentative="0">
      <w:start w:val="1"/>
      <w:numFmt w:val="decimal"/>
      <w:pStyle w:val="6"/>
      <w:suff w:val="space"/>
      <w:lvlText w:val="图%1"/>
      <w:lvlJc w:val="left"/>
      <w:pPr>
        <w:tabs>
          <w:tab w:val="left" w:pos="420"/>
        </w:tabs>
        <w:ind w:left="425" w:hanging="425"/>
      </w:pPr>
      <w:rPr>
        <w:rFonts w:hint="default" w:ascii="Times New Roman" w:hAnsi="Times New Roman"/>
      </w:rPr>
    </w:lvl>
    <w:lvl w:ilvl="1" w:tentative="0">
      <w:start w:val="1"/>
      <w:numFmt w:val="decimal"/>
      <w:suff w:val="space"/>
      <w:lvlText w:val="图%1-%2"/>
      <w:lvlJc w:val="left"/>
      <w:pPr>
        <w:tabs>
          <w:tab w:val="left" w:pos="420"/>
        </w:tabs>
        <w:ind w:left="567" w:hanging="567"/>
      </w:pPr>
      <w:rPr>
        <w:rFonts w:hint="default" w:ascii="Times New Roman" w:hAnsi="Times New Roman"/>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D06F0"/>
    <w:rsid w:val="00234A0B"/>
    <w:rsid w:val="003B207C"/>
    <w:rsid w:val="004723E7"/>
    <w:rsid w:val="004E562A"/>
    <w:rsid w:val="00696808"/>
    <w:rsid w:val="008553C7"/>
    <w:rsid w:val="00BD5A88"/>
    <w:rsid w:val="00C246FE"/>
    <w:rsid w:val="00E71CCC"/>
    <w:rsid w:val="00F35094"/>
    <w:rsid w:val="0FE35C25"/>
    <w:rsid w:val="39340507"/>
    <w:rsid w:val="4DC42B98"/>
    <w:rsid w:val="5A4C6BA2"/>
    <w:rsid w:val="66BD06F0"/>
    <w:rsid w:val="6F7B5355"/>
    <w:rsid w:val="73744E1C"/>
    <w:rsid w:val="74411D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Indent"/>
    <w:basedOn w:val="1"/>
    <w:next w:val="1"/>
    <w:qFormat/>
    <w:uiPriority w:val="99"/>
    <w:pPr>
      <w:ind w:firstLine="567"/>
    </w:pPr>
  </w:style>
  <w:style w:type="paragraph" w:customStyle="1" w:styleId="5">
    <w:name w:val="表样式"/>
    <w:basedOn w:val="1"/>
    <w:next w:val="1"/>
    <w:qFormat/>
    <w:uiPriority w:val="0"/>
    <w:pPr>
      <w:numPr>
        <w:ilvl w:val="0"/>
        <w:numId w:val="1"/>
      </w:numPr>
    </w:pPr>
  </w:style>
  <w:style w:type="paragraph" w:customStyle="1" w:styleId="6">
    <w:name w:val="图样式"/>
    <w:basedOn w:val="1"/>
    <w:next w:val="1"/>
    <w:qFormat/>
    <w:uiPriority w:val="0"/>
    <w:pPr>
      <w:numPr>
        <w:ilvl w:val="0"/>
        <w:numId w:val="2"/>
      </w:numPr>
    </w:pPr>
  </w:style>
  <w:style w:type="character" w:customStyle="1" w:styleId="7">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1615</Words>
  <Characters>1672</Characters>
  <Lines>12</Lines>
  <Paragraphs>3</Paragraphs>
  <TotalTime>70</TotalTime>
  <ScaleCrop>false</ScaleCrop>
  <LinksUpToDate>false</LinksUpToDate>
  <CharactersWithSpaces>1673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2026-04-14T07:13:00Z</dcterms:created>
  <dc:creator>JWX</dc:creator>
  <cp:lastModifiedBy>小俞</cp:lastModifiedBy>
  <dcterms:modified xsi:type="dcterms:W3CDTF">2026-04-16T06:07:36Z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09934F7822C84322A0DAA21BFB005082_11</vt:lpwstr>
  </property>
  <property fmtid="{D5CDD505-2E9C-101B-9397-08002B2CF9AE}" pid="4" name="KSOTemplateDocerSaveRecord">
    <vt:lpwstr>eyJoZGlkIjoiYTQxOTc4OGI5NGE4ZjU5MTAzZTkwNjIwZWZhYzY4OWEiLCJ1c2VySWQiOiIyMzk0Mjk5NDIifQ==</vt:lpwstr>
  </property>
</Properties>
</file>