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F08A47F">
      <w:pPr>
        <w:tabs>
          <w:tab w:val="left" w:pos="6300"/>
        </w:tabs>
        <w:snapToGrid w:val="0"/>
        <w:spacing w:line="300" w:lineRule="auto"/>
        <w:jc w:val="center"/>
        <w:rPr>
          <w:rFonts w:ascii="宋体" w:hAnsi="宋体" w:eastAsia="宋体" w:cs="宋体"/>
          <w:w w:val="80"/>
          <w:sz w:val="44"/>
          <w:szCs w:val="44"/>
        </w:rPr>
      </w:pPr>
    </w:p>
    <w:p w14:paraId="699B8F13">
      <w:pPr>
        <w:pStyle w:val="80"/>
      </w:pPr>
    </w:p>
    <w:p w14:paraId="0FCCCC8F">
      <w:pPr>
        <w:pStyle w:val="64"/>
      </w:pPr>
    </w:p>
    <w:p w14:paraId="3ED038B4">
      <w:pPr>
        <w:shd w:val="clear" w:color="auto" w:fill="FFFFFF"/>
        <w:tabs>
          <w:tab w:val="left" w:pos="8820"/>
        </w:tabs>
        <w:spacing w:line="360" w:lineRule="auto"/>
        <w:jc w:val="center"/>
        <w:rPr>
          <w:rFonts w:hint="eastAsia" w:ascii="宋体" w:hAnsi="宋体" w:eastAsia="宋体" w:cs="宋体"/>
          <w:b/>
          <w:color w:val="000000"/>
          <w:sz w:val="44"/>
          <w:szCs w:val="44"/>
          <w:lang w:eastAsia="zh-CN"/>
        </w:rPr>
      </w:pPr>
      <w:r>
        <w:rPr>
          <w:rFonts w:hint="eastAsia" w:ascii="宋体" w:hAnsi="宋体" w:eastAsia="宋体" w:cs="宋体"/>
          <w:b/>
          <w:bCs/>
          <w:snapToGrid/>
          <w:kern w:val="2"/>
          <w:sz w:val="36"/>
          <w:szCs w:val="36"/>
          <w:lang w:eastAsia="zh-CN"/>
        </w:rPr>
        <w:t>崇川区“十五五”生态环境保护规划编制项目</w:t>
      </w:r>
    </w:p>
    <w:p w14:paraId="551C386B">
      <w:pPr>
        <w:tabs>
          <w:tab w:val="left" w:pos="6300"/>
        </w:tabs>
        <w:snapToGrid w:val="0"/>
        <w:spacing w:line="300" w:lineRule="auto"/>
        <w:jc w:val="center"/>
        <w:rPr>
          <w:rFonts w:ascii="宋体" w:hAnsi="宋体" w:eastAsia="宋体" w:cs="宋体"/>
          <w:b/>
          <w:w w:val="80"/>
          <w:sz w:val="56"/>
          <w:szCs w:val="56"/>
        </w:rPr>
      </w:pPr>
    </w:p>
    <w:p w14:paraId="36AD3158">
      <w:pPr>
        <w:tabs>
          <w:tab w:val="left" w:pos="6300"/>
        </w:tabs>
        <w:snapToGrid w:val="0"/>
        <w:spacing w:line="300" w:lineRule="auto"/>
        <w:jc w:val="center"/>
        <w:rPr>
          <w:rFonts w:ascii="宋体" w:hAnsi="宋体" w:eastAsia="宋体" w:cs="宋体"/>
          <w:w w:val="80"/>
          <w:sz w:val="84"/>
        </w:rPr>
      </w:pPr>
    </w:p>
    <w:p w14:paraId="2D4AD9F5">
      <w:pPr>
        <w:pStyle w:val="80"/>
      </w:pPr>
    </w:p>
    <w:p w14:paraId="2B984F71">
      <w:pPr>
        <w:shd w:val="clear" w:color="auto" w:fill="FFFFFF"/>
        <w:spacing w:line="360" w:lineRule="auto"/>
        <w:ind w:right="53" w:rightChars="25"/>
        <w:jc w:val="center"/>
        <w:rPr>
          <w:rFonts w:ascii="宋体" w:hAnsi="宋体" w:eastAsia="宋体" w:cs="宋体"/>
          <w:b/>
          <w:color w:val="000000"/>
          <w:sz w:val="32"/>
          <w:szCs w:val="32"/>
        </w:rPr>
      </w:pPr>
      <w:r>
        <w:rPr>
          <w:rFonts w:hint="eastAsia" w:ascii="宋体" w:hAnsi="宋体" w:eastAsia="宋体" w:cs="宋体"/>
          <w:b/>
          <w:w w:val="80"/>
          <w:sz w:val="72"/>
          <w:szCs w:val="72"/>
        </w:rPr>
        <w:t>竞争性磋商文件</w:t>
      </w:r>
    </w:p>
    <w:p w14:paraId="0D2C67D0">
      <w:pPr>
        <w:pStyle w:val="73"/>
        <w:spacing w:line="312" w:lineRule="auto"/>
        <w:jc w:val="center"/>
        <w:rPr>
          <w:rStyle w:val="89"/>
          <w:rFonts w:hint="eastAsia" w:ascii="宋体" w:hAnsi="宋体" w:eastAsia="宋体" w:cs="宋体"/>
          <w:sz w:val="30"/>
          <w:lang w:eastAsia="zh-CN"/>
        </w:rPr>
      </w:pPr>
      <w:r>
        <w:rPr>
          <w:rFonts w:ascii="宋体" w:hAnsi="宋体" w:eastAsia="宋体" w:cs="宋体"/>
          <w:b/>
          <w:snapToGrid w:val="0"/>
          <w:color w:val="000000"/>
          <w:sz w:val="36"/>
          <w:szCs w:val="44"/>
        </w:rPr>
        <w:t>项目编号：</w:t>
      </w:r>
      <w:r>
        <w:rPr>
          <w:rFonts w:hint="eastAsia" w:ascii="宋体" w:hAnsi="宋体" w:eastAsia="宋体" w:cs="宋体"/>
          <w:b/>
          <w:snapToGrid w:val="0"/>
          <w:color w:val="000000"/>
          <w:sz w:val="36"/>
          <w:szCs w:val="44"/>
          <w:lang w:eastAsia="zh-CN"/>
        </w:rPr>
        <w:t>WLDL202508103</w:t>
      </w:r>
    </w:p>
    <w:p w14:paraId="7B974E28">
      <w:pPr>
        <w:pStyle w:val="73"/>
        <w:spacing w:line="312" w:lineRule="auto"/>
        <w:jc w:val="center"/>
        <w:rPr>
          <w:rStyle w:val="89"/>
          <w:rFonts w:hint="default" w:ascii="宋体" w:hAnsi="宋体" w:eastAsia="宋体" w:cs="宋体"/>
          <w:sz w:val="30"/>
        </w:rPr>
      </w:pPr>
    </w:p>
    <w:p w14:paraId="769E4C30">
      <w:pPr>
        <w:pStyle w:val="73"/>
        <w:spacing w:line="312" w:lineRule="auto"/>
        <w:jc w:val="center"/>
        <w:rPr>
          <w:rStyle w:val="89"/>
          <w:rFonts w:hint="default" w:ascii="宋体" w:hAnsi="宋体" w:eastAsia="宋体" w:cs="宋体"/>
          <w:sz w:val="30"/>
        </w:rPr>
      </w:pPr>
    </w:p>
    <w:p w14:paraId="31DDD0CA"/>
    <w:p w14:paraId="259F98E5"/>
    <w:p w14:paraId="76B955EA"/>
    <w:p w14:paraId="3F21F236">
      <w:pPr>
        <w:pStyle w:val="73"/>
        <w:spacing w:line="312" w:lineRule="auto"/>
        <w:jc w:val="center"/>
        <w:rPr>
          <w:rStyle w:val="89"/>
          <w:rFonts w:hint="default" w:ascii="宋体" w:hAnsi="宋体" w:eastAsia="宋体" w:cs="宋体"/>
          <w:sz w:val="30"/>
        </w:rPr>
      </w:pPr>
    </w:p>
    <w:p w14:paraId="1455D35E">
      <w:pPr>
        <w:rPr>
          <w:rStyle w:val="89"/>
          <w:rFonts w:ascii="宋体" w:hAnsi="宋体" w:eastAsia="宋体" w:cs="宋体"/>
          <w:sz w:val="30"/>
        </w:rPr>
      </w:pPr>
    </w:p>
    <w:p w14:paraId="3B9A7725">
      <w:pPr>
        <w:pStyle w:val="79"/>
        <w:ind w:firstLine="300"/>
        <w:rPr>
          <w:rStyle w:val="89"/>
          <w:rFonts w:ascii="宋体" w:hAnsi="宋体" w:eastAsia="宋体" w:cs="宋体"/>
          <w:sz w:val="30"/>
        </w:rPr>
      </w:pPr>
    </w:p>
    <w:p w14:paraId="2FD9908C">
      <w:pPr>
        <w:rPr>
          <w:rStyle w:val="89"/>
          <w:rFonts w:ascii="宋体" w:hAnsi="宋体" w:eastAsia="宋体" w:cs="宋体"/>
          <w:sz w:val="30"/>
        </w:rPr>
      </w:pPr>
    </w:p>
    <w:p w14:paraId="488B16FC">
      <w:pPr>
        <w:pStyle w:val="79"/>
        <w:ind w:firstLine="300"/>
        <w:rPr>
          <w:rStyle w:val="89"/>
          <w:rFonts w:ascii="宋体" w:hAnsi="宋体" w:eastAsia="宋体" w:cs="宋体"/>
          <w:sz w:val="30"/>
        </w:rPr>
      </w:pPr>
    </w:p>
    <w:p w14:paraId="1AFDB05E">
      <w:pPr>
        <w:rPr>
          <w:rStyle w:val="89"/>
          <w:rFonts w:ascii="宋体" w:hAnsi="宋体" w:eastAsia="宋体" w:cs="宋体"/>
          <w:sz w:val="30"/>
        </w:rPr>
      </w:pPr>
    </w:p>
    <w:p w14:paraId="1163D26E">
      <w:pPr>
        <w:pStyle w:val="79"/>
        <w:ind w:firstLine="210"/>
      </w:pPr>
    </w:p>
    <w:p w14:paraId="3D8C75FE">
      <w:pPr>
        <w:pStyle w:val="80"/>
      </w:pPr>
    </w:p>
    <w:p w14:paraId="5097554F">
      <w:pPr>
        <w:spacing w:line="480" w:lineRule="auto"/>
        <w:ind w:firstLine="1400" w:firstLineChars="500"/>
        <w:rPr>
          <w:rStyle w:val="89"/>
          <w:rFonts w:hint="eastAsia" w:ascii="宋体" w:hAnsi="宋体" w:eastAsia="宋体" w:cs="宋体"/>
          <w:sz w:val="28"/>
          <w:lang w:eastAsia="zh-CN"/>
        </w:rPr>
      </w:pPr>
      <w:r>
        <w:rPr>
          <w:rStyle w:val="89"/>
          <w:rFonts w:hint="eastAsia" w:ascii="宋体" w:hAnsi="宋体" w:eastAsia="宋体" w:cs="宋体"/>
          <w:sz w:val="28"/>
        </w:rPr>
        <w:t>采购单位：</w:t>
      </w:r>
      <w:r>
        <w:rPr>
          <w:rStyle w:val="89"/>
          <w:rFonts w:hint="eastAsia" w:ascii="宋体" w:hAnsi="宋体" w:eastAsia="宋体" w:cs="宋体"/>
          <w:sz w:val="28"/>
          <w:lang w:eastAsia="zh-CN"/>
        </w:rPr>
        <w:t>南通市崇川生态环境局</w:t>
      </w:r>
    </w:p>
    <w:p w14:paraId="58B08ED7">
      <w:pPr>
        <w:tabs>
          <w:tab w:val="left" w:pos="1050"/>
          <w:tab w:val="right" w:leader="dot" w:pos="9402"/>
        </w:tabs>
        <w:spacing w:line="480" w:lineRule="auto"/>
        <w:ind w:firstLine="1400" w:firstLineChars="500"/>
        <w:rPr>
          <w:rStyle w:val="89"/>
          <w:rFonts w:ascii="宋体" w:hAnsi="宋体" w:eastAsia="宋体" w:cs="宋体"/>
          <w:sz w:val="28"/>
        </w:rPr>
      </w:pPr>
      <w:r>
        <w:rPr>
          <w:rStyle w:val="89"/>
          <w:rFonts w:hint="eastAsia" w:ascii="宋体" w:hAnsi="宋体" w:eastAsia="宋体" w:cs="宋体"/>
          <w:sz w:val="28"/>
        </w:rPr>
        <w:t>代理机构：南通万隆工程管理有限公司</w:t>
      </w:r>
    </w:p>
    <w:p w14:paraId="0864B177">
      <w:pPr>
        <w:tabs>
          <w:tab w:val="left" w:pos="1050"/>
          <w:tab w:val="right" w:leader="dot" w:pos="9402"/>
        </w:tabs>
        <w:spacing w:line="480" w:lineRule="auto"/>
        <w:ind w:firstLine="1400" w:firstLineChars="500"/>
        <w:rPr>
          <w:rStyle w:val="89"/>
          <w:rFonts w:ascii="宋体" w:hAnsi="宋体" w:eastAsia="宋体" w:cs="宋体"/>
          <w:sz w:val="28"/>
        </w:rPr>
      </w:pPr>
      <w:r>
        <w:rPr>
          <w:rStyle w:val="89"/>
          <w:rFonts w:ascii="宋体" w:hAnsi="宋体" w:eastAsia="宋体" w:cs="宋体"/>
          <w:sz w:val="28"/>
        </w:rPr>
        <w:t>日    期：二0</w:t>
      </w:r>
      <w:r>
        <w:rPr>
          <w:rStyle w:val="89"/>
          <w:rFonts w:hint="eastAsia" w:ascii="宋体" w:hAnsi="宋体" w:eastAsia="宋体" w:cs="宋体"/>
          <w:sz w:val="28"/>
        </w:rPr>
        <w:t>二五</w:t>
      </w:r>
      <w:r>
        <w:rPr>
          <w:rStyle w:val="89"/>
          <w:rFonts w:ascii="宋体" w:hAnsi="宋体" w:eastAsia="宋体" w:cs="宋体"/>
          <w:sz w:val="28"/>
        </w:rPr>
        <w:t>年</w:t>
      </w:r>
      <w:r>
        <w:rPr>
          <w:rStyle w:val="89"/>
          <w:rFonts w:hint="eastAsia" w:ascii="宋体" w:hAnsi="宋体" w:eastAsia="宋体" w:cs="宋体"/>
          <w:sz w:val="28"/>
          <w:lang w:eastAsia="zh-CN"/>
        </w:rPr>
        <w:t>八</w:t>
      </w:r>
      <w:r>
        <w:rPr>
          <w:rStyle w:val="89"/>
          <w:rFonts w:ascii="宋体" w:hAnsi="宋体" w:eastAsia="宋体" w:cs="宋体"/>
          <w:sz w:val="28"/>
        </w:rPr>
        <w:t>月</w:t>
      </w:r>
    </w:p>
    <w:p w14:paraId="19F8D02A">
      <w:pPr>
        <w:spacing w:line="360" w:lineRule="auto"/>
        <w:jc w:val="center"/>
        <w:rPr>
          <w:rFonts w:ascii="宋体" w:hAnsi="宋体" w:eastAsia="宋体" w:cs="宋体"/>
          <w:b/>
          <w:bCs/>
          <w:sz w:val="32"/>
          <w:szCs w:val="32"/>
        </w:rPr>
      </w:pPr>
    </w:p>
    <w:p w14:paraId="79569BFE">
      <w:pPr>
        <w:spacing w:line="360" w:lineRule="auto"/>
        <w:jc w:val="center"/>
        <w:rPr>
          <w:rFonts w:ascii="宋体" w:hAnsi="宋体" w:eastAsia="宋体" w:cs="宋体"/>
          <w:b/>
          <w:bCs/>
          <w:sz w:val="40"/>
          <w:szCs w:val="40"/>
        </w:rPr>
      </w:pPr>
    </w:p>
    <w:p w14:paraId="0AAB5D15">
      <w:pPr>
        <w:spacing w:line="360" w:lineRule="auto"/>
        <w:jc w:val="center"/>
        <w:rPr>
          <w:rFonts w:ascii="宋体" w:hAnsi="宋体" w:eastAsia="宋体" w:cs="宋体"/>
          <w:b/>
          <w:bCs/>
          <w:sz w:val="32"/>
          <w:szCs w:val="32"/>
        </w:rPr>
      </w:pPr>
      <w:r>
        <w:rPr>
          <w:rFonts w:hint="eastAsia" w:ascii="宋体" w:hAnsi="宋体" w:eastAsia="宋体" w:cs="宋体"/>
          <w:b/>
          <w:bCs/>
          <w:sz w:val="40"/>
          <w:szCs w:val="40"/>
        </w:rPr>
        <w:t>目   录</w:t>
      </w:r>
    </w:p>
    <w:p w14:paraId="6B1EA134">
      <w:pPr>
        <w:spacing w:line="360" w:lineRule="auto"/>
        <w:rPr>
          <w:rFonts w:ascii="宋体" w:hAnsi="宋体" w:eastAsia="宋体" w:cs="宋体"/>
          <w:sz w:val="28"/>
        </w:rPr>
      </w:pPr>
    </w:p>
    <w:p w14:paraId="111B3909">
      <w:pPr>
        <w:spacing w:line="1000" w:lineRule="exact"/>
        <w:rPr>
          <w:rFonts w:ascii="宋体" w:hAnsi="宋体" w:eastAsia="宋体" w:cs="宋体"/>
          <w:sz w:val="32"/>
          <w:szCs w:val="32"/>
        </w:rPr>
      </w:pPr>
      <w:r>
        <w:rPr>
          <w:rFonts w:hint="eastAsia" w:ascii="宋体" w:hAnsi="宋体" w:eastAsia="宋体" w:cs="宋体"/>
          <w:bCs/>
          <w:kern w:val="2"/>
          <w:sz w:val="32"/>
          <w:szCs w:val="32"/>
        </w:rPr>
        <w:t>第一部分  采购邀请</w:t>
      </w:r>
    </w:p>
    <w:p w14:paraId="5C67CC89">
      <w:pPr>
        <w:spacing w:line="1000" w:lineRule="exact"/>
        <w:rPr>
          <w:rFonts w:ascii="宋体" w:hAnsi="宋体" w:eastAsia="宋体" w:cs="宋体"/>
          <w:sz w:val="32"/>
          <w:szCs w:val="32"/>
        </w:rPr>
      </w:pPr>
      <w:r>
        <w:rPr>
          <w:rFonts w:hint="eastAsia" w:ascii="宋体" w:hAnsi="宋体" w:eastAsia="宋体" w:cs="宋体"/>
          <w:bCs/>
          <w:kern w:val="2"/>
          <w:sz w:val="32"/>
          <w:szCs w:val="32"/>
        </w:rPr>
        <w:t xml:space="preserve">第二部分  </w:t>
      </w:r>
      <w:r>
        <w:rPr>
          <w:rFonts w:hint="eastAsia" w:ascii="宋体" w:hAnsi="宋体" w:eastAsia="宋体" w:cs="宋体"/>
          <w:kern w:val="2"/>
          <w:sz w:val="32"/>
          <w:szCs w:val="32"/>
        </w:rPr>
        <w:t>磋商须知</w:t>
      </w:r>
    </w:p>
    <w:p w14:paraId="151E7B70">
      <w:pPr>
        <w:spacing w:line="1000" w:lineRule="exact"/>
        <w:rPr>
          <w:rFonts w:ascii="宋体" w:hAnsi="宋体" w:eastAsia="宋体" w:cs="宋体"/>
          <w:sz w:val="32"/>
          <w:szCs w:val="32"/>
        </w:rPr>
      </w:pPr>
      <w:r>
        <w:rPr>
          <w:rFonts w:hint="eastAsia" w:ascii="宋体" w:hAnsi="宋体" w:eastAsia="宋体" w:cs="宋体"/>
          <w:bCs/>
          <w:kern w:val="2"/>
          <w:sz w:val="32"/>
          <w:szCs w:val="32"/>
        </w:rPr>
        <w:t>第三部分</w:t>
      </w:r>
      <w:r>
        <w:rPr>
          <w:rFonts w:hint="eastAsia" w:ascii="宋体" w:hAnsi="宋体" w:eastAsia="宋体" w:cs="宋体"/>
          <w:kern w:val="2"/>
          <w:sz w:val="32"/>
          <w:szCs w:val="32"/>
        </w:rPr>
        <w:t xml:space="preserve">  项目需求</w:t>
      </w:r>
    </w:p>
    <w:p w14:paraId="4D723F18">
      <w:pPr>
        <w:spacing w:line="1000" w:lineRule="exact"/>
        <w:rPr>
          <w:rFonts w:ascii="宋体" w:hAnsi="宋体" w:eastAsia="宋体" w:cs="宋体"/>
          <w:sz w:val="32"/>
          <w:szCs w:val="32"/>
        </w:rPr>
      </w:pPr>
      <w:r>
        <w:rPr>
          <w:rFonts w:hint="eastAsia" w:ascii="宋体" w:hAnsi="宋体" w:eastAsia="宋体" w:cs="宋体"/>
          <w:bCs/>
          <w:kern w:val="2"/>
          <w:sz w:val="32"/>
          <w:szCs w:val="32"/>
        </w:rPr>
        <w:t>第四部分</w:t>
      </w:r>
      <w:r>
        <w:rPr>
          <w:rFonts w:hint="eastAsia" w:ascii="宋体" w:hAnsi="宋体" w:eastAsia="宋体" w:cs="宋体"/>
          <w:kern w:val="2"/>
          <w:sz w:val="32"/>
          <w:szCs w:val="32"/>
        </w:rPr>
        <w:t xml:space="preserve">  评审方法和评审标准</w:t>
      </w:r>
    </w:p>
    <w:p w14:paraId="32EB5988">
      <w:pPr>
        <w:spacing w:line="1000" w:lineRule="exact"/>
        <w:rPr>
          <w:rFonts w:ascii="宋体" w:hAnsi="宋体" w:eastAsia="宋体" w:cs="宋体"/>
          <w:kern w:val="2"/>
          <w:sz w:val="32"/>
          <w:szCs w:val="32"/>
        </w:rPr>
      </w:pPr>
      <w:r>
        <w:rPr>
          <w:rFonts w:hint="eastAsia" w:ascii="宋体" w:hAnsi="宋体" w:eastAsia="宋体" w:cs="宋体"/>
          <w:kern w:val="2"/>
          <w:sz w:val="32"/>
          <w:szCs w:val="32"/>
        </w:rPr>
        <w:t>第五</w:t>
      </w:r>
      <w:r>
        <w:rPr>
          <w:rFonts w:hint="eastAsia" w:ascii="宋体" w:hAnsi="宋体" w:eastAsia="宋体" w:cs="宋体"/>
          <w:bCs/>
          <w:kern w:val="2"/>
          <w:sz w:val="32"/>
          <w:szCs w:val="32"/>
        </w:rPr>
        <w:t>部分</w:t>
      </w:r>
      <w:r>
        <w:rPr>
          <w:rFonts w:hint="eastAsia" w:ascii="宋体" w:hAnsi="宋体" w:eastAsia="宋体" w:cs="宋体"/>
          <w:kern w:val="2"/>
          <w:sz w:val="32"/>
          <w:szCs w:val="32"/>
        </w:rPr>
        <w:t xml:space="preserve">  合同条款</w:t>
      </w:r>
    </w:p>
    <w:p w14:paraId="09D679C5">
      <w:pPr>
        <w:spacing w:line="1000" w:lineRule="exact"/>
        <w:rPr>
          <w:rFonts w:ascii="宋体" w:hAnsi="宋体" w:eastAsia="宋体" w:cs="宋体"/>
          <w:kern w:val="2"/>
          <w:sz w:val="32"/>
          <w:szCs w:val="32"/>
          <w:lang w:val="zh-CN"/>
        </w:rPr>
      </w:pPr>
      <w:r>
        <w:rPr>
          <w:rFonts w:hint="eastAsia" w:ascii="宋体" w:hAnsi="宋体" w:eastAsia="宋体" w:cs="宋体"/>
          <w:kern w:val="2"/>
          <w:sz w:val="32"/>
          <w:szCs w:val="32"/>
        </w:rPr>
        <w:t>第六</w:t>
      </w:r>
      <w:r>
        <w:rPr>
          <w:rFonts w:hint="eastAsia" w:ascii="宋体" w:hAnsi="宋体" w:eastAsia="宋体" w:cs="宋体"/>
          <w:bCs/>
          <w:kern w:val="2"/>
          <w:sz w:val="32"/>
          <w:szCs w:val="32"/>
        </w:rPr>
        <w:t xml:space="preserve">部分  </w:t>
      </w:r>
      <w:r>
        <w:rPr>
          <w:rFonts w:hint="eastAsia" w:ascii="宋体" w:hAnsi="宋体" w:eastAsia="宋体" w:cs="宋体"/>
          <w:kern w:val="2"/>
          <w:sz w:val="32"/>
          <w:szCs w:val="32"/>
          <w:lang w:val="zh-CN"/>
        </w:rPr>
        <w:t>响应文件组成</w:t>
      </w:r>
    </w:p>
    <w:p w14:paraId="040A395C">
      <w:pPr>
        <w:pStyle w:val="64"/>
        <w:rPr>
          <w:sz w:val="18"/>
          <w:szCs w:val="18"/>
          <w:lang w:val="zh-CN"/>
        </w:rPr>
        <w:sectPr>
          <w:headerReference r:id="rId4" w:type="first"/>
          <w:footerReference r:id="rId6" w:type="first"/>
          <w:headerReference r:id="rId3" w:type="default"/>
          <w:footerReference r:id="rId5" w:type="default"/>
          <w:pgSz w:w="11906" w:h="16838"/>
          <w:pgMar w:top="1361" w:right="1106" w:bottom="1361" w:left="1560" w:header="851" w:footer="992" w:gutter="0"/>
          <w:pgNumType w:fmt="numberInDash"/>
          <w:cols w:space="0" w:num="1"/>
          <w:docGrid w:linePitch="312" w:charSpace="0"/>
        </w:sectPr>
      </w:pPr>
    </w:p>
    <w:p w14:paraId="17473A24">
      <w:pPr>
        <w:spacing w:before="156" w:beforeLines="50" w:after="156" w:afterLines="50" w:line="360" w:lineRule="auto"/>
        <w:jc w:val="center"/>
        <w:rPr>
          <w:rFonts w:ascii="宋体" w:hAnsi="宋体" w:eastAsia="宋体" w:cs="宋体"/>
          <w:b/>
          <w:bCs/>
          <w:snapToGrid/>
          <w:w w:val="80"/>
          <w:kern w:val="2"/>
          <w:sz w:val="44"/>
          <w:szCs w:val="44"/>
        </w:rPr>
      </w:pPr>
      <w:bookmarkStart w:id="0" w:name="_Toc363573853"/>
      <w:r>
        <w:rPr>
          <w:rFonts w:hint="eastAsia" w:ascii="宋体" w:hAnsi="宋体" w:eastAsia="宋体" w:cs="宋体"/>
          <w:b/>
          <w:bCs/>
          <w:snapToGrid/>
          <w:w w:val="80"/>
          <w:kern w:val="2"/>
          <w:sz w:val="44"/>
          <w:szCs w:val="44"/>
        </w:rPr>
        <w:t xml:space="preserve">第一部分  </w:t>
      </w:r>
      <w:bookmarkEnd w:id="0"/>
      <w:r>
        <w:rPr>
          <w:rFonts w:hint="eastAsia" w:ascii="宋体" w:hAnsi="宋体" w:eastAsia="宋体" w:cs="宋体"/>
          <w:b/>
          <w:bCs/>
          <w:snapToGrid/>
          <w:w w:val="80"/>
          <w:kern w:val="2"/>
          <w:sz w:val="44"/>
          <w:szCs w:val="44"/>
        </w:rPr>
        <w:t>采购邀请</w:t>
      </w:r>
    </w:p>
    <w:p w14:paraId="228E4801">
      <w:pPr>
        <w:pStyle w:val="80"/>
        <w:snapToGrid w:val="0"/>
        <w:spacing w:after="0" w:line="360" w:lineRule="auto"/>
        <w:ind w:left="0" w:leftChars="0" w:firstLine="480"/>
        <w:rPr>
          <w:rFonts w:ascii="宋体" w:hAnsi="宋体" w:cs="宋体"/>
          <w:sz w:val="24"/>
        </w:rPr>
      </w:pPr>
    </w:p>
    <w:p w14:paraId="476D086F">
      <w:pPr>
        <w:pStyle w:val="80"/>
        <w:snapToGrid w:val="0"/>
        <w:spacing w:after="0" w:line="360" w:lineRule="auto"/>
        <w:ind w:left="0" w:leftChars="0" w:firstLine="480"/>
      </w:pPr>
      <w:r>
        <w:rPr>
          <w:rFonts w:hint="eastAsia" w:ascii="宋体" w:hAnsi="宋体" w:cs="宋体"/>
          <w:sz w:val="24"/>
        </w:rPr>
        <w:t>受</w:t>
      </w:r>
      <w:r>
        <w:rPr>
          <w:rFonts w:hint="eastAsia" w:ascii="宋体" w:hAnsi="宋体" w:cs="宋体"/>
          <w:sz w:val="24"/>
          <w:lang w:eastAsia="zh-CN"/>
        </w:rPr>
        <w:t>南通市崇川生态环境局</w:t>
      </w:r>
      <w:r>
        <w:rPr>
          <w:rFonts w:hint="eastAsia" w:ascii="宋体" w:hAnsi="宋体" w:cs="宋体"/>
          <w:sz w:val="24"/>
        </w:rPr>
        <w:t>的委托，南通万隆工程管理有限公司就</w:t>
      </w:r>
      <w:r>
        <w:rPr>
          <w:rFonts w:hint="eastAsia" w:ascii="宋体" w:hAnsi="宋体" w:cs="宋体"/>
          <w:sz w:val="24"/>
          <w:lang w:eastAsia="zh-CN"/>
        </w:rPr>
        <w:t>崇川区“十五五”生态环境保护规划编制项目</w:t>
      </w:r>
      <w:r>
        <w:rPr>
          <w:rFonts w:hint="eastAsia" w:ascii="宋体" w:hAnsi="宋体" w:cs="宋体"/>
          <w:sz w:val="24"/>
        </w:rPr>
        <w:t>（项目编号：</w:t>
      </w:r>
      <w:r>
        <w:rPr>
          <w:rFonts w:hint="eastAsia" w:ascii="宋体" w:hAnsi="宋体" w:cs="宋体"/>
          <w:sz w:val="24"/>
          <w:lang w:eastAsia="zh-CN"/>
        </w:rPr>
        <w:t>WLDL202508103</w:t>
      </w:r>
      <w:r>
        <w:rPr>
          <w:rFonts w:hint="eastAsia" w:ascii="宋体" w:hAnsi="宋体" w:cs="宋体"/>
          <w:sz w:val="24"/>
        </w:rPr>
        <w:t>）进行竞争性磋商采购，欢迎符合条件的供应商参加磋商。</w:t>
      </w:r>
    </w:p>
    <w:tbl>
      <w:tblPr>
        <w:tblStyle w:val="81"/>
        <w:tblW w:w="9303" w:type="dxa"/>
        <w:tblInd w:w="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3"/>
      </w:tblGrid>
      <w:tr w14:paraId="1F2EC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03" w:type="dxa"/>
          </w:tcPr>
          <w:p w14:paraId="3CE95B66">
            <w:pPr>
              <w:snapToGrid w:val="0"/>
              <w:rPr>
                <w:rFonts w:ascii="宋体" w:hAnsi="宋体" w:eastAsia="宋体" w:cs="宋体"/>
                <w:b/>
                <w:bCs/>
                <w:snapToGrid/>
                <w:kern w:val="2"/>
                <w:sz w:val="24"/>
              </w:rPr>
            </w:pPr>
            <w:r>
              <w:rPr>
                <w:rFonts w:hint="eastAsia" w:ascii="宋体" w:hAnsi="宋体" w:eastAsia="宋体" w:cs="宋体"/>
                <w:b/>
                <w:bCs/>
                <w:snapToGrid/>
                <w:kern w:val="2"/>
                <w:sz w:val="24"/>
              </w:rPr>
              <w:t>项目概况</w:t>
            </w:r>
          </w:p>
          <w:p w14:paraId="5F64200F">
            <w:pPr>
              <w:pStyle w:val="4"/>
              <w:snapToGrid w:val="0"/>
              <w:spacing w:before="0" w:after="0" w:line="240" w:lineRule="auto"/>
              <w:ind w:firstLine="480" w:firstLineChars="200"/>
            </w:pPr>
            <w:r>
              <w:rPr>
                <w:rFonts w:hint="eastAsia" w:ascii="宋体" w:hAnsi="宋体" w:eastAsia="宋体" w:cs="宋体"/>
                <w:b w:val="0"/>
                <w:bCs w:val="0"/>
                <w:sz w:val="24"/>
                <w:lang w:eastAsia="zh-CN"/>
              </w:rPr>
              <w:t>崇川区“十五五”生态环境保护规划编制项目</w:t>
            </w:r>
            <w:r>
              <w:rPr>
                <w:rFonts w:hint="eastAsia" w:ascii="宋体" w:hAnsi="宋体" w:eastAsia="宋体" w:cs="宋体"/>
                <w:b w:val="0"/>
                <w:bCs w:val="0"/>
                <w:sz w:val="24"/>
              </w:rPr>
              <w:t>的潜在供应商应在本项目采购邀请中约定的方式获取采购文件，并于2025年</w:t>
            </w:r>
            <w:r>
              <w:rPr>
                <w:rFonts w:hint="eastAsia" w:ascii="宋体" w:hAnsi="宋体" w:eastAsia="宋体" w:cs="宋体"/>
                <w:b w:val="0"/>
                <w:bCs w:val="0"/>
                <w:sz w:val="24"/>
                <w:lang w:val="en-US" w:eastAsia="zh-CN"/>
              </w:rPr>
              <w:t>09</w:t>
            </w:r>
            <w:r>
              <w:rPr>
                <w:rFonts w:hint="eastAsia" w:ascii="宋体" w:hAnsi="宋体" w:eastAsia="宋体" w:cs="宋体"/>
                <w:b w:val="0"/>
                <w:bCs w:val="0"/>
                <w:sz w:val="24"/>
              </w:rPr>
              <w:t>月</w:t>
            </w:r>
            <w:r>
              <w:rPr>
                <w:rFonts w:hint="eastAsia" w:ascii="宋体" w:hAnsi="宋体" w:eastAsia="宋体" w:cs="宋体"/>
                <w:b w:val="0"/>
                <w:bCs w:val="0"/>
                <w:sz w:val="24"/>
                <w:lang w:val="en-US" w:eastAsia="zh-CN"/>
              </w:rPr>
              <w:t>05</w:t>
            </w:r>
            <w:r>
              <w:rPr>
                <w:rFonts w:hint="eastAsia" w:ascii="宋体" w:hAnsi="宋体" w:eastAsia="宋体" w:cs="宋体"/>
                <w:b w:val="0"/>
                <w:bCs w:val="0"/>
                <w:sz w:val="24"/>
              </w:rPr>
              <w:t>日14时</w:t>
            </w:r>
            <w:r>
              <w:rPr>
                <w:rFonts w:hint="eastAsia" w:ascii="宋体" w:hAnsi="宋体" w:eastAsia="宋体" w:cs="宋体"/>
                <w:b w:val="0"/>
                <w:bCs w:val="0"/>
                <w:sz w:val="24"/>
                <w:lang w:val="en-US" w:eastAsia="zh-CN"/>
              </w:rPr>
              <w:t>00</w:t>
            </w:r>
            <w:r>
              <w:rPr>
                <w:rFonts w:hint="eastAsia" w:ascii="宋体" w:hAnsi="宋体" w:eastAsia="宋体" w:cs="宋体"/>
                <w:b w:val="0"/>
                <w:bCs w:val="0"/>
                <w:sz w:val="24"/>
              </w:rPr>
              <w:t>分00秒（北京时间）前提交响应文件。</w:t>
            </w:r>
          </w:p>
        </w:tc>
      </w:tr>
    </w:tbl>
    <w:p w14:paraId="61BA58B2"/>
    <w:p w14:paraId="44E98CD0">
      <w:pPr>
        <w:pStyle w:val="4"/>
        <w:keepNext w:val="0"/>
        <w:keepLines w:val="0"/>
        <w:pageBreakBefore w:val="0"/>
        <w:widowControl w:val="0"/>
        <w:kinsoku/>
        <w:wordWrap/>
        <w:overflowPunct/>
        <w:topLinePunct w:val="0"/>
        <w:bidi w:val="0"/>
        <w:adjustRightInd w:val="0"/>
        <w:snapToGrid w:val="0"/>
        <w:spacing w:before="0" w:after="0" w:line="348" w:lineRule="auto"/>
        <w:ind w:firstLine="482" w:firstLineChars="200"/>
        <w:rPr>
          <w:rFonts w:ascii="宋体" w:hAnsi="宋体" w:eastAsia="宋体" w:cs="宋体"/>
          <w:sz w:val="24"/>
          <w:szCs w:val="24"/>
        </w:rPr>
      </w:pPr>
      <w:r>
        <w:rPr>
          <w:rFonts w:hint="eastAsia" w:ascii="宋体" w:hAnsi="宋体" w:eastAsia="宋体" w:cs="宋体"/>
          <w:sz w:val="24"/>
          <w:szCs w:val="24"/>
        </w:rPr>
        <w:t>一、项目基本情况</w:t>
      </w:r>
    </w:p>
    <w:p w14:paraId="4ECBF3D5">
      <w:pPr>
        <w:keepNext w:val="0"/>
        <w:keepLines w:val="0"/>
        <w:pageBreakBefore w:val="0"/>
        <w:widowControl w:val="0"/>
        <w:kinsoku/>
        <w:wordWrap/>
        <w:overflowPunct/>
        <w:topLinePunct w:val="0"/>
        <w:bidi w:val="0"/>
        <w:adjustRightInd w:val="0"/>
        <w:snapToGrid w:val="0"/>
        <w:spacing w:line="348" w:lineRule="auto"/>
        <w:ind w:firstLine="480" w:firstLineChars="200"/>
        <w:textAlignment w:val="baseline"/>
        <w:rPr>
          <w:rFonts w:hint="eastAsia" w:ascii="宋体" w:hAnsi="宋体" w:eastAsia="宋体" w:cs="宋体"/>
          <w:sz w:val="24"/>
          <w:lang w:eastAsia="zh-CN"/>
        </w:rPr>
      </w:pPr>
      <w:r>
        <w:rPr>
          <w:rFonts w:hint="eastAsia" w:ascii="宋体" w:hAnsi="宋体" w:eastAsia="宋体" w:cs="宋体"/>
          <w:sz w:val="24"/>
        </w:rPr>
        <w:t>1、项目编号：</w:t>
      </w:r>
      <w:r>
        <w:rPr>
          <w:rFonts w:hint="eastAsia" w:ascii="宋体" w:hAnsi="宋体" w:eastAsia="宋体" w:cs="宋体"/>
          <w:sz w:val="24"/>
          <w:lang w:eastAsia="zh-CN"/>
        </w:rPr>
        <w:t>WLDL202508103</w:t>
      </w:r>
    </w:p>
    <w:p w14:paraId="01561E48">
      <w:pPr>
        <w:keepNext w:val="0"/>
        <w:keepLines w:val="0"/>
        <w:pageBreakBefore w:val="0"/>
        <w:widowControl w:val="0"/>
        <w:kinsoku/>
        <w:wordWrap/>
        <w:overflowPunct/>
        <w:topLinePunct w:val="0"/>
        <w:bidi w:val="0"/>
        <w:adjustRightInd w:val="0"/>
        <w:snapToGrid w:val="0"/>
        <w:spacing w:line="348" w:lineRule="auto"/>
        <w:ind w:firstLine="480" w:firstLineChars="200"/>
        <w:textAlignment w:val="baseline"/>
        <w:rPr>
          <w:rFonts w:hint="eastAsia" w:ascii="宋体" w:hAnsi="宋体" w:eastAsia="宋体" w:cs="宋体"/>
          <w:sz w:val="24"/>
          <w:lang w:eastAsia="zh-CN"/>
        </w:rPr>
      </w:pPr>
      <w:r>
        <w:rPr>
          <w:rFonts w:hint="eastAsia" w:ascii="宋体" w:hAnsi="宋体" w:eastAsia="宋体" w:cs="宋体"/>
          <w:sz w:val="24"/>
        </w:rPr>
        <w:t>2、项目名称：</w:t>
      </w:r>
      <w:r>
        <w:rPr>
          <w:rFonts w:hint="eastAsia" w:ascii="宋体" w:hAnsi="宋体" w:eastAsia="宋体" w:cs="宋体"/>
          <w:sz w:val="24"/>
          <w:lang w:eastAsia="zh-CN"/>
        </w:rPr>
        <w:t>崇川区“十五五”生态环境保护规划编制项目</w:t>
      </w:r>
    </w:p>
    <w:p w14:paraId="5FD452D9">
      <w:pPr>
        <w:keepNext w:val="0"/>
        <w:keepLines w:val="0"/>
        <w:pageBreakBefore w:val="0"/>
        <w:widowControl w:val="0"/>
        <w:kinsoku/>
        <w:wordWrap/>
        <w:overflowPunct/>
        <w:topLinePunct w:val="0"/>
        <w:bidi w:val="0"/>
        <w:adjustRightInd w:val="0"/>
        <w:snapToGrid w:val="0"/>
        <w:spacing w:line="348" w:lineRule="auto"/>
        <w:ind w:firstLine="480" w:firstLineChars="200"/>
        <w:textAlignment w:val="baseline"/>
        <w:rPr>
          <w:rFonts w:ascii="宋体" w:hAnsi="宋体" w:eastAsia="宋体" w:cs="宋体"/>
          <w:sz w:val="24"/>
        </w:rPr>
      </w:pPr>
      <w:r>
        <w:rPr>
          <w:rFonts w:hint="eastAsia" w:ascii="宋体" w:hAnsi="宋体" w:eastAsia="宋体" w:cs="宋体"/>
          <w:sz w:val="24"/>
        </w:rPr>
        <w:t>3、项目类型：服务</w:t>
      </w:r>
    </w:p>
    <w:p w14:paraId="6F7B2C7E">
      <w:pPr>
        <w:pStyle w:val="80"/>
        <w:keepNext w:val="0"/>
        <w:keepLines w:val="0"/>
        <w:pageBreakBefore w:val="0"/>
        <w:widowControl w:val="0"/>
        <w:kinsoku/>
        <w:wordWrap/>
        <w:overflowPunct/>
        <w:topLinePunct w:val="0"/>
        <w:bidi w:val="0"/>
        <w:snapToGrid w:val="0"/>
        <w:spacing w:after="0" w:line="348" w:lineRule="auto"/>
        <w:ind w:left="0" w:leftChars="0" w:firstLine="480"/>
      </w:pPr>
      <w:r>
        <w:rPr>
          <w:rFonts w:hint="eastAsia" w:ascii="宋体" w:hAnsi="宋体" w:cs="宋体"/>
          <w:sz w:val="24"/>
        </w:rPr>
        <w:t>4、所属行业：</w:t>
      </w:r>
      <w:r>
        <w:rPr>
          <w:rFonts w:hint="eastAsia" w:ascii="宋体" w:hAnsi="宋体" w:cs="宋体"/>
          <w:snapToGrid w:val="0"/>
          <w:sz w:val="24"/>
        </w:rPr>
        <w:t>其他未列明行业</w:t>
      </w:r>
    </w:p>
    <w:p w14:paraId="0CDDDD28">
      <w:pPr>
        <w:pStyle w:val="73"/>
        <w:keepNext w:val="0"/>
        <w:keepLines w:val="0"/>
        <w:pageBreakBefore w:val="0"/>
        <w:widowControl w:val="0"/>
        <w:kinsoku/>
        <w:wordWrap/>
        <w:overflowPunct/>
        <w:topLinePunct w:val="0"/>
        <w:bidi w:val="0"/>
        <w:snapToGrid w:val="0"/>
        <w:spacing w:line="348" w:lineRule="auto"/>
        <w:ind w:firstLine="480" w:firstLineChars="200"/>
        <w:rPr>
          <w:rFonts w:hint="default" w:ascii="宋体" w:hAnsi="宋体" w:eastAsia="宋体" w:cs="宋体"/>
          <w:sz w:val="24"/>
          <w:lang w:val="en-US" w:eastAsia="zh-CN"/>
        </w:rPr>
      </w:pPr>
      <w:r>
        <w:rPr>
          <w:rFonts w:ascii="宋体" w:hAnsi="宋体" w:eastAsia="宋体" w:cs="宋体"/>
          <w:sz w:val="24"/>
        </w:rPr>
        <w:t>5、</w:t>
      </w:r>
      <w:r>
        <w:rPr>
          <w:rFonts w:hint="eastAsia" w:ascii="宋体" w:hAnsi="宋体" w:eastAsia="宋体" w:cs="宋体"/>
          <w:sz w:val="24"/>
          <w:lang w:eastAsia="zh-CN"/>
        </w:rPr>
        <w:t>预算金额</w:t>
      </w:r>
      <w:r>
        <w:rPr>
          <w:rFonts w:ascii="宋体" w:hAnsi="宋体" w:eastAsia="宋体" w:cs="宋体"/>
          <w:sz w:val="24"/>
        </w:rPr>
        <w:t>：</w:t>
      </w:r>
      <w:r>
        <w:rPr>
          <w:rFonts w:hint="eastAsia" w:ascii="宋体" w:hAnsi="宋体" w:eastAsia="宋体" w:cs="宋体"/>
          <w:sz w:val="24"/>
          <w:lang w:eastAsia="zh-CN"/>
        </w:rPr>
        <w:t>人民币</w:t>
      </w:r>
      <w:r>
        <w:rPr>
          <w:rFonts w:hint="eastAsia" w:ascii="宋体" w:hAnsi="宋体" w:eastAsia="宋体" w:cs="宋体"/>
          <w:sz w:val="24"/>
          <w:lang w:val="en-US" w:eastAsia="zh-CN"/>
        </w:rPr>
        <w:t>19.5万元</w:t>
      </w:r>
    </w:p>
    <w:p w14:paraId="6366C506">
      <w:pPr>
        <w:pStyle w:val="73"/>
        <w:keepNext w:val="0"/>
        <w:keepLines w:val="0"/>
        <w:pageBreakBefore w:val="0"/>
        <w:widowControl w:val="0"/>
        <w:kinsoku/>
        <w:wordWrap/>
        <w:overflowPunct/>
        <w:topLinePunct w:val="0"/>
        <w:bidi w:val="0"/>
        <w:snapToGrid w:val="0"/>
        <w:spacing w:line="348" w:lineRule="auto"/>
        <w:ind w:firstLine="480" w:firstLineChars="200"/>
        <w:rPr>
          <w:rFonts w:hint="default"/>
        </w:rPr>
      </w:pPr>
      <w:r>
        <w:rPr>
          <w:rFonts w:hint="eastAsia" w:ascii="宋体" w:hAnsi="宋体" w:eastAsia="宋体" w:cs="宋体"/>
          <w:sz w:val="24"/>
          <w:lang w:val="en-US" w:eastAsia="zh-CN"/>
        </w:rPr>
        <w:t>6、最高限价：人民币19.5万元</w:t>
      </w:r>
    </w:p>
    <w:p w14:paraId="78A15CB4">
      <w:pPr>
        <w:keepNext w:val="0"/>
        <w:keepLines w:val="0"/>
        <w:pageBreakBefore w:val="0"/>
        <w:widowControl w:val="0"/>
        <w:kinsoku/>
        <w:wordWrap/>
        <w:overflowPunct/>
        <w:topLinePunct w:val="0"/>
        <w:bidi w:val="0"/>
        <w:adjustRightInd w:val="0"/>
        <w:snapToGrid w:val="0"/>
        <w:spacing w:line="348" w:lineRule="auto"/>
        <w:ind w:firstLine="480" w:firstLineChars="200"/>
        <w:textAlignment w:val="baseline"/>
        <w:rPr>
          <w:rFonts w:hint="eastAsia" w:ascii="宋体" w:hAnsi="宋体" w:eastAsia="宋体" w:cs="宋体"/>
          <w:snapToGrid/>
          <w:sz w:val="24"/>
          <w:szCs w:val="20"/>
          <w:lang w:val="en-US" w:eastAsia="zh-CN" w:bidi="ar-SA"/>
        </w:rPr>
      </w:pPr>
      <w:r>
        <w:rPr>
          <w:rFonts w:hint="eastAsia" w:ascii="宋体" w:hAnsi="宋体" w:eastAsia="宋体" w:cs="宋体"/>
          <w:sz w:val="24"/>
          <w:lang w:val="en-US" w:eastAsia="zh-CN"/>
        </w:rPr>
        <w:t>7</w:t>
      </w:r>
      <w:r>
        <w:rPr>
          <w:rFonts w:hint="eastAsia" w:ascii="宋体" w:hAnsi="宋体" w:eastAsia="宋体" w:cs="宋体"/>
          <w:sz w:val="24"/>
        </w:rPr>
        <w:t>、采购</w:t>
      </w:r>
      <w:r>
        <w:rPr>
          <w:rFonts w:hint="eastAsia" w:ascii="宋体" w:hAnsi="宋体" w:eastAsia="宋体" w:cs="宋体"/>
          <w:kern w:val="2"/>
          <w:sz w:val="24"/>
        </w:rPr>
        <w:t>需</w:t>
      </w:r>
      <w:r>
        <w:rPr>
          <w:rFonts w:hint="eastAsia" w:ascii="宋体" w:hAnsi="宋体" w:eastAsia="宋体" w:cs="宋体"/>
          <w:snapToGrid/>
          <w:sz w:val="24"/>
          <w:szCs w:val="20"/>
          <w:lang w:val="en-US" w:eastAsia="zh-CN" w:bidi="ar-SA"/>
        </w:rPr>
        <w:t>求：根据《江苏省“十五五”生态环境保护规划编制工作方案》、《南通市“十五五”生态环境保护规划编制工作方案》、《关于开展区“十五五”规划前期重大问题研究的通知》等文件要求，编制“十五五”生态环境保护专项规划，并通过相关部门和专家的评审。具体详见《第三部分 项目需求》。</w:t>
      </w:r>
    </w:p>
    <w:p w14:paraId="616E6A50">
      <w:pPr>
        <w:keepNext w:val="0"/>
        <w:keepLines w:val="0"/>
        <w:pageBreakBefore w:val="0"/>
        <w:widowControl w:val="0"/>
        <w:kinsoku/>
        <w:wordWrap/>
        <w:overflowPunct/>
        <w:topLinePunct w:val="0"/>
        <w:bidi w:val="0"/>
        <w:snapToGrid w:val="0"/>
        <w:spacing w:line="348" w:lineRule="auto"/>
        <w:ind w:firstLine="480" w:firstLineChars="200"/>
        <w:jc w:val="left"/>
        <w:rPr>
          <w:rFonts w:ascii="宋体" w:hAnsi="宋体" w:eastAsia="宋体" w:cs="宋体"/>
          <w:kern w:val="2"/>
          <w:sz w:val="24"/>
        </w:rPr>
      </w:pPr>
      <w:r>
        <w:rPr>
          <w:rFonts w:hint="eastAsia" w:ascii="宋体" w:hAnsi="宋体" w:eastAsia="宋体" w:cs="宋体"/>
          <w:sz w:val="24"/>
          <w:lang w:val="en-US" w:eastAsia="zh-CN"/>
        </w:rPr>
        <w:t>8</w:t>
      </w:r>
      <w:r>
        <w:rPr>
          <w:rFonts w:hint="eastAsia" w:ascii="宋体" w:hAnsi="宋体" w:eastAsia="宋体" w:cs="宋体"/>
          <w:sz w:val="24"/>
        </w:rPr>
        <w:t>、服务期限</w:t>
      </w:r>
      <w:r>
        <w:rPr>
          <w:rFonts w:hint="eastAsia" w:ascii="宋体" w:hAnsi="宋体" w:eastAsia="宋体" w:cs="宋体"/>
          <w:kern w:val="2"/>
          <w:sz w:val="24"/>
        </w:rPr>
        <w:t>：2025年9月30日前提交初稿，</w:t>
      </w:r>
      <w:r>
        <w:rPr>
          <w:rFonts w:hint="eastAsia" w:ascii="宋体" w:hAnsi="宋体" w:eastAsia="宋体" w:cs="宋体"/>
          <w:kern w:val="2"/>
          <w:sz w:val="24"/>
          <w:lang w:val="en-US" w:eastAsia="zh-CN"/>
        </w:rPr>
        <w:t>2025年</w:t>
      </w:r>
      <w:r>
        <w:rPr>
          <w:rFonts w:hint="eastAsia" w:ascii="宋体" w:hAnsi="宋体" w:eastAsia="宋体" w:cs="宋体"/>
          <w:kern w:val="2"/>
          <w:sz w:val="24"/>
        </w:rPr>
        <w:t>10月31日之前提交终稿并通过相关部门和专家的评审。</w:t>
      </w:r>
    </w:p>
    <w:p w14:paraId="63F161E4">
      <w:pPr>
        <w:keepNext w:val="0"/>
        <w:keepLines w:val="0"/>
        <w:pageBreakBefore w:val="0"/>
        <w:widowControl w:val="0"/>
        <w:kinsoku/>
        <w:wordWrap/>
        <w:overflowPunct/>
        <w:topLinePunct w:val="0"/>
        <w:bidi w:val="0"/>
        <w:snapToGrid w:val="0"/>
        <w:spacing w:line="348" w:lineRule="auto"/>
        <w:ind w:firstLine="480" w:firstLineChars="200"/>
        <w:rPr>
          <w:rFonts w:ascii="宋体" w:hAnsi="宋体" w:eastAsia="宋体" w:cs="宋体"/>
          <w:sz w:val="24"/>
        </w:rPr>
      </w:pPr>
      <w:r>
        <w:rPr>
          <w:rFonts w:hint="eastAsia" w:ascii="宋体" w:hAnsi="宋体" w:eastAsia="宋体" w:cs="宋体"/>
          <w:sz w:val="24"/>
          <w:lang w:val="en-US" w:eastAsia="zh-CN"/>
        </w:rPr>
        <w:t>9</w:t>
      </w:r>
      <w:r>
        <w:rPr>
          <w:rFonts w:hint="eastAsia" w:ascii="宋体" w:hAnsi="宋体" w:eastAsia="宋体" w:cs="宋体"/>
          <w:sz w:val="24"/>
        </w:rPr>
        <w:t>、本项目是否接受联合体响应：否。</w:t>
      </w:r>
    </w:p>
    <w:p w14:paraId="3E455812">
      <w:pPr>
        <w:keepNext w:val="0"/>
        <w:keepLines w:val="0"/>
        <w:pageBreakBefore w:val="0"/>
        <w:widowControl w:val="0"/>
        <w:kinsoku/>
        <w:wordWrap/>
        <w:overflowPunct/>
        <w:topLinePunct w:val="0"/>
        <w:bidi w:val="0"/>
        <w:snapToGrid w:val="0"/>
        <w:spacing w:line="348" w:lineRule="auto"/>
        <w:ind w:firstLine="480" w:firstLineChars="200"/>
        <w:rPr>
          <w:rFonts w:ascii="宋体" w:hAnsi="宋体" w:eastAsia="宋体" w:cs="宋体"/>
          <w:sz w:val="24"/>
        </w:rPr>
      </w:pPr>
      <w:r>
        <w:rPr>
          <w:rFonts w:hint="eastAsia" w:ascii="宋体" w:hAnsi="宋体" w:eastAsia="宋体" w:cs="宋体"/>
          <w:sz w:val="24"/>
          <w:lang w:val="en-US" w:eastAsia="zh-CN"/>
        </w:rPr>
        <w:t>10</w:t>
      </w:r>
      <w:r>
        <w:rPr>
          <w:rFonts w:hint="eastAsia" w:ascii="宋体" w:hAnsi="宋体" w:eastAsia="宋体" w:cs="宋体"/>
          <w:sz w:val="24"/>
        </w:rPr>
        <w:t>、本项目不接受分包。</w:t>
      </w:r>
    </w:p>
    <w:p w14:paraId="05508821">
      <w:pPr>
        <w:pStyle w:val="4"/>
        <w:keepNext w:val="0"/>
        <w:keepLines w:val="0"/>
        <w:pageBreakBefore w:val="0"/>
        <w:widowControl w:val="0"/>
        <w:kinsoku/>
        <w:wordWrap/>
        <w:overflowPunct/>
        <w:topLinePunct w:val="0"/>
        <w:bidi w:val="0"/>
        <w:adjustRightInd w:val="0"/>
        <w:snapToGrid w:val="0"/>
        <w:spacing w:before="0" w:after="0" w:line="348" w:lineRule="auto"/>
        <w:ind w:firstLine="482" w:firstLineChars="200"/>
        <w:rPr>
          <w:rFonts w:ascii="宋体" w:hAnsi="宋体" w:eastAsia="宋体" w:cs="宋体"/>
          <w:sz w:val="24"/>
          <w:szCs w:val="24"/>
        </w:rPr>
      </w:pPr>
      <w:r>
        <w:rPr>
          <w:rFonts w:hint="eastAsia" w:ascii="宋体" w:hAnsi="宋体" w:eastAsia="宋体" w:cs="宋体"/>
          <w:sz w:val="24"/>
          <w:szCs w:val="24"/>
        </w:rPr>
        <w:t>二、供应商的资格要求：</w:t>
      </w:r>
    </w:p>
    <w:p w14:paraId="7D830871">
      <w:pPr>
        <w:keepNext w:val="0"/>
        <w:keepLines w:val="0"/>
        <w:pageBreakBefore w:val="0"/>
        <w:widowControl w:val="0"/>
        <w:kinsoku/>
        <w:wordWrap/>
        <w:overflowPunct/>
        <w:topLinePunct w:val="0"/>
        <w:bidi w:val="0"/>
        <w:adjustRightInd w:val="0"/>
        <w:snapToGrid w:val="0"/>
        <w:spacing w:line="348" w:lineRule="auto"/>
        <w:ind w:firstLine="480" w:firstLineChars="200"/>
        <w:jc w:val="left"/>
        <w:rPr>
          <w:rFonts w:ascii="宋体" w:hAnsi="宋体" w:eastAsia="宋体" w:cs="宋体"/>
          <w:sz w:val="24"/>
        </w:rPr>
      </w:pPr>
      <w:r>
        <w:rPr>
          <w:rFonts w:hint="eastAsia" w:ascii="宋体" w:hAnsi="宋体" w:eastAsia="宋体" w:cs="宋体"/>
          <w:sz w:val="24"/>
        </w:rPr>
        <w:t>1、具有独立承担民事责任的能力；具有良好的商业信誉和健全的财务会计制度；具有履行合同所必需的设备和专业技术能力；有依法缴纳“税收”和“社会保障资金”的良好记录；参加采购活动前三年内，在经营活动中没有重大违法记录；法律、行政法规规定的其他条件。</w:t>
      </w:r>
    </w:p>
    <w:p w14:paraId="72EA6C1D">
      <w:pPr>
        <w:keepNext w:val="0"/>
        <w:keepLines w:val="0"/>
        <w:pageBreakBefore w:val="0"/>
        <w:widowControl w:val="0"/>
        <w:kinsoku/>
        <w:wordWrap/>
        <w:overflowPunct/>
        <w:topLinePunct w:val="0"/>
        <w:bidi w:val="0"/>
        <w:adjustRightInd w:val="0"/>
        <w:snapToGrid w:val="0"/>
        <w:spacing w:line="348" w:lineRule="auto"/>
        <w:ind w:firstLine="480" w:firstLineChars="200"/>
        <w:jc w:val="left"/>
        <w:rPr>
          <w:rFonts w:hint="eastAsia" w:ascii="宋体" w:hAnsi="宋体" w:eastAsia="宋体" w:cs="宋体"/>
          <w:sz w:val="24"/>
        </w:rPr>
      </w:pPr>
      <w:r>
        <w:rPr>
          <w:rFonts w:hint="eastAsia" w:ascii="宋体" w:hAnsi="宋体" w:eastAsia="宋体" w:cs="宋体"/>
          <w:sz w:val="24"/>
        </w:rPr>
        <w:t>2、本项目的特定资格要求：</w:t>
      </w:r>
      <w:r>
        <w:rPr>
          <w:rFonts w:hint="eastAsia" w:ascii="宋体" w:hAnsi="宋体" w:eastAsia="宋体" w:cs="宋体"/>
          <w:sz w:val="24"/>
          <w:lang w:eastAsia="zh-CN"/>
        </w:rPr>
        <w:t>无</w:t>
      </w:r>
      <w:r>
        <w:rPr>
          <w:rFonts w:hint="eastAsia" w:ascii="宋体" w:hAnsi="宋体" w:eastAsia="宋体" w:cs="宋体"/>
          <w:sz w:val="24"/>
        </w:rPr>
        <w:t>。</w:t>
      </w:r>
    </w:p>
    <w:p w14:paraId="73E7F8A8">
      <w:pPr>
        <w:keepNext w:val="0"/>
        <w:keepLines w:val="0"/>
        <w:pageBreakBefore w:val="0"/>
        <w:widowControl w:val="0"/>
        <w:kinsoku/>
        <w:wordWrap/>
        <w:overflowPunct/>
        <w:topLinePunct w:val="0"/>
        <w:bidi w:val="0"/>
        <w:adjustRightInd w:val="0"/>
        <w:snapToGrid w:val="0"/>
        <w:spacing w:line="348" w:lineRule="auto"/>
        <w:ind w:firstLine="480" w:firstLineChars="200"/>
        <w:jc w:val="left"/>
        <w:rPr>
          <w:rFonts w:hint="eastAsia" w:ascii="宋体" w:hAnsi="宋体" w:eastAsia="宋体" w:cs="宋体"/>
          <w:sz w:val="24"/>
        </w:rPr>
      </w:pPr>
      <w:r>
        <w:rPr>
          <w:rFonts w:hint="eastAsia" w:ascii="宋体" w:hAnsi="宋体" w:eastAsia="宋体" w:cs="宋体"/>
          <w:sz w:val="24"/>
        </w:rPr>
        <w:t>3、落实政府采购政策需满足的资格要求：</w:t>
      </w:r>
      <w:r>
        <w:rPr>
          <w:rFonts w:hint="eastAsia" w:ascii="宋体" w:hAnsi="宋体" w:eastAsia="宋体" w:cs="宋体"/>
          <w:sz w:val="24"/>
          <w:lang w:eastAsia="zh-CN"/>
        </w:rPr>
        <w:t>无</w:t>
      </w:r>
      <w:r>
        <w:rPr>
          <w:rFonts w:hint="eastAsia" w:ascii="宋体" w:hAnsi="宋体" w:eastAsia="宋体" w:cs="宋体"/>
          <w:sz w:val="24"/>
        </w:rPr>
        <w:t>。</w:t>
      </w:r>
    </w:p>
    <w:p w14:paraId="2642902B">
      <w:pPr>
        <w:pStyle w:val="4"/>
        <w:keepNext w:val="0"/>
        <w:keepLines w:val="0"/>
        <w:pageBreakBefore w:val="0"/>
        <w:widowControl w:val="0"/>
        <w:kinsoku/>
        <w:wordWrap/>
        <w:overflowPunct/>
        <w:topLinePunct w:val="0"/>
        <w:bidi w:val="0"/>
        <w:adjustRightInd w:val="0"/>
        <w:snapToGrid w:val="0"/>
        <w:spacing w:before="0" w:after="0" w:line="348" w:lineRule="auto"/>
        <w:ind w:firstLine="482" w:firstLineChars="200"/>
        <w:rPr>
          <w:rFonts w:ascii="宋体" w:hAnsi="宋体" w:eastAsia="宋体" w:cs="宋体"/>
          <w:sz w:val="24"/>
          <w:szCs w:val="24"/>
        </w:rPr>
      </w:pPr>
      <w:r>
        <w:rPr>
          <w:rFonts w:hint="eastAsia" w:ascii="宋体" w:hAnsi="宋体" w:eastAsia="宋体" w:cs="宋体"/>
          <w:sz w:val="24"/>
          <w:szCs w:val="24"/>
        </w:rPr>
        <w:t>三、获取采购文件</w:t>
      </w:r>
    </w:p>
    <w:p w14:paraId="1097114C">
      <w:pPr>
        <w:keepNext w:val="0"/>
        <w:keepLines w:val="0"/>
        <w:pageBreakBefore w:val="0"/>
        <w:widowControl w:val="0"/>
        <w:kinsoku/>
        <w:wordWrap/>
        <w:overflowPunct/>
        <w:topLinePunct w:val="0"/>
        <w:bidi w:val="0"/>
        <w:adjustRightInd w:val="0"/>
        <w:snapToGrid w:val="0"/>
        <w:spacing w:line="348" w:lineRule="auto"/>
        <w:ind w:firstLine="480" w:firstLineChars="200"/>
        <w:rPr>
          <w:rFonts w:hint="eastAsia" w:ascii="宋体" w:hAnsi="宋体" w:eastAsia="宋体" w:cs="宋体"/>
          <w:sz w:val="24"/>
        </w:rPr>
      </w:pPr>
      <w:r>
        <w:rPr>
          <w:rFonts w:hint="eastAsia" w:ascii="宋体" w:hAnsi="宋体" w:eastAsia="宋体" w:cs="宋体"/>
          <w:sz w:val="24"/>
        </w:rPr>
        <w:t>时间：</w:t>
      </w:r>
      <w:r>
        <w:rPr>
          <w:rFonts w:hint="eastAsia" w:ascii="宋体" w:hAnsi="宋体" w:eastAsia="宋体" w:cs="宋体"/>
          <w:sz w:val="24"/>
          <w:lang w:eastAsia="zh-CN"/>
        </w:rPr>
        <w:t>自本公告发布之日起</w:t>
      </w:r>
      <w:r>
        <w:rPr>
          <w:rFonts w:hint="eastAsia" w:ascii="宋体" w:hAnsi="宋体" w:eastAsia="宋体" w:cs="宋体"/>
          <w:sz w:val="24"/>
          <w:lang w:val="en-US" w:eastAsia="zh-CN"/>
        </w:rPr>
        <w:t>5个工作日内</w:t>
      </w:r>
      <w:r>
        <w:rPr>
          <w:rFonts w:hint="eastAsia" w:ascii="宋体" w:hAnsi="宋体" w:eastAsia="宋体" w:cs="宋体"/>
          <w:sz w:val="24"/>
        </w:rPr>
        <w:t>。</w:t>
      </w:r>
    </w:p>
    <w:p w14:paraId="6EA9F578">
      <w:pPr>
        <w:keepNext w:val="0"/>
        <w:keepLines w:val="0"/>
        <w:pageBreakBefore w:val="0"/>
        <w:widowControl w:val="0"/>
        <w:kinsoku/>
        <w:wordWrap/>
        <w:overflowPunct/>
        <w:topLinePunct w:val="0"/>
        <w:bidi w:val="0"/>
        <w:adjustRightInd w:val="0"/>
        <w:snapToGrid w:val="0"/>
        <w:spacing w:line="348" w:lineRule="auto"/>
        <w:ind w:firstLine="480" w:firstLineChars="200"/>
        <w:rPr>
          <w:rFonts w:hint="eastAsia" w:ascii="宋体" w:hAnsi="宋体" w:eastAsia="宋体" w:cs="宋体"/>
          <w:sz w:val="24"/>
          <w:lang w:val="en-US" w:eastAsia="zh-CN"/>
        </w:rPr>
      </w:pPr>
      <w:r>
        <w:rPr>
          <w:rFonts w:hint="eastAsia" w:ascii="宋体" w:hAnsi="宋体" w:eastAsia="宋体" w:cs="宋体"/>
          <w:sz w:val="24"/>
        </w:rPr>
        <w:t>地点：</w:t>
      </w:r>
      <w:r>
        <w:rPr>
          <w:rFonts w:hint="eastAsia" w:ascii="宋体" w:hAnsi="宋体" w:eastAsia="宋体" w:cs="宋体"/>
          <w:sz w:val="24"/>
          <w:lang w:eastAsia="zh-CN"/>
        </w:rPr>
        <w:t>南通市</w:t>
      </w:r>
      <w:r>
        <w:rPr>
          <w:rFonts w:hint="eastAsia" w:ascii="宋体" w:hAnsi="宋体" w:eastAsia="宋体" w:cs="宋体"/>
          <w:sz w:val="24"/>
        </w:rPr>
        <w:t>崇川区人民政府网</w:t>
      </w:r>
      <w:r>
        <w:rPr>
          <w:rFonts w:hint="eastAsia" w:ascii="宋体" w:hAnsi="宋体" w:eastAsia="宋体" w:cs="宋体"/>
          <w:sz w:val="24"/>
          <w:lang w:val="en-US" w:eastAsia="zh-CN"/>
        </w:rPr>
        <w:t>-公示公告栏</w:t>
      </w:r>
    </w:p>
    <w:p w14:paraId="67C16E3B">
      <w:pPr>
        <w:keepNext w:val="0"/>
        <w:keepLines w:val="0"/>
        <w:pageBreakBefore w:val="0"/>
        <w:widowControl w:val="0"/>
        <w:kinsoku/>
        <w:wordWrap/>
        <w:overflowPunct/>
        <w:topLinePunct w:val="0"/>
        <w:bidi w:val="0"/>
        <w:adjustRightInd w:val="0"/>
        <w:snapToGrid w:val="0"/>
        <w:spacing w:line="348" w:lineRule="auto"/>
        <w:ind w:firstLine="480" w:firstLineChars="200"/>
        <w:rPr>
          <w:rFonts w:hint="eastAsia" w:ascii="宋体" w:hAnsi="宋体" w:eastAsia="宋体" w:cs="宋体"/>
          <w:sz w:val="24"/>
        </w:rPr>
      </w:pPr>
      <w:r>
        <w:rPr>
          <w:rFonts w:hint="eastAsia" w:ascii="宋体" w:hAnsi="宋体" w:eastAsia="宋体" w:cs="宋体"/>
          <w:sz w:val="24"/>
        </w:rPr>
        <w:t>方式：自行下载</w:t>
      </w:r>
    </w:p>
    <w:p w14:paraId="124B3BC0">
      <w:pPr>
        <w:keepNext w:val="0"/>
        <w:keepLines w:val="0"/>
        <w:pageBreakBefore w:val="0"/>
        <w:widowControl w:val="0"/>
        <w:kinsoku/>
        <w:wordWrap/>
        <w:overflowPunct/>
        <w:topLinePunct w:val="0"/>
        <w:bidi w:val="0"/>
        <w:adjustRightInd w:val="0"/>
        <w:snapToGrid w:val="0"/>
        <w:spacing w:line="348" w:lineRule="auto"/>
        <w:ind w:firstLine="480" w:firstLineChars="200"/>
        <w:rPr>
          <w:rFonts w:hint="eastAsia" w:ascii="宋体" w:hAnsi="宋体" w:eastAsia="宋体" w:cs="宋体"/>
          <w:sz w:val="24"/>
        </w:rPr>
      </w:pPr>
      <w:r>
        <w:rPr>
          <w:rFonts w:hint="eastAsia" w:ascii="宋体" w:hAnsi="宋体" w:eastAsia="宋体" w:cs="宋体"/>
          <w:sz w:val="24"/>
        </w:rPr>
        <w:t>售价：免费</w:t>
      </w:r>
    </w:p>
    <w:p w14:paraId="0E7F44FD">
      <w:pPr>
        <w:pStyle w:val="4"/>
        <w:keepNext w:val="0"/>
        <w:keepLines w:val="0"/>
        <w:pageBreakBefore w:val="0"/>
        <w:widowControl w:val="0"/>
        <w:kinsoku/>
        <w:wordWrap/>
        <w:overflowPunct/>
        <w:topLinePunct w:val="0"/>
        <w:bidi w:val="0"/>
        <w:adjustRightInd w:val="0"/>
        <w:snapToGrid w:val="0"/>
        <w:spacing w:before="0" w:after="0" w:line="348" w:lineRule="auto"/>
        <w:ind w:firstLine="482" w:firstLineChars="200"/>
        <w:rPr>
          <w:rFonts w:ascii="宋体" w:hAnsi="宋体" w:eastAsia="宋体" w:cs="宋体"/>
          <w:sz w:val="24"/>
          <w:szCs w:val="24"/>
        </w:rPr>
      </w:pPr>
      <w:r>
        <w:rPr>
          <w:rFonts w:hint="eastAsia" w:ascii="宋体" w:hAnsi="宋体" w:eastAsia="宋体" w:cs="宋体"/>
          <w:sz w:val="24"/>
          <w:szCs w:val="24"/>
        </w:rPr>
        <w:t>四、响应文件的提交</w:t>
      </w:r>
    </w:p>
    <w:p w14:paraId="4898A8EE">
      <w:pPr>
        <w:keepNext w:val="0"/>
        <w:keepLines w:val="0"/>
        <w:pageBreakBefore w:val="0"/>
        <w:widowControl w:val="0"/>
        <w:shd w:val="clear"/>
        <w:kinsoku/>
        <w:wordWrap/>
        <w:overflowPunct/>
        <w:topLinePunct w:val="0"/>
        <w:autoSpaceDE/>
        <w:autoSpaceDN/>
        <w:bidi w:val="0"/>
        <w:snapToGrid w:val="0"/>
        <w:spacing w:line="348" w:lineRule="auto"/>
        <w:ind w:firstLine="480"/>
        <w:rPr>
          <w:rFonts w:hint="eastAsia" w:ascii="宋体" w:hAnsi="宋体" w:eastAsia="宋体" w:cs="宋体"/>
          <w:sz w:val="24"/>
          <w:szCs w:val="24"/>
        </w:rPr>
      </w:pPr>
      <w:r>
        <w:rPr>
          <w:rFonts w:hint="eastAsia" w:ascii="宋体" w:hAnsi="宋体" w:eastAsia="宋体" w:cs="宋体"/>
          <w:sz w:val="24"/>
          <w:szCs w:val="24"/>
        </w:rPr>
        <w:t>1、截止时间：</w:t>
      </w:r>
      <w:r>
        <w:rPr>
          <w:rFonts w:hint="eastAsia" w:ascii="宋体" w:hAnsi="宋体" w:eastAsia="宋体" w:cs="宋体"/>
          <w:b/>
          <w:bCs/>
          <w:sz w:val="24"/>
          <w:szCs w:val="24"/>
          <w:u w:val="single" w:color="000000"/>
        </w:rPr>
        <w:t>202</w:t>
      </w:r>
      <w:r>
        <w:rPr>
          <w:rFonts w:hint="eastAsia" w:ascii="宋体" w:hAnsi="宋体" w:eastAsia="宋体" w:cs="宋体"/>
          <w:b/>
          <w:bCs/>
          <w:sz w:val="24"/>
          <w:szCs w:val="24"/>
          <w:u w:val="single" w:color="000000"/>
          <w:lang w:val="en-US" w:eastAsia="zh-CN"/>
        </w:rPr>
        <w:t>5</w:t>
      </w:r>
      <w:r>
        <w:rPr>
          <w:rFonts w:hint="eastAsia" w:ascii="宋体" w:hAnsi="宋体" w:eastAsia="宋体" w:cs="宋体"/>
          <w:b/>
          <w:bCs/>
          <w:sz w:val="24"/>
          <w:szCs w:val="24"/>
          <w:u w:val="single" w:color="000000"/>
        </w:rPr>
        <w:t>年</w:t>
      </w:r>
      <w:r>
        <w:rPr>
          <w:rFonts w:hint="eastAsia" w:ascii="宋体" w:hAnsi="宋体" w:eastAsia="宋体" w:cs="宋体"/>
          <w:b/>
          <w:bCs/>
          <w:sz w:val="24"/>
          <w:szCs w:val="24"/>
          <w:u w:val="single" w:color="000000"/>
          <w:lang w:val="en-US" w:eastAsia="zh-CN"/>
        </w:rPr>
        <w:t>09</w:t>
      </w:r>
      <w:r>
        <w:rPr>
          <w:rFonts w:hint="eastAsia" w:ascii="宋体" w:hAnsi="宋体" w:eastAsia="宋体" w:cs="宋体"/>
          <w:b/>
          <w:bCs/>
          <w:sz w:val="24"/>
          <w:szCs w:val="24"/>
          <w:u w:val="single" w:color="000000"/>
        </w:rPr>
        <w:t>月</w:t>
      </w:r>
      <w:r>
        <w:rPr>
          <w:rFonts w:hint="eastAsia" w:ascii="宋体" w:hAnsi="宋体" w:eastAsia="宋体" w:cs="宋体"/>
          <w:b/>
          <w:bCs/>
          <w:sz w:val="24"/>
          <w:szCs w:val="24"/>
          <w:u w:val="single" w:color="000000"/>
          <w:lang w:val="en-US" w:eastAsia="zh-CN"/>
        </w:rPr>
        <w:t>05</w:t>
      </w:r>
      <w:r>
        <w:rPr>
          <w:rFonts w:hint="eastAsia" w:ascii="宋体" w:hAnsi="宋体" w:eastAsia="宋体" w:cs="宋体"/>
          <w:b/>
          <w:bCs/>
          <w:sz w:val="24"/>
          <w:szCs w:val="24"/>
          <w:u w:val="single" w:color="000000"/>
        </w:rPr>
        <w:t>日</w:t>
      </w:r>
      <w:r>
        <w:rPr>
          <w:rFonts w:hint="eastAsia" w:ascii="宋体" w:hAnsi="宋体" w:eastAsia="宋体" w:cs="宋体"/>
          <w:b/>
          <w:bCs/>
          <w:sz w:val="24"/>
          <w:szCs w:val="24"/>
          <w:u w:val="single" w:color="000000"/>
          <w:lang w:val="en-US" w:eastAsia="zh-CN"/>
        </w:rPr>
        <w:t>14</w:t>
      </w:r>
      <w:r>
        <w:rPr>
          <w:rFonts w:hint="eastAsia" w:ascii="宋体" w:hAnsi="宋体" w:eastAsia="宋体" w:cs="宋体"/>
          <w:b/>
          <w:bCs/>
          <w:sz w:val="24"/>
          <w:szCs w:val="24"/>
          <w:u w:val="single"/>
        </w:rPr>
        <w:t>时</w:t>
      </w:r>
      <w:r>
        <w:rPr>
          <w:rFonts w:hint="eastAsia" w:ascii="宋体" w:hAnsi="宋体" w:eastAsia="宋体" w:cs="宋体"/>
          <w:b/>
          <w:bCs/>
          <w:sz w:val="24"/>
          <w:szCs w:val="24"/>
          <w:u w:val="single"/>
          <w:lang w:val="en-US" w:eastAsia="zh-CN"/>
        </w:rPr>
        <w:t>00</w:t>
      </w:r>
      <w:r>
        <w:rPr>
          <w:rFonts w:hint="eastAsia" w:ascii="宋体" w:hAnsi="宋体" w:eastAsia="宋体" w:cs="宋体"/>
          <w:b/>
          <w:bCs/>
          <w:sz w:val="24"/>
          <w:szCs w:val="24"/>
          <w:u w:val="single"/>
        </w:rPr>
        <w:t>分00秒</w:t>
      </w:r>
      <w:r>
        <w:rPr>
          <w:rFonts w:hint="eastAsia" w:ascii="宋体" w:hAnsi="宋体" w:eastAsia="宋体" w:cs="宋体"/>
          <w:b/>
          <w:bCs/>
          <w:sz w:val="24"/>
          <w:szCs w:val="24"/>
        </w:rPr>
        <w:t>（北京时间）</w:t>
      </w:r>
      <w:r>
        <w:rPr>
          <w:rFonts w:hint="eastAsia" w:ascii="宋体" w:hAnsi="宋体" w:eastAsia="宋体" w:cs="宋体"/>
          <w:sz w:val="24"/>
          <w:szCs w:val="24"/>
        </w:rPr>
        <w:t>。逾时，</w:t>
      </w:r>
      <w:r>
        <w:rPr>
          <w:rFonts w:hint="eastAsia" w:ascii="宋体" w:hAnsi="宋体" w:eastAsia="宋体" w:cs="宋体"/>
          <w:sz w:val="24"/>
          <w:szCs w:val="24"/>
          <w:lang w:eastAsia="zh-CN"/>
        </w:rPr>
        <w:t>采购人</w:t>
      </w:r>
      <w:r>
        <w:rPr>
          <w:rFonts w:hint="eastAsia" w:ascii="宋体" w:hAnsi="宋体" w:eastAsia="宋体" w:cs="宋体"/>
          <w:sz w:val="24"/>
          <w:szCs w:val="24"/>
        </w:rPr>
        <w:t>将拒绝接受上传响应文件电子文档。</w:t>
      </w:r>
    </w:p>
    <w:p w14:paraId="239582B6">
      <w:pPr>
        <w:keepNext w:val="0"/>
        <w:keepLines w:val="0"/>
        <w:pageBreakBefore w:val="0"/>
        <w:widowControl w:val="0"/>
        <w:shd w:val="clear"/>
        <w:kinsoku/>
        <w:wordWrap/>
        <w:overflowPunct/>
        <w:topLinePunct w:val="0"/>
        <w:autoSpaceDE/>
        <w:autoSpaceDN/>
        <w:bidi w:val="0"/>
        <w:snapToGrid w:val="0"/>
        <w:spacing w:line="348"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接收文件的指定邮箱</w:t>
      </w:r>
      <w:r>
        <w:rPr>
          <w:rFonts w:hint="eastAsia" w:ascii="宋体" w:hAnsi="宋体" w:eastAsia="宋体" w:cs="宋体"/>
          <w:sz w:val="24"/>
          <w:szCs w:val="24"/>
          <w:lang w:eastAsia="en-US"/>
        </w:rPr>
        <w:t>：</w:t>
      </w:r>
      <w:r>
        <w:rPr>
          <w:rFonts w:hint="eastAsia" w:ascii="宋体" w:hAnsi="宋体" w:eastAsia="宋体" w:cs="宋体"/>
          <w:sz w:val="24"/>
          <w:szCs w:val="24"/>
          <w:lang w:val="en-US" w:eastAsia="zh-CN"/>
        </w:rPr>
        <w:t>77366378@qq.com</w:t>
      </w:r>
      <w:r>
        <w:rPr>
          <w:rFonts w:hint="eastAsia" w:ascii="宋体" w:hAnsi="宋体" w:eastAsia="宋体" w:cs="宋体"/>
          <w:sz w:val="24"/>
          <w:szCs w:val="24"/>
        </w:rPr>
        <w:t>。</w:t>
      </w:r>
    </w:p>
    <w:p w14:paraId="6861F672">
      <w:pPr>
        <w:keepNext w:val="0"/>
        <w:keepLines w:val="0"/>
        <w:pageBreakBefore w:val="0"/>
        <w:widowControl w:val="0"/>
        <w:shd w:val="clear"/>
        <w:kinsoku/>
        <w:wordWrap/>
        <w:overflowPunct/>
        <w:topLinePunct w:val="0"/>
        <w:autoSpaceDE/>
        <w:autoSpaceDN/>
        <w:bidi w:val="0"/>
        <w:snapToGrid w:val="0"/>
        <w:spacing w:line="348" w:lineRule="auto"/>
        <w:ind w:firstLine="420"/>
        <w:jc w:val="left"/>
        <w:rPr>
          <w:rStyle w:val="650"/>
          <w:rFonts w:hint="eastAsia" w:ascii="宋体" w:hAnsi="宋体" w:eastAsia="宋体" w:cs="宋体"/>
          <w:bCs/>
          <w:sz w:val="24"/>
          <w:szCs w:val="24"/>
        </w:rPr>
      </w:pPr>
      <w:r>
        <w:rPr>
          <w:rStyle w:val="650"/>
          <w:rFonts w:hint="eastAsia" w:ascii="宋体" w:hAnsi="宋体" w:eastAsia="宋体" w:cs="宋体"/>
          <w:bCs/>
          <w:sz w:val="24"/>
          <w:szCs w:val="24"/>
        </w:rPr>
        <w:t>开评标全过程中，磋商响应供应商一端参与交互的人员将均被视为是磋商响应供应商的授权委托人或法定代表人，磋商响应供应商不得以不承认交互人员的资格或身份等为借口抵赖推脱，磋商响应供应商自行承担随意更换人员所导致的一切后果。为顺利实现本项目开评标的远程交互，建议磋商响应供应商配置的硬件设施有：电脑或手机、高速稳定的网络、电源（不间断）、音视频设备（话筒、耳麦、高清摄像头、音响）等。为保证交互效果，建议磋商响应供应商选择封闭安静的地点参与远程交互。因磋商响应供应商自身软硬件问题而导致在交互过程中出现不稳定或中断等情况的，由磋商响应供应商自身承担一切后果。</w:t>
      </w:r>
    </w:p>
    <w:p w14:paraId="438C35D4">
      <w:pPr>
        <w:keepNext w:val="0"/>
        <w:keepLines w:val="0"/>
        <w:pageBreakBefore w:val="0"/>
        <w:widowControl w:val="0"/>
        <w:shd w:val="clear"/>
        <w:kinsoku/>
        <w:wordWrap/>
        <w:overflowPunct/>
        <w:topLinePunct w:val="0"/>
        <w:autoSpaceDE/>
        <w:autoSpaceDN/>
        <w:bidi w:val="0"/>
        <w:adjustRightInd w:val="0"/>
        <w:snapToGrid w:val="0"/>
        <w:spacing w:line="348" w:lineRule="auto"/>
        <w:ind w:firstLine="480" w:firstLineChars="200"/>
        <w:rPr>
          <w:rStyle w:val="650"/>
          <w:rFonts w:hint="eastAsia" w:ascii="宋体" w:hAnsi="宋体" w:eastAsia="宋体" w:cs="宋体"/>
          <w:b w:val="0"/>
          <w:bCs/>
          <w:sz w:val="24"/>
          <w:szCs w:val="24"/>
        </w:rPr>
      </w:pPr>
      <w:r>
        <w:rPr>
          <w:rStyle w:val="650"/>
          <w:rFonts w:hint="eastAsia" w:ascii="宋体" w:hAnsi="宋体" w:eastAsia="宋体" w:cs="宋体"/>
          <w:b w:val="0"/>
          <w:bCs/>
          <w:sz w:val="24"/>
          <w:szCs w:val="24"/>
        </w:rPr>
        <w:t>注：如潜在供应商未按上述要求操作，将自行承担所产生的风险。</w:t>
      </w:r>
    </w:p>
    <w:p w14:paraId="39C44833">
      <w:pPr>
        <w:keepNext w:val="0"/>
        <w:keepLines w:val="0"/>
        <w:pageBreakBefore w:val="0"/>
        <w:widowControl w:val="0"/>
        <w:shd w:val="clear"/>
        <w:kinsoku/>
        <w:wordWrap/>
        <w:overflowPunct/>
        <w:topLinePunct w:val="0"/>
        <w:autoSpaceDE/>
        <w:autoSpaceDN/>
        <w:bidi w:val="0"/>
        <w:adjustRightInd w:val="0"/>
        <w:snapToGrid w:val="0"/>
        <w:spacing w:line="348" w:lineRule="auto"/>
        <w:ind w:firstLine="960" w:firstLineChars="400"/>
        <w:rPr>
          <w:rFonts w:hint="eastAsia" w:ascii="宋体" w:hAnsi="宋体" w:eastAsia="宋体" w:cs="宋体"/>
          <w:b/>
          <w:bCs/>
          <w:color w:val="333333"/>
          <w:sz w:val="24"/>
          <w:szCs w:val="24"/>
          <w:shd w:val="clear" w:color="auto" w:fill="FFFFFF"/>
        </w:rPr>
      </w:pPr>
      <w:r>
        <w:rPr>
          <w:rStyle w:val="650"/>
          <w:rFonts w:hint="eastAsia" w:ascii="宋体" w:hAnsi="宋体" w:eastAsia="宋体" w:cs="宋体"/>
          <w:b w:val="0"/>
          <w:bCs/>
          <w:sz w:val="24"/>
          <w:szCs w:val="24"/>
        </w:rPr>
        <w:t>本项目响应文件是指上传于</w:t>
      </w:r>
      <w:r>
        <w:rPr>
          <w:rStyle w:val="650"/>
          <w:rFonts w:hint="eastAsia" w:ascii="宋体" w:hAnsi="宋体" w:eastAsia="宋体" w:cs="宋体"/>
          <w:b w:val="0"/>
          <w:bCs/>
          <w:sz w:val="24"/>
          <w:szCs w:val="24"/>
          <w:lang w:eastAsia="zh-CN"/>
        </w:rPr>
        <w:t>响应文件接收邮箱</w:t>
      </w:r>
      <w:r>
        <w:rPr>
          <w:rStyle w:val="650"/>
          <w:rFonts w:hint="eastAsia" w:ascii="宋体" w:hAnsi="宋体" w:eastAsia="宋体" w:cs="宋体"/>
          <w:b w:val="0"/>
          <w:bCs/>
          <w:sz w:val="24"/>
          <w:szCs w:val="24"/>
        </w:rPr>
        <w:t>的电子响应文件。</w:t>
      </w:r>
    </w:p>
    <w:p w14:paraId="59908276">
      <w:pPr>
        <w:pStyle w:val="4"/>
        <w:keepNext w:val="0"/>
        <w:keepLines w:val="0"/>
        <w:pageBreakBefore w:val="0"/>
        <w:widowControl w:val="0"/>
        <w:kinsoku/>
        <w:wordWrap/>
        <w:overflowPunct/>
        <w:topLinePunct w:val="0"/>
        <w:bidi w:val="0"/>
        <w:snapToGrid w:val="0"/>
        <w:spacing w:before="0" w:after="0" w:line="348" w:lineRule="auto"/>
        <w:ind w:firstLine="482" w:firstLineChars="200"/>
        <w:rPr>
          <w:rFonts w:eastAsia="宋体" w:cs="宋体"/>
          <w:sz w:val="24"/>
          <w:szCs w:val="24"/>
        </w:rPr>
      </w:pPr>
      <w:r>
        <w:rPr>
          <w:rFonts w:hint="eastAsia" w:eastAsia="宋体" w:cs="宋体"/>
          <w:sz w:val="24"/>
          <w:szCs w:val="24"/>
        </w:rPr>
        <w:t>五、响应文件的开启</w:t>
      </w:r>
    </w:p>
    <w:p w14:paraId="5B64BED1">
      <w:pPr>
        <w:keepNext w:val="0"/>
        <w:keepLines w:val="0"/>
        <w:pageBreakBefore w:val="0"/>
        <w:widowControl w:val="0"/>
        <w:kinsoku/>
        <w:wordWrap/>
        <w:overflowPunct/>
        <w:topLinePunct w:val="0"/>
        <w:bidi w:val="0"/>
        <w:adjustRightInd w:val="0"/>
        <w:snapToGrid w:val="0"/>
        <w:spacing w:line="348" w:lineRule="auto"/>
        <w:ind w:firstLine="480" w:firstLineChars="200"/>
        <w:rPr>
          <w:rFonts w:ascii="宋体" w:hAnsi="宋体"/>
          <w:sz w:val="28"/>
          <w:szCs w:val="28"/>
        </w:rPr>
      </w:pPr>
      <w:r>
        <w:rPr>
          <w:rStyle w:val="650"/>
          <w:rFonts w:hint="eastAsia" w:ascii="宋体" w:hAnsi="宋体" w:eastAsia="宋体" w:cs="宋体"/>
          <w:b w:val="0"/>
          <w:bCs/>
          <w:sz w:val="24"/>
        </w:rPr>
        <w:t>本项目采用不见面远程</w:t>
      </w:r>
      <w:r>
        <w:rPr>
          <w:rStyle w:val="650"/>
          <w:rFonts w:hint="eastAsia" w:ascii="宋体" w:hAnsi="宋体" w:eastAsia="宋体" w:cs="宋体"/>
          <w:b w:val="0"/>
          <w:bCs/>
          <w:sz w:val="24"/>
          <w:lang w:eastAsia="zh-CN"/>
        </w:rPr>
        <w:t>磋商</w:t>
      </w:r>
      <w:r>
        <w:rPr>
          <w:rStyle w:val="650"/>
          <w:rFonts w:hint="eastAsia" w:ascii="宋体" w:hAnsi="宋体" w:eastAsia="宋体" w:cs="宋体"/>
          <w:b w:val="0"/>
          <w:bCs/>
          <w:sz w:val="24"/>
        </w:rPr>
        <w:t>的方式，不邀请供应商到达现场。</w:t>
      </w:r>
    </w:p>
    <w:p w14:paraId="3A1F66D2">
      <w:pPr>
        <w:keepNext w:val="0"/>
        <w:keepLines w:val="0"/>
        <w:pageBreakBefore w:val="0"/>
        <w:widowControl w:val="0"/>
        <w:kinsoku/>
        <w:wordWrap/>
        <w:overflowPunct/>
        <w:topLinePunct w:val="0"/>
        <w:autoSpaceDE w:val="0"/>
        <w:autoSpaceDN w:val="0"/>
        <w:bidi w:val="0"/>
        <w:adjustRightInd w:val="0"/>
        <w:snapToGrid w:val="0"/>
        <w:spacing w:line="348" w:lineRule="auto"/>
        <w:ind w:firstLine="480" w:firstLineChars="200"/>
        <w:rPr>
          <w:rFonts w:ascii="黑体" w:hAnsi="黑体" w:eastAsia="黑体"/>
          <w:sz w:val="24"/>
          <w:szCs w:val="24"/>
        </w:rPr>
      </w:pPr>
      <w:r>
        <w:rPr>
          <w:rFonts w:hint="eastAsia" w:ascii="黑体" w:hAnsi="黑体" w:eastAsia="黑体" w:cs="宋体"/>
          <w:bCs/>
          <w:snapToGrid w:val="0"/>
          <w:kern w:val="0"/>
          <w:sz w:val="24"/>
          <w:szCs w:val="24"/>
        </w:rPr>
        <w:t>响应文件</w:t>
      </w:r>
      <w:r>
        <w:rPr>
          <w:rFonts w:hint="eastAsia" w:ascii="黑体" w:hAnsi="黑体" w:eastAsia="黑体" w:cs="宋体"/>
          <w:bCs/>
          <w:snapToGrid w:val="0"/>
          <w:kern w:val="0"/>
          <w:sz w:val="24"/>
          <w:szCs w:val="24"/>
          <w:lang w:eastAsia="zh-CN"/>
        </w:rPr>
        <w:t>开启</w:t>
      </w:r>
      <w:r>
        <w:rPr>
          <w:rFonts w:ascii="黑体" w:hAnsi="黑体" w:eastAsia="黑体" w:cs="宋体"/>
          <w:bCs/>
          <w:snapToGrid w:val="0"/>
          <w:kern w:val="0"/>
          <w:sz w:val="24"/>
          <w:szCs w:val="24"/>
        </w:rPr>
        <w:t>时间</w:t>
      </w:r>
      <w:r>
        <w:rPr>
          <w:rFonts w:hint="eastAsia" w:ascii="黑体" w:hAnsi="黑体" w:eastAsia="黑体" w:cs="宋体"/>
          <w:bCs/>
          <w:snapToGrid w:val="0"/>
          <w:kern w:val="0"/>
          <w:sz w:val="24"/>
          <w:szCs w:val="24"/>
        </w:rPr>
        <w:t>：</w:t>
      </w:r>
      <w:r>
        <w:rPr>
          <w:rFonts w:ascii="黑体" w:hAnsi="黑体" w:eastAsia="黑体" w:cs="宋体"/>
          <w:b/>
          <w:snapToGrid w:val="0"/>
          <w:kern w:val="0"/>
          <w:sz w:val="24"/>
          <w:szCs w:val="24"/>
          <w:u w:val="thick" w:color="FF0000"/>
        </w:rPr>
        <w:t>202</w:t>
      </w:r>
      <w:r>
        <w:rPr>
          <w:rFonts w:hint="eastAsia" w:ascii="黑体" w:hAnsi="黑体" w:eastAsia="黑体" w:cs="宋体"/>
          <w:b/>
          <w:snapToGrid w:val="0"/>
          <w:kern w:val="0"/>
          <w:sz w:val="24"/>
          <w:szCs w:val="24"/>
          <w:u w:val="thick" w:color="FF0000"/>
        </w:rPr>
        <w:t>5</w:t>
      </w:r>
      <w:r>
        <w:rPr>
          <w:rFonts w:ascii="黑体" w:hAnsi="黑体" w:eastAsia="黑体" w:cs="宋体"/>
          <w:b/>
          <w:snapToGrid w:val="0"/>
          <w:kern w:val="0"/>
          <w:sz w:val="24"/>
          <w:szCs w:val="24"/>
          <w:u w:val="thick" w:color="FF0000"/>
        </w:rPr>
        <w:t>年</w:t>
      </w:r>
      <w:r>
        <w:rPr>
          <w:rFonts w:hint="eastAsia" w:ascii="黑体" w:hAnsi="黑体" w:eastAsia="黑体" w:cs="宋体"/>
          <w:b/>
          <w:snapToGrid w:val="0"/>
          <w:kern w:val="0"/>
          <w:sz w:val="24"/>
          <w:szCs w:val="24"/>
          <w:u w:val="thick" w:color="FF0000"/>
          <w:lang w:val="en-US" w:eastAsia="zh-CN"/>
        </w:rPr>
        <w:t>09</w:t>
      </w:r>
      <w:r>
        <w:rPr>
          <w:rFonts w:ascii="黑体" w:hAnsi="黑体" w:eastAsia="黑体" w:cs="宋体"/>
          <w:b/>
          <w:snapToGrid w:val="0"/>
          <w:kern w:val="0"/>
          <w:sz w:val="24"/>
          <w:szCs w:val="24"/>
          <w:u w:val="thick" w:color="FF0000"/>
        </w:rPr>
        <w:t>月</w:t>
      </w:r>
      <w:r>
        <w:rPr>
          <w:rFonts w:hint="eastAsia" w:ascii="黑体" w:hAnsi="黑体" w:eastAsia="黑体" w:cs="宋体"/>
          <w:b/>
          <w:snapToGrid w:val="0"/>
          <w:kern w:val="0"/>
          <w:sz w:val="24"/>
          <w:szCs w:val="24"/>
          <w:u w:val="thick" w:color="FF0000"/>
          <w:lang w:val="en-US" w:eastAsia="zh-CN"/>
        </w:rPr>
        <w:t>05</w:t>
      </w:r>
      <w:r>
        <w:rPr>
          <w:rFonts w:ascii="黑体" w:hAnsi="黑体" w:eastAsia="黑体" w:cs="宋体"/>
          <w:b/>
          <w:snapToGrid w:val="0"/>
          <w:kern w:val="0"/>
          <w:sz w:val="24"/>
          <w:szCs w:val="24"/>
          <w:u w:val="thick" w:color="FF0000"/>
        </w:rPr>
        <w:t>日</w:t>
      </w:r>
      <w:r>
        <w:rPr>
          <w:rFonts w:hint="eastAsia" w:ascii="黑体" w:hAnsi="黑体" w:eastAsia="黑体" w:cs="宋体"/>
          <w:b/>
          <w:snapToGrid w:val="0"/>
          <w:kern w:val="0"/>
          <w:sz w:val="24"/>
          <w:szCs w:val="24"/>
          <w:u w:val="thick" w:color="FF0000"/>
          <w:lang w:val="en-US" w:eastAsia="zh-CN"/>
        </w:rPr>
        <w:t>14</w:t>
      </w:r>
      <w:r>
        <w:rPr>
          <w:rFonts w:ascii="黑体" w:hAnsi="黑体" w:eastAsia="黑体" w:cs="宋体"/>
          <w:b/>
          <w:snapToGrid w:val="0"/>
          <w:kern w:val="0"/>
          <w:sz w:val="24"/>
          <w:szCs w:val="24"/>
          <w:u w:val="thick" w:color="FF0000"/>
        </w:rPr>
        <w:t>时</w:t>
      </w:r>
      <w:r>
        <w:rPr>
          <w:rFonts w:hint="eastAsia" w:ascii="黑体" w:hAnsi="黑体" w:eastAsia="黑体" w:cs="宋体"/>
          <w:b/>
          <w:snapToGrid w:val="0"/>
          <w:kern w:val="0"/>
          <w:sz w:val="24"/>
          <w:szCs w:val="24"/>
          <w:u w:val="thick" w:color="FF0000"/>
          <w:lang w:val="en-US" w:eastAsia="zh-CN"/>
        </w:rPr>
        <w:t>00</w:t>
      </w:r>
      <w:r>
        <w:rPr>
          <w:rFonts w:hint="eastAsia" w:ascii="黑体" w:hAnsi="黑体" w:eastAsia="黑体" w:cs="宋体"/>
          <w:b/>
          <w:snapToGrid w:val="0"/>
          <w:kern w:val="0"/>
          <w:sz w:val="24"/>
          <w:szCs w:val="24"/>
          <w:u w:val="thick" w:color="FF0000"/>
        </w:rPr>
        <w:t>分</w:t>
      </w:r>
      <w:r>
        <w:rPr>
          <w:rFonts w:hint="eastAsia" w:ascii="黑体" w:hAnsi="黑体" w:eastAsia="黑体" w:cs="宋体"/>
          <w:b/>
          <w:snapToGrid w:val="0"/>
          <w:kern w:val="0"/>
          <w:sz w:val="24"/>
          <w:szCs w:val="24"/>
          <w:u w:val="thick" w:color="FF0000"/>
          <w:lang w:val="en-US" w:eastAsia="zh-CN"/>
        </w:rPr>
        <w:t>00</w:t>
      </w:r>
      <w:r>
        <w:rPr>
          <w:rFonts w:hint="eastAsia" w:ascii="黑体" w:hAnsi="黑体" w:eastAsia="黑体" w:cs="宋体"/>
          <w:b/>
          <w:snapToGrid w:val="0"/>
          <w:kern w:val="0"/>
          <w:sz w:val="24"/>
          <w:szCs w:val="24"/>
          <w:u w:val="thick" w:color="FF0000"/>
        </w:rPr>
        <w:t>秒（北京时间）。</w:t>
      </w:r>
      <w:r>
        <w:rPr>
          <w:rFonts w:hint="eastAsia" w:ascii="黑体" w:hAnsi="黑体" w:eastAsia="黑体" w:cs="宋体"/>
          <w:snapToGrid w:val="0"/>
          <w:kern w:val="0"/>
          <w:sz w:val="24"/>
          <w:szCs w:val="24"/>
        </w:rPr>
        <w:t>如有变动另行通知。</w:t>
      </w:r>
    </w:p>
    <w:p w14:paraId="6086A4AC">
      <w:pPr>
        <w:keepNext w:val="0"/>
        <w:keepLines w:val="0"/>
        <w:pageBreakBefore w:val="0"/>
        <w:widowControl w:val="0"/>
        <w:kinsoku/>
        <w:wordWrap/>
        <w:overflowPunct/>
        <w:topLinePunct w:val="0"/>
        <w:bidi w:val="0"/>
        <w:snapToGrid w:val="0"/>
        <w:spacing w:line="348" w:lineRule="auto"/>
        <w:ind w:firstLine="480" w:firstLineChars="200"/>
        <w:rPr>
          <w:rFonts w:ascii="黑体" w:hAnsi="黑体" w:eastAsia="黑体"/>
          <w:sz w:val="24"/>
          <w:szCs w:val="24"/>
        </w:rPr>
      </w:pPr>
      <w:r>
        <w:rPr>
          <w:sz w:val="24"/>
          <w:szCs w:val="24"/>
        </w:rPr>
        <w:fldChar w:fldCharType="begin"/>
      </w:r>
      <w:r>
        <w:rPr>
          <w:sz w:val="24"/>
          <w:szCs w:val="24"/>
        </w:rPr>
        <w:instrText xml:space="preserve"> HYPERLINK "mailto:因目前仍属于新冠疫情严防阶段，故投标文件可以选择邮件方式递交。如使用邮件递交方式时，投标人须按招标文件要求制作投标文件，加盖投标人公章后，扫描以PDF且加密文件格式发送至邮箱77366378@qq.com，投标人须在开标时间截止后将解密密码发送至本项目的远程交互工具qq群内" </w:instrText>
      </w:r>
      <w:r>
        <w:rPr>
          <w:sz w:val="24"/>
          <w:szCs w:val="24"/>
        </w:rPr>
        <w:fldChar w:fldCharType="separate"/>
      </w:r>
      <w:r>
        <w:rPr>
          <w:rFonts w:hint="eastAsia" w:ascii="黑体" w:hAnsi="黑体" w:eastAsia="黑体" w:cs="宋体"/>
          <w:snapToGrid w:val="0"/>
          <w:kern w:val="0"/>
          <w:sz w:val="24"/>
          <w:szCs w:val="24"/>
        </w:rPr>
        <w:t>各供应商的响应文件必须采用</w:t>
      </w:r>
      <w:r>
        <w:rPr>
          <w:rFonts w:hint="eastAsia" w:ascii="黑体" w:hAnsi="黑体" w:eastAsia="黑体" w:cs="宋体"/>
          <w:b/>
          <w:snapToGrid w:val="0"/>
          <w:kern w:val="0"/>
          <w:sz w:val="24"/>
          <w:szCs w:val="24"/>
          <w:u w:val="thick" w:color="FF0000"/>
        </w:rPr>
        <w:t>邮件方式</w:t>
      </w:r>
      <w:r>
        <w:rPr>
          <w:rFonts w:hint="eastAsia" w:ascii="黑体" w:hAnsi="黑体" w:eastAsia="黑体" w:cs="宋体"/>
          <w:snapToGrid w:val="0"/>
          <w:kern w:val="0"/>
          <w:sz w:val="24"/>
          <w:szCs w:val="24"/>
        </w:rPr>
        <w:t>递交。供应商须按</w:t>
      </w:r>
      <w:r>
        <w:rPr>
          <w:rFonts w:hint="eastAsia" w:ascii="黑体" w:hAnsi="黑体" w:eastAsia="黑体" w:cs="宋体"/>
          <w:snapToGrid w:val="0"/>
          <w:kern w:val="0"/>
          <w:sz w:val="24"/>
          <w:szCs w:val="24"/>
          <w:lang w:eastAsia="zh-CN"/>
        </w:rPr>
        <w:t>磋商</w:t>
      </w:r>
      <w:r>
        <w:rPr>
          <w:rFonts w:hint="eastAsia" w:ascii="黑体" w:hAnsi="黑体" w:eastAsia="黑体" w:cs="宋体"/>
          <w:snapToGrid w:val="0"/>
          <w:kern w:val="0"/>
          <w:sz w:val="24"/>
          <w:szCs w:val="24"/>
        </w:rPr>
        <w:t>文件要求制作响应文件，在相关人员签字、加盖供应商公章后扫描，并以PDF的文件格式在加密后一并发送至指定邮箱</w:t>
      </w:r>
      <w:r>
        <w:rPr>
          <w:rFonts w:hint="eastAsia" w:ascii="黑体" w:hAnsi="黑体" w:eastAsia="黑体" w:cs="宋体"/>
          <w:b/>
          <w:snapToGrid w:val="0"/>
          <w:kern w:val="0"/>
          <w:sz w:val="24"/>
          <w:szCs w:val="24"/>
        </w:rPr>
        <w:t>77366378@qq.com</w:t>
      </w:r>
      <w:r>
        <w:rPr>
          <w:rFonts w:hint="eastAsia" w:ascii="黑体" w:hAnsi="黑体" w:eastAsia="黑体" w:cs="宋体"/>
          <w:snapToGrid w:val="0"/>
          <w:kern w:val="0"/>
          <w:sz w:val="24"/>
          <w:szCs w:val="24"/>
        </w:rPr>
        <w:t>，</w:t>
      </w:r>
      <w:r>
        <w:rPr>
          <w:rFonts w:hint="eastAsia" w:ascii="黑体" w:hAnsi="黑体" w:eastAsia="黑体"/>
          <w:sz w:val="24"/>
          <w:szCs w:val="24"/>
        </w:rPr>
        <w:t>邮件中标题为“单位+联系人+联系方式”。</w:t>
      </w:r>
      <w:r>
        <w:rPr>
          <w:rFonts w:hint="eastAsia" w:ascii="黑体" w:hAnsi="黑体" w:eastAsia="黑体" w:cs="宋体"/>
          <w:snapToGrid w:val="0"/>
          <w:kern w:val="0"/>
          <w:sz w:val="24"/>
          <w:szCs w:val="24"/>
        </w:rPr>
        <w:t>供应商须在响应文件递交时间截止后将解密密码发送至本项目的远程交互工具QQ群内</w:t>
      </w:r>
      <w:r>
        <w:rPr>
          <w:rFonts w:hint="eastAsia" w:ascii="黑体" w:hAnsi="黑体" w:eastAsia="黑体" w:cs="宋体"/>
          <w:snapToGrid w:val="0"/>
          <w:kern w:val="0"/>
          <w:sz w:val="24"/>
          <w:szCs w:val="24"/>
        </w:rPr>
        <w:fldChar w:fldCharType="end"/>
      </w:r>
      <w:r>
        <w:rPr>
          <w:rFonts w:hint="eastAsia" w:ascii="黑体" w:hAnsi="黑体" w:eastAsia="黑体" w:cs="宋体"/>
          <w:snapToGrid w:val="0"/>
          <w:kern w:val="0"/>
          <w:sz w:val="24"/>
          <w:szCs w:val="24"/>
        </w:rPr>
        <w:t>（群号：623360054），密</w:t>
      </w:r>
      <w:r>
        <w:rPr>
          <w:rFonts w:hint="eastAsia" w:ascii="黑体" w:hAnsi="黑体" w:eastAsia="黑体" w:cs="宋体"/>
          <w:kern w:val="0"/>
          <w:sz w:val="24"/>
          <w:szCs w:val="24"/>
          <w:shd w:val="clear" w:color="auto" w:fill="FFFFFF"/>
          <w:lang w:bidi="ar"/>
        </w:rPr>
        <w:t>码发送截止时间为</w:t>
      </w:r>
      <w:r>
        <w:rPr>
          <w:rFonts w:ascii="黑体" w:hAnsi="黑体" w:eastAsia="黑体" w:cs="宋体"/>
          <w:snapToGrid w:val="0"/>
          <w:kern w:val="0"/>
          <w:sz w:val="24"/>
          <w:szCs w:val="24"/>
          <w:u w:val="thick" w:color="FF0000"/>
        </w:rPr>
        <w:t>202</w:t>
      </w:r>
      <w:r>
        <w:rPr>
          <w:rFonts w:hint="eastAsia" w:ascii="黑体" w:hAnsi="黑体" w:eastAsia="黑体" w:cs="宋体"/>
          <w:snapToGrid w:val="0"/>
          <w:kern w:val="0"/>
          <w:sz w:val="24"/>
          <w:szCs w:val="24"/>
          <w:u w:val="thick" w:color="FF0000"/>
        </w:rPr>
        <w:t>5</w:t>
      </w:r>
      <w:r>
        <w:rPr>
          <w:rFonts w:ascii="黑体" w:hAnsi="黑体" w:eastAsia="黑体" w:cs="宋体"/>
          <w:snapToGrid w:val="0"/>
          <w:kern w:val="0"/>
          <w:sz w:val="24"/>
          <w:szCs w:val="24"/>
          <w:u w:val="thick" w:color="FF0000"/>
        </w:rPr>
        <w:t>年</w:t>
      </w:r>
      <w:r>
        <w:rPr>
          <w:rFonts w:hint="eastAsia" w:ascii="黑体" w:hAnsi="黑体" w:eastAsia="黑体" w:cs="宋体"/>
          <w:snapToGrid w:val="0"/>
          <w:kern w:val="0"/>
          <w:sz w:val="24"/>
          <w:szCs w:val="24"/>
          <w:u w:val="thick" w:color="FF0000"/>
          <w:lang w:val="en-US" w:eastAsia="zh-CN"/>
        </w:rPr>
        <w:t>09</w:t>
      </w:r>
      <w:r>
        <w:rPr>
          <w:rFonts w:ascii="黑体" w:hAnsi="黑体" w:eastAsia="黑体" w:cs="宋体"/>
          <w:snapToGrid w:val="0"/>
          <w:kern w:val="0"/>
          <w:sz w:val="24"/>
          <w:szCs w:val="24"/>
          <w:u w:val="thick" w:color="FF0000"/>
        </w:rPr>
        <w:t>月</w:t>
      </w:r>
      <w:r>
        <w:rPr>
          <w:rFonts w:hint="eastAsia" w:ascii="黑体" w:hAnsi="黑体" w:eastAsia="黑体" w:cs="宋体"/>
          <w:snapToGrid w:val="0"/>
          <w:kern w:val="0"/>
          <w:sz w:val="24"/>
          <w:szCs w:val="24"/>
          <w:u w:val="thick" w:color="FF0000"/>
          <w:lang w:val="en-US" w:eastAsia="zh-CN"/>
        </w:rPr>
        <w:t>05</w:t>
      </w:r>
      <w:r>
        <w:rPr>
          <w:rFonts w:ascii="黑体" w:hAnsi="黑体" w:eastAsia="黑体" w:cs="宋体"/>
          <w:snapToGrid w:val="0"/>
          <w:kern w:val="0"/>
          <w:sz w:val="24"/>
          <w:szCs w:val="24"/>
          <w:u w:val="thick" w:color="FF0000"/>
        </w:rPr>
        <w:t>日</w:t>
      </w:r>
      <w:r>
        <w:rPr>
          <w:rFonts w:hint="eastAsia" w:ascii="黑体" w:hAnsi="黑体" w:eastAsia="黑体" w:cs="宋体"/>
          <w:snapToGrid w:val="0"/>
          <w:kern w:val="0"/>
          <w:sz w:val="24"/>
          <w:szCs w:val="24"/>
          <w:u w:val="thick" w:color="FF0000"/>
          <w:lang w:val="en-US" w:eastAsia="zh-CN"/>
        </w:rPr>
        <w:t>14</w:t>
      </w:r>
      <w:r>
        <w:rPr>
          <w:rFonts w:ascii="黑体" w:hAnsi="黑体" w:eastAsia="黑体" w:cs="宋体"/>
          <w:snapToGrid w:val="0"/>
          <w:kern w:val="0"/>
          <w:sz w:val="24"/>
          <w:szCs w:val="24"/>
          <w:u w:val="thick" w:color="FF0000"/>
        </w:rPr>
        <w:t>时</w:t>
      </w:r>
      <w:r>
        <w:rPr>
          <w:rFonts w:hint="eastAsia" w:ascii="黑体" w:hAnsi="黑体" w:eastAsia="黑体" w:cs="宋体"/>
          <w:snapToGrid w:val="0"/>
          <w:kern w:val="0"/>
          <w:sz w:val="24"/>
          <w:szCs w:val="24"/>
          <w:u w:val="thick" w:color="FF0000"/>
          <w:lang w:val="en-US" w:eastAsia="zh-CN"/>
        </w:rPr>
        <w:t>15</w:t>
      </w:r>
      <w:r>
        <w:rPr>
          <w:rFonts w:hint="eastAsia" w:ascii="黑体" w:hAnsi="黑体" w:eastAsia="黑体" w:cs="宋体"/>
          <w:snapToGrid w:val="0"/>
          <w:kern w:val="0"/>
          <w:sz w:val="24"/>
          <w:szCs w:val="24"/>
          <w:u w:val="thick" w:color="FF0000"/>
        </w:rPr>
        <w:t>分（</w:t>
      </w:r>
      <w:r>
        <w:rPr>
          <w:rFonts w:hint="eastAsia" w:ascii="黑体" w:hAnsi="黑体" w:eastAsia="黑体" w:cs="宋体"/>
          <w:snapToGrid w:val="0"/>
          <w:kern w:val="0"/>
          <w:sz w:val="24"/>
          <w:szCs w:val="24"/>
          <w:u w:val="thick" w:color="FF0000"/>
          <w:lang w:eastAsia="zh-CN"/>
        </w:rPr>
        <w:t>暂定，</w:t>
      </w:r>
      <w:r>
        <w:rPr>
          <w:rFonts w:hint="eastAsia" w:ascii="黑体" w:hAnsi="黑体" w:eastAsia="黑体" w:cs="宋体"/>
          <w:snapToGrid w:val="0"/>
          <w:kern w:val="0"/>
          <w:sz w:val="24"/>
          <w:szCs w:val="24"/>
          <w:u w:val="thick" w:color="FF0000"/>
        </w:rPr>
        <w:t>具体以代理机构群内的通知为准）</w:t>
      </w:r>
      <w:r>
        <w:rPr>
          <w:rFonts w:hint="eastAsia" w:ascii="黑体" w:hAnsi="黑体" w:eastAsia="黑体" w:cs="宋体"/>
          <w:kern w:val="0"/>
          <w:sz w:val="24"/>
          <w:szCs w:val="24"/>
          <w:shd w:val="clear" w:color="auto" w:fill="FFFFFF"/>
          <w:lang w:bidi="ar"/>
        </w:rPr>
        <w:t>，未在规定时间内加QQ群发送密码或密码不正确导致无法解密的情况，视为放弃本项目的</w:t>
      </w:r>
      <w:r>
        <w:rPr>
          <w:rFonts w:hint="eastAsia" w:ascii="黑体" w:hAnsi="黑体" w:eastAsia="黑体" w:cs="宋体"/>
          <w:kern w:val="0"/>
          <w:sz w:val="24"/>
          <w:szCs w:val="24"/>
          <w:shd w:val="clear" w:color="auto" w:fill="FFFFFF"/>
          <w:lang w:eastAsia="zh-CN" w:bidi="ar"/>
        </w:rPr>
        <w:t>磋商</w:t>
      </w:r>
      <w:r>
        <w:rPr>
          <w:rFonts w:hint="eastAsia" w:ascii="黑体" w:hAnsi="黑体" w:eastAsia="黑体" w:cs="宋体"/>
          <w:kern w:val="0"/>
          <w:sz w:val="24"/>
          <w:szCs w:val="24"/>
          <w:shd w:val="clear" w:color="auto" w:fill="FFFFFF"/>
          <w:lang w:bidi="ar"/>
        </w:rPr>
        <w:t>响应。若供应商发送的响应文件未加密，由供应商自行承担相关风险。</w:t>
      </w:r>
      <w:r>
        <w:rPr>
          <w:rFonts w:hint="eastAsia" w:ascii="黑体" w:hAnsi="黑体" w:eastAsia="黑体" w:cs="宋体"/>
          <w:sz w:val="24"/>
          <w:szCs w:val="24"/>
        </w:rPr>
        <w:t>供应商须自行承担电子响应文件不清晰或不完整等相关责任。</w:t>
      </w:r>
      <w:r>
        <w:rPr>
          <w:rFonts w:hint="eastAsia" w:ascii="黑体" w:hAnsi="黑体" w:eastAsia="黑体" w:cs="宋体"/>
          <w:kern w:val="0"/>
          <w:sz w:val="24"/>
          <w:szCs w:val="24"/>
          <w:shd w:val="clear" w:color="auto" w:fill="FFFFFF"/>
          <w:lang w:bidi="ar"/>
        </w:rPr>
        <w:t>各供应商也应当充分预估因各种因素导致邮件到达滞后或上传文件被损坏等情况，并提前做好相关准备工作。</w:t>
      </w:r>
    </w:p>
    <w:p w14:paraId="7FE5044B">
      <w:pPr>
        <w:keepNext w:val="0"/>
        <w:keepLines w:val="0"/>
        <w:pageBreakBefore w:val="0"/>
        <w:widowControl w:val="0"/>
        <w:shd w:val="clear"/>
        <w:kinsoku/>
        <w:wordWrap/>
        <w:overflowPunct/>
        <w:topLinePunct w:val="0"/>
        <w:autoSpaceDE/>
        <w:autoSpaceDN/>
        <w:bidi w:val="0"/>
        <w:snapToGrid w:val="0"/>
        <w:spacing w:line="348" w:lineRule="auto"/>
        <w:ind w:firstLine="480" w:firstLineChars="200"/>
        <w:rPr>
          <w:rFonts w:hint="eastAsia" w:ascii="宋体" w:hAnsi="宋体" w:eastAsia="宋体" w:cs="宋体"/>
          <w:sz w:val="24"/>
          <w:szCs w:val="24"/>
          <w:u w:val="single"/>
        </w:rPr>
      </w:pPr>
      <w:r>
        <w:rPr>
          <w:rFonts w:hint="eastAsia" w:ascii="黑体" w:hAnsi="黑体" w:eastAsia="黑体" w:cs="宋体"/>
          <w:kern w:val="0"/>
          <w:sz w:val="24"/>
          <w:szCs w:val="24"/>
          <w:shd w:val="clear" w:color="auto" w:fill="FFFFFF"/>
          <w:lang w:bidi="ar"/>
        </w:rPr>
        <w:t>各供应商的授权委托人应在</w:t>
      </w:r>
      <w:r>
        <w:rPr>
          <w:rFonts w:hint="eastAsia" w:ascii="黑体" w:hAnsi="黑体" w:eastAsia="黑体" w:cs="宋体"/>
          <w:b/>
          <w:snapToGrid w:val="0"/>
          <w:kern w:val="0"/>
          <w:sz w:val="24"/>
          <w:szCs w:val="24"/>
          <w:u w:val="thick" w:color="FF0000"/>
        </w:rPr>
        <w:t>响应文件递交截止时间前</w:t>
      </w:r>
      <w:r>
        <w:rPr>
          <w:rFonts w:hint="eastAsia" w:ascii="黑体" w:hAnsi="黑体" w:eastAsia="黑体" w:cs="宋体"/>
          <w:kern w:val="0"/>
          <w:sz w:val="24"/>
          <w:szCs w:val="24"/>
          <w:shd w:val="clear" w:color="auto" w:fill="FFFFFF"/>
          <w:lang w:bidi="ar"/>
        </w:rPr>
        <w:t>以“单位名称+授权委托人姓名”的格式申请加入此QQ群，代理机构将在响应文件递交截止时间之后统一予以通过，入群后以“单位简称+授权委托人姓名+电话”修改自己的群名片,入群后禁止各供应商互相加好友、互相私聊、互相讨论报价等情形，否则，后果自负。在</w:t>
      </w:r>
      <w:r>
        <w:rPr>
          <w:rFonts w:hint="eastAsia" w:ascii="黑体" w:hAnsi="黑体" w:eastAsia="黑体" w:cs="宋体"/>
          <w:kern w:val="0"/>
          <w:sz w:val="24"/>
          <w:szCs w:val="24"/>
          <w:shd w:val="clear" w:color="auto" w:fill="FFFFFF"/>
          <w:lang w:eastAsia="zh-CN" w:bidi="ar"/>
        </w:rPr>
        <w:t>磋商</w:t>
      </w:r>
      <w:r>
        <w:rPr>
          <w:rFonts w:hint="eastAsia" w:ascii="黑体" w:hAnsi="黑体" w:eastAsia="黑体" w:cs="宋体"/>
          <w:kern w:val="0"/>
          <w:sz w:val="24"/>
          <w:szCs w:val="24"/>
          <w:shd w:val="clear" w:color="auto" w:fill="FFFFFF"/>
          <w:lang w:bidi="ar"/>
        </w:rPr>
        <w:t>全过程中，QQ群是默认的远程交互工具，若供应商未随时关注此QQ群的动态信息，则视为放弃交互或放弃对</w:t>
      </w:r>
      <w:r>
        <w:rPr>
          <w:rFonts w:hint="eastAsia" w:ascii="黑体" w:hAnsi="黑体" w:eastAsia="黑体" w:cs="宋体"/>
          <w:kern w:val="0"/>
          <w:sz w:val="24"/>
          <w:szCs w:val="24"/>
          <w:shd w:val="clear" w:color="auto" w:fill="FFFFFF"/>
          <w:lang w:eastAsia="zh-CN" w:bidi="ar"/>
        </w:rPr>
        <w:t>磋商</w:t>
      </w:r>
      <w:r>
        <w:rPr>
          <w:rFonts w:hint="eastAsia" w:ascii="黑体" w:hAnsi="黑体" w:eastAsia="黑体" w:cs="宋体"/>
          <w:kern w:val="0"/>
          <w:sz w:val="24"/>
          <w:szCs w:val="24"/>
          <w:shd w:val="clear" w:color="auto" w:fill="FFFFFF"/>
          <w:lang w:bidi="ar"/>
        </w:rPr>
        <w:t>全过程提疑的权利，供应商也将无法看到无效响应及澄清、评审结果等实时情况，并承担由此导致的一切后果。</w:t>
      </w:r>
    </w:p>
    <w:p w14:paraId="29F99040">
      <w:pPr>
        <w:pStyle w:val="4"/>
        <w:keepNext w:val="0"/>
        <w:keepLines w:val="0"/>
        <w:pageBreakBefore w:val="0"/>
        <w:widowControl w:val="0"/>
        <w:kinsoku/>
        <w:wordWrap/>
        <w:overflowPunct/>
        <w:topLinePunct w:val="0"/>
        <w:bidi w:val="0"/>
        <w:adjustRightInd w:val="0"/>
        <w:snapToGrid w:val="0"/>
        <w:spacing w:before="0" w:after="0" w:line="348" w:lineRule="auto"/>
        <w:ind w:left="482"/>
        <w:rPr>
          <w:rFonts w:ascii="宋体" w:hAnsi="宋体" w:eastAsia="宋体" w:cs="宋体"/>
          <w:sz w:val="24"/>
          <w:szCs w:val="24"/>
        </w:rPr>
      </w:pPr>
      <w:r>
        <w:rPr>
          <w:rFonts w:hint="eastAsia" w:ascii="宋体" w:hAnsi="宋体" w:eastAsia="宋体" w:cs="宋体"/>
          <w:sz w:val="24"/>
          <w:szCs w:val="24"/>
        </w:rPr>
        <w:t>六、公告期限</w:t>
      </w:r>
    </w:p>
    <w:p w14:paraId="661FA849">
      <w:pPr>
        <w:keepNext w:val="0"/>
        <w:keepLines w:val="0"/>
        <w:pageBreakBefore w:val="0"/>
        <w:widowControl w:val="0"/>
        <w:kinsoku/>
        <w:wordWrap/>
        <w:overflowPunct/>
        <w:topLinePunct w:val="0"/>
        <w:bidi w:val="0"/>
        <w:adjustRightInd w:val="0"/>
        <w:snapToGrid w:val="0"/>
        <w:spacing w:line="348" w:lineRule="auto"/>
        <w:ind w:firstLine="480" w:firstLineChars="200"/>
        <w:textAlignment w:val="baseline"/>
        <w:rPr>
          <w:rFonts w:ascii="宋体" w:hAnsi="宋体" w:eastAsia="宋体" w:cs="宋体"/>
          <w:sz w:val="24"/>
        </w:rPr>
      </w:pPr>
      <w:r>
        <w:rPr>
          <w:rFonts w:hint="eastAsia" w:ascii="宋体" w:hAnsi="宋体" w:eastAsia="宋体" w:cs="宋体"/>
          <w:sz w:val="24"/>
        </w:rPr>
        <w:t>自本公告发布之日起5个工作日。</w:t>
      </w:r>
    </w:p>
    <w:p w14:paraId="6787F755">
      <w:pPr>
        <w:keepNext w:val="0"/>
        <w:keepLines w:val="0"/>
        <w:pageBreakBefore w:val="0"/>
        <w:widowControl w:val="0"/>
        <w:kinsoku/>
        <w:wordWrap/>
        <w:overflowPunct/>
        <w:topLinePunct w:val="0"/>
        <w:bidi w:val="0"/>
        <w:adjustRightInd w:val="0"/>
        <w:snapToGrid w:val="0"/>
        <w:spacing w:line="348" w:lineRule="auto"/>
        <w:ind w:firstLine="482" w:firstLineChars="200"/>
        <w:textAlignment w:val="baseline"/>
        <w:rPr>
          <w:rFonts w:ascii="宋体" w:hAnsi="宋体" w:eastAsia="宋体" w:cs="宋体"/>
          <w:b/>
          <w:sz w:val="24"/>
        </w:rPr>
      </w:pPr>
      <w:r>
        <w:rPr>
          <w:rFonts w:hint="eastAsia" w:ascii="宋体" w:hAnsi="宋体" w:eastAsia="宋体" w:cs="宋体"/>
          <w:b/>
          <w:sz w:val="24"/>
        </w:rPr>
        <w:t>七、其他补充事宜：</w:t>
      </w:r>
    </w:p>
    <w:p w14:paraId="6628754F">
      <w:pPr>
        <w:keepNext w:val="0"/>
        <w:keepLines w:val="0"/>
        <w:pageBreakBefore w:val="0"/>
        <w:widowControl w:val="0"/>
        <w:numPr>
          <w:ilvl w:val="0"/>
          <w:numId w:val="3"/>
        </w:numPr>
        <w:kinsoku/>
        <w:wordWrap/>
        <w:overflowPunct/>
        <w:topLinePunct w:val="0"/>
        <w:bidi w:val="0"/>
        <w:adjustRightInd w:val="0"/>
        <w:snapToGrid w:val="0"/>
        <w:spacing w:line="348" w:lineRule="auto"/>
        <w:ind w:firstLine="480" w:firstLineChars="200"/>
        <w:textAlignment w:val="baseline"/>
        <w:rPr>
          <w:rFonts w:ascii="宋体" w:hAnsi="宋体" w:eastAsia="宋体" w:cs="宋体"/>
          <w:sz w:val="24"/>
        </w:rPr>
      </w:pPr>
      <w:r>
        <w:rPr>
          <w:rFonts w:hint="eastAsia" w:ascii="宋体" w:hAnsi="宋体" w:eastAsia="宋体" w:cs="宋体"/>
          <w:sz w:val="24"/>
        </w:rPr>
        <w:t>磋商保证金：免收。</w:t>
      </w:r>
    </w:p>
    <w:p w14:paraId="39293416">
      <w:pPr>
        <w:keepNext w:val="0"/>
        <w:keepLines w:val="0"/>
        <w:pageBreakBefore w:val="0"/>
        <w:widowControl w:val="0"/>
        <w:numPr>
          <w:ilvl w:val="0"/>
          <w:numId w:val="3"/>
        </w:numPr>
        <w:kinsoku/>
        <w:wordWrap/>
        <w:overflowPunct/>
        <w:topLinePunct w:val="0"/>
        <w:bidi w:val="0"/>
        <w:adjustRightInd w:val="0"/>
        <w:snapToGrid w:val="0"/>
        <w:spacing w:line="348" w:lineRule="auto"/>
        <w:ind w:firstLine="480"/>
        <w:textAlignment w:val="baseline"/>
        <w:rPr>
          <w:rFonts w:hint="eastAsia" w:ascii="宋体" w:hAnsi="宋体" w:eastAsia="宋体" w:cs="宋体"/>
          <w:sz w:val="24"/>
        </w:rPr>
      </w:pPr>
      <w:r>
        <w:rPr>
          <w:rFonts w:hint="eastAsia" w:ascii="宋体" w:hAnsi="宋体" w:eastAsia="宋体" w:cs="宋体"/>
          <w:sz w:val="24"/>
        </w:rPr>
        <w:t>项目磋商活动模式：不见面远程磋商模式，供应商在各自地点通过</w:t>
      </w:r>
      <w:r>
        <w:rPr>
          <w:rFonts w:hint="eastAsia" w:ascii="宋体" w:hAnsi="宋体" w:eastAsia="宋体" w:cs="宋体"/>
          <w:sz w:val="24"/>
          <w:lang w:val="en-US" w:eastAsia="zh-CN"/>
        </w:rPr>
        <w:t>QQ群</w:t>
      </w:r>
      <w:r>
        <w:rPr>
          <w:rFonts w:hint="eastAsia" w:ascii="宋体" w:hAnsi="宋体" w:eastAsia="宋体" w:cs="宋体"/>
          <w:sz w:val="24"/>
        </w:rPr>
        <w:t>参加开标会。</w:t>
      </w:r>
    </w:p>
    <w:p w14:paraId="7CC00867">
      <w:pPr>
        <w:keepNext w:val="0"/>
        <w:keepLines w:val="0"/>
        <w:pageBreakBefore w:val="0"/>
        <w:widowControl w:val="0"/>
        <w:numPr>
          <w:ilvl w:val="0"/>
          <w:numId w:val="3"/>
        </w:numPr>
        <w:kinsoku/>
        <w:wordWrap/>
        <w:overflowPunct/>
        <w:topLinePunct w:val="0"/>
        <w:bidi w:val="0"/>
        <w:adjustRightInd w:val="0"/>
        <w:snapToGrid w:val="0"/>
        <w:spacing w:line="348" w:lineRule="auto"/>
        <w:ind w:firstLine="480"/>
        <w:textAlignment w:val="baseline"/>
        <w:rPr>
          <w:rFonts w:ascii="宋体" w:hAnsi="宋体" w:eastAsia="宋体" w:cs="宋体"/>
          <w:sz w:val="24"/>
        </w:rPr>
      </w:pPr>
      <w:r>
        <w:rPr>
          <w:rFonts w:hint="eastAsia" w:ascii="宋体" w:hAnsi="宋体" w:eastAsia="宋体" w:cs="宋体"/>
          <w:sz w:val="24"/>
        </w:rPr>
        <w:t>项目演示、样品、答辩等：无。</w:t>
      </w:r>
    </w:p>
    <w:p w14:paraId="6E0F6481">
      <w:pPr>
        <w:keepNext w:val="0"/>
        <w:keepLines w:val="0"/>
        <w:pageBreakBefore w:val="0"/>
        <w:widowControl w:val="0"/>
        <w:numPr>
          <w:ilvl w:val="0"/>
          <w:numId w:val="3"/>
        </w:numPr>
        <w:kinsoku/>
        <w:wordWrap/>
        <w:overflowPunct/>
        <w:topLinePunct w:val="0"/>
        <w:bidi w:val="0"/>
        <w:adjustRightInd w:val="0"/>
        <w:snapToGrid w:val="0"/>
        <w:spacing w:line="348" w:lineRule="auto"/>
        <w:ind w:firstLine="480"/>
        <w:rPr>
          <w:rFonts w:ascii="宋体" w:hAnsi="宋体" w:eastAsia="宋体" w:cs="宋体"/>
          <w:sz w:val="24"/>
        </w:rPr>
      </w:pPr>
      <w:r>
        <w:rPr>
          <w:rFonts w:hint="eastAsia" w:ascii="宋体" w:hAnsi="宋体" w:eastAsia="宋体" w:cs="宋体"/>
          <w:sz w:val="24"/>
        </w:rPr>
        <w:t>对项目需求部分（供应商资格要求、项目需求、商务技术评分标准）的询问、质疑请向采购单位提出，由采购单位负责答复；对项目磋商文件其它部分的询问请向磋商代理机构提出。</w:t>
      </w:r>
    </w:p>
    <w:p w14:paraId="5F8FAA43">
      <w:pPr>
        <w:keepNext w:val="0"/>
        <w:keepLines w:val="0"/>
        <w:pageBreakBefore w:val="0"/>
        <w:widowControl w:val="0"/>
        <w:numPr>
          <w:ilvl w:val="0"/>
          <w:numId w:val="3"/>
        </w:numPr>
        <w:kinsoku/>
        <w:wordWrap/>
        <w:overflowPunct/>
        <w:topLinePunct w:val="0"/>
        <w:bidi w:val="0"/>
        <w:adjustRightInd w:val="0"/>
        <w:snapToGrid w:val="0"/>
        <w:spacing w:line="348" w:lineRule="auto"/>
        <w:ind w:firstLine="480"/>
        <w:rPr>
          <w:rFonts w:ascii="宋体" w:hAnsi="宋体" w:eastAsia="宋体" w:cs="宋体"/>
          <w:sz w:val="24"/>
        </w:rPr>
      </w:pPr>
      <w:r>
        <w:rPr>
          <w:rFonts w:hint="eastAsia" w:ascii="宋体" w:hAnsi="宋体" w:eastAsia="宋体" w:cs="宋体"/>
          <w:sz w:val="24"/>
        </w:rPr>
        <w:t>供应商应依照规定提交各类声明函、承诺函，不再同时提供原件备查或提供有关部门出具的相关证明文件。但成交供应商，应做好提交声明函、承诺函相应原件的核查准备；核查后发现虚假或违背承诺的，依照相关法律法规规定处理。</w:t>
      </w:r>
    </w:p>
    <w:p w14:paraId="2583C0DB">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bidi w:val="0"/>
        <w:snapToGrid w:val="0"/>
        <w:spacing w:line="348" w:lineRule="auto"/>
        <w:ind w:firstLine="480" w:firstLineChars="200"/>
        <w:rPr>
          <w:rFonts w:ascii="宋体" w:hAnsi="宋体" w:eastAsia="宋体" w:cs="宋体"/>
          <w:sz w:val="24"/>
        </w:rPr>
      </w:pPr>
      <w:r>
        <w:rPr>
          <w:rFonts w:hint="eastAsia" w:ascii="宋体" w:hAnsi="宋体" w:eastAsia="宋体" w:cs="宋体"/>
          <w:sz w:val="24"/>
        </w:rPr>
        <w:t>6、本项目属于非招标方式，不存在唱标环节。参照政府采购法律制度规定，在磋商中任何一方不得透露与磋商有关的其他供应商的技术资料、价格和其他信息，因此不公开唱标。最终成交供应商名称和成交金额可通过网站发布的成交结果公告获得。</w:t>
      </w:r>
    </w:p>
    <w:p w14:paraId="4A8A5658">
      <w:pPr>
        <w:keepNext w:val="0"/>
        <w:keepLines w:val="0"/>
        <w:pageBreakBefore w:val="0"/>
        <w:widowControl w:val="0"/>
        <w:kinsoku/>
        <w:wordWrap/>
        <w:overflowPunct/>
        <w:topLinePunct w:val="0"/>
        <w:bidi w:val="0"/>
        <w:adjustRightInd w:val="0"/>
        <w:snapToGrid w:val="0"/>
        <w:spacing w:line="348" w:lineRule="auto"/>
        <w:ind w:left="482"/>
        <w:textAlignment w:val="baseline"/>
        <w:rPr>
          <w:rFonts w:ascii="宋体" w:hAnsi="宋体" w:eastAsia="宋体" w:cs="宋体"/>
          <w:b/>
          <w:bCs/>
          <w:sz w:val="24"/>
        </w:rPr>
      </w:pPr>
      <w:r>
        <w:rPr>
          <w:rFonts w:hint="eastAsia" w:ascii="宋体" w:hAnsi="宋体" w:eastAsia="宋体" w:cs="宋体"/>
          <w:b/>
          <w:bCs/>
          <w:sz w:val="24"/>
        </w:rPr>
        <w:t>八、凡对本次采购提出询问，请按以下方式联系。</w:t>
      </w:r>
    </w:p>
    <w:p w14:paraId="381F3E11">
      <w:pPr>
        <w:keepNext w:val="0"/>
        <w:keepLines w:val="0"/>
        <w:pageBreakBefore w:val="0"/>
        <w:widowControl w:val="0"/>
        <w:kinsoku/>
        <w:wordWrap/>
        <w:overflowPunct/>
        <w:topLinePunct w:val="0"/>
        <w:bidi w:val="0"/>
        <w:adjustRightInd w:val="0"/>
        <w:snapToGrid w:val="0"/>
        <w:spacing w:line="348" w:lineRule="auto"/>
        <w:ind w:firstLine="480" w:firstLineChars="200"/>
        <w:jc w:val="left"/>
        <w:rPr>
          <w:rFonts w:ascii="宋体" w:hAnsi="宋体" w:eastAsia="宋体" w:cs="宋体"/>
          <w:color w:val="333333"/>
          <w:sz w:val="24"/>
        </w:rPr>
      </w:pPr>
      <w:r>
        <w:rPr>
          <w:rFonts w:hint="eastAsia" w:ascii="宋体" w:hAnsi="宋体" w:eastAsia="宋体" w:cs="宋体"/>
          <w:color w:val="333333"/>
          <w:sz w:val="24"/>
        </w:rPr>
        <w:t>1、采购单位信息</w:t>
      </w:r>
    </w:p>
    <w:p w14:paraId="219CF2B0">
      <w:pPr>
        <w:keepNext w:val="0"/>
        <w:keepLines w:val="0"/>
        <w:pageBreakBefore w:val="0"/>
        <w:widowControl w:val="0"/>
        <w:kinsoku/>
        <w:wordWrap/>
        <w:overflowPunct/>
        <w:topLinePunct w:val="0"/>
        <w:bidi w:val="0"/>
        <w:adjustRightInd w:val="0"/>
        <w:snapToGrid w:val="0"/>
        <w:spacing w:line="348" w:lineRule="auto"/>
        <w:ind w:firstLine="480" w:firstLineChars="200"/>
        <w:jc w:val="left"/>
        <w:rPr>
          <w:rFonts w:hint="eastAsia" w:ascii="宋体" w:hAnsi="宋体" w:eastAsia="宋体" w:cs="宋体"/>
          <w:color w:val="333333"/>
          <w:sz w:val="24"/>
          <w:lang w:eastAsia="zh-CN"/>
        </w:rPr>
      </w:pPr>
      <w:r>
        <w:rPr>
          <w:rFonts w:hint="eastAsia" w:ascii="宋体" w:hAnsi="宋体" w:eastAsia="宋体" w:cs="宋体"/>
          <w:color w:val="333333"/>
          <w:sz w:val="24"/>
        </w:rPr>
        <w:t>名    称：</w:t>
      </w:r>
      <w:r>
        <w:rPr>
          <w:rFonts w:hint="eastAsia" w:ascii="宋体" w:hAnsi="宋体" w:eastAsia="宋体" w:cs="宋体"/>
          <w:color w:val="333333"/>
          <w:sz w:val="24"/>
          <w:lang w:eastAsia="zh-CN"/>
        </w:rPr>
        <w:t>南通市崇川生态环境局</w:t>
      </w:r>
    </w:p>
    <w:p w14:paraId="1D16FB9E">
      <w:pPr>
        <w:keepNext w:val="0"/>
        <w:keepLines w:val="0"/>
        <w:pageBreakBefore w:val="0"/>
        <w:widowControl w:val="0"/>
        <w:kinsoku/>
        <w:wordWrap/>
        <w:overflowPunct/>
        <w:topLinePunct w:val="0"/>
        <w:bidi w:val="0"/>
        <w:snapToGrid w:val="0"/>
        <w:spacing w:line="348" w:lineRule="auto"/>
        <w:ind w:firstLine="480" w:firstLineChars="200"/>
        <w:textAlignment w:val="baseline"/>
        <w:rPr>
          <w:rFonts w:hint="default" w:ascii="宋体" w:hAnsi="宋体" w:eastAsia="宋体" w:cs="宋体"/>
          <w:sz w:val="24"/>
          <w:lang w:val="en-US" w:eastAsia="zh-CN"/>
        </w:rPr>
      </w:pPr>
      <w:r>
        <w:rPr>
          <w:rFonts w:hint="eastAsia" w:ascii="宋体" w:hAnsi="宋体" w:eastAsia="宋体" w:cs="宋体"/>
          <w:sz w:val="24"/>
        </w:rPr>
        <w:t>地    址：南通市崇川区</w:t>
      </w:r>
      <w:r>
        <w:rPr>
          <w:rFonts w:hint="eastAsia" w:ascii="宋体" w:hAnsi="宋体" w:eastAsia="宋体" w:cs="宋体"/>
          <w:sz w:val="24"/>
          <w:lang w:eastAsia="zh-CN"/>
        </w:rPr>
        <w:t>城港路</w:t>
      </w:r>
      <w:r>
        <w:rPr>
          <w:rFonts w:hint="eastAsia" w:ascii="宋体" w:hAnsi="宋体" w:eastAsia="宋体" w:cs="宋体"/>
          <w:sz w:val="24"/>
          <w:lang w:val="en-US" w:eastAsia="zh-CN"/>
        </w:rPr>
        <w:t>58号</w:t>
      </w:r>
    </w:p>
    <w:p w14:paraId="15BFA049">
      <w:pPr>
        <w:keepNext w:val="0"/>
        <w:keepLines w:val="0"/>
        <w:pageBreakBefore w:val="0"/>
        <w:widowControl w:val="0"/>
        <w:kinsoku/>
        <w:wordWrap/>
        <w:overflowPunct/>
        <w:topLinePunct w:val="0"/>
        <w:bidi w:val="0"/>
        <w:adjustRightInd w:val="0"/>
        <w:snapToGrid w:val="0"/>
        <w:spacing w:line="348" w:lineRule="auto"/>
        <w:ind w:firstLine="480" w:firstLineChars="200"/>
        <w:jc w:val="left"/>
        <w:rPr>
          <w:rFonts w:hint="eastAsia" w:ascii="宋体" w:hAnsi="宋体" w:eastAsia="华文楷体" w:cs="宋体"/>
          <w:sz w:val="24"/>
          <w:highlight w:val="yellow"/>
          <w:lang w:val="en-US" w:eastAsia="zh-CN"/>
        </w:rPr>
      </w:pPr>
      <w:r>
        <w:rPr>
          <w:rFonts w:hint="eastAsia" w:ascii="宋体" w:hAnsi="宋体" w:eastAsia="宋体" w:cs="宋体"/>
          <w:sz w:val="24"/>
        </w:rPr>
        <w:t>联系方式：</w:t>
      </w:r>
      <w:r>
        <w:rPr>
          <w:rFonts w:hint="eastAsia" w:ascii="宋体" w:hAnsi="宋体" w:eastAsia="宋体" w:cs="宋体"/>
          <w:sz w:val="24"/>
          <w:lang w:eastAsia="zh-CN"/>
        </w:rPr>
        <w:t>康先生</w:t>
      </w:r>
      <w:r>
        <w:rPr>
          <w:rFonts w:hint="eastAsia" w:ascii="宋体" w:hAnsi="宋体" w:eastAsia="宋体" w:cs="宋体"/>
          <w:sz w:val="24"/>
        </w:rPr>
        <w:t xml:space="preserve">        </w:t>
      </w:r>
      <w:r>
        <w:rPr>
          <w:rFonts w:hint="eastAsia" w:ascii="宋体" w:hAnsi="宋体" w:eastAsia="宋体" w:cs="宋体"/>
          <w:sz w:val="24"/>
          <w:highlight w:val="none"/>
        </w:rPr>
        <w:t xml:space="preserve">  </w:t>
      </w:r>
      <w:r>
        <w:rPr>
          <w:rFonts w:hint="eastAsia" w:ascii="宋体" w:hAnsi="宋体" w:cs="宋体"/>
          <w:sz w:val="24"/>
          <w:highlight w:val="none"/>
        </w:rPr>
        <w:t>0513</w:t>
      </w:r>
      <w:r>
        <w:rPr>
          <w:rFonts w:hint="eastAsia" w:ascii="宋体" w:hAnsi="宋体" w:cs="宋体"/>
          <w:sz w:val="24"/>
          <w:highlight w:val="none"/>
          <w:lang w:val="en-US" w:eastAsia="zh-CN"/>
        </w:rPr>
        <w:t>-85609651</w:t>
      </w:r>
    </w:p>
    <w:p w14:paraId="7374D9B9">
      <w:pPr>
        <w:keepNext w:val="0"/>
        <w:keepLines w:val="0"/>
        <w:pageBreakBefore w:val="0"/>
        <w:widowControl w:val="0"/>
        <w:kinsoku/>
        <w:wordWrap/>
        <w:overflowPunct/>
        <w:topLinePunct w:val="0"/>
        <w:bidi w:val="0"/>
        <w:adjustRightInd w:val="0"/>
        <w:snapToGrid w:val="0"/>
        <w:spacing w:line="348" w:lineRule="auto"/>
        <w:ind w:firstLine="480" w:firstLineChars="200"/>
        <w:jc w:val="left"/>
        <w:rPr>
          <w:rFonts w:ascii="宋体" w:hAnsi="宋体" w:eastAsia="宋体" w:cs="宋体"/>
          <w:color w:val="333333"/>
          <w:sz w:val="24"/>
        </w:rPr>
      </w:pPr>
      <w:r>
        <w:rPr>
          <w:rFonts w:hint="eastAsia" w:ascii="宋体" w:hAnsi="宋体" w:eastAsia="宋体" w:cs="宋体"/>
          <w:color w:val="333333"/>
          <w:sz w:val="24"/>
        </w:rPr>
        <w:t>2、采购代理机构信息</w:t>
      </w:r>
    </w:p>
    <w:p w14:paraId="64D179CD">
      <w:pPr>
        <w:keepNext w:val="0"/>
        <w:keepLines w:val="0"/>
        <w:pageBreakBefore w:val="0"/>
        <w:widowControl w:val="0"/>
        <w:kinsoku/>
        <w:wordWrap/>
        <w:overflowPunct/>
        <w:topLinePunct w:val="0"/>
        <w:bidi w:val="0"/>
        <w:adjustRightInd w:val="0"/>
        <w:snapToGrid w:val="0"/>
        <w:spacing w:line="348" w:lineRule="auto"/>
        <w:ind w:firstLine="480" w:firstLineChars="200"/>
        <w:jc w:val="left"/>
        <w:rPr>
          <w:rFonts w:ascii="宋体" w:hAnsi="宋体" w:eastAsia="宋体" w:cs="宋体"/>
          <w:color w:val="333333"/>
          <w:sz w:val="24"/>
        </w:rPr>
      </w:pPr>
      <w:r>
        <w:rPr>
          <w:rFonts w:hint="eastAsia" w:ascii="宋体" w:hAnsi="宋体" w:eastAsia="宋体" w:cs="宋体"/>
          <w:color w:val="333333"/>
          <w:sz w:val="24"/>
        </w:rPr>
        <w:t>名    称：南通万隆工程管理有限公司</w:t>
      </w:r>
    </w:p>
    <w:p w14:paraId="533AA761">
      <w:pPr>
        <w:keepNext w:val="0"/>
        <w:keepLines w:val="0"/>
        <w:pageBreakBefore w:val="0"/>
        <w:widowControl w:val="0"/>
        <w:kinsoku/>
        <w:wordWrap/>
        <w:overflowPunct/>
        <w:topLinePunct w:val="0"/>
        <w:bidi w:val="0"/>
        <w:adjustRightInd w:val="0"/>
        <w:snapToGrid w:val="0"/>
        <w:spacing w:line="348" w:lineRule="auto"/>
        <w:ind w:firstLine="480" w:firstLineChars="200"/>
        <w:jc w:val="left"/>
        <w:rPr>
          <w:rFonts w:ascii="宋体" w:hAnsi="宋体" w:eastAsia="宋体" w:cs="宋体"/>
          <w:color w:val="333333"/>
          <w:sz w:val="24"/>
        </w:rPr>
      </w:pPr>
      <w:r>
        <w:rPr>
          <w:rFonts w:hint="eastAsia" w:ascii="宋体" w:hAnsi="宋体" w:eastAsia="宋体" w:cs="宋体"/>
          <w:color w:val="333333"/>
          <w:sz w:val="24"/>
        </w:rPr>
        <w:t>地    址：南通市崇川路58号南通产业技术研究院9号楼24层</w:t>
      </w:r>
    </w:p>
    <w:p w14:paraId="0C342263">
      <w:pPr>
        <w:keepNext w:val="0"/>
        <w:keepLines w:val="0"/>
        <w:pageBreakBefore w:val="0"/>
        <w:widowControl w:val="0"/>
        <w:kinsoku/>
        <w:wordWrap/>
        <w:overflowPunct/>
        <w:topLinePunct w:val="0"/>
        <w:bidi w:val="0"/>
        <w:adjustRightInd w:val="0"/>
        <w:snapToGrid w:val="0"/>
        <w:spacing w:line="348" w:lineRule="auto"/>
        <w:ind w:firstLine="480" w:firstLineChars="200"/>
        <w:jc w:val="left"/>
        <w:rPr>
          <w:rFonts w:ascii="宋体" w:hAnsi="宋体" w:eastAsia="宋体" w:cs="宋体"/>
          <w:color w:val="333333"/>
          <w:sz w:val="24"/>
        </w:rPr>
      </w:pPr>
      <w:r>
        <w:rPr>
          <w:rFonts w:hint="eastAsia" w:ascii="宋体" w:hAnsi="宋体" w:eastAsia="宋体" w:cs="宋体"/>
          <w:color w:val="333333"/>
          <w:sz w:val="24"/>
        </w:rPr>
        <w:t>联系方式：陈娟            13962943497</w:t>
      </w:r>
    </w:p>
    <w:p w14:paraId="4717E3E4">
      <w:pPr>
        <w:pStyle w:val="33"/>
        <w:keepNext w:val="0"/>
        <w:keepLines w:val="0"/>
        <w:pageBreakBefore w:val="0"/>
        <w:widowControl w:val="0"/>
        <w:kinsoku/>
        <w:wordWrap/>
        <w:overflowPunct/>
        <w:topLinePunct w:val="0"/>
        <w:bidi w:val="0"/>
        <w:snapToGrid w:val="0"/>
        <w:spacing w:line="348" w:lineRule="auto"/>
      </w:pPr>
      <w:r>
        <w:rPr>
          <w:rFonts w:hint="eastAsia" w:ascii="宋体" w:hAnsi="宋体" w:cs="宋体"/>
          <w:color w:val="333333"/>
          <w:sz w:val="24"/>
        </w:rPr>
        <w:t xml:space="preserve">    邮    箱：77366378@qq.com</w:t>
      </w:r>
    </w:p>
    <w:p w14:paraId="7A8E76F2">
      <w:pPr>
        <w:adjustRightInd w:val="0"/>
        <w:snapToGrid w:val="0"/>
        <w:spacing w:line="360" w:lineRule="auto"/>
        <w:ind w:firstLine="420" w:firstLineChars="200"/>
        <w:textAlignment w:val="baseline"/>
        <w:rPr>
          <w:rFonts w:ascii="宋体" w:hAnsi="宋体" w:eastAsia="宋体" w:cs="宋体"/>
        </w:rPr>
      </w:pPr>
    </w:p>
    <w:p w14:paraId="467608F1">
      <w:pPr>
        <w:adjustRightInd w:val="0"/>
        <w:snapToGrid w:val="0"/>
        <w:spacing w:line="360" w:lineRule="auto"/>
        <w:jc w:val="center"/>
        <w:rPr>
          <w:rFonts w:ascii="宋体" w:hAnsi="宋体" w:eastAsia="宋体" w:cs="宋体"/>
          <w:b/>
          <w:bCs/>
          <w:snapToGrid/>
          <w:w w:val="80"/>
          <w:kern w:val="2"/>
          <w:sz w:val="44"/>
          <w:szCs w:val="44"/>
        </w:rPr>
      </w:pPr>
      <w:r>
        <w:rPr>
          <w:rFonts w:hint="eastAsia" w:ascii="宋体" w:hAnsi="宋体" w:eastAsia="宋体" w:cs="宋体"/>
          <w:b/>
          <w:bCs/>
          <w:snapToGrid/>
          <w:w w:val="80"/>
          <w:kern w:val="2"/>
          <w:sz w:val="44"/>
          <w:szCs w:val="44"/>
        </w:rPr>
        <w:t>第二部分 磋商须知</w:t>
      </w:r>
    </w:p>
    <w:p w14:paraId="3941D619">
      <w:pPr>
        <w:adjustRightInd w:val="0"/>
        <w:snapToGrid w:val="0"/>
        <w:spacing w:line="360" w:lineRule="auto"/>
        <w:ind w:firstLine="482" w:firstLineChars="200"/>
        <w:outlineLvl w:val="2"/>
        <w:rPr>
          <w:rFonts w:ascii="宋体" w:hAnsi="宋体" w:eastAsia="宋体" w:cs="宋体"/>
          <w:b/>
          <w:bCs/>
          <w:sz w:val="24"/>
        </w:rPr>
      </w:pPr>
      <w:bookmarkStart w:id="1" w:name="_Toc363573855"/>
      <w:bookmarkStart w:id="2" w:name="_Toc94544871"/>
      <w:bookmarkStart w:id="3" w:name="_Toc12670504"/>
      <w:bookmarkStart w:id="4" w:name="_Toc94585341"/>
      <w:bookmarkStart w:id="5" w:name="_Toc11500281"/>
      <w:bookmarkStart w:id="6" w:name="_Toc521201598"/>
      <w:bookmarkStart w:id="7" w:name="_Toc521203419"/>
      <w:bookmarkStart w:id="8" w:name="_Toc11499585"/>
      <w:bookmarkStart w:id="9" w:name="_Toc94544745"/>
      <w:bookmarkStart w:id="10" w:name="_Toc8895740"/>
      <w:bookmarkStart w:id="11" w:name="_Toc11554640"/>
      <w:r>
        <w:rPr>
          <w:rFonts w:hint="eastAsia" w:ascii="宋体" w:hAnsi="宋体" w:eastAsia="宋体" w:cs="宋体"/>
          <w:b/>
          <w:bCs/>
          <w:sz w:val="24"/>
        </w:rPr>
        <w:t>一、总则</w:t>
      </w:r>
    </w:p>
    <w:p w14:paraId="2DBF610A">
      <w:pPr>
        <w:adjustRightInd w:val="0"/>
        <w:snapToGrid w:val="0"/>
        <w:spacing w:line="360" w:lineRule="auto"/>
        <w:ind w:firstLine="480" w:firstLineChars="200"/>
        <w:outlineLvl w:val="3"/>
        <w:rPr>
          <w:rFonts w:ascii="宋体" w:hAnsi="宋体" w:eastAsia="宋体" w:cs="宋体"/>
          <w:b/>
          <w:bCs/>
          <w:sz w:val="24"/>
        </w:rPr>
      </w:pPr>
      <w:bookmarkStart w:id="12" w:name="_Hlt16619475"/>
      <w:bookmarkEnd w:id="12"/>
      <w:bookmarkStart w:id="13" w:name="_Toc458694821"/>
      <w:bookmarkStart w:id="14" w:name="_Toc513029204"/>
      <w:bookmarkStart w:id="15" w:name="_Toc16938520"/>
      <w:bookmarkStart w:id="16" w:name="_Toc20823276"/>
      <w:r>
        <w:rPr>
          <w:rFonts w:hint="eastAsia" w:ascii="宋体" w:hAnsi="宋体" w:eastAsia="宋体" w:cs="宋体"/>
          <w:sz w:val="24"/>
        </w:rPr>
        <w:t>1</w:t>
      </w:r>
      <w:bookmarkEnd w:id="13"/>
      <w:r>
        <w:rPr>
          <w:rFonts w:hint="eastAsia" w:ascii="宋体" w:hAnsi="宋体" w:eastAsia="宋体" w:cs="宋体"/>
          <w:sz w:val="24"/>
        </w:rPr>
        <w:t>、采购方式</w:t>
      </w:r>
      <w:bookmarkEnd w:id="14"/>
      <w:bookmarkEnd w:id="15"/>
      <w:bookmarkEnd w:id="16"/>
    </w:p>
    <w:p w14:paraId="21FA7BF3">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1.1 本次采取竞争性磋商</w:t>
      </w:r>
      <w:r>
        <w:rPr>
          <w:rFonts w:ascii="宋体" w:hAnsi="宋体" w:eastAsia="宋体" w:cs="宋体"/>
          <w:sz w:val="24"/>
        </w:rPr>
        <w:t>(以下简称磋商)</w:t>
      </w:r>
      <w:r>
        <w:rPr>
          <w:rFonts w:hint="eastAsia" w:ascii="宋体" w:hAnsi="宋体" w:eastAsia="宋体" w:cs="宋体"/>
          <w:sz w:val="24"/>
        </w:rPr>
        <w:t>方式，本磋商文件仅适用于采购邀请中所述项目。</w:t>
      </w:r>
    </w:p>
    <w:p w14:paraId="2171DF6A">
      <w:pPr>
        <w:adjustRightInd w:val="0"/>
        <w:snapToGrid w:val="0"/>
        <w:spacing w:line="360" w:lineRule="auto"/>
        <w:ind w:firstLine="480" w:firstLineChars="200"/>
        <w:outlineLvl w:val="3"/>
        <w:rPr>
          <w:rFonts w:ascii="宋体" w:hAnsi="宋体" w:eastAsia="宋体" w:cs="宋体"/>
          <w:b/>
          <w:bCs/>
          <w:sz w:val="24"/>
        </w:rPr>
      </w:pPr>
      <w:bookmarkStart w:id="17" w:name="_Toc513029205"/>
      <w:bookmarkStart w:id="18" w:name="_Toc20823277"/>
      <w:bookmarkStart w:id="19" w:name="_Toc16938521"/>
      <w:r>
        <w:rPr>
          <w:rFonts w:hint="eastAsia" w:ascii="宋体" w:hAnsi="宋体" w:eastAsia="宋体" w:cs="宋体"/>
          <w:sz w:val="24"/>
        </w:rPr>
        <w:t>2、合格的</w:t>
      </w:r>
      <w:bookmarkEnd w:id="17"/>
      <w:bookmarkEnd w:id="18"/>
      <w:bookmarkEnd w:id="19"/>
      <w:r>
        <w:rPr>
          <w:rFonts w:hint="eastAsia" w:ascii="宋体" w:hAnsi="宋体" w:eastAsia="宋体" w:cs="宋体"/>
          <w:sz w:val="24"/>
        </w:rPr>
        <w:t>供应商</w:t>
      </w:r>
    </w:p>
    <w:p w14:paraId="28949996">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2.1满足采购邀请中供应商的资格要求的规定。</w:t>
      </w:r>
    </w:p>
    <w:p w14:paraId="67D4CC2F">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2.2 满足本文件实质性要求和条件的规定。</w:t>
      </w:r>
    </w:p>
    <w:p w14:paraId="69AA05DB">
      <w:pPr>
        <w:adjustRightInd w:val="0"/>
        <w:snapToGrid w:val="0"/>
        <w:spacing w:line="360" w:lineRule="auto"/>
        <w:ind w:firstLine="480" w:firstLineChars="200"/>
        <w:outlineLvl w:val="3"/>
        <w:rPr>
          <w:rFonts w:ascii="宋体" w:hAnsi="宋体" w:eastAsia="宋体" w:cs="宋体"/>
          <w:b/>
          <w:bCs/>
          <w:sz w:val="24"/>
        </w:rPr>
      </w:pPr>
      <w:bookmarkStart w:id="20" w:name="_Toc20823278"/>
      <w:bookmarkStart w:id="21" w:name="_Toc513029206"/>
      <w:bookmarkStart w:id="22" w:name="_Toc16938522"/>
      <w:r>
        <w:rPr>
          <w:rFonts w:hint="eastAsia" w:ascii="宋体" w:hAnsi="宋体" w:eastAsia="宋体" w:cs="宋体"/>
          <w:sz w:val="24"/>
        </w:rPr>
        <w:t>3、适用法律</w:t>
      </w:r>
      <w:bookmarkEnd w:id="20"/>
      <w:bookmarkEnd w:id="21"/>
      <w:bookmarkEnd w:id="22"/>
    </w:p>
    <w:p w14:paraId="3AAF9A25">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3.1 本次采购及由此产生的合同受中华人民共和国有关的法律法规制约和保护。</w:t>
      </w:r>
    </w:p>
    <w:p w14:paraId="7DB95361">
      <w:pPr>
        <w:adjustRightInd w:val="0"/>
        <w:snapToGrid w:val="0"/>
        <w:spacing w:line="360" w:lineRule="auto"/>
        <w:ind w:firstLine="480" w:firstLineChars="200"/>
        <w:outlineLvl w:val="3"/>
        <w:rPr>
          <w:rFonts w:ascii="宋体" w:hAnsi="宋体" w:eastAsia="宋体" w:cs="宋体"/>
          <w:sz w:val="24"/>
        </w:rPr>
      </w:pPr>
      <w:bookmarkStart w:id="23" w:name="_Toc16938523"/>
      <w:bookmarkStart w:id="24" w:name="_Toc20823279"/>
      <w:bookmarkStart w:id="25" w:name="_Toc462564067"/>
      <w:bookmarkStart w:id="26" w:name="_Toc513029207"/>
      <w:r>
        <w:rPr>
          <w:rFonts w:hint="eastAsia" w:ascii="宋体" w:hAnsi="宋体" w:eastAsia="宋体" w:cs="宋体"/>
          <w:sz w:val="24"/>
        </w:rPr>
        <w:t>4、磋商费用</w:t>
      </w:r>
      <w:bookmarkEnd w:id="23"/>
      <w:bookmarkEnd w:id="24"/>
      <w:bookmarkEnd w:id="25"/>
      <w:bookmarkEnd w:id="26"/>
    </w:p>
    <w:p w14:paraId="49C0BD8E">
      <w:pPr>
        <w:adjustRightInd w:val="0"/>
        <w:snapToGrid w:val="0"/>
        <w:spacing w:line="360" w:lineRule="auto"/>
        <w:ind w:firstLine="480" w:firstLineChars="200"/>
        <w:outlineLvl w:val="3"/>
        <w:rPr>
          <w:rFonts w:ascii="宋体" w:hAnsi="宋体" w:eastAsia="宋体" w:cs="宋体"/>
          <w:sz w:val="24"/>
        </w:rPr>
      </w:pPr>
      <w:r>
        <w:rPr>
          <w:rFonts w:hint="eastAsia" w:ascii="宋体" w:hAnsi="宋体" w:eastAsia="宋体" w:cs="宋体"/>
          <w:bCs/>
          <w:sz w:val="24"/>
        </w:rPr>
        <w:t>4.1</w:t>
      </w:r>
      <w:r>
        <w:rPr>
          <w:rFonts w:hint="eastAsia" w:ascii="宋体" w:hAnsi="宋体" w:eastAsia="宋体" w:cs="宋体"/>
          <w:sz w:val="24"/>
        </w:rPr>
        <w:t xml:space="preserve"> 本项目的代理服务费</w:t>
      </w:r>
      <w:r>
        <w:rPr>
          <w:rFonts w:hint="eastAsia" w:ascii="宋体" w:hAnsi="宋体" w:eastAsia="宋体" w:cs="宋体"/>
          <w:sz w:val="24"/>
          <w:lang w:val="en-US" w:eastAsia="zh-CN"/>
        </w:rPr>
        <w:t>30</w:t>
      </w:r>
      <w:r>
        <w:rPr>
          <w:rFonts w:hint="eastAsia" w:ascii="宋体" w:hAnsi="宋体" w:eastAsia="宋体" w:cs="宋体"/>
          <w:sz w:val="24"/>
        </w:rPr>
        <w:t>00.00元由成交供应商承担，且须在领取成交通知书前向代理机构一次性缴清。</w:t>
      </w:r>
    </w:p>
    <w:p w14:paraId="0234BA3F">
      <w:pPr>
        <w:adjustRightInd w:val="0"/>
        <w:snapToGrid w:val="0"/>
        <w:spacing w:line="360" w:lineRule="auto"/>
        <w:ind w:firstLine="480" w:firstLineChars="200"/>
        <w:outlineLvl w:val="3"/>
        <w:rPr>
          <w:rFonts w:ascii="宋体" w:hAnsi="宋体" w:eastAsia="宋体" w:cs="宋体"/>
          <w:sz w:val="24"/>
        </w:rPr>
      </w:pPr>
      <w:r>
        <w:rPr>
          <w:rFonts w:hint="eastAsia" w:ascii="宋体" w:hAnsi="宋体" w:eastAsia="宋体" w:cs="宋体"/>
          <w:sz w:val="24"/>
        </w:rPr>
        <w:t>4.2 供应商应自行承担所有与参加磋商有关的费用，无论磋商过程中的做法和结果如何，采购单位和采购代理机构在任何情况下均无义务和责任承担这些费用，此项费用含在磋商响应报价中，并不单独立项。</w:t>
      </w:r>
    </w:p>
    <w:p w14:paraId="3BD9A534">
      <w:pPr>
        <w:adjustRightInd w:val="0"/>
        <w:snapToGrid w:val="0"/>
        <w:spacing w:line="360" w:lineRule="auto"/>
        <w:ind w:firstLine="480" w:firstLineChars="200"/>
        <w:outlineLvl w:val="3"/>
        <w:rPr>
          <w:rFonts w:ascii="宋体" w:hAnsi="宋体" w:eastAsia="宋体" w:cs="宋体"/>
          <w:b/>
          <w:bCs/>
          <w:sz w:val="24"/>
        </w:rPr>
      </w:pPr>
      <w:r>
        <w:rPr>
          <w:rFonts w:hint="eastAsia" w:ascii="宋体" w:hAnsi="宋体" w:eastAsia="宋体" w:cs="宋体"/>
          <w:sz w:val="24"/>
        </w:rPr>
        <w:t>5、磋商文件的约束力</w:t>
      </w:r>
    </w:p>
    <w:p w14:paraId="27A39D14">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bCs/>
          <w:sz w:val="24"/>
        </w:rPr>
        <w:t>5.1</w:t>
      </w:r>
      <w:r>
        <w:rPr>
          <w:rFonts w:hint="eastAsia" w:ascii="宋体" w:hAnsi="宋体" w:eastAsia="宋体" w:cs="宋体"/>
          <w:sz w:val="24"/>
        </w:rPr>
        <w:t xml:space="preserve"> 供应商一旦参加本项目采购活动，即被认为接受了本磋商文件的规定和约束。</w:t>
      </w:r>
    </w:p>
    <w:p w14:paraId="4ACDC2EF">
      <w:pPr>
        <w:adjustRightInd w:val="0"/>
        <w:snapToGrid w:val="0"/>
        <w:spacing w:line="360" w:lineRule="auto"/>
        <w:ind w:firstLine="480" w:firstLineChars="200"/>
        <w:outlineLvl w:val="3"/>
        <w:rPr>
          <w:rFonts w:ascii="宋体" w:hAnsi="宋体" w:eastAsia="宋体" w:cs="宋体"/>
          <w:sz w:val="24"/>
        </w:rPr>
      </w:pPr>
      <w:r>
        <w:rPr>
          <w:rFonts w:hint="eastAsia" w:ascii="宋体" w:hAnsi="宋体" w:eastAsia="宋体" w:cs="宋体"/>
          <w:sz w:val="24"/>
        </w:rPr>
        <w:t>6、磋商文件的解释</w:t>
      </w:r>
    </w:p>
    <w:p w14:paraId="52BC2D47">
      <w:pPr>
        <w:adjustRightInd w:val="0"/>
        <w:snapToGrid w:val="0"/>
        <w:spacing w:line="360" w:lineRule="auto"/>
        <w:ind w:firstLine="480" w:firstLineChars="200"/>
        <w:rPr>
          <w:rFonts w:ascii="宋体" w:hAnsi="宋体" w:eastAsia="宋体" w:cs="宋体"/>
          <w:color w:val="FF0000"/>
          <w:sz w:val="24"/>
        </w:rPr>
      </w:pPr>
      <w:r>
        <w:rPr>
          <w:rFonts w:hint="eastAsia" w:ascii="宋体" w:hAnsi="宋体" w:eastAsia="宋体" w:cs="宋体"/>
          <w:bCs/>
          <w:sz w:val="24"/>
        </w:rPr>
        <w:t>6.1</w:t>
      </w:r>
      <w:r>
        <w:rPr>
          <w:rFonts w:hint="eastAsia" w:ascii="宋体" w:hAnsi="宋体" w:eastAsia="宋体" w:cs="宋体"/>
          <w:sz w:val="24"/>
        </w:rPr>
        <w:t>磋商文件需求部分（供应商资格要求、项目需求、商务技术评分标准）由采购单位解释，其它部分由采购代理机构解释。</w:t>
      </w:r>
    </w:p>
    <w:p w14:paraId="1821F08F">
      <w:pPr>
        <w:adjustRightInd w:val="0"/>
        <w:snapToGrid w:val="0"/>
        <w:spacing w:line="360" w:lineRule="auto"/>
        <w:ind w:firstLine="482" w:firstLineChars="200"/>
        <w:outlineLvl w:val="2"/>
        <w:rPr>
          <w:rFonts w:ascii="宋体" w:hAnsi="宋体" w:eastAsia="宋体" w:cs="宋体"/>
          <w:b/>
          <w:bCs/>
          <w:sz w:val="24"/>
        </w:rPr>
      </w:pPr>
      <w:bookmarkStart w:id="27" w:name="_Toc20823281"/>
      <w:bookmarkStart w:id="28" w:name="_Toc513029209"/>
      <w:bookmarkStart w:id="29" w:name="_Toc120614215"/>
      <w:bookmarkStart w:id="30" w:name="_Toc16938525"/>
      <w:r>
        <w:rPr>
          <w:rFonts w:hint="eastAsia" w:ascii="宋体" w:hAnsi="宋体" w:eastAsia="宋体" w:cs="宋体"/>
          <w:b/>
          <w:bCs/>
          <w:sz w:val="24"/>
        </w:rPr>
        <w:t>二、磋商文件</w:t>
      </w:r>
      <w:bookmarkEnd w:id="27"/>
      <w:bookmarkEnd w:id="28"/>
      <w:bookmarkEnd w:id="29"/>
      <w:bookmarkEnd w:id="30"/>
    </w:p>
    <w:p w14:paraId="691669C6">
      <w:pPr>
        <w:adjustRightInd w:val="0"/>
        <w:snapToGrid w:val="0"/>
        <w:spacing w:line="360" w:lineRule="auto"/>
        <w:ind w:firstLine="480" w:firstLineChars="200"/>
        <w:outlineLvl w:val="3"/>
        <w:rPr>
          <w:rFonts w:ascii="宋体" w:hAnsi="宋体" w:eastAsia="宋体" w:cs="宋体"/>
          <w:b/>
          <w:bCs/>
          <w:sz w:val="24"/>
        </w:rPr>
      </w:pPr>
      <w:bookmarkStart w:id="31" w:name="_Toc16938526"/>
      <w:bookmarkStart w:id="32" w:name="_Toc513029210"/>
      <w:bookmarkStart w:id="33" w:name="_Toc20823282"/>
      <w:r>
        <w:rPr>
          <w:rFonts w:hint="eastAsia" w:ascii="宋体" w:hAnsi="宋体" w:eastAsia="宋体" w:cs="宋体"/>
          <w:sz w:val="24"/>
        </w:rPr>
        <w:t>1、磋商文件构成</w:t>
      </w:r>
      <w:bookmarkEnd w:id="31"/>
      <w:bookmarkEnd w:id="32"/>
      <w:bookmarkEnd w:id="33"/>
    </w:p>
    <w:p w14:paraId="1BE4CA3E">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bCs/>
          <w:sz w:val="24"/>
        </w:rPr>
        <w:t>1.1</w:t>
      </w:r>
      <w:r>
        <w:rPr>
          <w:rFonts w:hint="eastAsia" w:ascii="宋体" w:hAnsi="宋体" w:eastAsia="宋体" w:cs="宋体"/>
          <w:sz w:val="24"/>
        </w:rPr>
        <w:t xml:space="preserve"> 磋商文件由以下部分组成：</w:t>
      </w:r>
    </w:p>
    <w:p w14:paraId="332F62EC">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（1）采购邀请</w:t>
      </w:r>
    </w:p>
    <w:p w14:paraId="3BF2CCA1">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（2）磋商须知</w:t>
      </w:r>
    </w:p>
    <w:p w14:paraId="6CA10E9B">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（3）项目需求</w:t>
      </w:r>
    </w:p>
    <w:p w14:paraId="79BA5381">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（4）评审方法和评审标准</w:t>
      </w:r>
    </w:p>
    <w:p w14:paraId="7C227E29">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（5）合同条款</w:t>
      </w:r>
    </w:p>
    <w:p w14:paraId="524EE64D">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（6）响应文件组成</w:t>
      </w:r>
    </w:p>
    <w:p w14:paraId="37E5F81B">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（7）图纸（另附）</w:t>
      </w:r>
    </w:p>
    <w:p w14:paraId="0C6BFF60">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请仔细检查磋商文件是否齐全，如有缺漏请立即与采购单位或采购代理机构联系解决。</w:t>
      </w:r>
    </w:p>
    <w:p w14:paraId="2630B801">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bCs/>
          <w:sz w:val="24"/>
        </w:rPr>
        <w:t>1.2</w:t>
      </w:r>
      <w:r>
        <w:rPr>
          <w:rFonts w:hint="eastAsia" w:ascii="宋体" w:hAnsi="宋体" w:eastAsia="宋体" w:cs="宋体"/>
          <w:sz w:val="24"/>
        </w:rPr>
        <w:t xml:space="preserve"> 供应商应认真阅读磋商文件中所有的事项、格式、条款和规范等要求。按磋商文件要求和规定编制响应文件，并保证所提供的全部资料的真实性，以使其响应文件对磋商文件作出实质性响应，否则其风险由供应商自行承担。</w:t>
      </w:r>
    </w:p>
    <w:p w14:paraId="360FC5B2">
      <w:pPr>
        <w:adjustRightInd w:val="0"/>
        <w:snapToGrid w:val="0"/>
        <w:spacing w:line="360" w:lineRule="auto"/>
        <w:ind w:firstLine="480" w:firstLineChars="200"/>
        <w:outlineLvl w:val="3"/>
        <w:rPr>
          <w:rFonts w:ascii="宋体" w:hAnsi="宋体" w:eastAsia="宋体" w:cs="宋体"/>
          <w:b/>
          <w:bCs/>
          <w:sz w:val="24"/>
        </w:rPr>
      </w:pPr>
      <w:bookmarkStart w:id="34" w:name="_Toc20823283"/>
      <w:bookmarkStart w:id="35" w:name="_Toc16938527"/>
      <w:bookmarkStart w:id="36" w:name="_Toc513029211"/>
      <w:bookmarkStart w:id="37" w:name="_Toc462564070"/>
      <w:r>
        <w:rPr>
          <w:rFonts w:hint="eastAsia" w:ascii="宋体" w:hAnsi="宋体" w:eastAsia="宋体" w:cs="宋体"/>
          <w:sz w:val="24"/>
        </w:rPr>
        <w:t>2、磋商文件的澄清</w:t>
      </w:r>
      <w:bookmarkEnd w:id="34"/>
      <w:bookmarkEnd w:id="35"/>
      <w:bookmarkEnd w:id="36"/>
      <w:bookmarkEnd w:id="37"/>
    </w:p>
    <w:p w14:paraId="16201482">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bCs/>
          <w:sz w:val="24"/>
        </w:rPr>
        <w:t>2.1</w:t>
      </w:r>
      <w:r>
        <w:rPr>
          <w:rFonts w:hint="eastAsia" w:ascii="宋体" w:hAnsi="宋体" w:eastAsia="宋体" w:cs="宋体"/>
          <w:sz w:val="24"/>
        </w:rPr>
        <w:t xml:space="preserve"> 任何要求对磋商文件进行澄清的供应商，应在提交首次响应文件截止时间五日前发采购单位指定邮箱（77366378@qq.com）。采购单位有权对发出的磋商文件进行必要的澄清。</w:t>
      </w:r>
    </w:p>
    <w:p w14:paraId="67BF86B5">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2.2采购单位不组织答疑会。</w:t>
      </w:r>
    </w:p>
    <w:p w14:paraId="399FB288">
      <w:pPr>
        <w:adjustRightInd w:val="0"/>
        <w:snapToGrid w:val="0"/>
        <w:spacing w:line="360" w:lineRule="auto"/>
        <w:ind w:firstLine="480" w:firstLineChars="200"/>
        <w:outlineLvl w:val="3"/>
        <w:rPr>
          <w:rFonts w:ascii="宋体" w:hAnsi="宋体" w:eastAsia="宋体" w:cs="宋体"/>
          <w:b/>
          <w:bCs/>
          <w:sz w:val="24"/>
        </w:rPr>
      </w:pPr>
      <w:bookmarkStart w:id="38" w:name="_Toc20823284"/>
      <w:bookmarkStart w:id="39" w:name="_Toc16938528"/>
      <w:bookmarkStart w:id="40" w:name="_Toc513029212"/>
      <w:bookmarkStart w:id="41" w:name="_Toc462564071"/>
      <w:r>
        <w:rPr>
          <w:rFonts w:hint="eastAsia" w:ascii="宋体" w:hAnsi="宋体" w:eastAsia="宋体" w:cs="宋体"/>
          <w:sz w:val="24"/>
        </w:rPr>
        <w:t>3、磋商文件的修改</w:t>
      </w:r>
      <w:bookmarkEnd w:id="38"/>
      <w:bookmarkEnd w:id="39"/>
      <w:bookmarkEnd w:id="40"/>
      <w:bookmarkEnd w:id="41"/>
    </w:p>
    <w:p w14:paraId="3E90F102">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bCs/>
          <w:sz w:val="24"/>
        </w:rPr>
        <w:t>3.1</w:t>
      </w:r>
      <w:r>
        <w:rPr>
          <w:rFonts w:hint="eastAsia" w:ascii="宋体" w:hAnsi="宋体" w:eastAsia="宋体" w:cs="宋体"/>
          <w:sz w:val="24"/>
        </w:rPr>
        <w:t xml:space="preserve"> 在响应文件提交截止时间前，采购单位可以对磋商文件进行修改。</w:t>
      </w:r>
    </w:p>
    <w:p w14:paraId="597ABF41">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bCs/>
          <w:sz w:val="24"/>
        </w:rPr>
        <w:t xml:space="preserve">3.2 </w:t>
      </w:r>
      <w:r>
        <w:rPr>
          <w:rFonts w:hint="eastAsia" w:ascii="宋体" w:hAnsi="宋体" w:eastAsia="宋体" w:cs="宋体"/>
          <w:sz w:val="24"/>
        </w:rPr>
        <w:t>采购单位有权按照法定的要求推迟响应文件提交截止日期和磋商日期。</w:t>
      </w:r>
    </w:p>
    <w:p w14:paraId="5507FF2C">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4、</w:t>
      </w:r>
      <w:r>
        <w:rPr>
          <w:rFonts w:hint="eastAsia" w:ascii="宋体" w:hAnsi="宋体" w:eastAsia="宋体" w:cs="宋体"/>
          <w:sz w:val="24"/>
        </w:rPr>
        <w:t>磋商文件的澄清或修改将在</w:t>
      </w:r>
      <w:r>
        <w:rPr>
          <w:rFonts w:ascii="宋体" w:hAnsi="宋体" w:eastAsia="宋体" w:cs="宋体"/>
          <w:sz w:val="24"/>
        </w:rPr>
        <w:t>“</w:t>
      </w:r>
      <w:r>
        <w:rPr>
          <w:rFonts w:hint="eastAsia" w:ascii="宋体" w:hAnsi="宋体" w:eastAsia="宋体" w:cs="宋体"/>
          <w:sz w:val="24"/>
          <w:lang w:eastAsia="zh-CN"/>
        </w:rPr>
        <w:t>南通市崇川区人民政府</w:t>
      </w:r>
      <w:r>
        <w:rPr>
          <w:rFonts w:hint="eastAsia" w:ascii="宋体" w:hAnsi="宋体" w:eastAsia="宋体" w:cs="宋体"/>
          <w:sz w:val="24"/>
        </w:rPr>
        <w:t>”官网公布，补充文件将作为磋商文件的组成部分，并对供应商具有约束力。</w:t>
      </w:r>
    </w:p>
    <w:p w14:paraId="2ED51DAB">
      <w:pPr>
        <w:snapToGrid w:val="0"/>
        <w:spacing w:line="360" w:lineRule="auto"/>
        <w:ind w:firstLine="482" w:firstLineChars="200"/>
        <w:outlineLvl w:val="1"/>
        <w:rPr>
          <w:rFonts w:ascii="宋体" w:hAnsi="宋体" w:eastAsia="宋体" w:cs="宋体"/>
          <w:b/>
          <w:color w:val="000000"/>
          <w:sz w:val="24"/>
        </w:rPr>
      </w:pPr>
      <w:bookmarkStart w:id="42" w:name="_Toc513029213"/>
      <w:bookmarkStart w:id="43" w:name="_Toc20823285"/>
      <w:bookmarkStart w:id="44" w:name="_Toc462564072"/>
      <w:bookmarkStart w:id="45" w:name="_Toc16938529"/>
      <w:bookmarkStart w:id="46" w:name="_Toc120614216"/>
      <w:r>
        <w:rPr>
          <w:rFonts w:hint="eastAsia" w:ascii="宋体" w:hAnsi="宋体" w:eastAsia="宋体" w:cs="宋体"/>
          <w:b/>
          <w:bCs/>
          <w:sz w:val="24"/>
        </w:rPr>
        <w:t>三、</w:t>
      </w:r>
      <w:bookmarkEnd w:id="42"/>
      <w:bookmarkEnd w:id="43"/>
      <w:bookmarkEnd w:id="44"/>
      <w:bookmarkEnd w:id="45"/>
      <w:bookmarkEnd w:id="46"/>
      <w:r>
        <w:rPr>
          <w:rFonts w:hint="eastAsia" w:ascii="宋体" w:hAnsi="宋体" w:eastAsia="宋体" w:cs="宋体"/>
          <w:b/>
          <w:color w:val="000000"/>
          <w:sz w:val="24"/>
        </w:rPr>
        <w:t>磋商项目涉及到的现场勘察</w:t>
      </w:r>
    </w:p>
    <w:p w14:paraId="40DFE510">
      <w:pPr>
        <w:snapToGrid w:val="0"/>
        <w:spacing w:line="360" w:lineRule="auto"/>
        <w:ind w:firstLine="484" w:firstLineChars="202"/>
        <w:rPr>
          <w:rFonts w:ascii="宋体" w:hAnsi="宋体" w:eastAsia="宋体" w:cs="宋体"/>
          <w:sz w:val="24"/>
        </w:rPr>
      </w:pPr>
      <w:r>
        <w:rPr>
          <w:rFonts w:hint="eastAsia" w:ascii="宋体" w:hAnsi="宋体" w:eastAsia="宋体" w:cs="宋体"/>
          <w:sz w:val="24"/>
        </w:rPr>
        <w:t>1、磋商文件所提供的项目相关数据仅做参考，根据自身需要，供应商可在磋商文件递交之日前对有关现场和周围环境进行勘察，以获取编制响应文件和签署合同所需的信息。勘察现场所发生的费用由供应商自己承担。</w:t>
      </w:r>
    </w:p>
    <w:p w14:paraId="68637CA3">
      <w:pPr>
        <w:snapToGrid w:val="0"/>
        <w:spacing w:line="360" w:lineRule="auto"/>
        <w:ind w:firstLine="484" w:firstLineChars="202"/>
        <w:rPr>
          <w:rFonts w:ascii="宋体" w:hAnsi="宋体" w:eastAsia="宋体" w:cs="宋体"/>
          <w:sz w:val="24"/>
        </w:rPr>
      </w:pPr>
      <w:r>
        <w:rPr>
          <w:rFonts w:hint="eastAsia" w:ascii="宋体" w:hAnsi="宋体" w:eastAsia="宋体" w:cs="宋体"/>
          <w:sz w:val="24"/>
        </w:rPr>
        <w:t>2、采购单位向供应商提供的有关现场的资料和数据，是采购单位现有的并认为能使供应商可利用的资料。采购单位对供应商由此而做出的推论、理解和结论概不负责。</w:t>
      </w:r>
    </w:p>
    <w:p w14:paraId="4BB173A6">
      <w:pPr>
        <w:snapToGrid w:val="0"/>
        <w:spacing w:line="360" w:lineRule="auto"/>
        <w:ind w:firstLine="484" w:firstLineChars="202"/>
        <w:rPr>
          <w:rFonts w:ascii="宋体" w:hAnsi="宋体" w:eastAsia="宋体" w:cs="宋体"/>
          <w:sz w:val="24"/>
        </w:rPr>
      </w:pPr>
      <w:r>
        <w:rPr>
          <w:rFonts w:hint="eastAsia" w:ascii="宋体" w:hAnsi="宋体" w:eastAsia="宋体" w:cs="宋体"/>
          <w:sz w:val="24"/>
        </w:rPr>
        <w:t>3、经采购单位允许，供应商可为勘察目的进入采购单位的项目现场，但供应商不得因此使采购单位承担有关的责任和蒙受损失。供应商应承担勘察现场的责任和风险。</w:t>
      </w:r>
    </w:p>
    <w:p w14:paraId="71AE7980">
      <w:pPr>
        <w:snapToGrid w:val="0"/>
        <w:spacing w:line="360" w:lineRule="auto"/>
        <w:ind w:firstLine="484" w:firstLineChars="202"/>
        <w:rPr>
          <w:rFonts w:ascii="宋体" w:hAnsi="宋体" w:eastAsia="宋体" w:cs="宋体"/>
          <w:sz w:val="24"/>
        </w:rPr>
      </w:pPr>
      <w:r>
        <w:rPr>
          <w:rFonts w:hint="eastAsia" w:ascii="宋体" w:hAnsi="宋体" w:eastAsia="宋体" w:cs="宋体"/>
          <w:sz w:val="24"/>
        </w:rPr>
        <w:t>4、供应商应认真踏勘现场。在现场勘察时，熟悉服务及作业现场、现场周围交通道路等情况，以获得一切可能影响其磋商响应的直接资料。供应商成交后，不得以不完全了解现场情况为理由而向采购单位提出任何索赔的要求，对此采购单位不承担任何责任并将不作任何答复与考虑。</w:t>
      </w:r>
    </w:p>
    <w:p w14:paraId="4D78074E">
      <w:pPr>
        <w:adjustRightInd w:val="0"/>
        <w:snapToGrid w:val="0"/>
        <w:spacing w:line="360" w:lineRule="auto"/>
        <w:ind w:firstLine="482" w:firstLineChars="200"/>
        <w:outlineLvl w:val="2"/>
        <w:rPr>
          <w:rFonts w:ascii="宋体" w:hAnsi="宋体" w:eastAsia="宋体" w:cs="宋体"/>
          <w:b/>
          <w:bCs/>
          <w:sz w:val="24"/>
        </w:rPr>
      </w:pPr>
      <w:r>
        <w:rPr>
          <w:rFonts w:hint="eastAsia" w:ascii="宋体" w:hAnsi="宋体" w:eastAsia="宋体" w:cs="宋体"/>
          <w:b/>
          <w:bCs/>
          <w:sz w:val="24"/>
        </w:rPr>
        <w:t>四、响应文件的编制</w:t>
      </w:r>
    </w:p>
    <w:p w14:paraId="10BD1315">
      <w:pPr>
        <w:adjustRightInd w:val="0"/>
        <w:snapToGrid w:val="0"/>
        <w:spacing w:line="360" w:lineRule="auto"/>
        <w:ind w:firstLine="480" w:firstLineChars="200"/>
        <w:outlineLvl w:val="3"/>
        <w:rPr>
          <w:rFonts w:ascii="宋体" w:hAnsi="宋体" w:eastAsia="宋体" w:cs="宋体"/>
          <w:bCs/>
          <w:sz w:val="24"/>
        </w:rPr>
      </w:pPr>
      <w:bookmarkStart w:id="47" w:name="_Toc513029214"/>
      <w:bookmarkStart w:id="48" w:name="_Toc16938530"/>
      <w:bookmarkStart w:id="49" w:name="_Toc462564073"/>
      <w:bookmarkStart w:id="50" w:name="_Toc20823286"/>
      <w:r>
        <w:rPr>
          <w:rFonts w:hint="eastAsia" w:ascii="宋体" w:hAnsi="宋体" w:eastAsia="宋体" w:cs="宋体"/>
          <w:sz w:val="24"/>
        </w:rPr>
        <w:t>1、响应文件的语言及度量衡单位</w:t>
      </w:r>
      <w:bookmarkEnd w:id="47"/>
      <w:bookmarkEnd w:id="48"/>
      <w:bookmarkEnd w:id="49"/>
      <w:bookmarkEnd w:id="50"/>
    </w:p>
    <w:p w14:paraId="4091B4A4">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bCs/>
          <w:sz w:val="24"/>
        </w:rPr>
        <w:t>1.1</w:t>
      </w:r>
      <w:r>
        <w:rPr>
          <w:rFonts w:hint="eastAsia" w:ascii="宋体" w:hAnsi="宋体" w:eastAsia="宋体" w:cs="宋体"/>
          <w:sz w:val="24"/>
        </w:rPr>
        <w:t>供应商提交的响应文件以及供应商与采购代理机构及采购单位就有关磋商的所有来往通知、函件和文件均应使用</w:t>
      </w:r>
      <w:r>
        <w:rPr>
          <w:rFonts w:hint="eastAsia" w:ascii="宋体" w:hAnsi="宋体" w:eastAsia="宋体" w:cs="宋体"/>
          <w:bCs/>
          <w:sz w:val="24"/>
        </w:rPr>
        <w:t>简体中文</w:t>
      </w:r>
      <w:r>
        <w:rPr>
          <w:rFonts w:hint="eastAsia" w:ascii="宋体" w:hAnsi="宋体" w:eastAsia="宋体" w:cs="宋体"/>
          <w:sz w:val="24"/>
        </w:rPr>
        <w:t>。</w:t>
      </w:r>
    </w:p>
    <w:p w14:paraId="30CBD145">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bCs/>
          <w:sz w:val="24"/>
        </w:rPr>
        <w:t>1.2</w:t>
      </w:r>
      <w:r>
        <w:rPr>
          <w:rFonts w:hint="eastAsia" w:ascii="宋体" w:hAnsi="宋体" w:eastAsia="宋体" w:cs="宋体"/>
          <w:sz w:val="24"/>
        </w:rPr>
        <w:t xml:space="preserve"> 除技术性能另有规定外，响应文件所使用的度量衡单位，均须采用国家法定计量单位。</w:t>
      </w:r>
      <w:bookmarkStart w:id="51" w:name="_Toc16938531"/>
      <w:bookmarkStart w:id="52" w:name="_Toc20823287"/>
      <w:bookmarkStart w:id="53" w:name="_Toc462564074"/>
      <w:bookmarkStart w:id="54" w:name="_Toc513029215"/>
    </w:p>
    <w:p w14:paraId="162807CE">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2、响应文件构成</w:t>
      </w:r>
      <w:bookmarkEnd w:id="51"/>
      <w:bookmarkEnd w:id="52"/>
      <w:bookmarkEnd w:id="53"/>
      <w:bookmarkEnd w:id="54"/>
    </w:p>
    <w:p w14:paraId="10CC938D">
      <w:pPr>
        <w:adjustRightInd w:val="0"/>
        <w:snapToGrid w:val="0"/>
        <w:spacing w:line="360" w:lineRule="auto"/>
        <w:ind w:firstLine="480" w:firstLineChars="200"/>
        <w:rPr>
          <w:rFonts w:hint="eastAsia" w:ascii="宋体" w:hAnsi="宋体" w:eastAsia="宋体" w:cs="宋体"/>
          <w:sz w:val="24"/>
        </w:rPr>
      </w:pPr>
      <w:bookmarkStart w:id="55" w:name="_Hlt26954838"/>
      <w:bookmarkEnd w:id="55"/>
      <w:bookmarkStart w:id="56" w:name="_Hlt26668975"/>
      <w:bookmarkEnd w:id="56"/>
      <w:bookmarkStart w:id="57" w:name="_Hlt26670360"/>
      <w:bookmarkEnd w:id="57"/>
      <w:bookmarkStart w:id="58" w:name="_Toc14577360"/>
      <w:bookmarkStart w:id="59" w:name="_Toc49090511"/>
      <w:r>
        <w:rPr>
          <w:rFonts w:hint="eastAsia" w:ascii="宋体" w:hAnsi="宋体" w:eastAsia="宋体" w:cs="宋体"/>
          <w:sz w:val="24"/>
          <w:lang w:val="en-US" w:eastAsia="zh-CN"/>
        </w:rPr>
        <w:t>2</w:t>
      </w:r>
      <w:r>
        <w:rPr>
          <w:rFonts w:hint="eastAsia" w:ascii="宋体" w:hAnsi="宋体" w:eastAsia="宋体" w:cs="宋体"/>
          <w:sz w:val="24"/>
        </w:rPr>
        <w:t>.1</w:t>
      </w:r>
      <w:r>
        <w:rPr>
          <w:rFonts w:hint="eastAsia" w:ascii="宋体" w:hAnsi="宋体" w:eastAsia="宋体" w:cs="宋体"/>
          <w:sz w:val="24"/>
          <w:lang w:val="en-US" w:eastAsia="zh-CN"/>
        </w:rPr>
        <w:t xml:space="preserve"> </w:t>
      </w:r>
      <w:r>
        <w:rPr>
          <w:rFonts w:hint="eastAsia" w:ascii="宋体" w:hAnsi="宋体" w:eastAsia="宋体" w:cs="宋体"/>
          <w:sz w:val="24"/>
        </w:rPr>
        <w:t>供应商编写的响应文件应包括资格审查文件、商务技术</w:t>
      </w:r>
      <w:r>
        <w:rPr>
          <w:rFonts w:hint="eastAsia" w:ascii="宋体" w:hAnsi="宋体" w:eastAsia="宋体" w:cs="宋体"/>
          <w:sz w:val="24"/>
          <w:lang w:eastAsia="zh-CN"/>
        </w:rPr>
        <w:t>响应</w:t>
      </w:r>
      <w:r>
        <w:rPr>
          <w:rFonts w:hint="eastAsia" w:ascii="宋体" w:hAnsi="宋体" w:eastAsia="宋体" w:cs="宋体"/>
          <w:sz w:val="24"/>
        </w:rPr>
        <w:t>文件、价格</w:t>
      </w:r>
      <w:r>
        <w:rPr>
          <w:rFonts w:hint="eastAsia" w:ascii="宋体" w:hAnsi="宋体" w:eastAsia="宋体" w:cs="宋体"/>
          <w:sz w:val="24"/>
          <w:lang w:eastAsia="zh-CN"/>
        </w:rPr>
        <w:t>响应</w:t>
      </w:r>
      <w:r>
        <w:rPr>
          <w:rFonts w:hint="eastAsia" w:ascii="宋体" w:hAnsi="宋体" w:eastAsia="宋体" w:cs="宋体"/>
          <w:sz w:val="24"/>
        </w:rPr>
        <w:t>文件。供应商按</w:t>
      </w:r>
      <w:r>
        <w:rPr>
          <w:rFonts w:hint="eastAsia" w:ascii="宋体" w:hAnsi="宋体" w:eastAsia="宋体" w:cs="宋体"/>
          <w:sz w:val="24"/>
          <w:lang w:eastAsia="zh-CN"/>
        </w:rPr>
        <w:t>磋商</w:t>
      </w:r>
      <w:r>
        <w:rPr>
          <w:rFonts w:hint="eastAsia" w:ascii="宋体" w:hAnsi="宋体" w:eastAsia="宋体" w:cs="宋体"/>
          <w:sz w:val="24"/>
        </w:rPr>
        <w:t>文件要求编写响应文件，并在签字、盖章后进行扫描，并以PDF的文件格式在加密后一并发送至指定邮箱。采购人将拒绝接收在响应文件接收截止时间后递交的响应文件。供应商须自行承担电子响应文件不清晰或不完整等相关责任。</w:t>
      </w:r>
    </w:p>
    <w:p w14:paraId="3F7C7ADE">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2</w:t>
      </w:r>
      <w:r>
        <w:rPr>
          <w:rFonts w:hint="eastAsia" w:ascii="宋体" w:hAnsi="宋体" w:eastAsia="宋体" w:cs="宋体"/>
          <w:sz w:val="24"/>
        </w:rPr>
        <w:t>.2</w:t>
      </w:r>
      <w:r>
        <w:rPr>
          <w:rFonts w:hint="eastAsia" w:ascii="宋体" w:hAnsi="宋体" w:eastAsia="宋体" w:cs="宋体"/>
          <w:sz w:val="24"/>
          <w:lang w:val="en-US" w:eastAsia="zh-CN"/>
        </w:rPr>
        <w:t xml:space="preserve"> </w:t>
      </w:r>
      <w:r>
        <w:rPr>
          <w:rFonts w:hint="eastAsia" w:ascii="宋体" w:hAnsi="宋体" w:eastAsia="宋体" w:cs="宋体"/>
          <w:sz w:val="24"/>
        </w:rPr>
        <w:t>响应文件由①资格审查文件、②商务技术响应文件、③报价响应文件，共3部分组成，供应商须在每份响应文件上明确标注项目名称、项目编号、对应的响应文件名称（资格审查文件或商务技术响应文件或报价响应文件）、供应商的全称、日期。</w:t>
      </w:r>
    </w:p>
    <w:p w14:paraId="3E1ECBF6">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2</w:t>
      </w:r>
      <w:r>
        <w:rPr>
          <w:rFonts w:hint="eastAsia" w:ascii="宋体" w:hAnsi="宋体" w:eastAsia="宋体" w:cs="宋体"/>
          <w:sz w:val="24"/>
        </w:rPr>
        <w:t>.3</w:t>
      </w:r>
      <w:r>
        <w:rPr>
          <w:rFonts w:hint="eastAsia" w:ascii="宋体" w:hAnsi="宋体" w:eastAsia="宋体" w:cs="宋体"/>
          <w:sz w:val="24"/>
          <w:lang w:val="en-US" w:eastAsia="zh-CN"/>
        </w:rPr>
        <w:t xml:space="preserve"> </w:t>
      </w:r>
      <w:r>
        <w:rPr>
          <w:rFonts w:hint="eastAsia" w:ascii="宋体" w:hAnsi="宋体" w:eastAsia="宋体" w:cs="宋体"/>
          <w:sz w:val="24"/>
        </w:rPr>
        <w:t>响应文件的“资格审查文件”、“商务技术响应文件”、“报价响应文件”分别以不同文件夹保存，文件夹名称为“资格审查文件”、“商务技术响应文件”、“报价响应文件”。</w:t>
      </w:r>
    </w:p>
    <w:p w14:paraId="1A9AEEB8">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2</w:t>
      </w:r>
      <w:r>
        <w:rPr>
          <w:rFonts w:hint="eastAsia" w:ascii="宋体" w:hAnsi="宋体" w:eastAsia="宋体" w:cs="宋体"/>
          <w:sz w:val="24"/>
        </w:rPr>
        <w:t>.4</w:t>
      </w:r>
      <w:r>
        <w:rPr>
          <w:rFonts w:hint="eastAsia" w:ascii="宋体" w:hAnsi="宋体" w:eastAsia="宋体" w:cs="宋体"/>
          <w:sz w:val="24"/>
          <w:lang w:val="en-US" w:eastAsia="zh-CN"/>
        </w:rPr>
        <w:t xml:space="preserve"> </w:t>
      </w:r>
      <w:r>
        <w:rPr>
          <w:rFonts w:hint="eastAsia" w:ascii="宋体" w:hAnsi="宋体" w:eastAsia="宋体" w:cs="宋体"/>
          <w:sz w:val="24"/>
        </w:rPr>
        <w:t>响应文件均需采用A4版面（图纸等除外）。响应文件不得行间插字、涂改、增删，如修改错漏处，须经响应文件签署人签字（或盖章）并加盖公章。</w:t>
      </w:r>
    </w:p>
    <w:p w14:paraId="338FB099">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2</w:t>
      </w:r>
      <w:r>
        <w:rPr>
          <w:rFonts w:hint="eastAsia" w:ascii="宋体" w:hAnsi="宋体" w:eastAsia="宋体" w:cs="宋体"/>
          <w:sz w:val="24"/>
        </w:rPr>
        <w:t>.5</w:t>
      </w:r>
      <w:r>
        <w:rPr>
          <w:rFonts w:hint="eastAsia" w:ascii="宋体" w:hAnsi="宋体" w:eastAsia="宋体" w:cs="宋体"/>
          <w:sz w:val="24"/>
          <w:lang w:val="en-US" w:eastAsia="zh-CN"/>
        </w:rPr>
        <w:t xml:space="preserve"> </w:t>
      </w:r>
      <w:r>
        <w:rPr>
          <w:rFonts w:hint="eastAsia" w:ascii="宋体" w:hAnsi="宋体" w:eastAsia="宋体" w:cs="宋体"/>
          <w:sz w:val="24"/>
        </w:rPr>
        <w:t>响应文件应按照</w:t>
      </w:r>
      <w:r>
        <w:rPr>
          <w:rFonts w:hint="eastAsia" w:ascii="宋体" w:hAnsi="宋体" w:eastAsia="宋体" w:cs="宋体"/>
          <w:sz w:val="24"/>
          <w:lang w:eastAsia="zh-CN"/>
        </w:rPr>
        <w:t>磋商</w:t>
      </w:r>
      <w:r>
        <w:rPr>
          <w:rFonts w:hint="eastAsia" w:ascii="宋体" w:hAnsi="宋体" w:eastAsia="宋体" w:cs="宋体"/>
          <w:sz w:val="24"/>
        </w:rPr>
        <w:t>文件所规定的内容和顺序，统一编制目录，逐页编码，由于编排混乱导致被误读或查找不到，其责任应当由供应商承担。</w:t>
      </w:r>
    </w:p>
    <w:p w14:paraId="24B79566">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2</w:t>
      </w:r>
      <w:r>
        <w:rPr>
          <w:rFonts w:hint="eastAsia" w:ascii="宋体" w:hAnsi="宋体" w:eastAsia="宋体" w:cs="宋体"/>
          <w:sz w:val="24"/>
        </w:rPr>
        <w:t>.6</w:t>
      </w:r>
      <w:r>
        <w:rPr>
          <w:rFonts w:hint="eastAsia" w:ascii="宋体" w:hAnsi="宋体" w:eastAsia="宋体" w:cs="宋体"/>
          <w:sz w:val="24"/>
          <w:lang w:val="en-US" w:eastAsia="zh-CN"/>
        </w:rPr>
        <w:t xml:space="preserve"> </w:t>
      </w:r>
      <w:r>
        <w:rPr>
          <w:rFonts w:hint="eastAsia" w:ascii="宋体" w:hAnsi="宋体" w:eastAsia="宋体" w:cs="宋体"/>
          <w:sz w:val="24"/>
        </w:rPr>
        <w:t>供应商在</w:t>
      </w:r>
      <w:r>
        <w:rPr>
          <w:rFonts w:hint="eastAsia" w:ascii="宋体" w:hAnsi="宋体" w:eastAsia="宋体" w:cs="宋体"/>
          <w:sz w:val="24"/>
          <w:lang w:eastAsia="zh-CN"/>
        </w:rPr>
        <w:t>磋商</w:t>
      </w:r>
      <w:r>
        <w:rPr>
          <w:rFonts w:hint="eastAsia" w:ascii="宋体" w:hAnsi="宋体" w:eastAsia="宋体" w:cs="宋体"/>
          <w:sz w:val="24"/>
        </w:rPr>
        <w:t>时无须准备纸质响应文件，但成交供应商在领取成交通知书前，须提供与</w:t>
      </w:r>
      <w:r>
        <w:rPr>
          <w:rFonts w:hint="eastAsia" w:ascii="宋体" w:hAnsi="宋体" w:eastAsia="宋体" w:cs="宋体"/>
          <w:sz w:val="24"/>
          <w:lang w:eastAsia="zh-CN"/>
        </w:rPr>
        <w:t>响应文件</w:t>
      </w:r>
      <w:r>
        <w:rPr>
          <w:rFonts w:hint="eastAsia" w:ascii="宋体" w:hAnsi="宋体" w:eastAsia="宋体" w:cs="宋体"/>
          <w:sz w:val="24"/>
        </w:rPr>
        <w:t>电子版完全一致的纸质文件，供采购单位存档。纸质响应文件壹式</w:t>
      </w:r>
      <w:r>
        <w:rPr>
          <w:rFonts w:hint="eastAsia" w:ascii="宋体" w:hAnsi="宋体" w:eastAsia="宋体" w:cs="宋体"/>
          <w:sz w:val="24"/>
          <w:lang w:eastAsia="zh-CN"/>
        </w:rPr>
        <w:t>叁</w:t>
      </w:r>
      <w:r>
        <w:rPr>
          <w:rFonts w:hint="eastAsia" w:ascii="宋体" w:hAnsi="宋体" w:eastAsia="宋体" w:cs="宋体"/>
          <w:sz w:val="24"/>
        </w:rPr>
        <w:t>份，其中正本壹份，副本贰份，并标明“正本”或“副本”字样，若有差异，概以“正本”为准。响应文件须按</w:t>
      </w:r>
      <w:r>
        <w:rPr>
          <w:rFonts w:hint="eastAsia" w:ascii="宋体" w:hAnsi="宋体" w:eastAsia="宋体" w:cs="宋体"/>
          <w:sz w:val="24"/>
          <w:lang w:eastAsia="zh-CN"/>
        </w:rPr>
        <w:t>磋商</w:t>
      </w:r>
      <w:r>
        <w:rPr>
          <w:rFonts w:hint="eastAsia" w:ascii="宋体" w:hAnsi="宋体" w:eastAsia="宋体" w:cs="宋体"/>
          <w:sz w:val="24"/>
        </w:rPr>
        <w:t>文件要求由法定代表人或被授权人签字（或盖章），并加盖供应商公章。</w:t>
      </w:r>
    </w:p>
    <w:p w14:paraId="5B5C9C60">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【特别提醒】响应文件中的资格审查文件、商务技术响应文件的“正本”或“副本”中，均不得含有报价响应文件中报价表（报价单）内的任何项目价格，否则作无效响应处理。</w:t>
      </w:r>
    </w:p>
    <w:p w14:paraId="1E5C4A49">
      <w:pPr>
        <w:adjustRightInd w:val="0"/>
        <w:snapToGrid w:val="0"/>
        <w:spacing w:line="360" w:lineRule="auto"/>
        <w:ind w:firstLine="480" w:firstLineChars="200"/>
        <w:outlineLvl w:val="3"/>
        <w:rPr>
          <w:rFonts w:ascii="宋体" w:hAnsi="宋体" w:eastAsia="宋体" w:cs="宋体"/>
          <w:b/>
          <w:bCs/>
          <w:sz w:val="24"/>
        </w:rPr>
      </w:pPr>
      <w:r>
        <w:rPr>
          <w:rFonts w:hint="eastAsia" w:ascii="宋体" w:hAnsi="宋体" w:eastAsia="宋体" w:cs="宋体"/>
          <w:sz w:val="24"/>
        </w:rPr>
        <w:t>3</w:t>
      </w:r>
      <w:bookmarkEnd w:id="58"/>
      <w:bookmarkEnd w:id="59"/>
      <w:r>
        <w:rPr>
          <w:rFonts w:hint="eastAsia" w:ascii="宋体" w:hAnsi="宋体" w:eastAsia="宋体" w:cs="宋体"/>
          <w:sz w:val="24"/>
        </w:rPr>
        <w:t>、磋商响应有效期</w:t>
      </w:r>
    </w:p>
    <w:p w14:paraId="559AA550">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3.1磋商响应有效期为</w:t>
      </w:r>
      <w:r>
        <w:rPr>
          <w:rFonts w:hint="eastAsia" w:ascii="宋体" w:hAnsi="宋体" w:eastAsia="宋体" w:cs="宋体"/>
          <w:sz w:val="24"/>
        </w:rPr>
        <w:t>采购代理机构</w:t>
      </w:r>
      <w:r>
        <w:rPr>
          <w:rFonts w:hint="eastAsia" w:ascii="宋体" w:hAnsi="宋体" w:eastAsia="宋体" w:cs="宋体"/>
          <w:bCs/>
          <w:sz w:val="24"/>
        </w:rPr>
        <w:t>规定的响应文件</w:t>
      </w:r>
      <w:r>
        <w:rPr>
          <w:rFonts w:hint="eastAsia" w:ascii="宋体" w:hAnsi="宋体" w:eastAsia="宋体" w:cs="宋体"/>
          <w:sz w:val="24"/>
        </w:rPr>
        <w:t>提交</w:t>
      </w:r>
      <w:r>
        <w:rPr>
          <w:rFonts w:hint="eastAsia" w:ascii="宋体" w:hAnsi="宋体" w:eastAsia="宋体" w:cs="宋体"/>
          <w:bCs/>
          <w:sz w:val="24"/>
        </w:rPr>
        <w:t>截止时间后</w:t>
      </w:r>
      <w:r>
        <w:rPr>
          <w:rFonts w:hint="eastAsia" w:ascii="宋体" w:hAnsi="宋体" w:eastAsia="宋体" w:cs="宋体"/>
          <w:b/>
          <w:sz w:val="24"/>
          <w:u w:val="single"/>
        </w:rPr>
        <w:t>六十（60）天</w:t>
      </w:r>
      <w:r>
        <w:rPr>
          <w:rFonts w:hint="eastAsia" w:ascii="宋体" w:hAnsi="宋体" w:eastAsia="宋体" w:cs="宋体"/>
          <w:bCs/>
          <w:sz w:val="24"/>
        </w:rPr>
        <w:t>。磋商响应有效期比规定短的将被视为非实质性响应而予以拒绝。</w:t>
      </w:r>
    </w:p>
    <w:p w14:paraId="28C4E341">
      <w:pPr>
        <w:adjustRightInd w:val="0"/>
        <w:snapToGrid w:val="0"/>
        <w:spacing w:line="360" w:lineRule="auto"/>
        <w:ind w:firstLine="480" w:firstLineChars="200"/>
        <w:outlineLvl w:val="3"/>
        <w:rPr>
          <w:rFonts w:ascii="宋体" w:hAnsi="宋体" w:eastAsia="宋体" w:cs="宋体"/>
          <w:b/>
          <w:bCs/>
          <w:sz w:val="24"/>
        </w:rPr>
      </w:pPr>
      <w:r>
        <w:rPr>
          <w:rFonts w:hint="eastAsia" w:ascii="宋体" w:hAnsi="宋体" w:eastAsia="宋体" w:cs="宋体"/>
          <w:sz w:val="24"/>
        </w:rPr>
        <w:t>4、磋商响应有效期的延长</w:t>
      </w:r>
    </w:p>
    <w:p w14:paraId="244EEB63">
      <w:pPr>
        <w:snapToGrid w:val="0"/>
        <w:spacing w:line="360" w:lineRule="auto"/>
        <w:ind w:firstLine="484" w:firstLineChars="202"/>
        <w:rPr>
          <w:rFonts w:ascii="宋体" w:hAnsi="宋体" w:eastAsia="宋体" w:cs="宋体"/>
          <w:b/>
          <w:bCs/>
          <w:sz w:val="24"/>
        </w:rPr>
      </w:pPr>
      <w:r>
        <w:rPr>
          <w:rFonts w:hint="eastAsia" w:ascii="宋体" w:hAnsi="宋体" w:eastAsia="宋体" w:cs="宋体"/>
          <w:bCs/>
          <w:sz w:val="24"/>
        </w:rPr>
        <w:t>4.1在特殊情况下，</w:t>
      </w:r>
      <w:r>
        <w:rPr>
          <w:rFonts w:hint="eastAsia" w:ascii="宋体" w:hAnsi="宋体" w:eastAsia="宋体" w:cs="宋体"/>
          <w:sz w:val="24"/>
        </w:rPr>
        <w:t>采购代理机构</w:t>
      </w:r>
      <w:r>
        <w:rPr>
          <w:rFonts w:hint="eastAsia" w:ascii="宋体" w:hAnsi="宋体" w:eastAsia="宋体" w:cs="宋体"/>
          <w:bCs/>
          <w:sz w:val="24"/>
        </w:rPr>
        <w:t>于原磋商响应有效期满之前，可向磋商供应商提出延长磋商响应有效期的要求。这种要求与答复均应采用书面形式。供应商可以拒绝</w:t>
      </w:r>
      <w:r>
        <w:rPr>
          <w:rFonts w:hint="eastAsia" w:ascii="宋体" w:hAnsi="宋体" w:eastAsia="宋体" w:cs="宋体"/>
          <w:sz w:val="24"/>
        </w:rPr>
        <w:t>采购代理机构</w:t>
      </w:r>
      <w:r>
        <w:rPr>
          <w:rFonts w:hint="eastAsia" w:ascii="宋体" w:hAnsi="宋体" w:eastAsia="宋体" w:cs="宋体"/>
          <w:bCs/>
          <w:sz w:val="24"/>
        </w:rPr>
        <w:t>的这一要求而放弃磋商响应，同意延长磋商响应有效期的供应商既不能要求也不允许修改其响应文件。</w:t>
      </w:r>
      <w:r>
        <w:rPr>
          <w:rFonts w:hint="eastAsia" w:ascii="宋体" w:hAnsi="宋体" w:eastAsia="宋体" w:cs="宋体"/>
          <w:sz w:val="24"/>
        </w:rPr>
        <w:t>受磋商响应有效期约束的所有权利与义务均延长至新的有效期。</w:t>
      </w:r>
    </w:p>
    <w:p w14:paraId="02A90657">
      <w:pPr>
        <w:snapToGrid w:val="0"/>
        <w:spacing w:line="360" w:lineRule="auto"/>
        <w:ind w:firstLine="482" w:firstLineChars="200"/>
        <w:outlineLvl w:val="1"/>
        <w:rPr>
          <w:rFonts w:ascii="宋体" w:hAnsi="宋体" w:eastAsia="宋体" w:cs="宋体"/>
          <w:b/>
          <w:bCs/>
          <w:sz w:val="24"/>
        </w:rPr>
      </w:pPr>
      <w:r>
        <w:rPr>
          <w:rFonts w:hint="eastAsia" w:ascii="宋体" w:hAnsi="宋体" w:eastAsia="宋体" w:cs="宋体"/>
          <w:b/>
          <w:bCs/>
          <w:sz w:val="24"/>
        </w:rPr>
        <w:t>五、响应文件的提交</w:t>
      </w:r>
    </w:p>
    <w:p w14:paraId="37E2E33F">
      <w:pPr>
        <w:snapToGrid w:val="0"/>
        <w:spacing w:line="360" w:lineRule="auto"/>
        <w:ind w:firstLine="484" w:firstLineChars="202"/>
        <w:rPr>
          <w:rFonts w:hint="eastAsia" w:ascii="宋体" w:hAnsi="宋体" w:eastAsia="宋体" w:cs="宋体"/>
          <w:bCs/>
          <w:sz w:val="24"/>
        </w:rPr>
      </w:pPr>
      <w:bookmarkStart w:id="60" w:name="_Toc16938541"/>
      <w:bookmarkStart w:id="61" w:name="_Toc513029225"/>
      <w:bookmarkStart w:id="62" w:name="_Toc20823297"/>
      <w:bookmarkStart w:id="63" w:name="_Toc462564084"/>
      <w:bookmarkStart w:id="64" w:name="_Toc20823302"/>
      <w:bookmarkStart w:id="65" w:name="_Toc16938546"/>
      <w:bookmarkStart w:id="66" w:name="_Toc513029230"/>
      <w:r>
        <w:rPr>
          <w:rFonts w:hint="eastAsia" w:ascii="宋体" w:hAnsi="宋体" w:eastAsia="宋体" w:cs="宋体"/>
          <w:bCs/>
          <w:sz w:val="24"/>
        </w:rPr>
        <w:t>1.响应文件</w:t>
      </w:r>
      <w:bookmarkEnd w:id="60"/>
      <w:bookmarkEnd w:id="61"/>
      <w:bookmarkEnd w:id="62"/>
      <w:bookmarkEnd w:id="63"/>
      <w:r>
        <w:rPr>
          <w:rFonts w:hint="eastAsia" w:ascii="宋体" w:hAnsi="宋体" w:eastAsia="宋体" w:cs="宋体"/>
          <w:bCs/>
          <w:sz w:val="24"/>
        </w:rPr>
        <w:t>的提交</w:t>
      </w:r>
    </w:p>
    <w:p w14:paraId="56A8A6B0">
      <w:pPr>
        <w:snapToGrid w:val="0"/>
        <w:spacing w:line="360" w:lineRule="auto"/>
        <w:ind w:firstLine="484" w:firstLineChars="202"/>
        <w:rPr>
          <w:rFonts w:hint="eastAsia" w:ascii="宋体" w:hAnsi="宋体" w:eastAsia="宋体" w:cs="宋体"/>
          <w:bCs/>
          <w:sz w:val="24"/>
          <w:lang w:eastAsia="zh-CN"/>
        </w:rPr>
      </w:pPr>
      <w:r>
        <w:rPr>
          <w:rFonts w:hint="eastAsia" w:ascii="宋体" w:hAnsi="宋体" w:eastAsia="宋体" w:cs="宋体"/>
          <w:bCs/>
          <w:sz w:val="24"/>
        </w:rPr>
        <w:t>1.1线上提交与接收地点：供应商应当通过</w:t>
      </w:r>
      <w:r>
        <w:rPr>
          <w:rFonts w:hint="eastAsia" w:ascii="宋体" w:hAnsi="宋体" w:eastAsia="宋体" w:cs="宋体"/>
          <w:bCs/>
          <w:sz w:val="24"/>
          <w:lang w:eastAsia="zh-CN"/>
        </w:rPr>
        <w:t>邮箱</w:t>
      </w:r>
      <w:r>
        <w:rPr>
          <w:rFonts w:hint="eastAsia" w:ascii="宋体" w:hAnsi="宋体" w:eastAsia="宋体" w:cs="宋体"/>
          <w:bCs/>
          <w:sz w:val="24"/>
        </w:rPr>
        <w:t>提交响应文件（即电子投标）</w:t>
      </w:r>
      <w:r>
        <w:rPr>
          <w:rFonts w:hint="eastAsia" w:ascii="宋体" w:hAnsi="宋体" w:eastAsia="宋体" w:cs="宋体"/>
          <w:bCs/>
          <w:sz w:val="24"/>
          <w:lang w:eastAsia="zh-CN"/>
        </w:rPr>
        <w:t>，否则视为响应无效。</w:t>
      </w:r>
    </w:p>
    <w:p w14:paraId="70F5142B">
      <w:pPr>
        <w:snapToGrid w:val="0"/>
        <w:spacing w:line="360" w:lineRule="auto"/>
        <w:ind w:firstLine="484" w:firstLineChars="202"/>
        <w:rPr>
          <w:rFonts w:hint="eastAsia" w:ascii="宋体" w:hAnsi="宋体" w:eastAsia="宋体" w:cs="宋体"/>
          <w:bCs/>
          <w:sz w:val="24"/>
        </w:rPr>
      </w:pPr>
      <w:r>
        <w:rPr>
          <w:rFonts w:hint="eastAsia" w:ascii="宋体" w:hAnsi="宋体" w:eastAsia="宋体" w:cs="宋体"/>
          <w:bCs/>
          <w:sz w:val="24"/>
        </w:rPr>
        <w:t>2.提交响应文件截止日期</w:t>
      </w:r>
    </w:p>
    <w:p w14:paraId="4650B2EA">
      <w:pPr>
        <w:snapToGrid w:val="0"/>
        <w:spacing w:line="360" w:lineRule="auto"/>
        <w:ind w:firstLine="484" w:firstLineChars="202"/>
        <w:rPr>
          <w:rFonts w:hint="eastAsia" w:ascii="宋体" w:hAnsi="宋体" w:eastAsia="宋体" w:cs="宋体"/>
          <w:bCs/>
          <w:sz w:val="24"/>
        </w:rPr>
      </w:pPr>
      <w:r>
        <w:rPr>
          <w:rFonts w:hint="eastAsia" w:ascii="宋体" w:hAnsi="宋体" w:eastAsia="宋体" w:cs="宋体"/>
          <w:bCs/>
          <w:sz w:val="24"/>
        </w:rPr>
        <w:t>2.1 供应商上传电子响应文件的时间不得迟于竞争性磋商公告中规定的响应文件提交截止时间。</w:t>
      </w:r>
    </w:p>
    <w:p w14:paraId="2BBBCAB1">
      <w:pPr>
        <w:snapToGrid w:val="0"/>
        <w:spacing w:line="360" w:lineRule="auto"/>
        <w:ind w:firstLine="484" w:firstLineChars="202"/>
        <w:rPr>
          <w:rFonts w:hint="eastAsia" w:ascii="宋体" w:hAnsi="宋体" w:eastAsia="宋体" w:cs="宋体"/>
          <w:bCs/>
          <w:sz w:val="24"/>
        </w:rPr>
      </w:pPr>
      <w:r>
        <w:rPr>
          <w:rFonts w:hint="eastAsia" w:ascii="宋体" w:hAnsi="宋体" w:eastAsia="宋体" w:cs="宋体"/>
          <w:bCs/>
          <w:sz w:val="24"/>
        </w:rPr>
        <w:t>供应商应充分考虑到网络环境、网络带宽等风险因素，如因供应商自身原因造成的电子响应文件上传不成功由供应商自行承担全部责任。</w:t>
      </w:r>
    </w:p>
    <w:p w14:paraId="76586C68">
      <w:pPr>
        <w:snapToGrid w:val="0"/>
        <w:spacing w:line="360" w:lineRule="auto"/>
        <w:ind w:firstLine="484" w:firstLineChars="202"/>
        <w:rPr>
          <w:rFonts w:hint="eastAsia" w:ascii="宋体" w:hAnsi="宋体" w:eastAsia="宋体" w:cs="宋体"/>
          <w:bCs/>
          <w:sz w:val="24"/>
        </w:rPr>
      </w:pPr>
      <w:r>
        <w:rPr>
          <w:rFonts w:hint="eastAsia" w:ascii="宋体" w:hAnsi="宋体" w:eastAsia="宋体" w:cs="宋体"/>
          <w:bCs/>
          <w:sz w:val="24"/>
        </w:rPr>
        <w:t xml:space="preserve">2.2 </w:t>
      </w:r>
      <w:r>
        <w:rPr>
          <w:rFonts w:hint="eastAsia" w:ascii="宋体" w:hAnsi="宋体" w:eastAsia="宋体" w:cs="宋体"/>
          <w:bCs/>
          <w:sz w:val="24"/>
          <w:lang w:eastAsia="zh-CN"/>
        </w:rPr>
        <w:t>采购单位</w:t>
      </w:r>
      <w:r>
        <w:rPr>
          <w:rFonts w:hint="eastAsia" w:ascii="宋体" w:hAnsi="宋体" w:eastAsia="宋体" w:cs="宋体"/>
          <w:bCs/>
          <w:sz w:val="24"/>
        </w:rPr>
        <w:t>或采购代理机构可以按照规定，通过修改采购文件酌情延长响应文件提交截止日期，在此情况下，供应商的所有权利和义务以及供应商受制的截止日期均应以延长后新的截止日期为准。</w:t>
      </w:r>
    </w:p>
    <w:p w14:paraId="7DE87308">
      <w:pPr>
        <w:snapToGrid w:val="0"/>
        <w:spacing w:line="360" w:lineRule="auto"/>
        <w:ind w:firstLine="484" w:firstLineChars="202"/>
        <w:rPr>
          <w:rFonts w:hint="eastAsia" w:ascii="宋体" w:hAnsi="宋体" w:eastAsia="宋体" w:cs="宋体"/>
          <w:bCs/>
          <w:sz w:val="24"/>
        </w:rPr>
      </w:pPr>
      <w:r>
        <w:rPr>
          <w:rFonts w:hint="eastAsia" w:ascii="宋体" w:hAnsi="宋体" w:eastAsia="宋体" w:cs="宋体"/>
          <w:bCs/>
          <w:sz w:val="24"/>
        </w:rPr>
        <w:t>3.响应文件的密封（加密）要求：</w:t>
      </w:r>
    </w:p>
    <w:p w14:paraId="5C52DEFA">
      <w:pPr>
        <w:snapToGrid w:val="0"/>
        <w:spacing w:line="360" w:lineRule="auto"/>
        <w:ind w:firstLine="484" w:firstLineChars="202"/>
        <w:rPr>
          <w:rFonts w:hint="eastAsia" w:ascii="宋体" w:hAnsi="宋体" w:eastAsia="宋体" w:cs="宋体"/>
          <w:bCs/>
          <w:sz w:val="24"/>
        </w:rPr>
      </w:pPr>
      <w:r>
        <w:rPr>
          <w:rFonts w:hint="eastAsia" w:ascii="宋体" w:hAnsi="宋体" w:eastAsia="宋体" w:cs="宋体"/>
          <w:bCs/>
          <w:sz w:val="24"/>
        </w:rPr>
        <w:t>3.1</w:t>
      </w:r>
      <w:r>
        <w:rPr>
          <w:rFonts w:hint="eastAsia" w:ascii="宋体" w:hAnsi="宋体" w:eastAsia="宋体" w:cs="宋体"/>
          <w:bCs/>
          <w:sz w:val="24"/>
          <w:lang w:val="en-US" w:eastAsia="zh-CN"/>
        </w:rPr>
        <w:t xml:space="preserve"> </w:t>
      </w:r>
      <w:r>
        <w:rPr>
          <w:rFonts w:hint="eastAsia" w:ascii="宋体" w:hAnsi="宋体" w:eastAsia="宋体" w:cs="宋体"/>
          <w:bCs/>
          <w:sz w:val="24"/>
        </w:rPr>
        <w:t>供应商应当按照采购文件要求编制并加密响应文件</w:t>
      </w:r>
      <w:r>
        <w:rPr>
          <w:rFonts w:hint="eastAsia" w:ascii="宋体" w:hAnsi="宋体" w:eastAsia="宋体" w:cs="宋体"/>
          <w:bCs/>
          <w:sz w:val="24"/>
          <w:lang w:eastAsia="zh-CN"/>
        </w:rPr>
        <w:t>，并选择</w:t>
      </w:r>
      <w:r>
        <w:rPr>
          <w:rFonts w:hint="eastAsia" w:ascii="宋体" w:hAnsi="宋体" w:eastAsia="宋体" w:cs="宋体"/>
          <w:bCs/>
          <w:sz w:val="24"/>
        </w:rPr>
        <w:t>加密</w:t>
      </w:r>
      <w:r>
        <w:rPr>
          <w:rFonts w:hint="eastAsia" w:ascii="宋体" w:hAnsi="宋体" w:eastAsia="宋体" w:cs="宋体"/>
          <w:bCs/>
          <w:sz w:val="24"/>
          <w:lang w:eastAsia="zh-CN"/>
        </w:rPr>
        <w:t>文件</w:t>
      </w:r>
      <w:r>
        <w:rPr>
          <w:rFonts w:hint="eastAsia" w:ascii="宋体" w:hAnsi="宋体" w:eastAsia="宋体" w:cs="宋体"/>
          <w:bCs/>
          <w:sz w:val="24"/>
        </w:rPr>
        <w:t>。</w:t>
      </w:r>
    </w:p>
    <w:p w14:paraId="252CA606">
      <w:pPr>
        <w:snapToGrid w:val="0"/>
        <w:spacing w:line="360" w:lineRule="auto"/>
        <w:ind w:firstLine="484" w:firstLineChars="202"/>
        <w:rPr>
          <w:rFonts w:hint="eastAsia" w:ascii="宋体" w:hAnsi="宋体" w:eastAsia="宋体" w:cs="宋体"/>
          <w:bCs/>
          <w:sz w:val="24"/>
        </w:rPr>
      </w:pPr>
      <w:r>
        <w:rPr>
          <w:rFonts w:hint="eastAsia" w:ascii="宋体" w:hAnsi="宋体" w:eastAsia="宋体" w:cs="宋体"/>
          <w:bCs/>
          <w:sz w:val="24"/>
        </w:rPr>
        <w:t>3.2</w:t>
      </w:r>
      <w:r>
        <w:rPr>
          <w:rFonts w:hint="eastAsia" w:ascii="宋体" w:hAnsi="宋体" w:eastAsia="宋体" w:cs="宋体"/>
          <w:bCs/>
          <w:sz w:val="24"/>
          <w:lang w:val="en-US" w:eastAsia="zh-CN"/>
        </w:rPr>
        <w:t xml:space="preserve"> </w:t>
      </w:r>
      <w:r>
        <w:rPr>
          <w:rFonts w:hint="eastAsia" w:ascii="宋体" w:hAnsi="宋体" w:eastAsia="宋体" w:cs="宋体"/>
          <w:bCs/>
          <w:sz w:val="24"/>
        </w:rPr>
        <w:t>供应商须</w:t>
      </w:r>
      <w:r>
        <w:rPr>
          <w:rFonts w:hint="eastAsia" w:ascii="宋体" w:hAnsi="宋体" w:eastAsia="宋体" w:cs="宋体"/>
          <w:bCs/>
          <w:sz w:val="24"/>
          <w:lang w:eastAsia="zh-CN"/>
        </w:rPr>
        <w:t>的响应文件应</w:t>
      </w:r>
      <w:r>
        <w:rPr>
          <w:rFonts w:hint="eastAsia" w:ascii="宋体" w:hAnsi="宋体" w:eastAsia="宋体" w:cs="宋体"/>
          <w:bCs/>
          <w:sz w:val="24"/>
        </w:rPr>
        <w:t>加盖电子签章</w:t>
      </w:r>
      <w:r>
        <w:rPr>
          <w:rFonts w:hint="eastAsia" w:ascii="宋体" w:hAnsi="宋体" w:eastAsia="宋体" w:cs="宋体"/>
          <w:bCs/>
          <w:sz w:val="24"/>
          <w:lang w:eastAsia="zh-CN"/>
        </w:rPr>
        <w:t>或盖章后扫描</w:t>
      </w:r>
      <w:r>
        <w:rPr>
          <w:rFonts w:hint="eastAsia" w:ascii="宋体" w:hAnsi="宋体" w:eastAsia="宋体" w:cs="宋体"/>
          <w:bCs/>
          <w:sz w:val="24"/>
        </w:rPr>
        <w:t>。</w:t>
      </w:r>
    </w:p>
    <w:p w14:paraId="7544E6AE">
      <w:pPr>
        <w:snapToGrid w:val="0"/>
        <w:spacing w:line="360" w:lineRule="auto"/>
        <w:ind w:firstLine="484" w:firstLineChars="202"/>
        <w:rPr>
          <w:rFonts w:hint="eastAsia" w:ascii="宋体" w:hAnsi="宋体" w:eastAsia="宋体" w:cs="宋体"/>
          <w:bCs/>
          <w:sz w:val="24"/>
        </w:rPr>
      </w:pPr>
      <w:r>
        <w:rPr>
          <w:rFonts w:hint="eastAsia" w:ascii="宋体" w:hAnsi="宋体" w:eastAsia="宋体" w:cs="宋体"/>
          <w:bCs/>
          <w:sz w:val="24"/>
        </w:rPr>
        <w:t>3.3</w:t>
      </w:r>
      <w:r>
        <w:rPr>
          <w:rFonts w:hint="eastAsia" w:ascii="宋体" w:hAnsi="宋体" w:eastAsia="宋体" w:cs="宋体"/>
          <w:bCs/>
          <w:sz w:val="24"/>
          <w:lang w:val="en-US" w:eastAsia="zh-CN"/>
        </w:rPr>
        <w:t xml:space="preserve"> </w:t>
      </w:r>
      <w:r>
        <w:rPr>
          <w:rFonts w:hint="eastAsia" w:ascii="宋体" w:hAnsi="宋体" w:eastAsia="宋体" w:cs="宋体"/>
          <w:bCs/>
          <w:sz w:val="24"/>
          <w:lang w:eastAsia="zh-CN"/>
        </w:rPr>
        <w:t>建议</w:t>
      </w:r>
      <w:r>
        <w:rPr>
          <w:rFonts w:hint="eastAsia" w:ascii="宋体" w:hAnsi="宋体" w:eastAsia="宋体" w:cs="宋体"/>
          <w:bCs/>
          <w:sz w:val="24"/>
        </w:rPr>
        <w:t>供应商</w:t>
      </w:r>
      <w:r>
        <w:rPr>
          <w:rFonts w:hint="eastAsia" w:ascii="宋体" w:hAnsi="宋体" w:eastAsia="宋体" w:cs="宋体"/>
          <w:bCs/>
          <w:sz w:val="24"/>
          <w:lang w:eastAsia="zh-CN"/>
        </w:rPr>
        <w:t>对</w:t>
      </w:r>
      <w:r>
        <w:rPr>
          <w:rFonts w:hint="eastAsia" w:ascii="宋体" w:hAnsi="宋体" w:eastAsia="宋体" w:cs="宋体"/>
          <w:bCs/>
          <w:sz w:val="24"/>
        </w:rPr>
        <w:t>响应文件</w:t>
      </w:r>
      <w:r>
        <w:rPr>
          <w:rFonts w:hint="eastAsia" w:ascii="宋体" w:hAnsi="宋体" w:eastAsia="宋体" w:cs="宋体"/>
          <w:bCs/>
          <w:sz w:val="24"/>
          <w:lang w:eastAsia="zh-CN"/>
        </w:rPr>
        <w:t>加密后发送至指定邮箱</w:t>
      </w:r>
      <w:r>
        <w:rPr>
          <w:rFonts w:hint="eastAsia" w:ascii="宋体" w:hAnsi="宋体" w:eastAsia="宋体" w:cs="宋体"/>
          <w:bCs/>
          <w:sz w:val="24"/>
        </w:rPr>
        <w:t>。</w:t>
      </w:r>
    </w:p>
    <w:p w14:paraId="0EE215B3">
      <w:pPr>
        <w:snapToGrid w:val="0"/>
        <w:spacing w:line="360" w:lineRule="auto"/>
        <w:ind w:firstLine="484" w:firstLineChars="202"/>
        <w:rPr>
          <w:rFonts w:hint="eastAsia" w:ascii="宋体" w:hAnsi="宋体" w:eastAsia="宋体" w:cs="宋体"/>
          <w:bCs/>
          <w:sz w:val="24"/>
        </w:rPr>
      </w:pPr>
      <w:r>
        <w:rPr>
          <w:rFonts w:hint="eastAsia" w:ascii="宋体" w:hAnsi="宋体" w:eastAsia="宋体" w:cs="宋体"/>
          <w:bCs/>
          <w:sz w:val="24"/>
        </w:rPr>
        <w:t>4.响应文件的拒收</w:t>
      </w:r>
    </w:p>
    <w:p w14:paraId="47AA4B51">
      <w:pPr>
        <w:snapToGrid w:val="0"/>
        <w:spacing w:line="360" w:lineRule="auto"/>
        <w:ind w:firstLine="484" w:firstLineChars="202"/>
        <w:rPr>
          <w:rFonts w:hint="eastAsia" w:ascii="宋体" w:hAnsi="宋体" w:eastAsia="宋体" w:cs="宋体"/>
          <w:bCs/>
          <w:sz w:val="24"/>
        </w:rPr>
      </w:pPr>
      <w:r>
        <w:rPr>
          <w:rFonts w:hint="eastAsia" w:ascii="宋体" w:hAnsi="宋体" w:eastAsia="宋体" w:cs="宋体"/>
          <w:bCs/>
          <w:sz w:val="24"/>
        </w:rPr>
        <w:t xml:space="preserve">4.1 </w:t>
      </w:r>
      <w:r>
        <w:rPr>
          <w:rFonts w:hint="eastAsia" w:ascii="宋体" w:hAnsi="宋体" w:eastAsia="宋体" w:cs="宋体"/>
          <w:bCs/>
          <w:sz w:val="24"/>
          <w:lang w:eastAsia="zh-CN"/>
        </w:rPr>
        <w:t>采购人</w:t>
      </w:r>
      <w:r>
        <w:rPr>
          <w:rFonts w:hint="eastAsia" w:ascii="宋体" w:hAnsi="宋体" w:eastAsia="宋体" w:cs="宋体"/>
          <w:bCs/>
          <w:sz w:val="24"/>
        </w:rPr>
        <w:t>拒绝接收在规定的响应文件提交截止时间后上传的任何响应文件。</w:t>
      </w:r>
    </w:p>
    <w:p w14:paraId="6CCD7A2B">
      <w:pPr>
        <w:snapToGrid w:val="0"/>
        <w:spacing w:line="360" w:lineRule="auto"/>
        <w:ind w:firstLine="484" w:firstLineChars="202"/>
        <w:rPr>
          <w:rFonts w:hint="eastAsia" w:ascii="宋体" w:hAnsi="宋体" w:eastAsia="宋体" w:cs="宋体"/>
          <w:bCs/>
          <w:sz w:val="24"/>
        </w:rPr>
      </w:pPr>
      <w:r>
        <w:rPr>
          <w:rFonts w:hint="eastAsia" w:ascii="宋体" w:hAnsi="宋体" w:eastAsia="宋体" w:cs="宋体"/>
          <w:bCs/>
          <w:sz w:val="24"/>
        </w:rPr>
        <w:t>5. 响应文件的撤回和修改</w:t>
      </w:r>
    </w:p>
    <w:p w14:paraId="1AABB3CE">
      <w:pPr>
        <w:snapToGrid w:val="0"/>
        <w:spacing w:line="360" w:lineRule="auto"/>
        <w:ind w:firstLine="484" w:firstLineChars="202"/>
        <w:rPr>
          <w:rFonts w:hint="eastAsia" w:ascii="宋体" w:hAnsi="宋体" w:eastAsia="宋体" w:cs="宋体"/>
          <w:bCs/>
          <w:sz w:val="24"/>
        </w:rPr>
      </w:pPr>
      <w:r>
        <w:rPr>
          <w:rFonts w:hint="eastAsia" w:ascii="宋体" w:hAnsi="宋体" w:eastAsia="宋体" w:cs="宋体"/>
          <w:bCs/>
          <w:sz w:val="24"/>
        </w:rPr>
        <w:t>5.1 响应文件的撤回</w:t>
      </w:r>
    </w:p>
    <w:p w14:paraId="2514EFE2">
      <w:pPr>
        <w:snapToGrid w:val="0"/>
        <w:spacing w:line="360" w:lineRule="auto"/>
        <w:ind w:firstLine="484" w:firstLineChars="202"/>
        <w:rPr>
          <w:rFonts w:hint="eastAsia" w:ascii="宋体" w:hAnsi="宋体" w:eastAsia="宋体" w:cs="宋体"/>
          <w:bCs/>
          <w:sz w:val="24"/>
        </w:rPr>
      </w:pPr>
      <w:r>
        <w:rPr>
          <w:rFonts w:hint="eastAsia" w:ascii="宋体" w:hAnsi="宋体" w:eastAsia="宋体" w:cs="宋体"/>
          <w:bCs/>
          <w:sz w:val="24"/>
        </w:rPr>
        <w:t>5.1.1 电子响应文件的撤回</w:t>
      </w:r>
    </w:p>
    <w:p w14:paraId="196CE471">
      <w:pPr>
        <w:snapToGrid w:val="0"/>
        <w:spacing w:line="360" w:lineRule="auto"/>
        <w:ind w:firstLine="484" w:firstLineChars="202"/>
        <w:rPr>
          <w:rFonts w:hint="eastAsia" w:ascii="宋体" w:hAnsi="宋体" w:eastAsia="宋体" w:cs="宋体"/>
          <w:bCs/>
          <w:sz w:val="24"/>
        </w:rPr>
      </w:pPr>
      <w:r>
        <w:rPr>
          <w:rFonts w:hint="eastAsia" w:ascii="宋体" w:hAnsi="宋体" w:eastAsia="宋体" w:cs="宋体"/>
          <w:bCs/>
          <w:sz w:val="24"/>
        </w:rPr>
        <w:t>供应商可在响应文件提交截止时间前，撤回其电子响应文件。</w:t>
      </w:r>
    </w:p>
    <w:p w14:paraId="0A46180C">
      <w:pPr>
        <w:snapToGrid w:val="0"/>
        <w:spacing w:line="360" w:lineRule="auto"/>
        <w:ind w:firstLine="484" w:firstLineChars="202"/>
        <w:rPr>
          <w:rFonts w:hint="eastAsia" w:ascii="宋体" w:hAnsi="宋体" w:eastAsia="宋体" w:cs="宋体"/>
          <w:bCs/>
          <w:sz w:val="24"/>
        </w:rPr>
      </w:pPr>
      <w:r>
        <w:rPr>
          <w:rFonts w:hint="eastAsia" w:ascii="宋体" w:hAnsi="宋体" w:eastAsia="宋体" w:cs="宋体"/>
          <w:bCs/>
          <w:sz w:val="24"/>
        </w:rPr>
        <w:t>5.1.2 供应商撤回电子响应文件，则认为其不再参与本项目竞争性磋商活动。</w:t>
      </w:r>
    </w:p>
    <w:p w14:paraId="0CFD3C89">
      <w:pPr>
        <w:snapToGrid w:val="0"/>
        <w:spacing w:line="360" w:lineRule="auto"/>
        <w:ind w:firstLine="484" w:firstLineChars="202"/>
        <w:rPr>
          <w:rFonts w:hint="eastAsia" w:ascii="宋体" w:hAnsi="宋体" w:eastAsia="宋体" w:cs="宋体"/>
          <w:bCs/>
          <w:sz w:val="24"/>
        </w:rPr>
      </w:pPr>
      <w:r>
        <w:rPr>
          <w:rFonts w:hint="eastAsia" w:ascii="宋体" w:hAnsi="宋体" w:eastAsia="宋体" w:cs="宋体"/>
          <w:bCs/>
          <w:sz w:val="24"/>
        </w:rPr>
        <w:t>5.2 响应文件的修改</w:t>
      </w:r>
    </w:p>
    <w:p w14:paraId="7D709203">
      <w:pPr>
        <w:snapToGrid w:val="0"/>
        <w:spacing w:line="360" w:lineRule="auto"/>
        <w:ind w:firstLine="484" w:firstLineChars="202"/>
        <w:rPr>
          <w:rFonts w:hint="eastAsia" w:ascii="宋体" w:hAnsi="宋体" w:eastAsia="宋体" w:cs="宋体"/>
          <w:bCs/>
          <w:sz w:val="24"/>
        </w:rPr>
      </w:pPr>
      <w:r>
        <w:rPr>
          <w:rFonts w:hint="eastAsia" w:ascii="宋体" w:hAnsi="宋体" w:eastAsia="宋体" w:cs="宋体"/>
          <w:bCs/>
          <w:sz w:val="24"/>
        </w:rPr>
        <w:t>供应商可在响应文件提交截止时间前，对其电子响应文件进行修改。</w:t>
      </w:r>
    </w:p>
    <w:p w14:paraId="2ABB05A0">
      <w:pPr>
        <w:snapToGrid w:val="0"/>
        <w:spacing w:line="360" w:lineRule="auto"/>
        <w:ind w:firstLine="484" w:firstLineChars="202"/>
        <w:rPr>
          <w:rFonts w:hint="eastAsia" w:ascii="宋体" w:hAnsi="宋体" w:eastAsia="宋体" w:cs="宋体"/>
          <w:bCs/>
          <w:sz w:val="24"/>
        </w:rPr>
      </w:pPr>
      <w:r>
        <w:rPr>
          <w:rFonts w:hint="eastAsia" w:ascii="宋体" w:hAnsi="宋体" w:eastAsia="宋体" w:cs="宋体"/>
          <w:bCs/>
          <w:sz w:val="24"/>
        </w:rPr>
        <w:t>5.3 在响应文件提交截止时间之后，供应商不得对其电子响应文件作任何修改。</w:t>
      </w:r>
    </w:p>
    <w:p w14:paraId="59FAD6D6">
      <w:pPr>
        <w:snapToGrid w:val="0"/>
        <w:spacing w:line="360" w:lineRule="auto"/>
        <w:ind w:firstLine="484" w:firstLineChars="202"/>
        <w:rPr>
          <w:rFonts w:hint="eastAsia" w:ascii="宋体" w:hAnsi="宋体" w:eastAsia="宋体" w:cs="宋体"/>
          <w:bCs/>
          <w:sz w:val="24"/>
        </w:rPr>
      </w:pPr>
      <w:r>
        <w:rPr>
          <w:rFonts w:hint="eastAsia" w:ascii="宋体" w:hAnsi="宋体" w:eastAsia="宋体" w:cs="宋体"/>
          <w:bCs/>
          <w:sz w:val="24"/>
        </w:rPr>
        <w:t>5.4 在响应文件提交截止时间至磋商文件中规定的磋商响应有效期满之间的这段时间内，供应商不得撤回其响应文件。</w:t>
      </w:r>
    </w:p>
    <w:p w14:paraId="0CBFE7FE">
      <w:pPr>
        <w:adjustRightInd w:val="0"/>
        <w:snapToGrid w:val="0"/>
        <w:spacing w:line="360" w:lineRule="auto"/>
        <w:ind w:firstLine="482" w:firstLineChars="200"/>
        <w:rPr>
          <w:rFonts w:ascii="宋体" w:hAnsi="宋体" w:eastAsia="宋体" w:cs="宋体"/>
          <w:b/>
          <w:bCs/>
          <w:sz w:val="24"/>
        </w:rPr>
      </w:pPr>
      <w:r>
        <w:rPr>
          <w:rFonts w:hint="eastAsia" w:ascii="宋体" w:hAnsi="宋体" w:eastAsia="宋体" w:cs="宋体"/>
          <w:b/>
          <w:bCs/>
          <w:sz w:val="24"/>
        </w:rPr>
        <w:t>六、磋商与评审</w:t>
      </w:r>
    </w:p>
    <w:p w14:paraId="3933B126">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1、磋商仪式</w:t>
      </w:r>
    </w:p>
    <w:p w14:paraId="0F1FE048">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1.1采购代理机构将在采购邀请中规定的时间和地点组织磋商开始仪式。</w:t>
      </w:r>
    </w:p>
    <w:p w14:paraId="54EBDA69">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1.2 磋商活动由采购代理机构组织，</w:t>
      </w:r>
      <w:r>
        <w:rPr>
          <w:rFonts w:hint="eastAsia" w:ascii="宋体" w:hAnsi="宋体" w:eastAsia="宋体" w:cs="宋体"/>
          <w:bCs/>
          <w:sz w:val="24"/>
          <w:lang w:eastAsia="zh-CN"/>
        </w:rPr>
        <w:t>通过线上方式</w:t>
      </w:r>
      <w:r>
        <w:rPr>
          <w:rFonts w:hint="eastAsia" w:ascii="宋体" w:hAnsi="宋体" w:eastAsia="宋体" w:cs="宋体"/>
          <w:bCs/>
          <w:sz w:val="24"/>
        </w:rPr>
        <w:t>进行磋商，并公布各供应商的最后报价</w:t>
      </w:r>
      <w:r>
        <w:rPr>
          <w:rFonts w:hint="eastAsia" w:ascii="宋体" w:hAnsi="宋体" w:eastAsia="宋体" w:cs="宋体"/>
          <w:bCs/>
          <w:sz w:val="24"/>
          <w:lang w:eastAsia="zh-CN"/>
        </w:rPr>
        <w:t>排名</w:t>
      </w:r>
      <w:r>
        <w:rPr>
          <w:rFonts w:hint="eastAsia" w:ascii="宋体" w:hAnsi="宋体" w:eastAsia="宋体" w:cs="宋体"/>
          <w:bCs/>
          <w:sz w:val="24"/>
        </w:rPr>
        <w:t>。</w:t>
      </w:r>
    </w:p>
    <w:p w14:paraId="7726C715">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2、磋商小组</w:t>
      </w:r>
    </w:p>
    <w:p w14:paraId="25B061C6">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2.1磋商开始仪式结束后，采购单位将立即组织磋商小组进行评审。</w:t>
      </w:r>
    </w:p>
    <w:p w14:paraId="7AA3A731">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2.2磋商小组由采购单位代表和评审专家共3人或3人以上单数组成，其中评审专家人数不得少于磋商小组成员总数的2/3。采购单位不得以评审专家身份参加本部门或本单位采购项目的评审。</w:t>
      </w:r>
    </w:p>
    <w:p w14:paraId="735200D4">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2.3磋商小组独立工作，负责评审所有响应文件并确定成交候选人。</w:t>
      </w:r>
    </w:p>
    <w:p w14:paraId="2BF6B2F0">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3、磋商评审过程的保密与公正</w:t>
      </w:r>
    </w:p>
    <w:p w14:paraId="323B66A6">
      <w:pPr>
        <w:tabs>
          <w:tab w:val="left" w:pos="900"/>
        </w:tabs>
        <w:adjustRightInd w:val="0"/>
        <w:snapToGrid w:val="0"/>
        <w:spacing w:line="360" w:lineRule="auto"/>
        <w:ind w:firstLine="477" w:firstLineChars="199"/>
        <w:rPr>
          <w:rFonts w:ascii="宋体" w:hAnsi="宋体" w:eastAsia="宋体" w:cs="宋体"/>
          <w:sz w:val="24"/>
        </w:rPr>
      </w:pPr>
      <w:r>
        <w:rPr>
          <w:rFonts w:hint="eastAsia" w:ascii="宋体" w:hAnsi="宋体" w:eastAsia="宋体" w:cs="宋体"/>
          <w:sz w:val="24"/>
        </w:rPr>
        <w:t>3.1磋商小组、采购单位和采购代理机构工作人员、相关监督人员等与评审工作有关的人员，对评审情况以及在评审过程中获悉的国家秘密、商业秘密负有保密责任。</w:t>
      </w:r>
    </w:p>
    <w:p w14:paraId="2BDDB065">
      <w:pPr>
        <w:tabs>
          <w:tab w:val="left" w:pos="900"/>
        </w:tabs>
        <w:adjustRightInd w:val="0"/>
        <w:snapToGrid w:val="0"/>
        <w:spacing w:line="360" w:lineRule="auto"/>
        <w:ind w:firstLine="477" w:firstLineChars="199"/>
        <w:rPr>
          <w:rFonts w:ascii="宋体" w:hAnsi="宋体" w:eastAsia="宋体" w:cs="宋体"/>
          <w:sz w:val="24"/>
        </w:rPr>
      </w:pPr>
      <w:r>
        <w:rPr>
          <w:rFonts w:hint="eastAsia" w:ascii="宋体" w:hAnsi="宋体" w:eastAsia="宋体" w:cs="宋体"/>
          <w:sz w:val="24"/>
        </w:rPr>
        <w:t>3.2在磋商评审过程中，磋商供应商不得以任何行为影响磋商评审过程，否则其响应文件将被作为无效响应文件。</w:t>
      </w:r>
    </w:p>
    <w:p w14:paraId="72C4CE1B">
      <w:pPr>
        <w:tabs>
          <w:tab w:val="left" w:pos="900"/>
        </w:tabs>
        <w:adjustRightInd w:val="0"/>
        <w:snapToGrid w:val="0"/>
        <w:spacing w:line="360" w:lineRule="auto"/>
        <w:ind w:firstLine="477" w:firstLineChars="199"/>
        <w:rPr>
          <w:rFonts w:ascii="宋体" w:hAnsi="宋体" w:eastAsia="宋体" w:cs="宋体"/>
          <w:sz w:val="24"/>
        </w:rPr>
      </w:pPr>
      <w:r>
        <w:rPr>
          <w:rFonts w:hint="eastAsia" w:ascii="宋体" w:hAnsi="宋体" w:eastAsia="宋体" w:cs="宋体"/>
          <w:sz w:val="24"/>
        </w:rPr>
        <w:t>3.3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0323E397">
      <w:pPr>
        <w:tabs>
          <w:tab w:val="left" w:pos="900"/>
        </w:tabs>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sz w:val="24"/>
        </w:rPr>
        <w:t>3.4</w:t>
      </w:r>
      <w:r>
        <w:rPr>
          <w:rFonts w:hint="eastAsia" w:ascii="宋体" w:hAnsi="宋体" w:eastAsia="宋体" w:cs="宋体"/>
          <w:bCs/>
          <w:sz w:val="24"/>
        </w:rPr>
        <w:t>评审开始后，直至向成交供应商授予合同时止，凡是与审查、澄清、评价和比较响应的有关资料以及授标建议等，采购单位、磋商小组、采购代理机构均不得向供应商或与评标无关的其他人员透露。</w:t>
      </w:r>
    </w:p>
    <w:p w14:paraId="12DEBC0D">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3.5在评审期间，采购代理机构将设专门人员与供应商联系。</w:t>
      </w:r>
    </w:p>
    <w:p w14:paraId="05E0E7F0">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3.6采购代理机构和评审小组不向未成交的供应商解释未成交原因，也不公布评审过程中的相关细节。</w:t>
      </w:r>
    </w:p>
    <w:p w14:paraId="202EA8EC">
      <w:pPr>
        <w:tabs>
          <w:tab w:val="left" w:pos="900"/>
        </w:tabs>
        <w:adjustRightInd w:val="0"/>
        <w:snapToGrid w:val="0"/>
        <w:spacing w:line="360" w:lineRule="auto"/>
        <w:ind w:firstLine="477" w:firstLineChars="199"/>
        <w:rPr>
          <w:rFonts w:ascii="宋体" w:hAnsi="宋体" w:eastAsia="宋体" w:cs="宋体"/>
          <w:sz w:val="24"/>
        </w:rPr>
      </w:pPr>
      <w:r>
        <w:rPr>
          <w:rFonts w:hint="eastAsia" w:ascii="宋体" w:hAnsi="宋体" w:eastAsia="宋体" w:cs="宋体"/>
          <w:sz w:val="24"/>
        </w:rPr>
        <w:t>4、评审过程的澄清</w:t>
      </w:r>
    </w:p>
    <w:p w14:paraId="39132B32">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4.1评审期间，为有助于对响应文件的审查、评价和比较，磋商小组有权要求响应供应商对其响应文件进行书面澄清，但并非对每个供应商都作澄清要求。</w:t>
      </w:r>
    </w:p>
    <w:p w14:paraId="2F6CDF41">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4.2接到磋商小组澄清要求的供应商应按磋商小组规定的时间做出书面澄清，澄清的内容作为响应文件的补充部分，但实质性的内容不得做任何更改。</w:t>
      </w:r>
    </w:p>
    <w:p w14:paraId="7EBD7C07">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sz w:val="24"/>
        </w:rPr>
        <w:t>4.3 接到磋商小组澄清要求的供应商如未按规定做出澄清，其风</w:t>
      </w:r>
      <w:r>
        <w:rPr>
          <w:rFonts w:hint="eastAsia" w:ascii="宋体" w:hAnsi="宋体" w:eastAsia="宋体" w:cs="宋体"/>
          <w:bCs/>
          <w:sz w:val="24"/>
        </w:rPr>
        <w:t>险由供应商自行承担。</w:t>
      </w:r>
    </w:p>
    <w:p w14:paraId="464C1A52">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5、对响应文件的初审</w:t>
      </w:r>
    </w:p>
    <w:p w14:paraId="709A8657">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5.1</w:t>
      </w:r>
      <w:r>
        <w:rPr>
          <w:rFonts w:hint="eastAsia" w:ascii="宋体" w:hAnsi="宋体" w:eastAsia="宋体" w:cs="宋体"/>
          <w:bCs/>
          <w:sz w:val="24"/>
          <w:lang w:val="en-US" w:eastAsia="zh-CN"/>
        </w:rPr>
        <w:t xml:space="preserve"> </w:t>
      </w:r>
      <w:r>
        <w:rPr>
          <w:rFonts w:hint="eastAsia" w:ascii="宋体" w:hAnsi="宋体" w:eastAsia="宋体" w:cs="宋体"/>
          <w:bCs/>
          <w:sz w:val="24"/>
        </w:rPr>
        <w:t>响应文件初审分为资格性审查和符合性审查。</w:t>
      </w:r>
    </w:p>
    <w:p w14:paraId="7320AD8A">
      <w:pPr>
        <w:pStyle w:val="5"/>
        <w:keepNext w:val="0"/>
        <w:keepLines w:val="0"/>
        <w:snapToGrid w:val="0"/>
        <w:spacing w:before="0" w:after="0" w:line="360" w:lineRule="auto"/>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5.1.1</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rPr>
        <w:t>资格性检查：依据法律法规和磋商文件的规定，由评审小组对响应文件中的资格审查证明材料进行审查。</w:t>
      </w:r>
    </w:p>
    <w:p w14:paraId="47AE83BD">
      <w:pPr>
        <w:pStyle w:val="5"/>
        <w:keepNext w:val="0"/>
        <w:keepLines w:val="0"/>
        <w:snapToGrid w:val="0"/>
        <w:spacing w:before="0" w:after="0" w:line="360" w:lineRule="auto"/>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在进行资格性审查的同时，采购代理机构将从“信用中国”网站（www.creditchina.gov.cn）查询供应商的信用记录，以确定供应商是否具备参加磋商的资格。查询结果将留存并归档。</w:t>
      </w:r>
    </w:p>
    <w:p w14:paraId="0D00C633">
      <w:pPr>
        <w:pStyle w:val="5"/>
        <w:keepNext w:val="0"/>
        <w:keepLines w:val="0"/>
        <w:snapToGrid w:val="0"/>
        <w:spacing w:before="0" w:after="0" w:line="360" w:lineRule="auto"/>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接受联合体的项目，两个以上的自然人、法人或者其他组织组成一个联合体，以一个供应商的身份共同参加采购活动的,联合体成员中任何一方存在不良信用记录的，视同联合体存在不良应用记录。</w:t>
      </w:r>
    </w:p>
    <w:p w14:paraId="71C05283">
      <w:pPr>
        <w:pStyle w:val="5"/>
        <w:keepNext w:val="0"/>
        <w:keepLines w:val="0"/>
        <w:snapToGrid w:val="0"/>
        <w:spacing w:before="0" w:after="0"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5.1.2</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rPr>
        <w:t>符合性审查：依据磋商文件的规定，由磋商小组从响应文件的有效性、完整性和对磋商文件的响应程度进行审查，以确定是否对磋商文件的实质性要求作出响应。</w:t>
      </w:r>
    </w:p>
    <w:p w14:paraId="7A2A706F">
      <w:pPr>
        <w:pStyle w:val="5"/>
        <w:keepNext w:val="0"/>
        <w:keepLines w:val="0"/>
        <w:snapToGrid w:val="0"/>
        <w:spacing w:before="0" w:after="0" w:line="360" w:lineRule="auto"/>
        <w:ind w:firstLine="480" w:firstLineChars="20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5.1.3</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rPr>
        <w:t>未通过资格审查或符合性审查的供应商，采购代理机构将告知未通过资格审查或符合性审查的原因，评审结束后，采购代理机构将不再告知未通过资格审查或符合性审查的原因</w:t>
      </w:r>
      <w:r>
        <w:rPr>
          <w:rFonts w:hint="eastAsia" w:ascii="宋体" w:hAnsi="宋体" w:eastAsia="宋体" w:cs="宋体"/>
          <w:b w:val="0"/>
          <w:bCs w:val="0"/>
          <w:sz w:val="24"/>
          <w:szCs w:val="24"/>
          <w:lang w:eastAsia="zh-CN"/>
        </w:rPr>
        <w:t>。</w:t>
      </w:r>
    </w:p>
    <w:p w14:paraId="49285479">
      <w:pPr>
        <w:tabs>
          <w:tab w:val="left" w:pos="900"/>
        </w:tabs>
        <w:adjustRightInd w:val="0"/>
        <w:snapToGrid w:val="0"/>
        <w:spacing w:line="360" w:lineRule="auto"/>
        <w:ind w:firstLine="477" w:firstLineChars="199"/>
        <w:rPr>
          <w:rFonts w:ascii="宋体" w:hAnsi="宋体" w:eastAsia="宋体" w:cs="宋体"/>
          <w:bCs/>
          <w:sz w:val="24"/>
        </w:rPr>
      </w:pPr>
      <w:r>
        <w:rPr>
          <w:rFonts w:hint="eastAsia" w:ascii="宋体" w:hAnsi="宋体" w:eastAsia="宋体" w:cs="宋体"/>
          <w:bCs/>
          <w:sz w:val="24"/>
        </w:rPr>
        <w:t>5.2</w:t>
      </w:r>
      <w:r>
        <w:rPr>
          <w:rFonts w:hint="eastAsia" w:ascii="宋体" w:hAnsi="宋体" w:eastAsia="宋体" w:cs="宋体"/>
          <w:bCs/>
          <w:sz w:val="24"/>
          <w:lang w:val="en-US" w:eastAsia="zh-CN"/>
        </w:rPr>
        <w:t xml:space="preserve"> </w:t>
      </w:r>
      <w:r>
        <w:rPr>
          <w:rFonts w:hint="eastAsia" w:ascii="宋体" w:hAnsi="宋体" w:eastAsia="宋体" w:cs="宋体"/>
          <w:bCs/>
          <w:sz w:val="24"/>
        </w:rPr>
        <w:t>在正式磋商之前，磋商小组将首先审查每份响应文件是否实质性响应了磋商文件的要求。实质性响应的响应文件应该是与磋商文件要求的全部条款、条件和规格相符，没有重大负偏离或保留。</w:t>
      </w:r>
    </w:p>
    <w:p w14:paraId="2B3D936E">
      <w:pPr>
        <w:tabs>
          <w:tab w:val="left" w:pos="900"/>
        </w:tabs>
        <w:adjustRightInd w:val="0"/>
        <w:snapToGrid w:val="0"/>
        <w:spacing w:line="360" w:lineRule="auto"/>
        <w:ind w:firstLine="477" w:firstLineChars="199"/>
        <w:rPr>
          <w:rFonts w:ascii="宋体" w:hAnsi="宋体" w:eastAsia="宋体" w:cs="宋体"/>
          <w:bCs/>
          <w:sz w:val="24"/>
        </w:rPr>
      </w:pPr>
      <w:r>
        <w:rPr>
          <w:rFonts w:hint="eastAsia" w:ascii="宋体" w:hAnsi="宋体" w:eastAsia="宋体" w:cs="宋体"/>
          <w:bCs/>
          <w:sz w:val="24"/>
        </w:rPr>
        <w:t>所谓重大负偏离或保留是指与磋商文件规定的实质性要求存在负偏离，或者在实质上与磋商文件不一致，而且限制了合同中买方和见证方的权利或供应商的义务，纠正这些偏离或保留将会对其他实质性响应要求的供应商的竞争地位产生不公正的影响。重大偏离由磋商小组按照少数服从多数的原则认定。磋商小组决定响应文件的响应性只根据响应文件本身的内容，而不寻求外部的证据。</w:t>
      </w:r>
    </w:p>
    <w:p w14:paraId="744DA4E5">
      <w:pPr>
        <w:tabs>
          <w:tab w:val="left" w:pos="900"/>
        </w:tabs>
        <w:adjustRightInd w:val="0"/>
        <w:snapToGrid w:val="0"/>
        <w:spacing w:line="360" w:lineRule="auto"/>
        <w:ind w:firstLine="477" w:firstLineChars="199"/>
        <w:rPr>
          <w:rFonts w:ascii="宋体" w:hAnsi="宋体" w:eastAsia="宋体" w:cs="宋体"/>
          <w:bCs/>
          <w:sz w:val="24"/>
        </w:rPr>
      </w:pPr>
      <w:r>
        <w:rPr>
          <w:rFonts w:hint="eastAsia" w:ascii="宋体" w:hAnsi="宋体" w:eastAsia="宋体" w:cs="宋体"/>
          <w:bCs/>
          <w:sz w:val="24"/>
        </w:rPr>
        <w:t>5.3</w:t>
      </w:r>
      <w:r>
        <w:rPr>
          <w:rFonts w:hint="eastAsia" w:ascii="宋体" w:hAnsi="宋体" w:eastAsia="宋体" w:cs="宋体"/>
          <w:bCs/>
          <w:sz w:val="24"/>
          <w:lang w:val="en-US" w:eastAsia="zh-CN"/>
        </w:rPr>
        <w:t xml:space="preserve"> </w:t>
      </w:r>
      <w:r>
        <w:rPr>
          <w:rFonts w:hint="eastAsia" w:ascii="宋体" w:hAnsi="宋体" w:eastAsia="宋体" w:cs="宋体"/>
          <w:bCs/>
          <w:sz w:val="24"/>
        </w:rPr>
        <w:t>如果响应文件实质上没有响应磋商文件的要求，磋商小组将予以拒绝，供应商不得通过修改或撤销不合要求的偏离或保留而使其响应文件成为实质性响应的文件。</w:t>
      </w:r>
    </w:p>
    <w:p w14:paraId="61BBDF66">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sz w:val="24"/>
        </w:rPr>
        <w:t>5.4</w:t>
      </w:r>
      <w:r>
        <w:rPr>
          <w:rFonts w:hint="eastAsia" w:ascii="宋体" w:hAnsi="宋体" w:eastAsia="宋体" w:cs="宋体"/>
          <w:sz w:val="24"/>
          <w:lang w:val="en-US" w:eastAsia="zh-CN"/>
        </w:rPr>
        <w:t xml:space="preserve"> </w:t>
      </w:r>
      <w:r>
        <w:rPr>
          <w:rFonts w:hint="eastAsia" w:ascii="宋体" w:hAnsi="宋体" w:eastAsia="宋体" w:cs="宋体"/>
          <w:bCs/>
          <w:sz w:val="24"/>
        </w:rPr>
        <w:t>磋商小组将对确定为实质性响应的文件进行进一步审核，看其是否有计算上或累加上的算术错误，修正错误的原则如下：</w:t>
      </w:r>
    </w:p>
    <w:p w14:paraId="7F762FC8">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（1）响应文件中</w:t>
      </w:r>
      <w:r>
        <w:rPr>
          <w:rFonts w:hint="eastAsia" w:ascii="宋体" w:hAnsi="宋体" w:eastAsia="宋体" w:cs="宋体"/>
          <w:sz w:val="24"/>
        </w:rPr>
        <w:t>报价总表</w:t>
      </w:r>
      <w:r>
        <w:rPr>
          <w:rFonts w:hint="eastAsia" w:ascii="宋体" w:hAnsi="宋体" w:eastAsia="宋体" w:cs="宋体"/>
          <w:bCs/>
          <w:sz w:val="24"/>
        </w:rPr>
        <w:t>内容与响应文件中相应内容不一致的，以</w:t>
      </w:r>
      <w:r>
        <w:rPr>
          <w:rFonts w:hint="eastAsia" w:ascii="宋体" w:hAnsi="宋体" w:eastAsia="宋体" w:cs="宋体"/>
          <w:sz w:val="24"/>
        </w:rPr>
        <w:t>报价总表</w:t>
      </w:r>
      <w:r>
        <w:rPr>
          <w:rFonts w:hint="eastAsia" w:ascii="宋体" w:hAnsi="宋体" w:eastAsia="宋体" w:cs="宋体"/>
          <w:bCs/>
          <w:sz w:val="24"/>
        </w:rPr>
        <w:t>为准。</w:t>
      </w:r>
    </w:p>
    <w:p w14:paraId="741402CA">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（2）大写金额和小写金额不一致的，以大写金额为准。</w:t>
      </w:r>
    </w:p>
    <w:p w14:paraId="3EBBF864">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（3）单价金额小数点或者百分比有明显错位的，以</w:t>
      </w:r>
      <w:r>
        <w:rPr>
          <w:rFonts w:hint="eastAsia" w:ascii="宋体" w:hAnsi="宋体" w:eastAsia="宋体" w:cs="宋体"/>
          <w:sz w:val="24"/>
        </w:rPr>
        <w:t>报价总表</w:t>
      </w:r>
      <w:r>
        <w:rPr>
          <w:rFonts w:hint="eastAsia" w:ascii="宋体" w:hAnsi="宋体" w:eastAsia="宋体" w:cs="宋体"/>
          <w:bCs/>
          <w:sz w:val="24"/>
        </w:rPr>
        <w:t>的总价为准，并修改单价。</w:t>
      </w:r>
    </w:p>
    <w:p w14:paraId="4C34FBA7">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（4）总价金额与按单价汇总金额不一致的，以单价金额计算结果为准。</w:t>
      </w:r>
    </w:p>
    <w:p w14:paraId="27A72204">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同时出现两种以上错误的，按照前款规定的顺序修正。</w:t>
      </w:r>
    </w:p>
    <w:p w14:paraId="51D0BFF4">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sz w:val="24"/>
        </w:rPr>
        <w:t>5.5</w:t>
      </w:r>
      <w:r>
        <w:rPr>
          <w:rFonts w:hint="eastAsia" w:ascii="宋体" w:hAnsi="宋体" w:eastAsia="宋体" w:cs="宋体"/>
          <w:sz w:val="24"/>
          <w:lang w:val="en-US" w:eastAsia="zh-CN"/>
        </w:rPr>
        <w:t xml:space="preserve"> </w:t>
      </w:r>
      <w:r>
        <w:rPr>
          <w:rFonts w:hint="eastAsia" w:ascii="宋体" w:hAnsi="宋体" w:eastAsia="宋体" w:cs="宋体"/>
          <w:bCs/>
          <w:sz w:val="24"/>
        </w:rPr>
        <w:t>磋商小组将按上述修正错误的方法调整响应文件中的报价，调整后的价格应对供应商具有约束力。如果供应商不接受修正后的价格，则其磋商活动将被拒绝。</w:t>
      </w:r>
    </w:p>
    <w:p w14:paraId="5060DEF0">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5.6</w:t>
      </w:r>
      <w:r>
        <w:rPr>
          <w:rFonts w:hint="eastAsia" w:ascii="宋体" w:hAnsi="宋体" w:eastAsia="宋体" w:cs="宋体"/>
          <w:bCs/>
          <w:sz w:val="24"/>
          <w:lang w:val="en-US" w:eastAsia="zh-CN"/>
        </w:rPr>
        <w:t xml:space="preserve"> </w:t>
      </w:r>
      <w:r>
        <w:rPr>
          <w:rFonts w:hint="eastAsia" w:ascii="宋体" w:hAnsi="宋体" w:eastAsia="宋体" w:cs="宋体"/>
          <w:bCs/>
          <w:sz w:val="24"/>
        </w:rPr>
        <w:t>磋商小组将允许修正响应文件中不构成重大偏离的、微小的、非正规的、不一致的或不规则的地方，但这些修改不能影响任何供应商相应的名次排列。</w:t>
      </w:r>
    </w:p>
    <w:p w14:paraId="2F557B39">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5.7</w:t>
      </w:r>
      <w:r>
        <w:rPr>
          <w:rFonts w:hint="eastAsia" w:ascii="宋体" w:hAnsi="宋体" w:eastAsia="宋体" w:cs="宋体"/>
          <w:bCs/>
          <w:sz w:val="24"/>
          <w:lang w:val="en-US" w:eastAsia="zh-CN"/>
        </w:rPr>
        <w:t xml:space="preserve"> </w:t>
      </w:r>
      <w:r>
        <w:rPr>
          <w:rFonts w:hint="eastAsia" w:ascii="宋体" w:hAnsi="宋体" w:eastAsia="宋体" w:cs="宋体"/>
          <w:bCs/>
          <w:sz w:val="24"/>
        </w:rPr>
        <w:t>供应商在评审全过程中应保持通讯畅通，并安排专人与</w:t>
      </w:r>
      <w:r>
        <w:rPr>
          <w:rFonts w:hint="eastAsia" w:ascii="宋体" w:hAnsi="宋体" w:eastAsia="宋体" w:cs="宋体"/>
          <w:bCs/>
          <w:sz w:val="24"/>
          <w:lang w:eastAsia="zh-CN"/>
        </w:rPr>
        <w:t>采购单位</w:t>
      </w:r>
      <w:r>
        <w:rPr>
          <w:rFonts w:hint="eastAsia" w:ascii="宋体" w:hAnsi="宋体" w:eastAsia="宋体" w:cs="宋体"/>
          <w:bCs/>
          <w:sz w:val="24"/>
        </w:rPr>
        <w:t>或采购代理机构及磋商小组联系。</w:t>
      </w:r>
    </w:p>
    <w:p w14:paraId="4617158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5.8 </w:t>
      </w:r>
      <w:r>
        <w:rPr>
          <w:rFonts w:hint="default" w:ascii="宋体" w:hAnsi="宋体" w:eastAsia="宋体" w:cs="宋体"/>
          <w:sz w:val="24"/>
          <w:szCs w:val="24"/>
          <w:lang w:val="en-US" w:eastAsia="zh-CN"/>
        </w:rPr>
        <w:t>评审过程中出现下列情形之一的，评审委员会应当启动异常低价投标（响应）审查程序：</w:t>
      </w:r>
    </w:p>
    <w:p w14:paraId="0E8AF8C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default" w:ascii="宋体" w:hAnsi="宋体" w:eastAsia="宋体" w:cs="宋体"/>
          <w:sz w:val="24"/>
          <w:szCs w:val="24"/>
          <w:lang w:val="en-US" w:eastAsia="zh-CN"/>
        </w:rPr>
        <w:t xml:space="preserve">投标（响应）报价低于采购项目预算50%的，即投标（响应）报价&lt;采购项目预算×50%； </w:t>
      </w:r>
    </w:p>
    <w:p w14:paraId="1753C38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（2）投</w:t>
      </w:r>
      <w:r>
        <w:rPr>
          <w:rFonts w:hint="default" w:ascii="宋体" w:hAnsi="宋体" w:eastAsia="宋体" w:cs="宋体"/>
          <w:sz w:val="24"/>
          <w:szCs w:val="24"/>
          <w:lang w:val="en-US" w:eastAsia="zh-CN"/>
        </w:rPr>
        <w:t>标（响应）报价低于采购项目最高限价45%的，即投标（响应）报价&lt;采购项目最高限价×45%；</w:t>
      </w:r>
    </w:p>
    <w:p w14:paraId="0653340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rPr>
      </w:pPr>
      <w:r>
        <w:rPr>
          <w:rFonts w:hint="eastAsia" w:ascii="宋体" w:hAnsi="宋体" w:eastAsia="宋体" w:cs="宋体"/>
          <w:sz w:val="24"/>
          <w:szCs w:val="24"/>
          <w:lang w:val="en-US" w:eastAsia="zh-CN"/>
        </w:rPr>
        <w:t>（3）</w:t>
      </w:r>
      <w:r>
        <w:rPr>
          <w:rFonts w:hint="default" w:ascii="宋体" w:hAnsi="宋体" w:eastAsia="宋体" w:cs="宋体"/>
          <w:sz w:val="24"/>
          <w:szCs w:val="24"/>
          <w:lang w:val="en-US" w:eastAsia="zh-CN"/>
        </w:rPr>
        <w:t>评审委员会认定的供应商报价过低、有可能影响产品质量或者不能诚信履约的其他情形。</w:t>
      </w:r>
    </w:p>
    <w:p w14:paraId="7D6511F8">
      <w:pPr>
        <w:tabs>
          <w:tab w:val="left" w:pos="6555"/>
          <w:tab w:val="right" w:pos="8306"/>
        </w:tabs>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6、被认定为未实质性响应磋商文件的响应文件的情形：</w:t>
      </w:r>
    </w:p>
    <w:p w14:paraId="296F5640">
      <w:pPr>
        <w:tabs>
          <w:tab w:val="left" w:pos="6555"/>
          <w:tab w:val="right" w:pos="8306"/>
        </w:tabs>
        <w:adjustRightInd w:val="0"/>
        <w:snapToGrid w:val="0"/>
        <w:spacing w:line="360" w:lineRule="auto"/>
        <w:ind w:firstLine="480" w:firstLineChars="200"/>
        <w:rPr>
          <w:rFonts w:ascii="宋体" w:hAnsi="宋体" w:eastAsia="宋体" w:cs="宋体"/>
          <w:b/>
          <w:sz w:val="24"/>
        </w:rPr>
      </w:pPr>
      <w:r>
        <w:rPr>
          <w:rFonts w:hint="eastAsia" w:ascii="宋体" w:hAnsi="宋体" w:eastAsia="宋体" w:cs="宋体"/>
          <w:bCs/>
          <w:sz w:val="24"/>
        </w:rPr>
        <w:t>6.1 出现下列情形之一的，作无效响应处理：</w:t>
      </w:r>
      <w:r>
        <w:rPr>
          <w:rFonts w:hint="eastAsia" w:ascii="宋体" w:hAnsi="宋体" w:eastAsia="宋体" w:cs="宋体"/>
          <w:bCs/>
          <w:sz w:val="24"/>
        </w:rPr>
        <w:tab/>
      </w:r>
      <w:r>
        <w:rPr>
          <w:rFonts w:hint="eastAsia" w:ascii="宋体" w:hAnsi="宋体" w:eastAsia="宋体" w:cs="宋体"/>
          <w:b/>
          <w:sz w:val="24"/>
        </w:rPr>
        <w:tab/>
      </w:r>
    </w:p>
    <w:p w14:paraId="01384B59">
      <w:pPr>
        <w:keepNext w:val="0"/>
        <w:keepLines w:val="0"/>
        <w:pageBreakBefore w:val="0"/>
        <w:widowControl w:val="0"/>
        <w:shd w:val="clear"/>
        <w:tabs>
          <w:tab w:val="left" w:pos="6555"/>
          <w:tab w:val="right" w:pos="8306"/>
        </w:tabs>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Cs/>
          <w:sz w:val="24"/>
        </w:rPr>
      </w:pPr>
      <w:r>
        <w:rPr>
          <w:rFonts w:hint="eastAsia" w:ascii="宋体" w:hAnsi="宋体" w:eastAsia="宋体" w:cs="宋体"/>
          <w:bCs/>
          <w:sz w:val="24"/>
        </w:rPr>
        <w:t>6.1.1 磋商响应文件未按磋商文件要求装订、密封、签署、盖章及主要资料不齐全的</w:t>
      </w:r>
      <w:r>
        <w:rPr>
          <w:rFonts w:hint="eastAsia" w:ascii="宋体" w:hAnsi="宋体" w:eastAsia="宋体" w:cs="宋体"/>
          <w:bCs/>
          <w:sz w:val="24"/>
          <w:lang w:eastAsia="zh-CN"/>
        </w:rPr>
        <w:t>，或</w:t>
      </w:r>
      <w:r>
        <w:rPr>
          <w:rFonts w:hint="eastAsia" w:ascii="宋体" w:hAnsi="宋体" w:eastAsia="宋体" w:cs="宋体"/>
          <w:bCs/>
          <w:sz w:val="24"/>
        </w:rPr>
        <w:t>供应商</w:t>
      </w:r>
      <w:r>
        <w:rPr>
          <w:rFonts w:hint="eastAsia" w:ascii="宋体" w:hAnsi="宋体" w:eastAsia="宋体" w:cs="宋体"/>
          <w:bCs/>
          <w:sz w:val="24"/>
          <w:lang w:eastAsia="zh-CN"/>
        </w:rPr>
        <w:t>未</w:t>
      </w:r>
      <w:r>
        <w:rPr>
          <w:rFonts w:hint="eastAsia" w:ascii="宋体" w:hAnsi="宋体" w:eastAsia="宋体" w:cs="宋体"/>
          <w:bCs/>
          <w:sz w:val="24"/>
        </w:rPr>
        <w:t>在规定的时间内</w:t>
      </w:r>
      <w:r>
        <w:rPr>
          <w:rFonts w:hint="eastAsia" w:ascii="宋体" w:hAnsi="宋体" w:eastAsia="宋体" w:cs="宋体"/>
          <w:bCs/>
          <w:sz w:val="24"/>
          <w:lang w:eastAsia="zh-CN"/>
        </w:rPr>
        <w:t>向代理机构告知解密密码</w:t>
      </w:r>
      <w:r>
        <w:rPr>
          <w:rFonts w:hint="eastAsia" w:ascii="宋体" w:hAnsi="宋体" w:eastAsia="宋体" w:cs="宋体"/>
          <w:bCs/>
          <w:sz w:val="24"/>
        </w:rPr>
        <w:t>。</w:t>
      </w:r>
    </w:p>
    <w:p w14:paraId="3171C5BE">
      <w:pPr>
        <w:adjustRightInd w:val="0"/>
        <w:snapToGrid w:val="0"/>
        <w:spacing w:line="360" w:lineRule="auto"/>
        <w:ind w:firstLine="484" w:firstLineChars="202"/>
        <w:rPr>
          <w:rFonts w:hint="eastAsia" w:ascii="宋体" w:hAnsi="宋体" w:eastAsia="宋体" w:cs="宋体"/>
          <w:bCs/>
          <w:sz w:val="24"/>
          <w:lang w:eastAsia="zh-CN"/>
        </w:rPr>
      </w:pPr>
      <w:r>
        <w:rPr>
          <w:rFonts w:hint="eastAsia" w:ascii="宋体" w:hAnsi="宋体" w:eastAsia="宋体" w:cs="宋体"/>
          <w:bCs/>
          <w:sz w:val="24"/>
        </w:rPr>
        <w:t>6.1.2 供应商未按照磋商文件要求上传电子响应文件的,或上传的文件打不开的</w:t>
      </w:r>
      <w:r>
        <w:rPr>
          <w:rFonts w:hint="eastAsia" w:ascii="宋体" w:hAnsi="宋体" w:eastAsia="宋体" w:cs="宋体"/>
          <w:bCs/>
          <w:sz w:val="24"/>
          <w:lang w:eastAsia="zh-CN"/>
        </w:rPr>
        <w:t>；</w:t>
      </w:r>
    </w:p>
    <w:p w14:paraId="279048F3">
      <w:pPr>
        <w:adjustRightInd w:val="0"/>
        <w:snapToGrid w:val="0"/>
        <w:spacing w:line="360" w:lineRule="auto"/>
        <w:ind w:firstLine="484" w:firstLineChars="202"/>
        <w:rPr>
          <w:rFonts w:ascii="宋体" w:hAnsi="宋体" w:eastAsia="宋体" w:cs="宋体"/>
          <w:snapToGrid/>
          <w:kern w:val="2"/>
          <w:sz w:val="24"/>
        </w:rPr>
      </w:pPr>
      <w:r>
        <w:rPr>
          <w:rFonts w:hint="eastAsia" w:ascii="宋体" w:hAnsi="宋体" w:cs="宋体"/>
          <w:sz w:val="24"/>
          <w:szCs w:val="24"/>
        </w:rPr>
        <w:t xml:space="preserve">6.1.3 </w:t>
      </w:r>
      <w:r>
        <w:rPr>
          <w:rFonts w:hint="eastAsia" w:ascii="宋体" w:hAnsi="宋体" w:eastAsia="宋体" w:cs="宋体"/>
          <w:kern w:val="2"/>
          <w:sz w:val="24"/>
        </w:rPr>
        <w:t>磋商响应文件</w:t>
      </w:r>
      <w:r>
        <w:rPr>
          <w:rFonts w:hint="eastAsia" w:ascii="宋体" w:hAnsi="宋体" w:eastAsia="宋体" w:cs="宋体"/>
          <w:snapToGrid/>
          <w:kern w:val="2"/>
          <w:sz w:val="24"/>
        </w:rPr>
        <w:t>的资料有虚报或者谎报的。</w:t>
      </w:r>
    </w:p>
    <w:p w14:paraId="654B5722">
      <w:pPr>
        <w:pStyle w:val="33"/>
        <w:snapToGrid w:val="0"/>
        <w:spacing w:line="360" w:lineRule="auto"/>
        <w:ind w:firstLine="480" w:firstLineChars="200"/>
        <w:rPr>
          <w:rFonts w:ascii="宋体" w:hAnsi="宋体" w:cs="宋体"/>
          <w:sz w:val="24"/>
          <w:szCs w:val="24"/>
        </w:rPr>
      </w:pPr>
      <w:r>
        <w:rPr>
          <w:rFonts w:hint="eastAsia" w:ascii="宋体" w:hAnsi="宋体" w:cs="宋体"/>
          <w:sz w:val="24"/>
          <w:szCs w:val="24"/>
        </w:rPr>
        <w:t>6.1.</w:t>
      </w:r>
      <w:r>
        <w:rPr>
          <w:rFonts w:hint="eastAsia" w:ascii="宋体" w:hAnsi="宋体" w:cs="宋体"/>
          <w:sz w:val="24"/>
          <w:szCs w:val="24"/>
          <w:lang w:val="en-US" w:eastAsia="zh-CN"/>
        </w:rPr>
        <w:t>4</w:t>
      </w:r>
      <w:r>
        <w:rPr>
          <w:rFonts w:hint="eastAsia" w:ascii="宋体" w:hAnsi="宋体" w:cs="宋体"/>
          <w:sz w:val="24"/>
          <w:szCs w:val="24"/>
        </w:rPr>
        <w:t xml:space="preserve"> 磋商响应文件中资格审查文件及商务技术响应文件出现磋商报价的内容。</w:t>
      </w:r>
    </w:p>
    <w:p w14:paraId="165AB0C9">
      <w:pPr>
        <w:adjustRightInd w:val="0"/>
        <w:snapToGrid w:val="0"/>
        <w:spacing w:line="360" w:lineRule="auto"/>
        <w:ind w:firstLine="484" w:firstLineChars="202"/>
        <w:rPr>
          <w:rFonts w:ascii="宋体" w:hAnsi="宋体" w:eastAsia="宋体" w:cs="宋体"/>
          <w:bCs/>
          <w:sz w:val="24"/>
        </w:rPr>
      </w:pPr>
      <w:r>
        <w:rPr>
          <w:rFonts w:hint="eastAsia" w:ascii="宋体" w:hAnsi="宋体" w:eastAsia="宋体" w:cs="宋体"/>
          <w:bCs/>
          <w:sz w:val="24"/>
        </w:rPr>
        <w:t>6.1.</w:t>
      </w:r>
      <w:r>
        <w:rPr>
          <w:rFonts w:hint="eastAsia" w:ascii="宋体" w:hAnsi="宋体" w:eastAsia="宋体" w:cs="宋体"/>
          <w:bCs/>
          <w:sz w:val="24"/>
          <w:lang w:val="en-US" w:eastAsia="zh-CN"/>
        </w:rPr>
        <w:t>5</w:t>
      </w:r>
      <w:r>
        <w:rPr>
          <w:rFonts w:hint="eastAsia" w:ascii="宋体" w:hAnsi="宋体" w:eastAsia="宋体" w:cs="宋体"/>
          <w:bCs/>
          <w:sz w:val="24"/>
        </w:rPr>
        <w:t xml:space="preserve"> 未通过符合性检查或不具备磋商文件中规定的资格要求的。</w:t>
      </w:r>
    </w:p>
    <w:p w14:paraId="303CC50B">
      <w:pPr>
        <w:adjustRightInd w:val="0"/>
        <w:snapToGrid w:val="0"/>
        <w:spacing w:line="360" w:lineRule="auto"/>
        <w:ind w:firstLine="484" w:firstLineChars="202"/>
        <w:rPr>
          <w:rFonts w:ascii="宋体" w:hAnsi="宋体" w:eastAsia="宋体" w:cs="宋体"/>
          <w:bCs/>
          <w:sz w:val="24"/>
        </w:rPr>
      </w:pPr>
      <w:r>
        <w:rPr>
          <w:rFonts w:hint="eastAsia" w:ascii="宋体" w:hAnsi="宋体" w:eastAsia="宋体" w:cs="宋体"/>
          <w:bCs/>
          <w:sz w:val="24"/>
        </w:rPr>
        <w:t>6.1.</w:t>
      </w:r>
      <w:r>
        <w:rPr>
          <w:rFonts w:hint="eastAsia" w:ascii="宋体" w:hAnsi="宋体" w:eastAsia="宋体" w:cs="宋体"/>
          <w:bCs/>
          <w:sz w:val="24"/>
          <w:lang w:val="en-US" w:eastAsia="zh-CN"/>
        </w:rPr>
        <w:t>6</w:t>
      </w:r>
      <w:r>
        <w:rPr>
          <w:rFonts w:hint="eastAsia" w:ascii="宋体" w:hAnsi="宋体" w:eastAsia="宋体" w:cs="宋体"/>
          <w:bCs/>
          <w:sz w:val="24"/>
        </w:rPr>
        <w:t xml:space="preserve"> </w:t>
      </w:r>
      <w:r>
        <w:rPr>
          <w:rFonts w:hint="eastAsia" w:ascii="宋体" w:hAnsi="宋体" w:eastAsia="宋体" w:cs="宋体"/>
          <w:kern w:val="2"/>
          <w:sz w:val="24"/>
        </w:rPr>
        <w:t>磋商响应文件</w:t>
      </w:r>
      <w:r>
        <w:rPr>
          <w:rFonts w:hint="eastAsia" w:ascii="宋体" w:hAnsi="宋体" w:eastAsia="宋体" w:cs="宋体"/>
          <w:snapToGrid/>
          <w:kern w:val="2"/>
          <w:sz w:val="24"/>
        </w:rPr>
        <w:t>有重大漏项或重大不合理的</w:t>
      </w:r>
      <w:r>
        <w:rPr>
          <w:rFonts w:hint="eastAsia" w:ascii="宋体" w:hAnsi="宋体" w:eastAsia="宋体" w:cs="宋体"/>
          <w:bCs/>
          <w:sz w:val="24"/>
        </w:rPr>
        <w:t>。</w:t>
      </w:r>
    </w:p>
    <w:p w14:paraId="26600F6A">
      <w:pPr>
        <w:adjustRightInd w:val="0"/>
        <w:snapToGrid w:val="0"/>
        <w:spacing w:line="360" w:lineRule="auto"/>
        <w:ind w:firstLine="484" w:firstLineChars="202"/>
        <w:rPr>
          <w:rFonts w:ascii="宋体" w:hAnsi="宋体" w:eastAsia="宋体" w:cs="宋体"/>
          <w:bCs/>
          <w:sz w:val="24"/>
        </w:rPr>
      </w:pPr>
      <w:r>
        <w:rPr>
          <w:rFonts w:hint="eastAsia" w:ascii="宋体" w:hAnsi="宋体" w:eastAsia="宋体" w:cs="宋体"/>
          <w:bCs/>
          <w:sz w:val="24"/>
        </w:rPr>
        <w:t>6.1.</w:t>
      </w:r>
      <w:r>
        <w:rPr>
          <w:rFonts w:hint="eastAsia" w:ascii="宋体" w:hAnsi="宋体" w:eastAsia="宋体" w:cs="宋体"/>
          <w:bCs/>
          <w:sz w:val="24"/>
          <w:lang w:val="en-US" w:eastAsia="zh-CN"/>
        </w:rPr>
        <w:t>7</w:t>
      </w:r>
      <w:r>
        <w:rPr>
          <w:rFonts w:hint="eastAsia" w:ascii="宋体" w:hAnsi="宋体" w:eastAsia="宋体" w:cs="宋体"/>
          <w:bCs/>
          <w:sz w:val="24"/>
        </w:rPr>
        <w:t xml:space="preserve"> </w:t>
      </w:r>
      <w:r>
        <w:rPr>
          <w:rFonts w:hint="eastAsia" w:ascii="宋体" w:hAnsi="宋体" w:eastAsia="宋体" w:cs="宋体"/>
          <w:snapToGrid/>
          <w:kern w:val="2"/>
          <w:sz w:val="24"/>
        </w:rPr>
        <w:t>项目技术、方案不满足项目需求中的要求，有重大偏离或保留的</w:t>
      </w:r>
      <w:r>
        <w:rPr>
          <w:rFonts w:hint="eastAsia" w:ascii="宋体" w:hAnsi="宋体" w:eastAsia="宋体" w:cs="宋体"/>
          <w:bCs/>
          <w:sz w:val="24"/>
        </w:rPr>
        <w:t>。</w:t>
      </w:r>
    </w:p>
    <w:p w14:paraId="4E3C15DF">
      <w:pPr>
        <w:snapToGrid w:val="0"/>
        <w:spacing w:line="360" w:lineRule="auto"/>
        <w:ind w:firstLine="480" w:firstLineChars="200"/>
        <w:rPr>
          <w:rFonts w:ascii="宋体" w:hAnsi="宋体" w:eastAsia="宋体" w:cs="宋体"/>
          <w:snapToGrid/>
          <w:kern w:val="2"/>
          <w:sz w:val="24"/>
        </w:rPr>
      </w:pPr>
      <w:r>
        <w:rPr>
          <w:rFonts w:hint="eastAsia" w:ascii="宋体" w:hAnsi="宋体" w:eastAsia="宋体" w:cs="宋体"/>
          <w:bCs/>
          <w:sz w:val="24"/>
        </w:rPr>
        <w:t>6.1.</w:t>
      </w:r>
      <w:r>
        <w:rPr>
          <w:rFonts w:hint="eastAsia" w:ascii="宋体" w:hAnsi="宋体" w:eastAsia="宋体" w:cs="宋体"/>
          <w:bCs/>
          <w:sz w:val="24"/>
          <w:lang w:val="en-US" w:eastAsia="zh-CN"/>
        </w:rPr>
        <w:t>8</w:t>
      </w:r>
      <w:r>
        <w:rPr>
          <w:rFonts w:hint="eastAsia" w:ascii="宋体" w:hAnsi="宋体" w:eastAsia="宋体" w:cs="宋体"/>
          <w:bCs/>
          <w:sz w:val="24"/>
        </w:rPr>
        <w:t xml:space="preserve"> 同一供应商提交两个（含两个）以上不同的响应报价的。</w:t>
      </w:r>
    </w:p>
    <w:p w14:paraId="721FE6F9">
      <w:pPr>
        <w:snapToGrid w:val="0"/>
        <w:spacing w:line="360" w:lineRule="auto"/>
        <w:ind w:firstLine="480" w:firstLineChars="200"/>
        <w:rPr>
          <w:rFonts w:ascii="宋体" w:hAnsi="宋体" w:eastAsia="宋体" w:cs="宋体"/>
          <w:snapToGrid/>
          <w:kern w:val="2"/>
          <w:sz w:val="24"/>
        </w:rPr>
      </w:pPr>
      <w:r>
        <w:rPr>
          <w:rFonts w:hint="eastAsia" w:ascii="宋体" w:hAnsi="宋体" w:eastAsia="宋体" w:cs="宋体"/>
          <w:bCs/>
          <w:sz w:val="24"/>
        </w:rPr>
        <w:t>6.1.</w:t>
      </w:r>
      <w:r>
        <w:rPr>
          <w:rFonts w:hint="eastAsia" w:ascii="宋体" w:hAnsi="宋体" w:eastAsia="宋体" w:cs="宋体"/>
          <w:bCs/>
          <w:sz w:val="24"/>
          <w:lang w:val="en-US" w:eastAsia="zh-CN"/>
        </w:rPr>
        <w:t>9</w:t>
      </w:r>
      <w:r>
        <w:rPr>
          <w:rFonts w:hint="eastAsia" w:ascii="宋体" w:hAnsi="宋体" w:eastAsia="宋体" w:cs="宋体"/>
          <w:bCs/>
          <w:sz w:val="24"/>
        </w:rPr>
        <w:t xml:space="preserve"> </w:t>
      </w:r>
      <w:r>
        <w:rPr>
          <w:rFonts w:hint="eastAsia" w:ascii="宋体" w:hAnsi="宋体" w:eastAsia="宋体" w:cs="宋体"/>
          <w:snapToGrid/>
          <w:kern w:val="2"/>
          <w:sz w:val="24"/>
        </w:rPr>
        <w:t>磋商响应报价</w:t>
      </w:r>
      <w:r>
        <w:rPr>
          <w:rFonts w:hint="eastAsia" w:ascii="宋体" w:hAnsi="宋体" w:eastAsia="宋体" w:cs="宋体"/>
          <w:snapToGrid/>
          <w:kern w:val="2"/>
          <w:sz w:val="24"/>
          <w:lang w:eastAsia="zh-CN"/>
        </w:rPr>
        <w:t>高</w:t>
      </w:r>
      <w:r>
        <w:rPr>
          <w:rFonts w:hint="eastAsia" w:ascii="宋体" w:hAnsi="宋体" w:eastAsia="宋体" w:cs="宋体"/>
          <w:snapToGrid/>
          <w:kern w:val="2"/>
          <w:sz w:val="24"/>
        </w:rPr>
        <w:t>于项目最</w:t>
      </w:r>
      <w:r>
        <w:rPr>
          <w:rFonts w:hint="eastAsia" w:ascii="宋体" w:hAnsi="宋体" w:eastAsia="宋体" w:cs="宋体"/>
          <w:snapToGrid/>
          <w:kern w:val="2"/>
          <w:sz w:val="24"/>
          <w:lang w:eastAsia="zh-CN"/>
        </w:rPr>
        <w:t>高</w:t>
      </w:r>
      <w:r>
        <w:rPr>
          <w:rFonts w:hint="eastAsia" w:ascii="宋体" w:hAnsi="宋体" w:eastAsia="宋体" w:cs="宋体"/>
          <w:snapToGrid/>
          <w:kern w:val="2"/>
          <w:sz w:val="24"/>
        </w:rPr>
        <w:t>限价的</w:t>
      </w:r>
      <w:r>
        <w:rPr>
          <w:rFonts w:hint="eastAsia" w:ascii="宋体" w:hAnsi="宋体" w:eastAsia="宋体" w:cs="宋体"/>
          <w:bCs/>
          <w:sz w:val="24"/>
        </w:rPr>
        <w:t>。</w:t>
      </w:r>
    </w:p>
    <w:p w14:paraId="4CECCBED">
      <w:pPr>
        <w:snapToGrid w:val="0"/>
        <w:spacing w:line="360" w:lineRule="auto"/>
        <w:ind w:firstLine="480" w:firstLineChars="200"/>
        <w:rPr>
          <w:rFonts w:ascii="宋体" w:hAnsi="宋体" w:eastAsia="宋体" w:cs="宋体"/>
          <w:snapToGrid/>
          <w:kern w:val="2"/>
          <w:sz w:val="24"/>
        </w:rPr>
      </w:pPr>
      <w:r>
        <w:rPr>
          <w:rFonts w:hint="eastAsia" w:ascii="宋体" w:hAnsi="宋体" w:eastAsia="宋体" w:cs="宋体"/>
          <w:bCs/>
          <w:sz w:val="24"/>
        </w:rPr>
        <w:t>6.1.</w:t>
      </w:r>
      <w:r>
        <w:rPr>
          <w:rFonts w:hint="eastAsia" w:ascii="宋体" w:hAnsi="宋体" w:eastAsia="宋体" w:cs="宋体"/>
          <w:bCs/>
          <w:sz w:val="24"/>
          <w:lang w:val="en-US" w:eastAsia="zh-CN"/>
        </w:rPr>
        <w:t>10</w:t>
      </w:r>
      <w:r>
        <w:rPr>
          <w:rFonts w:hint="eastAsia" w:ascii="宋体" w:hAnsi="宋体" w:eastAsia="宋体" w:cs="宋体"/>
          <w:bCs/>
          <w:sz w:val="24"/>
        </w:rPr>
        <w:t xml:space="preserve"> </w:t>
      </w:r>
      <w:r>
        <w:rPr>
          <w:rFonts w:hint="eastAsia" w:ascii="宋体" w:hAnsi="宋体" w:eastAsia="宋体" w:cs="宋体"/>
          <w:bCs/>
          <w:sz w:val="24"/>
          <w:szCs w:val="24"/>
          <w:lang w:eastAsia="zh-CN"/>
        </w:rPr>
        <w:t>磋商</w:t>
      </w:r>
      <w:r>
        <w:rPr>
          <w:rFonts w:hint="eastAsia" w:ascii="宋体" w:hAnsi="宋体" w:eastAsia="宋体" w:cs="宋体"/>
          <w:sz w:val="24"/>
          <w:szCs w:val="24"/>
        </w:rPr>
        <w:t>小组认为供应商的报价</w:t>
      </w:r>
      <w:r>
        <w:rPr>
          <w:rFonts w:hint="eastAsia" w:ascii="宋体" w:hAnsi="宋体" w:eastAsia="宋体" w:cs="宋体"/>
          <w:sz w:val="24"/>
          <w:szCs w:val="24"/>
          <w:lang w:eastAsia="zh-CN"/>
        </w:rPr>
        <w:t>属于异常低价情形之一的</w:t>
      </w:r>
      <w:r>
        <w:rPr>
          <w:rFonts w:hint="eastAsia" w:ascii="宋体" w:hAnsi="宋体" w:eastAsia="宋体" w:cs="宋体"/>
          <w:sz w:val="24"/>
          <w:szCs w:val="24"/>
        </w:rPr>
        <w:t>，</w:t>
      </w:r>
      <w:r>
        <w:rPr>
          <w:rFonts w:hint="eastAsia" w:ascii="宋体" w:hAnsi="宋体" w:eastAsia="宋体" w:cs="宋体"/>
          <w:sz w:val="24"/>
          <w:szCs w:val="24"/>
          <w:lang w:val="en-US" w:eastAsia="zh-CN"/>
        </w:rPr>
        <w:t>评审委员会应当</w:t>
      </w:r>
      <w:r>
        <w:rPr>
          <w:rFonts w:hint="default" w:ascii="宋体" w:hAnsi="宋体" w:eastAsia="宋体" w:cs="宋体"/>
          <w:sz w:val="24"/>
          <w:szCs w:val="24"/>
          <w:lang w:val="en-US" w:eastAsia="zh-CN"/>
        </w:rPr>
        <w:t>要求相关供应商在评标现场合理的时间内，提供项目具体成本测算等与报价合理性相关的书面说明及相关证明材料，对投标（响应）价格作出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的，评审委员会应当将其作为无效投标（响应）处理</w:t>
      </w:r>
      <w:r>
        <w:rPr>
          <w:rFonts w:hint="eastAsia" w:ascii="宋体" w:hAnsi="宋体" w:eastAsia="宋体" w:cs="宋体"/>
          <w:bCs/>
          <w:sz w:val="24"/>
        </w:rPr>
        <w:t>。</w:t>
      </w:r>
    </w:p>
    <w:p w14:paraId="33582B79">
      <w:pPr>
        <w:snapToGrid w:val="0"/>
        <w:spacing w:line="360" w:lineRule="auto"/>
        <w:ind w:firstLine="480" w:firstLineChars="200"/>
        <w:rPr>
          <w:rFonts w:ascii="宋体" w:hAnsi="宋体" w:eastAsia="宋体" w:cs="宋体"/>
          <w:snapToGrid/>
          <w:kern w:val="2"/>
          <w:sz w:val="24"/>
        </w:rPr>
      </w:pPr>
      <w:r>
        <w:rPr>
          <w:rFonts w:hint="eastAsia" w:ascii="宋体" w:hAnsi="宋体" w:eastAsia="宋体" w:cs="宋体"/>
          <w:bCs/>
          <w:sz w:val="24"/>
        </w:rPr>
        <w:t>6.1.1</w:t>
      </w:r>
      <w:r>
        <w:rPr>
          <w:rFonts w:hint="eastAsia" w:ascii="宋体" w:hAnsi="宋体" w:eastAsia="宋体" w:cs="宋体"/>
          <w:bCs/>
          <w:sz w:val="24"/>
          <w:lang w:val="en-US" w:eastAsia="zh-CN"/>
        </w:rPr>
        <w:t>1</w:t>
      </w:r>
      <w:r>
        <w:rPr>
          <w:rFonts w:hint="eastAsia" w:ascii="宋体" w:hAnsi="宋体" w:eastAsia="宋体" w:cs="宋体"/>
          <w:bCs/>
          <w:sz w:val="24"/>
        </w:rPr>
        <w:t xml:space="preserve"> 除非在磋商中磋商小组对采购单位需求内容作了调整，或对采购内容作了实质性变更，供应商的磋商报价小于自己前一轮的报价。</w:t>
      </w:r>
    </w:p>
    <w:p w14:paraId="58889BC5">
      <w:pPr>
        <w:snapToGrid w:val="0"/>
        <w:spacing w:line="360" w:lineRule="auto"/>
        <w:ind w:firstLine="482" w:firstLineChars="201"/>
        <w:rPr>
          <w:rFonts w:ascii="宋体" w:hAnsi="宋体" w:eastAsia="宋体" w:cs="宋体"/>
          <w:bCs/>
          <w:sz w:val="24"/>
        </w:rPr>
      </w:pPr>
      <w:r>
        <w:rPr>
          <w:rFonts w:hint="eastAsia" w:ascii="宋体" w:hAnsi="宋体" w:eastAsia="宋体" w:cs="宋体"/>
          <w:bCs/>
          <w:sz w:val="24"/>
        </w:rPr>
        <w:t>6.1.1</w:t>
      </w:r>
      <w:r>
        <w:rPr>
          <w:rFonts w:hint="eastAsia" w:ascii="宋体" w:hAnsi="宋体" w:eastAsia="宋体" w:cs="宋体"/>
          <w:bCs/>
          <w:sz w:val="24"/>
          <w:lang w:val="en-US" w:eastAsia="zh-CN"/>
        </w:rPr>
        <w:t>2</w:t>
      </w:r>
      <w:r>
        <w:rPr>
          <w:rFonts w:hint="eastAsia" w:ascii="宋体" w:hAnsi="宋体" w:eastAsia="宋体" w:cs="宋体"/>
          <w:bCs/>
          <w:sz w:val="24"/>
        </w:rPr>
        <w:t xml:space="preserve"> </w:t>
      </w:r>
      <w:r>
        <w:rPr>
          <w:rFonts w:hint="eastAsia" w:ascii="宋体" w:hAnsi="宋体" w:eastAsia="宋体" w:cs="宋体"/>
          <w:kern w:val="2"/>
          <w:sz w:val="24"/>
        </w:rPr>
        <w:t>供应商被“信用中国”网站列入失信被执行人或重大税收违法案件当事人名单或政府采购严重失信行为记录名单，或查询“信用中国”网站后发现供应商存在其他不符合资格条件规定的信用记录的</w:t>
      </w:r>
      <w:r>
        <w:rPr>
          <w:rFonts w:hint="eastAsia" w:ascii="宋体" w:hAnsi="宋体" w:eastAsia="宋体" w:cs="宋体"/>
          <w:bCs/>
          <w:sz w:val="24"/>
        </w:rPr>
        <w:t>。</w:t>
      </w:r>
    </w:p>
    <w:p w14:paraId="0BCCB41A">
      <w:pPr>
        <w:snapToGrid w:val="0"/>
        <w:spacing w:line="360" w:lineRule="auto"/>
        <w:ind w:firstLine="482" w:firstLineChars="201"/>
        <w:rPr>
          <w:rFonts w:ascii="宋体" w:hAnsi="宋体" w:eastAsia="宋体" w:cs="宋体"/>
          <w:bCs/>
          <w:sz w:val="24"/>
        </w:rPr>
      </w:pPr>
      <w:r>
        <w:rPr>
          <w:rFonts w:hint="eastAsia" w:ascii="宋体" w:hAnsi="宋体" w:eastAsia="宋体" w:cs="宋体"/>
          <w:bCs/>
          <w:sz w:val="24"/>
        </w:rPr>
        <w:t>6.1.1</w:t>
      </w:r>
      <w:r>
        <w:rPr>
          <w:rFonts w:hint="eastAsia" w:ascii="宋体" w:hAnsi="宋体" w:eastAsia="宋体" w:cs="宋体"/>
          <w:bCs/>
          <w:sz w:val="24"/>
          <w:lang w:val="en-US" w:eastAsia="zh-CN"/>
        </w:rPr>
        <w:t>3</w:t>
      </w:r>
      <w:r>
        <w:rPr>
          <w:rFonts w:hint="eastAsia" w:ascii="宋体" w:hAnsi="宋体" w:eastAsia="宋体" w:cs="宋体"/>
          <w:bCs/>
          <w:sz w:val="24"/>
        </w:rPr>
        <w:t xml:space="preserve"> 响应文件含有采购单位不能接受的附加条件的。</w:t>
      </w:r>
    </w:p>
    <w:p w14:paraId="472613A0">
      <w:pPr>
        <w:snapToGrid w:val="0"/>
        <w:spacing w:line="360" w:lineRule="auto"/>
        <w:ind w:firstLine="482" w:firstLineChars="201"/>
      </w:pPr>
      <w:r>
        <w:rPr>
          <w:rFonts w:hint="eastAsia" w:ascii="宋体" w:hAnsi="宋体" w:eastAsia="宋体" w:cs="宋体"/>
          <w:bCs/>
          <w:sz w:val="24"/>
        </w:rPr>
        <w:t>6.1.1</w:t>
      </w:r>
      <w:r>
        <w:rPr>
          <w:rFonts w:hint="eastAsia" w:ascii="宋体" w:hAnsi="宋体" w:eastAsia="宋体" w:cs="宋体"/>
          <w:bCs/>
          <w:sz w:val="24"/>
          <w:lang w:val="en-US" w:eastAsia="zh-CN"/>
        </w:rPr>
        <w:t>4</w:t>
      </w:r>
      <w:r>
        <w:rPr>
          <w:rFonts w:hint="eastAsia" w:ascii="宋体" w:hAnsi="宋体" w:eastAsia="宋体" w:cs="宋体"/>
          <w:bCs/>
          <w:sz w:val="24"/>
        </w:rPr>
        <w:t xml:space="preserve"> 本项目采购产品被财政部、国家发改委、生态环境部等列入“节能产品品目清单”、“环境标志产品品目清单”强制采购范围，而供应商所投标产品不在强制采购范围内的（所投产品如属于政府强制采购节能产品品目清单范围内，响应文件中必须提供国家确定的认证机构出具的、处于有效期之内的该节能产品认证证书图片）。</w:t>
      </w:r>
    </w:p>
    <w:p w14:paraId="1ACBB439">
      <w:pPr>
        <w:snapToGrid w:val="0"/>
        <w:spacing w:line="360" w:lineRule="auto"/>
        <w:ind w:firstLine="482" w:firstLineChars="201"/>
        <w:rPr>
          <w:rFonts w:ascii="宋体" w:hAnsi="宋体" w:eastAsia="宋体" w:cs="宋体"/>
          <w:kern w:val="2"/>
          <w:sz w:val="24"/>
        </w:rPr>
      </w:pPr>
      <w:r>
        <w:rPr>
          <w:rFonts w:hint="eastAsia" w:ascii="宋体" w:hAnsi="宋体" w:eastAsia="宋体" w:cs="宋体"/>
          <w:bCs/>
          <w:sz w:val="24"/>
        </w:rPr>
        <w:t>6.1.1</w:t>
      </w:r>
      <w:r>
        <w:rPr>
          <w:rFonts w:hint="eastAsia" w:ascii="宋体" w:hAnsi="宋体" w:eastAsia="宋体" w:cs="宋体"/>
          <w:bCs/>
          <w:sz w:val="24"/>
          <w:lang w:val="en-US" w:eastAsia="zh-CN"/>
        </w:rPr>
        <w:t>5</w:t>
      </w:r>
      <w:r>
        <w:rPr>
          <w:rFonts w:hint="eastAsia" w:ascii="宋体" w:hAnsi="宋体" w:eastAsia="宋体" w:cs="宋体"/>
          <w:bCs/>
          <w:sz w:val="24"/>
        </w:rPr>
        <w:t xml:space="preserve"> </w:t>
      </w:r>
      <w:r>
        <w:rPr>
          <w:rFonts w:hint="eastAsia" w:ascii="宋体" w:hAnsi="宋体" w:eastAsia="宋体" w:cs="宋体"/>
          <w:kern w:val="2"/>
          <w:sz w:val="24"/>
        </w:rPr>
        <w:t>磋商响应文件载明的本项目完成期限超过磋商文件规定的期限的；</w:t>
      </w:r>
    </w:p>
    <w:p w14:paraId="13CDB30B">
      <w:pPr>
        <w:snapToGrid w:val="0"/>
        <w:spacing w:line="360" w:lineRule="auto"/>
        <w:ind w:firstLine="482" w:firstLineChars="201"/>
        <w:rPr>
          <w:rFonts w:ascii="宋体" w:hAnsi="宋体" w:eastAsia="宋体" w:cs="宋体"/>
          <w:bCs/>
          <w:sz w:val="24"/>
          <w:highlight w:val="yellow"/>
        </w:rPr>
      </w:pPr>
      <w:r>
        <w:rPr>
          <w:rFonts w:hint="eastAsia" w:ascii="宋体" w:hAnsi="宋体" w:eastAsia="宋体" w:cs="宋体"/>
          <w:color w:val="000000"/>
          <w:sz w:val="24"/>
          <w:highlight w:val="yellow"/>
        </w:rPr>
        <w:t>6.1.1</w:t>
      </w:r>
      <w:r>
        <w:rPr>
          <w:rFonts w:hint="eastAsia" w:ascii="宋体" w:hAnsi="宋体" w:eastAsia="宋体" w:cs="宋体"/>
          <w:color w:val="000000"/>
          <w:sz w:val="24"/>
          <w:highlight w:val="yellow"/>
          <w:lang w:val="en-US" w:eastAsia="zh-CN"/>
        </w:rPr>
        <w:t>6</w:t>
      </w:r>
      <w:r>
        <w:rPr>
          <w:rFonts w:hint="eastAsia" w:ascii="宋体" w:hAnsi="宋体" w:eastAsia="宋体" w:cs="宋体"/>
          <w:color w:val="000000"/>
          <w:sz w:val="24"/>
          <w:highlight w:val="yellow"/>
        </w:rPr>
        <w:t xml:space="preserve"> </w:t>
      </w:r>
      <w:r>
        <w:rPr>
          <w:rFonts w:ascii="宋体" w:hAnsi="宋体" w:eastAsia="宋体" w:cs="宋体"/>
          <w:color w:val="000000"/>
          <w:sz w:val="24"/>
          <w:highlight w:val="yellow"/>
        </w:rPr>
        <w:t>供应商的商务技术部分得分相差悬殊，</w:t>
      </w:r>
      <w:r>
        <w:rPr>
          <w:rFonts w:hint="eastAsia" w:ascii="宋体" w:hAnsi="宋体" w:eastAsia="宋体" w:cs="宋体"/>
          <w:color w:val="000000"/>
          <w:sz w:val="24"/>
          <w:highlight w:val="yellow"/>
        </w:rPr>
        <w:t>磋商小组</w:t>
      </w:r>
      <w:r>
        <w:rPr>
          <w:rFonts w:ascii="宋体" w:hAnsi="宋体" w:eastAsia="宋体" w:cs="宋体"/>
          <w:color w:val="000000"/>
          <w:sz w:val="24"/>
          <w:highlight w:val="yellow"/>
        </w:rPr>
        <w:t>认为得分畸低者(即供应商响应文件商务技术部分得分低于磋商文件商务技术部分总分值50%)</w:t>
      </w:r>
      <w:r>
        <w:rPr>
          <w:rFonts w:hint="eastAsia" w:ascii="宋体" w:hAnsi="宋体" w:eastAsia="宋体" w:cs="宋体"/>
          <w:color w:val="000000"/>
          <w:sz w:val="24"/>
          <w:highlight w:val="yellow"/>
        </w:rPr>
        <w:t>有可能影响产品或服务质量或者不能诚信履约的。</w:t>
      </w:r>
    </w:p>
    <w:p w14:paraId="555A79A6">
      <w:pPr>
        <w:snapToGrid w:val="0"/>
        <w:spacing w:line="360" w:lineRule="auto"/>
        <w:ind w:firstLine="482" w:firstLineChars="201"/>
        <w:rPr>
          <w:rFonts w:ascii="宋体" w:hAnsi="宋体" w:eastAsia="宋体" w:cs="宋体"/>
          <w:kern w:val="2"/>
          <w:sz w:val="24"/>
        </w:rPr>
      </w:pPr>
      <w:r>
        <w:rPr>
          <w:rFonts w:hint="eastAsia" w:ascii="宋体" w:hAnsi="宋体" w:eastAsia="宋体" w:cs="宋体"/>
          <w:bCs/>
          <w:sz w:val="24"/>
        </w:rPr>
        <w:t>6.1.1</w:t>
      </w:r>
      <w:r>
        <w:rPr>
          <w:rFonts w:hint="eastAsia" w:ascii="宋体" w:hAnsi="宋体" w:eastAsia="宋体" w:cs="宋体"/>
          <w:bCs/>
          <w:sz w:val="24"/>
          <w:lang w:val="en-US" w:eastAsia="zh-CN"/>
        </w:rPr>
        <w:t>7</w:t>
      </w:r>
      <w:r>
        <w:rPr>
          <w:rFonts w:hint="eastAsia" w:ascii="宋体" w:hAnsi="宋体" w:eastAsia="宋体" w:cs="宋体"/>
          <w:bCs/>
          <w:sz w:val="24"/>
        </w:rPr>
        <w:t xml:space="preserve"> </w:t>
      </w:r>
      <w:r>
        <w:rPr>
          <w:rFonts w:hint="eastAsia" w:ascii="宋体" w:hAnsi="宋体" w:eastAsia="宋体" w:cs="宋体"/>
          <w:kern w:val="2"/>
          <w:sz w:val="24"/>
        </w:rPr>
        <w:t>明显不符合技术规范、技术标准的要求的</w:t>
      </w:r>
      <w:r>
        <w:rPr>
          <w:rFonts w:hint="eastAsia" w:ascii="宋体" w:hAnsi="宋体" w:eastAsia="宋体" w:cs="宋体"/>
          <w:bCs/>
          <w:sz w:val="24"/>
        </w:rPr>
        <w:t>。</w:t>
      </w:r>
    </w:p>
    <w:p w14:paraId="0AF9A82E">
      <w:pPr>
        <w:snapToGrid w:val="0"/>
        <w:spacing w:line="360" w:lineRule="auto"/>
        <w:ind w:firstLine="482" w:firstLineChars="201"/>
        <w:rPr>
          <w:rFonts w:ascii="宋体" w:hAnsi="宋体" w:eastAsia="宋体" w:cs="宋体"/>
          <w:kern w:val="2"/>
          <w:sz w:val="24"/>
        </w:rPr>
      </w:pPr>
      <w:r>
        <w:rPr>
          <w:rFonts w:hint="eastAsia" w:ascii="宋体" w:hAnsi="宋体" w:eastAsia="宋体" w:cs="宋体"/>
          <w:bCs/>
          <w:sz w:val="24"/>
        </w:rPr>
        <w:t>6.1.1</w:t>
      </w:r>
      <w:r>
        <w:rPr>
          <w:rFonts w:hint="eastAsia" w:ascii="宋体" w:hAnsi="宋体" w:eastAsia="宋体" w:cs="宋体"/>
          <w:bCs/>
          <w:sz w:val="24"/>
          <w:lang w:val="en-US" w:eastAsia="zh-CN"/>
        </w:rPr>
        <w:t>8</w:t>
      </w:r>
      <w:r>
        <w:rPr>
          <w:rFonts w:hint="eastAsia" w:ascii="宋体" w:hAnsi="宋体" w:eastAsia="宋体" w:cs="宋体"/>
          <w:bCs/>
          <w:sz w:val="24"/>
        </w:rPr>
        <w:t xml:space="preserve"> </w:t>
      </w:r>
      <w:r>
        <w:rPr>
          <w:rFonts w:hint="eastAsia" w:ascii="宋体" w:hAnsi="宋体" w:eastAsia="宋体" w:cs="宋体"/>
          <w:kern w:val="2"/>
          <w:sz w:val="24"/>
        </w:rPr>
        <w:t>磋商响应文件载明的货物包装方式、检验标准和方法等不符合磋商文件的要求的</w:t>
      </w:r>
      <w:r>
        <w:rPr>
          <w:rFonts w:hint="eastAsia" w:ascii="宋体" w:hAnsi="宋体" w:eastAsia="宋体" w:cs="宋体"/>
          <w:bCs/>
          <w:sz w:val="24"/>
        </w:rPr>
        <w:t>。</w:t>
      </w:r>
      <w:r>
        <w:rPr>
          <w:rFonts w:hint="eastAsia" w:ascii="宋体" w:hAnsi="宋体" w:eastAsia="宋体" w:cs="宋体"/>
          <w:kern w:val="2"/>
          <w:sz w:val="24"/>
        </w:rPr>
        <w:br w:type="textWrapping"/>
      </w:r>
      <w:r>
        <w:rPr>
          <w:rFonts w:hint="eastAsia" w:ascii="宋体" w:hAnsi="宋体" w:eastAsia="宋体" w:cs="宋体"/>
          <w:kern w:val="2"/>
          <w:sz w:val="24"/>
        </w:rPr>
        <w:t xml:space="preserve">    </w:t>
      </w:r>
      <w:r>
        <w:rPr>
          <w:rFonts w:hint="eastAsia" w:ascii="宋体" w:hAnsi="宋体" w:eastAsia="宋体" w:cs="宋体"/>
          <w:bCs/>
          <w:sz w:val="24"/>
        </w:rPr>
        <w:t>6.1.1</w:t>
      </w:r>
      <w:r>
        <w:rPr>
          <w:rFonts w:hint="eastAsia" w:ascii="宋体" w:hAnsi="宋体" w:eastAsia="宋体" w:cs="宋体"/>
          <w:bCs/>
          <w:sz w:val="24"/>
          <w:lang w:val="en-US" w:eastAsia="zh-CN"/>
        </w:rPr>
        <w:t>9</w:t>
      </w:r>
      <w:r>
        <w:rPr>
          <w:rFonts w:hint="eastAsia" w:ascii="宋体" w:hAnsi="宋体" w:eastAsia="宋体" w:cs="宋体"/>
          <w:bCs/>
          <w:sz w:val="24"/>
        </w:rPr>
        <w:t xml:space="preserve"> </w:t>
      </w:r>
      <w:r>
        <w:rPr>
          <w:rFonts w:hint="eastAsia" w:ascii="宋体" w:hAnsi="宋体" w:eastAsia="宋体" w:cs="宋体"/>
          <w:kern w:val="2"/>
          <w:sz w:val="24"/>
        </w:rPr>
        <w:t>磋商响应文件提出了不能满足磋商文件要求或采购单位不能接受的验收、计量、价款结算和支付办法的</w:t>
      </w:r>
      <w:r>
        <w:rPr>
          <w:rFonts w:hint="eastAsia" w:ascii="宋体" w:hAnsi="宋体" w:eastAsia="宋体" w:cs="宋体"/>
          <w:bCs/>
          <w:sz w:val="24"/>
        </w:rPr>
        <w:t>。</w:t>
      </w:r>
    </w:p>
    <w:p w14:paraId="26B59C24">
      <w:pPr>
        <w:snapToGrid w:val="0"/>
        <w:spacing w:line="360" w:lineRule="auto"/>
        <w:ind w:firstLine="482" w:firstLineChars="201"/>
        <w:rPr>
          <w:rFonts w:ascii="宋体" w:hAnsi="宋体" w:eastAsia="宋体" w:cs="宋体"/>
          <w:kern w:val="2"/>
          <w:sz w:val="24"/>
        </w:rPr>
      </w:pPr>
      <w:r>
        <w:rPr>
          <w:rFonts w:hint="eastAsia" w:ascii="宋体" w:hAnsi="宋体" w:eastAsia="宋体" w:cs="宋体"/>
          <w:bCs/>
          <w:sz w:val="24"/>
        </w:rPr>
        <w:t>6.1.</w:t>
      </w:r>
      <w:r>
        <w:rPr>
          <w:rFonts w:hint="eastAsia" w:ascii="宋体" w:hAnsi="宋体" w:eastAsia="宋体" w:cs="宋体"/>
          <w:bCs/>
          <w:sz w:val="24"/>
          <w:lang w:val="en-US" w:eastAsia="zh-CN"/>
        </w:rPr>
        <w:t>20</w:t>
      </w:r>
      <w:r>
        <w:rPr>
          <w:rFonts w:hint="eastAsia" w:ascii="宋体" w:hAnsi="宋体" w:eastAsia="宋体" w:cs="宋体"/>
          <w:bCs/>
          <w:sz w:val="24"/>
        </w:rPr>
        <w:t xml:space="preserve"> </w:t>
      </w:r>
      <w:r>
        <w:rPr>
          <w:rFonts w:hint="eastAsia" w:ascii="宋体" w:hAnsi="宋体" w:eastAsia="宋体" w:cs="宋体"/>
          <w:kern w:val="2"/>
          <w:sz w:val="24"/>
        </w:rPr>
        <w:t>不同供应商的磋商响应文件以及磋商响应文件制作过程出现了磋商小组认为不应当雷同的情况的</w:t>
      </w:r>
      <w:r>
        <w:rPr>
          <w:rFonts w:hint="eastAsia" w:ascii="宋体" w:hAnsi="宋体" w:eastAsia="宋体" w:cs="宋体"/>
          <w:bCs/>
          <w:sz w:val="24"/>
        </w:rPr>
        <w:t>。</w:t>
      </w:r>
    </w:p>
    <w:p w14:paraId="2033EA18">
      <w:pPr>
        <w:snapToGrid w:val="0"/>
        <w:spacing w:line="360" w:lineRule="auto"/>
        <w:ind w:firstLine="482" w:firstLineChars="201"/>
        <w:rPr>
          <w:rFonts w:ascii="宋体" w:hAnsi="宋体" w:eastAsia="宋体" w:cs="宋体"/>
          <w:kern w:val="2"/>
          <w:sz w:val="24"/>
        </w:rPr>
      </w:pPr>
      <w:r>
        <w:rPr>
          <w:rFonts w:hint="eastAsia" w:ascii="宋体" w:hAnsi="宋体" w:eastAsia="宋体" w:cs="宋体"/>
          <w:bCs/>
          <w:sz w:val="24"/>
        </w:rPr>
        <w:t>6.1.2</w:t>
      </w:r>
      <w:r>
        <w:rPr>
          <w:rFonts w:hint="eastAsia" w:ascii="宋体" w:hAnsi="宋体" w:eastAsia="宋体" w:cs="宋体"/>
          <w:bCs/>
          <w:sz w:val="24"/>
          <w:lang w:val="en-US" w:eastAsia="zh-CN"/>
        </w:rPr>
        <w:t>1</w:t>
      </w:r>
      <w:r>
        <w:rPr>
          <w:rFonts w:hint="eastAsia" w:ascii="宋体" w:hAnsi="宋体" w:eastAsia="宋体" w:cs="宋体"/>
          <w:kern w:val="2"/>
          <w:sz w:val="24"/>
        </w:rPr>
        <w:t>以他人的名义投标、串通投标、以行贿手段谋取成交或者以其他弄虚作假方式磋商响应的</w:t>
      </w:r>
      <w:r>
        <w:rPr>
          <w:rFonts w:hint="eastAsia" w:ascii="宋体" w:hAnsi="宋体" w:eastAsia="宋体" w:cs="宋体"/>
          <w:bCs/>
          <w:sz w:val="24"/>
        </w:rPr>
        <w:t>。</w:t>
      </w:r>
    </w:p>
    <w:p w14:paraId="02A86C78">
      <w:pPr>
        <w:snapToGrid w:val="0"/>
        <w:spacing w:line="360" w:lineRule="auto"/>
        <w:ind w:firstLine="480" w:firstLineChars="200"/>
        <w:rPr>
          <w:rFonts w:ascii="宋体" w:hAnsi="宋体" w:eastAsia="宋体" w:cs="宋体"/>
          <w:sz w:val="24"/>
        </w:rPr>
      </w:pPr>
      <w:r>
        <w:rPr>
          <w:rFonts w:hint="eastAsia" w:ascii="宋体" w:hAnsi="宋体" w:eastAsia="宋体" w:cs="宋体"/>
          <w:bCs/>
          <w:sz w:val="24"/>
        </w:rPr>
        <w:t>6.1.2</w:t>
      </w:r>
      <w:r>
        <w:rPr>
          <w:rFonts w:hint="eastAsia" w:ascii="宋体" w:hAnsi="宋体" w:eastAsia="宋体" w:cs="宋体"/>
          <w:bCs/>
          <w:sz w:val="24"/>
          <w:lang w:val="en-US" w:eastAsia="zh-CN"/>
        </w:rPr>
        <w:t>2</w:t>
      </w:r>
      <w:r>
        <w:rPr>
          <w:rFonts w:hint="eastAsia" w:ascii="宋体" w:hAnsi="宋体" w:eastAsia="宋体" w:cs="宋体"/>
          <w:bCs/>
          <w:sz w:val="24"/>
        </w:rPr>
        <w:t xml:space="preserve"> </w:t>
      </w:r>
      <w:r>
        <w:rPr>
          <w:rFonts w:hint="eastAsia" w:ascii="宋体" w:hAnsi="宋体" w:eastAsia="宋体" w:cs="宋体"/>
          <w:kern w:val="2"/>
          <w:sz w:val="24"/>
        </w:rPr>
        <w:t>磋商响应文件关键内容模糊、无法辨认</w:t>
      </w:r>
      <w:r>
        <w:rPr>
          <w:rFonts w:hint="eastAsia" w:ascii="宋体" w:hAnsi="宋体" w:eastAsia="宋体" w:cs="宋体"/>
          <w:bCs/>
          <w:sz w:val="24"/>
        </w:rPr>
        <w:t>。</w:t>
      </w:r>
    </w:p>
    <w:p w14:paraId="1255F197">
      <w:pPr>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6.1.2</w:t>
      </w:r>
      <w:r>
        <w:rPr>
          <w:rFonts w:hint="eastAsia" w:ascii="宋体" w:hAnsi="宋体" w:eastAsia="宋体" w:cs="宋体"/>
          <w:bCs/>
          <w:sz w:val="24"/>
          <w:lang w:val="en-US" w:eastAsia="zh-CN"/>
        </w:rPr>
        <w:t>3</w:t>
      </w:r>
      <w:r>
        <w:rPr>
          <w:rFonts w:hint="eastAsia" w:ascii="宋体" w:hAnsi="宋体" w:eastAsia="宋体" w:cs="宋体"/>
          <w:bCs/>
          <w:sz w:val="24"/>
        </w:rPr>
        <w:t xml:space="preserve"> </w:t>
      </w:r>
      <w:r>
        <w:rPr>
          <w:rFonts w:hint="eastAsia" w:ascii="宋体" w:hAnsi="宋体" w:eastAsia="宋体" w:cs="宋体"/>
          <w:kern w:val="2"/>
          <w:sz w:val="24"/>
        </w:rPr>
        <w:t>不符合法律、法规和磋商文件中规定的其他实质性响应要求的</w:t>
      </w:r>
      <w:r>
        <w:rPr>
          <w:rFonts w:hint="eastAsia" w:ascii="宋体" w:hAnsi="宋体" w:eastAsia="宋体" w:cs="宋体"/>
          <w:bCs/>
          <w:sz w:val="24"/>
        </w:rPr>
        <w:t>。</w:t>
      </w:r>
    </w:p>
    <w:p w14:paraId="0621F7F7">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6.2 出现下列情形之一的，磋商失败：</w:t>
      </w:r>
    </w:p>
    <w:p w14:paraId="60327B7F">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6.2.1 符合条件的供应商或者对磋商文件作实质响应的供应商不足3家的（市场竞争不充分的科研项目，以及需要扶持的科技成果转化项目可以是2家）；</w:t>
      </w:r>
    </w:p>
    <w:p w14:paraId="0BB89CE5">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6.2.2 出现影响采购公正的违法违规行为的；</w:t>
      </w:r>
    </w:p>
    <w:p w14:paraId="4467A3EE">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6.2.3 因重大变故，采购任务取消的。</w:t>
      </w:r>
    </w:p>
    <w:p w14:paraId="5708B7C7">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6.2.4 磋商小组认定磋商文件存在歧义、重大缺陷导致评审工作无法进行。</w:t>
      </w:r>
    </w:p>
    <w:p w14:paraId="047F30BA">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6.2.5 供应商的报价均</w:t>
      </w:r>
      <w:r>
        <w:rPr>
          <w:rFonts w:hint="eastAsia" w:ascii="宋体" w:hAnsi="宋体" w:eastAsia="宋体" w:cs="宋体"/>
          <w:bCs/>
          <w:sz w:val="24"/>
          <w:lang w:eastAsia="zh-CN"/>
        </w:rPr>
        <w:t>高</w:t>
      </w:r>
      <w:r>
        <w:rPr>
          <w:rFonts w:hint="eastAsia" w:ascii="宋体" w:hAnsi="宋体" w:eastAsia="宋体" w:cs="宋体"/>
          <w:bCs/>
          <w:sz w:val="24"/>
        </w:rPr>
        <w:t>于最高限价，采购单位不能</w:t>
      </w:r>
      <w:r>
        <w:rPr>
          <w:rFonts w:hint="eastAsia" w:ascii="宋体" w:hAnsi="宋体" w:eastAsia="宋体" w:cs="宋体"/>
          <w:bCs/>
          <w:sz w:val="24"/>
          <w:lang w:eastAsia="zh-CN"/>
        </w:rPr>
        <w:t>接受</w:t>
      </w:r>
      <w:r>
        <w:rPr>
          <w:rFonts w:hint="eastAsia" w:ascii="宋体" w:hAnsi="宋体" w:eastAsia="宋体" w:cs="宋体"/>
          <w:bCs/>
          <w:sz w:val="24"/>
        </w:rPr>
        <w:t>的；</w:t>
      </w:r>
    </w:p>
    <w:p w14:paraId="1E7D0479">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6.2.6 因情况变化，不再符合规定的竞争性磋商采购方式所适用情形的；</w:t>
      </w:r>
    </w:p>
    <w:p w14:paraId="3D215293">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6.2.7 磋商小组依据法律法规可以认定为废标的其他情况。</w:t>
      </w:r>
    </w:p>
    <w:p w14:paraId="4269A938">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6.3 响应</w:t>
      </w:r>
      <w:r>
        <w:rPr>
          <w:rFonts w:hint="eastAsia" w:ascii="宋体" w:hAnsi="宋体" w:eastAsia="宋体" w:cs="宋体"/>
          <w:sz w:val="24"/>
        </w:rPr>
        <w:t>文件提交</w:t>
      </w:r>
      <w:r>
        <w:rPr>
          <w:rFonts w:hint="eastAsia" w:ascii="宋体" w:hAnsi="宋体" w:eastAsia="宋体" w:cs="宋体"/>
          <w:bCs/>
          <w:sz w:val="24"/>
        </w:rPr>
        <w:t>截止时间结束后参加磋商的供应商不足三家的处理：</w:t>
      </w:r>
    </w:p>
    <w:p w14:paraId="6A8D9EAF">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6.3.1如出现响应</w:t>
      </w:r>
      <w:r>
        <w:rPr>
          <w:rFonts w:hint="eastAsia" w:ascii="宋体" w:hAnsi="宋体" w:eastAsia="宋体" w:cs="宋体"/>
          <w:sz w:val="24"/>
        </w:rPr>
        <w:t>文件提交</w:t>
      </w:r>
      <w:r>
        <w:rPr>
          <w:rFonts w:hint="eastAsia" w:ascii="宋体" w:hAnsi="宋体" w:eastAsia="宋体" w:cs="宋体"/>
          <w:bCs/>
          <w:sz w:val="24"/>
        </w:rPr>
        <w:t>截止时间结束后参加磋商的供应商或者在评审期间对磋商文件做出实质响应的供应商不足三家情况，参照政府采购相关规定执行。</w:t>
      </w:r>
    </w:p>
    <w:bookmarkEnd w:id="64"/>
    <w:bookmarkEnd w:id="65"/>
    <w:bookmarkEnd w:id="66"/>
    <w:p w14:paraId="560D9B81">
      <w:pPr>
        <w:adjustRightInd w:val="0"/>
        <w:snapToGrid w:val="0"/>
        <w:spacing w:line="360" w:lineRule="auto"/>
        <w:ind w:firstLine="482" w:firstLineChars="200"/>
        <w:outlineLvl w:val="2"/>
        <w:rPr>
          <w:rFonts w:ascii="宋体" w:hAnsi="宋体" w:eastAsia="宋体" w:cs="宋体"/>
          <w:b/>
          <w:bCs/>
          <w:sz w:val="24"/>
        </w:rPr>
      </w:pPr>
      <w:r>
        <w:rPr>
          <w:rFonts w:hint="eastAsia" w:ascii="宋体" w:hAnsi="宋体" w:eastAsia="宋体" w:cs="宋体"/>
          <w:b/>
          <w:bCs/>
          <w:sz w:val="24"/>
        </w:rPr>
        <w:t>七、成交</w:t>
      </w:r>
    </w:p>
    <w:p w14:paraId="63138E56">
      <w:pPr>
        <w:adjustRightInd w:val="0"/>
        <w:snapToGrid w:val="0"/>
        <w:spacing w:line="360" w:lineRule="auto"/>
        <w:ind w:firstLine="480" w:firstLineChars="200"/>
        <w:outlineLvl w:val="3"/>
        <w:rPr>
          <w:rFonts w:ascii="宋体" w:hAnsi="宋体" w:eastAsia="宋体" w:cs="宋体"/>
          <w:b/>
          <w:sz w:val="24"/>
        </w:rPr>
      </w:pPr>
      <w:bookmarkStart w:id="67" w:name="_Toc20823310"/>
      <w:bookmarkStart w:id="68" w:name="_Toc16938554"/>
      <w:r>
        <w:rPr>
          <w:rFonts w:hint="eastAsia" w:ascii="宋体" w:hAnsi="宋体" w:eastAsia="宋体" w:cs="宋体"/>
          <w:sz w:val="24"/>
        </w:rPr>
        <w:t>1、确定</w:t>
      </w:r>
      <w:bookmarkEnd w:id="67"/>
      <w:bookmarkEnd w:id="68"/>
      <w:r>
        <w:rPr>
          <w:rFonts w:hint="eastAsia" w:ascii="宋体" w:hAnsi="宋体" w:eastAsia="宋体" w:cs="宋体"/>
          <w:sz w:val="24"/>
        </w:rPr>
        <w:t>成交单位</w:t>
      </w:r>
    </w:p>
    <w:p w14:paraId="0048575B">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 xml:space="preserve">1.1成交候选供应商的选取原则和数量见磋商文件第四部分规定。 </w:t>
      </w:r>
    </w:p>
    <w:p w14:paraId="724BF6ED">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1.2 采购单位授权磋商小组在成交候选供应商中直接确定成交供应商。</w:t>
      </w:r>
    </w:p>
    <w:p w14:paraId="674CDD21">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bCs/>
          <w:sz w:val="24"/>
        </w:rPr>
        <w:t xml:space="preserve">1.3 </w:t>
      </w:r>
      <w:r>
        <w:rPr>
          <w:rFonts w:hint="eastAsia" w:ascii="宋体" w:hAnsi="宋体" w:eastAsia="宋体" w:cs="宋体"/>
          <w:sz w:val="24"/>
        </w:rPr>
        <w:t>采购单位将在</w:t>
      </w:r>
      <w:r>
        <w:rPr>
          <w:rFonts w:ascii="宋体" w:hAnsi="宋体" w:eastAsia="宋体" w:cs="宋体"/>
          <w:sz w:val="24"/>
        </w:rPr>
        <w:t>“</w:t>
      </w:r>
      <w:r>
        <w:rPr>
          <w:rFonts w:hint="eastAsia" w:ascii="宋体" w:hAnsi="宋体" w:eastAsia="宋体" w:cs="宋体"/>
          <w:sz w:val="24"/>
          <w:lang w:eastAsia="zh-CN"/>
        </w:rPr>
        <w:t>南通市崇川区人民政府</w:t>
      </w:r>
      <w:r>
        <w:rPr>
          <w:rFonts w:hint="eastAsia" w:ascii="宋体" w:hAnsi="宋体" w:eastAsia="宋体" w:cs="宋体"/>
          <w:sz w:val="24"/>
        </w:rPr>
        <w:t>”官网发布成交结果公告，公告期限为1个工作日。</w:t>
      </w:r>
    </w:p>
    <w:p w14:paraId="0ACC2CF5">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1.4若有充分证据证明，成交供应商出现下列情况之一的，一经查实，将被取消成交资格：</w:t>
      </w:r>
    </w:p>
    <w:p w14:paraId="55E5710B">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1.4.1提供虚假材料谋取成交的。</w:t>
      </w:r>
    </w:p>
    <w:p w14:paraId="5E2E9C1E">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1.4.2向采购单位、采购代理机构行贿或者评审专家提供其他不正当利益的。</w:t>
      </w:r>
    </w:p>
    <w:p w14:paraId="3D282508">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1.4.3恶意竞争，最终总报价明显低于其自身合理成本且又无法提供证明的。</w:t>
      </w:r>
    </w:p>
    <w:p w14:paraId="48218098">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1.4.4属于本文件规定的无效条件，但在评审过程中又未被磋商小组发现的。</w:t>
      </w:r>
    </w:p>
    <w:p w14:paraId="484F1525">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1.4.5与采购单位或者其他供应商恶意串通的。</w:t>
      </w:r>
    </w:p>
    <w:p w14:paraId="1CEB02B0">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1.4.6采取不正当手段诋毁、排挤其他供应商的。</w:t>
      </w:r>
    </w:p>
    <w:p w14:paraId="7ED2D008">
      <w:pPr>
        <w:adjustRightInd w:val="0"/>
        <w:snapToGrid w:val="0"/>
        <w:spacing w:line="360" w:lineRule="auto"/>
        <w:ind w:firstLine="480" w:firstLineChars="200"/>
        <w:rPr>
          <w:rFonts w:ascii="宋体" w:hAnsi="宋体" w:eastAsia="宋体" w:cs="宋体"/>
          <w:sz w:val="24"/>
        </w:rPr>
      </w:pPr>
      <w:bookmarkStart w:id="69" w:name="_Toc200451960"/>
      <w:r>
        <w:rPr>
          <w:rFonts w:hint="eastAsia" w:ascii="宋体" w:hAnsi="宋体" w:eastAsia="宋体" w:cs="宋体"/>
          <w:sz w:val="24"/>
        </w:rPr>
        <w:t>1.5.有下列情形之一的，视为供应商串通参与磋商，响应无效：</w:t>
      </w:r>
    </w:p>
    <w:p w14:paraId="7883C8A6">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1.5.1不同供应商的响应文件由同一单位或者个人编制；</w:t>
      </w:r>
    </w:p>
    <w:p w14:paraId="72B59159">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1.5.2不同供应商委托同一单位或者个人办理磋商事宜；</w:t>
      </w:r>
    </w:p>
    <w:p w14:paraId="3A95E5B7">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1.5.3不同供应商的响应文件载明的项目管理成员或者联系人员为同一人；</w:t>
      </w:r>
    </w:p>
    <w:p w14:paraId="239A63FD">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1.5.4不同供应商的响应文件异常一致或者响应报价呈规律性差异。</w:t>
      </w:r>
    </w:p>
    <w:p w14:paraId="74FAB7D3">
      <w:pPr>
        <w:adjustRightInd w:val="0"/>
        <w:snapToGrid w:val="0"/>
        <w:spacing w:line="360" w:lineRule="auto"/>
        <w:ind w:firstLine="480" w:firstLineChars="200"/>
        <w:outlineLvl w:val="3"/>
        <w:rPr>
          <w:rFonts w:ascii="宋体" w:hAnsi="宋体" w:eastAsia="宋体" w:cs="宋体"/>
          <w:b/>
          <w:sz w:val="24"/>
        </w:rPr>
      </w:pPr>
      <w:r>
        <w:rPr>
          <w:rFonts w:hint="eastAsia" w:ascii="宋体" w:hAnsi="宋体" w:eastAsia="宋体" w:cs="宋体"/>
          <w:sz w:val="24"/>
        </w:rPr>
        <w:t>2、质疑处理</w:t>
      </w:r>
      <w:bookmarkEnd w:id="69"/>
    </w:p>
    <w:p w14:paraId="516B0E77">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2.1 提出质疑的供应商应当是参与所质疑项目采购活动的供应商。潜在供应商依法获取其可质疑的磋商文件的，可以对磋商文件提出质疑。</w:t>
      </w:r>
    </w:p>
    <w:p w14:paraId="1316CBF7">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2.2供应商认为磋商文件、采购过程和采购结果使自己的权益受到损害的，可以在知道或应知其权益受到损害之日起七个工作日内，以书面形式向采购代理机构或采购单位提出质疑。上述应知其权益受到损害之日，是指：</w:t>
      </w:r>
    </w:p>
    <w:p w14:paraId="6C9B894F">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2.2.1对可以质疑的磋商文件提出质疑的，为收到磋商文件之日或者采购邀请期限届满之日；</w:t>
      </w:r>
      <w:r>
        <w:rPr>
          <w:rFonts w:hint="eastAsia" w:ascii="宋体" w:hAnsi="宋体" w:eastAsia="宋体" w:cs="宋体"/>
          <w:sz w:val="24"/>
        </w:rPr>
        <w:br w:type="textWrapping"/>
      </w:r>
      <w:r>
        <w:rPr>
          <w:rFonts w:hint="eastAsia" w:ascii="宋体" w:hAnsi="宋体" w:eastAsia="宋体" w:cs="宋体"/>
          <w:sz w:val="24"/>
        </w:rPr>
        <w:t>　　2.2.2对采购过程提出质疑的，为各采购程序环节结束之日；</w:t>
      </w:r>
      <w:r>
        <w:rPr>
          <w:rFonts w:hint="eastAsia" w:ascii="宋体" w:hAnsi="宋体" w:eastAsia="宋体" w:cs="宋体"/>
          <w:sz w:val="24"/>
        </w:rPr>
        <w:br w:type="textWrapping"/>
      </w:r>
      <w:r>
        <w:rPr>
          <w:rFonts w:hint="eastAsia" w:ascii="宋体" w:hAnsi="宋体" w:eastAsia="宋体" w:cs="宋体"/>
          <w:sz w:val="24"/>
        </w:rPr>
        <w:t>　　2.2.3对成交结果提出质疑的，为成交结果公告期限届满之日。</w:t>
      </w:r>
    </w:p>
    <w:p w14:paraId="25EF9FF3">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供应商应当在法定质疑期内一次性提出针对同一采购程序环节的质疑。</w:t>
      </w:r>
      <w:r>
        <w:rPr>
          <w:rFonts w:ascii="宋体" w:hAnsi="宋体" w:eastAsia="宋体" w:cs="宋体"/>
          <w:color w:val="000000"/>
          <w:sz w:val="24"/>
        </w:rPr>
        <w:t>供应商如在法定期限内对同一采购程序环节提出多次质疑的，采购人、采购代理机构将只对供应商第一次质疑作出答复。</w:t>
      </w:r>
    </w:p>
    <w:p w14:paraId="74D7F7AE">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2.3质疑函必须按照本磋商文件中《质疑函范本》要求的格式和内容进行填写。供应商如组成联合体参加磋商，则《质疑函范本》中要求签字、盖章、加盖公章之处，联合体各方均须按要求签字、盖章、加盖公章。</w:t>
      </w:r>
    </w:p>
    <w:p w14:paraId="1C45B637">
      <w:pPr>
        <w:adjustRightInd w:val="0"/>
        <w:snapToGrid w:val="0"/>
        <w:spacing w:line="360" w:lineRule="auto"/>
        <w:ind w:firstLine="480" w:firstLineChars="200"/>
        <w:rPr>
          <w:rFonts w:ascii="宋体" w:hAnsi="宋体" w:eastAsia="宋体" w:cs="宋体"/>
          <w:b/>
          <w:sz w:val="24"/>
        </w:rPr>
      </w:pPr>
      <w:r>
        <w:rPr>
          <w:rFonts w:hint="eastAsia" w:ascii="宋体" w:hAnsi="宋体" w:eastAsia="宋体" w:cs="宋体"/>
          <w:sz w:val="24"/>
        </w:rPr>
        <w:t>2.4对采购方式、磋商文件中项目需求、供应商资格条件、评审方法和评审标准、资格审查结果等应当由采购单位答复的质疑，请向采购单位提出，由采购单位负责答复。供应商对其他事项的质疑，请向采购代理机构提出，由采购代理机构负责答复。</w:t>
      </w:r>
    </w:p>
    <w:p w14:paraId="396C13F4">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采购单位质疑接收人及联系方式，见磋商文件第一部分。</w:t>
      </w:r>
    </w:p>
    <w:p w14:paraId="0246456C">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2.5 以下情形的质疑不予受理</w:t>
      </w:r>
    </w:p>
    <w:p w14:paraId="5CE1E22D">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2.5.1 内容不符合《政府采购质疑和投诉办法》第十二条规定的质疑。</w:t>
      </w:r>
    </w:p>
    <w:p w14:paraId="60AEBD0D">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2.5.2 超出政府采购法定期限的质疑。</w:t>
      </w:r>
    </w:p>
    <w:p w14:paraId="2A97915D">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2.5.3 未参加磋商活动的供应商或在磋商活动中自身权益未受到损害的供应商所提出的质疑。</w:t>
      </w:r>
    </w:p>
    <w:p w14:paraId="13B05702">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2.5.4供应商组成联合体参加磋商，联合体中任何一方或多方未按要求签字、盖章、加盖公章的质疑。</w:t>
      </w:r>
    </w:p>
    <w:p w14:paraId="6F06A05F">
      <w:pPr>
        <w:adjustRightInd w:val="0"/>
        <w:snapToGrid w:val="0"/>
        <w:spacing w:line="360" w:lineRule="auto"/>
        <w:ind w:firstLine="468" w:firstLineChars="195"/>
        <w:rPr>
          <w:rFonts w:ascii="宋体" w:hAnsi="宋体" w:eastAsia="宋体" w:cs="宋体"/>
          <w:sz w:val="24"/>
        </w:rPr>
      </w:pPr>
      <w:r>
        <w:rPr>
          <w:rFonts w:hint="eastAsia" w:ascii="宋体" w:hAnsi="宋体" w:eastAsia="宋体" w:cs="宋体"/>
          <w:sz w:val="24"/>
        </w:rPr>
        <w:t>2.6 供应商提出书面质疑必须有理、有据，不得捏造事实、提供虚假材料进行恶意质疑。否则，一经查实，采购代理机构有权参照政府采购的有关规定，提请有关部门对该供应商进行相应的行政处罚和记录该供应商的失信信息。</w:t>
      </w:r>
    </w:p>
    <w:p w14:paraId="6C4342A3">
      <w:pPr>
        <w:adjustRightInd w:val="0"/>
        <w:snapToGrid w:val="0"/>
        <w:spacing w:line="360" w:lineRule="auto"/>
        <w:ind w:firstLine="360" w:firstLineChars="150"/>
        <w:outlineLvl w:val="3"/>
        <w:rPr>
          <w:rFonts w:ascii="宋体" w:hAnsi="宋体" w:eastAsia="宋体" w:cs="宋体"/>
          <w:b/>
          <w:sz w:val="24"/>
        </w:rPr>
      </w:pPr>
      <w:r>
        <w:rPr>
          <w:rFonts w:hint="eastAsia" w:ascii="宋体" w:hAnsi="宋体" w:eastAsia="宋体" w:cs="宋体"/>
          <w:sz w:val="24"/>
        </w:rPr>
        <w:t>3、成交通知书</w:t>
      </w:r>
    </w:p>
    <w:p w14:paraId="6B60573B">
      <w:pPr>
        <w:adjustRightInd w:val="0"/>
        <w:snapToGrid w:val="0"/>
        <w:spacing w:line="360" w:lineRule="auto"/>
        <w:ind w:firstLine="360" w:firstLineChars="150"/>
        <w:rPr>
          <w:rFonts w:ascii="宋体" w:hAnsi="宋体" w:eastAsia="宋体" w:cs="宋体"/>
          <w:sz w:val="24"/>
        </w:rPr>
      </w:pPr>
      <w:r>
        <w:rPr>
          <w:rFonts w:hint="eastAsia" w:ascii="宋体" w:hAnsi="宋体" w:eastAsia="宋体" w:cs="宋体"/>
          <w:sz w:val="24"/>
        </w:rPr>
        <w:t>3.l成交结果确定后，采购单位将向成交供应商发出成交通知书。</w:t>
      </w:r>
    </w:p>
    <w:p w14:paraId="69FF618D">
      <w:pPr>
        <w:adjustRightInd w:val="0"/>
        <w:snapToGrid w:val="0"/>
        <w:spacing w:line="360" w:lineRule="auto"/>
        <w:ind w:firstLine="360" w:firstLineChars="150"/>
        <w:rPr>
          <w:rFonts w:hint="eastAsia" w:ascii="宋体" w:hAnsi="宋体" w:eastAsia="宋体" w:cs="宋体"/>
          <w:sz w:val="24"/>
        </w:rPr>
      </w:pPr>
      <w:r>
        <w:rPr>
          <w:rFonts w:hint="eastAsia" w:ascii="宋体" w:hAnsi="宋体" w:eastAsia="宋体" w:cs="宋体"/>
          <w:sz w:val="24"/>
        </w:rPr>
        <w:t>3.2成交通知书将是合同的一个组成部分。对采购单位和成交供应商均具有法律效力。成交通知书发出后，采购单位改变成交结果的，或者成交供应商放弃磋商项目的，应当依法承担法律责任。</w:t>
      </w:r>
    </w:p>
    <w:p w14:paraId="46C47D42">
      <w:pPr>
        <w:adjustRightInd w:val="0"/>
        <w:snapToGrid w:val="0"/>
        <w:spacing w:line="360" w:lineRule="auto"/>
        <w:ind w:firstLine="361" w:firstLineChars="150"/>
        <w:rPr>
          <w:rFonts w:hint="eastAsia" w:ascii="宋体" w:hAnsi="宋体" w:eastAsia="宋体" w:cs="宋体"/>
          <w:b/>
          <w:bCs/>
          <w:sz w:val="24"/>
          <w:lang w:val="en-US" w:eastAsia="zh-CN"/>
        </w:rPr>
      </w:pPr>
      <w:r>
        <w:rPr>
          <w:rFonts w:hint="eastAsia" w:ascii="宋体" w:hAnsi="宋体" w:eastAsia="宋体" w:cs="宋体"/>
          <w:b/>
          <w:bCs/>
          <w:sz w:val="24"/>
        </w:rPr>
        <w:t>特别说明：成交供应商在下载成交通知书后须提供3套加盖</w:t>
      </w:r>
      <w:r>
        <w:rPr>
          <w:rFonts w:hint="eastAsia" w:ascii="宋体" w:hAnsi="宋体" w:eastAsia="宋体" w:cs="宋体"/>
          <w:b/>
          <w:bCs/>
          <w:sz w:val="24"/>
          <w:lang w:eastAsia="zh-CN"/>
        </w:rPr>
        <w:t>公</w:t>
      </w:r>
      <w:r>
        <w:rPr>
          <w:rFonts w:hint="eastAsia" w:ascii="宋体" w:hAnsi="宋体" w:eastAsia="宋体" w:cs="宋体"/>
          <w:b/>
          <w:bCs/>
          <w:sz w:val="24"/>
        </w:rPr>
        <w:t>章的纸质响应文件给采购代理机构</w:t>
      </w:r>
      <w:r>
        <w:rPr>
          <w:rFonts w:hint="eastAsia" w:ascii="宋体" w:hAnsi="宋体" w:eastAsia="宋体" w:cs="宋体"/>
          <w:b/>
          <w:bCs/>
          <w:sz w:val="24"/>
          <w:lang w:eastAsia="zh-CN"/>
        </w:rPr>
        <w:t>，并须确保与电子投标文件一致。</w:t>
      </w:r>
    </w:p>
    <w:p w14:paraId="054E4674">
      <w:pPr>
        <w:adjustRightInd w:val="0"/>
        <w:snapToGrid w:val="0"/>
        <w:spacing w:line="360" w:lineRule="auto"/>
        <w:ind w:firstLine="482" w:firstLineChars="200"/>
        <w:outlineLvl w:val="2"/>
        <w:rPr>
          <w:rFonts w:ascii="宋体" w:hAnsi="宋体" w:eastAsia="宋体" w:cs="宋体"/>
          <w:b/>
          <w:bCs/>
          <w:sz w:val="24"/>
        </w:rPr>
      </w:pPr>
      <w:bookmarkStart w:id="70" w:name="_Toc120614220"/>
      <w:bookmarkStart w:id="71" w:name="_Toc513029236"/>
      <w:bookmarkStart w:id="72" w:name="_Toc16938552"/>
      <w:bookmarkStart w:id="73" w:name="_Toc20823308"/>
      <w:r>
        <w:rPr>
          <w:rFonts w:hint="eastAsia" w:ascii="宋体" w:hAnsi="宋体" w:eastAsia="宋体" w:cs="宋体"/>
          <w:b/>
          <w:bCs/>
          <w:sz w:val="24"/>
        </w:rPr>
        <w:t>八、授予合同</w:t>
      </w:r>
      <w:bookmarkEnd w:id="70"/>
    </w:p>
    <w:bookmarkEnd w:id="71"/>
    <w:bookmarkEnd w:id="72"/>
    <w:bookmarkEnd w:id="73"/>
    <w:p w14:paraId="26F176A8">
      <w:pPr>
        <w:adjustRightInd w:val="0"/>
        <w:snapToGrid w:val="0"/>
        <w:spacing w:line="360" w:lineRule="auto"/>
        <w:ind w:firstLine="480" w:firstLineChars="200"/>
        <w:outlineLvl w:val="3"/>
        <w:rPr>
          <w:rFonts w:ascii="宋体" w:hAnsi="宋体" w:eastAsia="宋体" w:cs="宋体"/>
          <w:b/>
          <w:sz w:val="24"/>
        </w:rPr>
      </w:pPr>
      <w:r>
        <w:rPr>
          <w:rFonts w:hint="eastAsia" w:ascii="宋体" w:hAnsi="宋体" w:eastAsia="宋体" w:cs="宋体"/>
          <w:sz w:val="24"/>
        </w:rPr>
        <w:t>1、签订合同</w:t>
      </w:r>
    </w:p>
    <w:p w14:paraId="1861CC72">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1.1 成交供应商应当在成交通知书发出之日起三十日内，按照磋商文件确定的事项与采购单位签订采购合同。</w:t>
      </w:r>
    </w:p>
    <w:p w14:paraId="7AECFAD7">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1.2磋商文件、成交供应商的响应文件及磋商过程中有关澄清、承诺文件均应作为合同附件。</w:t>
      </w:r>
    </w:p>
    <w:p w14:paraId="70600A9B">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1.3签订合同后，成交供应商不得将合同标的进行转包。未经采购单位书面同意，成交供应商也不得采用分包的形式履行合同，否则采购单位有权终止合同，成交供应商的履约保证金（如有）将不予退还。采购合同分包履行的，成交供应商就采购项目和分包项目向采购单位负责，分包供应商就分包项目承担责任。转包或分包造成采购单位损失的，成交供应商应承担相应赔偿责任。</w:t>
      </w:r>
    </w:p>
    <w:p w14:paraId="2F83C9EE">
      <w:pPr>
        <w:adjustRightInd w:val="0"/>
        <w:snapToGrid w:val="0"/>
        <w:spacing w:line="360" w:lineRule="auto"/>
        <w:ind w:firstLine="480" w:firstLineChars="200"/>
        <w:outlineLvl w:val="3"/>
        <w:rPr>
          <w:rFonts w:ascii="宋体" w:hAnsi="宋体" w:eastAsia="宋体" w:cs="宋体"/>
          <w:b/>
          <w:sz w:val="24"/>
        </w:rPr>
      </w:pPr>
      <w:r>
        <w:rPr>
          <w:rFonts w:hint="eastAsia" w:ascii="宋体" w:hAnsi="宋体" w:eastAsia="宋体" w:cs="宋体"/>
          <w:sz w:val="24"/>
        </w:rPr>
        <w:t>2、货物和服务的追加、减少和添购。</w:t>
      </w:r>
    </w:p>
    <w:p w14:paraId="6DE67F68">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2.1合同履行中，采购单位需追加与合同标的相同的货物和服务的，在不改变合同其他条款的前提下，可以与成交供应商协商签订补充合同，但所有补充合同的采购金额不超过原合同金额10%。</w:t>
      </w:r>
    </w:p>
    <w:p w14:paraId="3EB2B1B7">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2.2采购结束后，采购单位若由于各种客观原因，必须对采购项目所牵涉的货物和服务进行适当的减少时，在双方协商一致的前提下，可以按照采购时的价格水平做相应的调减，并据此签订补充合同。</w:t>
      </w:r>
      <w:bookmarkEnd w:id="1"/>
      <w:bookmarkEnd w:id="2"/>
      <w:bookmarkEnd w:id="3"/>
      <w:bookmarkEnd w:id="4"/>
      <w:bookmarkEnd w:id="5"/>
      <w:bookmarkEnd w:id="6"/>
      <w:bookmarkEnd w:id="7"/>
      <w:bookmarkEnd w:id="8"/>
      <w:bookmarkEnd w:id="9"/>
      <w:bookmarkEnd w:id="10"/>
      <w:bookmarkEnd w:id="11"/>
    </w:p>
    <w:p w14:paraId="685899E9">
      <w:pPr>
        <w:rPr>
          <w:rFonts w:ascii="宋体" w:hAnsi="宋体" w:eastAsia="宋体" w:cs="宋体"/>
          <w:b/>
          <w:bCs/>
          <w:snapToGrid/>
          <w:w w:val="80"/>
          <w:kern w:val="2"/>
          <w:sz w:val="44"/>
          <w:szCs w:val="44"/>
        </w:rPr>
      </w:pPr>
      <w:r>
        <w:rPr>
          <w:rFonts w:hint="eastAsia" w:ascii="宋体" w:hAnsi="宋体" w:eastAsia="宋体" w:cs="宋体"/>
          <w:b/>
          <w:bCs/>
          <w:snapToGrid/>
          <w:w w:val="80"/>
          <w:kern w:val="2"/>
          <w:sz w:val="44"/>
          <w:szCs w:val="44"/>
        </w:rPr>
        <w:br w:type="page"/>
      </w:r>
    </w:p>
    <w:p w14:paraId="2A157715">
      <w:pPr>
        <w:widowControl/>
        <w:jc w:val="center"/>
        <w:rPr>
          <w:rFonts w:ascii="宋体" w:hAnsi="宋体" w:eastAsia="宋体" w:cs="宋体"/>
          <w:b/>
          <w:bCs/>
          <w:snapToGrid/>
          <w:w w:val="80"/>
          <w:kern w:val="2"/>
          <w:sz w:val="44"/>
          <w:szCs w:val="44"/>
        </w:rPr>
      </w:pPr>
      <w:r>
        <w:rPr>
          <w:rFonts w:hint="eastAsia" w:ascii="宋体" w:hAnsi="宋体" w:eastAsia="宋体" w:cs="宋体"/>
          <w:b/>
          <w:bCs/>
          <w:snapToGrid/>
          <w:w w:val="80"/>
          <w:kern w:val="2"/>
          <w:sz w:val="44"/>
          <w:szCs w:val="44"/>
        </w:rPr>
        <w:t>第三部分 项目需求</w:t>
      </w:r>
    </w:p>
    <w:p w14:paraId="148628A3">
      <w:pPr>
        <w:adjustRightInd w:val="0"/>
        <w:snapToGrid w:val="0"/>
        <w:spacing w:line="360" w:lineRule="auto"/>
        <w:ind w:firstLine="480" w:firstLineChars="200"/>
        <w:rPr>
          <w:rFonts w:ascii="宋体" w:hAnsi="宋体" w:eastAsia="宋体" w:cs="宋体"/>
          <w:sz w:val="24"/>
        </w:rPr>
      </w:pPr>
    </w:p>
    <w:p w14:paraId="79D1BE0B">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供应商在制作响应文件时仔细研究项目需求说明。项目需求包括技术要求和商务要求:技术要求是指对采购标的功能和质量要求，包括性能、材料、结构、外观、安全，或者服务内容和标准等；商务要求是指取得采购标的的时间、地点、财务和服务要求，包括交付（实施）的时间（期限）和地点（范围），付款条件（进度和方法），包装和运输，售后服务，保险等。</w:t>
      </w:r>
    </w:p>
    <w:p w14:paraId="7E749B1C">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供应商不能简单照搬照抄磋商文件项目需求说明中的技术、商务要求，必须作实事求是的响应。如供应商提供的货物和服务同采购单位提出的项目需求说明中的技术、商务要求不同的，必须在《商务部分正负偏离表》和《技术部分正负偏离表》上明示。</w:t>
      </w:r>
    </w:p>
    <w:p w14:paraId="5A6F8FC2">
      <w:pPr>
        <w:adjustRightInd w:val="0"/>
        <w:snapToGrid w:val="0"/>
        <w:spacing w:line="360" w:lineRule="auto"/>
        <w:ind w:firstLine="482" w:firstLineChars="200"/>
        <w:rPr>
          <w:b/>
        </w:rPr>
      </w:pPr>
      <w:r>
        <w:rPr>
          <w:rFonts w:hint="eastAsia" w:ascii="宋体" w:hAnsi="宋体" w:eastAsia="宋体" w:cs="宋体"/>
          <w:b/>
          <w:sz w:val="24"/>
        </w:rPr>
        <w:t>其内容包含：</w:t>
      </w:r>
    </w:p>
    <w:p w14:paraId="04EAF8CC">
      <w:pPr>
        <w:pStyle w:val="33"/>
        <w:numPr>
          <w:ilvl w:val="0"/>
          <w:numId w:val="4"/>
        </w:numPr>
        <w:spacing w:line="360" w:lineRule="auto"/>
        <w:ind w:firstLine="482" w:firstLineChars="200"/>
        <w:rPr>
          <w:rFonts w:ascii="宋体" w:hAnsi="宋体" w:cs="宋体"/>
          <w:b/>
          <w:bCs/>
          <w:sz w:val="24"/>
          <w:szCs w:val="24"/>
        </w:rPr>
      </w:pPr>
      <w:r>
        <w:rPr>
          <w:rFonts w:hint="eastAsia" w:ascii="宋体" w:hAnsi="宋体" w:cs="宋体"/>
          <w:b/>
          <w:bCs/>
          <w:sz w:val="24"/>
          <w:szCs w:val="24"/>
        </w:rPr>
        <w:t>基本情况</w:t>
      </w:r>
      <w:r>
        <w:rPr>
          <w:rFonts w:hint="eastAsia" w:ascii="宋体" w:hAnsi="宋体" w:cs="宋体"/>
          <w:b/>
          <w:bCs/>
          <w:sz w:val="24"/>
          <w:szCs w:val="24"/>
          <w:lang w:eastAsia="zh-CN"/>
        </w:rPr>
        <w:t>及要求</w:t>
      </w:r>
    </w:p>
    <w:p w14:paraId="56E3644C">
      <w:pPr>
        <w:adjustRightInd w:val="0"/>
        <w:snapToGrid w:val="0"/>
        <w:spacing w:line="360" w:lineRule="auto"/>
        <w:ind w:firstLine="480" w:firstLineChars="200"/>
        <w:rPr>
          <w:rFonts w:hint="eastAsia" w:ascii="宋体" w:hAnsi="宋体" w:eastAsia="宋体" w:cs="宋体"/>
          <w:sz w:val="24"/>
          <w:lang w:val="zh-CN"/>
        </w:rPr>
      </w:pPr>
      <w:r>
        <w:rPr>
          <w:rFonts w:hint="eastAsia" w:ascii="宋体" w:hAnsi="宋体" w:eastAsia="宋体" w:cs="宋体"/>
          <w:sz w:val="24"/>
          <w:lang w:val="zh-CN"/>
        </w:rPr>
        <w:t>编制“十五五”规划，必须坚持以习近平新时代中国特色社会主义思想为指导，认真谋划本领域未来五年发展思路举措，确保基本实现社会主义现代化建设新征程开好局起好步。</w:t>
      </w:r>
    </w:p>
    <w:p w14:paraId="7828ABAE">
      <w:pPr>
        <w:adjustRightInd w:val="0"/>
        <w:snapToGrid w:val="0"/>
        <w:spacing w:line="360" w:lineRule="auto"/>
        <w:ind w:firstLine="480" w:firstLineChars="200"/>
        <w:rPr>
          <w:rFonts w:hint="eastAsia" w:ascii="宋体" w:hAnsi="宋体" w:eastAsia="宋体" w:cs="宋体"/>
          <w:sz w:val="24"/>
          <w:lang w:val="zh-CN"/>
        </w:rPr>
      </w:pPr>
      <w:r>
        <w:rPr>
          <w:rFonts w:hint="eastAsia" w:ascii="宋体" w:hAnsi="宋体" w:eastAsia="宋体" w:cs="宋体"/>
          <w:snapToGrid/>
          <w:sz w:val="24"/>
          <w:szCs w:val="20"/>
          <w:lang w:val="en-US" w:eastAsia="zh-CN" w:bidi="ar-SA"/>
        </w:rPr>
        <w:t>根据《江苏省“十五五”生态环境保护规划编制工作方案》、《南通市“十五五”生态环境保护规划编制工作方案》、《关于开展区“十五五”规划前期重大问题研究的通知》等文件要求，</w:t>
      </w:r>
      <w:r>
        <w:rPr>
          <w:rFonts w:hint="eastAsia" w:ascii="宋体" w:hAnsi="宋体" w:eastAsia="宋体" w:cs="宋体"/>
          <w:sz w:val="24"/>
          <w:lang w:val="en-US" w:eastAsia="zh-CN"/>
        </w:rPr>
        <w:t>收集相关资料，征集、汇总各部门“十五五”生态环境保护重点工程、重大项目，开展调查研究，确定“十五五”生态环境保护规划基本思路和重点内容，明确阶段性目标要求，并提出建设性独到见解、有价值的深化建议及切实可行的深度保障措施，完成《崇川区“十五五”生态环境保护规划》编制，</w:t>
      </w:r>
      <w:r>
        <w:rPr>
          <w:rFonts w:hint="eastAsia" w:ascii="宋体" w:hAnsi="宋体" w:eastAsia="宋体" w:cs="宋体"/>
          <w:snapToGrid/>
          <w:sz w:val="24"/>
          <w:szCs w:val="20"/>
          <w:lang w:val="en-US" w:eastAsia="zh-CN" w:bidi="ar-SA"/>
        </w:rPr>
        <w:t>并通过相关部门和专家的评审。</w:t>
      </w:r>
    </w:p>
    <w:p w14:paraId="369F0123">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val="zh-CN"/>
        </w:rPr>
        <w:t>规划框架应包含以下五个部分：一是序言或前言。重点说明规划领域、规划依据、规划目的、规划意义等。二是发展基础和面临形势。总结“十四五”发展成绩和存在问题，分析“十五五”宏观环境和发展趋势，提出面临的机遇挑战等。三是指导思想、基本原则和发展目标。指导思想应明确“十五五”相关领域发展的战略方向、总体定位和实现路径。基本原则应提出“十五五”贯彻落实指导思想、确定规划目标任务应遵循的基本方向。发展目标应包括“十五五”发展的总体目标、分项目标以及相关具体指标，其中定量指标应可统计、可比较、可考核。四是发展重点和主要任务。主要阐述“十五五”相关领域发展的工作重点和实现路径，提出需要组织实施的重大工程项目、重点平台载体、重要示范试点以及时序进度要求等。五是规划实施保障。研究提出各类配套政策和要素保障举措，健全组织领导、责任分工、载体支撑、评估考核等实施机制。</w:t>
      </w:r>
      <w:r>
        <w:rPr>
          <w:rFonts w:hint="eastAsia" w:ascii="宋体" w:hAnsi="宋体" w:eastAsia="宋体" w:cs="宋体"/>
          <w:sz w:val="24"/>
        </w:rPr>
        <w:t>规</w:t>
      </w:r>
      <w:bookmarkStart w:id="90" w:name="_GoBack"/>
      <w:bookmarkEnd w:id="90"/>
      <w:r>
        <w:rPr>
          <w:rFonts w:hint="eastAsia" w:ascii="宋体" w:hAnsi="宋体" w:eastAsia="宋体" w:cs="宋体"/>
          <w:sz w:val="24"/>
        </w:rPr>
        <w:t>划文本附规划编制说明、规划征求意见情况、规划衔接情况、专家论证意见以及法律法规规定的其他材料。期间按照国家、省、市要求，配合开展国家规划、省规划、市规划编制工作。</w:t>
      </w:r>
    </w:p>
    <w:p w14:paraId="36C1BCA5">
      <w:pPr>
        <w:numPr>
          <w:ilvl w:val="0"/>
          <w:numId w:val="4"/>
        </w:numPr>
        <w:spacing w:line="360" w:lineRule="auto"/>
        <w:ind w:left="0" w:leftChars="0" w:firstLine="482" w:firstLineChars="200"/>
        <w:rPr>
          <w:rFonts w:hint="eastAsia" w:ascii="宋体" w:hAnsi="宋体" w:eastAsia="宋体" w:cs="宋体"/>
          <w:b/>
          <w:bCs/>
          <w:sz w:val="24"/>
          <w:lang w:eastAsia="zh-CN"/>
        </w:rPr>
      </w:pPr>
      <w:r>
        <w:rPr>
          <w:rFonts w:hint="eastAsia" w:ascii="宋体" w:hAnsi="宋体" w:eastAsia="宋体" w:cs="宋体"/>
          <w:b/>
          <w:bCs/>
          <w:sz w:val="24"/>
          <w:lang w:eastAsia="zh-CN"/>
        </w:rPr>
        <w:t>项目成果</w:t>
      </w:r>
    </w:p>
    <w:p w14:paraId="120F05BE">
      <w:pPr>
        <w:adjustRightInd w:val="0"/>
        <w:snapToGrid w:val="0"/>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崇川区“十</w:t>
      </w:r>
      <w:r>
        <w:rPr>
          <w:rFonts w:hint="eastAsia" w:ascii="宋体" w:hAnsi="宋体" w:eastAsia="宋体" w:cs="宋体"/>
          <w:sz w:val="24"/>
          <w:lang w:val="zh-CN"/>
        </w:rPr>
        <w:t>五</w:t>
      </w:r>
      <w:r>
        <w:rPr>
          <w:rFonts w:hint="eastAsia" w:ascii="宋体" w:hAnsi="宋体" w:eastAsia="宋体" w:cs="宋体"/>
          <w:sz w:val="24"/>
        </w:rPr>
        <w:t>五”生态环境保护规划文本及图集</w:t>
      </w:r>
      <w:r>
        <w:rPr>
          <w:rFonts w:hint="eastAsia" w:ascii="宋体" w:hAnsi="宋体" w:eastAsia="宋体" w:cs="宋体"/>
          <w:sz w:val="24"/>
          <w:lang w:eastAsia="zh-CN"/>
        </w:rPr>
        <w:t>（含纸质版、电子版），具体份数由采购人确定。</w:t>
      </w:r>
    </w:p>
    <w:p w14:paraId="72AC0AA6">
      <w:pPr>
        <w:pStyle w:val="73"/>
        <w:numPr>
          <w:ilvl w:val="0"/>
          <w:numId w:val="4"/>
        </w:numPr>
        <w:spacing w:line="360" w:lineRule="auto"/>
        <w:ind w:left="0" w:leftChars="0" w:firstLine="482" w:firstLineChars="200"/>
        <w:rPr>
          <w:rFonts w:hint="default" w:ascii="宋体" w:hAnsi="宋体" w:eastAsia="宋体" w:cs="宋体"/>
          <w:sz w:val="24"/>
          <w:lang w:eastAsia="zh-CN"/>
        </w:rPr>
      </w:pPr>
      <w:r>
        <w:rPr>
          <w:rFonts w:hint="eastAsia" w:ascii="宋体" w:hAnsi="宋体" w:eastAsia="宋体" w:cs="宋体"/>
          <w:b/>
          <w:bCs/>
          <w:snapToGrid w:val="0"/>
          <w:sz w:val="24"/>
          <w:szCs w:val="24"/>
          <w:lang w:val="en-US" w:eastAsia="zh-CN" w:bidi="ar-SA"/>
        </w:rPr>
        <w:t>合同履行期限</w:t>
      </w:r>
    </w:p>
    <w:p w14:paraId="11422C2B">
      <w:pPr>
        <w:pStyle w:val="73"/>
        <w:numPr>
          <w:ilvl w:val="0"/>
          <w:numId w:val="0"/>
        </w:numPr>
        <w:spacing w:line="360" w:lineRule="auto"/>
        <w:ind w:firstLine="480" w:firstLineChars="200"/>
        <w:rPr>
          <w:rFonts w:hint="default" w:ascii="宋体" w:hAnsi="宋体" w:eastAsia="宋体" w:cs="宋体"/>
          <w:sz w:val="24"/>
          <w:lang w:eastAsia="zh-CN"/>
        </w:rPr>
      </w:pPr>
      <w:r>
        <w:rPr>
          <w:rFonts w:hint="eastAsia" w:ascii="宋体" w:hAnsi="宋体" w:eastAsia="宋体" w:cs="宋体"/>
          <w:kern w:val="2"/>
          <w:sz w:val="24"/>
        </w:rPr>
        <w:t>2025年9月30日前提交初稿，</w:t>
      </w:r>
      <w:r>
        <w:rPr>
          <w:rFonts w:hint="eastAsia" w:ascii="宋体" w:hAnsi="宋体" w:eastAsia="宋体" w:cs="宋体"/>
          <w:kern w:val="2"/>
          <w:sz w:val="24"/>
          <w:lang w:val="en-US" w:eastAsia="zh-CN"/>
        </w:rPr>
        <w:t>2025年</w:t>
      </w:r>
      <w:r>
        <w:rPr>
          <w:rFonts w:hint="eastAsia" w:ascii="宋体" w:hAnsi="宋体" w:eastAsia="宋体" w:cs="宋体"/>
          <w:kern w:val="2"/>
          <w:sz w:val="24"/>
        </w:rPr>
        <w:t>10月31日之前提交终稿并通过相关部门和专家的评审。</w:t>
      </w:r>
    </w:p>
    <w:p w14:paraId="1A5ADBEF">
      <w:pPr>
        <w:pStyle w:val="73"/>
        <w:numPr>
          <w:ilvl w:val="0"/>
          <w:numId w:val="4"/>
        </w:numPr>
        <w:spacing w:line="360" w:lineRule="auto"/>
        <w:ind w:left="0" w:leftChars="0" w:firstLine="482" w:firstLineChars="200"/>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履约保证金</w:t>
      </w:r>
    </w:p>
    <w:p w14:paraId="2F334495">
      <w:pPr>
        <w:pStyle w:val="73"/>
        <w:numPr>
          <w:ilvl w:val="0"/>
          <w:numId w:val="0"/>
        </w:numPr>
        <w:spacing w:line="360" w:lineRule="auto"/>
        <w:ind w:leftChars="200"/>
        <w:rPr>
          <w:rFonts w:hint="eastAsia" w:ascii="宋体" w:hAnsi="宋体" w:eastAsia="宋体" w:cs="宋体"/>
          <w:kern w:val="2"/>
          <w:sz w:val="24"/>
          <w:lang w:eastAsia="zh-CN"/>
        </w:rPr>
      </w:pPr>
      <w:r>
        <w:rPr>
          <w:rFonts w:hint="eastAsia" w:ascii="宋体" w:hAnsi="宋体" w:eastAsia="宋体" w:cs="宋体"/>
          <w:kern w:val="2"/>
          <w:sz w:val="24"/>
          <w:lang w:eastAsia="zh-CN"/>
        </w:rPr>
        <w:t>免交。</w:t>
      </w:r>
    </w:p>
    <w:p w14:paraId="695FE6A3">
      <w:pPr>
        <w:pStyle w:val="73"/>
        <w:spacing w:line="360" w:lineRule="auto"/>
        <w:ind w:firstLine="482" w:firstLineChars="200"/>
        <w:rPr>
          <w:rFonts w:hint="default" w:ascii="宋体" w:hAnsi="宋体" w:eastAsia="宋体" w:cs="宋体"/>
          <w:b/>
          <w:sz w:val="24"/>
          <w:szCs w:val="24"/>
        </w:rPr>
      </w:pPr>
      <w:r>
        <w:rPr>
          <w:rFonts w:hint="eastAsia" w:ascii="宋体" w:hAnsi="宋体" w:eastAsia="宋体" w:cs="宋体"/>
          <w:b/>
          <w:bCs/>
          <w:sz w:val="24"/>
          <w:szCs w:val="24"/>
          <w:lang w:eastAsia="zh-CN"/>
        </w:rPr>
        <w:t>五</w:t>
      </w:r>
      <w:r>
        <w:rPr>
          <w:rFonts w:ascii="宋体" w:hAnsi="宋体" w:eastAsia="宋体" w:cs="宋体"/>
          <w:b/>
          <w:bCs/>
          <w:sz w:val="24"/>
          <w:szCs w:val="24"/>
        </w:rPr>
        <w:t>、付</w:t>
      </w:r>
      <w:r>
        <w:rPr>
          <w:rFonts w:ascii="宋体" w:hAnsi="宋体" w:eastAsia="宋体" w:cs="宋体"/>
          <w:b/>
          <w:sz w:val="24"/>
          <w:szCs w:val="24"/>
        </w:rPr>
        <w:t>款方式</w:t>
      </w:r>
    </w:p>
    <w:p w14:paraId="1F1FE6AA">
      <w:pPr>
        <w:pStyle w:val="73"/>
        <w:spacing w:line="360" w:lineRule="auto"/>
        <w:ind w:firstLine="480" w:firstLineChars="200"/>
        <w:rPr>
          <w:rFonts w:hint="default" w:ascii="宋体" w:hAnsi="宋体" w:eastAsia="宋体" w:cs="宋体"/>
          <w:sz w:val="24"/>
          <w:szCs w:val="24"/>
        </w:rPr>
      </w:pPr>
      <w:r>
        <w:rPr>
          <w:rFonts w:ascii="宋体" w:hAnsi="宋体" w:eastAsia="宋体" w:cs="宋体"/>
          <w:sz w:val="24"/>
          <w:szCs w:val="24"/>
        </w:rPr>
        <w:t>1、</w:t>
      </w:r>
      <w:r>
        <w:rPr>
          <w:rFonts w:hint="eastAsia" w:ascii="宋体" w:hAnsi="宋体" w:eastAsia="宋体" w:cs="宋体"/>
          <w:sz w:val="24"/>
          <w:szCs w:val="24"/>
          <w:lang w:eastAsia="zh-CN"/>
        </w:rPr>
        <w:t>合同签订生效且初稿完成后，采购人向</w:t>
      </w:r>
      <w:r>
        <w:rPr>
          <w:rFonts w:ascii="宋体" w:hAnsi="宋体" w:eastAsia="宋体" w:cs="宋体"/>
          <w:sz w:val="24"/>
          <w:szCs w:val="24"/>
        </w:rPr>
        <w:t>成交供应商</w:t>
      </w:r>
      <w:r>
        <w:rPr>
          <w:rFonts w:hint="eastAsia" w:ascii="宋体" w:hAnsi="宋体" w:eastAsia="宋体" w:cs="宋体"/>
          <w:sz w:val="24"/>
          <w:szCs w:val="24"/>
          <w:lang w:eastAsia="zh-CN"/>
        </w:rPr>
        <w:t>支付合同价的</w:t>
      </w:r>
      <w:r>
        <w:rPr>
          <w:rFonts w:hint="eastAsia" w:ascii="宋体" w:hAnsi="宋体" w:eastAsia="宋体" w:cs="宋体"/>
          <w:sz w:val="24"/>
          <w:szCs w:val="24"/>
          <w:lang w:val="en-US" w:eastAsia="zh-CN"/>
        </w:rPr>
        <w:t>50%；终稿完成并通过评审后，付清合同价款</w:t>
      </w:r>
      <w:r>
        <w:rPr>
          <w:rFonts w:ascii="宋体" w:hAnsi="宋体" w:eastAsia="宋体" w:cs="宋体"/>
          <w:sz w:val="24"/>
          <w:szCs w:val="24"/>
        </w:rPr>
        <w:t>。</w:t>
      </w:r>
    </w:p>
    <w:p w14:paraId="19D6F487">
      <w:pPr>
        <w:pStyle w:val="73"/>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val="en-US" w:eastAsia="zh-CN"/>
        </w:rPr>
        <w:t>2、成交供应商在申请支付时，须开具符合采购人财务制度的相应金额的发票</w:t>
      </w:r>
      <w:r>
        <w:rPr>
          <w:rFonts w:ascii="宋体" w:hAnsi="宋体" w:eastAsia="宋体" w:cs="宋体"/>
          <w:sz w:val="24"/>
          <w:szCs w:val="24"/>
        </w:rPr>
        <w:t>。</w:t>
      </w:r>
    </w:p>
    <w:p w14:paraId="682843A2">
      <w:pPr>
        <w:snapToGrid w:val="0"/>
        <w:spacing w:line="360" w:lineRule="auto"/>
        <w:ind w:firstLine="482" w:firstLineChars="200"/>
        <w:rPr>
          <w:rFonts w:hint="eastAsia" w:ascii="宋体" w:hAnsi="宋体" w:eastAsia="宋体" w:cs="宋体"/>
          <w:b/>
          <w:bCs/>
          <w:snapToGrid/>
          <w:sz w:val="24"/>
          <w:szCs w:val="24"/>
          <w:lang w:val="en-US" w:eastAsia="zh-CN" w:bidi="ar-SA"/>
        </w:rPr>
      </w:pPr>
      <w:r>
        <w:rPr>
          <w:rFonts w:hint="eastAsia" w:ascii="宋体" w:hAnsi="宋体" w:eastAsia="宋体" w:cs="宋体"/>
          <w:b/>
          <w:bCs/>
          <w:snapToGrid/>
          <w:sz w:val="24"/>
          <w:szCs w:val="24"/>
          <w:lang w:val="en-US" w:eastAsia="zh-CN" w:bidi="ar-SA"/>
        </w:rPr>
        <w:t>六、其他约定事项</w:t>
      </w:r>
    </w:p>
    <w:p w14:paraId="22FCF67A">
      <w:pPr>
        <w:snapToGrid w:val="0"/>
        <w:spacing w:line="360" w:lineRule="auto"/>
        <w:ind w:firstLine="480" w:firstLineChars="200"/>
        <w:rPr>
          <w:rFonts w:hint="eastAsia" w:ascii="宋体" w:hAnsi="宋体" w:eastAsia="宋体" w:cs="宋体"/>
          <w:snapToGrid/>
          <w:sz w:val="24"/>
          <w:szCs w:val="24"/>
          <w:lang w:val="en-US" w:eastAsia="zh-CN" w:bidi="ar-SA"/>
        </w:rPr>
      </w:pPr>
      <w:r>
        <w:rPr>
          <w:rFonts w:hint="eastAsia" w:ascii="宋体" w:hAnsi="宋体" w:eastAsia="宋体" w:cs="宋体"/>
          <w:snapToGrid/>
          <w:sz w:val="24"/>
          <w:szCs w:val="24"/>
          <w:lang w:val="en-US" w:eastAsia="zh-CN" w:bidi="ar-SA"/>
        </w:rPr>
        <w:t>1、成交供应商必须按照法律、法规及劳动法的有关规定为维保服务人员办理相关手续，合法用工。</w:t>
      </w:r>
    </w:p>
    <w:p w14:paraId="74A73F25">
      <w:pPr>
        <w:snapToGrid w:val="0"/>
        <w:spacing w:line="360" w:lineRule="auto"/>
        <w:ind w:firstLine="480" w:firstLineChars="200"/>
        <w:rPr>
          <w:rFonts w:hint="eastAsia" w:ascii="宋体" w:hAnsi="宋体" w:eastAsia="宋体" w:cs="宋体"/>
          <w:snapToGrid/>
          <w:sz w:val="24"/>
          <w:szCs w:val="24"/>
          <w:lang w:val="en-US" w:eastAsia="zh-CN" w:bidi="ar-SA"/>
        </w:rPr>
      </w:pPr>
      <w:r>
        <w:rPr>
          <w:rFonts w:hint="eastAsia" w:ascii="宋体" w:hAnsi="宋体" w:eastAsia="宋体" w:cs="宋体"/>
          <w:snapToGrid/>
          <w:sz w:val="24"/>
          <w:szCs w:val="24"/>
          <w:lang w:val="en-US" w:eastAsia="zh-CN" w:bidi="ar-SA"/>
        </w:rPr>
        <w:t>2、成交供应商为采购单位提供的服务人员在合同期内如发生因工伤、致残、疾病、死亡等各类劳动仲裁、诉讼等事宜均与采购人无关。</w:t>
      </w:r>
    </w:p>
    <w:p w14:paraId="3670A5FB">
      <w:pPr>
        <w:snapToGrid w:val="0"/>
        <w:spacing w:line="360" w:lineRule="auto"/>
        <w:ind w:firstLine="480" w:firstLineChars="200"/>
        <w:rPr>
          <w:rFonts w:hint="eastAsia" w:ascii="宋体" w:hAnsi="宋体" w:eastAsia="宋体" w:cs="宋体"/>
          <w:snapToGrid/>
          <w:sz w:val="24"/>
          <w:szCs w:val="24"/>
          <w:lang w:val="en-US" w:eastAsia="zh-CN" w:bidi="ar-SA"/>
        </w:rPr>
      </w:pPr>
      <w:r>
        <w:rPr>
          <w:rFonts w:hint="eastAsia" w:ascii="宋体" w:hAnsi="宋体" w:eastAsia="宋体" w:cs="宋体"/>
          <w:snapToGrid/>
          <w:sz w:val="24"/>
          <w:szCs w:val="24"/>
          <w:lang w:val="en-US" w:eastAsia="zh-CN" w:bidi="ar-SA"/>
        </w:rPr>
        <w:t>3、工作过程中因成交供应商责任所造成的经济损失由成交供应商按实际额赔偿。</w:t>
      </w:r>
    </w:p>
    <w:p w14:paraId="72C8FB11">
      <w:pPr>
        <w:snapToGrid w:val="0"/>
        <w:spacing w:line="360" w:lineRule="auto"/>
        <w:ind w:firstLine="495"/>
        <w:rPr>
          <w:rFonts w:hint="eastAsia" w:ascii="宋体" w:hAnsi="宋体" w:eastAsia="宋体" w:cs="宋体"/>
          <w:snapToGrid/>
          <w:sz w:val="24"/>
          <w:szCs w:val="24"/>
          <w:lang w:val="en-US" w:eastAsia="zh-CN" w:bidi="ar-SA"/>
        </w:rPr>
      </w:pPr>
      <w:r>
        <w:rPr>
          <w:rFonts w:hint="eastAsia" w:ascii="宋体" w:hAnsi="宋体" w:eastAsia="宋体" w:cs="宋体"/>
          <w:snapToGrid/>
          <w:sz w:val="24"/>
          <w:szCs w:val="24"/>
          <w:lang w:val="en-US" w:eastAsia="zh-CN" w:bidi="ar-SA"/>
        </w:rPr>
        <w:t>4、信息保密：本项目涉及的相关数据未经采购单位的书面批准，成交供应商不得以任何形式或任何方式将有关信息披露或透露给任何第三方。</w:t>
      </w:r>
    </w:p>
    <w:p w14:paraId="40B2FB37">
      <w:pPr>
        <w:snapToGrid w:val="0"/>
        <w:spacing w:line="360" w:lineRule="auto"/>
        <w:ind w:firstLine="495"/>
        <w:rPr>
          <w:rFonts w:hint="eastAsia" w:ascii="宋体" w:hAnsi="宋体" w:eastAsia="宋体" w:cs="宋体"/>
          <w:snapToGrid/>
          <w:sz w:val="24"/>
          <w:szCs w:val="24"/>
          <w:lang w:val="en-US" w:eastAsia="zh-CN" w:bidi="ar-SA"/>
        </w:rPr>
      </w:pPr>
      <w:r>
        <w:rPr>
          <w:rFonts w:hint="eastAsia" w:ascii="宋体" w:hAnsi="宋体" w:eastAsia="宋体" w:cs="宋体"/>
          <w:snapToGrid/>
          <w:sz w:val="24"/>
          <w:szCs w:val="24"/>
          <w:lang w:val="en-US" w:eastAsia="zh-CN" w:bidi="ar-SA"/>
        </w:rPr>
        <w:t>5、其他未尽事宜按磋商文件相关规定执行。如磋商文件或合同文件未提及，则由双方协商解决处理。</w:t>
      </w:r>
    </w:p>
    <w:p w14:paraId="680BFFBC">
      <w:pPr>
        <w:pStyle w:val="73"/>
        <w:spacing w:line="360" w:lineRule="auto"/>
        <w:ind w:firstLine="480" w:firstLineChars="200"/>
        <w:rPr>
          <w:rFonts w:hint="default" w:ascii="宋体" w:hAnsi="宋体" w:eastAsia="宋体" w:cs="宋体"/>
          <w:sz w:val="24"/>
          <w:szCs w:val="24"/>
        </w:rPr>
      </w:pPr>
    </w:p>
    <w:p w14:paraId="7BC700C0">
      <w:pPr>
        <w:rPr>
          <w:rFonts w:hint="eastAsia" w:ascii="宋体" w:hAnsi="宋体" w:eastAsia="宋体" w:cs="宋体"/>
          <w:b/>
          <w:bCs/>
          <w:snapToGrid/>
          <w:w w:val="80"/>
          <w:kern w:val="2"/>
          <w:sz w:val="44"/>
          <w:szCs w:val="44"/>
        </w:rPr>
      </w:pPr>
      <w:r>
        <w:rPr>
          <w:rFonts w:hint="eastAsia" w:ascii="宋体" w:hAnsi="宋体" w:eastAsia="宋体" w:cs="宋体"/>
          <w:b/>
          <w:bCs/>
          <w:snapToGrid/>
          <w:w w:val="80"/>
          <w:kern w:val="2"/>
          <w:sz w:val="44"/>
          <w:szCs w:val="44"/>
        </w:rPr>
        <w:br w:type="page"/>
      </w:r>
    </w:p>
    <w:p w14:paraId="2B785920">
      <w:pPr>
        <w:snapToGrid w:val="0"/>
        <w:spacing w:before="240" w:line="360" w:lineRule="auto"/>
        <w:ind w:firstLine="707" w:firstLineChars="200"/>
        <w:jc w:val="center"/>
        <w:rPr>
          <w:rFonts w:ascii="宋体" w:hAnsi="宋体" w:eastAsia="宋体" w:cs="宋体"/>
          <w:b/>
          <w:bCs/>
          <w:snapToGrid/>
          <w:w w:val="80"/>
          <w:kern w:val="2"/>
          <w:sz w:val="44"/>
          <w:szCs w:val="44"/>
        </w:rPr>
      </w:pPr>
      <w:r>
        <w:rPr>
          <w:rFonts w:hint="eastAsia" w:ascii="宋体" w:hAnsi="宋体" w:eastAsia="宋体" w:cs="宋体"/>
          <w:b/>
          <w:bCs/>
          <w:snapToGrid/>
          <w:w w:val="80"/>
          <w:kern w:val="2"/>
          <w:sz w:val="44"/>
          <w:szCs w:val="44"/>
        </w:rPr>
        <w:t>第四</w:t>
      </w:r>
      <w:bookmarkStart w:id="74" w:name="_Toc37322565"/>
      <w:bookmarkStart w:id="75" w:name="_Toc38121794"/>
      <w:bookmarkStart w:id="76" w:name="_Toc182848996"/>
      <w:bookmarkStart w:id="77" w:name="_Toc85627670"/>
      <w:bookmarkStart w:id="78" w:name="_Toc43217893"/>
      <w:r>
        <w:rPr>
          <w:rFonts w:hint="eastAsia" w:ascii="宋体" w:hAnsi="宋体" w:eastAsia="宋体" w:cs="宋体"/>
          <w:b/>
          <w:bCs/>
          <w:snapToGrid/>
          <w:w w:val="80"/>
          <w:kern w:val="2"/>
          <w:sz w:val="44"/>
          <w:szCs w:val="44"/>
        </w:rPr>
        <w:t xml:space="preserve">部分 </w:t>
      </w:r>
      <w:bookmarkEnd w:id="74"/>
      <w:bookmarkEnd w:id="75"/>
      <w:bookmarkEnd w:id="76"/>
      <w:bookmarkEnd w:id="77"/>
      <w:bookmarkEnd w:id="78"/>
      <w:r>
        <w:rPr>
          <w:rFonts w:hint="eastAsia" w:ascii="宋体" w:hAnsi="宋体" w:eastAsia="宋体" w:cs="宋体"/>
          <w:b/>
          <w:bCs/>
          <w:snapToGrid/>
          <w:w w:val="80"/>
          <w:kern w:val="2"/>
          <w:sz w:val="44"/>
          <w:szCs w:val="44"/>
        </w:rPr>
        <w:t>评审方法和评审标准</w:t>
      </w:r>
    </w:p>
    <w:p w14:paraId="42FFEE67">
      <w:pPr>
        <w:adjustRightInd w:val="0"/>
        <w:snapToGrid w:val="0"/>
        <w:spacing w:line="360" w:lineRule="auto"/>
        <w:ind w:firstLine="482" w:firstLineChars="200"/>
        <w:jc w:val="left"/>
        <w:textAlignment w:val="baseline"/>
        <w:rPr>
          <w:rFonts w:ascii="宋体" w:hAnsi="宋体" w:eastAsia="宋体" w:cs="宋体"/>
          <w:b/>
          <w:sz w:val="24"/>
        </w:rPr>
      </w:pPr>
      <w:bookmarkStart w:id="79" w:name="OLE_LINK1"/>
      <w:bookmarkStart w:id="80" w:name="OLE_LINK2"/>
      <w:r>
        <w:rPr>
          <w:rFonts w:hint="eastAsia" w:ascii="宋体" w:hAnsi="宋体" w:eastAsia="宋体" w:cs="宋体"/>
          <w:b/>
          <w:sz w:val="24"/>
        </w:rPr>
        <w:t>一、磋商方式</w:t>
      </w:r>
    </w:p>
    <w:p w14:paraId="1A0BA105">
      <w:pPr>
        <w:shd w:val="clear"/>
        <w:tabs>
          <w:tab w:val="left" w:pos="3585"/>
        </w:tabs>
        <w:adjustRightInd w:val="0"/>
        <w:snapToGrid w:val="0"/>
        <w:spacing w:line="360" w:lineRule="auto"/>
        <w:ind w:firstLine="460" w:firstLineChars="192"/>
        <w:rPr>
          <w:rFonts w:hint="eastAsia" w:ascii="宋体" w:hAnsi="宋体" w:eastAsia="宋体" w:cs="宋体"/>
          <w:sz w:val="24"/>
        </w:rPr>
      </w:pPr>
      <w:r>
        <w:rPr>
          <w:rFonts w:hint="eastAsia" w:ascii="宋体" w:hAnsi="宋体" w:eastAsia="宋体" w:cs="宋体"/>
          <w:sz w:val="24"/>
        </w:rPr>
        <w:t>不见面远程磋商模式：开标当天各供应商在各自地点通过</w:t>
      </w:r>
      <w:r>
        <w:rPr>
          <w:rFonts w:hint="eastAsia" w:ascii="宋体" w:hAnsi="宋体" w:eastAsia="宋体" w:cs="宋体"/>
          <w:sz w:val="24"/>
          <w:lang w:val="en-US" w:eastAsia="zh-CN"/>
        </w:rPr>
        <w:t>QQ群</w:t>
      </w:r>
      <w:r>
        <w:rPr>
          <w:rFonts w:hint="eastAsia" w:ascii="宋体" w:hAnsi="宋体" w:eastAsia="宋体" w:cs="宋体"/>
          <w:sz w:val="24"/>
        </w:rPr>
        <w:t>参加磋商活动。</w:t>
      </w:r>
    </w:p>
    <w:p w14:paraId="443A76E9">
      <w:pPr>
        <w:adjustRightInd w:val="0"/>
        <w:snapToGrid w:val="0"/>
        <w:spacing w:line="360" w:lineRule="auto"/>
        <w:ind w:firstLine="482" w:firstLineChars="200"/>
        <w:jc w:val="left"/>
        <w:textAlignment w:val="baseline"/>
        <w:rPr>
          <w:rFonts w:ascii="宋体" w:hAnsi="宋体" w:eastAsia="宋体" w:cs="宋体"/>
          <w:b/>
          <w:sz w:val="24"/>
        </w:rPr>
      </w:pPr>
      <w:r>
        <w:rPr>
          <w:rFonts w:hint="eastAsia" w:ascii="宋体" w:hAnsi="宋体" w:eastAsia="宋体" w:cs="宋体"/>
          <w:b/>
          <w:sz w:val="24"/>
        </w:rPr>
        <w:t>二、磋商程序及评审方法和标准</w:t>
      </w:r>
    </w:p>
    <w:p w14:paraId="11F0A748">
      <w:pPr>
        <w:adjustRightInd w:val="0"/>
        <w:snapToGrid w:val="0"/>
        <w:spacing w:line="360" w:lineRule="auto"/>
        <w:ind w:firstLine="592" w:firstLineChars="247"/>
        <w:rPr>
          <w:rFonts w:ascii="宋体" w:hAnsi="宋体" w:eastAsia="宋体" w:cs="宋体"/>
          <w:bCs/>
          <w:sz w:val="24"/>
        </w:rPr>
      </w:pPr>
      <w:r>
        <w:rPr>
          <w:rFonts w:hint="eastAsia" w:ascii="宋体" w:hAnsi="宋体" w:eastAsia="宋体" w:cs="宋体"/>
          <w:bCs/>
          <w:sz w:val="24"/>
        </w:rPr>
        <w:t>评审方法：综合评分法，经磋商确定最终采购需求和提交最后报价的供应商后，由磋商小组采用综合评分法对提交最后报价的供应商的响应文件和最后报价进行综合评分。</w:t>
      </w:r>
    </w:p>
    <w:p w14:paraId="584E3871">
      <w:pPr>
        <w:adjustRightInd w:val="0"/>
        <w:snapToGrid w:val="0"/>
        <w:spacing w:line="360" w:lineRule="auto"/>
        <w:ind w:firstLine="600" w:firstLineChars="250"/>
        <w:rPr>
          <w:rFonts w:ascii="宋体" w:hAnsi="宋体" w:eastAsia="宋体" w:cs="宋体"/>
          <w:bCs/>
          <w:sz w:val="24"/>
        </w:rPr>
      </w:pPr>
      <w:r>
        <w:rPr>
          <w:rFonts w:hint="eastAsia" w:ascii="宋体" w:hAnsi="宋体" w:eastAsia="宋体" w:cs="宋体"/>
          <w:bCs/>
          <w:sz w:val="24"/>
        </w:rPr>
        <w:t xml:space="preserve">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  </w:t>
      </w:r>
    </w:p>
    <w:p w14:paraId="4BD8253C">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商务技术部分评审结束后进入最后报价环节，最后报价将作为评审价。在代理机构通知最终报价后，所有的响应供应商须在15分钟内填写并提交最后报价，未在规定时间内提交最后报价的，视作无效响应处理。</w:t>
      </w:r>
    </w:p>
    <w:p w14:paraId="3E195500">
      <w:pPr>
        <w:tabs>
          <w:tab w:val="left" w:pos="900"/>
        </w:tabs>
        <w:adjustRightInd w:val="0"/>
        <w:snapToGrid w:val="0"/>
        <w:spacing w:line="360" w:lineRule="auto"/>
        <w:ind w:firstLine="477" w:firstLineChars="199"/>
        <w:rPr>
          <w:rFonts w:ascii="宋体" w:hAnsi="宋体" w:eastAsia="宋体" w:cs="宋体"/>
          <w:bCs/>
          <w:sz w:val="24"/>
        </w:rPr>
      </w:pPr>
      <w:r>
        <w:rPr>
          <w:rFonts w:hint="eastAsia" w:ascii="宋体" w:hAnsi="宋体" w:eastAsia="宋体" w:cs="宋体"/>
          <w:bCs/>
          <w:sz w:val="24"/>
        </w:rPr>
        <w:t>最后报价是供应商响应文件的有效组成部分，提交最后报价的供应商不得少于3家。只有市场竞争不充分的科研项目,以及需要扶持的科技成果和政府购买服务项目 (含政府和社会资本合作项目),在采购过程中符合要求的供应商(社会资本)只有2家的竞争性磋商采购活动可以继续进行。采购过程中符合要求的供应商(社会资本)只有1家的,采购单位(项目实施机构)或者采购代理机构应当终止竞争性磋商采购活动，发布项目终止公告并说明原因,重新开展采购活动。</w:t>
      </w:r>
    </w:p>
    <w:p w14:paraId="6CDEB18C">
      <w:pPr>
        <w:adjustRightInd w:val="0"/>
        <w:snapToGrid w:val="0"/>
        <w:spacing w:line="360" w:lineRule="auto"/>
        <w:ind w:firstLine="555"/>
        <w:rPr>
          <w:rFonts w:ascii="宋体" w:hAnsi="宋体" w:eastAsia="宋体" w:cs="宋体"/>
          <w:sz w:val="24"/>
        </w:rPr>
      </w:pPr>
      <w:r>
        <w:rPr>
          <w:rFonts w:hint="eastAsia" w:ascii="宋体" w:hAnsi="宋体" w:eastAsia="宋体" w:cs="宋体"/>
          <w:sz w:val="24"/>
        </w:rPr>
        <w:t>供应商商务技术部分和价格部分的合计分值，为该供应商的评审总得分。</w:t>
      </w:r>
    </w:p>
    <w:p w14:paraId="364E2BD1">
      <w:pPr>
        <w:adjustRightInd w:val="0"/>
        <w:snapToGrid w:val="0"/>
        <w:spacing w:line="360" w:lineRule="auto"/>
        <w:ind w:firstLine="555"/>
        <w:rPr>
          <w:rFonts w:ascii="宋体" w:hAnsi="宋体" w:eastAsia="宋体" w:cs="宋体"/>
          <w:sz w:val="24"/>
        </w:rPr>
      </w:pPr>
      <w:r>
        <w:rPr>
          <w:rFonts w:hint="eastAsia" w:ascii="宋体" w:hAnsi="宋体" w:eastAsia="宋体" w:cs="宋体"/>
          <w:sz w:val="24"/>
        </w:rPr>
        <w:t>评审结果按评审后得分由高到低顺序排列。总得分相同的，按响应报价由高到低顺序排列。若总得分且最终报价得分均相同，则采取现场抽签的方式确定。响应文件满足磋商文件全部实质性要求，且按照评审因素的量化指标评审得分前三名的供应商为成交候选人。</w:t>
      </w:r>
    </w:p>
    <w:p w14:paraId="6FF3B063">
      <w:pPr>
        <w:adjustRightInd w:val="0"/>
        <w:snapToGrid w:val="0"/>
        <w:spacing w:line="360" w:lineRule="auto"/>
        <w:ind w:firstLine="555"/>
        <w:rPr>
          <w:rFonts w:ascii="宋体" w:hAnsi="宋体" w:eastAsia="宋体" w:cs="宋体"/>
          <w:sz w:val="24"/>
        </w:rPr>
      </w:pPr>
      <w:r>
        <w:rPr>
          <w:rFonts w:hint="eastAsia" w:ascii="宋体" w:hAnsi="宋体" w:eastAsia="宋体" w:cs="宋体"/>
          <w:sz w:val="24"/>
        </w:rPr>
        <w:t>评委在认真审阅响应文件的基础上，根据各响应文件的响应程度独立评判，不得统一打分。</w:t>
      </w:r>
    </w:p>
    <w:p w14:paraId="72C2C065">
      <w:pPr>
        <w:adjustRightInd w:val="0"/>
        <w:snapToGrid w:val="0"/>
        <w:spacing w:line="360" w:lineRule="auto"/>
        <w:ind w:firstLine="482" w:firstLineChars="200"/>
        <w:rPr>
          <w:rFonts w:ascii="宋体" w:hAnsi="宋体" w:eastAsia="宋体" w:cs="宋体"/>
          <w:b/>
          <w:sz w:val="24"/>
        </w:rPr>
      </w:pPr>
      <w:r>
        <w:rPr>
          <w:rFonts w:hint="eastAsia" w:ascii="宋体" w:hAnsi="宋体" w:eastAsia="宋体" w:cs="宋体"/>
          <w:b/>
          <w:sz w:val="24"/>
        </w:rPr>
        <w:t>（一）采购单位（代表）对供应商资格进行审查。</w:t>
      </w:r>
    </w:p>
    <w:p w14:paraId="345BDB67">
      <w:pPr>
        <w:adjustRightInd w:val="0"/>
        <w:snapToGrid w:val="0"/>
        <w:spacing w:line="360" w:lineRule="auto"/>
        <w:ind w:firstLine="494" w:firstLineChars="206"/>
        <w:rPr>
          <w:rFonts w:ascii="宋体" w:hAnsi="宋体" w:eastAsia="宋体" w:cs="宋体"/>
          <w:sz w:val="24"/>
        </w:rPr>
      </w:pPr>
      <w:r>
        <w:rPr>
          <w:rFonts w:hint="eastAsia" w:ascii="宋体" w:hAnsi="宋体" w:eastAsia="宋体" w:cs="宋体"/>
          <w:sz w:val="24"/>
        </w:rPr>
        <w:t>供应商资格不合格的，其响应文件判定为无效响应文件。</w:t>
      </w:r>
    </w:p>
    <w:p w14:paraId="42FCC9DF">
      <w:pPr>
        <w:adjustRightInd w:val="0"/>
        <w:snapToGrid w:val="0"/>
        <w:spacing w:line="360" w:lineRule="auto"/>
        <w:ind w:firstLine="482" w:firstLineChars="200"/>
        <w:jc w:val="left"/>
        <w:rPr>
          <w:rFonts w:ascii="宋体" w:hAnsi="宋体" w:eastAsia="宋体" w:cs="宋体"/>
          <w:b/>
          <w:sz w:val="24"/>
        </w:rPr>
      </w:pPr>
      <w:r>
        <w:rPr>
          <w:rFonts w:hint="eastAsia" w:ascii="宋体" w:hAnsi="宋体" w:eastAsia="宋体" w:cs="宋体"/>
          <w:b/>
          <w:sz w:val="24"/>
        </w:rPr>
        <w:t>（二）磋商小组对符合资格供应商的响应文件进行符合性审查。</w:t>
      </w:r>
    </w:p>
    <w:p w14:paraId="76D9467A">
      <w:pPr>
        <w:adjustRightInd w:val="0"/>
        <w:snapToGrid w:val="0"/>
        <w:spacing w:line="360" w:lineRule="auto"/>
        <w:ind w:firstLine="494" w:firstLineChars="206"/>
        <w:rPr>
          <w:rFonts w:ascii="宋体" w:hAnsi="宋体" w:eastAsia="宋体" w:cs="宋体"/>
          <w:sz w:val="24"/>
        </w:rPr>
      </w:pPr>
      <w:r>
        <w:rPr>
          <w:rFonts w:hint="eastAsia" w:ascii="宋体" w:hAnsi="宋体" w:eastAsia="宋体" w:cs="宋体"/>
          <w:sz w:val="24"/>
        </w:rPr>
        <w:t xml:space="preserve">未通过符合性审查的响应文件，将被判为不满足磋商文件实质性要求。 </w:t>
      </w:r>
    </w:p>
    <w:p w14:paraId="0871A7B1">
      <w:pPr>
        <w:numPr>
          <w:ilvl w:val="0"/>
          <w:numId w:val="5"/>
        </w:numPr>
        <w:adjustRightInd w:val="0"/>
        <w:snapToGrid w:val="0"/>
        <w:spacing w:line="360" w:lineRule="auto"/>
        <w:ind w:firstLine="496" w:firstLineChars="206"/>
        <w:rPr>
          <w:rFonts w:ascii="宋体" w:hAnsi="宋体" w:eastAsia="宋体" w:cs="宋体"/>
          <w:b/>
          <w:sz w:val="24"/>
          <w:lang w:val="zh-CN"/>
        </w:rPr>
      </w:pPr>
      <w:r>
        <w:rPr>
          <w:rFonts w:hint="eastAsia" w:ascii="宋体" w:hAnsi="宋体" w:eastAsia="宋体" w:cs="宋体"/>
          <w:b/>
          <w:sz w:val="24"/>
        </w:rPr>
        <w:t>商务技术分</w:t>
      </w:r>
      <w:r>
        <w:rPr>
          <w:rFonts w:hint="eastAsia" w:ascii="宋体" w:hAnsi="宋体" w:eastAsia="宋体" w:cs="宋体"/>
          <w:b/>
          <w:sz w:val="24"/>
          <w:lang w:val="zh-CN"/>
        </w:rPr>
        <w:t>：</w:t>
      </w:r>
      <w:r>
        <w:rPr>
          <w:rFonts w:hint="eastAsia" w:ascii="宋体" w:hAnsi="宋体" w:eastAsia="宋体" w:cs="宋体"/>
          <w:b/>
          <w:sz w:val="24"/>
          <w:lang w:val="en-US" w:eastAsia="zh-CN"/>
        </w:rPr>
        <w:t>75</w:t>
      </w:r>
      <w:r>
        <w:rPr>
          <w:rFonts w:hint="eastAsia" w:ascii="宋体" w:hAnsi="宋体" w:eastAsia="宋体" w:cs="宋体"/>
          <w:b/>
          <w:sz w:val="24"/>
          <w:lang w:val="zh-CN"/>
        </w:rPr>
        <w:t>分</w:t>
      </w:r>
    </w:p>
    <w:p w14:paraId="0B3ADE09">
      <w:pPr>
        <w:pStyle w:val="5"/>
        <w:keepNext w:val="0"/>
        <w:keepLines w:val="0"/>
        <w:snapToGrid w:val="0"/>
        <w:spacing w:before="0" w:after="0" w:line="360" w:lineRule="auto"/>
        <w:ind w:firstLine="480" w:firstLineChars="200"/>
        <w:rPr>
          <w:rFonts w:ascii="宋体" w:hAnsi="宋体" w:cs="宋体"/>
          <w:sz w:val="24"/>
          <w:szCs w:val="24"/>
        </w:rPr>
      </w:pPr>
      <w:r>
        <w:rPr>
          <w:rFonts w:hint="eastAsia" w:ascii="宋体" w:hAnsi="宋体" w:eastAsia="宋体" w:cs="宋体"/>
          <w:b w:val="0"/>
          <w:bCs w:val="0"/>
          <w:sz w:val="24"/>
          <w:szCs w:val="24"/>
        </w:rPr>
        <w:t>各供应商得分为磋商小组成员评分的算术平均分，分值保留小数点后两位。</w:t>
      </w:r>
    </w:p>
    <w:tbl>
      <w:tblPr>
        <w:tblStyle w:val="81"/>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1476"/>
        <w:gridCol w:w="734"/>
        <w:gridCol w:w="6936"/>
      </w:tblGrid>
      <w:tr w14:paraId="3A1F3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dxa"/>
            <w:tcBorders>
              <w:top w:val="single" w:color="auto" w:sz="4" w:space="0"/>
              <w:left w:val="single" w:color="auto" w:sz="4" w:space="0"/>
              <w:bottom w:val="single" w:color="auto" w:sz="4" w:space="0"/>
              <w:right w:val="single" w:color="auto" w:sz="4" w:space="0"/>
            </w:tcBorders>
            <w:vAlign w:val="center"/>
          </w:tcPr>
          <w:p w14:paraId="6C64C39A">
            <w:pPr>
              <w:autoSpaceDE w:val="0"/>
              <w:autoSpaceDN w:val="0"/>
              <w:adjustRightInd w:val="0"/>
              <w:snapToGrid w:val="0"/>
              <w:jc w:val="center"/>
              <w:rPr>
                <w:rFonts w:ascii="宋体" w:hAnsi="宋体" w:eastAsia="宋体" w:cs="宋体"/>
                <w:sz w:val="24"/>
              </w:rPr>
            </w:pPr>
            <w:r>
              <w:rPr>
                <w:rFonts w:hint="eastAsia" w:ascii="宋体" w:hAnsi="宋体" w:eastAsia="宋体" w:cs="宋体"/>
                <w:sz w:val="24"/>
              </w:rPr>
              <w:t>序号</w:t>
            </w:r>
          </w:p>
        </w:tc>
        <w:tc>
          <w:tcPr>
            <w:tcW w:w="1476" w:type="dxa"/>
            <w:tcBorders>
              <w:top w:val="single" w:color="auto" w:sz="4" w:space="0"/>
              <w:left w:val="single" w:color="auto" w:sz="4" w:space="0"/>
              <w:bottom w:val="single" w:color="auto" w:sz="4" w:space="0"/>
              <w:right w:val="single" w:color="auto" w:sz="4" w:space="0"/>
            </w:tcBorders>
            <w:vAlign w:val="center"/>
          </w:tcPr>
          <w:p w14:paraId="70B0DDF5">
            <w:pPr>
              <w:autoSpaceDE w:val="0"/>
              <w:autoSpaceDN w:val="0"/>
              <w:adjustRightInd w:val="0"/>
              <w:snapToGrid w:val="0"/>
              <w:jc w:val="center"/>
              <w:rPr>
                <w:rFonts w:ascii="宋体" w:hAnsi="宋体" w:eastAsia="宋体" w:cs="宋体"/>
                <w:sz w:val="24"/>
              </w:rPr>
            </w:pPr>
            <w:r>
              <w:rPr>
                <w:rFonts w:hint="eastAsia" w:ascii="宋体" w:hAnsi="宋体" w:eastAsia="宋体" w:cs="宋体"/>
                <w:sz w:val="24"/>
              </w:rPr>
              <w:t>评审因素</w:t>
            </w:r>
          </w:p>
        </w:tc>
        <w:tc>
          <w:tcPr>
            <w:tcW w:w="734" w:type="dxa"/>
            <w:tcBorders>
              <w:top w:val="single" w:color="auto" w:sz="4" w:space="0"/>
              <w:left w:val="single" w:color="auto" w:sz="4" w:space="0"/>
              <w:bottom w:val="single" w:color="auto" w:sz="4" w:space="0"/>
              <w:right w:val="single" w:color="auto" w:sz="4" w:space="0"/>
            </w:tcBorders>
            <w:vAlign w:val="center"/>
          </w:tcPr>
          <w:p w14:paraId="4C3FF950">
            <w:pPr>
              <w:autoSpaceDE w:val="0"/>
              <w:autoSpaceDN w:val="0"/>
              <w:adjustRightInd w:val="0"/>
              <w:snapToGrid w:val="0"/>
              <w:jc w:val="center"/>
              <w:rPr>
                <w:rFonts w:ascii="宋体" w:hAnsi="宋体" w:eastAsia="宋体" w:cs="宋体"/>
                <w:sz w:val="24"/>
              </w:rPr>
            </w:pPr>
            <w:r>
              <w:rPr>
                <w:rFonts w:hint="eastAsia" w:ascii="宋体" w:hAnsi="宋体" w:eastAsia="宋体" w:cs="宋体"/>
                <w:sz w:val="24"/>
              </w:rPr>
              <w:t>满分</w:t>
            </w:r>
          </w:p>
          <w:p w14:paraId="4D4C4EE6">
            <w:pPr>
              <w:autoSpaceDE w:val="0"/>
              <w:autoSpaceDN w:val="0"/>
              <w:adjustRightInd w:val="0"/>
              <w:snapToGrid w:val="0"/>
              <w:jc w:val="center"/>
              <w:rPr>
                <w:rFonts w:ascii="宋体" w:hAnsi="宋体" w:eastAsia="宋体" w:cs="宋体"/>
                <w:sz w:val="24"/>
              </w:rPr>
            </w:pPr>
            <w:r>
              <w:rPr>
                <w:rFonts w:hint="eastAsia" w:ascii="宋体" w:hAnsi="宋体" w:eastAsia="宋体" w:cs="宋体"/>
                <w:sz w:val="24"/>
              </w:rPr>
              <w:t>分值</w:t>
            </w:r>
          </w:p>
        </w:tc>
        <w:tc>
          <w:tcPr>
            <w:tcW w:w="6936" w:type="dxa"/>
            <w:tcBorders>
              <w:top w:val="single" w:color="auto" w:sz="4" w:space="0"/>
              <w:left w:val="single" w:color="auto" w:sz="4" w:space="0"/>
              <w:bottom w:val="single" w:color="auto" w:sz="4" w:space="0"/>
              <w:right w:val="single" w:color="auto" w:sz="4" w:space="0"/>
            </w:tcBorders>
            <w:vAlign w:val="center"/>
          </w:tcPr>
          <w:p w14:paraId="037BA96C">
            <w:pPr>
              <w:autoSpaceDE w:val="0"/>
              <w:autoSpaceDN w:val="0"/>
              <w:adjustRightInd w:val="0"/>
              <w:snapToGrid w:val="0"/>
              <w:ind w:firstLine="480" w:firstLineChars="200"/>
              <w:jc w:val="center"/>
              <w:rPr>
                <w:rFonts w:ascii="宋体" w:hAnsi="宋体" w:eastAsia="宋体" w:cs="宋体"/>
                <w:sz w:val="24"/>
              </w:rPr>
            </w:pPr>
            <w:r>
              <w:rPr>
                <w:rFonts w:hint="eastAsia" w:ascii="宋体" w:hAnsi="宋体" w:eastAsia="宋体" w:cs="宋体"/>
                <w:sz w:val="24"/>
              </w:rPr>
              <w:t>评审标准</w:t>
            </w:r>
          </w:p>
        </w:tc>
      </w:tr>
      <w:tr w14:paraId="5A6E8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494" w:type="dxa"/>
            <w:tcBorders>
              <w:top w:val="single" w:color="auto" w:sz="4" w:space="0"/>
              <w:left w:val="single" w:color="auto" w:sz="4" w:space="0"/>
              <w:bottom w:val="single" w:color="auto" w:sz="4" w:space="0"/>
              <w:right w:val="single" w:color="auto" w:sz="4" w:space="0"/>
            </w:tcBorders>
            <w:vAlign w:val="center"/>
          </w:tcPr>
          <w:p w14:paraId="5B48B739">
            <w:pPr>
              <w:autoSpaceDE w:val="0"/>
              <w:autoSpaceDN w:val="0"/>
              <w:adjustRightInd w:val="0"/>
              <w:snapToGrid w:val="0"/>
              <w:jc w:val="center"/>
              <w:rPr>
                <w:rFonts w:ascii="宋体" w:hAnsi="宋体" w:eastAsia="宋体" w:cs="宋体"/>
                <w:sz w:val="24"/>
              </w:rPr>
            </w:pPr>
            <w:r>
              <w:rPr>
                <w:rFonts w:hint="eastAsia" w:ascii="宋体" w:hAnsi="宋体" w:eastAsia="宋体" w:cs="宋体"/>
                <w:sz w:val="24"/>
              </w:rPr>
              <w:t>1</w:t>
            </w:r>
          </w:p>
        </w:tc>
        <w:tc>
          <w:tcPr>
            <w:tcW w:w="1476" w:type="dxa"/>
            <w:tcBorders>
              <w:top w:val="single" w:color="auto" w:sz="4" w:space="0"/>
              <w:left w:val="single" w:color="auto" w:sz="4" w:space="0"/>
              <w:bottom w:val="single" w:color="auto" w:sz="4" w:space="0"/>
              <w:right w:val="single" w:color="auto" w:sz="4" w:space="0"/>
            </w:tcBorders>
            <w:vAlign w:val="center"/>
          </w:tcPr>
          <w:p w14:paraId="0FA9DE0D">
            <w:pPr>
              <w:autoSpaceDE w:val="0"/>
              <w:autoSpaceDN w:val="0"/>
              <w:adjustRightInd w:val="0"/>
              <w:snapToGrid w:val="0"/>
              <w:jc w:val="center"/>
              <w:rPr>
                <w:rFonts w:ascii="宋体" w:hAnsi="宋体" w:eastAsia="宋体" w:cs="宋体"/>
                <w:sz w:val="24"/>
              </w:rPr>
            </w:pPr>
            <w:r>
              <w:rPr>
                <w:rFonts w:hint="eastAsia" w:ascii="宋体" w:hAnsi="宋体" w:eastAsia="宋体" w:cs="宋体"/>
                <w:sz w:val="24"/>
              </w:rPr>
              <w:t>供应商</w:t>
            </w:r>
          </w:p>
          <w:p w14:paraId="02B8521F">
            <w:pPr>
              <w:autoSpaceDE w:val="0"/>
              <w:autoSpaceDN w:val="0"/>
              <w:adjustRightInd w:val="0"/>
              <w:snapToGrid w:val="0"/>
              <w:jc w:val="center"/>
              <w:rPr>
                <w:rFonts w:ascii="宋体" w:hAnsi="宋体" w:eastAsia="宋体" w:cs="宋体"/>
                <w:sz w:val="24"/>
              </w:rPr>
            </w:pPr>
            <w:r>
              <w:rPr>
                <w:rFonts w:hint="eastAsia" w:ascii="宋体" w:hAnsi="宋体" w:eastAsia="宋体" w:cs="宋体"/>
                <w:sz w:val="24"/>
              </w:rPr>
              <w:t>资信</w:t>
            </w:r>
          </w:p>
        </w:tc>
        <w:tc>
          <w:tcPr>
            <w:tcW w:w="734" w:type="dxa"/>
            <w:tcBorders>
              <w:top w:val="single" w:color="auto" w:sz="4" w:space="0"/>
              <w:left w:val="single" w:color="auto" w:sz="4" w:space="0"/>
              <w:bottom w:val="single" w:color="auto" w:sz="4" w:space="0"/>
              <w:right w:val="single" w:color="auto" w:sz="4" w:space="0"/>
            </w:tcBorders>
            <w:vAlign w:val="center"/>
          </w:tcPr>
          <w:p w14:paraId="743327FB">
            <w:pPr>
              <w:autoSpaceDE w:val="0"/>
              <w:autoSpaceDN w:val="0"/>
              <w:adjustRightInd w:val="0"/>
              <w:snapToGrid w:val="0"/>
              <w:jc w:val="center"/>
              <w:rPr>
                <w:rFonts w:hint="eastAsia" w:ascii="宋体" w:hAnsi="宋体" w:eastAsia="宋体" w:cs="宋体"/>
                <w:sz w:val="24"/>
                <w:lang w:eastAsia="zh-CN"/>
              </w:rPr>
            </w:pPr>
            <w:r>
              <w:rPr>
                <w:rFonts w:hint="eastAsia" w:ascii="宋体" w:hAnsi="宋体" w:eastAsia="宋体" w:cs="宋体"/>
                <w:sz w:val="24"/>
                <w:lang w:val="en-US" w:eastAsia="zh-CN"/>
              </w:rPr>
              <w:t>2</w:t>
            </w:r>
          </w:p>
        </w:tc>
        <w:tc>
          <w:tcPr>
            <w:tcW w:w="6936" w:type="dxa"/>
            <w:tcBorders>
              <w:top w:val="single" w:color="auto" w:sz="4" w:space="0"/>
              <w:left w:val="single" w:color="auto" w:sz="4" w:space="0"/>
              <w:bottom w:val="single" w:color="auto" w:sz="4" w:space="0"/>
              <w:right w:val="single" w:color="auto" w:sz="4" w:space="0"/>
            </w:tcBorders>
            <w:vAlign w:val="center"/>
          </w:tcPr>
          <w:p w14:paraId="6991B548">
            <w:pPr>
              <w:autoSpaceDE w:val="0"/>
              <w:autoSpaceDN w:val="0"/>
              <w:adjustRightInd w:val="0"/>
              <w:snapToGrid w:val="0"/>
              <w:rPr>
                <w:rFonts w:hint="eastAsia" w:ascii="宋体" w:hAnsi="宋体" w:eastAsia="宋体" w:cs="宋体"/>
                <w:sz w:val="24"/>
              </w:rPr>
            </w:pPr>
            <w:r>
              <w:rPr>
                <w:rFonts w:hint="eastAsia" w:ascii="宋体" w:hAnsi="宋体" w:eastAsia="宋体" w:cs="宋体"/>
                <w:sz w:val="24"/>
              </w:rPr>
              <w:t>供应商具有有效期内的ISO9001质量管理体系认证证书</w:t>
            </w:r>
            <w:r>
              <w:rPr>
                <w:rFonts w:hint="eastAsia" w:ascii="宋体" w:hAnsi="宋体" w:eastAsia="宋体" w:cs="宋体"/>
                <w:sz w:val="24"/>
                <w:lang w:eastAsia="zh-CN"/>
              </w:rPr>
              <w:t>的，</w:t>
            </w:r>
            <w:r>
              <w:rPr>
                <w:rFonts w:hint="eastAsia" w:ascii="宋体" w:hAnsi="宋体" w:eastAsia="宋体" w:cs="宋体"/>
                <w:sz w:val="24"/>
              </w:rPr>
              <w:t>得</w:t>
            </w:r>
            <w:r>
              <w:rPr>
                <w:rFonts w:hint="eastAsia" w:ascii="宋体" w:hAnsi="宋体" w:eastAsia="宋体" w:cs="宋体"/>
                <w:sz w:val="24"/>
                <w:lang w:val="en-US" w:eastAsia="zh-CN"/>
              </w:rPr>
              <w:t>2</w:t>
            </w:r>
            <w:r>
              <w:rPr>
                <w:rFonts w:hint="eastAsia" w:ascii="宋体" w:hAnsi="宋体" w:eastAsia="宋体" w:cs="宋体"/>
                <w:sz w:val="24"/>
              </w:rPr>
              <w:t>分</w:t>
            </w:r>
            <w:r>
              <w:rPr>
                <w:rFonts w:hint="eastAsia" w:ascii="宋体" w:hAnsi="宋体" w:eastAsia="宋体" w:cs="宋体"/>
                <w:sz w:val="24"/>
                <w:lang w:eastAsia="zh-CN"/>
              </w:rPr>
              <w:t>。</w:t>
            </w:r>
          </w:p>
          <w:p w14:paraId="5B72B3F4">
            <w:pPr>
              <w:autoSpaceDE w:val="0"/>
              <w:autoSpaceDN w:val="0"/>
              <w:adjustRightInd w:val="0"/>
              <w:snapToGrid w:val="0"/>
              <w:rPr>
                <w:rFonts w:ascii="宋体" w:hAnsi="宋体" w:eastAsia="宋体" w:cs="宋体"/>
              </w:rPr>
            </w:pPr>
            <w:r>
              <w:rPr>
                <w:rFonts w:hint="eastAsia" w:ascii="宋体" w:hAnsi="宋体" w:eastAsia="宋体" w:cs="宋体"/>
                <w:b/>
                <w:bCs/>
                <w:sz w:val="24"/>
              </w:rPr>
              <w:t>须同时提供：</w:t>
            </w:r>
            <w:r>
              <w:rPr>
                <w:rFonts w:hint="eastAsia" w:ascii="宋体" w:hAnsi="宋体" w:eastAsia="宋体" w:cs="宋体"/>
                <w:sz w:val="24"/>
              </w:rPr>
              <w:t>相关证书原件的扫描打印件或复印件；</w:t>
            </w:r>
            <w:r>
              <w:rPr>
                <w:rFonts w:hint="eastAsia" w:ascii="宋体" w:hAnsi="宋体" w:eastAsia="宋体" w:cs="宋体"/>
                <w:sz w:val="24"/>
              </w:rPr>
              <w:fldChar w:fldCharType="begin"/>
            </w:r>
            <w:r>
              <w:rPr>
                <w:rFonts w:hint="eastAsia" w:ascii="宋体" w:hAnsi="宋体" w:eastAsia="宋体" w:cs="宋体"/>
                <w:sz w:val="24"/>
              </w:rPr>
              <w:instrText xml:space="preserve"> HYPERLINK "https://www.cnca.gov.cn/" </w:instrText>
            </w:r>
            <w:r>
              <w:rPr>
                <w:rFonts w:hint="eastAsia" w:ascii="宋体" w:hAnsi="宋体" w:eastAsia="宋体" w:cs="宋体"/>
                <w:sz w:val="24"/>
              </w:rPr>
              <w:fldChar w:fldCharType="separate"/>
            </w:r>
            <w:r>
              <w:rPr>
                <w:rFonts w:hint="eastAsia" w:ascii="宋体" w:hAnsi="宋体" w:eastAsia="宋体" w:cs="宋体"/>
                <w:sz w:val="24"/>
              </w:rPr>
              <w:t>国家认证认可监督管理委员会</w:t>
            </w:r>
            <w:r>
              <w:rPr>
                <w:rFonts w:hint="eastAsia" w:ascii="宋体" w:hAnsi="宋体" w:eastAsia="宋体" w:cs="宋体"/>
                <w:sz w:val="24"/>
              </w:rPr>
              <w:fldChar w:fldCharType="end"/>
            </w:r>
            <w:r>
              <w:rPr>
                <w:rFonts w:hint="eastAsia" w:ascii="宋体" w:hAnsi="宋体" w:eastAsia="宋体" w:cs="宋体"/>
                <w:sz w:val="24"/>
              </w:rPr>
              <w:t>网站https://www.cnca.gov.cn的查询截图。上述材料均须加盖供应商公章。</w:t>
            </w:r>
          </w:p>
        </w:tc>
      </w:tr>
      <w:tr w14:paraId="510E6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3" w:hRule="atLeast"/>
        </w:trPr>
        <w:tc>
          <w:tcPr>
            <w:tcW w:w="494" w:type="dxa"/>
            <w:tcBorders>
              <w:top w:val="single" w:color="auto" w:sz="4" w:space="0"/>
              <w:left w:val="single" w:color="auto" w:sz="4" w:space="0"/>
              <w:bottom w:val="single" w:color="auto" w:sz="4" w:space="0"/>
              <w:right w:val="single" w:color="auto" w:sz="4" w:space="0"/>
            </w:tcBorders>
            <w:vAlign w:val="center"/>
          </w:tcPr>
          <w:p w14:paraId="5CF56B78">
            <w:pPr>
              <w:widowControl/>
              <w:snapToGrid w:val="0"/>
              <w:jc w:val="center"/>
              <w:rPr>
                <w:rFonts w:ascii="宋体" w:hAnsi="宋体" w:eastAsia="宋体" w:cs="宋体"/>
                <w:sz w:val="24"/>
              </w:rPr>
            </w:pPr>
            <w:r>
              <w:rPr>
                <w:rFonts w:hint="eastAsia" w:ascii="宋体" w:hAnsi="宋体" w:eastAsia="宋体" w:cs="宋体"/>
                <w:sz w:val="24"/>
              </w:rPr>
              <w:t>2</w:t>
            </w:r>
          </w:p>
        </w:tc>
        <w:tc>
          <w:tcPr>
            <w:tcW w:w="1476" w:type="dxa"/>
            <w:tcBorders>
              <w:top w:val="single" w:color="auto" w:sz="4" w:space="0"/>
              <w:left w:val="single" w:color="auto" w:sz="4" w:space="0"/>
              <w:bottom w:val="single" w:color="auto" w:sz="4" w:space="0"/>
              <w:right w:val="single" w:color="auto" w:sz="4" w:space="0"/>
            </w:tcBorders>
            <w:vAlign w:val="center"/>
          </w:tcPr>
          <w:p w14:paraId="4E28D4CD">
            <w:pPr>
              <w:autoSpaceDE w:val="0"/>
              <w:autoSpaceDN w:val="0"/>
              <w:adjustRightInd w:val="0"/>
              <w:snapToGrid w:val="0"/>
              <w:jc w:val="center"/>
              <w:rPr>
                <w:rFonts w:ascii="宋体" w:hAnsi="宋体" w:eastAsia="宋体" w:cs="宋体"/>
                <w:sz w:val="24"/>
              </w:rPr>
            </w:pPr>
            <w:r>
              <w:rPr>
                <w:rFonts w:hint="eastAsia" w:ascii="宋体" w:hAnsi="宋体" w:eastAsia="宋体" w:cs="宋体"/>
                <w:sz w:val="24"/>
              </w:rPr>
              <w:t>供应商</w:t>
            </w:r>
          </w:p>
          <w:p w14:paraId="0F78A021">
            <w:pPr>
              <w:widowControl/>
              <w:snapToGrid w:val="0"/>
              <w:jc w:val="center"/>
              <w:rPr>
                <w:rFonts w:hint="eastAsia" w:ascii="宋体" w:hAnsi="宋体" w:eastAsia="宋体" w:cs="宋体"/>
                <w:sz w:val="24"/>
                <w:lang w:val="en-US" w:eastAsia="zh-CN"/>
              </w:rPr>
            </w:pPr>
            <w:r>
              <w:rPr>
                <w:rFonts w:hint="eastAsia" w:ascii="宋体" w:hAnsi="宋体" w:eastAsia="宋体" w:cs="宋体"/>
                <w:sz w:val="24"/>
              </w:rPr>
              <w:t>业绩</w:t>
            </w:r>
            <w:r>
              <w:rPr>
                <w:rFonts w:hint="eastAsia" w:ascii="宋体" w:hAnsi="宋体" w:eastAsia="宋体" w:cs="宋体"/>
                <w:sz w:val="24"/>
                <w:lang w:val="en-US" w:eastAsia="zh-CN"/>
              </w:rPr>
              <w:t>1</w:t>
            </w:r>
          </w:p>
        </w:tc>
        <w:tc>
          <w:tcPr>
            <w:tcW w:w="734" w:type="dxa"/>
            <w:tcBorders>
              <w:top w:val="single" w:color="auto" w:sz="4" w:space="0"/>
              <w:left w:val="single" w:color="auto" w:sz="4" w:space="0"/>
              <w:bottom w:val="single" w:color="auto" w:sz="4" w:space="0"/>
              <w:right w:val="single" w:color="auto" w:sz="4" w:space="0"/>
            </w:tcBorders>
            <w:vAlign w:val="center"/>
          </w:tcPr>
          <w:p w14:paraId="21A3DBCB">
            <w:pPr>
              <w:autoSpaceDE w:val="0"/>
              <w:autoSpaceDN w:val="0"/>
              <w:adjustRightInd w:val="0"/>
              <w:snapToGrid w:val="0"/>
              <w:jc w:val="center"/>
              <w:rPr>
                <w:rFonts w:hint="eastAsia" w:ascii="宋体" w:hAnsi="宋体" w:eastAsia="宋体" w:cs="宋体"/>
                <w:sz w:val="24"/>
                <w:lang w:eastAsia="zh-CN"/>
              </w:rPr>
            </w:pPr>
            <w:r>
              <w:rPr>
                <w:rFonts w:hint="eastAsia" w:ascii="宋体" w:hAnsi="宋体" w:eastAsia="宋体" w:cs="宋体"/>
                <w:sz w:val="24"/>
                <w:lang w:val="en-US" w:eastAsia="zh-CN"/>
              </w:rPr>
              <w:t>6</w:t>
            </w:r>
          </w:p>
        </w:tc>
        <w:tc>
          <w:tcPr>
            <w:tcW w:w="6936" w:type="dxa"/>
            <w:tcBorders>
              <w:top w:val="single" w:color="auto" w:sz="4" w:space="0"/>
              <w:left w:val="single" w:color="auto" w:sz="4" w:space="0"/>
              <w:bottom w:val="single" w:color="auto" w:sz="4" w:space="0"/>
              <w:right w:val="single" w:color="auto" w:sz="4" w:space="0"/>
            </w:tcBorders>
            <w:vAlign w:val="center"/>
          </w:tcPr>
          <w:p w14:paraId="268213BB">
            <w:pPr>
              <w:autoSpaceDE w:val="0"/>
              <w:autoSpaceDN w:val="0"/>
              <w:adjustRightInd w:val="0"/>
              <w:snapToGrid w:val="0"/>
              <w:rPr>
                <w:rFonts w:hint="eastAsia" w:ascii="宋体" w:hAnsi="宋体" w:eastAsia="宋体" w:cs="宋体"/>
                <w:sz w:val="24"/>
              </w:rPr>
            </w:pPr>
            <w:r>
              <w:rPr>
                <w:rFonts w:hint="eastAsia" w:ascii="宋体" w:hAnsi="宋体" w:eastAsia="宋体" w:cs="宋体"/>
                <w:sz w:val="24"/>
              </w:rPr>
              <w:t>自20</w:t>
            </w:r>
            <w:r>
              <w:rPr>
                <w:rFonts w:hint="eastAsia" w:ascii="宋体" w:hAnsi="宋体" w:eastAsia="宋体" w:cs="宋体"/>
                <w:sz w:val="24"/>
                <w:lang w:val="en-US" w:eastAsia="zh-CN"/>
              </w:rPr>
              <w:t>22</w:t>
            </w:r>
            <w:r>
              <w:rPr>
                <w:rFonts w:hint="eastAsia" w:ascii="宋体" w:hAnsi="宋体" w:eastAsia="宋体" w:cs="宋体"/>
                <w:sz w:val="24"/>
              </w:rPr>
              <w:t>年1月</w:t>
            </w:r>
            <w:r>
              <w:rPr>
                <w:rFonts w:hint="eastAsia" w:ascii="宋体" w:hAnsi="宋体" w:eastAsia="宋体" w:cs="宋体"/>
                <w:sz w:val="24"/>
                <w:lang w:val="en-US" w:eastAsia="zh-CN"/>
              </w:rPr>
              <w:t>1日</w:t>
            </w:r>
            <w:r>
              <w:rPr>
                <w:rFonts w:hint="eastAsia" w:ascii="宋体" w:hAnsi="宋体" w:eastAsia="宋体" w:cs="宋体"/>
                <w:sz w:val="24"/>
                <w:lang w:eastAsia="zh-CN"/>
              </w:rPr>
              <w:t>（以合同签订日期为准）</w:t>
            </w:r>
            <w:r>
              <w:rPr>
                <w:rFonts w:hint="eastAsia" w:ascii="宋体" w:hAnsi="宋体" w:eastAsia="宋体" w:cs="宋体"/>
                <w:sz w:val="24"/>
              </w:rPr>
              <w:t>以来</w:t>
            </w:r>
            <w:r>
              <w:rPr>
                <w:rFonts w:hint="eastAsia" w:ascii="宋体" w:hAnsi="宋体" w:eastAsia="宋体" w:cs="宋体"/>
                <w:sz w:val="24"/>
                <w:lang w:eastAsia="zh-CN"/>
              </w:rPr>
              <w:t>，</w:t>
            </w:r>
            <w:r>
              <w:rPr>
                <w:rFonts w:hint="eastAsia" w:ascii="宋体" w:hAnsi="宋体" w:eastAsia="宋体" w:cs="宋体"/>
                <w:sz w:val="24"/>
              </w:rPr>
              <w:t>供应商承担过自然生态环境保护、大气污染防治、水污染防治、土壤地下水和固体废物污染防治、农业农村污染防治、环境综合整治、生态文明建设或环保监测监管体系建设</w:t>
            </w:r>
            <w:r>
              <w:rPr>
                <w:rFonts w:hint="eastAsia" w:ascii="宋体" w:hAnsi="宋体" w:eastAsia="宋体" w:cs="宋体"/>
                <w:sz w:val="24"/>
                <w:lang w:eastAsia="zh-CN"/>
              </w:rPr>
              <w:t>类</w:t>
            </w:r>
            <w:r>
              <w:rPr>
                <w:rFonts w:hint="eastAsia" w:ascii="宋体" w:hAnsi="宋体" w:eastAsia="宋体" w:cs="宋体"/>
                <w:sz w:val="24"/>
              </w:rPr>
              <w:t>相关规划或实施方案的，省级及以上</w:t>
            </w:r>
            <w:r>
              <w:rPr>
                <w:rFonts w:hint="eastAsia" w:ascii="宋体" w:hAnsi="宋体" w:eastAsia="宋体" w:cs="宋体"/>
                <w:sz w:val="24"/>
                <w:lang w:eastAsia="zh-CN"/>
              </w:rPr>
              <w:t>的</w:t>
            </w:r>
            <w:r>
              <w:rPr>
                <w:rFonts w:hint="eastAsia" w:ascii="宋体" w:hAnsi="宋体" w:eastAsia="宋体" w:cs="宋体"/>
                <w:sz w:val="24"/>
              </w:rPr>
              <w:t>每项得3分，</w:t>
            </w:r>
            <w:r>
              <w:rPr>
                <w:rFonts w:hint="eastAsia" w:ascii="宋体" w:hAnsi="宋体" w:eastAsia="宋体" w:cs="宋体"/>
                <w:sz w:val="24"/>
                <w:lang w:eastAsia="zh-CN"/>
              </w:rPr>
              <w:t>地</w:t>
            </w:r>
            <w:r>
              <w:rPr>
                <w:rFonts w:hint="eastAsia" w:ascii="宋体" w:hAnsi="宋体" w:eastAsia="宋体" w:cs="宋体"/>
                <w:sz w:val="24"/>
              </w:rPr>
              <w:t>市级</w:t>
            </w:r>
            <w:r>
              <w:rPr>
                <w:rFonts w:hint="eastAsia" w:ascii="宋体" w:hAnsi="宋体" w:eastAsia="宋体" w:cs="宋体"/>
                <w:sz w:val="24"/>
                <w:lang w:eastAsia="zh-CN"/>
              </w:rPr>
              <w:t>每项得</w:t>
            </w:r>
            <w:r>
              <w:rPr>
                <w:rFonts w:hint="eastAsia" w:ascii="宋体" w:hAnsi="宋体" w:eastAsia="宋体" w:cs="宋体"/>
                <w:sz w:val="24"/>
                <w:lang w:val="en-US" w:eastAsia="zh-CN"/>
              </w:rPr>
              <w:t>2分，</w:t>
            </w:r>
            <w:r>
              <w:rPr>
                <w:rFonts w:hint="eastAsia" w:ascii="宋体" w:hAnsi="宋体" w:eastAsia="宋体" w:cs="宋体"/>
                <w:sz w:val="24"/>
              </w:rPr>
              <w:t>区</w:t>
            </w:r>
            <w:r>
              <w:rPr>
                <w:rFonts w:hint="eastAsia" w:ascii="宋体" w:hAnsi="宋体" w:eastAsia="宋体" w:cs="宋体"/>
                <w:sz w:val="24"/>
                <w:lang w:eastAsia="zh-CN"/>
              </w:rPr>
              <w:t>（</w:t>
            </w:r>
            <w:r>
              <w:rPr>
                <w:rFonts w:hint="eastAsia" w:ascii="宋体" w:hAnsi="宋体" w:eastAsia="宋体" w:cs="宋体"/>
                <w:sz w:val="24"/>
              </w:rPr>
              <w:t>县</w:t>
            </w:r>
            <w:r>
              <w:rPr>
                <w:rFonts w:hint="eastAsia" w:ascii="宋体" w:hAnsi="宋体" w:eastAsia="宋体" w:cs="宋体"/>
                <w:sz w:val="24"/>
                <w:lang w:eastAsia="zh-CN"/>
              </w:rPr>
              <w:t>）</w:t>
            </w:r>
            <w:r>
              <w:rPr>
                <w:rFonts w:hint="eastAsia" w:ascii="宋体" w:hAnsi="宋体" w:eastAsia="宋体" w:cs="宋体"/>
                <w:sz w:val="24"/>
              </w:rPr>
              <w:t>级每项得1分</w:t>
            </w:r>
            <w:r>
              <w:rPr>
                <w:rFonts w:hint="eastAsia" w:ascii="宋体" w:hAnsi="宋体" w:eastAsia="宋体" w:cs="宋体"/>
                <w:sz w:val="24"/>
                <w:lang w:eastAsia="zh-CN"/>
              </w:rPr>
              <w:t>。本项</w:t>
            </w:r>
            <w:r>
              <w:rPr>
                <w:rFonts w:hint="eastAsia" w:ascii="宋体" w:hAnsi="宋体" w:eastAsia="宋体" w:cs="宋体"/>
                <w:sz w:val="24"/>
              </w:rPr>
              <w:t>最</w:t>
            </w:r>
            <w:r>
              <w:rPr>
                <w:rFonts w:hint="eastAsia" w:ascii="宋体" w:hAnsi="宋体" w:eastAsia="宋体" w:cs="宋体"/>
                <w:sz w:val="24"/>
                <w:lang w:eastAsia="zh-CN"/>
              </w:rPr>
              <w:t>多</w:t>
            </w:r>
            <w:r>
              <w:rPr>
                <w:rFonts w:hint="eastAsia" w:ascii="宋体" w:hAnsi="宋体" w:eastAsia="宋体" w:cs="宋体"/>
                <w:sz w:val="24"/>
              </w:rPr>
              <w:t>得</w:t>
            </w:r>
            <w:r>
              <w:rPr>
                <w:rFonts w:hint="eastAsia" w:ascii="宋体" w:hAnsi="宋体" w:eastAsia="宋体" w:cs="宋体"/>
                <w:sz w:val="24"/>
                <w:lang w:val="en-US" w:eastAsia="zh-CN"/>
              </w:rPr>
              <w:t>6</w:t>
            </w:r>
            <w:r>
              <w:rPr>
                <w:rFonts w:hint="eastAsia" w:ascii="宋体" w:hAnsi="宋体" w:eastAsia="宋体" w:cs="宋体"/>
                <w:sz w:val="24"/>
              </w:rPr>
              <w:t>分。</w:t>
            </w:r>
          </w:p>
          <w:p w14:paraId="363CAEE5">
            <w:pPr>
              <w:autoSpaceDE w:val="0"/>
              <w:autoSpaceDN w:val="0"/>
              <w:adjustRightInd w:val="0"/>
              <w:snapToGrid w:val="0"/>
              <w:rPr>
                <w:rFonts w:ascii="宋体" w:hAnsi="宋体" w:cs="宋体"/>
              </w:rPr>
            </w:pPr>
            <w:r>
              <w:rPr>
                <w:rFonts w:hint="eastAsia" w:ascii="宋体" w:hAnsi="宋体" w:eastAsia="宋体" w:cs="宋体"/>
                <w:b/>
                <w:sz w:val="24"/>
              </w:rPr>
              <w:t>须提供</w:t>
            </w:r>
            <w:r>
              <w:rPr>
                <w:rFonts w:hint="eastAsia" w:ascii="宋体" w:hAnsi="宋体" w:eastAsia="宋体" w:cs="宋体"/>
                <w:sz w:val="24"/>
              </w:rPr>
              <w:t>：</w:t>
            </w:r>
            <w:r>
              <w:rPr>
                <w:rFonts w:hint="eastAsia" w:ascii="宋体" w:hAnsi="宋体" w:eastAsia="宋体" w:cs="宋体"/>
                <w:snapToGrid/>
                <w:kern w:val="2"/>
                <w:sz w:val="24"/>
              </w:rPr>
              <w:t>有效的合同</w:t>
            </w:r>
            <w:r>
              <w:rPr>
                <w:rFonts w:hint="eastAsia" w:ascii="宋体" w:hAnsi="宋体" w:eastAsia="宋体" w:cs="宋体"/>
                <w:sz w:val="24"/>
              </w:rPr>
              <w:t>原件的扫描打印件或复印件</w:t>
            </w:r>
            <w:r>
              <w:rPr>
                <w:rFonts w:hint="eastAsia" w:ascii="宋体" w:hAnsi="宋体" w:eastAsia="宋体" w:cs="宋体"/>
                <w:sz w:val="24"/>
                <w:lang w:eastAsia="zh-CN"/>
              </w:rPr>
              <w:t>，并</w:t>
            </w:r>
            <w:r>
              <w:rPr>
                <w:rFonts w:hint="eastAsia" w:ascii="宋体" w:hAnsi="宋体" w:eastAsia="宋体" w:cs="宋体"/>
                <w:sz w:val="24"/>
              </w:rPr>
              <w:t>须加盖供应商公章。</w:t>
            </w:r>
          </w:p>
        </w:tc>
      </w:tr>
      <w:tr w14:paraId="6EAF3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9" w:hRule="atLeast"/>
        </w:trPr>
        <w:tc>
          <w:tcPr>
            <w:tcW w:w="494" w:type="dxa"/>
            <w:tcBorders>
              <w:top w:val="single" w:color="auto" w:sz="4" w:space="0"/>
              <w:left w:val="single" w:color="auto" w:sz="4" w:space="0"/>
              <w:bottom w:val="single" w:color="auto" w:sz="4" w:space="0"/>
              <w:right w:val="single" w:color="auto" w:sz="4" w:space="0"/>
            </w:tcBorders>
            <w:vAlign w:val="center"/>
          </w:tcPr>
          <w:p w14:paraId="47560DB9">
            <w:pPr>
              <w:widowControl/>
              <w:snapToGrid w:val="0"/>
              <w:jc w:val="center"/>
              <w:rPr>
                <w:rFonts w:hint="eastAsia" w:ascii="宋体" w:hAnsi="宋体" w:eastAsia="宋体" w:cs="宋体"/>
                <w:sz w:val="24"/>
                <w:lang w:val="en-US" w:eastAsia="zh-CN"/>
              </w:rPr>
            </w:pPr>
            <w:r>
              <w:rPr>
                <w:rFonts w:hint="eastAsia" w:ascii="宋体" w:hAnsi="宋体" w:eastAsia="宋体" w:cs="宋体"/>
                <w:sz w:val="24"/>
                <w:lang w:val="en-US" w:eastAsia="zh-CN"/>
              </w:rPr>
              <w:t>3</w:t>
            </w:r>
          </w:p>
        </w:tc>
        <w:tc>
          <w:tcPr>
            <w:tcW w:w="1476" w:type="dxa"/>
            <w:tcBorders>
              <w:top w:val="single" w:color="auto" w:sz="4" w:space="0"/>
              <w:left w:val="single" w:color="auto" w:sz="4" w:space="0"/>
              <w:bottom w:val="single" w:color="auto" w:sz="4" w:space="0"/>
              <w:right w:val="single" w:color="auto" w:sz="4" w:space="0"/>
            </w:tcBorders>
            <w:shd w:val="clear"/>
            <w:vAlign w:val="center"/>
          </w:tcPr>
          <w:p w14:paraId="7A1B0CF9">
            <w:pPr>
              <w:autoSpaceDE w:val="0"/>
              <w:autoSpaceDN w:val="0"/>
              <w:adjustRightInd w:val="0"/>
              <w:snapToGrid w:val="0"/>
              <w:jc w:val="center"/>
              <w:rPr>
                <w:rFonts w:ascii="宋体" w:hAnsi="宋体" w:eastAsia="宋体" w:cs="宋体"/>
                <w:sz w:val="24"/>
              </w:rPr>
            </w:pPr>
            <w:r>
              <w:rPr>
                <w:rFonts w:hint="eastAsia" w:ascii="宋体" w:hAnsi="宋体" w:eastAsia="宋体" w:cs="宋体"/>
                <w:sz w:val="24"/>
              </w:rPr>
              <w:t>供应商</w:t>
            </w:r>
          </w:p>
          <w:p w14:paraId="4EDA82E7">
            <w:pPr>
              <w:widowControl/>
              <w:snapToGrid w:val="0"/>
              <w:jc w:val="center"/>
              <w:rPr>
                <w:rFonts w:hint="eastAsia" w:ascii="宋体" w:hAnsi="宋体" w:eastAsia="宋体" w:cs="宋体"/>
                <w:snapToGrid w:val="0"/>
                <w:sz w:val="24"/>
                <w:szCs w:val="24"/>
                <w:lang w:val="en-US" w:eastAsia="zh-CN" w:bidi="ar-SA"/>
              </w:rPr>
            </w:pPr>
            <w:r>
              <w:rPr>
                <w:rFonts w:hint="eastAsia" w:ascii="宋体" w:hAnsi="宋体" w:eastAsia="宋体" w:cs="宋体"/>
                <w:sz w:val="24"/>
              </w:rPr>
              <w:t>业绩</w:t>
            </w:r>
            <w:r>
              <w:rPr>
                <w:rFonts w:hint="eastAsia" w:ascii="宋体" w:hAnsi="宋体" w:eastAsia="宋体" w:cs="宋体"/>
                <w:sz w:val="24"/>
                <w:lang w:val="en-US" w:eastAsia="zh-CN"/>
              </w:rPr>
              <w:t>2</w:t>
            </w:r>
          </w:p>
        </w:tc>
        <w:tc>
          <w:tcPr>
            <w:tcW w:w="734" w:type="dxa"/>
            <w:tcBorders>
              <w:top w:val="single" w:color="auto" w:sz="4" w:space="0"/>
              <w:left w:val="single" w:color="auto" w:sz="4" w:space="0"/>
              <w:bottom w:val="single" w:color="auto" w:sz="4" w:space="0"/>
              <w:right w:val="single" w:color="auto" w:sz="4" w:space="0"/>
            </w:tcBorders>
            <w:shd w:val="clear"/>
            <w:vAlign w:val="center"/>
          </w:tcPr>
          <w:p w14:paraId="7238F3A3">
            <w:pPr>
              <w:autoSpaceDE w:val="0"/>
              <w:autoSpaceDN w:val="0"/>
              <w:adjustRightInd w:val="0"/>
              <w:snapToGrid w:val="0"/>
              <w:jc w:val="center"/>
              <w:rPr>
                <w:rFonts w:hint="eastAsia" w:ascii="宋体" w:hAnsi="宋体" w:eastAsia="宋体" w:cs="宋体"/>
                <w:snapToGrid w:val="0"/>
                <w:sz w:val="24"/>
                <w:szCs w:val="24"/>
                <w:lang w:val="en-US" w:eastAsia="zh-CN" w:bidi="ar-SA"/>
              </w:rPr>
            </w:pPr>
            <w:r>
              <w:rPr>
                <w:rFonts w:hint="eastAsia" w:ascii="宋体" w:hAnsi="宋体" w:eastAsia="宋体" w:cs="宋体"/>
                <w:sz w:val="24"/>
              </w:rPr>
              <w:t>1</w:t>
            </w:r>
            <w:r>
              <w:rPr>
                <w:rFonts w:hint="eastAsia" w:ascii="宋体" w:hAnsi="宋体" w:eastAsia="宋体" w:cs="宋体"/>
                <w:sz w:val="24"/>
                <w:lang w:val="en-US" w:eastAsia="zh-CN"/>
              </w:rPr>
              <w:t>2</w:t>
            </w:r>
          </w:p>
        </w:tc>
        <w:tc>
          <w:tcPr>
            <w:tcW w:w="6936" w:type="dxa"/>
            <w:tcBorders>
              <w:top w:val="single" w:color="auto" w:sz="4" w:space="0"/>
              <w:left w:val="single" w:color="auto" w:sz="4" w:space="0"/>
              <w:bottom w:val="single" w:color="auto" w:sz="4" w:space="0"/>
              <w:right w:val="single" w:color="auto" w:sz="4" w:space="0"/>
            </w:tcBorders>
            <w:shd w:val="clear"/>
            <w:vAlign w:val="center"/>
          </w:tcPr>
          <w:p w14:paraId="7A476304">
            <w:pPr>
              <w:autoSpaceDE w:val="0"/>
              <w:autoSpaceDN w:val="0"/>
              <w:adjustRightInd w:val="0"/>
              <w:snapToGrid w:val="0"/>
              <w:rPr>
                <w:rFonts w:hint="eastAsia" w:ascii="宋体" w:hAnsi="宋体" w:eastAsia="宋体" w:cs="宋体"/>
                <w:sz w:val="24"/>
              </w:rPr>
            </w:pPr>
            <w:r>
              <w:rPr>
                <w:rFonts w:hint="eastAsia" w:ascii="宋体" w:hAnsi="宋体" w:eastAsia="宋体" w:cs="宋体"/>
                <w:sz w:val="24"/>
              </w:rPr>
              <w:t>自20</w:t>
            </w:r>
            <w:r>
              <w:rPr>
                <w:rFonts w:hint="eastAsia" w:ascii="宋体" w:hAnsi="宋体" w:eastAsia="宋体" w:cs="宋体"/>
                <w:sz w:val="24"/>
                <w:lang w:val="en-US" w:eastAsia="zh-CN"/>
              </w:rPr>
              <w:t>22</w:t>
            </w:r>
            <w:r>
              <w:rPr>
                <w:rFonts w:hint="eastAsia" w:ascii="宋体" w:hAnsi="宋体" w:eastAsia="宋体" w:cs="宋体"/>
                <w:sz w:val="24"/>
              </w:rPr>
              <w:t>年1月</w:t>
            </w:r>
            <w:r>
              <w:rPr>
                <w:rFonts w:hint="eastAsia" w:ascii="宋体" w:hAnsi="宋体" w:eastAsia="宋体" w:cs="宋体"/>
                <w:sz w:val="24"/>
                <w:lang w:val="en-US" w:eastAsia="zh-CN"/>
              </w:rPr>
              <w:t>1日</w:t>
            </w:r>
            <w:r>
              <w:rPr>
                <w:rFonts w:hint="eastAsia" w:ascii="宋体" w:hAnsi="宋体" w:eastAsia="宋体" w:cs="宋体"/>
                <w:sz w:val="24"/>
                <w:lang w:eastAsia="zh-CN"/>
              </w:rPr>
              <w:t>（以合同签订日期为准）</w:t>
            </w:r>
            <w:r>
              <w:rPr>
                <w:rFonts w:hint="eastAsia" w:ascii="宋体" w:hAnsi="宋体" w:eastAsia="宋体" w:cs="宋体"/>
                <w:sz w:val="24"/>
              </w:rPr>
              <w:t>以来</w:t>
            </w:r>
            <w:r>
              <w:rPr>
                <w:rFonts w:hint="eastAsia" w:ascii="宋体" w:hAnsi="宋体" w:eastAsia="宋体" w:cs="宋体"/>
                <w:sz w:val="24"/>
                <w:lang w:eastAsia="zh-CN"/>
              </w:rPr>
              <w:t>，</w:t>
            </w:r>
            <w:r>
              <w:rPr>
                <w:rFonts w:hint="eastAsia" w:ascii="宋体" w:hAnsi="宋体" w:eastAsia="宋体" w:cs="宋体"/>
                <w:sz w:val="24"/>
              </w:rPr>
              <w:t>供应商承担</w:t>
            </w:r>
            <w:r>
              <w:rPr>
                <w:rFonts w:hint="eastAsia" w:ascii="宋体" w:hAnsi="宋体" w:eastAsia="宋体" w:cs="宋体"/>
                <w:sz w:val="24"/>
                <w:lang w:eastAsia="zh-CN"/>
              </w:rPr>
              <w:t>过</w:t>
            </w:r>
            <w:r>
              <w:rPr>
                <w:rFonts w:hint="eastAsia" w:ascii="宋体" w:hAnsi="宋体" w:eastAsia="宋体" w:cs="宋体"/>
                <w:sz w:val="24"/>
              </w:rPr>
              <w:t>“十五五”生态环境保护相关规划</w:t>
            </w:r>
            <w:r>
              <w:rPr>
                <w:rFonts w:hint="eastAsia" w:ascii="宋体" w:hAnsi="宋体" w:eastAsia="宋体" w:cs="宋体"/>
                <w:sz w:val="24"/>
                <w:lang w:eastAsia="zh-CN"/>
              </w:rPr>
              <w:t>编制工作的</w:t>
            </w:r>
            <w:r>
              <w:rPr>
                <w:rFonts w:hint="eastAsia" w:ascii="宋体" w:hAnsi="宋体" w:eastAsia="宋体" w:cs="宋体"/>
                <w:sz w:val="24"/>
              </w:rPr>
              <w:t>，省级及以上</w:t>
            </w:r>
            <w:r>
              <w:rPr>
                <w:rFonts w:hint="eastAsia" w:ascii="宋体" w:hAnsi="宋体" w:eastAsia="宋体" w:cs="宋体"/>
                <w:sz w:val="24"/>
                <w:lang w:eastAsia="zh-CN"/>
              </w:rPr>
              <w:t>的</w:t>
            </w:r>
            <w:r>
              <w:rPr>
                <w:rFonts w:hint="eastAsia" w:ascii="宋体" w:hAnsi="宋体" w:eastAsia="宋体" w:cs="宋体"/>
                <w:sz w:val="24"/>
              </w:rPr>
              <w:t>每项得3分，</w:t>
            </w:r>
            <w:r>
              <w:rPr>
                <w:rFonts w:hint="eastAsia" w:ascii="宋体" w:hAnsi="宋体" w:eastAsia="宋体" w:cs="宋体"/>
                <w:sz w:val="24"/>
                <w:lang w:eastAsia="zh-CN"/>
              </w:rPr>
              <w:t>地</w:t>
            </w:r>
            <w:r>
              <w:rPr>
                <w:rFonts w:hint="eastAsia" w:ascii="宋体" w:hAnsi="宋体" w:eastAsia="宋体" w:cs="宋体"/>
                <w:sz w:val="24"/>
              </w:rPr>
              <w:t>市级</w:t>
            </w:r>
            <w:r>
              <w:rPr>
                <w:rFonts w:hint="eastAsia" w:ascii="宋体" w:hAnsi="宋体" w:eastAsia="宋体" w:cs="宋体"/>
                <w:sz w:val="24"/>
                <w:lang w:eastAsia="zh-CN"/>
              </w:rPr>
              <w:t>每项得</w:t>
            </w:r>
            <w:r>
              <w:rPr>
                <w:rFonts w:hint="eastAsia" w:ascii="宋体" w:hAnsi="宋体" w:eastAsia="宋体" w:cs="宋体"/>
                <w:sz w:val="24"/>
                <w:lang w:val="en-US" w:eastAsia="zh-CN"/>
              </w:rPr>
              <w:t>2分，</w:t>
            </w:r>
            <w:r>
              <w:rPr>
                <w:rFonts w:hint="eastAsia" w:ascii="宋体" w:hAnsi="宋体" w:eastAsia="宋体" w:cs="宋体"/>
                <w:sz w:val="24"/>
              </w:rPr>
              <w:t>区</w:t>
            </w:r>
            <w:r>
              <w:rPr>
                <w:rFonts w:hint="eastAsia" w:ascii="宋体" w:hAnsi="宋体" w:eastAsia="宋体" w:cs="宋体"/>
                <w:sz w:val="24"/>
                <w:lang w:eastAsia="zh-CN"/>
              </w:rPr>
              <w:t>（</w:t>
            </w:r>
            <w:r>
              <w:rPr>
                <w:rFonts w:hint="eastAsia" w:ascii="宋体" w:hAnsi="宋体" w:eastAsia="宋体" w:cs="宋体"/>
                <w:sz w:val="24"/>
              </w:rPr>
              <w:t>县</w:t>
            </w:r>
            <w:r>
              <w:rPr>
                <w:rFonts w:hint="eastAsia" w:ascii="宋体" w:hAnsi="宋体" w:eastAsia="宋体" w:cs="宋体"/>
                <w:sz w:val="24"/>
                <w:lang w:eastAsia="zh-CN"/>
              </w:rPr>
              <w:t>）</w:t>
            </w:r>
            <w:r>
              <w:rPr>
                <w:rFonts w:hint="eastAsia" w:ascii="宋体" w:hAnsi="宋体" w:eastAsia="宋体" w:cs="宋体"/>
                <w:sz w:val="24"/>
              </w:rPr>
              <w:t>级每项得1分</w:t>
            </w:r>
            <w:r>
              <w:rPr>
                <w:rFonts w:hint="eastAsia" w:ascii="宋体" w:hAnsi="宋体" w:eastAsia="宋体" w:cs="宋体"/>
                <w:sz w:val="24"/>
                <w:lang w:eastAsia="zh-CN"/>
              </w:rPr>
              <w:t>。本项</w:t>
            </w:r>
            <w:r>
              <w:rPr>
                <w:rFonts w:hint="eastAsia" w:ascii="宋体" w:hAnsi="宋体" w:eastAsia="宋体" w:cs="宋体"/>
                <w:sz w:val="24"/>
              </w:rPr>
              <w:t>最</w:t>
            </w:r>
            <w:r>
              <w:rPr>
                <w:rFonts w:hint="eastAsia" w:ascii="宋体" w:hAnsi="宋体" w:eastAsia="宋体" w:cs="宋体"/>
                <w:sz w:val="24"/>
                <w:lang w:eastAsia="zh-CN"/>
              </w:rPr>
              <w:t>多</w:t>
            </w:r>
            <w:r>
              <w:rPr>
                <w:rFonts w:hint="eastAsia" w:ascii="宋体" w:hAnsi="宋体" w:eastAsia="宋体" w:cs="宋体"/>
                <w:sz w:val="24"/>
              </w:rPr>
              <w:t>得</w:t>
            </w:r>
            <w:r>
              <w:rPr>
                <w:rFonts w:hint="eastAsia" w:ascii="宋体" w:hAnsi="宋体" w:eastAsia="宋体" w:cs="宋体"/>
                <w:sz w:val="24"/>
                <w:lang w:val="en-US" w:eastAsia="zh-CN"/>
              </w:rPr>
              <w:t>12</w:t>
            </w:r>
            <w:r>
              <w:rPr>
                <w:rFonts w:hint="eastAsia" w:ascii="宋体" w:hAnsi="宋体" w:eastAsia="宋体" w:cs="宋体"/>
                <w:sz w:val="24"/>
              </w:rPr>
              <w:t>分。</w:t>
            </w:r>
          </w:p>
          <w:p w14:paraId="0A20BA56">
            <w:pPr>
              <w:autoSpaceDE w:val="0"/>
              <w:autoSpaceDN w:val="0"/>
              <w:adjustRightInd w:val="0"/>
              <w:snapToGrid w:val="0"/>
              <w:rPr>
                <w:rFonts w:hint="eastAsia" w:ascii="宋体" w:hAnsi="宋体" w:eastAsia="华文楷体" w:cs="宋体"/>
                <w:snapToGrid w:val="0"/>
                <w:sz w:val="21"/>
                <w:szCs w:val="24"/>
                <w:lang w:val="en-US" w:eastAsia="zh-CN" w:bidi="ar-SA"/>
              </w:rPr>
            </w:pPr>
            <w:r>
              <w:rPr>
                <w:rFonts w:hint="eastAsia" w:ascii="宋体" w:hAnsi="宋体" w:eastAsia="宋体" w:cs="宋体"/>
                <w:b/>
                <w:sz w:val="24"/>
              </w:rPr>
              <w:t>须提供</w:t>
            </w:r>
            <w:r>
              <w:rPr>
                <w:rFonts w:hint="eastAsia" w:ascii="宋体" w:hAnsi="宋体" w:eastAsia="宋体" w:cs="宋体"/>
                <w:sz w:val="24"/>
              </w:rPr>
              <w:t>：</w:t>
            </w:r>
            <w:r>
              <w:rPr>
                <w:rFonts w:hint="eastAsia" w:ascii="宋体" w:hAnsi="宋体" w:eastAsia="宋体" w:cs="宋体"/>
                <w:snapToGrid/>
                <w:kern w:val="2"/>
                <w:sz w:val="24"/>
              </w:rPr>
              <w:t>有效的合同</w:t>
            </w:r>
            <w:r>
              <w:rPr>
                <w:rFonts w:hint="eastAsia" w:ascii="宋体" w:hAnsi="宋体" w:eastAsia="宋体" w:cs="宋体"/>
                <w:sz w:val="24"/>
              </w:rPr>
              <w:t>原件的扫描打印件或复印件</w:t>
            </w:r>
            <w:r>
              <w:rPr>
                <w:rFonts w:hint="eastAsia" w:ascii="宋体" w:hAnsi="宋体" w:eastAsia="宋体" w:cs="宋体"/>
                <w:sz w:val="24"/>
                <w:lang w:eastAsia="zh-CN"/>
              </w:rPr>
              <w:t>，并</w:t>
            </w:r>
            <w:r>
              <w:rPr>
                <w:rFonts w:hint="eastAsia" w:ascii="宋体" w:hAnsi="宋体" w:eastAsia="宋体" w:cs="宋体"/>
                <w:sz w:val="24"/>
              </w:rPr>
              <w:t>须加盖供应商公章。</w:t>
            </w:r>
          </w:p>
        </w:tc>
      </w:tr>
      <w:tr w14:paraId="5DCE6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7" w:hRule="atLeast"/>
        </w:trPr>
        <w:tc>
          <w:tcPr>
            <w:tcW w:w="494" w:type="dxa"/>
            <w:tcBorders>
              <w:top w:val="single" w:color="auto" w:sz="4" w:space="0"/>
              <w:left w:val="single" w:color="auto" w:sz="4" w:space="0"/>
              <w:bottom w:val="single" w:color="auto" w:sz="4" w:space="0"/>
              <w:right w:val="single" w:color="auto" w:sz="4" w:space="0"/>
            </w:tcBorders>
            <w:vAlign w:val="center"/>
          </w:tcPr>
          <w:p w14:paraId="23D7439E">
            <w:pPr>
              <w:widowControl/>
              <w:snapToGrid w:val="0"/>
              <w:jc w:val="center"/>
              <w:rPr>
                <w:rFonts w:hint="default" w:ascii="宋体" w:hAnsi="宋体" w:eastAsia="宋体" w:cs="宋体"/>
                <w:sz w:val="24"/>
                <w:lang w:val="en-US" w:eastAsia="zh-CN"/>
              </w:rPr>
            </w:pPr>
            <w:r>
              <w:rPr>
                <w:rFonts w:hint="eastAsia" w:ascii="宋体" w:hAnsi="宋体" w:eastAsia="宋体" w:cs="宋体"/>
                <w:sz w:val="24"/>
                <w:lang w:val="en-US" w:eastAsia="zh-CN"/>
              </w:rPr>
              <w:t>4</w:t>
            </w:r>
          </w:p>
        </w:tc>
        <w:tc>
          <w:tcPr>
            <w:tcW w:w="1476" w:type="dxa"/>
            <w:tcBorders>
              <w:top w:val="single" w:color="auto" w:sz="4" w:space="0"/>
              <w:left w:val="single" w:color="auto" w:sz="4" w:space="0"/>
              <w:bottom w:val="single" w:color="auto" w:sz="4" w:space="0"/>
              <w:right w:val="single" w:color="auto" w:sz="4" w:space="0"/>
            </w:tcBorders>
            <w:shd w:val="clear"/>
            <w:vAlign w:val="center"/>
          </w:tcPr>
          <w:p w14:paraId="5BA92588">
            <w:pPr>
              <w:autoSpaceDE w:val="0"/>
              <w:autoSpaceDN w:val="0"/>
              <w:adjustRightInd w:val="0"/>
              <w:snapToGrid w:val="0"/>
              <w:jc w:val="center"/>
              <w:rPr>
                <w:rFonts w:ascii="宋体" w:hAnsi="宋体" w:eastAsia="宋体" w:cs="宋体"/>
                <w:sz w:val="24"/>
              </w:rPr>
            </w:pPr>
            <w:r>
              <w:rPr>
                <w:rFonts w:hint="eastAsia" w:ascii="宋体" w:hAnsi="宋体" w:eastAsia="宋体" w:cs="宋体"/>
                <w:sz w:val="24"/>
              </w:rPr>
              <w:t>供应商</w:t>
            </w:r>
          </w:p>
          <w:p w14:paraId="3FEFB289">
            <w:pPr>
              <w:widowControl/>
              <w:snapToGrid w:val="0"/>
              <w:jc w:val="center"/>
              <w:rPr>
                <w:rFonts w:hint="default" w:ascii="宋体" w:hAnsi="宋体" w:eastAsia="宋体" w:cs="宋体"/>
                <w:snapToGrid w:val="0"/>
                <w:sz w:val="24"/>
                <w:szCs w:val="24"/>
                <w:lang w:val="en-US" w:eastAsia="zh-CN" w:bidi="ar-SA"/>
              </w:rPr>
            </w:pPr>
            <w:r>
              <w:rPr>
                <w:rFonts w:hint="eastAsia" w:ascii="宋体" w:hAnsi="宋体" w:eastAsia="宋体" w:cs="宋体"/>
                <w:sz w:val="24"/>
              </w:rPr>
              <w:t>业绩</w:t>
            </w:r>
            <w:r>
              <w:rPr>
                <w:rFonts w:hint="eastAsia" w:ascii="宋体" w:hAnsi="宋体" w:eastAsia="宋体" w:cs="宋体"/>
                <w:sz w:val="24"/>
                <w:lang w:val="en-US" w:eastAsia="zh-CN"/>
              </w:rPr>
              <w:t>3</w:t>
            </w:r>
          </w:p>
        </w:tc>
        <w:tc>
          <w:tcPr>
            <w:tcW w:w="734" w:type="dxa"/>
            <w:tcBorders>
              <w:top w:val="single" w:color="auto" w:sz="4" w:space="0"/>
              <w:left w:val="single" w:color="auto" w:sz="4" w:space="0"/>
              <w:bottom w:val="single" w:color="auto" w:sz="4" w:space="0"/>
              <w:right w:val="single" w:color="auto" w:sz="4" w:space="0"/>
            </w:tcBorders>
            <w:shd w:val="clear"/>
            <w:vAlign w:val="center"/>
          </w:tcPr>
          <w:p w14:paraId="0C35C701">
            <w:pPr>
              <w:autoSpaceDE w:val="0"/>
              <w:autoSpaceDN w:val="0"/>
              <w:adjustRightInd w:val="0"/>
              <w:snapToGrid w:val="0"/>
              <w:jc w:val="center"/>
              <w:rPr>
                <w:rFonts w:hint="eastAsia" w:ascii="宋体" w:hAnsi="宋体" w:eastAsia="宋体" w:cs="宋体"/>
                <w:snapToGrid w:val="0"/>
                <w:sz w:val="24"/>
                <w:szCs w:val="24"/>
                <w:lang w:val="en-US" w:eastAsia="zh-CN" w:bidi="ar-SA"/>
              </w:rPr>
            </w:pPr>
            <w:r>
              <w:rPr>
                <w:rFonts w:hint="eastAsia" w:ascii="宋体" w:hAnsi="宋体" w:eastAsia="宋体" w:cs="宋体"/>
                <w:sz w:val="24"/>
                <w:lang w:val="en-US" w:eastAsia="zh-CN"/>
              </w:rPr>
              <w:t>6</w:t>
            </w:r>
          </w:p>
        </w:tc>
        <w:tc>
          <w:tcPr>
            <w:tcW w:w="6936" w:type="dxa"/>
            <w:tcBorders>
              <w:top w:val="single" w:color="auto" w:sz="4" w:space="0"/>
              <w:left w:val="single" w:color="auto" w:sz="4" w:space="0"/>
              <w:bottom w:val="single" w:color="auto" w:sz="4" w:space="0"/>
              <w:right w:val="single" w:color="auto" w:sz="4" w:space="0"/>
            </w:tcBorders>
            <w:shd w:val="clear"/>
            <w:vAlign w:val="center"/>
          </w:tcPr>
          <w:p w14:paraId="5CDCDA29">
            <w:pPr>
              <w:pStyle w:val="33"/>
              <w:rPr>
                <w:rFonts w:hint="eastAsia" w:ascii="宋体" w:hAnsi="宋体" w:eastAsia="宋体" w:cs="宋体"/>
                <w:snapToGrid w:val="0"/>
                <w:kern w:val="0"/>
                <w:sz w:val="24"/>
                <w:szCs w:val="24"/>
                <w:lang w:val="en-US" w:eastAsia="zh-CN" w:bidi="ar-SA"/>
              </w:rPr>
            </w:pPr>
            <w:r>
              <w:rPr>
                <w:rFonts w:hint="eastAsia" w:ascii="宋体" w:hAnsi="宋体" w:eastAsia="宋体" w:cs="宋体"/>
                <w:sz w:val="24"/>
              </w:rPr>
              <w:t>自20</w:t>
            </w:r>
            <w:r>
              <w:rPr>
                <w:rFonts w:hint="eastAsia" w:ascii="宋体" w:hAnsi="宋体" w:eastAsia="宋体" w:cs="宋体"/>
                <w:sz w:val="24"/>
                <w:lang w:val="en-US" w:eastAsia="zh-CN"/>
              </w:rPr>
              <w:t>2</w:t>
            </w:r>
            <w:r>
              <w:rPr>
                <w:rFonts w:hint="eastAsia" w:ascii="宋体" w:hAnsi="宋体" w:cs="宋体"/>
                <w:sz w:val="24"/>
                <w:lang w:val="en-US" w:eastAsia="zh-CN"/>
              </w:rPr>
              <w:t>2</w:t>
            </w:r>
            <w:r>
              <w:rPr>
                <w:rFonts w:hint="eastAsia" w:ascii="宋体" w:hAnsi="宋体" w:eastAsia="宋体" w:cs="宋体"/>
                <w:sz w:val="24"/>
              </w:rPr>
              <w:t>年1月</w:t>
            </w:r>
            <w:r>
              <w:rPr>
                <w:rFonts w:hint="eastAsia" w:ascii="宋体" w:hAnsi="宋体" w:eastAsia="宋体" w:cs="宋体"/>
                <w:sz w:val="24"/>
                <w:lang w:val="en-US" w:eastAsia="zh-CN"/>
              </w:rPr>
              <w:t>1日</w:t>
            </w:r>
            <w:r>
              <w:rPr>
                <w:rFonts w:hint="eastAsia" w:ascii="宋体" w:hAnsi="宋体" w:eastAsia="宋体" w:cs="宋体"/>
                <w:sz w:val="24"/>
                <w:lang w:eastAsia="zh-CN"/>
              </w:rPr>
              <w:t>（以合同签</w:t>
            </w:r>
            <w:r>
              <w:rPr>
                <w:rFonts w:hint="eastAsia" w:ascii="宋体" w:hAnsi="宋体" w:eastAsia="宋体" w:cs="宋体"/>
                <w:snapToGrid w:val="0"/>
                <w:kern w:val="0"/>
                <w:sz w:val="24"/>
                <w:szCs w:val="24"/>
                <w:lang w:val="en-US" w:eastAsia="zh-CN" w:bidi="ar-SA"/>
              </w:rPr>
              <w:t>订日期为准）以来，供应商承担过环境治理与保护技术、标准规范等相关课题研究的，国家、省（部）级课题研究的，每项得2分，省级业务主管部门、市（厅）级课题研究的，每项得1分。本项最多得6分。</w:t>
            </w:r>
          </w:p>
          <w:p w14:paraId="0A584E94">
            <w:pPr>
              <w:autoSpaceDE w:val="0"/>
              <w:autoSpaceDN w:val="0"/>
              <w:adjustRightInd w:val="0"/>
              <w:snapToGrid w:val="0"/>
              <w:rPr>
                <w:rFonts w:hint="eastAsia" w:ascii="宋体" w:hAnsi="宋体" w:eastAsia="宋体" w:cs="宋体"/>
                <w:snapToGrid w:val="0"/>
                <w:sz w:val="24"/>
                <w:szCs w:val="24"/>
                <w:lang w:val="en-US" w:eastAsia="zh-CN" w:bidi="ar-SA"/>
              </w:rPr>
            </w:pPr>
            <w:r>
              <w:rPr>
                <w:rFonts w:hint="eastAsia" w:ascii="宋体" w:hAnsi="宋体" w:eastAsia="宋体" w:cs="宋体"/>
                <w:b/>
                <w:sz w:val="24"/>
              </w:rPr>
              <w:t>须提供</w:t>
            </w:r>
            <w:r>
              <w:rPr>
                <w:rFonts w:hint="eastAsia" w:ascii="宋体" w:hAnsi="宋体" w:eastAsia="宋体" w:cs="宋体"/>
                <w:sz w:val="24"/>
              </w:rPr>
              <w:t>：</w:t>
            </w:r>
            <w:r>
              <w:rPr>
                <w:rFonts w:hint="eastAsia" w:ascii="宋体" w:hAnsi="宋体" w:eastAsia="宋体" w:cs="宋体"/>
                <w:snapToGrid w:val="0"/>
                <w:kern w:val="0"/>
                <w:sz w:val="24"/>
                <w:szCs w:val="24"/>
                <w:lang w:val="en-US" w:eastAsia="zh-CN" w:bidi="ar-SA"/>
              </w:rPr>
              <w:t>相关课题证明材料</w:t>
            </w:r>
            <w:r>
              <w:rPr>
                <w:rFonts w:hint="eastAsia" w:ascii="宋体" w:hAnsi="宋体" w:eastAsia="宋体" w:cs="宋体"/>
                <w:sz w:val="24"/>
              </w:rPr>
              <w:t>的扫描打印件或复印件</w:t>
            </w:r>
            <w:r>
              <w:rPr>
                <w:rFonts w:hint="eastAsia" w:ascii="宋体" w:hAnsi="宋体" w:eastAsia="宋体" w:cs="宋体"/>
                <w:sz w:val="24"/>
                <w:lang w:eastAsia="zh-CN"/>
              </w:rPr>
              <w:t>并</w:t>
            </w:r>
            <w:r>
              <w:rPr>
                <w:rFonts w:hint="eastAsia" w:ascii="宋体" w:hAnsi="宋体" w:eastAsia="宋体" w:cs="宋体"/>
                <w:sz w:val="24"/>
              </w:rPr>
              <w:t>须加盖供应商公章</w:t>
            </w:r>
            <w:r>
              <w:rPr>
                <w:rFonts w:hint="eastAsia" w:ascii="宋体" w:hAnsi="宋体" w:eastAsia="宋体" w:cs="宋体"/>
                <w:sz w:val="24"/>
                <w:lang w:eastAsia="zh-CN"/>
              </w:rPr>
              <w:t>。</w:t>
            </w:r>
          </w:p>
        </w:tc>
      </w:tr>
      <w:tr w14:paraId="4D82E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8" w:hRule="atLeast"/>
        </w:trPr>
        <w:tc>
          <w:tcPr>
            <w:tcW w:w="494" w:type="dxa"/>
            <w:tcBorders>
              <w:top w:val="single" w:color="auto" w:sz="4" w:space="0"/>
              <w:left w:val="single" w:color="auto" w:sz="4" w:space="0"/>
              <w:bottom w:val="single" w:color="auto" w:sz="4" w:space="0"/>
              <w:right w:val="single" w:color="auto" w:sz="4" w:space="0"/>
            </w:tcBorders>
            <w:vAlign w:val="center"/>
          </w:tcPr>
          <w:p w14:paraId="42D1D770">
            <w:pPr>
              <w:widowControl/>
              <w:snapToGrid w:val="0"/>
              <w:jc w:val="center"/>
              <w:rPr>
                <w:rFonts w:hint="default" w:ascii="宋体" w:hAnsi="宋体" w:eastAsia="宋体" w:cs="宋体"/>
                <w:sz w:val="24"/>
                <w:lang w:val="en-US" w:eastAsia="zh-CN"/>
              </w:rPr>
            </w:pPr>
            <w:r>
              <w:rPr>
                <w:rFonts w:hint="eastAsia" w:ascii="宋体" w:hAnsi="宋体" w:eastAsia="宋体" w:cs="宋体"/>
                <w:sz w:val="24"/>
                <w:lang w:val="en-US" w:eastAsia="zh-CN"/>
              </w:rPr>
              <w:t>5</w:t>
            </w:r>
          </w:p>
        </w:tc>
        <w:tc>
          <w:tcPr>
            <w:tcW w:w="1476" w:type="dxa"/>
            <w:tcBorders>
              <w:top w:val="single" w:color="auto" w:sz="4" w:space="0"/>
              <w:left w:val="single" w:color="auto" w:sz="4" w:space="0"/>
              <w:bottom w:val="single" w:color="auto" w:sz="4" w:space="0"/>
              <w:right w:val="single" w:color="auto" w:sz="4" w:space="0"/>
            </w:tcBorders>
            <w:vAlign w:val="center"/>
          </w:tcPr>
          <w:p w14:paraId="707F9FCD">
            <w:pPr>
              <w:widowControl/>
              <w:snapToGrid w:val="0"/>
              <w:jc w:val="center"/>
              <w:rPr>
                <w:rFonts w:hint="eastAsia" w:ascii="宋体" w:hAnsi="宋体" w:eastAsia="宋体" w:cs="宋体"/>
                <w:sz w:val="24"/>
                <w:lang w:eastAsia="zh-CN"/>
              </w:rPr>
            </w:pPr>
            <w:r>
              <w:rPr>
                <w:rFonts w:hint="eastAsia" w:ascii="宋体" w:hAnsi="宋体" w:eastAsia="宋体" w:cs="宋体"/>
                <w:sz w:val="24"/>
                <w:lang w:eastAsia="zh-CN"/>
              </w:rPr>
              <w:t>供应商</w:t>
            </w:r>
          </w:p>
          <w:p w14:paraId="6F206E2A">
            <w:pPr>
              <w:widowControl/>
              <w:snapToGrid w:val="0"/>
              <w:jc w:val="center"/>
              <w:rPr>
                <w:rFonts w:hint="eastAsia" w:ascii="宋体" w:hAnsi="宋体" w:eastAsia="宋体" w:cs="宋体"/>
                <w:sz w:val="24"/>
                <w:lang w:eastAsia="zh-CN"/>
              </w:rPr>
            </w:pPr>
            <w:r>
              <w:rPr>
                <w:rFonts w:hint="eastAsia" w:ascii="宋体" w:hAnsi="宋体" w:eastAsia="宋体" w:cs="宋体"/>
                <w:sz w:val="24"/>
                <w:lang w:eastAsia="zh-CN"/>
              </w:rPr>
              <w:t>荣誉</w:t>
            </w:r>
          </w:p>
        </w:tc>
        <w:tc>
          <w:tcPr>
            <w:tcW w:w="734" w:type="dxa"/>
            <w:tcBorders>
              <w:top w:val="single" w:color="auto" w:sz="4" w:space="0"/>
              <w:left w:val="single" w:color="auto" w:sz="4" w:space="0"/>
              <w:bottom w:val="single" w:color="auto" w:sz="4" w:space="0"/>
              <w:right w:val="single" w:color="auto" w:sz="4" w:space="0"/>
            </w:tcBorders>
            <w:vAlign w:val="center"/>
          </w:tcPr>
          <w:p w14:paraId="3E6D1039">
            <w:pPr>
              <w:autoSpaceDE w:val="0"/>
              <w:autoSpaceDN w:val="0"/>
              <w:adjustRightInd w:val="0"/>
              <w:snapToGrid w:val="0"/>
              <w:jc w:val="center"/>
              <w:rPr>
                <w:rFonts w:hint="default" w:ascii="宋体" w:hAnsi="宋体" w:eastAsia="宋体" w:cs="宋体"/>
                <w:sz w:val="24"/>
                <w:lang w:val="en-US" w:eastAsia="zh-CN"/>
              </w:rPr>
            </w:pPr>
            <w:r>
              <w:rPr>
                <w:rFonts w:hint="eastAsia" w:ascii="宋体" w:hAnsi="宋体" w:eastAsia="宋体" w:cs="宋体"/>
                <w:sz w:val="24"/>
                <w:lang w:val="en-US" w:eastAsia="zh-CN"/>
              </w:rPr>
              <w:t>6</w:t>
            </w:r>
          </w:p>
        </w:tc>
        <w:tc>
          <w:tcPr>
            <w:tcW w:w="6936" w:type="dxa"/>
            <w:tcBorders>
              <w:top w:val="single" w:color="auto" w:sz="4" w:space="0"/>
              <w:left w:val="single" w:color="auto" w:sz="4" w:space="0"/>
              <w:bottom w:val="single" w:color="auto" w:sz="4" w:space="0"/>
              <w:right w:val="single" w:color="auto" w:sz="4" w:space="0"/>
            </w:tcBorders>
            <w:vAlign w:val="center"/>
          </w:tcPr>
          <w:p w14:paraId="4C9E7BB6">
            <w:pPr>
              <w:autoSpaceDE w:val="0"/>
              <w:autoSpaceDN w:val="0"/>
              <w:adjustRightInd w:val="0"/>
              <w:snapToGrid w:val="0"/>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供应商获得过生态环保及环境治理类相关奖项，国家级每项得3分，省级每项得2分，地市级每项得1分，其余不得分。本项最多得6分。</w:t>
            </w:r>
          </w:p>
          <w:p w14:paraId="510FBD4B">
            <w:pPr>
              <w:autoSpaceDE w:val="0"/>
              <w:autoSpaceDN w:val="0"/>
              <w:adjustRightInd w:val="0"/>
              <w:snapToGrid w:val="0"/>
              <w:rPr>
                <w:rFonts w:hint="eastAsia" w:ascii="宋体" w:hAnsi="宋体" w:eastAsia="宋体" w:cs="宋体"/>
                <w:b w:val="0"/>
                <w:bCs/>
                <w:sz w:val="24"/>
                <w:lang w:eastAsia="zh-CN"/>
              </w:rPr>
            </w:pPr>
            <w:r>
              <w:rPr>
                <w:rFonts w:hint="eastAsia" w:ascii="宋体" w:hAnsi="宋体" w:eastAsia="宋体" w:cs="宋体"/>
                <w:b/>
                <w:sz w:val="24"/>
              </w:rPr>
              <w:t>须提供</w:t>
            </w:r>
            <w:r>
              <w:rPr>
                <w:rFonts w:hint="eastAsia" w:ascii="宋体" w:hAnsi="宋体" w:eastAsia="宋体" w:cs="宋体"/>
                <w:sz w:val="24"/>
              </w:rPr>
              <w:t>：</w:t>
            </w:r>
            <w:r>
              <w:rPr>
                <w:rFonts w:hint="eastAsia" w:ascii="宋体" w:hAnsi="宋体" w:eastAsia="宋体" w:cs="宋体"/>
                <w:snapToGrid w:val="0"/>
                <w:kern w:val="0"/>
                <w:sz w:val="24"/>
                <w:szCs w:val="24"/>
                <w:lang w:val="en-US" w:eastAsia="zh-CN" w:bidi="ar-SA"/>
              </w:rPr>
              <w:t>相关获奖证书或获奖文件</w:t>
            </w:r>
            <w:r>
              <w:rPr>
                <w:rFonts w:hint="eastAsia" w:ascii="宋体" w:hAnsi="宋体" w:eastAsia="宋体" w:cs="宋体"/>
                <w:sz w:val="24"/>
              </w:rPr>
              <w:t>的扫描打印件或复印件</w:t>
            </w:r>
            <w:r>
              <w:rPr>
                <w:rFonts w:hint="eastAsia" w:ascii="宋体" w:hAnsi="宋体" w:eastAsia="宋体" w:cs="宋体"/>
                <w:sz w:val="24"/>
                <w:lang w:eastAsia="zh-CN"/>
              </w:rPr>
              <w:t>，并</w:t>
            </w:r>
            <w:r>
              <w:rPr>
                <w:rFonts w:hint="eastAsia" w:ascii="宋体" w:hAnsi="宋体" w:eastAsia="宋体" w:cs="宋体"/>
                <w:sz w:val="24"/>
              </w:rPr>
              <w:t>须加盖供应商公章</w:t>
            </w:r>
            <w:r>
              <w:rPr>
                <w:rFonts w:hint="eastAsia" w:ascii="宋体" w:hAnsi="宋体" w:eastAsia="宋体" w:cs="宋体"/>
                <w:sz w:val="24"/>
                <w:lang w:eastAsia="zh-CN"/>
              </w:rPr>
              <w:t>。</w:t>
            </w:r>
          </w:p>
        </w:tc>
      </w:tr>
      <w:tr w14:paraId="79E63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8" w:hRule="atLeast"/>
        </w:trPr>
        <w:tc>
          <w:tcPr>
            <w:tcW w:w="494" w:type="dxa"/>
            <w:tcBorders>
              <w:top w:val="single" w:color="auto" w:sz="4" w:space="0"/>
              <w:left w:val="single" w:color="auto" w:sz="4" w:space="0"/>
              <w:right w:val="single" w:color="auto" w:sz="4" w:space="0"/>
            </w:tcBorders>
            <w:vAlign w:val="center"/>
          </w:tcPr>
          <w:p w14:paraId="302BBBE4">
            <w:pPr>
              <w:autoSpaceDE w:val="0"/>
              <w:autoSpaceDN w:val="0"/>
              <w:adjustRightInd w:val="0"/>
              <w:snapToGrid w:val="0"/>
              <w:jc w:val="center"/>
              <w:rPr>
                <w:rFonts w:hint="default" w:ascii="宋体" w:hAnsi="宋体" w:eastAsia="宋体" w:cs="宋体"/>
                <w:sz w:val="24"/>
                <w:lang w:val="en-US" w:eastAsia="zh-CN"/>
              </w:rPr>
            </w:pPr>
            <w:r>
              <w:rPr>
                <w:rFonts w:hint="eastAsia" w:ascii="宋体" w:hAnsi="宋体" w:eastAsia="宋体" w:cs="宋体"/>
                <w:sz w:val="24"/>
                <w:lang w:val="en-US" w:eastAsia="zh-CN"/>
              </w:rPr>
              <w:t>6</w:t>
            </w:r>
          </w:p>
        </w:tc>
        <w:tc>
          <w:tcPr>
            <w:tcW w:w="1476" w:type="dxa"/>
            <w:tcBorders>
              <w:top w:val="single" w:color="auto" w:sz="4" w:space="0"/>
              <w:left w:val="single" w:color="auto" w:sz="4" w:space="0"/>
              <w:right w:val="single" w:color="auto" w:sz="4" w:space="0"/>
            </w:tcBorders>
            <w:shd w:val="clear" w:color="auto" w:fill="auto"/>
            <w:vAlign w:val="center"/>
          </w:tcPr>
          <w:p w14:paraId="18D3D759">
            <w:pPr>
              <w:autoSpaceDE w:val="0"/>
              <w:autoSpaceDN w:val="0"/>
              <w:adjustRightInd w:val="0"/>
              <w:snapToGrid w:val="0"/>
              <w:jc w:val="center"/>
              <w:rPr>
                <w:rFonts w:hint="eastAsia" w:ascii="宋体" w:hAnsi="宋体" w:eastAsia="宋体" w:cs="宋体"/>
                <w:sz w:val="24"/>
                <w:lang w:eastAsia="zh-CN"/>
              </w:rPr>
            </w:pPr>
            <w:r>
              <w:rPr>
                <w:rFonts w:hint="eastAsia" w:ascii="宋体" w:hAnsi="宋体" w:eastAsia="宋体" w:cs="宋体"/>
                <w:sz w:val="24"/>
                <w:lang w:eastAsia="zh-CN"/>
              </w:rPr>
              <w:t>项目负责人资信</w:t>
            </w:r>
          </w:p>
        </w:tc>
        <w:tc>
          <w:tcPr>
            <w:tcW w:w="734" w:type="dxa"/>
            <w:tcBorders>
              <w:top w:val="single" w:color="auto" w:sz="4" w:space="0"/>
              <w:left w:val="single" w:color="auto" w:sz="4" w:space="0"/>
              <w:bottom w:val="single" w:color="auto" w:sz="4" w:space="0"/>
              <w:right w:val="single" w:color="auto" w:sz="4" w:space="0"/>
            </w:tcBorders>
            <w:shd w:val="clear" w:color="auto" w:fill="auto"/>
            <w:vAlign w:val="center"/>
          </w:tcPr>
          <w:p w14:paraId="11F929AE">
            <w:pPr>
              <w:autoSpaceDE w:val="0"/>
              <w:autoSpaceDN w:val="0"/>
              <w:adjustRightInd w:val="0"/>
              <w:snapToGrid w:val="0"/>
              <w:jc w:val="center"/>
              <w:rPr>
                <w:rFonts w:hint="eastAsia" w:ascii="宋体" w:hAnsi="宋体" w:eastAsia="宋体" w:cs="宋体"/>
                <w:sz w:val="24"/>
                <w:lang w:eastAsia="zh-CN"/>
              </w:rPr>
            </w:pPr>
            <w:r>
              <w:rPr>
                <w:rFonts w:hint="eastAsia" w:ascii="宋体" w:hAnsi="宋体" w:eastAsia="宋体" w:cs="宋体"/>
                <w:sz w:val="24"/>
                <w:lang w:val="en-US" w:eastAsia="zh-CN"/>
              </w:rPr>
              <w:t>3</w:t>
            </w:r>
          </w:p>
        </w:tc>
        <w:tc>
          <w:tcPr>
            <w:tcW w:w="6936" w:type="dxa"/>
            <w:tcBorders>
              <w:top w:val="single" w:color="auto" w:sz="4" w:space="0"/>
              <w:left w:val="single" w:color="auto" w:sz="4" w:space="0"/>
              <w:bottom w:val="single" w:color="auto" w:sz="4" w:space="0"/>
              <w:right w:val="single" w:color="auto" w:sz="4" w:space="0"/>
            </w:tcBorders>
            <w:shd w:val="clear" w:color="auto" w:fill="auto"/>
            <w:vAlign w:val="center"/>
          </w:tcPr>
          <w:p w14:paraId="1EC0C278">
            <w:pPr>
              <w:autoSpaceDE w:val="0"/>
              <w:autoSpaceDN w:val="0"/>
              <w:adjustRightInd w:val="0"/>
              <w:snapToGrid w:val="0"/>
              <w:rPr>
                <w:rFonts w:ascii="宋体" w:hAnsi="宋体" w:eastAsia="宋体" w:cs="宋体"/>
                <w:sz w:val="24"/>
              </w:rPr>
            </w:pPr>
            <w:r>
              <w:rPr>
                <w:rFonts w:hint="eastAsia" w:ascii="宋体" w:hAnsi="宋体" w:eastAsia="宋体" w:cs="宋体"/>
                <w:sz w:val="24"/>
                <w:lang w:eastAsia="zh-CN"/>
              </w:rPr>
              <w:t>项目负责人必须为供应商的正式员工（非退休返聘人员），且</w:t>
            </w:r>
            <w:r>
              <w:rPr>
                <w:rFonts w:hint="eastAsia" w:ascii="宋体" w:hAnsi="宋体" w:eastAsia="宋体" w:cs="宋体"/>
                <w:sz w:val="24"/>
              </w:rPr>
              <w:t>具有</w:t>
            </w:r>
            <w:r>
              <w:rPr>
                <w:rFonts w:hint="eastAsia" w:ascii="宋体" w:hAnsi="宋体" w:eastAsia="宋体" w:cs="宋体"/>
                <w:sz w:val="24"/>
                <w:lang w:eastAsia="zh-CN"/>
              </w:rPr>
              <w:t>环保专业高级职称的，得</w:t>
            </w:r>
            <w:r>
              <w:rPr>
                <w:rFonts w:hint="eastAsia" w:ascii="宋体" w:hAnsi="宋体" w:eastAsia="宋体" w:cs="宋体"/>
                <w:sz w:val="24"/>
                <w:lang w:val="en-US" w:eastAsia="zh-CN"/>
              </w:rPr>
              <w:t>3分。</w:t>
            </w:r>
          </w:p>
          <w:p w14:paraId="37600680">
            <w:pPr>
              <w:autoSpaceDE w:val="0"/>
              <w:autoSpaceDN w:val="0"/>
              <w:adjustRightInd w:val="0"/>
              <w:snapToGrid w:val="0"/>
              <w:jc w:val="left"/>
              <w:rPr>
                <w:rFonts w:ascii="宋体" w:hAnsi="宋体" w:eastAsia="宋体" w:cs="宋体"/>
                <w:sz w:val="24"/>
              </w:rPr>
            </w:pPr>
            <w:r>
              <w:rPr>
                <w:rFonts w:hint="eastAsia" w:ascii="宋体" w:hAnsi="宋体" w:eastAsia="宋体" w:cs="宋体"/>
                <w:b/>
                <w:bCs/>
                <w:sz w:val="24"/>
              </w:rPr>
              <w:t>须同时提供：</w:t>
            </w:r>
            <w:r>
              <w:rPr>
                <w:rFonts w:hint="eastAsia" w:ascii="宋体" w:hAnsi="宋体" w:cs="宋体"/>
                <w:sz w:val="24"/>
              </w:rPr>
              <w:t>（1）</w:t>
            </w:r>
            <w:r>
              <w:rPr>
                <w:rFonts w:hint="eastAsia" w:ascii="宋体" w:hAnsi="宋体" w:eastAsia="宋体" w:cs="宋体"/>
                <w:sz w:val="24"/>
              </w:rPr>
              <w:t>有效的身份证；</w:t>
            </w:r>
            <w:r>
              <w:rPr>
                <w:rFonts w:hint="eastAsia" w:ascii="宋体" w:hAnsi="宋体" w:eastAsia="宋体" w:cs="宋体"/>
                <w:sz w:val="24"/>
                <w:lang w:eastAsia="zh-CN"/>
              </w:rPr>
              <w:t>（</w:t>
            </w:r>
            <w:r>
              <w:rPr>
                <w:rFonts w:hint="eastAsia" w:ascii="宋体" w:hAnsi="宋体" w:cs="宋体"/>
                <w:sz w:val="24"/>
              </w:rPr>
              <w:t>2）</w:t>
            </w:r>
            <w:r>
              <w:rPr>
                <w:rFonts w:hint="eastAsia" w:ascii="宋体" w:hAnsi="宋体" w:eastAsia="宋体" w:cs="宋体"/>
                <w:sz w:val="24"/>
              </w:rPr>
              <w:t>供应商与其签订的有效劳动合同；</w:t>
            </w:r>
            <w:r>
              <w:rPr>
                <w:rFonts w:hint="eastAsia" w:ascii="宋体" w:hAnsi="宋体" w:cs="宋体"/>
                <w:sz w:val="24"/>
              </w:rPr>
              <w:t>（3）</w:t>
            </w:r>
            <w:r>
              <w:rPr>
                <w:rFonts w:hint="eastAsia" w:ascii="宋体" w:hAnsi="宋体" w:eastAsia="宋体" w:cs="宋体"/>
                <w:sz w:val="24"/>
              </w:rPr>
              <w:t>社保机构出具的供应商为其缴纳的近期（指2025年</w:t>
            </w:r>
            <w:r>
              <w:rPr>
                <w:rFonts w:hint="eastAsia" w:ascii="宋体" w:hAnsi="宋体" w:eastAsia="宋体" w:cs="宋体"/>
                <w:sz w:val="24"/>
                <w:lang w:val="en-US" w:eastAsia="zh-CN"/>
              </w:rPr>
              <w:t>6</w:t>
            </w:r>
            <w:r>
              <w:rPr>
                <w:rFonts w:hint="eastAsia" w:ascii="宋体" w:hAnsi="宋体" w:eastAsia="宋体" w:cs="宋体"/>
                <w:sz w:val="24"/>
              </w:rPr>
              <w:t>月及以后任意1个月）社保证明；</w:t>
            </w:r>
            <w:r>
              <w:rPr>
                <w:rFonts w:hint="eastAsia" w:ascii="宋体" w:hAnsi="宋体" w:cs="宋体"/>
                <w:sz w:val="24"/>
              </w:rPr>
              <w:t>（4）</w:t>
            </w:r>
            <w:r>
              <w:rPr>
                <w:rFonts w:hint="eastAsia" w:ascii="宋体" w:hAnsi="宋体" w:eastAsia="宋体" w:cs="宋体"/>
                <w:sz w:val="24"/>
                <w:lang w:eastAsia="zh-CN"/>
              </w:rPr>
              <w:t>职称证书</w:t>
            </w:r>
            <w:r>
              <w:rPr>
                <w:rFonts w:hint="eastAsia" w:ascii="宋体" w:hAnsi="宋体" w:eastAsia="宋体" w:cs="宋体"/>
                <w:sz w:val="24"/>
              </w:rPr>
              <w:t>。上述材料原件的扫描打印件或复印件均须加盖供应商公章。</w:t>
            </w:r>
          </w:p>
        </w:tc>
      </w:tr>
      <w:tr w14:paraId="0F017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1" w:hRule="atLeast"/>
        </w:trPr>
        <w:tc>
          <w:tcPr>
            <w:tcW w:w="494" w:type="dxa"/>
            <w:tcBorders>
              <w:left w:val="single" w:color="auto" w:sz="4" w:space="0"/>
              <w:right w:val="single" w:color="auto" w:sz="4" w:space="0"/>
            </w:tcBorders>
            <w:vAlign w:val="center"/>
          </w:tcPr>
          <w:p w14:paraId="0F637D6B">
            <w:pPr>
              <w:autoSpaceDE w:val="0"/>
              <w:autoSpaceDN w:val="0"/>
              <w:adjustRightInd w:val="0"/>
              <w:snapToGrid w:val="0"/>
              <w:jc w:val="center"/>
              <w:rPr>
                <w:rFonts w:hint="default" w:ascii="宋体" w:hAnsi="宋体" w:eastAsia="宋体" w:cs="宋体"/>
                <w:sz w:val="24"/>
                <w:lang w:val="en-US" w:eastAsia="zh-CN"/>
              </w:rPr>
            </w:pPr>
            <w:r>
              <w:rPr>
                <w:rFonts w:hint="eastAsia" w:ascii="宋体" w:hAnsi="宋体" w:eastAsia="宋体" w:cs="宋体"/>
                <w:sz w:val="24"/>
                <w:lang w:val="en-US" w:eastAsia="zh-CN"/>
              </w:rPr>
              <w:t>7</w:t>
            </w:r>
          </w:p>
        </w:tc>
        <w:tc>
          <w:tcPr>
            <w:tcW w:w="1476" w:type="dxa"/>
            <w:tcBorders>
              <w:left w:val="single" w:color="auto" w:sz="4" w:space="0"/>
              <w:right w:val="single" w:color="auto" w:sz="4" w:space="0"/>
            </w:tcBorders>
            <w:shd w:val="clear" w:color="auto" w:fill="auto"/>
            <w:vAlign w:val="center"/>
          </w:tcPr>
          <w:p w14:paraId="76CF35D4">
            <w:pPr>
              <w:autoSpaceDE w:val="0"/>
              <w:autoSpaceDN w:val="0"/>
              <w:adjustRightInd w:val="0"/>
              <w:snapToGrid w:val="0"/>
              <w:jc w:val="center"/>
              <w:rPr>
                <w:rFonts w:ascii="宋体" w:hAnsi="宋体" w:eastAsia="宋体" w:cs="宋体"/>
                <w:sz w:val="24"/>
              </w:rPr>
            </w:pPr>
            <w:r>
              <w:rPr>
                <w:rFonts w:hint="eastAsia" w:ascii="宋体" w:hAnsi="宋体" w:eastAsia="宋体" w:cs="宋体"/>
                <w:sz w:val="24"/>
                <w:lang w:eastAsia="zh-CN"/>
              </w:rPr>
              <w:t>项目负责人业绩</w:t>
            </w:r>
          </w:p>
        </w:tc>
        <w:tc>
          <w:tcPr>
            <w:tcW w:w="734" w:type="dxa"/>
            <w:tcBorders>
              <w:top w:val="single" w:color="auto" w:sz="4" w:space="0"/>
              <w:left w:val="single" w:color="auto" w:sz="4" w:space="0"/>
              <w:bottom w:val="single" w:color="auto" w:sz="4" w:space="0"/>
              <w:right w:val="single" w:color="auto" w:sz="4" w:space="0"/>
            </w:tcBorders>
            <w:shd w:val="clear" w:color="auto" w:fill="auto"/>
            <w:vAlign w:val="center"/>
          </w:tcPr>
          <w:p w14:paraId="0650FC8E">
            <w:pPr>
              <w:autoSpaceDE w:val="0"/>
              <w:autoSpaceDN w:val="0"/>
              <w:adjustRightInd w:val="0"/>
              <w:snapToGrid w:val="0"/>
              <w:jc w:val="center"/>
              <w:rPr>
                <w:rFonts w:hint="eastAsia" w:ascii="宋体" w:hAnsi="宋体" w:eastAsia="宋体" w:cs="宋体"/>
                <w:sz w:val="24"/>
                <w:lang w:eastAsia="zh-CN"/>
              </w:rPr>
            </w:pPr>
            <w:r>
              <w:rPr>
                <w:rFonts w:hint="eastAsia" w:ascii="宋体" w:hAnsi="宋体" w:eastAsia="宋体" w:cs="宋体"/>
                <w:sz w:val="24"/>
                <w:lang w:val="en-US" w:eastAsia="zh-CN"/>
              </w:rPr>
              <w:t>6</w:t>
            </w:r>
          </w:p>
        </w:tc>
        <w:tc>
          <w:tcPr>
            <w:tcW w:w="6936" w:type="dxa"/>
            <w:tcBorders>
              <w:top w:val="single" w:color="auto" w:sz="4" w:space="0"/>
              <w:left w:val="single" w:color="auto" w:sz="4" w:space="0"/>
              <w:bottom w:val="single" w:color="auto" w:sz="4" w:space="0"/>
              <w:right w:val="single" w:color="auto" w:sz="4" w:space="0"/>
            </w:tcBorders>
            <w:shd w:val="clear" w:color="auto" w:fill="auto"/>
            <w:vAlign w:val="center"/>
          </w:tcPr>
          <w:p w14:paraId="7BCFDFA4">
            <w:pPr>
              <w:autoSpaceDE w:val="0"/>
              <w:autoSpaceDN w:val="0"/>
              <w:adjustRightInd w:val="0"/>
              <w:snapToGrid w:val="0"/>
              <w:rPr>
                <w:rFonts w:hint="eastAsia" w:ascii="宋体" w:hAnsi="宋体" w:eastAsia="宋体" w:cs="宋体"/>
                <w:sz w:val="24"/>
              </w:rPr>
            </w:pPr>
            <w:r>
              <w:rPr>
                <w:rFonts w:hint="eastAsia" w:ascii="宋体" w:hAnsi="宋体" w:eastAsia="宋体" w:cs="宋体"/>
                <w:sz w:val="24"/>
              </w:rPr>
              <w:t>自20</w:t>
            </w:r>
            <w:r>
              <w:rPr>
                <w:rFonts w:hint="eastAsia" w:ascii="宋体" w:hAnsi="宋体" w:eastAsia="宋体" w:cs="宋体"/>
                <w:sz w:val="24"/>
                <w:lang w:val="en-US" w:eastAsia="zh-CN"/>
              </w:rPr>
              <w:t>22</w:t>
            </w:r>
            <w:r>
              <w:rPr>
                <w:rFonts w:hint="eastAsia" w:ascii="宋体" w:hAnsi="宋体" w:eastAsia="宋体" w:cs="宋体"/>
                <w:sz w:val="24"/>
              </w:rPr>
              <w:t>年1月</w:t>
            </w:r>
            <w:r>
              <w:rPr>
                <w:rFonts w:hint="eastAsia" w:ascii="宋体" w:hAnsi="宋体" w:eastAsia="宋体" w:cs="宋体"/>
                <w:sz w:val="24"/>
                <w:lang w:val="en-US" w:eastAsia="zh-CN"/>
              </w:rPr>
              <w:t>1日</w:t>
            </w:r>
            <w:r>
              <w:rPr>
                <w:rFonts w:hint="eastAsia" w:ascii="宋体" w:hAnsi="宋体" w:eastAsia="宋体" w:cs="宋体"/>
                <w:sz w:val="24"/>
                <w:lang w:eastAsia="zh-CN"/>
              </w:rPr>
              <w:t>（以合同签订日期为准）</w:t>
            </w:r>
            <w:r>
              <w:rPr>
                <w:rFonts w:hint="eastAsia" w:ascii="宋体" w:hAnsi="宋体" w:eastAsia="宋体" w:cs="宋体"/>
                <w:sz w:val="24"/>
              </w:rPr>
              <w:t>以来</w:t>
            </w:r>
            <w:r>
              <w:rPr>
                <w:rFonts w:hint="eastAsia" w:ascii="宋体" w:hAnsi="宋体" w:eastAsia="宋体" w:cs="宋体"/>
                <w:sz w:val="24"/>
                <w:lang w:eastAsia="zh-CN"/>
              </w:rPr>
              <w:t>，项目负责人</w:t>
            </w:r>
            <w:r>
              <w:rPr>
                <w:rFonts w:hint="eastAsia" w:ascii="宋体" w:hAnsi="宋体" w:eastAsia="宋体" w:cs="宋体"/>
                <w:sz w:val="24"/>
              </w:rPr>
              <w:t>承担过自然生态环境保护、大气污染防治、水污染防治、土壤地下水和固体废物污染防治、农业农村污染防治、环境综合整治、生态文明建设或环保监测监管体系建设</w:t>
            </w:r>
            <w:r>
              <w:rPr>
                <w:rFonts w:hint="eastAsia" w:ascii="宋体" w:hAnsi="宋体" w:eastAsia="宋体" w:cs="宋体"/>
                <w:sz w:val="24"/>
                <w:lang w:eastAsia="zh-CN"/>
              </w:rPr>
              <w:t>类</w:t>
            </w:r>
            <w:r>
              <w:rPr>
                <w:rFonts w:hint="eastAsia" w:ascii="宋体" w:hAnsi="宋体" w:eastAsia="宋体" w:cs="宋体"/>
                <w:sz w:val="24"/>
              </w:rPr>
              <w:t>相关规划或实施方案的，省级及以上</w:t>
            </w:r>
            <w:r>
              <w:rPr>
                <w:rFonts w:hint="eastAsia" w:ascii="宋体" w:hAnsi="宋体" w:eastAsia="宋体" w:cs="宋体"/>
                <w:sz w:val="24"/>
                <w:lang w:eastAsia="zh-CN"/>
              </w:rPr>
              <w:t>的</w:t>
            </w:r>
            <w:r>
              <w:rPr>
                <w:rFonts w:hint="eastAsia" w:ascii="宋体" w:hAnsi="宋体" w:eastAsia="宋体" w:cs="宋体"/>
                <w:sz w:val="24"/>
              </w:rPr>
              <w:t>每项得3分，</w:t>
            </w:r>
            <w:r>
              <w:rPr>
                <w:rFonts w:hint="eastAsia" w:ascii="宋体" w:hAnsi="宋体" w:eastAsia="宋体" w:cs="宋体"/>
                <w:sz w:val="24"/>
                <w:lang w:eastAsia="zh-CN"/>
              </w:rPr>
              <w:t>地</w:t>
            </w:r>
            <w:r>
              <w:rPr>
                <w:rFonts w:hint="eastAsia" w:ascii="宋体" w:hAnsi="宋体" w:eastAsia="宋体" w:cs="宋体"/>
                <w:sz w:val="24"/>
              </w:rPr>
              <w:t>市级</w:t>
            </w:r>
            <w:r>
              <w:rPr>
                <w:rFonts w:hint="eastAsia" w:ascii="宋体" w:hAnsi="宋体" w:eastAsia="宋体" w:cs="宋体"/>
                <w:sz w:val="24"/>
                <w:lang w:eastAsia="zh-CN"/>
              </w:rPr>
              <w:t>每项得</w:t>
            </w:r>
            <w:r>
              <w:rPr>
                <w:rFonts w:hint="eastAsia" w:ascii="宋体" w:hAnsi="宋体" w:eastAsia="宋体" w:cs="宋体"/>
                <w:sz w:val="24"/>
                <w:lang w:val="en-US" w:eastAsia="zh-CN"/>
              </w:rPr>
              <w:t>2分，</w:t>
            </w:r>
            <w:r>
              <w:rPr>
                <w:rFonts w:hint="eastAsia" w:ascii="宋体" w:hAnsi="宋体" w:eastAsia="宋体" w:cs="宋体"/>
                <w:sz w:val="24"/>
              </w:rPr>
              <w:t>区</w:t>
            </w:r>
            <w:r>
              <w:rPr>
                <w:rFonts w:hint="eastAsia" w:ascii="宋体" w:hAnsi="宋体" w:eastAsia="宋体" w:cs="宋体"/>
                <w:sz w:val="24"/>
                <w:lang w:eastAsia="zh-CN"/>
              </w:rPr>
              <w:t>（</w:t>
            </w:r>
            <w:r>
              <w:rPr>
                <w:rFonts w:hint="eastAsia" w:ascii="宋体" w:hAnsi="宋体" w:eastAsia="宋体" w:cs="宋体"/>
                <w:sz w:val="24"/>
              </w:rPr>
              <w:t>县</w:t>
            </w:r>
            <w:r>
              <w:rPr>
                <w:rFonts w:hint="eastAsia" w:ascii="宋体" w:hAnsi="宋体" w:eastAsia="宋体" w:cs="宋体"/>
                <w:sz w:val="24"/>
                <w:lang w:eastAsia="zh-CN"/>
              </w:rPr>
              <w:t>）</w:t>
            </w:r>
            <w:r>
              <w:rPr>
                <w:rFonts w:hint="eastAsia" w:ascii="宋体" w:hAnsi="宋体" w:eastAsia="宋体" w:cs="宋体"/>
                <w:sz w:val="24"/>
              </w:rPr>
              <w:t>级每项得1分</w:t>
            </w:r>
            <w:r>
              <w:rPr>
                <w:rFonts w:hint="eastAsia" w:ascii="宋体" w:hAnsi="宋体" w:eastAsia="宋体" w:cs="宋体"/>
                <w:sz w:val="24"/>
                <w:lang w:eastAsia="zh-CN"/>
              </w:rPr>
              <w:t>。本项</w:t>
            </w:r>
            <w:r>
              <w:rPr>
                <w:rFonts w:hint="eastAsia" w:ascii="宋体" w:hAnsi="宋体" w:eastAsia="宋体" w:cs="宋体"/>
                <w:sz w:val="24"/>
              </w:rPr>
              <w:t>最</w:t>
            </w:r>
            <w:r>
              <w:rPr>
                <w:rFonts w:hint="eastAsia" w:ascii="宋体" w:hAnsi="宋体" w:eastAsia="宋体" w:cs="宋体"/>
                <w:sz w:val="24"/>
                <w:lang w:eastAsia="zh-CN"/>
              </w:rPr>
              <w:t>多</w:t>
            </w:r>
            <w:r>
              <w:rPr>
                <w:rFonts w:hint="eastAsia" w:ascii="宋体" w:hAnsi="宋体" w:eastAsia="宋体" w:cs="宋体"/>
                <w:sz w:val="24"/>
              </w:rPr>
              <w:t>得</w:t>
            </w:r>
            <w:r>
              <w:rPr>
                <w:rFonts w:hint="eastAsia" w:ascii="宋体" w:hAnsi="宋体" w:eastAsia="宋体" w:cs="宋体"/>
                <w:sz w:val="24"/>
                <w:lang w:val="en-US" w:eastAsia="zh-CN"/>
              </w:rPr>
              <w:t>6</w:t>
            </w:r>
            <w:r>
              <w:rPr>
                <w:rFonts w:hint="eastAsia" w:ascii="宋体" w:hAnsi="宋体" w:eastAsia="宋体" w:cs="宋体"/>
                <w:sz w:val="24"/>
              </w:rPr>
              <w:t>分。</w:t>
            </w:r>
          </w:p>
          <w:p w14:paraId="68786E2E">
            <w:pPr>
              <w:autoSpaceDE w:val="0"/>
              <w:autoSpaceDN w:val="0"/>
              <w:adjustRightInd w:val="0"/>
              <w:snapToGrid w:val="0"/>
              <w:rPr>
                <w:rFonts w:hint="eastAsia" w:ascii="宋体" w:hAnsi="宋体" w:eastAsia="宋体" w:cs="宋体"/>
                <w:sz w:val="24"/>
                <w:lang w:eastAsia="zh-CN"/>
              </w:rPr>
            </w:pPr>
            <w:r>
              <w:rPr>
                <w:rFonts w:hint="eastAsia" w:ascii="宋体" w:hAnsi="宋体" w:eastAsia="宋体" w:cs="宋体"/>
                <w:b/>
                <w:sz w:val="24"/>
              </w:rPr>
              <w:t>须提供</w:t>
            </w:r>
            <w:r>
              <w:rPr>
                <w:rFonts w:hint="eastAsia" w:ascii="宋体" w:hAnsi="宋体" w:eastAsia="宋体" w:cs="宋体"/>
                <w:sz w:val="24"/>
              </w:rPr>
              <w:t>：</w:t>
            </w:r>
            <w:r>
              <w:rPr>
                <w:rFonts w:hint="eastAsia" w:ascii="宋体" w:hAnsi="宋体" w:eastAsia="宋体" w:cs="宋体"/>
                <w:snapToGrid/>
                <w:kern w:val="2"/>
                <w:sz w:val="24"/>
              </w:rPr>
              <w:t>有效的合同</w:t>
            </w:r>
            <w:r>
              <w:rPr>
                <w:rFonts w:hint="eastAsia" w:ascii="宋体" w:hAnsi="宋体" w:eastAsia="宋体" w:cs="宋体"/>
                <w:sz w:val="24"/>
              </w:rPr>
              <w:t>原件的扫描打印件或复印件</w:t>
            </w:r>
            <w:r>
              <w:rPr>
                <w:rFonts w:hint="eastAsia" w:ascii="宋体" w:hAnsi="宋体" w:eastAsia="宋体" w:cs="宋体"/>
                <w:sz w:val="24"/>
                <w:lang w:eastAsia="zh-CN"/>
              </w:rPr>
              <w:t>，并</w:t>
            </w:r>
            <w:r>
              <w:rPr>
                <w:rFonts w:hint="eastAsia" w:ascii="宋体" w:hAnsi="宋体" w:eastAsia="宋体" w:cs="宋体"/>
                <w:sz w:val="24"/>
              </w:rPr>
              <w:t>须加盖供应商公章。</w:t>
            </w:r>
            <w:r>
              <w:rPr>
                <w:rFonts w:hint="eastAsia" w:ascii="宋体" w:hAnsi="宋体" w:eastAsia="宋体" w:cs="宋体"/>
                <w:sz w:val="24"/>
                <w:lang w:eastAsia="zh-CN"/>
              </w:rPr>
              <w:t>若合同上未体现项目负责人姓名，则须另行提供加盖委托方公章的证明。</w:t>
            </w:r>
            <w:r>
              <w:rPr>
                <w:rFonts w:hint="eastAsia" w:ascii="宋体" w:hAnsi="宋体" w:eastAsia="宋体" w:cs="宋体"/>
                <w:sz w:val="24"/>
              </w:rPr>
              <w:t>上述材料原件的扫描打印件或复印件均须加盖供应商公章。</w:t>
            </w:r>
          </w:p>
          <w:p w14:paraId="09DA1919">
            <w:pPr>
              <w:pStyle w:val="55"/>
              <w:rPr>
                <w:rFonts w:ascii="宋体" w:hAnsi="宋体" w:eastAsia="宋体" w:cs="宋体"/>
                <w:sz w:val="24"/>
              </w:rPr>
            </w:pPr>
            <w:r>
              <w:rPr>
                <w:rFonts w:hint="eastAsia" w:ascii="宋体" w:hAnsi="宋体" w:eastAsia="宋体" w:cs="宋体"/>
                <w:sz w:val="24"/>
                <w:lang w:eastAsia="zh-CN"/>
              </w:rPr>
              <w:t>注</w:t>
            </w:r>
            <w:r>
              <w:rPr>
                <w:rFonts w:hint="eastAsia" w:ascii="宋体" w:hAnsi="宋体" w:eastAsia="宋体" w:cs="宋体"/>
                <w:snapToGrid w:val="0"/>
                <w:sz w:val="24"/>
                <w:szCs w:val="24"/>
                <w:lang w:val="en-US" w:eastAsia="zh-CN" w:bidi="ar-SA"/>
              </w:rPr>
              <w:t>：本业绩与供应商业绩不重复计分。项目负责人的业绩不限本次响应供应商的业绩也可计入打分。</w:t>
            </w:r>
          </w:p>
        </w:tc>
      </w:tr>
      <w:tr w14:paraId="6427D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6" w:hRule="atLeast"/>
        </w:trPr>
        <w:tc>
          <w:tcPr>
            <w:tcW w:w="494" w:type="dxa"/>
            <w:tcBorders>
              <w:left w:val="single" w:color="auto" w:sz="4" w:space="0"/>
              <w:right w:val="single" w:color="auto" w:sz="4" w:space="0"/>
            </w:tcBorders>
            <w:vAlign w:val="center"/>
          </w:tcPr>
          <w:p w14:paraId="7E92F7C6">
            <w:pPr>
              <w:autoSpaceDE w:val="0"/>
              <w:autoSpaceDN w:val="0"/>
              <w:adjustRightInd w:val="0"/>
              <w:snapToGrid w:val="0"/>
              <w:jc w:val="center"/>
              <w:rPr>
                <w:rFonts w:hint="default" w:ascii="宋体" w:hAnsi="宋体" w:eastAsia="宋体" w:cs="宋体"/>
                <w:sz w:val="24"/>
                <w:lang w:val="en-US" w:eastAsia="zh-CN"/>
              </w:rPr>
            </w:pPr>
            <w:r>
              <w:rPr>
                <w:rFonts w:hint="eastAsia" w:ascii="宋体" w:hAnsi="宋体" w:eastAsia="宋体" w:cs="宋体"/>
                <w:sz w:val="24"/>
                <w:lang w:val="en-US" w:eastAsia="zh-CN"/>
              </w:rPr>
              <w:t>8</w:t>
            </w:r>
          </w:p>
        </w:tc>
        <w:tc>
          <w:tcPr>
            <w:tcW w:w="1476" w:type="dxa"/>
            <w:tcBorders>
              <w:left w:val="single" w:color="auto" w:sz="4" w:space="0"/>
              <w:right w:val="single" w:color="auto" w:sz="4" w:space="0"/>
            </w:tcBorders>
            <w:shd w:val="clear" w:color="auto" w:fill="auto"/>
            <w:vAlign w:val="center"/>
          </w:tcPr>
          <w:p w14:paraId="2773D072">
            <w:pPr>
              <w:autoSpaceDE w:val="0"/>
              <w:autoSpaceDN w:val="0"/>
              <w:adjustRightInd w:val="0"/>
              <w:snapToGrid w:val="0"/>
              <w:jc w:val="center"/>
              <w:rPr>
                <w:rFonts w:hint="eastAsia" w:ascii="宋体" w:hAnsi="宋体" w:eastAsia="宋体" w:cs="宋体"/>
                <w:sz w:val="24"/>
                <w:lang w:eastAsia="zh-CN"/>
              </w:rPr>
            </w:pPr>
            <w:r>
              <w:rPr>
                <w:rFonts w:hint="eastAsia" w:ascii="宋体" w:hAnsi="宋体" w:eastAsia="宋体" w:cs="宋体"/>
                <w:sz w:val="24"/>
                <w:lang w:eastAsia="zh-CN"/>
              </w:rPr>
              <w:t>项目组</w:t>
            </w:r>
          </w:p>
          <w:p w14:paraId="086EA72B">
            <w:pPr>
              <w:autoSpaceDE w:val="0"/>
              <w:autoSpaceDN w:val="0"/>
              <w:adjustRightInd w:val="0"/>
              <w:snapToGrid w:val="0"/>
              <w:jc w:val="center"/>
              <w:rPr>
                <w:rFonts w:hint="eastAsia" w:ascii="宋体" w:hAnsi="宋体" w:eastAsia="宋体" w:cs="宋体"/>
                <w:sz w:val="24"/>
                <w:lang w:eastAsia="zh-CN"/>
              </w:rPr>
            </w:pPr>
            <w:r>
              <w:rPr>
                <w:rFonts w:hint="eastAsia" w:ascii="宋体" w:hAnsi="宋体" w:eastAsia="宋体" w:cs="宋体"/>
                <w:sz w:val="24"/>
                <w:lang w:eastAsia="zh-CN"/>
              </w:rPr>
              <w:t>其他成员</w:t>
            </w:r>
          </w:p>
        </w:tc>
        <w:tc>
          <w:tcPr>
            <w:tcW w:w="734" w:type="dxa"/>
            <w:tcBorders>
              <w:top w:val="single" w:color="auto" w:sz="4" w:space="0"/>
              <w:left w:val="single" w:color="auto" w:sz="4" w:space="0"/>
              <w:bottom w:val="single" w:color="auto" w:sz="4" w:space="0"/>
              <w:right w:val="single" w:color="auto" w:sz="4" w:space="0"/>
            </w:tcBorders>
            <w:shd w:val="clear" w:color="auto" w:fill="auto"/>
            <w:vAlign w:val="center"/>
          </w:tcPr>
          <w:p w14:paraId="73D0E8EA">
            <w:pPr>
              <w:autoSpaceDE w:val="0"/>
              <w:autoSpaceDN w:val="0"/>
              <w:adjustRightInd w:val="0"/>
              <w:snapToGrid w:val="0"/>
              <w:jc w:val="center"/>
              <w:rPr>
                <w:rFonts w:hint="default" w:ascii="宋体" w:hAnsi="宋体" w:eastAsia="宋体" w:cs="宋体"/>
                <w:sz w:val="24"/>
                <w:lang w:val="en-US" w:eastAsia="zh-CN"/>
              </w:rPr>
            </w:pPr>
            <w:r>
              <w:rPr>
                <w:rFonts w:hint="eastAsia" w:ascii="宋体" w:hAnsi="宋体" w:eastAsia="宋体" w:cs="宋体"/>
                <w:sz w:val="24"/>
                <w:lang w:val="en-US" w:eastAsia="zh-CN"/>
              </w:rPr>
              <w:t>8</w:t>
            </w:r>
          </w:p>
        </w:tc>
        <w:tc>
          <w:tcPr>
            <w:tcW w:w="6936" w:type="dxa"/>
            <w:tcBorders>
              <w:top w:val="single" w:color="auto" w:sz="4" w:space="0"/>
              <w:left w:val="single" w:color="auto" w:sz="4" w:space="0"/>
              <w:bottom w:val="single" w:color="auto" w:sz="4" w:space="0"/>
              <w:right w:val="single" w:color="auto" w:sz="4" w:space="0"/>
            </w:tcBorders>
            <w:shd w:val="clear" w:color="auto" w:fill="auto"/>
            <w:vAlign w:val="center"/>
          </w:tcPr>
          <w:p w14:paraId="7C39DE9C">
            <w:pPr>
              <w:autoSpaceDE w:val="0"/>
              <w:autoSpaceDN w:val="0"/>
              <w:adjustRightInd w:val="0"/>
              <w:snapToGrid w:val="0"/>
              <w:rPr>
                <w:rFonts w:hint="default" w:ascii="宋体" w:hAnsi="宋体" w:eastAsia="宋体" w:cs="宋体"/>
                <w:sz w:val="24"/>
                <w:lang w:val="en-US"/>
              </w:rPr>
            </w:pPr>
            <w:r>
              <w:rPr>
                <w:rFonts w:hint="eastAsia" w:ascii="宋体" w:hAnsi="宋体" w:eastAsia="宋体" w:cs="宋体"/>
                <w:sz w:val="24"/>
                <w:lang w:eastAsia="zh-CN"/>
              </w:rPr>
              <w:t>项目组其他成员（不含项目负责人）必须为供应商的正式员工（非退休返聘人员），且</w:t>
            </w:r>
            <w:r>
              <w:rPr>
                <w:rFonts w:hint="eastAsia" w:ascii="宋体" w:hAnsi="宋体" w:eastAsia="宋体" w:cs="宋体"/>
                <w:sz w:val="24"/>
              </w:rPr>
              <w:t>具有</w:t>
            </w:r>
            <w:r>
              <w:rPr>
                <w:rFonts w:hint="eastAsia" w:ascii="宋体" w:hAnsi="宋体" w:eastAsia="宋体" w:cs="宋体"/>
                <w:sz w:val="24"/>
                <w:lang w:eastAsia="zh-CN"/>
              </w:rPr>
              <w:t>环保专业高级职称的，每有</w:t>
            </w:r>
            <w:r>
              <w:rPr>
                <w:rFonts w:hint="eastAsia" w:ascii="宋体" w:hAnsi="宋体" w:eastAsia="宋体" w:cs="宋体"/>
                <w:sz w:val="24"/>
                <w:lang w:val="en-US" w:eastAsia="zh-CN"/>
              </w:rPr>
              <w:t>1人</w:t>
            </w:r>
            <w:r>
              <w:rPr>
                <w:rFonts w:hint="eastAsia" w:ascii="宋体" w:hAnsi="宋体" w:eastAsia="宋体" w:cs="宋体"/>
                <w:sz w:val="24"/>
                <w:lang w:eastAsia="zh-CN"/>
              </w:rPr>
              <w:t>得</w:t>
            </w:r>
            <w:r>
              <w:rPr>
                <w:rFonts w:hint="eastAsia" w:ascii="宋体" w:hAnsi="宋体" w:eastAsia="宋体" w:cs="宋体"/>
                <w:sz w:val="24"/>
                <w:lang w:val="en-US" w:eastAsia="zh-CN"/>
              </w:rPr>
              <w:t>2分，最多得8分。</w:t>
            </w:r>
          </w:p>
          <w:p w14:paraId="115DE43B">
            <w:pPr>
              <w:autoSpaceDE w:val="0"/>
              <w:autoSpaceDN w:val="0"/>
              <w:adjustRightInd w:val="0"/>
              <w:snapToGrid w:val="0"/>
              <w:jc w:val="left"/>
              <w:rPr>
                <w:rFonts w:hint="eastAsia" w:ascii="宋体" w:hAnsi="宋体" w:eastAsia="宋体" w:cs="宋体"/>
                <w:sz w:val="24"/>
              </w:rPr>
            </w:pPr>
            <w:r>
              <w:rPr>
                <w:rFonts w:hint="eastAsia" w:ascii="宋体" w:hAnsi="宋体" w:eastAsia="宋体" w:cs="宋体"/>
                <w:b/>
                <w:bCs/>
                <w:sz w:val="24"/>
              </w:rPr>
              <w:t>须同时提供：</w:t>
            </w:r>
            <w:r>
              <w:rPr>
                <w:rFonts w:hint="eastAsia" w:ascii="宋体" w:hAnsi="宋体" w:cs="宋体"/>
                <w:sz w:val="24"/>
              </w:rPr>
              <w:t>（1）</w:t>
            </w:r>
            <w:r>
              <w:rPr>
                <w:rFonts w:hint="eastAsia" w:ascii="宋体" w:hAnsi="宋体" w:eastAsia="宋体" w:cs="宋体"/>
                <w:sz w:val="24"/>
              </w:rPr>
              <w:t>有效的身份证；</w:t>
            </w:r>
            <w:r>
              <w:rPr>
                <w:rFonts w:hint="eastAsia" w:ascii="宋体" w:hAnsi="宋体" w:cs="宋体"/>
                <w:sz w:val="24"/>
              </w:rPr>
              <w:t>（2）</w:t>
            </w:r>
            <w:r>
              <w:rPr>
                <w:rFonts w:hint="eastAsia" w:ascii="宋体" w:hAnsi="宋体" w:eastAsia="宋体" w:cs="宋体"/>
                <w:sz w:val="24"/>
              </w:rPr>
              <w:t>供应商与其签订的有效劳动合同；</w:t>
            </w:r>
            <w:r>
              <w:rPr>
                <w:rFonts w:hint="eastAsia" w:ascii="宋体" w:hAnsi="宋体" w:cs="宋体"/>
                <w:sz w:val="24"/>
              </w:rPr>
              <w:t>（3）</w:t>
            </w:r>
            <w:r>
              <w:rPr>
                <w:rFonts w:hint="eastAsia" w:ascii="宋体" w:hAnsi="宋体" w:eastAsia="宋体" w:cs="宋体"/>
                <w:sz w:val="24"/>
              </w:rPr>
              <w:t>社保机构出具的供应商为其缴纳的近期（指2025年</w:t>
            </w:r>
            <w:r>
              <w:rPr>
                <w:rFonts w:hint="eastAsia" w:ascii="宋体" w:hAnsi="宋体" w:eastAsia="宋体" w:cs="宋体"/>
                <w:sz w:val="24"/>
                <w:lang w:val="en-US" w:eastAsia="zh-CN"/>
              </w:rPr>
              <w:t>6</w:t>
            </w:r>
            <w:r>
              <w:rPr>
                <w:rFonts w:hint="eastAsia" w:ascii="宋体" w:hAnsi="宋体" w:eastAsia="宋体" w:cs="宋体"/>
                <w:sz w:val="24"/>
              </w:rPr>
              <w:t>月及以后任意1个月）社保证明；</w:t>
            </w:r>
            <w:r>
              <w:rPr>
                <w:rFonts w:hint="eastAsia" w:ascii="宋体" w:hAnsi="宋体" w:cs="宋体"/>
                <w:sz w:val="24"/>
              </w:rPr>
              <w:t>（4）</w:t>
            </w:r>
            <w:r>
              <w:rPr>
                <w:rFonts w:hint="eastAsia" w:ascii="宋体" w:hAnsi="宋体" w:eastAsia="宋体" w:cs="宋体"/>
                <w:sz w:val="24"/>
                <w:lang w:eastAsia="zh-CN"/>
              </w:rPr>
              <w:t>职称证书</w:t>
            </w:r>
            <w:r>
              <w:rPr>
                <w:rFonts w:hint="eastAsia" w:ascii="宋体" w:hAnsi="宋体" w:eastAsia="宋体" w:cs="宋体"/>
                <w:sz w:val="24"/>
              </w:rPr>
              <w:t>。上述材料原件的扫描打印件或复印件均须加盖供应商公章。</w:t>
            </w:r>
          </w:p>
        </w:tc>
      </w:tr>
      <w:tr w14:paraId="56D69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9" w:hRule="atLeast"/>
        </w:trPr>
        <w:tc>
          <w:tcPr>
            <w:tcW w:w="494" w:type="dxa"/>
            <w:tcBorders>
              <w:top w:val="single" w:color="auto" w:sz="4" w:space="0"/>
              <w:left w:val="single" w:color="auto" w:sz="4" w:space="0"/>
              <w:bottom w:val="single" w:color="auto" w:sz="4" w:space="0"/>
              <w:right w:val="single" w:color="auto" w:sz="4" w:space="0"/>
            </w:tcBorders>
            <w:vAlign w:val="center"/>
          </w:tcPr>
          <w:p w14:paraId="47363C14">
            <w:pPr>
              <w:autoSpaceDE w:val="0"/>
              <w:autoSpaceDN w:val="0"/>
              <w:adjustRightInd w:val="0"/>
              <w:snapToGrid w:val="0"/>
              <w:jc w:val="center"/>
              <w:rPr>
                <w:rFonts w:hint="default" w:ascii="宋体" w:hAnsi="宋体" w:eastAsia="宋体" w:cs="宋体"/>
                <w:sz w:val="24"/>
                <w:lang w:val="en-US" w:eastAsia="zh-CN"/>
              </w:rPr>
            </w:pPr>
            <w:r>
              <w:rPr>
                <w:rFonts w:hint="eastAsia" w:ascii="宋体" w:hAnsi="宋体" w:eastAsia="宋体" w:cs="宋体"/>
                <w:sz w:val="24"/>
                <w:lang w:val="en-US" w:eastAsia="zh-CN"/>
              </w:rPr>
              <w:t>9</w:t>
            </w:r>
          </w:p>
        </w:tc>
        <w:tc>
          <w:tcPr>
            <w:tcW w:w="1476" w:type="dxa"/>
            <w:tcBorders>
              <w:top w:val="single" w:color="auto" w:sz="4" w:space="0"/>
              <w:left w:val="single" w:color="auto" w:sz="4" w:space="0"/>
              <w:bottom w:val="single" w:color="auto" w:sz="4" w:space="0"/>
              <w:right w:val="single" w:color="auto" w:sz="4" w:space="0"/>
            </w:tcBorders>
            <w:shd w:val="clear" w:color="auto" w:fill="auto"/>
            <w:vAlign w:val="center"/>
          </w:tcPr>
          <w:p w14:paraId="06ABB7EA">
            <w:pPr>
              <w:autoSpaceDE w:val="0"/>
              <w:autoSpaceDN w:val="0"/>
              <w:adjustRightInd w:val="0"/>
              <w:snapToGrid w:val="0"/>
              <w:rPr>
                <w:rFonts w:hint="eastAsia" w:ascii="宋体" w:hAnsi="宋体" w:eastAsia="宋体" w:cs="宋体"/>
                <w:sz w:val="24"/>
                <w:lang w:eastAsia="zh-CN"/>
              </w:rPr>
            </w:pPr>
            <w:r>
              <w:rPr>
                <w:rFonts w:hint="eastAsia" w:ascii="宋体" w:hAnsi="宋体" w:eastAsia="宋体" w:cs="宋体"/>
                <w:sz w:val="24"/>
                <w:lang w:eastAsia="zh-CN"/>
              </w:rPr>
              <w:t>对本项目的理解与认识</w:t>
            </w:r>
          </w:p>
        </w:tc>
        <w:tc>
          <w:tcPr>
            <w:tcW w:w="734" w:type="dxa"/>
            <w:tcBorders>
              <w:top w:val="single" w:color="auto" w:sz="4" w:space="0"/>
              <w:left w:val="single" w:color="auto" w:sz="4" w:space="0"/>
              <w:bottom w:val="single" w:color="auto" w:sz="4" w:space="0"/>
              <w:right w:val="single" w:color="auto" w:sz="4" w:space="0"/>
            </w:tcBorders>
            <w:shd w:val="clear" w:color="auto" w:fill="auto"/>
            <w:vAlign w:val="center"/>
          </w:tcPr>
          <w:p w14:paraId="04BB4E06">
            <w:pPr>
              <w:autoSpaceDE w:val="0"/>
              <w:autoSpaceDN w:val="0"/>
              <w:adjustRightInd w:val="0"/>
              <w:snapToGrid w:val="0"/>
              <w:jc w:val="center"/>
              <w:rPr>
                <w:rFonts w:hint="default" w:ascii="宋体" w:hAnsi="宋体" w:eastAsia="宋体" w:cs="宋体"/>
                <w:sz w:val="24"/>
                <w:lang w:val="en-US" w:eastAsia="zh-CN"/>
              </w:rPr>
            </w:pPr>
            <w:r>
              <w:rPr>
                <w:rFonts w:hint="eastAsia" w:ascii="宋体" w:hAnsi="宋体" w:eastAsia="宋体" w:cs="宋体"/>
                <w:sz w:val="24"/>
                <w:lang w:val="en-US" w:eastAsia="zh-CN"/>
              </w:rPr>
              <w:t>8</w:t>
            </w:r>
          </w:p>
        </w:tc>
        <w:tc>
          <w:tcPr>
            <w:tcW w:w="6936" w:type="dxa"/>
            <w:tcBorders>
              <w:top w:val="single" w:color="auto" w:sz="4" w:space="0"/>
              <w:left w:val="single" w:color="auto" w:sz="4" w:space="0"/>
              <w:bottom w:val="single" w:color="auto" w:sz="4" w:space="0"/>
              <w:right w:val="single" w:color="auto" w:sz="4" w:space="0"/>
            </w:tcBorders>
            <w:shd w:val="clear" w:color="auto" w:fill="auto"/>
            <w:vAlign w:val="center"/>
          </w:tcPr>
          <w:p w14:paraId="41A0E96B">
            <w:pPr>
              <w:autoSpaceDE w:val="0"/>
              <w:autoSpaceDN w:val="0"/>
              <w:adjustRightInd w:val="0"/>
              <w:snapToGrid w:val="0"/>
              <w:rPr>
                <w:rFonts w:hint="default" w:ascii="宋体" w:hAnsi="宋体" w:eastAsia="宋体" w:cs="宋体"/>
                <w:sz w:val="24"/>
                <w:lang w:val="en-US" w:eastAsia="zh-CN"/>
              </w:rPr>
            </w:pPr>
            <w:r>
              <w:rPr>
                <w:rFonts w:hint="eastAsia" w:ascii="宋体" w:hAnsi="宋体" w:eastAsia="宋体" w:cs="宋体"/>
                <w:sz w:val="24"/>
                <w:lang w:eastAsia="zh-CN"/>
              </w:rPr>
              <w:t>根据各供应商对本项目及对崇川区的战略定位及发展目标有深刻理解与认识，准确把握崇川区“十五五”期间生态环境保护的主要问题。对本项目理解准确等内容进行评分，理解正确、全面且认识透彻的，得</w:t>
            </w:r>
            <w:r>
              <w:rPr>
                <w:rFonts w:hint="eastAsia" w:ascii="宋体" w:hAnsi="宋体" w:eastAsia="宋体" w:cs="宋体"/>
                <w:sz w:val="24"/>
                <w:lang w:val="en-US" w:eastAsia="zh-CN"/>
              </w:rPr>
              <w:t>8分；理解基本正确有一定认识的，得5分；理解有偏差的，得2分；未有此项的，得0分。</w:t>
            </w:r>
          </w:p>
        </w:tc>
      </w:tr>
      <w:tr w14:paraId="76CCB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2" w:hRule="atLeast"/>
        </w:trPr>
        <w:tc>
          <w:tcPr>
            <w:tcW w:w="494" w:type="dxa"/>
            <w:tcBorders>
              <w:top w:val="single" w:color="auto" w:sz="4" w:space="0"/>
              <w:left w:val="single" w:color="auto" w:sz="4" w:space="0"/>
              <w:bottom w:val="single" w:color="auto" w:sz="4" w:space="0"/>
              <w:right w:val="single" w:color="auto" w:sz="4" w:space="0"/>
            </w:tcBorders>
            <w:vAlign w:val="center"/>
          </w:tcPr>
          <w:p w14:paraId="01C4B1AA">
            <w:pPr>
              <w:autoSpaceDE w:val="0"/>
              <w:autoSpaceDN w:val="0"/>
              <w:adjustRightInd w:val="0"/>
              <w:snapToGrid w:val="0"/>
              <w:jc w:val="center"/>
              <w:rPr>
                <w:rFonts w:hint="default" w:ascii="宋体" w:hAnsi="宋体" w:eastAsia="宋体" w:cs="宋体"/>
                <w:sz w:val="24"/>
                <w:lang w:val="en-US" w:eastAsia="zh-CN"/>
              </w:rPr>
            </w:pPr>
            <w:r>
              <w:rPr>
                <w:rFonts w:hint="eastAsia" w:ascii="宋体" w:hAnsi="宋体" w:eastAsia="宋体" w:cs="宋体"/>
                <w:sz w:val="24"/>
                <w:lang w:val="en-US" w:eastAsia="zh-CN"/>
              </w:rPr>
              <w:t>10</w:t>
            </w:r>
          </w:p>
        </w:tc>
        <w:tc>
          <w:tcPr>
            <w:tcW w:w="1476" w:type="dxa"/>
            <w:tcBorders>
              <w:top w:val="single" w:color="auto" w:sz="4" w:space="0"/>
              <w:left w:val="single" w:color="auto" w:sz="4" w:space="0"/>
              <w:bottom w:val="single" w:color="auto" w:sz="4" w:space="0"/>
              <w:right w:val="single" w:color="auto" w:sz="4" w:space="0"/>
            </w:tcBorders>
            <w:shd w:val="clear" w:color="auto" w:fill="auto"/>
            <w:vAlign w:val="center"/>
          </w:tcPr>
          <w:p w14:paraId="745A5E84">
            <w:pPr>
              <w:autoSpaceDE w:val="0"/>
              <w:autoSpaceDN w:val="0"/>
              <w:adjustRightInd w:val="0"/>
              <w:snapToGrid w:val="0"/>
              <w:jc w:val="center"/>
              <w:rPr>
                <w:rFonts w:hint="eastAsia" w:ascii="宋体" w:hAnsi="宋体" w:eastAsia="宋体" w:cs="宋体"/>
                <w:sz w:val="24"/>
                <w:lang w:eastAsia="zh-CN"/>
              </w:rPr>
            </w:pPr>
            <w:r>
              <w:rPr>
                <w:rFonts w:hint="eastAsia" w:ascii="宋体" w:hAnsi="宋体" w:eastAsia="宋体" w:cs="宋体"/>
                <w:sz w:val="24"/>
                <w:lang w:eastAsia="zh-CN"/>
              </w:rPr>
              <w:t>规划思路</w:t>
            </w:r>
          </w:p>
          <w:p w14:paraId="58203BE9">
            <w:pPr>
              <w:autoSpaceDE w:val="0"/>
              <w:autoSpaceDN w:val="0"/>
              <w:adjustRightInd w:val="0"/>
              <w:snapToGrid w:val="0"/>
              <w:jc w:val="center"/>
              <w:rPr>
                <w:rFonts w:hint="eastAsia" w:ascii="宋体" w:hAnsi="宋体" w:eastAsia="宋体" w:cs="宋体"/>
                <w:sz w:val="24"/>
                <w:lang w:eastAsia="zh-CN"/>
              </w:rPr>
            </w:pPr>
            <w:r>
              <w:rPr>
                <w:rFonts w:hint="eastAsia" w:ascii="宋体" w:hAnsi="宋体" w:eastAsia="宋体" w:cs="宋体"/>
                <w:sz w:val="24"/>
                <w:lang w:eastAsia="zh-CN"/>
              </w:rPr>
              <w:t>与方案</w:t>
            </w:r>
          </w:p>
        </w:tc>
        <w:tc>
          <w:tcPr>
            <w:tcW w:w="734" w:type="dxa"/>
            <w:tcBorders>
              <w:top w:val="single" w:color="auto" w:sz="4" w:space="0"/>
              <w:left w:val="single" w:color="auto" w:sz="4" w:space="0"/>
              <w:bottom w:val="single" w:color="auto" w:sz="4" w:space="0"/>
              <w:right w:val="single" w:color="auto" w:sz="4" w:space="0"/>
            </w:tcBorders>
            <w:shd w:val="clear" w:color="auto" w:fill="auto"/>
            <w:vAlign w:val="center"/>
          </w:tcPr>
          <w:p w14:paraId="4B22E874">
            <w:pPr>
              <w:autoSpaceDE w:val="0"/>
              <w:autoSpaceDN w:val="0"/>
              <w:adjustRightInd w:val="0"/>
              <w:snapToGrid w:val="0"/>
              <w:jc w:val="center"/>
              <w:rPr>
                <w:rFonts w:hint="eastAsia" w:ascii="宋体" w:hAnsi="宋体" w:eastAsia="宋体" w:cs="宋体"/>
                <w:sz w:val="24"/>
                <w:lang w:val="en-US" w:eastAsia="zh-CN"/>
              </w:rPr>
            </w:pPr>
            <w:r>
              <w:rPr>
                <w:rFonts w:hint="eastAsia" w:ascii="宋体" w:hAnsi="宋体" w:eastAsia="宋体" w:cs="宋体"/>
                <w:sz w:val="24"/>
                <w:lang w:val="en-US" w:eastAsia="zh-CN"/>
              </w:rPr>
              <w:t>8</w:t>
            </w:r>
          </w:p>
        </w:tc>
        <w:tc>
          <w:tcPr>
            <w:tcW w:w="6936" w:type="dxa"/>
            <w:tcBorders>
              <w:top w:val="single" w:color="auto" w:sz="4" w:space="0"/>
              <w:left w:val="single" w:color="auto" w:sz="4" w:space="0"/>
              <w:bottom w:val="single" w:color="auto" w:sz="4" w:space="0"/>
              <w:right w:val="single" w:color="auto" w:sz="4" w:space="0"/>
            </w:tcBorders>
            <w:shd w:val="clear" w:color="auto" w:fill="auto"/>
            <w:vAlign w:val="center"/>
          </w:tcPr>
          <w:p w14:paraId="75ADE8F8">
            <w:pPr>
              <w:autoSpaceDE w:val="0"/>
              <w:autoSpaceDN w:val="0"/>
              <w:adjustRightInd w:val="0"/>
              <w:snapToGrid w:val="0"/>
              <w:rPr>
                <w:rFonts w:hint="eastAsia" w:ascii="宋体" w:hAnsi="宋体" w:eastAsia="宋体" w:cs="宋体"/>
                <w:sz w:val="24"/>
                <w:lang w:eastAsia="zh-CN"/>
              </w:rPr>
            </w:pPr>
            <w:r>
              <w:rPr>
                <w:rFonts w:hint="eastAsia" w:ascii="宋体" w:hAnsi="宋体" w:eastAsia="宋体" w:cs="宋体"/>
                <w:sz w:val="24"/>
                <w:lang w:eastAsia="zh-CN"/>
              </w:rPr>
              <w:t>根据各供应商对项目规划理念与思路结合崇川区发展实际，体现生态环境保护新要求，针对崇川区生态环境保护的主要问题，对方案提出的目标指标、重点任务和相应措施建议等相关内容进行评分，针对性强且可行性高的，得8分；针对性不强、有一定可行性的得</w:t>
            </w:r>
            <w:r>
              <w:rPr>
                <w:rFonts w:hint="eastAsia" w:ascii="宋体" w:hAnsi="宋体" w:eastAsia="宋体" w:cs="宋体"/>
                <w:sz w:val="24"/>
                <w:lang w:val="en-US" w:eastAsia="zh-CN"/>
              </w:rPr>
              <w:t>5分；无针对性或可行性差的，得2分；未有此项的，得0分</w:t>
            </w:r>
            <w:r>
              <w:rPr>
                <w:rFonts w:hint="eastAsia" w:ascii="宋体" w:hAnsi="宋体" w:eastAsia="宋体" w:cs="宋体"/>
                <w:sz w:val="24"/>
                <w:lang w:eastAsia="zh-CN"/>
              </w:rPr>
              <w:t>。</w:t>
            </w:r>
          </w:p>
        </w:tc>
      </w:tr>
      <w:tr w14:paraId="6A6CC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2" w:hRule="atLeast"/>
        </w:trPr>
        <w:tc>
          <w:tcPr>
            <w:tcW w:w="494" w:type="dxa"/>
            <w:tcBorders>
              <w:top w:val="single" w:color="auto" w:sz="4" w:space="0"/>
              <w:left w:val="single" w:color="auto" w:sz="4" w:space="0"/>
              <w:bottom w:val="single" w:color="auto" w:sz="4" w:space="0"/>
              <w:right w:val="single" w:color="auto" w:sz="4" w:space="0"/>
            </w:tcBorders>
            <w:vAlign w:val="center"/>
          </w:tcPr>
          <w:p w14:paraId="2794FAA7">
            <w:pPr>
              <w:autoSpaceDE w:val="0"/>
              <w:autoSpaceDN w:val="0"/>
              <w:adjustRightInd w:val="0"/>
              <w:snapToGrid w:val="0"/>
              <w:jc w:val="center"/>
              <w:rPr>
                <w:rFonts w:hint="default" w:ascii="宋体" w:hAnsi="宋体" w:eastAsia="宋体" w:cs="宋体"/>
                <w:sz w:val="24"/>
                <w:lang w:val="en-US" w:eastAsia="zh-CN"/>
              </w:rPr>
            </w:pPr>
            <w:r>
              <w:rPr>
                <w:rFonts w:hint="eastAsia" w:ascii="宋体" w:hAnsi="宋体" w:eastAsia="宋体" w:cs="宋体"/>
                <w:sz w:val="24"/>
                <w:lang w:val="en-US" w:eastAsia="zh-CN"/>
              </w:rPr>
              <w:t>11</w:t>
            </w:r>
          </w:p>
        </w:tc>
        <w:tc>
          <w:tcPr>
            <w:tcW w:w="1476" w:type="dxa"/>
            <w:tcBorders>
              <w:top w:val="single" w:color="auto" w:sz="4" w:space="0"/>
              <w:left w:val="single" w:color="auto" w:sz="4" w:space="0"/>
              <w:bottom w:val="single" w:color="auto" w:sz="4" w:space="0"/>
              <w:right w:val="single" w:color="auto" w:sz="4" w:space="0"/>
            </w:tcBorders>
            <w:vAlign w:val="center"/>
          </w:tcPr>
          <w:p w14:paraId="16437791">
            <w:pPr>
              <w:autoSpaceDE w:val="0"/>
              <w:autoSpaceDN w:val="0"/>
              <w:adjustRightInd w:val="0"/>
              <w:snapToGrid w:val="0"/>
              <w:jc w:val="center"/>
              <w:rPr>
                <w:rFonts w:hint="eastAsia" w:ascii="宋体" w:hAnsi="宋体" w:eastAsia="宋体" w:cs="宋体"/>
                <w:sz w:val="24"/>
                <w:lang w:eastAsia="zh-CN"/>
              </w:rPr>
            </w:pPr>
            <w:r>
              <w:rPr>
                <w:rFonts w:hint="eastAsia" w:ascii="宋体" w:hAnsi="宋体" w:eastAsia="宋体" w:cs="宋体"/>
                <w:sz w:val="24"/>
                <w:lang w:eastAsia="zh-CN"/>
              </w:rPr>
              <w:t>计划进度</w:t>
            </w:r>
          </w:p>
        </w:tc>
        <w:tc>
          <w:tcPr>
            <w:tcW w:w="734" w:type="dxa"/>
            <w:tcBorders>
              <w:top w:val="single" w:color="auto" w:sz="4" w:space="0"/>
              <w:left w:val="single" w:color="auto" w:sz="4" w:space="0"/>
              <w:bottom w:val="single" w:color="auto" w:sz="4" w:space="0"/>
              <w:right w:val="single" w:color="auto" w:sz="4" w:space="0"/>
            </w:tcBorders>
            <w:vAlign w:val="center"/>
          </w:tcPr>
          <w:p w14:paraId="2BBE8D25">
            <w:pPr>
              <w:autoSpaceDE w:val="0"/>
              <w:autoSpaceDN w:val="0"/>
              <w:adjustRightInd w:val="0"/>
              <w:snapToGrid w:val="0"/>
              <w:jc w:val="center"/>
              <w:rPr>
                <w:rFonts w:hint="eastAsia" w:ascii="宋体" w:hAnsi="宋体" w:eastAsia="宋体" w:cs="宋体"/>
                <w:sz w:val="24"/>
                <w:lang w:val="en-US" w:eastAsia="zh-CN"/>
              </w:rPr>
            </w:pPr>
            <w:r>
              <w:rPr>
                <w:rFonts w:hint="eastAsia" w:ascii="宋体" w:hAnsi="宋体" w:eastAsia="宋体" w:cs="宋体"/>
                <w:sz w:val="24"/>
                <w:lang w:val="en-US" w:eastAsia="zh-CN"/>
              </w:rPr>
              <w:t>5</w:t>
            </w:r>
          </w:p>
        </w:tc>
        <w:tc>
          <w:tcPr>
            <w:tcW w:w="6936" w:type="dxa"/>
            <w:tcBorders>
              <w:top w:val="single" w:color="auto" w:sz="4" w:space="0"/>
              <w:left w:val="single" w:color="auto" w:sz="4" w:space="0"/>
              <w:bottom w:val="single" w:color="auto" w:sz="4" w:space="0"/>
              <w:right w:val="single" w:color="auto" w:sz="4" w:space="0"/>
            </w:tcBorders>
            <w:vAlign w:val="center"/>
          </w:tcPr>
          <w:p w14:paraId="15860A1F">
            <w:pPr>
              <w:autoSpaceDE w:val="0"/>
              <w:autoSpaceDN w:val="0"/>
              <w:adjustRightInd w:val="0"/>
              <w:snapToGrid w:val="0"/>
              <w:rPr>
                <w:rFonts w:hint="eastAsia" w:ascii="宋体" w:hAnsi="宋体" w:eastAsia="宋体" w:cs="宋体"/>
                <w:sz w:val="24"/>
                <w:lang w:eastAsia="zh-CN"/>
              </w:rPr>
            </w:pPr>
            <w:r>
              <w:rPr>
                <w:rFonts w:hint="eastAsia" w:ascii="宋体" w:hAnsi="宋体" w:eastAsia="宋体" w:cs="宋体"/>
                <w:sz w:val="24"/>
                <w:lang w:eastAsia="zh-CN"/>
              </w:rPr>
              <w:t>根据各供应商在投标文件中提供的工作流程及进度安排，规划编制时间安排进行评分，流程进度合理，保障措施高的得</w:t>
            </w:r>
            <w:r>
              <w:rPr>
                <w:rFonts w:hint="eastAsia" w:ascii="宋体" w:hAnsi="宋体" w:eastAsia="宋体" w:cs="宋体"/>
                <w:sz w:val="24"/>
                <w:lang w:val="en-US" w:eastAsia="zh-CN"/>
              </w:rPr>
              <w:t>5分；流程进度合理，但保障措施不高</w:t>
            </w:r>
            <w:r>
              <w:rPr>
                <w:rFonts w:hint="eastAsia" w:ascii="宋体" w:hAnsi="宋体" w:eastAsia="宋体" w:cs="宋体"/>
                <w:sz w:val="24"/>
                <w:lang w:eastAsia="zh-CN"/>
              </w:rPr>
              <w:t>的，得3分；流程进度不合理或没有保障措施的，得</w:t>
            </w:r>
            <w:r>
              <w:rPr>
                <w:rFonts w:hint="eastAsia" w:ascii="宋体" w:hAnsi="宋体" w:eastAsia="宋体" w:cs="宋体"/>
                <w:sz w:val="24"/>
                <w:lang w:val="en-US" w:eastAsia="zh-CN"/>
              </w:rPr>
              <w:t>1分；未有此项的，得0分。</w:t>
            </w:r>
          </w:p>
        </w:tc>
      </w:tr>
      <w:tr w14:paraId="4688C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trPr>
        <w:tc>
          <w:tcPr>
            <w:tcW w:w="494" w:type="dxa"/>
            <w:tcBorders>
              <w:top w:val="single" w:color="auto" w:sz="4" w:space="0"/>
              <w:left w:val="single" w:color="auto" w:sz="4" w:space="0"/>
              <w:bottom w:val="single" w:color="auto" w:sz="4" w:space="0"/>
              <w:right w:val="single" w:color="auto" w:sz="4" w:space="0"/>
            </w:tcBorders>
            <w:vAlign w:val="center"/>
          </w:tcPr>
          <w:p w14:paraId="694052F4">
            <w:pPr>
              <w:autoSpaceDE w:val="0"/>
              <w:autoSpaceDN w:val="0"/>
              <w:adjustRightInd w:val="0"/>
              <w:snapToGrid w:val="0"/>
              <w:jc w:val="center"/>
              <w:rPr>
                <w:rFonts w:hint="default" w:ascii="宋体" w:hAnsi="宋体" w:eastAsia="宋体" w:cs="宋体"/>
                <w:sz w:val="24"/>
                <w:lang w:val="en-US" w:eastAsia="zh-CN"/>
              </w:rPr>
            </w:pPr>
            <w:r>
              <w:rPr>
                <w:rFonts w:hint="eastAsia" w:ascii="宋体" w:hAnsi="宋体" w:eastAsia="宋体" w:cs="宋体"/>
                <w:sz w:val="24"/>
                <w:lang w:val="en-US" w:eastAsia="zh-CN"/>
              </w:rPr>
              <w:t>12</w:t>
            </w:r>
          </w:p>
        </w:tc>
        <w:tc>
          <w:tcPr>
            <w:tcW w:w="1476" w:type="dxa"/>
            <w:tcBorders>
              <w:top w:val="single" w:color="auto" w:sz="4" w:space="0"/>
              <w:left w:val="single" w:color="auto" w:sz="4" w:space="0"/>
              <w:bottom w:val="single" w:color="auto" w:sz="4" w:space="0"/>
              <w:right w:val="single" w:color="auto" w:sz="4" w:space="0"/>
            </w:tcBorders>
            <w:vAlign w:val="center"/>
          </w:tcPr>
          <w:p w14:paraId="0AE1EF6C">
            <w:pPr>
              <w:autoSpaceDE w:val="0"/>
              <w:autoSpaceDN w:val="0"/>
              <w:adjustRightInd w:val="0"/>
              <w:snapToGrid w:val="0"/>
              <w:jc w:val="center"/>
              <w:rPr>
                <w:rFonts w:hint="eastAsia" w:ascii="宋体" w:hAnsi="宋体" w:eastAsia="宋体" w:cs="宋体"/>
                <w:sz w:val="24"/>
                <w:lang w:eastAsia="zh-CN"/>
              </w:rPr>
            </w:pPr>
            <w:r>
              <w:rPr>
                <w:rFonts w:hint="eastAsia" w:ascii="宋体" w:hAnsi="宋体" w:eastAsia="宋体" w:cs="宋体"/>
                <w:sz w:val="24"/>
                <w:lang w:eastAsia="zh-CN"/>
              </w:rPr>
              <w:t>质量保障</w:t>
            </w:r>
          </w:p>
          <w:p w14:paraId="36F8FF7E">
            <w:pPr>
              <w:autoSpaceDE w:val="0"/>
              <w:autoSpaceDN w:val="0"/>
              <w:adjustRightInd w:val="0"/>
              <w:snapToGrid w:val="0"/>
              <w:jc w:val="center"/>
              <w:rPr>
                <w:rFonts w:hint="eastAsia" w:ascii="宋体" w:hAnsi="宋体" w:eastAsia="宋体" w:cs="宋体"/>
                <w:sz w:val="24"/>
                <w:lang w:eastAsia="zh-CN"/>
              </w:rPr>
            </w:pPr>
            <w:r>
              <w:rPr>
                <w:rFonts w:hint="eastAsia" w:ascii="宋体" w:hAnsi="宋体" w:eastAsia="宋体" w:cs="宋体"/>
                <w:sz w:val="24"/>
                <w:lang w:eastAsia="zh-CN"/>
              </w:rPr>
              <w:t>控制措施</w:t>
            </w:r>
          </w:p>
        </w:tc>
        <w:tc>
          <w:tcPr>
            <w:tcW w:w="734" w:type="dxa"/>
            <w:tcBorders>
              <w:top w:val="single" w:color="auto" w:sz="4" w:space="0"/>
              <w:left w:val="single" w:color="auto" w:sz="4" w:space="0"/>
              <w:bottom w:val="single" w:color="auto" w:sz="4" w:space="0"/>
              <w:right w:val="single" w:color="auto" w:sz="4" w:space="0"/>
            </w:tcBorders>
            <w:vAlign w:val="center"/>
          </w:tcPr>
          <w:p w14:paraId="236E1B1A">
            <w:pPr>
              <w:autoSpaceDE w:val="0"/>
              <w:autoSpaceDN w:val="0"/>
              <w:adjustRightInd w:val="0"/>
              <w:snapToGrid w:val="0"/>
              <w:jc w:val="center"/>
              <w:rPr>
                <w:rFonts w:hint="eastAsia" w:ascii="宋体" w:hAnsi="宋体" w:eastAsia="宋体" w:cs="宋体"/>
                <w:sz w:val="24"/>
                <w:lang w:val="en-US" w:eastAsia="zh-CN"/>
              </w:rPr>
            </w:pPr>
            <w:r>
              <w:rPr>
                <w:rFonts w:hint="eastAsia" w:ascii="宋体" w:hAnsi="宋体" w:eastAsia="宋体" w:cs="宋体"/>
                <w:sz w:val="24"/>
                <w:lang w:val="en-US" w:eastAsia="zh-CN"/>
              </w:rPr>
              <w:t>5</w:t>
            </w:r>
          </w:p>
        </w:tc>
        <w:tc>
          <w:tcPr>
            <w:tcW w:w="6936" w:type="dxa"/>
            <w:tcBorders>
              <w:top w:val="single" w:color="auto" w:sz="4" w:space="0"/>
              <w:left w:val="single" w:color="auto" w:sz="4" w:space="0"/>
              <w:bottom w:val="single" w:color="auto" w:sz="4" w:space="0"/>
              <w:right w:val="single" w:color="auto" w:sz="4" w:space="0"/>
            </w:tcBorders>
            <w:vAlign w:val="center"/>
          </w:tcPr>
          <w:p w14:paraId="248E0893">
            <w:pPr>
              <w:autoSpaceDE w:val="0"/>
              <w:autoSpaceDN w:val="0"/>
              <w:adjustRightInd w:val="0"/>
              <w:snapToGrid w:val="0"/>
              <w:rPr>
                <w:rFonts w:hint="eastAsia" w:ascii="宋体" w:hAnsi="宋体" w:eastAsia="宋体" w:cs="宋体"/>
                <w:sz w:val="24"/>
                <w:lang w:eastAsia="zh-CN"/>
              </w:rPr>
            </w:pPr>
            <w:r>
              <w:rPr>
                <w:rFonts w:hint="eastAsia" w:ascii="宋体" w:hAnsi="宋体" w:eastAsia="宋体" w:cs="宋体"/>
                <w:sz w:val="24"/>
                <w:lang w:eastAsia="zh-CN"/>
              </w:rPr>
              <w:t>对各供应商提供的质量保证措施进行评分，措施合理可靠，成果质量能够得到有效保障的得</w:t>
            </w:r>
            <w:r>
              <w:rPr>
                <w:rFonts w:hint="eastAsia" w:ascii="宋体" w:hAnsi="宋体" w:eastAsia="宋体" w:cs="宋体"/>
                <w:sz w:val="24"/>
                <w:lang w:val="en-US" w:eastAsia="zh-CN"/>
              </w:rPr>
              <w:t>5</w:t>
            </w:r>
            <w:r>
              <w:rPr>
                <w:rFonts w:hint="eastAsia" w:ascii="宋体" w:hAnsi="宋体" w:eastAsia="宋体" w:cs="宋体"/>
                <w:sz w:val="24"/>
                <w:lang w:eastAsia="zh-CN"/>
              </w:rPr>
              <w:t>分；质量有一定保障措施的得</w:t>
            </w:r>
            <w:r>
              <w:rPr>
                <w:rFonts w:hint="eastAsia" w:ascii="宋体" w:hAnsi="宋体" w:eastAsia="宋体" w:cs="宋体"/>
                <w:sz w:val="24"/>
                <w:lang w:val="en-US" w:eastAsia="zh-CN"/>
              </w:rPr>
              <w:t>3分；质量保障措施不可行的得1分；未有此项的，得0分。</w:t>
            </w:r>
          </w:p>
        </w:tc>
      </w:tr>
    </w:tbl>
    <w:p w14:paraId="5B422876">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82" w:firstLineChars="200"/>
        <w:textAlignment w:val="auto"/>
        <w:rPr>
          <w:rFonts w:ascii="宋体" w:hAnsi="宋体" w:eastAsia="宋体" w:cs="宋体"/>
          <w:b/>
          <w:sz w:val="24"/>
          <w:highlight w:val="yellow"/>
        </w:rPr>
      </w:pPr>
      <w:r>
        <w:rPr>
          <w:rFonts w:hint="eastAsia" w:ascii="宋体" w:hAnsi="宋体" w:eastAsia="宋体" w:cs="宋体"/>
          <w:b/>
          <w:sz w:val="24"/>
          <w:highlight w:val="yellow"/>
        </w:rPr>
        <w:t>供应商的商务技术得分小于</w:t>
      </w:r>
      <w:r>
        <w:rPr>
          <w:rFonts w:hint="eastAsia" w:ascii="宋体" w:hAnsi="宋体" w:eastAsia="宋体" w:cs="宋体"/>
          <w:b/>
          <w:sz w:val="24"/>
          <w:highlight w:val="yellow"/>
          <w:lang w:val="en-US" w:eastAsia="zh-CN"/>
        </w:rPr>
        <w:t>37.50</w:t>
      </w:r>
      <w:r>
        <w:rPr>
          <w:rFonts w:ascii="宋体" w:hAnsi="宋体" w:eastAsia="宋体" w:cs="宋体"/>
          <w:b/>
          <w:sz w:val="24"/>
          <w:highlight w:val="yellow"/>
        </w:rPr>
        <w:t>分时，视为未实质性响应采购文件要求，作为无效响应处理。</w:t>
      </w:r>
    </w:p>
    <w:p w14:paraId="14170E3D">
      <w:pPr>
        <w:adjustRightInd w:val="0"/>
        <w:snapToGrid w:val="0"/>
        <w:spacing w:line="360" w:lineRule="auto"/>
        <w:ind w:firstLine="482" w:firstLineChars="200"/>
        <w:rPr>
          <w:rFonts w:ascii="宋体" w:hAnsi="宋体" w:eastAsia="宋体" w:cs="宋体"/>
          <w:sz w:val="24"/>
        </w:rPr>
      </w:pPr>
      <w:r>
        <w:rPr>
          <w:rFonts w:hint="eastAsia" w:ascii="宋体" w:hAnsi="宋体" w:eastAsia="宋体" w:cs="宋体"/>
          <w:b/>
          <w:sz w:val="24"/>
        </w:rPr>
        <w:t>（四）报价</w:t>
      </w:r>
      <w:r>
        <w:rPr>
          <w:rFonts w:hint="eastAsia" w:ascii="宋体" w:hAnsi="宋体" w:eastAsia="宋体" w:cs="宋体"/>
          <w:b/>
          <w:sz w:val="24"/>
          <w:lang w:val="zh-CN"/>
        </w:rPr>
        <w:t>分</w:t>
      </w:r>
      <w:r>
        <w:rPr>
          <w:rFonts w:hint="eastAsia" w:ascii="宋体" w:hAnsi="宋体" w:eastAsia="宋体" w:cs="宋体"/>
          <w:b/>
          <w:sz w:val="24"/>
        </w:rPr>
        <w:t>：2</w:t>
      </w:r>
      <w:r>
        <w:rPr>
          <w:rFonts w:hint="eastAsia" w:ascii="宋体" w:hAnsi="宋体" w:eastAsia="宋体" w:cs="宋体"/>
          <w:b/>
          <w:sz w:val="24"/>
          <w:lang w:val="en-US" w:eastAsia="zh-CN"/>
        </w:rPr>
        <w:t>5</w:t>
      </w:r>
      <w:r>
        <w:rPr>
          <w:rFonts w:hint="eastAsia" w:ascii="宋体" w:hAnsi="宋体" w:eastAsia="宋体" w:cs="宋体"/>
          <w:b/>
          <w:sz w:val="24"/>
          <w:lang w:val="zh-CN"/>
        </w:rPr>
        <w:t>分</w:t>
      </w:r>
    </w:p>
    <w:p w14:paraId="678A277C">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报价分统一采用低价优先法计算，即满足磋商文件要求且最后报价最低的供应商的价格为磋商基准价，其价格分为满分。其他供应商的价格分统一按照下列公式计算：</w:t>
      </w:r>
    </w:p>
    <w:p w14:paraId="1F9B1ECC">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磋商报价得分=（磋商基准价/最后磋商报价）×价格权值×100。</w:t>
      </w:r>
    </w:p>
    <w:p w14:paraId="3D99C933">
      <w:pPr>
        <w:adjustRightInd w:val="0"/>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w:t>
      </w:r>
      <w:r>
        <w:rPr>
          <w:rFonts w:hint="eastAsia" w:ascii="宋体" w:hAnsi="宋体" w:eastAsia="宋体" w:cs="宋体"/>
          <w:b/>
          <w:sz w:val="24"/>
          <w:lang w:eastAsia="zh-CN"/>
        </w:rPr>
        <w:t>五</w:t>
      </w:r>
      <w:r>
        <w:rPr>
          <w:rFonts w:hint="eastAsia" w:ascii="宋体" w:hAnsi="宋体" w:eastAsia="宋体" w:cs="宋体"/>
          <w:b/>
          <w:sz w:val="24"/>
        </w:rPr>
        <w:t>）政府采购政策功能落实</w:t>
      </w:r>
    </w:p>
    <w:p w14:paraId="561AB206">
      <w:pPr>
        <w:keepNext w:val="0"/>
        <w:keepLines w:val="0"/>
        <w:pageBreakBefore w:val="0"/>
        <w:widowControl w:val="0"/>
        <w:kinsoku/>
        <w:wordWrap/>
        <w:overflowPunct/>
        <w:topLinePunct w:val="0"/>
        <w:autoSpaceDE/>
        <w:autoSpaceDN/>
        <w:bidi w:val="0"/>
        <w:adjustRightInd w:val="0"/>
        <w:snapToGrid w:val="0"/>
        <w:spacing w:line="360" w:lineRule="auto"/>
        <w:ind w:firstLine="555"/>
        <w:rPr>
          <w:rFonts w:ascii="宋体" w:hAnsi="宋体" w:eastAsia="宋体" w:cs="Times New Roman"/>
          <w:sz w:val="24"/>
          <w:szCs w:val="24"/>
        </w:rPr>
      </w:pPr>
      <w:r>
        <w:rPr>
          <w:rFonts w:ascii="宋体" w:hAnsi="宋体" w:eastAsia="宋体" w:cs="Times New Roman"/>
          <w:sz w:val="24"/>
          <w:szCs w:val="24"/>
        </w:rPr>
        <w:t>1、小微型企业价格扣除</w:t>
      </w:r>
    </w:p>
    <w:p w14:paraId="3224F841">
      <w:pPr>
        <w:keepNext w:val="0"/>
        <w:keepLines w:val="0"/>
        <w:pageBreakBefore w:val="0"/>
        <w:widowControl w:val="0"/>
        <w:kinsoku/>
        <w:wordWrap/>
        <w:overflowPunct/>
        <w:topLinePunct w:val="0"/>
        <w:autoSpaceDE/>
        <w:autoSpaceDN/>
        <w:bidi w:val="0"/>
        <w:adjustRightInd w:val="0"/>
        <w:snapToGrid w:val="0"/>
        <w:spacing w:line="360" w:lineRule="auto"/>
        <w:ind w:firstLine="555"/>
        <w:rPr>
          <w:rFonts w:ascii="宋体" w:hAnsi="宋体" w:eastAsia="宋体" w:cs="Times New Roman"/>
          <w:sz w:val="24"/>
          <w:szCs w:val="24"/>
        </w:rPr>
      </w:pPr>
      <w:r>
        <w:rPr>
          <w:rFonts w:ascii="宋体" w:hAnsi="宋体" w:eastAsia="宋体" w:cs="Times New Roman"/>
          <w:sz w:val="24"/>
          <w:szCs w:val="24"/>
        </w:rPr>
        <w:t>（1）本项目对小型和微型企业产品给予</w:t>
      </w:r>
      <w:r>
        <w:rPr>
          <w:rFonts w:hint="eastAsia" w:ascii="宋体" w:hAnsi="宋体" w:eastAsia="宋体" w:cs="Times New Roman"/>
          <w:sz w:val="24"/>
          <w:szCs w:val="24"/>
          <w:lang w:val="en-US" w:eastAsia="zh-CN"/>
        </w:rPr>
        <w:t>10</w:t>
      </w:r>
      <w:r>
        <w:rPr>
          <w:rFonts w:ascii="宋体" w:hAnsi="宋体" w:eastAsia="宋体" w:cs="Times New Roman"/>
          <w:sz w:val="24"/>
          <w:szCs w:val="24"/>
        </w:rPr>
        <w:t>%的扣除价格，用扣除后的价格参与评审。</w:t>
      </w:r>
    </w:p>
    <w:p w14:paraId="42FB4B6B">
      <w:pPr>
        <w:keepNext w:val="0"/>
        <w:keepLines w:val="0"/>
        <w:pageBreakBefore w:val="0"/>
        <w:widowControl w:val="0"/>
        <w:kinsoku/>
        <w:wordWrap/>
        <w:overflowPunct/>
        <w:topLinePunct w:val="0"/>
        <w:autoSpaceDE/>
        <w:autoSpaceDN/>
        <w:bidi w:val="0"/>
        <w:adjustRightInd w:val="0"/>
        <w:snapToGrid w:val="0"/>
        <w:spacing w:line="360" w:lineRule="auto"/>
        <w:ind w:firstLine="555"/>
        <w:rPr>
          <w:rFonts w:ascii="宋体" w:hAnsi="宋体" w:eastAsia="宋体" w:cs="Times New Roman"/>
          <w:sz w:val="24"/>
          <w:szCs w:val="24"/>
        </w:rPr>
      </w:pPr>
      <w:r>
        <w:rPr>
          <w:rFonts w:ascii="宋体" w:hAnsi="宋体" w:eastAsia="宋体" w:cs="Times New Roman"/>
          <w:sz w:val="24"/>
          <w:szCs w:val="24"/>
        </w:rPr>
        <w:t>（2）供应商需按照《政府采购促进中小企业发展管理办法》（财库﹝2020﹞46 号）的规定提供相应的《中小企业声明函》。</w:t>
      </w:r>
    </w:p>
    <w:p w14:paraId="265584A3">
      <w:pPr>
        <w:keepNext w:val="0"/>
        <w:keepLines w:val="0"/>
        <w:pageBreakBefore w:val="0"/>
        <w:widowControl w:val="0"/>
        <w:kinsoku/>
        <w:wordWrap/>
        <w:overflowPunct/>
        <w:topLinePunct w:val="0"/>
        <w:autoSpaceDE/>
        <w:autoSpaceDN/>
        <w:bidi w:val="0"/>
        <w:adjustRightInd w:val="0"/>
        <w:snapToGrid w:val="0"/>
        <w:spacing w:line="360" w:lineRule="auto"/>
        <w:ind w:firstLine="555"/>
        <w:rPr>
          <w:rFonts w:ascii="宋体" w:hAnsi="宋体" w:eastAsia="宋体" w:cs="Times New Roman"/>
          <w:sz w:val="24"/>
          <w:szCs w:val="24"/>
        </w:rPr>
      </w:pPr>
      <w:r>
        <w:rPr>
          <w:rFonts w:ascii="宋体" w:hAnsi="宋体" w:eastAsia="宋体" w:cs="Times New Roman"/>
          <w:sz w:val="24"/>
          <w:szCs w:val="24"/>
        </w:rPr>
        <w:t>（3）企业标准请参照《关于印发中小企业划型标准规定的通知》（工信部联企业[2011]300号）文件规定自行填写。</w:t>
      </w:r>
    </w:p>
    <w:p w14:paraId="1E26F09F">
      <w:pPr>
        <w:keepNext w:val="0"/>
        <w:keepLines w:val="0"/>
        <w:pageBreakBefore w:val="0"/>
        <w:widowControl w:val="0"/>
        <w:kinsoku/>
        <w:wordWrap/>
        <w:overflowPunct/>
        <w:topLinePunct w:val="0"/>
        <w:autoSpaceDE/>
        <w:autoSpaceDN/>
        <w:bidi w:val="0"/>
        <w:adjustRightInd w:val="0"/>
        <w:snapToGrid w:val="0"/>
        <w:spacing w:line="360" w:lineRule="auto"/>
        <w:ind w:firstLine="555"/>
        <w:rPr>
          <w:rFonts w:ascii="宋体" w:hAnsi="宋体" w:eastAsia="宋体" w:cs="Times New Roman"/>
          <w:sz w:val="24"/>
          <w:szCs w:val="24"/>
        </w:rPr>
      </w:pPr>
      <w:r>
        <w:rPr>
          <w:rFonts w:ascii="宋体" w:hAnsi="宋体" w:eastAsia="宋体" w:cs="Times New Roman"/>
          <w:sz w:val="24"/>
          <w:szCs w:val="24"/>
        </w:rPr>
        <w:t>2、残疾人福利单位价格扣除</w:t>
      </w:r>
    </w:p>
    <w:p w14:paraId="1CCDEB35">
      <w:pPr>
        <w:keepNext w:val="0"/>
        <w:keepLines w:val="0"/>
        <w:pageBreakBefore w:val="0"/>
        <w:widowControl w:val="0"/>
        <w:kinsoku/>
        <w:wordWrap/>
        <w:overflowPunct/>
        <w:topLinePunct w:val="0"/>
        <w:autoSpaceDE/>
        <w:autoSpaceDN/>
        <w:bidi w:val="0"/>
        <w:adjustRightInd w:val="0"/>
        <w:snapToGrid w:val="0"/>
        <w:spacing w:line="360" w:lineRule="auto"/>
        <w:ind w:firstLine="555"/>
        <w:rPr>
          <w:rFonts w:ascii="宋体" w:hAnsi="宋体" w:eastAsia="宋体" w:cs="Times New Roman"/>
          <w:sz w:val="24"/>
          <w:szCs w:val="24"/>
        </w:rPr>
      </w:pPr>
      <w:r>
        <w:rPr>
          <w:rFonts w:ascii="宋体" w:hAnsi="宋体" w:eastAsia="宋体" w:cs="Times New Roman"/>
          <w:sz w:val="24"/>
          <w:szCs w:val="24"/>
        </w:rPr>
        <w:t>（1）本项目对残疾人福利性单位，给予</w:t>
      </w:r>
      <w:r>
        <w:rPr>
          <w:rFonts w:hint="eastAsia" w:ascii="宋体" w:hAnsi="宋体" w:eastAsia="宋体" w:cs="Times New Roman"/>
          <w:sz w:val="24"/>
          <w:szCs w:val="24"/>
          <w:lang w:val="en-US" w:eastAsia="zh-CN"/>
        </w:rPr>
        <w:t>10</w:t>
      </w:r>
      <w:r>
        <w:rPr>
          <w:rFonts w:ascii="宋体" w:hAnsi="宋体" w:eastAsia="宋体" w:cs="Times New Roman"/>
          <w:sz w:val="24"/>
          <w:szCs w:val="24"/>
        </w:rPr>
        <w:t>%的价格扣除，用扣除后的价格参与评审。</w:t>
      </w:r>
    </w:p>
    <w:p w14:paraId="6F8266C0">
      <w:pPr>
        <w:keepNext w:val="0"/>
        <w:keepLines w:val="0"/>
        <w:pageBreakBefore w:val="0"/>
        <w:widowControl w:val="0"/>
        <w:kinsoku/>
        <w:wordWrap/>
        <w:overflowPunct/>
        <w:topLinePunct w:val="0"/>
        <w:autoSpaceDE/>
        <w:autoSpaceDN/>
        <w:bidi w:val="0"/>
        <w:adjustRightInd w:val="0"/>
        <w:snapToGrid w:val="0"/>
        <w:spacing w:line="360" w:lineRule="auto"/>
        <w:ind w:firstLine="555"/>
        <w:rPr>
          <w:rFonts w:ascii="宋体" w:hAnsi="宋体" w:eastAsia="宋体" w:cs="Times New Roman"/>
          <w:sz w:val="24"/>
          <w:szCs w:val="24"/>
        </w:rPr>
      </w:pPr>
      <w:r>
        <w:rPr>
          <w:rFonts w:ascii="宋体" w:hAnsi="宋体" w:eastAsia="宋体" w:cs="Times New Roman"/>
          <w:sz w:val="24"/>
          <w:szCs w:val="24"/>
        </w:rPr>
        <w:t>（2）残疾人福利单位需按照采购文件的要求提供《残疾人福利性单位声明函》。</w:t>
      </w:r>
    </w:p>
    <w:p w14:paraId="28C8ED7C">
      <w:pPr>
        <w:keepNext w:val="0"/>
        <w:keepLines w:val="0"/>
        <w:pageBreakBefore w:val="0"/>
        <w:widowControl w:val="0"/>
        <w:kinsoku/>
        <w:wordWrap/>
        <w:overflowPunct/>
        <w:topLinePunct w:val="0"/>
        <w:autoSpaceDE/>
        <w:autoSpaceDN/>
        <w:bidi w:val="0"/>
        <w:adjustRightInd w:val="0"/>
        <w:snapToGrid w:val="0"/>
        <w:spacing w:line="360" w:lineRule="auto"/>
        <w:ind w:firstLine="555"/>
        <w:rPr>
          <w:rFonts w:ascii="宋体" w:hAnsi="宋体" w:eastAsia="宋体" w:cs="Times New Roman"/>
          <w:sz w:val="24"/>
          <w:szCs w:val="24"/>
        </w:rPr>
      </w:pPr>
      <w:r>
        <w:rPr>
          <w:rFonts w:ascii="宋体" w:hAnsi="宋体" w:eastAsia="宋体" w:cs="Times New Roman"/>
          <w:sz w:val="24"/>
          <w:szCs w:val="24"/>
        </w:rPr>
        <w:t>（3）残疾人福利单位标准请参照《关于促进残疾人就业政府采购政策的通知》（财库〔2017〕141号）。</w:t>
      </w:r>
    </w:p>
    <w:p w14:paraId="08780F85">
      <w:pPr>
        <w:keepNext w:val="0"/>
        <w:keepLines w:val="0"/>
        <w:pageBreakBefore w:val="0"/>
        <w:widowControl w:val="0"/>
        <w:kinsoku/>
        <w:wordWrap/>
        <w:overflowPunct/>
        <w:topLinePunct w:val="0"/>
        <w:autoSpaceDE/>
        <w:autoSpaceDN/>
        <w:bidi w:val="0"/>
        <w:adjustRightInd w:val="0"/>
        <w:snapToGrid w:val="0"/>
        <w:spacing w:line="360" w:lineRule="auto"/>
        <w:ind w:firstLine="555"/>
        <w:rPr>
          <w:rFonts w:ascii="宋体" w:hAnsi="宋体" w:eastAsia="宋体" w:cs="Times New Roman"/>
          <w:sz w:val="24"/>
          <w:szCs w:val="24"/>
        </w:rPr>
      </w:pPr>
      <w:r>
        <w:rPr>
          <w:rFonts w:ascii="宋体" w:hAnsi="宋体" w:eastAsia="宋体" w:cs="Times New Roman"/>
          <w:sz w:val="24"/>
          <w:szCs w:val="24"/>
        </w:rPr>
        <w:t>3、监狱和戒毒企业价格扣除</w:t>
      </w:r>
    </w:p>
    <w:p w14:paraId="2425454D">
      <w:pPr>
        <w:keepNext w:val="0"/>
        <w:keepLines w:val="0"/>
        <w:pageBreakBefore w:val="0"/>
        <w:widowControl w:val="0"/>
        <w:kinsoku/>
        <w:wordWrap/>
        <w:overflowPunct/>
        <w:topLinePunct w:val="0"/>
        <w:autoSpaceDE/>
        <w:autoSpaceDN/>
        <w:bidi w:val="0"/>
        <w:adjustRightInd w:val="0"/>
        <w:snapToGrid w:val="0"/>
        <w:spacing w:line="360" w:lineRule="auto"/>
        <w:ind w:firstLine="555"/>
        <w:rPr>
          <w:rFonts w:ascii="宋体" w:hAnsi="宋体" w:eastAsia="宋体" w:cs="Times New Roman"/>
          <w:sz w:val="24"/>
          <w:szCs w:val="24"/>
        </w:rPr>
      </w:pPr>
      <w:r>
        <w:rPr>
          <w:rFonts w:ascii="宋体" w:hAnsi="宋体" w:eastAsia="宋体" w:cs="Times New Roman"/>
          <w:sz w:val="24"/>
          <w:szCs w:val="24"/>
        </w:rPr>
        <w:t>（1）本项目对监狱和戒毒企业（简称监狱企业）给予</w:t>
      </w:r>
      <w:r>
        <w:rPr>
          <w:rFonts w:hint="eastAsia" w:ascii="宋体" w:hAnsi="宋体" w:eastAsia="宋体" w:cs="Times New Roman"/>
          <w:sz w:val="24"/>
          <w:szCs w:val="24"/>
          <w:lang w:val="en-US" w:eastAsia="zh-CN"/>
        </w:rPr>
        <w:t>10</w:t>
      </w:r>
      <w:r>
        <w:rPr>
          <w:rFonts w:ascii="宋体" w:hAnsi="宋体" w:eastAsia="宋体" w:cs="Times New Roman"/>
          <w:sz w:val="24"/>
          <w:szCs w:val="24"/>
        </w:rPr>
        <w:t>%的价格扣除，用扣除后的价格参与评审。</w:t>
      </w:r>
    </w:p>
    <w:p w14:paraId="418DC6BC">
      <w:pPr>
        <w:keepNext w:val="0"/>
        <w:keepLines w:val="0"/>
        <w:pageBreakBefore w:val="0"/>
        <w:widowControl w:val="0"/>
        <w:kinsoku/>
        <w:wordWrap/>
        <w:overflowPunct/>
        <w:topLinePunct w:val="0"/>
        <w:autoSpaceDE/>
        <w:autoSpaceDN/>
        <w:bidi w:val="0"/>
        <w:adjustRightInd w:val="0"/>
        <w:snapToGrid w:val="0"/>
        <w:spacing w:line="360" w:lineRule="auto"/>
        <w:ind w:firstLine="555"/>
        <w:rPr>
          <w:rFonts w:ascii="宋体" w:hAnsi="宋体" w:eastAsia="宋体" w:cs="Times New Roman"/>
          <w:sz w:val="24"/>
          <w:szCs w:val="24"/>
        </w:rPr>
      </w:pPr>
      <w:r>
        <w:rPr>
          <w:rFonts w:ascii="宋体" w:hAnsi="宋体" w:eastAsia="宋体" w:cs="Times New Roman"/>
          <w:sz w:val="24"/>
          <w:szCs w:val="24"/>
        </w:rPr>
        <w:t>（2）监狱企业参加政府采购活动时，需提供由省级以上监狱管理局、戒毒管理局(含新疆生产建设兵团)出具的属于监狱企业的证明文件。供应商如不提供上述证明文件，价格将不做相应扣除。</w:t>
      </w:r>
    </w:p>
    <w:p w14:paraId="09F4566C">
      <w:pPr>
        <w:keepNext w:val="0"/>
        <w:keepLines w:val="0"/>
        <w:pageBreakBefore w:val="0"/>
        <w:widowControl w:val="0"/>
        <w:kinsoku/>
        <w:wordWrap/>
        <w:overflowPunct/>
        <w:topLinePunct w:val="0"/>
        <w:autoSpaceDE/>
        <w:autoSpaceDN/>
        <w:bidi w:val="0"/>
        <w:adjustRightInd w:val="0"/>
        <w:snapToGrid w:val="0"/>
        <w:spacing w:line="360" w:lineRule="auto"/>
        <w:ind w:firstLine="555"/>
        <w:rPr>
          <w:rFonts w:ascii="宋体" w:hAnsi="宋体" w:eastAsia="宋体" w:cs="Times New Roman"/>
          <w:sz w:val="24"/>
          <w:szCs w:val="24"/>
        </w:rPr>
      </w:pPr>
      <w:r>
        <w:rPr>
          <w:rFonts w:ascii="宋体" w:hAnsi="宋体" w:eastAsia="宋体" w:cs="Times New Roman"/>
          <w:sz w:val="24"/>
          <w:szCs w:val="24"/>
        </w:rPr>
        <w:t>（3）监狱企业标准请参照《关于政府采购支持监狱企业发展有关问题的通知》（财库[2014]68号）。</w:t>
      </w:r>
    </w:p>
    <w:p w14:paraId="4138F13B">
      <w:pPr>
        <w:keepNext w:val="0"/>
        <w:keepLines w:val="0"/>
        <w:pageBreakBefore w:val="0"/>
        <w:widowControl w:val="0"/>
        <w:kinsoku/>
        <w:wordWrap/>
        <w:overflowPunct/>
        <w:topLinePunct w:val="0"/>
        <w:autoSpaceDE/>
        <w:autoSpaceDN/>
        <w:bidi w:val="0"/>
        <w:adjustRightInd w:val="0"/>
        <w:snapToGrid w:val="0"/>
        <w:spacing w:line="360" w:lineRule="auto"/>
        <w:ind w:firstLine="555"/>
        <w:rPr>
          <w:rFonts w:ascii="宋体" w:hAnsi="宋体" w:eastAsia="宋体" w:cs="Times New Roman"/>
          <w:sz w:val="24"/>
          <w:szCs w:val="24"/>
        </w:rPr>
      </w:pPr>
      <w:r>
        <w:rPr>
          <w:rFonts w:ascii="宋体" w:hAnsi="宋体" w:eastAsia="宋体" w:cs="Times New Roman"/>
          <w:sz w:val="24"/>
          <w:szCs w:val="24"/>
        </w:rPr>
        <w:t>4、残疾人福利单位、监狱企业属于小型、微型企业的，不重复享受政策。</w:t>
      </w:r>
    </w:p>
    <w:p w14:paraId="7DD85A0B">
      <w:pPr>
        <w:keepNext w:val="0"/>
        <w:keepLines w:val="0"/>
        <w:pageBreakBefore w:val="0"/>
        <w:widowControl w:val="0"/>
        <w:kinsoku/>
        <w:wordWrap/>
        <w:overflowPunct/>
        <w:topLinePunct w:val="0"/>
        <w:autoSpaceDE/>
        <w:autoSpaceDN/>
        <w:bidi w:val="0"/>
        <w:adjustRightInd w:val="0"/>
        <w:snapToGrid w:val="0"/>
        <w:spacing w:line="360" w:lineRule="auto"/>
        <w:ind w:firstLine="555"/>
        <w:rPr>
          <w:rFonts w:hint="eastAsia" w:ascii="宋体" w:hAnsi="宋体" w:eastAsia="宋体" w:cs="Times New Roman"/>
          <w:sz w:val="24"/>
          <w:szCs w:val="24"/>
        </w:rPr>
      </w:pPr>
      <w:r>
        <w:rPr>
          <w:rFonts w:hint="eastAsia" w:ascii="宋体" w:hAnsi="宋体" w:eastAsia="宋体" w:cs="Times New Roman"/>
          <w:sz w:val="24"/>
          <w:szCs w:val="24"/>
        </w:rPr>
        <w:t>5、</w:t>
      </w:r>
      <w:r>
        <w:rPr>
          <w:rFonts w:ascii="宋体" w:hAnsi="宋体" w:eastAsia="宋体" w:cs="Times New Roman"/>
          <w:sz w:val="24"/>
          <w:szCs w:val="24"/>
        </w:rPr>
        <w:t>大中型企业与小微企业（残疾人福利单位、监狱企业）组成联合体或者大中型企业向小微企业（残疾人福利单位、监狱企业）分包的，对联合协议或者分包意向协议约定小微企业合同份额占到合同总金额30%以上的，对联合体或者大中型企业的报价给予</w:t>
      </w:r>
      <w:r>
        <w:rPr>
          <w:rFonts w:hint="eastAsia" w:ascii="宋体" w:hAnsi="宋体" w:eastAsia="宋体" w:cs="Times New Roman"/>
          <w:sz w:val="24"/>
          <w:szCs w:val="24"/>
          <w:lang w:val="en-US" w:eastAsia="zh-CN"/>
        </w:rPr>
        <w:t>2</w:t>
      </w:r>
      <w:r>
        <w:rPr>
          <w:rFonts w:ascii="宋体" w:hAnsi="宋体" w:eastAsia="宋体" w:cs="Times New Roman"/>
          <w:sz w:val="24"/>
          <w:szCs w:val="24"/>
        </w:rPr>
        <w:t>%的扣除</w:t>
      </w:r>
      <w:r>
        <w:rPr>
          <w:rFonts w:hint="eastAsia" w:ascii="宋体" w:hAnsi="宋体" w:eastAsia="宋体" w:cs="Times New Roman"/>
          <w:sz w:val="24"/>
          <w:szCs w:val="24"/>
        </w:rPr>
        <w:t>，</w:t>
      </w:r>
      <w:r>
        <w:rPr>
          <w:rFonts w:ascii="宋体" w:hAnsi="宋体" w:eastAsia="宋体" w:cs="Times New Roman"/>
          <w:sz w:val="24"/>
          <w:szCs w:val="24"/>
        </w:rPr>
        <w:t>用扣除后的价格参与评审。</w:t>
      </w:r>
    </w:p>
    <w:p w14:paraId="1D3ED6B7">
      <w:pPr>
        <w:keepNext w:val="0"/>
        <w:keepLines w:val="0"/>
        <w:pageBreakBefore w:val="0"/>
        <w:widowControl w:val="0"/>
        <w:kinsoku/>
        <w:wordWrap/>
        <w:overflowPunct/>
        <w:topLinePunct w:val="0"/>
        <w:autoSpaceDE/>
        <w:autoSpaceDN/>
        <w:bidi w:val="0"/>
        <w:adjustRightInd w:val="0"/>
        <w:snapToGrid w:val="0"/>
        <w:spacing w:line="360" w:lineRule="auto"/>
        <w:ind w:firstLine="555"/>
        <w:rPr>
          <w:rFonts w:hint="eastAsia" w:ascii="宋体" w:hAnsi="宋体" w:eastAsia="宋体" w:cs="Times New Roman"/>
          <w:sz w:val="24"/>
          <w:szCs w:val="24"/>
        </w:rPr>
      </w:pPr>
      <w:r>
        <w:rPr>
          <w:rFonts w:ascii="宋体" w:hAnsi="宋体" w:eastAsia="宋体" w:cs="Times New Roman"/>
          <w:sz w:val="24"/>
          <w:szCs w:val="24"/>
        </w:rPr>
        <w:t>6、联合体各方均为小型、微型企业（残疾人福利单位、监狱企业）的，联合体享受上述同类价格扣除，用扣除后的价格参与评审。</w:t>
      </w:r>
    </w:p>
    <w:p w14:paraId="417CBE20">
      <w:pPr>
        <w:keepNext w:val="0"/>
        <w:keepLines w:val="0"/>
        <w:pageBreakBefore w:val="0"/>
        <w:widowControl w:val="0"/>
        <w:kinsoku/>
        <w:wordWrap/>
        <w:overflowPunct/>
        <w:topLinePunct w:val="0"/>
        <w:autoSpaceDE/>
        <w:autoSpaceDN/>
        <w:bidi w:val="0"/>
        <w:adjustRightInd w:val="0"/>
        <w:snapToGrid w:val="0"/>
        <w:spacing w:line="360" w:lineRule="auto"/>
        <w:ind w:firstLine="555"/>
        <w:rPr>
          <w:rFonts w:hint="eastAsia" w:ascii="宋体" w:hAnsi="宋体" w:eastAsia="宋体" w:cs="Times New Roman"/>
          <w:sz w:val="24"/>
          <w:szCs w:val="24"/>
        </w:rPr>
      </w:pPr>
      <w:r>
        <w:rPr>
          <w:rFonts w:hint="eastAsia" w:ascii="宋体" w:hAnsi="宋体" w:eastAsia="宋体" w:cs="Times New Roman"/>
          <w:sz w:val="24"/>
          <w:szCs w:val="24"/>
        </w:rPr>
        <w:t>7、专门面向中小企业采购的项目或者采购包，不再执行价格评审优惠的扶持政策。</w:t>
      </w:r>
    </w:p>
    <w:p w14:paraId="1406A072">
      <w:pPr>
        <w:adjustRightInd w:val="0"/>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w:t>
      </w:r>
      <w:r>
        <w:rPr>
          <w:rFonts w:hint="eastAsia" w:ascii="宋体" w:hAnsi="宋体" w:eastAsia="宋体" w:cs="宋体"/>
          <w:b/>
          <w:sz w:val="24"/>
          <w:lang w:eastAsia="zh-CN"/>
        </w:rPr>
        <w:t>六</w:t>
      </w:r>
      <w:r>
        <w:rPr>
          <w:rFonts w:hint="eastAsia" w:ascii="宋体" w:hAnsi="宋体" w:eastAsia="宋体" w:cs="宋体"/>
          <w:b/>
          <w:sz w:val="24"/>
        </w:rPr>
        <w:t>）成交供应商的确定</w:t>
      </w:r>
    </w:p>
    <w:p w14:paraId="5D46025D">
      <w:pPr>
        <w:adjustRightInd w:val="0"/>
        <w:snapToGrid w:val="0"/>
        <w:spacing w:line="360" w:lineRule="auto"/>
        <w:ind w:firstLine="570"/>
        <w:rPr>
          <w:rFonts w:ascii="宋体" w:hAnsi="宋体" w:eastAsia="宋体" w:cs="宋体"/>
          <w:sz w:val="24"/>
        </w:rPr>
      </w:pPr>
      <w:r>
        <w:rPr>
          <w:rFonts w:hint="eastAsia" w:ascii="宋体" w:hAnsi="宋体" w:eastAsia="宋体" w:cs="宋体"/>
          <w:sz w:val="24"/>
        </w:rPr>
        <w:t>磋商小组汇总各评委评分后，按照得分从高到低的顺序推荐三名成交候选人，并编写评审报告。</w:t>
      </w:r>
    </w:p>
    <w:p w14:paraId="61D59887">
      <w:pPr>
        <w:adjustRightInd w:val="0"/>
        <w:snapToGrid w:val="0"/>
        <w:spacing w:line="360" w:lineRule="auto"/>
        <w:ind w:firstLine="570"/>
        <w:rPr>
          <w:rFonts w:ascii="宋体" w:hAnsi="宋体" w:eastAsia="宋体" w:cs="宋体"/>
          <w:sz w:val="24"/>
        </w:rPr>
      </w:pPr>
      <w:r>
        <w:rPr>
          <w:rFonts w:hint="eastAsia" w:ascii="宋体" w:hAnsi="宋体" w:eastAsia="宋体" w:cs="宋体"/>
          <w:sz w:val="24"/>
        </w:rPr>
        <w:t>采购人在委托磋商小组推荐的成交候选人中确定排名第一的为成交供应商。</w:t>
      </w:r>
    </w:p>
    <w:p w14:paraId="5A495EB7">
      <w:pPr>
        <w:adjustRightInd w:val="0"/>
        <w:snapToGrid w:val="0"/>
        <w:spacing w:line="360" w:lineRule="auto"/>
        <w:ind w:firstLine="482" w:firstLineChars="200"/>
        <w:rPr>
          <w:rFonts w:ascii="宋体" w:hAnsi="宋体" w:eastAsia="宋体" w:cs="宋体"/>
          <w:b/>
          <w:sz w:val="24"/>
        </w:rPr>
      </w:pPr>
      <w:r>
        <w:rPr>
          <w:rFonts w:hint="eastAsia" w:ascii="宋体" w:hAnsi="宋体" w:eastAsia="宋体" w:cs="宋体"/>
          <w:b/>
          <w:sz w:val="24"/>
        </w:rPr>
        <w:t>（</w:t>
      </w:r>
      <w:r>
        <w:rPr>
          <w:rFonts w:hint="eastAsia" w:ascii="宋体" w:hAnsi="宋体" w:eastAsia="宋体" w:cs="宋体"/>
          <w:b/>
          <w:sz w:val="24"/>
          <w:lang w:eastAsia="zh-CN"/>
        </w:rPr>
        <w:t>七</w:t>
      </w:r>
      <w:r>
        <w:rPr>
          <w:rFonts w:hint="eastAsia" w:ascii="宋体" w:hAnsi="宋体" w:eastAsia="宋体" w:cs="宋体"/>
          <w:b/>
          <w:sz w:val="24"/>
        </w:rPr>
        <w:t>）公告成交结果</w:t>
      </w:r>
    </w:p>
    <w:p w14:paraId="4BC36CFE">
      <w:pPr>
        <w:adjustRightInd w:val="0"/>
        <w:snapToGrid w:val="0"/>
        <w:spacing w:line="360" w:lineRule="auto"/>
        <w:ind w:firstLine="570"/>
        <w:rPr>
          <w:rFonts w:ascii="宋体" w:hAnsi="宋体" w:eastAsia="宋体" w:cs="宋体"/>
          <w:sz w:val="24"/>
        </w:rPr>
      </w:pPr>
      <w:r>
        <w:rPr>
          <w:rFonts w:hint="eastAsia" w:ascii="宋体" w:hAnsi="宋体" w:eastAsia="宋体" w:cs="宋体"/>
          <w:sz w:val="24"/>
        </w:rPr>
        <w:t>自确定成交供应商之日起2个工作日内，在</w:t>
      </w:r>
      <w:r>
        <w:rPr>
          <w:rFonts w:ascii="宋体" w:hAnsi="宋体" w:eastAsia="宋体" w:cs="宋体"/>
          <w:sz w:val="24"/>
        </w:rPr>
        <w:t>“</w:t>
      </w:r>
      <w:r>
        <w:rPr>
          <w:rFonts w:hint="eastAsia" w:ascii="宋体" w:hAnsi="宋体" w:eastAsia="宋体" w:cs="宋体"/>
          <w:sz w:val="24"/>
          <w:lang w:eastAsia="zh-CN"/>
        </w:rPr>
        <w:t>南通市崇川区人民政府</w:t>
      </w:r>
      <w:r>
        <w:rPr>
          <w:rFonts w:hint="eastAsia" w:ascii="宋体" w:hAnsi="宋体" w:eastAsia="宋体" w:cs="宋体"/>
          <w:sz w:val="24"/>
        </w:rPr>
        <w:t>”官网公告成交结果，公告期限为1个工作日。</w:t>
      </w:r>
    </w:p>
    <w:p w14:paraId="2339364D">
      <w:pPr>
        <w:adjustRightInd w:val="0"/>
        <w:snapToGrid w:val="0"/>
        <w:spacing w:line="360" w:lineRule="auto"/>
        <w:ind w:firstLine="482" w:firstLineChars="200"/>
        <w:rPr>
          <w:rFonts w:ascii="宋体" w:hAnsi="宋体" w:eastAsia="宋体" w:cs="宋体"/>
          <w:b/>
          <w:bCs/>
          <w:sz w:val="24"/>
        </w:rPr>
      </w:pPr>
      <w:r>
        <w:rPr>
          <w:rFonts w:hint="eastAsia" w:ascii="宋体" w:hAnsi="宋体" w:eastAsia="宋体" w:cs="宋体"/>
          <w:b/>
          <w:sz w:val="24"/>
        </w:rPr>
        <w:t>（</w:t>
      </w:r>
      <w:r>
        <w:rPr>
          <w:rFonts w:hint="eastAsia" w:ascii="宋体" w:hAnsi="宋体" w:eastAsia="宋体" w:cs="宋体"/>
          <w:b/>
          <w:sz w:val="24"/>
          <w:lang w:eastAsia="zh-CN"/>
        </w:rPr>
        <w:t>八</w:t>
      </w:r>
      <w:r>
        <w:rPr>
          <w:rFonts w:hint="eastAsia" w:ascii="宋体" w:hAnsi="宋体" w:eastAsia="宋体" w:cs="宋体"/>
          <w:b/>
          <w:sz w:val="24"/>
        </w:rPr>
        <w:t>）</w:t>
      </w:r>
      <w:r>
        <w:rPr>
          <w:rFonts w:hint="eastAsia" w:ascii="宋体" w:hAnsi="宋体" w:eastAsia="宋体" w:cs="宋体"/>
          <w:b/>
          <w:bCs/>
          <w:sz w:val="24"/>
        </w:rPr>
        <w:t>发放成交通知书</w:t>
      </w:r>
    </w:p>
    <w:p w14:paraId="64E4DC45">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公告成交结果的同时，采购单位</w:t>
      </w:r>
      <w:r>
        <w:rPr>
          <w:rFonts w:hint="eastAsia" w:ascii="宋体" w:hAnsi="宋体" w:eastAsia="宋体" w:cs="宋体"/>
          <w:bCs/>
          <w:sz w:val="24"/>
        </w:rPr>
        <w:t>向成交供应商发放</w:t>
      </w:r>
      <w:r>
        <w:rPr>
          <w:rFonts w:hint="eastAsia" w:ascii="宋体" w:hAnsi="宋体" w:eastAsia="宋体" w:cs="宋体"/>
          <w:sz w:val="24"/>
        </w:rPr>
        <w:t>《成交通知书》</w:t>
      </w:r>
      <w:r>
        <w:rPr>
          <w:rFonts w:hint="eastAsia" w:ascii="宋体" w:hAnsi="宋体" w:eastAsia="宋体" w:cs="宋体"/>
          <w:bCs/>
          <w:sz w:val="24"/>
        </w:rPr>
        <w:t>。</w:t>
      </w:r>
      <w:r>
        <w:rPr>
          <w:rFonts w:hint="eastAsia" w:ascii="宋体" w:hAnsi="宋体" w:eastAsia="宋体" w:cs="宋体"/>
          <w:sz w:val="24"/>
        </w:rPr>
        <w:t>《成交通知书》一经发出，采购单位改变成交结果，或者供应商放弃成交的，各自承担相应的法律责任。《成交通知书》是采购合同的组成部分。</w:t>
      </w:r>
    </w:p>
    <w:p w14:paraId="3AE33B07">
      <w:pPr>
        <w:pBdr>
          <w:top w:val="none" w:color="000000" w:sz="0" w:space="0"/>
          <w:left w:val="none" w:color="000000" w:sz="0" w:space="0"/>
          <w:bottom w:val="none" w:color="000000" w:sz="0" w:space="0"/>
          <w:right w:val="none" w:color="000000" w:sz="0" w:space="0"/>
        </w:pBdr>
        <w:snapToGrid w:val="0"/>
        <w:spacing w:line="360" w:lineRule="auto"/>
        <w:ind w:firstLine="570"/>
        <w:rPr>
          <w:rFonts w:ascii="Arial" w:hAnsi="Arial" w:eastAsia="宋体"/>
          <w:snapToGrid/>
          <w:sz w:val="22"/>
          <w:szCs w:val="22"/>
        </w:rPr>
      </w:pPr>
      <w:r>
        <w:rPr>
          <w:rFonts w:ascii="宋体" w:hAnsi="宋体" w:eastAsia="宋体" w:cs="宋体"/>
          <w:snapToGrid/>
          <w:color w:val="000000"/>
          <w:sz w:val="24"/>
          <w:szCs w:val="22"/>
        </w:rPr>
        <w:t>当成交</w:t>
      </w:r>
      <w:r>
        <w:rPr>
          <w:rFonts w:hint="eastAsia" w:ascii="宋体" w:hAnsi="宋体" w:eastAsia="宋体" w:cs="宋体"/>
          <w:snapToGrid/>
          <w:color w:val="000000"/>
          <w:sz w:val="24"/>
          <w:szCs w:val="22"/>
        </w:rPr>
        <w:t>供应商</w:t>
      </w:r>
      <w:r>
        <w:rPr>
          <w:rFonts w:ascii="宋体" w:hAnsi="宋体" w:eastAsia="宋体" w:cs="宋体"/>
          <w:snapToGrid/>
          <w:color w:val="000000"/>
          <w:sz w:val="24"/>
          <w:szCs w:val="22"/>
        </w:rPr>
        <w:t>无正当理由放弃</w:t>
      </w:r>
      <w:r>
        <w:rPr>
          <w:rFonts w:hint="eastAsia" w:ascii="宋体" w:hAnsi="宋体" w:eastAsia="宋体" w:cs="宋体"/>
          <w:snapToGrid/>
          <w:color w:val="000000"/>
          <w:sz w:val="24"/>
          <w:szCs w:val="22"/>
        </w:rPr>
        <w:t>成交</w:t>
      </w:r>
      <w:r>
        <w:rPr>
          <w:rFonts w:ascii="宋体" w:hAnsi="宋体" w:eastAsia="宋体" w:cs="宋体"/>
          <w:snapToGrid/>
          <w:color w:val="000000"/>
          <w:sz w:val="24"/>
          <w:szCs w:val="22"/>
        </w:rPr>
        <w:t>，</w:t>
      </w:r>
      <w:r>
        <w:rPr>
          <w:rFonts w:hint="eastAsia" w:ascii="宋体" w:hAnsi="宋体" w:eastAsia="宋体" w:cs="宋体"/>
          <w:snapToGrid/>
          <w:color w:val="000000"/>
          <w:sz w:val="24"/>
          <w:szCs w:val="22"/>
        </w:rPr>
        <w:t>或者</w:t>
      </w:r>
      <w:r>
        <w:rPr>
          <w:rFonts w:ascii="宋体" w:hAnsi="宋体" w:eastAsia="宋体" w:cs="宋体"/>
          <w:snapToGrid/>
          <w:color w:val="000000"/>
          <w:sz w:val="24"/>
          <w:szCs w:val="22"/>
        </w:rPr>
        <w:t>被查实存在影响</w:t>
      </w:r>
      <w:r>
        <w:rPr>
          <w:rFonts w:hint="eastAsia" w:ascii="宋体" w:hAnsi="宋体" w:eastAsia="宋体" w:cs="宋体"/>
          <w:snapToGrid/>
          <w:color w:val="000000"/>
          <w:sz w:val="24"/>
          <w:szCs w:val="22"/>
        </w:rPr>
        <w:t>成交</w:t>
      </w:r>
      <w:r>
        <w:rPr>
          <w:rFonts w:ascii="宋体" w:hAnsi="宋体" w:eastAsia="宋体" w:cs="宋体"/>
          <w:snapToGrid/>
          <w:color w:val="000000"/>
          <w:sz w:val="24"/>
          <w:szCs w:val="22"/>
        </w:rPr>
        <w:t>结果的违法行为等情形，采购人有权</w:t>
      </w:r>
      <w:r>
        <w:rPr>
          <w:rFonts w:hint="eastAsia" w:ascii="宋体" w:hAnsi="宋体" w:eastAsia="宋体" w:cs="宋体"/>
          <w:snapToGrid/>
          <w:color w:val="000000"/>
          <w:sz w:val="24"/>
          <w:szCs w:val="22"/>
        </w:rPr>
        <w:t>参</w:t>
      </w:r>
      <w:r>
        <w:rPr>
          <w:rFonts w:ascii="宋体" w:hAnsi="宋体" w:eastAsia="宋体" w:cs="宋体"/>
          <w:snapToGrid/>
          <w:color w:val="000000"/>
          <w:sz w:val="24"/>
          <w:szCs w:val="22"/>
        </w:rPr>
        <w:t>照政府采购相关法律法规的规定对其采取惩戒措施，包含但不限于列入采购失信人黑名单等措施。</w:t>
      </w:r>
    </w:p>
    <w:p w14:paraId="3A5C4DF7">
      <w:pPr>
        <w:pStyle w:val="80"/>
        <w:snapToGrid w:val="0"/>
        <w:spacing w:after="0" w:line="360" w:lineRule="auto"/>
        <w:ind w:left="0" w:leftChars="0" w:firstLine="480"/>
      </w:pPr>
      <w:r>
        <w:rPr>
          <w:rFonts w:ascii="宋体" w:hAnsi="宋体" w:cs="宋体"/>
          <w:color w:val="000000"/>
          <w:kern w:val="0"/>
          <w:sz w:val="24"/>
          <w:szCs w:val="22"/>
        </w:rPr>
        <w:t>当成交</w:t>
      </w:r>
      <w:r>
        <w:rPr>
          <w:rFonts w:hint="eastAsia" w:ascii="宋体" w:hAnsi="宋体" w:cs="宋体"/>
          <w:color w:val="000000"/>
          <w:kern w:val="0"/>
          <w:sz w:val="24"/>
          <w:szCs w:val="22"/>
        </w:rPr>
        <w:t>供应商</w:t>
      </w:r>
      <w:r>
        <w:rPr>
          <w:rFonts w:ascii="宋体" w:hAnsi="宋体" w:cs="宋体"/>
          <w:color w:val="000000"/>
          <w:kern w:val="0"/>
          <w:sz w:val="24"/>
          <w:szCs w:val="22"/>
        </w:rPr>
        <w:t>放弃</w:t>
      </w:r>
      <w:r>
        <w:rPr>
          <w:rFonts w:hint="eastAsia" w:ascii="宋体" w:hAnsi="宋体" w:cs="宋体"/>
          <w:color w:val="000000"/>
          <w:kern w:val="0"/>
          <w:sz w:val="24"/>
          <w:szCs w:val="22"/>
        </w:rPr>
        <w:t>成交</w:t>
      </w:r>
      <w:r>
        <w:rPr>
          <w:rFonts w:ascii="宋体" w:hAnsi="宋体" w:cs="宋体"/>
          <w:color w:val="000000"/>
          <w:kern w:val="0"/>
          <w:sz w:val="24"/>
          <w:szCs w:val="22"/>
        </w:rPr>
        <w:t>、因不可抗力不能履行合同，或者被查实存在影响</w:t>
      </w:r>
      <w:r>
        <w:rPr>
          <w:rFonts w:hint="eastAsia" w:ascii="宋体" w:hAnsi="宋体" w:cs="宋体"/>
          <w:color w:val="000000"/>
          <w:kern w:val="0"/>
          <w:sz w:val="24"/>
          <w:szCs w:val="22"/>
        </w:rPr>
        <w:t>成交</w:t>
      </w:r>
      <w:r>
        <w:rPr>
          <w:rFonts w:ascii="宋体" w:hAnsi="宋体" w:cs="宋体"/>
          <w:color w:val="000000"/>
          <w:kern w:val="0"/>
          <w:sz w:val="24"/>
          <w:szCs w:val="22"/>
        </w:rPr>
        <w:t>结果的违法行为等情形，不符合</w:t>
      </w:r>
      <w:r>
        <w:rPr>
          <w:rFonts w:hint="eastAsia" w:ascii="宋体" w:hAnsi="宋体" w:cs="宋体"/>
          <w:color w:val="000000"/>
          <w:kern w:val="0"/>
          <w:sz w:val="24"/>
          <w:szCs w:val="22"/>
        </w:rPr>
        <w:t>成交</w:t>
      </w:r>
      <w:r>
        <w:rPr>
          <w:rFonts w:ascii="宋体" w:hAnsi="宋体" w:cs="宋体"/>
          <w:color w:val="000000"/>
          <w:kern w:val="0"/>
          <w:sz w:val="24"/>
          <w:szCs w:val="22"/>
        </w:rPr>
        <w:t>条件的，采购</w:t>
      </w:r>
      <w:r>
        <w:rPr>
          <w:rFonts w:hint="eastAsia" w:ascii="宋体" w:hAnsi="宋体" w:cs="宋体"/>
          <w:color w:val="000000"/>
          <w:kern w:val="0"/>
          <w:sz w:val="24"/>
          <w:szCs w:val="22"/>
        </w:rPr>
        <w:t>单位</w:t>
      </w:r>
      <w:r>
        <w:rPr>
          <w:rFonts w:ascii="宋体" w:hAnsi="宋体" w:cs="宋体"/>
          <w:color w:val="000000"/>
          <w:kern w:val="0"/>
          <w:sz w:val="24"/>
          <w:szCs w:val="22"/>
        </w:rPr>
        <w:t>可以按照</w:t>
      </w:r>
      <w:r>
        <w:rPr>
          <w:rFonts w:hint="eastAsia" w:ascii="宋体" w:hAnsi="宋体" w:cs="宋体"/>
          <w:color w:val="000000"/>
          <w:kern w:val="0"/>
          <w:sz w:val="24"/>
          <w:szCs w:val="22"/>
        </w:rPr>
        <w:t>磋商小组</w:t>
      </w:r>
      <w:r>
        <w:rPr>
          <w:rFonts w:ascii="宋体" w:hAnsi="宋体" w:cs="宋体"/>
          <w:color w:val="000000"/>
          <w:kern w:val="0"/>
          <w:sz w:val="24"/>
          <w:szCs w:val="22"/>
        </w:rPr>
        <w:t>提出的成交候选人名单排序依次确定其他成交</w:t>
      </w:r>
      <w:r>
        <w:rPr>
          <w:rFonts w:hint="eastAsia" w:ascii="宋体" w:hAnsi="宋体" w:cs="宋体"/>
          <w:color w:val="000000"/>
          <w:kern w:val="0"/>
          <w:sz w:val="24"/>
          <w:szCs w:val="22"/>
        </w:rPr>
        <w:t>供应商</w:t>
      </w:r>
      <w:r>
        <w:rPr>
          <w:rFonts w:ascii="宋体" w:hAnsi="宋体" w:cs="宋体"/>
          <w:color w:val="000000"/>
          <w:kern w:val="0"/>
          <w:sz w:val="24"/>
          <w:szCs w:val="22"/>
        </w:rPr>
        <w:t>为成交人，也可以重新</w:t>
      </w:r>
      <w:r>
        <w:rPr>
          <w:rFonts w:hint="eastAsia" w:ascii="宋体" w:hAnsi="宋体" w:cs="宋体"/>
          <w:color w:val="000000"/>
          <w:kern w:val="0"/>
          <w:sz w:val="24"/>
          <w:szCs w:val="22"/>
        </w:rPr>
        <w:t>组织磋商</w:t>
      </w:r>
      <w:r>
        <w:rPr>
          <w:rFonts w:ascii="宋体" w:hAnsi="宋体" w:cs="宋体"/>
          <w:color w:val="000000"/>
          <w:kern w:val="0"/>
          <w:sz w:val="24"/>
          <w:szCs w:val="22"/>
        </w:rPr>
        <w:t>。</w:t>
      </w:r>
    </w:p>
    <w:bookmarkEnd w:id="79"/>
    <w:bookmarkEnd w:id="80"/>
    <w:p w14:paraId="0227CF15">
      <w:pPr>
        <w:widowControl/>
        <w:jc w:val="left"/>
        <w:rPr>
          <w:rFonts w:ascii="宋体" w:hAnsi="宋体" w:eastAsia="宋体" w:cs="宋体"/>
          <w:b/>
          <w:bCs/>
          <w:snapToGrid/>
          <w:w w:val="80"/>
          <w:kern w:val="2"/>
          <w:sz w:val="44"/>
          <w:szCs w:val="44"/>
        </w:rPr>
      </w:pPr>
      <w:r>
        <w:rPr>
          <w:rFonts w:ascii="宋体" w:hAnsi="宋体" w:eastAsia="宋体" w:cs="宋体"/>
          <w:b/>
          <w:bCs/>
          <w:snapToGrid/>
          <w:w w:val="80"/>
          <w:kern w:val="2"/>
          <w:sz w:val="44"/>
          <w:szCs w:val="44"/>
        </w:rPr>
        <w:br w:type="page"/>
      </w:r>
    </w:p>
    <w:p w14:paraId="4C3FFDA5">
      <w:pPr>
        <w:spacing w:before="156" w:beforeLines="50" w:after="156" w:afterLines="50" w:line="360" w:lineRule="auto"/>
        <w:jc w:val="center"/>
        <w:rPr>
          <w:rFonts w:ascii="宋体" w:hAnsi="宋体" w:eastAsia="宋体" w:cs="宋体"/>
          <w:b/>
          <w:bCs/>
          <w:snapToGrid/>
          <w:w w:val="80"/>
          <w:kern w:val="2"/>
          <w:sz w:val="44"/>
          <w:szCs w:val="44"/>
        </w:rPr>
      </w:pPr>
      <w:r>
        <w:rPr>
          <w:rFonts w:hint="eastAsia" w:ascii="宋体" w:hAnsi="宋体" w:eastAsia="宋体" w:cs="宋体"/>
          <w:b/>
          <w:bCs/>
          <w:snapToGrid/>
          <w:w w:val="80"/>
          <w:kern w:val="2"/>
          <w:sz w:val="44"/>
          <w:szCs w:val="44"/>
        </w:rPr>
        <w:t>第五部分  合同条款</w:t>
      </w:r>
    </w:p>
    <w:p w14:paraId="4DE068A1">
      <w:pPr>
        <w:spacing w:line="400" w:lineRule="exact"/>
        <w:jc w:val="center"/>
        <w:rPr>
          <w:rFonts w:hint="eastAsia" w:ascii="宋体" w:hAnsi="宋体" w:cs="宋体"/>
          <w:b/>
          <w:bCs/>
          <w:w w:val="80"/>
          <w:kern w:val="44"/>
          <w:sz w:val="36"/>
          <w:szCs w:val="36"/>
        </w:rPr>
      </w:pPr>
      <w:bookmarkStart w:id="81" w:name="_Toc451315906"/>
      <w:bookmarkStart w:id="82" w:name="_Toc434897340"/>
      <w:bookmarkStart w:id="83" w:name="_Toc451664164"/>
      <w:bookmarkStart w:id="84" w:name="_Toc451315989"/>
      <w:bookmarkStart w:id="85" w:name="_Toc434462225"/>
      <w:bookmarkStart w:id="86" w:name="_Ref451313954"/>
      <w:bookmarkStart w:id="87" w:name="_Toc434460932"/>
      <w:bookmarkStart w:id="88" w:name="_Ref451243616"/>
      <w:bookmarkStart w:id="89" w:name="_Toc434462836"/>
    </w:p>
    <w:p w14:paraId="220D914B">
      <w:pPr>
        <w:spacing w:line="400" w:lineRule="exact"/>
        <w:jc w:val="center"/>
        <w:rPr>
          <w:rFonts w:ascii="宋体"/>
          <w:b/>
          <w:bCs/>
          <w:sz w:val="36"/>
          <w:szCs w:val="36"/>
        </w:rPr>
      </w:pPr>
      <w:r>
        <w:rPr>
          <w:rFonts w:hint="eastAsia" w:ascii="宋体" w:hAnsi="宋体" w:cs="宋体"/>
          <w:b/>
          <w:bCs/>
          <w:w w:val="80"/>
          <w:kern w:val="44"/>
          <w:sz w:val="36"/>
          <w:szCs w:val="36"/>
        </w:rPr>
        <w:t>合同书</w:t>
      </w:r>
      <w:bookmarkEnd w:id="81"/>
      <w:bookmarkEnd w:id="82"/>
      <w:bookmarkEnd w:id="83"/>
      <w:bookmarkEnd w:id="84"/>
      <w:bookmarkEnd w:id="85"/>
      <w:bookmarkEnd w:id="86"/>
      <w:bookmarkEnd w:id="87"/>
      <w:bookmarkEnd w:id="88"/>
      <w:bookmarkEnd w:id="89"/>
    </w:p>
    <w:p w14:paraId="7D8BABF4">
      <w:pPr>
        <w:spacing w:line="440" w:lineRule="exact"/>
        <w:rPr>
          <w:rFonts w:ascii="宋体" w:hAnsi="宋体"/>
          <w:sz w:val="24"/>
        </w:rPr>
      </w:pPr>
    </w:p>
    <w:p w14:paraId="7250BB4E">
      <w:pPr>
        <w:spacing w:line="360" w:lineRule="auto"/>
        <w:rPr>
          <w:rFonts w:ascii="宋体" w:hAnsi="宋体" w:eastAsia="宋体" w:cs="宋体"/>
          <w:sz w:val="24"/>
        </w:rPr>
      </w:pPr>
      <w:r>
        <w:rPr>
          <w:rFonts w:hint="eastAsia" w:ascii="宋体" w:hAnsi="宋体" w:eastAsia="宋体" w:cs="宋体"/>
          <w:sz w:val="24"/>
        </w:rPr>
        <w:t xml:space="preserve">甲方（采购单位）： </w:t>
      </w:r>
      <w:r>
        <w:rPr>
          <w:rFonts w:hint="eastAsia" w:ascii="宋体" w:hAnsi="宋体" w:eastAsia="宋体" w:cs="宋体"/>
          <w:sz w:val="24"/>
          <w:u w:val="single"/>
          <w:lang w:eastAsia="zh-CN"/>
        </w:rPr>
        <w:t>南通市崇川生态环境局</w:t>
      </w:r>
      <w:r>
        <w:rPr>
          <w:rFonts w:hint="eastAsia" w:ascii="宋体" w:hAnsi="宋体" w:eastAsia="宋体" w:cs="宋体"/>
          <w:sz w:val="24"/>
        </w:rPr>
        <w:t xml:space="preserve"> </w:t>
      </w:r>
    </w:p>
    <w:p w14:paraId="1E2E8F5B">
      <w:pPr>
        <w:spacing w:line="360" w:lineRule="auto"/>
        <w:rPr>
          <w:rFonts w:ascii="宋体" w:hAnsi="宋体" w:eastAsia="宋体" w:cs="宋体"/>
          <w:sz w:val="24"/>
        </w:rPr>
      </w:pPr>
      <w:r>
        <w:rPr>
          <w:rFonts w:hint="eastAsia" w:ascii="宋体" w:hAnsi="宋体" w:eastAsia="宋体" w:cs="宋体"/>
          <w:sz w:val="24"/>
        </w:rPr>
        <w:t>地    址：</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B3E5ED0">
      <w:pPr>
        <w:spacing w:line="360" w:lineRule="auto"/>
        <w:rPr>
          <w:rFonts w:ascii="宋体" w:hAnsi="宋体" w:eastAsia="宋体" w:cs="宋体"/>
          <w:sz w:val="24"/>
        </w:rPr>
      </w:pPr>
      <w:r>
        <w:rPr>
          <w:rFonts w:hint="eastAsia" w:ascii="宋体" w:hAnsi="宋体" w:eastAsia="宋体" w:cs="宋体"/>
          <w:sz w:val="24"/>
        </w:rPr>
        <w:t>联 系 人：</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22C839B7">
      <w:pPr>
        <w:spacing w:line="360" w:lineRule="auto"/>
        <w:rPr>
          <w:rFonts w:ascii="宋体" w:hAnsi="宋体" w:eastAsia="宋体" w:cs="宋体"/>
          <w:sz w:val="24"/>
        </w:rPr>
      </w:pPr>
      <w:r>
        <w:rPr>
          <w:rFonts w:hint="eastAsia" w:ascii="宋体" w:hAnsi="宋体" w:eastAsia="宋体" w:cs="宋体"/>
          <w:sz w:val="24"/>
        </w:rPr>
        <w:t>联系电话：</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65AE789">
      <w:pPr>
        <w:spacing w:line="360" w:lineRule="auto"/>
        <w:rPr>
          <w:rFonts w:ascii="宋体" w:hAnsi="宋体" w:eastAsia="宋体" w:cs="宋体"/>
          <w:sz w:val="24"/>
        </w:rPr>
      </w:pPr>
    </w:p>
    <w:p w14:paraId="18716C9B">
      <w:pPr>
        <w:spacing w:line="360" w:lineRule="auto"/>
        <w:rPr>
          <w:rFonts w:ascii="宋体" w:hAnsi="宋体" w:eastAsia="宋体" w:cs="宋体"/>
          <w:sz w:val="24"/>
        </w:rPr>
      </w:pPr>
      <w:r>
        <w:rPr>
          <w:rFonts w:hint="eastAsia" w:ascii="宋体" w:hAnsi="宋体" w:eastAsia="宋体" w:cs="宋体"/>
          <w:sz w:val="24"/>
        </w:rPr>
        <w:t>乙方（服务单位）：</w:t>
      </w:r>
      <w:r>
        <w:rPr>
          <w:rFonts w:hint="eastAsia" w:ascii="宋体" w:hAnsi="宋体" w:eastAsia="宋体" w:cs="宋体"/>
          <w:sz w:val="24"/>
          <w:u w:val="single"/>
        </w:rPr>
        <w:t xml:space="preserve">                 </w:t>
      </w:r>
    </w:p>
    <w:p w14:paraId="52603745">
      <w:pPr>
        <w:spacing w:line="360" w:lineRule="auto"/>
        <w:rPr>
          <w:rFonts w:ascii="宋体" w:hAnsi="宋体" w:eastAsia="宋体" w:cs="宋体"/>
          <w:sz w:val="24"/>
        </w:rPr>
      </w:pPr>
      <w:r>
        <w:rPr>
          <w:rFonts w:hint="eastAsia" w:ascii="宋体" w:hAnsi="宋体" w:eastAsia="宋体" w:cs="宋体"/>
          <w:sz w:val="24"/>
        </w:rPr>
        <w:t>地    址：</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50353E69">
      <w:pPr>
        <w:spacing w:line="360" w:lineRule="auto"/>
        <w:rPr>
          <w:rFonts w:ascii="宋体" w:hAnsi="宋体" w:eastAsia="宋体" w:cs="宋体"/>
          <w:sz w:val="24"/>
        </w:rPr>
      </w:pPr>
      <w:r>
        <w:rPr>
          <w:rFonts w:hint="eastAsia" w:ascii="宋体" w:hAnsi="宋体" w:eastAsia="宋体" w:cs="宋体"/>
          <w:sz w:val="24"/>
        </w:rPr>
        <w:t>统一社会信用代码：</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25A83503">
      <w:pPr>
        <w:spacing w:line="360" w:lineRule="auto"/>
        <w:rPr>
          <w:rFonts w:ascii="宋体" w:hAnsi="宋体" w:eastAsia="宋体" w:cs="宋体"/>
          <w:sz w:val="24"/>
        </w:rPr>
      </w:pPr>
      <w:r>
        <w:rPr>
          <w:rFonts w:hint="eastAsia" w:ascii="宋体" w:hAnsi="宋体" w:eastAsia="宋体" w:cs="宋体"/>
          <w:sz w:val="24"/>
        </w:rPr>
        <w:t>联 系 人：</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41067906">
      <w:pPr>
        <w:spacing w:line="360" w:lineRule="auto"/>
        <w:rPr>
          <w:rFonts w:ascii="宋体" w:hAnsi="宋体" w:eastAsia="宋体" w:cs="宋体"/>
          <w:sz w:val="24"/>
        </w:rPr>
      </w:pPr>
      <w:r>
        <w:rPr>
          <w:rFonts w:hint="eastAsia" w:ascii="宋体" w:hAnsi="宋体" w:eastAsia="宋体" w:cs="宋体"/>
          <w:sz w:val="24"/>
        </w:rPr>
        <w:t>联系电话：</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305DB937">
      <w:pPr>
        <w:spacing w:line="360" w:lineRule="auto"/>
        <w:rPr>
          <w:rFonts w:ascii="宋体" w:hAnsi="宋体" w:eastAsia="宋体" w:cs="宋体"/>
          <w:sz w:val="24"/>
        </w:rPr>
      </w:pPr>
    </w:p>
    <w:p w14:paraId="74EFE4B7">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lang w:eastAsia="zh-CN"/>
        </w:rPr>
        <w:t>根据</w:t>
      </w:r>
      <w:r>
        <w:rPr>
          <w:rFonts w:hint="eastAsia" w:ascii="宋体" w:hAnsi="宋体" w:eastAsia="宋体" w:cs="宋体"/>
          <w:sz w:val="24"/>
          <w:u w:val="single"/>
          <w:lang w:eastAsia="zh-CN"/>
        </w:rPr>
        <w:t>崇川区“十五五”生态环境保护规划编制项目</w:t>
      </w:r>
      <w:r>
        <w:rPr>
          <w:rFonts w:hint="eastAsia" w:ascii="宋体" w:hAnsi="宋体" w:eastAsia="宋体" w:cs="宋体"/>
          <w:sz w:val="24"/>
          <w:lang w:eastAsia="zh-CN"/>
        </w:rPr>
        <w:t>的竞争性磋商采购结果，现根据《中华人民共和国民法典》规定，达成如下协议，并由双方共同恪守。</w:t>
      </w:r>
    </w:p>
    <w:p w14:paraId="6D9D39A9">
      <w:pPr>
        <w:keepNext w:val="0"/>
        <w:keepLines w:val="0"/>
        <w:pageBreakBefore w:val="0"/>
        <w:kinsoku/>
        <w:wordWrap/>
        <w:overflowPunct/>
        <w:topLinePunct w:val="0"/>
        <w:autoSpaceDE/>
        <w:autoSpaceDN/>
        <w:bidi w:val="0"/>
        <w:snapToGrid w:val="0"/>
        <w:spacing w:line="360" w:lineRule="auto"/>
        <w:textAlignment w:val="auto"/>
        <w:rPr>
          <w:rFonts w:hint="eastAsia" w:ascii="宋体" w:hAnsi="宋体" w:eastAsia="宋体" w:cs="宋体"/>
          <w:sz w:val="24"/>
        </w:rPr>
      </w:pPr>
      <w:r>
        <w:rPr>
          <w:rFonts w:hint="eastAsia" w:ascii="宋体" w:hAnsi="宋体" w:eastAsia="宋体" w:cs="宋体"/>
          <w:sz w:val="24"/>
        </w:rPr>
        <w:t>1、合同的标的物</w:t>
      </w:r>
    </w:p>
    <w:p w14:paraId="784D108F">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根据《江苏省“十五五”生态环境保护规划编制工作方案》、《南通市“十五五”生态环境保护规划编制工作方案》、《关于开展区“十五五”规划前期重大问题研究的通知》等文件要求，启动《崇川区“十五五”生态环境保护规划》编制工作。为进一步厘清工作思路，明确研究任务，科学系统地推进崇川区生态环境保护工作，现委托乙方开展崇川区“十四五”生态环境保护规划实施情况回顾和“十五五”规划思路研究，组织编制“十五五”生态环境保护专项规划，工作成果须符合采购文件中的项目需求，并确保通过相关部门和专家的评审。</w:t>
      </w:r>
    </w:p>
    <w:p w14:paraId="09B9976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lang w:eastAsia="zh-CN"/>
        </w:rPr>
        <w:t>工作成果：</w:t>
      </w:r>
      <w:r>
        <w:rPr>
          <w:rFonts w:hint="eastAsia" w:ascii="宋体" w:hAnsi="宋体" w:eastAsia="宋体" w:cs="宋体"/>
          <w:sz w:val="24"/>
        </w:rPr>
        <w:t>崇川区“十</w:t>
      </w:r>
      <w:r>
        <w:rPr>
          <w:rFonts w:hint="eastAsia" w:ascii="宋体" w:hAnsi="宋体" w:eastAsia="宋体" w:cs="宋体"/>
          <w:sz w:val="24"/>
          <w:lang w:val="zh-CN"/>
        </w:rPr>
        <w:t>五</w:t>
      </w:r>
      <w:r>
        <w:rPr>
          <w:rFonts w:hint="eastAsia" w:ascii="宋体" w:hAnsi="宋体" w:eastAsia="宋体" w:cs="宋体"/>
          <w:sz w:val="24"/>
        </w:rPr>
        <w:t>五”生态环境保护规划文本及图集</w:t>
      </w:r>
      <w:r>
        <w:rPr>
          <w:rFonts w:hint="eastAsia" w:ascii="宋体" w:hAnsi="宋体" w:eastAsia="宋体" w:cs="宋体"/>
          <w:sz w:val="24"/>
          <w:lang w:eastAsia="zh-CN"/>
        </w:rPr>
        <w:t>（含纸质版、电子版），具体份数由采购人确定。</w:t>
      </w:r>
    </w:p>
    <w:p w14:paraId="5D933EAC">
      <w:pPr>
        <w:keepNext w:val="0"/>
        <w:keepLines w:val="0"/>
        <w:pageBreakBefore w:val="0"/>
        <w:kinsoku/>
        <w:wordWrap/>
        <w:overflowPunct/>
        <w:topLinePunct w:val="0"/>
        <w:autoSpaceDE/>
        <w:autoSpaceDN/>
        <w:bidi w:val="0"/>
        <w:snapToGrid w:val="0"/>
        <w:spacing w:line="360" w:lineRule="auto"/>
        <w:textAlignment w:val="auto"/>
        <w:rPr>
          <w:rFonts w:hint="eastAsia" w:ascii="宋体" w:hAnsi="宋体" w:eastAsia="宋体" w:cs="宋体"/>
          <w:sz w:val="24"/>
        </w:rPr>
      </w:pPr>
      <w:r>
        <w:rPr>
          <w:rFonts w:hint="eastAsia" w:ascii="宋体" w:hAnsi="宋体" w:eastAsia="宋体" w:cs="宋体"/>
          <w:sz w:val="24"/>
        </w:rPr>
        <w:t>2、合同价格</w:t>
      </w:r>
    </w:p>
    <w:p w14:paraId="4F98A172">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2.1 本合同金额为（大写）：人民币______________________元（¥</w:t>
      </w:r>
      <w:r>
        <w:rPr>
          <w:rFonts w:hint="eastAsia" w:ascii="宋体" w:hAnsi="宋体" w:eastAsia="宋体" w:cs="宋体"/>
          <w:sz w:val="24"/>
          <w:u w:val="single"/>
        </w:rPr>
        <w:t>__</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_</w:t>
      </w:r>
      <w:r>
        <w:rPr>
          <w:rFonts w:hint="eastAsia" w:ascii="宋体" w:hAnsi="宋体" w:eastAsia="宋体" w:cs="宋体"/>
          <w:sz w:val="24"/>
        </w:rPr>
        <w:t>元）。</w:t>
      </w:r>
    </w:p>
    <w:p w14:paraId="17002A03">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2.2 本合同总金额包括乙方提供的服务及其他有关的为完成本项目发生的所有费用，采购文件中另有规定的除外。</w:t>
      </w:r>
    </w:p>
    <w:p w14:paraId="5F7A049A">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2.3 在采购文件未列明，而乙方认为履行本合同必需的费用也包含在合同总金额中。</w:t>
      </w:r>
    </w:p>
    <w:p w14:paraId="508D52EA">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2.4 本合同总金额还包含乙方提供的伴随服务/售后服务费用。</w:t>
      </w:r>
    </w:p>
    <w:p w14:paraId="47BDB0E9">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2.5 本合同签订后：甲方需追加与合同标的相同的服务，在不改变合同其他条款的前提下，可以与乙方协商签订补充合同，但所有补充合同的增加的金额不超过原合同金额的10%；甲方若由于各种客观原因，必须对采购项目所牵涉的服务进行适当的减少时，在与乙方协商一致后，可以按照采购时的价格水平做相应的调减，并据此签订补充合同；除上述情况外，本合同执行期间合同总金额不变。</w:t>
      </w:r>
    </w:p>
    <w:p w14:paraId="77143C8F">
      <w:pPr>
        <w:keepNext w:val="0"/>
        <w:keepLines w:val="0"/>
        <w:pageBreakBefore w:val="0"/>
        <w:kinsoku/>
        <w:wordWrap/>
        <w:overflowPunct/>
        <w:topLinePunct w:val="0"/>
        <w:autoSpaceDE/>
        <w:autoSpaceDN/>
        <w:bidi w:val="0"/>
        <w:snapToGrid w:val="0"/>
        <w:spacing w:line="360" w:lineRule="auto"/>
        <w:textAlignment w:val="auto"/>
        <w:rPr>
          <w:rFonts w:hint="eastAsia" w:ascii="宋体" w:hAnsi="宋体" w:eastAsia="宋体" w:cs="宋体"/>
          <w:sz w:val="24"/>
        </w:rPr>
      </w:pPr>
      <w:r>
        <w:rPr>
          <w:rFonts w:hint="eastAsia" w:ascii="宋体" w:hAnsi="宋体" w:eastAsia="宋体" w:cs="宋体"/>
          <w:sz w:val="24"/>
        </w:rPr>
        <w:t>3、组成本合同的有关文件</w:t>
      </w:r>
    </w:p>
    <w:p w14:paraId="0F0CF933">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3.1</w:t>
      </w:r>
      <w:r>
        <w:rPr>
          <w:rFonts w:hint="eastAsia" w:ascii="宋体" w:hAnsi="宋体" w:eastAsia="宋体" w:cs="宋体"/>
          <w:sz w:val="24"/>
          <w:lang w:val="en-US" w:eastAsia="zh-CN"/>
        </w:rPr>
        <w:t xml:space="preserve"> </w:t>
      </w:r>
      <w:r>
        <w:rPr>
          <w:rFonts w:hint="eastAsia" w:ascii="宋体" w:hAnsi="宋体" w:eastAsia="宋体" w:cs="宋体"/>
          <w:sz w:val="24"/>
        </w:rPr>
        <w:t>乙方应按采购文件规定的时间向甲方提供服务的有关技术资料。</w:t>
      </w:r>
    </w:p>
    <w:p w14:paraId="319D5CFE">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3.2 没有甲方事先书面同意，乙方不得将由甲方提供的有关合同或任何合同条文或资料提供给任何其他人。即使向履行本合同有关的人员提供，也应注意保密并限于履行合同的必需范围。</w:t>
      </w:r>
    </w:p>
    <w:p w14:paraId="4464B7C6">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3.3 关于本项目政府采购的招投标文件或与本次采购活动方式相适应的文件及有关附件是本合同不可分割的组成部分，这些文件包括但不限于：（1）磋商文件；（2）磋商响应文件；（3）乙方承诺；（4）成交通知书；（5）甲、乙双方补充协议；（6）相关工作规范。</w:t>
      </w:r>
    </w:p>
    <w:p w14:paraId="5110BF06">
      <w:pPr>
        <w:keepNext w:val="0"/>
        <w:keepLines w:val="0"/>
        <w:pageBreakBefore w:val="0"/>
        <w:kinsoku/>
        <w:wordWrap/>
        <w:overflowPunct/>
        <w:topLinePunct w:val="0"/>
        <w:autoSpaceDE/>
        <w:autoSpaceDN/>
        <w:bidi w:val="0"/>
        <w:snapToGrid w:val="0"/>
        <w:spacing w:line="360" w:lineRule="auto"/>
        <w:textAlignment w:val="auto"/>
        <w:rPr>
          <w:rFonts w:hint="eastAsia" w:ascii="宋体" w:hAnsi="宋体" w:eastAsia="宋体" w:cs="宋体"/>
          <w:sz w:val="24"/>
        </w:rPr>
      </w:pPr>
      <w:r>
        <w:rPr>
          <w:rFonts w:hint="eastAsia" w:ascii="宋体" w:hAnsi="宋体" w:eastAsia="宋体" w:cs="宋体"/>
          <w:sz w:val="24"/>
        </w:rPr>
        <w:t>4、知识产权保证</w:t>
      </w:r>
    </w:p>
    <w:p w14:paraId="49918636">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ascii="宋体" w:hAnsi="宋体" w:eastAsia="宋体"/>
          <w:bCs/>
          <w:snapToGrid/>
          <w:kern w:val="2"/>
          <w:sz w:val="24"/>
        </w:rPr>
      </w:pPr>
      <w:r>
        <w:rPr>
          <w:rFonts w:hint="eastAsia" w:ascii="宋体" w:hAnsi="宋体" w:eastAsia="宋体"/>
          <w:bCs/>
          <w:snapToGrid/>
          <w:kern w:val="2"/>
          <w:sz w:val="24"/>
        </w:rPr>
        <w:t>乙方应保证甲方及服务对象在使用、接受本合同服务（包含与服务相关的货物）或其任何一部分时不受第三方提出侵犯其专利权、版权、商标权和工业设计权等知识产权的起诉。一旦出现侵权，由乙方负全部责任。</w:t>
      </w:r>
    </w:p>
    <w:p w14:paraId="37992926">
      <w:pPr>
        <w:keepNext w:val="0"/>
        <w:keepLines w:val="0"/>
        <w:pageBreakBefore w:val="0"/>
        <w:kinsoku/>
        <w:wordWrap/>
        <w:overflowPunct/>
        <w:topLinePunct w:val="0"/>
        <w:autoSpaceDE/>
        <w:autoSpaceDN/>
        <w:bidi w:val="0"/>
        <w:snapToGrid w:val="0"/>
        <w:spacing w:line="360" w:lineRule="auto"/>
        <w:textAlignment w:val="auto"/>
        <w:rPr>
          <w:rFonts w:hint="eastAsia" w:ascii="宋体" w:hAnsi="宋体" w:eastAsia="宋体" w:cs="宋体"/>
          <w:sz w:val="24"/>
        </w:rPr>
      </w:pPr>
      <w:r>
        <w:rPr>
          <w:rFonts w:hint="eastAsia" w:ascii="宋体" w:hAnsi="宋体" w:eastAsia="宋体" w:cs="宋体"/>
          <w:sz w:val="24"/>
        </w:rPr>
        <w:t>5、产权保证</w:t>
      </w:r>
    </w:p>
    <w:p w14:paraId="7EB95CD8">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乙方保证所交付的服务和服务所涉及的物品所有权无任何抵押、查封等权利瑕疵。</w:t>
      </w:r>
    </w:p>
    <w:p w14:paraId="0D4A4657">
      <w:pPr>
        <w:keepNext w:val="0"/>
        <w:keepLines w:val="0"/>
        <w:pageBreakBefore w:val="0"/>
        <w:kinsoku/>
        <w:wordWrap/>
        <w:overflowPunct/>
        <w:topLinePunct w:val="0"/>
        <w:autoSpaceDE/>
        <w:autoSpaceDN/>
        <w:bidi w:val="0"/>
        <w:snapToGrid w:val="0"/>
        <w:spacing w:line="360" w:lineRule="auto"/>
        <w:textAlignment w:val="auto"/>
        <w:rPr>
          <w:rFonts w:hint="eastAsia" w:ascii="宋体" w:hAnsi="宋体" w:eastAsia="宋体" w:cs="宋体"/>
          <w:sz w:val="24"/>
        </w:rPr>
      </w:pPr>
      <w:r>
        <w:rPr>
          <w:rFonts w:hint="eastAsia" w:ascii="宋体" w:hAnsi="宋体" w:eastAsia="宋体" w:cs="宋体"/>
          <w:sz w:val="24"/>
        </w:rPr>
        <w:t>6、履约保证金</w:t>
      </w:r>
    </w:p>
    <w:p w14:paraId="51098675">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本项目不收取履约保证金。</w:t>
      </w:r>
    </w:p>
    <w:p w14:paraId="70122C0F">
      <w:pPr>
        <w:keepNext w:val="0"/>
        <w:keepLines w:val="0"/>
        <w:pageBreakBefore w:val="0"/>
        <w:kinsoku/>
        <w:wordWrap/>
        <w:overflowPunct/>
        <w:topLinePunct w:val="0"/>
        <w:autoSpaceDE/>
        <w:autoSpaceDN/>
        <w:bidi w:val="0"/>
        <w:snapToGrid w:val="0"/>
        <w:spacing w:line="360" w:lineRule="auto"/>
        <w:textAlignment w:val="auto"/>
        <w:rPr>
          <w:rFonts w:hint="eastAsia" w:ascii="宋体" w:hAnsi="宋体" w:eastAsia="宋体" w:cs="宋体"/>
          <w:sz w:val="24"/>
        </w:rPr>
      </w:pPr>
      <w:r>
        <w:rPr>
          <w:rFonts w:hint="eastAsia" w:ascii="宋体" w:hAnsi="宋体" w:eastAsia="宋体" w:cs="宋体"/>
          <w:sz w:val="24"/>
        </w:rPr>
        <w:t>7、转包或分包</w:t>
      </w:r>
    </w:p>
    <w:p w14:paraId="68BCD676">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7.1 本合同禁止转包，本合同范围的服务，应由乙方直接提供的，不得转让他人提供。</w:t>
      </w:r>
    </w:p>
    <w:p w14:paraId="41F48690">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7.2 经甲方同意，乙方可以依法采取分包方式履行合同，但是分包方式履行的，乙方应就采购项目向甲方负全责。</w:t>
      </w:r>
    </w:p>
    <w:p w14:paraId="478F0E58">
      <w:pPr>
        <w:keepNext w:val="0"/>
        <w:keepLines w:val="0"/>
        <w:pageBreakBefore w:val="0"/>
        <w:kinsoku/>
        <w:wordWrap/>
        <w:overflowPunct/>
        <w:topLinePunct w:val="0"/>
        <w:autoSpaceDE/>
        <w:autoSpaceDN/>
        <w:bidi w:val="0"/>
        <w:snapToGrid w:val="0"/>
        <w:spacing w:line="360" w:lineRule="auto"/>
        <w:textAlignment w:val="auto"/>
        <w:rPr>
          <w:rFonts w:hint="eastAsia" w:ascii="宋体" w:hAnsi="宋体" w:eastAsia="宋体" w:cs="宋体"/>
          <w:sz w:val="24"/>
        </w:rPr>
      </w:pPr>
      <w:r>
        <w:rPr>
          <w:rFonts w:hint="eastAsia" w:ascii="宋体" w:hAnsi="宋体" w:eastAsia="宋体" w:cs="宋体"/>
          <w:sz w:val="24"/>
        </w:rPr>
        <w:t>8、服务期限</w:t>
      </w:r>
    </w:p>
    <w:p w14:paraId="4078E2F3">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8.1 服务期限：</w:t>
      </w:r>
      <w:r>
        <w:rPr>
          <w:rFonts w:hint="eastAsia" w:ascii="宋体" w:hAnsi="宋体" w:eastAsia="宋体" w:cs="宋体"/>
          <w:kern w:val="2"/>
          <w:sz w:val="24"/>
        </w:rPr>
        <w:t>2025年9月30日前提交初稿，</w:t>
      </w:r>
      <w:r>
        <w:rPr>
          <w:rFonts w:hint="eastAsia" w:ascii="宋体" w:hAnsi="宋体" w:eastAsia="宋体" w:cs="宋体"/>
          <w:kern w:val="2"/>
          <w:sz w:val="24"/>
          <w:lang w:val="en-US" w:eastAsia="zh-CN"/>
        </w:rPr>
        <w:t>2025年</w:t>
      </w:r>
      <w:r>
        <w:rPr>
          <w:rFonts w:hint="eastAsia" w:ascii="宋体" w:hAnsi="宋体" w:eastAsia="宋体" w:cs="宋体"/>
          <w:kern w:val="2"/>
          <w:sz w:val="24"/>
        </w:rPr>
        <w:t>10月31日之前提交终稿并通过相关部门和专家的评审。</w:t>
      </w:r>
    </w:p>
    <w:p w14:paraId="20809DD1">
      <w:pPr>
        <w:keepNext w:val="0"/>
        <w:keepLines w:val="0"/>
        <w:pageBreakBefore w:val="0"/>
        <w:kinsoku/>
        <w:wordWrap/>
        <w:overflowPunct/>
        <w:topLinePunct w:val="0"/>
        <w:autoSpaceDE/>
        <w:autoSpaceDN/>
        <w:bidi w:val="0"/>
        <w:snapToGrid w:val="0"/>
        <w:spacing w:line="360" w:lineRule="auto"/>
        <w:textAlignment w:val="auto"/>
        <w:rPr>
          <w:rFonts w:hint="eastAsia" w:ascii="宋体" w:hAnsi="宋体" w:eastAsia="宋体" w:cs="宋体"/>
          <w:sz w:val="24"/>
        </w:rPr>
      </w:pPr>
      <w:r>
        <w:rPr>
          <w:rFonts w:hint="eastAsia" w:ascii="宋体" w:hAnsi="宋体" w:eastAsia="宋体" w:cs="宋体"/>
          <w:sz w:val="24"/>
        </w:rPr>
        <w:t>9、</w:t>
      </w:r>
      <w:r>
        <w:rPr>
          <w:rFonts w:hint="eastAsia" w:ascii="宋体" w:hAnsi="宋体" w:eastAsia="宋体" w:cs="宋体"/>
          <w:sz w:val="24"/>
          <w:lang w:eastAsia="zh-CN"/>
        </w:rPr>
        <w:t>合同</w:t>
      </w:r>
      <w:r>
        <w:rPr>
          <w:rFonts w:hint="eastAsia" w:ascii="宋体" w:hAnsi="宋体" w:eastAsia="宋体" w:cs="宋体"/>
          <w:sz w:val="24"/>
        </w:rPr>
        <w:t>款支付</w:t>
      </w:r>
    </w:p>
    <w:p w14:paraId="200F28CA">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 xml:space="preserve">9.1 本合同项下所有款项均以人民币支付。 </w:t>
      </w:r>
    </w:p>
    <w:p w14:paraId="1A2D65BC">
      <w:pPr>
        <w:pStyle w:val="73"/>
        <w:keepNext w:val="0"/>
        <w:keepLines w:val="0"/>
        <w:pageBreakBefore w:val="0"/>
        <w:kinsoku/>
        <w:wordWrap/>
        <w:overflowPunct/>
        <w:topLinePunct w:val="0"/>
        <w:autoSpaceDE/>
        <w:autoSpaceDN/>
        <w:bidi w:val="0"/>
        <w:snapToGrid w:val="0"/>
        <w:spacing w:line="360" w:lineRule="auto"/>
        <w:ind w:firstLine="480" w:firstLineChars="200"/>
        <w:textAlignment w:val="auto"/>
        <w:rPr>
          <w:rFonts w:hint="default" w:ascii="宋体" w:hAnsi="宋体" w:eastAsia="宋体" w:cs="宋体"/>
          <w:sz w:val="24"/>
          <w:szCs w:val="24"/>
        </w:rPr>
      </w:pPr>
      <w:r>
        <w:rPr>
          <w:rFonts w:hint="eastAsia" w:ascii="宋体" w:hAnsi="宋体" w:eastAsia="宋体" w:cs="宋体"/>
          <w:sz w:val="24"/>
        </w:rPr>
        <w:t xml:space="preserve">9.2 </w:t>
      </w:r>
      <w:r>
        <w:rPr>
          <w:rFonts w:hint="eastAsia" w:ascii="宋体" w:hAnsi="宋体" w:eastAsia="宋体" w:cs="宋体"/>
          <w:sz w:val="24"/>
          <w:szCs w:val="24"/>
          <w:lang w:eastAsia="zh-CN"/>
        </w:rPr>
        <w:t>合同签订生效且初稿完成后，甲方向乙方支付合同价的</w:t>
      </w:r>
      <w:r>
        <w:rPr>
          <w:rFonts w:hint="eastAsia" w:ascii="宋体" w:hAnsi="宋体" w:eastAsia="宋体" w:cs="宋体"/>
          <w:sz w:val="24"/>
          <w:szCs w:val="24"/>
          <w:lang w:val="en-US" w:eastAsia="zh-CN"/>
        </w:rPr>
        <w:t>50%；终稿完成并通过评审后，付清合同价款</w:t>
      </w:r>
      <w:r>
        <w:rPr>
          <w:rFonts w:ascii="宋体" w:hAnsi="宋体" w:eastAsia="宋体" w:cs="宋体"/>
          <w:sz w:val="24"/>
          <w:szCs w:val="24"/>
        </w:rPr>
        <w:t>。</w:t>
      </w:r>
    </w:p>
    <w:p w14:paraId="6A02D476">
      <w:pPr>
        <w:pStyle w:val="73"/>
        <w:keepNext w:val="0"/>
        <w:keepLines w:val="0"/>
        <w:pageBreakBefore w:val="0"/>
        <w:kinsoku/>
        <w:wordWrap/>
        <w:overflowPunct/>
        <w:topLinePunct w:val="0"/>
        <w:autoSpaceDE/>
        <w:autoSpaceDN/>
        <w:bidi w:val="0"/>
        <w:snapToGrid w:val="0"/>
        <w:spacing w:line="360" w:lineRule="auto"/>
        <w:ind w:firstLine="480" w:firstLineChars="200"/>
        <w:textAlignment w:val="auto"/>
        <w:rPr>
          <w:rFonts w:ascii="宋体" w:hAnsi="宋体" w:eastAsia="宋体" w:cs="宋体"/>
          <w:sz w:val="24"/>
          <w:szCs w:val="24"/>
        </w:rPr>
      </w:pPr>
      <w:r>
        <w:rPr>
          <w:rFonts w:hint="eastAsia" w:ascii="宋体" w:hAnsi="宋体" w:eastAsia="宋体" w:cs="宋体"/>
          <w:sz w:val="24"/>
          <w:szCs w:val="24"/>
          <w:lang w:val="en-US" w:eastAsia="zh-CN"/>
        </w:rPr>
        <w:t>9.3 乙方在申请支付时，须开具符合甲方财务制度的相应金额的发票</w:t>
      </w:r>
      <w:r>
        <w:rPr>
          <w:rFonts w:ascii="宋体" w:hAnsi="宋体" w:eastAsia="宋体" w:cs="宋体"/>
          <w:sz w:val="24"/>
          <w:szCs w:val="24"/>
        </w:rPr>
        <w:t>。</w:t>
      </w:r>
    </w:p>
    <w:p w14:paraId="2CD30CD8">
      <w:pPr>
        <w:keepNext w:val="0"/>
        <w:keepLines w:val="0"/>
        <w:pageBreakBefore w:val="0"/>
        <w:kinsoku/>
        <w:wordWrap/>
        <w:overflowPunct/>
        <w:topLinePunct w:val="0"/>
        <w:autoSpaceDE/>
        <w:autoSpaceDN/>
        <w:bidi w:val="0"/>
        <w:snapToGrid w:val="0"/>
        <w:spacing w:line="360" w:lineRule="auto"/>
        <w:textAlignment w:val="auto"/>
        <w:rPr>
          <w:rFonts w:hint="eastAsia" w:ascii="宋体" w:hAnsi="宋体" w:eastAsia="宋体" w:cs="宋体"/>
          <w:sz w:val="24"/>
        </w:rPr>
      </w:pPr>
      <w:r>
        <w:rPr>
          <w:rFonts w:hint="eastAsia" w:ascii="宋体" w:hAnsi="宋体" w:eastAsia="宋体" w:cs="宋体"/>
          <w:sz w:val="24"/>
        </w:rPr>
        <w:t>10、税费</w:t>
      </w:r>
    </w:p>
    <w:p w14:paraId="6AF494B8">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本合同执行中相关的一切税费均由乙方负担。</w:t>
      </w:r>
    </w:p>
    <w:p w14:paraId="49D2FEDF">
      <w:pPr>
        <w:keepNext w:val="0"/>
        <w:keepLines w:val="0"/>
        <w:pageBreakBefore w:val="0"/>
        <w:kinsoku/>
        <w:wordWrap/>
        <w:overflowPunct/>
        <w:topLinePunct w:val="0"/>
        <w:autoSpaceDE/>
        <w:autoSpaceDN/>
        <w:bidi w:val="0"/>
        <w:snapToGrid w:val="0"/>
        <w:spacing w:line="360" w:lineRule="auto"/>
        <w:textAlignment w:val="auto"/>
        <w:rPr>
          <w:rFonts w:hint="eastAsia" w:ascii="宋体" w:hAnsi="宋体" w:eastAsia="宋体" w:cs="宋体"/>
          <w:sz w:val="24"/>
        </w:rPr>
      </w:pPr>
      <w:r>
        <w:rPr>
          <w:rFonts w:hint="eastAsia" w:ascii="宋体" w:hAnsi="宋体" w:eastAsia="宋体" w:cs="宋体"/>
          <w:sz w:val="24"/>
        </w:rPr>
        <w:t>11、质量保证及售后服务</w:t>
      </w:r>
    </w:p>
    <w:p w14:paraId="3B23A8CD">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11.1 乙方应按采购文件规定及响应文件承诺的技术要求、质量标准向甲方提供服务；若无特殊说明，则按国家有关部门最新颁布的标准及规范为准。</w:t>
      </w:r>
    </w:p>
    <w:p w14:paraId="57C7F0F9">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11.2 乙方应保证其提供的服务是全面和规范的，并完全符合</w:t>
      </w:r>
      <w:r>
        <w:rPr>
          <w:rFonts w:hint="eastAsia" w:ascii="宋体" w:hAnsi="宋体" w:eastAsia="宋体" w:cs="宋体"/>
          <w:sz w:val="24"/>
          <w:lang w:eastAsia="zh-CN"/>
        </w:rPr>
        <w:t>采购</w:t>
      </w:r>
      <w:r>
        <w:rPr>
          <w:rFonts w:hint="eastAsia" w:ascii="宋体" w:hAnsi="宋体" w:eastAsia="宋体" w:cs="宋体"/>
          <w:sz w:val="24"/>
        </w:rPr>
        <w:t>文件</w:t>
      </w:r>
      <w:r>
        <w:rPr>
          <w:rFonts w:hint="eastAsia" w:ascii="宋体" w:hAnsi="宋体" w:eastAsia="宋体" w:cs="宋体"/>
          <w:sz w:val="24"/>
          <w:lang w:eastAsia="zh-CN"/>
        </w:rPr>
        <w:t>及响应</w:t>
      </w:r>
      <w:r>
        <w:rPr>
          <w:rFonts w:hint="eastAsia" w:ascii="宋体" w:hAnsi="宋体" w:eastAsia="宋体" w:cs="宋体"/>
          <w:sz w:val="24"/>
        </w:rPr>
        <w:t>。如因乙方提供的服务有瑕疵造成甲方损失的，所需费用由乙方承担。</w:t>
      </w:r>
    </w:p>
    <w:p w14:paraId="524692F9">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11.3 如遇特殊情况，乙方在接到甲方通知后在</w:t>
      </w:r>
      <w:r>
        <w:rPr>
          <w:rFonts w:hint="eastAsia" w:ascii="宋体" w:hAnsi="宋体" w:eastAsia="宋体" w:cs="宋体"/>
          <w:sz w:val="24"/>
          <w:u w:val="single"/>
          <w:lang w:val="en-US" w:eastAsia="zh-CN"/>
        </w:rPr>
        <w:t>24</w:t>
      </w:r>
      <w:r>
        <w:rPr>
          <w:rFonts w:hint="eastAsia" w:ascii="宋体" w:hAnsi="宋体" w:eastAsia="宋体" w:cs="宋体"/>
          <w:sz w:val="24"/>
        </w:rPr>
        <w:t>小时内到达甲方指定地点。</w:t>
      </w:r>
    </w:p>
    <w:p w14:paraId="6041B345">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11.4 服务期内，乙方应对所提供服务出现的问题负责处理解决并承担一切费用。</w:t>
      </w:r>
    </w:p>
    <w:p w14:paraId="61CDA49C">
      <w:pPr>
        <w:keepNext w:val="0"/>
        <w:keepLines w:val="0"/>
        <w:pageBreakBefore w:val="0"/>
        <w:kinsoku/>
        <w:wordWrap/>
        <w:overflowPunct/>
        <w:topLinePunct w:val="0"/>
        <w:autoSpaceDE/>
        <w:autoSpaceDN/>
        <w:bidi w:val="0"/>
        <w:snapToGrid w:val="0"/>
        <w:spacing w:line="360" w:lineRule="auto"/>
        <w:textAlignment w:val="auto"/>
        <w:rPr>
          <w:rFonts w:hint="eastAsia" w:ascii="宋体" w:hAnsi="宋体" w:eastAsia="宋体" w:cs="宋体"/>
          <w:sz w:val="24"/>
        </w:rPr>
      </w:pPr>
      <w:r>
        <w:rPr>
          <w:rFonts w:hint="eastAsia" w:ascii="宋体" w:hAnsi="宋体" w:eastAsia="宋体" w:cs="宋体"/>
          <w:sz w:val="24"/>
        </w:rPr>
        <w:t>12、交付和验收</w:t>
      </w:r>
    </w:p>
    <w:p w14:paraId="3FAAD818">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12.1 乙方应当在合同签订生效后双方约定的时间开始实施服务事项。</w:t>
      </w:r>
    </w:p>
    <w:p w14:paraId="44453DBA">
      <w:pPr>
        <w:keepNext w:val="0"/>
        <w:keepLines w:val="0"/>
        <w:pageBreakBefore w:val="0"/>
        <w:kinsoku/>
        <w:wordWrap/>
        <w:overflowPunct/>
        <w:topLinePunct w:val="0"/>
        <w:autoSpaceDE/>
        <w:autoSpaceDN/>
        <w:bidi w:val="0"/>
        <w:snapToGrid w:val="0"/>
        <w:spacing w:line="360" w:lineRule="auto"/>
        <w:textAlignment w:val="auto"/>
        <w:rPr>
          <w:rFonts w:hint="eastAsia" w:ascii="宋体" w:hAnsi="宋体" w:eastAsia="宋体" w:cs="宋体"/>
          <w:sz w:val="24"/>
        </w:rPr>
      </w:pPr>
      <w:r>
        <w:rPr>
          <w:rFonts w:hint="eastAsia" w:ascii="宋体" w:hAnsi="宋体" w:eastAsia="宋体" w:cs="宋体"/>
          <w:sz w:val="24"/>
        </w:rPr>
        <w:t>13、违约责任</w:t>
      </w:r>
    </w:p>
    <w:p w14:paraId="1B456B55">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13.1 甲方无正当理由拒绝初验收和终验收服务项目的，甲方应按未付服务项目款金额每日万分之五向乙方支付违约金。</w:t>
      </w:r>
    </w:p>
    <w:p w14:paraId="7FA1AA64">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13.2 乙方违约，在消除违约情形前，应按本合同项目总额每日万分之五向甲方支付违约金，甲方可以从待付款项中扣除。</w:t>
      </w:r>
    </w:p>
    <w:p w14:paraId="1A35A005">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13.3 乙方因逾期交付服务项目或因其他违约行为，导致甲方解除合同的，乙方应向甲方支付合同总值5%的违约金，如造成甲方损失超过违约金的，超出部分由乙方继续承担赔偿责任。</w:t>
      </w:r>
    </w:p>
    <w:p w14:paraId="1661D4B6">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13.4 乙方所交的服务项目全部或部分质量不符合合同规定及采购文件规定标准的，乙方更换服务但逾期交付的（甲方拒绝接受的除外），按乙方逾期交付处理；乙方拒绝更换的，甲方可选择解除本合同或本合同的一部分，并可追究乙方的其他违约责任。</w:t>
      </w:r>
    </w:p>
    <w:p w14:paraId="177888B6">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13.5 合同生效后，发现乙方磋商响应属虚假承诺，或经权威部门监测提供的服务不能满足采购文件要求，造成合同无法继续履行的，乙方应向甲方支付不少于合同总价 20 %赔偿金。</w:t>
      </w:r>
    </w:p>
    <w:p w14:paraId="1379A8CB">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13.6 乙方有下列行为之一，一经查实，甲方有权单方面终止合同，并向乙方追究经济赔偿：</w:t>
      </w:r>
    </w:p>
    <w:p w14:paraId="659A1822">
      <w:pPr>
        <w:keepNext w:val="0"/>
        <w:keepLines w:val="0"/>
        <w:pageBreakBefore w:val="0"/>
        <w:kinsoku/>
        <w:wordWrap/>
        <w:overflowPunct/>
        <w:topLinePunct w:val="0"/>
        <w:autoSpaceDE/>
        <w:autoSpaceDN/>
        <w:bidi w:val="0"/>
        <w:snapToGrid w:val="0"/>
        <w:spacing w:line="360" w:lineRule="auto"/>
        <w:textAlignment w:val="auto"/>
        <w:rPr>
          <w:rFonts w:hint="eastAsia" w:ascii="宋体" w:hAnsi="宋体" w:eastAsia="宋体" w:cs="宋体"/>
          <w:sz w:val="24"/>
        </w:rPr>
      </w:pPr>
      <w:r>
        <w:rPr>
          <w:rFonts w:hint="eastAsia" w:ascii="宋体" w:hAnsi="宋体" w:eastAsia="宋体" w:cs="宋体"/>
          <w:sz w:val="24"/>
        </w:rPr>
        <w:t>（1）向甲方送礼品、给回扣、报销费用等不正常竞争行为的；</w:t>
      </w:r>
    </w:p>
    <w:p w14:paraId="3E414A04">
      <w:pPr>
        <w:keepNext w:val="0"/>
        <w:keepLines w:val="0"/>
        <w:pageBreakBefore w:val="0"/>
        <w:kinsoku/>
        <w:wordWrap/>
        <w:overflowPunct/>
        <w:topLinePunct w:val="0"/>
        <w:autoSpaceDE/>
        <w:autoSpaceDN/>
        <w:bidi w:val="0"/>
        <w:snapToGrid w:val="0"/>
        <w:spacing w:line="360" w:lineRule="auto"/>
        <w:textAlignment w:val="auto"/>
        <w:rPr>
          <w:rFonts w:hint="eastAsia" w:ascii="宋体" w:hAnsi="宋体" w:eastAsia="宋体" w:cs="宋体"/>
          <w:sz w:val="24"/>
        </w:rPr>
      </w:pPr>
      <w:r>
        <w:rPr>
          <w:rFonts w:hint="eastAsia" w:ascii="宋体" w:hAnsi="宋体" w:eastAsia="宋体" w:cs="宋体"/>
          <w:sz w:val="24"/>
        </w:rPr>
        <w:t>（2）乙方不能正常服务或者弄虚作假；</w:t>
      </w:r>
    </w:p>
    <w:p w14:paraId="565D8571">
      <w:pPr>
        <w:keepNext w:val="0"/>
        <w:keepLines w:val="0"/>
        <w:pageBreakBefore w:val="0"/>
        <w:kinsoku/>
        <w:wordWrap/>
        <w:overflowPunct/>
        <w:topLinePunct w:val="0"/>
        <w:autoSpaceDE/>
        <w:autoSpaceDN/>
        <w:bidi w:val="0"/>
        <w:snapToGrid w:val="0"/>
        <w:spacing w:line="360" w:lineRule="auto"/>
        <w:textAlignment w:val="auto"/>
        <w:rPr>
          <w:rFonts w:hint="eastAsia" w:ascii="宋体" w:hAnsi="宋体" w:eastAsia="宋体" w:cs="宋体"/>
          <w:sz w:val="24"/>
        </w:rPr>
      </w:pPr>
      <w:r>
        <w:rPr>
          <w:rFonts w:hint="eastAsia" w:ascii="宋体" w:hAnsi="宋体" w:eastAsia="宋体" w:cs="宋体"/>
          <w:sz w:val="24"/>
        </w:rPr>
        <w:t>（3）拒绝接受甲方监督、检查、检验的。</w:t>
      </w:r>
    </w:p>
    <w:p w14:paraId="24D38827">
      <w:pPr>
        <w:keepNext w:val="0"/>
        <w:keepLines w:val="0"/>
        <w:pageBreakBefore w:val="0"/>
        <w:kinsoku/>
        <w:wordWrap/>
        <w:overflowPunct/>
        <w:topLinePunct w:val="0"/>
        <w:autoSpaceDE/>
        <w:autoSpaceDN/>
        <w:bidi w:val="0"/>
        <w:snapToGrid w:val="0"/>
        <w:spacing w:line="360" w:lineRule="auto"/>
        <w:textAlignment w:val="auto"/>
        <w:rPr>
          <w:rFonts w:hint="eastAsia" w:ascii="宋体" w:hAnsi="宋体" w:eastAsia="宋体" w:cs="宋体"/>
          <w:sz w:val="24"/>
        </w:rPr>
      </w:pPr>
      <w:r>
        <w:rPr>
          <w:rFonts w:hint="eastAsia" w:ascii="宋体" w:hAnsi="宋体" w:eastAsia="宋体" w:cs="宋体"/>
          <w:sz w:val="24"/>
        </w:rPr>
        <w:t>（4）未经甲方同意，将合同部分或全部权利、义务转让给第三方。</w:t>
      </w:r>
    </w:p>
    <w:p w14:paraId="72B3EE90">
      <w:pPr>
        <w:keepNext w:val="0"/>
        <w:keepLines w:val="0"/>
        <w:pageBreakBefore w:val="0"/>
        <w:kinsoku/>
        <w:wordWrap/>
        <w:overflowPunct/>
        <w:topLinePunct w:val="0"/>
        <w:autoSpaceDE/>
        <w:autoSpaceDN/>
        <w:bidi w:val="0"/>
        <w:snapToGrid w:val="0"/>
        <w:spacing w:line="360" w:lineRule="auto"/>
        <w:textAlignment w:val="auto"/>
        <w:rPr>
          <w:rFonts w:hint="eastAsia" w:ascii="宋体" w:hAnsi="宋体" w:eastAsia="宋体" w:cs="宋体"/>
          <w:sz w:val="24"/>
        </w:rPr>
      </w:pPr>
      <w:r>
        <w:rPr>
          <w:rFonts w:hint="eastAsia" w:ascii="宋体" w:hAnsi="宋体" w:eastAsia="宋体" w:cs="宋体"/>
          <w:sz w:val="24"/>
        </w:rPr>
        <w:t>14、不可抗力事件处理</w:t>
      </w:r>
    </w:p>
    <w:p w14:paraId="2CCEF37B">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14.1 在合同有效期内，甲乙双方因不可抗力事件导致不能履行合同，则合同履行期可延长，其延长期与不可抗力影响期相同。不可抗力，是指不能预见、不能避免且不能克服的客观情况，例如战争、严重的地震、洪水等，但一方违约或疏忽导致合同不能履行的不属于不可抗力因素。</w:t>
      </w:r>
    </w:p>
    <w:p w14:paraId="7C18BE29">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14.2不可抗力事件发生后，应立即通知对方，并寄送有关权威机构出具的证明。除甲方书面另行要求外，乙方应尽实际可能继续履行合同义务，以及寻求采取合理的方案履行不受不可抗力影响的其他事项。若不可抗力事件延续120天以上，双方应通过友好协商，确定是否继续履行合同。</w:t>
      </w:r>
    </w:p>
    <w:p w14:paraId="4272DD9E">
      <w:pPr>
        <w:keepNext w:val="0"/>
        <w:keepLines w:val="0"/>
        <w:pageBreakBefore w:val="0"/>
        <w:kinsoku/>
        <w:wordWrap/>
        <w:overflowPunct/>
        <w:topLinePunct w:val="0"/>
        <w:autoSpaceDE/>
        <w:autoSpaceDN/>
        <w:bidi w:val="0"/>
        <w:snapToGrid w:val="0"/>
        <w:spacing w:line="360" w:lineRule="auto"/>
        <w:textAlignment w:val="auto"/>
        <w:rPr>
          <w:rFonts w:hint="eastAsia" w:ascii="宋体" w:hAnsi="宋体" w:eastAsia="宋体" w:cs="宋体"/>
          <w:sz w:val="24"/>
        </w:rPr>
      </w:pPr>
      <w:r>
        <w:rPr>
          <w:rFonts w:hint="eastAsia" w:ascii="宋体" w:hAnsi="宋体" w:eastAsia="宋体" w:cs="宋体"/>
          <w:sz w:val="24"/>
        </w:rPr>
        <w:t>15、争议解决</w:t>
      </w:r>
    </w:p>
    <w:p w14:paraId="5C241FCD">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15.1 因服务的质量问题发生争议的，可</w:t>
      </w:r>
      <w:r>
        <w:rPr>
          <w:rFonts w:hint="eastAsia" w:ascii="宋体" w:hAnsi="宋体" w:eastAsia="宋体" w:cs="宋体"/>
          <w:sz w:val="24"/>
          <w:lang w:eastAsia="zh-CN"/>
        </w:rPr>
        <w:t>委托相关单位及机构</w:t>
      </w:r>
      <w:r>
        <w:rPr>
          <w:rFonts w:hint="eastAsia" w:ascii="宋体" w:hAnsi="宋体" w:eastAsia="宋体" w:cs="宋体"/>
          <w:sz w:val="24"/>
        </w:rPr>
        <w:t>对服务内容质量进行鉴定。服务符合标准的，鉴定费由甲方承担；服务项目不符合质量标准的，鉴定费由乙方承担。</w:t>
      </w:r>
    </w:p>
    <w:p w14:paraId="496ECDE8">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15.2 因履行本合同引起的或与本合同有关的争议，甲、乙双方应首先通过友好协商解决；如果协商不能解决争议，甲乙双方同意采取下列两种方式的第（1）种方式解决争议：</w:t>
      </w:r>
    </w:p>
    <w:p w14:paraId="30841F06">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（1）向甲方所在地有管辖权的人民法院提起诉讼，适用中华人民共和国法律；</w:t>
      </w:r>
    </w:p>
    <w:p w14:paraId="17A4D689">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（2）向南通仲裁委员会按其仲裁规则申请仲裁。</w:t>
      </w:r>
    </w:p>
    <w:p w14:paraId="03D11A30">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15.3 若甲、乙双方任何一方都没有选择解除合同的，为避免扩大损失，在诉讼或仲裁期间，双方应继续履行。</w:t>
      </w:r>
    </w:p>
    <w:p w14:paraId="29D9F1E0">
      <w:pPr>
        <w:keepNext w:val="0"/>
        <w:keepLines w:val="0"/>
        <w:pageBreakBefore w:val="0"/>
        <w:kinsoku/>
        <w:wordWrap/>
        <w:overflowPunct/>
        <w:topLinePunct w:val="0"/>
        <w:autoSpaceDE/>
        <w:autoSpaceDN/>
        <w:bidi w:val="0"/>
        <w:snapToGrid w:val="0"/>
        <w:spacing w:line="360" w:lineRule="auto"/>
        <w:textAlignment w:val="auto"/>
        <w:rPr>
          <w:rFonts w:hint="eastAsia" w:ascii="宋体" w:hAnsi="宋体" w:eastAsia="宋体" w:cs="宋体"/>
          <w:sz w:val="24"/>
          <w:lang w:eastAsia="zh-CN"/>
        </w:rPr>
      </w:pPr>
      <w:r>
        <w:rPr>
          <w:rFonts w:hint="eastAsia" w:ascii="宋体" w:hAnsi="宋体" w:eastAsia="宋体" w:cs="宋体"/>
          <w:sz w:val="24"/>
        </w:rPr>
        <w:t>16、合同其</w:t>
      </w:r>
      <w:r>
        <w:rPr>
          <w:rFonts w:hint="eastAsia" w:ascii="宋体" w:hAnsi="宋体" w:eastAsia="宋体" w:cs="宋体"/>
          <w:sz w:val="24"/>
          <w:lang w:eastAsia="zh-CN"/>
        </w:rPr>
        <w:t>他</w:t>
      </w:r>
    </w:p>
    <w:p w14:paraId="311D63F1">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16.1 合同份数：合同壹式陆份，采购人</w:t>
      </w:r>
      <w:r>
        <w:rPr>
          <w:rFonts w:hint="eastAsia" w:ascii="宋体" w:hAnsi="宋体" w:eastAsia="宋体" w:cs="宋体"/>
          <w:sz w:val="24"/>
          <w:lang w:eastAsia="zh-CN"/>
        </w:rPr>
        <w:t>肆</w:t>
      </w:r>
      <w:r>
        <w:rPr>
          <w:rFonts w:hint="eastAsia" w:ascii="宋体" w:hAnsi="宋体" w:eastAsia="宋体" w:cs="宋体"/>
          <w:sz w:val="24"/>
        </w:rPr>
        <w:t>份、供应商贰份。</w:t>
      </w:r>
    </w:p>
    <w:p w14:paraId="38856619">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16.2 本合同文件使用中文书写、解释和说明。</w:t>
      </w:r>
    </w:p>
    <w:p w14:paraId="133F4A96">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16.3 本合同履行过程中产生的纪要、协议以及中标通知书、响应文件和磋商采购文件为本合同的附件，与合同具有同等效力。</w:t>
      </w:r>
    </w:p>
    <w:p w14:paraId="2A49CA41">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16.4本合同未尽事宜应按照《中华人民共和国民法典》及其相关配套法律法规之规定解释。</w:t>
      </w:r>
    </w:p>
    <w:p w14:paraId="3D4331A1">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ascii="宋体" w:hAnsi="宋体" w:eastAsia="宋体"/>
          <w:bCs/>
          <w:snapToGrid/>
          <w:kern w:val="2"/>
          <w:sz w:val="24"/>
        </w:rPr>
      </w:pPr>
      <w:r>
        <w:rPr>
          <w:rFonts w:hint="eastAsia" w:ascii="宋体" w:hAnsi="宋体" w:eastAsia="宋体"/>
          <w:bCs/>
          <w:snapToGrid/>
          <w:kern w:val="2"/>
          <w:sz w:val="24"/>
          <w:lang w:val="en-US" w:eastAsia="zh-CN"/>
        </w:rPr>
        <w:t>16.5 采购文</w:t>
      </w:r>
      <w:r>
        <w:rPr>
          <w:rFonts w:hint="eastAsia" w:ascii="宋体" w:hAnsi="宋体" w:eastAsia="宋体"/>
          <w:bCs/>
          <w:snapToGrid/>
          <w:kern w:val="2"/>
          <w:sz w:val="24"/>
        </w:rPr>
        <w:t>件中的项目需求是本合同的重要组成。</w:t>
      </w:r>
    </w:p>
    <w:p w14:paraId="69405F49">
      <w:pPr>
        <w:keepNext w:val="0"/>
        <w:keepLines w:val="0"/>
        <w:pageBreakBefore w:val="0"/>
        <w:kinsoku/>
        <w:wordWrap/>
        <w:overflowPunct/>
        <w:topLinePunct w:val="0"/>
        <w:autoSpaceDE/>
        <w:autoSpaceDN/>
        <w:bidi w:val="0"/>
        <w:snapToGrid w:val="0"/>
        <w:spacing w:line="360" w:lineRule="auto"/>
        <w:textAlignment w:val="auto"/>
        <w:rPr>
          <w:rFonts w:ascii="宋体" w:hAnsi="宋体" w:eastAsia="宋体" w:cs="宋体"/>
          <w:sz w:val="24"/>
        </w:rPr>
      </w:pPr>
      <w:r>
        <w:rPr>
          <w:rFonts w:hint="eastAsia" w:ascii="宋体" w:hAnsi="宋体" w:eastAsia="宋体"/>
          <w:bCs/>
          <w:snapToGrid/>
          <w:kern w:val="2"/>
          <w:sz w:val="24"/>
          <w:lang w:val="en-US" w:eastAsia="zh-CN"/>
        </w:rPr>
        <w:t>17、</w:t>
      </w:r>
      <w:r>
        <w:rPr>
          <w:rFonts w:hint="eastAsia" w:ascii="宋体" w:hAnsi="宋体" w:eastAsia="宋体"/>
          <w:bCs/>
          <w:snapToGrid/>
          <w:kern w:val="2"/>
          <w:sz w:val="24"/>
        </w:rPr>
        <w:t xml:space="preserve">本合同未尽事宜，双方可遵照《中华人民共和国民法典》有关条文执行。如需另行签订补充协议，补充协议内容与以本协议内容不一致的，以补充协议为准。补充协议与本合同具有同等法律效力。 </w:t>
      </w:r>
      <w:r>
        <w:rPr>
          <w:rFonts w:hint="eastAsia" w:ascii="宋体" w:hAnsi="宋体" w:eastAsia="宋体" w:cs="宋体"/>
          <w:sz w:val="24"/>
        </w:rPr>
        <w:t xml:space="preserve"> </w:t>
      </w:r>
    </w:p>
    <w:p w14:paraId="047E35D5">
      <w:pPr>
        <w:pStyle w:val="55"/>
        <w:rPr>
          <w:rFonts w:hint="eastAsia" w:eastAsia="华文楷体"/>
          <w:lang w:eastAsia="zh-CN"/>
        </w:rPr>
      </w:pPr>
      <w:r>
        <w:rPr>
          <w:rFonts w:hint="eastAsia" w:ascii="宋体" w:hAnsi="宋体" w:cs="宋体"/>
          <w:b/>
          <w:bCs/>
          <w:sz w:val="24"/>
          <w:szCs w:val="24"/>
        </w:rPr>
        <w:t>注：采购人保留调整合同条款的权利。</w:t>
      </w:r>
    </w:p>
    <w:p w14:paraId="619E328C">
      <w:pPr>
        <w:spacing w:line="360" w:lineRule="auto"/>
        <w:rPr>
          <w:rFonts w:hint="eastAsia" w:ascii="宋体" w:hAnsi="宋体" w:eastAsia="宋体" w:cs="宋体"/>
          <w:sz w:val="24"/>
        </w:rPr>
      </w:pPr>
    </w:p>
    <w:p w14:paraId="52CDA45F">
      <w:pPr>
        <w:pStyle w:val="55"/>
        <w:rPr>
          <w:rFonts w:hint="eastAsia" w:ascii="宋体" w:hAnsi="宋体" w:eastAsia="宋体" w:cs="宋体"/>
          <w:sz w:val="24"/>
        </w:rPr>
      </w:pPr>
    </w:p>
    <w:p w14:paraId="6AD82535">
      <w:pPr>
        <w:rPr>
          <w:rFonts w:hint="eastAsia"/>
        </w:rPr>
      </w:pPr>
    </w:p>
    <w:p w14:paraId="42ABA0C8">
      <w:pPr>
        <w:spacing w:line="360" w:lineRule="auto"/>
        <w:rPr>
          <w:rFonts w:hint="eastAsia" w:ascii="宋体" w:hAnsi="宋体" w:eastAsia="宋体" w:cs="宋体"/>
          <w:sz w:val="24"/>
        </w:rPr>
      </w:pPr>
      <w:r>
        <w:rPr>
          <w:rFonts w:hint="eastAsia" w:ascii="宋体" w:hAnsi="宋体" w:eastAsia="宋体" w:cs="宋体"/>
          <w:sz w:val="24"/>
        </w:rPr>
        <w:t>采购单位（或甲方）：</w:t>
      </w:r>
      <w:r>
        <w:rPr>
          <w:rFonts w:hint="eastAsia" w:ascii="宋体" w:hAnsi="宋体" w:eastAsia="宋体" w:cs="宋体"/>
          <w:sz w:val="24"/>
        </w:rPr>
        <w:tab/>
      </w:r>
      <w:r>
        <w:rPr>
          <w:rFonts w:hint="eastAsia" w:ascii="宋体" w:hAnsi="宋体" w:eastAsia="宋体" w:cs="宋体"/>
          <w:sz w:val="24"/>
        </w:rPr>
        <w:t xml:space="preserve">                    成交供应商（或乙方）： </w:t>
      </w:r>
    </w:p>
    <w:p w14:paraId="09648241">
      <w:pPr>
        <w:spacing w:line="360" w:lineRule="auto"/>
        <w:rPr>
          <w:rFonts w:hint="eastAsia" w:ascii="宋体" w:hAnsi="宋体" w:eastAsia="宋体" w:cs="宋体"/>
          <w:sz w:val="24"/>
        </w:rPr>
      </w:pPr>
      <w:r>
        <w:rPr>
          <w:rFonts w:hint="eastAsia" w:ascii="宋体" w:hAnsi="宋体" w:eastAsia="宋体" w:cs="宋体"/>
          <w:sz w:val="24"/>
        </w:rPr>
        <w:t>法定代表人或授权代表：                   法定代表人或授权代表：</w:t>
      </w:r>
    </w:p>
    <w:p w14:paraId="724C2E53">
      <w:pPr>
        <w:spacing w:line="360" w:lineRule="auto"/>
        <w:rPr>
          <w:rFonts w:hint="eastAsia" w:ascii="宋体" w:hAnsi="宋体" w:eastAsia="宋体" w:cs="宋体"/>
          <w:sz w:val="24"/>
        </w:rPr>
      </w:pPr>
      <w:r>
        <w:rPr>
          <w:rFonts w:hint="eastAsia" w:ascii="宋体" w:hAnsi="宋体" w:eastAsia="宋体" w:cs="宋体"/>
          <w:sz w:val="24"/>
        </w:rPr>
        <w:t>联系电话：                               联系电话：</w:t>
      </w:r>
    </w:p>
    <w:p w14:paraId="34A8C10A">
      <w:pPr>
        <w:spacing w:line="360" w:lineRule="auto"/>
        <w:rPr>
          <w:rFonts w:hint="eastAsia" w:ascii="宋体" w:hAnsi="宋体" w:eastAsia="宋体" w:cs="宋体"/>
          <w:sz w:val="24"/>
        </w:rPr>
      </w:pPr>
      <w:r>
        <w:rPr>
          <w:rFonts w:hint="eastAsia" w:ascii="宋体" w:hAnsi="宋体" w:eastAsia="宋体" w:cs="宋体"/>
          <w:sz w:val="24"/>
          <w:lang w:eastAsia="zh-CN"/>
        </w:rPr>
        <w:t>合同签订</w:t>
      </w:r>
      <w:r>
        <w:rPr>
          <w:rFonts w:hint="eastAsia" w:ascii="宋体" w:hAnsi="宋体" w:eastAsia="宋体" w:cs="宋体"/>
          <w:sz w:val="24"/>
        </w:rPr>
        <w:t xml:space="preserve">日期：  </w:t>
      </w:r>
    </w:p>
    <w:p w14:paraId="4BED1C12">
      <w:pPr>
        <w:rPr>
          <w:rFonts w:ascii="Calibri" w:hAnsi="宋体"/>
        </w:rPr>
      </w:pPr>
      <w:r>
        <w:rPr>
          <w:rFonts w:hint="eastAsia" w:ascii="宋体" w:hAnsi="宋体"/>
          <w:sz w:val="24"/>
          <w:szCs w:val="24"/>
        </w:rPr>
        <w:br w:type="page"/>
      </w:r>
    </w:p>
    <w:p w14:paraId="531289A4">
      <w:pPr>
        <w:spacing w:before="156" w:beforeLines="50" w:after="156" w:afterLines="50" w:line="360" w:lineRule="auto"/>
        <w:jc w:val="center"/>
        <w:rPr>
          <w:rFonts w:ascii="宋体" w:hAnsi="宋体" w:eastAsia="宋体" w:cs="宋体"/>
          <w:b/>
          <w:bCs/>
          <w:snapToGrid/>
          <w:kern w:val="2"/>
          <w:sz w:val="24"/>
        </w:rPr>
      </w:pPr>
      <w:r>
        <w:rPr>
          <w:rFonts w:hint="eastAsia" w:ascii="宋体" w:hAnsi="宋体" w:eastAsia="宋体" w:cs="宋体"/>
          <w:b/>
          <w:bCs/>
          <w:snapToGrid/>
          <w:w w:val="80"/>
          <w:kern w:val="2"/>
          <w:sz w:val="44"/>
          <w:szCs w:val="44"/>
        </w:rPr>
        <w:t>第六部分  响应文件组成</w:t>
      </w:r>
    </w:p>
    <w:p w14:paraId="093749B9">
      <w:pPr>
        <w:widowControl/>
        <w:snapToGrid w:val="0"/>
        <w:spacing w:line="360" w:lineRule="auto"/>
        <w:ind w:firstLine="472" w:firstLineChars="196"/>
        <w:jc w:val="left"/>
        <w:rPr>
          <w:rFonts w:ascii="宋体" w:hAnsi="宋体" w:eastAsia="宋体" w:cs="宋体"/>
          <w:b/>
          <w:bCs/>
          <w:snapToGrid/>
          <w:kern w:val="2"/>
          <w:sz w:val="24"/>
        </w:rPr>
      </w:pPr>
    </w:p>
    <w:p w14:paraId="2913FC53">
      <w:pPr>
        <w:widowControl/>
        <w:snapToGrid w:val="0"/>
        <w:spacing w:line="360" w:lineRule="auto"/>
        <w:ind w:firstLine="472" w:firstLineChars="196"/>
        <w:jc w:val="left"/>
        <w:rPr>
          <w:rFonts w:ascii="宋体" w:hAnsi="Times New Roman" w:eastAsia="宋体"/>
          <w:b/>
          <w:bCs/>
          <w:snapToGrid/>
          <w:kern w:val="2"/>
          <w:sz w:val="24"/>
        </w:rPr>
      </w:pPr>
      <w:r>
        <w:rPr>
          <w:rFonts w:hint="eastAsia" w:ascii="宋体" w:hAnsi="宋体" w:eastAsia="宋体" w:cs="宋体"/>
          <w:b/>
          <w:bCs/>
          <w:snapToGrid/>
          <w:kern w:val="2"/>
          <w:sz w:val="24"/>
        </w:rPr>
        <w:t>响应文件由资格审查文件、商务技术响应文件、报价响应文件三部分组成。请供应商根据本磋商文件的要求分别制作、密封响应的材料。</w:t>
      </w:r>
    </w:p>
    <w:p w14:paraId="7EC3C5E1">
      <w:pPr>
        <w:snapToGrid w:val="0"/>
        <w:spacing w:line="360" w:lineRule="auto"/>
        <w:ind w:firstLine="496" w:firstLineChars="206"/>
        <w:outlineLvl w:val="1"/>
        <w:rPr>
          <w:rFonts w:ascii="宋体" w:hAnsi="宋体" w:eastAsia="宋体" w:cs="宋体"/>
          <w:b/>
          <w:sz w:val="24"/>
        </w:rPr>
      </w:pPr>
      <w:r>
        <w:rPr>
          <w:rFonts w:hint="eastAsia" w:ascii="宋体" w:hAnsi="宋体" w:eastAsia="宋体" w:cs="宋体"/>
          <w:b/>
          <w:sz w:val="24"/>
        </w:rPr>
        <w:t>（一）资格审查文件（单独密封，不能出现报价响应文件的内容）</w:t>
      </w:r>
    </w:p>
    <w:p w14:paraId="378B3EC0">
      <w:pPr>
        <w:adjustRightInd w:val="0"/>
        <w:snapToGrid w:val="0"/>
        <w:spacing w:line="360" w:lineRule="auto"/>
        <w:ind w:firstLine="480" w:firstLineChars="200"/>
        <w:rPr>
          <w:rFonts w:ascii="宋体" w:hAnsi="宋体" w:eastAsia="宋体"/>
          <w:snapToGrid/>
          <w:sz w:val="24"/>
        </w:rPr>
      </w:pPr>
      <w:r>
        <w:rPr>
          <w:rFonts w:ascii="宋体" w:hAnsi="宋体" w:eastAsia="宋体"/>
          <w:snapToGrid/>
          <w:sz w:val="24"/>
          <w:lang w:val="zh-CN"/>
        </w:rPr>
        <w:t>1.</w:t>
      </w:r>
      <w:r>
        <w:rPr>
          <w:rFonts w:hint="eastAsia" w:ascii="宋体" w:hAnsi="宋体" w:eastAsia="宋体"/>
          <w:snapToGrid/>
          <w:sz w:val="24"/>
          <w:lang w:val="en-US" w:eastAsia="zh-CN"/>
        </w:rPr>
        <w:t xml:space="preserve"> </w:t>
      </w:r>
      <w:r>
        <w:rPr>
          <w:rFonts w:hint="eastAsia" w:ascii="宋体" w:hAnsi="宋体" w:eastAsia="宋体"/>
          <w:snapToGrid/>
          <w:sz w:val="24"/>
        </w:rPr>
        <w:t>供应商具有良好的商业信誉和健全的财务会计制度；具有履行合同所必需的设备和专业技术能力；有依法缴纳税收和社会保障资金的良好记录；参加本次采购活动前三年内，在经营活动中没有重大违法记录；法律、行政法规规定的其他条件。须提供：符合条件的声明函（</w:t>
      </w:r>
      <w:r>
        <w:rPr>
          <w:rFonts w:ascii="宋体" w:hAnsi="宋体" w:eastAsia="宋体"/>
          <w:snapToGrid/>
          <w:sz w:val="24"/>
          <w:lang w:val="zh-CN"/>
        </w:rPr>
        <w:t>格式见附件</w:t>
      </w:r>
      <w:r>
        <w:rPr>
          <w:rFonts w:hint="eastAsia" w:ascii="宋体" w:hAnsi="宋体" w:eastAsia="宋体"/>
          <w:snapToGrid/>
          <w:sz w:val="24"/>
        </w:rPr>
        <w:t>）</w:t>
      </w:r>
      <w:r>
        <w:rPr>
          <w:rFonts w:ascii="宋体" w:hAnsi="宋体" w:eastAsia="宋体"/>
          <w:snapToGrid/>
          <w:sz w:val="24"/>
          <w:lang w:val="zh-CN"/>
        </w:rPr>
        <w:t>；</w:t>
      </w:r>
    </w:p>
    <w:p w14:paraId="73F328E2">
      <w:pPr>
        <w:adjustRightInd w:val="0"/>
        <w:snapToGrid w:val="0"/>
        <w:spacing w:line="360" w:lineRule="auto"/>
        <w:ind w:firstLine="480" w:firstLineChars="200"/>
        <w:rPr>
          <w:rFonts w:ascii="宋体" w:hAnsi="宋体" w:eastAsia="宋体"/>
          <w:snapToGrid/>
          <w:sz w:val="24"/>
        </w:rPr>
      </w:pPr>
      <w:r>
        <w:rPr>
          <w:rFonts w:hint="eastAsia" w:ascii="宋体" w:hAnsi="宋体" w:eastAsia="宋体"/>
          <w:snapToGrid/>
          <w:sz w:val="24"/>
        </w:rPr>
        <w:t>2</w:t>
      </w:r>
      <w:r>
        <w:rPr>
          <w:rFonts w:ascii="宋体" w:hAnsi="宋体" w:eastAsia="宋体"/>
          <w:snapToGrid/>
          <w:sz w:val="24"/>
        </w:rPr>
        <w:t>.</w:t>
      </w:r>
      <w:r>
        <w:rPr>
          <w:rFonts w:hint="eastAsia" w:ascii="宋体" w:hAnsi="宋体" w:eastAsia="宋体"/>
          <w:snapToGrid/>
          <w:sz w:val="24"/>
        </w:rPr>
        <w:t xml:space="preserve"> 供应商须提供《营业执照》的复印件或扫描打印件（加盖供应商公章）；</w:t>
      </w:r>
    </w:p>
    <w:p w14:paraId="52745DD6">
      <w:pPr>
        <w:adjustRightInd w:val="0"/>
        <w:snapToGrid w:val="0"/>
        <w:spacing w:line="360" w:lineRule="auto"/>
        <w:ind w:firstLine="480" w:firstLineChars="200"/>
        <w:rPr>
          <w:rFonts w:ascii="宋体" w:hAnsi="宋体" w:eastAsia="宋体"/>
          <w:snapToGrid/>
          <w:sz w:val="24"/>
        </w:rPr>
      </w:pPr>
      <w:r>
        <w:rPr>
          <w:rFonts w:hint="eastAsia" w:ascii="宋体" w:hAnsi="宋体" w:eastAsia="宋体"/>
          <w:snapToGrid/>
          <w:sz w:val="24"/>
        </w:rPr>
        <w:t>3</w:t>
      </w:r>
      <w:r>
        <w:rPr>
          <w:rFonts w:ascii="宋体" w:hAnsi="宋体" w:eastAsia="宋体"/>
          <w:snapToGrid/>
          <w:sz w:val="24"/>
        </w:rPr>
        <w:t>.</w:t>
      </w:r>
      <w:r>
        <w:rPr>
          <w:rFonts w:hint="eastAsia" w:ascii="宋体" w:hAnsi="宋体" w:eastAsia="宋体"/>
          <w:snapToGrid/>
          <w:sz w:val="24"/>
        </w:rPr>
        <w:t xml:space="preserve"> </w:t>
      </w:r>
      <w:r>
        <w:rPr>
          <w:rFonts w:ascii="宋体" w:hAnsi="宋体" w:eastAsia="宋体"/>
          <w:snapToGrid/>
          <w:sz w:val="24"/>
        </w:rPr>
        <w:t>法定代表人身份证明书（格式见附件）</w:t>
      </w:r>
      <w:r>
        <w:rPr>
          <w:rFonts w:hint="eastAsia" w:ascii="宋体" w:hAnsi="宋体" w:eastAsia="宋体"/>
          <w:snapToGrid/>
          <w:sz w:val="24"/>
        </w:rPr>
        <w:t>及</w:t>
      </w:r>
      <w:r>
        <w:rPr>
          <w:rFonts w:ascii="宋体" w:hAnsi="宋体" w:eastAsia="宋体"/>
          <w:snapToGrid/>
          <w:sz w:val="24"/>
        </w:rPr>
        <w:t>法定代表人授权委托书（</w:t>
      </w:r>
      <w:r>
        <w:rPr>
          <w:rFonts w:hint="eastAsia" w:ascii="宋体" w:hAnsi="宋体" w:eastAsia="宋体"/>
          <w:snapToGrid/>
          <w:sz w:val="24"/>
        </w:rPr>
        <w:t>如有授权，</w:t>
      </w:r>
      <w:r>
        <w:rPr>
          <w:rFonts w:ascii="宋体" w:hAnsi="宋体" w:eastAsia="宋体"/>
          <w:snapToGrid/>
          <w:sz w:val="24"/>
        </w:rPr>
        <w:t>格式见附件）；</w:t>
      </w:r>
    </w:p>
    <w:p w14:paraId="5540BEC5">
      <w:pPr>
        <w:adjustRightInd w:val="0"/>
        <w:snapToGrid w:val="0"/>
        <w:spacing w:line="360" w:lineRule="auto"/>
        <w:ind w:firstLine="480" w:firstLineChars="200"/>
        <w:rPr>
          <w:rFonts w:ascii="宋体" w:hAnsi="宋体" w:eastAsia="宋体"/>
          <w:snapToGrid/>
          <w:sz w:val="24"/>
        </w:rPr>
      </w:pPr>
      <w:r>
        <w:rPr>
          <w:rFonts w:hint="eastAsia" w:ascii="宋体" w:hAnsi="宋体" w:eastAsia="宋体"/>
          <w:snapToGrid/>
          <w:sz w:val="24"/>
        </w:rPr>
        <w:t>4. 供应商须提供《供应商信用承诺书》（格式</w:t>
      </w:r>
      <w:r>
        <w:rPr>
          <w:rFonts w:ascii="宋体" w:hAnsi="宋体" w:eastAsia="宋体"/>
          <w:snapToGrid/>
          <w:sz w:val="24"/>
        </w:rPr>
        <w:t>见附件</w:t>
      </w:r>
      <w:r>
        <w:rPr>
          <w:rFonts w:hint="eastAsia" w:ascii="宋体" w:hAnsi="宋体" w:eastAsia="宋体"/>
          <w:snapToGrid/>
          <w:sz w:val="24"/>
        </w:rPr>
        <w:t>）；</w:t>
      </w:r>
    </w:p>
    <w:p w14:paraId="57CCD62B">
      <w:pPr>
        <w:adjustRightInd w:val="0"/>
        <w:snapToGrid w:val="0"/>
        <w:spacing w:line="360" w:lineRule="auto"/>
        <w:ind w:firstLine="480" w:firstLineChars="200"/>
        <w:jc w:val="left"/>
        <w:rPr>
          <w:rFonts w:ascii="宋体" w:hAnsi="宋体" w:eastAsia="宋体"/>
          <w:snapToGrid/>
          <w:sz w:val="24"/>
        </w:rPr>
      </w:pPr>
      <w:r>
        <w:rPr>
          <w:rFonts w:hint="eastAsia" w:ascii="宋体" w:hAnsi="宋体" w:eastAsia="宋体" w:cs="宋体"/>
          <w:sz w:val="24"/>
          <w:lang w:val="en-US" w:eastAsia="zh-CN"/>
        </w:rPr>
        <w:t xml:space="preserve">5. </w:t>
      </w:r>
      <w:r>
        <w:rPr>
          <w:rFonts w:ascii="宋体" w:hAnsi="宋体" w:eastAsia="宋体"/>
          <w:snapToGrid/>
          <w:sz w:val="24"/>
        </w:rPr>
        <w:t>其</w:t>
      </w:r>
      <w:r>
        <w:rPr>
          <w:rFonts w:hint="eastAsia" w:ascii="宋体" w:hAnsi="宋体" w:eastAsia="宋体"/>
          <w:snapToGrid/>
          <w:sz w:val="24"/>
        </w:rPr>
        <w:t>他</w:t>
      </w:r>
      <w:r>
        <w:rPr>
          <w:rFonts w:ascii="宋体" w:hAnsi="宋体" w:eastAsia="宋体"/>
          <w:snapToGrid/>
          <w:sz w:val="24"/>
        </w:rPr>
        <w:t>需要提交的资格审查证明材料。</w:t>
      </w:r>
    </w:p>
    <w:p w14:paraId="684122A3">
      <w:pPr>
        <w:snapToGrid w:val="0"/>
        <w:spacing w:line="360" w:lineRule="auto"/>
        <w:ind w:firstLine="482" w:firstLineChars="200"/>
        <w:textAlignment w:val="baseline"/>
        <w:rPr>
          <w:rFonts w:ascii="宋体" w:hAnsi="宋体" w:eastAsia="宋体" w:cs="宋体"/>
          <w:b/>
          <w:bCs/>
          <w:snapToGrid/>
          <w:kern w:val="2"/>
          <w:sz w:val="24"/>
        </w:rPr>
      </w:pPr>
      <w:r>
        <w:rPr>
          <w:rFonts w:hint="eastAsia" w:ascii="宋体" w:hAnsi="宋体" w:eastAsia="宋体" w:cs="宋体"/>
          <w:b/>
          <w:bCs/>
          <w:snapToGrid/>
          <w:kern w:val="2"/>
          <w:sz w:val="24"/>
        </w:rPr>
        <w:t>注：以上材料均需加盖单位公章，要求提供原件查验的，因携带原件不全而由此引起的后果由供应商自负。</w:t>
      </w:r>
    </w:p>
    <w:p w14:paraId="25DAB117">
      <w:pPr>
        <w:widowControl/>
        <w:snapToGrid w:val="0"/>
        <w:spacing w:line="360" w:lineRule="auto"/>
        <w:ind w:firstLine="482" w:firstLineChars="200"/>
        <w:jc w:val="left"/>
        <w:rPr>
          <w:rFonts w:ascii="宋体" w:hAnsi="宋体" w:eastAsia="宋体" w:cs="宋体"/>
          <w:b/>
          <w:sz w:val="24"/>
        </w:rPr>
      </w:pPr>
      <w:r>
        <w:rPr>
          <w:rFonts w:hint="eastAsia" w:ascii="宋体" w:hAnsi="宋体" w:eastAsia="宋体" w:cs="宋体"/>
          <w:b/>
          <w:sz w:val="24"/>
        </w:rPr>
        <w:t>（二）商务技术响应文件（单独密封，不能出现报价响应文件的内容）</w:t>
      </w:r>
    </w:p>
    <w:p w14:paraId="51C88C15">
      <w:pPr>
        <w:snapToGrid w:val="0"/>
        <w:spacing w:line="360" w:lineRule="auto"/>
        <w:ind w:firstLine="494" w:firstLineChars="206"/>
        <w:outlineLvl w:val="1"/>
        <w:rPr>
          <w:rFonts w:ascii="宋体" w:hAnsi="宋体" w:eastAsia="宋体" w:cs="宋体"/>
          <w:sz w:val="24"/>
        </w:rPr>
      </w:pPr>
      <w:r>
        <w:rPr>
          <w:rFonts w:ascii="宋体" w:hAnsi="宋体" w:eastAsia="宋体" w:cs="宋体"/>
          <w:sz w:val="24"/>
        </w:rPr>
        <w:t xml:space="preserve">1. </w:t>
      </w:r>
      <w:r>
        <w:rPr>
          <w:rFonts w:hint="eastAsia" w:ascii="宋体" w:hAnsi="宋体" w:eastAsia="宋体" w:cs="宋体"/>
          <w:sz w:val="24"/>
        </w:rPr>
        <w:t>商务部分正负偏离表（格式见附件）；</w:t>
      </w:r>
    </w:p>
    <w:p w14:paraId="15B2DB79">
      <w:pPr>
        <w:snapToGrid w:val="0"/>
        <w:spacing w:line="360" w:lineRule="auto"/>
        <w:ind w:firstLine="494" w:firstLineChars="206"/>
        <w:outlineLvl w:val="1"/>
        <w:rPr>
          <w:rFonts w:ascii="宋体" w:hAnsi="宋体" w:eastAsia="宋体" w:cs="宋体"/>
          <w:sz w:val="24"/>
        </w:rPr>
      </w:pPr>
      <w:r>
        <w:rPr>
          <w:rFonts w:ascii="宋体" w:hAnsi="宋体" w:eastAsia="宋体" w:cs="宋体"/>
          <w:sz w:val="24"/>
        </w:rPr>
        <w:t xml:space="preserve">2. </w:t>
      </w:r>
      <w:r>
        <w:rPr>
          <w:rFonts w:hint="eastAsia" w:ascii="宋体" w:hAnsi="宋体" w:eastAsia="宋体" w:cs="宋体"/>
          <w:sz w:val="24"/>
        </w:rPr>
        <w:t>技术部分正负偏离表（格式见附件）；</w:t>
      </w:r>
    </w:p>
    <w:p w14:paraId="099A5C45">
      <w:pPr>
        <w:snapToGrid w:val="0"/>
        <w:spacing w:line="360" w:lineRule="auto"/>
        <w:ind w:firstLine="494" w:firstLineChars="206"/>
        <w:outlineLvl w:val="1"/>
        <w:rPr>
          <w:rFonts w:ascii="宋体" w:hAnsi="宋体" w:eastAsia="宋体" w:cs="宋体"/>
          <w:sz w:val="24"/>
        </w:rPr>
      </w:pPr>
      <w:r>
        <w:rPr>
          <w:rFonts w:ascii="宋体" w:hAnsi="宋体" w:eastAsia="宋体" w:cs="宋体"/>
          <w:sz w:val="24"/>
        </w:rPr>
        <w:t xml:space="preserve">3. </w:t>
      </w:r>
      <w:r>
        <w:rPr>
          <w:rFonts w:hint="eastAsia" w:ascii="宋体" w:hAnsi="宋体" w:eastAsia="宋体" w:cs="宋体"/>
          <w:sz w:val="24"/>
        </w:rPr>
        <w:t>商务技术评分标准中须提供的相关得分佐证材料；</w:t>
      </w:r>
    </w:p>
    <w:p w14:paraId="01D27619">
      <w:pPr>
        <w:snapToGrid w:val="0"/>
        <w:spacing w:line="360" w:lineRule="auto"/>
        <w:ind w:firstLine="494" w:firstLineChars="206"/>
        <w:outlineLvl w:val="1"/>
      </w:pPr>
      <w:r>
        <w:rPr>
          <w:rFonts w:ascii="宋体" w:hAnsi="宋体" w:eastAsia="宋体" w:cs="宋体"/>
          <w:sz w:val="24"/>
        </w:rPr>
        <w:t xml:space="preserve">4. </w:t>
      </w:r>
      <w:r>
        <w:rPr>
          <w:rFonts w:hint="eastAsia" w:ascii="宋体" w:hAnsi="宋体" w:eastAsia="宋体" w:cs="宋体"/>
          <w:sz w:val="24"/>
        </w:rPr>
        <w:t>供应商认为需要提交的其他商务技术材料。</w:t>
      </w:r>
    </w:p>
    <w:p w14:paraId="020944F3">
      <w:pPr>
        <w:widowControl/>
        <w:snapToGrid w:val="0"/>
        <w:spacing w:line="360" w:lineRule="auto"/>
        <w:ind w:firstLine="482" w:firstLineChars="200"/>
        <w:jc w:val="left"/>
        <w:rPr>
          <w:rFonts w:ascii="宋体" w:hAnsi="宋体" w:eastAsia="宋体" w:cs="宋体"/>
          <w:sz w:val="24"/>
        </w:rPr>
      </w:pPr>
      <w:r>
        <w:rPr>
          <w:rFonts w:hint="eastAsia" w:ascii="宋体" w:hAnsi="宋体" w:eastAsia="宋体" w:cs="宋体"/>
          <w:b/>
          <w:sz w:val="24"/>
        </w:rPr>
        <w:t>（三）报价响应文件（单独装订密封）</w:t>
      </w:r>
    </w:p>
    <w:p w14:paraId="38A6C3AB">
      <w:pPr>
        <w:snapToGrid w:val="0"/>
        <w:spacing w:line="360" w:lineRule="auto"/>
        <w:ind w:firstLine="494" w:firstLineChars="206"/>
        <w:outlineLvl w:val="1"/>
        <w:rPr>
          <w:rFonts w:hint="eastAsia" w:ascii="宋体" w:hAnsi="宋体" w:eastAsia="宋体" w:cs="宋体"/>
          <w:sz w:val="24"/>
          <w:lang w:eastAsia="zh-CN"/>
        </w:rPr>
      </w:pPr>
      <w:r>
        <w:rPr>
          <w:rFonts w:hint="eastAsia" w:ascii="宋体" w:hAnsi="宋体" w:eastAsia="宋体" w:cs="宋体"/>
          <w:sz w:val="24"/>
        </w:rPr>
        <w:t>1</w:t>
      </w:r>
      <w:r>
        <w:rPr>
          <w:rFonts w:hint="eastAsia" w:ascii="宋体" w:hAnsi="宋体" w:eastAsia="宋体" w:cs="宋体"/>
          <w:sz w:val="24"/>
          <w:lang w:val="en-US" w:eastAsia="zh-CN"/>
        </w:rPr>
        <w:t xml:space="preserve">. </w:t>
      </w:r>
      <w:r>
        <w:rPr>
          <w:rFonts w:hint="eastAsia" w:ascii="宋体" w:hAnsi="宋体" w:eastAsia="宋体" w:cs="宋体"/>
          <w:sz w:val="24"/>
        </w:rPr>
        <w:t>磋商响应报价表，格式见附件</w:t>
      </w:r>
      <w:r>
        <w:rPr>
          <w:rFonts w:hint="eastAsia" w:ascii="宋体" w:hAnsi="宋体" w:eastAsia="宋体" w:cs="宋体"/>
          <w:sz w:val="24"/>
          <w:lang w:eastAsia="zh-CN"/>
        </w:rPr>
        <w:t>；</w:t>
      </w:r>
    </w:p>
    <w:p w14:paraId="70F09302">
      <w:pPr>
        <w:adjustRightInd w:val="0"/>
        <w:snapToGrid w:val="0"/>
        <w:spacing w:line="360" w:lineRule="auto"/>
        <w:ind w:firstLine="480" w:firstLineChars="200"/>
        <w:jc w:val="left"/>
        <w:rPr>
          <w:rFonts w:hint="eastAsia" w:ascii="宋体" w:hAnsi="宋体" w:eastAsia="宋体" w:cs="宋体"/>
          <w:sz w:val="24"/>
          <w:lang w:eastAsia="zh-CN"/>
        </w:rPr>
      </w:pPr>
      <w:r>
        <w:rPr>
          <w:rFonts w:hint="eastAsia" w:ascii="宋体" w:hAnsi="宋体" w:eastAsia="宋体"/>
          <w:snapToGrid/>
          <w:sz w:val="24"/>
          <w:lang w:val="en-US" w:eastAsia="zh-CN"/>
        </w:rPr>
        <w:t xml:space="preserve">2. </w:t>
      </w:r>
      <w:r>
        <w:rPr>
          <w:rFonts w:hint="eastAsia" w:ascii="宋体" w:hAnsi="宋体" w:eastAsia="宋体"/>
          <w:snapToGrid/>
          <w:sz w:val="24"/>
        </w:rPr>
        <w:t>供应商须提供《中小企业声明函》或《残疾人福利性单位声明函》或监狱和戒毒企业证明材料（格式</w:t>
      </w:r>
      <w:r>
        <w:rPr>
          <w:rFonts w:ascii="宋体" w:hAnsi="宋体" w:eastAsia="宋体"/>
          <w:snapToGrid/>
          <w:sz w:val="24"/>
        </w:rPr>
        <w:t>见附件</w:t>
      </w:r>
      <w:r>
        <w:rPr>
          <w:rFonts w:hint="eastAsia" w:ascii="宋体" w:hAnsi="宋体" w:eastAsia="宋体"/>
          <w:snapToGrid/>
          <w:sz w:val="24"/>
          <w:lang w:eastAsia="zh-CN"/>
        </w:rPr>
        <w:t>，如有</w:t>
      </w:r>
      <w:r>
        <w:rPr>
          <w:rFonts w:hint="eastAsia" w:ascii="宋体" w:hAnsi="宋体" w:eastAsia="宋体"/>
          <w:snapToGrid/>
          <w:sz w:val="24"/>
        </w:rPr>
        <w:t>）</w:t>
      </w:r>
      <w:r>
        <w:rPr>
          <w:rFonts w:hint="eastAsia" w:ascii="宋体" w:hAnsi="宋体" w:eastAsia="宋体"/>
          <w:snapToGrid/>
          <w:sz w:val="24"/>
          <w:lang w:eastAsia="zh-CN"/>
        </w:rPr>
        <w:t>；</w:t>
      </w:r>
    </w:p>
    <w:p w14:paraId="04F7BDA0">
      <w:pPr>
        <w:snapToGrid w:val="0"/>
        <w:spacing w:line="360" w:lineRule="auto"/>
        <w:ind w:firstLine="494" w:firstLineChars="206"/>
        <w:outlineLvl w:val="1"/>
        <w:rPr>
          <w:rFonts w:hint="eastAsia" w:ascii="宋体" w:hAnsi="宋体" w:eastAsia="宋体" w:cs="宋体"/>
          <w:sz w:val="24"/>
          <w:lang w:eastAsia="zh-CN"/>
        </w:rPr>
      </w:pPr>
    </w:p>
    <w:p w14:paraId="70AD5A18">
      <w:pPr>
        <w:rPr>
          <w:rFonts w:ascii="宋体" w:hAnsi="Times New Roman" w:eastAsia="宋体"/>
          <w:b/>
          <w:bCs/>
          <w:snapToGrid/>
          <w:kern w:val="2"/>
          <w:sz w:val="28"/>
          <w:szCs w:val="28"/>
        </w:rPr>
      </w:pPr>
      <w:r>
        <w:rPr>
          <w:rFonts w:hint="eastAsia" w:ascii="宋体" w:hAnsi="宋体" w:eastAsia="宋体" w:cs="宋体"/>
          <w:b/>
          <w:bCs/>
          <w:snapToGrid/>
          <w:kern w:val="2"/>
          <w:sz w:val="28"/>
          <w:szCs w:val="28"/>
        </w:rPr>
        <w:br w:type="page"/>
      </w:r>
      <w:r>
        <w:rPr>
          <w:rFonts w:hint="eastAsia" w:ascii="宋体" w:hAnsi="宋体" w:eastAsia="宋体" w:cs="宋体"/>
          <w:b/>
          <w:bCs/>
          <w:snapToGrid/>
          <w:kern w:val="2"/>
          <w:sz w:val="28"/>
          <w:szCs w:val="28"/>
        </w:rPr>
        <w:t>附件：</w:t>
      </w:r>
    </w:p>
    <w:p w14:paraId="45664141">
      <w:pPr>
        <w:adjustRightInd w:val="0"/>
        <w:snapToGrid w:val="0"/>
        <w:spacing w:line="420" w:lineRule="exact"/>
        <w:jc w:val="center"/>
        <w:outlineLvl w:val="1"/>
        <w:rPr>
          <w:rFonts w:ascii="宋体" w:hAnsi="宋体" w:eastAsia="宋体" w:cs="宋体"/>
          <w:b/>
          <w:bCs/>
          <w:sz w:val="28"/>
          <w:szCs w:val="28"/>
        </w:rPr>
      </w:pPr>
      <w:r>
        <w:rPr>
          <w:rFonts w:hint="eastAsia" w:ascii="宋体" w:hAnsi="宋体" w:eastAsia="宋体" w:cs="宋体"/>
          <w:b/>
          <w:bCs/>
          <w:sz w:val="28"/>
          <w:szCs w:val="28"/>
        </w:rPr>
        <w:t>（封面）</w:t>
      </w:r>
    </w:p>
    <w:p w14:paraId="7EE2423C">
      <w:pPr>
        <w:spacing w:before="312" w:beforeLines="100" w:line="360" w:lineRule="exact"/>
        <w:jc w:val="center"/>
        <w:rPr>
          <w:rFonts w:ascii="宋体" w:hAnsi="宋体" w:eastAsia="宋体" w:cs="宋体"/>
          <w:w w:val="80"/>
          <w:kern w:val="44"/>
          <w:sz w:val="24"/>
        </w:rPr>
      </w:pPr>
    </w:p>
    <w:p w14:paraId="49140004">
      <w:pPr>
        <w:spacing w:line="360" w:lineRule="auto"/>
        <w:jc w:val="center"/>
        <w:rPr>
          <w:rFonts w:hint="eastAsia" w:ascii="Times New Roman" w:hAnsi="Times New Roman" w:eastAsia="宋体" w:cs="宋体"/>
          <w:b/>
          <w:bCs/>
          <w:snapToGrid/>
          <w:kern w:val="2"/>
          <w:sz w:val="44"/>
          <w:szCs w:val="44"/>
          <w:lang w:eastAsia="zh-CN"/>
        </w:rPr>
      </w:pPr>
      <w:r>
        <w:rPr>
          <w:rFonts w:hint="eastAsia" w:ascii="Times New Roman" w:hAnsi="Times New Roman" w:eastAsia="宋体" w:cs="宋体"/>
          <w:b/>
          <w:bCs/>
          <w:snapToGrid/>
          <w:kern w:val="2"/>
          <w:sz w:val="36"/>
          <w:szCs w:val="36"/>
          <w:lang w:eastAsia="zh-CN"/>
        </w:rPr>
        <w:t>崇川区“十五五”生态环境保护规划编制项目</w:t>
      </w:r>
    </w:p>
    <w:p w14:paraId="1F517BFC">
      <w:pPr>
        <w:spacing w:line="360" w:lineRule="auto"/>
        <w:jc w:val="center"/>
        <w:rPr>
          <w:rFonts w:ascii="宋体" w:hAnsi="宋体" w:eastAsia="宋体" w:cs="宋体"/>
          <w:b/>
          <w:bCs/>
          <w:sz w:val="24"/>
        </w:rPr>
      </w:pPr>
    </w:p>
    <w:p w14:paraId="140E46EB">
      <w:pPr>
        <w:spacing w:line="360" w:lineRule="auto"/>
        <w:jc w:val="center"/>
        <w:rPr>
          <w:rFonts w:ascii="宋体" w:hAnsi="宋体" w:eastAsia="宋体" w:cs="宋体"/>
          <w:b/>
          <w:bCs/>
          <w:sz w:val="24"/>
        </w:rPr>
      </w:pPr>
    </w:p>
    <w:p w14:paraId="02C36D15">
      <w:pPr>
        <w:spacing w:line="360" w:lineRule="auto"/>
        <w:jc w:val="center"/>
        <w:rPr>
          <w:rFonts w:ascii="宋体" w:hAnsi="宋体" w:eastAsia="宋体" w:cs="宋体"/>
          <w:b/>
          <w:bCs/>
          <w:sz w:val="24"/>
        </w:rPr>
      </w:pPr>
    </w:p>
    <w:p w14:paraId="1E3C6B97">
      <w:pPr>
        <w:spacing w:line="360" w:lineRule="auto"/>
        <w:jc w:val="center"/>
        <w:rPr>
          <w:rFonts w:ascii="Times New Roman" w:hAnsi="Times New Roman" w:eastAsia="宋体" w:cs="宋体"/>
          <w:b/>
          <w:bCs/>
          <w:snapToGrid/>
          <w:kern w:val="2"/>
          <w:sz w:val="36"/>
          <w:szCs w:val="36"/>
        </w:rPr>
      </w:pPr>
      <w:r>
        <w:rPr>
          <w:rFonts w:hint="eastAsia" w:ascii="Times New Roman" w:hAnsi="Times New Roman" w:eastAsia="宋体" w:cs="宋体"/>
          <w:b/>
          <w:bCs/>
          <w:snapToGrid/>
          <w:kern w:val="2"/>
          <w:sz w:val="36"/>
          <w:szCs w:val="36"/>
        </w:rPr>
        <w:t>竞争性磋商响应文件</w:t>
      </w:r>
    </w:p>
    <w:p w14:paraId="0EF832BD">
      <w:pPr>
        <w:spacing w:line="520" w:lineRule="exact"/>
        <w:jc w:val="center"/>
        <w:rPr>
          <w:rFonts w:ascii="宋体" w:hAnsi="宋体" w:eastAsia="宋体" w:cs="宋体"/>
          <w:sz w:val="24"/>
        </w:rPr>
      </w:pPr>
    </w:p>
    <w:p w14:paraId="62BF2D96">
      <w:pPr>
        <w:spacing w:line="360" w:lineRule="auto"/>
        <w:jc w:val="center"/>
        <w:rPr>
          <w:rFonts w:ascii="宋体" w:hAnsi="宋体" w:eastAsia="宋体" w:cs="宋体"/>
          <w:sz w:val="28"/>
          <w:szCs w:val="28"/>
        </w:rPr>
      </w:pPr>
      <w:r>
        <w:rPr>
          <w:rFonts w:hint="eastAsia" w:ascii="宋体" w:hAnsi="宋体" w:eastAsia="宋体" w:cs="宋体"/>
          <w:sz w:val="28"/>
          <w:szCs w:val="28"/>
        </w:rPr>
        <w:t>对应竞争性磋商响应文件，相应填写：资格审查文件</w:t>
      </w:r>
    </w:p>
    <w:p w14:paraId="5B44C4C8">
      <w:pPr>
        <w:spacing w:line="360" w:lineRule="auto"/>
        <w:ind w:firstLine="6300" w:firstLineChars="2250"/>
        <w:jc w:val="left"/>
        <w:rPr>
          <w:rFonts w:ascii="宋体" w:hAnsi="宋体" w:eastAsia="宋体" w:cs="宋体"/>
          <w:sz w:val="28"/>
          <w:szCs w:val="28"/>
        </w:rPr>
      </w:pPr>
      <w:r>
        <w:rPr>
          <w:rFonts w:hint="eastAsia" w:ascii="宋体" w:hAnsi="宋体" w:eastAsia="宋体" w:cs="宋体"/>
          <w:sz w:val="28"/>
          <w:szCs w:val="28"/>
        </w:rPr>
        <w:t>商务技术响应文件</w:t>
      </w:r>
    </w:p>
    <w:p w14:paraId="783E1F12">
      <w:pPr>
        <w:spacing w:line="360" w:lineRule="auto"/>
        <w:ind w:firstLine="6300" w:firstLineChars="2250"/>
        <w:jc w:val="left"/>
        <w:rPr>
          <w:rFonts w:ascii="宋体" w:hAnsi="宋体" w:eastAsia="宋体" w:cs="宋体"/>
          <w:sz w:val="28"/>
          <w:szCs w:val="28"/>
        </w:rPr>
      </w:pPr>
      <w:r>
        <w:rPr>
          <w:rFonts w:hint="eastAsia" w:ascii="宋体" w:hAnsi="宋体" w:eastAsia="宋体" w:cs="宋体"/>
          <w:sz w:val="28"/>
          <w:szCs w:val="28"/>
        </w:rPr>
        <w:t>报价响应文件</w:t>
      </w:r>
    </w:p>
    <w:p w14:paraId="023ADD65">
      <w:pPr>
        <w:spacing w:line="360" w:lineRule="exact"/>
        <w:jc w:val="center"/>
        <w:rPr>
          <w:rFonts w:ascii="宋体" w:hAnsi="宋体" w:eastAsia="宋体" w:cs="宋体"/>
          <w:sz w:val="28"/>
          <w:szCs w:val="28"/>
        </w:rPr>
      </w:pPr>
    </w:p>
    <w:p w14:paraId="274C15E1">
      <w:pPr>
        <w:spacing w:line="360" w:lineRule="exact"/>
        <w:jc w:val="center"/>
        <w:rPr>
          <w:rFonts w:hint="eastAsia" w:ascii="宋体" w:hAnsi="宋体" w:eastAsia="宋体" w:cs="宋体"/>
          <w:sz w:val="24"/>
          <w:lang w:eastAsia="zh-CN"/>
        </w:rPr>
      </w:pPr>
      <w:r>
        <w:rPr>
          <w:rFonts w:hint="eastAsia" w:ascii="宋体" w:hAnsi="宋体" w:eastAsia="宋体" w:cs="宋体"/>
          <w:sz w:val="28"/>
          <w:szCs w:val="28"/>
        </w:rPr>
        <w:t>项目编号：</w:t>
      </w:r>
      <w:r>
        <w:rPr>
          <w:rFonts w:hint="eastAsia" w:ascii="宋体" w:hAnsi="宋体" w:eastAsia="宋体" w:cs="宋体"/>
          <w:sz w:val="28"/>
          <w:szCs w:val="28"/>
          <w:lang w:eastAsia="zh-CN"/>
        </w:rPr>
        <w:t>WLDL202508103</w:t>
      </w:r>
    </w:p>
    <w:p w14:paraId="2CF01655">
      <w:pPr>
        <w:spacing w:line="360" w:lineRule="exact"/>
        <w:jc w:val="center"/>
        <w:rPr>
          <w:rFonts w:ascii="宋体" w:hAnsi="宋体" w:eastAsia="宋体" w:cs="宋体"/>
          <w:sz w:val="24"/>
        </w:rPr>
      </w:pPr>
    </w:p>
    <w:p w14:paraId="11959133">
      <w:pPr>
        <w:spacing w:line="360" w:lineRule="exact"/>
        <w:jc w:val="center"/>
        <w:rPr>
          <w:rFonts w:ascii="宋体" w:hAnsi="宋体" w:eastAsia="宋体" w:cs="宋体"/>
          <w:sz w:val="24"/>
        </w:rPr>
      </w:pPr>
    </w:p>
    <w:p w14:paraId="31F00E98">
      <w:pPr>
        <w:spacing w:line="360" w:lineRule="exact"/>
        <w:jc w:val="center"/>
        <w:rPr>
          <w:rFonts w:ascii="宋体" w:hAnsi="宋体" w:eastAsia="宋体" w:cs="宋体"/>
          <w:sz w:val="24"/>
        </w:rPr>
      </w:pPr>
    </w:p>
    <w:p w14:paraId="616CB87B">
      <w:pPr>
        <w:spacing w:line="360" w:lineRule="exact"/>
        <w:jc w:val="center"/>
        <w:rPr>
          <w:rFonts w:ascii="宋体" w:hAnsi="宋体" w:eastAsia="宋体" w:cs="宋体"/>
          <w:sz w:val="24"/>
        </w:rPr>
      </w:pPr>
    </w:p>
    <w:p w14:paraId="22EE29AA">
      <w:pPr>
        <w:spacing w:line="360" w:lineRule="exact"/>
        <w:jc w:val="center"/>
        <w:rPr>
          <w:rFonts w:ascii="宋体" w:hAnsi="宋体" w:eastAsia="宋体" w:cs="宋体"/>
          <w:sz w:val="24"/>
        </w:rPr>
      </w:pPr>
    </w:p>
    <w:p w14:paraId="25C13693">
      <w:pPr>
        <w:spacing w:line="360" w:lineRule="exact"/>
        <w:jc w:val="center"/>
        <w:rPr>
          <w:rFonts w:ascii="宋体" w:hAnsi="宋体" w:eastAsia="宋体" w:cs="宋体"/>
          <w:sz w:val="24"/>
        </w:rPr>
      </w:pPr>
    </w:p>
    <w:p w14:paraId="00577AC0">
      <w:pPr>
        <w:spacing w:line="360" w:lineRule="exact"/>
        <w:jc w:val="center"/>
        <w:rPr>
          <w:rFonts w:ascii="宋体" w:hAnsi="宋体" w:eastAsia="宋体" w:cs="宋体"/>
          <w:sz w:val="24"/>
        </w:rPr>
      </w:pPr>
    </w:p>
    <w:p w14:paraId="370CC6F5">
      <w:pPr>
        <w:spacing w:line="360" w:lineRule="exact"/>
        <w:jc w:val="center"/>
        <w:rPr>
          <w:rFonts w:ascii="宋体" w:hAnsi="宋体" w:eastAsia="宋体" w:cs="宋体"/>
          <w:sz w:val="24"/>
        </w:rPr>
      </w:pPr>
    </w:p>
    <w:p w14:paraId="0039691F">
      <w:pPr>
        <w:spacing w:line="360" w:lineRule="exact"/>
        <w:jc w:val="center"/>
        <w:rPr>
          <w:rFonts w:ascii="宋体" w:hAnsi="宋体" w:eastAsia="宋体" w:cs="宋体"/>
          <w:sz w:val="24"/>
        </w:rPr>
      </w:pPr>
    </w:p>
    <w:p w14:paraId="35826A08">
      <w:pPr>
        <w:rPr>
          <w:rFonts w:ascii="宋体" w:hAnsi="宋体" w:eastAsia="宋体" w:cs="宋体"/>
          <w:sz w:val="24"/>
        </w:rPr>
      </w:pPr>
    </w:p>
    <w:p w14:paraId="672A8F58">
      <w:pPr>
        <w:spacing w:line="360" w:lineRule="exact"/>
        <w:jc w:val="center"/>
        <w:rPr>
          <w:rFonts w:ascii="宋体" w:hAnsi="宋体" w:eastAsia="宋体" w:cs="宋体"/>
          <w:sz w:val="30"/>
          <w:szCs w:val="30"/>
        </w:rPr>
      </w:pPr>
    </w:p>
    <w:p w14:paraId="66CA1468">
      <w:pPr>
        <w:pStyle w:val="79"/>
        <w:ind w:firstLine="300"/>
        <w:rPr>
          <w:rFonts w:ascii="宋体" w:hAnsi="宋体" w:eastAsia="宋体" w:cs="宋体"/>
          <w:sz w:val="30"/>
          <w:szCs w:val="30"/>
        </w:rPr>
      </w:pPr>
    </w:p>
    <w:p w14:paraId="717DDA21"/>
    <w:p w14:paraId="042629F7">
      <w:pPr>
        <w:adjustRightInd w:val="0"/>
        <w:snapToGrid w:val="0"/>
        <w:spacing w:line="480" w:lineRule="auto"/>
        <w:jc w:val="center"/>
        <w:rPr>
          <w:rFonts w:ascii="宋体" w:hAnsi="宋体" w:eastAsia="宋体" w:cs="宋体"/>
          <w:sz w:val="30"/>
          <w:szCs w:val="30"/>
        </w:rPr>
      </w:pPr>
      <w:r>
        <w:rPr>
          <w:rFonts w:hint="eastAsia" w:ascii="宋体" w:hAnsi="宋体" w:eastAsia="宋体" w:cs="宋体"/>
          <w:sz w:val="30"/>
          <w:szCs w:val="30"/>
        </w:rPr>
        <w:t>供应商：供应商全称</w:t>
      </w:r>
    </w:p>
    <w:p w14:paraId="47249384">
      <w:pPr>
        <w:jc w:val="center"/>
        <w:rPr>
          <w:rFonts w:ascii="宋体" w:hAnsi="宋体" w:eastAsia="宋体" w:cs="宋体"/>
          <w:b/>
          <w:color w:val="000000"/>
          <w:sz w:val="30"/>
          <w:szCs w:val="30"/>
        </w:rPr>
      </w:pPr>
      <w:r>
        <w:rPr>
          <w:rFonts w:hint="eastAsia" w:ascii="宋体" w:hAnsi="宋体" w:eastAsia="宋体" w:cs="宋体"/>
          <w:sz w:val="30"/>
          <w:szCs w:val="30"/>
        </w:rPr>
        <w:t>二〇二五年  月  日</w:t>
      </w:r>
    </w:p>
    <w:p w14:paraId="613BFDED">
      <w:pPr>
        <w:rPr>
          <w:rFonts w:ascii="宋体" w:hAnsi="宋体" w:eastAsia="宋体" w:cs="宋体"/>
          <w:b/>
          <w:color w:val="000000"/>
          <w:sz w:val="28"/>
          <w:szCs w:val="28"/>
        </w:rPr>
      </w:pPr>
      <w:r>
        <w:rPr>
          <w:rFonts w:hint="eastAsia" w:ascii="宋体" w:hAnsi="宋体" w:eastAsia="宋体" w:cs="宋体"/>
          <w:b/>
          <w:color w:val="000000"/>
          <w:sz w:val="28"/>
          <w:szCs w:val="28"/>
        </w:rPr>
        <w:br w:type="page"/>
      </w:r>
    </w:p>
    <w:p w14:paraId="5589582B">
      <w:pPr>
        <w:snapToGrid w:val="0"/>
        <w:spacing w:line="520" w:lineRule="exact"/>
        <w:jc w:val="center"/>
        <w:textAlignment w:val="baseline"/>
        <w:rPr>
          <w:rFonts w:ascii="宋体" w:hAnsi="宋体" w:eastAsia="宋体" w:cs="宋体"/>
          <w:b/>
          <w:color w:val="000000"/>
          <w:sz w:val="28"/>
          <w:szCs w:val="28"/>
        </w:rPr>
      </w:pPr>
      <w:r>
        <w:rPr>
          <w:rFonts w:hint="eastAsia" w:ascii="宋体" w:hAnsi="宋体" w:eastAsia="宋体" w:cs="宋体"/>
          <w:b/>
          <w:color w:val="000000"/>
          <w:sz w:val="28"/>
          <w:szCs w:val="28"/>
        </w:rPr>
        <w:t>1、法定代表人身份证明</w:t>
      </w:r>
    </w:p>
    <w:p w14:paraId="1108591E">
      <w:pPr>
        <w:snapToGrid w:val="0"/>
        <w:spacing w:line="520" w:lineRule="exact"/>
        <w:jc w:val="center"/>
        <w:textAlignment w:val="baseline"/>
        <w:rPr>
          <w:rFonts w:ascii="宋体" w:hAnsi="宋体" w:eastAsia="宋体" w:cs="宋体"/>
          <w:color w:val="000000"/>
          <w:sz w:val="24"/>
        </w:rPr>
      </w:pPr>
    </w:p>
    <w:p w14:paraId="084F922B">
      <w:pPr>
        <w:snapToGrid w:val="0"/>
        <w:spacing w:line="360" w:lineRule="auto"/>
        <w:textAlignment w:val="baseline"/>
        <w:rPr>
          <w:rFonts w:ascii="宋体" w:hAnsi="宋体" w:eastAsia="宋体" w:cs="宋体"/>
          <w:snapToGrid/>
          <w:kern w:val="2"/>
          <w:sz w:val="24"/>
          <w:u w:val="single"/>
        </w:rPr>
      </w:pPr>
      <w:r>
        <w:rPr>
          <w:rFonts w:hint="eastAsia" w:ascii="宋体" w:hAnsi="宋体" w:eastAsia="宋体" w:cs="宋体"/>
          <w:snapToGrid/>
          <w:kern w:val="2"/>
          <w:sz w:val="24"/>
          <w:u w:val="single"/>
          <w:lang w:eastAsia="zh-CN"/>
        </w:rPr>
        <w:t>南通市崇川生态环境局</w:t>
      </w:r>
      <w:r>
        <w:rPr>
          <w:rFonts w:hint="eastAsia" w:ascii="宋体" w:hAnsi="宋体" w:eastAsia="宋体" w:cs="宋体"/>
          <w:snapToGrid/>
          <w:kern w:val="2"/>
          <w:sz w:val="24"/>
          <w:u w:val="single"/>
        </w:rPr>
        <w:t>：</w:t>
      </w:r>
    </w:p>
    <w:p w14:paraId="6FA72CEC">
      <w:pPr>
        <w:snapToGrid w:val="0"/>
        <w:spacing w:line="360" w:lineRule="auto"/>
        <w:ind w:firstLine="480" w:firstLineChars="200"/>
        <w:textAlignment w:val="baseline"/>
        <w:rPr>
          <w:rFonts w:ascii="宋体" w:hAnsi="宋体" w:eastAsia="宋体" w:cs="宋体"/>
          <w:sz w:val="24"/>
        </w:rPr>
      </w:pPr>
      <w:r>
        <w:rPr>
          <w:rFonts w:hint="eastAsia" w:ascii="宋体" w:hAnsi="宋体" w:eastAsia="宋体" w:cs="宋体"/>
          <w:sz w:val="24"/>
          <w:u w:val="single" w:color="000000"/>
        </w:rPr>
        <w:t>　　　　　</w:t>
      </w:r>
      <w:r>
        <w:rPr>
          <w:rFonts w:hint="eastAsia" w:ascii="宋体" w:hAnsi="宋体" w:eastAsia="宋体" w:cs="宋体"/>
          <w:sz w:val="24"/>
        </w:rPr>
        <w:t>（先生／女士）现任我单位</w:t>
      </w:r>
      <w:r>
        <w:rPr>
          <w:rFonts w:hint="eastAsia" w:ascii="宋体" w:hAnsi="宋体" w:eastAsia="宋体" w:cs="宋体"/>
          <w:sz w:val="24"/>
          <w:u w:val="single" w:color="000000"/>
        </w:rPr>
        <w:t>　　　　 　　　</w:t>
      </w:r>
      <w:r>
        <w:rPr>
          <w:rFonts w:hint="eastAsia" w:ascii="宋体" w:hAnsi="宋体" w:eastAsia="宋体" w:cs="宋体"/>
          <w:sz w:val="24"/>
        </w:rPr>
        <w:t>职务，为法定代表人，特此证明。</w:t>
      </w:r>
    </w:p>
    <w:p w14:paraId="7B734780">
      <w:pPr>
        <w:snapToGrid w:val="0"/>
        <w:spacing w:line="360" w:lineRule="auto"/>
        <w:ind w:firstLine="480" w:firstLineChars="200"/>
        <w:textAlignment w:val="baseline"/>
        <w:rPr>
          <w:rFonts w:ascii="宋体" w:hAnsi="宋体" w:eastAsia="宋体" w:cs="宋体"/>
          <w:sz w:val="24"/>
        </w:rPr>
      </w:pPr>
      <w:r>
        <w:rPr>
          <w:rFonts w:hint="eastAsia" w:ascii="宋体" w:hAnsi="宋体" w:eastAsia="宋体" w:cs="宋体"/>
          <w:sz w:val="24"/>
        </w:rPr>
        <w:t>身份证号码：</w:t>
      </w:r>
    </w:p>
    <w:p w14:paraId="108AFDC0">
      <w:pPr>
        <w:snapToGrid w:val="0"/>
        <w:spacing w:line="420" w:lineRule="exact"/>
        <w:ind w:firstLine="480" w:firstLineChars="200"/>
        <w:textAlignment w:val="baseline"/>
        <w:rPr>
          <w:rFonts w:ascii="宋体" w:hAnsi="宋体" w:eastAsia="宋体" w:cs="宋体"/>
          <w:sz w:val="24"/>
        </w:rPr>
      </w:pPr>
    </w:p>
    <w:p w14:paraId="3F357927">
      <w:pPr>
        <w:snapToGrid w:val="0"/>
        <w:spacing w:line="420" w:lineRule="exact"/>
        <w:ind w:firstLine="480" w:firstLineChars="200"/>
        <w:textAlignment w:val="baseline"/>
        <w:rPr>
          <w:rFonts w:ascii="宋体" w:hAnsi="宋体" w:eastAsia="宋体" w:cs="宋体"/>
          <w:sz w:val="24"/>
          <w:u w:val="single"/>
        </w:rPr>
      </w:pPr>
    </w:p>
    <w:p w14:paraId="0175B52C">
      <w:pPr>
        <w:snapToGrid w:val="0"/>
        <w:spacing w:line="480" w:lineRule="auto"/>
        <w:ind w:right="79"/>
        <w:textAlignment w:val="baseline"/>
        <w:rPr>
          <w:rFonts w:ascii="宋体" w:hAnsi="宋体" w:eastAsia="宋体" w:cs="宋体"/>
          <w:color w:val="000000"/>
          <w:sz w:val="24"/>
        </w:rPr>
      </w:pPr>
      <w:r>
        <w:rPr>
          <w:rFonts w:hint="eastAsia" w:ascii="宋体" w:hAnsi="宋体" w:eastAsia="宋体" w:cs="宋体"/>
          <w:sz w:val="24"/>
        </w:rPr>
        <w:t xml:space="preserve">                                        供应商：</w:t>
      </w:r>
      <w:r>
        <w:rPr>
          <w:rFonts w:hint="eastAsia" w:ascii="宋体" w:hAnsi="宋体" w:eastAsia="宋体" w:cs="宋体"/>
          <w:sz w:val="24"/>
          <w:u w:val="single" w:color="000000"/>
        </w:rPr>
        <w:t xml:space="preserve">　            </w:t>
      </w:r>
      <w:r>
        <w:rPr>
          <w:rFonts w:hint="eastAsia" w:ascii="宋体" w:hAnsi="宋体" w:eastAsia="宋体" w:cs="宋体"/>
          <w:sz w:val="24"/>
        </w:rPr>
        <w:t>（单位盖章）</w:t>
      </w:r>
    </w:p>
    <w:p w14:paraId="1BB410F5">
      <w:pPr>
        <w:snapToGrid w:val="0"/>
        <w:spacing w:line="420" w:lineRule="exact"/>
        <w:ind w:right="960" w:firstLine="484" w:firstLineChars="202"/>
        <w:jc w:val="center"/>
        <w:textAlignment w:val="baseline"/>
        <w:rPr>
          <w:rFonts w:ascii="宋体" w:hAnsi="宋体" w:eastAsia="宋体" w:cs="宋体"/>
          <w:sz w:val="24"/>
        </w:rPr>
      </w:pPr>
      <w:r>
        <w:rPr>
          <w:rFonts w:hint="eastAsia" w:ascii="宋体" w:hAnsi="宋体" w:eastAsia="宋体" w:cs="宋体"/>
          <w:color w:val="000000"/>
          <w:sz w:val="24"/>
        </w:rPr>
        <w:t xml:space="preserve">                              </w:t>
      </w:r>
      <w:r>
        <w:rPr>
          <w:rFonts w:hint="eastAsia" w:ascii="宋体" w:hAnsi="宋体" w:eastAsia="宋体" w:cs="宋体"/>
          <w:color w:val="000000"/>
          <w:sz w:val="24"/>
          <w:lang w:val="zh-CN"/>
        </w:rPr>
        <w:t>日期：</w:t>
      </w:r>
      <w:r>
        <w:rPr>
          <w:rFonts w:hint="eastAsia" w:ascii="宋体" w:hAnsi="宋体" w:eastAsia="宋体" w:cs="宋体"/>
          <w:color w:val="000000"/>
          <w:sz w:val="24"/>
        </w:rPr>
        <w:t xml:space="preserve">    </w:t>
      </w:r>
      <w:r>
        <w:rPr>
          <w:rFonts w:hint="eastAsia" w:ascii="宋体" w:hAnsi="宋体" w:eastAsia="宋体" w:cs="宋体"/>
          <w:color w:val="000000"/>
          <w:sz w:val="24"/>
          <w:lang w:val="zh-CN"/>
        </w:rPr>
        <w:t>年</w:t>
      </w:r>
      <w:r>
        <w:rPr>
          <w:rFonts w:hint="eastAsia" w:ascii="宋体" w:hAnsi="宋体" w:eastAsia="宋体" w:cs="宋体"/>
          <w:color w:val="000000"/>
          <w:sz w:val="24"/>
        </w:rPr>
        <w:t xml:space="preserve">   </w:t>
      </w:r>
      <w:r>
        <w:rPr>
          <w:rFonts w:hint="eastAsia" w:ascii="宋体" w:hAnsi="宋体" w:eastAsia="宋体" w:cs="宋体"/>
          <w:color w:val="000000"/>
          <w:sz w:val="24"/>
          <w:lang w:val="zh-CN"/>
        </w:rPr>
        <w:t>月</w:t>
      </w:r>
      <w:r>
        <w:rPr>
          <w:rFonts w:hint="eastAsia" w:ascii="宋体" w:hAnsi="宋体" w:eastAsia="宋体" w:cs="宋体"/>
          <w:color w:val="000000"/>
          <w:sz w:val="24"/>
        </w:rPr>
        <w:t xml:space="preserve">    </w:t>
      </w:r>
      <w:r>
        <w:rPr>
          <w:rFonts w:hint="eastAsia" w:ascii="宋体" w:hAnsi="宋体" w:eastAsia="宋体" w:cs="宋体"/>
          <w:color w:val="000000"/>
          <w:sz w:val="24"/>
          <w:lang w:val="zh-CN"/>
        </w:rPr>
        <w:t>日</w:t>
      </w:r>
    </w:p>
    <w:p w14:paraId="65FB54C7">
      <w:pPr>
        <w:snapToGrid w:val="0"/>
        <w:spacing w:line="420" w:lineRule="exact"/>
        <w:ind w:firstLine="484" w:firstLineChars="202"/>
        <w:jc w:val="left"/>
        <w:textAlignment w:val="baseline"/>
        <w:rPr>
          <w:rFonts w:ascii="宋体" w:hAnsi="宋体" w:eastAsia="宋体" w:cs="宋体"/>
          <w:sz w:val="24"/>
        </w:rPr>
      </w:pPr>
    </w:p>
    <w:tbl>
      <w:tblPr>
        <w:tblStyle w:val="81"/>
        <w:tblW w:w="0" w:type="auto"/>
        <w:tblInd w:w="10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8"/>
      </w:tblGrid>
      <w:tr w14:paraId="2AF4F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6" w:hRule="atLeast"/>
        </w:trPr>
        <w:tc>
          <w:tcPr>
            <w:tcW w:w="7848" w:type="dxa"/>
          </w:tcPr>
          <w:p w14:paraId="75F05076">
            <w:pPr>
              <w:snapToGrid w:val="0"/>
              <w:spacing w:line="420" w:lineRule="exact"/>
              <w:ind w:firstLine="484" w:firstLineChars="202"/>
              <w:jc w:val="left"/>
              <w:textAlignment w:val="baseline"/>
              <w:rPr>
                <w:rFonts w:ascii="宋体" w:hAnsi="宋体" w:eastAsia="宋体" w:cs="宋体"/>
                <w:kern w:val="2"/>
                <w:sz w:val="24"/>
              </w:rPr>
            </w:pPr>
          </w:p>
          <w:p w14:paraId="1F4BB242">
            <w:pPr>
              <w:snapToGrid w:val="0"/>
              <w:spacing w:line="420" w:lineRule="exact"/>
              <w:ind w:firstLine="484" w:firstLineChars="202"/>
              <w:jc w:val="left"/>
              <w:textAlignment w:val="baseline"/>
              <w:rPr>
                <w:rFonts w:ascii="宋体" w:hAnsi="宋体" w:eastAsia="宋体" w:cs="宋体"/>
                <w:kern w:val="2"/>
                <w:sz w:val="24"/>
              </w:rPr>
            </w:pPr>
          </w:p>
          <w:p w14:paraId="36025D54">
            <w:pPr>
              <w:snapToGrid w:val="0"/>
              <w:spacing w:line="420" w:lineRule="exact"/>
              <w:jc w:val="center"/>
              <w:textAlignment w:val="baseline"/>
              <w:rPr>
                <w:rFonts w:ascii="宋体" w:hAnsi="宋体" w:eastAsia="宋体" w:cs="宋体"/>
                <w:b/>
                <w:bCs/>
                <w:kern w:val="2"/>
                <w:sz w:val="24"/>
              </w:rPr>
            </w:pPr>
            <w:r>
              <w:rPr>
                <w:rFonts w:hint="eastAsia" w:ascii="宋体" w:hAnsi="宋体" w:eastAsia="宋体" w:cs="宋体"/>
                <w:b/>
                <w:bCs/>
                <w:kern w:val="2"/>
                <w:sz w:val="24"/>
              </w:rPr>
              <w:t>法定代表人身份证</w:t>
            </w:r>
            <w:r>
              <w:rPr>
                <w:rFonts w:hint="eastAsia" w:ascii="宋体" w:hAnsi="宋体" w:eastAsia="宋体" w:cs="宋体"/>
                <w:b/>
                <w:kern w:val="2"/>
                <w:sz w:val="24"/>
              </w:rPr>
              <w:t>（正、反面）</w:t>
            </w:r>
            <w:r>
              <w:rPr>
                <w:rFonts w:hint="eastAsia" w:ascii="宋体" w:hAnsi="宋体" w:eastAsia="宋体" w:cs="宋体"/>
                <w:b/>
                <w:bCs/>
                <w:kern w:val="2"/>
                <w:sz w:val="24"/>
              </w:rPr>
              <w:t>复印件或扫描打印件</w:t>
            </w:r>
          </w:p>
          <w:p w14:paraId="13C320B5">
            <w:pPr>
              <w:snapToGrid w:val="0"/>
              <w:spacing w:line="420" w:lineRule="exact"/>
              <w:jc w:val="center"/>
              <w:textAlignment w:val="baseline"/>
              <w:rPr>
                <w:rFonts w:ascii="宋体" w:hAnsi="宋体" w:eastAsia="宋体" w:cs="宋体"/>
                <w:b/>
                <w:bCs/>
                <w:kern w:val="2"/>
                <w:sz w:val="24"/>
              </w:rPr>
            </w:pPr>
          </w:p>
          <w:p w14:paraId="3FCA7447">
            <w:pPr>
              <w:snapToGrid w:val="0"/>
              <w:spacing w:line="420" w:lineRule="exact"/>
              <w:jc w:val="center"/>
              <w:textAlignment w:val="baseline"/>
              <w:rPr>
                <w:rFonts w:ascii="宋体" w:hAnsi="宋体" w:eastAsia="宋体" w:cs="宋体"/>
                <w:b/>
                <w:bCs/>
                <w:kern w:val="2"/>
                <w:sz w:val="24"/>
              </w:rPr>
            </w:pPr>
          </w:p>
          <w:p w14:paraId="54DBAE4B">
            <w:pPr>
              <w:snapToGrid w:val="0"/>
              <w:spacing w:line="420" w:lineRule="exact"/>
              <w:jc w:val="center"/>
              <w:textAlignment w:val="baseline"/>
              <w:rPr>
                <w:rFonts w:ascii="宋体" w:hAnsi="宋体" w:eastAsia="宋体" w:cs="宋体"/>
                <w:b/>
                <w:bCs/>
                <w:kern w:val="2"/>
                <w:sz w:val="24"/>
              </w:rPr>
            </w:pPr>
          </w:p>
          <w:p w14:paraId="0ABA5FAC">
            <w:pPr>
              <w:snapToGrid w:val="0"/>
              <w:spacing w:line="420" w:lineRule="exact"/>
              <w:jc w:val="center"/>
              <w:textAlignment w:val="baseline"/>
              <w:rPr>
                <w:rFonts w:ascii="宋体" w:hAnsi="宋体" w:eastAsia="宋体" w:cs="宋体"/>
                <w:kern w:val="2"/>
                <w:sz w:val="24"/>
              </w:rPr>
            </w:pPr>
          </w:p>
        </w:tc>
      </w:tr>
    </w:tbl>
    <w:p w14:paraId="12A4E609">
      <w:pPr>
        <w:snapToGrid w:val="0"/>
        <w:spacing w:line="420" w:lineRule="exact"/>
        <w:jc w:val="center"/>
        <w:textAlignment w:val="baseline"/>
        <w:rPr>
          <w:rFonts w:ascii="宋体" w:hAnsi="宋体" w:eastAsia="宋体" w:cs="宋体"/>
          <w:sz w:val="24"/>
        </w:rPr>
      </w:pPr>
    </w:p>
    <w:p w14:paraId="5B199F51">
      <w:pPr>
        <w:snapToGrid w:val="0"/>
        <w:spacing w:line="420" w:lineRule="exact"/>
        <w:jc w:val="center"/>
        <w:textAlignment w:val="baseline"/>
        <w:rPr>
          <w:rFonts w:ascii="宋体" w:hAnsi="宋体" w:eastAsia="宋体" w:cs="宋体"/>
          <w:sz w:val="24"/>
        </w:rPr>
      </w:pPr>
    </w:p>
    <w:p w14:paraId="0101BB2D">
      <w:pPr>
        <w:snapToGrid w:val="0"/>
        <w:spacing w:line="420" w:lineRule="exact"/>
        <w:jc w:val="center"/>
        <w:textAlignment w:val="baseline"/>
        <w:rPr>
          <w:rFonts w:ascii="宋体" w:hAnsi="宋体" w:eastAsia="宋体" w:cs="宋体"/>
          <w:sz w:val="24"/>
        </w:rPr>
      </w:pPr>
    </w:p>
    <w:p w14:paraId="672E95B3">
      <w:pPr>
        <w:snapToGrid w:val="0"/>
        <w:spacing w:line="360" w:lineRule="auto"/>
        <w:ind w:firstLine="480" w:firstLineChars="200"/>
        <w:jc w:val="left"/>
        <w:textAlignment w:val="baseline"/>
        <w:rPr>
          <w:rFonts w:ascii="宋体" w:hAnsi="宋体" w:eastAsia="宋体" w:cs="宋体"/>
          <w:sz w:val="24"/>
        </w:rPr>
      </w:pPr>
    </w:p>
    <w:p w14:paraId="0131DA9C">
      <w:pPr>
        <w:snapToGrid w:val="0"/>
        <w:textAlignment w:val="baseline"/>
        <w:rPr>
          <w:rFonts w:ascii="宋体" w:hAnsi="宋体" w:eastAsia="宋体" w:cs="宋体"/>
          <w:b/>
          <w:sz w:val="24"/>
        </w:rPr>
      </w:pPr>
      <w:r>
        <w:rPr>
          <w:rFonts w:hint="eastAsia" w:ascii="宋体" w:hAnsi="宋体" w:eastAsia="宋体" w:cs="宋体"/>
          <w:b/>
          <w:sz w:val="24"/>
        </w:rPr>
        <w:br w:type="textWrapping"/>
      </w:r>
    </w:p>
    <w:p w14:paraId="709C3955">
      <w:pPr>
        <w:snapToGrid w:val="0"/>
        <w:spacing w:line="520" w:lineRule="exact"/>
        <w:jc w:val="center"/>
        <w:textAlignment w:val="baseline"/>
        <w:rPr>
          <w:rFonts w:ascii="宋体" w:hAnsi="宋体" w:eastAsia="宋体" w:cs="宋体"/>
          <w:b/>
          <w:sz w:val="24"/>
        </w:rPr>
      </w:pPr>
      <w:r>
        <w:rPr>
          <w:rFonts w:hint="eastAsia" w:ascii="宋体" w:hAnsi="宋体" w:cs="宋体"/>
          <w:b/>
          <w:sz w:val="24"/>
        </w:rPr>
        <w:br w:type="page"/>
      </w:r>
      <w:r>
        <w:rPr>
          <w:rFonts w:hint="eastAsia" w:ascii="宋体" w:hAnsi="宋体" w:eastAsia="宋体" w:cs="宋体"/>
          <w:b/>
          <w:sz w:val="28"/>
          <w:szCs w:val="28"/>
        </w:rPr>
        <w:t>2、授权委托书</w:t>
      </w:r>
    </w:p>
    <w:p w14:paraId="34506798">
      <w:pPr>
        <w:snapToGrid w:val="0"/>
        <w:spacing w:line="520" w:lineRule="exact"/>
        <w:jc w:val="center"/>
        <w:textAlignment w:val="baseline"/>
        <w:rPr>
          <w:rFonts w:ascii="宋体" w:hAnsi="宋体" w:eastAsia="宋体" w:cs="宋体"/>
          <w:bCs/>
          <w:color w:val="000000"/>
          <w:sz w:val="24"/>
        </w:rPr>
      </w:pPr>
      <w:r>
        <w:rPr>
          <w:rFonts w:hint="eastAsia" w:ascii="宋体" w:hAnsi="宋体" w:eastAsia="宋体" w:cs="宋体"/>
          <w:bCs/>
          <w:color w:val="000000"/>
          <w:sz w:val="24"/>
        </w:rPr>
        <w:t>（如委托代理人参加磋商，须出示此证明）</w:t>
      </w:r>
    </w:p>
    <w:p w14:paraId="0BA2FF06">
      <w:pPr>
        <w:snapToGrid w:val="0"/>
        <w:spacing w:line="520" w:lineRule="exact"/>
        <w:jc w:val="center"/>
        <w:textAlignment w:val="baseline"/>
        <w:rPr>
          <w:rFonts w:ascii="宋体" w:hAnsi="宋体" w:eastAsia="宋体" w:cs="宋体"/>
          <w:bCs/>
          <w:color w:val="000000"/>
          <w:sz w:val="24"/>
        </w:rPr>
      </w:pPr>
    </w:p>
    <w:p w14:paraId="071E43A1">
      <w:pPr>
        <w:snapToGrid w:val="0"/>
        <w:spacing w:line="360" w:lineRule="auto"/>
        <w:textAlignment w:val="baseline"/>
        <w:rPr>
          <w:rFonts w:ascii="宋体" w:hAnsi="宋体" w:eastAsia="宋体" w:cs="宋体"/>
          <w:snapToGrid/>
          <w:kern w:val="2"/>
          <w:sz w:val="24"/>
          <w:u w:val="single"/>
        </w:rPr>
      </w:pPr>
      <w:r>
        <w:rPr>
          <w:rFonts w:hint="eastAsia" w:ascii="宋体" w:hAnsi="宋体" w:eastAsia="宋体" w:cs="宋体"/>
          <w:snapToGrid/>
          <w:kern w:val="2"/>
          <w:sz w:val="24"/>
          <w:u w:val="single"/>
          <w:lang w:eastAsia="zh-CN"/>
        </w:rPr>
        <w:t>南通市崇川生态环境局</w:t>
      </w:r>
      <w:r>
        <w:rPr>
          <w:rFonts w:hint="eastAsia" w:ascii="宋体" w:hAnsi="宋体" w:eastAsia="宋体" w:cs="宋体"/>
          <w:snapToGrid/>
          <w:kern w:val="2"/>
          <w:sz w:val="24"/>
          <w:u w:val="single"/>
        </w:rPr>
        <w:t>：</w:t>
      </w:r>
    </w:p>
    <w:p w14:paraId="2F151EAD">
      <w:pPr>
        <w:snapToGrid w:val="0"/>
        <w:spacing w:line="360" w:lineRule="auto"/>
        <w:ind w:firstLine="484" w:firstLineChars="202"/>
        <w:textAlignment w:val="baseline"/>
        <w:rPr>
          <w:rFonts w:ascii="宋体" w:hAnsi="宋体" w:eastAsia="宋体" w:cs="宋体"/>
          <w:sz w:val="24"/>
        </w:rPr>
      </w:pPr>
      <w:r>
        <w:rPr>
          <w:rFonts w:hint="eastAsia" w:ascii="宋体" w:hAnsi="宋体" w:eastAsia="宋体" w:cs="宋体"/>
          <w:sz w:val="24"/>
        </w:rPr>
        <w:t>本授权委托书声明：我</w:t>
      </w:r>
      <w:r>
        <w:rPr>
          <w:rFonts w:hint="eastAsia" w:ascii="宋体" w:hAnsi="宋体" w:eastAsia="宋体" w:cs="宋体"/>
          <w:sz w:val="24"/>
          <w:u w:val="single" w:color="000000"/>
        </w:rPr>
        <w:t xml:space="preserve">　    </w:t>
      </w:r>
      <w:r>
        <w:rPr>
          <w:rFonts w:hint="eastAsia" w:ascii="宋体" w:hAnsi="宋体" w:eastAsia="宋体" w:cs="宋体"/>
          <w:sz w:val="24"/>
        </w:rPr>
        <w:t>（姓名）系</w:t>
      </w:r>
      <w:r>
        <w:rPr>
          <w:rFonts w:hint="eastAsia" w:ascii="宋体" w:hAnsi="宋体" w:eastAsia="宋体" w:cs="宋体"/>
          <w:sz w:val="24"/>
          <w:u w:val="single" w:color="000000"/>
        </w:rPr>
        <w:t xml:space="preserve">　            </w:t>
      </w:r>
      <w:r>
        <w:rPr>
          <w:rFonts w:hint="eastAsia" w:ascii="宋体" w:hAnsi="宋体" w:eastAsia="宋体" w:cs="宋体"/>
          <w:sz w:val="24"/>
        </w:rPr>
        <w:t>（供应商名称）的法定代表人，现授权委托</w:t>
      </w:r>
      <w:r>
        <w:rPr>
          <w:rFonts w:hint="eastAsia" w:ascii="宋体" w:hAnsi="宋体" w:eastAsia="宋体" w:cs="宋体"/>
          <w:sz w:val="24"/>
          <w:u w:val="single" w:color="000000"/>
        </w:rPr>
        <w:t xml:space="preserve">　　     </w:t>
      </w:r>
      <w:r>
        <w:rPr>
          <w:rFonts w:hint="eastAsia" w:ascii="宋体" w:hAnsi="宋体" w:eastAsia="宋体" w:cs="宋体"/>
          <w:sz w:val="24"/>
        </w:rPr>
        <w:t>（姓名）为我公司代理人，以本公司的名义参加</w:t>
      </w:r>
      <w:r>
        <w:rPr>
          <w:rFonts w:hint="eastAsia" w:ascii="宋体" w:hAnsi="宋体" w:eastAsia="宋体" w:cs="宋体"/>
          <w:sz w:val="24"/>
          <w:u w:val="single"/>
          <w:lang w:eastAsia="zh-CN"/>
        </w:rPr>
        <w:t>崇川区“十五五”生态环境保护规划编制项目</w:t>
      </w:r>
      <w:r>
        <w:rPr>
          <w:rFonts w:hint="eastAsia" w:ascii="宋体" w:hAnsi="宋体" w:eastAsia="宋体" w:cs="宋体"/>
          <w:sz w:val="24"/>
        </w:rPr>
        <w:t>的竞争性磋商响应活动。</w:t>
      </w:r>
      <w:r>
        <w:rPr>
          <w:rFonts w:hint="eastAsia" w:ascii="宋体" w:hAnsi="宋体" w:eastAsia="宋体" w:cs="宋体"/>
          <w:bCs/>
          <w:color w:val="000000"/>
          <w:sz w:val="24"/>
        </w:rPr>
        <w:t>委托代理人</w:t>
      </w:r>
      <w:r>
        <w:rPr>
          <w:rFonts w:hint="eastAsia" w:ascii="宋体" w:hAnsi="宋体" w:eastAsia="宋体" w:cs="宋体"/>
          <w:sz w:val="24"/>
        </w:rPr>
        <w:t>在开标、评审磋商活动、合同谈判过程中所签署的一切文件和处理与之有关的一切事务，我均予以承认。</w:t>
      </w:r>
    </w:p>
    <w:p w14:paraId="5846AC9C">
      <w:pPr>
        <w:snapToGrid w:val="0"/>
        <w:spacing w:line="360" w:lineRule="auto"/>
        <w:ind w:firstLine="484" w:firstLineChars="202"/>
        <w:textAlignment w:val="baseline"/>
        <w:rPr>
          <w:rFonts w:ascii="宋体" w:hAnsi="宋体" w:eastAsia="宋体" w:cs="宋体"/>
          <w:sz w:val="24"/>
        </w:rPr>
      </w:pPr>
      <w:r>
        <w:rPr>
          <w:rFonts w:hint="eastAsia" w:ascii="宋体" w:hAnsi="宋体" w:eastAsia="宋体" w:cs="宋体"/>
          <w:bCs/>
          <w:color w:val="000000"/>
          <w:sz w:val="24"/>
        </w:rPr>
        <w:t>委托代理人</w:t>
      </w:r>
      <w:r>
        <w:rPr>
          <w:rFonts w:hint="eastAsia" w:ascii="宋体" w:hAnsi="宋体" w:eastAsia="宋体" w:cs="宋体"/>
          <w:sz w:val="24"/>
        </w:rPr>
        <w:t>无转委权。特此委托。</w:t>
      </w:r>
    </w:p>
    <w:p w14:paraId="2A58CDBE">
      <w:pPr>
        <w:pStyle w:val="33"/>
        <w:snapToGrid w:val="0"/>
        <w:spacing w:line="360" w:lineRule="auto"/>
        <w:textAlignment w:val="baseline"/>
        <w:rPr>
          <w:rFonts w:ascii="宋体" w:hAnsi="宋体" w:cs="宋体"/>
          <w:sz w:val="24"/>
          <w:szCs w:val="24"/>
        </w:rPr>
      </w:pPr>
    </w:p>
    <w:p w14:paraId="2BD9A92C">
      <w:pPr>
        <w:snapToGrid w:val="0"/>
        <w:spacing w:line="360" w:lineRule="auto"/>
        <w:ind w:firstLine="972" w:firstLineChars="405"/>
        <w:textAlignment w:val="baseline"/>
        <w:rPr>
          <w:rFonts w:ascii="宋体" w:hAnsi="宋体" w:eastAsia="宋体" w:cs="宋体"/>
          <w:sz w:val="24"/>
        </w:rPr>
      </w:pPr>
      <w:r>
        <w:rPr>
          <w:rFonts w:hint="eastAsia" w:ascii="宋体" w:hAnsi="宋体" w:eastAsia="宋体" w:cs="宋体"/>
          <w:sz w:val="24"/>
        </w:rPr>
        <w:t>法定代表人签字：</w:t>
      </w:r>
      <w:r>
        <w:rPr>
          <w:rFonts w:hint="eastAsia" w:ascii="宋体" w:hAnsi="宋体" w:eastAsia="宋体" w:cs="宋体"/>
          <w:sz w:val="24"/>
          <w:u w:val="single" w:color="000000"/>
        </w:rPr>
        <w:t xml:space="preserve">　            </w:t>
      </w:r>
    </w:p>
    <w:p w14:paraId="583BCAD5">
      <w:pPr>
        <w:snapToGrid w:val="0"/>
        <w:spacing w:line="360" w:lineRule="auto"/>
        <w:ind w:firstLine="972" w:firstLineChars="405"/>
        <w:textAlignment w:val="baseline"/>
        <w:rPr>
          <w:rFonts w:ascii="宋体" w:hAnsi="宋体" w:eastAsia="宋体" w:cs="宋体"/>
          <w:sz w:val="24"/>
        </w:rPr>
      </w:pPr>
      <w:r>
        <w:rPr>
          <w:rFonts w:hint="eastAsia" w:ascii="宋体" w:hAnsi="宋体" w:eastAsia="宋体" w:cs="宋体"/>
          <w:bCs/>
          <w:color w:val="000000"/>
          <w:sz w:val="24"/>
        </w:rPr>
        <w:t>委托代理人</w:t>
      </w:r>
      <w:r>
        <w:rPr>
          <w:rFonts w:hint="eastAsia" w:ascii="宋体" w:hAnsi="宋体" w:eastAsia="宋体" w:cs="宋体"/>
          <w:sz w:val="24"/>
        </w:rPr>
        <w:t>身份证号：</w:t>
      </w:r>
      <w:r>
        <w:rPr>
          <w:rFonts w:hint="eastAsia" w:ascii="宋体" w:hAnsi="宋体" w:eastAsia="宋体" w:cs="宋体"/>
          <w:sz w:val="24"/>
          <w:u w:val="single" w:color="000000"/>
        </w:rPr>
        <w:t xml:space="preserve">　            </w:t>
      </w:r>
    </w:p>
    <w:p w14:paraId="08E14305">
      <w:pPr>
        <w:snapToGrid w:val="0"/>
        <w:spacing w:line="360" w:lineRule="auto"/>
        <w:ind w:firstLine="972" w:firstLineChars="405"/>
        <w:textAlignment w:val="baseline"/>
        <w:rPr>
          <w:rFonts w:ascii="宋体" w:hAnsi="宋体" w:eastAsia="宋体" w:cs="宋体"/>
          <w:sz w:val="24"/>
        </w:rPr>
      </w:pPr>
      <w:r>
        <w:rPr>
          <w:rFonts w:hint="eastAsia" w:ascii="宋体" w:hAnsi="宋体" w:eastAsia="宋体" w:cs="宋体"/>
          <w:bCs/>
          <w:color w:val="000000"/>
          <w:sz w:val="24"/>
        </w:rPr>
        <w:t>委托代理人</w:t>
      </w:r>
      <w:r>
        <w:rPr>
          <w:rFonts w:hint="eastAsia" w:ascii="宋体" w:hAnsi="宋体" w:eastAsia="宋体" w:cs="宋体"/>
          <w:sz w:val="24"/>
        </w:rPr>
        <w:t>签字：</w:t>
      </w:r>
      <w:r>
        <w:rPr>
          <w:rFonts w:hint="eastAsia" w:ascii="宋体" w:hAnsi="宋体" w:eastAsia="宋体" w:cs="宋体"/>
          <w:sz w:val="24"/>
          <w:u w:val="single" w:color="000000"/>
        </w:rPr>
        <w:t xml:space="preserve">　            </w:t>
      </w:r>
    </w:p>
    <w:p w14:paraId="44D4D109">
      <w:pPr>
        <w:pStyle w:val="33"/>
        <w:rPr>
          <w:rFonts w:ascii="宋体" w:hAnsi="宋体" w:cs="宋体"/>
          <w:sz w:val="24"/>
          <w:szCs w:val="24"/>
        </w:rPr>
      </w:pPr>
    </w:p>
    <w:p w14:paraId="33642548">
      <w:pPr>
        <w:snapToGrid w:val="0"/>
        <w:spacing w:line="480" w:lineRule="auto"/>
        <w:ind w:right="79" w:firstLine="5040" w:firstLineChars="2100"/>
        <w:textAlignment w:val="baseline"/>
        <w:rPr>
          <w:rFonts w:ascii="宋体" w:hAnsi="宋体" w:eastAsia="宋体" w:cs="宋体"/>
          <w:color w:val="000000"/>
          <w:sz w:val="24"/>
        </w:rPr>
      </w:pPr>
      <w:r>
        <w:rPr>
          <w:rFonts w:hint="eastAsia" w:ascii="宋体" w:hAnsi="宋体" w:eastAsia="宋体" w:cs="宋体"/>
          <w:color w:val="000000"/>
          <w:sz w:val="24"/>
          <w:lang w:val="zh-CN"/>
        </w:rPr>
        <w:t>供应商：</w:t>
      </w:r>
      <w:r>
        <w:rPr>
          <w:rFonts w:hint="eastAsia" w:ascii="宋体" w:hAnsi="宋体" w:eastAsia="宋体" w:cs="宋体"/>
          <w:sz w:val="24"/>
          <w:u w:val="single" w:color="000000"/>
        </w:rPr>
        <w:t xml:space="preserve">　            </w:t>
      </w:r>
      <w:r>
        <w:rPr>
          <w:rFonts w:hint="eastAsia" w:ascii="宋体" w:hAnsi="宋体" w:eastAsia="宋体" w:cs="宋体"/>
          <w:color w:val="000000"/>
          <w:sz w:val="24"/>
          <w:lang w:val="zh-CN"/>
        </w:rPr>
        <w:t>（单位盖章）</w:t>
      </w:r>
    </w:p>
    <w:p w14:paraId="23F6FAEC">
      <w:pPr>
        <w:snapToGrid w:val="0"/>
        <w:spacing w:line="420" w:lineRule="exact"/>
        <w:ind w:firstLine="5040" w:firstLineChars="2100"/>
        <w:textAlignment w:val="baseline"/>
        <w:rPr>
          <w:rFonts w:ascii="宋体" w:hAnsi="宋体" w:eastAsia="宋体" w:cs="宋体"/>
          <w:sz w:val="24"/>
        </w:rPr>
      </w:pPr>
      <w:r>
        <w:rPr>
          <w:rFonts w:hint="eastAsia" w:ascii="宋体" w:hAnsi="宋体" w:eastAsia="宋体" w:cs="宋体"/>
          <w:color w:val="000000"/>
          <w:sz w:val="24"/>
          <w:lang w:val="zh-CN"/>
        </w:rPr>
        <w:t>日期：年</w:t>
      </w:r>
      <w:r>
        <w:rPr>
          <w:rFonts w:hint="eastAsia" w:ascii="宋体" w:hAnsi="宋体" w:eastAsia="宋体" w:cs="宋体"/>
          <w:color w:val="000000"/>
          <w:sz w:val="24"/>
          <w:lang w:val="en-US" w:eastAsia="zh-CN"/>
        </w:rPr>
        <w:t xml:space="preserve">   </w:t>
      </w:r>
      <w:r>
        <w:rPr>
          <w:rFonts w:hint="eastAsia" w:ascii="宋体" w:hAnsi="宋体" w:eastAsia="宋体" w:cs="宋体"/>
          <w:color w:val="000000"/>
          <w:sz w:val="24"/>
          <w:lang w:val="zh-CN"/>
        </w:rPr>
        <w:t>月</w:t>
      </w:r>
      <w:r>
        <w:rPr>
          <w:rFonts w:hint="eastAsia" w:ascii="宋体" w:hAnsi="宋体" w:eastAsia="宋体" w:cs="宋体"/>
          <w:color w:val="000000"/>
          <w:sz w:val="24"/>
          <w:lang w:val="en-US" w:eastAsia="zh-CN"/>
        </w:rPr>
        <w:t xml:space="preserve">   </w:t>
      </w:r>
      <w:r>
        <w:rPr>
          <w:rFonts w:hint="eastAsia" w:ascii="宋体" w:hAnsi="宋体" w:eastAsia="宋体" w:cs="宋体"/>
          <w:color w:val="000000"/>
          <w:sz w:val="24"/>
          <w:lang w:val="zh-CN"/>
        </w:rPr>
        <w:t>日</w:t>
      </w:r>
    </w:p>
    <w:p w14:paraId="5504F950">
      <w:pPr>
        <w:snapToGrid w:val="0"/>
        <w:spacing w:line="420" w:lineRule="exact"/>
        <w:ind w:firstLine="484" w:firstLineChars="202"/>
        <w:jc w:val="left"/>
        <w:textAlignment w:val="baseline"/>
        <w:rPr>
          <w:rFonts w:ascii="宋体" w:hAnsi="宋体" w:eastAsia="宋体" w:cs="宋体"/>
          <w:sz w:val="24"/>
        </w:rPr>
      </w:pPr>
    </w:p>
    <w:tbl>
      <w:tblPr>
        <w:tblStyle w:val="81"/>
        <w:tblW w:w="0" w:type="auto"/>
        <w:tblInd w:w="10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6"/>
      </w:tblGrid>
      <w:tr w14:paraId="72119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6" w:hRule="atLeast"/>
        </w:trPr>
        <w:tc>
          <w:tcPr>
            <w:tcW w:w="7236" w:type="dxa"/>
          </w:tcPr>
          <w:p w14:paraId="3ADD5A23">
            <w:pPr>
              <w:snapToGrid w:val="0"/>
              <w:spacing w:line="420" w:lineRule="exact"/>
              <w:ind w:firstLine="484" w:firstLineChars="202"/>
              <w:jc w:val="left"/>
              <w:textAlignment w:val="baseline"/>
              <w:rPr>
                <w:rFonts w:ascii="宋体" w:hAnsi="宋体" w:eastAsia="宋体" w:cs="宋体"/>
                <w:kern w:val="2"/>
                <w:sz w:val="24"/>
              </w:rPr>
            </w:pPr>
          </w:p>
          <w:p w14:paraId="58D7D604">
            <w:pPr>
              <w:snapToGrid w:val="0"/>
              <w:spacing w:line="420" w:lineRule="exact"/>
              <w:jc w:val="center"/>
              <w:textAlignment w:val="baseline"/>
              <w:rPr>
                <w:rFonts w:ascii="宋体" w:hAnsi="宋体" w:eastAsia="宋体" w:cs="宋体"/>
                <w:b/>
                <w:bCs/>
                <w:kern w:val="2"/>
                <w:sz w:val="24"/>
              </w:rPr>
            </w:pPr>
            <w:r>
              <w:rPr>
                <w:rFonts w:hint="eastAsia" w:ascii="宋体" w:hAnsi="宋体" w:eastAsia="宋体" w:cs="宋体"/>
                <w:b/>
                <w:bCs/>
                <w:kern w:val="2"/>
                <w:sz w:val="24"/>
              </w:rPr>
              <w:t>委托代理人身份证</w:t>
            </w:r>
            <w:r>
              <w:rPr>
                <w:rFonts w:hint="eastAsia" w:ascii="宋体" w:hAnsi="宋体" w:eastAsia="宋体" w:cs="宋体"/>
                <w:b/>
                <w:kern w:val="2"/>
                <w:sz w:val="24"/>
              </w:rPr>
              <w:t>（正、反面）</w:t>
            </w:r>
            <w:r>
              <w:rPr>
                <w:rFonts w:hint="eastAsia" w:ascii="宋体" w:hAnsi="宋体" w:eastAsia="宋体" w:cs="宋体"/>
                <w:b/>
                <w:bCs/>
                <w:kern w:val="2"/>
                <w:sz w:val="24"/>
              </w:rPr>
              <w:t>复印件或扫描打印件</w:t>
            </w:r>
          </w:p>
          <w:p w14:paraId="6B3A4778">
            <w:pPr>
              <w:snapToGrid w:val="0"/>
              <w:spacing w:line="420" w:lineRule="exact"/>
              <w:jc w:val="center"/>
              <w:textAlignment w:val="baseline"/>
              <w:rPr>
                <w:rFonts w:ascii="宋体" w:hAnsi="宋体" w:eastAsia="宋体" w:cs="宋体"/>
                <w:b/>
                <w:bCs/>
                <w:kern w:val="2"/>
                <w:sz w:val="24"/>
              </w:rPr>
            </w:pPr>
          </w:p>
          <w:p w14:paraId="35D4B5A3">
            <w:pPr>
              <w:snapToGrid w:val="0"/>
              <w:spacing w:line="420" w:lineRule="exact"/>
              <w:jc w:val="center"/>
              <w:textAlignment w:val="baseline"/>
              <w:rPr>
                <w:rFonts w:ascii="宋体" w:hAnsi="宋体" w:eastAsia="宋体" w:cs="宋体"/>
                <w:b/>
                <w:bCs/>
                <w:kern w:val="2"/>
                <w:sz w:val="24"/>
              </w:rPr>
            </w:pPr>
          </w:p>
          <w:p w14:paraId="3C490F8C">
            <w:pPr>
              <w:snapToGrid w:val="0"/>
              <w:spacing w:line="420" w:lineRule="exact"/>
              <w:jc w:val="center"/>
              <w:textAlignment w:val="baseline"/>
              <w:rPr>
                <w:rFonts w:ascii="宋体" w:hAnsi="宋体" w:eastAsia="宋体" w:cs="宋体"/>
                <w:kern w:val="2"/>
                <w:sz w:val="24"/>
              </w:rPr>
            </w:pPr>
          </w:p>
          <w:p w14:paraId="59E645D3">
            <w:pPr>
              <w:snapToGrid w:val="0"/>
              <w:spacing w:line="420" w:lineRule="exact"/>
              <w:jc w:val="center"/>
              <w:textAlignment w:val="baseline"/>
              <w:rPr>
                <w:rFonts w:ascii="宋体" w:hAnsi="宋体" w:eastAsia="宋体" w:cs="宋体"/>
                <w:kern w:val="2"/>
                <w:sz w:val="24"/>
              </w:rPr>
            </w:pPr>
          </w:p>
        </w:tc>
      </w:tr>
    </w:tbl>
    <w:p w14:paraId="273EA827">
      <w:pPr>
        <w:snapToGrid w:val="0"/>
        <w:spacing w:line="420" w:lineRule="exact"/>
        <w:jc w:val="center"/>
        <w:textAlignment w:val="baseline"/>
        <w:rPr>
          <w:rFonts w:ascii="宋体" w:hAnsi="宋体" w:eastAsia="宋体" w:cs="宋体"/>
          <w:sz w:val="24"/>
        </w:rPr>
      </w:pPr>
    </w:p>
    <w:p w14:paraId="29C5A507">
      <w:pPr>
        <w:snapToGrid w:val="0"/>
        <w:spacing w:line="420" w:lineRule="exact"/>
        <w:jc w:val="center"/>
        <w:textAlignment w:val="baseline"/>
        <w:rPr>
          <w:rFonts w:ascii="宋体" w:hAnsi="宋体" w:eastAsia="宋体" w:cs="宋体"/>
          <w:sz w:val="24"/>
        </w:rPr>
      </w:pPr>
    </w:p>
    <w:p w14:paraId="50E1410F">
      <w:pPr>
        <w:spacing w:before="240" w:line="312" w:lineRule="auto"/>
        <w:jc w:val="center"/>
        <w:rPr>
          <w:rFonts w:ascii="宋体" w:hAnsi="宋体" w:eastAsia="宋体" w:cs="宋体"/>
          <w:b/>
          <w:sz w:val="32"/>
          <w:szCs w:val="32"/>
        </w:rPr>
      </w:pPr>
      <w:r>
        <w:rPr>
          <w:rFonts w:hint="eastAsia" w:cs="宋体"/>
          <w:sz w:val="24"/>
        </w:rPr>
        <w:br w:type="page"/>
      </w:r>
      <w:r>
        <w:rPr>
          <w:rFonts w:hint="eastAsia" w:ascii="宋体" w:hAnsi="宋体" w:eastAsia="宋体" w:cs="宋体"/>
          <w:b/>
          <w:bCs/>
          <w:snapToGrid/>
          <w:color w:val="000000"/>
          <w:kern w:val="2"/>
          <w:sz w:val="28"/>
          <w:szCs w:val="28"/>
        </w:rPr>
        <w:t>3、</w:t>
      </w:r>
      <w:r>
        <w:rPr>
          <w:rFonts w:hint="eastAsia" w:ascii="宋体" w:hAnsi="宋体" w:eastAsia="宋体" w:cs="宋体"/>
          <w:b/>
          <w:sz w:val="28"/>
          <w:szCs w:val="28"/>
        </w:rPr>
        <w:t>供应商信用承诺书</w:t>
      </w:r>
    </w:p>
    <w:p w14:paraId="6C89B4DD">
      <w:pPr>
        <w:spacing w:line="360" w:lineRule="auto"/>
        <w:ind w:firstLine="480" w:firstLineChars="200"/>
        <w:rPr>
          <w:rFonts w:ascii="宋体" w:hAnsi="宋体" w:eastAsia="宋体" w:cs="宋体"/>
          <w:sz w:val="24"/>
          <w:lang w:val="zh-CN"/>
        </w:rPr>
      </w:pPr>
    </w:p>
    <w:p w14:paraId="79EC6902">
      <w:pPr>
        <w:overflowPunct w:val="0"/>
        <w:adjustRightInd w:val="0"/>
        <w:spacing w:line="360" w:lineRule="auto"/>
        <w:ind w:firstLine="420"/>
        <w:jc w:val="left"/>
        <w:textAlignment w:val="baseline"/>
        <w:rPr>
          <w:rFonts w:ascii="宋体" w:hAnsi="宋体" w:eastAsia="宋体" w:cs="宋体"/>
          <w:sz w:val="24"/>
        </w:rPr>
      </w:pPr>
      <w:r>
        <w:rPr>
          <w:rFonts w:hint="eastAsia" w:ascii="宋体" w:hAnsi="宋体" w:eastAsia="宋体" w:cs="宋体"/>
          <w:sz w:val="24"/>
        </w:rPr>
        <w:t>为营造公开、公平、公正的采购交易环境，树立诚信守法的供应商形象，本人代表本单位作出以下承诺：</w:t>
      </w:r>
    </w:p>
    <w:p w14:paraId="7D857320">
      <w:pPr>
        <w:overflowPunct w:val="0"/>
        <w:adjustRightInd w:val="0"/>
        <w:spacing w:line="360" w:lineRule="auto"/>
        <w:ind w:firstLine="420"/>
        <w:jc w:val="left"/>
        <w:textAlignment w:val="baseline"/>
        <w:rPr>
          <w:rFonts w:ascii="宋体" w:hAnsi="宋体" w:eastAsia="宋体" w:cs="宋体"/>
          <w:sz w:val="24"/>
        </w:rPr>
      </w:pPr>
      <w:r>
        <w:rPr>
          <w:rFonts w:hint="eastAsia" w:ascii="宋体" w:hAnsi="宋体" w:eastAsia="宋体" w:cs="宋体"/>
          <w:sz w:val="24"/>
        </w:rPr>
        <w:t>一、本单位对所提交的单位基本信息、单位负责人、项目负责人、技术负责人、从业资质和资格、业绩、财务状况、信誉等所有资料，均合法、真实、准确、有效，无任何伪造、修改、虚假成分；</w:t>
      </w:r>
    </w:p>
    <w:p w14:paraId="039E8724">
      <w:pPr>
        <w:overflowPunct w:val="0"/>
        <w:adjustRightInd w:val="0"/>
        <w:spacing w:line="360" w:lineRule="auto"/>
        <w:ind w:firstLine="420"/>
        <w:jc w:val="left"/>
        <w:textAlignment w:val="baseline"/>
        <w:rPr>
          <w:rFonts w:ascii="宋体" w:hAnsi="宋体" w:eastAsia="宋体" w:cs="宋体"/>
          <w:sz w:val="24"/>
        </w:rPr>
      </w:pPr>
      <w:r>
        <w:rPr>
          <w:rFonts w:hint="eastAsia" w:ascii="宋体" w:hAnsi="宋体" w:eastAsia="宋体" w:cs="宋体"/>
          <w:sz w:val="24"/>
        </w:rPr>
        <w:t>二、严格依照国家和省、市关于采购等方面的法律、法规、规章、规范性文件，参加交易活动；积极履行社会责任，促进廉政建设；</w:t>
      </w:r>
    </w:p>
    <w:p w14:paraId="73B334EF">
      <w:pPr>
        <w:overflowPunct w:val="0"/>
        <w:adjustRightInd w:val="0"/>
        <w:spacing w:line="360" w:lineRule="auto"/>
        <w:ind w:firstLine="420"/>
        <w:jc w:val="left"/>
        <w:textAlignment w:val="baseline"/>
        <w:rPr>
          <w:rFonts w:ascii="宋体" w:hAnsi="宋体" w:eastAsia="宋体" w:cs="宋体"/>
          <w:sz w:val="24"/>
        </w:rPr>
      </w:pPr>
      <w:r>
        <w:rPr>
          <w:rFonts w:hint="eastAsia" w:ascii="宋体" w:hAnsi="宋体" w:eastAsia="宋体" w:cs="宋体"/>
          <w:sz w:val="24"/>
        </w:rPr>
        <w:t>三、自我约束、自我管理，守合同、重信用，不参与围标串标、弄虚作假、骗取成交、干扰评标、违约毁约、恶意投诉等行为，主动维护采购活动的良好秩序；</w:t>
      </w:r>
    </w:p>
    <w:p w14:paraId="3D02B241">
      <w:pPr>
        <w:overflowPunct w:val="0"/>
        <w:adjustRightInd w:val="0"/>
        <w:spacing w:line="360" w:lineRule="auto"/>
        <w:ind w:firstLine="420"/>
        <w:jc w:val="left"/>
        <w:textAlignment w:val="baseline"/>
        <w:rPr>
          <w:rFonts w:ascii="宋体" w:hAnsi="宋体" w:eastAsia="宋体" w:cs="宋体"/>
          <w:sz w:val="24"/>
        </w:rPr>
      </w:pPr>
      <w:r>
        <w:rPr>
          <w:rFonts w:hint="eastAsia" w:ascii="宋体" w:hAnsi="宋体" w:eastAsia="宋体" w:cs="宋体"/>
          <w:sz w:val="24"/>
        </w:rPr>
        <w:t>四、本单位自愿接受有关行政监督部门及相关部门的依法检查。如发生违法违规或不良行为或存在其他法律法规对采购响应行为予以限制的情形，自愿接受有关行政监督部门及相关部门依法给予的行政处罚（处理），并依法承担相应的法律责任；</w:t>
      </w:r>
    </w:p>
    <w:p w14:paraId="2B7D4427">
      <w:pPr>
        <w:overflowPunct w:val="0"/>
        <w:adjustRightInd w:val="0"/>
        <w:spacing w:line="360" w:lineRule="auto"/>
        <w:ind w:firstLine="420"/>
        <w:jc w:val="left"/>
        <w:textAlignment w:val="baseline"/>
        <w:rPr>
          <w:rFonts w:ascii="宋体" w:hAnsi="宋体" w:eastAsia="宋体" w:cs="宋体"/>
          <w:sz w:val="24"/>
        </w:rPr>
      </w:pPr>
      <w:r>
        <w:rPr>
          <w:rFonts w:hint="eastAsia" w:ascii="宋体" w:hAnsi="宋体" w:eastAsia="宋体" w:cs="宋体"/>
          <w:sz w:val="24"/>
        </w:rPr>
        <w:t>五、自觉接受政府部门、行业组织、社会公众、新闻舆论等监督；</w:t>
      </w:r>
    </w:p>
    <w:p w14:paraId="7FAC4C27">
      <w:pPr>
        <w:overflowPunct w:val="0"/>
        <w:adjustRightInd w:val="0"/>
        <w:spacing w:line="360" w:lineRule="auto"/>
        <w:ind w:firstLine="420"/>
        <w:jc w:val="left"/>
        <w:textAlignment w:val="baseline"/>
        <w:rPr>
          <w:rFonts w:ascii="宋体" w:hAnsi="宋体" w:eastAsia="宋体" w:cs="宋体"/>
          <w:sz w:val="24"/>
        </w:rPr>
      </w:pPr>
      <w:r>
        <w:rPr>
          <w:rFonts w:hint="eastAsia" w:ascii="宋体" w:hAnsi="宋体" w:eastAsia="宋体" w:cs="宋体"/>
          <w:sz w:val="24"/>
        </w:rPr>
        <w:t>六、上述承诺已向本单位员工做了宣传教育。</w:t>
      </w:r>
    </w:p>
    <w:p w14:paraId="0FF27905">
      <w:pPr>
        <w:spacing w:line="360" w:lineRule="auto"/>
        <w:ind w:firstLine="480" w:firstLineChars="200"/>
        <w:rPr>
          <w:rFonts w:ascii="宋体" w:hAnsi="宋体" w:eastAsia="宋体" w:cs="宋体"/>
          <w:b/>
          <w:sz w:val="24"/>
          <w:lang w:val="zh-CN"/>
        </w:rPr>
      </w:pPr>
      <w:r>
        <w:rPr>
          <w:rFonts w:hint="eastAsia" w:ascii="宋体" w:hAnsi="宋体" w:eastAsia="宋体" w:cs="宋体"/>
          <w:sz w:val="24"/>
        </w:rPr>
        <w:t>如有违反上述承诺的不良行为，本单位同意将其予以上网公示。</w:t>
      </w:r>
    </w:p>
    <w:p w14:paraId="64196A3D">
      <w:pPr>
        <w:spacing w:line="360" w:lineRule="auto"/>
        <w:rPr>
          <w:rFonts w:ascii="宋体" w:hAnsi="宋体" w:eastAsia="宋体" w:cs="宋体"/>
          <w:sz w:val="24"/>
          <w:lang w:val="zh-CN"/>
        </w:rPr>
      </w:pPr>
    </w:p>
    <w:p w14:paraId="3E0D938E">
      <w:pPr>
        <w:spacing w:line="360" w:lineRule="auto"/>
        <w:ind w:firstLine="4560" w:firstLineChars="1900"/>
        <w:rPr>
          <w:rFonts w:ascii="宋体" w:hAnsi="宋体" w:eastAsia="宋体" w:cs="宋体"/>
          <w:sz w:val="24"/>
          <w:lang w:val="zh-CN"/>
        </w:rPr>
      </w:pPr>
    </w:p>
    <w:p w14:paraId="29E28FEB">
      <w:pPr>
        <w:snapToGrid w:val="0"/>
        <w:spacing w:line="360" w:lineRule="auto"/>
        <w:ind w:right="79"/>
        <w:textAlignment w:val="baseline"/>
        <w:rPr>
          <w:rFonts w:ascii="宋体" w:hAnsi="宋体" w:eastAsia="宋体" w:cs="宋体"/>
          <w:color w:val="000000"/>
          <w:sz w:val="24"/>
        </w:rPr>
      </w:pPr>
      <w:r>
        <w:rPr>
          <w:rFonts w:hint="eastAsia" w:ascii="宋体" w:hAnsi="宋体" w:eastAsia="宋体" w:cs="宋体"/>
          <w:sz w:val="24"/>
        </w:rPr>
        <w:t>供应商：</w:t>
      </w:r>
      <w:r>
        <w:rPr>
          <w:rFonts w:hint="eastAsia" w:ascii="宋体" w:hAnsi="宋体" w:eastAsia="宋体" w:cs="宋体"/>
          <w:sz w:val="24"/>
          <w:u w:val="single" w:color="000000"/>
        </w:rPr>
        <w:t xml:space="preserve">　            </w:t>
      </w:r>
      <w:r>
        <w:rPr>
          <w:rFonts w:hint="eastAsia" w:ascii="宋体" w:hAnsi="宋体" w:eastAsia="宋体" w:cs="宋体"/>
          <w:sz w:val="24"/>
        </w:rPr>
        <w:t>（单位盖章）</w:t>
      </w:r>
    </w:p>
    <w:p w14:paraId="73B80256">
      <w:pPr>
        <w:snapToGrid w:val="0"/>
        <w:spacing w:line="360" w:lineRule="auto"/>
        <w:rPr>
          <w:rFonts w:ascii="宋体" w:hAnsi="宋体" w:eastAsia="宋体" w:cs="宋体"/>
          <w:sz w:val="24"/>
        </w:rPr>
      </w:pPr>
      <w:r>
        <w:rPr>
          <w:rFonts w:hint="eastAsia" w:ascii="宋体" w:hAnsi="宋体" w:eastAsia="宋体" w:cs="宋体"/>
          <w:sz w:val="24"/>
        </w:rPr>
        <w:t>法定代表人或委托代理人（签字或盖章）：</w:t>
      </w:r>
      <w:r>
        <w:rPr>
          <w:rFonts w:hint="eastAsia" w:ascii="宋体" w:hAnsi="宋体" w:eastAsia="宋体" w:cs="宋体"/>
          <w:sz w:val="24"/>
          <w:u w:val="single" w:color="000000"/>
        </w:rPr>
        <w:t xml:space="preserve">　            </w:t>
      </w:r>
    </w:p>
    <w:p w14:paraId="753E8085">
      <w:pPr>
        <w:adjustRightInd w:val="0"/>
        <w:snapToGrid w:val="0"/>
        <w:spacing w:line="480" w:lineRule="auto"/>
        <w:jc w:val="left"/>
      </w:pPr>
      <w:r>
        <w:rPr>
          <w:rFonts w:hint="eastAsia" w:ascii="宋体" w:hAnsi="宋体" w:eastAsia="宋体" w:cs="宋体"/>
          <w:sz w:val="24"/>
        </w:rPr>
        <w:t>日期：  年  月  日</w:t>
      </w:r>
    </w:p>
    <w:p w14:paraId="79D56214">
      <w:pPr>
        <w:rPr>
          <w:rFonts w:ascii="宋体" w:hAnsi="宋体" w:eastAsia="宋体" w:cs="宋体"/>
          <w:b/>
          <w:bCs/>
          <w:snapToGrid/>
          <w:color w:val="000000"/>
          <w:kern w:val="2"/>
          <w:sz w:val="28"/>
          <w:szCs w:val="28"/>
        </w:rPr>
      </w:pPr>
      <w:r>
        <w:rPr>
          <w:rFonts w:hint="eastAsia" w:ascii="宋体" w:hAnsi="宋体" w:eastAsia="宋体" w:cs="宋体"/>
          <w:b/>
          <w:bCs/>
          <w:snapToGrid/>
          <w:color w:val="000000"/>
          <w:kern w:val="2"/>
          <w:sz w:val="28"/>
          <w:szCs w:val="28"/>
        </w:rPr>
        <w:br w:type="page"/>
      </w:r>
    </w:p>
    <w:p w14:paraId="0A208B89">
      <w:pPr>
        <w:adjustRightInd w:val="0"/>
        <w:snapToGrid w:val="0"/>
        <w:spacing w:line="520" w:lineRule="exact"/>
        <w:jc w:val="center"/>
        <w:outlineLvl w:val="3"/>
        <w:rPr>
          <w:rFonts w:ascii="宋体" w:hAnsi="宋体" w:eastAsia="宋体" w:cs="宋体"/>
          <w:b/>
          <w:bCs/>
          <w:snapToGrid/>
          <w:kern w:val="2"/>
          <w:sz w:val="28"/>
          <w:szCs w:val="28"/>
        </w:rPr>
      </w:pPr>
      <w:r>
        <w:rPr>
          <w:rFonts w:hint="eastAsia" w:ascii="宋体" w:hAnsi="宋体" w:eastAsia="宋体" w:cs="宋体"/>
          <w:b/>
          <w:bCs/>
          <w:snapToGrid/>
          <w:kern w:val="2"/>
          <w:sz w:val="28"/>
          <w:szCs w:val="28"/>
        </w:rPr>
        <w:t>4、符合条件的声明函</w:t>
      </w:r>
    </w:p>
    <w:p w14:paraId="1D95BA66">
      <w:pPr>
        <w:spacing w:line="460" w:lineRule="exact"/>
        <w:rPr>
          <w:rFonts w:ascii="宋体" w:hAnsi="宋体" w:eastAsia="宋体"/>
          <w:b/>
          <w:bCs/>
          <w:snapToGrid/>
          <w:kern w:val="2"/>
          <w:sz w:val="44"/>
          <w:szCs w:val="44"/>
        </w:rPr>
      </w:pPr>
    </w:p>
    <w:p w14:paraId="141C944E">
      <w:pPr>
        <w:spacing w:line="520" w:lineRule="exact"/>
        <w:ind w:firstLine="480" w:firstLineChars="200"/>
        <w:rPr>
          <w:rFonts w:ascii="宋体" w:hAnsi="宋体" w:eastAsia="宋体" w:cs="宋体"/>
          <w:b/>
          <w:bCs/>
          <w:snapToGrid/>
          <w:kern w:val="2"/>
          <w:sz w:val="24"/>
          <w:szCs w:val="21"/>
        </w:rPr>
      </w:pPr>
      <w:r>
        <w:rPr>
          <w:rFonts w:hint="eastAsia" w:ascii="宋体" w:hAnsi="宋体" w:eastAsia="宋体" w:cs="宋体"/>
          <w:bCs/>
          <w:snapToGrid/>
          <w:kern w:val="2"/>
          <w:sz w:val="24"/>
          <w:szCs w:val="21"/>
        </w:rPr>
        <w:t>我单位参加</w:t>
      </w:r>
      <w:r>
        <w:rPr>
          <w:rFonts w:hint="eastAsia" w:ascii="宋体" w:hAnsi="宋体" w:eastAsia="宋体" w:cs="宋体"/>
          <w:snapToGrid/>
          <w:kern w:val="2"/>
          <w:sz w:val="24"/>
          <w:u w:val="single"/>
          <w:lang w:eastAsia="zh-CN"/>
        </w:rPr>
        <w:t>崇川区“十五五”生态环境保护规划编制项目</w:t>
      </w:r>
      <w:r>
        <w:rPr>
          <w:rFonts w:hint="eastAsia" w:ascii="宋体" w:hAnsi="宋体" w:eastAsia="宋体" w:cs="宋体"/>
          <w:snapToGrid/>
          <w:kern w:val="2"/>
          <w:sz w:val="24"/>
          <w:u w:val="single"/>
        </w:rPr>
        <w:t>（项目编号：</w:t>
      </w:r>
      <w:r>
        <w:rPr>
          <w:rFonts w:hint="eastAsia" w:ascii="宋体" w:hAnsi="宋体" w:eastAsia="宋体" w:cs="宋体"/>
          <w:snapToGrid/>
          <w:kern w:val="2"/>
          <w:sz w:val="24"/>
          <w:u w:val="single"/>
          <w:lang w:eastAsia="zh-CN"/>
        </w:rPr>
        <w:t>WLDL202508103</w:t>
      </w:r>
      <w:r>
        <w:rPr>
          <w:rFonts w:hint="eastAsia" w:ascii="宋体" w:hAnsi="宋体" w:eastAsia="宋体" w:cs="宋体"/>
          <w:snapToGrid/>
          <w:kern w:val="2"/>
          <w:sz w:val="24"/>
          <w:u w:val="single"/>
        </w:rPr>
        <w:t>)</w:t>
      </w:r>
      <w:r>
        <w:rPr>
          <w:rFonts w:hint="eastAsia" w:ascii="宋体" w:hAnsi="宋体" w:eastAsia="宋体" w:cs="宋体"/>
          <w:snapToGrid/>
          <w:kern w:val="2"/>
          <w:sz w:val="24"/>
        </w:rPr>
        <w:t>的</w:t>
      </w:r>
      <w:r>
        <w:rPr>
          <w:rFonts w:hint="eastAsia" w:ascii="宋体" w:hAnsi="宋体" w:eastAsia="宋体" w:cs="宋体"/>
          <w:bCs/>
          <w:snapToGrid/>
          <w:kern w:val="2"/>
          <w:sz w:val="24"/>
          <w:szCs w:val="21"/>
        </w:rPr>
        <w:t>磋商响应活动。针对竞争性磋商文件规定做出如下声明：</w:t>
      </w:r>
    </w:p>
    <w:p w14:paraId="27721F1F">
      <w:pPr>
        <w:numPr>
          <w:ilvl w:val="0"/>
          <w:numId w:val="6"/>
        </w:numPr>
        <w:spacing w:line="520" w:lineRule="exact"/>
        <w:ind w:firstLine="482"/>
        <w:rPr>
          <w:rFonts w:ascii="宋体" w:hAnsi="宋体" w:eastAsia="宋体" w:cs="宋体"/>
          <w:snapToGrid/>
          <w:kern w:val="2"/>
          <w:sz w:val="24"/>
          <w:szCs w:val="21"/>
        </w:rPr>
      </w:pPr>
      <w:r>
        <w:rPr>
          <w:rFonts w:hint="eastAsia" w:ascii="宋体" w:hAnsi="宋体" w:eastAsia="宋体" w:cs="宋体"/>
          <w:bCs/>
          <w:snapToGrid/>
          <w:kern w:val="2"/>
          <w:sz w:val="24"/>
          <w:szCs w:val="21"/>
        </w:rPr>
        <w:t>我单位具有独立承担民事责任的能力；</w:t>
      </w:r>
    </w:p>
    <w:p w14:paraId="6020B73C">
      <w:pPr>
        <w:numPr>
          <w:ilvl w:val="0"/>
          <w:numId w:val="6"/>
        </w:numPr>
        <w:spacing w:line="520" w:lineRule="exact"/>
        <w:ind w:firstLine="482"/>
        <w:rPr>
          <w:rFonts w:ascii="宋体" w:hAnsi="宋体" w:eastAsia="宋体" w:cs="宋体"/>
          <w:snapToGrid/>
          <w:kern w:val="2"/>
          <w:sz w:val="24"/>
          <w:szCs w:val="21"/>
        </w:rPr>
      </w:pPr>
      <w:r>
        <w:rPr>
          <w:rFonts w:hint="eastAsia" w:ascii="宋体" w:hAnsi="宋体" w:eastAsia="宋体" w:cs="宋体"/>
          <w:snapToGrid/>
          <w:kern w:val="2"/>
          <w:sz w:val="24"/>
          <w:szCs w:val="21"/>
        </w:rPr>
        <w:t>我单位具有良好的商业信誉和健全的财务会计制度；</w:t>
      </w:r>
    </w:p>
    <w:p w14:paraId="622263DE">
      <w:pPr>
        <w:numPr>
          <w:ilvl w:val="0"/>
          <w:numId w:val="6"/>
        </w:numPr>
        <w:spacing w:line="520" w:lineRule="exact"/>
        <w:ind w:firstLine="482"/>
        <w:rPr>
          <w:rFonts w:ascii="宋体" w:hAnsi="宋体" w:eastAsia="宋体" w:cs="宋体"/>
          <w:snapToGrid/>
          <w:kern w:val="2"/>
          <w:sz w:val="24"/>
          <w:szCs w:val="21"/>
        </w:rPr>
      </w:pPr>
      <w:r>
        <w:rPr>
          <w:rFonts w:hint="eastAsia" w:ascii="宋体" w:hAnsi="宋体" w:eastAsia="宋体" w:cs="宋体"/>
          <w:snapToGrid/>
          <w:kern w:val="2"/>
          <w:sz w:val="24"/>
          <w:szCs w:val="21"/>
        </w:rPr>
        <w:t>我单位具有履行合同所必需的设备和专业技术能力；</w:t>
      </w:r>
    </w:p>
    <w:p w14:paraId="5C5E2B24">
      <w:pPr>
        <w:numPr>
          <w:ilvl w:val="0"/>
          <w:numId w:val="6"/>
        </w:numPr>
        <w:spacing w:line="520" w:lineRule="exact"/>
        <w:ind w:firstLine="482"/>
        <w:rPr>
          <w:rFonts w:ascii="宋体" w:hAnsi="宋体" w:eastAsia="宋体" w:cs="宋体"/>
          <w:snapToGrid/>
          <w:kern w:val="2"/>
          <w:sz w:val="24"/>
          <w:szCs w:val="21"/>
        </w:rPr>
      </w:pPr>
      <w:r>
        <w:rPr>
          <w:rFonts w:hint="eastAsia" w:ascii="宋体" w:hAnsi="宋体" w:eastAsia="宋体" w:cs="宋体"/>
          <w:snapToGrid/>
          <w:kern w:val="2"/>
          <w:sz w:val="24"/>
          <w:szCs w:val="21"/>
        </w:rPr>
        <w:t>我单位有依法缴纳税收和社会保障资金的良好记录；</w:t>
      </w:r>
    </w:p>
    <w:p w14:paraId="23A9E8B5">
      <w:pPr>
        <w:numPr>
          <w:ilvl w:val="0"/>
          <w:numId w:val="6"/>
        </w:numPr>
        <w:spacing w:line="520" w:lineRule="exact"/>
        <w:ind w:firstLine="482"/>
        <w:rPr>
          <w:rFonts w:ascii="宋体" w:hAnsi="宋体" w:eastAsia="宋体" w:cs="宋体"/>
          <w:snapToGrid/>
          <w:kern w:val="2"/>
          <w:sz w:val="24"/>
          <w:szCs w:val="21"/>
        </w:rPr>
      </w:pPr>
      <w:r>
        <w:rPr>
          <w:rFonts w:hint="eastAsia" w:ascii="宋体" w:hAnsi="宋体" w:eastAsia="宋体" w:cs="宋体"/>
          <w:snapToGrid/>
          <w:kern w:val="2"/>
          <w:sz w:val="24"/>
          <w:szCs w:val="21"/>
        </w:rPr>
        <w:t>我单位参加本次采购活动前三年内，在经营活动中没有重大违法记录。</w:t>
      </w:r>
    </w:p>
    <w:p w14:paraId="48513F6B">
      <w:pPr>
        <w:spacing w:line="520" w:lineRule="exact"/>
        <w:ind w:firstLine="480" w:firstLineChars="200"/>
        <w:rPr>
          <w:rFonts w:ascii="宋体" w:hAnsi="宋体" w:eastAsia="宋体" w:cs="宋体"/>
          <w:snapToGrid/>
          <w:kern w:val="2"/>
          <w:sz w:val="24"/>
          <w:szCs w:val="21"/>
        </w:rPr>
      </w:pPr>
      <w:r>
        <w:rPr>
          <w:rFonts w:hint="eastAsia" w:ascii="宋体" w:hAnsi="宋体" w:eastAsia="宋体" w:cs="宋体"/>
          <w:snapToGrid/>
          <w:kern w:val="2"/>
          <w:sz w:val="24"/>
          <w:szCs w:val="21"/>
        </w:rPr>
        <w:t>注1.供应商在参加本次采购活动前三年内因违法经营被禁止在一定期限内参加政府采购活动，期限届满的，可以参加本次采购活动。2.“较大数额罚款”认定为200万元以上的罚款，法律、行政法规以及国务院有关部门明确规定相关领域“较大数额罚款”标准高于200万元的，从其规定。</w:t>
      </w:r>
    </w:p>
    <w:p w14:paraId="6FFAD9A3">
      <w:pPr>
        <w:numPr>
          <w:ilvl w:val="0"/>
          <w:numId w:val="6"/>
        </w:numPr>
        <w:spacing w:line="520" w:lineRule="exact"/>
        <w:ind w:firstLine="482"/>
        <w:rPr>
          <w:rFonts w:ascii="宋体" w:hAnsi="宋体" w:eastAsia="宋体" w:cs="宋体"/>
          <w:snapToGrid/>
          <w:kern w:val="2"/>
          <w:sz w:val="24"/>
          <w:szCs w:val="21"/>
        </w:rPr>
      </w:pPr>
      <w:r>
        <w:rPr>
          <w:rFonts w:hint="eastAsia" w:ascii="宋体" w:hAnsi="宋体" w:eastAsia="宋体" w:cs="宋体"/>
          <w:snapToGrid/>
          <w:kern w:val="2"/>
          <w:sz w:val="24"/>
          <w:szCs w:val="21"/>
        </w:rPr>
        <w:t>我单位满足法律、行政法规规定的其他条件。</w:t>
      </w:r>
    </w:p>
    <w:p w14:paraId="057C4664">
      <w:pPr>
        <w:spacing w:line="500" w:lineRule="exact"/>
        <w:ind w:firstLine="482"/>
        <w:rPr>
          <w:rFonts w:ascii="宋体" w:hAnsi="宋体" w:eastAsia="宋体" w:cs="宋体"/>
          <w:snapToGrid/>
          <w:kern w:val="2"/>
          <w:sz w:val="24"/>
          <w:szCs w:val="21"/>
        </w:rPr>
      </w:pPr>
    </w:p>
    <w:p w14:paraId="0BA52DB1">
      <w:pPr>
        <w:tabs>
          <w:tab w:val="left" w:pos="840"/>
          <w:tab w:val="right" w:leader="dot" w:pos="9402"/>
        </w:tabs>
        <w:adjustRightInd w:val="0"/>
        <w:snapToGrid w:val="0"/>
        <w:spacing w:line="360" w:lineRule="auto"/>
        <w:jc w:val="left"/>
        <w:rPr>
          <w:rFonts w:ascii="宋体" w:hAnsi="宋体" w:eastAsia="宋体" w:cs="宋体"/>
          <w:caps/>
          <w:snapToGrid/>
          <w:w w:val="80"/>
          <w:kern w:val="2"/>
          <w:sz w:val="24"/>
        </w:rPr>
      </w:pPr>
    </w:p>
    <w:p w14:paraId="5AD69E17">
      <w:pPr>
        <w:rPr>
          <w:rFonts w:ascii="Times New Roman" w:hAnsi="Times New Roman" w:eastAsia="宋体"/>
          <w:snapToGrid/>
          <w:kern w:val="2"/>
          <w:szCs w:val="21"/>
        </w:rPr>
      </w:pPr>
    </w:p>
    <w:p w14:paraId="767BBA6F">
      <w:pPr>
        <w:spacing w:line="360" w:lineRule="auto"/>
        <w:ind w:firstLine="3600" w:firstLineChars="1500"/>
        <w:rPr>
          <w:rFonts w:ascii="Times New Roman" w:hAnsi="Times New Roman" w:eastAsia="宋体"/>
          <w:snapToGrid/>
          <w:kern w:val="2"/>
          <w:sz w:val="24"/>
        </w:rPr>
      </w:pPr>
      <w:r>
        <w:rPr>
          <w:rFonts w:hint="eastAsia" w:ascii="Times New Roman" w:hAnsi="Times New Roman" w:eastAsia="宋体" w:cs="宋体"/>
          <w:snapToGrid/>
          <w:kern w:val="2"/>
          <w:sz w:val="24"/>
        </w:rPr>
        <w:t>声明人：</w:t>
      </w:r>
      <w:r>
        <w:rPr>
          <w:rFonts w:hint="eastAsia" w:ascii="宋体" w:hAnsi="宋体" w:eastAsia="宋体" w:cs="宋体"/>
          <w:sz w:val="24"/>
          <w:u w:val="single" w:color="000000"/>
        </w:rPr>
        <w:t xml:space="preserve">　            </w:t>
      </w:r>
      <w:r>
        <w:rPr>
          <w:rFonts w:hint="eastAsia" w:ascii="Times New Roman" w:hAnsi="Times New Roman" w:eastAsia="宋体" w:cs="宋体"/>
          <w:snapToGrid/>
          <w:kern w:val="2"/>
          <w:sz w:val="24"/>
        </w:rPr>
        <w:t>（公章）</w:t>
      </w:r>
    </w:p>
    <w:p w14:paraId="03AC2B9D">
      <w:pPr>
        <w:spacing w:line="360" w:lineRule="auto"/>
        <w:jc w:val="center"/>
        <w:rPr>
          <w:rFonts w:ascii="宋体" w:hAnsi="宋体" w:eastAsia="宋体" w:cs="宋体"/>
          <w:snapToGrid/>
          <w:kern w:val="2"/>
          <w:sz w:val="24"/>
        </w:rPr>
      </w:pPr>
      <w:r>
        <w:rPr>
          <w:rFonts w:hint="eastAsia" w:ascii="宋体" w:hAnsi="宋体" w:eastAsia="宋体" w:cs="宋体"/>
          <w:snapToGrid/>
          <w:kern w:val="2"/>
          <w:sz w:val="24"/>
        </w:rPr>
        <w:t xml:space="preserve">            日期：        年      月     日</w:t>
      </w:r>
    </w:p>
    <w:p w14:paraId="7F11E01A">
      <w:pPr>
        <w:rPr>
          <w:rFonts w:ascii="宋体" w:hAnsi="宋体" w:eastAsia="宋体" w:cs="宋体"/>
          <w:snapToGrid/>
          <w:kern w:val="2"/>
          <w:sz w:val="24"/>
        </w:rPr>
      </w:pPr>
      <w:r>
        <w:rPr>
          <w:rFonts w:hint="eastAsia" w:ascii="宋体" w:hAnsi="宋体" w:eastAsia="宋体" w:cs="宋体"/>
          <w:snapToGrid/>
          <w:kern w:val="2"/>
          <w:sz w:val="24"/>
        </w:rPr>
        <w:br w:type="page"/>
      </w:r>
    </w:p>
    <w:p w14:paraId="6BCF3CE1">
      <w:pPr>
        <w:jc w:val="center"/>
        <w:rPr>
          <w:rFonts w:ascii="宋体" w:hAnsi="宋体"/>
          <w:b/>
          <w:sz w:val="32"/>
          <w:szCs w:val="32"/>
        </w:rPr>
      </w:pPr>
      <w:r>
        <w:rPr>
          <w:rFonts w:hint="eastAsia" w:ascii="宋体" w:hAnsi="宋体" w:eastAsia="宋体" w:cs="宋体"/>
          <w:b/>
          <w:bCs/>
          <w:snapToGrid/>
          <w:kern w:val="2"/>
          <w:sz w:val="28"/>
          <w:szCs w:val="28"/>
          <w:lang w:val="en-US" w:eastAsia="zh-CN"/>
        </w:rPr>
        <w:t>5</w:t>
      </w:r>
      <w:r>
        <w:rPr>
          <w:rFonts w:hint="eastAsia" w:ascii="宋体" w:hAnsi="宋体" w:eastAsia="宋体" w:cs="宋体"/>
          <w:b/>
          <w:bCs/>
          <w:snapToGrid/>
          <w:kern w:val="2"/>
          <w:sz w:val="28"/>
          <w:szCs w:val="28"/>
        </w:rPr>
        <w:t>、商务部分正负偏离表</w:t>
      </w:r>
    </w:p>
    <w:p w14:paraId="085F7243">
      <w:pPr>
        <w:ind w:firstLine="560" w:firstLineChars="200"/>
        <w:jc w:val="center"/>
        <w:rPr>
          <w:rFonts w:ascii="宋体" w:hAnsi="宋体" w:eastAsia="宋体" w:cs="宋体"/>
          <w:sz w:val="28"/>
          <w:szCs w:val="28"/>
        </w:rPr>
      </w:pPr>
      <w:r>
        <w:rPr>
          <w:rFonts w:hint="eastAsia" w:ascii="宋体" w:hAnsi="宋体" w:eastAsia="宋体" w:cs="宋体"/>
          <w:sz w:val="28"/>
          <w:szCs w:val="28"/>
        </w:rPr>
        <w:t>（由供应商据实填写，表格不够自行添加）</w:t>
      </w:r>
    </w:p>
    <w:tbl>
      <w:tblPr>
        <w:tblStyle w:val="81"/>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90"/>
        <w:gridCol w:w="2427"/>
        <w:gridCol w:w="2119"/>
        <w:gridCol w:w="2734"/>
        <w:gridCol w:w="1506"/>
      </w:tblGrid>
      <w:tr w14:paraId="2CA4EB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14:paraId="50AF24D1">
            <w:pPr>
              <w:spacing w:line="340" w:lineRule="exact"/>
              <w:jc w:val="center"/>
              <w:rPr>
                <w:rFonts w:ascii="宋体" w:hAnsi="宋体" w:eastAsia="宋体" w:cs="宋体"/>
                <w:sz w:val="24"/>
              </w:rPr>
            </w:pPr>
            <w:r>
              <w:rPr>
                <w:rFonts w:hint="eastAsia" w:ascii="宋体" w:hAnsi="宋体" w:eastAsia="宋体" w:cs="宋体"/>
                <w:sz w:val="24"/>
              </w:rP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6A2453C5">
            <w:pPr>
              <w:spacing w:line="340" w:lineRule="exact"/>
              <w:jc w:val="center"/>
              <w:rPr>
                <w:rFonts w:ascii="宋体" w:hAnsi="宋体" w:eastAsia="宋体" w:cs="宋体"/>
                <w:sz w:val="24"/>
              </w:rPr>
            </w:pPr>
            <w:r>
              <w:rPr>
                <w:rFonts w:hint="eastAsia" w:ascii="宋体" w:hAnsi="宋体" w:eastAsia="宋体" w:cs="宋体"/>
                <w:sz w:val="24"/>
              </w:rPr>
              <w:t>货物或服务名称</w:t>
            </w:r>
          </w:p>
        </w:tc>
        <w:tc>
          <w:tcPr>
            <w:tcW w:w="1095" w:type="pct"/>
            <w:tcBorders>
              <w:top w:val="single" w:color="auto" w:sz="12" w:space="0"/>
              <w:left w:val="single" w:color="auto" w:sz="6" w:space="0"/>
              <w:bottom w:val="single" w:color="auto" w:sz="6" w:space="0"/>
              <w:right w:val="single" w:color="auto" w:sz="6" w:space="0"/>
            </w:tcBorders>
            <w:vAlign w:val="center"/>
          </w:tcPr>
          <w:p w14:paraId="0EAE9159">
            <w:pPr>
              <w:spacing w:line="340" w:lineRule="exact"/>
              <w:jc w:val="center"/>
              <w:rPr>
                <w:rFonts w:ascii="宋体" w:hAnsi="宋体" w:eastAsia="宋体" w:cs="宋体"/>
                <w:sz w:val="24"/>
              </w:rPr>
            </w:pPr>
            <w:r>
              <w:rPr>
                <w:rFonts w:hint="eastAsia" w:ascii="宋体" w:hAnsi="宋体" w:eastAsia="宋体" w:cs="宋体"/>
                <w:sz w:val="24"/>
              </w:rPr>
              <w:t>磋商文件要求的</w:t>
            </w:r>
          </w:p>
          <w:p w14:paraId="5A0AC292">
            <w:pPr>
              <w:spacing w:line="340" w:lineRule="exact"/>
              <w:jc w:val="center"/>
              <w:rPr>
                <w:rFonts w:ascii="宋体" w:hAnsi="宋体" w:eastAsia="宋体" w:cs="宋体"/>
                <w:sz w:val="24"/>
              </w:rPr>
            </w:pPr>
            <w:r>
              <w:rPr>
                <w:rFonts w:hint="eastAsia" w:ascii="宋体" w:hAnsi="宋体" w:eastAsia="宋体" w:cs="宋体"/>
                <w:sz w:val="24"/>
              </w:rPr>
              <w:t>商务条款</w:t>
            </w:r>
          </w:p>
        </w:tc>
        <w:tc>
          <w:tcPr>
            <w:tcW w:w="1413" w:type="pct"/>
            <w:tcBorders>
              <w:top w:val="single" w:color="auto" w:sz="12" w:space="0"/>
              <w:left w:val="single" w:color="auto" w:sz="6" w:space="0"/>
              <w:bottom w:val="single" w:color="auto" w:sz="6" w:space="0"/>
              <w:right w:val="single" w:color="auto" w:sz="6" w:space="0"/>
            </w:tcBorders>
            <w:vAlign w:val="center"/>
          </w:tcPr>
          <w:p w14:paraId="69D74091">
            <w:pPr>
              <w:spacing w:line="340" w:lineRule="exact"/>
              <w:jc w:val="center"/>
              <w:rPr>
                <w:rFonts w:ascii="宋体" w:hAnsi="宋体" w:eastAsia="宋体" w:cs="宋体"/>
                <w:sz w:val="24"/>
              </w:rPr>
            </w:pPr>
            <w:r>
              <w:rPr>
                <w:rFonts w:hint="eastAsia" w:ascii="宋体" w:hAnsi="宋体" w:eastAsia="宋体" w:cs="宋体"/>
                <w:sz w:val="24"/>
              </w:rPr>
              <w:t>响应文件响应情况</w:t>
            </w:r>
          </w:p>
        </w:tc>
        <w:tc>
          <w:tcPr>
            <w:tcW w:w="778" w:type="pct"/>
            <w:tcBorders>
              <w:top w:val="single" w:color="auto" w:sz="12" w:space="0"/>
              <w:left w:val="single" w:color="auto" w:sz="6" w:space="0"/>
              <w:bottom w:val="single" w:color="auto" w:sz="6" w:space="0"/>
              <w:right w:val="single" w:color="auto" w:sz="12" w:space="0"/>
            </w:tcBorders>
          </w:tcPr>
          <w:p w14:paraId="01D4D93D">
            <w:pPr>
              <w:spacing w:line="340" w:lineRule="exact"/>
              <w:jc w:val="center"/>
              <w:rPr>
                <w:rFonts w:ascii="宋体" w:hAnsi="宋体" w:eastAsia="宋体" w:cs="宋体"/>
                <w:sz w:val="24"/>
              </w:rPr>
            </w:pPr>
          </w:p>
          <w:p w14:paraId="5D9EB57A">
            <w:pPr>
              <w:spacing w:line="340" w:lineRule="exact"/>
              <w:jc w:val="center"/>
              <w:rPr>
                <w:rFonts w:ascii="宋体" w:hAnsi="宋体" w:eastAsia="宋体" w:cs="宋体"/>
                <w:sz w:val="24"/>
              </w:rPr>
            </w:pPr>
            <w:r>
              <w:rPr>
                <w:rFonts w:hint="eastAsia" w:ascii="宋体" w:hAnsi="宋体" w:eastAsia="宋体" w:cs="宋体"/>
                <w:sz w:val="24"/>
              </w:rPr>
              <w:t>偏离说明</w:t>
            </w:r>
          </w:p>
        </w:tc>
      </w:tr>
      <w:tr w14:paraId="579694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tcPr>
          <w:p w14:paraId="4DF055F4">
            <w:pPr>
              <w:spacing w:line="340" w:lineRule="exact"/>
              <w:jc w:val="center"/>
              <w:rPr>
                <w:rFonts w:ascii="宋体" w:hAnsi="宋体" w:eastAsia="宋体" w:cs="宋体"/>
                <w:sz w:val="24"/>
              </w:rPr>
            </w:pPr>
            <w:r>
              <w:rPr>
                <w:rFonts w:hint="eastAsia" w:ascii="宋体" w:hAnsi="宋体" w:eastAsia="宋体" w:cs="宋体"/>
                <w:sz w:val="24"/>
              </w:rPr>
              <w:t>1</w:t>
            </w:r>
          </w:p>
        </w:tc>
        <w:tc>
          <w:tcPr>
            <w:tcW w:w="1254" w:type="pct"/>
            <w:tcBorders>
              <w:top w:val="single" w:color="auto" w:sz="6" w:space="0"/>
              <w:left w:val="single" w:color="auto" w:sz="6" w:space="0"/>
              <w:bottom w:val="single" w:color="auto" w:sz="6" w:space="0"/>
              <w:right w:val="single" w:color="auto" w:sz="6" w:space="0"/>
            </w:tcBorders>
            <w:vAlign w:val="center"/>
          </w:tcPr>
          <w:p w14:paraId="181E6303">
            <w:pPr>
              <w:spacing w:line="340" w:lineRule="exact"/>
              <w:jc w:val="left"/>
              <w:rPr>
                <w:rFonts w:ascii="宋体" w:hAnsi="宋体" w:eastAsia="宋体" w:cs="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60C916BF">
            <w:pPr>
              <w:spacing w:line="340" w:lineRule="exact"/>
              <w:jc w:val="left"/>
              <w:rPr>
                <w:rFonts w:ascii="宋体" w:hAnsi="宋体" w:eastAsia="宋体" w:cs="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1D7A811E">
            <w:pPr>
              <w:spacing w:line="340" w:lineRule="exact"/>
              <w:jc w:val="left"/>
              <w:rPr>
                <w:rFonts w:ascii="宋体" w:hAnsi="宋体" w:eastAsia="宋体" w:cs="宋体"/>
                <w:sz w:val="24"/>
              </w:rPr>
            </w:pPr>
          </w:p>
        </w:tc>
        <w:tc>
          <w:tcPr>
            <w:tcW w:w="778" w:type="pct"/>
            <w:tcBorders>
              <w:top w:val="single" w:color="auto" w:sz="6" w:space="0"/>
              <w:left w:val="single" w:color="auto" w:sz="6" w:space="0"/>
              <w:bottom w:val="single" w:color="auto" w:sz="6" w:space="0"/>
              <w:right w:val="single" w:color="auto" w:sz="12" w:space="0"/>
            </w:tcBorders>
          </w:tcPr>
          <w:p w14:paraId="7FB82CAB">
            <w:pPr>
              <w:spacing w:line="340" w:lineRule="exact"/>
              <w:jc w:val="left"/>
              <w:rPr>
                <w:rFonts w:ascii="宋体" w:hAnsi="宋体" w:eastAsia="宋体" w:cs="宋体"/>
                <w:sz w:val="24"/>
              </w:rPr>
            </w:pPr>
          </w:p>
        </w:tc>
      </w:tr>
      <w:tr w14:paraId="1E1F70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14:paraId="46DE3A93">
            <w:pPr>
              <w:spacing w:line="340" w:lineRule="exact"/>
              <w:jc w:val="center"/>
              <w:rPr>
                <w:rFonts w:ascii="宋体" w:hAnsi="宋体" w:eastAsia="宋体" w:cs="宋体"/>
                <w:sz w:val="24"/>
              </w:rPr>
            </w:pPr>
            <w:r>
              <w:rPr>
                <w:rFonts w:hint="eastAsia" w:ascii="宋体" w:hAnsi="宋体" w:eastAsia="宋体" w:cs="宋体"/>
                <w:sz w:val="24"/>
              </w:rPr>
              <w:t>2</w:t>
            </w:r>
          </w:p>
        </w:tc>
        <w:tc>
          <w:tcPr>
            <w:tcW w:w="1254" w:type="pct"/>
            <w:tcBorders>
              <w:top w:val="single" w:color="auto" w:sz="6" w:space="0"/>
              <w:left w:val="single" w:color="auto" w:sz="6" w:space="0"/>
              <w:bottom w:val="single" w:color="auto" w:sz="6" w:space="0"/>
              <w:right w:val="single" w:color="auto" w:sz="6" w:space="0"/>
            </w:tcBorders>
            <w:vAlign w:val="center"/>
          </w:tcPr>
          <w:p w14:paraId="5679E7A0">
            <w:pPr>
              <w:spacing w:line="340" w:lineRule="exact"/>
              <w:jc w:val="left"/>
              <w:rPr>
                <w:rFonts w:ascii="宋体" w:hAnsi="宋体" w:eastAsia="宋体" w:cs="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1DB7D73E">
            <w:pPr>
              <w:spacing w:line="340" w:lineRule="exact"/>
              <w:jc w:val="left"/>
              <w:rPr>
                <w:rFonts w:ascii="宋体" w:hAnsi="宋体" w:eastAsia="宋体" w:cs="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30C93181">
            <w:pPr>
              <w:spacing w:line="340" w:lineRule="exact"/>
              <w:jc w:val="left"/>
              <w:rPr>
                <w:rFonts w:ascii="宋体" w:hAnsi="宋体" w:eastAsia="宋体" w:cs="宋体"/>
                <w:sz w:val="24"/>
              </w:rPr>
            </w:pPr>
          </w:p>
        </w:tc>
        <w:tc>
          <w:tcPr>
            <w:tcW w:w="778" w:type="pct"/>
            <w:tcBorders>
              <w:top w:val="single" w:color="auto" w:sz="6" w:space="0"/>
              <w:left w:val="single" w:color="auto" w:sz="6" w:space="0"/>
              <w:bottom w:val="single" w:color="auto" w:sz="6" w:space="0"/>
              <w:right w:val="single" w:color="auto" w:sz="12" w:space="0"/>
            </w:tcBorders>
          </w:tcPr>
          <w:p w14:paraId="317CDC62">
            <w:pPr>
              <w:spacing w:line="340" w:lineRule="exact"/>
              <w:jc w:val="left"/>
              <w:rPr>
                <w:rFonts w:ascii="宋体" w:hAnsi="宋体" w:eastAsia="宋体" w:cs="宋体"/>
                <w:sz w:val="24"/>
              </w:rPr>
            </w:pPr>
          </w:p>
        </w:tc>
      </w:tr>
      <w:tr w14:paraId="078B6F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14:paraId="371D2AE8">
            <w:pPr>
              <w:spacing w:line="340" w:lineRule="exact"/>
              <w:jc w:val="center"/>
              <w:rPr>
                <w:rFonts w:ascii="宋体" w:hAnsi="宋体" w:eastAsia="宋体" w:cs="宋体"/>
                <w:sz w:val="24"/>
              </w:rPr>
            </w:pPr>
            <w:r>
              <w:rPr>
                <w:rFonts w:hint="eastAsia" w:ascii="宋体" w:hAnsi="宋体" w:eastAsia="宋体" w:cs="宋体"/>
                <w:sz w:val="24"/>
              </w:rPr>
              <w:t>3</w:t>
            </w:r>
          </w:p>
        </w:tc>
        <w:tc>
          <w:tcPr>
            <w:tcW w:w="1254" w:type="pct"/>
            <w:tcBorders>
              <w:top w:val="single" w:color="auto" w:sz="6" w:space="0"/>
              <w:left w:val="single" w:color="auto" w:sz="6" w:space="0"/>
              <w:bottom w:val="single" w:color="auto" w:sz="6" w:space="0"/>
              <w:right w:val="single" w:color="auto" w:sz="6" w:space="0"/>
            </w:tcBorders>
            <w:vAlign w:val="center"/>
          </w:tcPr>
          <w:p w14:paraId="7503D15B">
            <w:pPr>
              <w:spacing w:line="340" w:lineRule="exact"/>
              <w:jc w:val="left"/>
              <w:rPr>
                <w:rFonts w:ascii="宋体" w:hAnsi="宋体" w:eastAsia="宋体" w:cs="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2E83906A">
            <w:pPr>
              <w:spacing w:line="340" w:lineRule="exact"/>
              <w:jc w:val="left"/>
              <w:rPr>
                <w:rFonts w:ascii="宋体" w:hAnsi="宋体" w:eastAsia="宋体" w:cs="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0847EBD5">
            <w:pPr>
              <w:spacing w:line="340" w:lineRule="exact"/>
              <w:jc w:val="left"/>
              <w:rPr>
                <w:rFonts w:ascii="宋体" w:hAnsi="宋体" w:eastAsia="宋体" w:cs="宋体"/>
                <w:sz w:val="24"/>
              </w:rPr>
            </w:pPr>
          </w:p>
        </w:tc>
        <w:tc>
          <w:tcPr>
            <w:tcW w:w="778" w:type="pct"/>
            <w:tcBorders>
              <w:top w:val="single" w:color="auto" w:sz="6" w:space="0"/>
              <w:left w:val="single" w:color="auto" w:sz="6" w:space="0"/>
              <w:bottom w:val="single" w:color="auto" w:sz="6" w:space="0"/>
              <w:right w:val="single" w:color="auto" w:sz="12" w:space="0"/>
            </w:tcBorders>
          </w:tcPr>
          <w:p w14:paraId="4A2EFC22">
            <w:pPr>
              <w:spacing w:line="340" w:lineRule="exact"/>
              <w:jc w:val="left"/>
              <w:rPr>
                <w:rFonts w:ascii="宋体" w:hAnsi="宋体" w:eastAsia="宋体" w:cs="宋体"/>
                <w:sz w:val="24"/>
              </w:rPr>
            </w:pPr>
          </w:p>
        </w:tc>
      </w:tr>
      <w:tr w14:paraId="32390C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0B360957">
            <w:pPr>
              <w:spacing w:line="340" w:lineRule="exact"/>
              <w:jc w:val="center"/>
              <w:rPr>
                <w:rFonts w:ascii="宋体" w:hAnsi="宋体" w:eastAsia="宋体" w:cs="宋体"/>
                <w:sz w:val="24"/>
              </w:rPr>
            </w:pPr>
            <w:r>
              <w:rPr>
                <w:rFonts w:hint="eastAsia" w:ascii="宋体" w:hAnsi="宋体" w:eastAsia="宋体" w:cs="宋体"/>
                <w:sz w:val="24"/>
              </w:rPr>
              <w:t>4</w:t>
            </w:r>
          </w:p>
        </w:tc>
        <w:tc>
          <w:tcPr>
            <w:tcW w:w="1254" w:type="pct"/>
            <w:tcBorders>
              <w:top w:val="single" w:color="auto" w:sz="6" w:space="0"/>
              <w:left w:val="single" w:color="auto" w:sz="6" w:space="0"/>
              <w:bottom w:val="single" w:color="auto" w:sz="6" w:space="0"/>
              <w:right w:val="single" w:color="auto" w:sz="6" w:space="0"/>
            </w:tcBorders>
            <w:vAlign w:val="center"/>
          </w:tcPr>
          <w:p w14:paraId="33111437">
            <w:pPr>
              <w:spacing w:line="340" w:lineRule="exact"/>
              <w:jc w:val="left"/>
              <w:rPr>
                <w:rFonts w:ascii="宋体" w:hAnsi="宋体" w:eastAsia="宋体" w:cs="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31415201">
            <w:pPr>
              <w:spacing w:line="340" w:lineRule="exact"/>
              <w:jc w:val="left"/>
              <w:rPr>
                <w:rFonts w:ascii="宋体" w:hAnsi="宋体" w:eastAsia="宋体" w:cs="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31F3C9E7">
            <w:pPr>
              <w:spacing w:line="340" w:lineRule="exact"/>
              <w:jc w:val="left"/>
              <w:rPr>
                <w:rFonts w:ascii="宋体" w:hAnsi="宋体" w:eastAsia="宋体" w:cs="宋体"/>
                <w:sz w:val="24"/>
              </w:rPr>
            </w:pPr>
          </w:p>
        </w:tc>
        <w:tc>
          <w:tcPr>
            <w:tcW w:w="778" w:type="pct"/>
            <w:tcBorders>
              <w:top w:val="single" w:color="auto" w:sz="6" w:space="0"/>
              <w:left w:val="single" w:color="auto" w:sz="6" w:space="0"/>
              <w:bottom w:val="single" w:color="auto" w:sz="6" w:space="0"/>
              <w:right w:val="single" w:color="auto" w:sz="12" w:space="0"/>
            </w:tcBorders>
          </w:tcPr>
          <w:p w14:paraId="70957F14">
            <w:pPr>
              <w:spacing w:line="340" w:lineRule="exact"/>
              <w:jc w:val="left"/>
              <w:rPr>
                <w:rFonts w:ascii="宋体" w:hAnsi="宋体" w:eastAsia="宋体" w:cs="宋体"/>
                <w:sz w:val="24"/>
              </w:rPr>
            </w:pPr>
          </w:p>
        </w:tc>
      </w:tr>
    </w:tbl>
    <w:p w14:paraId="51938DE1">
      <w:pPr>
        <w:snapToGrid w:val="0"/>
        <w:spacing w:line="300" w:lineRule="auto"/>
        <w:contextualSpacing/>
        <w:rPr>
          <w:rFonts w:ascii="宋体" w:hAnsi="宋体" w:eastAsia="宋体" w:cs="宋体"/>
          <w:b/>
          <w:sz w:val="24"/>
        </w:rPr>
      </w:pPr>
      <w:r>
        <w:rPr>
          <w:rFonts w:hint="eastAsia" w:ascii="宋体" w:hAnsi="宋体" w:eastAsia="宋体" w:cs="宋体"/>
          <w:b/>
          <w:sz w:val="24"/>
        </w:rPr>
        <w:t>注：</w:t>
      </w:r>
    </w:p>
    <w:p w14:paraId="24B6D18C">
      <w:pPr>
        <w:snapToGrid w:val="0"/>
        <w:spacing w:line="360" w:lineRule="auto"/>
        <w:ind w:firstLine="480" w:firstLineChars="200"/>
        <w:contextualSpacing/>
        <w:rPr>
          <w:rFonts w:ascii="宋体" w:hAnsi="宋体" w:eastAsia="宋体" w:cs="宋体"/>
          <w:sz w:val="24"/>
        </w:rPr>
      </w:pPr>
      <w:r>
        <w:rPr>
          <w:rFonts w:hint="eastAsia" w:ascii="宋体" w:hAnsi="宋体" w:eastAsia="宋体" w:cs="宋体"/>
          <w:sz w:val="24"/>
        </w:rPr>
        <w:t>1.供应商提交的响应文件中与磋商文件第三部分“项目需求”中的商务部分的要求，如有偏离，应逐条填列在偏离表中。如为空白，则视为无偏离。</w:t>
      </w:r>
    </w:p>
    <w:p w14:paraId="1491B56A">
      <w:pPr>
        <w:snapToGrid w:val="0"/>
        <w:spacing w:line="360" w:lineRule="auto"/>
        <w:ind w:firstLine="480" w:firstLineChars="200"/>
        <w:contextualSpacing/>
        <w:rPr>
          <w:rFonts w:ascii="宋体" w:hAnsi="宋体" w:eastAsia="宋体" w:cs="宋体"/>
          <w:sz w:val="24"/>
        </w:rPr>
      </w:pPr>
      <w:r>
        <w:rPr>
          <w:rFonts w:hint="eastAsia" w:ascii="宋体" w:hAnsi="宋体" w:eastAsia="宋体" w:cs="宋体"/>
          <w:sz w:val="24"/>
        </w:rPr>
        <w:t>2. “偏离说明”一栏选择“正偏离”、“无偏离”、“负偏离”进行填写。正偏离、无偏离的确认和负偏离的是否响应磋商文件，由评委认定。</w:t>
      </w:r>
    </w:p>
    <w:p w14:paraId="34E956E9">
      <w:pPr>
        <w:snapToGrid w:val="0"/>
        <w:spacing w:line="360" w:lineRule="auto"/>
        <w:ind w:firstLine="480" w:firstLineChars="200"/>
        <w:contextualSpacing/>
        <w:rPr>
          <w:rFonts w:ascii="宋体" w:hAnsi="宋体" w:eastAsia="宋体" w:cs="宋体"/>
          <w:sz w:val="24"/>
        </w:rPr>
      </w:pPr>
      <w:r>
        <w:rPr>
          <w:rFonts w:hint="eastAsia" w:ascii="宋体" w:hAnsi="宋体" w:eastAsia="宋体" w:cs="宋体"/>
          <w:sz w:val="24"/>
        </w:rPr>
        <w:t>3.供应商如果虚假响应，将被暂停参加采购单位组织的任何采购活动。</w:t>
      </w:r>
    </w:p>
    <w:p w14:paraId="76B7F358">
      <w:pPr>
        <w:snapToGrid w:val="0"/>
        <w:spacing w:line="360" w:lineRule="auto"/>
        <w:ind w:firstLine="480" w:firstLineChars="200"/>
        <w:contextualSpacing/>
        <w:rPr>
          <w:rFonts w:ascii="宋体" w:hAnsi="宋体" w:eastAsia="宋体" w:cs="宋体"/>
          <w:bCs/>
          <w:sz w:val="24"/>
        </w:rPr>
      </w:pPr>
      <w:r>
        <w:rPr>
          <w:rFonts w:hint="eastAsia" w:ascii="宋体" w:hAnsi="宋体" w:eastAsia="宋体" w:cs="宋体"/>
          <w:bCs/>
          <w:sz w:val="24"/>
        </w:rPr>
        <w:t>4.供应商若提供其他增值服务，可以在表中自行据实填写。</w:t>
      </w:r>
    </w:p>
    <w:p w14:paraId="09FF7AD9">
      <w:pPr>
        <w:snapToGrid w:val="0"/>
        <w:spacing w:line="360" w:lineRule="auto"/>
        <w:ind w:right="79"/>
        <w:textAlignment w:val="baseline"/>
        <w:rPr>
          <w:rFonts w:ascii="宋体" w:hAnsi="宋体" w:eastAsia="宋体" w:cs="宋体"/>
          <w:sz w:val="24"/>
        </w:rPr>
      </w:pPr>
    </w:p>
    <w:p w14:paraId="29187E52">
      <w:pPr>
        <w:snapToGrid w:val="0"/>
        <w:spacing w:line="360" w:lineRule="auto"/>
        <w:ind w:right="79"/>
        <w:textAlignment w:val="baseline"/>
        <w:rPr>
          <w:rFonts w:ascii="宋体" w:hAnsi="宋体" w:eastAsia="宋体" w:cs="宋体"/>
          <w:sz w:val="24"/>
        </w:rPr>
      </w:pPr>
    </w:p>
    <w:p w14:paraId="2BB2DF11">
      <w:pPr>
        <w:snapToGrid w:val="0"/>
        <w:spacing w:line="360" w:lineRule="auto"/>
        <w:ind w:right="79"/>
        <w:textAlignment w:val="baseline"/>
        <w:rPr>
          <w:rFonts w:ascii="宋体" w:hAnsi="宋体" w:eastAsia="宋体" w:cs="宋体"/>
          <w:color w:val="000000"/>
          <w:sz w:val="24"/>
        </w:rPr>
      </w:pPr>
      <w:r>
        <w:rPr>
          <w:rFonts w:hint="eastAsia" w:ascii="宋体" w:hAnsi="宋体" w:eastAsia="宋体" w:cs="宋体"/>
          <w:sz w:val="24"/>
        </w:rPr>
        <w:t>供应商：</w:t>
      </w:r>
      <w:r>
        <w:rPr>
          <w:rFonts w:hint="eastAsia" w:ascii="宋体" w:hAnsi="宋体" w:eastAsia="宋体" w:cs="宋体"/>
          <w:sz w:val="24"/>
          <w:u w:val="single" w:color="000000"/>
        </w:rPr>
        <w:t xml:space="preserve">　            </w:t>
      </w:r>
      <w:r>
        <w:rPr>
          <w:rFonts w:hint="eastAsia" w:ascii="宋体" w:hAnsi="宋体" w:eastAsia="宋体" w:cs="宋体"/>
          <w:sz w:val="24"/>
        </w:rPr>
        <w:t>（单位盖章）</w:t>
      </w:r>
    </w:p>
    <w:p w14:paraId="08244966">
      <w:pPr>
        <w:snapToGrid w:val="0"/>
        <w:spacing w:line="360" w:lineRule="auto"/>
        <w:rPr>
          <w:rFonts w:ascii="宋体" w:hAnsi="宋体" w:eastAsia="宋体" w:cs="宋体"/>
          <w:sz w:val="24"/>
        </w:rPr>
      </w:pPr>
      <w:r>
        <w:rPr>
          <w:rFonts w:hint="eastAsia" w:ascii="宋体" w:hAnsi="宋体" w:eastAsia="宋体" w:cs="宋体"/>
          <w:sz w:val="24"/>
        </w:rPr>
        <w:t>法定代表人或委托代理人（签字或盖章）：</w:t>
      </w:r>
      <w:r>
        <w:rPr>
          <w:rFonts w:hint="eastAsia" w:ascii="宋体" w:hAnsi="宋体" w:eastAsia="宋体" w:cs="宋体"/>
          <w:sz w:val="24"/>
          <w:u w:val="single" w:color="000000"/>
        </w:rPr>
        <w:t xml:space="preserve">　            </w:t>
      </w:r>
    </w:p>
    <w:p w14:paraId="732086B3">
      <w:pPr>
        <w:adjustRightInd w:val="0"/>
        <w:snapToGrid w:val="0"/>
        <w:spacing w:line="480" w:lineRule="auto"/>
        <w:jc w:val="left"/>
      </w:pPr>
      <w:r>
        <w:rPr>
          <w:rFonts w:hint="eastAsia" w:ascii="宋体" w:hAnsi="宋体" w:eastAsia="宋体" w:cs="宋体"/>
          <w:sz w:val="24"/>
        </w:rPr>
        <w:t>日期：  年  月  日</w:t>
      </w:r>
    </w:p>
    <w:p w14:paraId="41DC6728">
      <w:pPr>
        <w:rPr>
          <w:rFonts w:ascii="宋体" w:hAnsi="宋体" w:eastAsia="宋体" w:cs="宋体"/>
          <w:bCs/>
          <w:sz w:val="24"/>
        </w:rPr>
      </w:pPr>
    </w:p>
    <w:p w14:paraId="3F6E3330">
      <w:pPr>
        <w:rPr>
          <w:rFonts w:ascii="宋体" w:hAnsi="宋体" w:eastAsia="宋体" w:cs="宋体"/>
          <w:b/>
          <w:bCs/>
          <w:snapToGrid/>
          <w:kern w:val="2"/>
          <w:sz w:val="28"/>
          <w:szCs w:val="28"/>
        </w:rPr>
      </w:pPr>
      <w:r>
        <w:rPr>
          <w:rFonts w:hint="eastAsia" w:ascii="宋体" w:hAnsi="宋体" w:eastAsia="宋体" w:cs="宋体"/>
          <w:b/>
          <w:bCs/>
          <w:snapToGrid/>
          <w:kern w:val="2"/>
          <w:sz w:val="28"/>
          <w:szCs w:val="28"/>
        </w:rPr>
        <w:br w:type="page"/>
      </w:r>
    </w:p>
    <w:p w14:paraId="01AE811F">
      <w:pPr>
        <w:snapToGrid w:val="0"/>
        <w:spacing w:line="300" w:lineRule="auto"/>
        <w:contextualSpacing/>
        <w:jc w:val="center"/>
        <w:rPr>
          <w:rFonts w:ascii="宋体" w:hAnsi="宋体" w:eastAsia="宋体" w:cs="宋体"/>
          <w:b/>
          <w:bCs/>
          <w:snapToGrid/>
          <w:kern w:val="2"/>
          <w:sz w:val="28"/>
          <w:szCs w:val="28"/>
        </w:rPr>
      </w:pPr>
      <w:r>
        <w:rPr>
          <w:rFonts w:hint="eastAsia" w:ascii="宋体" w:hAnsi="宋体" w:eastAsia="宋体" w:cs="宋体"/>
          <w:b/>
          <w:bCs/>
          <w:snapToGrid/>
          <w:kern w:val="2"/>
          <w:sz w:val="28"/>
          <w:szCs w:val="28"/>
          <w:lang w:val="en-US" w:eastAsia="zh-CN"/>
        </w:rPr>
        <w:t>6</w:t>
      </w:r>
      <w:r>
        <w:rPr>
          <w:rFonts w:hint="eastAsia" w:ascii="宋体" w:hAnsi="宋体" w:eastAsia="宋体" w:cs="宋体"/>
          <w:b/>
          <w:bCs/>
          <w:snapToGrid/>
          <w:kern w:val="2"/>
          <w:sz w:val="28"/>
          <w:szCs w:val="28"/>
        </w:rPr>
        <w:t>、技术部分正负偏离表</w:t>
      </w:r>
    </w:p>
    <w:p w14:paraId="1E9C3D15">
      <w:pPr>
        <w:ind w:firstLine="560" w:firstLineChars="200"/>
        <w:jc w:val="center"/>
        <w:rPr>
          <w:rFonts w:ascii="宋体" w:hAnsi="宋体" w:eastAsia="宋体" w:cs="宋体"/>
          <w:sz w:val="28"/>
          <w:szCs w:val="28"/>
        </w:rPr>
      </w:pPr>
      <w:r>
        <w:rPr>
          <w:rFonts w:hint="eastAsia" w:ascii="宋体" w:hAnsi="宋体" w:eastAsia="宋体" w:cs="宋体"/>
          <w:sz w:val="28"/>
          <w:szCs w:val="28"/>
        </w:rPr>
        <w:t>（由供应商据实填写，表格不够自行添加）</w:t>
      </w:r>
    </w:p>
    <w:tbl>
      <w:tblPr>
        <w:tblStyle w:val="81"/>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90"/>
        <w:gridCol w:w="2427"/>
        <w:gridCol w:w="2119"/>
        <w:gridCol w:w="2734"/>
        <w:gridCol w:w="1506"/>
      </w:tblGrid>
      <w:tr w14:paraId="0B93F5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14:paraId="6AE018A8">
            <w:pPr>
              <w:spacing w:line="340" w:lineRule="exact"/>
              <w:jc w:val="center"/>
              <w:rPr>
                <w:rFonts w:ascii="宋体" w:hAnsi="宋体" w:eastAsia="宋体" w:cs="宋体"/>
                <w:sz w:val="24"/>
              </w:rPr>
            </w:pPr>
            <w:r>
              <w:rPr>
                <w:rFonts w:hint="eastAsia" w:ascii="宋体" w:hAnsi="宋体" w:eastAsia="宋体" w:cs="宋体"/>
                <w:sz w:val="24"/>
              </w:rP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321EE78F">
            <w:pPr>
              <w:spacing w:line="340" w:lineRule="exact"/>
              <w:jc w:val="center"/>
              <w:rPr>
                <w:rFonts w:ascii="宋体" w:hAnsi="宋体" w:eastAsia="宋体" w:cs="宋体"/>
                <w:sz w:val="24"/>
              </w:rPr>
            </w:pPr>
            <w:r>
              <w:rPr>
                <w:rFonts w:hint="eastAsia" w:ascii="宋体" w:hAnsi="宋体" w:eastAsia="宋体" w:cs="宋体"/>
                <w:sz w:val="24"/>
              </w:rPr>
              <w:t>货物或服务名称</w:t>
            </w:r>
          </w:p>
        </w:tc>
        <w:tc>
          <w:tcPr>
            <w:tcW w:w="1095" w:type="pct"/>
            <w:tcBorders>
              <w:top w:val="single" w:color="auto" w:sz="12" w:space="0"/>
              <w:left w:val="single" w:color="auto" w:sz="6" w:space="0"/>
              <w:bottom w:val="single" w:color="auto" w:sz="6" w:space="0"/>
              <w:right w:val="single" w:color="auto" w:sz="6" w:space="0"/>
            </w:tcBorders>
            <w:vAlign w:val="center"/>
          </w:tcPr>
          <w:p w14:paraId="66A61C9C">
            <w:pPr>
              <w:spacing w:line="340" w:lineRule="exact"/>
              <w:jc w:val="center"/>
              <w:rPr>
                <w:rFonts w:ascii="宋体" w:hAnsi="宋体" w:eastAsia="宋体" w:cs="宋体"/>
                <w:sz w:val="24"/>
              </w:rPr>
            </w:pPr>
            <w:r>
              <w:rPr>
                <w:rFonts w:hint="eastAsia" w:ascii="宋体" w:hAnsi="宋体" w:eastAsia="宋体" w:cs="宋体"/>
                <w:sz w:val="24"/>
              </w:rPr>
              <w:t>磋商文件要求的</w:t>
            </w:r>
          </w:p>
          <w:p w14:paraId="0DA46757">
            <w:pPr>
              <w:spacing w:line="340" w:lineRule="exact"/>
              <w:jc w:val="center"/>
              <w:rPr>
                <w:rFonts w:ascii="宋体" w:hAnsi="宋体" w:eastAsia="宋体" w:cs="宋体"/>
                <w:sz w:val="24"/>
              </w:rPr>
            </w:pPr>
            <w:r>
              <w:rPr>
                <w:rFonts w:hint="eastAsia" w:ascii="宋体" w:hAnsi="宋体" w:eastAsia="宋体" w:cs="宋体"/>
                <w:sz w:val="24"/>
              </w:rPr>
              <w:t>技术要求</w:t>
            </w:r>
          </w:p>
        </w:tc>
        <w:tc>
          <w:tcPr>
            <w:tcW w:w="1413" w:type="pct"/>
            <w:tcBorders>
              <w:top w:val="single" w:color="auto" w:sz="12" w:space="0"/>
              <w:left w:val="single" w:color="auto" w:sz="6" w:space="0"/>
              <w:bottom w:val="single" w:color="auto" w:sz="6" w:space="0"/>
              <w:right w:val="single" w:color="auto" w:sz="6" w:space="0"/>
            </w:tcBorders>
            <w:vAlign w:val="center"/>
          </w:tcPr>
          <w:p w14:paraId="771D1FD6">
            <w:pPr>
              <w:spacing w:line="340" w:lineRule="exact"/>
              <w:jc w:val="center"/>
              <w:rPr>
                <w:rFonts w:ascii="宋体" w:hAnsi="宋体" w:eastAsia="宋体" w:cs="宋体"/>
                <w:sz w:val="24"/>
              </w:rPr>
            </w:pPr>
            <w:r>
              <w:rPr>
                <w:rFonts w:hint="eastAsia" w:ascii="宋体" w:hAnsi="宋体" w:eastAsia="宋体" w:cs="宋体"/>
                <w:sz w:val="24"/>
              </w:rPr>
              <w:t>响应文件响应情况</w:t>
            </w:r>
          </w:p>
        </w:tc>
        <w:tc>
          <w:tcPr>
            <w:tcW w:w="778" w:type="pct"/>
            <w:tcBorders>
              <w:top w:val="single" w:color="auto" w:sz="12" w:space="0"/>
              <w:left w:val="single" w:color="auto" w:sz="6" w:space="0"/>
              <w:bottom w:val="single" w:color="auto" w:sz="6" w:space="0"/>
              <w:right w:val="single" w:color="auto" w:sz="12" w:space="0"/>
            </w:tcBorders>
          </w:tcPr>
          <w:p w14:paraId="335B4D87">
            <w:pPr>
              <w:spacing w:line="340" w:lineRule="exact"/>
              <w:jc w:val="center"/>
              <w:rPr>
                <w:rFonts w:ascii="宋体" w:hAnsi="宋体" w:eastAsia="宋体" w:cs="宋体"/>
                <w:sz w:val="24"/>
              </w:rPr>
            </w:pPr>
          </w:p>
          <w:p w14:paraId="50BA0663">
            <w:pPr>
              <w:spacing w:line="340" w:lineRule="exact"/>
              <w:jc w:val="center"/>
              <w:rPr>
                <w:rFonts w:ascii="宋体" w:hAnsi="宋体" w:eastAsia="宋体" w:cs="宋体"/>
                <w:sz w:val="24"/>
              </w:rPr>
            </w:pPr>
            <w:r>
              <w:rPr>
                <w:rFonts w:hint="eastAsia" w:ascii="宋体" w:hAnsi="宋体" w:eastAsia="宋体" w:cs="宋体"/>
                <w:sz w:val="24"/>
              </w:rPr>
              <w:t>偏离说明</w:t>
            </w:r>
          </w:p>
        </w:tc>
      </w:tr>
      <w:tr w14:paraId="345C82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tcPr>
          <w:p w14:paraId="4645F041">
            <w:pPr>
              <w:spacing w:line="340" w:lineRule="exact"/>
              <w:jc w:val="center"/>
              <w:rPr>
                <w:rFonts w:ascii="宋体" w:hAnsi="宋体" w:eastAsia="宋体" w:cs="宋体"/>
                <w:sz w:val="24"/>
              </w:rPr>
            </w:pPr>
            <w:r>
              <w:rPr>
                <w:rFonts w:hint="eastAsia" w:ascii="宋体" w:hAnsi="宋体" w:eastAsia="宋体" w:cs="宋体"/>
                <w:sz w:val="24"/>
              </w:rPr>
              <w:t>1</w:t>
            </w:r>
          </w:p>
        </w:tc>
        <w:tc>
          <w:tcPr>
            <w:tcW w:w="1254" w:type="pct"/>
            <w:tcBorders>
              <w:top w:val="single" w:color="auto" w:sz="6" w:space="0"/>
              <w:left w:val="single" w:color="auto" w:sz="6" w:space="0"/>
              <w:bottom w:val="single" w:color="auto" w:sz="6" w:space="0"/>
              <w:right w:val="single" w:color="auto" w:sz="6" w:space="0"/>
            </w:tcBorders>
            <w:vAlign w:val="center"/>
          </w:tcPr>
          <w:p w14:paraId="041EBCBE">
            <w:pPr>
              <w:spacing w:line="340" w:lineRule="exact"/>
              <w:jc w:val="left"/>
              <w:rPr>
                <w:rFonts w:ascii="宋体" w:hAnsi="宋体" w:eastAsia="宋体" w:cs="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2A3B714F">
            <w:pPr>
              <w:spacing w:line="340" w:lineRule="exact"/>
              <w:jc w:val="left"/>
              <w:rPr>
                <w:rFonts w:ascii="宋体" w:hAnsi="宋体" w:eastAsia="宋体" w:cs="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4576A496">
            <w:pPr>
              <w:spacing w:line="340" w:lineRule="exact"/>
              <w:jc w:val="left"/>
              <w:rPr>
                <w:rFonts w:ascii="宋体" w:hAnsi="宋体" w:eastAsia="宋体" w:cs="宋体"/>
                <w:sz w:val="24"/>
              </w:rPr>
            </w:pPr>
          </w:p>
        </w:tc>
        <w:tc>
          <w:tcPr>
            <w:tcW w:w="778" w:type="pct"/>
            <w:tcBorders>
              <w:top w:val="single" w:color="auto" w:sz="6" w:space="0"/>
              <w:left w:val="single" w:color="auto" w:sz="6" w:space="0"/>
              <w:bottom w:val="single" w:color="auto" w:sz="6" w:space="0"/>
              <w:right w:val="single" w:color="auto" w:sz="12" w:space="0"/>
            </w:tcBorders>
          </w:tcPr>
          <w:p w14:paraId="7394F3DE">
            <w:pPr>
              <w:spacing w:line="340" w:lineRule="exact"/>
              <w:jc w:val="left"/>
              <w:rPr>
                <w:rFonts w:ascii="宋体" w:hAnsi="宋体" w:eastAsia="宋体" w:cs="宋体"/>
                <w:sz w:val="24"/>
              </w:rPr>
            </w:pPr>
          </w:p>
        </w:tc>
      </w:tr>
      <w:tr w14:paraId="37C77D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14:paraId="5C0C6BC6">
            <w:pPr>
              <w:spacing w:line="340" w:lineRule="exact"/>
              <w:jc w:val="center"/>
              <w:rPr>
                <w:rFonts w:ascii="宋体" w:hAnsi="宋体" w:eastAsia="宋体" w:cs="宋体"/>
                <w:sz w:val="24"/>
              </w:rPr>
            </w:pPr>
            <w:r>
              <w:rPr>
                <w:rFonts w:hint="eastAsia" w:ascii="宋体" w:hAnsi="宋体" w:eastAsia="宋体" w:cs="宋体"/>
                <w:sz w:val="24"/>
              </w:rPr>
              <w:t>2</w:t>
            </w:r>
          </w:p>
        </w:tc>
        <w:tc>
          <w:tcPr>
            <w:tcW w:w="1254" w:type="pct"/>
            <w:tcBorders>
              <w:top w:val="single" w:color="auto" w:sz="6" w:space="0"/>
              <w:left w:val="single" w:color="auto" w:sz="6" w:space="0"/>
              <w:bottom w:val="single" w:color="auto" w:sz="6" w:space="0"/>
              <w:right w:val="single" w:color="auto" w:sz="6" w:space="0"/>
            </w:tcBorders>
            <w:vAlign w:val="center"/>
          </w:tcPr>
          <w:p w14:paraId="638F6C7C">
            <w:pPr>
              <w:spacing w:line="340" w:lineRule="exact"/>
              <w:jc w:val="left"/>
              <w:rPr>
                <w:rFonts w:ascii="宋体" w:hAnsi="宋体" w:eastAsia="宋体" w:cs="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1041BDEC">
            <w:pPr>
              <w:spacing w:line="340" w:lineRule="exact"/>
              <w:jc w:val="left"/>
              <w:rPr>
                <w:rFonts w:ascii="宋体" w:hAnsi="宋体" w:eastAsia="宋体" w:cs="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451FB74A">
            <w:pPr>
              <w:spacing w:line="340" w:lineRule="exact"/>
              <w:jc w:val="left"/>
              <w:rPr>
                <w:rFonts w:ascii="宋体" w:hAnsi="宋体" w:eastAsia="宋体" w:cs="宋体"/>
                <w:sz w:val="24"/>
              </w:rPr>
            </w:pPr>
          </w:p>
        </w:tc>
        <w:tc>
          <w:tcPr>
            <w:tcW w:w="778" w:type="pct"/>
            <w:tcBorders>
              <w:top w:val="single" w:color="auto" w:sz="6" w:space="0"/>
              <w:left w:val="single" w:color="auto" w:sz="6" w:space="0"/>
              <w:bottom w:val="single" w:color="auto" w:sz="6" w:space="0"/>
              <w:right w:val="single" w:color="auto" w:sz="12" w:space="0"/>
            </w:tcBorders>
          </w:tcPr>
          <w:p w14:paraId="6CC76055">
            <w:pPr>
              <w:spacing w:line="340" w:lineRule="exact"/>
              <w:jc w:val="left"/>
              <w:rPr>
                <w:rFonts w:ascii="宋体" w:hAnsi="宋体" w:eastAsia="宋体" w:cs="宋体"/>
                <w:sz w:val="24"/>
              </w:rPr>
            </w:pPr>
          </w:p>
        </w:tc>
      </w:tr>
      <w:tr w14:paraId="542094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14:paraId="7B27D6E5">
            <w:pPr>
              <w:spacing w:line="340" w:lineRule="exact"/>
              <w:jc w:val="center"/>
              <w:rPr>
                <w:rFonts w:ascii="宋体" w:hAnsi="宋体" w:eastAsia="宋体" w:cs="宋体"/>
                <w:sz w:val="24"/>
              </w:rPr>
            </w:pPr>
            <w:r>
              <w:rPr>
                <w:rFonts w:hint="eastAsia" w:ascii="宋体" w:hAnsi="宋体" w:eastAsia="宋体" w:cs="宋体"/>
                <w:sz w:val="24"/>
              </w:rPr>
              <w:t>3</w:t>
            </w:r>
          </w:p>
        </w:tc>
        <w:tc>
          <w:tcPr>
            <w:tcW w:w="1254" w:type="pct"/>
            <w:tcBorders>
              <w:top w:val="single" w:color="auto" w:sz="6" w:space="0"/>
              <w:left w:val="single" w:color="auto" w:sz="6" w:space="0"/>
              <w:bottom w:val="single" w:color="auto" w:sz="6" w:space="0"/>
              <w:right w:val="single" w:color="auto" w:sz="6" w:space="0"/>
            </w:tcBorders>
            <w:vAlign w:val="center"/>
          </w:tcPr>
          <w:p w14:paraId="426BFF22">
            <w:pPr>
              <w:spacing w:line="340" w:lineRule="exact"/>
              <w:jc w:val="left"/>
              <w:rPr>
                <w:rFonts w:ascii="宋体" w:hAnsi="宋体" w:eastAsia="宋体" w:cs="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4427A394">
            <w:pPr>
              <w:spacing w:line="340" w:lineRule="exact"/>
              <w:jc w:val="left"/>
              <w:rPr>
                <w:rFonts w:ascii="宋体" w:hAnsi="宋体" w:eastAsia="宋体" w:cs="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3FBB31A4">
            <w:pPr>
              <w:spacing w:line="340" w:lineRule="exact"/>
              <w:jc w:val="left"/>
              <w:rPr>
                <w:rFonts w:ascii="宋体" w:hAnsi="宋体" w:eastAsia="宋体" w:cs="宋体"/>
                <w:sz w:val="24"/>
              </w:rPr>
            </w:pPr>
          </w:p>
        </w:tc>
        <w:tc>
          <w:tcPr>
            <w:tcW w:w="778" w:type="pct"/>
            <w:tcBorders>
              <w:top w:val="single" w:color="auto" w:sz="6" w:space="0"/>
              <w:left w:val="single" w:color="auto" w:sz="6" w:space="0"/>
              <w:bottom w:val="single" w:color="auto" w:sz="6" w:space="0"/>
              <w:right w:val="single" w:color="auto" w:sz="12" w:space="0"/>
            </w:tcBorders>
          </w:tcPr>
          <w:p w14:paraId="0B6C485B">
            <w:pPr>
              <w:spacing w:line="340" w:lineRule="exact"/>
              <w:jc w:val="left"/>
              <w:rPr>
                <w:rFonts w:ascii="宋体" w:hAnsi="宋体" w:eastAsia="宋体" w:cs="宋体"/>
                <w:sz w:val="24"/>
              </w:rPr>
            </w:pPr>
          </w:p>
        </w:tc>
      </w:tr>
      <w:tr w14:paraId="30F2AF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00ED598E">
            <w:pPr>
              <w:spacing w:line="340" w:lineRule="exact"/>
              <w:jc w:val="center"/>
              <w:rPr>
                <w:rFonts w:ascii="宋体" w:hAnsi="宋体" w:eastAsia="宋体" w:cs="宋体"/>
                <w:sz w:val="24"/>
              </w:rPr>
            </w:pPr>
            <w:r>
              <w:rPr>
                <w:rFonts w:hint="eastAsia" w:ascii="宋体" w:hAnsi="宋体" w:eastAsia="宋体" w:cs="宋体"/>
                <w:sz w:val="24"/>
              </w:rPr>
              <w:t>4</w:t>
            </w:r>
          </w:p>
        </w:tc>
        <w:tc>
          <w:tcPr>
            <w:tcW w:w="1254" w:type="pct"/>
            <w:tcBorders>
              <w:top w:val="single" w:color="auto" w:sz="6" w:space="0"/>
              <w:left w:val="single" w:color="auto" w:sz="6" w:space="0"/>
              <w:bottom w:val="single" w:color="auto" w:sz="6" w:space="0"/>
              <w:right w:val="single" w:color="auto" w:sz="6" w:space="0"/>
            </w:tcBorders>
            <w:vAlign w:val="center"/>
          </w:tcPr>
          <w:p w14:paraId="2C913D68">
            <w:pPr>
              <w:spacing w:line="340" w:lineRule="exact"/>
              <w:jc w:val="left"/>
              <w:rPr>
                <w:rFonts w:ascii="宋体" w:hAnsi="宋体" w:eastAsia="宋体" w:cs="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5AED87B0">
            <w:pPr>
              <w:spacing w:line="340" w:lineRule="exact"/>
              <w:jc w:val="left"/>
              <w:rPr>
                <w:rFonts w:ascii="宋体" w:hAnsi="宋体" w:eastAsia="宋体" w:cs="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657B4629">
            <w:pPr>
              <w:spacing w:line="340" w:lineRule="exact"/>
              <w:jc w:val="left"/>
              <w:rPr>
                <w:rFonts w:ascii="宋体" w:hAnsi="宋体" w:eastAsia="宋体" w:cs="宋体"/>
                <w:sz w:val="24"/>
              </w:rPr>
            </w:pPr>
          </w:p>
        </w:tc>
        <w:tc>
          <w:tcPr>
            <w:tcW w:w="778" w:type="pct"/>
            <w:tcBorders>
              <w:top w:val="single" w:color="auto" w:sz="6" w:space="0"/>
              <w:left w:val="single" w:color="auto" w:sz="6" w:space="0"/>
              <w:bottom w:val="single" w:color="auto" w:sz="6" w:space="0"/>
              <w:right w:val="single" w:color="auto" w:sz="12" w:space="0"/>
            </w:tcBorders>
          </w:tcPr>
          <w:p w14:paraId="453F8589">
            <w:pPr>
              <w:spacing w:line="340" w:lineRule="exact"/>
              <w:jc w:val="left"/>
              <w:rPr>
                <w:rFonts w:ascii="宋体" w:hAnsi="宋体" w:eastAsia="宋体" w:cs="宋体"/>
                <w:sz w:val="24"/>
              </w:rPr>
            </w:pPr>
          </w:p>
        </w:tc>
      </w:tr>
    </w:tbl>
    <w:p w14:paraId="6936A24A">
      <w:pPr>
        <w:snapToGrid w:val="0"/>
        <w:spacing w:line="300" w:lineRule="auto"/>
        <w:contextualSpacing/>
        <w:rPr>
          <w:rFonts w:ascii="宋体" w:hAnsi="宋体" w:eastAsia="宋体" w:cs="宋体"/>
          <w:b/>
          <w:sz w:val="24"/>
        </w:rPr>
      </w:pPr>
      <w:r>
        <w:rPr>
          <w:rFonts w:hint="eastAsia" w:ascii="宋体" w:hAnsi="宋体" w:eastAsia="宋体" w:cs="宋体"/>
          <w:b/>
          <w:sz w:val="24"/>
        </w:rPr>
        <w:t>注：</w:t>
      </w:r>
    </w:p>
    <w:p w14:paraId="6FFCEE63">
      <w:pPr>
        <w:snapToGrid w:val="0"/>
        <w:spacing w:line="360" w:lineRule="auto"/>
        <w:ind w:firstLine="480" w:firstLineChars="200"/>
        <w:contextualSpacing/>
        <w:rPr>
          <w:rFonts w:ascii="宋体" w:hAnsi="宋体" w:eastAsia="宋体" w:cs="宋体"/>
          <w:sz w:val="24"/>
        </w:rPr>
      </w:pPr>
      <w:r>
        <w:rPr>
          <w:rFonts w:hint="eastAsia" w:ascii="宋体" w:hAnsi="宋体" w:eastAsia="宋体" w:cs="宋体"/>
          <w:sz w:val="24"/>
        </w:rPr>
        <w:t>1.供应商提交的响应文件中与磋商文件第三部分“项目需求”中的技术部分的要求，如有偏离，应逐条填列在偏离表中。如为空白，则视为无偏离。</w:t>
      </w:r>
    </w:p>
    <w:p w14:paraId="55522F52">
      <w:pPr>
        <w:snapToGrid w:val="0"/>
        <w:spacing w:line="360" w:lineRule="auto"/>
        <w:ind w:firstLine="480" w:firstLineChars="200"/>
        <w:contextualSpacing/>
        <w:rPr>
          <w:rFonts w:ascii="宋体" w:hAnsi="宋体" w:eastAsia="宋体" w:cs="宋体"/>
          <w:sz w:val="24"/>
        </w:rPr>
      </w:pPr>
      <w:r>
        <w:rPr>
          <w:rFonts w:hint="eastAsia" w:ascii="宋体" w:hAnsi="宋体" w:eastAsia="宋体" w:cs="宋体"/>
          <w:sz w:val="24"/>
        </w:rPr>
        <w:t>2. “偏离说明”一栏选择“正偏离”、“无偏离”、“负偏离”进行填写。正偏离、无偏离的确认和负偏离的是否响应磋商文件，由评委认定。</w:t>
      </w:r>
    </w:p>
    <w:p w14:paraId="4CEE313C">
      <w:pPr>
        <w:snapToGrid w:val="0"/>
        <w:spacing w:line="360" w:lineRule="auto"/>
        <w:ind w:firstLine="480" w:firstLineChars="200"/>
        <w:contextualSpacing/>
        <w:rPr>
          <w:rFonts w:ascii="宋体" w:hAnsi="宋体" w:eastAsia="宋体" w:cs="宋体"/>
          <w:sz w:val="24"/>
        </w:rPr>
      </w:pPr>
      <w:r>
        <w:rPr>
          <w:rFonts w:hint="eastAsia" w:ascii="宋体" w:hAnsi="宋体" w:eastAsia="宋体" w:cs="宋体"/>
          <w:sz w:val="24"/>
        </w:rPr>
        <w:t>3.供应商如果虚假响应，将被暂停参加采购单位组织的任何采购活动。</w:t>
      </w:r>
    </w:p>
    <w:p w14:paraId="68E39978">
      <w:pPr>
        <w:snapToGrid w:val="0"/>
        <w:spacing w:line="360" w:lineRule="auto"/>
        <w:ind w:firstLine="480" w:firstLineChars="200"/>
        <w:contextualSpacing/>
        <w:rPr>
          <w:rFonts w:ascii="宋体" w:hAnsi="宋体" w:eastAsia="宋体" w:cs="宋体"/>
        </w:rPr>
      </w:pPr>
      <w:r>
        <w:rPr>
          <w:rFonts w:hint="eastAsia" w:ascii="宋体" w:hAnsi="宋体" w:eastAsia="宋体" w:cs="宋体"/>
          <w:bCs/>
          <w:sz w:val="24"/>
        </w:rPr>
        <w:t>4.供应商若提供其他增值服务，可以在表中自行据实填写。</w:t>
      </w:r>
    </w:p>
    <w:p w14:paraId="7E838627">
      <w:pPr>
        <w:snapToGrid w:val="0"/>
        <w:spacing w:line="360" w:lineRule="auto"/>
        <w:ind w:right="79"/>
        <w:textAlignment w:val="baseline"/>
        <w:rPr>
          <w:rFonts w:ascii="宋体" w:hAnsi="宋体" w:eastAsia="宋体" w:cs="宋体"/>
          <w:color w:val="000000"/>
          <w:sz w:val="24"/>
        </w:rPr>
      </w:pPr>
    </w:p>
    <w:p w14:paraId="16BE8626">
      <w:pPr>
        <w:snapToGrid w:val="0"/>
        <w:spacing w:line="360" w:lineRule="auto"/>
        <w:ind w:right="79"/>
        <w:textAlignment w:val="baseline"/>
        <w:rPr>
          <w:rFonts w:ascii="宋体" w:hAnsi="宋体" w:eastAsia="宋体" w:cs="宋体"/>
          <w:color w:val="000000"/>
          <w:sz w:val="24"/>
        </w:rPr>
      </w:pPr>
    </w:p>
    <w:p w14:paraId="262D1C93">
      <w:pPr>
        <w:snapToGrid w:val="0"/>
        <w:spacing w:line="360" w:lineRule="auto"/>
        <w:ind w:right="79"/>
        <w:textAlignment w:val="baseline"/>
        <w:rPr>
          <w:rFonts w:ascii="宋体" w:hAnsi="宋体" w:eastAsia="宋体" w:cs="宋体"/>
          <w:color w:val="000000"/>
          <w:sz w:val="24"/>
        </w:rPr>
      </w:pPr>
      <w:r>
        <w:rPr>
          <w:rFonts w:hint="eastAsia" w:ascii="宋体" w:hAnsi="宋体" w:eastAsia="宋体" w:cs="宋体"/>
          <w:sz w:val="24"/>
        </w:rPr>
        <w:t>供应商：</w:t>
      </w:r>
      <w:r>
        <w:rPr>
          <w:rFonts w:hint="eastAsia" w:ascii="宋体" w:hAnsi="宋体" w:eastAsia="宋体" w:cs="宋体"/>
          <w:sz w:val="24"/>
          <w:u w:val="single" w:color="000000"/>
        </w:rPr>
        <w:t xml:space="preserve">　            </w:t>
      </w:r>
      <w:r>
        <w:rPr>
          <w:rFonts w:hint="eastAsia" w:ascii="宋体" w:hAnsi="宋体" w:eastAsia="宋体" w:cs="宋体"/>
          <w:sz w:val="24"/>
        </w:rPr>
        <w:t>（单位盖章）</w:t>
      </w:r>
    </w:p>
    <w:p w14:paraId="2BADF2CB">
      <w:pPr>
        <w:snapToGrid w:val="0"/>
        <w:spacing w:line="360" w:lineRule="auto"/>
        <w:rPr>
          <w:rFonts w:ascii="宋体" w:hAnsi="宋体" w:eastAsia="宋体" w:cs="宋体"/>
          <w:sz w:val="24"/>
        </w:rPr>
      </w:pPr>
      <w:r>
        <w:rPr>
          <w:rFonts w:hint="eastAsia" w:ascii="宋体" w:hAnsi="宋体" w:eastAsia="宋体" w:cs="宋体"/>
          <w:sz w:val="24"/>
        </w:rPr>
        <w:t>法定代表人或委托代理人（签字或盖章）：</w:t>
      </w:r>
      <w:r>
        <w:rPr>
          <w:rFonts w:hint="eastAsia" w:ascii="宋体" w:hAnsi="宋体" w:eastAsia="宋体" w:cs="宋体"/>
          <w:sz w:val="24"/>
          <w:u w:val="single" w:color="000000"/>
        </w:rPr>
        <w:t xml:space="preserve">　            </w:t>
      </w:r>
    </w:p>
    <w:p w14:paraId="4B4822D9">
      <w:pPr>
        <w:adjustRightInd w:val="0"/>
        <w:snapToGrid w:val="0"/>
        <w:spacing w:line="480" w:lineRule="auto"/>
        <w:jc w:val="left"/>
      </w:pPr>
      <w:r>
        <w:rPr>
          <w:rFonts w:hint="eastAsia" w:ascii="宋体" w:hAnsi="宋体" w:eastAsia="宋体" w:cs="宋体"/>
          <w:sz w:val="24"/>
        </w:rPr>
        <w:t>日期：  年  月  日</w:t>
      </w:r>
    </w:p>
    <w:p w14:paraId="296DB527">
      <w:pPr>
        <w:rPr>
          <w:rFonts w:ascii="宋体" w:hAnsi="Times New Roman" w:eastAsia="宋体"/>
          <w:b/>
          <w:bCs/>
          <w:snapToGrid/>
          <w:kern w:val="2"/>
          <w:sz w:val="28"/>
          <w:szCs w:val="28"/>
        </w:rPr>
      </w:pPr>
      <w:r>
        <w:rPr>
          <w:rFonts w:hint="eastAsia" w:ascii="宋体" w:hAnsi="Times New Roman" w:eastAsia="宋体"/>
          <w:b/>
          <w:bCs/>
          <w:snapToGrid/>
          <w:kern w:val="2"/>
          <w:sz w:val="28"/>
          <w:szCs w:val="28"/>
        </w:rPr>
        <w:br w:type="page"/>
      </w:r>
    </w:p>
    <w:p w14:paraId="70CB563B">
      <w:pPr>
        <w:adjustRightInd w:val="0"/>
        <w:snapToGrid w:val="0"/>
        <w:spacing w:line="360" w:lineRule="auto"/>
        <w:jc w:val="center"/>
        <w:rPr>
          <w:rFonts w:ascii="宋体" w:hAnsi="宋体" w:eastAsia="宋体" w:cs="宋体"/>
          <w:b/>
          <w:bCs/>
          <w:sz w:val="28"/>
          <w:szCs w:val="28"/>
        </w:rPr>
      </w:pPr>
      <w:r>
        <w:rPr>
          <w:rFonts w:hint="eastAsia" w:ascii="宋体" w:hAnsi="宋体" w:eastAsia="宋体" w:cs="宋体"/>
          <w:b/>
          <w:bCs/>
          <w:sz w:val="28"/>
          <w:szCs w:val="28"/>
          <w:lang w:val="en-US" w:eastAsia="zh-CN"/>
        </w:rPr>
        <w:t>7</w:t>
      </w:r>
      <w:r>
        <w:rPr>
          <w:rFonts w:hint="eastAsia" w:ascii="宋体" w:hAnsi="宋体" w:eastAsia="宋体" w:cs="宋体"/>
          <w:b/>
          <w:bCs/>
          <w:sz w:val="28"/>
          <w:szCs w:val="28"/>
        </w:rPr>
        <w:t>、磋商响应报价表</w:t>
      </w:r>
    </w:p>
    <w:tbl>
      <w:tblPr>
        <w:tblStyle w:val="81"/>
        <w:tblW w:w="0" w:type="auto"/>
        <w:jc w:val="center"/>
        <w:tblLayout w:type="fixed"/>
        <w:tblCellMar>
          <w:top w:w="0" w:type="dxa"/>
          <w:left w:w="108" w:type="dxa"/>
          <w:bottom w:w="0" w:type="dxa"/>
          <w:right w:w="108" w:type="dxa"/>
        </w:tblCellMar>
      </w:tblPr>
      <w:tblGrid>
        <w:gridCol w:w="2072"/>
        <w:gridCol w:w="7341"/>
      </w:tblGrid>
      <w:tr w14:paraId="6C337C84">
        <w:tblPrEx>
          <w:tblCellMar>
            <w:top w:w="0" w:type="dxa"/>
            <w:left w:w="108" w:type="dxa"/>
            <w:bottom w:w="0" w:type="dxa"/>
            <w:right w:w="108" w:type="dxa"/>
          </w:tblCellMar>
        </w:tblPrEx>
        <w:trPr>
          <w:trHeight w:val="752" w:hRule="atLeast"/>
          <w:jc w:val="center"/>
        </w:trPr>
        <w:tc>
          <w:tcPr>
            <w:tcW w:w="2072" w:type="dxa"/>
            <w:tcBorders>
              <w:top w:val="single" w:color="auto" w:sz="4" w:space="0"/>
              <w:left w:val="single" w:color="auto" w:sz="4" w:space="0"/>
              <w:bottom w:val="single" w:color="auto" w:sz="4" w:space="0"/>
              <w:right w:val="single" w:color="auto" w:sz="4" w:space="0"/>
            </w:tcBorders>
            <w:vAlign w:val="center"/>
          </w:tcPr>
          <w:p w14:paraId="43B8170F">
            <w:pPr>
              <w:widowControl/>
              <w:spacing w:line="360" w:lineRule="auto"/>
              <w:jc w:val="center"/>
              <w:rPr>
                <w:rFonts w:ascii="宋体" w:hAnsi="宋体" w:eastAsia="宋体" w:cs="宋体"/>
                <w:sz w:val="24"/>
              </w:rPr>
            </w:pPr>
            <w:r>
              <w:rPr>
                <w:rFonts w:hint="eastAsia" w:ascii="宋体" w:hAnsi="宋体" w:eastAsia="宋体" w:cs="宋体"/>
                <w:sz w:val="24"/>
              </w:rPr>
              <w:t>项目名称</w:t>
            </w:r>
          </w:p>
        </w:tc>
        <w:tc>
          <w:tcPr>
            <w:tcW w:w="7341" w:type="dxa"/>
            <w:tcBorders>
              <w:top w:val="single" w:color="auto" w:sz="4" w:space="0"/>
              <w:left w:val="single" w:color="auto" w:sz="4" w:space="0"/>
              <w:bottom w:val="single" w:color="auto" w:sz="4" w:space="0"/>
              <w:right w:val="single" w:color="auto" w:sz="4" w:space="0"/>
            </w:tcBorders>
            <w:vAlign w:val="center"/>
          </w:tcPr>
          <w:p w14:paraId="08597D95">
            <w:pPr>
              <w:widowControl/>
              <w:spacing w:line="360" w:lineRule="auto"/>
              <w:jc w:val="center"/>
              <w:rPr>
                <w:rFonts w:hint="eastAsia" w:ascii="宋体" w:hAnsi="宋体" w:eastAsia="宋体" w:cs="宋体"/>
                <w:sz w:val="24"/>
                <w:lang w:eastAsia="zh-CN"/>
              </w:rPr>
            </w:pPr>
            <w:r>
              <w:rPr>
                <w:rFonts w:hint="eastAsia" w:ascii="宋体" w:hAnsi="宋体" w:eastAsia="宋体" w:cs="宋体"/>
                <w:kern w:val="2"/>
                <w:sz w:val="24"/>
                <w:lang w:eastAsia="zh-CN"/>
              </w:rPr>
              <w:t>崇川区“十五五”生态环境保护规划编制项目</w:t>
            </w:r>
          </w:p>
        </w:tc>
      </w:tr>
      <w:tr w14:paraId="435136BD">
        <w:tblPrEx>
          <w:tblCellMar>
            <w:top w:w="0" w:type="dxa"/>
            <w:left w:w="108" w:type="dxa"/>
            <w:bottom w:w="0" w:type="dxa"/>
            <w:right w:w="108" w:type="dxa"/>
          </w:tblCellMar>
        </w:tblPrEx>
        <w:trPr>
          <w:trHeight w:val="752" w:hRule="atLeast"/>
          <w:jc w:val="center"/>
        </w:trPr>
        <w:tc>
          <w:tcPr>
            <w:tcW w:w="2072" w:type="dxa"/>
            <w:tcBorders>
              <w:top w:val="single" w:color="auto" w:sz="4" w:space="0"/>
              <w:left w:val="single" w:color="auto" w:sz="4" w:space="0"/>
              <w:bottom w:val="single" w:color="auto" w:sz="4" w:space="0"/>
              <w:right w:val="single" w:color="auto" w:sz="4" w:space="0"/>
            </w:tcBorders>
            <w:vAlign w:val="center"/>
          </w:tcPr>
          <w:p w14:paraId="0E3CC76C">
            <w:pPr>
              <w:widowControl/>
              <w:spacing w:line="360" w:lineRule="auto"/>
              <w:jc w:val="center"/>
              <w:rPr>
                <w:rFonts w:ascii="宋体" w:hAnsi="宋体" w:eastAsia="宋体" w:cs="宋体"/>
                <w:sz w:val="24"/>
              </w:rPr>
            </w:pPr>
            <w:r>
              <w:rPr>
                <w:rFonts w:hint="eastAsia" w:ascii="宋体" w:hAnsi="宋体" w:eastAsia="宋体" w:cs="宋体"/>
                <w:sz w:val="24"/>
              </w:rPr>
              <w:t>项目编号</w:t>
            </w:r>
          </w:p>
        </w:tc>
        <w:tc>
          <w:tcPr>
            <w:tcW w:w="7341" w:type="dxa"/>
            <w:tcBorders>
              <w:top w:val="single" w:color="auto" w:sz="4" w:space="0"/>
              <w:left w:val="single" w:color="auto" w:sz="4" w:space="0"/>
              <w:bottom w:val="single" w:color="auto" w:sz="4" w:space="0"/>
              <w:right w:val="single" w:color="auto" w:sz="4" w:space="0"/>
            </w:tcBorders>
            <w:vAlign w:val="center"/>
          </w:tcPr>
          <w:p w14:paraId="4CBB2A43">
            <w:pPr>
              <w:widowControl/>
              <w:spacing w:line="360" w:lineRule="auto"/>
              <w:jc w:val="center"/>
              <w:rPr>
                <w:rFonts w:hint="eastAsia" w:ascii="宋体" w:hAnsi="宋体" w:eastAsia="宋体" w:cs="宋体"/>
                <w:kern w:val="2"/>
                <w:sz w:val="24"/>
                <w:lang w:eastAsia="zh-CN"/>
              </w:rPr>
            </w:pPr>
            <w:r>
              <w:rPr>
                <w:rFonts w:hint="eastAsia" w:ascii="宋体" w:hAnsi="宋体" w:eastAsia="宋体" w:cs="宋体"/>
                <w:kern w:val="2"/>
                <w:sz w:val="24"/>
                <w:lang w:eastAsia="zh-CN"/>
              </w:rPr>
              <w:t>WLDL202508103</w:t>
            </w:r>
          </w:p>
        </w:tc>
      </w:tr>
      <w:tr w14:paraId="6911D7E9">
        <w:tblPrEx>
          <w:tblCellMar>
            <w:top w:w="0" w:type="dxa"/>
            <w:left w:w="108" w:type="dxa"/>
            <w:bottom w:w="0" w:type="dxa"/>
            <w:right w:w="108" w:type="dxa"/>
          </w:tblCellMar>
        </w:tblPrEx>
        <w:trPr>
          <w:trHeight w:val="874" w:hRule="atLeast"/>
          <w:jc w:val="center"/>
        </w:trPr>
        <w:tc>
          <w:tcPr>
            <w:tcW w:w="2072" w:type="dxa"/>
            <w:tcBorders>
              <w:top w:val="nil"/>
              <w:left w:val="single" w:color="auto" w:sz="4" w:space="0"/>
              <w:right w:val="single" w:color="auto" w:sz="4" w:space="0"/>
            </w:tcBorders>
            <w:vAlign w:val="center"/>
          </w:tcPr>
          <w:p w14:paraId="1DADC7CE">
            <w:pPr>
              <w:widowControl/>
              <w:spacing w:line="360" w:lineRule="auto"/>
              <w:jc w:val="center"/>
              <w:rPr>
                <w:rFonts w:ascii="宋体" w:hAnsi="宋体" w:eastAsia="宋体" w:cs="宋体"/>
                <w:sz w:val="24"/>
              </w:rPr>
            </w:pPr>
            <w:r>
              <w:rPr>
                <w:rFonts w:hint="eastAsia" w:ascii="宋体" w:hAnsi="宋体" w:eastAsia="宋体" w:cs="宋体"/>
                <w:sz w:val="24"/>
              </w:rPr>
              <w:t>首次磋商报价</w:t>
            </w:r>
          </w:p>
        </w:tc>
        <w:tc>
          <w:tcPr>
            <w:tcW w:w="7341" w:type="dxa"/>
            <w:tcBorders>
              <w:top w:val="single" w:color="auto" w:sz="4" w:space="0"/>
              <w:left w:val="single" w:color="auto" w:sz="4" w:space="0"/>
              <w:bottom w:val="single" w:color="auto" w:sz="4" w:space="0"/>
              <w:right w:val="single" w:color="auto" w:sz="4" w:space="0"/>
            </w:tcBorders>
            <w:vAlign w:val="center"/>
          </w:tcPr>
          <w:p w14:paraId="187E68A3">
            <w:pPr>
              <w:snapToGrid w:val="0"/>
              <w:spacing w:line="420" w:lineRule="exact"/>
              <w:textAlignment w:val="baseline"/>
              <w:rPr>
                <w:rFonts w:ascii="宋体" w:hAnsi="宋体" w:eastAsia="宋体" w:cs="宋体"/>
                <w:kern w:val="2"/>
                <w:sz w:val="24"/>
              </w:rPr>
            </w:pPr>
            <w:r>
              <w:rPr>
                <w:rFonts w:hint="eastAsia" w:ascii="宋体" w:hAnsi="宋体" w:eastAsia="宋体" w:cs="宋体"/>
                <w:sz w:val="24"/>
              </w:rPr>
              <w:t>大写：</w:t>
            </w:r>
            <w:r>
              <w:rPr>
                <w:rFonts w:hint="eastAsia" w:ascii="宋体" w:hAnsi="宋体" w:eastAsia="宋体" w:cs="宋体"/>
                <w:kern w:val="2"/>
                <w:sz w:val="24"/>
              </w:rPr>
              <w:t>人民币</w:t>
            </w:r>
            <w:r>
              <w:rPr>
                <w:rFonts w:hint="eastAsia" w:ascii="宋体" w:hAnsi="宋体" w:eastAsia="宋体" w:cs="宋体"/>
                <w:kern w:val="2"/>
                <w:sz w:val="24"/>
                <w:u w:val="single" w:color="000000"/>
              </w:rPr>
              <w:t xml:space="preserve">    拾   万   仟   佰   拾   元   角   分</w:t>
            </w:r>
            <w:r>
              <w:rPr>
                <w:rFonts w:hint="eastAsia" w:ascii="宋体" w:hAnsi="宋体" w:eastAsia="宋体" w:cs="宋体"/>
                <w:kern w:val="2"/>
                <w:sz w:val="24"/>
              </w:rPr>
              <w:t>。</w:t>
            </w:r>
          </w:p>
          <w:p w14:paraId="4BD3EA78">
            <w:pPr>
              <w:spacing w:line="360" w:lineRule="auto"/>
              <w:jc w:val="left"/>
              <w:rPr>
                <w:rFonts w:hint="eastAsia" w:ascii="宋体" w:hAnsi="宋体" w:eastAsia="宋体" w:cs="宋体"/>
                <w:kern w:val="2"/>
                <w:sz w:val="24"/>
                <w:u w:val="single" w:color="000000"/>
              </w:rPr>
            </w:pPr>
            <w:r>
              <w:rPr>
                <w:rFonts w:hint="eastAsia" w:ascii="宋体" w:hAnsi="宋体" w:eastAsia="宋体" w:cs="宋体"/>
                <w:kern w:val="2"/>
                <w:sz w:val="24"/>
              </w:rPr>
              <w:t>小写：￥</w:t>
            </w:r>
            <w:r>
              <w:rPr>
                <w:rFonts w:hint="eastAsia" w:ascii="宋体" w:hAnsi="宋体" w:eastAsia="宋体" w:cs="宋体"/>
                <w:kern w:val="2"/>
                <w:sz w:val="24"/>
                <w:u w:val="single" w:color="000000"/>
              </w:rPr>
              <w:t xml:space="preserve">                 元。</w:t>
            </w:r>
          </w:p>
          <w:p w14:paraId="218AE8CD">
            <w:pPr>
              <w:spacing w:line="360" w:lineRule="auto"/>
              <w:jc w:val="left"/>
              <w:rPr>
                <w:rFonts w:ascii="宋体" w:hAnsi="宋体" w:eastAsia="宋体" w:cs="宋体"/>
                <w:kern w:val="2"/>
                <w:sz w:val="24"/>
                <w:u w:val="single" w:color="000000"/>
              </w:rPr>
            </w:pPr>
            <w:r>
              <w:rPr>
                <w:rFonts w:hint="eastAsia" w:ascii="宋体" w:hAnsi="宋体" w:eastAsia="宋体" w:cs="宋体"/>
                <w:b/>
                <w:bCs/>
                <w:kern w:val="2"/>
                <w:sz w:val="24"/>
              </w:rPr>
              <w:t>报价保留2位小数，否则按四舍五入法进行修正。</w:t>
            </w:r>
          </w:p>
        </w:tc>
      </w:tr>
      <w:tr w14:paraId="1C7AF8C0">
        <w:tblPrEx>
          <w:tblCellMar>
            <w:top w:w="0" w:type="dxa"/>
            <w:left w:w="108" w:type="dxa"/>
            <w:bottom w:w="0" w:type="dxa"/>
            <w:right w:w="108" w:type="dxa"/>
          </w:tblCellMar>
        </w:tblPrEx>
        <w:trPr>
          <w:trHeight w:val="159" w:hRule="atLeast"/>
          <w:jc w:val="center"/>
        </w:trPr>
        <w:tc>
          <w:tcPr>
            <w:tcW w:w="2072" w:type="dxa"/>
            <w:tcBorders>
              <w:top w:val="single" w:color="auto" w:sz="4" w:space="0"/>
              <w:left w:val="single" w:color="auto" w:sz="4" w:space="0"/>
              <w:bottom w:val="single" w:color="auto" w:sz="4" w:space="0"/>
              <w:right w:val="single" w:color="auto" w:sz="4" w:space="0"/>
            </w:tcBorders>
            <w:vAlign w:val="center"/>
          </w:tcPr>
          <w:p w14:paraId="6C9504DF">
            <w:pPr>
              <w:snapToGrid w:val="0"/>
              <w:jc w:val="center"/>
              <w:rPr>
                <w:kern w:val="2"/>
                <w:sz w:val="10"/>
                <w:szCs w:val="10"/>
              </w:rPr>
            </w:pPr>
          </w:p>
        </w:tc>
        <w:tc>
          <w:tcPr>
            <w:tcW w:w="7341" w:type="dxa"/>
            <w:tcBorders>
              <w:top w:val="single" w:color="auto" w:sz="4" w:space="0"/>
              <w:left w:val="single" w:color="auto" w:sz="4" w:space="0"/>
              <w:bottom w:val="single" w:color="auto" w:sz="4" w:space="0"/>
              <w:right w:val="single" w:color="auto" w:sz="4" w:space="0"/>
            </w:tcBorders>
            <w:vAlign w:val="center"/>
          </w:tcPr>
          <w:p w14:paraId="2BE8C930">
            <w:pPr>
              <w:snapToGrid w:val="0"/>
              <w:textAlignment w:val="baseline"/>
              <w:rPr>
                <w:rFonts w:ascii="宋体" w:hAnsi="宋体" w:eastAsia="宋体" w:cs="宋体"/>
                <w:sz w:val="10"/>
                <w:szCs w:val="10"/>
              </w:rPr>
            </w:pPr>
          </w:p>
        </w:tc>
      </w:tr>
      <w:tr w14:paraId="02809EAF">
        <w:tblPrEx>
          <w:tblCellMar>
            <w:top w:w="0" w:type="dxa"/>
            <w:left w:w="108" w:type="dxa"/>
            <w:bottom w:w="0" w:type="dxa"/>
            <w:right w:w="108" w:type="dxa"/>
          </w:tblCellMar>
        </w:tblPrEx>
        <w:trPr>
          <w:trHeight w:val="1141" w:hRule="atLeast"/>
          <w:jc w:val="center"/>
        </w:trPr>
        <w:tc>
          <w:tcPr>
            <w:tcW w:w="2072" w:type="dxa"/>
            <w:tcBorders>
              <w:top w:val="single" w:color="auto" w:sz="4" w:space="0"/>
              <w:left w:val="single" w:color="auto" w:sz="4" w:space="0"/>
              <w:bottom w:val="single" w:color="auto" w:sz="4" w:space="0"/>
              <w:right w:val="single" w:color="auto" w:sz="4" w:space="0"/>
            </w:tcBorders>
            <w:vAlign w:val="center"/>
          </w:tcPr>
          <w:p w14:paraId="34A5AE13">
            <w:pPr>
              <w:spacing w:line="360" w:lineRule="auto"/>
              <w:jc w:val="center"/>
              <w:rPr>
                <w:rFonts w:ascii="宋体" w:hAnsi="宋体" w:eastAsia="宋体" w:cs="宋体"/>
                <w:sz w:val="24"/>
              </w:rPr>
            </w:pPr>
            <w:r>
              <w:rPr>
                <w:rFonts w:hint="eastAsia" w:ascii="宋体" w:hAnsi="宋体" w:eastAsia="宋体" w:cs="宋体"/>
                <w:sz w:val="24"/>
              </w:rPr>
              <w:t>最终磋商报价</w:t>
            </w:r>
          </w:p>
          <w:p w14:paraId="5313DDF3">
            <w:pPr>
              <w:spacing w:line="360" w:lineRule="auto"/>
              <w:jc w:val="center"/>
              <w:rPr>
                <w:rFonts w:ascii="宋体" w:hAnsi="宋体" w:eastAsia="宋体" w:cs="宋体"/>
                <w:sz w:val="24"/>
              </w:rPr>
            </w:pPr>
            <w:r>
              <w:rPr>
                <w:rFonts w:hint="eastAsia" w:ascii="宋体" w:hAnsi="宋体" w:eastAsia="宋体" w:cs="宋体"/>
                <w:b/>
                <w:bCs/>
                <w:sz w:val="24"/>
              </w:rPr>
              <w:t>磋商</w:t>
            </w:r>
            <w:r>
              <w:rPr>
                <w:rFonts w:hint="eastAsia" w:ascii="宋体" w:hAnsi="宋体" w:eastAsia="宋体" w:cs="宋体"/>
                <w:b/>
                <w:bCs/>
                <w:sz w:val="24"/>
                <w:lang w:eastAsia="zh-CN"/>
              </w:rPr>
              <w:t>时</w:t>
            </w:r>
            <w:r>
              <w:rPr>
                <w:rFonts w:hint="eastAsia" w:ascii="宋体" w:hAnsi="宋体" w:eastAsia="宋体" w:cs="宋体"/>
                <w:b/>
                <w:bCs/>
                <w:sz w:val="24"/>
              </w:rPr>
              <w:t>填写</w:t>
            </w:r>
          </w:p>
        </w:tc>
        <w:tc>
          <w:tcPr>
            <w:tcW w:w="7341" w:type="dxa"/>
            <w:tcBorders>
              <w:top w:val="single" w:color="auto" w:sz="4" w:space="0"/>
              <w:left w:val="single" w:color="auto" w:sz="4" w:space="0"/>
              <w:bottom w:val="single" w:color="auto" w:sz="4" w:space="0"/>
              <w:right w:val="single" w:color="auto" w:sz="4" w:space="0"/>
            </w:tcBorders>
            <w:vAlign w:val="center"/>
          </w:tcPr>
          <w:p w14:paraId="4EBD38FB">
            <w:pPr>
              <w:spacing w:line="360" w:lineRule="auto"/>
              <w:jc w:val="left"/>
              <w:rPr>
                <w:rFonts w:ascii="宋体" w:hAnsi="宋体" w:eastAsia="宋体" w:cs="宋体"/>
                <w:kern w:val="2"/>
                <w:sz w:val="24"/>
              </w:rPr>
            </w:pPr>
            <w:r>
              <w:rPr>
                <w:rFonts w:hint="eastAsia" w:ascii="宋体" w:hAnsi="宋体" w:eastAsia="宋体" w:cs="宋体"/>
                <w:sz w:val="24"/>
              </w:rPr>
              <w:t>大写：</w:t>
            </w:r>
            <w:r>
              <w:rPr>
                <w:rFonts w:hint="eastAsia" w:ascii="宋体" w:hAnsi="宋体" w:eastAsia="宋体" w:cs="宋体"/>
                <w:kern w:val="2"/>
                <w:sz w:val="24"/>
              </w:rPr>
              <w:t>人民币</w:t>
            </w:r>
            <w:r>
              <w:rPr>
                <w:rFonts w:hint="eastAsia" w:ascii="宋体" w:hAnsi="宋体" w:eastAsia="宋体" w:cs="宋体"/>
                <w:kern w:val="2"/>
                <w:sz w:val="24"/>
                <w:u w:val="single" w:color="000000"/>
              </w:rPr>
              <w:t xml:space="preserve">     拾   万   仟   佰   拾   元   角   分</w:t>
            </w:r>
            <w:r>
              <w:rPr>
                <w:rFonts w:hint="eastAsia" w:ascii="宋体" w:hAnsi="宋体" w:eastAsia="宋体" w:cs="宋体"/>
                <w:kern w:val="2"/>
                <w:sz w:val="24"/>
              </w:rPr>
              <w:t>。</w:t>
            </w:r>
          </w:p>
          <w:p w14:paraId="19D2E6A8">
            <w:pPr>
              <w:spacing w:line="360" w:lineRule="auto"/>
              <w:jc w:val="left"/>
              <w:rPr>
                <w:rFonts w:hint="eastAsia" w:ascii="宋体" w:hAnsi="宋体" w:eastAsia="宋体" w:cs="宋体"/>
                <w:kern w:val="2"/>
                <w:sz w:val="24"/>
                <w:u w:val="single" w:color="000000"/>
              </w:rPr>
            </w:pPr>
            <w:r>
              <w:rPr>
                <w:rFonts w:hint="eastAsia" w:ascii="宋体" w:hAnsi="宋体" w:eastAsia="宋体" w:cs="宋体"/>
                <w:kern w:val="2"/>
                <w:sz w:val="24"/>
              </w:rPr>
              <w:t>小写：￥</w:t>
            </w:r>
            <w:r>
              <w:rPr>
                <w:rFonts w:hint="eastAsia" w:ascii="宋体" w:hAnsi="宋体" w:eastAsia="宋体" w:cs="宋体"/>
                <w:kern w:val="2"/>
                <w:sz w:val="24"/>
                <w:u w:val="single" w:color="000000"/>
              </w:rPr>
              <w:t xml:space="preserve">                 元。</w:t>
            </w:r>
          </w:p>
          <w:p w14:paraId="65121A1C">
            <w:pPr>
              <w:spacing w:line="360" w:lineRule="auto"/>
              <w:jc w:val="left"/>
              <w:rPr>
                <w:rFonts w:ascii="宋体" w:hAnsi="宋体" w:eastAsia="宋体" w:cs="宋体"/>
                <w:kern w:val="2"/>
                <w:sz w:val="24"/>
                <w:u w:val="single" w:color="000000"/>
              </w:rPr>
            </w:pPr>
            <w:r>
              <w:rPr>
                <w:rFonts w:hint="eastAsia" w:ascii="宋体" w:hAnsi="宋体" w:eastAsia="宋体" w:cs="宋体"/>
                <w:b/>
                <w:bCs/>
                <w:kern w:val="2"/>
                <w:sz w:val="24"/>
              </w:rPr>
              <w:t>报价保留2位小数，否则按四舍五入法进行修正。</w:t>
            </w:r>
          </w:p>
        </w:tc>
      </w:tr>
      <w:tr w14:paraId="6393B911">
        <w:tblPrEx>
          <w:tblCellMar>
            <w:top w:w="0" w:type="dxa"/>
            <w:left w:w="108" w:type="dxa"/>
            <w:bottom w:w="0" w:type="dxa"/>
            <w:right w:w="108" w:type="dxa"/>
          </w:tblCellMar>
        </w:tblPrEx>
        <w:trPr>
          <w:trHeight w:val="681" w:hRule="atLeast"/>
          <w:jc w:val="center"/>
        </w:trPr>
        <w:tc>
          <w:tcPr>
            <w:tcW w:w="2072" w:type="dxa"/>
            <w:tcBorders>
              <w:top w:val="single" w:color="auto" w:sz="4" w:space="0"/>
              <w:left w:val="single" w:color="auto" w:sz="4" w:space="0"/>
              <w:bottom w:val="single" w:color="auto" w:sz="4" w:space="0"/>
              <w:right w:val="single" w:color="auto" w:sz="4" w:space="0"/>
            </w:tcBorders>
            <w:vAlign w:val="center"/>
          </w:tcPr>
          <w:p w14:paraId="1B545261">
            <w:pPr>
              <w:widowControl/>
              <w:spacing w:line="360" w:lineRule="auto"/>
              <w:jc w:val="center"/>
              <w:rPr>
                <w:rFonts w:ascii="宋体" w:hAnsi="宋体" w:eastAsia="宋体" w:cs="宋体"/>
                <w:sz w:val="24"/>
              </w:rPr>
            </w:pPr>
            <w:r>
              <w:rPr>
                <w:rFonts w:hint="eastAsia" w:ascii="宋体" w:hAnsi="宋体" w:eastAsia="宋体" w:cs="宋体"/>
                <w:sz w:val="24"/>
              </w:rPr>
              <w:t>其它</w:t>
            </w:r>
          </w:p>
        </w:tc>
        <w:tc>
          <w:tcPr>
            <w:tcW w:w="7341" w:type="dxa"/>
            <w:tcBorders>
              <w:top w:val="single" w:color="auto" w:sz="4" w:space="0"/>
              <w:left w:val="single" w:color="auto" w:sz="4" w:space="0"/>
              <w:bottom w:val="single" w:color="auto" w:sz="4" w:space="0"/>
              <w:right w:val="single" w:color="auto" w:sz="4" w:space="0"/>
            </w:tcBorders>
            <w:vAlign w:val="center"/>
          </w:tcPr>
          <w:p w14:paraId="0CE90C90">
            <w:pPr>
              <w:snapToGrid w:val="0"/>
              <w:spacing w:line="420" w:lineRule="exact"/>
              <w:jc w:val="center"/>
              <w:textAlignment w:val="baseline"/>
              <w:rPr>
                <w:rFonts w:ascii="宋体" w:hAnsi="宋体" w:eastAsia="宋体" w:cs="宋体"/>
                <w:sz w:val="24"/>
              </w:rPr>
            </w:pPr>
            <w:r>
              <w:rPr>
                <w:rFonts w:hint="eastAsia" w:ascii="宋体" w:hAnsi="宋体" w:eastAsia="宋体" w:cs="宋体"/>
                <w:sz w:val="24"/>
              </w:rPr>
              <w:t>完全接受并响应本项目磋商文件的要求。</w:t>
            </w:r>
          </w:p>
        </w:tc>
      </w:tr>
    </w:tbl>
    <w:p w14:paraId="352FA954">
      <w:pPr>
        <w:spacing w:line="600" w:lineRule="exact"/>
        <w:rPr>
          <w:rFonts w:ascii="宋体" w:hAnsi="宋体" w:eastAsia="宋体"/>
          <w:kern w:val="2"/>
          <w:sz w:val="24"/>
        </w:rPr>
      </w:pPr>
    </w:p>
    <w:p w14:paraId="007FC16E">
      <w:pPr>
        <w:snapToGrid w:val="0"/>
        <w:spacing w:line="360" w:lineRule="auto"/>
        <w:ind w:right="79"/>
        <w:textAlignment w:val="baseline"/>
        <w:rPr>
          <w:rFonts w:ascii="宋体" w:hAnsi="宋体" w:eastAsia="宋体" w:cs="宋体"/>
          <w:color w:val="000000"/>
          <w:sz w:val="24"/>
        </w:rPr>
      </w:pPr>
      <w:r>
        <w:rPr>
          <w:rFonts w:hint="eastAsia" w:ascii="宋体" w:hAnsi="宋体" w:eastAsia="宋体" w:cs="宋体"/>
          <w:sz w:val="24"/>
        </w:rPr>
        <w:t>供应商：</w:t>
      </w:r>
      <w:r>
        <w:rPr>
          <w:rFonts w:hint="eastAsia" w:ascii="宋体" w:hAnsi="宋体" w:eastAsia="宋体" w:cs="宋体"/>
          <w:sz w:val="24"/>
          <w:u w:val="single" w:color="000000"/>
        </w:rPr>
        <w:t xml:space="preserve">　            </w:t>
      </w:r>
      <w:r>
        <w:rPr>
          <w:rFonts w:hint="eastAsia" w:ascii="宋体" w:hAnsi="宋体" w:eastAsia="宋体" w:cs="宋体"/>
          <w:sz w:val="24"/>
        </w:rPr>
        <w:t>（单位盖章）</w:t>
      </w:r>
    </w:p>
    <w:p w14:paraId="402C3822">
      <w:pPr>
        <w:snapToGrid w:val="0"/>
        <w:spacing w:line="360" w:lineRule="auto"/>
        <w:rPr>
          <w:rFonts w:ascii="宋体" w:hAnsi="宋体" w:eastAsia="宋体" w:cs="宋体"/>
          <w:sz w:val="24"/>
        </w:rPr>
      </w:pPr>
      <w:r>
        <w:rPr>
          <w:rFonts w:hint="eastAsia" w:ascii="宋体" w:hAnsi="宋体" w:eastAsia="宋体" w:cs="宋体"/>
          <w:sz w:val="24"/>
        </w:rPr>
        <w:t>法定代表人或委托代理人（签字或盖章）：</w:t>
      </w:r>
      <w:r>
        <w:rPr>
          <w:rFonts w:hint="eastAsia" w:ascii="宋体" w:hAnsi="宋体" w:eastAsia="宋体" w:cs="宋体"/>
          <w:sz w:val="24"/>
          <w:u w:val="single" w:color="000000"/>
        </w:rPr>
        <w:t xml:space="preserve">　            </w:t>
      </w:r>
    </w:p>
    <w:p w14:paraId="7B723968">
      <w:pPr>
        <w:adjustRightInd w:val="0"/>
        <w:snapToGrid w:val="0"/>
        <w:spacing w:line="480" w:lineRule="auto"/>
        <w:jc w:val="left"/>
      </w:pPr>
      <w:r>
        <w:rPr>
          <w:rFonts w:hint="eastAsia" w:ascii="宋体" w:hAnsi="宋体" w:eastAsia="宋体" w:cs="宋体"/>
          <w:sz w:val="24"/>
        </w:rPr>
        <w:t>日期：  年  月  日</w:t>
      </w:r>
    </w:p>
    <w:p w14:paraId="681133E7">
      <w:pPr>
        <w:snapToGrid w:val="0"/>
        <w:spacing w:line="360" w:lineRule="auto"/>
        <w:rPr>
          <w:rFonts w:ascii="宋体" w:hAnsi="宋体" w:eastAsia="宋体" w:cs="宋体"/>
          <w:sz w:val="24"/>
        </w:rPr>
      </w:pPr>
    </w:p>
    <w:p w14:paraId="77011F1F">
      <w:pPr>
        <w:snapToGrid w:val="0"/>
        <w:spacing w:line="360" w:lineRule="auto"/>
        <w:rPr>
          <w:rFonts w:ascii="宋体" w:hAnsi="宋体" w:eastAsia="宋体" w:cs="宋体"/>
          <w:sz w:val="24"/>
        </w:rPr>
      </w:pPr>
      <w:r>
        <w:rPr>
          <w:rFonts w:hint="eastAsia" w:ascii="宋体" w:hAnsi="宋体" w:eastAsia="宋体" w:cs="宋体"/>
          <w:sz w:val="24"/>
        </w:rPr>
        <w:t>注：（1）本表为格式表，不得自行改动，必须提供，否则视为未实质性响应采购文件。</w:t>
      </w:r>
    </w:p>
    <w:p w14:paraId="0113F249">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（2）响应文件密封提交时只需填写首次磋商报价。最终磋商报价表将在磋商现场填写</w:t>
      </w:r>
    </w:p>
    <w:p w14:paraId="75427E1C">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（3）供应商的最终磋商报价不得小于自已首次磋商报价，否则视为无效。</w:t>
      </w:r>
    </w:p>
    <w:p w14:paraId="12ECDCBB">
      <w:pPr>
        <w:snapToGrid w:val="0"/>
        <w:spacing w:line="360" w:lineRule="auto"/>
        <w:ind w:firstLine="480" w:firstLineChars="200"/>
        <w:rPr>
          <w:rFonts w:ascii="宋体" w:hAnsi="宋体" w:eastAsia="宋体"/>
          <w:sz w:val="24"/>
        </w:rPr>
      </w:pPr>
      <w:r>
        <w:rPr>
          <w:rFonts w:hint="eastAsia" w:ascii="宋体" w:hAnsi="宋体" w:eastAsia="宋体" w:cs="宋体"/>
          <w:sz w:val="24"/>
        </w:rPr>
        <w:t>（4）磋商响应总价报价（以人民币计价）至少包括但不限于所有服务人员的薪酬[至少含工资、奖金、福利、津贴、加班、公积金等]、保险费（社保、意外保险）、职业卫生防护用品、交通费、</w:t>
      </w:r>
      <w:r>
        <w:rPr>
          <w:rFonts w:hint="eastAsia" w:ascii="宋体" w:hAnsi="宋体" w:eastAsia="宋体" w:cs="宋体"/>
          <w:sz w:val="24"/>
          <w:lang w:eastAsia="zh-CN"/>
        </w:rPr>
        <w:t>食宿费、</w:t>
      </w:r>
      <w:r>
        <w:rPr>
          <w:rFonts w:hint="eastAsia" w:ascii="宋体" w:hAnsi="宋体" w:eastAsia="宋体" w:cs="宋体"/>
          <w:sz w:val="24"/>
        </w:rPr>
        <w:t>通讯费、</w:t>
      </w:r>
      <w:r>
        <w:rPr>
          <w:rFonts w:hint="eastAsia" w:ascii="宋体" w:hAnsi="宋体" w:eastAsia="宋体" w:cs="宋体"/>
          <w:sz w:val="24"/>
          <w:lang w:eastAsia="zh-CN"/>
        </w:rPr>
        <w:t>设备工具费、办公费、技术支持费、</w:t>
      </w:r>
      <w:r>
        <w:rPr>
          <w:rFonts w:hint="eastAsia" w:ascii="宋体" w:hAnsi="宋体" w:eastAsia="宋体" w:cs="宋体"/>
          <w:sz w:val="24"/>
        </w:rPr>
        <w:t>培训学习费、</w:t>
      </w:r>
      <w:r>
        <w:rPr>
          <w:rFonts w:hint="eastAsia" w:ascii="宋体" w:hAnsi="宋体" w:eastAsia="宋体" w:cs="宋体"/>
          <w:sz w:val="24"/>
          <w:lang w:eastAsia="zh-CN"/>
        </w:rPr>
        <w:t>调研调查费、现场踏勘费、资料收集费、专家咨询及评审费</w:t>
      </w:r>
      <w:r>
        <w:rPr>
          <w:rFonts w:hint="eastAsia" w:ascii="宋体" w:hAnsi="宋体" w:eastAsia="宋体" w:cs="宋体"/>
          <w:sz w:val="24"/>
        </w:rPr>
        <w:t>、</w:t>
      </w:r>
      <w:r>
        <w:rPr>
          <w:rFonts w:hint="eastAsia" w:ascii="宋体" w:hAnsi="宋体" w:eastAsia="宋体" w:cs="宋体"/>
          <w:sz w:val="24"/>
          <w:lang w:eastAsia="zh-CN"/>
        </w:rPr>
        <w:t>会务费（含现场服务和汇报）、成果报告（纸质版和电子版）编制费、</w:t>
      </w:r>
      <w:r>
        <w:rPr>
          <w:rFonts w:hint="eastAsia" w:ascii="宋体" w:hAnsi="宋体" w:eastAsia="宋体" w:cs="宋体"/>
          <w:sz w:val="24"/>
        </w:rPr>
        <w:t>企业的管理费、利润、税金等所有为完成本项目所有内容并达到甲方考核要求的所有费用。不论其在磋商文件中是否提及。各供应商应根据磋商文件要求，并充分考虑市场，自行核算成本报价。</w:t>
      </w:r>
      <w:r>
        <w:rPr>
          <w:rFonts w:hint="eastAsia" w:ascii="宋体" w:hAnsi="宋体" w:eastAsia="宋体"/>
          <w:sz w:val="24"/>
        </w:rPr>
        <w:br w:type="page"/>
      </w:r>
    </w:p>
    <w:p w14:paraId="75F587C8">
      <w:pPr>
        <w:snapToGrid w:val="0"/>
        <w:spacing w:line="520" w:lineRule="exact"/>
        <w:ind w:firstLine="562" w:firstLineChars="200"/>
        <w:jc w:val="center"/>
        <w:outlineLvl w:val="3"/>
        <w:rPr>
          <w:rFonts w:ascii="宋体" w:hAnsi="宋体" w:eastAsia="宋体" w:cs="宋体"/>
          <w:b/>
          <w:bCs/>
          <w:color w:val="000000"/>
          <w:sz w:val="28"/>
          <w:szCs w:val="28"/>
        </w:rPr>
      </w:pPr>
      <w:r>
        <w:rPr>
          <w:rFonts w:hint="eastAsia" w:ascii="宋体" w:hAnsi="宋体" w:eastAsia="宋体" w:cs="宋体"/>
          <w:b/>
          <w:bCs/>
          <w:snapToGrid/>
          <w:kern w:val="2"/>
          <w:sz w:val="28"/>
          <w:szCs w:val="28"/>
          <w:lang w:val="en-US" w:eastAsia="zh-CN"/>
        </w:rPr>
        <w:t>8</w:t>
      </w:r>
      <w:r>
        <w:rPr>
          <w:rFonts w:hint="eastAsia" w:ascii="宋体" w:hAnsi="宋体" w:eastAsia="宋体" w:cs="宋体"/>
          <w:b/>
          <w:bCs/>
          <w:snapToGrid/>
          <w:kern w:val="2"/>
          <w:sz w:val="28"/>
          <w:szCs w:val="28"/>
        </w:rPr>
        <w:t>、</w:t>
      </w:r>
      <w:r>
        <w:rPr>
          <w:rFonts w:hint="eastAsia" w:ascii="宋体" w:hAnsi="宋体" w:eastAsia="宋体" w:cs="宋体"/>
          <w:b/>
          <w:bCs/>
          <w:color w:val="000000"/>
          <w:sz w:val="28"/>
          <w:szCs w:val="28"/>
        </w:rPr>
        <w:t>中小企业声明函</w:t>
      </w:r>
    </w:p>
    <w:p w14:paraId="5DBDB460">
      <w:pPr>
        <w:snapToGrid w:val="0"/>
        <w:spacing w:before="240" w:line="360" w:lineRule="auto"/>
        <w:ind w:firstLine="480" w:firstLineChars="200"/>
        <w:rPr>
          <w:rFonts w:ascii="宋体" w:hAnsi="宋体" w:eastAsia="宋体" w:cs="宋体"/>
          <w:sz w:val="24"/>
        </w:rPr>
      </w:pPr>
      <w:r>
        <w:rPr>
          <w:rFonts w:hint="eastAsia" w:ascii="宋体" w:hAnsi="宋体" w:eastAsia="宋体" w:cs="宋体"/>
          <w:sz w:val="24"/>
        </w:rPr>
        <w:t>本公司郑重声明，根据《政府采购促进中小企业发展管理办法》（财库﹝2020﹞46 号）的规定，本公司参加</w:t>
      </w:r>
      <w:r>
        <w:rPr>
          <w:rFonts w:hint="eastAsia" w:ascii="宋体" w:hAnsi="宋体" w:eastAsia="宋体" w:cs="宋体"/>
          <w:sz w:val="24"/>
          <w:u w:val="single"/>
          <w:lang w:val="zh-CN"/>
        </w:rPr>
        <w:t>南通市崇川生态环境局</w:t>
      </w:r>
      <w:r>
        <w:rPr>
          <w:rFonts w:hint="eastAsia" w:ascii="宋体" w:hAnsi="宋体" w:eastAsia="宋体" w:cs="宋体"/>
          <w:sz w:val="24"/>
        </w:rPr>
        <w:t>的</w:t>
      </w:r>
      <w:r>
        <w:rPr>
          <w:rFonts w:hint="eastAsia" w:ascii="宋体" w:hAnsi="宋体" w:eastAsia="宋体" w:cs="宋体"/>
          <w:sz w:val="24"/>
          <w:u w:val="single"/>
          <w:lang w:val="zh-CN" w:eastAsia="zh-CN"/>
        </w:rPr>
        <w:t>崇川区“十五五”生态环境保护规划编制项目</w:t>
      </w:r>
      <w:r>
        <w:rPr>
          <w:rFonts w:hint="eastAsia" w:ascii="宋体" w:hAnsi="宋体" w:eastAsia="宋体" w:cs="宋体"/>
          <w:sz w:val="24"/>
          <w:u w:val="single"/>
          <w:lang w:val="zh-CN"/>
        </w:rPr>
        <w:t>（项目编号：</w:t>
      </w:r>
      <w:r>
        <w:rPr>
          <w:rFonts w:hint="eastAsia" w:ascii="宋体" w:hAnsi="宋体" w:eastAsia="宋体" w:cs="宋体"/>
          <w:sz w:val="24"/>
          <w:u w:val="single"/>
          <w:lang w:val="en-US" w:eastAsia="zh-CN"/>
        </w:rPr>
        <w:t>WLDL202508103</w:t>
      </w:r>
      <w:r>
        <w:rPr>
          <w:rFonts w:hint="eastAsia" w:ascii="宋体" w:hAnsi="宋体" w:eastAsia="宋体" w:cs="宋体"/>
          <w:sz w:val="24"/>
          <w:u w:val="single"/>
          <w:lang w:val="zh-CN"/>
        </w:rPr>
        <w:t>)</w:t>
      </w:r>
      <w:r>
        <w:rPr>
          <w:rFonts w:hint="eastAsia" w:ascii="宋体" w:hAnsi="宋体" w:eastAsia="宋体" w:cs="宋体"/>
          <w:sz w:val="24"/>
        </w:rPr>
        <w:t xml:space="preserve">采购活动，该项目服务全部由符合政策要求的中小企业提供。具体情况如下： </w:t>
      </w:r>
    </w:p>
    <w:p w14:paraId="00179865">
      <w:pPr>
        <w:snapToGrid w:val="0"/>
        <w:spacing w:line="360" w:lineRule="auto"/>
        <w:ind w:firstLine="480" w:firstLineChars="200"/>
        <w:rPr>
          <w:rFonts w:ascii="宋体" w:hAnsi="宋体" w:eastAsia="宋体" w:cs="宋体"/>
          <w:sz w:val="24"/>
        </w:rPr>
      </w:pPr>
      <w:r>
        <w:rPr>
          <w:rFonts w:hint="eastAsia" w:ascii="宋体" w:hAnsi="宋体" w:eastAsia="宋体" w:cs="宋体"/>
          <w:sz w:val="24"/>
          <w:u w:val="single"/>
          <w:lang w:val="zh-CN" w:eastAsia="zh-CN"/>
        </w:rPr>
        <w:t>生态环境保护规划编制</w:t>
      </w:r>
      <w:r>
        <w:rPr>
          <w:rFonts w:hint="eastAsia" w:ascii="宋体" w:hAnsi="宋体" w:eastAsia="宋体" w:cs="宋体"/>
          <w:snapToGrid/>
          <w:kern w:val="2"/>
          <w:sz w:val="24"/>
          <w:u w:val="single"/>
        </w:rPr>
        <w:t>服务</w:t>
      </w:r>
      <w:r>
        <w:rPr>
          <w:rFonts w:hint="eastAsia" w:ascii="宋体" w:hAnsi="宋体" w:eastAsia="宋体" w:cs="宋体"/>
          <w:sz w:val="24"/>
        </w:rPr>
        <w:t>，属于</w:t>
      </w:r>
      <w:r>
        <w:rPr>
          <w:rFonts w:hint="eastAsia" w:ascii="宋体" w:hAnsi="宋体" w:eastAsia="宋体" w:cs="宋体"/>
          <w:snapToGrid/>
          <w:kern w:val="2"/>
          <w:sz w:val="24"/>
          <w:u w:val="single"/>
          <w:lang w:val="zh-CN"/>
        </w:rPr>
        <w:t>其他未列明</w:t>
      </w:r>
      <w:r>
        <w:rPr>
          <w:rFonts w:hint="eastAsia" w:ascii="宋体" w:hAnsi="宋体" w:eastAsia="宋体" w:cs="宋体"/>
          <w:snapToGrid/>
          <w:kern w:val="2"/>
          <w:sz w:val="24"/>
          <w:u w:val="single"/>
        </w:rPr>
        <w:t>行业</w:t>
      </w:r>
      <w:r>
        <w:rPr>
          <w:rFonts w:hint="eastAsia" w:ascii="宋体" w:hAnsi="宋体" w:eastAsia="宋体" w:cs="宋体"/>
          <w:sz w:val="24"/>
        </w:rPr>
        <w:t>；承接企业为</w:t>
      </w:r>
      <w:r>
        <w:rPr>
          <w:rFonts w:hint="eastAsia" w:ascii="宋体" w:hAnsi="宋体" w:eastAsia="宋体" w:cs="宋体"/>
          <w:sz w:val="24"/>
          <w:u w:val="single"/>
        </w:rPr>
        <w:t>（企业名称）</w:t>
      </w:r>
      <w:r>
        <w:rPr>
          <w:rFonts w:hint="eastAsia" w:ascii="宋体" w:hAnsi="宋体" w:eastAsia="宋体" w:cs="宋体"/>
          <w:sz w:val="24"/>
        </w:rPr>
        <w:t>，从业人员</w:t>
      </w:r>
      <w:r>
        <w:rPr>
          <w:rFonts w:hint="eastAsia" w:ascii="宋体" w:hAnsi="宋体" w:eastAsia="宋体" w:cs="宋体"/>
          <w:sz w:val="24"/>
          <w:u w:val="single"/>
        </w:rPr>
        <w:t xml:space="preserve">        </w:t>
      </w:r>
      <w:r>
        <w:rPr>
          <w:rFonts w:hint="eastAsia" w:ascii="宋体" w:hAnsi="宋体" w:eastAsia="宋体" w:cs="宋体"/>
          <w:sz w:val="24"/>
        </w:rPr>
        <w:t>人，营业收入为</w:t>
      </w:r>
      <w:r>
        <w:rPr>
          <w:rFonts w:hint="eastAsia" w:ascii="宋体" w:hAnsi="宋体" w:eastAsia="宋体" w:cs="宋体"/>
          <w:sz w:val="24"/>
          <w:u w:val="single"/>
        </w:rPr>
        <w:t xml:space="preserve">        </w:t>
      </w:r>
      <w:r>
        <w:rPr>
          <w:rFonts w:hint="eastAsia" w:ascii="宋体" w:hAnsi="宋体" w:eastAsia="宋体" w:cs="宋体"/>
          <w:sz w:val="24"/>
        </w:rPr>
        <w:t>万元，资产总额为</w:t>
      </w:r>
      <w:r>
        <w:rPr>
          <w:rFonts w:hint="eastAsia" w:ascii="宋体" w:hAnsi="宋体" w:eastAsia="宋体" w:cs="宋体"/>
          <w:sz w:val="24"/>
          <w:u w:val="single"/>
        </w:rPr>
        <w:t xml:space="preserve">        </w:t>
      </w:r>
      <w:r>
        <w:rPr>
          <w:rFonts w:hint="eastAsia" w:ascii="宋体" w:hAnsi="宋体" w:eastAsia="宋体" w:cs="宋体"/>
          <w:sz w:val="24"/>
        </w:rPr>
        <w:t>万元</w:t>
      </w:r>
      <w:r>
        <w:rPr>
          <w:rFonts w:hint="eastAsia" w:ascii="宋体" w:hAnsi="宋体" w:eastAsia="宋体" w:cs="宋体"/>
          <w:sz w:val="24"/>
          <w:vertAlign w:val="superscript"/>
        </w:rPr>
        <w:t xml:space="preserve"> </w:t>
      </w:r>
      <w:r>
        <w:rPr>
          <w:rFonts w:hint="eastAsia" w:ascii="宋体" w:hAnsi="宋体" w:eastAsia="宋体" w:cs="宋体"/>
          <w:sz w:val="24"/>
        </w:rPr>
        <w:t>，属于</w:t>
      </w:r>
      <w:r>
        <w:rPr>
          <w:rFonts w:hint="eastAsia" w:ascii="宋体" w:hAnsi="宋体" w:eastAsia="宋体" w:cs="宋体"/>
          <w:sz w:val="24"/>
          <w:u w:val="single"/>
        </w:rPr>
        <w:t xml:space="preserve">         （填写：中型企业、小型企业、微型企业）</w:t>
      </w:r>
      <w:r>
        <w:rPr>
          <w:rFonts w:hint="eastAsia" w:ascii="宋体" w:hAnsi="宋体" w:eastAsia="宋体" w:cs="宋体"/>
          <w:sz w:val="24"/>
        </w:rPr>
        <w:t>；</w:t>
      </w:r>
    </w:p>
    <w:p w14:paraId="17521682">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 xml:space="preserve"> 以上企业，不属于大企业的分支机构，不存在控股股东为大企业的情形，也不存在与大企业的负责人为同一人的情形。 </w:t>
      </w:r>
    </w:p>
    <w:p w14:paraId="68F1E83B">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本企业对上述声明内容的真实性负责。如有虚假，将依法承担相应责任。</w:t>
      </w:r>
    </w:p>
    <w:p w14:paraId="262A0694">
      <w:pPr>
        <w:snapToGrid w:val="0"/>
        <w:spacing w:line="360" w:lineRule="auto"/>
        <w:rPr>
          <w:rFonts w:ascii="宋体" w:hAnsi="宋体" w:eastAsia="宋体" w:cs="宋体"/>
          <w:sz w:val="24"/>
        </w:rPr>
      </w:pPr>
    </w:p>
    <w:p w14:paraId="085A87B1">
      <w:pPr>
        <w:snapToGrid w:val="0"/>
        <w:spacing w:line="360" w:lineRule="auto"/>
        <w:ind w:firstLine="480" w:firstLineChars="200"/>
        <w:rPr>
          <w:rFonts w:ascii="宋体" w:hAnsi="宋体" w:eastAsia="宋体" w:cs="宋体"/>
          <w:sz w:val="24"/>
        </w:rPr>
      </w:pPr>
    </w:p>
    <w:p w14:paraId="08B5FF3A">
      <w:pPr>
        <w:snapToGrid w:val="0"/>
        <w:spacing w:line="360" w:lineRule="auto"/>
        <w:ind w:right="79"/>
        <w:textAlignment w:val="baseline"/>
        <w:rPr>
          <w:rFonts w:ascii="宋体" w:hAnsi="宋体" w:eastAsia="宋体" w:cs="宋体"/>
          <w:color w:val="000000"/>
          <w:sz w:val="24"/>
        </w:rPr>
      </w:pPr>
      <w:r>
        <w:rPr>
          <w:rFonts w:hint="eastAsia" w:ascii="宋体" w:hAnsi="宋体" w:eastAsia="宋体" w:cs="宋体"/>
          <w:sz w:val="24"/>
        </w:rPr>
        <w:t>供应商：</w:t>
      </w:r>
      <w:r>
        <w:rPr>
          <w:rFonts w:hint="eastAsia" w:ascii="宋体" w:hAnsi="宋体" w:eastAsia="宋体" w:cs="宋体"/>
          <w:sz w:val="24"/>
          <w:u w:val="single" w:color="000000"/>
        </w:rPr>
        <w:t xml:space="preserve">　            </w:t>
      </w:r>
      <w:r>
        <w:rPr>
          <w:rFonts w:hint="eastAsia" w:ascii="宋体" w:hAnsi="宋体" w:eastAsia="宋体" w:cs="宋体"/>
          <w:sz w:val="24"/>
        </w:rPr>
        <w:t>（单位盖章）</w:t>
      </w:r>
    </w:p>
    <w:p w14:paraId="2059A677">
      <w:pPr>
        <w:snapToGrid w:val="0"/>
        <w:spacing w:line="360" w:lineRule="auto"/>
        <w:rPr>
          <w:rFonts w:ascii="宋体" w:hAnsi="宋体" w:eastAsia="宋体" w:cs="宋体"/>
          <w:sz w:val="24"/>
        </w:rPr>
      </w:pPr>
      <w:r>
        <w:rPr>
          <w:rFonts w:hint="eastAsia" w:ascii="宋体" w:hAnsi="宋体" w:eastAsia="宋体" w:cs="宋体"/>
          <w:sz w:val="24"/>
        </w:rPr>
        <w:t>法定代表人或委托代理人（签字或盖章）：</w:t>
      </w:r>
      <w:r>
        <w:rPr>
          <w:rFonts w:hint="eastAsia" w:ascii="宋体" w:hAnsi="宋体" w:eastAsia="宋体" w:cs="宋体"/>
          <w:sz w:val="24"/>
          <w:u w:val="single" w:color="000000"/>
        </w:rPr>
        <w:t xml:space="preserve">　            </w:t>
      </w:r>
    </w:p>
    <w:p w14:paraId="37E5FF67">
      <w:pPr>
        <w:adjustRightInd w:val="0"/>
        <w:snapToGrid w:val="0"/>
        <w:spacing w:line="480" w:lineRule="auto"/>
        <w:jc w:val="left"/>
      </w:pPr>
      <w:r>
        <w:rPr>
          <w:rFonts w:hint="eastAsia" w:ascii="宋体" w:hAnsi="宋体" w:eastAsia="宋体" w:cs="宋体"/>
          <w:sz w:val="24"/>
        </w:rPr>
        <w:t>日期：  年  月  日</w:t>
      </w:r>
    </w:p>
    <w:p w14:paraId="06864A5A">
      <w:pPr>
        <w:tabs>
          <w:tab w:val="left" w:pos="2040"/>
        </w:tabs>
        <w:ind w:left="2040" w:hanging="360"/>
        <w:rPr>
          <w:rFonts w:ascii="宋体" w:hAnsi="宋体" w:eastAsia="宋体" w:cs="宋体"/>
          <w:szCs w:val="21"/>
        </w:rPr>
      </w:pPr>
    </w:p>
    <w:p w14:paraId="192FA996">
      <w:pPr>
        <w:snapToGrid w:val="0"/>
        <w:ind w:firstLine="480" w:firstLineChars="200"/>
        <w:textAlignment w:val="baseline"/>
        <w:rPr>
          <w:rFonts w:ascii="宋体" w:hAnsi="宋体" w:eastAsia="宋体" w:cs="宋体"/>
          <w:sz w:val="24"/>
        </w:rPr>
      </w:pPr>
      <w:r>
        <w:rPr>
          <w:rFonts w:hint="eastAsia" w:ascii="宋体" w:hAnsi="宋体" w:eastAsia="宋体" w:cs="宋体"/>
          <w:sz w:val="24"/>
        </w:rPr>
        <w:t>注：（1）本次采购的项目，其响应供应商提供的</w:t>
      </w:r>
      <w:r>
        <w:rPr>
          <w:rFonts w:hint="eastAsia" w:ascii="宋体" w:hAnsi="宋体" w:eastAsia="宋体" w:cs="宋体"/>
          <w:sz w:val="24"/>
          <w:u w:val="single"/>
        </w:rPr>
        <w:t xml:space="preserve"> 服务 </w:t>
      </w:r>
      <w:r>
        <w:rPr>
          <w:rFonts w:hint="eastAsia" w:ascii="宋体" w:hAnsi="宋体" w:eastAsia="宋体" w:cs="宋体"/>
          <w:sz w:val="24"/>
        </w:rPr>
        <w:t>符合：工信部联企业〔2011〕300号《关于印发中小企业划型标准规定的通知》中的中小企业</w:t>
      </w:r>
      <w:r>
        <w:rPr>
          <w:rFonts w:hint="eastAsia" w:ascii="宋体" w:hAnsi="宋体" w:eastAsia="宋体" w:cs="宋体"/>
          <w:sz w:val="24"/>
          <w:u w:val="single"/>
        </w:rPr>
        <w:t>“其他未列明行业”</w:t>
      </w:r>
      <w:r>
        <w:rPr>
          <w:rFonts w:hint="eastAsia" w:ascii="宋体" w:hAnsi="宋体" w:eastAsia="宋体" w:cs="宋体"/>
          <w:sz w:val="24"/>
        </w:rPr>
        <w:t>类的划型标准规定的，将享受中小企业扶持政策。</w:t>
      </w:r>
      <w:r>
        <w:rPr>
          <w:rFonts w:hint="eastAsia" w:ascii="宋体" w:hAnsi="宋体" w:eastAsia="宋体" w:cs="宋体"/>
          <w:sz w:val="24"/>
          <w:u w:val="single"/>
        </w:rPr>
        <w:t>“其他未列明行业”</w:t>
      </w:r>
      <w:r>
        <w:rPr>
          <w:rFonts w:hint="eastAsia" w:ascii="宋体" w:hAnsi="宋体" w:eastAsia="宋体" w:cs="宋体"/>
          <w:sz w:val="24"/>
        </w:rPr>
        <w:t>类中小企业划型标准：</w:t>
      </w:r>
      <w:r>
        <w:rPr>
          <w:rFonts w:hint="eastAsia" w:ascii="宋体" w:hAnsi="宋体" w:eastAsia="宋体" w:cs="宋体"/>
          <w:sz w:val="24"/>
          <w:u w:val="single"/>
        </w:rPr>
        <w:t>从业人员300人以下的为中小微型企业。其中，从业人员100人及以上的为中型企业；从业人员10人及以上的为小型企业；从业人员10人以下的为微型企业。</w:t>
      </w:r>
    </w:p>
    <w:p w14:paraId="4345F31F">
      <w:pPr>
        <w:snapToGrid w:val="0"/>
        <w:ind w:firstLine="480" w:firstLineChars="200"/>
        <w:textAlignment w:val="baseline"/>
        <w:rPr>
          <w:rFonts w:ascii="宋体" w:hAnsi="宋体" w:eastAsia="宋体" w:cs="宋体"/>
          <w:sz w:val="24"/>
        </w:rPr>
      </w:pPr>
      <w:r>
        <w:rPr>
          <w:rFonts w:hint="eastAsia" w:ascii="宋体" w:hAnsi="宋体" w:eastAsia="宋体" w:cs="宋体"/>
          <w:sz w:val="24"/>
        </w:rPr>
        <w:t>（2）本项目享受中小企业扶持政策的响应供应商一旦成交，因提供“中小企业声明函”的行为引发争议和影响本项目采购执行效率，应当按本项目采购单位或采购代理机构的通知，在2个工作日内提供供应商注册登记所在地的县级以上人民政府中小企业主管部门认定是小型、微型企业的证明原件，用以核对，逾期未提供的则视作提供的 “中小企业声明函”内容不实。</w:t>
      </w:r>
    </w:p>
    <w:p w14:paraId="7FB7036E">
      <w:pPr>
        <w:snapToGrid w:val="0"/>
        <w:ind w:firstLine="480" w:firstLineChars="200"/>
        <w:textAlignment w:val="baseline"/>
        <w:rPr>
          <w:rFonts w:ascii="宋体" w:hAnsi="宋体" w:eastAsia="宋体" w:cs="宋体"/>
          <w:sz w:val="24"/>
        </w:rPr>
      </w:pPr>
      <w:r>
        <w:rPr>
          <w:rFonts w:hint="eastAsia" w:ascii="宋体" w:hAnsi="宋体" w:eastAsia="宋体" w:cs="宋体"/>
          <w:sz w:val="24"/>
        </w:rPr>
        <w:t>（3）若响应供应商提供的 “中小企业声明函或残疾人福利性单位声明函或监狱和戒毒企业证明材料”内容不实的，属于提供虚假材料谋取成交；响应供应商的该行为将报请政府采购监管的财政部门按《中华人民共和国政府采购法》第七十七条的规定处理并给予行政处罚。</w:t>
      </w:r>
    </w:p>
    <w:p w14:paraId="34E13E98">
      <w:pPr>
        <w:snapToGrid w:val="0"/>
        <w:ind w:firstLine="480" w:firstLineChars="200"/>
        <w:textAlignment w:val="baseline"/>
        <w:rPr>
          <w:rFonts w:ascii="宋体" w:hAnsi="宋体" w:eastAsia="宋体"/>
          <w:sz w:val="24"/>
        </w:rPr>
      </w:pPr>
      <w:r>
        <w:rPr>
          <w:rFonts w:hint="eastAsia" w:ascii="宋体" w:hAnsi="宋体" w:eastAsia="宋体" w:cs="宋体"/>
          <w:sz w:val="24"/>
        </w:rPr>
        <w:t>（4）从业人员、营业收入、资产总额填报上一年度数据，无上一年度数据的新成立企业可不填报。</w:t>
      </w:r>
    </w:p>
    <w:p w14:paraId="39F0A81F">
      <w:pPr>
        <w:overflowPunct w:val="0"/>
        <w:adjustRightInd w:val="0"/>
        <w:spacing w:line="360" w:lineRule="auto"/>
        <w:ind w:firstLine="420"/>
        <w:jc w:val="left"/>
        <w:textAlignment w:val="baseline"/>
        <w:rPr>
          <w:rFonts w:ascii="宋体" w:hAnsi="Times New Roman" w:eastAsia="宋体"/>
          <w:snapToGrid/>
          <w:kern w:val="2"/>
          <w:sz w:val="24"/>
        </w:rPr>
      </w:pPr>
    </w:p>
    <w:p w14:paraId="4AFFDE50">
      <w:pPr>
        <w:widowControl/>
        <w:jc w:val="center"/>
        <w:rPr>
          <w:rFonts w:ascii="宋体" w:hAnsi="宋体" w:eastAsia="宋体" w:cs="宋体"/>
          <w:b/>
          <w:bCs/>
          <w:sz w:val="28"/>
        </w:rPr>
      </w:pPr>
      <w:r>
        <w:rPr>
          <w:rFonts w:ascii="宋体" w:hAnsi="Times New Roman" w:eastAsia="宋体"/>
          <w:b/>
          <w:bCs/>
          <w:snapToGrid/>
          <w:kern w:val="2"/>
          <w:sz w:val="28"/>
          <w:szCs w:val="28"/>
        </w:rPr>
        <w:br w:type="page"/>
      </w:r>
      <w:r>
        <w:rPr>
          <w:rFonts w:hint="eastAsia" w:ascii="宋体" w:hAnsi="Times New Roman" w:eastAsia="宋体"/>
          <w:b/>
          <w:bCs/>
          <w:snapToGrid/>
          <w:kern w:val="2"/>
          <w:sz w:val="28"/>
          <w:szCs w:val="28"/>
          <w:lang w:val="en-US" w:eastAsia="zh-CN"/>
        </w:rPr>
        <w:t>9</w:t>
      </w:r>
      <w:r>
        <w:rPr>
          <w:rFonts w:hint="eastAsia" w:ascii="宋体" w:hAnsi="Times New Roman" w:eastAsia="宋体"/>
          <w:b/>
          <w:bCs/>
          <w:snapToGrid/>
          <w:kern w:val="2"/>
          <w:sz w:val="28"/>
          <w:szCs w:val="28"/>
        </w:rPr>
        <w:t>、</w:t>
      </w:r>
      <w:r>
        <w:rPr>
          <w:rFonts w:hint="eastAsia" w:ascii="宋体" w:hAnsi="宋体" w:eastAsia="宋体" w:cs="宋体"/>
          <w:b/>
          <w:bCs/>
          <w:sz w:val="28"/>
        </w:rPr>
        <w:t>残疾人福利性单位声明函</w:t>
      </w:r>
    </w:p>
    <w:p w14:paraId="031C8B6E">
      <w:pPr>
        <w:spacing w:before="240" w:line="588" w:lineRule="exact"/>
        <w:ind w:firstLine="480" w:firstLineChars="200"/>
        <w:rPr>
          <w:rFonts w:ascii="宋体" w:hAnsi="宋体" w:eastAsia="宋体" w:cs="宋体"/>
          <w:sz w:val="24"/>
        </w:rPr>
      </w:pPr>
      <w:r>
        <w:rPr>
          <w:rFonts w:hint="eastAsia" w:ascii="宋体" w:hAnsi="宋体" w:eastAsia="宋体" w:cs="宋体"/>
          <w:sz w:val="24"/>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sz w:val="24"/>
          <w:u w:val="single"/>
          <w:lang w:val="zh-CN"/>
        </w:rPr>
        <w:t>南通市崇川生态环境局</w:t>
      </w:r>
      <w:r>
        <w:rPr>
          <w:rFonts w:hint="eastAsia" w:ascii="宋体" w:hAnsi="宋体" w:eastAsia="宋体" w:cs="宋体"/>
          <w:sz w:val="24"/>
        </w:rPr>
        <w:t>的</w:t>
      </w:r>
      <w:r>
        <w:rPr>
          <w:rFonts w:hint="eastAsia" w:ascii="宋体" w:hAnsi="宋体" w:eastAsia="宋体" w:cs="宋体"/>
          <w:sz w:val="24"/>
          <w:u w:val="single"/>
          <w:lang w:val="zh-CN" w:eastAsia="zh-CN"/>
        </w:rPr>
        <w:t>崇川区“十五五”生态环境保护规划编制项目</w:t>
      </w:r>
      <w:r>
        <w:rPr>
          <w:rFonts w:hint="eastAsia" w:ascii="宋体" w:hAnsi="宋体" w:eastAsia="宋体" w:cs="宋体"/>
          <w:sz w:val="24"/>
          <w:u w:val="single"/>
          <w:lang w:val="zh-CN"/>
        </w:rPr>
        <w:t>（项目编号：</w:t>
      </w:r>
      <w:r>
        <w:rPr>
          <w:rFonts w:hint="eastAsia" w:ascii="宋体" w:hAnsi="宋体" w:eastAsia="宋体" w:cs="宋体"/>
          <w:sz w:val="24"/>
          <w:u w:val="single"/>
          <w:lang w:val="zh-CN" w:eastAsia="zh-CN"/>
        </w:rPr>
        <w:t>202508</w:t>
      </w:r>
      <w:r>
        <w:rPr>
          <w:rFonts w:hint="eastAsia" w:ascii="宋体" w:hAnsi="宋体" w:eastAsia="宋体" w:cs="宋体"/>
          <w:sz w:val="24"/>
          <w:u w:val="single"/>
          <w:lang w:val="zh-CN"/>
        </w:rPr>
        <w:t>)</w:t>
      </w:r>
      <w:r>
        <w:rPr>
          <w:rFonts w:hint="eastAsia" w:ascii="宋体" w:hAnsi="宋体" w:eastAsia="宋体" w:cs="宋体"/>
          <w:sz w:val="24"/>
          <w:u w:val="none"/>
          <w:lang w:val="zh-CN"/>
        </w:rPr>
        <w:t>的</w:t>
      </w:r>
      <w:r>
        <w:rPr>
          <w:rFonts w:hint="eastAsia" w:ascii="宋体" w:hAnsi="宋体" w:eastAsia="宋体" w:cs="宋体"/>
          <w:sz w:val="24"/>
        </w:rPr>
        <w:t>采购活动提供本单位</w:t>
      </w:r>
      <w:r>
        <w:rPr>
          <w:rFonts w:hint="eastAsia" w:ascii="宋体" w:hAnsi="宋体" w:eastAsia="宋体" w:cs="宋体"/>
          <w:sz w:val="24"/>
          <w:lang w:eastAsia="zh-CN"/>
        </w:rPr>
        <w:t>的</w:t>
      </w:r>
      <w:r>
        <w:rPr>
          <w:rFonts w:hint="eastAsia" w:ascii="宋体" w:hAnsi="宋体" w:eastAsia="宋体" w:cs="宋体"/>
          <w:sz w:val="24"/>
        </w:rPr>
        <w:t>服务。</w:t>
      </w:r>
    </w:p>
    <w:p w14:paraId="168D7328">
      <w:pPr>
        <w:spacing w:line="588" w:lineRule="exact"/>
        <w:ind w:firstLine="480" w:firstLineChars="200"/>
        <w:rPr>
          <w:rFonts w:ascii="宋体" w:hAnsi="宋体" w:eastAsia="宋体" w:cs="宋体"/>
          <w:sz w:val="24"/>
        </w:rPr>
      </w:pPr>
      <w:r>
        <w:rPr>
          <w:rFonts w:hint="eastAsia" w:ascii="宋体" w:hAnsi="宋体" w:eastAsia="宋体" w:cs="宋体"/>
          <w:sz w:val="24"/>
        </w:rPr>
        <w:t>本单位对上述声明的真实性负责。如有虚假，将依法承担相应责任。</w:t>
      </w:r>
    </w:p>
    <w:p w14:paraId="5B7C3D53">
      <w:pPr>
        <w:spacing w:line="588" w:lineRule="exact"/>
        <w:ind w:firstLine="420" w:firstLineChars="200"/>
        <w:rPr>
          <w:rFonts w:ascii="宋体" w:hAnsi="宋体" w:eastAsia="宋体" w:cs="宋体"/>
        </w:rPr>
      </w:pPr>
    </w:p>
    <w:p w14:paraId="1CAEF53C">
      <w:pPr>
        <w:spacing w:line="588" w:lineRule="exact"/>
        <w:ind w:firstLine="444" w:firstLineChars="200"/>
        <w:rPr>
          <w:rFonts w:ascii="宋体" w:hAnsi="宋体" w:eastAsia="宋体" w:cs="宋体"/>
          <w:spacing w:val="6"/>
        </w:rPr>
      </w:pPr>
    </w:p>
    <w:p w14:paraId="5651EED9">
      <w:pPr>
        <w:spacing w:line="588" w:lineRule="exact"/>
        <w:ind w:firstLine="444" w:firstLineChars="200"/>
        <w:rPr>
          <w:rFonts w:ascii="宋体" w:hAnsi="宋体" w:eastAsia="宋体" w:cs="宋体"/>
          <w:spacing w:val="6"/>
        </w:rPr>
      </w:pPr>
    </w:p>
    <w:p w14:paraId="4E4EC63A">
      <w:pPr>
        <w:snapToGrid w:val="0"/>
        <w:spacing w:line="360" w:lineRule="auto"/>
        <w:ind w:right="79"/>
        <w:textAlignment w:val="baseline"/>
        <w:rPr>
          <w:rFonts w:ascii="宋体" w:hAnsi="宋体" w:eastAsia="宋体" w:cs="宋体"/>
          <w:color w:val="000000"/>
          <w:sz w:val="24"/>
        </w:rPr>
      </w:pPr>
      <w:r>
        <w:rPr>
          <w:rFonts w:hint="eastAsia" w:ascii="宋体" w:hAnsi="宋体" w:eastAsia="宋体" w:cs="宋体"/>
          <w:sz w:val="24"/>
        </w:rPr>
        <w:t>供应商：</w:t>
      </w:r>
      <w:r>
        <w:rPr>
          <w:rFonts w:hint="eastAsia" w:ascii="宋体" w:hAnsi="宋体" w:eastAsia="宋体" w:cs="宋体"/>
          <w:sz w:val="24"/>
          <w:u w:val="single" w:color="000000"/>
        </w:rPr>
        <w:t xml:space="preserve">　            </w:t>
      </w:r>
      <w:r>
        <w:rPr>
          <w:rFonts w:hint="eastAsia" w:ascii="宋体" w:hAnsi="宋体" w:eastAsia="宋体" w:cs="宋体"/>
          <w:sz w:val="24"/>
        </w:rPr>
        <w:t>（单位盖章）</w:t>
      </w:r>
    </w:p>
    <w:p w14:paraId="3596B905">
      <w:pPr>
        <w:snapToGrid w:val="0"/>
        <w:spacing w:line="360" w:lineRule="auto"/>
        <w:rPr>
          <w:rFonts w:ascii="宋体" w:hAnsi="宋体" w:eastAsia="宋体" w:cs="宋体"/>
          <w:sz w:val="24"/>
        </w:rPr>
      </w:pPr>
      <w:r>
        <w:rPr>
          <w:rFonts w:hint="eastAsia" w:ascii="宋体" w:hAnsi="宋体" w:eastAsia="宋体" w:cs="宋体"/>
          <w:sz w:val="24"/>
        </w:rPr>
        <w:t>法定代表人或委托代理人（签字或盖章）：</w:t>
      </w:r>
      <w:r>
        <w:rPr>
          <w:rFonts w:hint="eastAsia" w:ascii="宋体" w:hAnsi="宋体" w:eastAsia="宋体" w:cs="宋体"/>
          <w:sz w:val="24"/>
          <w:u w:val="single" w:color="000000"/>
        </w:rPr>
        <w:t xml:space="preserve">　            </w:t>
      </w:r>
    </w:p>
    <w:p w14:paraId="0A063AE6">
      <w:pPr>
        <w:adjustRightInd w:val="0"/>
        <w:snapToGrid w:val="0"/>
        <w:spacing w:line="480" w:lineRule="auto"/>
        <w:jc w:val="left"/>
      </w:pPr>
      <w:r>
        <w:rPr>
          <w:rFonts w:hint="eastAsia" w:ascii="宋体" w:hAnsi="宋体" w:eastAsia="宋体" w:cs="宋体"/>
          <w:sz w:val="24"/>
        </w:rPr>
        <w:t>日期：  年  月  日</w:t>
      </w:r>
    </w:p>
    <w:p w14:paraId="56932A6E">
      <w:pPr>
        <w:snapToGrid w:val="0"/>
        <w:spacing w:line="360" w:lineRule="auto"/>
        <w:ind w:firstLine="4536" w:firstLineChars="1800"/>
        <w:rPr>
          <w:rFonts w:ascii="宋体" w:hAnsi="宋体" w:eastAsia="宋体" w:cs="宋体"/>
          <w:sz w:val="28"/>
          <w:szCs w:val="28"/>
        </w:rPr>
      </w:pPr>
      <w:r>
        <w:rPr>
          <w:rFonts w:hint="eastAsia" w:ascii="宋体" w:hAnsi="宋体" w:eastAsia="宋体" w:cs="宋体"/>
          <w:spacing w:val="6"/>
          <w:sz w:val="24"/>
        </w:rPr>
        <w:t xml:space="preserve"> </w:t>
      </w:r>
      <w:r>
        <w:rPr>
          <w:rFonts w:hint="eastAsia" w:ascii="宋体" w:hAnsi="宋体" w:eastAsia="宋体" w:cs="宋体"/>
          <w:spacing w:val="6"/>
        </w:rPr>
        <w:t xml:space="preserve">       </w:t>
      </w:r>
      <w:r>
        <w:rPr>
          <w:rFonts w:hint="eastAsia" w:ascii="宋体" w:hAnsi="宋体" w:eastAsia="宋体" w:cs="宋体"/>
        </w:rPr>
        <w:t xml:space="preserve">          </w:t>
      </w:r>
    </w:p>
    <w:p w14:paraId="345E41C4">
      <w:pPr>
        <w:snapToGrid w:val="0"/>
        <w:spacing w:line="300" w:lineRule="auto"/>
        <w:outlineLvl w:val="0"/>
        <w:rPr>
          <w:rFonts w:ascii="宋体" w:hAnsi="宋体" w:eastAsia="宋体" w:cs="宋体"/>
          <w:sz w:val="28"/>
          <w:szCs w:val="28"/>
        </w:rPr>
      </w:pPr>
    </w:p>
    <w:p w14:paraId="21E5FAB0">
      <w:pPr>
        <w:snapToGrid w:val="0"/>
        <w:spacing w:line="300" w:lineRule="auto"/>
        <w:outlineLvl w:val="0"/>
        <w:rPr>
          <w:rFonts w:ascii="宋体" w:hAnsi="宋体" w:eastAsia="宋体" w:cs="宋体"/>
          <w:sz w:val="28"/>
          <w:szCs w:val="28"/>
        </w:rPr>
      </w:pPr>
    </w:p>
    <w:p w14:paraId="649B65F6">
      <w:pPr>
        <w:snapToGrid w:val="0"/>
        <w:spacing w:line="300" w:lineRule="auto"/>
        <w:outlineLvl w:val="0"/>
        <w:rPr>
          <w:rFonts w:ascii="宋体" w:hAnsi="宋体" w:eastAsia="宋体" w:cs="宋体"/>
          <w:sz w:val="28"/>
          <w:szCs w:val="28"/>
        </w:rPr>
      </w:pPr>
    </w:p>
    <w:p w14:paraId="783D24C4">
      <w:pPr>
        <w:snapToGrid w:val="0"/>
        <w:spacing w:line="300" w:lineRule="auto"/>
        <w:outlineLvl w:val="0"/>
        <w:rPr>
          <w:rFonts w:ascii="宋体" w:hAnsi="宋体" w:eastAsia="宋体" w:cs="宋体"/>
          <w:sz w:val="28"/>
          <w:szCs w:val="28"/>
        </w:rPr>
      </w:pPr>
    </w:p>
    <w:p w14:paraId="0FA86CD6">
      <w:pPr>
        <w:snapToGrid w:val="0"/>
        <w:spacing w:line="300" w:lineRule="auto"/>
        <w:outlineLvl w:val="0"/>
        <w:rPr>
          <w:rFonts w:ascii="宋体" w:hAnsi="宋体" w:eastAsia="宋体" w:cs="宋体"/>
          <w:sz w:val="28"/>
          <w:szCs w:val="28"/>
        </w:rPr>
      </w:pPr>
    </w:p>
    <w:p w14:paraId="5B27C535">
      <w:pPr>
        <w:widowControl/>
        <w:jc w:val="left"/>
        <w:rPr>
          <w:rFonts w:ascii="宋体" w:hAnsi="宋体" w:eastAsia="宋体" w:cs="宋体"/>
          <w:b/>
          <w:bCs/>
          <w:sz w:val="32"/>
          <w:szCs w:val="32"/>
        </w:rPr>
      </w:pPr>
      <w:r>
        <w:rPr>
          <w:rFonts w:hint="eastAsia" w:ascii="宋体" w:hAnsi="宋体" w:eastAsia="宋体" w:cs="宋体"/>
          <w:b/>
          <w:bCs/>
          <w:sz w:val="32"/>
          <w:szCs w:val="32"/>
        </w:rPr>
        <w:br w:type="page"/>
      </w:r>
    </w:p>
    <w:p w14:paraId="0DA9AF4F">
      <w:pPr>
        <w:snapToGrid w:val="0"/>
        <w:spacing w:line="420" w:lineRule="exact"/>
        <w:jc w:val="center"/>
        <w:outlineLvl w:val="3"/>
        <w:rPr>
          <w:rFonts w:ascii="宋体" w:hAnsi="宋体" w:eastAsia="宋体" w:cs="宋体"/>
          <w:b/>
          <w:bCs/>
          <w:sz w:val="28"/>
        </w:rPr>
      </w:pPr>
      <w:r>
        <w:rPr>
          <w:rFonts w:hint="eastAsia" w:ascii="宋体" w:hAnsi="宋体" w:eastAsia="宋体" w:cs="宋体"/>
          <w:b/>
          <w:bCs/>
          <w:sz w:val="28"/>
          <w:lang w:val="en-US" w:eastAsia="zh-CN"/>
        </w:rPr>
        <w:t>10</w:t>
      </w:r>
      <w:r>
        <w:rPr>
          <w:rFonts w:hint="eastAsia" w:ascii="宋体" w:hAnsi="宋体" w:eastAsia="宋体" w:cs="宋体"/>
          <w:b/>
          <w:bCs/>
          <w:sz w:val="28"/>
        </w:rPr>
        <w:t>、监狱和戒毒企业证明材料</w:t>
      </w:r>
    </w:p>
    <w:p w14:paraId="1548076B">
      <w:pPr>
        <w:snapToGrid w:val="0"/>
        <w:spacing w:line="420" w:lineRule="exact"/>
        <w:ind w:firstLine="371" w:firstLineChars="177"/>
        <w:rPr>
          <w:rFonts w:ascii="宋体" w:hAnsi="宋体" w:eastAsia="宋体" w:cs="宋体"/>
        </w:rPr>
      </w:pPr>
    </w:p>
    <w:p w14:paraId="52772BFC">
      <w:pPr>
        <w:snapToGrid w:val="0"/>
        <w:spacing w:line="420" w:lineRule="exact"/>
        <w:ind w:firstLine="373" w:firstLineChars="177"/>
        <w:jc w:val="center"/>
        <w:rPr>
          <w:rFonts w:ascii="宋体" w:hAnsi="宋体" w:eastAsia="宋体" w:cs="宋体"/>
          <w:b/>
        </w:rPr>
      </w:pPr>
      <w:r>
        <w:rPr>
          <w:rFonts w:hint="eastAsia" w:ascii="宋体" w:hAnsi="宋体" w:eastAsia="宋体" w:cs="宋体"/>
          <w:b/>
        </w:rPr>
        <w:t>（格式自拟）</w:t>
      </w:r>
    </w:p>
    <w:p w14:paraId="1C90F088">
      <w:pPr>
        <w:tabs>
          <w:tab w:val="left" w:pos="1260"/>
        </w:tabs>
        <w:snapToGrid w:val="0"/>
        <w:spacing w:line="300" w:lineRule="auto"/>
        <w:contextualSpacing/>
        <w:rPr>
          <w:rFonts w:ascii="宋体" w:hAnsi="宋体" w:eastAsia="宋体" w:cs="宋体"/>
          <w:sz w:val="24"/>
        </w:rPr>
      </w:pPr>
    </w:p>
    <w:p w14:paraId="5738758F">
      <w:pPr>
        <w:tabs>
          <w:tab w:val="left" w:pos="1260"/>
        </w:tabs>
        <w:snapToGrid w:val="0"/>
        <w:spacing w:line="360" w:lineRule="auto"/>
        <w:ind w:firstLine="480" w:firstLineChars="200"/>
        <w:contextualSpacing/>
        <w:rPr>
          <w:rFonts w:ascii="宋体" w:hAnsi="Times New Roman" w:eastAsia="宋体"/>
          <w:b/>
          <w:bCs/>
          <w:snapToGrid/>
          <w:kern w:val="2"/>
          <w:sz w:val="28"/>
          <w:szCs w:val="28"/>
        </w:rPr>
      </w:pPr>
      <w:r>
        <w:rPr>
          <w:rFonts w:hint="eastAsia" w:ascii="宋体" w:hAnsi="宋体" w:eastAsia="宋体" w:cs="宋体"/>
          <w:sz w:val="24"/>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14:paraId="49BA2D68">
      <w:pPr>
        <w:rPr>
          <w:rFonts w:ascii="宋体" w:hAnsi="Times New Roman" w:eastAsia="宋体"/>
          <w:b/>
          <w:bCs/>
          <w:snapToGrid/>
          <w:kern w:val="2"/>
          <w:sz w:val="28"/>
          <w:szCs w:val="28"/>
        </w:rPr>
      </w:pPr>
      <w:r>
        <w:rPr>
          <w:rFonts w:hint="eastAsia" w:ascii="宋体" w:hAnsi="Times New Roman" w:eastAsia="宋体"/>
          <w:b/>
          <w:bCs/>
          <w:snapToGrid/>
          <w:kern w:val="2"/>
          <w:sz w:val="28"/>
          <w:szCs w:val="28"/>
        </w:rPr>
        <w:br w:type="page"/>
      </w:r>
    </w:p>
    <w:p w14:paraId="23DCA7CF">
      <w:pPr>
        <w:jc w:val="center"/>
        <w:rPr>
          <w:rFonts w:ascii="黑体" w:hAnsi="黑体" w:eastAsia="黑体" w:cs="仿宋"/>
          <w:bCs/>
          <w:sz w:val="44"/>
          <w:szCs w:val="44"/>
        </w:rPr>
      </w:pPr>
      <w:r>
        <w:rPr>
          <w:rFonts w:hint="eastAsia" w:ascii="宋体" w:hAnsi="宋体" w:eastAsia="宋体" w:cs="宋体"/>
          <w:b/>
          <w:bCs/>
          <w:sz w:val="28"/>
          <w:szCs w:val="28"/>
          <w:lang w:val="en-US" w:eastAsia="zh-CN"/>
        </w:rPr>
        <w:t>11</w:t>
      </w:r>
      <w:r>
        <w:rPr>
          <w:rFonts w:hint="eastAsia" w:ascii="宋体" w:hAnsi="宋体" w:eastAsia="宋体" w:cs="宋体"/>
          <w:b/>
          <w:bCs/>
          <w:sz w:val="28"/>
          <w:szCs w:val="28"/>
        </w:rPr>
        <w:t>、质疑函范本</w:t>
      </w:r>
    </w:p>
    <w:p w14:paraId="64F31C5C">
      <w:pPr>
        <w:adjustRightInd w:val="0"/>
        <w:snapToGrid w:val="0"/>
        <w:spacing w:line="360" w:lineRule="auto"/>
        <w:rPr>
          <w:rFonts w:hint="eastAsia" w:ascii="宋体" w:hAnsi="宋体" w:eastAsia="宋体" w:cs="宋体"/>
          <w:bCs/>
          <w:sz w:val="24"/>
        </w:rPr>
      </w:pPr>
    </w:p>
    <w:p w14:paraId="631E7AAD">
      <w:pPr>
        <w:adjustRightInd w:val="0"/>
        <w:snapToGrid w:val="0"/>
        <w:spacing w:line="360" w:lineRule="auto"/>
        <w:rPr>
          <w:rFonts w:ascii="宋体" w:hAnsi="宋体" w:eastAsia="宋体" w:cs="宋体"/>
          <w:bCs/>
          <w:sz w:val="24"/>
        </w:rPr>
      </w:pPr>
      <w:r>
        <w:rPr>
          <w:rFonts w:hint="eastAsia" w:ascii="宋体" w:hAnsi="宋体" w:eastAsia="宋体" w:cs="宋体"/>
          <w:bCs/>
          <w:sz w:val="24"/>
        </w:rPr>
        <w:t>一、质疑供应商基本信息</w:t>
      </w:r>
    </w:p>
    <w:p w14:paraId="23552DD2">
      <w:pPr>
        <w:adjustRightInd w:val="0"/>
        <w:snapToGrid w:val="0"/>
        <w:spacing w:line="360" w:lineRule="auto"/>
        <w:rPr>
          <w:rFonts w:ascii="宋体" w:hAnsi="宋体" w:eastAsia="宋体" w:cs="宋体"/>
          <w:sz w:val="24"/>
          <w:u w:val="dotted"/>
        </w:rPr>
      </w:pPr>
      <w:r>
        <w:rPr>
          <w:rFonts w:hint="eastAsia" w:ascii="宋体" w:hAnsi="宋体" w:eastAsia="宋体" w:cs="宋体"/>
          <w:sz w:val="24"/>
        </w:rPr>
        <w:t>质疑供应商：</w:t>
      </w:r>
    </w:p>
    <w:p w14:paraId="15CB8524">
      <w:pPr>
        <w:adjustRightInd w:val="0"/>
        <w:snapToGrid w:val="0"/>
        <w:spacing w:line="360" w:lineRule="auto"/>
        <w:rPr>
          <w:rFonts w:ascii="宋体" w:hAnsi="宋体" w:eastAsia="宋体" w:cs="宋体"/>
          <w:sz w:val="24"/>
        </w:rPr>
      </w:pPr>
      <w:r>
        <w:rPr>
          <w:rFonts w:hint="eastAsia" w:ascii="宋体" w:hAnsi="宋体" w:eastAsia="宋体" w:cs="宋体"/>
          <w:sz w:val="24"/>
        </w:rPr>
        <w:t>地址：                                  邮编：</w:t>
      </w:r>
    </w:p>
    <w:p w14:paraId="3BBF843B">
      <w:pPr>
        <w:adjustRightInd w:val="0"/>
        <w:snapToGrid w:val="0"/>
        <w:spacing w:line="360" w:lineRule="auto"/>
        <w:rPr>
          <w:rFonts w:ascii="宋体" w:hAnsi="宋体" w:eastAsia="宋体" w:cs="宋体"/>
          <w:sz w:val="24"/>
        </w:rPr>
      </w:pPr>
      <w:r>
        <w:rPr>
          <w:rFonts w:hint="eastAsia" w:ascii="宋体" w:hAnsi="宋体" w:eastAsia="宋体" w:cs="宋体"/>
          <w:sz w:val="24"/>
        </w:rPr>
        <w:t>联系人：                                联系电话：</w:t>
      </w:r>
    </w:p>
    <w:p w14:paraId="3D409038">
      <w:pPr>
        <w:adjustRightInd w:val="0"/>
        <w:snapToGrid w:val="0"/>
        <w:spacing w:line="360" w:lineRule="auto"/>
        <w:rPr>
          <w:rFonts w:ascii="宋体" w:hAnsi="宋体" w:eastAsia="宋体" w:cs="宋体"/>
          <w:sz w:val="24"/>
          <w:u w:val="dotted"/>
        </w:rPr>
      </w:pPr>
      <w:r>
        <w:rPr>
          <w:rFonts w:hint="eastAsia" w:ascii="宋体" w:hAnsi="宋体" w:eastAsia="宋体" w:cs="宋体"/>
          <w:sz w:val="24"/>
        </w:rPr>
        <w:t>授权代表：</w:t>
      </w:r>
    </w:p>
    <w:p w14:paraId="70E98470">
      <w:pPr>
        <w:adjustRightInd w:val="0"/>
        <w:snapToGrid w:val="0"/>
        <w:spacing w:line="360" w:lineRule="auto"/>
        <w:rPr>
          <w:rFonts w:ascii="宋体" w:hAnsi="宋体" w:eastAsia="宋体" w:cs="宋体"/>
          <w:sz w:val="24"/>
        </w:rPr>
      </w:pPr>
      <w:r>
        <w:rPr>
          <w:rFonts w:hint="eastAsia" w:ascii="宋体" w:hAnsi="宋体" w:eastAsia="宋体" w:cs="宋体"/>
          <w:sz w:val="24"/>
        </w:rPr>
        <w:t>联系电话：</w:t>
      </w:r>
    </w:p>
    <w:p w14:paraId="498AC38F">
      <w:pPr>
        <w:adjustRightInd w:val="0"/>
        <w:snapToGrid w:val="0"/>
        <w:spacing w:line="360" w:lineRule="auto"/>
        <w:rPr>
          <w:rFonts w:ascii="宋体" w:hAnsi="宋体" w:eastAsia="宋体" w:cs="宋体"/>
          <w:sz w:val="24"/>
        </w:rPr>
      </w:pPr>
      <w:r>
        <w:rPr>
          <w:rFonts w:hint="eastAsia" w:ascii="宋体" w:hAnsi="宋体" w:eastAsia="宋体" w:cs="宋体"/>
          <w:sz w:val="24"/>
        </w:rPr>
        <w:t>地址：                                   邮编：</w:t>
      </w:r>
    </w:p>
    <w:p w14:paraId="6B7D1CFD">
      <w:pPr>
        <w:adjustRightInd w:val="0"/>
        <w:snapToGrid w:val="0"/>
        <w:spacing w:line="360" w:lineRule="auto"/>
        <w:rPr>
          <w:rFonts w:ascii="宋体" w:hAnsi="宋体" w:eastAsia="宋体" w:cs="宋体"/>
          <w:bCs/>
          <w:sz w:val="24"/>
        </w:rPr>
      </w:pPr>
      <w:r>
        <w:rPr>
          <w:rFonts w:hint="eastAsia" w:ascii="宋体" w:hAnsi="宋体" w:eastAsia="宋体" w:cs="宋体"/>
          <w:bCs/>
          <w:sz w:val="24"/>
        </w:rPr>
        <w:t>二、质疑项目基本情况</w:t>
      </w:r>
    </w:p>
    <w:p w14:paraId="39CE0029">
      <w:pPr>
        <w:adjustRightInd w:val="0"/>
        <w:snapToGrid w:val="0"/>
        <w:spacing w:line="360" w:lineRule="auto"/>
        <w:rPr>
          <w:rFonts w:ascii="宋体" w:hAnsi="宋体" w:eastAsia="宋体" w:cs="宋体"/>
          <w:sz w:val="24"/>
        </w:rPr>
      </w:pPr>
      <w:r>
        <w:rPr>
          <w:rFonts w:hint="eastAsia" w:ascii="宋体" w:hAnsi="宋体" w:eastAsia="宋体" w:cs="宋体"/>
          <w:sz w:val="24"/>
        </w:rPr>
        <w:t>质疑项目的名称：</w:t>
      </w:r>
    </w:p>
    <w:p w14:paraId="2EE8EE40">
      <w:pPr>
        <w:adjustRightInd w:val="0"/>
        <w:snapToGrid w:val="0"/>
        <w:spacing w:line="360" w:lineRule="auto"/>
        <w:rPr>
          <w:rFonts w:ascii="宋体" w:hAnsi="宋体" w:eastAsia="宋体" w:cs="宋体"/>
          <w:sz w:val="24"/>
        </w:rPr>
      </w:pPr>
      <w:r>
        <w:rPr>
          <w:rFonts w:hint="eastAsia" w:ascii="宋体" w:hAnsi="宋体" w:eastAsia="宋体" w:cs="宋体"/>
          <w:sz w:val="24"/>
        </w:rPr>
        <w:t>质疑项目的编号：                         包号：</w:t>
      </w:r>
    </w:p>
    <w:p w14:paraId="3908E06C">
      <w:pPr>
        <w:adjustRightInd w:val="0"/>
        <w:snapToGrid w:val="0"/>
        <w:spacing w:line="360" w:lineRule="auto"/>
        <w:rPr>
          <w:rFonts w:ascii="宋体" w:hAnsi="宋体" w:eastAsia="宋体" w:cs="宋体"/>
          <w:sz w:val="24"/>
          <w:u w:val="dotted"/>
        </w:rPr>
      </w:pPr>
      <w:r>
        <w:rPr>
          <w:rFonts w:hint="eastAsia" w:ascii="宋体" w:hAnsi="宋体" w:eastAsia="宋体" w:cs="宋体"/>
          <w:sz w:val="24"/>
        </w:rPr>
        <w:t>采购人名称：</w:t>
      </w:r>
    </w:p>
    <w:p w14:paraId="24965A8A">
      <w:pPr>
        <w:adjustRightInd w:val="0"/>
        <w:snapToGrid w:val="0"/>
        <w:spacing w:line="360" w:lineRule="auto"/>
        <w:rPr>
          <w:rFonts w:ascii="宋体" w:hAnsi="宋体" w:eastAsia="宋体" w:cs="宋体"/>
          <w:sz w:val="24"/>
        </w:rPr>
      </w:pPr>
      <w:r>
        <w:rPr>
          <w:rFonts w:hint="eastAsia" w:ascii="宋体" w:hAnsi="宋体" w:eastAsia="宋体" w:cs="宋体"/>
          <w:sz w:val="24"/>
        </w:rPr>
        <w:t>采购文件获取日期：</w:t>
      </w:r>
    </w:p>
    <w:p w14:paraId="371C28AA">
      <w:pPr>
        <w:adjustRightInd w:val="0"/>
        <w:snapToGrid w:val="0"/>
        <w:spacing w:line="360" w:lineRule="auto"/>
        <w:rPr>
          <w:rFonts w:ascii="宋体" w:hAnsi="宋体" w:eastAsia="宋体" w:cs="宋体"/>
          <w:bCs/>
          <w:sz w:val="24"/>
        </w:rPr>
      </w:pPr>
      <w:r>
        <w:rPr>
          <w:rFonts w:hint="eastAsia" w:ascii="宋体" w:hAnsi="宋体" w:eastAsia="宋体" w:cs="宋体"/>
          <w:bCs/>
          <w:sz w:val="24"/>
        </w:rPr>
        <w:t>三、质疑事项具体内容</w:t>
      </w:r>
    </w:p>
    <w:p w14:paraId="4E50D501">
      <w:pPr>
        <w:adjustRightInd w:val="0"/>
        <w:snapToGrid w:val="0"/>
        <w:spacing w:line="360" w:lineRule="auto"/>
        <w:rPr>
          <w:rFonts w:ascii="宋体" w:hAnsi="宋体" w:eastAsia="宋体" w:cs="宋体"/>
          <w:sz w:val="24"/>
          <w:u w:val="dotted"/>
        </w:rPr>
      </w:pPr>
      <w:r>
        <w:rPr>
          <w:rFonts w:hint="eastAsia" w:ascii="宋体" w:hAnsi="宋体" w:eastAsia="宋体" w:cs="宋体"/>
          <w:sz w:val="24"/>
        </w:rPr>
        <w:t>质疑事项1：</w:t>
      </w:r>
    </w:p>
    <w:p w14:paraId="0E0859A3">
      <w:pPr>
        <w:adjustRightInd w:val="0"/>
        <w:snapToGrid w:val="0"/>
        <w:spacing w:line="360" w:lineRule="auto"/>
        <w:rPr>
          <w:rFonts w:ascii="宋体" w:hAnsi="宋体" w:eastAsia="宋体" w:cs="宋体"/>
          <w:sz w:val="24"/>
        </w:rPr>
      </w:pPr>
    </w:p>
    <w:p w14:paraId="7163869F">
      <w:pPr>
        <w:adjustRightInd w:val="0"/>
        <w:snapToGrid w:val="0"/>
        <w:spacing w:line="360" w:lineRule="auto"/>
        <w:rPr>
          <w:rFonts w:ascii="宋体" w:hAnsi="宋体" w:eastAsia="宋体" w:cs="宋体"/>
          <w:sz w:val="24"/>
          <w:u w:val="dotted"/>
        </w:rPr>
      </w:pPr>
      <w:r>
        <w:rPr>
          <w:rFonts w:hint="eastAsia" w:ascii="宋体" w:hAnsi="宋体" w:eastAsia="宋体" w:cs="宋体"/>
          <w:sz w:val="24"/>
        </w:rPr>
        <w:t>事实依据：</w:t>
      </w:r>
    </w:p>
    <w:p w14:paraId="12307BC0">
      <w:pPr>
        <w:adjustRightInd w:val="0"/>
        <w:snapToGrid w:val="0"/>
        <w:spacing w:line="360" w:lineRule="auto"/>
        <w:rPr>
          <w:rFonts w:ascii="宋体" w:hAnsi="宋体" w:eastAsia="宋体" w:cs="宋体"/>
          <w:sz w:val="24"/>
        </w:rPr>
      </w:pPr>
    </w:p>
    <w:p w14:paraId="69081D22">
      <w:pPr>
        <w:adjustRightInd w:val="0"/>
        <w:snapToGrid w:val="0"/>
        <w:spacing w:line="360" w:lineRule="auto"/>
        <w:rPr>
          <w:rFonts w:ascii="宋体" w:hAnsi="宋体" w:eastAsia="宋体" w:cs="宋体"/>
          <w:sz w:val="24"/>
          <w:u w:val="dotted"/>
        </w:rPr>
      </w:pPr>
      <w:r>
        <w:rPr>
          <w:rFonts w:hint="eastAsia" w:ascii="宋体" w:hAnsi="宋体" w:eastAsia="宋体" w:cs="宋体"/>
          <w:sz w:val="24"/>
        </w:rPr>
        <w:t>法律依据：</w:t>
      </w:r>
    </w:p>
    <w:p w14:paraId="77529DE1">
      <w:pPr>
        <w:adjustRightInd w:val="0"/>
        <w:snapToGrid w:val="0"/>
        <w:spacing w:line="360" w:lineRule="auto"/>
        <w:rPr>
          <w:rFonts w:ascii="宋体" w:hAnsi="宋体" w:eastAsia="宋体" w:cs="宋体"/>
          <w:sz w:val="24"/>
          <w:u w:val="dotted"/>
        </w:rPr>
      </w:pPr>
    </w:p>
    <w:p w14:paraId="377FBC98">
      <w:pPr>
        <w:adjustRightInd w:val="0"/>
        <w:snapToGrid w:val="0"/>
        <w:spacing w:line="360" w:lineRule="auto"/>
        <w:rPr>
          <w:rFonts w:ascii="宋体" w:hAnsi="宋体" w:eastAsia="宋体" w:cs="宋体"/>
          <w:sz w:val="24"/>
          <w:u w:val="dotted"/>
        </w:rPr>
      </w:pPr>
      <w:r>
        <w:rPr>
          <w:rFonts w:hint="eastAsia" w:ascii="宋体" w:hAnsi="宋体" w:eastAsia="宋体" w:cs="宋体"/>
          <w:sz w:val="24"/>
        </w:rPr>
        <w:t>质疑事项2</w:t>
      </w:r>
    </w:p>
    <w:p w14:paraId="3A72F6CD">
      <w:pPr>
        <w:adjustRightInd w:val="0"/>
        <w:snapToGrid w:val="0"/>
        <w:spacing w:line="360" w:lineRule="auto"/>
        <w:rPr>
          <w:rFonts w:ascii="宋体" w:hAnsi="宋体" w:eastAsia="宋体" w:cs="宋体"/>
          <w:sz w:val="24"/>
        </w:rPr>
      </w:pPr>
      <w:r>
        <w:rPr>
          <w:rFonts w:hint="eastAsia" w:ascii="宋体" w:hAnsi="宋体" w:eastAsia="宋体" w:cs="宋体"/>
          <w:sz w:val="24"/>
        </w:rPr>
        <w:t>……</w:t>
      </w:r>
    </w:p>
    <w:p w14:paraId="6772D94E">
      <w:pPr>
        <w:adjustRightInd w:val="0"/>
        <w:snapToGrid w:val="0"/>
        <w:spacing w:line="360" w:lineRule="auto"/>
        <w:rPr>
          <w:rFonts w:ascii="宋体" w:hAnsi="宋体" w:eastAsia="宋体" w:cs="宋体"/>
          <w:bCs/>
          <w:sz w:val="24"/>
        </w:rPr>
      </w:pPr>
      <w:r>
        <w:rPr>
          <w:rFonts w:hint="eastAsia" w:ascii="宋体" w:hAnsi="宋体" w:eastAsia="宋体" w:cs="宋体"/>
          <w:bCs/>
          <w:sz w:val="24"/>
        </w:rPr>
        <w:t>四、与质疑事项相关的质疑请求</w:t>
      </w:r>
    </w:p>
    <w:p w14:paraId="3C078670">
      <w:pPr>
        <w:adjustRightInd w:val="0"/>
        <w:snapToGrid w:val="0"/>
        <w:spacing w:line="360" w:lineRule="auto"/>
        <w:rPr>
          <w:rFonts w:ascii="宋体" w:hAnsi="宋体" w:eastAsia="宋体" w:cs="宋体"/>
          <w:sz w:val="24"/>
          <w:u w:val="dotted"/>
        </w:rPr>
      </w:pPr>
      <w:r>
        <w:rPr>
          <w:rFonts w:hint="eastAsia" w:ascii="宋体" w:hAnsi="宋体" w:eastAsia="宋体" w:cs="宋体"/>
          <w:sz w:val="24"/>
        </w:rPr>
        <w:t>请求：</w:t>
      </w:r>
    </w:p>
    <w:p w14:paraId="07BD4F42">
      <w:pPr>
        <w:snapToGrid w:val="0"/>
        <w:spacing w:line="360" w:lineRule="auto"/>
        <w:rPr>
          <w:rFonts w:ascii="宋体" w:hAnsi="宋体" w:eastAsia="宋体" w:cs="宋体"/>
          <w:sz w:val="24"/>
        </w:rPr>
      </w:pPr>
      <w:r>
        <w:rPr>
          <w:rFonts w:hint="eastAsia" w:ascii="宋体" w:hAnsi="宋体" w:eastAsia="宋体" w:cs="宋体"/>
          <w:sz w:val="24"/>
        </w:rPr>
        <w:t xml:space="preserve">签字(签章)：                   公章：                      </w:t>
      </w:r>
    </w:p>
    <w:p w14:paraId="04963EEB">
      <w:pPr>
        <w:snapToGrid w:val="0"/>
        <w:spacing w:line="360" w:lineRule="auto"/>
        <w:rPr>
          <w:rFonts w:ascii="宋体" w:hAnsi="宋体" w:eastAsia="宋体" w:cs="宋体"/>
          <w:sz w:val="24"/>
        </w:rPr>
      </w:pPr>
      <w:r>
        <w:rPr>
          <w:rFonts w:hint="eastAsia" w:ascii="宋体" w:hAnsi="宋体" w:eastAsia="宋体" w:cs="宋体"/>
          <w:sz w:val="24"/>
        </w:rPr>
        <w:t xml:space="preserve">日期：    </w:t>
      </w:r>
    </w:p>
    <w:p w14:paraId="12F869BB">
      <w:pPr>
        <w:adjustRightInd w:val="0"/>
        <w:snapToGrid w:val="0"/>
        <w:spacing w:line="360" w:lineRule="auto"/>
        <w:rPr>
          <w:rFonts w:ascii="宋体" w:hAnsi="宋体" w:eastAsia="宋体" w:cs="宋体"/>
          <w:sz w:val="24"/>
        </w:rPr>
      </w:pPr>
    </w:p>
    <w:p w14:paraId="5EFCF2CA">
      <w:pPr>
        <w:snapToGrid w:val="0"/>
        <w:spacing w:line="360" w:lineRule="auto"/>
        <w:rPr>
          <w:rFonts w:ascii="宋体" w:hAnsi="宋体" w:eastAsia="宋体" w:cs="宋体"/>
          <w:b/>
          <w:sz w:val="24"/>
        </w:rPr>
      </w:pPr>
    </w:p>
    <w:p w14:paraId="28FB10A4">
      <w:pPr>
        <w:snapToGrid w:val="0"/>
        <w:spacing w:line="360" w:lineRule="auto"/>
        <w:rPr>
          <w:rFonts w:ascii="宋体" w:hAnsi="宋体" w:eastAsia="宋体" w:cs="宋体"/>
          <w:b/>
          <w:sz w:val="24"/>
        </w:rPr>
      </w:pPr>
      <w:r>
        <w:rPr>
          <w:rFonts w:hint="eastAsia" w:ascii="宋体" w:hAnsi="宋体" w:eastAsia="宋体" w:cs="宋体"/>
          <w:b/>
          <w:sz w:val="24"/>
        </w:rPr>
        <w:t>质疑函制作说明：</w:t>
      </w:r>
    </w:p>
    <w:p w14:paraId="42BA3493">
      <w:pPr>
        <w:widowControl/>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1.供应商提出质疑时，应提交质疑函和必要的证明材料。</w:t>
      </w:r>
    </w:p>
    <w:p w14:paraId="7C7FD2CD">
      <w:pPr>
        <w:widowControl/>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EC6F5C9">
      <w:pPr>
        <w:widowControl/>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3.质疑供应商若对项目的某一分包进行质疑，质疑函中应列明具体分包号。</w:t>
      </w:r>
    </w:p>
    <w:p w14:paraId="41D00ED7">
      <w:pPr>
        <w:widowControl/>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4.质疑函的质疑事项应具体、明确，并有必要的事实依据和法律依据。</w:t>
      </w:r>
    </w:p>
    <w:p w14:paraId="65D61A61">
      <w:pPr>
        <w:widowControl/>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5.质疑函的质疑请求应与质疑事项相关。</w:t>
      </w:r>
    </w:p>
    <w:p w14:paraId="61BEF7FE">
      <w:pPr>
        <w:widowControl/>
        <w:snapToGrid w:val="0"/>
        <w:spacing w:line="360" w:lineRule="auto"/>
        <w:ind w:firstLine="480" w:firstLineChars="200"/>
        <w:jc w:val="left"/>
        <w:rPr>
          <w:rFonts w:ascii="宋体" w:hAnsi="宋体" w:eastAsia="宋体"/>
          <w:sz w:val="24"/>
        </w:rPr>
      </w:pPr>
      <w:r>
        <w:rPr>
          <w:rFonts w:hint="eastAsia" w:ascii="宋体" w:hAnsi="宋体" w:eastAsia="宋体" w:cs="宋体"/>
          <w:sz w:val="24"/>
        </w:rPr>
        <w:t>6.质疑供应商为自然人的，质疑函应由本人签字；质疑供应商为法人或者其他组织的，质疑函应由法定代表人、主要负责人，或者其授权代表签字或者盖章，并加盖公章。</w:t>
      </w:r>
    </w:p>
    <w:p w14:paraId="763CB5AB">
      <w:pPr>
        <w:pStyle w:val="64"/>
        <w:ind w:left="0"/>
        <w:jc w:val="center"/>
        <w:rPr>
          <w:rFonts w:ascii="宋体" w:hAnsi="宋体" w:cs="宋体"/>
          <w:sz w:val="24"/>
          <w:szCs w:val="24"/>
        </w:rPr>
      </w:pPr>
    </w:p>
    <w:p w14:paraId="12125EA1">
      <w:pPr>
        <w:pStyle w:val="26"/>
        <w:rPr>
          <w:rFonts w:ascii="宋体" w:hAnsi="宋体" w:cs="宋体"/>
          <w:sz w:val="24"/>
          <w:szCs w:val="24"/>
        </w:rPr>
      </w:pPr>
    </w:p>
    <w:p w14:paraId="65C5038E">
      <w:pPr>
        <w:rPr>
          <w:rFonts w:ascii="宋体" w:hAnsi="宋体" w:cs="宋体"/>
          <w:sz w:val="24"/>
        </w:rPr>
      </w:pPr>
    </w:p>
    <w:p w14:paraId="522639D9">
      <w:pPr>
        <w:pStyle w:val="5"/>
        <w:jc w:val="center"/>
        <w:rPr>
          <w:sz w:val="24"/>
          <w:szCs w:val="24"/>
        </w:rPr>
      </w:pPr>
      <w:r>
        <w:rPr>
          <w:rFonts w:hint="eastAsia" w:ascii="宋体" w:hAnsi="宋体" w:eastAsia="宋体" w:cs="宋体"/>
          <w:sz w:val="24"/>
          <w:szCs w:val="24"/>
        </w:rPr>
        <w:t>……全文结束……</w:t>
      </w:r>
    </w:p>
    <w:sectPr>
      <w:footerReference r:id="rId7" w:type="default"/>
      <w:pgSz w:w="11906" w:h="16838"/>
      <w:pgMar w:top="1361" w:right="979" w:bottom="977" w:left="1467" w:header="851" w:footer="412" w:gutter="0"/>
      <w:pgNumType w:start="1"/>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DotumChe">
    <w:altName w:val="Malgun Gothic"/>
    <w:panose1 w:val="00000000000000000000"/>
    <w:charset w:val="81"/>
    <w:family w:val="moder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Plotter">
    <w:altName w:val="Times New Roman"/>
    <w:panose1 w:val="00000000000000000000"/>
    <w:charset w:val="00"/>
    <w:family w:val="roman"/>
    <w:pitch w:val="default"/>
    <w:sig w:usb0="00000000" w:usb1="00000000" w:usb2="00000000" w:usb3="00000000" w:csb0="00000003" w:csb1="0012CEFC"/>
  </w:font>
  <w:font w:name="长城仿宋">
    <w:altName w:val="宋体"/>
    <w:panose1 w:val="00000000000000000000"/>
    <w:charset w:val="86"/>
    <w:family w:val="auto"/>
    <w:pitch w:val="default"/>
    <w:sig w:usb0="00000000" w:usb1="00000000" w:usb2="00000000"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Arial Narrow">
    <w:panose1 w:val="020B0606020202030204"/>
    <w:charset w:val="00"/>
    <w:family w:val="swiss"/>
    <w:pitch w:val="default"/>
    <w:sig w:usb0="00000287" w:usb1="00000800" w:usb2="00000000" w:usb3="00000000" w:csb0="2000009F" w:csb1="DFD70000"/>
  </w:font>
  <w:font w:name="华文细黑">
    <w:panose1 w:val="02010600040101010101"/>
    <w:charset w:val="86"/>
    <w:family w:val="auto"/>
    <w:pitch w:val="default"/>
    <w:sig w:usb0="00000287" w:usb1="080F0000" w:usb2="00000000" w:usb3="00000000" w:csb0="0004009F" w:csb1="DFD70000"/>
  </w:font>
  <w:font w:name="方正小标宋_GBK">
    <w:altName w:val="Malgun Gothic Semilight"/>
    <w:panose1 w:val="00000000000000000000"/>
    <w:charset w:val="86"/>
    <w:family w:val="script"/>
    <w:pitch w:val="default"/>
    <w:sig w:usb0="00000000" w:usb1="00000000" w:usb2="00082016" w:usb3="00000000" w:csb0="00040001" w:csb1="00000000"/>
  </w:font>
  <w:font w:name="Malgun Gothic Semilight">
    <w:panose1 w:val="020B0502040204020203"/>
    <w:charset w:val="86"/>
    <w:family w:val="auto"/>
    <w:pitch w:val="default"/>
    <w:sig w:usb0="900002AF" w:usb1="01D77CFB" w:usb2="00000012" w:usb3="00000000" w:csb0="203E01BD" w:csb1="D7FF0000"/>
  </w:font>
  <w:font w:name="华文中宋">
    <w:panose1 w:val="02010600040101010101"/>
    <w:charset w:val="86"/>
    <w:family w:val="auto"/>
    <w:pitch w:val="default"/>
    <w:sig w:usb0="00000287" w:usb1="080F0000" w:usb2="00000000" w:usb3="00000000" w:csb0="0004009F" w:csb1="DFD70000"/>
  </w:font>
  <w:font w:name="Impact">
    <w:panose1 w:val="020B0806030902050204"/>
    <w:charset w:val="00"/>
    <w:family w:val="swiss"/>
    <w:pitch w:val="default"/>
    <w:sig w:usb0="00000287" w:usb1="00000000" w:usb2="00000000" w:usb3="00000000" w:csb0="2000009F" w:csb1="DFD7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8A280">
    <w:pPr>
      <w:pStyle w:val="52"/>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304800" cy="131445"/>
              <wp:effectExtent l="0" t="0" r="0" b="0"/>
              <wp:wrapNone/>
              <wp:docPr id="4097" name="文本框 1027"/>
              <wp:cNvGraphicFramePr/>
              <a:graphic xmlns:a="http://schemas.openxmlformats.org/drawingml/2006/main">
                <a:graphicData uri="http://schemas.microsoft.com/office/word/2010/wordprocessingShape">
                  <wps:wsp>
                    <wps:cNvSpPr/>
                    <wps:spPr>
                      <a:xfrm>
                        <a:off x="0" y="0"/>
                        <a:ext cx="304800" cy="131445"/>
                      </a:xfrm>
                      <a:prstGeom prst="rect">
                        <a:avLst/>
                      </a:prstGeom>
                      <a:ln>
                        <a:noFill/>
                      </a:ln>
                    </wps:spPr>
                    <wps:txbx>
                      <w:txbxContent>
                        <w:p w14:paraId="3BFA3C42">
                          <w:pPr>
                            <w:pStyle w:val="52"/>
                            <w:jc w:val="center"/>
                          </w:pPr>
                        </w:p>
                      </w:txbxContent>
                    </wps:txbx>
                    <wps:bodyPr wrap="none" lIns="0" tIns="0" rIns="0" bIns="0" upright="1">
                      <a:spAutoFit/>
                    </wps:bodyPr>
                  </wps:wsp>
                </a:graphicData>
              </a:graphic>
            </wp:anchor>
          </w:drawing>
        </mc:Choice>
        <mc:Fallback>
          <w:pict>
            <v:rect id="文本框 1027" o:spid="_x0000_s1026" o:spt="1" style="position:absolute;left:0pt;margin-top:0pt;height:10.35pt;width:24pt;mso-position-horizontal:center;mso-position-horizontal-relative:margin;mso-wrap-style:none;z-index:251659264;mso-width-relative:page;mso-height-relative:page;" filled="f" stroked="f" coordsize="21600,21600" o:gfxdata="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IAfN5jRAAAAAwEAAA8AAAAAAAAAAQAgAAAAIgAAAGRycy9kb3ducmV2&#10;LnhtbFBLAQIUABQAAAAIAIdO4kAF2z+WygEAAIgDAAAOAAAAAAAAAAEAIAAAACABAABkcnMvZTJv&#10;RG9jLnhtbFBLBQYAAAAABgAGAFkBAABcBQAAAAA=&#10;">
              <v:fill on="f" focussize="0,0"/>
              <v:stroke on="f"/>
              <v:imagedata o:title=""/>
              <o:lock v:ext="edit" aspectratio="f"/>
              <v:textbox inset="0mm,0mm,0mm,0mm" style="mso-fit-shape-to-text:t;">
                <w:txbxContent>
                  <w:p w14:paraId="3BFA3C42">
                    <w:pPr>
                      <w:pStyle w:val="52"/>
                      <w:jc w:val="center"/>
                    </w:pP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7E2E74">
    <w:pPr>
      <w:pStyle w:val="52"/>
      <w:jc w:val="right"/>
    </w:pPr>
    <w:r>
      <w:fldChar w:fldCharType="begin"/>
    </w:r>
    <w:r>
      <w:instrText xml:space="preserve">PAGE   \* MERGEFORMAT</w:instrText>
    </w:r>
    <w:r>
      <w:fldChar w:fldCharType="separate"/>
    </w:r>
    <w:r>
      <w:rPr>
        <w:lang w:val="zh-CN"/>
      </w:rPr>
      <w:t>1</w:t>
    </w:r>
    <w:r>
      <w:fldChar w:fldCharType="end"/>
    </w:r>
  </w:p>
  <w:p w14:paraId="5FC8DC8C">
    <w:pPr>
      <w:pStyle w:val="52"/>
    </w:pPr>
    <w:r>
      <w:object>
        <v:shape id="_x0000_i1025" o:spt="75" type="#_x0000_t75" style="height:20.9pt;width:48.6pt;" o:ole="t" filled="f" o:preferrelative="t" stroked="f" coordsize="21600,21600">
          <v:path/>
          <v:fill on="f" focussize="0,0"/>
          <v:stroke on="f" joinstyle="miter"/>
          <v:imagedata r:id="rId2" embosscolor="#FFFFFF" o:title=""/>
          <o:lock v:ext="edit" aspectratio="t"/>
          <w10:wrap type="none"/>
          <w10:anchorlock/>
        </v:shape>
        <o:OLEObject Type="Embed" ProgID="PBrush" ShapeID="_x0000_i1025" DrawAspect="Content" ObjectID="_1468075725" r:id="rId1">
          <o:LockedField>false</o:LockedField>
        </o:OLEObject>
      </w:obje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B8D38">
    <w:pPr>
      <w:pStyle w:val="52"/>
      <w:jc w:val="both"/>
    </w:pPr>
    <w:r>
      <w:object>
        <v:shape id="_x0000_i1026" o:spt="75" type="#_x0000_t75" style="height:15.95pt;width:36pt;" o:ole="t" filled="f" o:preferrelative="t" stroked="f" coordsize="21600,21600">
          <v:path/>
          <v:fill on="f" focussize="0,0"/>
          <v:stroke on="f" joinstyle="miter"/>
          <v:imagedata r:id="rId2" embosscolor="#FFFFFF" o:title=""/>
          <o:lock v:ext="edit" aspectratio="t"/>
          <w10:wrap type="none"/>
          <w10:anchorlock/>
        </v:shape>
        <o:OLEObject Type="Embed" ProgID="PBrush" ShapeID="_x0000_i1026" DrawAspect="Content" ObjectID="_1468075726" r:id="rId1">
          <o:LockedField>false</o:LockedField>
        </o:OLEObject>
      </w:object>
    </w:r>
    <w:r>
      <mc:AlternateContent>
        <mc:Choice Requires="wps">
          <w:drawing>
            <wp:anchor distT="0" distB="0" distL="0" distR="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4102"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CEB80F7">
                          <w:pPr>
                            <w:pStyle w:val="52"/>
                            <w:jc w:val="center"/>
                          </w:pPr>
                          <w:r>
                            <w:fldChar w:fldCharType="begin"/>
                          </w:r>
                          <w:r>
                            <w:instrText xml:space="preserve">PAGE   \* MERGEFORMAT</w:instrText>
                          </w:r>
                          <w:r>
                            <w:fldChar w:fldCharType="separate"/>
                          </w:r>
                          <w:r>
                            <w:rPr>
                              <w:lang w:val="zh-CN"/>
                            </w:rPr>
                            <w:t>35</w:t>
                          </w:r>
                          <w:r>
                            <w:rPr>
                              <w:lang w:val="zh-CN"/>
                            </w:rPr>
                            <w:fldChar w:fldCharType="end"/>
                          </w:r>
                        </w:p>
                      </w:txbxContent>
                    </wps:txbx>
                    <wps:bodyPr wrap="none" lIns="0" tIns="0" rIns="0" bIns="0" upright="1">
                      <a:spAutoFit/>
                    </wps:bodyPr>
                  </wps:wsp>
                </a:graphicData>
              </a:graphic>
            </wp:anchor>
          </w:drawing>
        </mc:Choice>
        <mc:Fallback>
          <w:pict>
            <v:rect id="文本框 3" o:spid="_x0000_s1026" o:spt="1"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u8GEZ8MBAACHAwAADgAAAAAAAAABACAAAAAfAQAAZHJzL2Uyb0RvYy54bWxQ&#10;SwUGAAAAAAYABgBZAQAAVAUAAAAA&#10;">
              <v:fill on="f" focussize="0,0"/>
              <v:stroke on="f"/>
              <v:imagedata o:title=""/>
              <o:lock v:ext="edit" aspectratio="f"/>
              <v:textbox inset="0mm,0mm,0mm,0mm" style="mso-fit-shape-to-text:t;">
                <w:txbxContent>
                  <w:p w14:paraId="6CEB80F7">
                    <w:pPr>
                      <w:pStyle w:val="52"/>
                      <w:jc w:val="center"/>
                    </w:pPr>
                    <w:r>
                      <w:fldChar w:fldCharType="begin"/>
                    </w:r>
                    <w:r>
                      <w:instrText xml:space="preserve">PAGE   \* MERGEFORMAT</w:instrText>
                    </w:r>
                    <w:r>
                      <w:fldChar w:fldCharType="separate"/>
                    </w:r>
                    <w:r>
                      <w:rPr>
                        <w:lang w:val="zh-CN"/>
                      </w:rPr>
                      <w:t>35</w:t>
                    </w:r>
                    <w:r>
                      <w:rPr>
                        <w:lang w:val="zh-CN"/>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4FB987">
    <w:pPr>
      <w:pStyle w:val="53"/>
      <w:pBdr>
        <w:bottom w:val="none" w:color="auto" w:sz="0" w:space="0"/>
      </w:pBdr>
    </w:pPr>
    <w:r>
      <w:rPr>
        <w:rFonts w:hint="eastAsia" w:ascii="宋体" w:hAnsi="宋体" w:cs="宋体"/>
        <w:u w:val="single"/>
        <w:lang w:eastAsia="zh-CN"/>
      </w:rPr>
      <w:t>崇川区“十五五”生态环境保护规划编制项目</w:t>
    </w:r>
    <w:r>
      <w:rPr>
        <w:rFonts w:hint="eastAsia" w:ascii="宋体" w:hAnsi="宋体" w:cs="宋体"/>
        <w:u w:val="single"/>
      </w:rPr>
      <w:t xml:space="preserve">                              </w:t>
    </w:r>
    <w:r>
      <w:rPr>
        <w:rFonts w:hint="eastAsia" w:ascii="宋体" w:hAnsi="宋体" w:cs="宋体"/>
        <w:u w:val="single"/>
        <w:lang w:val="en-US" w:eastAsia="zh-CN"/>
      </w:rPr>
      <w:t xml:space="preserve">           </w:t>
    </w:r>
    <w:r>
      <w:rPr>
        <w:rFonts w:hint="eastAsia" w:ascii="宋体" w:hAnsi="宋体" w:cs="宋体"/>
        <w:u w:val="single"/>
      </w:rPr>
      <w:t xml:space="preserve">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86B73">
    <w:pPr>
      <w:snapToGrid w:val="0"/>
      <w:spacing w:line="360" w:lineRule="auto"/>
      <w:jc w:val="center"/>
    </w:pPr>
    <w:r>
      <w:rPr>
        <w:rFonts w:hint="eastAsia" w:ascii="宋体" w:hAnsi="宋体" w:eastAsia="宋体" w:cs="宋体"/>
        <w:sz w:val="18"/>
        <w:szCs w:val="18"/>
        <w:u w:val="single"/>
        <w:lang w:eastAsia="zh-CN"/>
      </w:rPr>
      <w:t>崇川区“十五五”生态环境保护规划编制项目</w:t>
    </w:r>
    <w:r>
      <w:rPr>
        <w:rFonts w:hint="eastAsia" w:ascii="宋体" w:hAnsi="宋体" w:eastAsia="宋体" w:cs="宋体"/>
        <w:sz w:val="18"/>
        <w:szCs w:val="18"/>
        <w:u w:val="single"/>
      </w:rPr>
      <w:t xml:space="preserve">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japaneseCounting"/>
      <w:pStyle w:val="13"/>
      <w:lvlText w:val="%1、"/>
      <w:lvlJc w:val="left"/>
      <w:pPr>
        <w:tabs>
          <w:tab w:val="left" w:pos="1180"/>
        </w:tabs>
        <w:ind w:left="1180" w:hanging="720"/>
      </w:pPr>
      <w:rPr>
        <w:rFonts w:hint="eastAsia"/>
      </w:rPr>
    </w:lvl>
    <w:lvl w:ilvl="1" w:tentative="0">
      <w:start w:val="1"/>
      <w:numFmt w:val="lowerLetter"/>
      <w:lvlText w:val="%2)"/>
      <w:lvlJc w:val="left"/>
      <w:pPr>
        <w:tabs>
          <w:tab w:val="left" w:pos="1300"/>
        </w:tabs>
        <w:ind w:left="1300" w:hanging="420"/>
      </w:pPr>
    </w:lvl>
    <w:lvl w:ilvl="2" w:tentative="0">
      <w:start w:val="1"/>
      <w:numFmt w:val="lowerRoman"/>
      <w:lvlText w:val="%3."/>
      <w:lvlJc w:val="right"/>
      <w:pPr>
        <w:tabs>
          <w:tab w:val="left" w:pos="1720"/>
        </w:tabs>
        <w:ind w:left="1720" w:hanging="420"/>
      </w:pPr>
    </w:lvl>
    <w:lvl w:ilvl="3" w:tentative="0">
      <w:start w:val="1"/>
      <w:numFmt w:val="decimal"/>
      <w:lvlText w:val="%4."/>
      <w:lvlJc w:val="left"/>
      <w:pPr>
        <w:tabs>
          <w:tab w:val="left" w:pos="2140"/>
        </w:tabs>
        <w:ind w:left="2140" w:hanging="420"/>
      </w:pPr>
    </w:lvl>
    <w:lvl w:ilvl="4" w:tentative="0">
      <w:start w:val="1"/>
      <w:numFmt w:val="lowerLetter"/>
      <w:lvlText w:val="%5)"/>
      <w:lvlJc w:val="left"/>
      <w:pPr>
        <w:tabs>
          <w:tab w:val="left" w:pos="2560"/>
        </w:tabs>
        <w:ind w:left="2560" w:hanging="420"/>
      </w:pPr>
    </w:lvl>
    <w:lvl w:ilvl="5" w:tentative="0">
      <w:start w:val="1"/>
      <w:numFmt w:val="lowerRoman"/>
      <w:lvlText w:val="%6."/>
      <w:lvlJc w:val="right"/>
      <w:pPr>
        <w:tabs>
          <w:tab w:val="left" w:pos="2980"/>
        </w:tabs>
        <w:ind w:left="2980" w:hanging="420"/>
      </w:pPr>
    </w:lvl>
    <w:lvl w:ilvl="6" w:tentative="0">
      <w:start w:val="1"/>
      <w:numFmt w:val="decimal"/>
      <w:lvlText w:val="%7."/>
      <w:lvlJc w:val="left"/>
      <w:pPr>
        <w:tabs>
          <w:tab w:val="left" w:pos="3400"/>
        </w:tabs>
        <w:ind w:left="3400" w:hanging="420"/>
      </w:pPr>
    </w:lvl>
    <w:lvl w:ilvl="7" w:tentative="0">
      <w:start w:val="1"/>
      <w:numFmt w:val="lowerLetter"/>
      <w:lvlText w:val="%8)"/>
      <w:lvlJc w:val="left"/>
      <w:pPr>
        <w:tabs>
          <w:tab w:val="left" w:pos="3820"/>
        </w:tabs>
        <w:ind w:left="3820" w:hanging="420"/>
      </w:pPr>
    </w:lvl>
    <w:lvl w:ilvl="8" w:tentative="0">
      <w:start w:val="1"/>
      <w:numFmt w:val="lowerRoman"/>
      <w:lvlText w:val="%9."/>
      <w:lvlJc w:val="right"/>
      <w:pPr>
        <w:tabs>
          <w:tab w:val="left" w:pos="4240"/>
        </w:tabs>
        <w:ind w:left="4240" w:hanging="420"/>
      </w:pPr>
    </w:lvl>
  </w:abstractNum>
  <w:abstractNum w:abstractNumId="1">
    <w:nsid w:val="00000003"/>
    <w:multiLevelType w:val="multilevel"/>
    <w:tmpl w:val="00000003"/>
    <w:lvl w:ilvl="0" w:tentative="0">
      <w:start w:val="1"/>
      <w:numFmt w:val="decimal"/>
      <w:pStyle w:val="565"/>
      <w:suff w:val="space"/>
      <w:lvlText w:val="表%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00000004"/>
    <w:multiLevelType w:val="singleLevel"/>
    <w:tmpl w:val="00000004"/>
    <w:lvl w:ilvl="0" w:tentative="0">
      <w:start w:val="3"/>
      <w:numFmt w:val="chineseCounting"/>
      <w:suff w:val="nothing"/>
      <w:lvlText w:val="（%1）"/>
      <w:lvlJc w:val="left"/>
      <w:rPr>
        <w:rFonts w:hint="eastAsia"/>
      </w:rPr>
    </w:lvl>
  </w:abstractNum>
  <w:abstractNum w:abstractNumId="3">
    <w:nsid w:val="00000005"/>
    <w:multiLevelType w:val="singleLevel"/>
    <w:tmpl w:val="00000005"/>
    <w:lvl w:ilvl="0" w:tentative="0">
      <w:start w:val="1"/>
      <w:numFmt w:val="decimal"/>
      <w:suff w:val="nothing"/>
      <w:lvlText w:val="%1、"/>
      <w:lvlJc w:val="left"/>
    </w:lvl>
  </w:abstractNum>
  <w:abstractNum w:abstractNumId="4">
    <w:nsid w:val="00000007"/>
    <w:multiLevelType w:val="singleLevel"/>
    <w:tmpl w:val="00000007"/>
    <w:lvl w:ilvl="0" w:tentative="0">
      <w:start w:val="1"/>
      <w:numFmt w:val="chineseCounting"/>
      <w:suff w:val="nothing"/>
      <w:lvlText w:val="%1、"/>
      <w:lvlJc w:val="left"/>
      <w:rPr>
        <w:rFonts w:hint="eastAsia"/>
      </w:rPr>
    </w:lvl>
  </w:abstractNum>
  <w:abstractNum w:abstractNumId="5">
    <w:nsid w:val="6C0F4F2A"/>
    <w:multiLevelType w:val="singleLevel"/>
    <w:tmpl w:val="6C0F4F2A"/>
    <w:lvl w:ilvl="0" w:tentative="0">
      <w:start w:val="1"/>
      <w:numFmt w:val="decimal"/>
      <w:suff w:val="space"/>
      <w:lvlText w:val="%1."/>
      <w:lvlJc w:val="left"/>
    </w:lvl>
  </w:abstractNum>
  <w:num w:numId="1">
    <w:abstractNumId w:val="0"/>
  </w:num>
  <w:num w:numId="2">
    <w:abstractNumId w:val="1"/>
  </w:num>
  <w:num w:numId="3">
    <w:abstractNumId w:val="3"/>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96B"/>
    <w:rsid w:val="001B796B"/>
    <w:rsid w:val="003C79F0"/>
    <w:rsid w:val="00593490"/>
    <w:rsid w:val="006558A7"/>
    <w:rsid w:val="00947AAD"/>
    <w:rsid w:val="00BF573B"/>
    <w:rsid w:val="018A58CB"/>
    <w:rsid w:val="029A38EC"/>
    <w:rsid w:val="05515E1C"/>
    <w:rsid w:val="067101EB"/>
    <w:rsid w:val="0A7B04A7"/>
    <w:rsid w:val="0A9652E1"/>
    <w:rsid w:val="0AF85654"/>
    <w:rsid w:val="0B380CB3"/>
    <w:rsid w:val="0C21564A"/>
    <w:rsid w:val="0D090DD2"/>
    <w:rsid w:val="0DC61A39"/>
    <w:rsid w:val="0E8B67DF"/>
    <w:rsid w:val="11875030"/>
    <w:rsid w:val="11E903EC"/>
    <w:rsid w:val="13DF1AA7"/>
    <w:rsid w:val="142C4CBC"/>
    <w:rsid w:val="145D3449"/>
    <w:rsid w:val="151D51B6"/>
    <w:rsid w:val="15712BD2"/>
    <w:rsid w:val="15D373E9"/>
    <w:rsid w:val="161740EE"/>
    <w:rsid w:val="17654071"/>
    <w:rsid w:val="179B2EE4"/>
    <w:rsid w:val="17A468BF"/>
    <w:rsid w:val="184711F0"/>
    <w:rsid w:val="1C8F73E9"/>
    <w:rsid w:val="1D547061"/>
    <w:rsid w:val="1E2C1658"/>
    <w:rsid w:val="1E3B3D7D"/>
    <w:rsid w:val="215B0293"/>
    <w:rsid w:val="223E5BEA"/>
    <w:rsid w:val="24A75227"/>
    <w:rsid w:val="25D520C0"/>
    <w:rsid w:val="28245882"/>
    <w:rsid w:val="28D41056"/>
    <w:rsid w:val="29DA6B40"/>
    <w:rsid w:val="2A0E2346"/>
    <w:rsid w:val="2AFF158D"/>
    <w:rsid w:val="2CB371D5"/>
    <w:rsid w:val="2DBD655D"/>
    <w:rsid w:val="2DE03F4E"/>
    <w:rsid w:val="2FCA6D0F"/>
    <w:rsid w:val="3025488D"/>
    <w:rsid w:val="30790429"/>
    <w:rsid w:val="3086532C"/>
    <w:rsid w:val="31C3435E"/>
    <w:rsid w:val="32405150"/>
    <w:rsid w:val="324A05DB"/>
    <w:rsid w:val="32D22AAA"/>
    <w:rsid w:val="32DD144F"/>
    <w:rsid w:val="352E5F92"/>
    <w:rsid w:val="364C2B74"/>
    <w:rsid w:val="36536A47"/>
    <w:rsid w:val="371B1261"/>
    <w:rsid w:val="38BC6D41"/>
    <w:rsid w:val="38F14311"/>
    <w:rsid w:val="3AF110A9"/>
    <w:rsid w:val="3C1A7270"/>
    <w:rsid w:val="3E8B44BA"/>
    <w:rsid w:val="42277FF1"/>
    <w:rsid w:val="4374370A"/>
    <w:rsid w:val="458319E2"/>
    <w:rsid w:val="468C21E0"/>
    <w:rsid w:val="47971775"/>
    <w:rsid w:val="47AB38F8"/>
    <w:rsid w:val="4948541D"/>
    <w:rsid w:val="49925DE9"/>
    <w:rsid w:val="4A8C1339"/>
    <w:rsid w:val="4D2A4696"/>
    <w:rsid w:val="4D3857A8"/>
    <w:rsid w:val="4EBE7F2F"/>
    <w:rsid w:val="4F7D74A2"/>
    <w:rsid w:val="50CC6933"/>
    <w:rsid w:val="56C9121F"/>
    <w:rsid w:val="57886C1A"/>
    <w:rsid w:val="59012EF2"/>
    <w:rsid w:val="5D3A7D83"/>
    <w:rsid w:val="5DFA17EE"/>
    <w:rsid w:val="5E510B87"/>
    <w:rsid w:val="5F7F2DC3"/>
    <w:rsid w:val="611D2893"/>
    <w:rsid w:val="635F3637"/>
    <w:rsid w:val="654839FF"/>
    <w:rsid w:val="6554084E"/>
    <w:rsid w:val="660109D5"/>
    <w:rsid w:val="66F127F8"/>
    <w:rsid w:val="675B5EC3"/>
    <w:rsid w:val="67641A31"/>
    <w:rsid w:val="68BA5F95"/>
    <w:rsid w:val="696A2445"/>
    <w:rsid w:val="69E936AB"/>
    <w:rsid w:val="6B2558C2"/>
    <w:rsid w:val="6BC32289"/>
    <w:rsid w:val="6C492360"/>
    <w:rsid w:val="6CC143D5"/>
    <w:rsid w:val="6CE131BE"/>
    <w:rsid w:val="70422316"/>
    <w:rsid w:val="705D4A5A"/>
    <w:rsid w:val="71015D2D"/>
    <w:rsid w:val="712003F8"/>
    <w:rsid w:val="71FE401B"/>
    <w:rsid w:val="72630735"/>
    <w:rsid w:val="72762888"/>
    <w:rsid w:val="745C399C"/>
    <w:rsid w:val="74C4779E"/>
    <w:rsid w:val="774B1CB7"/>
    <w:rsid w:val="777A1376"/>
    <w:rsid w:val="787B4617"/>
    <w:rsid w:val="79002D6F"/>
    <w:rsid w:val="79D13ED1"/>
    <w:rsid w:val="7B407452"/>
    <w:rsid w:val="7D8E26B1"/>
    <w:rsid w:val="7EB663A9"/>
    <w:rsid w:val="7F217164"/>
    <w:rsid w:val="7F6A686B"/>
    <w:rsid w:val="7F80754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9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99"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qFormat="1"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华文楷体" w:hAnsi="华文楷体" w:eastAsia="华文楷体" w:cs="Times New Roman"/>
      <w:snapToGrid w:val="0"/>
      <w:sz w:val="21"/>
      <w:szCs w:val="24"/>
      <w:lang w:val="en-US" w:eastAsia="zh-CN" w:bidi="ar-SA"/>
    </w:rPr>
  </w:style>
  <w:style w:type="paragraph" w:styleId="3">
    <w:name w:val="heading 1"/>
    <w:basedOn w:val="1"/>
    <w:next w:val="1"/>
    <w:link w:val="101"/>
    <w:qFormat/>
    <w:uiPriority w:val="0"/>
    <w:pPr>
      <w:keepNext/>
      <w:jc w:val="center"/>
      <w:outlineLvl w:val="0"/>
    </w:pPr>
    <w:rPr>
      <w:rFonts w:ascii="Times New Roman" w:hAnsi="Times New Roman" w:eastAsia="宋体"/>
      <w:b/>
      <w:snapToGrid/>
      <w:kern w:val="44"/>
      <w:sz w:val="44"/>
      <w:szCs w:val="44"/>
    </w:rPr>
  </w:style>
  <w:style w:type="paragraph" w:styleId="4">
    <w:name w:val="heading 2"/>
    <w:basedOn w:val="1"/>
    <w:next w:val="1"/>
    <w:link w:val="102"/>
    <w:qFormat/>
    <w:uiPriority w:val="0"/>
    <w:pPr>
      <w:keepNext/>
      <w:keepLines/>
      <w:spacing w:before="60" w:after="60" w:line="413" w:lineRule="auto"/>
      <w:outlineLvl w:val="1"/>
    </w:pPr>
    <w:rPr>
      <w:rFonts w:ascii="Arial" w:hAnsi="Arial" w:eastAsia="黑体"/>
      <w:b/>
      <w:bCs/>
      <w:snapToGrid/>
      <w:kern w:val="2"/>
      <w:szCs w:val="32"/>
    </w:rPr>
  </w:style>
  <w:style w:type="paragraph" w:styleId="5">
    <w:name w:val="heading 3"/>
    <w:basedOn w:val="1"/>
    <w:next w:val="1"/>
    <w:link w:val="103"/>
    <w:qFormat/>
    <w:uiPriority w:val="0"/>
    <w:pPr>
      <w:keepNext/>
      <w:keepLines/>
      <w:spacing w:before="260" w:after="260" w:line="416" w:lineRule="auto"/>
      <w:outlineLvl w:val="2"/>
    </w:pPr>
    <w:rPr>
      <w:b/>
      <w:bCs/>
      <w:sz w:val="32"/>
      <w:szCs w:val="32"/>
    </w:rPr>
  </w:style>
  <w:style w:type="paragraph" w:styleId="6">
    <w:name w:val="heading 4"/>
    <w:basedOn w:val="1"/>
    <w:next w:val="1"/>
    <w:link w:val="104"/>
    <w:qFormat/>
    <w:uiPriority w:val="0"/>
    <w:pPr>
      <w:keepNext/>
      <w:keepLines/>
      <w:spacing w:before="280" w:after="290" w:line="376" w:lineRule="auto"/>
      <w:outlineLvl w:val="3"/>
    </w:pPr>
    <w:rPr>
      <w:rFonts w:ascii="Cambria" w:hAnsi="Cambria" w:eastAsia="宋体"/>
      <w:b/>
      <w:bCs/>
      <w:sz w:val="28"/>
      <w:szCs w:val="28"/>
    </w:rPr>
  </w:style>
  <w:style w:type="paragraph" w:styleId="7">
    <w:name w:val="heading 5"/>
    <w:basedOn w:val="1"/>
    <w:next w:val="1"/>
    <w:link w:val="105"/>
    <w:qFormat/>
    <w:uiPriority w:val="0"/>
    <w:pPr>
      <w:keepNext/>
      <w:keepLines/>
      <w:spacing w:before="280" w:after="290" w:line="376" w:lineRule="auto"/>
      <w:outlineLvl w:val="4"/>
    </w:pPr>
    <w:rPr>
      <w:rFonts w:ascii="Times New Roman" w:hAnsi="Times New Roman" w:eastAsia="宋体"/>
      <w:b/>
      <w:bCs/>
      <w:snapToGrid/>
      <w:kern w:val="2"/>
      <w:sz w:val="28"/>
      <w:szCs w:val="28"/>
    </w:rPr>
  </w:style>
  <w:style w:type="paragraph" w:styleId="8">
    <w:name w:val="heading 6"/>
    <w:basedOn w:val="1"/>
    <w:next w:val="1"/>
    <w:link w:val="106"/>
    <w:qFormat/>
    <w:uiPriority w:val="0"/>
    <w:pPr>
      <w:keepNext/>
      <w:keepLines/>
      <w:spacing w:before="240" w:after="64" w:line="317" w:lineRule="auto"/>
      <w:outlineLvl w:val="5"/>
    </w:pPr>
    <w:rPr>
      <w:rFonts w:ascii="Cambria" w:hAnsi="Cambria" w:eastAsia="宋体"/>
      <w:b/>
      <w:bCs/>
      <w:snapToGrid/>
      <w:kern w:val="2"/>
      <w:sz w:val="24"/>
    </w:rPr>
  </w:style>
  <w:style w:type="paragraph" w:styleId="9">
    <w:name w:val="heading 7"/>
    <w:basedOn w:val="1"/>
    <w:next w:val="1"/>
    <w:link w:val="107"/>
    <w:qFormat/>
    <w:uiPriority w:val="0"/>
    <w:pPr>
      <w:keepNext/>
      <w:keepLines/>
      <w:spacing w:before="240" w:after="64" w:line="317" w:lineRule="auto"/>
      <w:outlineLvl w:val="6"/>
    </w:pPr>
    <w:rPr>
      <w:rFonts w:ascii="Calibri" w:hAnsi="Calibri" w:eastAsia="宋体"/>
      <w:b/>
      <w:bCs/>
      <w:snapToGrid/>
      <w:kern w:val="2"/>
      <w:sz w:val="24"/>
    </w:rPr>
  </w:style>
  <w:style w:type="paragraph" w:styleId="10">
    <w:name w:val="heading 8"/>
    <w:basedOn w:val="1"/>
    <w:next w:val="1"/>
    <w:link w:val="108"/>
    <w:qFormat/>
    <w:uiPriority w:val="0"/>
    <w:pPr>
      <w:keepNext/>
      <w:keepLines/>
      <w:spacing w:before="240" w:after="64" w:line="317" w:lineRule="auto"/>
      <w:outlineLvl w:val="7"/>
    </w:pPr>
    <w:rPr>
      <w:rFonts w:ascii="Cambria" w:hAnsi="Cambria" w:eastAsia="宋体"/>
      <w:snapToGrid/>
      <w:kern w:val="2"/>
      <w:sz w:val="24"/>
    </w:rPr>
  </w:style>
  <w:style w:type="paragraph" w:styleId="11">
    <w:name w:val="heading 9"/>
    <w:basedOn w:val="1"/>
    <w:next w:val="1"/>
    <w:link w:val="109"/>
    <w:qFormat/>
    <w:uiPriority w:val="0"/>
    <w:pPr>
      <w:keepNext/>
      <w:keepLines/>
      <w:spacing w:before="240" w:after="64" w:line="317" w:lineRule="auto"/>
      <w:outlineLvl w:val="8"/>
    </w:pPr>
    <w:rPr>
      <w:rFonts w:ascii="Cambria" w:hAnsi="Cambria" w:eastAsia="宋体"/>
      <w:snapToGrid/>
      <w:kern w:val="2"/>
      <w:szCs w:val="21"/>
    </w:rPr>
  </w:style>
  <w:style w:type="character" w:default="1" w:styleId="83">
    <w:name w:val="Default Paragraph Font"/>
    <w:semiHidden/>
    <w:unhideWhenUsed/>
    <w:qFormat/>
    <w:uiPriority w:val="1"/>
  </w:style>
  <w:style w:type="table" w:default="1" w:styleId="81">
    <w:name w:val="Normal Table"/>
    <w:semiHidden/>
    <w:unhideWhenUsed/>
    <w:qFormat/>
    <w:uiPriority w:val="99"/>
    <w:tblPr>
      <w:tblCellMar>
        <w:top w:w="0" w:type="dxa"/>
        <w:left w:w="108" w:type="dxa"/>
        <w:bottom w:w="0" w:type="dxa"/>
        <w:right w:w="108" w:type="dxa"/>
      </w:tblCellMar>
    </w:tblPr>
  </w:style>
  <w:style w:type="paragraph" w:styleId="2">
    <w:name w:val="macro"/>
    <w:link w:val="100"/>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2">
    <w:name w:val="List 3"/>
    <w:basedOn w:val="1"/>
    <w:qFormat/>
    <w:uiPriority w:val="0"/>
    <w:pPr>
      <w:ind w:left="100" w:leftChars="400" w:hanging="200" w:hangingChars="200"/>
    </w:pPr>
    <w:rPr>
      <w:rFonts w:ascii="Times New Roman" w:hAnsi="Times New Roman" w:eastAsia="宋体"/>
      <w:snapToGrid/>
      <w:kern w:val="2"/>
    </w:rPr>
  </w:style>
  <w:style w:type="paragraph" w:styleId="13">
    <w:name w:val="List Number 2"/>
    <w:basedOn w:val="1"/>
    <w:qFormat/>
    <w:uiPriority w:val="0"/>
    <w:pPr>
      <w:numPr>
        <w:ilvl w:val="0"/>
        <w:numId w:val="1"/>
      </w:numPr>
      <w:tabs>
        <w:tab w:val="left" w:pos="780"/>
      </w:tabs>
    </w:pPr>
    <w:rPr>
      <w:rFonts w:ascii="Times New Roman" w:hAnsi="Times New Roman" w:eastAsia="宋体"/>
      <w:snapToGrid/>
      <w:kern w:val="2"/>
    </w:rPr>
  </w:style>
  <w:style w:type="paragraph" w:styleId="14">
    <w:name w:val="table of authorities"/>
    <w:basedOn w:val="1"/>
    <w:next w:val="1"/>
    <w:qFormat/>
    <w:uiPriority w:val="0"/>
    <w:pPr>
      <w:ind w:left="420" w:leftChars="200"/>
    </w:pPr>
    <w:rPr>
      <w:rFonts w:ascii="Times New Roman" w:hAnsi="Times New Roman" w:eastAsia="宋体"/>
      <w:snapToGrid/>
      <w:kern w:val="2"/>
    </w:rPr>
  </w:style>
  <w:style w:type="paragraph" w:styleId="15">
    <w:name w:val="Note Heading"/>
    <w:basedOn w:val="1"/>
    <w:next w:val="1"/>
    <w:link w:val="110"/>
    <w:qFormat/>
    <w:uiPriority w:val="0"/>
    <w:pPr>
      <w:jc w:val="center"/>
    </w:pPr>
    <w:rPr>
      <w:rFonts w:ascii="Times New Roman" w:hAnsi="Times New Roman" w:eastAsia="宋体"/>
      <w:snapToGrid/>
      <w:kern w:val="2"/>
    </w:rPr>
  </w:style>
  <w:style w:type="paragraph" w:styleId="16">
    <w:name w:val="List Bullet 4"/>
    <w:basedOn w:val="1"/>
    <w:qFormat/>
    <w:uiPriority w:val="0"/>
    <w:pPr>
      <w:tabs>
        <w:tab w:val="left" w:pos="1180"/>
        <w:tab w:val="left" w:pos="1620"/>
      </w:tabs>
      <w:ind w:left="1180" w:hanging="720"/>
    </w:pPr>
    <w:rPr>
      <w:rFonts w:ascii="Times New Roman" w:hAnsi="Times New Roman" w:eastAsia="宋体"/>
      <w:snapToGrid/>
      <w:kern w:val="2"/>
    </w:rPr>
  </w:style>
  <w:style w:type="paragraph" w:styleId="17">
    <w:name w:val="index 8"/>
    <w:basedOn w:val="1"/>
    <w:next w:val="1"/>
    <w:qFormat/>
    <w:uiPriority w:val="0"/>
    <w:pPr>
      <w:ind w:left="1400" w:leftChars="1400"/>
    </w:pPr>
    <w:rPr>
      <w:rFonts w:ascii="Times New Roman" w:hAnsi="Times New Roman" w:eastAsia="宋体"/>
      <w:snapToGrid/>
      <w:kern w:val="2"/>
    </w:rPr>
  </w:style>
  <w:style w:type="paragraph" w:styleId="18">
    <w:name w:val="E-mail Signature"/>
    <w:basedOn w:val="1"/>
    <w:link w:val="111"/>
    <w:qFormat/>
    <w:uiPriority w:val="0"/>
    <w:rPr>
      <w:rFonts w:ascii="Times New Roman" w:hAnsi="Times New Roman" w:eastAsia="宋体"/>
      <w:snapToGrid/>
      <w:kern w:val="2"/>
    </w:rPr>
  </w:style>
  <w:style w:type="paragraph" w:styleId="19">
    <w:name w:val="List Number"/>
    <w:basedOn w:val="1"/>
    <w:qFormat/>
    <w:uiPriority w:val="0"/>
    <w:pPr>
      <w:tabs>
        <w:tab w:val="left" w:pos="360"/>
        <w:tab w:val="left" w:pos="1180"/>
      </w:tabs>
      <w:ind w:left="1180" w:hanging="720"/>
    </w:pPr>
    <w:rPr>
      <w:rFonts w:ascii="Times New Roman" w:hAnsi="Times New Roman" w:eastAsia="宋体"/>
      <w:snapToGrid/>
      <w:kern w:val="2"/>
    </w:rPr>
  </w:style>
  <w:style w:type="paragraph" w:styleId="20">
    <w:name w:val="Normal Indent"/>
    <w:basedOn w:val="1"/>
    <w:next w:val="1"/>
    <w:link w:val="112"/>
    <w:qFormat/>
    <w:uiPriority w:val="0"/>
    <w:pPr>
      <w:adjustRightInd w:val="0"/>
      <w:ind w:firstLine="420"/>
      <w:jc w:val="left"/>
    </w:pPr>
    <w:rPr>
      <w:rFonts w:ascii="Times New Roman" w:hAnsi="Times New Roman" w:eastAsia="楷体_GB2312"/>
      <w:snapToGrid/>
      <w:kern w:val="2"/>
      <w:sz w:val="24"/>
      <w:szCs w:val="20"/>
    </w:rPr>
  </w:style>
  <w:style w:type="paragraph" w:styleId="21">
    <w:name w:val="caption"/>
    <w:basedOn w:val="1"/>
    <w:next w:val="1"/>
    <w:qFormat/>
    <w:uiPriority w:val="0"/>
    <w:rPr>
      <w:rFonts w:ascii="Cambria" w:hAnsi="Cambria" w:eastAsia="黑体"/>
      <w:snapToGrid/>
      <w:kern w:val="2"/>
      <w:sz w:val="20"/>
      <w:szCs w:val="20"/>
    </w:rPr>
  </w:style>
  <w:style w:type="paragraph" w:styleId="22">
    <w:name w:val="index 5"/>
    <w:basedOn w:val="1"/>
    <w:next w:val="1"/>
    <w:qFormat/>
    <w:uiPriority w:val="0"/>
    <w:pPr>
      <w:ind w:left="800" w:leftChars="800"/>
    </w:pPr>
    <w:rPr>
      <w:rFonts w:ascii="Times New Roman" w:hAnsi="Times New Roman" w:eastAsia="宋体"/>
      <w:snapToGrid/>
      <w:kern w:val="2"/>
    </w:rPr>
  </w:style>
  <w:style w:type="paragraph" w:styleId="23">
    <w:name w:val="List Bullet"/>
    <w:basedOn w:val="1"/>
    <w:qFormat/>
    <w:uiPriority w:val="0"/>
    <w:pPr>
      <w:tabs>
        <w:tab w:val="left" w:pos="360"/>
        <w:tab w:val="left" w:pos="1180"/>
      </w:tabs>
      <w:ind w:left="1180" w:hanging="720"/>
    </w:pPr>
    <w:rPr>
      <w:rFonts w:ascii="Times New Roman" w:hAnsi="Times New Roman" w:eastAsia="宋体"/>
      <w:snapToGrid/>
      <w:kern w:val="2"/>
    </w:rPr>
  </w:style>
  <w:style w:type="paragraph" w:styleId="24">
    <w:name w:val="envelope address"/>
    <w:basedOn w:val="1"/>
    <w:qFormat/>
    <w:uiPriority w:val="0"/>
    <w:pPr>
      <w:framePr w:w="7920" w:h="1980" w:hRule="exact" w:hSpace="180" w:wrap="around" w:vAnchor="margin" w:hAnchor="page" w:xAlign="center" w:yAlign="bottom"/>
      <w:snapToGrid w:val="0"/>
      <w:ind w:left="100" w:leftChars="1400"/>
    </w:pPr>
    <w:rPr>
      <w:rFonts w:ascii="Arial" w:hAnsi="Arial" w:eastAsia="宋体" w:cs="Arial"/>
      <w:snapToGrid/>
      <w:kern w:val="2"/>
      <w:sz w:val="24"/>
    </w:rPr>
  </w:style>
  <w:style w:type="paragraph" w:styleId="25">
    <w:name w:val="Document Map"/>
    <w:basedOn w:val="1"/>
    <w:link w:val="113"/>
    <w:qFormat/>
    <w:uiPriority w:val="0"/>
    <w:pPr>
      <w:shd w:val="clear" w:color="auto" w:fill="000080"/>
    </w:pPr>
    <w:rPr>
      <w:rFonts w:ascii="Times New Roman" w:hAnsi="Times New Roman" w:eastAsia="宋体"/>
      <w:snapToGrid/>
      <w:kern w:val="2"/>
      <w:shd w:val="clear" w:color="auto" w:fill="000080"/>
    </w:rPr>
  </w:style>
  <w:style w:type="paragraph" w:styleId="26">
    <w:name w:val="toa heading"/>
    <w:basedOn w:val="1"/>
    <w:next w:val="1"/>
    <w:qFormat/>
    <w:uiPriority w:val="0"/>
    <w:pPr>
      <w:adjustRightInd w:val="0"/>
      <w:spacing w:line="360" w:lineRule="atLeast"/>
      <w:jc w:val="center"/>
      <w:textAlignment w:val="baseline"/>
    </w:pPr>
    <w:rPr>
      <w:rFonts w:ascii="Arial" w:hAnsi="Arial" w:eastAsia="黑体"/>
      <w:snapToGrid/>
      <w:sz w:val="36"/>
      <w:szCs w:val="20"/>
    </w:rPr>
  </w:style>
  <w:style w:type="paragraph" w:styleId="27">
    <w:name w:val="annotation text"/>
    <w:basedOn w:val="1"/>
    <w:link w:val="114"/>
    <w:qFormat/>
    <w:uiPriority w:val="0"/>
    <w:pPr>
      <w:jc w:val="left"/>
    </w:pPr>
    <w:rPr>
      <w:rFonts w:ascii="Times New Roman" w:hAnsi="Times New Roman" w:eastAsia="宋体"/>
      <w:snapToGrid/>
      <w:kern w:val="2"/>
    </w:rPr>
  </w:style>
  <w:style w:type="paragraph" w:styleId="28">
    <w:name w:val="index 6"/>
    <w:basedOn w:val="1"/>
    <w:next w:val="1"/>
    <w:qFormat/>
    <w:uiPriority w:val="0"/>
    <w:pPr>
      <w:ind w:left="1000" w:leftChars="1000"/>
    </w:pPr>
    <w:rPr>
      <w:rFonts w:ascii="Times New Roman" w:hAnsi="Times New Roman" w:eastAsia="宋体"/>
      <w:snapToGrid/>
      <w:kern w:val="2"/>
    </w:rPr>
  </w:style>
  <w:style w:type="paragraph" w:styleId="29">
    <w:name w:val="Salutation"/>
    <w:basedOn w:val="1"/>
    <w:next w:val="1"/>
    <w:link w:val="115"/>
    <w:qFormat/>
    <w:uiPriority w:val="0"/>
    <w:pPr>
      <w:widowControl/>
      <w:jc w:val="left"/>
    </w:pPr>
    <w:rPr>
      <w:rFonts w:ascii="Times New Roman" w:hAnsi="Times New Roman" w:eastAsia="Times New Roman"/>
      <w:snapToGrid/>
      <w:sz w:val="30"/>
      <w:szCs w:val="20"/>
    </w:rPr>
  </w:style>
  <w:style w:type="paragraph" w:styleId="30">
    <w:name w:val="Body Text 3"/>
    <w:basedOn w:val="1"/>
    <w:link w:val="116"/>
    <w:qFormat/>
    <w:uiPriority w:val="0"/>
    <w:pPr>
      <w:spacing w:line="360" w:lineRule="auto"/>
    </w:pPr>
    <w:rPr>
      <w:rFonts w:hint="eastAsia" w:ascii="宋体" w:hAnsi="宋体" w:eastAsia="宋体"/>
      <w:snapToGrid/>
      <w:color w:val="FF0000"/>
      <w:sz w:val="20"/>
      <w:szCs w:val="20"/>
    </w:rPr>
  </w:style>
  <w:style w:type="paragraph" w:styleId="31">
    <w:name w:val="Closing"/>
    <w:basedOn w:val="1"/>
    <w:link w:val="117"/>
    <w:qFormat/>
    <w:uiPriority w:val="0"/>
    <w:pPr>
      <w:ind w:left="100" w:leftChars="2100"/>
    </w:pPr>
    <w:rPr>
      <w:rFonts w:ascii="Times New Roman" w:hAnsi="Times New Roman" w:eastAsia="宋体"/>
      <w:snapToGrid/>
      <w:kern w:val="2"/>
    </w:rPr>
  </w:style>
  <w:style w:type="paragraph" w:styleId="32">
    <w:name w:val="List Bullet 3"/>
    <w:basedOn w:val="1"/>
    <w:qFormat/>
    <w:uiPriority w:val="0"/>
    <w:pPr>
      <w:tabs>
        <w:tab w:val="left" w:pos="1200"/>
      </w:tabs>
      <w:ind w:left="1180" w:hanging="720"/>
    </w:pPr>
    <w:rPr>
      <w:rFonts w:ascii="Times New Roman" w:hAnsi="Times New Roman" w:eastAsia="宋体"/>
      <w:snapToGrid/>
      <w:kern w:val="2"/>
    </w:rPr>
  </w:style>
  <w:style w:type="paragraph" w:styleId="33">
    <w:name w:val="Body Text"/>
    <w:basedOn w:val="1"/>
    <w:next w:val="1"/>
    <w:link w:val="118"/>
    <w:qFormat/>
    <w:uiPriority w:val="0"/>
    <w:pPr>
      <w:tabs>
        <w:tab w:val="left" w:pos="5250"/>
      </w:tabs>
    </w:pPr>
    <w:rPr>
      <w:rFonts w:ascii="Times New Roman" w:hAnsi="Times New Roman" w:eastAsia="宋体"/>
      <w:snapToGrid/>
      <w:kern w:val="2"/>
      <w:szCs w:val="20"/>
    </w:rPr>
  </w:style>
  <w:style w:type="paragraph" w:styleId="34">
    <w:name w:val="Body Text Indent"/>
    <w:basedOn w:val="1"/>
    <w:next w:val="35"/>
    <w:link w:val="97"/>
    <w:qFormat/>
    <w:uiPriority w:val="0"/>
    <w:pPr>
      <w:ind w:firstLine="570"/>
    </w:pPr>
    <w:rPr>
      <w:rFonts w:ascii="楷体_GB2312" w:hAnsi="Times New Roman" w:eastAsia="楷体_GB2312"/>
      <w:snapToGrid/>
      <w:kern w:val="2"/>
      <w:sz w:val="30"/>
      <w:szCs w:val="20"/>
    </w:rPr>
  </w:style>
  <w:style w:type="paragraph" w:styleId="35">
    <w:name w:val="envelope return"/>
    <w:basedOn w:val="1"/>
    <w:qFormat/>
    <w:uiPriority w:val="0"/>
    <w:pPr>
      <w:snapToGrid w:val="0"/>
    </w:pPr>
    <w:rPr>
      <w:rFonts w:ascii="Arial" w:hAnsi="Arial" w:eastAsia="宋体" w:cs="Arial"/>
      <w:snapToGrid/>
      <w:kern w:val="2"/>
    </w:rPr>
  </w:style>
  <w:style w:type="paragraph" w:styleId="36">
    <w:name w:val="List Number 3"/>
    <w:basedOn w:val="1"/>
    <w:qFormat/>
    <w:uiPriority w:val="0"/>
    <w:pPr>
      <w:tabs>
        <w:tab w:val="left" w:pos="1200"/>
      </w:tabs>
      <w:ind w:left="1180" w:hanging="720"/>
    </w:pPr>
    <w:rPr>
      <w:rFonts w:ascii="Times New Roman" w:hAnsi="Times New Roman" w:eastAsia="宋体"/>
      <w:snapToGrid/>
      <w:kern w:val="2"/>
    </w:rPr>
  </w:style>
  <w:style w:type="paragraph" w:styleId="37">
    <w:name w:val="List 2"/>
    <w:basedOn w:val="1"/>
    <w:qFormat/>
    <w:uiPriority w:val="0"/>
    <w:pPr>
      <w:ind w:left="100" w:leftChars="200" w:hanging="200" w:hangingChars="200"/>
    </w:pPr>
    <w:rPr>
      <w:rFonts w:ascii="Times New Roman" w:hAnsi="Times New Roman" w:eastAsia="宋体"/>
      <w:snapToGrid/>
      <w:kern w:val="2"/>
    </w:rPr>
  </w:style>
  <w:style w:type="paragraph" w:styleId="38">
    <w:name w:val="List Continue"/>
    <w:basedOn w:val="1"/>
    <w:qFormat/>
    <w:uiPriority w:val="0"/>
    <w:pPr>
      <w:spacing w:after="120"/>
      <w:ind w:left="420" w:leftChars="200"/>
    </w:pPr>
    <w:rPr>
      <w:rFonts w:ascii="Times New Roman" w:hAnsi="Times New Roman" w:eastAsia="宋体"/>
      <w:snapToGrid/>
      <w:kern w:val="2"/>
    </w:rPr>
  </w:style>
  <w:style w:type="paragraph" w:styleId="39">
    <w:name w:val="Block Text"/>
    <w:basedOn w:val="1"/>
    <w:qFormat/>
    <w:uiPriority w:val="0"/>
    <w:pPr>
      <w:ind w:left="1" w:leftChars="-171" w:right="-359" w:rightChars="-171" w:hanging="360" w:hangingChars="150"/>
    </w:pPr>
    <w:rPr>
      <w:rFonts w:ascii="仿宋_GB2312" w:hAnsi="DotumChe" w:eastAsia="仿宋_GB2312"/>
      <w:sz w:val="24"/>
    </w:rPr>
  </w:style>
  <w:style w:type="paragraph" w:styleId="40">
    <w:name w:val="List Bullet 2"/>
    <w:basedOn w:val="1"/>
    <w:qFormat/>
    <w:uiPriority w:val="0"/>
    <w:pPr>
      <w:tabs>
        <w:tab w:val="left" w:pos="780"/>
        <w:tab w:val="left" w:pos="1180"/>
      </w:tabs>
      <w:ind w:left="1180" w:hanging="720"/>
    </w:pPr>
    <w:rPr>
      <w:rFonts w:ascii="Times New Roman" w:hAnsi="Times New Roman" w:eastAsia="宋体"/>
      <w:snapToGrid/>
      <w:kern w:val="2"/>
    </w:rPr>
  </w:style>
  <w:style w:type="paragraph" w:styleId="41">
    <w:name w:val="HTML Address"/>
    <w:basedOn w:val="1"/>
    <w:link w:val="119"/>
    <w:qFormat/>
    <w:uiPriority w:val="0"/>
    <w:rPr>
      <w:rFonts w:ascii="Times New Roman" w:hAnsi="Times New Roman" w:eastAsia="宋体"/>
      <w:i/>
      <w:iCs/>
      <w:snapToGrid/>
      <w:kern w:val="2"/>
    </w:rPr>
  </w:style>
  <w:style w:type="paragraph" w:styleId="42">
    <w:name w:val="index 4"/>
    <w:basedOn w:val="1"/>
    <w:next w:val="1"/>
    <w:qFormat/>
    <w:uiPriority w:val="0"/>
    <w:pPr>
      <w:ind w:left="600" w:leftChars="600"/>
    </w:pPr>
    <w:rPr>
      <w:rFonts w:ascii="Times New Roman" w:hAnsi="Times New Roman" w:eastAsia="宋体"/>
      <w:snapToGrid/>
      <w:kern w:val="2"/>
    </w:rPr>
  </w:style>
  <w:style w:type="paragraph" w:styleId="43">
    <w:name w:val="Plain Text"/>
    <w:basedOn w:val="1"/>
    <w:link w:val="120"/>
    <w:qFormat/>
    <w:uiPriority w:val="0"/>
    <w:rPr>
      <w:rFonts w:hint="eastAsia" w:ascii="宋体" w:hAnsi="Courier New" w:eastAsia="楷体_GB2312"/>
      <w:snapToGrid/>
      <w:sz w:val="28"/>
      <w:szCs w:val="20"/>
    </w:rPr>
  </w:style>
  <w:style w:type="paragraph" w:styleId="44">
    <w:name w:val="List Bullet 5"/>
    <w:basedOn w:val="1"/>
    <w:qFormat/>
    <w:uiPriority w:val="0"/>
    <w:pPr>
      <w:tabs>
        <w:tab w:val="left" w:pos="1180"/>
        <w:tab w:val="left" w:pos="2040"/>
      </w:tabs>
      <w:ind w:left="1180" w:hanging="720"/>
    </w:pPr>
    <w:rPr>
      <w:rFonts w:ascii="Times New Roman" w:hAnsi="Times New Roman" w:eastAsia="宋体"/>
      <w:snapToGrid/>
      <w:kern w:val="2"/>
    </w:rPr>
  </w:style>
  <w:style w:type="paragraph" w:styleId="45">
    <w:name w:val="List Number 4"/>
    <w:basedOn w:val="1"/>
    <w:qFormat/>
    <w:uiPriority w:val="0"/>
    <w:pPr>
      <w:tabs>
        <w:tab w:val="left" w:pos="1180"/>
        <w:tab w:val="left" w:pos="1620"/>
      </w:tabs>
      <w:ind w:left="1180" w:hanging="720"/>
    </w:pPr>
    <w:rPr>
      <w:rFonts w:ascii="Times New Roman" w:hAnsi="Times New Roman" w:eastAsia="宋体"/>
      <w:snapToGrid/>
      <w:kern w:val="2"/>
    </w:rPr>
  </w:style>
  <w:style w:type="paragraph" w:styleId="46">
    <w:name w:val="index 3"/>
    <w:basedOn w:val="1"/>
    <w:next w:val="1"/>
    <w:qFormat/>
    <w:uiPriority w:val="0"/>
    <w:pPr>
      <w:ind w:left="400" w:leftChars="400"/>
    </w:pPr>
    <w:rPr>
      <w:rFonts w:ascii="Times New Roman" w:hAnsi="Times New Roman" w:eastAsia="宋体"/>
      <w:snapToGrid/>
      <w:kern w:val="2"/>
    </w:rPr>
  </w:style>
  <w:style w:type="paragraph" w:styleId="47">
    <w:name w:val="Date"/>
    <w:basedOn w:val="1"/>
    <w:next w:val="1"/>
    <w:link w:val="121"/>
    <w:qFormat/>
    <w:uiPriority w:val="0"/>
    <w:pPr>
      <w:ind w:left="2500" w:leftChars="2500"/>
    </w:pPr>
    <w:rPr>
      <w:rFonts w:ascii="Times New Roman" w:hAnsi="Times New Roman" w:eastAsia="宋体"/>
      <w:snapToGrid/>
      <w:sz w:val="20"/>
      <w:szCs w:val="20"/>
    </w:rPr>
  </w:style>
  <w:style w:type="paragraph" w:styleId="48">
    <w:name w:val="Body Text Indent 2"/>
    <w:basedOn w:val="1"/>
    <w:link w:val="122"/>
    <w:qFormat/>
    <w:uiPriority w:val="0"/>
    <w:pPr>
      <w:spacing w:line="520" w:lineRule="atLeast"/>
      <w:ind w:firstLine="570"/>
    </w:pPr>
    <w:rPr>
      <w:rFonts w:ascii="Times New Roman" w:hAnsi="Times New Roman" w:eastAsia="宋体"/>
      <w:snapToGrid/>
      <w:kern w:val="2"/>
      <w:szCs w:val="20"/>
    </w:rPr>
  </w:style>
  <w:style w:type="paragraph" w:styleId="49">
    <w:name w:val="endnote text"/>
    <w:basedOn w:val="1"/>
    <w:link w:val="123"/>
    <w:qFormat/>
    <w:uiPriority w:val="0"/>
    <w:pPr>
      <w:snapToGrid w:val="0"/>
      <w:jc w:val="left"/>
    </w:pPr>
    <w:rPr>
      <w:rFonts w:ascii="Times New Roman" w:hAnsi="Times New Roman" w:eastAsia="宋体"/>
      <w:snapToGrid/>
      <w:kern w:val="2"/>
    </w:rPr>
  </w:style>
  <w:style w:type="paragraph" w:styleId="50">
    <w:name w:val="List Continue 5"/>
    <w:basedOn w:val="1"/>
    <w:qFormat/>
    <w:uiPriority w:val="0"/>
    <w:pPr>
      <w:spacing w:after="120"/>
      <w:ind w:left="2100" w:leftChars="1000"/>
    </w:pPr>
    <w:rPr>
      <w:rFonts w:ascii="Times New Roman" w:hAnsi="Times New Roman" w:eastAsia="宋体"/>
      <w:snapToGrid/>
      <w:kern w:val="2"/>
    </w:rPr>
  </w:style>
  <w:style w:type="paragraph" w:styleId="51">
    <w:name w:val="Balloon Text"/>
    <w:basedOn w:val="1"/>
    <w:link w:val="124"/>
    <w:qFormat/>
    <w:uiPriority w:val="0"/>
    <w:rPr>
      <w:rFonts w:ascii="Times New Roman" w:hAnsi="Times New Roman" w:eastAsia="宋体"/>
      <w:snapToGrid/>
      <w:kern w:val="2"/>
      <w:sz w:val="18"/>
      <w:szCs w:val="18"/>
    </w:rPr>
  </w:style>
  <w:style w:type="paragraph" w:styleId="52">
    <w:name w:val="footer"/>
    <w:basedOn w:val="1"/>
    <w:link w:val="125"/>
    <w:qFormat/>
    <w:uiPriority w:val="99"/>
    <w:pPr>
      <w:tabs>
        <w:tab w:val="center" w:pos="4153"/>
        <w:tab w:val="right" w:pos="8306"/>
      </w:tabs>
      <w:snapToGrid w:val="0"/>
      <w:jc w:val="left"/>
    </w:pPr>
    <w:rPr>
      <w:rFonts w:ascii="Times New Roman" w:hAnsi="Times New Roman" w:eastAsia="宋体"/>
      <w:snapToGrid/>
      <w:sz w:val="18"/>
      <w:szCs w:val="20"/>
    </w:rPr>
  </w:style>
  <w:style w:type="paragraph" w:styleId="53">
    <w:name w:val="header"/>
    <w:basedOn w:val="1"/>
    <w:link w:val="126"/>
    <w:qFormat/>
    <w:uiPriority w:val="99"/>
    <w:pPr>
      <w:pBdr>
        <w:bottom w:val="single" w:color="auto" w:sz="6" w:space="1"/>
      </w:pBdr>
      <w:tabs>
        <w:tab w:val="center" w:pos="4153"/>
        <w:tab w:val="right" w:pos="8306"/>
      </w:tabs>
      <w:snapToGrid w:val="0"/>
      <w:jc w:val="center"/>
    </w:pPr>
    <w:rPr>
      <w:rFonts w:ascii="Times New Roman" w:hAnsi="Times New Roman" w:eastAsia="宋体"/>
      <w:snapToGrid/>
      <w:kern w:val="2"/>
      <w:sz w:val="18"/>
      <w:szCs w:val="18"/>
    </w:rPr>
  </w:style>
  <w:style w:type="paragraph" w:styleId="54">
    <w:name w:val="Signature"/>
    <w:basedOn w:val="1"/>
    <w:link w:val="127"/>
    <w:qFormat/>
    <w:uiPriority w:val="0"/>
    <w:pPr>
      <w:ind w:left="100" w:leftChars="2100"/>
    </w:pPr>
    <w:rPr>
      <w:rFonts w:ascii="Times New Roman" w:hAnsi="Times New Roman" w:eastAsia="宋体"/>
      <w:snapToGrid/>
      <w:kern w:val="2"/>
    </w:rPr>
  </w:style>
  <w:style w:type="paragraph" w:styleId="55">
    <w:name w:val="toc 1"/>
    <w:basedOn w:val="1"/>
    <w:next w:val="1"/>
    <w:qFormat/>
    <w:uiPriority w:val="39"/>
  </w:style>
  <w:style w:type="paragraph" w:styleId="56">
    <w:name w:val="List Continue 4"/>
    <w:basedOn w:val="1"/>
    <w:qFormat/>
    <w:uiPriority w:val="0"/>
    <w:pPr>
      <w:spacing w:after="120"/>
      <w:ind w:left="1680" w:leftChars="800"/>
    </w:pPr>
    <w:rPr>
      <w:rFonts w:ascii="Times New Roman" w:hAnsi="Times New Roman" w:eastAsia="宋体"/>
      <w:snapToGrid/>
      <w:kern w:val="2"/>
    </w:rPr>
  </w:style>
  <w:style w:type="paragraph" w:styleId="57">
    <w:name w:val="index heading"/>
    <w:basedOn w:val="1"/>
    <w:next w:val="58"/>
    <w:qFormat/>
    <w:uiPriority w:val="0"/>
    <w:rPr>
      <w:rFonts w:ascii="Arial" w:hAnsi="Arial" w:eastAsia="宋体" w:cs="Arial"/>
      <w:b/>
      <w:bCs/>
      <w:snapToGrid/>
      <w:kern w:val="2"/>
    </w:rPr>
  </w:style>
  <w:style w:type="paragraph" w:styleId="58">
    <w:name w:val="index 1"/>
    <w:basedOn w:val="1"/>
    <w:next w:val="1"/>
    <w:qFormat/>
    <w:uiPriority w:val="0"/>
  </w:style>
  <w:style w:type="paragraph" w:styleId="59">
    <w:name w:val="Subtitle"/>
    <w:basedOn w:val="1"/>
    <w:next w:val="1"/>
    <w:link w:val="128"/>
    <w:qFormat/>
    <w:uiPriority w:val="0"/>
    <w:pPr>
      <w:spacing w:before="240" w:after="60" w:line="312" w:lineRule="auto"/>
      <w:jc w:val="center"/>
      <w:outlineLvl w:val="1"/>
    </w:pPr>
    <w:rPr>
      <w:rFonts w:ascii="Cambria" w:hAnsi="Cambria" w:eastAsia="宋体"/>
      <w:b/>
      <w:bCs/>
      <w:snapToGrid/>
      <w:kern w:val="28"/>
      <w:sz w:val="32"/>
      <w:szCs w:val="32"/>
    </w:rPr>
  </w:style>
  <w:style w:type="paragraph" w:styleId="60">
    <w:name w:val="List Number 5"/>
    <w:basedOn w:val="1"/>
    <w:qFormat/>
    <w:uiPriority w:val="0"/>
    <w:pPr>
      <w:tabs>
        <w:tab w:val="left" w:pos="1180"/>
        <w:tab w:val="left" w:pos="2040"/>
      </w:tabs>
      <w:ind w:left="1180" w:hanging="720"/>
    </w:pPr>
    <w:rPr>
      <w:rFonts w:ascii="Times New Roman" w:hAnsi="Times New Roman" w:eastAsia="宋体"/>
      <w:snapToGrid/>
      <w:kern w:val="2"/>
    </w:rPr>
  </w:style>
  <w:style w:type="paragraph" w:styleId="61">
    <w:name w:val="List"/>
    <w:basedOn w:val="1"/>
    <w:qFormat/>
    <w:uiPriority w:val="0"/>
    <w:pPr>
      <w:ind w:left="200" w:hanging="200" w:hangingChars="200"/>
    </w:pPr>
    <w:rPr>
      <w:rFonts w:ascii="Times New Roman" w:hAnsi="Times New Roman" w:eastAsia="宋体"/>
      <w:snapToGrid/>
      <w:kern w:val="2"/>
    </w:rPr>
  </w:style>
  <w:style w:type="paragraph" w:styleId="62">
    <w:name w:val="footnote text"/>
    <w:basedOn w:val="1"/>
    <w:next w:val="22"/>
    <w:link w:val="129"/>
    <w:qFormat/>
    <w:uiPriority w:val="0"/>
    <w:pPr>
      <w:adjustRightInd w:val="0"/>
      <w:spacing w:line="312" w:lineRule="atLeast"/>
      <w:jc w:val="left"/>
      <w:textAlignment w:val="baseline"/>
    </w:pPr>
    <w:rPr>
      <w:rFonts w:ascii="Times New Roman" w:hAnsi="Times New Roman" w:eastAsia="宋体"/>
      <w:snapToGrid/>
      <w:sz w:val="18"/>
      <w:szCs w:val="20"/>
    </w:rPr>
  </w:style>
  <w:style w:type="paragraph" w:styleId="63">
    <w:name w:val="List 5"/>
    <w:basedOn w:val="1"/>
    <w:qFormat/>
    <w:uiPriority w:val="0"/>
    <w:pPr>
      <w:ind w:left="100" w:leftChars="800" w:hanging="200" w:hangingChars="200"/>
    </w:pPr>
    <w:rPr>
      <w:rFonts w:ascii="Times New Roman" w:hAnsi="Times New Roman" w:eastAsia="宋体"/>
      <w:snapToGrid/>
      <w:kern w:val="2"/>
    </w:rPr>
  </w:style>
  <w:style w:type="paragraph" w:styleId="64">
    <w:name w:val="Body Text Indent 3"/>
    <w:basedOn w:val="1"/>
    <w:next w:val="26"/>
    <w:link w:val="99"/>
    <w:qFormat/>
    <w:uiPriority w:val="0"/>
    <w:pPr>
      <w:spacing w:line="360" w:lineRule="auto"/>
      <w:ind w:left="840"/>
    </w:pPr>
    <w:rPr>
      <w:rFonts w:ascii="Times New Roman" w:hAnsi="Times New Roman" w:eastAsia="宋体"/>
      <w:snapToGrid/>
      <w:kern w:val="2"/>
      <w:sz w:val="16"/>
      <w:szCs w:val="16"/>
    </w:rPr>
  </w:style>
  <w:style w:type="paragraph" w:styleId="65">
    <w:name w:val="index 7"/>
    <w:basedOn w:val="1"/>
    <w:next w:val="1"/>
    <w:qFormat/>
    <w:uiPriority w:val="0"/>
    <w:pPr>
      <w:ind w:left="1200" w:leftChars="1200"/>
    </w:pPr>
    <w:rPr>
      <w:rFonts w:ascii="Times New Roman" w:hAnsi="Times New Roman" w:eastAsia="宋体"/>
      <w:snapToGrid/>
      <w:kern w:val="2"/>
    </w:rPr>
  </w:style>
  <w:style w:type="paragraph" w:styleId="66">
    <w:name w:val="index 9"/>
    <w:basedOn w:val="1"/>
    <w:next w:val="1"/>
    <w:qFormat/>
    <w:uiPriority w:val="0"/>
    <w:pPr>
      <w:ind w:left="1600" w:leftChars="1600"/>
    </w:pPr>
    <w:rPr>
      <w:rFonts w:ascii="Times New Roman" w:hAnsi="Times New Roman" w:eastAsia="宋体"/>
      <w:snapToGrid/>
      <w:kern w:val="2"/>
    </w:rPr>
  </w:style>
  <w:style w:type="paragraph" w:styleId="67">
    <w:name w:val="table of figures"/>
    <w:basedOn w:val="1"/>
    <w:next w:val="1"/>
    <w:qFormat/>
    <w:uiPriority w:val="0"/>
    <w:pPr>
      <w:ind w:left="200" w:leftChars="200" w:hanging="200" w:hangingChars="200"/>
    </w:pPr>
    <w:rPr>
      <w:rFonts w:ascii="Times New Roman" w:hAnsi="Times New Roman" w:eastAsia="宋体"/>
      <w:snapToGrid/>
      <w:kern w:val="2"/>
    </w:rPr>
  </w:style>
  <w:style w:type="paragraph" w:styleId="68">
    <w:name w:val="toc 2"/>
    <w:basedOn w:val="1"/>
    <w:next w:val="1"/>
    <w:qFormat/>
    <w:uiPriority w:val="99"/>
    <w:pPr>
      <w:ind w:left="210"/>
      <w:jc w:val="left"/>
    </w:pPr>
    <w:rPr>
      <w:smallCaps/>
      <w:sz w:val="20"/>
      <w:szCs w:val="20"/>
    </w:rPr>
  </w:style>
  <w:style w:type="paragraph" w:styleId="69">
    <w:name w:val="Body Text 2"/>
    <w:basedOn w:val="1"/>
    <w:link w:val="130"/>
    <w:qFormat/>
    <w:uiPriority w:val="0"/>
    <w:pPr>
      <w:tabs>
        <w:tab w:val="left" w:pos="851"/>
      </w:tabs>
      <w:spacing w:line="320" w:lineRule="exact"/>
      <w:ind w:right="-108"/>
      <w:jc w:val="center"/>
    </w:pPr>
    <w:rPr>
      <w:rFonts w:ascii="Times New Roman" w:hAnsi="Times New Roman" w:eastAsia="Times New Roman"/>
      <w:snapToGrid/>
      <w:sz w:val="24"/>
    </w:rPr>
  </w:style>
  <w:style w:type="paragraph" w:styleId="70">
    <w:name w:val="List 4"/>
    <w:basedOn w:val="1"/>
    <w:qFormat/>
    <w:uiPriority w:val="0"/>
    <w:pPr>
      <w:ind w:left="100" w:leftChars="600" w:hanging="200" w:hangingChars="200"/>
    </w:pPr>
    <w:rPr>
      <w:rFonts w:ascii="Times New Roman" w:hAnsi="Times New Roman" w:eastAsia="宋体"/>
      <w:snapToGrid/>
      <w:kern w:val="2"/>
    </w:rPr>
  </w:style>
  <w:style w:type="paragraph" w:styleId="71">
    <w:name w:val="List Continue 2"/>
    <w:basedOn w:val="1"/>
    <w:qFormat/>
    <w:uiPriority w:val="0"/>
    <w:pPr>
      <w:spacing w:after="120"/>
      <w:ind w:left="840" w:leftChars="400"/>
    </w:pPr>
    <w:rPr>
      <w:rFonts w:ascii="Times New Roman" w:hAnsi="Times New Roman" w:eastAsia="宋体"/>
      <w:snapToGrid/>
      <w:kern w:val="2"/>
    </w:rPr>
  </w:style>
  <w:style w:type="paragraph" w:styleId="72">
    <w:name w:val="Message Header"/>
    <w:basedOn w:val="1"/>
    <w:link w:val="13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eastAsia="宋体" w:cs="Arial"/>
      <w:snapToGrid/>
      <w:kern w:val="2"/>
      <w:sz w:val="24"/>
    </w:rPr>
  </w:style>
  <w:style w:type="paragraph" w:styleId="73">
    <w:name w:val="HTML Preformatted"/>
    <w:basedOn w:val="1"/>
    <w:link w:val="13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黑体" w:hAnsi="Courier New" w:eastAsia="黑体"/>
      <w:snapToGrid/>
      <w:sz w:val="20"/>
      <w:szCs w:val="20"/>
    </w:rPr>
  </w:style>
  <w:style w:type="paragraph" w:styleId="74">
    <w:name w:val="Normal (Web)"/>
    <w:basedOn w:val="1"/>
    <w:qFormat/>
    <w:uiPriority w:val="99"/>
    <w:pPr>
      <w:widowControl/>
      <w:spacing w:before="100" w:beforeAutospacing="1" w:after="100" w:afterAutospacing="1"/>
      <w:jc w:val="left"/>
    </w:pPr>
    <w:rPr>
      <w:rFonts w:ascii="宋体" w:hAnsi="宋体" w:eastAsia="宋体"/>
      <w:snapToGrid/>
      <w:sz w:val="24"/>
    </w:rPr>
  </w:style>
  <w:style w:type="paragraph" w:styleId="75">
    <w:name w:val="List Continue 3"/>
    <w:basedOn w:val="1"/>
    <w:qFormat/>
    <w:uiPriority w:val="0"/>
    <w:pPr>
      <w:spacing w:after="120"/>
      <w:ind w:left="1260" w:leftChars="600"/>
    </w:pPr>
    <w:rPr>
      <w:rFonts w:ascii="Times New Roman" w:hAnsi="Times New Roman" w:eastAsia="宋体"/>
      <w:snapToGrid/>
      <w:kern w:val="2"/>
    </w:rPr>
  </w:style>
  <w:style w:type="paragraph" w:styleId="76">
    <w:name w:val="index 2"/>
    <w:basedOn w:val="1"/>
    <w:next w:val="1"/>
    <w:qFormat/>
    <w:uiPriority w:val="0"/>
    <w:pPr>
      <w:ind w:left="200" w:leftChars="200"/>
    </w:pPr>
    <w:rPr>
      <w:rFonts w:ascii="Times New Roman" w:hAnsi="Times New Roman" w:eastAsia="宋体"/>
      <w:snapToGrid/>
      <w:kern w:val="2"/>
    </w:rPr>
  </w:style>
  <w:style w:type="paragraph" w:styleId="77">
    <w:name w:val="Title"/>
    <w:basedOn w:val="1"/>
    <w:next w:val="1"/>
    <w:link w:val="133"/>
    <w:qFormat/>
    <w:uiPriority w:val="0"/>
    <w:pPr>
      <w:spacing w:before="240" w:after="60"/>
      <w:jc w:val="center"/>
      <w:outlineLvl w:val="0"/>
    </w:pPr>
    <w:rPr>
      <w:rFonts w:ascii="Cambria" w:hAnsi="Cambria" w:eastAsia="宋体"/>
      <w:b/>
      <w:bCs/>
      <w:snapToGrid/>
      <w:kern w:val="2"/>
      <w:sz w:val="32"/>
      <w:szCs w:val="32"/>
    </w:rPr>
  </w:style>
  <w:style w:type="paragraph" w:styleId="78">
    <w:name w:val="annotation subject"/>
    <w:basedOn w:val="27"/>
    <w:next w:val="27"/>
    <w:link w:val="134"/>
    <w:qFormat/>
    <w:uiPriority w:val="0"/>
    <w:rPr>
      <w:b/>
      <w:bCs/>
    </w:rPr>
  </w:style>
  <w:style w:type="paragraph" w:styleId="79">
    <w:name w:val="Body Text First Indent"/>
    <w:basedOn w:val="33"/>
    <w:next w:val="1"/>
    <w:link w:val="137"/>
    <w:qFormat/>
    <w:uiPriority w:val="0"/>
    <w:pPr>
      <w:spacing w:after="120"/>
      <w:ind w:firstLine="420" w:firstLineChars="100"/>
    </w:pPr>
    <w:rPr>
      <w:rFonts w:eastAsia="仿宋_GB2312"/>
      <w:szCs w:val="24"/>
    </w:rPr>
  </w:style>
  <w:style w:type="paragraph" w:styleId="80">
    <w:name w:val="Body Text First Indent 2"/>
    <w:basedOn w:val="34"/>
    <w:next w:val="64"/>
    <w:link w:val="136"/>
    <w:qFormat/>
    <w:uiPriority w:val="99"/>
    <w:pPr>
      <w:spacing w:after="120"/>
      <w:ind w:left="420" w:leftChars="200" w:firstLine="420" w:firstLineChars="200"/>
    </w:pPr>
    <w:rPr>
      <w:rFonts w:ascii="Calibri" w:hAnsi="Calibri" w:eastAsia="宋体"/>
      <w:sz w:val="21"/>
      <w:szCs w:val="24"/>
    </w:rPr>
  </w:style>
  <w:style w:type="table" w:styleId="82">
    <w:name w:val="Table Grid"/>
    <w:basedOn w:val="81"/>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4">
    <w:name w:val="Strong"/>
    <w:qFormat/>
    <w:uiPriority w:val="22"/>
    <w:rPr>
      <w:b/>
      <w:bCs/>
    </w:rPr>
  </w:style>
  <w:style w:type="character" w:styleId="85">
    <w:name w:val="endnote reference"/>
    <w:qFormat/>
    <w:uiPriority w:val="99"/>
    <w:rPr>
      <w:vertAlign w:val="superscript"/>
    </w:rPr>
  </w:style>
  <w:style w:type="character" w:styleId="86">
    <w:name w:val="page number"/>
    <w:basedOn w:val="83"/>
    <w:qFormat/>
    <w:uiPriority w:val="0"/>
  </w:style>
  <w:style w:type="character" w:styleId="87">
    <w:name w:val="FollowedHyperlink"/>
    <w:qFormat/>
    <w:uiPriority w:val="0"/>
    <w:rPr>
      <w:color w:val="999999"/>
      <w:u w:val="none"/>
    </w:rPr>
  </w:style>
  <w:style w:type="character" w:styleId="88">
    <w:name w:val="Emphasis"/>
    <w:qFormat/>
    <w:uiPriority w:val="0"/>
  </w:style>
  <w:style w:type="character" w:styleId="89">
    <w:name w:val="HTML Typewriter"/>
    <w:qFormat/>
    <w:uiPriority w:val="0"/>
    <w:rPr>
      <w:rFonts w:ascii="黑体" w:hAnsi="Courier New" w:eastAsia="黑体" w:cs="Courier New"/>
      <w:sz w:val="14"/>
      <w:szCs w:val="14"/>
    </w:rPr>
  </w:style>
  <w:style w:type="character" w:styleId="90">
    <w:name w:val="Hyperlink"/>
    <w:qFormat/>
    <w:uiPriority w:val="99"/>
    <w:rPr>
      <w:color w:val="000000"/>
      <w:u w:val="none"/>
    </w:rPr>
  </w:style>
  <w:style w:type="character" w:styleId="91">
    <w:name w:val="annotation reference"/>
    <w:qFormat/>
    <w:uiPriority w:val="0"/>
    <w:rPr>
      <w:sz w:val="21"/>
      <w:szCs w:val="21"/>
    </w:rPr>
  </w:style>
  <w:style w:type="character" w:styleId="92">
    <w:name w:val="footnote reference"/>
    <w:qFormat/>
    <w:uiPriority w:val="0"/>
    <w:rPr>
      <w:vertAlign w:val="superscript"/>
    </w:rPr>
  </w:style>
  <w:style w:type="paragraph" w:customStyle="1" w:styleId="93">
    <w:name w:val="目录 82"/>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94">
    <w:name w:val="一级条标题"/>
    <w:basedOn w:val="95"/>
    <w:next w:val="96"/>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95">
    <w:name w:val="章标题"/>
    <w:next w:val="1"/>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96">
    <w:name w:val="段"/>
    <w:basedOn w:val="1"/>
    <w:next w:val="1"/>
    <w:qFormat/>
    <w:uiPriority w:val="0"/>
    <w:pPr>
      <w:widowControl/>
      <w:autoSpaceDE w:val="0"/>
      <w:autoSpaceDN w:val="0"/>
      <w:ind w:firstLine="200" w:firstLineChars="200"/>
    </w:pPr>
    <w:rPr>
      <w:rFonts w:hint="eastAsia" w:ascii="宋体"/>
    </w:rPr>
  </w:style>
  <w:style w:type="character" w:customStyle="1" w:styleId="97">
    <w:name w:val="正文文本缩进 字符2"/>
    <w:link w:val="34"/>
    <w:qFormat/>
    <w:uiPriority w:val="0"/>
    <w:rPr>
      <w:rFonts w:ascii="楷体_GB2312" w:eastAsia="楷体_GB2312"/>
      <w:kern w:val="2"/>
      <w:sz w:val="30"/>
    </w:rPr>
  </w:style>
  <w:style w:type="character" w:customStyle="1" w:styleId="98">
    <w:name w:val="正文首行缩进 2 Char1"/>
    <w:qFormat/>
    <w:uiPriority w:val="99"/>
    <w:rPr>
      <w:rFonts w:ascii="华文楷体" w:hAnsi="华文楷体" w:eastAsia="华文楷体"/>
      <w:snapToGrid/>
      <w:kern w:val="2"/>
      <w:sz w:val="21"/>
      <w:szCs w:val="24"/>
    </w:rPr>
  </w:style>
  <w:style w:type="character" w:customStyle="1" w:styleId="99">
    <w:name w:val="正文文本缩进 3 字符2"/>
    <w:link w:val="64"/>
    <w:qFormat/>
    <w:uiPriority w:val="99"/>
    <w:rPr>
      <w:rFonts w:hint="default" w:ascii="Times New Roman" w:hAnsi="Times New Roman" w:cs="Times New Roman"/>
      <w:kern w:val="2"/>
      <w:sz w:val="16"/>
      <w:szCs w:val="16"/>
    </w:rPr>
  </w:style>
  <w:style w:type="character" w:customStyle="1" w:styleId="100">
    <w:name w:val="宏文本 字符1"/>
    <w:link w:val="2"/>
    <w:qFormat/>
    <w:uiPriority w:val="0"/>
    <w:rPr>
      <w:rFonts w:ascii="Courier New" w:hAnsi="Courier New" w:cs="Courier New"/>
      <w:kern w:val="2"/>
      <w:sz w:val="24"/>
      <w:szCs w:val="24"/>
    </w:rPr>
  </w:style>
  <w:style w:type="character" w:customStyle="1" w:styleId="101">
    <w:name w:val="标题 1 字符2"/>
    <w:link w:val="3"/>
    <w:qFormat/>
    <w:uiPriority w:val="9"/>
    <w:rPr>
      <w:rFonts w:hint="default" w:ascii="Times New Roman" w:hAnsi="Times New Roman" w:cs="Times New Roman"/>
      <w:b/>
      <w:kern w:val="44"/>
      <w:sz w:val="44"/>
      <w:szCs w:val="44"/>
    </w:rPr>
  </w:style>
  <w:style w:type="character" w:customStyle="1" w:styleId="102">
    <w:name w:val="标题 2 字符2"/>
    <w:link w:val="4"/>
    <w:qFormat/>
    <w:uiPriority w:val="0"/>
    <w:rPr>
      <w:rFonts w:ascii="Arial" w:hAnsi="Arial" w:eastAsia="黑体"/>
      <w:b/>
      <w:bCs/>
      <w:kern w:val="2"/>
      <w:sz w:val="21"/>
      <w:szCs w:val="32"/>
    </w:rPr>
  </w:style>
  <w:style w:type="character" w:customStyle="1" w:styleId="103">
    <w:name w:val="标题 3 字符3"/>
    <w:link w:val="5"/>
    <w:qFormat/>
    <w:uiPriority w:val="0"/>
    <w:rPr>
      <w:rFonts w:ascii="华文楷体" w:hAnsi="华文楷体" w:eastAsia="华文楷体"/>
      <w:b/>
      <w:bCs/>
      <w:snapToGrid/>
      <w:sz w:val="32"/>
      <w:szCs w:val="32"/>
    </w:rPr>
  </w:style>
  <w:style w:type="character" w:customStyle="1" w:styleId="104">
    <w:name w:val="标题 4 字符2"/>
    <w:link w:val="6"/>
    <w:qFormat/>
    <w:uiPriority w:val="0"/>
    <w:rPr>
      <w:rFonts w:ascii="Cambria" w:hAnsi="Cambria" w:eastAsia="宋体" w:cs="Times New Roman"/>
      <w:b/>
      <w:bCs/>
      <w:snapToGrid/>
      <w:sz w:val="28"/>
      <w:szCs w:val="28"/>
    </w:rPr>
  </w:style>
  <w:style w:type="character" w:customStyle="1" w:styleId="105">
    <w:name w:val="标题 5 字符2"/>
    <w:link w:val="7"/>
    <w:qFormat/>
    <w:uiPriority w:val="0"/>
    <w:rPr>
      <w:b/>
      <w:bCs/>
      <w:kern w:val="2"/>
      <w:sz w:val="28"/>
      <w:szCs w:val="28"/>
    </w:rPr>
  </w:style>
  <w:style w:type="character" w:customStyle="1" w:styleId="106">
    <w:name w:val="标题 6 字符2"/>
    <w:link w:val="8"/>
    <w:qFormat/>
    <w:uiPriority w:val="0"/>
    <w:rPr>
      <w:rFonts w:ascii="Cambria" w:hAnsi="Cambria"/>
      <w:b/>
      <w:bCs/>
      <w:kern w:val="2"/>
      <w:sz w:val="24"/>
      <w:szCs w:val="24"/>
    </w:rPr>
  </w:style>
  <w:style w:type="character" w:customStyle="1" w:styleId="107">
    <w:name w:val="标题 7 字符2"/>
    <w:link w:val="9"/>
    <w:qFormat/>
    <w:uiPriority w:val="0"/>
    <w:rPr>
      <w:rFonts w:ascii="Calibri" w:hAnsi="Calibri"/>
      <w:b/>
      <w:bCs/>
      <w:kern w:val="2"/>
      <w:sz w:val="24"/>
      <w:szCs w:val="24"/>
    </w:rPr>
  </w:style>
  <w:style w:type="character" w:customStyle="1" w:styleId="108">
    <w:name w:val="标题 8 字符2"/>
    <w:link w:val="10"/>
    <w:qFormat/>
    <w:uiPriority w:val="0"/>
    <w:rPr>
      <w:rFonts w:ascii="Cambria" w:hAnsi="Cambria"/>
      <w:kern w:val="2"/>
      <w:sz w:val="24"/>
      <w:szCs w:val="24"/>
    </w:rPr>
  </w:style>
  <w:style w:type="character" w:customStyle="1" w:styleId="109">
    <w:name w:val="标题 9 字符2"/>
    <w:link w:val="11"/>
    <w:qFormat/>
    <w:uiPriority w:val="0"/>
    <w:rPr>
      <w:rFonts w:ascii="Cambria" w:hAnsi="Cambria"/>
      <w:kern w:val="2"/>
      <w:sz w:val="21"/>
      <w:szCs w:val="21"/>
    </w:rPr>
  </w:style>
  <w:style w:type="character" w:customStyle="1" w:styleId="110">
    <w:name w:val="注释标题 字符1"/>
    <w:link w:val="15"/>
    <w:qFormat/>
    <w:uiPriority w:val="0"/>
    <w:rPr>
      <w:kern w:val="2"/>
      <w:sz w:val="21"/>
      <w:szCs w:val="24"/>
    </w:rPr>
  </w:style>
  <w:style w:type="character" w:customStyle="1" w:styleId="111">
    <w:name w:val="电子邮件签名 字符1"/>
    <w:link w:val="18"/>
    <w:qFormat/>
    <w:uiPriority w:val="0"/>
    <w:rPr>
      <w:kern w:val="2"/>
      <w:sz w:val="21"/>
      <w:szCs w:val="24"/>
    </w:rPr>
  </w:style>
  <w:style w:type="character" w:customStyle="1" w:styleId="112">
    <w:name w:val="正文缩进 字符"/>
    <w:link w:val="20"/>
    <w:qFormat/>
    <w:uiPriority w:val="0"/>
    <w:rPr>
      <w:rFonts w:hint="default" w:ascii="Times New Roman" w:hAnsi="Times New Roman" w:eastAsia="楷体_GB2312" w:cs="Times New Roman"/>
      <w:kern w:val="2"/>
      <w:sz w:val="24"/>
    </w:rPr>
  </w:style>
  <w:style w:type="character" w:customStyle="1" w:styleId="113">
    <w:name w:val="文档结构图 字符2"/>
    <w:link w:val="25"/>
    <w:qFormat/>
    <w:uiPriority w:val="0"/>
    <w:rPr>
      <w:kern w:val="2"/>
      <w:sz w:val="21"/>
      <w:szCs w:val="24"/>
      <w:shd w:val="clear" w:color="auto" w:fill="000080"/>
    </w:rPr>
  </w:style>
  <w:style w:type="character" w:customStyle="1" w:styleId="114">
    <w:name w:val="批注文字 字符3"/>
    <w:link w:val="27"/>
    <w:qFormat/>
    <w:uiPriority w:val="0"/>
    <w:rPr>
      <w:kern w:val="2"/>
      <w:sz w:val="21"/>
      <w:szCs w:val="24"/>
    </w:rPr>
  </w:style>
  <w:style w:type="character" w:customStyle="1" w:styleId="115">
    <w:name w:val="称呼 字符2"/>
    <w:link w:val="29"/>
    <w:qFormat/>
    <w:uiPriority w:val="0"/>
    <w:rPr>
      <w:rFonts w:eastAsia="Times New Roman"/>
      <w:sz w:val="30"/>
    </w:rPr>
  </w:style>
  <w:style w:type="character" w:customStyle="1" w:styleId="116">
    <w:name w:val="正文文本 3 字符2"/>
    <w:link w:val="30"/>
    <w:qFormat/>
    <w:uiPriority w:val="0"/>
    <w:rPr>
      <w:rFonts w:hint="eastAsia" w:ascii="宋体" w:hAnsi="宋体" w:eastAsia="宋体" w:cs="宋体"/>
      <w:color w:val="FF0000"/>
    </w:rPr>
  </w:style>
  <w:style w:type="character" w:customStyle="1" w:styleId="117">
    <w:name w:val="结束语 字符1"/>
    <w:link w:val="31"/>
    <w:qFormat/>
    <w:uiPriority w:val="0"/>
    <w:rPr>
      <w:kern w:val="2"/>
      <w:sz w:val="21"/>
      <w:szCs w:val="24"/>
    </w:rPr>
  </w:style>
  <w:style w:type="character" w:customStyle="1" w:styleId="118">
    <w:name w:val="正文文本 字符2"/>
    <w:link w:val="33"/>
    <w:qFormat/>
    <w:uiPriority w:val="99"/>
    <w:rPr>
      <w:rFonts w:hint="default" w:ascii="Times New Roman" w:hAnsi="Times New Roman" w:cs="Times New Roman"/>
      <w:kern w:val="2"/>
      <w:sz w:val="21"/>
    </w:rPr>
  </w:style>
  <w:style w:type="character" w:customStyle="1" w:styleId="119">
    <w:name w:val="HTML 地址 字符1"/>
    <w:link w:val="41"/>
    <w:qFormat/>
    <w:uiPriority w:val="0"/>
    <w:rPr>
      <w:i/>
      <w:iCs/>
      <w:kern w:val="2"/>
      <w:sz w:val="21"/>
      <w:szCs w:val="24"/>
    </w:rPr>
  </w:style>
  <w:style w:type="character" w:customStyle="1" w:styleId="120">
    <w:name w:val="纯文本 字符3"/>
    <w:link w:val="43"/>
    <w:qFormat/>
    <w:uiPriority w:val="0"/>
    <w:rPr>
      <w:rFonts w:hint="eastAsia" w:ascii="宋体" w:hAnsi="Courier New" w:eastAsia="楷体_GB2312" w:cs="宋体"/>
      <w:sz w:val="28"/>
    </w:rPr>
  </w:style>
  <w:style w:type="character" w:customStyle="1" w:styleId="121">
    <w:name w:val="日期 字符2"/>
    <w:link w:val="47"/>
    <w:qFormat/>
    <w:uiPriority w:val="0"/>
    <w:rPr>
      <w:rFonts w:hint="default" w:ascii="Times New Roman" w:hAnsi="Times New Roman" w:cs="Times New Roman"/>
    </w:rPr>
  </w:style>
  <w:style w:type="character" w:customStyle="1" w:styleId="122">
    <w:name w:val="正文文本缩进 2 字符2"/>
    <w:link w:val="48"/>
    <w:qFormat/>
    <w:uiPriority w:val="99"/>
    <w:rPr>
      <w:rFonts w:hint="default" w:ascii="Times New Roman" w:hAnsi="Times New Roman" w:cs="Times New Roman"/>
      <w:kern w:val="2"/>
      <w:sz w:val="21"/>
    </w:rPr>
  </w:style>
  <w:style w:type="character" w:customStyle="1" w:styleId="123">
    <w:name w:val="尾注文本 字符1"/>
    <w:link w:val="49"/>
    <w:qFormat/>
    <w:uiPriority w:val="0"/>
    <w:rPr>
      <w:kern w:val="2"/>
      <w:sz w:val="21"/>
      <w:szCs w:val="24"/>
    </w:rPr>
  </w:style>
  <w:style w:type="character" w:customStyle="1" w:styleId="124">
    <w:name w:val="批注框文本 字符2"/>
    <w:link w:val="51"/>
    <w:qFormat/>
    <w:uiPriority w:val="0"/>
    <w:rPr>
      <w:kern w:val="2"/>
      <w:sz w:val="18"/>
      <w:szCs w:val="18"/>
    </w:rPr>
  </w:style>
  <w:style w:type="character" w:customStyle="1" w:styleId="125">
    <w:name w:val="页脚 字符2"/>
    <w:link w:val="52"/>
    <w:qFormat/>
    <w:uiPriority w:val="99"/>
    <w:rPr>
      <w:rFonts w:hint="default" w:ascii="Times New Roman" w:hAnsi="Times New Roman" w:cs="Times New Roman"/>
      <w:sz w:val="18"/>
    </w:rPr>
  </w:style>
  <w:style w:type="character" w:customStyle="1" w:styleId="126">
    <w:name w:val="页眉 字符2"/>
    <w:link w:val="53"/>
    <w:qFormat/>
    <w:uiPriority w:val="99"/>
    <w:rPr>
      <w:rFonts w:hint="default" w:ascii="Times New Roman" w:hAnsi="Times New Roman" w:cs="Times New Roman"/>
      <w:kern w:val="2"/>
      <w:sz w:val="18"/>
      <w:szCs w:val="18"/>
    </w:rPr>
  </w:style>
  <w:style w:type="character" w:customStyle="1" w:styleId="127">
    <w:name w:val="签名 字符1"/>
    <w:link w:val="54"/>
    <w:qFormat/>
    <w:uiPriority w:val="0"/>
    <w:rPr>
      <w:kern w:val="2"/>
      <w:sz w:val="21"/>
      <w:szCs w:val="24"/>
    </w:rPr>
  </w:style>
  <w:style w:type="character" w:customStyle="1" w:styleId="128">
    <w:name w:val="副标题 字符2"/>
    <w:link w:val="59"/>
    <w:qFormat/>
    <w:uiPriority w:val="0"/>
    <w:rPr>
      <w:rFonts w:ascii="Cambria" w:hAnsi="Cambria"/>
      <w:b/>
      <w:bCs/>
      <w:kern w:val="28"/>
      <w:sz w:val="32"/>
      <w:szCs w:val="32"/>
    </w:rPr>
  </w:style>
  <w:style w:type="character" w:customStyle="1" w:styleId="129">
    <w:name w:val="脚注文本 字符2"/>
    <w:link w:val="62"/>
    <w:qFormat/>
    <w:uiPriority w:val="0"/>
    <w:rPr>
      <w:sz w:val="18"/>
    </w:rPr>
  </w:style>
  <w:style w:type="character" w:customStyle="1" w:styleId="130">
    <w:name w:val="正文文本 2 字符2"/>
    <w:link w:val="69"/>
    <w:qFormat/>
    <w:uiPriority w:val="0"/>
    <w:rPr>
      <w:rFonts w:eastAsia="Times New Roman"/>
      <w:sz w:val="24"/>
      <w:szCs w:val="24"/>
    </w:rPr>
  </w:style>
  <w:style w:type="character" w:customStyle="1" w:styleId="131">
    <w:name w:val="信息标题 字符1"/>
    <w:link w:val="72"/>
    <w:qFormat/>
    <w:uiPriority w:val="0"/>
    <w:rPr>
      <w:rFonts w:ascii="Arial" w:hAnsi="Arial" w:cs="Arial"/>
      <w:kern w:val="2"/>
      <w:sz w:val="24"/>
      <w:szCs w:val="24"/>
      <w:shd w:val="pct20" w:color="auto" w:fill="auto"/>
    </w:rPr>
  </w:style>
  <w:style w:type="character" w:customStyle="1" w:styleId="132">
    <w:name w:val="HTML 预设格式 字符2"/>
    <w:link w:val="73"/>
    <w:qFormat/>
    <w:uiPriority w:val="0"/>
    <w:rPr>
      <w:rFonts w:hint="eastAsia" w:ascii="黑体" w:hAnsi="Courier New" w:eastAsia="黑体" w:cs="黑体"/>
    </w:rPr>
  </w:style>
  <w:style w:type="character" w:customStyle="1" w:styleId="133">
    <w:name w:val="标题 字符3"/>
    <w:link w:val="77"/>
    <w:qFormat/>
    <w:uiPriority w:val="0"/>
    <w:rPr>
      <w:rFonts w:ascii="Cambria" w:hAnsi="Cambria"/>
      <w:b/>
      <w:bCs/>
      <w:kern w:val="2"/>
      <w:sz w:val="32"/>
      <w:szCs w:val="32"/>
    </w:rPr>
  </w:style>
  <w:style w:type="character" w:customStyle="1" w:styleId="134">
    <w:name w:val="批注主题 字符2"/>
    <w:link w:val="78"/>
    <w:qFormat/>
    <w:uiPriority w:val="0"/>
    <w:rPr>
      <w:b/>
      <w:bCs/>
      <w:kern w:val="2"/>
      <w:sz w:val="21"/>
      <w:szCs w:val="24"/>
    </w:rPr>
  </w:style>
  <w:style w:type="character" w:customStyle="1" w:styleId="135">
    <w:name w:val="正文首行缩进 Char2"/>
    <w:qFormat/>
    <w:uiPriority w:val="99"/>
    <w:rPr>
      <w:rFonts w:hint="default" w:ascii="华文楷体" w:hAnsi="华文楷体" w:eastAsia="华文楷体" w:cs="Times New Roman"/>
      <w:snapToGrid/>
      <w:kern w:val="2"/>
      <w:sz w:val="21"/>
      <w:szCs w:val="24"/>
    </w:rPr>
  </w:style>
  <w:style w:type="character" w:customStyle="1" w:styleId="136">
    <w:name w:val="正文首行缩进 2 字符"/>
    <w:link w:val="80"/>
    <w:qFormat/>
    <w:uiPriority w:val="0"/>
    <w:rPr>
      <w:rFonts w:ascii="Calibri" w:hAnsi="Calibri"/>
      <w:kern w:val="2"/>
      <w:sz w:val="21"/>
      <w:szCs w:val="24"/>
      <w:lang w:bidi="ar-SA"/>
    </w:rPr>
  </w:style>
  <w:style w:type="character" w:customStyle="1" w:styleId="137">
    <w:name w:val="正文首行缩进 字符"/>
    <w:link w:val="79"/>
    <w:qFormat/>
    <w:uiPriority w:val="0"/>
    <w:rPr>
      <w:rFonts w:eastAsia="仿宋_GB2312"/>
      <w:kern w:val="2"/>
      <w:sz w:val="21"/>
      <w:szCs w:val="24"/>
      <w:lang w:val="en-US" w:eastAsia="zh-CN" w:bidi="ar-SA"/>
    </w:rPr>
  </w:style>
  <w:style w:type="character" w:customStyle="1" w:styleId="138">
    <w:name w:val="页脚 Char1"/>
    <w:qFormat/>
    <w:uiPriority w:val="99"/>
    <w:rPr>
      <w:rFonts w:hint="default" w:ascii="Times New Roman" w:hAnsi="Times New Roman" w:cs="Times New Roman"/>
      <w:kern w:val="2"/>
      <w:sz w:val="18"/>
      <w:szCs w:val="18"/>
    </w:rPr>
  </w:style>
  <w:style w:type="character" w:customStyle="1" w:styleId="139">
    <w:name w:val="日期 Char1"/>
    <w:qFormat/>
    <w:uiPriority w:val="99"/>
    <w:rPr>
      <w:rFonts w:hint="default" w:ascii="Times New Roman" w:hAnsi="Times New Roman" w:cs="Times New Roman"/>
      <w:kern w:val="2"/>
      <w:sz w:val="21"/>
    </w:rPr>
  </w:style>
  <w:style w:type="character" w:customStyle="1" w:styleId="140">
    <w:name w:val="font01"/>
    <w:basedOn w:val="83"/>
    <w:qFormat/>
    <w:uiPriority w:val="0"/>
    <w:rPr>
      <w:rFonts w:hint="eastAsia" w:ascii="宋体" w:hAnsi="宋体" w:eastAsia="宋体" w:cs="宋体"/>
      <w:b/>
      <w:color w:val="000000"/>
      <w:sz w:val="21"/>
      <w:szCs w:val="21"/>
      <w:u w:val="single"/>
    </w:rPr>
  </w:style>
  <w:style w:type="character" w:customStyle="1" w:styleId="141">
    <w:name w:val="页眉 Char"/>
    <w:qFormat/>
    <w:uiPriority w:val="99"/>
    <w:rPr>
      <w:rFonts w:hint="default" w:ascii="Times New Roman" w:hAnsi="Times New Roman" w:cs="Times New Roman"/>
      <w:sz w:val="18"/>
    </w:rPr>
  </w:style>
  <w:style w:type="character" w:customStyle="1" w:styleId="142">
    <w:name w:val="font11"/>
    <w:qFormat/>
    <w:uiPriority w:val="0"/>
    <w:rPr>
      <w:rFonts w:hint="eastAsia" w:ascii="仿宋" w:hAnsi="仿宋" w:eastAsia="仿宋" w:cs="仿宋"/>
      <w:color w:val="FF0000"/>
      <w:sz w:val="20"/>
      <w:szCs w:val="20"/>
      <w:u w:val="none"/>
    </w:rPr>
  </w:style>
  <w:style w:type="character" w:customStyle="1" w:styleId="143">
    <w:name w:val="HTML 预设格式 Char1"/>
    <w:qFormat/>
    <w:uiPriority w:val="99"/>
    <w:rPr>
      <w:rFonts w:hint="default" w:ascii="Courier New" w:hAnsi="Courier New" w:cs="Courier New"/>
      <w:kern w:val="2"/>
    </w:rPr>
  </w:style>
  <w:style w:type="character" w:customStyle="1" w:styleId="144">
    <w:name w:val="纯文本 Char1"/>
    <w:qFormat/>
    <w:uiPriority w:val="99"/>
    <w:rPr>
      <w:rFonts w:hint="eastAsia" w:ascii="宋体" w:hAnsi="Courier New" w:eastAsia="宋体" w:cs="Courier New"/>
      <w:kern w:val="2"/>
      <w:sz w:val="21"/>
      <w:szCs w:val="21"/>
    </w:rPr>
  </w:style>
  <w:style w:type="character" w:customStyle="1" w:styleId="145">
    <w:name w:val="正文文本 3 Char1"/>
    <w:qFormat/>
    <w:uiPriority w:val="0"/>
    <w:rPr>
      <w:rFonts w:hint="default" w:ascii="Times New Roman" w:hAnsi="Times New Roman" w:cs="Times New Roman"/>
      <w:kern w:val="2"/>
      <w:sz w:val="16"/>
      <w:szCs w:val="16"/>
    </w:rPr>
  </w:style>
  <w:style w:type="character" w:customStyle="1" w:styleId="146">
    <w:name w:val="正文缩进 Char1"/>
    <w:qFormat/>
    <w:uiPriority w:val="0"/>
    <w:rPr>
      <w:rFonts w:eastAsia="楷体_GB2312"/>
      <w:kern w:val="2"/>
      <w:sz w:val="24"/>
      <w:lang w:val="en-US" w:eastAsia="zh-CN" w:bidi="ar-SA"/>
    </w:rPr>
  </w:style>
  <w:style w:type="character" w:customStyle="1" w:styleId="147">
    <w:name w:val="正文文本缩进 3 Char"/>
    <w:qFormat/>
    <w:uiPriority w:val="0"/>
    <w:rPr>
      <w:rFonts w:hint="default" w:ascii="Times New Roman" w:hAnsi="Times New Roman" w:cs="Times New Roman"/>
      <w:sz w:val="24"/>
    </w:rPr>
  </w:style>
  <w:style w:type="character" w:customStyle="1" w:styleId="148">
    <w:name w:val="正文文本缩进 2 Char"/>
    <w:qFormat/>
    <w:uiPriority w:val="0"/>
    <w:rPr>
      <w:rFonts w:hint="default" w:ascii="Times New Roman" w:hAnsi="Times New Roman" w:cs="Times New Roman"/>
    </w:rPr>
  </w:style>
  <w:style w:type="character" w:customStyle="1" w:styleId="149">
    <w:name w:val="正文文本 Char"/>
    <w:qFormat/>
    <w:uiPriority w:val="0"/>
    <w:rPr>
      <w:rFonts w:hint="default" w:ascii="Times New Roman" w:hAnsi="Times New Roman" w:cs="Times New Roman"/>
      <w:sz w:val="28"/>
    </w:rPr>
  </w:style>
  <w:style w:type="character" w:customStyle="1" w:styleId="150">
    <w:name w:val="font41"/>
    <w:qFormat/>
    <w:uiPriority w:val="0"/>
    <w:rPr>
      <w:rFonts w:hint="eastAsia" w:ascii="宋体" w:hAnsi="宋体" w:eastAsia="宋体" w:cs="宋体"/>
      <w:color w:val="000000"/>
      <w:sz w:val="18"/>
      <w:szCs w:val="18"/>
      <w:u w:val="none"/>
    </w:rPr>
  </w:style>
  <w:style w:type="character" w:customStyle="1" w:styleId="151">
    <w:name w:val="font21"/>
    <w:basedOn w:val="83"/>
    <w:qFormat/>
    <w:uiPriority w:val="0"/>
    <w:rPr>
      <w:rFonts w:hint="default" w:ascii="Arial" w:hAnsi="Arial" w:cs="Arial"/>
      <w:b/>
      <w:color w:val="000000"/>
      <w:sz w:val="21"/>
      <w:szCs w:val="21"/>
      <w:u w:val="single"/>
    </w:rPr>
  </w:style>
  <w:style w:type="character" w:customStyle="1" w:styleId="152">
    <w:name w:val="font31"/>
    <w:qFormat/>
    <w:uiPriority w:val="0"/>
    <w:rPr>
      <w:rFonts w:hint="eastAsia" w:ascii="宋体" w:hAnsi="宋体" w:eastAsia="宋体" w:cs="宋体"/>
      <w:color w:val="000000"/>
      <w:sz w:val="22"/>
      <w:szCs w:val="22"/>
      <w:u w:val="none"/>
    </w:rPr>
  </w:style>
  <w:style w:type="paragraph" w:customStyle="1" w:styleId="153">
    <w:name w:val="纯文本2"/>
    <w:basedOn w:val="1"/>
    <w:qFormat/>
    <w:uiPriority w:val="0"/>
    <w:pPr>
      <w:adjustRightInd w:val="0"/>
    </w:pPr>
    <w:rPr>
      <w:rFonts w:hint="eastAsia" w:ascii="宋体" w:hAnsi="Courier New" w:eastAsia="楷体_GB2312"/>
      <w:kern w:val="2"/>
      <w:sz w:val="26"/>
      <w:szCs w:val="20"/>
    </w:rPr>
  </w:style>
  <w:style w:type="paragraph" w:customStyle="1" w:styleId="154">
    <w:name w:val="表格文字"/>
    <w:basedOn w:val="1"/>
    <w:qFormat/>
    <w:uiPriority w:val="0"/>
    <w:rPr>
      <w:rFonts w:ascii="Times New Roman" w:hAnsi="Times New Roman" w:eastAsia="宋体"/>
      <w:kern w:val="2"/>
      <w:szCs w:val="20"/>
    </w:rPr>
  </w:style>
  <w:style w:type="paragraph" w:customStyle="1" w:styleId="155">
    <w:name w:val="Char"/>
    <w:basedOn w:val="1"/>
    <w:qFormat/>
    <w:uiPriority w:val="0"/>
    <w:pPr>
      <w:widowControl/>
      <w:spacing w:after="160" w:line="240" w:lineRule="exact"/>
      <w:jc w:val="left"/>
    </w:pPr>
    <w:rPr>
      <w:rFonts w:ascii="Verdana" w:hAnsi="Verdana" w:eastAsia="宋体"/>
      <w:snapToGrid/>
      <w:sz w:val="20"/>
      <w:szCs w:val="20"/>
      <w:lang w:eastAsia="en-US"/>
    </w:rPr>
  </w:style>
  <w:style w:type="paragraph" w:customStyle="1" w:styleId="156">
    <w:name w:val="默认段落字体 Para Char Char Char Char Char Char Char Char Char"/>
    <w:basedOn w:val="1"/>
    <w:qFormat/>
    <w:uiPriority w:val="0"/>
    <w:rPr>
      <w:rFonts w:ascii="Tahoma" w:hAnsi="Tahoma" w:eastAsia="宋体" w:cs="Tahoma"/>
      <w:snapToGrid/>
      <w:kern w:val="2"/>
      <w:sz w:val="24"/>
    </w:rPr>
  </w:style>
  <w:style w:type="paragraph" w:customStyle="1" w:styleId="157">
    <w:name w:val="纯文本1"/>
    <w:basedOn w:val="1"/>
    <w:qFormat/>
    <w:uiPriority w:val="0"/>
    <w:pPr>
      <w:adjustRightInd w:val="0"/>
    </w:pPr>
    <w:rPr>
      <w:rFonts w:hint="eastAsia" w:ascii="宋体" w:hAnsi="Courier New" w:eastAsia="楷体_GB2312"/>
      <w:kern w:val="2"/>
      <w:sz w:val="28"/>
      <w:szCs w:val="20"/>
    </w:rPr>
  </w:style>
  <w:style w:type="paragraph" w:customStyle="1" w:styleId="158">
    <w:name w:val="Char Char1"/>
    <w:basedOn w:val="1"/>
    <w:qFormat/>
    <w:uiPriority w:val="0"/>
    <w:pPr>
      <w:widowControl/>
      <w:spacing w:after="160" w:line="240" w:lineRule="exact"/>
      <w:jc w:val="left"/>
    </w:pPr>
    <w:rPr>
      <w:rFonts w:ascii="Verdana" w:hAnsi="Verdana" w:eastAsia="宋体"/>
      <w:snapToGrid/>
      <w:sz w:val="20"/>
      <w:szCs w:val="20"/>
      <w:lang w:eastAsia="en-US"/>
    </w:rPr>
  </w:style>
  <w:style w:type="paragraph" w:customStyle="1" w:styleId="159">
    <w:name w:val="Char1"/>
    <w:basedOn w:val="1"/>
    <w:qFormat/>
    <w:uiPriority w:val="0"/>
    <w:pPr>
      <w:tabs>
        <w:tab w:val="left" w:pos="840"/>
      </w:tabs>
      <w:ind w:left="840" w:hanging="420"/>
    </w:pPr>
    <w:rPr>
      <w:rFonts w:ascii="Times New Roman" w:hAnsi="Times New Roman" w:eastAsia="宋体"/>
      <w:snapToGrid/>
      <w:kern w:val="2"/>
      <w:sz w:val="24"/>
    </w:rPr>
  </w:style>
  <w:style w:type="paragraph" w:customStyle="1" w:styleId="160">
    <w:name w:val="_Style 84"/>
    <w:basedOn w:val="1"/>
    <w:qFormat/>
    <w:uiPriority w:val="0"/>
    <w:pPr>
      <w:widowControl/>
      <w:spacing w:after="160" w:line="240" w:lineRule="exact"/>
      <w:jc w:val="left"/>
    </w:pPr>
  </w:style>
  <w:style w:type="paragraph" w:styleId="161">
    <w:name w:val="List Paragraph"/>
    <w:basedOn w:val="1"/>
    <w:qFormat/>
    <w:uiPriority w:val="34"/>
    <w:pPr>
      <w:ind w:firstLine="420" w:firstLineChars="200"/>
    </w:pPr>
    <w:rPr>
      <w:rFonts w:ascii="Calibri" w:hAnsi="Calibri" w:eastAsia="宋体"/>
      <w:snapToGrid/>
      <w:kern w:val="2"/>
      <w:szCs w:val="22"/>
    </w:rPr>
  </w:style>
  <w:style w:type="paragraph" w:customStyle="1" w:styleId="162">
    <w:name w:val="Char111"/>
    <w:basedOn w:val="1"/>
    <w:qFormat/>
    <w:uiPriority w:val="0"/>
    <w:pPr>
      <w:tabs>
        <w:tab w:val="left" w:pos="360"/>
      </w:tabs>
    </w:pPr>
    <w:rPr>
      <w:rFonts w:ascii="Times New Roman" w:hAnsi="Times New Roman" w:eastAsia="宋体"/>
      <w:snapToGrid/>
      <w:kern w:val="2"/>
      <w:sz w:val="24"/>
    </w:rPr>
  </w:style>
  <w:style w:type="paragraph" w:customStyle="1" w:styleId="163">
    <w:name w:val="纯文本3"/>
    <w:basedOn w:val="1"/>
    <w:qFormat/>
    <w:uiPriority w:val="0"/>
    <w:pPr>
      <w:adjustRightInd w:val="0"/>
      <w:textAlignment w:val="baseline"/>
    </w:pPr>
    <w:rPr>
      <w:rFonts w:ascii="宋体" w:hAnsi="Courier New" w:eastAsia="楷体_GB2312"/>
      <w:snapToGrid/>
      <w:kern w:val="2"/>
      <w:sz w:val="28"/>
      <w:szCs w:val="20"/>
    </w:rPr>
  </w:style>
  <w:style w:type="paragraph" w:styleId="164">
    <w:name w:val="No Spacing"/>
    <w:link w:val="165"/>
    <w:qFormat/>
    <w:uiPriority w:val="0"/>
    <w:pPr>
      <w:adjustRightInd w:val="0"/>
      <w:snapToGrid w:val="0"/>
    </w:pPr>
    <w:rPr>
      <w:rFonts w:ascii="Tahoma" w:hAnsi="Tahoma" w:eastAsia="微软雅黑" w:cs="Times New Roman"/>
      <w:sz w:val="22"/>
      <w:szCs w:val="22"/>
      <w:lang w:val="en-US" w:eastAsia="zh-CN" w:bidi="ar-SA"/>
    </w:rPr>
  </w:style>
  <w:style w:type="character" w:customStyle="1" w:styleId="165">
    <w:name w:val="无间隔 字符"/>
    <w:link w:val="164"/>
    <w:qFormat/>
    <w:uiPriority w:val="0"/>
    <w:rPr>
      <w:rFonts w:ascii="Tahoma" w:hAnsi="Tahoma" w:eastAsia="微软雅黑"/>
      <w:sz w:val="22"/>
      <w:szCs w:val="22"/>
    </w:rPr>
  </w:style>
  <w:style w:type="character" w:customStyle="1" w:styleId="166">
    <w:name w:val="批注文字 Char"/>
    <w:qFormat/>
    <w:uiPriority w:val="0"/>
    <w:rPr>
      <w:rFonts w:ascii="华文楷体" w:hAnsi="华文楷体" w:eastAsia="华文楷体"/>
      <w:snapToGrid/>
      <w:sz w:val="21"/>
      <w:szCs w:val="24"/>
    </w:rPr>
  </w:style>
  <w:style w:type="character" w:customStyle="1" w:styleId="167">
    <w:name w:val="Char Char151"/>
    <w:qFormat/>
    <w:uiPriority w:val="0"/>
    <w:rPr>
      <w:rFonts w:ascii="Arial" w:hAnsi="Arial" w:eastAsia="黑体"/>
      <w:kern w:val="2"/>
      <w:sz w:val="21"/>
      <w:lang w:val="en-US" w:eastAsia="zh-CN" w:bidi="ar-SA"/>
    </w:rPr>
  </w:style>
  <w:style w:type="character" w:customStyle="1" w:styleId="168">
    <w:name w:val="不明显参考1"/>
    <w:qFormat/>
    <w:uiPriority w:val="0"/>
    <w:rPr>
      <w:smallCaps/>
      <w:color w:val="C0504D"/>
      <w:u w:val="single"/>
    </w:rPr>
  </w:style>
  <w:style w:type="character" w:customStyle="1" w:styleId="169">
    <w:name w:val="批注文字 字符1"/>
    <w:qFormat/>
    <w:uiPriority w:val="0"/>
    <w:rPr>
      <w:kern w:val="2"/>
      <w:sz w:val="21"/>
      <w:szCs w:val="24"/>
    </w:rPr>
  </w:style>
  <w:style w:type="character" w:customStyle="1" w:styleId="170">
    <w:name w:val="正文文本 字符1"/>
    <w:qFormat/>
    <w:uiPriority w:val="0"/>
    <w:rPr>
      <w:rFonts w:eastAsia="宋体"/>
      <w:kern w:val="2"/>
      <w:sz w:val="21"/>
      <w:szCs w:val="24"/>
      <w:lang w:val="en-US" w:eastAsia="zh-CN" w:bidi="ar-SA"/>
    </w:rPr>
  </w:style>
  <w:style w:type="character" w:customStyle="1" w:styleId="171">
    <w:name w:val="Char Char22"/>
    <w:qFormat/>
    <w:uiPriority w:val="0"/>
    <w:rPr>
      <w:rFonts w:ascii="Times New Roman" w:hAnsi="Times New Roman" w:eastAsia="宋体" w:cs="Times New Roman"/>
      <w:b/>
      <w:bCs/>
      <w:kern w:val="44"/>
      <w:sz w:val="32"/>
      <w:szCs w:val="44"/>
    </w:rPr>
  </w:style>
  <w:style w:type="character" w:customStyle="1" w:styleId="172">
    <w:name w:val="标题 Char1"/>
    <w:qFormat/>
    <w:uiPriority w:val="10"/>
    <w:rPr>
      <w:rFonts w:ascii="Cambria" w:hAnsi="Cambria" w:cs="Times New Roman"/>
      <w:b/>
      <w:bCs/>
      <w:snapToGrid/>
      <w:sz w:val="32"/>
      <w:szCs w:val="32"/>
    </w:rPr>
  </w:style>
  <w:style w:type="character" w:customStyle="1" w:styleId="173">
    <w:name w:val="未处理的提及"/>
    <w:qFormat/>
    <w:uiPriority w:val="99"/>
    <w:rPr>
      <w:color w:val="605E5C"/>
      <w:shd w:val="clear" w:color="auto" w:fill="E1DFDD"/>
    </w:rPr>
  </w:style>
  <w:style w:type="character" w:customStyle="1" w:styleId="174">
    <w:name w:val="副标题 字符"/>
    <w:qFormat/>
    <w:uiPriority w:val="0"/>
    <w:rPr>
      <w:b/>
      <w:bCs/>
      <w:kern w:val="28"/>
      <w:sz w:val="32"/>
      <w:szCs w:val="32"/>
    </w:rPr>
  </w:style>
  <w:style w:type="character" w:customStyle="1" w:styleId="175">
    <w:name w:val="H2 Char"/>
    <w:qFormat/>
    <w:uiPriority w:val="0"/>
    <w:rPr>
      <w:rFonts w:ascii="Arial" w:hAnsi="Arial" w:eastAsia="黑体"/>
      <w:b/>
      <w:bCs/>
      <w:kern w:val="2"/>
      <w:sz w:val="32"/>
      <w:szCs w:val="32"/>
      <w:lang w:val="en-US" w:eastAsia="zh-CN" w:bidi="ar-SA"/>
    </w:rPr>
  </w:style>
  <w:style w:type="character" w:customStyle="1" w:styleId="176">
    <w:name w:val="样式3 Char Char Char Char"/>
    <w:link w:val="177"/>
    <w:qFormat/>
    <w:uiPriority w:val="0"/>
    <w:rPr>
      <w:rFonts w:eastAsia="黑体"/>
      <w:b/>
      <w:bCs/>
      <w:sz w:val="32"/>
      <w:szCs w:val="32"/>
    </w:rPr>
  </w:style>
  <w:style w:type="paragraph" w:customStyle="1" w:styleId="177">
    <w:name w:val="样式3 Char"/>
    <w:basedOn w:val="5"/>
    <w:next w:val="1"/>
    <w:link w:val="176"/>
    <w:qFormat/>
    <w:uiPriority w:val="0"/>
    <w:pPr>
      <w:spacing w:line="240" w:lineRule="auto"/>
      <w:jc w:val="center"/>
    </w:pPr>
    <w:rPr>
      <w:rFonts w:ascii="Times New Roman" w:hAnsi="Times New Roman" w:eastAsia="黑体"/>
      <w:snapToGrid/>
    </w:rPr>
  </w:style>
  <w:style w:type="character" w:customStyle="1" w:styleId="178">
    <w:name w:val="批注框文本 字符1"/>
    <w:qFormat/>
    <w:uiPriority w:val="0"/>
    <w:rPr>
      <w:rFonts w:eastAsia="宋体"/>
      <w:sz w:val="18"/>
      <w:szCs w:val="18"/>
    </w:rPr>
  </w:style>
  <w:style w:type="character" w:customStyle="1" w:styleId="179">
    <w:name w:val="HTML 预设格式 字符1"/>
    <w:qFormat/>
    <w:uiPriority w:val="0"/>
    <w:rPr>
      <w:rFonts w:ascii="Arial" w:hAnsi="Arial" w:cs="Arial"/>
      <w:sz w:val="24"/>
      <w:szCs w:val="24"/>
    </w:rPr>
  </w:style>
  <w:style w:type="character" w:customStyle="1" w:styleId="180">
    <w:name w:val="文档结构图 字符1"/>
    <w:qFormat/>
    <w:uiPriority w:val="0"/>
    <w:rPr>
      <w:rFonts w:eastAsia="宋体"/>
      <w:szCs w:val="24"/>
      <w:shd w:val="clear" w:color="auto" w:fill="000080"/>
    </w:rPr>
  </w:style>
  <w:style w:type="character" w:customStyle="1" w:styleId="181">
    <w:name w:val="标题 6 字符"/>
    <w:qFormat/>
    <w:uiPriority w:val="0"/>
    <w:rPr>
      <w:rFonts w:ascii="Cambria" w:hAnsi="Cambria" w:eastAsia="宋体" w:cs="Times New Roman"/>
      <w:b/>
      <w:bCs/>
      <w:sz w:val="24"/>
      <w:szCs w:val="24"/>
    </w:rPr>
  </w:style>
  <w:style w:type="character" w:customStyle="1" w:styleId="182">
    <w:name w:val="Char Char11"/>
    <w:qFormat/>
    <w:uiPriority w:val="0"/>
    <w:rPr>
      <w:rFonts w:ascii="宋体" w:hAnsi="宋体" w:eastAsia="宋体"/>
      <w:kern w:val="2"/>
      <w:sz w:val="21"/>
      <w:szCs w:val="24"/>
      <w:lang w:val="en-US" w:eastAsia="zh-CN" w:bidi="ar-SA"/>
    </w:rPr>
  </w:style>
  <w:style w:type="character" w:customStyle="1" w:styleId="183">
    <w:name w:val="newsbg1"/>
    <w:qFormat/>
    <w:uiPriority w:val="0"/>
  </w:style>
  <w:style w:type="character" w:customStyle="1" w:styleId="184">
    <w:name w:val="批注文字 Char Char"/>
    <w:qFormat/>
    <w:uiPriority w:val="0"/>
    <w:rPr>
      <w:rFonts w:ascii="宋体" w:hAnsi="Times New Roman" w:eastAsia="宋体" w:cs="Times New Roman"/>
      <w:sz w:val="28"/>
      <w:szCs w:val="20"/>
    </w:rPr>
  </w:style>
  <w:style w:type="character" w:customStyle="1" w:styleId="185">
    <w:name w:val="_Style 182"/>
    <w:qFormat/>
    <w:uiPriority w:val="0"/>
    <w:rPr>
      <w:b/>
      <w:bCs/>
      <w:i/>
      <w:iCs/>
      <w:color w:val="4F81BD"/>
    </w:rPr>
  </w:style>
  <w:style w:type="paragraph" w:customStyle="1" w:styleId="186">
    <w:name w:val="正文首行缩进 21"/>
    <w:basedOn w:val="34"/>
    <w:next w:val="161"/>
    <w:qFormat/>
    <w:uiPriority w:val="99"/>
    <w:pPr>
      <w:ind w:firstLine="420" w:firstLineChars="200"/>
    </w:pPr>
    <w:rPr>
      <w:rFonts w:ascii="Calibri" w:hAnsi="Calibri" w:eastAsia="宋体"/>
      <w:szCs w:val="22"/>
    </w:rPr>
  </w:style>
  <w:style w:type="character" w:customStyle="1" w:styleId="187">
    <w:name w:val="正文文本缩进 Char"/>
    <w:qFormat/>
    <w:uiPriority w:val="0"/>
    <w:rPr>
      <w:rFonts w:ascii="宋体" w:hAnsi="宋体"/>
      <w:kern w:val="2"/>
      <w:sz w:val="21"/>
      <w:lang w:bidi="ar-SA"/>
    </w:rPr>
  </w:style>
  <w:style w:type="character" w:customStyle="1" w:styleId="188">
    <w:name w:val="Date Char"/>
    <w:qFormat/>
    <w:uiPriority w:val="0"/>
    <w:rPr>
      <w:rFonts w:eastAsia="宋体"/>
      <w:kern w:val="2"/>
      <w:sz w:val="21"/>
      <w:szCs w:val="24"/>
      <w:lang w:val="en-US" w:eastAsia="zh-CN" w:bidi="ar-SA"/>
    </w:rPr>
  </w:style>
  <w:style w:type="character" w:customStyle="1" w:styleId="189">
    <w:name w:val="正文缩进 字符1"/>
    <w:qFormat/>
    <w:uiPriority w:val="0"/>
    <w:rPr>
      <w:sz w:val="24"/>
      <w:szCs w:val="24"/>
    </w:rPr>
  </w:style>
  <w:style w:type="character" w:customStyle="1" w:styleId="190">
    <w:name w:val="宏文本 Char1"/>
    <w:qFormat/>
    <w:uiPriority w:val="99"/>
    <w:rPr>
      <w:rFonts w:ascii="Courier New" w:hAnsi="Courier New" w:cs="Courier New"/>
      <w:snapToGrid/>
      <w:sz w:val="24"/>
      <w:szCs w:val="24"/>
    </w:rPr>
  </w:style>
  <w:style w:type="character" w:customStyle="1" w:styleId="191">
    <w:name w:val="副标题 字符1"/>
    <w:qFormat/>
    <w:uiPriority w:val="0"/>
    <w:rPr>
      <w:rFonts w:ascii="Arial" w:hAnsi="Arial" w:eastAsia="宋体" w:cs="Times New Roman"/>
      <w:b/>
      <w:bCs/>
      <w:kern w:val="28"/>
      <w:sz w:val="32"/>
      <w:szCs w:val="32"/>
    </w:rPr>
  </w:style>
  <w:style w:type="character" w:customStyle="1" w:styleId="192">
    <w:name w:val="正文文本 3 字符1"/>
    <w:qFormat/>
    <w:uiPriority w:val="0"/>
    <w:rPr>
      <w:color w:val="000000"/>
      <w:kern w:val="2"/>
      <w:sz w:val="24"/>
    </w:rPr>
  </w:style>
  <w:style w:type="character" w:customStyle="1" w:styleId="193">
    <w:name w:val="HTML 地址 Char1"/>
    <w:qFormat/>
    <w:uiPriority w:val="99"/>
    <w:rPr>
      <w:rFonts w:ascii="华文楷体" w:hAnsi="华文楷体" w:eastAsia="华文楷体"/>
      <w:i/>
      <w:iCs/>
      <w:snapToGrid/>
      <w:sz w:val="21"/>
      <w:szCs w:val="24"/>
    </w:rPr>
  </w:style>
  <w:style w:type="character" w:customStyle="1" w:styleId="194">
    <w:name w:val="标题 1 Char1"/>
    <w:qFormat/>
    <w:uiPriority w:val="0"/>
    <w:rPr>
      <w:rFonts w:ascii="Calibri" w:hAnsi="Calibri" w:eastAsia="宋体" w:cs="Arial"/>
      <w:b/>
      <w:kern w:val="44"/>
      <w:sz w:val="44"/>
      <w:szCs w:val="20"/>
    </w:rPr>
  </w:style>
  <w:style w:type="character" w:customStyle="1" w:styleId="195">
    <w:name w:val="Body Text Indent 3 Char"/>
    <w:qFormat/>
    <w:uiPriority w:val="0"/>
    <w:rPr>
      <w:rFonts w:ascii="Times New Roman" w:hAnsi="Times New Roman" w:eastAsia="宋体"/>
      <w:sz w:val="16"/>
    </w:rPr>
  </w:style>
  <w:style w:type="character" w:customStyle="1" w:styleId="196">
    <w:name w:val="书籍标题1"/>
    <w:qFormat/>
    <w:uiPriority w:val="0"/>
    <w:rPr>
      <w:b/>
      <w:bCs/>
      <w:smallCaps/>
      <w:spacing w:val="5"/>
    </w:rPr>
  </w:style>
  <w:style w:type="character" w:customStyle="1" w:styleId="197">
    <w:name w:val="bigfont"/>
    <w:qFormat/>
    <w:uiPriority w:val="0"/>
  </w:style>
  <w:style w:type="character" w:customStyle="1" w:styleId="198">
    <w:name w:val="标题4 Char1"/>
    <w:qFormat/>
    <w:uiPriority w:val="0"/>
    <w:rPr>
      <w:rFonts w:eastAsia="宋体"/>
      <w:sz w:val="24"/>
      <w:szCs w:val="24"/>
    </w:rPr>
  </w:style>
  <w:style w:type="character" w:customStyle="1" w:styleId="199">
    <w:name w:val="Char Char62"/>
    <w:qFormat/>
    <w:uiPriority w:val="0"/>
    <w:rPr>
      <w:rFonts w:eastAsia="宋体"/>
      <w:kern w:val="2"/>
      <w:sz w:val="18"/>
      <w:szCs w:val="24"/>
      <w:lang w:val="en-US" w:eastAsia="zh-CN" w:bidi="ar-SA"/>
    </w:rPr>
  </w:style>
  <w:style w:type="character" w:customStyle="1" w:styleId="200">
    <w:name w:val="标题 7 字符1"/>
    <w:qFormat/>
    <w:uiPriority w:val="0"/>
    <w:rPr>
      <w:rFonts w:ascii="Times New Roman" w:hAnsi="Times New Roman" w:eastAsia="宋体" w:cs="Times New Roman"/>
      <w:b/>
      <w:sz w:val="24"/>
      <w:szCs w:val="20"/>
    </w:rPr>
  </w:style>
  <w:style w:type="character" w:customStyle="1" w:styleId="201">
    <w:name w:val="明显强调1"/>
    <w:qFormat/>
    <w:uiPriority w:val="0"/>
    <w:rPr>
      <w:b/>
      <w:bCs/>
      <w:i/>
      <w:iCs/>
      <w:color w:val="4F81BD"/>
    </w:rPr>
  </w:style>
  <w:style w:type="character" w:customStyle="1" w:styleId="202">
    <w:name w:val="标题 9 字符"/>
    <w:qFormat/>
    <w:uiPriority w:val="0"/>
    <w:rPr>
      <w:rFonts w:ascii="Cambria" w:hAnsi="Cambria" w:eastAsia="宋体" w:cs="Times New Roman"/>
      <w:szCs w:val="21"/>
    </w:rPr>
  </w:style>
  <w:style w:type="character" w:customStyle="1" w:styleId="203">
    <w:name w:val="电子邮件签名 Char1"/>
    <w:qFormat/>
    <w:uiPriority w:val="99"/>
    <w:rPr>
      <w:rFonts w:ascii="华文楷体" w:hAnsi="华文楷体" w:eastAsia="华文楷体"/>
      <w:snapToGrid/>
      <w:sz w:val="21"/>
      <w:szCs w:val="24"/>
    </w:rPr>
  </w:style>
  <w:style w:type="character" w:customStyle="1" w:styleId="204">
    <w:name w:val="页眉 字符1"/>
    <w:qFormat/>
    <w:uiPriority w:val="99"/>
    <w:rPr>
      <w:kern w:val="2"/>
      <w:sz w:val="18"/>
      <w:szCs w:val="18"/>
    </w:rPr>
  </w:style>
  <w:style w:type="character" w:customStyle="1" w:styleId="205">
    <w:name w:val="引用 Char1"/>
    <w:qFormat/>
    <w:uiPriority w:val="29"/>
    <w:rPr>
      <w:rFonts w:ascii="Times New Roman" w:hAnsi="Times New Roman" w:eastAsia="宋体" w:cs="Times New Roman"/>
      <w:i/>
      <w:iCs/>
      <w:color w:val="000000"/>
      <w:szCs w:val="24"/>
    </w:rPr>
  </w:style>
  <w:style w:type="character" w:customStyle="1" w:styleId="206">
    <w:name w:val="批注文字 字符"/>
    <w:qFormat/>
    <w:uiPriority w:val="0"/>
    <w:rPr>
      <w:rFonts w:ascii="Times New Roman" w:hAnsi="Times New Roman" w:eastAsia="宋体" w:cs="Times New Roman"/>
      <w:szCs w:val="24"/>
    </w:rPr>
  </w:style>
  <w:style w:type="character" w:customStyle="1" w:styleId="207">
    <w:name w:val="批注主题 字符"/>
    <w:qFormat/>
    <w:uiPriority w:val="0"/>
    <w:rPr>
      <w:rFonts w:ascii="Times New Roman" w:hAnsi="Times New Roman" w:eastAsia="宋体" w:cs="Times New Roman"/>
      <w:b/>
      <w:bCs/>
      <w:szCs w:val="24"/>
    </w:rPr>
  </w:style>
  <w:style w:type="character" w:customStyle="1" w:styleId="208">
    <w:name w:val="Char Char7"/>
    <w:qFormat/>
    <w:uiPriority w:val="0"/>
    <w:rPr>
      <w:rFonts w:ascii="宋体" w:hAnsi="宋体" w:eastAsia="宋体"/>
      <w:kern w:val="2"/>
      <w:sz w:val="21"/>
      <w:szCs w:val="24"/>
      <w:lang w:val="en-US" w:eastAsia="zh-CN" w:bidi="ar-SA"/>
    </w:rPr>
  </w:style>
  <w:style w:type="character" w:customStyle="1" w:styleId="209">
    <w:name w:val="Char Char9"/>
    <w:qFormat/>
    <w:uiPriority w:val="0"/>
    <w:rPr>
      <w:rFonts w:eastAsia="宋体"/>
      <w:b/>
      <w:bCs/>
      <w:kern w:val="44"/>
      <w:sz w:val="32"/>
      <w:szCs w:val="44"/>
      <w:lang w:val="en-US" w:eastAsia="zh-CN" w:bidi="ar-SA"/>
    </w:rPr>
  </w:style>
  <w:style w:type="character" w:customStyle="1" w:styleId="210">
    <w:name w:val="页脚 Char Char"/>
    <w:qFormat/>
    <w:uiPriority w:val="0"/>
    <w:rPr>
      <w:rFonts w:eastAsia="宋体"/>
      <w:kern w:val="2"/>
      <w:sz w:val="18"/>
      <w:szCs w:val="24"/>
      <w:lang w:val="en-US" w:eastAsia="zh-CN" w:bidi="ar-SA"/>
    </w:rPr>
  </w:style>
  <w:style w:type="character" w:customStyle="1" w:styleId="211">
    <w:name w:val="批注主题 字符1"/>
    <w:qFormat/>
    <w:uiPriority w:val="0"/>
    <w:rPr>
      <w:b/>
      <w:bCs/>
      <w:szCs w:val="24"/>
    </w:rPr>
  </w:style>
  <w:style w:type="character" w:customStyle="1" w:styleId="212">
    <w:name w:val="Char Char111"/>
    <w:qFormat/>
    <w:uiPriority w:val="0"/>
    <w:rPr>
      <w:rFonts w:eastAsia="仿宋_GB2312"/>
      <w:kern w:val="2"/>
      <w:sz w:val="23"/>
      <w:szCs w:val="24"/>
    </w:rPr>
  </w:style>
  <w:style w:type="character" w:customStyle="1" w:styleId="213">
    <w:name w:val="正文文本缩进 Char1"/>
    <w:qFormat/>
    <w:uiPriority w:val="99"/>
    <w:rPr>
      <w:rFonts w:ascii="Times New Roman" w:hAnsi="Times New Roman" w:eastAsia="仿宋_GB2312" w:cs="Times New Roman"/>
      <w:sz w:val="25"/>
      <w:szCs w:val="24"/>
    </w:rPr>
  </w:style>
  <w:style w:type="character" w:customStyle="1" w:styleId="214">
    <w:name w:val="明显引用 字符1"/>
    <w:qFormat/>
    <w:uiPriority w:val="30"/>
    <w:rPr>
      <w:b/>
      <w:bCs/>
      <w:i/>
      <w:iCs/>
      <w:color w:val="4F81BD"/>
    </w:rPr>
  </w:style>
  <w:style w:type="character" w:customStyle="1" w:styleId="215">
    <w:name w:val="明显引用 Char1"/>
    <w:qFormat/>
    <w:uiPriority w:val="30"/>
    <w:rPr>
      <w:rFonts w:ascii="Times New Roman" w:hAnsi="Times New Roman" w:eastAsia="宋体" w:cs="Times New Roman"/>
      <w:b/>
      <w:bCs/>
      <w:i/>
      <w:iCs/>
      <w:color w:val="4F81BD"/>
      <w:szCs w:val="24"/>
    </w:rPr>
  </w:style>
  <w:style w:type="character" w:customStyle="1" w:styleId="216">
    <w:name w:val="Char Char3"/>
    <w:qFormat/>
    <w:uiPriority w:val="0"/>
    <w:rPr>
      <w:rFonts w:ascii="宋体" w:hAnsi="宋体" w:eastAsia="宋体"/>
      <w:kern w:val="2"/>
      <w:sz w:val="18"/>
      <w:szCs w:val="18"/>
      <w:lang w:val="en-US" w:eastAsia="zh-CN" w:bidi="ar-SA"/>
    </w:rPr>
  </w:style>
  <w:style w:type="character" w:customStyle="1" w:styleId="217">
    <w:name w:val="文档结构图 Char1"/>
    <w:qFormat/>
    <w:uiPriority w:val="99"/>
    <w:rPr>
      <w:rFonts w:ascii="宋体" w:hAnsi="Times New Roman" w:eastAsia="宋体" w:cs="Times New Roman"/>
      <w:sz w:val="18"/>
      <w:szCs w:val="18"/>
    </w:rPr>
  </w:style>
  <w:style w:type="character" w:customStyle="1" w:styleId="218">
    <w:name w:val="标题5 Char Char"/>
    <w:link w:val="219"/>
    <w:qFormat/>
    <w:uiPriority w:val="0"/>
    <w:rPr>
      <w:rFonts w:ascii="Arial" w:hAnsi="Arial"/>
      <w:b/>
      <w:bCs/>
      <w:sz w:val="24"/>
      <w:szCs w:val="32"/>
    </w:rPr>
  </w:style>
  <w:style w:type="paragraph" w:customStyle="1" w:styleId="219">
    <w:name w:val="标题5"/>
    <w:basedOn w:val="5"/>
    <w:link w:val="218"/>
    <w:qFormat/>
    <w:uiPriority w:val="0"/>
    <w:pPr>
      <w:spacing w:line="413" w:lineRule="auto"/>
    </w:pPr>
    <w:rPr>
      <w:rFonts w:ascii="Arial" w:hAnsi="Arial" w:eastAsia="宋体"/>
      <w:snapToGrid/>
      <w:sz w:val="24"/>
    </w:rPr>
  </w:style>
  <w:style w:type="character" w:customStyle="1" w:styleId="220">
    <w:name w:val="引用 字符"/>
    <w:qFormat/>
    <w:uiPriority w:val="29"/>
    <w:rPr>
      <w:rFonts w:ascii="Times New Roman" w:hAnsi="Times New Roman" w:eastAsia="宋体" w:cs="Times New Roman"/>
      <w:i/>
      <w:iCs/>
      <w:color w:val="404040"/>
      <w:szCs w:val="24"/>
    </w:rPr>
  </w:style>
  <w:style w:type="character" w:customStyle="1" w:styleId="221">
    <w:name w:val="_Style 218"/>
    <w:qFormat/>
    <w:uiPriority w:val="19"/>
    <w:rPr>
      <w:i/>
      <w:iCs/>
      <w:color w:val="808080"/>
    </w:rPr>
  </w:style>
  <w:style w:type="character" w:customStyle="1" w:styleId="222">
    <w:name w:val="Char Char141"/>
    <w:qFormat/>
    <w:uiPriority w:val="0"/>
    <w:rPr>
      <w:rFonts w:eastAsia="宋体"/>
      <w:kern w:val="2"/>
      <w:sz w:val="21"/>
      <w:szCs w:val="24"/>
      <w:lang w:val="en-US" w:eastAsia="zh-CN" w:bidi="ar-SA"/>
    </w:rPr>
  </w:style>
  <w:style w:type="character" w:customStyle="1" w:styleId="223">
    <w:name w:val="不明显强调1"/>
    <w:qFormat/>
    <w:uiPriority w:val="19"/>
    <w:rPr>
      <w:i/>
      <w:iCs/>
      <w:color w:val="808080"/>
    </w:rPr>
  </w:style>
  <w:style w:type="character" w:customStyle="1" w:styleId="224">
    <w:name w:val="Char Char5"/>
    <w:qFormat/>
    <w:uiPriority w:val="0"/>
    <w:rPr>
      <w:rFonts w:ascii="宋体" w:hAnsi="宋体" w:eastAsia="宋体"/>
      <w:kern w:val="2"/>
      <w:sz w:val="21"/>
      <w:szCs w:val="24"/>
      <w:lang w:val="en-US" w:eastAsia="zh-CN" w:bidi="ar-SA"/>
    </w:rPr>
  </w:style>
  <w:style w:type="character" w:customStyle="1" w:styleId="225">
    <w:name w:val="标题 3 字符"/>
    <w:qFormat/>
    <w:uiPriority w:val="0"/>
    <w:rPr>
      <w:rFonts w:ascii="Times New Roman" w:hAnsi="Times New Roman" w:eastAsia="宋体" w:cs="Times New Roman"/>
      <w:b/>
      <w:bCs/>
      <w:sz w:val="32"/>
      <w:szCs w:val="32"/>
    </w:rPr>
  </w:style>
  <w:style w:type="character" w:customStyle="1" w:styleId="226">
    <w:name w:val="Heading 2 Char_d3676150-305b-4fd5-99f0-0ff714492b4d"/>
    <w:qFormat/>
    <w:uiPriority w:val="0"/>
    <w:rPr>
      <w:rFonts w:ascii="Arial" w:hAnsi="Arial" w:eastAsia="黑体"/>
      <w:b/>
      <w:bCs/>
      <w:kern w:val="2"/>
      <w:sz w:val="32"/>
      <w:szCs w:val="32"/>
      <w:lang w:val="en-US" w:eastAsia="zh-CN" w:bidi="ar-SA"/>
    </w:rPr>
  </w:style>
  <w:style w:type="character" w:customStyle="1" w:styleId="227">
    <w:name w:val="Char Char201"/>
    <w:qFormat/>
    <w:uiPriority w:val="0"/>
    <w:rPr>
      <w:rFonts w:ascii="Arial" w:hAnsi="Arial" w:eastAsia="黑体"/>
      <w:b/>
      <w:bCs/>
      <w:kern w:val="2"/>
      <w:sz w:val="28"/>
      <w:szCs w:val="28"/>
      <w:lang w:val="en-US" w:eastAsia="zh-CN" w:bidi="ar-SA"/>
    </w:rPr>
  </w:style>
  <w:style w:type="character" w:customStyle="1" w:styleId="228">
    <w:name w:val="未处理的提及1"/>
    <w:qFormat/>
    <w:uiPriority w:val="99"/>
    <w:rPr>
      <w:color w:val="808080"/>
      <w:shd w:val="clear" w:color="auto" w:fill="E6E6E6"/>
    </w:rPr>
  </w:style>
  <w:style w:type="character" w:customStyle="1" w:styleId="229">
    <w:name w:val="Char Char Char Char Char Char"/>
    <w:qFormat/>
    <w:uiPriority w:val="0"/>
    <w:rPr>
      <w:rFonts w:eastAsia="宋体"/>
      <w:kern w:val="2"/>
      <w:sz w:val="21"/>
      <w:szCs w:val="24"/>
      <w:lang w:val="en-US" w:eastAsia="zh-CN" w:bidi="ar-SA"/>
    </w:rPr>
  </w:style>
  <w:style w:type="character" w:customStyle="1" w:styleId="230">
    <w:name w:val="Plain Text Char"/>
    <w:qFormat/>
    <w:uiPriority w:val="0"/>
    <w:rPr>
      <w:rFonts w:ascii="宋体" w:hAnsi="Courier New" w:eastAsia="宋体"/>
      <w:sz w:val="24"/>
      <w:lang w:bidi="ar-SA"/>
    </w:rPr>
  </w:style>
  <w:style w:type="character" w:customStyle="1" w:styleId="231">
    <w:name w:val="副标题 Char1"/>
    <w:qFormat/>
    <w:uiPriority w:val="11"/>
    <w:rPr>
      <w:rFonts w:ascii="Cambria" w:hAnsi="Cambria" w:cs="Times New Roman"/>
      <w:b/>
      <w:bCs/>
      <w:snapToGrid/>
      <w:kern w:val="28"/>
      <w:sz w:val="32"/>
      <w:szCs w:val="32"/>
    </w:rPr>
  </w:style>
  <w:style w:type="character" w:customStyle="1" w:styleId="232">
    <w:name w:val="Char Char13"/>
    <w:qFormat/>
    <w:uiPriority w:val="0"/>
    <w:rPr>
      <w:rFonts w:eastAsia="宋体"/>
      <w:b/>
      <w:bCs/>
      <w:kern w:val="44"/>
      <w:sz w:val="44"/>
      <w:szCs w:val="44"/>
      <w:lang w:val="en-US" w:eastAsia="zh-CN" w:bidi="ar-SA"/>
    </w:rPr>
  </w:style>
  <w:style w:type="character" w:customStyle="1" w:styleId="233">
    <w:name w:val="仿宋，小四"/>
    <w:qFormat/>
    <w:uiPriority w:val="0"/>
    <w:rPr>
      <w:rFonts w:eastAsia="仿宋_GB2312"/>
      <w:sz w:val="24"/>
    </w:rPr>
  </w:style>
  <w:style w:type="character" w:customStyle="1" w:styleId="234">
    <w:name w:val="textcontents"/>
    <w:qFormat/>
    <w:uiPriority w:val="0"/>
    <w:rPr>
      <w:rFonts w:cs="Times New Roman"/>
    </w:rPr>
  </w:style>
  <w:style w:type="character" w:customStyle="1" w:styleId="235">
    <w:name w:val="标题 4 字符1"/>
    <w:qFormat/>
    <w:uiPriority w:val="0"/>
    <w:rPr>
      <w:rFonts w:ascii="Arial" w:hAnsi="Arial" w:eastAsia="黑体" w:cs="Times New Roman"/>
      <w:kern w:val="0"/>
      <w:sz w:val="28"/>
      <w:szCs w:val="20"/>
    </w:rPr>
  </w:style>
  <w:style w:type="character" w:customStyle="1" w:styleId="236">
    <w:name w:val="Heading 4 Char_a34c27ac-bff2-4d7a-9859-d3ef94f9e227"/>
    <w:qFormat/>
    <w:uiPriority w:val="0"/>
    <w:rPr>
      <w:rFonts w:ascii="Arial" w:hAnsi="Arial" w:eastAsia="宋体"/>
      <w:b/>
      <w:bCs/>
      <w:kern w:val="2"/>
      <w:sz w:val="21"/>
      <w:szCs w:val="28"/>
      <w:lang w:val="en-US" w:eastAsia="zh-CN" w:bidi="ar-SA"/>
    </w:rPr>
  </w:style>
  <w:style w:type="character" w:customStyle="1" w:styleId="237">
    <w:name w:val="正文文本缩进 2 字符1"/>
    <w:qFormat/>
    <w:uiPriority w:val="0"/>
    <w:rPr>
      <w:kern w:val="2"/>
      <w:sz w:val="21"/>
      <w:szCs w:val="24"/>
    </w:rPr>
  </w:style>
  <w:style w:type="character" w:customStyle="1" w:styleId="238">
    <w:name w:val="引用 字符2"/>
    <w:link w:val="239"/>
    <w:qFormat/>
    <w:uiPriority w:val="0"/>
    <w:rPr>
      <w:i/>
      <w:iCs/>
      <w:color w:val="000000"/>
    </w:rPr>
  </w:style>
  <w:style w:type="paragraph" w:styleId="239">
    <w:name w:val="Quote"/>
    <w:basedOn w:val="1"/>
    <w:next w:val="1"/>
    <w:link w:val="238"/>
    <w:qFormat/>
    <w:uiPriority w:val="29"/>
    <w:rPr>
      <w:rFonts w:ascii="Times New Roman" w:hAnsi="Times New Roman" w:eastAsia="宋体"/>
      <w:i/>
      <w:iCs/>
      <w:snapToGrid/>
      <w:color w:val="000000"/>
      <w:sz w:val="20"/>
      <w:szCs w:val="20"/>
    </w:rPr>
  </w:style>
  <w:style w:type="character" w:customStyle="1" w:styleId="240">
    <w:name w:val="引用 Char2"/>
    <w:qFormat/>
    <w:uiPriority w:val="29"/>
    <w:rPr>
      <w:rFonts w:ascii="华文楷体" w:hAnsi="华文楷体" w:eastAsia="华文楷体"/>
      <w:i/>
      <w:iCs/>
      <w:snapToGrid/>
      <w:color w:val="000000"/>
      <w:sz w:val="21"/>
      <w:szCs w:val="24"/>
    </w:rPr>
  </w:style>
  <w:style w:type="character" w:customStyle="1" w:styleId="241">
    <w:name w:val="脚注文本 字符"/>
    <w:qFormat/>
    <w:uiPriority w:val="0"/>
    <w:rPr>
      <w:rFonts w:ascii="Times New Roman" w:hAnsi="Times New Roman" w:eastAsia="宋体" w:cs="Times New Roman"/>
      <w:sz w:val="18"/>
      <w:szCs w:val="18"/>
    </w:rPr>
  </w:style>
  <w:style w:type="character" w:customStyle="1" w:styleId="242">
    <w:name w:val="Char Char71"/>
    <w:qFormat/>
    <w:uiPriority w:val="0"/>
    <w:rPr>
      <w:rFonts w:eastAsia="宋体"/>
      <w:kern w:val="2"/>
      <w:sz w:val="18"/>
      <w:szCs w:val="24"/>
      <w:lang w:val="en-US" w:eastAsia="zh-CN" w:bidi="ar-SA"/>
    </w:rPr>
  </w:style>
  <w:style w:type="character" w:customStyle="1" w:styleId="243">
    <w:name w:val="标题 4 字符"/>
    <w:qFormat/>
    <w:uiPriority w:val="0"/>
    <w:rPr>
      <w:rFonts w:ascii="Cambria" w:hAnsi="Cambria" w:eastAsia="宋体" w:cs="Times New Roman"/>
      <w:b/>
      <w:bCs/>
      <w:sz w:val="28"/>
      <w:szCs w:val="28"/>
    </w:rPr>
  </w:style>
  <w:style w:type="character" w:customStyle="1" w:styleId="244">
    <w:name w:val="批注主题 Char1"/>
    <w:qFormat/>
    <w:uiPriority w:val="99"/>
    <w:rPr>
      <w:rFonts w:ascii="Times New Roman" w:hAnsi="Times New Roman" w:eastAsia="宋体" w:cs="Times New Roman"/>
      <w:b/>
      <w:bCs/>
      <w:szCs w:val="24"/>
    </w:rPr>
  </w:style>
  <w:style w:type="character" w:customStyle="1" w:styleId="245">
    <w:name w:val="页脚 字符1"/>
    <w:qFormat/>
    <w:uiPriority w:val="99"/>
    <w:rPr>
      <w:kern w:val="2"/>
      <w:sz w:val="18"/>
      <w:szCs w:val="18"/>
    </w:rPr>
  </w:style>
  <w:style w:type="character" w:customStyle="1" w:styleId="246">
    <w:name w:val="标题 3 Char1"/>
    <w:qFormat/>
    <w:uiPriority w:val="0"/>
    <w:rPr>
      <w:rFonts w:ascii="Calibri" w:hAnsi="Calibri" w:eastAsia="宋体" w:cs="Arial"/>
      <w:b/>
      <w:kern w:val="0"/>
      <w:sz w:val="32"/>
      <w:szCs w:val="20"/>
    </w:rPr>
  </w:style>
  <w:style w:type="character" w:customStyle="1" w:styleId="247">
    <w:name w:val="title2"/>
    <w:qFormat/>
    <w:uiPriority w:val="0"/>
    <w:rPr>
      <w:rFonts w:hint="default" w:ascii="Arial" w:hAnsi="Arial"/>
      <w:b/>
      <w:color w:val="111111"/>
      <w:sz w:val="24"/>
      <w:u w:val="none"/>
    </w:rPr>
  </w:style>
  <w:style w:type="character" w:customStyle="1" w:styleId="248">
    <w:name w:val="Char Char61"/>
    <w:qFormat/>
    <w:uiPriority w:val="0"/>
    <w:rPr>
      <w:rFonts w:eastAsia="宋体"/>
      <w:kern w:val="2"/>
      <w:sz w:val="18"/>
      <w:szCs w:val="18"/>
      <w:lang w:val="en-US" w:eastAsia="zh-CN" w:bidi="ar-SA"/>
    </w:rPr>
  </w:style>
  <w:style w:type="character" w:customStyle="1" w:styleId="249">
    <w:name w:val="纯文本 字符1"/>
    <w:qFormat/>
    <w:uiPriority w:val="0"/>
    <w:rPr>
      <w:rFonts w:ascii="宋体" w:hAnsi="Courier New" w:eastAsia="宋体"/>
    </w:rPr>
  </w:style>
  <w:style w:type="character" w:customStyle="1" w:styleId="250">
    <w:name w:val="Char Char17"/>
    <w:qFormat/>
    <w:uiPriority w:val="0"/>
    <w:rPr>
      <w:rFonts w:eastAsia="宋体"/>
      <w:b/>
      <w:kern w:val="2"/>
      <w:sz w:val="24"/>
      <w:lang w:val="en-US" w:eastAsia="zh-CN" w:bidi="ar-SA"/>
    </w:rPr>
  </w:style>
  <w:style w:type="character" w:customStyle="1" w:styleId="251">
    <w:name w:val="普通文字 Char"/>
    <w:qFormat/>
    <w:uiPriority w:val="0"/>
    <w:rPr>
      <w:rFonts w:ascii="宋体" w:hAnsi="Courier New" w:cs="Courier New"/>
      <w:kern w:val="2"/>
      <w:sz w:val="21"/>
      <w:szCs w:val="21"/>
    </w:rPr>
  </w:style>
  <w:style w:type="character" w:customStyle="1" w:styleId="252">
    <w:name w:val="标题 8 字符1"/>
    <w:qFormat/>
    <w:uiPriority w:val="0"/>
    <w:rPr>
      <w:rFonts w:ascii="Times New Roman" w:hAnsi="Times New Roman" w:eastAsia="宋体" w:cs="Times New Roman"/>
      <w:kern w:val="0"/>
      <w:sz w:val="24"/>
      <w:szCs w:val="20"/>
    </w:rPr>
  </w:style>
  <w:style w:type="character" w:customStyle="1" w:styleId="253">
    <w:name w:val="正文文本缩进 3 字符1"/>
    <w:qFormat/>
    <w:uiPriority w:val="0"/>
    <w:rPr>
      <w:sz w:val="16"/>
      <w:szCs w:val="16"/>
    </w:rPr>
  </w:style>
  <w:style w:type="character" w:customStyle="1" w:styleId="254">
    <w:name w:val="正文文本缩进 字符1"/>
    <w:qFormat/>
    <w:uiPriority w:val="0"/>
    <w:rPr>
      <w:rFonts w:eastAsia="仿宋_GB2312"/>
      <w:sz w:val="25"/>
      <w:szCs w:val="24"/>
    </w:rPr>
  </w:style>
  <w:style w:type="character" w:customStyle="1" w:styleId="255">
    <w:name w:val="明显引用 字符2"/>
    <w:link w:val="256"/>
    <w:qFormat/>
    <w:uiPriority w:val="0"/>
    <w:rPr>
      <w:b/>
      <w:bCs/>
      <w:i/>
      <w:iCs/>
      <w:color w:val="4F81BD"/>
    </w:rPr>
  </w:style>
  <w:style w:type="paragraph" w:styleId="256">
    <w:name w:val="Intense Quote"/>
    <w:basedOn w:val="1"/>
    <w:next w:val="1"/>
    <w:link w:val="255"/>
    <w:qFormat/>
    <w:uiPriority w:val="30"/>
    <w:pPr>
      <w:pBdr>
        <w:bottom w:val="single" w:color="4F81BD" w:sz="4" w:space="4"/>
      </w:pBdr>
      <w:spacing w:before="200" w:after="280"/>
      <w:ind w:left="936" w:right="936"/>
    </w:pPr>
    <w:rPr>
      <w:rFonts w:ascii="Times New Roman" w:hAnsi="Times New Roman" w:eastAsia="宋体"/>
      <w:b/>
      <w:bCs/>
      <w:i/>
      <w:iCs/>
      <w:snapToGrid/>
      <w:color w:val="4F81BD"/>
      <w:sz w:val="20"/>
      <w:szCs w:val="20"/>
    </w:rPr>
  </w:style>
  <w:style w:type="character" w:customStyle="1" w:styleId="257">
    <w:name w:val="明显引用 Char2"/>
    <w:qFormat/>
    <w:uiPriority w:val="99"/>
    <w:rPr>
      <w:rFonts w:ascii="华文楷体" w:hAnsi="华文楷体" w:eastAsia="华文楷体"/>
      <w:b/>
      <w:bCs/>
      <w:i/>
      <w:iCs/>
      <w:snapToGrid/>
      <w:color w:val="4F81BD"/>
      <w:sz w:val="21"/>
      <w:szCs w:val="24"/>
    </w:rPr>
  </w:style>
  <w:style w:type="character" w:customStyle="1" w:styleId="258">
    <w:name w:val="apple-converted-space"/>
    <w:qFormat/>
    <w:uiPriority w:val="0"/>
  </w:style>
  <w:style w:type="character" w:customStyle="1" w:styleId="259">
    <w:name w:val="正文文本 字符"/>
    <w:qFormat/>
    <w:uiPriority w:val="0"/>
    <w:rPr>
      <w:rFonts w:ascii="Times New Roman" w:hAnsi="Times New Roman" w:eastAsia="宋体" w:cs="Times New Roman"/>
      <w:szCs w:val="24"/>
    </w:rPr>
  </w:style>
  <w:style w:type="character" w:customStyle="1" w:styleId="260">
    <w:name w:val="标题 Char2"/>
    <w:qFormat/>
    <w:uiPriority w:val="0"/>
    <w:rPr>
      <w:rFonts w:ascii="Cambria" w:hAnsi="Cambria" w:eastAsia="宋体" w:cs="Times New Roman"/>
      <w:b/>
      <w:bCs/>
      <w:sz w:val="32"/>
      <w:szCs w:val="32"/>
    </w:rPr>
  </w:style>
  <w:style w:type="character" w:customStyle="1" w:styleId="261">
    <w:name w:val="标题 5 字符1"/>
    <w:qFormat/>
    <w:uiPriority w:val="0"/>
    <w:rPr>
      <w:rFonts w:ascii="Times New Roman" w:hAnsi="Times New Roman" w:eastAsia="宋体" w:cs="Times New Roman"/>
      <w:kern w:val="0"/>
      <w:sz w:val="24"/>
      <w:szCs w:val="20"/>
    </w:rPr>
  </w:style>
  <w:style w:type="character" w:customStyle="1" w:styleId="262">
    <w:name w:val="标题 3 字符1"/>
    <w:qFormat/>
    <w:uiPriority w:val="0"/>
    <w:rPr>
      <w:rFonts w:ascii="Times New Roman" w:hAnsi="Times New Roman" w:eastAsia="宋体" w:cs="Times New Roman"/>
      <w:b/>
      <w:bCs/>
      <w:sz w:val="32"/>
      <w:szCs w:val="32"/>
    </w:rPr>
  </w:style>
  <w:style w:type="character" w:customStyle="1" w:styleId="263">
    <w:name w:val="批注主题 Char2"/>
    <w:qFormat/>
    <w:uiPriority w:val="99"/>
    <w:rPr>
      <w:rFonts w:ascii="华文楷体" w:hAnsi="华文楷体" w:eastAsia="华文楷体"/>
      <w:b/>
      <w:bCs/>
      <w:snapToGrid/>
      <w:kern w:val="2"/>
      <w:sz w:val="21"/>
      <w:szCs w:val="24"/>
    </w:rPr>
  </w:style>
  <w:style w:type="character" w:customStyle="1" w:styleId="264">
    <w:name w:val="Char Char6"/>
    <w:qFormat/>
    <w:uiPriority w:val="0"/>
    <w:rPr>
      <w:rFonts w:eastAsia="宋体"/>
      <w:b/>
      <w:bCs/>
      <w:kern w:val="44"/>
      <w:sz w:val="32"/>
      <w:szCs w:val="44"/>
      <w:lang w:val="en-US" w:eastAsia="zh-CN" w:bidi="ar-SA"/>
    </w:rPr>
  </w:style>
  <w:style w:type="character" w:customStyle="1" w:styleId="265">
    <w:name w:val="Char Char172"/>
    <w:qFormat/>
    <w:uiPriority w:val="0"/>
    <w:rPr>
      <w:rFonts w:eastAsia="宋体"/>
      <w:b/>
      <w:kern w:val="2"/>
      <w:sz w:val="24"/>
      <w:lang w:val="en-US" w:eastAsia="zh-CN" w:bidi="ar-SA"/>
    </w:rPr>
  </w:style>
  <w:style w:type="character" w:customStyle="1" w:styleId="266">
    <w:name w:val="签名 Char1"/>
    <w:qFormat/>
    <w:uiPriority w:val="99"/>
    <w:rPr>
      <w:rFonts w:ascii="华文楷体" w:hAnsi="华文楷体" w:eastAsia="华文楷体"/>
      <w:snapToGrid/>
      <w:sz w:val="21"/>
      <w:szCs w:val="24"/>
    </w:rPr>
  </w:style>
  <w:style w:type="character" w:customStyle="1" w:styleId="267">
    <w:name w:val="Char Char Char Char Char Char1"/>
    <w:qFormat/>
    <w:uiPriority w:val="0"/>
    <w:rPr>
      <w:rFonts w:eastAsia="宋体"/>
      <w:kern w:val="2"/>
      <w:sz w:val="21"/>
      <w:szCs w:val="24"/>
      <w:lang w:val="en-US" w:eastAsia="zh-CN" w:bidi="ar-SA"/>
    </w:rPr>
  </w:style>
  <w:style w:type="character" w:customStyle="1" w:styleId="268">
    <w:name w:val="标题4 Char Char"/>
    <w:link w:val="269"/>
    <w:qFormat/>
    <w:uiPriority w:val="0"/>
    <w:rPr>
      <w:rFonts w:ascii="Arial" w:hAnsi="Arial"/>
      <w:b/>
      <w:bCs/>
      <w:sz w:val="24"/>
      <w:szCs w:val="32"/>
    </w:rPr>
  </w:style>
  <w:style w:type="paragraph" w:customStyle="1" w:styleId="269">
    <w:name w:val="标题4"/>
    <w:basedOn w:val="4"/>
    <w:next w:val="42"/>
    <w:link w:val="268"/>
    <w:qFormat/>
    <w:uiPriority w:val="0"/>
    <w:rPr>
      <w:rFonts w:eastAsia="宋体"/>
      <w:kern w:val="0"/>
      <w:sz w:val="24"/>
    </w:rPr>
  </w:style>
  <w:style w:type="character" w:customStyle="1" w:styleId="270">
    <w:name w:val="Heading 3 Char_084a83d2-7f52-4792-94a2-1b21cb66102a"/>
    <w:qFormat/>
    <w:uiPriority w:val="0"/>
    <w:rPr>
      <w:rFonts w:cs="Times New Roman"/>
      <w:b/>
      <w:bCs/>
      <w:kern w:val="2"/>
      <w:sz w:val="32"/>
      <w:szCs w:val="32"/>
    </w:rPr>
  </w:style>
  <w:style w:type="character" w:customStyle="1" w:styleId="271">
    <w:name w:val="标题 2 字符"/>
    <w:qFormat/>
    <w:uiPriority w:val="0"/>
    <w:rPr>
      <w:rFonts w:ascii="Cambria" w:hAnsi="Cambria" w:eastAsia="宋体" w:cs="Times New Roman"/>
      <w:b/>
      <w:bCs/>
      <w:sz w:val="32"/>
      <w:szCs w:val="32"/>
    </w:rPr>
  </w:style>
  <w:style w:type="character" w:customStyle="1" w:styleId="272">
    <w:name w:val="引用 字符1"/>
    <w:qFormat/>
    <w:uiPriority w:val="29"/>
    <w:rPr>
      <w:i/>
      <w:iCs/>
      <w:color w:val="000000"/>
    </w:rPr>
  </w:style>
  <w:style w:type="character" w:customStyle="1" w:styleId="273">
    <w:name w:val="日期 字符1"/>
    <w:qFormat/>
    <w:uiPriority w:val="0"/>
    <w:rPr>
      <w:rFonts w:eastAsia="宋体"/>
      <w:szCs w:val="24"/>
    </w:rPr>
  </w:style>
  <w:style w:type="character" w:customStyle="1" w:styleId="274">
    <w:name w:val="样式 Char"/>
    <w:link w:val="275"/>
    <w:qFormat/>
    <w:uiPriority w:val="0"/>
    <w:rPr>
      <w:rFonts w:ascii="宋体" w:hAnsi="宋体" w:cs="宋体"/>
      <w:sz w:val="24"/>
      <w:szCs w:val="24"/>
    </w:rPr>
  </w:style>
  <w:style w:type="paragraph" w:customStyle="1" w:styleId="275">
    <w:name w:val="样式"/>
    <w:link w:val="274"/>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76">
    <w:name w:val="Heading 3 Char1"/>
    <w:qFormat/>
    <w:uiPriority w:val="0"/>
    <w:rPr>
      <w:rFonts w:eastAsia="宋体"/>
      <w:b/>
      <w:bCs/>
      <w:kern w:val="2"/>
      <w:sz w:val="24"/>
      <w:szCs w:val="32"/>
      <w:lang w:val="en-US" w:eastAsia="zh-CN" w:bidi="ar-SA"/>
    </w:rPr>
  </w:style>
  <w:style w:type="character" w:customStyle="1" w:styleId="277">
    <w:name w:val="样式 标题 3h3section:3Level 3 HeadH3level_3PIM 33rd level3H... Char Char"/>
    <w:link w:val="278"/>
    <w:qFormat/>
    <w:uiPriority w:val="0"/>
    <w:rPr>
      <w:rFonts w:ascii="Arial" w:hAnsi="Arial"/>
      <w:b/>
      <w:sz w:val="24"/>
      <w:szCs w:val="28"/>
    </w:rPr>
  </w:style>
  <w:style w:type="paragraph" w:customStyle="1" w:styleId="278">
    <w:name w:val="样式 标题 3h3section:3Level 3 HeadH3level_3PIM 33rd level3H..."/>
    <w:basedOn w:val="5"/>
    <w:link w:val="277"/>
    <w:qFormat/>
    <w:uiPriority w:val="0"/>
    <w:pPr>
      <w:tabs>
        <w:tab w:val="left" w:pos="1680"/>
      </w:tabs>
      <w:adjustRightInd w:val="0"/>
      <w:spacing w:line="416" w:lineRule="atLeast"/>
      <w:textAlignment w:val="baseline"/>
    </w:pPr>
    <w:rPr>
      <w:rFonts w:ascii="Arial" w:hAnsi="Arial" w:eastAsia="宋体"/>
      <w:bCs w:val="0"/>
      <w:snapToGrid/>
      <w:sz w:val="24"/>
      <w:szCs w:val="28"/>
    </w:rPr>
  </w:style>
  <w:style w:type="character" w:customStyle="1" w:styleId="279">
    <w:name w:val="标题 2 Char1"/>
    <w:qFormat/>
    <w:uiPriority w:val="0"/>
    <w:rPr>
      <w:rFonts w:ascii="Arial" w:hAnsi="Arial" w:eastAsia="黑体" w:cs="Calibri"/>
      <w:b/>
      <w:kern w:val="0"/>
      <w:sz w:val="32"/>
      <w:szCs w:val="20"/>
    </w:rPr>
  </w:style>
  <w:style w:type="character" w:customStyle="1" w:styleId="280">
    <w:name w:val="Heading 5 Char_a0eab6bc-dad1-4042-9e34-7c9a5bb8b9f6"/>
    <w:qFormat/>
    <w:uiPriority w:val="0"/>
    <w:rPr>
      <w:rFonts w:eastAsia="宋体"/>
      <w:b/>
      <w:bCs/>
      <w:kern w:val="2"/>
      <w:sz w:val="28"/>
      <w:szCs w:val="28"/>
      <w:lang w:val="en-US" w:eastAsia="zh-CN" w:bidi="ar-SA"/>
    </w:rPr>
  </w:style>
  <w:style w:type="character" w:customStyle="1" w:styleId="281">
    <w:name w:val="页码1"/>
    <w:qFormat/>
    <w:uiPriority w:val="0"/>
  </w:style>
  <w:style w:type="character" w:customStyle="1" w:styleId="282">
    <w:name w:val="正文文本 2 字符1"/>
    <w:qFormat/>
    <w:uiPriority w:val="0"/>
    <w:rPr>
      <w:kern w:val="2"/>
      <w:sz w:val="24"/>
    </w:rPr>
  </w:style>
  <w:style w:type="character" w:customStyle="1" w:styleId="283">
    <w:name w:val="Char Char4"/>
    <w:qFormat/>
    <w:uiPriority w:val="0"/>
    <w:rPr>
      <w:rFonts w:ascii="Cambria" w:hAnsi="Cambria" w:eastAsia="宋体"/>
      <w:b/>
      <w:bCs/>
      <w:kern w:val="2"/>
      <w:sz w:val="32"/>
      <w:szCs w:val="32"/>
      <w:lang w:val="en-US" w:eastAsia="zh-CN" w:bidi="ar-SA"/>
    </w:rPr>
  </w:style>
  <w:style w:type="character" w:customStyle="1" w:styleId="284">
    <w:name w:val="Comment Text Char"/>
    <w:qFormat/>
    <w:uiPriority w:val="0"/>
    <w:rPr>
      <w:rFonts w:cs="Times New Roman"/>
      <w:sz w:val="24"/>
      <w:szCs w:val="24"/>
    </w:rPr>
  </w:style>
  <w:style w:type="character" w:customStyle="1" w:styleId="285">
    <w:name w:val="Char Char8"/>
    <w:qFormat/>
    <w:uiPriority w:val="0"/>
    <w:rPr>
      <w:rFonts w:ascii="宋体" w:hAnsi="宋体" w:eastAsia="宋体"/>
      <w:kern w:val="2"/>
      <w:sz w:val="18"/>
      <w:szCs w:val="24"/>
      <w:lang w:val="en-US" w:eastAsia="zh-CN" w:bidi="ar-SA"/>
    </w:rPr>
  </w:style>
  <w:style w:type="character" w:customStyle="1" w:styleId="286">
    <w:name w:val="文档结构图 Char2"/>
    <w:qFormat/>
    <w:uiPriority w:val="99"/>
    <w:rPr>
      <w:rFonts w:ascii="宋体" w:hAnsi="华文楷体"/>
      <w:snapToGrid/>
      <w:sz w:val="18"/>
      <w:szCs w:val="18"/>
    </w:rPr>
  </w:style>
  <w:style w:type="character" w:customStyle="1" w:styleId="287">
    <w:name w:val="称呼 字符1"/>
    <w:qFormat/>
    <w:uiPriority w:val="0"/>
    <w:rPr>
      <w:sz w:val="30"/>
    </w:rPr>
  </w:style>
  <w:style w:type="character" w:customStyle="1" w:styleId="288">
    <w:name w:val="Document Map Char"/>
    <w:qFormat/>
    <w:uiPriority w:val="0"/>
    <w:rPr>
      <w:rFonts w:eastAsia="宋体"/>
      <w:kern w:val="2"/>
      <w:sz w:val="21"/>
      <w:szCs w:val="24"/>
      <w:lang w:val="en-US" w:eastAsia="zh-CN" w:bidi="ar-SA"/>
    </w:rPr>
  </w:style>
  <w:style w:type="character" w:customStyle="1" w:styleId="289">
    <w:name w:val="Char Char10"/>
    <w:qFormat/>
    <w:uiPriority w:val="0"/>
    <w:rPr>
      <w:rFonts w:eastAsia="宋体"/>
      <w:sz w:val="24"/>
      <w:lang w:val="en-US" w:eastAsia="zh-CN" w:bidi="ar-SA"/>
    </w:rPr>
  </w:style>
  <w:style w:type="character" w:customStyle="1" w:styleId="290">
    <w:name w:val="Char Char14"/>
    <w:qFormat/>
    <w:uiPriority w:val="0"/>
    <w:rPr>
      <w:rFonts w:eastAsia="宋体"/>
      <w:kern w:val="2"/>
      <w:sz w:val="21"/>
      <w:szCs w:val="24"/>
      <w:lang w:val="en-US" w:eastAsia="zh-CN" w:bidi="ar-SA"/>
    </w:rPr>
  </w:style>
  <w:style w:type="character" w:customStyle="1" w:styleId="291">
    <w:name w:val="Header Char_74e51e09-e24d-41a6-a36b-1999a5ce4abd"/>
    <w:qFormat/>
    <w:uiPriority w:val="0"/>
    <w:rPr>
      <w:rFonts w:eastAsia="宋体"/>
      <w:kern w:val="2"/>
      <w:sz w:val="18"/>
      <w:szCs w:val="18"/>
      <w:lang w:val="en-US" w:eastAsia="zh-CN" w:bidi="ar-SA"/>
    </w:rPr>
  </w:style>
  <w:style w:type="character" w:customStyle="1" w:styleId="292">
    <w:name w:val="标题 字符1"/>
    <w:qFormat/>
    <w:uiPriority w:val="0"/>
    <w:rPr>
      <w:rFonts w:ascii="Cambria" w:hAnsi="Cambria"/>
      <w:b/>
      <w:bCs/>
      <w:sz w:val="32"/>
      <w:szCs w:val="32"/>
    </w:rPr>
  </w:style>
  <w:style w:type="character" w:customStyle="1" w:styleId="293">
    <w:name w:val="明显参考1"/>
    <w:qFormat/>
    <w:uiPriority w:val="0"/>
    <w:rPr>
      <w:b/>
      <w:bCs/>
      <w:smallCaps/>
      <w:color w:val="C0504D"/>
      <w:spacing w:val="5"/>
      <w:u w:val="single"/>
    </w:rPr>
  </w:style>
  <w:style w:type="character" w:customStyle="1" w:styleId="294">
    <w:name w:val="标题 1 字符"/>
    <w:qFormat/>
    <w:uiPriority w:val="0"/>
    <w:rPr>
      <w:rFonts w:ascii="Times New Roman" w:hAnsi="Times New Roman" w:eastAsia="宋体" w:cs="Times New Roman"/>
      <w:b/>
      <w:bCs/>
      <w:kern w:val="44"/>
      <w:sz w:val="44"/>
      <w:szCs w:val="44"/>
    </w:rPr>
  </w:style>
  <w:style w:type="character" w:customStyle="1" w:styleId="295">
    <w:name w:val="Char Char161"/>
    <w:qFormat/>
    <w:uiPriority w:val="0"/>
    <w:rPr>
      <w:rFonts w:ascii="Arial" w:hAnsi="Arial" w:eastAsia="黑体"/>
      <w:kern w:val="2"/>
      <w:sz w:val="24"/>
      <w:lang w:val="en-US" w:eastAsia="zh-CN" w:bidi="ar-SA"/>
    </w:rPr>
  </w:style>
  <w:style w:type="character" w:customStyle="1" w:styleId="296">
    <w:name w:val="Char Char15"/>
    <w:qFormat/>
    <w:uiPriority w:val="0"/>
    <w:rPr>
      <w:rFonts w:ascii="Arial" w:hAnsi="Arial" w:eastAsia="黑体"/>
      <w:kern w:val="2"/>
      <w:sz w:val="21"/>
      <w:lang w:val="en-US" w:eastAsia="zh-CN" w:bidi="ar-SA"/>
    </w:rPr>
  </w:style>
  <w:style w:type="character" w:customStyle="1" w:styleId="297">
    <w:name w:val="文档结构图 字符"/>
    <w:qFormat/>
    <w:uiPriority w:val="0"/>
    <w:rPr>
      <w:rFonts w:ascii="宋体" w:hAnsi="Times New Roman" w:eastAsia="宋体" w:cs="Times New Roman"/>
      <w:sz w:val="18"/>
      <w:szCs w:val="18"/>
    </w:rPr>
  </w:style>
  <w:style w:type="character" w:customStyle="1" w:styleId="298">
    <w:name w:val="Body Text Indent 2 Char"/>
    <w:qFormat/>
    <w:uiPriority w:val="0"/>
    <w:rPr>
      <w:rFonts w:eastAsia="宋体"/>
      <w:kern w:val="2"/>
      <w:sz w:val="21"/>
      <w:szCs w:val="24"/>
      <w:lang w:val="en-US" w:eastAsia="zh-CN" w:bidi="ar-SA"/>
    </w:rPr>
  </w:style>
  <w:style w:type="character" w:customStyle="1" w:styleId="299">
    <w:name w:val="批注框文本 Char1"/>
    <w:qFormat/>
    <w:uiPriority w:val="99"/>
    <w:rPr>
      <w:rFonts w:ascii="Times New Roman" w:hAnsi="Times New Roman" w:eastAsia="宋体" w:cs="Times New Roman"/>
      <w:sz w:val="18"/>
      <w:szCs w:val="18"/>
    </w:rPr>
  </w:style>
  <w:style w:type="character" w:customStyle="1" w:styleId="300">
    <w:name w:val="Char Char12"/>
    <w:qFormat/>
    <w:uiPriority w:val="0"/>
    <w:rPr>
      <w:rFonts w:eastAsia="仿宋_GB2312"/>
      <w:kern w:val="2"/>
      <w:sz w:val="23"/>
      <w:szCs w:val="24"/>
      <w:lang w:val="en-US" w:eastAsia="zh-CN" w:bidi="ar-SA"/>
    </w:rPr>
  </w:style>
  <w:style w:type="character" w:customStyle="1" w:styleId="301">
    <w:name w:val="tt21"/>
    <w:qFormat/>
    <w:uiPriority w:val="0"/>
    <w:rPr>
      <w:rFonts w:ascii="宋体" w:hAnsi="宋体"/>
      <w:b/>
      <w:bCs/>
      <w:sz w:val="32"/>
      <w:szCs w:val="18"/>
    </w:rPr>
  </w:style>
  <w:style w:type="character" w:customStyle="1" w:styleId="302">
    <w:name w:val="结束语 Char1"/>
    <w:qFormat/>
    <w:uiPriority w:val="99"/>
    <w:rPr>
      <w:rFonts w:ascii="华文楷体" w:hAnsi="华文楷体" w:eastAsia="华文楷体"/>
      <w:snapToGrid/>
      <w:sz w:val="21"/>
      <w:szCs w:val="24"/>
    </w:rPr>
  </w:style>
  <w:style w:type="character" w:customStyle="1" w:styleId="303">
    <w:name w:val="标题 9 字符1"/>
    <w:qFormat/>
    <w:uiPriority w:val="0"/>
    <w:rPr>
      <w:rFonts w:ascii="Times New Roman" w:hAnsi="Times New Roman" w:eastAsia="宋体" w:cs="Times New Roman"/>
      <w:kern w:val="0"/>
      <w:sz w:val="24"/>
      <w:szCs w:val="20"/>
    </w:rPr>
  </w:style>
  <w:style w:type="character" w:customStyle="1" w:styleId="304">
    <w:name w:val="Char Char211"/>
    <w:qFormat/>
    <w:uiPriority w:val="0"/>
    <w:rPr>
      <w:rFonts w:eastAsia="宋体"/>
      <w:b/>
      <w:bCs/>
      <w:kern w:val="2"/>
      <w:sz w:val="32"/>
      <w:szCs w:val="32"/>
      <w:lang w:val="en-US" w:eastAsia="zh-CN" w:bidi="ar-SA"/>
    </w:rPr>
  </w:style>
  <w:style w:type="character" w:customStyle="1" w:styleId="305">
    <w:name w:val="正文文本缩进 2 字符"/>
    <w:qFormat/>
    <w:uiPriority w:val="0"/>
    <w:rPr>
      <w:rFonts w:ascii="Times New Roman" w:hAnsi="Times New Roman" w:eastAsia="仿宋_GB2312" w:cs="Times New Roman"/>
      <w:sz w:val="25"/>
      <w:szCs w:val="24"/>
    </w:rPr>
  </w:style>
  <w:style w:type="character" w:customStyle="1" w:styleId="306">
    <w:name w:val="Char Char41"/>
    <w:qFormat/>
    <w:uiPriority w:val="0"/>
    <w:rPr>
      <w:rFonts w:eastAsia="宋体"/>
      <w:kern w:val="2"/>
      <w:sz w:val="18"/>
      <w:szCs w:val="24"/>
      <w:lang w:val="en-US" w:eastAsia="zh-CN" w:bidi="ar-SA"/>
    </w:rPr>
  </w:style>
  <w:style w:type="character" w:customStyle="1" w:styleId="307">
    <w:name w:val="Char Char20"/>
    <w:qFormat/>
    <w:uiPriority w:val="0"/>
    <w:rPr>
      <w:rFonts w:ascii="Times New Roman" w:hAnsi="Times New Roman" w:eastAsia="宋体" w:cs="Times New Roman"/>
      <w:b/>
      <w:bCs/>
      <w:sz w:val="24"/>
      <w:szCs w:val="32"/>
    </w:rPr>
  </w:style>
  <w:style w:type="character" w:customStyle="1" w:styleId="308">
    <w:name w:val="标题 7 字符"/>
    <w:qFormat/>
    <w:uiPriority w:val="0"/>
    <w:rPr>
      <w:rFonts w:ascii="Times New Roman" w:hAnsi="Times New Roman" w:eastAsia="宋体" w:cs="Times New Roman"/>
      <w:b/>
      <w:bCs/>
      <w:sz w:val="24"/>
      <w:szCs w:val="24"/>
    </w:rPr>
  </w:style>
  <w:style w:type="character" w:customStyle="1" w:styleId="309">
    <w:name w:val="标题 8 字符"/>
    <w:qFormat/>
    <w:uiPriority w:val="0"/>
    <w:rPr>
      <w:rFonts w:ascii="Cambria" w:hAnsi="Cambria" w:eastAsia="宋体" w:cs="Times New Roman"/>
      <w:sz w:val="24"/>
      <w:szCs w:val="24"/>
    </w:rPr>
  </w:style>
  <w:style w:type="character" w:customStyle="1" w:styleId="310">
    <w:name w:val="正文文本 2 Char1"/>
    <w:qFormat/>
    <w:uiPriority w:val="99"/>
    <w:rPr>
      <w:rFonts w:ascii="华文楷体" w:hAnsi="华文楷体" w:eastAsia="华文楷体"/>
      <w:snapToGrid/>
      <w:sz w:val="21"/>
      <w:szCs w:val="24"/>
    </w:rPr>
  </w:style>
  <w:style w:type="character" w:customStyle="1" w:styleId="311">
    <w:name w:val="Char Char81"/>
    <w:qFormat/>
    <w:uiPriority w:val="0"/>
    <w:rPr>
      <w:rFonts w:ascii="楷体_GB2312" w:eastAsia="楷体_GB2312"/>
      <w:b/>
      <w:spacing w:val="-24"/>
      <w:sz w:val="28"/>
      <w:lang w:val="en-US" w:eastAsia="zh-CN" w:bidi="ar-SA"/>
    </w:rPr>
  </w:style>
  <w:style w:type="character" w:customStyle="1" w:styleId="312">
    <w:name w:val="Variable"/>
    <w:qFormat/>
    <w:uiPriority w:val="0"/>
    <w:rPr>
      <w:i/>
    </w:rPr>
  </w:style>
  <w:style w:type="character" w:customStyle="1" w:styleId="313">
    <w:name w:val="Char Char110"/>
    <w:qFormat/>
    <w:uiPriority w:val="0"/>
    <w:rPr>
      <w:sz w:val="24"/>
      <w:szCs w:val="24"/>
    </w:rPr>
  </w:style>
  <w:style w:type="character" w:customStyle="1" w:styleId="314">
    <w:name w:val="纯文本 字符"/>
    <w:qFormat/>
    <w:uiPriority w:val="0"/>
    <w:rPr>
      <w:rFonts w:ascii="宋体" w:hAnsi="Courier New" w:cs="Courier New"/>
      <w:szCs w:val="24"/>
    </w:rPr>
  </w:style>
  <w:style w:type="character" w:customStyle="1" w:styleId="315">
    <w:name w:val="页眉 Char Char"/>
    <w:qFormat/>
    <w:uiPriority w:val="0"/>
    <w:rPr>
      <w:rFonts w:eastAsia="宋体"/>
      <w:kern w:val="2"/>
      <w:sz w:val="18"/>
      <w:szCs w:val="18"/>
      <w:lang w:val="en-US" w:eastAsia="zh-CN" w:bidi="ar-SA"/>
    </w:rPr>
  </w:style>
  <w:style w:type="character" w:customStyle="1" w:styleId="316">
    <w:name w:val="Char Char191"/>
    <w:qFormat/>
    <w:uiPriority w:val="0"/>
    <w:rPr>
      <w:rFonts w:eastAsia="宋体"/>
      <w:kern w:val="2"/>
      <w:sz w:val="28"/>
      <w:lang w:val="en-US" w:eastAsia="zh-CN" w:bidi="ar-SA"/>
    </w:rPr>
  </w:style>
  <w:style w:type="character" w:customStyle="1" w:styleId="317">
    <w:name w:val="Balloon Text Char"/>
    <w:qFormat/>
    <w:uiPriority w:val="0"/>
    <w:rPr>
      <w:sz w:val="18"/>
      <w:lang w:bidi="ar-SA"/>
    </w:rPr>
  </w:style>
  <w:style w:type="character" w:customStyle="1" w:styleId="318">
    <w:name w:val="标题 2 字符1"/>
    <w:qFormat/>
    <w:uiPriority w:val="0"/>
    <w:rPr>
      <w:rFonts w:ascii="Arial" w:hAnsi="Arial" w:eastAsia="黑体" w:cs="Times New Roman"/>
      <w:b/>
      <w:bCs/>
      <w:sz w:val="32"/>
      <w:szCs w:val="32"/>
    </w:rPr>
  </w:style>
  <w:style w:type="character" w:customStyle="1" w:styleId="319">
    <w:name w:val="信息标题 Char1"/>
    <w:qFormat/>
    <w:uiPriority w:val="99"/>
    <w:rPr>
      <w:rFonts w:ascii="Cambria" w:hAnsi="Cambria" w:eastAsia="宋体" w:cs="Times New Roman"/>
      <w:snapToGrid/>
      <w:sz w:val="24"/>
      <w:szCs w:val="24"/>
      <w:shd w:val="pct20" w:color="auto" w:fill="auto"/>
    </w:rPr>
  </w:style>
  <w:style w:type="character" w:customStyle="1" w:styleId="320">
    <w:name w:val="_Style 317"/>
    <w:qFormat/>
    <w:uiPriority w:val="0"/>
    <w:rPr>
      <w:smallCaps/>
      <w:color w:val="C0504D"/>
      <w:u w:val="single"/>
    </w:rPr>
  </w:style>
  <w:style w:type="character" w:customStyle="1" w:styleId="321">
    <w:name w:val="正文（首行缩进两字） Char Char Char Char Char Char Char Char Char Char Char Char Char Char Char Char Char Char Char Char Char Char Char Char Char Char Char Char Char Char Char Char Char Char Char Char Char Char Char Char Char Char Char Char Char Char"/>
    <w:qFormat/>
    <w:uiPriority w:val="0"/>
    <w:rPr>
      <w:rFonts w:eastAsia="宋体"/>
      <w:sz w:val="24"/>
      <w:szCs w:val="24"/>
      <w:lang w:val="en-US" w:eastAsia="zh-CN" w:bidi="ar-SA"/>
    </w:rPr>
  </w:style>
  <w:style w:type="character" w:customStyle="1" w:styleId="322">
    <w:name w:val="尾注文本 Char1"/>
    <w:qFormat/>
    <w:uiPriority w:val="99"/>
    <w:rPr>
      <w:rFonts w:ascii="华文楷体" w:hAnsi="华文楷体" w:eastAsia="华文楷体"/>
      <w:snapToGrid/>
      <w:sz w:val="21"/>
      <w:szCs w:val="24"/>
    </w:rPr>
  </w:style>
  <w:style w:type="character" w:customStyle="1" w:styleId="323">
    <w:name w:val="标题 1 字符1"/>
    <w:qFormat/>
    <w:uiPriority w:val="0"/>
    <w:rPr>
      <w:rFonts w:ascii="Times New Roman" w:hAnsi="Times New Roman" w:eastAsia="宋体" w:cs="Times New Roman"/>
      <w:b/>
      <w:bCs/>
      <w:kern w:val="44"/>
      <w:sz w:val="44"/>
      <w:szCs w:val="44"/>
    </w:rPr>
  </w:style>
  <w:style w:type="character" w:customStyle="1" w:styleId="324">
    <w:name w:val="Char Char16"/>
    <w:qFormat/>
    <w:uiPriority w:val="0"/>
    <w:rPr>
      <w:rFonts w:ascii="Arial" w:hAnsi="Arial" w:eastAsia="黑体"/>
      <w:kern w:val="2"/>
      <w:sz w:val="24"/>
      <w:lang w:val="en-US" w:eastAsia="zh-CN" w:bidi="ar-SA"/>
    </w:rPr>
  </w:style>
  <w:style w:type="character" w:customStyle="1" w:styleId="325">
    <w:name w:val="注释标题 Char1"/>
    <w:qFormat/>
    <w:uiPriority w:val="99"/>
    <w:rPr>
      <w:rFonts w:ascii="华文楷体" w:hAnsi="华文楷体" w:eastAsia="华文楷体"/>
      <w:snapToGrid/>
      <w:sz w:val="21"/>
      <w:szCs w:val="24"/>
    </w:rPr>
  </w:style>
  <w:style w:type="character" w:customStyle="1" w:styleId="326">
    <w:name w:val="页脚 字符"/>
    <w:qFormat/>
    <w:uiPriority w:val="99"/>
    <w:rPr>
      <w:sz w:val="18"/>
      <w:szCs w:val="18"/>
    </w:rPr>
  </w:style>
  <w:style w:type="character" w:customStyle="1" w:styleId="327">
    <w:name w:val="Char Char19"/>
    <w:qFormat/>
    <w:uiPriority w:val="0"/>
    <w:rPr>
      <w:rFonts w:ascii="Arial" w:hAnsi="Arial" w:eastAsia="宋体" w:cs="Times New Roman"/>
      <w:b/>
      <w:bCs/>
      <w:szCs w:val="28"/>
    </w:rPr>
  </w:style>
  <w:style w:type="character" w:customStyle="1" w:styleId="328">
    <w:name w:val="Comment Subject Char"/>
    <w:qFormat/>
    <w:uiPriority w:val="0"/>
    <w:rPr>
      <w:b/>
      <w:sz w:val="24"/>
      <w:lang w:bidi="ar-SA"/>
    </w:rPr>
  </w:style>
  <w:style w:type="character" w:customStyle="1" w:styleId="329">
    <w:name w:val="_Style 326"/>
    <w:qFormat/>
    <w:uiPriority w:val="0"/>
    <w:rPr>
      <w:b/>
      <w:bCs/>
      <w:smallCaps/>
      <w:spacing w:val="5"/>
    </w:rPr>
  </w:style>
  <w:style w:type="character" w:customStyle="1" w:styleId="330">
    <w:name w:val="H1 Char"/>
    <w:qFormat/>
    <w:uiPriority w:val="0"/>
    <w:rPr>
      <w:rFonts w:eastAsia="宋体"/>
      <w:b/>
      <w:bCs/>
      <w:kern w:val="44"/>
      <w:sz w:val="44"/>
      <w:szCs w:val="44"/>
      <w:lang w:val="en-US" w:eastAsia="zh-CN" w:bidi="ar-SA"/>
    </w:rPr>
  </w:style>
  <w:style w:type="character" w:customStyle="1" w:styleId="331">
    <w:name w:val="Char Char18"/>
    <w:qFormat/>
    <w:uiPriority w:val="0"/>
    <w:rPr>
      <w:rFonts w:ascii="Times New Roman" w:hAnsi="Times New Roman" w:eastAsia="宋体" w:cs="Times New Roman"/>
      <w:b/>
      <w:bCs/>
      <w:sz w:val="28"/>
      <w:szCs w:val="28"/>
    </w:rPr>
  </w:style>
  <w:style w:type="character" w:customStyle="1" w:styleId="332">
    <w:name w:val="Char Char101"/>
    <w:qFormat/>
    <w:uiPriority w:val="0"/>
    <w:rPr>
      <w:rFonts w:eastAsia="宋体"/>
      <w:kern w:val="2"/>
      <w:sz w:val="18"/>
      <w:szCs w:val="18"/>
      <w:lang w:val="en-US" w:eastAsia="zh-CN" w:bidi="ar-SA"/>
    </w:rPr>
  </w:style>
  <w:style w:type="character" w:customStyle="1" w:styleId="333">
    <w:name w:val="Body Text Indent Char"/>
    <w:qFormat/>
    <w:uiPriority w:val="0"/>
    <w:rPr>
      <w:rFonts w:ascii="宋体" w:hAnsi="宋体" w:eastAsia="宋体"/>
      <w:kern w:val="2"/>
      <w:sz w:val="21"/>
      <w:lang w:val="en-US" w:eastAsia="zh-CN" w:bidi="ar-SA"/>
    </w:rPr>
  </w:style>
  <w:style w:type="character" w:customStyle="1" w:styleId="334">
    <w:name w:val="Footnote Text Char"/>
    <w:qFormat/>
    <w:uiPriority w:val="0"/>
    <w:rPr>
      <w:rFonts w:eastAsia="宋体"/>
      <w:sz w:val="18"/>
      <w:lang w:val="en-US" w:eastAsia="zh-CN" w:bidi="ar-SA"/>
    </w:rPr>
  </w:style>
  <w:style w:type="character" w:customStyle="1" w:styleId="335">
    <w:name w:val="Char Char23"/>
    <w:qFormat/>
    <w:uiPriority w:val="0"/>
    <w:rPr>
      <w:rFonts w:eastAsia="宋体"/>
      <w:b/>
      <w:bCs/>
      <w:kern w:val="44"/>
      <w:sz w:val="32"/>
      <w:szCs w:val="44"/>
      <w:lang w:val="en-US" w:eastAsia="zh-CN" w:bidi="ar-SA"/>
    </w:rPr>
  </w:style>
  <w:style w:type="character" w:customStyle="1" w:styleId="336">
    <w:name w:val="Char Char171"/>
    <w:qFormat/>
    <w:uiPriority w:val="0"/>
    <w:rPr>
      <w:rFonts w:eastAsia="仿宋_GB2312"/>
      <w:kern w:val="2"/>
      <w:sz w:val="23"/>
      <w:szCs w:val="24"/>
    </w:rPr>
  </w:style>
  <w:style w:type="character" w:customStyle="1" w:styleId="337">
    <w:name w:val="Char Char181"/>
    <w:qFormat/>
    <w:uiPriority w:val="0"/>
    <w:rPr>
      <w:b/>
      <w:bCs/>
      <w:kern w:val="44"/>
      <w:sz w:val="44"/>
      <w:szCs w:val="44"/>
    </w:rPr>
  </w:style>
  <w:style w:type="character" w:customStyle="1" w:styleId="338">
    <w:name w:val="Comment Text Char1"/>
    <w:qFormat/>
    <w:uiPriority w:val="0"/>
    <w:rPr>
      <w:sz w:val="24"/>
      <w:lang w:bidi="ar-SA"/>
    </w:rPr>
  </w:style>
  <w:style w:type="character" w:customStyle="1" w:styleId="339">
    <w:name w:val="超链接_0"/>
    <w:qFormat/>
    <w:uiPriority w:val="99"/>
    <w:rPr>
      <w:rFonts w:ascii="Calibri" w:hAnsi="Calibri" w:cs="Times New Roman"/>
      <w:color w:val="0000FF"/>
      <w:u w:val="single"/>
    </w:rPr>
  </w:style>
  <w:style w:type="character" w:customStyle="1" w:styleId="340">
    <w:name w:val="Title Char_aa0ad104-20eb-41ef-bd73-425a63213e2e"/>
    <w:qFormat/>
    <w:uiPriority w:val="0"/>
    <w:rPr>
      <w:rFonts w:ascii="Cambria" w:hAnsi="Cambria"/>
      <w:b/>
      <w:sz w:val="32"/>
      <w:lang w:bidi="ar-SA"/>
    </w:rPr>
  </w:style>
  <w:style w:type="character" w:customStyle="1" w:styleId="341">
    <w:name w:val="Char Char2"/>
    <w:qFormat/>
    <w:uiPriority w:val="0"/>
    <w:rPr>
      <w:rFonts w:ascii="仿宋_GB2312" w:eastAsia="仿宋_GB2312"/>
      <w:kern w:val="2"/>
      <w:sz w:val="23"/>
      <w:szCs w:val="24"/>
      <w:lang w:val="en-US" w:eastAsia="zh-CN" w:bidi="ar-SA"/>
    </w:rPr>
  </w:style>
  <w:style w:type="character" w:customStyle="1" w:styleId="342">
    <w:name w:val="称呼 Char1"/>
    <w:qFormat/>
    <w:uiPriority w:val="99"/>
    <w:rPr>
      <w:rFonts w:ascii="华文楷体" w:hAnsi="华文楷体" w:eastAsia="华文楷体"/>
      <w:snapToGrid/>
      <w:sz w:val="21"/>
      <w:szCs w:val="24"/>
    </w:rPr>
  </w:style>
  <w:style w:type="character" w:customStyle="1" w:styleId="343">
    <w:name w:val="Char Char91"/>
    <w:qFormat/>
    <w:uiPriority w:val="0"/>
    <w:rPr>
      <w:rFonts w:eastAsia="宋体"/>
      <w:b/>
      <w:bCs/>
      <w:kern w:val="44"/>
      <w:sz w:val="32"/>
      <w:szCs w:val="44"/>
      <w:lang w:val="en-US" w:eastAsia="zh-CN" w:bidi="ar-SA"/>
    </w:rPr>
  </w:style>
  <w:style w:type="character" w:customStyle="1" w:styleId="344">
    <w:name w:val="批注框文本 字符"/>
    <w:qFormat/>
    <w:uiPriority w:val="0"/>
    <w:rPr>
      <w:rFonts w:ascii="Times New Roman" w:hAnsi="Times New Roman" w:eastAsia="宋体" w:cs="Times New Roman"/>
      <w:sz w:val="18"/>
      <w:szCs w:val="18"/>
    </w:rPr>
  </w:style>
  <w:style w:type="character" w:customStyle="1" w:styleId="345">
    <w:name w:val="批注文字 Char1"/>
    <w:qFormat/>
    <w:uiPriority w:val="99"/>
    <w:rPr>
      <w:rFonts w:ascii="Times New Roman" w:hAnsi="Times New Roman" w:eastAsia="宋体" w:cs="Times New Roman"/>
      <w:szCs w:val="24"/>
    </w:rPr>
  </w:style>
  <w:style w:type="character" w:customStyle="1" w:styleId="346">
    <w:name w:val="Heading 1 Char_f0112444-af0a-45cf-b81a-dee5b0f23bf2"/>
    <w:qFormat/>
    <w:uiPriority w:val="0"/>
    <w:rPr>
      <w:rFonts w:eastAsia="宋体"/>
      <w:b/>
      <w:bCs/>
      <w:kern w:val="44"/>
      <w:sz w:val="32"/>
      <w:szCs w:val="44"/>
      <w:lang w:val="en-US" w:eastAsia="zh-CN" w:bidi="ar-SA"/>
    </w:rPr>
  </w:style>
  <w:style w:type="character" w:customStyle="1" w:styleId="347">
    <w:name w:val="Char Char24"/>
    <w:qFormat/>
    <w:uiPriority w:val="0"/>
    <w:rPr>
      <w:rFonts w:eastAsia="宋体"/>
      <w:b/>
      <w:bCs/>
      <w:kern w:val="44"/>
      <w:sz w:val="32"/>
      <w:szCs w:val="44"/>
      <w:lang w:val="en-US" w:eastAsia="zh-CN" w:bidi="ar-SA"/>
    </w:rPr>
  </w:style>
  <w:style w:type="character" w:customStyle="1" w:styleId="348">
    <w:name w:val="level1"/>
    <w:qFormat/>
    <w:uiPriority w:val="0"/>
  </w:style>
  <w:style w:type="character" w:customStyle="1" w:styleId="349">
    <w:name w:val="正文文本缩进 字符"/>
    <w:qFormat/>
    <w:uiPriority w:val="0"/>
    <w:rPr>
      <w:rFonts w:ascii="Times New Roman" w:hAnsi="Times New Roman" w:eastAsia="宋体" w:cs="Times New Roman"/>
      <w:szCs w:val="24"/>
    </w:rPr>
  </w:style>
  <w:style w:type="character" w:customStyle="1" w:styleId="350">
    <w:name w:val="脚注文本 Char1"/>
    <w:qFormat/>
    <w:uiPriority w:val="0"/>
    <w:rPr>
      <w:rFonts w:ascii="华文楷体" w:hAnsi="华文楷体" w:eastAsia="华文楷体"/>
      <w:snapToGrid/>
      <w:sz w:val="18"/>
      <w:szCs w:val="18"/>
    </w:rPr>
  </w:style>
  <w:style w:type="character" w:customStyle="1" w:styleId="351">
    <w:name w:val="标题 6 字符1"/>
    <w:qFormat/>
    <w:uiPriority w:val="0"/>
    <w:rPr>
      <w:rFonts w:ascii="Times New Roman" w:hAnsi="Times New Roman" w:eastAsia="宋体" w:cs="Times New Roman"/>
      <w:kern w:val="0"/>
      <w:sz w:val="24"/>
      <w:szCs w:val="20"/>
    </w:rPr>
  </w:style>
  <w:style w:type="character" w:customStyle="1" w:styleId="352">
    <w:name w:val="页眉 字符"/>
    <w:qFormat/>
    <w:uiPriority w:val="99"/>
    <w:rPr>
      <w:sz w:val="18"/>
      <w:szCs w:val="18"/>
    </w:rPr>
  </w:style>
  <w:style w:type="character" w:customStyle="1" w:styleId="353">
    <w:name w:val="Char Char31"/>
    <w:qFormat/>
    <w:uiPriority w:val="0"/>
    <w:rPr>
      <w:kern w:val="2"/>
      <w:sz w:val="18"/>
      <w:szCs w:val="18"/>
    </w:rPr>
  </w:style>
  <w:style w:type="character" w:customStyle="1" w:styleId="354">
    <w:name w:val="日期 字符"/>
    <w:qFormat/>
    <w:uiPriority w:val="0"/>
    <w:rPr>
      <w:rFonts w:ascii="Times New Roman" w:hAnsi="Times New Roman" w:eastAsia="宋体" w:cs="Times New Roman"/>
      <w:szCs w:val="24"/>
    </w:rPr>
  </w:style>
  <w:style w:type="character" w:customStyle="1" w:styleId="355">
    <w:name w:val="Char Char21"/>
    <w:qFormat/>
    <w:uiPriority w:val="0"/>
    <w:rPr>
      <w:rFonts w:ascii="Arial" w:hAnsi="Arial" w:eastAsia="黑体" w:cs="Times New Roman"/>
      <w:b/>
      <w:bCs/>
      <w:sz w:val="32"/>
      <w:szCs w:val="32"/>
    </w:rPr>
  </w:style>
  <w:style w:type="character" w:customStyle="1" w:styleId="356">
    <w:name w:val="标题 5 字符"/>
    <w:qFormat/>
    <w:uiPriority w:val="0"/>
    <w:rPr>
      <w:rFonts w:ascii="Times New Roman" w:hAnsi="Times New Roman" w:eastAsia="宋体" w:cs="Times New Roman"/>
      <w:b/>
      <w:bCs/>
      <w:sz w:val="28"/>
      <w:szCs w:val="28"/>
    </w:rPr>
  </w:style>
  <w:style w:type="character" w:customStyle="1" w:styleId="357">
    <w:name w:val="Footer Char_367d466a-d55a-402b-b92c-6a21e422aa46"/>
    <w:qFormat/>
    <w:uiPriority w:val="0"/>
    <w:rPr>
      <w:rFonts w:eastAsia="宋体"/>
      <w:kern w:val="2"/>
      <w:sz w:val="18"/>
      <w:szCs w:val="18"/>
      <w:lang w:val="en-US" w:eastAsia="zh-CN" w:bidi="ar-SA"/>
    </w:rPr>
  </w:style>
  <w:style w:type="character" w:customStyle="1" w:styleId="358">
    <w:name w:val="_Style 355"/>
    <w:qFormat/>
    <w:uiPriority w:val="0"/>
    <w:rPr>
      <w:b/>
      <w:bCs/>
      <w:smallCaps/>
      <w:color w:val="C0504D"/>
      <w:spacing w:val="5"/>
      <w:u w:val="single"/>
    </w:rPr>
  </w:style>
  <w:style w:type="character" w:customStyle="1" w:styleId="359">
    <w:name w:val="Char Char72"/>
    <w:qFormat/>
    <w:uiPriority w:val="0"/>
    <w:rPr>
      <w:rFonts w:eastAsia="宋体"/>
      <w:kern w:val="2"/>
      <w:sz w:val="21"/>
      <w:szCs w:val="24"/>
      <w:lang w:val="en-US" w:eastAsia="zh-CN" w:bidi="ar-SA"/>
    </w:rPr>
  </w:style>
  <w:style w:type="character" w:customStyle="1" w:styleId="360">
    <w:name w:val="标题 字符"/>
    <w:qFormat/>
    <w:uiPriority w:val="0"/>
    <w:rPr>
      <w:rFonts w:ascii="Cambria" w:hAnsi="Cambria" w:eastAsia="宋体" w:cs="Times New Roman"/>
      <w:b/>
      <w:bCs/>
      <w:sz w:val="32"/>
      <w:szCs w:val="32"/>
    </w:rPr>
  </w:style>
  <w:style w:type="character" w:customStyle="1" w:styleId="361">
    <w:name w:val="明显引用 字符"/>
    <w:qFormat/>
    <w:uiPriority w:val="30"/>
    <w:rPr>
      <w:rFonts w:ascii="Times New Roman" w:hAnsi="Times New Roman" w:eastAsia="宋体" w:cs="Times New Roman"/>
      <w:i/>
      <w:iCs/>
      <w:color w:val="4F81BD"/>
      <w:szCs w:val="24"/>
    </w:rPr>
  </w:style>
  <w:style w:type="paragraph" w:customStyle="1" w:styleId="362">
    <w:name w:val="样式1"/>
    <w:basedOn w:val="1"/>
    <w:next w:val="6"/>
    <w:qFormat/>
    <w:uiPriority w:val="0"/>
    <w:pPr>
      <w:spacing w:line="360" w:lineRule="auto"/>
      <w:ind w:firstLine="420" w:firstLineChars="200"/>
    </w:pPr>
    <w:rPr>
      <w:rFonts w:ascii="宋体" w:hAnsi="宋体" w:eastAsia="宋体"/>
      <w:snapToGrid/>
      <w:kern w:val="2"/>
      <w:szCs w:val="21"/>
    </w:rPr>
  </w:style>
  <w:style w:type="paragraph" w:customStyle="1" w:styleId="363">
    <w:name w:val="样式4"/>
    <w:basedOn w:val="1"/>
    <w:next w:val="55"/>
    <w:qFormat/>
    <w:uiPriority w:val="0"/>
    <w:pPr>
      <w:tabs>
        <w:tab w:val="left" w:pos="8300"/>
      </w:tabs>
      <w:ind w:right="13"/>
      <w:jc w:val="right"/>
    </w:pPr>
    <w:rPr>
      <w:rFonts w:ascii="Times New Roman" w:hAnsi="Times New Roman" w:eastAsia="仿宋_GB2312"/>
      <w:snapToGrid/>
      <w:kern w:val="2"/>
      <w:sz w:val="28"/>
    </w:rPr>
  </w:style>
  <w:style w:type="paragraph" w:customStyle="1" w:styleId="364">
    <w:name w:val="样式 (中文) 黑体 四号 居中 行距: 1.5 倍行距"/>
    <w:basedOn w:val="5"/>
    <w:qFormat/>
    <w:uiPriority w:val="0"/>
    <w:pPr>
      <w:spacing w:line="240" w:lineRule="auto"/>
      <w:jc w:val="center"/>
    </w:pPr>
    <w:rPr>
      <w:rFonts w:ascii="Times New Roman" w:hAnsi="Times New Roman" w:eastAsia="黑体" w:cs="宋体"/>
      <w:snapToGrid/>
      <w:kern w:val="2"/>
      <w:sz w:val="28"/>
      <w:szCs w:val="20"/>
    </w:rPr>
  </w:style>
  <w:style w:type="paragraph" w:customStyle="1" w:styleId="365">
    <w:name w:val="标准正文"/>
    <w:basedOn w:val="1"/>
    <w:qFormat/>
    <w:uiPriority w:val="0"/>
    <w:pPr>
      <w:snapToGrid w:val="0"/>
      <w:spacing w:line="312" w:lineRule="auto"/>
      <w:ind w:firstLine="482"/>
    </w:pPr>
    <w:rPr>
      <w:rFonts w:ascii="Times New Roman" w:hAnsi="Times New Roman" w:eastAsia="宋体"/>
      <w:snapToGrid/>
      <w:kern w:val="2"/>
      <w:sz w:val="24"/>
      <w:szCs w:val="20"/>
    </w:rPr>
  </w:style>
  <w:style w:type="paragraph" w:customStyle="1" w:styleId="366">
    <w:name w:val="xl15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367">
    <w:name w:val="xl155"/>
    <w:basedOn w:val="1"/>
    <w:qFormat/>
    <w:uiPriority w:val="0"/>
    <w:pPr>
      <w:widowControl/>
      <w:pBdr>
        <w:top w:val="single" w:color="auto" w:sz="4" w:space="0"/>
        <w:bottom w:val="single" w:color="auto" w:sz="4" w:space="0"/>
      </w:pBdr>
      <w:shd w:val="clear" w:color="000000" w:fill="C0C0C0"/>
      <w:spacing w:before="100" w:beforeAutospacing="1" w:after="100" w:afterAutospacing="1"/>
      <w:jc w:val="left"/>
    </w:pPr>
    <w:rPr>
      <w:rFonts w:ascii="宋体" w:hAnsi="宋体" w:eastAsia="宋体" w:cs="宋体"/>
      <w:snapToGrid/>
      <w:sz w:val="20"/>
      <w:szCs w:val="20"/>
    </w:rPr>
  </w:style>
  <w:style w:type="paragraph" w:customStyle="1" w:styleId="368">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9">
    <w:name w:val="xl148"/>
    <w:basedOn w:val="1"/>
    <w:qFormat/>
    <w:uiPriority w:val="0"/>
    <w:pPr>
      <w:widowControl/>
      <w:pBdr>
        <w:bottom w:val="single" w:color="auto" w:sz="4" w:space="0"/>
        <w:right w:val="single" w:color="auto" w:sz="4" w:space="0"/>
      </w:pBdr>
      <w:spacing w:before="100" w:beforeAutospacing="1" w:after="100" w:afterAutospacing="1"/>
      <w:jc w:val="left"/>
      <w:textAlignment w:val="bottom"/>
    </w:pPr>
    <w:rPr>
      <w:rFonts w:ascii="宋体" w:hAnsi="宋体" w:eastAsia="宋体" w:cs="宋体"/>
      <w:snapToGrid/>
      <w:sz w:val="20"/>
      <w:szCs w:val="20"/>
    </w:rPr>
  </w:style>
  <w:style w:type="paragraph" w:customStyle="1" w:styleId="370">
    <w:name w:val="德吉标题二"/>
    <w:basedOn w:val="4"/>
    <w:qFormat/>
    <w:uiPriority w:val="0"/>
    <w:pPr>
      <w:tabs>
        <w:tab w:val="left" w:pos="1300"/>
      </w:tabs>
      <w:spacing w:before="260" w:after="260" w:line="416" w:lineRule="auto"/>
      <w:ind w:left="1300" w:hanging="420"/>
      <w:jc w:val="left"/>
    </w:pPr>
    <w:rPr>
      <w:rFonts w:ascii="仿宋_GB2312" w:eastAsia="仿宋_GB2312"/>
      <w:sz w:val="32"/>
    </w:rPr>
  </w:style>
  <w:style w:type="paragraph" w:customStyle="1" w:styleId="371">
    <w:name w:val="Char Char1 Char Char Char Char Char Char Char Char Char Char Char Char Char Char"/>
    <w:basedOn w:val="1"/>
    <w:qFormat/>
    <w:uiPriority w:val="0"/>
    <w:pPr>
      <w:spacing w:after="160" w:line="240" w:lineRule="exact"/>
      <w:jc w:val="left"/>
    </w:pPr>
    <w:rPr>
      <w:rFonts w:ascii="Times New Roman" w:hAnsi="Times New Roman" w:eastAsia="宋体"/>
      <w:snapToGrid/>
      <w:kern w:val="2"/>
    </w:rPr>
  </w:style>
  <w:style w:type="paragraph" w:customStyle="1" w:styleId="372">
    <w:name w:val="Char Char Char Char Char Char1 Char Char Char Char Char Char Char Char Char Char Char Char Char Char Char Char1"/>
    <w:basedOn w:val="1"/>
    <w:qFormat/>
    <w:uiPriority w:val="0"/>
    <w:rPr>
      <w:rFonts w:ascii="Times New Roman" w:hAnsi="Times New Roman" w:eastAsia="宋体"/>
      <w:snapToGrid/>
      <w:kern w:val="2"/>
      <w:szCs w:val="20"/>
    </w:rPr>
  </w:style>
  <w:style w:type="paragraph" w:customStyle="1" w:styleId="373">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20"/>
      <w:szCs w:val="20"/>
    </w:rPr>
  </w:style>
  <w:style w:type="paragraph" w:customStyle="1" w:styleId="374">
    <w:name w:val="_Style 37"/>
    <w:basedOn w:val="1"/>
    <w:next w:val="1"/>
    <w:qFormat/>
    <w:uiPriority w:val="0"/>
    <w:rPr>
      <w:rFonts w:ascii="Times New Roman" w:hAnsi="Times New Roman" w:eastAsia="宋体"/>
      <w:snapToGrid/>
      <w:kern w:val="2"/>
    </w:rPr>
  </w:style>
  <w:style w:type="paragraph" w:customStyle="1" w:styleId="375">
    <w:name w:val="reader-word-layer reader-word-s1-10"/>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376">
    <w:name w:val="样式 标题 3 + (中文) 黑体 小四 非加粗 段前: 7.8 磅 段后: 0 磅 行距: 固定值 20 磅"/>
    <w:basedOn w:val="5"/>
    <w:qFormat/>
    <w:uiPriority w:val="0"/>
    <w:pPr>
      <w:spacing w:before="0" w:after="0" w:line="400" w:lineRule="exact"/>
    </w:pPr>
    <w:rPr>
      <w:rFonts w:ascii="Times New Roman" w:hAnsi="Times New Roman" w:eastAsia="黑体" w:cs="宋体"/>
      <w:b w:val="0"/>
      <w:bCs w:val="0"/>
      <w:snapToGrid/>
      <w:kern w:val="2"/>
      <w:sz w:val="21"/>
      <w:szCs w:val="20"/>
    </w:rPr>
  </w:style>
  <w:style w:type="paragraph" w:customStyle="1" w:styleId="377">
    <w:name w:val="Address"/>
    <w:basedOn w:val="1"/>
    <w:next w:val="1"/>
    <w:qFormat/>
    <w:uiPriority w:val="0"/>
    <w:pPr>
      <w:autoSpaceDE w:val="0"/>
      <w:autoSpaceDN w:val="0"/>
      <w:adjustRightInd w:val="0"/>
      <w:jc w:val="left"/>
    </w:pPr>
    <w:rPr>
      <w:rFonts w:ascii="Times New Roman" w:hAnsi="Times New Roman" w:eastAsia="宋体"/>
      <w:i/>
      <w:snapToGrid/>
      <w:sz w:val="24"/>
      <w:szCs w:val="20"/>
    </w:rPr>
  </w:style>
  <w:style w:type="paragraph" w:customStyle="1" w:styleId="378">
    <w:name w:val="xl140"/>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379">
    <w:name w:val="Char Char Char Char Char Char Char Char Char Char"/>
    <w:basedOn w:val="1"/>
    <w:qFormat/>
    <w:uiPriority w:val="0"/>
    <w:pPr>
      <w:widowControl/>
      <w:spacing w:line="400" w:lineRule="exact"/>
      <w:jc w:val="center"/>
    </w:pPr>
    <w:rPr>
      <w:rFonts w:ascii="Verdana" w:hAnsi="Verdana" w:eastAsia="宋体"/>
      <w:snapToGrid/>
      <w:szCs w:val="20"/>
      <w:lang w:eastAsia="en-US"/>
    </w:rPr>
  </w:style>
  <w:style w:type="paragraph" w:customStyle="1" w:styleId="380">
    <w:name w:val="Char Char112"/>
    <w:basedOn w:val="1"/>
    <w:qFormat/>
    <w:uiPriority w:val="0"/>
    <w:rPr>
      <w:rFonts w:ascii="Times New Roman" w:hAnsi="Times New Roman" w:eastAsia="宋体"/>
      <w:snapToGrid/>
      <w:kern w:val="2"/>
    </w:rPr>
  </w:style>
  <w:style w:type="paragraph" w:customStyle="1" w:styleId="381">
    <w:name w:val="xl135"/>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382">
    <w:name w:val="xl14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eastAsia="宋体" w:cs="宋体"/>
      <w:snapToGrid/>
      <w:color w:val="000000"/>
      <w:sz w:val="20"/>
      <w:szCs w:val="20"/>
    </w:rPr>
  </w:style>
  <w:style w:type="paragraph" w:customStyle="1" w:styleId="383">
    <w:name w:val="标题_0"/>
    <w:basedOn w:val="384"/>
    <w:qFormat/>
    <w:uiPriority w:val="0"/>
    <w:pPr>
      <w:spacing w:before="120" w:after="120" w:line="360" w:lineRule="auto"/>
      <w:jc w:val="center"/>
      <w:outlineLvl w:val="0"/>
    </w:pPr>
    <w:rPr>
      <w:rFonts w:ascii="黑体" w:hAnsi="Arial" w:eastAsia="黑体"/>
      <w:b/>
      <w:bCs/>
      <w:kern w:val="2"/>
      <w:sz w:val="32"/>
      <w:szCs w:val="32"/>
    </w:rPr>
  </w:style>
  <w:style w:type="paragraph" w:customStyle="1" w:styleId="384">
    <w:name w:val="正文_1"/>
    <w:qFormat/>
    <w:uiPriority w:val="0"/>
    <w:rPr>
      <w:rFonts w:ascii="Times New Roman" w:hAnsi="Times New Roman" w:eastAsia="宋体" w:cs="Times New Roman"/>
      <w:sz w:val="21"/>
      <w:szCs w:val="22"/>
      <w:lang w:val="en-US" w:eastAsia="zh-CN" w:bidi="ar-SA"/>
    </w:rPr>
  </w:style>
  <w:style w:type="paragraph" w:customStyle="1" w:styleId="385">
    <w:name w:val="样式 宋体 首行缩进:  2 字符 段前: 7.8 磅 段后: 7.8 磅"/>
    <w:basedOn w:val="1"/>
    <w:qFormat/>
    <w:uiPriority w:val="0"/>
    <w:pPr>
      <w:adjustRightInd w:val="0"/>
      <w:snapToGrid w:val="0"/>
      <w:spacing w:before="156" w:after="156" w:line="360" w:lineRule="auto"/>
      <w:ind w:firstLine="200" w:firstLineChars="200"/>
    </w:pPr>
    <w:rPr>
      <w:rFonts w:ascii="宋体" w:hAnsi="宋体" w:eastAsia="宋体" w:cs="宋体"/>
      <w:snapToGrid/>
      <w:kern w:val="2"/>
      <w:szCs w:val="20"/>
    </w:rPr>
  </w:style>
  <w:style w:type="paragraph" w:customStyle="1" w:styleId="386">
    <w:name w:val="xl1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color w:val="000000"/>
      <w:sz w:val="20"/>
      <w:szCs w:val="20"/>
    </w:rPr>
  </w:style>
  <w:style w:type="paragraph" w:customStyle="1" w:styleId="387">
    <w:name w:val="xl1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color w:val="000000"/>
      <w:sz w:val="20"/>
      <w:szCs w:val="20"/>
    </w:rPr>
  </w:style>
  <w:style w:type="paragraph" w:customStyle="1" w:styleId="388">
    <w:name w:val="标题 3_0"/>
    <w:basedOn w:val="389"/>
    <w:next w:val="389"/>
    <w:qFormat/>
    <w:uiPriority w:val="0"/>
    <w:pPr>
      <w:keepNext/>
      <w:keepLines/>
      <w:spacing w:before="260" w:after="260" w:line="413" w:lineRule="auto"/>
      <w:outlineLvl w:val="2"/>
    </w:pPr>
    <w:rPr>
      <w:rFonts w:ascii="Times New Roman" w:hAnsi="Times New Roman"/>
      <w:b/>
      <w:bCs/>
      <w:sz w:val="32"/>
      <w:szCs w:val="32"/>
    </w:rPr>
  </w:style>
  <w:style w:type="paragraph" w:customStyle="1" w:styleId="389">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90">
    <w:name w:val="style1"/>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391">
    <w:name w:val="Char Char Char Char Char Char Char Char Char Char Char Char Char Char Char1"/>
    <w:basedOn w:val="1"/>
    <w:qFormat/>
    <w:uiPriority w:val="0"/>
    <w:pPr>
      <w:widowControl/>
      <w:spacing w:line="400" w:lineRule="exact"/>
      <w:jc w:val="center"/>
    </w:pPr>
    <w:rPr>
      <w:rFonts w:ascii="Verdana" w:hAnsi="Verdana" w:eastAsia="宋体"/>
      <w:snapToGrid/>
      <w:szCs w:val="20"/>
      <w:lang w:eastAsia="en-US"/>
    </w:rPr>
  </w:style>
  <w:style w:type="paragraph" w:customStyle="1" w:styleId="392">
    <w:name w:val="xl156"/>
    <w:basedOn w:val="1"/>
    <w:qFormat/>
    <w:uiPriority w:val="0"/>
    <w:pPr>
      <w:widowControl/>
      <w:pBdr>
        <w:top w:val="single" w:color="auto" w:sz="4" w:space="0"/>
        <w:bottom w:val="single" w:color="auto" w:sz="4" w:space="0"/>
        <w:right w:val="single" w:color="auto" w:sz="4" w:space="0"/>
      </w:pBdr>
      <w:shd w:val="clear" w:color="000000" w:fill="C0C0C0"/>
      <w:spacing w:before="100" w:beforeAutospacing="1" w:after="100" w:afterAutospacing="1"/>
      <w:jc w:val="left"/>
    </w:pPr>
    <w:rPr>
      <w:rFonts w:ascii="宋体" w:hAnsi="宋体" w:eastAsia="宋体" w:cs="宋体"/>
      <w:snapToGrid/>
      <w:sz w:val="20"/>
      <w:szCs w:val="20"/>
    </w:rPr>
  </w:style>
  <w:style w:type="paragraph" w:customStyle="1" w:styleId="393">
    <w:name w:val="正文缩进1"/>
    <w:basedOn w:val="1"/>
    <w:qFormat/>
    <w:uiPriority w:val="0"/>
    <w:pPr>
      <w:adjustRightInd w:val="0"/>
      <w:spacing w:line="312" w:lineRule="atLeast"/>
      <w:ind w:firstLine="420"/>
    </w:pPr>
    <w:rPr>
      <w:rFonts w:hint="eastAsia" w:ascii="Plotter" w:hAnsi="Plotter" w:eastAsia="宋体"/>
      <w:snapToGrid/>
      <w:szCs w:val="20"/>
    </w:rPr>
  </w:style>
  <w:style w:type="paragraph" w:customStyle="1" w:styleId="394">
    <w:name w:val="Heading 71"/>
    <w:basedOn w:val="1"/>
    <w:qFormat/>
    <w:uiPriority w:val="0"/>
    <w:pPr>
      <w:jc w:val="left"/>
      <w:outlineLvl w:val="7"/>
    </w:pPr>
    <w:rPr>
      <w:rFonts w:ascii="宋体" w:hAnsi="宋体" w:eastAsia="宋体" w:cs="宋体"/>
      <w:snapToGrid/>
      <w:sz w:val="28"/>
      <w:szCs w:val="28"/>
      <w:lang w:eastAsia="en-US"/>
    </w:rPr>
  </w:style>
  <w:style w:type="paragraph" w:customStyle="1" w:styleId="395">
    <w:name w:val="样式7"/>
    <w:basedOn w:val="55"/>
    <w:next w:val="1"/>
    <w:qFormat/>
    <w:uiPriority w:val="0"/>
    <w:pPr>
      <w:tabs>
        <w:tab w:val="right" w:leader="dot" w:pos="9200"/>
      </w:tabs>
    </w:pPr>
    <w:rPr>
      <w:rFonts w:ascii="Times New Roman" w:hAnsi="Times New Roman" w:eastAsia="仿宋_GB2312"/>
      <w:snapToGrid/>
      <w:kern w:val="2"/>
      <w:sz w:val="28"/>
      <w:szCs w:val="21"/>
    </w:rPr>
  </w:style>
  <w:style w:type="paragraph" w:customStyle="1" w:styleId="396">
    <w:name w:val="p0"/>
    <w:basedOn w:val="1"/>
    <w:qFormat/>
    <w:uiPriority w:val="0"/>
    <w:pPr>
      <w:widowControl/>
    </w:pPr>
    <w:rPr>
      <w:rFonts w:ascii="Calibri" w:hAnsi="Calibri" w:eastAsia="宋体" w:cs="宋体"/>
      <w:snapToGrid/>
      <w:szCs w:val="21"/>
    </w:rPr>
  </w:style>
  <w:style w:type="paragraph" w:customStyle="1" w:styleId="397">
    <w:name w:val="reader-word-layer reader-word-s1-11"/>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398">
    <w:name w:val="Char Char1 Char Char Char1"/>
    <w:basedOn w:val="25"/>
    <w:qFormat/>
    <w:uiPriority w:val="0"/>
    <w:rPr>
      <w:shd w:val="clear" w:color="auto" w:fill="auto"/>
    </w:rPr>
  </w:style>
  <w:style w:type="paragraph" w:customStyle="1" w:styleId="399">
    <w:name w:val="xl153"/>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left"/>
    </w:pPr>
    <w:rPr>
      <w:rFonts w:ascii="宋体" w:hAnsi="宋体" w:eastAsia="宋体" w:cs="宋体"/>
      <w:snapToGrid/>
      <w:sz w:val="20"/>
      <w:szCs w:val="20"/>
    </w:rPr>
  </w:style>
  <w:style w:type="paragraph" w:customStyle="1" w:styleId="400">
    <w:name w:val="Blockquote"/>
    <w:basedOn w:val="1"/>
    <w:qFormat/>
    <w:uiPriority w:val="0"/>
    <w:pPr>
      <w:autoSpaceDE w:val="0"/>
      <w:autoSpaceDN w:val="0"/>
      <w:adjustRightInd w:val="0"/>
      <w:spacing w:before="100" w:after="100"/>
      <w:ind w:left="360" w:right="360"/>
      <w:jc w:val="left"/>
    </w:pPr>
    <w:rPr>
      <w:rFonts w:ascii="Times New Roman" w:hAnsi="Times New Roman" w:eastAsia="宋体"/>
      <w:snapToGrid/>
      <w:sz w:val="24"/>
      <w:szCs w:val="20"/>
    </w:rPr>
  </w:style>
  <w:style w:type="paragraph" w:customStyle="1" w:styleId="401">
    <w:name w:val="xl165"/>
    <w:basedOn w:val="1"/>
    <w:qFormat/>
    <w:uiPriority w:val="0"/>
    <w:pPr>
      <w:widowControl/>
      <w:pBdr>
        <w:bottom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402">
    <w:name w:val="_Style 7"/>
    <w:basedOn w:val="1"/>
    <w:next w:val="1"/>
    <w:qFormat/>
    <w:uiPriority w:val="0"/>
    <w:pPr>
      <w:widowControl/>
      <w:spacing w:after="160" w:line="240" w:lineRule="exact"/>
      <w:jc w:val="left"/>
    </w:pPr>
    <w:rPr>
      <w:rFonts w:ascii="Times New Roman" w:hAnsi="Times New Roman" w:eastAsia="宋体"/>
      <w:snapToGrid/>
      <w:kern w:val="2"/>
    </w:rPr>
  </w:style>
  <w:style w:type="paragraph" w:customStyle="1" w:styleId="403">
    <w:name w:val="font6"/>
    <w:basedOn w:val="1"/>
    <w:qFormat/>
    <w:uiPriority w:val="0"/>
    <w:pPr>
      <w:widowControl/>
      <w:spacing w:before="100" w:beforeAutospacing="1" w:after="100" w:afterAutospacing="1"/>
      <w:jc w:val="left"/>
    </w:pPr>
    <w:rPr>
      <w:rFonts w:ascii="宋体" w:hAnsi="宋体" w:eastAsia="宋体" w:cs="宋体"/>
      <w:snapToGrid/>
      <w:sz w:val="20"/>
      <w:szCs w:val="20"/>
    </w:rPr>
  </w:style>
  <w:style w:type="paragraph" w:customStyle="1" w:styleId="404">
    <w:name w:val="p15"/>
    <w:basedOn w:val="1"/>
    <w:qFormat/>
    <w:uiPriority w:val="0"/>
    <w:pPr>
      <w:widowControl/>
      <w:ind w:firstLine="420"/>
    </w:pPr>
    <w:rPr>
      <w:rFonts w:ascii="Times New Roman" w:hAnsi="Times New Roman" w:eastAsia="宋体"/>
      <w:snapToGrid/>
      <w:szCs w:val="20"/>
    </w:rPr>
  </w:style>
  <w:style w:type="paragraph" w:customStyle="1" w:styleId="405">
    <w:name w:val="xl1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eastAsia="宋体" w:cs="宋体"/>
      <w:snapToGrid/>
      <w:sz w:val="20"/>
      <w:szCs w:val="20"/>
    </w:rPr>
  </w:style>
  <w:style w:type="paragraph" w:customStyle="1" w:styleId="406">
    <w:name w:val="修订1"/>
    <w:qFormat/>
    <w:uiPriority w:val="0"/>
    <w:rPr>
      <w:rFonts w:ascii="Times New Roman" w:hAnsi="Times New Roman" w:eastAsia="宋体" w:cs="Times New Roman"/>
      <w:kern w:val="2"/>
      <w:sz w:val="21"/>
      <w:szCs w:val="24"/>
      <w:lang w:val="en-US" w:eastAsia="zh-CN" w:bidi="ar-SA"/>
    </w:rPr>
  </w:style>
  <w:style w:type="paragraph" w:customStyle="1" w:styleId="407">
    <w:name w:val="xl130"/>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408">
    <w:name w:val="Char Char Char Char Char Char Char Char Char Char1"/>
    <w:basedOn w:val="1"/>
    <w:qFormat/>
    <w:uiPriority w:val="0"/>
    <w:pPr>
      <w:widowControl/>
      <w:spacing w:line="400" w:lineRule="exact"/>
      <w:jc w:val="center"/>
    </w:pPr>
    <w:rPr>
      <w:rFonts w:ascii="Verdana" w:hAnsi="Verdana" w:eastAsia="宋体"/>
      <w:snapToGrid/>
      <w:szCs w:val="20"/>
      <w:lang w:eastAsia="en-US"/>
    </w:rPr>
  </w:style>
  <w:style w:type="paragraph" w:customStyle="1" w:styleId="409">
    <w:name w:val="标题 4_0"/>
    <w:basedOn w:val="389"/>
    <w:next w:val="389"/>
    <w:qFormat/>
    <w:uiPriority w:val="0"/>
    <w:pPr>
      <w:keepNext/>
      <w:keepLines/>
      <w:spacing w:before="280" w:after="290" w:line="372" w:lineRule="auto"/>
      <w:outlineLvl w:val="3"/>
    </w:pPr>
    <w:rPr>
      <w:rFonts w:ascii="Cambria" w:hAnsi="Cambria"/>
      <w:b/>
      <w:bCs/>
      <w:sz w:val="28"/>
      <w:szCs w:val="28"/>
    </w:rPr>
  </w:style>
  <w:style w:type="paragraph" w:customStyle="1" w:styleId="410">
    <w:name w:val="reader-word-layer"/>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411">
    <w:name w:val="列出段落2"/>
    <w:basedOn w:val="1"/>
    <w:qFormat/>
    <w:uiPriority w:val="0"/>
    <w:pPr>
      <w:ind w:firstLine="420" w:firstLineChars="200"/>
    </w:pPr>
    <w:rPr>
      <w:rFonts w:ascii="Calibri" w:hAnsi="Calibri" w:eastAsia="宋体"/>
      <w:snapToGrid/>
      <w:kern w:val="2"/>
      <w:szCs w:val="20"/>
    </w:rPr>
  </w:style>
  <w:style w:type="paragraph" w:customStyle="1" w:styleId="412">
    <w:name w:val="xl1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24"/>
    </w:rPr>
  </w:style>
  <w:style w:type="paragraph" w:customStyle="1" w:styleId="413">
    <w:name w:val="paragraphindent"/>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414">
    <w:name w:val="样式 (中文) 黑体 小三 黑色"/>
    <w:basedOn w:val="4"/>
    <w:qFormat/>
    <w:uiPriority w:val="0"/>
    <w:pPr>
      <w:spacing w:before="260" w:after="260" w:line="240" w:lineRule="auto"/>
      <w:jc w:val="center"/>
    </w:pPr>
    <w:rPr>
      <w:color w:val="000000"/>
      <w:sz w:val="30"/>
    </w:rPr>
  </w:style>
  <w:style w:type="paragraph" w:customStyle="1" w:styleId="415">
    <w:name w:val="样式 (中文) 黑体 小二 行距: 1.5 倍行距"/>
    <w:basedOn w:val="1"/>
    <w:qFormat/>
    <w:uiPriority w:val="0"/>
    <w:pPr>
      <w:spacing w:line="360" w:lineRule="auto"/>
    </w:pPr>
    <w:rPr>
      <w:rFonts w:ascii="Times New Roman" w:hAnsi="Times New Roman" w:eastAsia="黑体" w:cs="宋体"/>
      <w:snapToGrid/>
      <w:kern w:val="2"/>
      <w:sz w:val="36"/>
      <w:szCs w:val="20"/>
    </w:rPr>
  </w:style>
  <w:style w:type="paragraph" w:customStyle="1" w:styleId="416">
    <w:name w:val="Char2"/>
    <w:basedOn w:val="1"/>
    <w:qFormat/>
    <w:uiPriority w:val="0"/>
    <w:rPr>
      <w:rFonts w:ascii="Tahoma" w:hAnsi="Tahoma" w:eastAsia="宋体"/>
      <w:snapToGrid/>
      <w:kern w:val="2"/>
      <w:sz w:val="24"/>
      <w:szCs w:val="20"/>
    </w:rPr>
  </w:style>
  <w:style w:type="paragraph" w:customStyle="1" w:styleId="417">
    <w:name w:val="TOC 标题_0"/>
    <w:basedOn w:val="418"/>
    <w:next w:val="389"/>
    <w:qFormat/>
    <w:uiPriority w:val="0"/>
    <w:pPr>
      <w:outlineLvl w:val="9"/>
    </w:pPr>
    <w:rPr>
      <w:rFonts w:ascii="Calibri" w:hAnsi="Calibri"/>
    </w:rPr>
  </w:style>
  <w:style w:type="paragraph" w:customStyle="1" w:styleId="418">
    <w:name w:val="标题 1_0"/>
    <w:basedOn w:val="389"/>
    <w:next w:val="389"/>
    <w:qFormat/>
    <w:uiPriority w:val="0"/>
    <w:pPr>
      <w:keepNext/>
      <w:keepLines/>
      <w:spacing w:before="340" w:after="330" w:line="576" w:lineRule="auto"/>
      <w:outlineLvl w:val="0"/>
    </w:pPr>
    <w:rPr>
      <w:rFonts w:ascii="Times New Roman" w:hAnsi="Times New Roman"/>
      <w:b/>
      <w:bCs/>
      <w:kern w:val="44"/>
      <w:sz w:val="44"/>
      <w:szCs w:val="44"/>
    </w:rPr>
  </w:style>
  <w:style w:type="paragraph" w:customStyle="1" w:styleId="419">
    <w:name w:val="_Style 416"/>
    <w:qFormat/>
    <w:uiPriority w:val="0"/>
    <w:rPr>
      <w:rFonts w:ascii="Times New Roman" w:hAnsi="Times New Roman" w:eastAsia="宋体" w:cs="Times New Roman"/>
      <w:kern w:val="2"/>
      <w:sz w:val="21"/>
      <w:szCs w:val="24"/>
      <w:lang w:val="en-US" w:eastAsia="zh-CN" w:bidi="ar-SA"/>
    </w:rPr>
  </w:style>
  <w:style w:type="paragraph" w:customStyle="1" w:styleId="420">
    <w:name w:val="Char Char Char Char"/>
    <w:basedOn w:val="1"/>
    <w:qFormat/>
    <w:uiPriority w:val="0"/>
    <w:pPr>
      <w:widowControl/>
      <w:spacing w:line="500" w:lineRule="exact"/>
      <w:outlineLvl w:val="2"/>
    </w:pPr>
    <w:rPr>
      <w:rFonts w:ascii="黑体" w:hAnsi="Verdana" w:eastAsia="黑体" w:cs="黑体"/>
      <w:snapToGrid/>
      <w:sz w:val="28"/>
      <w:szCs w:val="28"/>
      <w:lang w:eastAsia="en-US"/>
    </w:rPr>
  </w:style>
  <w:style w:type="paragraph" w:customStyle="1" w:styleId="421">
    <w:name w:val="副标题1"/>
    <w:basedOn w:val="1"/>
    <w:next w:val="1"/>
    <w:qFormat/>
    <w:uiPriority w:val="0"/>
    <w:pPr>
      <w:spacing w:before="120" w:after="120"/>
      <w:jc w:val="left"/>
    </w:pPr>
    <w:rPr>
      <w:rFonts w:ascii="Arial" w:hAnsi="Arial" w:eastAsia="宋体"/>
      <w:b/>
      <w:bCs/>
      <w:snapToGrid/>
      <w:color w:val="000000"/>
      <w:kern w:val="44"/>
      <w:szCs w:val="22"/>
    </w:rPr>
  </w:style>
  <w:style w:type="paragraph" w:customStyle="1" w:styleId="422">
    <w:name w:val="Char Char Char1 Char1"/>
    <w:basedOn w:val="1"/>
    <w:qFormat/>
    <w:uiPriority w:val="0"/>
    <w:rPr>
      <w:rFonts w:ascii="Times New Roman" w:hAnsi="Times New Roman" w:eastAsia="宋体"/>
      <w:snapToGrid/>
      <w:kern w:val="2"/>
      <w:szCs w:val="20"/>
    </w:rPr>
  </w:style>
  <w:style w:type="paragraph" w:customStyle="1" w:styleId="423">
    <w:name w:val="xl162"/>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eastAsia="宋体" w:cs="宋体"/>
      <w:snapToGrid/>
      <w:color w:val="000000"/>
      <w:sz w:val="18"/>
      <w:szCs w:val="18"/>
    </w:rPr>
  </w:style>
  <w:style w:type="paragraph" w:customStyle="1" w:styleId="424">
    <w:name w:val="总标题（...设计方案）"/>
    <w:qFormat/>
    <w:uiPriority w:val="0"/>
    <w:pPr>
      <w:spacing w:line="480" w:lineRule="auto"/>
      <w:jc w:val="center"/>
    </w:pPr>
    <w:rPr>
      <w:rFonts w:ascii="Times New Roman" w:hAnsi="Times New Roman" w:eastAsia="宋体" w:cs="宋体"/>
      <w:b/>
      <w:sz w:val="44"/>
      <w:szCs w:val="21"/>
      <w:lang w:val="en-US" w:eastAsia="zh-CN" w:bidi="ar-SA"/>
    </w:rPr>
  </w:style>
  <w:style w:type="paragraph" w:customStyle="1" w:styleId="425">
    <w:name w:val="31a（正文）章标题"/>
    <w:qFormat/>
    <w:uiPriority w:val="0"/>
    <w:pPr>
      <w:adjustRightInd w:val="0"/>
      <w:snapToGrid w:val="0"/>
      <w:spacing w:beforeLines="50" w:afterLines="50"/>
      <w:ind w:firstLine="315" w:firstLineChars="150"/>
      <w:jc w:val="both"/>
      <w:outlineLvl w:val="0"/>
    </w:pPr>
    <w:rPr>
      <w:rFonts w:ascii="楷体_GB2312" w:hAnsi="仿宋_GB2312" w:eastAsia="宋体" w:cs="Times New Roman"/>
      <w:sz w:val="21"/>
      <w:lang w:val="en-US" w:eastAsia="zh-CN" w:bidi="ar-SA"/>
    </w:rPr>
  </w:style>
  <w:style w:type="paragraph" w:customStyle="1" w:styleId="426">
    <w:name w:val="item"/>
    <w:basedOn w:val="1"/>
    <w:qFormat/>
    <w:uiPriority w:val="0"/>
    <w:pPr>
      <w:widowControl/>
      <w:spacing w:before="100" w:beforeAutospacing="1" w:after="100" w:afterAutospacing="1"/>
      <w:jc w:val="left"/>
    </w:pPr>
    <w:rPr>
      <w:rFonts w:ascii="宋体" w:hAnsi="宋体" w:eastAsia="宋体" w:cs="宋体"/>
      <w:snapToGrid/>
      <w:color w:val="000000"/>
      <w:sz w:val="20"/>
      <w:szCs w:val="20"/>
    </w:rPr>
  </w:style>
  <w:style w:type="paragraph" w:customStyle="1" w:styleId="427">
    <w:name w:val="Heading 41"/>
    <w:basedOn w:val="1"/>
    <w:qFormat/>
    <w:uiPriority w:val="0"/>
    <w:pPr>
      <w:jc w:val="left"/>
      <w:outlineLvl w:val="4"/>
    </w:pPr>
    <w:rPr>
      <w:rFonts w:ascii="宋体" w:hAnsi="宋体" w:eastAsia="宋体" w:cs="宋体"/>
      <w:snapToGrid/>
      <w:sz w:val="32"/>
      <w:szCs w:val="32"/>
      <w:lang w:eastAsia="en-US"/>
    </w:rPr>
  </w:style>
  <w:style w:type="paragraph" w:customStyle="1" w:styleId="428">
    <w:name w:val="Char Char1 Char Char Char"/>
    <w:basedOn w:val="25"/>
    <w:qFormat/>
    <w:uiPriority w:val="0"/>
    <w:rPr>
      <w:rFonts w:ascii="Calibri" w:hAnsi="Calibri" w:eastAsia="Times New Roman"/>
    </w:rPr>
  </w:style>
  <w:style w:type="paragraph" w:customStyle="1" w:styleId="429">
    <w:name w:val="样式 标题 1 + 居中"/>
    <w:basedOn w:val="3"/>
    <w:qFormat/>
    <w:uiPriority w:val="0"/>
    <w:pPr>
      <w:keepLines/>
      <w:spacing w:before="340" w:after="330" w:line="576" w:lineRule="auto"/>
    </w:pPr>
    <w:rPr>
      <w:sz w:val="32"/>
      <w:szCs w:val="20"/>
    </w:rPr>
  </w:style>
  <w:style w:type="paragraph" w:customStyle="1" w:styleId="430">
    <w:name w:val="TOC 标题1"/>
    <w:basedOn w:val="3"/>
    <w:next w:val="1"/>
    <w:qFormat/>
    <w:uiPriority w:val="39"/>
    <w:pPr>
      <w:keepLines/>
      <w:widowControl/>
      <w:spacing w:before="480" w:line="276" w:lineRule="auto"/>
      <w:jc w:val="left"/>
      <w:outlineLvl w:val="9"/>
    </w:pPr>
    <w:rPr>
      <w:rFonts w:ascii="Cambria" w:hAnsi="Cambria"/>
      <w:bCs/>
      <w:color w:val="365F91"/>
      <w:kern w:val="0"/>
      <w:sz w:val="28"/>
      <w:szCs w:val="28"/>
    </w:rPr>
  </w:style>
  <w:style w:type="paragraph" w:customStyle="1" w:styleId="431">
    <w:name w:val="xl1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20"/>
      <w:szCs w:val="20"/>
    </w:rPr>
  </w:style>
  <w:style w:type="paragraph" w:customStyle="1" w:styleId="432">
    <w:name w:val="正文1"/>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customStyle="1" w:styleId="433">
    <w:name w:val="文字"/>
    <w:basedOn w:val="1"/>
    <w:qFormat/>
    <w:uiPriority w:val="0"/>
    <w:pPr>
      <w:tabs>
        <w:tab w:val="left" w:pos="8520"/>
      </w:tabs>
      <w:spacing w:line="312" w:lineRule="auto"/>
      <w:ind w:right="-210" w:firstLine="556"/>
    </w:pPr>
    <w:rPr>
      <w:rFonts w:ascii="楷体_GB2312" w:hAnsi="Times New Roman" w:eastAsia="楷体_GB2312"/>
      <w:snapToGrid/>
      <w:kern w:val="2"/>
      <w:sz w:val="28"/>
      <w:szCs w:val="20"/>
    </w:rPr>
  </w:style>
  <w:style w:type="paragraph" w:customStyle="1" w:styleId="434">
    <w:name w:val="样式 (中文) 黑体 小二 居中 行距: 1.5 倍行距"/>
    <w:basedOn w:val="1"/>
    <w:next w:val="1"/>
    <w:qFormat/>
    <w:uiPriority w:val="0"/>
    <w:pPr>
      <w:jc w:val="center"/>
    </w:pPr>
    <w:rPr>
      <w:rFonts w:ascii="Times New Roman" w:hAnsi="Times New Roman" w:eastAsia="黑体" w:cs="宋体"/>
      <w:snapToGrid/>
      <w:kern w:val="2"/>
      <w:sz w:val="36"/>
      <w:szCs w:val="20"/>
    </w:rPr>
  </w:style>
  <w:style w:type="paragraph" w:customStyle="1" w:styleId="435">
    <w:name w:val="xl159"/>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43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snapToGrid/>
      <w:sz w:val="20"/>
      <w:szCs w:val="20"/>
    </w:rPr>
  </w:style>
  <w:style w:type="paragraph" w:customStyle="1" w:styleId="437">
    <w:name w:val="默认段落字体 Para Char Char Char Char"/>
    <w:basedOn w:val="1"/>
    <w:qFormat/>
    <w:uiPriority w:val="0"/>
    <w:rPr>
      <w:rFonts w:ascii="Times New Roman" w:hAnsi="Times New Roman" w:eastAsia="宋体"/>
      <w:snapToGrid/>
      <w:kern w:val="2"/>
    </w:rPr>
  </w:style>
  <w:style w:type="paragraph" w:customStyle="1" w:styleId="438">
    <w:name w:val="列出段落1"/>
    <w:basedOn w:val="1"/>
    <w:qFormat/>
    <w:uiPriority w:val="0"/>
    <w:pPr>
      <w:ind w:firstLine="420" w:firstLineChars="200"/>
    </w:pPr>
    <w:rPr>
      <w:rFonts w:ascii="Calibri" w:hAnsi="Calibri" w:eastAsia="宋体"/>
      <w:snapToGrid/>
      <w:kern w:val="2"/>
      <w:szCs w:val="22"/>
    </w:rPr>
  </w:style>
  <w:style w:type="paragraph" w:customStyle="1" w:styleId="439">
    <w:name w:val="Char Char Char Char Char Char Char11"/>
    <w:basedOn w:val="1"/>
    <w:qFormat/>
    <w:uiPriority w:val="0"/>
    <w:pPr>
      <w:widowControl/>
      <w:spacing w:line="400" w:lineRule="exact"/>
      <w:jc w:val="center"/>
    </w:pPr>
    <w:rPr>
      <w:rFonts w:ascii="Verdana" w:hAnsi="Verdana" w:eastAsia="宋体"/>
      <w:snapToGrid/>
      <w:szCs w:val="20"/>
      <w:lang w:eastAsia="en-US"/>
    </w:rPr>
  </w:style>
  <w:style w:type="paragraph" w:customStyle="1" w:styleId="440">
    <w:name w:val="font13"/>
    <w:basedOn w:val="1"/>
    <w:qFormat/>
    <w:uiPriority w:val="0"/>
    <w:pPr>
      <w:widowControl/>
      <w:spacing w:before="100" w:beforeAutospacing="1" w:after="100" w:afterAutospacing="1"/>
      <w:jc w:val="left"/>
    </w:pPr>
    <w:rPr>
      <w:rFonts w:ascii="宋体" w:hAnsi="宋体" w:eastAsia="宋体" w:cs="宋体"/>
      <w:snapToGrid/>
      <w:sz w:val="20"/>
      <w:szCs w:val="20"/>
    </w:rPr>
  </w:style>
  <w:style w:type="paragraph" w:customStyle="1" w:styleId="441">
    <w:name w:val="Char Char2 Char Char Char Char1"/>
    <w:basedOn w:val="1"/>
    <w:qFormat/>
    <w:uiPriority w:val="0"/>
    <w:rPr>
      <w:rFonts w:ascii="Tahoma" w:hAnsi="Tahoma" w:eastAsia="宋体"/>
      <w:snapToGrid/>
      <w:kern w:val="2"/>
      <w:sz w:val="24"/>
      <w:szCs w:val="20"/>
    </w:rPr>
  </w:style>
  <w:style w:type="paragraph" w:customStyle="1" w:styleId="442">
    <w:name w:val="reader-word-layer reader-word-s1-9"/>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443">
    <w:name w:val="样式 (中文) 黑体 小二 加粗 居中 行距: 1.5 倍行距"/>
    <w:basedOn w:val="3"/>
    <w:qFormat/>
    <w:uiPriority w:val="0"/>
    <w:pPr>
      <w:keepLines/>
      <w:spacing w:before="340" w:after="330"/>
    </w:pPr>
    <w:rPr>
      <w:rFonts w:eastAsia="黑体" w:cs="宋体"/>
      <w:b w:val="0"/>
      <w:spacing w:val="60"/>
      <w:sz w:val="36"/>
      <w:szCs w:val="20"/>
    </w:rPr>
  </w:style>
  <w:style w:type="paragraph" w:customStyle="1" w:styleId="444">
    <w:name w:val="font7"/>
    <w:basedOn w:val="1"/>
    <w:qFormat/>
    <w:uiPriority w:val="0"/>
    <w:pPr>
      <w:widowControl/>
      <w:spacing w:before="100" w:beforeAutospacing="1" w:after="100" w:afterAutospacing="1"/>
      <w:jc w:val="left"/>
    </w:pPr>
    <w:rPr>
      <w:rFonts w:ascii="宋体" w:hAnsi="宋体" w:eastAsia="宋体" w:cs="宋体"/>
      <w:snapToGrid/>
      <w:sz w:val="18"/>
      <w:szCs w:val="18"/>
    </w:rPr>
  </w:style>
  <w:style w:type="paragraph" w:customStyle="1" w:styleId="445">
    <w:name w:val="正文2"/>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customStyle="1" w:styleId="446">
    <w:name w:val="默认段落字体 Para Char Char Char Char Char Char Char Char Char Char"/>
    <w:basedOn w:val="1"/>
    <w:qFormat/>
    <w:uiPriority w:val="0"/>
    <w:rPr>
      <w:rFonts w:hint="eastAsia" w:ascii="Tahoma" w:hAnsi="Tahoma" w:eastAsia="宋体"/>
      <w:snapToGrid/>
      <w:kern w:val="2"/>
      <w:sz w:val="24"/>
      <w:szCs w:val="20"/>
    </w:rPr>
  </w:style>
  <w:style w:type="paragraph" w:customStyle="1" w:styleId="447">
    <w:name w:val="纯文本11"/>
    <w:basedOn w:val="1"/>
    <w:qFormat/>
    <w:uiPriority w:val="0"/>
    <w:rPr>
      <w:rFonts w:ascii="宋体" w:hAnsi="Courier New" w:eastAsia="宋体"/>
      <w:snapToGrid/>
      <w:kern w:val="2"/>
      <w:sz w:val="28"/>
    </w:rPr>
  </w:style>
  <w:style w:type="paragraph" w:customStyle="1" w:styleId="448">
    <w:name w:val="xl15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449">
    <w:name w:val="xl14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eastAsia="宋体" w:cs="宋体"/>
      <w:snapToGrid/>
      <w:sz w:val="20"/>
      <w:szCs w:val="20"/>
    </w:rPr>
  </w:style>
  <w:style w:type="paragraph" w:customStyle="1" w:styleId="450">
    <w:name w:val="Char Char Char Char Char Char Char Char Char Char Char Char Char1"/>
    <w:basedOn w:val="1"/>
    <w:qFormat/>
    <w:uiPriority w:val="0"/>
    <w:pPr>
      <w:tabs>
        <w:tab w:val="left" w:pos="420"/>
      </w:tabs>
      <w:ind w:left="420" w:hanging="420"/>
    </w:pPr>
    <w:rPr>
      <w:rFonts w:ascii="Tahoma" w:hAnsi="Tahoma" w:eastAsia="宋体"/>
      <w:snapToGrid/>
      <w:kern w:val="2"/>
      <w:sz w:val="24"/>
      <w:szCs w:val="20"/>
    </w:rPr>
  </w:style>
  <w:style w:type="paragraph" w:customStyle="1" w:styleId="451">
    <w:name w:val="Char Char Char Char Char Char Char Char Char Char Char Char Char Char Char Char Char Char Char"/>
    <w:basedOn w:val="1"/>
    <w:qFormat/>
    <w:uiPriority w:val="0"/>
    <w:pPr>
      <w:widowControl/>
      <w:spacing w:line="400" w:lineRule="exact"/>
      <w:jc w:val="center"/>
    </w:pPr>
    <w:rPr>
      <w:rFonts w:ascii="Verdana" w:hAnsi="Verdana" w:eastAsia="宋体"/>
      <w:snapToGrid/>
      <w:szCs w:val="20"/>
      <w:lang w:eastAsia="en-US"/>
    </w:rPr>
  </w:style>
  <w:style w:type="paragraph" w:customStyle="1" w:styleId="452">
    <w:name w:val="xl1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color w:val="000000"/>
      <w:sz w:val="20"/>
      <w:szCs w:val="20"/>
    </w:rPr>
  </w:style>
  <w:style w:type="paragraph" w:customStyle="1" w:styleId="453">
    <w:name w:val="flNote"/>
    <w:basedOn w:val="1"/>
    <w:qFormat/>
    <w:uiPriority w:val="0"/>
    <w:pPr>
      <w:adjustRightInd w:val="0"/>
      <w:spacing w:before="320" w:after="160" w:line="360" w:lineRule="atLeast"/>
      <w:jc w:val="center"/>
      <w:textAlignment w:val="baseline"/>
    </w:pPr>
    <w:rPr>
      <w:rFonts w:ascii="Arial" w:hAnsi="Times New Roman" w:eastAsia="黑体"/>
      <w:snapToGrid/>
      <w:sz w:val="30"/>
      <w:szCs w:val="20"/>
    </w:rPr>
  </w:style>
  <w:style w:type="paragraph" w:customStyle="1" w:styleId="454">
    <w:name w:val="xl1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24"/>
    </w:rPr>
  </w:style>
  <w:style w:type="paragraph" w:customStyle="1" w:styleId="455">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456">
    <w:name w:val="xl160"/>
    <w:basedOn w:val="1"/>
    <w:qFormat/>
    <w:uiPriority w:val="0"/>
    <w:pPr>
      <w:widowControl/>
      <w:pBdr>
        <w:left w:val="single" w:color="auto" w:sz="4" w:space="0"/>
        <w:bottom w:val="single" w:color="auto" w:sz="4" w:space="0"/>
        <w:right w:val="single" w:color="auto" w:sz="4" w:space="0"/>
      </w:pBdr>
      <w:shd w:val="clear" w:color="000000" w:fill="C0C0C0"/>
      <w:spacing w:before="100" w:beforeAutospacing="1" w:after="100" w:afterAutospacing="1"/>
      <w:jc w:val="left"/>
    </w:pPr>
    <w:rPr>
      <w:rFonts w:ascii="宋体" w:hAnsi="宋体" w:eastAsia="宋体" w:cs="宋体"/>
      <w:snapToGrid/>
      <w:sz w:val="20"/>
      <w:szCs w:val="20"/>
    </w:rPr>
  </w:style>
  <w:style w:type="paragraph" w:customStyle="1" w:styleId="457">
    <w:name w:val="xl163"/>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eastAsia="宋体" w:cs="宋体"/>
      <w:snapToGrid/>
      <w:color w:val="000000"/>
      <w:sz w:val="18"/>
      <w:szCs w:val="18"/>
    </w:rPr>
  </w:style>
  <w:style w:type="paragraph" w:customStyle="1" w:styleId="458">
    <w:name w:val="Char Char Char1 Char"/>
    <w:basedOn w:val="1"/>
    <w:qFormat/>
    <w:uiPriority w:val="0"/>
    <w:rPr>
      <w:rFonts w:ascii="Times New Roman" w:hAnsi="Times New Roman" w:eastAsia="宋体"/>
      <w:snapToGrid/>
      <w:kern w:val="2"/>
      <w:szCs w:val="20"/>
    </w:rPr>
  </w:style>
  <w:style w:type="paragraph" w:customStyle="1" w:styleId="459">
    <w:name w:val="flType"/>
    <w:basedOn w:val="1"/>
    <w:qFormat/>
    <w:uiPriority w:val="0"/>
    <w:pPr>
      <w:adjustRightInd w:val="0"/>
      <w:spacing w:after="284" w:line="113" w:lineRule="atLeast"/>
      <w:jc w:val="center"/>
      <w:textAlignment w:val="baseline"/>
    </w:pPr>
    <w:rPr>
      <w:rFonts w:ascii="Times New Roman" w:hAnsi="Times New Roman" w:eastAsia="宋体"/>
      <w:snapToGrid/>
      <w:sz w:val="24"/>
      <w:szCs w:val="20"/>
    </w:rPr>
  </w:style>
  <w:style w:type="paragraph" w:customStyle="1" w:styleId="460">
    <w:name w:val="Char Char Char Char Char Char Char1"/>
    <w:basedOn w:val="1"/>
    <w:qFormat/>
    <w:uiPriority w:val="0"/>
    <w:pPr>
      <w:widowControl/>
      <w:spacing w:line="400" w:lineRule="exact"/>
      <w:jc w:val="center"/>
    </w:pPr>
    <w:rPr>
      <w:rFonts w:ascii="Verdana" w:hAnsi="Verdana" w:eastAsia="宋体"/>
      <w:snapToGrid/>
      <w:szCs w:val="20"/>
      <w:lang w:eastAsia="en-US"/>
    </w:rPr>
  </w:style>
  <w:style w:type="paragraph" w:customStyle="1" w:styleId="461">
    <w:name w:val="xl138"/>
    <w:basedOn w:val="1"/>
    <w:qFormat/>
    <w:uiPriority w:val="0"/>
    <w:pPr>
      <w:widowControl/>
      <w:spacing w:before="100" w:beforeAutospacing="1" w:after="100" w:afterAutospacing="1"/>
      <w:jc w:val="center"/>
    </w:pPr>
    <w:rPr>
      <w:rFonts w:ascii="宋体" w:hAnsi="宋体" w:eastAsia="宋体" w:cs="宋体"/>
      <w:snapToGrid/>
      <w:sz w:val="24"/>
    </w:rPr>
  </w:style>
  <w:style w:type="paragraph" w:customStyle="1" w:styleId="462">
    <w:name w:val="正文文本_0"/>
    <w:basedOn w:val="389"/>
    <w:qFormat/>
    <w:uiPriority w:val="0"/>
    <w:pPr>
      <w:adjustRightInd w:val="0"/>
      <w:spacing w:after="60" w:line="360" w:lineRule="atLeast"/>
      <w:ind w:left="72" w:leftChars="30" w:right="30" w:rightChars="30"/>
      <w:jc w:val="center"/>
      <w:textAlignment w:val="baseline"/>
    </w:pPr>
    <w:rPr>
      <w:rFonts w:ascii="Times New Roman" w:hAnsi="Times New Roman"/>
      <w:kern w:val="0"/>
      <w:sz w:val="20"/>
      <w:szCs w:val="20"/>
    </w:rPr>
  </w:style>
  <w:style w:type="paragraph" w:customStyle="1" w:styleId="463">
    <w:name w:val="文档正文"/>
    <w:basedOn w:val="1"/>
    <w:qFormat/>
    <w:uiPriority w:val="0"/>
    <w:pPr>
      <w:adjustRightInd w:val="0"/>
      <w:spacing w:line="480" w:lineRule="atLeast"/>
      <w:ind w:firstLine="567"/>
    </w:pPr>
    <w:rPr>
      <w:rFonts w:ascii="长城仿宋" w:hAnsi="Times New Roman" w:eastAsia="宋体"/>
      <w:snapToGrid/>
      <w:sz w:val="24"/>
      <w:szCs w:val="20"/>
    </w:rPr>
  </w:style>
  <w:style w:type="paragraph" w:customStyle="1" w:styleId="464">
    <w:name w:val="列表1）"/>
    <w:basedOn w:val="20"/>
    <w:qFormat/>
    <w:uiPriority w:val="0"/>
    <w:pPr>
      <w:adjustRightInd/>
      <w:spacing w:before="10"/>
      <w:ind w:firstLine="0"/>
      <w:jc w:val="both"/>
    </w:pPr>
    <w:rPr>
      <w:rFonts w:ascii="Verdana" w:hAnsi="Verdana" w:eastAsia="宋体"/>
      <w:sz w:val="21"/>
      <w:szCs w:val="21"/>
    </w:rPr>
  </w:style>
  <w:style w:type="paragraph" w:customStyle="1" w:styleId="465">
    <w:name w:val="reader-word-layer reader-word-s4-14"/>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466">
    <w:name w:val="font5"/>
    <w:basedOn w:val="1"/>
    <w:qFormat/>
    <w:uiPriority w:val="0"/>
    <w:pPr>
      <w:widowControl/>
      <w:spacing w:before="100" w:beforeAutospacing="1" w:after="100" w:afterAutospacing="1"/>
      <w:jc w:val="left"/>
    </w:pPr>
    <w:rPr>
      <w:rFonts w:ascii="宋体" w:hAnsi="宋体" w:eastAsia="宋体" w:cs="宋体"/>
      <w:snapToGrid/>
      <w:sz w:val="18"/>
      <w:szCs w:val="18"/>
    </w:rPr>
  </w:style>
  <w:style w:type="paragraph" w:customStyle="1" w:styleId="467">
    <w:name w:val="xl169"/>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center"/>
    </w:pPr>
    <w:rPr>
      <w:rFonts w:ascii="宋体" w:hAnsi="宋体" w:eastAsia="宋体" w:cs="宋体"/>
      <w:snapToGrid/>
      <w:sz w:val="20"/>
      <w:szCs w:val="20"/>
    </w:rPr>
  </w:style>
  <w:style w:type="paragraph" w:customStyle="1" w:styleId="468">
    <w:name w:val="Char Char Char Char11"/>
    <w:basedOn w:val="1"/>
    <w:next w:val="1"/>
    <w:qFormat/>
    <w:uiPriority w:val="0"/>
    <w:pPr>
      <w:widowControl/>
      <w:spacing w:after="160" w:line="240" w:lineRule="exact"/>
      <w:jc w:val="left"/>
    </w:pPr>
    <w:rPr>
      <w:rFonts w:ascii="Times New Roman" w:hAnsi="Times New Roman" w:eastAsia="宋体"/>
      <w:snapToGrid/>
      <w:kern w:val="2"/>
    </w:rPr>
  </w:style>
  <w:style w:type="paragraph" w:customStyle="1" w:styleId="469">
    <w:name w:val="font10"/>
    <w:basedOn w:val="1"/>
    <w:qFormat/>
    <w:uiPriority w:val="0"/>
    <w:pPr>
      <w:widowControl/>
      <w:spacing w:before="100" w:beforeAutospacing="1" w:after="100" w:afterAutospacing="1"/>
      <w:jc w:val="left"/>
    </w:pPr>
    <w:rPr>
      <w:rFonts w:ascii="宋体" w:hAnsi="宋体" w:eastAsia="宋体" w:cs="宋体"/>
      <w:snapToGrid/>
      <w:sz w:val="16"/>
      <w:szCs w:val="16"/>
    </w:rPr>
  </w:style>
  <w:style w:type="paragraph" w:customStyle="1" w:styleId="470">
    <w:name w:val="Table Paragraph"/>
    <w:basedOn w:val="1"/>
    <w:qFormat/>
    <w:uiPriority w:val="0"/>
    <w:pPr>
      <w:jc w:val="left"/>
    </w:pPr>
    <w:rPr>
      <w:rFonts w:ascii="Calibri" w:hAnsi="Calibri" w:eastAsia="宋体" w:cs="Calibri"/>
      <w:snapToGrid/>
      <w:sz w:val="22"/>
      <w:szCs w:val="22"/>
      <w:lang w:eastAsia="en-US"/>
    </w:rPr>
  </w:style>
  <w:style w:type="paragraph" w:customStyle="1" w:styleId="471">
    <w:name w:val="xl132"/>
    <w:basedOn w:val="1"/>
    <w:qFormat/>
    <w:uiPriority w:val="0"/>
    <w:pPr>
      <w:widowControl/>
      <w:pBdr>
        <w:top w:val="single" w:color="auto" w:sz="4" w:space="0"/>
        <w:left w:val="single" w:color="auto" w:sz="4" w:space="0"/>
        <w:bottom w:val="single" w:color="auto" w:sz="4" w:space="0"/>
        <w:right w:val="single" w:color="auto" w:sz="4" w:space="0"/>
      </w:pBdr>
      <w:shd w:val="clear" w:color="000000" w:fill="0066CC"/>
      <w:spacing w:before="100" w:beforeAutospacing="1" w:after="100" w:afterAutospacing="1"/>
      <w:jc w:val="center"/>
    </w:pPr>
    <w:rPr>
      <w:rFonts w:ascii="宋体" w:hAnsi="宋体" w:eastAsia="宋体" w:cs="宋体"/>
      <w:snapToGrid/>
      <w:sz w:val="20"/>
      <w:szCs w:val="20"/>
    </w:rPr>
  </w:style>
  <w:style w:type="paragraph" w:customStyle="1" w:styleId="472">
    <w:name w:val="xl1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473">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20"/>
      <w:szCs w:val="20"/>
    </w:rPr>
  </w:style>
  <w:style w:type="paragraph" w:customStyle="1" w:styleId="474">
    <w:name w:val="样式 首行缩进:  2 字符"/>
    <w:basedOn w:val="1"/>
    <w:qFormat/>
    <w:uiPriority w:val="0"/>
    <w:pPr>
      <w:spacing w:line="360" w:lineRule="auto"/>
      <w:ind w:firstLine="480" w:firstLineChars="200"/>
    </w:pPr>
    <w:rPr>
      <w:rFonts w:ascii="Arial" w:hAnsi="Arial" w:eastAsia="宋体"/>
      <w:snapToGrid/>
      <w:kern w:val="2"/>
      <w:sz w:val="24"/>
      <w:szCs w:val="20"/>
    </w:rPr>
  </w:style>
  <w:style w:type="paragraph" w:customStyle="1" w:styleId="475">
    <w:name w:val="reader-word-layer reader-word-s1-5"/>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476">
    <w:name w:val="_Style 17"/>
    <w:basedOn w:val="1"/>
    <w:qFormat/>
    <w:uiPriority w:val="0"/>
    <w:pPr>
      <w:widowControl/>
      <w:spacing w:line="400" w:lineRule="exact"/>
      <w:jc w:val="center"/>
    </w:pPr>
    <w:rPr>
      <w:rFonts w:ascii="Times New Roman" w:hAnsi="Times New Roman" w:eastAsia="宋体"/>
      <w:snapToGrid/>
      <w:kern w:val="2"/>
    </w:rPr>
  </w:style>
  <w:style w:type="paragraph" w:customStyle="1" w:styleId="477">
    <w:name w:val="Char Char"/>
    <w:basedOn w:val="1"/>
    <w:next w:val="1"/>
    <w:qFormat/>
    <w:uiPriority w:val="0"/>
    <w:pPr>
      <w:widowControl/>
      <w:spacing w:after="160" w:line="240" w:lineRule="exact"/>
      <w:jc w:val="left"/>
    </w:pPr>
    <w:rPr>
      <w:rFonts w:ascii="Times New Roman" w:hAnsi="Times New Roman" w:eastAsia="宋体"/>
      <w:snapToGrid/>
      <w:kern w:val="2"/>
      <w:szCs w:val="20"/>
    </w:rPr>
  </w:style>
  <w:style w:type="paragraph" w:customStyle="1" w:styleId="478">
    <w:name w:val="样式5"/>
    <w:basedOn w:val="362"/>
    <w:qFormat/>
    <w:uiPriority w:val="0"/>
    <w:pPr>
      <w:keepNext/>
      <w:keepLines/>
      <w:spacing w:before="340" w:after="330"/>
      <w:ind w:firstLine="0" w:firstLineChars="0"/>
      <w:jc w:val="center"/>
      <w:outlineLvl w:val="0"/>
    </w:pPr>
    <w:rPr>
      <w:rFonts w:ascii="Times New Roman" w:hAnsi="Times New Roman" w:eastAsia="黑体"/>
      <w:b/>
      <w:bCs/>
      <w:kern w:val="44"/>
      <w:sz w:val="36"/>
      <w:szCs w:val="44"/>
    </w:rPr>
  </w:style>
  <w:style w:type="paragraph" w:customStyle="1" w:styleId="479">
    <w:name w:val="Char Char Char1 Char Char Char Char Char Char Char"/>
    <w:basedOn w:val="1"/>
    <w:qFormat/>
    <w:uiPriority w:val="0"/>
    <w:rPr>
      <w:rFonts w:ascii="Tahoma" w:hAnsi="Tahoma" w:eastAsia="宋体"/>
      <w:snapToGrid/>
      <w:kern w:val="2"/>
      <w:sz w:val="24"/>
      <w:szCs w:val="20"/>
    </w:rPr>
  </w:style>
  <w:style w:type="paragraph" w:customStyle="1" w:styleId="480">
    <w:name w:val="xl1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481">
    <w:name w:val="xl1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482">
    <w:name w:val="font14"/>
    <w:basedOn w:val="1"/>
    <w:qFormat/>
    <w:uiPriority w:val="0"/>
    <w:pPr>
      <w:widowControl/>
      <w:spacing w:before="100" w:beforeAutospacing="1" w:after="100" w:afterAutospacing="1"/>
      <w:jc w:val="left"/>
    </w:pPr>
    <w:rPr>
      <w:rFonts w:ascii="宋体" w:hAnsi="宋体" w:eastAsia="宋体" w:cs="宋体"/>
      <w:snapToGrid/>
      <w:sz w:val="18"/>
      <w:szCs w:val="18"/>
    </w:rPr>
  </w:style>
  <w:style w:type="paragraph" w:customStyle="1" w:styleId="483">
    <w:name w:val="xl141"/>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484">
    <w:name w:val="Char Char Char1 Char2"/>
    <w:basedOn w:val="1"/>
    <w:qFormat/>
    <w:uiPriority w:val="0"/>
    <w:rPr>
      <w:rFonts w:ascii="Times New Roman" w:hAnsi="Times New Roman" w:eastAsia="宋体"/>
      <w:snapToGrid/>
      <w:kern w:val="2"/>
      <w:szCs w:val="20"/>
    </w:rPr>
  </w:style>
  <w:style w:type="paragraph" w:customStyle="1" w:styleId="485">
    <w:name w:val="reader-word-layer reader-word-s1-2"/>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486">
    <w:name w:val="Default"/>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paragraph" w:customStyle="1" w:styleId="487">
    <w:name w:val="xl1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24"/>
    </w:rPr>
  </w:style>
  <w:style w:type="paragraph" w:customStyle="1" w:styleId="488">
    <w:name w:val="空半行"/>
    <w:basedOn w:val="1"/>
    <w:qFormat/>
    <w:uiPriority w:val="0"/>
    <w:pPr>
      <w:adjustRightInd w:val="0"/>
      <w:spacing w:line="120" w:lineRule="exact"/>
      <w:textAlignment w:val="baseline"/>
    </w:pPr>
    <w:rPr>
      <w:rFonts w:ascii="Times New Roman" w:hAnsi="Times New Roman" w:eastAsia="仿宋_GB2312"/>
      <w:snapToGrid/>
      <w:color w:val="FFFFFF"/>
      <w:sz w:val="30"/>
      <w:szCs w:val="20"/>
    </w:rPr>
  </w:style>
  <w:style w:type="paragraph" w:customStyle="1" w:styleId="489">
    <w:name w:val="2-2ji"/>
    <w:basedOn w:val="4"/>
    <w:qFormat/>
    <w:uiPriority w:val="0"/>
    <w:pPr>
      <w:spacing w:before="0" w:after="0" w:line="360" w:lineRule="auto"/>
      <w:jc w:val="center"/>
    </w:pPr>
    <w:rPr>
      <w:rFonts w:ascii="宋体" w:hAnsi="宋体" w:eastAsia="宋体"/>
      <w:sz w:val="36"/>
      <w:szCs w:val="24"/>
    </w:rPr>
  </w:style>
  <w:style w:type="paragraph" w:customStyle="1" w:styleId="490">
    <w:name w:val="_Style 10"/>
    <w:basedOn w:val="1"/>
    <w:qFormat/>
    <w:uiPriority w:val="0"/>
    <w:pPr>
      <w:widowControl/>
      <w:spacing w:line="400" w:lineRule="exact"/>
      <w:jc w:val="center"/>
    </w:pPr>
    <w:rPr>
      <w:rFonts w:ascii="Times New Roman" w:hAnsi="Times New Roman" w:eastAsia="宋体"/>
      <w:snapToGrid/>
      <w:kern w:val="2"/>
    </w:rPr>
  </w:style>
  <w:style w:type="paragraph" w:customStyle="1" w:styleId="491">
    <w:name w:val="reader-word-layer reader-word-s4-4"/>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492">
    <w:name w:val="Paragraph P1&amp;2"/>
    <w:basedOn w:val="1"/>
    <w:qFormat/>
    <w:uiPriority w:val="0"/>
    <w:pPr>
      <w:widowControl/>
      <w:tabs>
        <w:tab w:val="left" w:pos="420"/>
      </w:tabs>
      <w:spacing w:before="40" w:after="60" w:line="360" w:lineRule="auto"/>
      <w:jc w:val="left"/>
    </w:pPr>
    <w:rPr>
      <w:rFonts w:ascii="宋体" w:hAnsi="宋体" w:eastAsia="宋体"/>
      <w:snapToGrid/>
      <w:color w:val="FF0000"/>
      <w:kern w:val="2"/>
      <w:sz w:val="24"/>
    </w:rPr>
  </w:style>
  <w:style w:type="paragraph" w:customStyle="1" w:styleId="493">
    <w:name w:val="样式8"/>
    <w:basedOn w:val="1"/>
    <w:qFormat/>
    <w:uiPriority w:val="0"/>
    <w:pPr>
      <w:keepNext/>
      <w:keepLines/>
      <w:spacing w:before="260" w:after="260"/>
      <w:jc w:val="center"/>
      <w:outlineLvl w:val="1"/>
    </w:pPr>
    <w:rPr>
      <w:rFonts w:ascii="Arial" w:hAnsi="Arial" w:eastAsia="黑体"/>
      <w:b/>
      <w:bCs/>
      <w:snapToGrid/>
      <w:kern w:val="2"/>
      <w:sz w:val="72"/>
      <w:szCs w:val="32"/>
    </w:rPr>
  </w:style>
  <w:style w:type="paragraph" w:customStyle="1" w:styleId="494">
    <w:name w:val="Char Char Char Char Char Char Char"/>
    <w:basedOn w:val="1"/>
    <w:qFormat/>
    <w:uiPriority w:val="0"/>
    <w:pPr>
      <w:widowControl/>
      <w:spacing w:after="160" w:line="240" w:lineRule="exact"/>
      <w:jc w:val="left"/>
    </w:pPr>
    <w:rPr>
      <w:rFonts w:ascii="Times New Roman" w:hAnsi="Times New Roman" w:eastAsia="宋体"/>
      <w:snapToGrid/>
      <w:kern w:val="2"/>
    </w:rPr>
  </w:style>
  <w:style w:type="paragraph" w:customStyle="1" w:styleId="495">
    <w:name w:val="默认段落字体 Para Char"/>
    <w:basedOn w:val="1"/>
    <w:qFormat/>
    <w:uiPriority w:val="0"/>
    <w:rPr>
      <w:rFonts w:ascii="Times New Roman" w:hAnsi="Times New Roman" w:eastAsia="宋体"/>
      <w:snapToGrid/>
      <w:kern w:val="2"/>
    </w:rPr>
  </w:style>
  <w:style w:type="paragraph" w:customStyle="1" w:styleId="496">
    <w:name w:val="fontsize"/>
    <w:basedOn w:val="1"/>
    <w:qFormat/>
    <w:uiPriority w:val="0"/>
    <w:pPr>
      <w:widowControl/>
      <w:spacing w:before="100" w:beforeAutospacing="1" w:after="100" w:afterAutospacing="1"/>
      <w:ind w:firstLine="180"/>
      <w:jc w:val="left"/>
    </w:pPr>
    <w:rPr>
      <w:rFonts w:ascii="Arial Unicode MS" w:hAnsi="Arial Unicode MS" w:eastAsia="Arial Unicode MS"/>
      <w:snapToGrid/>
      <w:color w:val="000000"/>
      <w:spacing w:val="20"/>
      <w:sz w:val="24"/>
      <w:szCs w:val="20"/>
      <w:vertAlign w:val="subscript"/>
    </w:rPr>
  </w:style>
  <w:style w:type="paragraph" w:customStyle="1" w:styleId="497">
    <w:name w:val="xl154"/>
    <w:basedOn w:val="1"/>
    <w:qFormat/>
    <w:uiPriority w:val="0"/>
    <w:pPr>
      <w:widowControl/>
      <w:pBdr>
        <w:top w:val="single" w:color="auto" w:sz="4" w:space="0"/>
        <w:left w:val="single" w:color="auto" w:sz="4" w:space="0"/>
        <w:bottom w:val="single" w:color="auto" w:sz="4" w:space="0"/>
      </w:pBdr>
      <w:shd w:val="clear" w:color="000000" w:fill="C0C0C0"/>
      <w:spacing w:before="100" w:beforeAutospacing="1" w:after="100" w:afterAutospacing="1"/>
      <w:jc w:val="left"/>
    </w:pPr>
    <w:rPr>
      <w:rFonts w:ascii="宋体" w:hAnsi="宋体" w:eastAsia="宋体" w:cs="宋体"/>
      <w:snapToGrid/>
      <w:sz w:val="20"/>
      <w:szCs w:val="20"/>
    </w:rPr>
  </w:style>
  <w:style w:type="paragraph" w:customStyle="1" w:styleId="498">
    <w:name w:val="Char11"/>
    <w:basedOn w:val="1"/>
    <w:qFormat/>
    <w:uiPriority w:val="0"/>
    <w:rPr>
      <w:rFonts w:ascii="Times New Roman" w:hAnsi="Times New Roman" w:eastAsia="宋体"/>
      <w:snapToGrid/>
      <w:kern w:val="2"/>
    </w:rPr>
  </w:style>
  <w:style w:type="paragraph" w:customStyle="1" w:styleId="499">
    <w:name w:val="五号正文（标准）"/>
    <w:basedOn w:val="1"/>
    <w:qFormat/>
    <w:uiPriority w:val="0"/>
    <w:pPr>
      <w:spacing w:line="360" w:lineRule="auto"/>
      <w:ind w:firstLine="600" w:firstLineChars="200"/>
    </w:pPr>
    <w:rPr>
      <w:rFonts w:ascii="仿宋_GB2312" w:hAnsi="宋体" w:eastAsia="仿宋_GB2312"/>
      <w:b/>
      <w:snapToGrid/>
      <w:kern w:val="2"/>
      <w:sz w:val="30"/>
      <w:szCs w:val="20"/>
    </w:rPr>
  </w:style>
  <w:style w:type="paragraph" w:customStyle="1" w:styleId="500">
    <w:name w:val="xl139"/>
    <w:basedOn w:val="1"/>
    <w:qFormat/>
    <w:uiPriority w:val="0"/>
    <w:pPr>
      <w:widowControl/>
      <w:spacing w:before="100" w:beforeAutospacing="1" w:after="100" w:afterAutospacing="1"/>
      <w:jc w:val="left"/>
    </w:pPr>
    <w:rPr>
      <w:rFonts w:ascii="宋体" w:hAnsi="宋体" w:eastAsia="宋体" w:cs="宋体"/>
      <w:snapToGrid/>
      <w:sz w:val="20"/>
      <w:szCs w:val="20"/>
    </w:rPr>
  </w:style>
  <w:style w:type="paragraph" w:customStyle="1" w:styleId="501">
    <w:name w:val="正文缩进_0"/>
    <w:basedOn w:val="384"/>
    <w:qFormat/>
    <w:uiPriority w:val="0"/>
    <w:pPr>
      <w:widowControl w:val="0"/>
      <w:ind w:firstLine="420"/>
      <w:jc w:val="both"/>
    </w:pPr>
    <w:rPr>
      <w:kern w:val="2"/>
      <w:u w:val="single"/>
    </w:rPr>
  </w:style>
  <w:style w:type="paragraph" w:customStyle="1" w:styleId="502">
    <w:name w:val="样式6"/>
    <w:basedOn w:val="55"/>
    <w:next w:val="1"/>
    <w:qFormat/>
    <w:uiPriority w:val="0"/>
    <w:pPr>
      <w:tabs>
        <w:tab w:val="right" w:leader="dot" w:pos="9200"/>
      </w:tabs>
    </w:pPr>
    <w:rPr>
      <w:rFonts w:ascii="Times New Roman" w:hAnsi="Times New Roman" w:eastAsia="仿宋_GB2312"/>
      <w:snapToGrid/>
      <w:kern w:val="2"/>
      <w:sz w:val="28"/>
      <w:szCs w:val="21"/>
    </w:rPr>
  </w:style>
  <w:style w:type="paragraph" w:customStyle="1" w:styleId="503">
    <w:name w:val="样式 标题 2 + (中文) 宋体 (西文)五号 非(西文)粗体 段前: 6 磅 段后: 3 磅 行距: 1.5 倍行距"/>
    <w:basedOn w:val="4"/>
    <w:qFormat/>
    <w:uiPriority w:val="0"/>
    <w:pPr>
      <w:adjustRightInd w:val="0"/>
      <w:spacing w:before="120" w:line="360" w:lineRule="auto"/>
      <w:jc w:val="center"/>
      <w:textAlignment w:val="baseline"/>
    </w:pPr>
    <w:rPr>
      <w:rFonts w:eastAsia="宋体"/>
      <w:bCs w:val="0"/>
      <w:kern w:val="0"/>
      <w:sz w:val="24"/>
      <w:szCs w:val="24"/>
    </w:rPr>
  </w:style>
  <w:style w:type="paragraph" w:customStyle="1" w:styleId="504">
    <w:name w:val="xl1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color w:val="000000"/>
      <w:sz w:val="20"/>
      <w:szCs w:val="20"/>
    </w:rPr>
  </w:style>
  <w:style w:type="paragraph" w:customStyle="1" w:styleId="505">
    <w:name w:val="重点说明"/>
    <w:basedOn w:val="1"/>
    <w:qFormat/>
    <w:uiPriority w:val="0"/>
    <w:pPr>
      <w:widowControl/>
      <w:spacing w:before="40" w:after="40" w:line="400" w:lineRule="exact"/>
      <w:ind w:left="360" w:hanging="360"/>
    </w:pPr>
    <w:rPr>
      <w:rFonts w:ascii="宋体" w:hAnsi="Times New Roman" w:eastAsia="宋体"/>
      <w:b/>
      <w:snapToGrid/>
      <w:spacing w:val="6"/>
      <w:kern w:val="2"/>
      <w:sz w:val="28"/>
      <w:szCs w:val="20"/>
    </w:rPr>
  </w:style>
  <w:style w:type="paragraph" w:customStyle="1" w:styleId="506">
    <w:name w:val="百姓X"/>
    <w:basedOn w:val="1"/>
    <w:qFormat/>
    <w:uiPriority w:val="0"/>
    <w:pPr>
      <w:spacing w:before="120" w:after="120" w:line="360" w:lineRule="auto"/>
      <w:ind w:firstLine="540"/>
    </w:pPr>
    <w:rPr>
      <w:rFonts w:ascii="Arial Narrow" w:hAnsi="Arial Narrow" w:eastAsia="宋体"/>
      <w:snapToGrid/>
      <w:kern w:val="2"/>
      <w:sz w:val="24"/>
    </w:rPr>
  </w:style>
  <w:style w:type="paragraph" w:customStyle="1" w:styleId="507">
    <w:name w:val="Char Char2 Char Char Char Char"/>
    <w:basedOn w:val="1"/>
    <w:qFormat/>
    <w:uiPriority w:val="0"/>
    <w:rPr>
      <w:rFonts w:ascii="Tahoma" w:hAnsi="Tahoma" w:eastAsia="宋体"/>
      <w:snapToGrid/>
      <w:kern w:val="2"/>
      <w:sz w:val="24"/>
      <w:szCs w:val="20"/>
    </w:rPr>
  </w:style>
  <w:style w:type="paragraph" w:customStyle="1" w:styleId="508">
    <w:name w:val="正文段"/>
    <w:basedOn w:val="1"/>
    <w:qFormat/>
    <w:uiPriority w:val="0"/>
    <w:pPr>
      <w:adjustRightInd w:val="0"/>
      <w:spacing w:after="240" w:line="312" w:lineRule="atLeast"/>
      <w:ind w:firstLine="425"/>
      <w:textAlignment w:val="baseline"/>
    </w:pPr>
    <w:rPr>
      <w:rFonts w:ascii="Times New Roman" w:hAnsi="Times New Roman" w:eastAsia="宋体"/>
      <w:snapToGrid/>
      <w:kern w:val="2"/>
      <w:sz w:val="24"/>
    </w:rPr>
  </w:style>
  <w:style w:type="paragraph" w:customStyle="1" w:styleId="509">
    <w:name w:val="样式3"/>
    <w:basedOn w:val="5"/>
    <w:next w:val="1"/>
    <w:qFormat/>
    <w:uiPriority w:val="0"/>
    <w:pPr>
      <w:spacing w:line="240" w:lineRule="auto"/>
      <w:jc w:val="center"/>
    </w:pPr>
    <w:rPr>
      <w:rFonts w:ascii="Times New Roman" w:hAnsi="Times New Roman" w:eastAsia="黑体"/>
      <w:snapToGrid/>
      <w:kern w:val="2"/>
    </w:rPr>
  </w:style>
  <w:style w:type="paragraph" w:customStyle="1" w:styleId="510">
    <w:name w:val="xl146"/>
    <w:basedOn w:val="1"/>
    <w:qFormat/>
    <w:uiPriority w:val="0"/>
    <w:pPr>
      <w:widowControl/>
      <w:spacing w:before="100" w:beforeAutospacing="1" w:after="100" w:afterAutospacing="1"/>
      <w:jc w:val="left"/>
      <w:textAlignment w:val="bottom"/>
    </w:pPr>
    <w:rPr>
      <w:rFonts w:ascii="宋体" w:hAnsi="宋体" w:eastAsia="宋体" w:cs="宋体"/>
      <w:snapToGrid/>
      <w:sz w:val="24"/>
    </w:rPr>
  </w:style>
  <w:style w:type="paragraph" w:customStyle="1" w:styleId="511">
    <w:name w:val="Char Char Char Char2"/>
    <w:basedOn w:val="1"/>
    <w:next w:val="1"/>
    <w:qFormat/>
    <w:uiPriority w:val="0"/>
    <w:pPr>
      <w:widowControl/>
      <w:spacing w:after="160" w:line="240" w:lineRule="exact"/>
      <w:jc w:val="left"/>
    </w:pPr>
    <w:rPr>
      <w:rFonts w:ascii="Times New Roman" w:hAnsi="Times New Roman" w:eastAsia="宋体"/>
      <w:snapToGrid/>
      <w:kern w:val="2"/>
    </w:rPr>
  </w:style>
  <w:style w:type="paragraph" w:customStyle="1" w:styleId="512">
    <w:name w:val="font9"/>
    <w:basedOn w:val="1"/>
    <w:qFormat/>
    <w:uiPriority w:val="0"/>
    <w:pPr>
      <w:widowControl/>
      <w:spacing w:before="100" w:beforeAutospacing="1" w:after="100" w:afterAutospacing="1"/>
      <w:jc w:val="left"/>
    </w:pPr>
    <w:rPr>
      <w:rFonts w:ascii="宋体" w:hAnsi="宋体" w:eastAsia="宋体" w:cs="宋体"/>
      <w:snapToGrid/>
      <w:sz w:val="18"/>
      <w:szCs w:val="18"/>
    </w:rPr>
  </w:style>
  <w:style w:type="paragraph" w:customStyle="1" w:styleId="513">
    <w:name w:val="华文细黑1"/>
    <w:basedOn w:val="1"/>
    <w:qFormat/>
    <w:uiPriority w:val="0"/>
    <w:pPr>
      <w:widowControl/>
      <w:spacing w:line="300" w:lineRule="auto"/>
      <w:ind w:firstLine="200" w:firstLineChars="200"/>
      <w:jc w:val="left"/>
    </w:pPr>
    <w:rPr>
      <w:rFonts w:ascii="Times New Roman" w:hAnsi="Times New Roman" w:eastAsia="华文细黑"/>
      <w:snapToGrid/>
      <w:sz w:val="24"/>
    </w:rPr>
  </w:style>
  <w:style w:type="paragraph" w:customStyle="1" w:styleId="514">
    <w:name w:val="Char Char Char Char Char Char1 Char Char Char Char Char Char Char Char Char Char Char Char Char Char Char Char"/>
    <w:basedOn w:val="1"/>
    <w:qFormat/>
    <w:uiPriority w:val="0"/>
    <w:rPr>
      <w:rFonts w:ascii="Times New Roman" w:hAnsi="Times New Roman" w:eastAsia="宋体"/>
      <w:snapToGrid/>
      <w:kern w:val="2"/>
      <w:szCs w:val="20"/>
    </w:rPr>
  </w:style>
  <w:style w:type="paragraph" w:customStyle="1" w:styleId="515">
    <w:name w:val="font12"/>
    <w:basedOn w:val="1"/>
    <w:qFormat/>
    <w:uiPriority w:val="0"/>
    <w:pPr>
      <w:widowControl/>
      <w:spacing w:before="100" w:beforeAutospacing="1" w:after="100" w:afterAutospacing="1"/>
      <w:jc w:val="left"/>
    </w:pPr>
    <w:rPr>
      <w:rFonts w:ascii="宋体" w:hAnsi="宋体" w:eastAsia="宋体" w:cs="宋体"/>
      <w:snapToGrid/>
      <w:color w:val="000000"/>
      <w:sz w:val="18"/>
      <w:szCs w:val="18"/>
    </w:rPr>
  </w:style>
  <w:style w:type="paragraph" w:customStyle="1" w:styleId="516">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20"/>
      <w:szCs w:val="20"/>
    </w:rPr>
  </w:style>
  <w:style w:type="paragraph" w:customStyle="1" w:styleId="517">
    <w:name w:val="_Style 34"/>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518">
    <w:name w:val="_Style 515"/>
    <w:basedOn w:val="3"/>
    <w:next w:val="1"/>
    <w:qFormat/>
    <w:uiPriority w:val="39"/>
    <w:pPr>
      <w:keepLines/>
      <w:spacing w:before="340" w:after="330" w:line="576" w:lineRule="auto"/>
      <w:jc w:val="both"/>
      <w:outlineLvl w:val="9"/>
    </w:pPr>
    <w:rPr>
      <w:rFonts w:ascii="Calibri" w:hAnsi="Calibri" w:eastAsia="黑体"/>
      <w:bCs/>
    </w:rPr>
  </w:style>
  <w:style w:type="paragraph" w:customStyle="1" w:styleId="519">
    <w:name w:val="prodsubtitle"/>
    <w:basedOn w:val="1"/>
    <w:qFormat/>
    <w:uiPriority w:val="0"/>
    <w:pPr>
      <w:widowControl/>
      <w:jc w:val="left"/>
    </w:pPr>
    <w:rPr>
      <w:rFonts w:ascii="宋体" w:hAnsi="宋体" w:eastAsia="宋体" w:cs="宋体"/>
      <w:snapToGrid/>
      <w:sz w:val="24"/>
    </w:rPr>
  </w:style>
  <w:style w:type="paragraph" w:customStyle="1" w:styleId="520">
    <w:name w:val="样式2"/>
    <w:basedOn w:val="4"/>
    <w:next w:val="1"/>
    <w:qFormat/>
    <w:uiPriority w:val="0"/>
    <w:pPr>
      <w:spacing w:before="260" w:after="260" w:line="240" w:lineRule="auto"/>
      <w:jc w:val="center"/>
    </w:pPr>
    <w:rPr>
      <w:sz w:val="36"/>
    </w:rPr>
  </w:style>
  <w:style w:type="paragraph" w:customStyle="1" w:styleId="521">
    <w:name w:val="Char Char Char Char Char Char Char Char Char Char Char Char Char Char Char"/>
    <w:basedOn w:val="1"/>
    <w:qFormat/>
    <w:uiPriority w:val="0"/>
    <w:pPr>
      <w:widowControl/>
      <w:spacing w:line="400" w:lineRule="exact"/>
      <w:jc w:val="center"/>
    </w:pPr>
    <w:rPr>
      <w:rFonts w:ascii="Verdana" w:hAnsi="Verdana" w:eastAsia="宋体"/>
      <w:snapToGrid/>
      <w:szCs w:val="20"/>
      <w:lang w:eastAsia="en-US"/>
    </w:rPr>
  </w:style>
  <w:style w:type="paragraph" w:customStyle="1" w:styleId="522">
    <w:name w:val="Char3"/>
    <w:basedOn w:val="1"/>
    <w:qFormat/>
    <w:uiPriority w:val="0"/>
    <w:pPr>
      <w:widowControl/>
      <w:spacing w:after="160" w:line="240" w:lineRule="exact"/>
      <w:jc w:val="left"/>
    </w:pPr>
    <w:rPr>
      <w:rFonts w:ascii="Times New Roman" w:hAnsi="Times New Roman" w:eastAsia="宋体"/>
      <w:snapToGrid/>
      <w:kern w:val="2"/>
    </w:rPr>
  </w:style>
  <w:style w:type="paragraph" w:customStyle="1" w:styleId="523">
    <w:name w:val="标题1"/>
    <w:basedOn w:val="1"/>
    <w:next w:val="1"/>
    <w:qFormat/>
    <w:uiPriority w:val="0"/>
    <w:pPr>
      <w:tabs>
        <w:tab w:val="left" w:pos="9193"/>
        <w:tab w:val="left" w:pos="9827"/>
      </w:tabs>
      <w:spacing w:line="700" w:lineRule="atLeast"/>
      <w:jc w:val="center"/>
    </w:pPr>
    <w:rPr>
      <w:rFonts w:ascii="Times New Roman" w:hAnsi="Times New Roman" w:eastAsia="方正小标宋_GBK"/>
      <w:snapToGrid/>
      <w:kern w:val="2"/>
      <w:sz w:val="44"/>
    </w:rPr>
  </w:style>
  <w:style w:type="paragraph" w:customStyle="1" w:styleId="524">
    <w:name w:val="1"/>
    <w:basedOn w:val="1"/>
    <w:next w:val="1"/>
    <w:qFormat/>
    <w:uiPriority w:val="0"/>
    <w:rPr>
      <w:rFonts w:ascii="Times New Roman" w:hAnsi="Times New Roman" w:eastAsia="宋体"/>
      <w:snapToGrid/>
      <w:kern w:val="2"/>
    </w:rPr>
  </w:style>
  <w:style w:type="paragraph" w:customStyle="1" w:styleId="525">
    <w:name w:val="Char Char Char Char Char Char Char Char Char Char Char Char Char"/>
    <w:basedOn w:val="1"/>
    <w:qFormat/>
    <w:uiPriority w:val="0"/>
    <w:pPr>
      <w:tabs>
        <w:tab w:val="left" w:pos="420"/>
      </w:tabs>
      <w:ind w:left="420" w:hanging="420"/>
    </w:pPr>
    <w:rPr>
      <w:rFonts w:ascii="Tahoma" w:hAnsi="Tahoma" w:eastAsia="宋体"/>
      <w:snapToGrid/>
      <w:kern w:val="2"/>
      <w:sz w:val="24"/>
      <w:szCs w:val="20"/>
    </w:rPr>
  </w:style>
  <w:style w:type="paragraph" w:customStyle="1" w:styleId="526">
    <w:name w:val="xl133"/>
    <w:basedOn w:val="1"/>
    <w:qFormat/>
    <w:uiPriority w:val="0"/>
    <w:pPr>
      <w:widowControl/>
      <w:shd w:val="clear" w:color="000000" w:fill="C0C0C0"/>
      <w:spacing w:before="100" w:beforeAutospacing="1" w:after="100" w:afterAutospacing="1"/>
      <w:jc w:val="left"/>
    </w:pPr>
    <w:rPr>
      <w:rFonts w:ascii="宋体" w:hAnsi="宋体" w:eastAsia="宋体" w:cs="宋体"/>
      <w:snapToGrid/>
      <w:sz w:val="20"/>
      <w:szCs w:val="20"/>
    </w:rPr>
  </w:style>
  <w:style w:type="paragraph" w:customStyle="1" w:styleId="527">
    <w:name w:val="xl1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snapToGrid/>
      <w:sz w:val="24"/>
    </w:rPr>
  </w:style>
  <w:style w:type="paragraph" w:customStyle="1" w:styleId="528">
    <w:name w:val="xl131"/>
    <w:basedOn w:val="1"/>
    <w:qFormat/>
    <w:uiPriority w:val="0"/>
    <w:pPr>
      <w:widowControl/>
      <w:pBdr>
        <w:bottom w:val="single" w:color="auto" w:sz="12" w:space="0"/>
      </w:pBdr>
      <w:spacing w:before="100" w:beforeAutospacing="1" w:after="100" w:afterAutospacing="1"/>
      <w:jc w:val="left"/>
    </w:pPr>
    <w:rPr>
      <w:rFonts w:ascii="宋体" w:hAnsi="宋体" w:eastAsia="宋体" w:cs="宋体"/>
      <w:snapToGrid/>
      <w:sz w:val="24"/>
    </w:rPr>
  </w:style>
  <w:style w:type="paragraph" w:customStyle="1" w:styleId="529">
    <w:name w:val="font8"/>
    <w:basedOn w:val="1"/>
    <w:qFormat/>
    <w:uiPriority w:val="0"/>
    <w:pPr>
      <w:widowControl/>
      <w:spacing w:before="100" w:beforeAutospacing="1" w:after="100" w:afterAutospacing="1"/>
      <w:jc w:val="left"/>
    </w:pPr>
    <w:rPr>
      <w:rFonts w:ascii="Arial" w:hAnsi="Arial" w:eastAsia="宋体" w:cs="Arial"/>
      <w:snapToGrid/>
      <w:sz w:val="16"/>
      <w:szCs w:val="16"/>
    </w:rPr>
  </w:style>
  <w:style w:type="paragraph" w:customStyle="1" w:styleId="530">
    <w:name w:val="样式 (中文) 黑体 小三 加粗 居中 行距: 1.5 倍行距"/>
    <w:basedOn w:val="1"/>
    <w:next w:val="1"/>
    <w:qFormat/>
    <w:uiPriority w:val="0"/>
    <w:pPr>
      <w:spacing w:line="360" w:lineRule="auto"/>
      <w:jc w:val="center"/>
    </w:pPr>
    <w:rPr>
      <w:rFonts w:ascii="Times New Roman" w:hAnsi="Times New Roman" w:eastAsia="黑体" w:cs="宋体"/>
      <w:b/>
      <w:bCs/>
      <w:snapToGrid/>
      <w:kern w:val="2"/>
      <w:sz w:val="30"/>
      <w:szCs w:val="20"/>
    </w:rPr>
  </w:style>
  <w:style w:type="paragraph" w:customStyle="1" w:styleId="531">
    <w:name w:val="Char Char Char Char1"/>
    <w:basedOn w:val="1"/>
    <w:next w:val="1"/>
    <w:qFormat/>
    <w:uiPriority w:val="0"/>
    <w:pPr>
      <w:widowControl/>
      <w:spacing w:after="160" w:line="240" w:lineRule="exact"/>
      <w:jc w:val="left"/>
    </w:pPr>
    <w:rPr>
      <w:rFonts w:ascii="Times New Roman" w:hAnsi="Times New Roman" w:eastAsia="宋体"/>
      <w:snapToGrid/>
      <w:kern w:val="2"/>
    </w:rPr>
  </w:style>
  <w:style w:type="paragraph" w:customStyle="1" w:styleId="532">
    <w:name w:val="xl170"/>
    <w:basedOn w:val="1"/>
    <w:qFormat/>
    <w:uiPriority w:val="0"/>
    <w:pPr>
      <w:widowControl/>
      <w:pBdr>
        <w:left w:val="single" w:color="auto" w:sz="4" w:space="0"/>
        <w:bottom w:val="single" w:color="auto" w:sz="4" w:space="0"/>
        <w:right w:val="single" w:color="auto" w:sz="4" w:space="0"/>
      </w:pBdr>
      <w:shd w:val="clear" w:color="000000" w:fill="0066CC"/>
      <w:spacing w:before="100" w:beforeAutospacing="1" w:after="100" w:afterAutospacing="1"/>
      <w:jc w:val="center"/>
    </w:pPr>
    <w:rPr>
      <w:rFonts w:ascii="宋体" w:hAnsi="宋体" w:eastAsia="宋体" w:cs="宋体"/>
      <w:snapToGrid/>
      <w:sz w:val="20"/>
      <w:szCs w:val="20"/>
    </w:rPr>
  </w:style>
  <w:style w:type="paragraph" w:customStyle="1" w:styleId="533">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kern w:val="0"/>
      <w:sz w:val="28"/>
      <w:szCs w:val="20"/>
    </w:rPr>
  </w:style>
  <w:style w:type="character" w:customStyle="1" w:styleId="534">
    <w:name w:val="正文首行缩进 Char1"/>
    <w:qFormat/>
    <w:uiPriority w:val="0"/>
    <w:rPr>
      <w:rFonts w:eastAsia="仿宋_GB2312"/>
      <w:kern w:val="2"/>
      <w:sz w:val="21"/>
      <w:szCs w:val="24"/>
    </w:rPr>
  </w:style>
  <w:style w:type="character" w:customStyle="1" w:styleId="535">
    <w:name w:val="正文文本_"/>
    <w:link w:val="536"/>
    <w:qFormat/>
    <w:uiPriority w:val="0"/>
    <w:rPr>
      <w:rFonts w:ascii="Arial Unicode MS" w:hAnsi="Arial Unicode MS" w:eastAsia="Arial Unicode MS" w:cs="Arial Unicode MS"/>
      <w:sz w:val="27"/>
      <w:szCs w:val="27"/>
      <w:shd w:val="clear" w:color="auto" w:fill="FFFFFF"/>
    </w:rPr>
  </w:style>
  <w:style w:type="paragraph" w:customStyle="1" w:styleId="536">
    <w:name w:val="正文文本4"/>
    <w:basedOn w:val="1"/>
    <w:link w:val="535"/>
    <w:qFormat/>
    <w:uiPriority w:val="0"/>
    <w:pPr>
      <w:shd w:val="clear" w:color="auto" w:fill="FFFFFF"/>
      <w:spacing w:before="600" w:line="623" w:lineRule="exact"/>
      <w:ind w:hanging="560"/>
      <w:jc w:val="center"/>
    </w:pPr>
    <w:rPr>
      <w:rFonts w:ascii="Arial Unicode MS" w:hAnsi="Arial Unicode MS" w:eastAsia="Arial Unicode MS" w:cs="Arial Unicode MS"/>
      <w:snapToGrid/>
      <w:sz w:val="27"/>
      <w:szCs w:val="27"/>
    </w:rPr>
  </w:style>
  <w:style w:type="character" w:customStyle="1" w:styleId="537">
    <w:name w:val="font161"/>
    <w:qFormat/>
    <w:uiPriority w:val="0"/>
    <w:rPr>
      <w:b/>
      <w:bCs/>
      <w:sz w:val="32"/>
      <w:szCs w:val="32"/>
    </w:rPr>
  </w:style>
  <w:style w:type="character" w:customStyle="1" w:styleId="538">
    <w:name w:val="flName Char"/>
    <w:link w:val="539"/>
    <w:qFormat/>
    <w:uiPriority w:val="0"/>
    <w:rPr>
      <w:rFonts w:ascii="Arial" w:eastAsia="黑体"/>
      <w:sz w:val="32"/>
    </w:rPr>
  </w:style>
  <w:style w:type="paragraph" w:customStyle="1" w:styleId="539">
    <w:name w:val="flName"/>
    <w:basedOn w:val="1"/>
    <w:link w:val="538"/>
    <w:qFormat/>
    <w:uiPriority w:val="0"/>
    <w:pPr>
      <w:adjustRightInd w:val="0"/>
      <w:spacing w:before="320" w:after="160" w:line="360" w:lineRule="atLeast"/>
      <w:jc w:val="center"/>
      <w:textAlignment w:val="baseline"/>
    </w:pPr>
    <w:rPr>
      <w:rFonts w:ascii="Arial" w:hAnsi="Times New Roman" w:eastAsia="黑体"/>
      <w:snapToGrid/>
      <w:sz w:val="32"/>
      <w:szCs w:val="20"/>
    </w:rPr>
  </w:style>
  <w:style w:type="character" w:customStyle="1" w:styleId="540">
    <w:name w:val="标题 4 Char1"/>
    <w:qFormat/>
    <w:uiPriority w:val="99"/>
    <w:rPr>
      <w:rFonts w:hint="eastAsia" w:ascii="Cambria" w:hAnsi="Cambria" w:eastAsia="宋体"/>
      <w:b/>
      <w:kern w:val="2"/>
      <w:sz w:val="28"/>
    </w:rPr>
  </w:style>
  <w:style w:type="paragraph" w:customStyle="1" w:styleId="541">
    <w:name w:val="Personal Name"/>
    <w:basedOn w:val="77"/>
    <w:qFormat/>
    <w:uiPriority w:val="0"/>
    <w:pPr>
      <w:adjustRightInd w:val="0"/>
      <w:spacing w:line="420" w:lineRule="atLeast"/>
      <w:textAlignment w:val="baseline"/>
    </w:pPr>
    <w:rPr>
      <w:rFonts w:ascii="Impact" w:hAnsi="Impact"/>
      <w:b w:val="0"/>
      <w:bCs w:val="0"/>
      <w:caps/>
      <w:color w:val="000000"/>
      <w:kern w:val="0"/>
      <w:sz w:val="28"/>
      <w:szCs w:val="28"/>
    </w:rPr>
  </w:style>
  <w:style w:type="paragraph" w:customStyle="1" w:styleId="542">
    <w:name w:val="样式 标题 1 + 非加粗 黑色"/>
    <w:basedOn w:val="3"/>
    <w:qFormat/>
    <w:uiPriority w:val="0"/>
    <w:pPr>
      <w:keepLines/>
      <w:spacing w:before="340" w:after="330" w:line="578" w:lineRule="auto"/>
    </w:pPr>
    <w:rPr>
      <w:rFonts w:ascii="Calibri" w:hAnsi="Calibri"/>
      <w:color w:val="000000"/>
      <w:sz w:val="48"/>
    </w:rPr>
  </w:style>
  <w:style w:type="paragraph" w:customStyle="1" w:styleId="543">
    <w:name w:val="List Paragraph1"/>
    <w:basedOn w:val="1"/>
    <w:qFormat/>
    <w:uiPriority w:val="34"/>
    <w:pPr>
      <w:spacing w:after="200" w:line="276" w:lineRule="auto"/>
      <w:ind w:firstLine="420" w:firstLineChars="200"/>
    </w:pPr>
    <w:rPr>
      <w:rFonts w:ascii="Calibri" w:hAnsi="Calibri" w:eastAsia="楷体_GB2312"/>
      <w:snapToGrid/>
      <w:kern w:val="2"/>
      <w:sz w:val="28"/>
      <w:szCs w:val="20"/>
    </w:rPr>
  </w:style>
  <w:style w:type="paragraph" w:customStyle="1" w:styleId="544">
    <w:name w:val="样式 标题 1 + 黑体 三号 非加粗 居中 段前: 6 磅 段后: 6 磅 行距: 固定值 20 磅"/>
    <w:basedOn w:val="3"/>
    <w:qFormat/>
    <w:uiPriority w:val="0"/>
    <w:pPr>
      <w:keepLines/>
      <w:spacing w:before="120" w:after="120" w:line="400" w:lineRule="exact"/>
    </w:pPr>
    <w:rPr>
      <w:rFonts w:ascii="黑体" w:hAnsi="黑体" w:eastAsia="黑体" w:cs="宋体"/>
      <w:b w:val="0"/>
      <w:sz w:val="32"/>
      <w:szCs w:val="20"/>
    </w:rPr>
  </w:style>
  <w:style w:type="paragraph" w:customStyle="1" w:styleId="545">
    <w:name w:val="表格"/>
    <w:basedOn w:val="1"/>
    <w:qFormat/>
    <w:uiPriority w:val="0"/>
    <w:pPr>
      <w:jc w:val="center"/>
      <w:textAlignment w:val="center"/>
    </w:pPr>
    <w:rPr>
      <w:rFonts w:ascii="华文细黑" w:hAnsi="华文细黑" w:eastAsia="宋体"/>
      <w:snapToGrid/>
    </w:rPr>
  </w:style>
  <w:style w:type="paragraph" w:customStyle="1" w:styleId="546">
    <w:name w:val="样式 正文（首行缩进两字） + 宋体 小四"/>
    <w:basedOn w:val="20"/>
    <w:qFormat/>
    <w:uiPriority w:val="0"/>
    <w:pPr>
      <w:adjustRightInd/>
      <w:spacing w:line="100" w:lineRule="atLeast"/>
      <w:ind w:firstLine="614" w:firstLineChars="192"/>
    </w:pPr>
    <w:rPr>
      <w:rFonts w:ascii="仿宋_GB2312" w:hAnsi="宋体" w:eastAsia="仿宋_GB2312"/>
      <w:sz w:val="32"/>
    </w:rPr>
  </w:style>
  <w:style w:type="paragraph" w:customStyle="1" w:styleId="547">
    <w:name w:val="Normal_2"/>
    <w:qFormat/>
    <w:uiPriority w:val="0"/>
    <w:pPr>
      <w:widowControl w:val="0"/>
      <w:jc w:val="both"/>
    </w:pPr>
    <w:rPr>
      <w:rFonts w:ascii="Times New Roman" w:hAnsi="Times New Roman" w:eastAsia="宋体" w:cs="Times New Roman"/>
      <w:lang w:val="en-US" w:eastAsia="zh-CN" w:bidi="ar-SA"/>
    </w:rPr>
  </w:style>
  <w:style w:type="paragraph" w:customStyle="1" w:styleId="548">
    <w:name w:val="Normal_5"/>
    <w:qFormat/>
    <w:uiPriority w:val="0"/>
    <w:rPr>
      <w:rFonts w:ascii="Times New Roman" w:hAnsi="Times New Roman" w:eastAsia="宋体" w:cs="Times New Roman"/>
      <w:sz w:val="24"/>
      <w:szCs w:val="24"/>
      <w:lang w:val="en-US" w:eastAsia="zh-CN" w:bidi="ar-SA"/>
    </w:rPr>
  </w:style>
  <w:style w:type="paragraph" w:customStyle="1" w:styleId="549">
    <w:name w:val="Char Char Char1 Char Char Char Char Char Char Char Char Char Char Char Char Char Char Char Char Char Char Char"/>
    <w:basedOn w:val="1"/>
    <w:qFormat/>
    <w:uiPriority w:val="0"/>
    <w:rPr>
      <w:rFonts w:ascii="Times New Roman" w:hAnsi="Times New Roman" w:eastAsia="宋体"/>
      <w:snapToGrid/>
      <w:kern w:val="2"/>
    </w:rPr>
  </w:style>
  <w:style w:type="paragraph" w:customStyle="1" w:styleId="550">
    <w:name w:val="目录"/>
    <w:basedOn w:val="1"/>
    <w:qFormat/>
    <w:uiPriority w:val="0"/>
    <w:pPr>
      <w:widowControl/>
      <w:jc w:val="center"/>
    </w:pPr>
    <w:rPr>
      <w:rFonts w:ascii="宋体" w:hAnsi="Times New Roman" w:eastAsia="宋体"/>
      <w:b/>
      <w:snapToGrid/>
      <w:sz w:val="36"/>
      <w:szCs w:val="20"/>
    </w:rPr>
  </w:style>
  <w:style w:type="paragraph" w:customStyle="1" w:styleId="551">
    <w:name w:val="正文文字3"/>
    <w:basedOn w:val="33"/>
    <w:qFormat/>
    <w:uiPriority w:val="0"/>
    <w:pPr>
      <w:tabs>
        <w:tab w:val="clear" w:pos="5250"/>
      </w:tabs>
      <w:adjustRightInd w:val="0"/>
      <w:spacing w:line="360" w:lineRule="atLeast"/>
      <w:ind w:left="30" w:leftChars="30" w:right="30" w:rightChars="30"/>
      <w:textAlignment w:val="baseline"/>
    </w:pPr>
    <w:rPr>
      <w:kern w:val="0"/>
    </w:rPr>
  </w:style>
  <w:style w:type="paragraph" w:customStyle="1" w:styleId="552">
    <w:name w:val="标题 2 + 黑色 行距: 1.5 倍行距"/>
    <w:basedOn w:val="4"/>
    <w:qFormat/>
    <w:uiPriority w:val="0"/>
    <w:pPr>
      <w:spacing w:before="260" w:after="260" w:line="360" w:lineRule="auto"/>
    </w:pPr>
    <w:rPr>
      <w:rFonts w:eastAsia="宋体" w:cs="宋体"/>
      <w:color w:val="000000"/>
      <w:sz w:val="32"/>
      <w:szCs w:val="20"/>
    </w:rPr>
  </w:style>
  <w:style w:type="paragraph" w:customStyle="1" w:styleId="553">
    <w:name w:val="6'"/>
    <w:basedOn w:val="1"/>
    <w:qFormat/>
    <w:uiPriority w:val="0"/>
    <w:pPr>
      <w:autoSpaceDE w:val="0"/>
      <w:autoSpaceDN w:val="0"/>
      <w:adjustRightInd w:val="0"/>
      <w:snapToGrid w:val="0"/>
      <w:spacing w:line="320" w:lineRule="exact"/>
      <w:jc w:val="center"/>
      <w:textAlignment w:val="baseline"/>
    </w:pPr>
    <w:rPr>
      <w:rFonts w:ascii="Times New Roman" w:hAnsi="Times New Roman" w:eastAsia="宋体"/>
      <w:snapToGrid/>
      <w:spacing w:val="20"/>
      <w:kern w:val="28"/>
    </w:rPr>
  </w:style>
  <w:style w:type="paragraph" w:customStyle="1" w:styleId="554">
    <w:name w:val="_Style 22"/>
    <w:basedOn w:val="1"/>
    <w:qFormat/>
    <w:uiPriority w:val="0"/>
    <w:rPr>
      <w:rFonts w:ascii="Times New Roman" w:hAnsi="Times New Roman" w:eastAsia="宋体"/>
      <w:snapToGrid/>
      <w:kern w:val="2"/>
    </w:rPr>
  </w:style>
  <w:style w:type="paragraph" w:customStyle="1" w:styleId="555">
    <w:name w:val="样式 标题 2 + 黑色 行距: 1.5 倍行距"/>
    <w:basedOn w:val="4"/>
    <w:qFormat/>
    <w:uiPriority w:val="0"/>
    <w:pPr>
      <w:spacing w:before="260" w:after="260" w:line="360" w:lineRule="auto"/>
      <w:jc w:val="center"/>
    </w:pPr>
    <w:rPr>
      <w:rFonts w:ascii="宋体" w:hAnsi="宋体" w:eastAsia="宋体" w:cs="宋体"/>
      <w:color w:val="000000"/>
      <w:sz w:val="32"/>
    </w:rPr>
  </w:style>
  <w:style w:type="paragraph" w:customStyle="1" w:styleId="556">
    <w:name w:val="注"/>
    <w:basedOn w:val="1"/>
    <w:qFormat/>
    <w:uiPriority w:val="0"/>
    <w:pPr>
      <w:adjustRightInd w:val="0"/>
      <w:spacing w:line="360" w:lineRule="atLeast"/>
      <w:ind w:left="840" w:hanging="420"/>
      <w:textAlignment w:val="baseline"/>
    </w:pPr>
    <w:rPr>
      <w:rFonts w:ascii="Times New Roman" w:hAnsi="Times New Roman" w:eastAsia="宋体"/>
      <w:snapToGrid/>
      <w:szCs w:val="20"/>
    </w:rPr>
  </w:style>
  <w:style w:type="paragraph" w:customStyle="1" w:styleId="557">
    <w:name w:val="Char Char2 Char Char"/>
    <w:basedOn w:val="25"/>
    <w:qFormat/>
    <w:uiPriority w:val="99"/>
    <w:rPr>
      <w:rFonts w:hint="eastAsia" w:ascii="Tahoma" w:hAnsi="Tahoma"/>
      <w:sz w:val="24"/>
      <w:shd w:val="clear" w:color="auto" w:fill="auto"/>
    </w:rPr>
  </w:style>
  <w:style w:type="paragraph" w:customStyle="1" w:styleId="558">
    <w:name w:val="正文文本缩进1"/>
    <w:basedOn w:val="1"/>
    <w:qFormat/>
    <w:uiPriority w:val="0"/>
    <w:pPr>
      <w:spacing w:line="360" w:lineRule="auto"/>
      <w:ind w:firstLine="420"/>
    </w:pPr>
    <w:rPr>
      <w:rFonts w:ascii="宋体" w:hAnsi="Times New Roman" w:eastAsia="宋体"/>
      <w:snapToGrid/>
      <w:kern w:val="2"/>
      <w:sz w:val="24"/>
    </w:rPr>
  </w:style>
  <w:style w:type="paragraph" w:customStyle="1" w:styleId="559">
    <w:name w:val="纯文本31"/>
    <w:basedOn w:val="1"/>
    <w:qFormat/>
    <w:uiPriority w:val="0"/>
    <w:rPr>
      <w:rFonts w:ascii="宋体" w:hAnsi="Courier New" w:eastAsia="宋体"/>
      <w:snapToGrid/>
      <w:kern w:val="2"/>
      <w:sz w:val="28"/>
    </w:rPr>
  </w:style>
  <w:style w:type="paragraph" w:customStyle="1" w:styleId="560">
    <w:name w:val="_Style 16"/>
    <w:basedOn w:val="1"/>
    <w:qFormat/>
    <w:uiPriority w:val="0"/>
    <w:pPr>
      <w:widowControl/>
      <w:spacing w:line="400" w:lineRule="exact"/>
      <w:jc w:val="center"/>
    </w:pPr>
    <w:rPr>
      <w:rFonts w:ascii="Times New Roman" w:hAnsi="Times New Roman" w:eastAsia="宋体"/>
      <w:snapToGrid/>
      <w:kern w:val="2"/>
      <w:szCs w:val="20"/>
    </w:rPr>
  </w:style>
  <w:style w:type="character" w:customStyle="1" w:styleId="561">
    <w:name w:val="name2"/>
    <w:qFormat/>
    <w:uiPriority w:val="0"/>
  </w:style>
  <w:style w:type="paragraph" w:customStyle="1" w:styleId="562">
    <w:name w:val="列出段落3"/>
    <w:basedOn w:val="1"/>
    <w:qFormat/>
    <w:uiPriority w:val="99"/>
    <w:pPr>
      <w:ind w:firstLine="420" w:firstLineChars="200"/>
    </w:pPr>
    <w:rPr>
      <w:rFonts w:ascii="Calibri" w:hAnsi="Calibri" w:eastAsia="宋体" w:cs="黑体"/>
      <w:snapToGrid/>
      <w:kern w:val="2"/>
      <w:szCs w:val="22"/>
    </w:rPr>
  </w:style>
  <w:style w:type="paragraph" w:customStyle="1" w:styleId="563">
    <w:name w:val="样式 首行缩进:  0 字符"/>
    <w:basedOn w:val="1"/>
    <w:qFormat/>
    <w:uiPriority w:val="0"/>
    <w:pPr>
      <w:spacing w:line="360" w:lineRule="auto"/>
      <w:ind w:firstLine="200" w:firstLineChars="200"/>
    </w:pPr>
    <w:rPr>
      <w:rFonts w:ascii="Arial" w:hAnsi="Arial" w:eastAsia="宋体" w:cs="宋体"/>
      <w:snapToGrid/>
      <w:kern w:val="2"/>
      <w:sz w:val="24"/>
      <w:szCs w:val="20"/>
    </w:rPr>
  </w:style>
  <w:style w:type="paragraph" w:customStyle="1" w:styleId="564">
    <w:name w:val="表格表头"/>
    <w:basedOn w:val="1"/>
    <w:qFormat/>
    <w:uiPriority w:val="0"/>
    <w:pPr>
      <w:spacing w:line="360" w:lineRule="auto"/>
      <w:jc w:val="center"/>
      <w:outlineLvl w:val="0"/>
    </w:pPr>
    <w:rPr>
      <w:rFonts w:ascii="宋体" w:hAnsi="宋体" w:eastAsia="黑体" w:cs="宋体"/>
      <w:snapToGrid/>
      <w:kern w:val="2"/>
      <w:sz w:val="24"/>
      <w:szCs w:val="21"/>
    </w:rPr>
  </w:style>
  <w:style w:type="paragraph" w:customStyle="1" w:styleId="565">
    <w:name w:val="表1"/>
    <w:basedOn w:val="1"/>
    <w:qFormat/>
    <w:uiPriority w:val="0"/>
    <w:pPr>
      <w:numPr>
        <w:ilvl w:val="0"/>
        <w:numId w:val="2"/>
      </w:numPr>
      <w:spacing w:line="360" w:lineRule="auto"/>
      <w:ind w:left="0" w:firstLine="0"/>
      <w:jc w:val="center"/>
    </w:pPr>
    <w:rPr>
      <w:rFonts w:ascii="Arial" w:hAnsi="Arial" w:eastAsia="宋体" w:cs="宋体"/>
      <w:snapToGrid/>
      <w:kern w:val="2"/>
      <w:szCs w:val="20"/>
    </w:rPr>
  </w:style>
  <w:style w:type="paragraph" w:customStyle="1" w:styleId="566">
    <w:name w:val="表格正文"/>
    <w:basedOn w:val="1"/>
    <w:qFormat/>
    <w:uiPriority w:val="0"/>
    <w:pPr>
      <w:spacing w:line="360" w:lineRule="auto"/>
      <w:jc w:val="left"/>
    </w:pPr>
    <w:rPr>
      <w:rFonts w:ascii="Arial" w:hAnsi="Arial" w:eastAsia="宋体" w:cs="宋体"/>
      <w:snapToGrid/>
      <w:kern w:val="2"/>
      <w:szCs w:val="20"/>
    </w:rPr>
  </w:style>
  <w:style w:type="character" w:customStyle="1" w:styleId="567">
    <w:name w:val="正文文本首行缩进 字符"/>
    <w:qFormat/>
    <w:uiPriority w:val="99"/>
    <w:rPr>
      <w:rFonts w:ascii="Times New Roman" w:hAnsi="Times New Roman" w:eastAsia="宋体" w:cs="Times New Roman"/>
      <w:kern w:val="2"/>
      <w:sz w:val="21"/>
      <w:szCs w:val="24"/>
    </w:rPr>
  </w:style>
  <w:style w:type="character" w:customStyle="1" w:styleId="568">
    <w:name w:val="正文文本缩进 3 字符"/>
    <w:qFormat/>
    <w:uiPriority w:val="99"/>
    <w:rPr>
      <w:kern w:val="2"/>
      <w:sz w:val="16"/>
      <w:szCs w:val="16"/>
    </w:rPr>
  </w:style>
  <w:style w:type="character" w:customStyle="1" w:styleId="569">
    <w:name w:val="HTML 地址 字符"/>
    <w:qFormat/>
    <w:uiPriority w:val="99"/>
    <w:rPr>
      <w:i/>
      <w:iCs/>
      <w:kern w:val="2"/>
      <w:sz w:val="21"/>
      <w:szCs w:val="24"/>
    </w:rPr>
  </w:style>
  <w:style w:type="character" w:customStyle="1" w:styleId="570">
    <w:name w:val="正文文本首行缩进 2 字符"/>
    <w:qFormat/>
    <w:uiPriority w:val="99"/>
    <w:rPr>
      <w:rFonts w:ascii="Times New Roman" w:hAnsi="Times New Roman" w:eastAsia="宋体" w:cs="Times New Roman"/>
      <w:kern w:val="2"/>
      <w:sz w:val="21"/>
      <w:szCs w:val="24"/>
    </w:rPr>
  </w:style>
  <w:style w:type="character" w:customStyle="1" w:styleId="571">
    <w:name w:val="宏文本 字符"/>
    <w:qFormat/>
    <w:uiPriority w:val="99"/>
    <w:rPr>
      <w:rFonts w:ascii="Courier New" w:hAnsi="Courier New" w:cs="Courier New"/>
      <w:kern w:val="2"/>
      <w:sz w:val="24"/>
      <w:szCs w:val="24"/>
    </w:rPr>
  </w:style>
  <w:style w:type="character" w:customStyle="1" w:styleId="572">
    <w:name w:val="签名 字符"/>
    <w:qFormat/>
    <w:uiPriority w:val="99"/>
    <w:rPr>
      <w:kern w:val="2"/>
      <w:sz w:val="21"/>
      <w:szCs w:val="24"/>
    </w:rPr>
  </w:style>
  <w:style w:type="character" w:customStyle="1" w:styleId="573">
    <w:name w:val="正文文本 3 字符"/>
    <w:qFormat/>
    <w:uiPriority w:val="99"/>
    <w:rPr>
      <w:kern w:val="2"/>
      <w:sz w:val="16"/>
      <w:szCs w:val="16"/>
    </w:rPr>
  </w:style>
  <w:style w:type="character" w:customStyle="1" w:styleId="574">
    <w:name w:val="结束语 字符"/>
    <w:qFormat/>
    <w:uiPriority w:val="99"/>
    <w:rPr>
      <w:kern w:val="2"/>
      <w:sz w:val="21"/>
      <w:szCs w:val="24"/>
    </w:rPr>
  </w:style>
  <w:style w:type="character" w:customStyle="1" w:styleId="575">
    <w:name w:val="正文文本 2 字符"/>
    <w:qFormat/>
    <w:uiPriority w:val="99"/>
    <w:rPr>
      <w:kern w:val="2"/>
      <w:sz w:val="21"/>
      <w:szCs w:val="24"/>
    </w:rPr>
  </w:style>
  <w:style w:type="character" w:customStyle="1" w:styleId="576">
    <w:name w:val="HTML 预设格式 字符"/>
    <w:qFormat/>
    <w:uiPriority w:val="99"/>
    <w:rPr>
      <w:rFonts w:ascii="Courier New" w:hAnsi="Courier New" w:cs="Courier New"/>
      <w:kern w:val="2"/>
    </w:rPr>
  </w:style>
  <w:style w:type="character" w:customStyle="1" w:styleId="577">
    <w:name w:val="信息标题 字符"/>
    <w:qFormat/>
    <w:uiPriority w:val="99"/>
    <w:rPr>
      <w:rFonts w:ascii="等线 Light" w:hAnsi="等线 Light" w:eastAsia="等线 Light" w:cs="Times New Roman"/>
      <w:kern w:val="2"/>
      <w:sz w:val="24"/>
      <w:szCs w:val="24"/>
      <w:shd w:val="pct20" w:color="auto" w:fill="auto"/>
    </w:rPr>
  </w:style>
  <w:style w:type="character" w:customStyle="1" w:styleId="578">
    <w:name w:val="尾注文本 字符"/>
    <w:qFormat/>
    <w:uiPriority w:val="99"/>
    <w:rPr>
      <w:kern w:val="2"/>
      <w:sz w:val="21"/>
      <w:szCs w:val="24"/>
    </w:rPr>
  </w:style>
  <w:style w:type="character" w:customStyle="1" w:styleId="579">
    <w:name w:val="注释标题 字符"/>
    <w:qFormat/>
    <w:uiPriority w:val="99"/>
    <w:rPr>
      <w:kern w:val="2"/>
      <w:sz w:val="21"/>
      <w:szCs w:val="24"/>
    </w:rPr>
  </w:style>
  <w:style w:type="character" w:customStyle="1" w:styleId="580">
    <w:name w:val="纯文本 字符2"/>
    <w:qFormat/>
    <w:uiPriority w:val="99"/>
    <w:rPr>
      <w:rFonts w:ascii="等线" w:hAnsi="Courier New" w:eastAsia="等线" w:cs="Courier New"/>
      <w:kern w:val="2"/>
      <w:sz w:val="21"/>
      <w:szCs w:val="24"/>
    </w:rPr>
  </w:style>
  <w:style w:type="character" w:customStyle="1" w:styleId="581">
    <w:name w:val="电子邮件签名 字符"/>
    <w:qFormat/>
    <w:uiPriority w:val="99"/>
    <w:rPr>
      <w:kern w:val="2"/>
      <w:sz w:val="21"/>
      <w:szCs w:val="24"/>
    </w:rPr>
  </w:style>
  <w:style w:type="character" w:customStyle="1" w:styleId="582">
    <w:name w:val="称呼 字符"/>
    <w:qFormat/>
    <w:uiPriority w:val="99"/>
    <w:rPr>
      <w:kern w:val="2"/>
      <w:sz w:val="21"/>
      <w:szCs w:val="24"/>
    </w:rPr>
  </w:style>
  <w:style w:type="character" w:customStyle="1" w:styleId="583">
    <w:name w:val="脚注文本 字符1"/>
    <w:qFormat/>
    <w:uiPriority w:val="99"/>
    <w:rPr>
      <w:kern w:val="2"/>
      <w:sz w:val="18"/>
      <w:szCs w:val="18"/>
    </w:rPr>
  </w:style>
  <w:style w:type="character" w:customStyle="1" w:styleId="584">
    <w:name w:val="标题 字符2"/>
    <w:qFormat/>
    <w:uiPriority w:val="10"/>
    <w:rPr>
      <w:rFonts w:ascii="等线 Light" w:hAnsi="等线 Light" w:eastAsia="等线 Light" w:cs="Times New Roman"/>
      <w:b/>
      <w:bCs/>
      <w:kern w:val="2"/>
      <w:sz w:val="32"/>
      <w:szCs w:val="32"/>
    </w:rPr>
  </w:style>
  <w:style w:type="character" w:customStyle="1" w:styleId="585">
    <w:name w:val="Char Char142"/>
    <w:qFormat/>
    <w:uiPriority w:val="0"/>
    <w:rPr>
      <w:rFonts w:eastAsia="宋体"/>
      <w:kern w:val="2"/>
      <w:sz w:val="21"/>
      <w:szCs w:val="24"/>
      <w:lang w:val="en-US" w:eastAsia="zh-CN" w:bidi="ar-SA"/>
    </w:rPr>
  </w:style>
  <w:style w:type="character" w:customStyle="1" w:styleId="586">
    <w:name w:val="Char Char73"/>
    <w:qFormat/>
    <w:uiPriority w:val="0"/>
    <w:rPr>
      <w:rFonts w:eastAsia="宋体"/>
      <w:kern w:val="2"/>
      <w:sz w:val="21"/>
      <w:szCs w:val="24"/>
      <w:lang w:val="en-US" w:eastAsia="zh-CN" w:bidi="ar-SA"/>
    </w:rPr>
  </w:style>
  <w:style w:type="character" w:customStyle="1" w:styleId="587">
    <w:name w:val="Char Char152"/>
    <w:qFormat/>
    <w:uiPriority w:val="0"/>
    <w:rPr>
      <w:rFonts w:ascii="Arial" w:hAnsi="Arial" w:eastAsia="黑体"/>
      <w:kern w:val="2"/>
      <w:sz w:val="21"/>
      <w:lang w:val="en-US" w:eastAsia="zh-CN" w:bidi="ar-SA"/>
    </w:rPr>
  </w:style>
  <w:style w:type="character" w:customStyle="1" w:styleId="588">
    <w:name w:val="Char Char192"/>
    <w:qFormat/>
    <w:uiPriority w:val="0"/>
    <w:rPr>
      <w:rFonts w:eastAsia="宋体"/>
      <w:kern w:val="2"/>
      <w:sz w:val="28"/>
      <w:lang w:val="en-US" w:eastAsia="zh-CN" w:bidi="ar-SA"/>
    </w:rPr>
  </w:style>
  <w:style w:type="character" w:customStyle="1" w:styleId="589">
    <w:name w:val="Char Char82"/>
    <w:qFormat/>
    <w:uiPriority w:val="0"/>
    <w:rPr>
      <w:rFonts w:ascii="楷体_GB2312" w:eastAsia="楷体_GB2312"/>
      <w:b/>
      <w:spacing w:val="-24"/>
      <w:sz w:val="28"/>
      <w:lang w:val="en-US" w:eastAsia="zh-CN" w:bidi="ar-SA"/>
    </w:rPr>
  </w:style>
  <w:style w:type="character" w:customStyle="1" w:styleId="590">
    <w:name w:val="Char Char32"/>
    <w:qFormat/>
    <w:uiPriority w:val="0"/>
    <w:rPr>
      <w:kern w:val="2"/>
      <w:sz w:val="18"/>
      <w:szCs w:val="18"/>
    </w:rPr>
  </w:style>
  <w:style w:type="character" w:customStyle="1" w:styleId="591">
    <w:name w:val="Char Char Char Char Char Char2"/>
    <w:qFormat/>
    <w:uiPriority w:val="0"/>
    <w:rPr>
      <w:rFonts w:eastAsia="宋体"/>
      <w:kern w:val="2"/>
      <w:sz w:val="21"/>
      <w:szCs w:val="24"/>
      <w:lang w:val="en-US" w:eastAsia="zh-CN" w:bidi="ar-SA"/>
    </w:rPr>
  </w:style>
  <w:style w:type="character" w:customStyle="1" w:styleId="592">
    <w:name w:val="Char Char102"/>
    <w:qFormat/>
    <w:uiPriority w:val="0"/>
    <w:rPr>
      <w:rFonts w:eastAsia="宋体"/>
      <w:kern w:val="2"/>
      <w:sz w:val="18"/>
      <w:szCs w:val="18"/>
      <w:lang w:val="en-US" w:eastAsia="zh-CN" w:bidi="ar-SA"/>
    </w:rPr>
  </w:style>
  <w:style w:type="character" w:customStyle="1" w:styleId="593">
    <w:name w:val="Char Char42"/>
    <w:qFormat/>
    <w:uiPriority w:val="0"/>
    <w:rPr>
      <w:rFonts w:eastAsia="宋体"/>
      <w:kern w:val="2"/>
      <w:sz w:val="18"/>
      <w:szCs w:val="24"/>
      <w:lang w:val="en-US" w:eastAsia="zh-CN" w:bidi="ar-SA"/>
    </w:rPr>
  </w:style>
  <w:style w:type="character" w:customStyle="1" w:styleId="594">
    <w:name w:val="Char Char173"/>
    <w:qFormat/>
    <w:uiPriority w:val="0"/>
    <w:rPr>
      <w:rFonts w:eastAsia="宋体"/>
      <w:b/>
      <w:kern w:val="2"/>
      <w:sz w:val="24"/>
      <w:lang w:val="en-US" w:eastAsia="zh-CN" w:bidi="ar-SA"/>
    </w:rPr>
  </w:style>
  <w:style w:type="character" w:customStyle="1" w:styleId="595">
    <w:name w:val="Char Char63"/>
    <w:qFormat/>
    <w:uiPriority w:val="0"/>
    <w:rPr>
      <w:rFonts w:eastAsia="宋体"/>
      <w:kern w:val="2"/>
      <w:sz w:val="18"/>
      <w:szCs w:val="24"/>
      <w:lang w:val="en-US" w:eastAsia="zh-CN" w:bidi="ar-SA"/>
    </w:rPr>
  </w:style>
  <w:style w:type="character" w:customStyle="1" w:styleId="596">
    <w:name w:val="Char Char202"/>
    <w:qFormat/>
    <w:uiPriority w:val="0"/>
    <w:rPr>
      <w:rFonts w:ascii="Arial" w:hAnsi="Arial" w:eastAsia="黑体"/>
      <w:b/>
      <w:bCs/>
      <w:kern w:val="2"/>
      <w:sz w:val="28"/>
      <w:szCs w:val="28"/>
      <w:lang w:val="en-US" w:eastAsia="zh-CN" w:bidi="ar-SA"/>
    </w:rPr>
  </w:style>
  <w:style w:type="character" w:customStyle="1" w:styleId="597">
    <w:name w:val="Char Char182"/>
    <w:qFormat/>
    <w:uiPriority w:val="0"/>
    <w:rPr>
      <w:rFonts w:ascii="Arial" w:hAnsi="Arial" w:eastAsia="黑体"/>
      <w:b/>
      <w:kern w:val="2"/>
      <w:sz w:val="24"/>
      <w:lang w:val="en-US" w:eastAsia="zh-CN" w:bidi="ar-SA"/>
    </w:rPr>
  </w:style>
  <w:style w:type="character" w:customStyle="1" w:styleId="598">
    <w:name w:val="Char Char25"/>
    <w:qFormat/>
    <w:uiPriority w:val="0"/>
    <w:rPr>
      <w:rFonts w:eastAsia="宋体"/>
      <w:kern w:val="2"/>
      <w:sz w:val="18"/>
      <w:szCs w:val="18"/>
      <w:lang w:val="en-US" w:eastAsia="zh-CN" w:bidi="ar-SA"/>
    </w:rPr>
  </w:style>
  <w:style w:type="character" w:customStyle="1" w:styleId="599">
    <w:name w:val="Char Char26"/>
    <w:qFormat/>
    <w:uiPriority w:val="0"/>
    <w:rPr>
      <w:rFonts w:eastAsia="仿宋_GB2312"/>
      <w:kern w:val="2"/>
      <w:sz w:val="23"/>
      <w:szCs w:val="24"/>
    </w:rPr>
  </w:style>
  <w:style w:type="character" w:customStyle="1" w:styleId="600">
    <w:name w:val="Char Char212"/>
    <w:qFormat/>
    <w:uiPriority w:val="0"/>
    <w:rPr>
      <w:rFonts w:eastAsia="宋体"/>
      <w:b/>
      <w:bCs/>
      <w:kern w:val="2"/>
      <w:sz w:val="32"/>
      <w:szCs w:val="32"/>
      <w:lang w:val="en-US" w:eastAsia="zh-CN" w:bidi="ar-SA"/>
    </w:rPr>
  </w:style>
  <w:style w:type="character" w:customStyle="1" w:styleId="601">
    <w:name w:val="Char Char162"/>
    <w:qFormat/>
    <w:uiPriority w:val="0"/>
    <w:rPr>
      <w:rFonts w:ascii="Arial" w:hAnsi="Arial" w:eastAsia="黑体"/>
      <w:kern w:val="2"/>
      <w:sz w:val="24"/>
      <w:lang w:val="en-US" w:eastAsia="zh-CN" w:bidi="ar-SA"/>
    </w:rPr>
  </w:style>
  <w:style w:type="paragraph" w:customStyle="1" w:styleId="602">
    <w:name w:val="Char Char2 Char Char Char Char2"/>
    <w:basedOn w:val="1"/>
    <w:qFormat/>
    <w:uiPriority w:val="0"/>
    <w:rPr>
      <w:rFonts w:ascii="Tahoma" w:hAnsi="Tahoma" w:eastAsia="宋体"/>
      <w:snapToGrid/>
      <w:kern w:val="2"/>
      <w:sz w:val="24"/>
      <w:szCs w:val="20"/>
    </w:rPr>
  </w:style>
  <w:style w:type="paragraph" w:customStyle="1" w:styleId="603">
    <w:name w:val="Char Char1 Char Char Char2"/>
    <w:basedOn w:val="25"/>
    <w:qFormat/>
    <w:uiPriority w:val="0"/>
    <w:rPr>
      <w:shd w:val="clear" w:color="auto" w:fill="auto"/>
    </w:rPr>
  </w:style>
  <w:style w:type="paragraph" w:customStyle="1" w:styleId="604">
    <w:name w:val="Char Char Char Char Char Char Char Char Char Char Char Char Char Char Char2"/>
    <w:basedOn w:val="1"/>
    <w:qFormat/>
    <w:uiPriority w:val="0"/>
    <w:pPr>
      <w:widowControl/>
      <w:spacing w:line="400" w:lineRule="exact"/>
      <w:jc w:val="center"/>
    </w:pPr>
    <w:rPr>
      <w:rFonts w:ascii="Verdana" w:hAnsi="Verdana" w:eastAsia="宋体"/>
      <w:snapToGrid/>
      <w:szCs w:val="20"/>
      <w:lang w:eastAsia="en-US"/>
    </w:rPr>
  </w:style>
  <w:style w:type="paragraph" w:customStyle="1" w:styleId="605">
    <w:name w:val="Char Char Char Char Char Char Char Char Char Char Char Char Char2"/>
    <w:basedOn w:val="1"/>
    <w:qFormat/>
    <w:uiPriority w:val="0"/>
    <w:pPr>
      <w:tabs>
        <w:tab w:val="left" w:pos="420"/>
      </w:tabs>
      <w:ind w:left="420" w:hanging="420"/>
    </w:pPr>
    <w:rPr>
      <w:rFonts w:ascii="Tahoma" w:hAnsi="Tahoma" w:eastAsia="宋体"/>
      <w:snapToGrid/>
      <w:kern w:val="2"/>
      <w:sz w:val="24"/>
      <w:szCs w:val="20"/>
    </w:rPr>
  </w:style>
  <w:style w:type="paragraph" w:customStyle="1" w:styleId="606">
    <w:name w:val="正文3"/>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customStyle="1" w:styleId="607">
    <w:name w:val="Char Char Char Char3"/>
    <w:basedOn w:val="1"/>
    <w:next w:val="1"/>
    <w:qFormat/>
    <w:uiPriority w:val="0"/>
    <w:pPr>
      <w:widowControl/>
      <w:spacing w:after="160" w:line="240" w:lineRule="exact"/>
      <w:jc w:val="left"/>
    </w:pPr>
    <w:rPr>
      <w:rFonts w:ascii="Times New Roman" w:hAnsi="Times New Roman" w:eastAsia="宋体"/>
      <w:snapToGrid/>
      <w:kern w:val="2"/>
    </w:rPr>
  </w:style>
  <w:style w:type="paragraph" w:customStyle="1" w:styleId="608">
    <w:name w:val="Char Char Char1 Char3"/>
    <w:basedOn w:val="1"/>
    <w:qFormat/>
    <w:uiPriority w:val="0"/>
    <w:rPr>
      <w:rFonts w:ascii="Times New Roman" w:hAnsi="Times New Roman" w:eastAsia="宋体"/>
      <w:snapToGrid/>
      <w:kern w:val="2"/>
      <w:szCs w:val="20"/>
    </w:rPr>
  </w:style>
  <w:style w:type="paragraph" w:customStyle="1" w:styleId="609">
    <w:name w:val="Char Char Char Char Char Char Char12"/>
    <w:basedOn w:val="1"/>
    <w:qFormat/>
    <w:uiPriority w:val="0"/>
    <w:pPr>
      <w:widowControl/>
      <w:spacing w:line="400" w:lineRule="exact"/>
      <w:jc w:val="center"/>
    </w:pPr>
    <w:rPr>
      <w:rFonts w:ascii="Verdana" w:hAnsi="Verdana" w:eastAsia="宋体"/>
      <w:snapToGrid/>
      <w:szCs w:val="20"/>
      <w:lang w:eastAsia="en-US"/>
    </w:rPr>
  </w:style>
  <w:style w:type="paragraph" w:customStyle="1" w:styleId="610">
    <w:name w:val="Char Char Char Char Char Char1 Char Char Char Char Char Char Char Char Char Char Char Char Char Char Char Char2"/>
    <w:basedOn w:val="1"/>
    <w:qFormat/>
    <w:uiPriority w:val="0"/>
    <w:rPr>
      <w:rFonts w:ascii="Times New Roman" w:hAnsi="Times New Roman" w:eastAsia="宋体"/>
      <w:snapToGrid/>
      <w:kern w:val="2"/>
      <w:szCs w:val="20"/>
    </w:rPr>
  </w:style>
  <w:style w:type="paragraph" w:customStyle="1" w:styleId="611">
    <w:name w:val="Char Char Char Char Char Char Char Char Char Char2"/>
    <w:basedOn w:val="1"/>
    <w:qFormat/>
    <w:uiPriority w:val="0"/>
    <w:pPr>
      <w:widowControl/>
      <w:spacing w:line="400" w:lineRule="exact"/>
      <w:jc w:val="center"/>
    </w:pPr>
    <w:rPr>
      <w:rFonts w:ascii="Verdana" w:hAnsi="Verdana" w:eastAsia="宋体"/>
      <w:snapToGrid/>
      <w:szCs w:val="20"/>
      <w:lang w:eastAsia="en-US"/>
    </w:rPr>
  </w:style>
  <w:style w:type="paragraph" w:customStyle="1" w:styleId="612">
    <w:name w:val="List Paragraph2"/>
    <w:basedOn w:val="1"/>
    <w:qFormat/>
    <w:uiPriority w:val="0"/>
    <w:pPr>
      <w:ind w:firstLine="420" w:firstLineChars="200"/>
    </w:pPr>
    <w:rPr>
      <w:rFonts w:ascii="Calibri" w:hAnsi="Calibri" w:eastAsia="宋体"/>
      <w:snapToGrid/>
      <w:kern w:val="2"/>
      <w:szCs w:val="20"/>
    </w:rPr>
  </w:style>
  <w:style w:type="character" w:customStyle="1" w:styleId="613">
    <w:name w:val="普通文字 Char1"/>
    <w:qFormat/>
    <w:uiPriority w:val="0"/>
    <w:rPr>
      <w:rFonts w:ascii="宋体" w:hAnsi="Courier New" w:eastAsia="宋体" w:cs="Courier New"/>
      <w:kern w:val="2"/>
      <w:sz w:val="21"/>
      <w:szCs w:val="21"/>
      <w:lang w:val="en-US" w:eastAsia="zh-CN" w:bidi="ar-SA"/>
    </w:rPr>
  </w:style>
  <w:style w:type="paragraph" w:customStyle="1" w:styleId="614">
    <w:name w:val="2"/>
    <w:basedOn w:val="1"/>
    <w:next w:val="1"/>
    <w:qFormat/>
    <w:uiPriority w:val="39"/>
    <w:pPr>
      <w:ind w:left="3360" w:leftChars="1600"/>
    </w:pPr>
    <w:rPr>
      <w:rFonts w:ascii="Calibri" w:hAnsi="Calibri" w:eastAsia="宋体"/>
      <w:snapToGrid/>
      <w:kern w:val="2"/>
      <w:szCs w:val="22"/>
    </w:rPr>
  </w:style>
  <w:style w:type="character" w:customStyle="1" w:styleId="615">
    <w:name w:val="批注文字 字符2"/>
    <w:qFormat/>
    <w:uiPriority w:val="0"/>
    <w:rPr>
      <w:rFonts w:eastAsia="宋体"/>
      <w:kern w:val="2"/>
      <w:sz w:val="21"/>
      <w:szCs w:val="24"/>
      <w:lang w:eastAsia="zh-CN"/>
    </w:rPr>
  </w:style>
  <w:style w:type="paragraph" w:customStyle="1" w:styleId="616">
    <w:name w:val="msonormal"/>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617">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18"/>
      <w:szCs w:val="18"/>
    </w:rPr>
  </w:style>
  <w:style w:type="paragraph" w:customStyle="1" w:styleId="618">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619">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620">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snapToGrid/>
      <w:sz w:val="18"/>
      <w:szCs w:val="18"/>
    </w:rPr>
  </w:style>
  <w:style w:type="paragraph" w:customStyle="1" w:styleId="621">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snapToGrid/>
      <w:sz w:val="18"/>
      <w:szCs w:val="18"/>
    </w:rPr>
  </w:style>
  <w:style w:type="paragraph" w:customStyle="1" w:styleId="622">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snapToGrid/>
      <w:sz w:val="18"/>
      <w:szCs w:val="18"/>
    </w:rPr>
  </w:style>
  <w:style w:type="paragraph" w:customStyle="1" w:styleId="623">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snapToGrid/>
      <w:sz w:val="18"/>
      <w:szCs w:val="18"/>
    </w:rPr>
  </w:style>
  <w:style w:type="paragraph" w:customStyle="1" w:styleId="624">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625">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626">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627">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18"/>
      <w:szCs w:val="18"/>
    </w:rPr>
  </w:style>
  <w:style w:type="paragraph" w:customStyle="1" w:styleId="628">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18"/>
      <w:szCs w:val="18"/>
    </w:rPr>
  </w:style>
  <w:style w:type="paragraph" w:customStyle="1" w:styleId="629">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18"/>
      <w:szCs w:val="18"/>
    </w:rPr>
  </w:style>
  <w:style w:type="paragraph" w:customStyle="1" w:styleId="630">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631">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632">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18"/>
      <w:szCs w:val="18"/>
    </w:rPr>
  </w:style>
  <w:style w:type="paragraph" w:customStyle="1" w:styleId="633">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snapToGrid/>
      <w:sz w:val="18"/>
      <w:szCs w:val="18"/>
    </w:rPr>
  </w:style>
  <w:style w:type="paragraph" w:customStyle="1" w:styleId="634">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635">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636">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18"/>
      <w:szCs w:val="18"/>
    </w:rPr>
  </w:style>
  <w:style w:type="paragraph" w:customStyle="1" w:styleId="637">
    <w:name w:val="xl9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snapToGrid/>
      <w:sz w:val="18"/>
      <w:szCs w:val="18"/>
    </w:rPr>
  </w:style>
  <w:style w:type="paragraph" w:customStyle="1" w:styleId="638">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639">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eastAsia="宋体" w:cs="宋体"/>
      <w:snapToGrid/>
      <w:sz w:val="18"/>
      <w:szCs w:val="18"/>
    </w:rPr>
  </w:style>
  <w:style w:type="paragraph" w:customStyle="1" w:styleId="640">
    <w:name w:val="xl100"/>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641">
    <w:name w:val="xl101"/>
    <w:basedOn w:val="1"/>
    <w:qFormat/>
    <w:uiPriority w:val="0"/>
    <w:pPr>
      <w:widowControl/>
      <w:spacing w:before="100" w:beforeAutospacing="1" w:after="100" w:afterAutospacing="1"/>
      <w:jc w:val="center"/>
    </w:pPr>
    <w:rPr>
      <w:rFonts w:ascii="宋体" w:hAnsi="宋体" w:eastAsia="宋体" w:cs="宋体"/>
      <w:b/>
      <w:bCs/>
      <w:snapToGrid/>
      <w:sz w:val="24"/>
    </w:rPr>
  </w:style>
  <w:style w:type="paragraph" w:customStyle="1" w:styleId="642">
    <w:name w:val="xl102"/>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643">
    <w:name w:val="xl103"/>
    <w:basedOn w:val="1"/>
    <w:qFormat/>
    <w:uiPriority w:val="0"/>
    <w:pPr>
      <w:widowControl/>
      <w:spacing w:before="100" w:beforeAutospacing="1" w:after="100" w:afterAutospacing="1"/>
      <w:jc w:val="center"/>
    </w:pPr>
    <w:rPr>
      <w:rFonts w:ascii="宋体" w:hAnsi="宋体" w:eastAsia="宋体" w:cs="宋体"/>
      <w:snapToGrid/>
      <w:sz w:val="24"/>
    </w:rPr>
  </w:style>
  <w:style w:type="paragraph" w:customStyle="1" w:styleId="644">
    <w:name w:val="xl10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645">
    <w:name w:val="xl105"/>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646">
    <w:name w:val="newpage"/>
    <w:basedOn w:val="1"/>
    <w:qFormat/>
    <w:uiPriority w:val="0"/>
    <w:pPr>
      <w:widowControl/>
      <w:spacing w:before="100" w:beforeAutospacing="1" w:after="100" w:afterAutospacing="1"/>
      <w:jc w:val="left"/>
    </w:pPr>
    <w:rPr>
      <w:rFonts w:ascii="宋体" w:hAnsi="宋体" w:eastAsia="宋体" w:cs="宋体"/>
      <w:snapToGrid/>
      <w:sz w:val="24"/>
    </w:rPr>
  </w:style>
  <w:style w:type="character" w:customStyle="1" w:styleId="647">
    <w:name w:val="标题 3 字符2"/>
    <w:qFormat/>
    <w:uiPriority w:val="0"/>
    <w:rPr>
      <w:rFonts w:eastAsia="黑体"/>
      <w:b/>
      <w:bCs/>
      <w:kern w:val="2"/>
      <w:sz w:val="21"/>
      <w:szCs w:val="32"/>
    </w:rPr>
  </w:style>
  <w:style w:type="paragraph" w:customStyle="1" w:styleId="648">
    <w:name w:val="_Style 646"/>
    <w:basedOn w:val="1"/>
    <w:next w:val="161"/>
    <w:qFormat/>
    <w:uiPriority w:val="0"/>
    <w:pPr>
      <w:ind w:firstLine="420" w:firstLineChars="200"/>
    </w:pPr>
    <w:rPr>
      <w:rFonts w:ascii="Calibri" w:hAnsi="Calibri" w:eastAsia="宋体"/>
      <w:snapToGrid/>
      <w:kern w:val="2"/>
      <w:szCs w:val="22"/>
    </w:rPr>
  </w:style>
  <w:style w:type="character" w:customStyle="1" w:styleId="649">
    <w:name w:val="批注文字 Char3"/>
    <w:qFormat/>
    <w:uiPriority w:val="0"/>
    <w:rPr>
      <w:kern w:val="2"/>
      <w:sz w:val="21"/>
      <w:szCs w:val="24"/>
    </w:rPr>
  </w:style>
  <w:style w:type="character" w:customStyle="1" w:styleId="650">
    <w:name w:val="NormalCharacter"/>
    <w:qFormat/>
    <w:uiPriority w:val="0"/>
  </w:style>
  <w:style w:type="paragraph" w:customStyle="1" w:styleId="651">
    <w:name w:val="普通正文"/>
    <w:basedOn w:val="1"/>
    <w:qFormat/>
    <w:uiPriority w:val="0"/>
    <w:pPr>
      <w:adjustRightInd w:val="0"/>
      <w:spacing w:before="120" w:after="120" w:line="360" w:lineRule="auto"/>
      <w:ind w:left="-2" w:right="120" w:firstLine="480"/>
      <w:jc w:val="center"/>
      <w:textAlignment w:val="baseline"/>
    </w:pPr>
    <w:rPr>
      <w:rFonts w:ascii="Arial" w:hAnsi="Arial"/>
      <w:sz w:val="24"/>
    </w:rPr>
  </w:style>
  <w:style w:type="paragraph" w:customStyle="1" w:styleId="652">
    <w:name w:val="引文目录1"/>
    <w:basedOn w:val="1"/>
    <w:next w:val="1"/>
    <w:qFormat/>
    <w:uiPriority w:val="0"/>
    <w:pPr>
      <w:ind w:left="420" w:leftChars="200"/>
    </w:pPr>
    <w:rPr>
      <w:rFonts w:ascii="Calibri" w:hAnsi="Calibri" w:eastAsia="宋体" w:cs="宋体"/>
    </w:rPr>
  </w:style>
  <w:style w:type="paragraph" w:customStyle="1" w:styleId="653">
    <w:name w:val="索引 11"/>
    <w:basedOn w:val="1"/>
    <w:next w:val="1"/>
    <w:qFormat/>
    <w:uiPriority w:val="0"/>
    <w:pPr>
      <w:spacing w:line="360" w:lineRule="auto"/>
    </w:pPr>
    <w:rPr>
      <w:rFonts w:ascii="仿宋_GB2312" w:eastAsia="仿宋_GB2312"/>
      <w:sz w:val="24"/>
      <w:szCs w:val="20"/>
    </w:rPr>
  </w:style>
  <w:style w:type="paragraph" w:customStyle="1" w:styleId="654">
    <w:name w:val="_Style 6"/>
    <w:basedOn w:val="1"/>
    <w:next w:val="161"/>
    <w:qFormat/>
    <w:uiPriority w:val="34"/>
    <w:pPr>
      <w:ind w:firstLine="420" w:firstLineChars="200"/>
    </w:pPr>
    <w:rPr>
      <w:rFonts w:ascii="Calibri" w:hAnsi="Calibri" w:eastAsia="宋体"/>
      <w:szCs w:val="20"/>
    </w:rPr>
  </w:style>
  <w:style w:type="character" w:customStyle="1" w:styleId="655">
    <w:name w:val="font51"/>
    <w:basedOn w:val="83"/>
    <w:qFormat/>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3.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oleObject" Target="embeddings/oleObject1.bin"/></Relationships>
</file>

<file path=word/_rels/foot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0A432A-FD40-498D-9BE3-56DA09D689D9}">
  <ds:schemaRefs/>
</ds:datastoreItem>
</file>

<file path=customXml/itemProps3.xml><?xml version="1.0" encoding="utf-8"?>
<ds:datastoreItem xmlns:ds="http://schemas.openxmlformats.org/officeDocument/2006/customXml" ds:itemID="{96CCB4D6-8245-4656-9D63-89F80FF5E034}">
  <ds:schemaRefs/>
</ds:datastoreItem>
</file>

<file path=docProps/app.xml><?xml version="1.0" encoding="utf-8"?>
<Properties xmlns="http://schemas.openxmlformats.org/officeDocument/2006/extended-properties" xmlns:vt="http://schemas.openxmlformats.org/officeDocument/2006/docPropsVTypes">
  <Template>Normal</Template>
  <Company>user</Company>
  <Pages>42</Pages>
  <Words>21265</Words>
  <Characters>22167</Characters>
  <Lines>317</Lines>
  <Paragraphs>89</Paragraphs>
  <TotalTime>1</TotalTime>
  <ScaleCrop>false</ScaleCrop>
  <LinksUpToDate>false</LinksUpToDate>
  <CharactersWithSpaces>22986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2024-07-16T13:01:00Z</dcterms:created>
  <dc:creator>JSJG</dc:creator>
  <cp:lastModifiedBy>mocha</cp:lastModifiedBy>
  <cp:lastPrinted>2023-07-31T10:42:00Z</cp:lastPrinted>
  <dcterms:modified xsi:type="dcterms:W3CDTF">2025-08-21T09:16:28Z</dcterms:modified>
  <dc:title>张家港市政府采购竞争性谈判采购</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2E9CD9D315A04863940908D7EC8F4D08_13</vt:lpwstr>
  </property>
  <property fmtid="{D5CDD505-2E9C-101B-9397-08002B2CF9AE}" pid="4" name="KSOTemplateDocerSaveRecord">
    <vt:lpwstr>eyJoZGlkIjoiMDU0N2U0ZWI5MmYxZmQyZWI4YWQwNzM0MjhhYmZmYjMiLCJ1c2VySWQiOiI1NDgyNTU5OTQifQ==</vt:lpwstr>
  </property>
</Properties>
</file>