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  <w:t>非免疫规划疫苗遴选材料清单</w:t>
      </w:r>
      <w:bookmarkEnd w:id="0"/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1.列表说明：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参加遴选流感疫苗情况介绍</w:t>
      </w:r>
    </w:p>
    <w:tbl>
      <w:tblPr>
        <w:tblStyle w:val="3"/>
        <w:tblW w:w="12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239"/>
        <w:gridCol w:w="1325"/>
        <w:gridCol w:w="1325"/>
        <w:gridCol w:w="1225"/>
        <w:gridCol w:w="1238"/>
        <w:gridCol w:w="1012"/>
        <w:gridCol w:w="1188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疫苗名称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适用年龄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抗原组份（三价/四价）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疫苗类型(裂解/亚单位/减毒）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/剂型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包装类型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上市年份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最快供货时间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疫苗简介</w:t>
            </w:r>
          </w:p>
        </w:tc>
        <w:tc>
          <w:tcPr>
            <w:tcW w:w="1123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2、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3、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4、</w:t>
            </w:r>
          </w:p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spacing w:line="360" w:lineRule="auto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2.申报产品说明书；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3.配送公司、仓储地点；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4.供货承诺；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5.退换货承诺；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6.上一年度以来申报产品在南通市、江苏省范围内使用情况（市内、省内各附3-5份供货合同复印件）,如有在国际或全国的使用情况，可一并提供；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7.申报产品的上一年度、本年度批签发数量统计表，有无不合格批次及数量，不合格批次请说明原因；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8.企业法人代表授权书、投标授权委托书,被委托人的身份证复印件。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en-US"/>
        </w:rPr>
        <w:t>以上材料由本单位提供，真实可信。如有不实之处，我单位将承担由此产生的后果。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right="2240" w:firstLine="7360" w:firstLineChars="2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单位名称（公章）：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年    月     日</w:t>
      </w:r>
    </w:p>
    <w:p/>
    <w:sectPr>
      <w:pgSz w:w="16838" w:h="11906" w:orient="landscape"/>
      <w:pgMar w:top="1418" w:right="1531" w:bottom="147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kyNzljNmY1Yzg3ZGJjNjI5MDRkMjg5Yzk3YWEifQ=="/>
  </w:docVars>
  <w:rsids>
    <w:rsidRoot w:val="42242839"/>
    <w:rsid w:val="17D659BC"/>
    <w:rsid w:val="42242839"/>
    <w:rsid w:val="611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jc w:val="left"/>
    </w:pPr>
    <w:rPr>
      <w:spacing w:val="-2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2023-08-08T08:34:00Z</dcterms:created>
  <dc:creator>小熊°</dc:creator>
  <cp:lastModifiedBy>小熊°</cp:lastModifiedBy>
  <dcterms:modified xsi:type="dcterms:W3CDTF">2023-08-08T08:35:17Z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9DF104DB0D55488FA8FA67B98C28C528_11</vt:lpwstr>
  </property>
</Properties>
</file>