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B6A1">
      <w:pPr>
        <w:spacing w:line="360" w:lineRule="auto"/>
        <w:jc w:val="center"/>
        <w:rPr>
          <w:rFonts w:hint="eastAsia" w:ascii="宋体" w:hAnsi="宋体" w:cs="宋体"/>
          <w:b/>
          <w:bCs/>
          <w:color w:val="auto"/>
          <w:sz w:val="40"/>
          <w:szCs w:val="40"/>
          <w:highlight w:val="none"/>
          <w:lang w:eastAsia="zh-CN"/>
        </w:rPr>
      </w:pPr>
    </w:p>
    <w:p w14:paraId="3A621A17">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南通市口腔医院暨南通市中西医结合医院2025年零星维修工程项目</w:t>
      </w:r>
    </w:p>
    <w:p w14:paraId="4E15D8DB">
      <w:pPr>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 xml:space="preserve"> </w:t>
      </w:r>
    </w:p>
    <w:p w14:paraId="5FB9EC14">
      <w:pPr>
        <w:spacing w:line="360" w:lineRule="auto"/>
        <w:jc w:val="center"/>
        <w:rPr>
          <w:rFonts w:ascii="宋体" w:hAnsi="宋体" w:cs="宋体"/>
          <w:b/>
          <w:bCs/>
          <w:color w:val="auto"/>
          <w:sz w:val="52"/>
          <w:szCs w:val="52"/>
          <w:highlight w:val="none"/>
          <w:u w:val="single"/>
        </w:rPr>
      </w:pPr>
      <w:r>
        <w:rPr>
          <w:rFonts w:hint="eastAsia" w:ascii="宋体" w:hAnsi="宋体" w:cs="宋体"/>
          <w:b/>
          <w:bCs/>
          <w:color w:val="auto"/>
          <w:sz w:val="52"/>
          <w:szCs w:val="52"/>
          <w:highlight w:val="none"/>
        </w:rPr>
        <w:t>招标文件</w:t>
      </w:r>
    </w:p>
    <w:p w14:paraId="282AFE31">
      <w:pPr>
        <w:spacing w:line="360" w:lineRule="auto"/>
        <w:jc w:val="center"/>
        <w:rPr>
          <w:rFonts w:hint="eastAsia" w:ascii="宋体" w:hAnsi="宋体" w:eastAsia="宋体" w:cs="宋体"/>
          <w:color w:val="auto"/>
          <w:sz w:val="25"/>
          <w:highlight w:val="none"/>
          <w:lang w:eastAsia="zh-CN"/>
        </w:rPr>
      </w:pPr>
      <w:r>
        <w:rPr>
          <w:rFonts w:hint="eastAsia" w:ascii="宋体" w:hAnsi="宋体" w:cs="宋体"/>
          <w:color w:val="auto"/>
          <w:sz w:val="28"/>
          <w:szCs w:val="28"/>
          <w:highlight w:val="none"/>
          <w:lang w:eastAsia="zh-CN"/>
        </w:rPr>
        <w:t>项目编号：NTSKQYYCG2025032</w:t>
      </w:r>
    </w:p>
    <w:p w14:paraId="46B945D1">
      <w:pPr>
        <w:spacing w:line="360" w:lineRule="auto"/>
        <w:jc w:val="center"/>
        <w:rPr>
          <w:rFonts w:ascii="宋体" w:hAnsi="宋体" w:cs="宋体"/>
          <w:color w:val="auto"/>
          <w:sz w:val="25"/>
          <w:highlight w:val="none"/>
        </w:rPr>
      </w:pPr>
    </w:p>
    <w:p w14:paraId="75844F63">
      <w:pPr>
        <w:spacing w:line="360" w:lineRule="auto"/>
        <w:jc w:val="center"/>
        <w:rPr>
          <w:rFonts w:ascii="宋体" w:hAnsi="宋体" w:cs="宋体"/>
          <w:color w:val="auto"/>
          <w:sz w:val="25"/>
          <w:highlight w:val="none"/>
        </w:rPr>
      </w:pPr>
    </w:p>
    <w:p w14:paraId="7EB01EB4">
      <w:pPr>
        <w:spacing w:line="360" w:lineRule="auto"/>
        <w:jc w:val="center"/>
        <w:rPr>
          <w:rFonts w:ascii="宋体" w:hAnsi="宋体" w:cs="宋体"/>
          <w:color w:val="auto"/>
          <w:sz w:val="25"/>
          <w:highlight w:val="none"/>
        </w:rPr>
      </w:pPr>
    </w:p>
    <w:p w14:paraId="592E0D2F">
      <w:pPr>
        <w:spacing w:line="360" w:lineRule="auto"/>
        <w:jc w:val="center"/>
        <w:rPr>
          <w:rFonts w:ascii="宋体" w:hAnsi="宋体" w:cs="宋体"/>
          <w:color w:val="auto"/>
          <w:sz w:val="25"/>
          <w:highlight w:val="none"/>
        </w:rPr>
      </w:pPr>
    </w:p>
    <w:p w14:paraId="4C1F57B6">
      <w:pPr>
        <w:spacing w:line="360" w:lineRule="auto"/>
        <w:jc w:val="center"/>
        <w:rPr>
          <w:rFonts w:ascii="宋体" w:hAnsi="宋体" w:cs="宋体"/>
          <w:color w:val="auto"/>
          <w:sz w:val="25"/>
          <w:highlight w:val="none"/>
        </w:rPr>
      </w:pPr>
    </w:p>
    <w:p w14:paraId="7C49464F">
      <w:pPr>
        <w:spacing w:line="360" w:lineRule="auto"/>
        <w:jc w:val="center"/>
        <w:rPr>
          <w:rFonts w:ascii="宋体" w:hAnsi="宋体" w:cs="宋体"/>
          <w:color w:val="auto"/>
          <w:sz w:val="25"/>
          <w:highlight w:val="none"/>
        </w:rPr>
      </w:pPr>
    </w:p>
    <w:p w14:paraId="2E8D2CBA">
      <w:pPr>
        <w:spacing w:line="360" w:lineRule="auto"/>
        <w:jc w:val="center"/>
        <w:rPr>
          <w:rFonts w:ascii="宋体" w:hAnsi="宋体" w:cs="宋体"/>
          <w:color w:val="auto"/>
          <w:sz w:val="25"/>
          <w:highlight w:val="none"/>
        </w:rPr>
      </w:pPr>
    </w:p>
    <w:p w14:paraId="6C6FE85E">
      <w:pPr>
        <w:spacing w:line="360" w:lineRule="auto"/>
        <w:jc w:val="center"/>
        <w:rPr>
          <w:rFonts w:ascii="宋体" w:hAnsi="宋体" w:cs="宋体"/>
          <w:color w:val="auto"/>
          <w:sz w:val="25"/>
          <w:highlight w:val="none"/>
        </w:rPr>
      </w:pPr>
    </w:p>
    <w:p w14:paraId="63B3C669">
      <w:pPr>
        <w:spacing w:line="360" w:lineRule="auto"/>
        <w:ind w:firstLine="790" w:firstLineChars="246"/>
        <w:jc w:val="center"/>
        <w:rPr>
          <w:rFonts w:ascii="宋体" w:hAnsi="宋体" w:cs="宋体"/>
          <w:b/>
          <w:bCs/>
          <w:color w:val="auto"/>
          <w:sz w:val="32"/>
          <w:szCs w:val="32"/>
          <w:highlight w:val="none"/>
        </w:rPr>
      </w:pPr>
    </w:p>
    <w:p w14:paraId="199F2F2F">
      <w:pPr>
        <w:spacing w:line="360" w:lineRule="auto"/>
        <w:ind w:firstLine="790" w:firstLineChars="246"/>
        <w:jc w:val="center"/>
        <w:rPr>
          <w:rFonts w:ascii="宋体" w:hAnsi="宋体" w:cs="宋体"/>
          <w:b/>
          <w:bCs/>
          <w:color w:val="auto"/>
          <w:sz w:val="32"/>
          <w:szCs w:val="32"/>
          <w:highlight w:val="none"/>
        </w:rPr>
      </w:pPr>
    </w:p>
    <w:p w14:paraId="1EE32BD2">
      <w:pPr>
        <w:spacing w:line="360" w:lineRule="auto"/>
        <w:rPr>
          <w:rFonts w:ascii="宋体" w:hAnsi="宋体" w:cs="宋体"/>
          <w:b/>
          <w:bCs/>
          <w:color w:val="auto"/>
          <w:sz w:val="32"/>
          <w:szCs w:val="32"/>
          <w:highlight w:val="none"/>
        </w:rPr>
      </w:pPr>
    </w:p>
    <w:p w14:paraId="41A8B7A4">
      <w:pPr>
        <w:spacing w:line="360" w:lineRule="auto"/>
        <w:ind w:firstLine="790" w:firstLineChars="246"/>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单  位：</w:t>
      </w:r>
      <w:r>
        <w:rPr>
          <w:rFonts w:hint="eastAsia" w:ascii="宋体" w:hAnsi="宋体" w:cs="宋体"/>
          <w:b/>
          <w:bCs/>
          <w:color w:val="auto"/>
          <w:sz w:val="32"/>
          <w:szCs w:val="32"/>
          <w:highlight w:val="none"/>
          <w:lang w:eastAsia="zh-CN"/>
        </w:rPr>
        <w:t>南通市口腔医院、南通市中西医结合医院</w:t>
      </w:r>
    </w:p>
    <w:p w14:paraId="45596037">
      <w:pPr>
        <w:pStyle w:val="29"/>
        <w:spacing w:line="360" w:lineRule="auto"/>
        <w:ind w:left="0" w:leftChars="0"/>
        <w:jc w:val="center"/>
        <w:rPr>
          <w:rFonts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五年八</w:t>
      </w:r>
      <w:r>
        <w:rPr>
          <w:rFonts w:hint="eastAsia" w:ascii="宋体" w:hAnsi="宋体" w:eastAsia="宋体" w:cs="宋体"/>
          <w:b/>
          <w:color w:val="auto"/>
          <w:sz w:val="32"/>
          <w:szCs w:val="32"/>
          <w:highlight w:val="none"/>
        </w:rPr>
        <w:t>月</w:t>
      </w:r>
    </w:p>
    <w:p w14:paraId="61B95A89">
      <w:pPr>
        <w:pStyle w:val="3"/>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br w:type="page"/>
      </w:r>
      <w:bookmarkStart w:id="0" w:name="_Toc380681011"/>
      <w:bookmarkStart w:id="1" w:name="_Toc465181334"/>
      <w:bookmarkStart w:id="2" w:name="_Toc380680818"/>
      <w:bookmarkStart w:id="3" w:name="_Toc380680178"/>
      <w:bookmarkStart w:id="4" w:name="_Toc380681230"/>
      <w:r>
        <w:rPr>
          <w:rFonts w:hint="eastAsia" w:ascii="宋体" w:hAnsi="宋体" w:cs="宋体"/>
          <w:color w:val="auto"/>
          <w:sz w:val="36"/>
          <w:highlight w:val="none"/>
        </w:rPr>
        <w:t>第一章投标人须知及投标人须知前附表</w:t>
      </w:r>
      <w:bookmarkEnd w:id="0"/>
      <w:bookmarkEnd w:id="1"/>
      <w:bookmarkEnd w:id="2"/>
      <w:bookmarkEnd w:id="3"/>
      <w:bookmarkEnd w:id="4"/>
    </w:p>
    <w:p w14:paraId="08B60F4F">
      <w:pPr>
        <w:pStyle w:val="4"/>
        <w:spacing w:line="360" w:lineRule="auto"/>
        <w:jc w:val="center"/>
        <w:rPr>
          <w:rFonts w:ascii="宋体" w:hAnsi="宋体" w:eastAsia="宋体" w:cs="宋体"/>
          <w:color w:val="auto"/>
          <w:sz w:val="25"/>
          <w:highlight w:val="none"/>
        </w:rPr>
      </w:pPr>
      <w:bookmarkStart w:id="5" w:name="_Toc380681231"/>
      <w:bookmarkStart w:id="6" w:name="_Toc380680179"/>
      <w:bookmarkStart w:id="7" w:name="_Toc380681012"/>
      <w:bookmarkStart w:id="8" w:name="_Toc380680819"/>
      <w:r>
        <w:rPr>
          <w:rFonts w:hint="eastAsia" w:ascii="宋体" w:hAnsi="宋体" w:eastAsia="宋体" w:cs="宋体"/>
          <w:color w:val="auto"/>
          <w:sz w:val="30"/>
          <w:highlight w:val="none"/>
        </w:rPr>
        <w:t>一、投标人须知前附表</w:t>
      </w:r>
      <w:bookmarkEnd w:id="5"/>
      <w:bookmarkEnd w:id="6"/>
      <w:bookmarkEnd w:id="7"/>
      <w:bookmarkEnd w:id="8"/>
    </w:p>
    <w:tbl>
      <w:tblPr>
        <w:tblStyle w:val="5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493D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02B6EAAB">
            <w:pPr>
              <w:keepNext w:val="0"/>
              <w:keepLines w:val="0"/>
              <w:pageBreakBefore w:val="0"/>
              <w:widowControl w:val="0"/>
              <w:kinsoku/>
              <w:wordWrap/>
              <w:overflowPunct/>
              <w:topLinePunct w:val="0"/>
              <w:autoSpaceDE/>
              <w:autoSpaceDN/>
              <w:bidi w:val="0"/>
              <w:spacing w:line="460" w:lineRule="exact"/>
              <w:ind w:left="0" w:hanging="27" w:hangingChars="11"/>
              <w:jc w:val="center"/>
              <w:textAlignment w:val="auto"/>
              <w:rPr>
                <w:rFonts w:ascii="宋体" w:hAnsi="宋体" w:cs="宋体"/>
                <w:b/>
                <w:color w:val="auto"/>
                <w:sz w:val="24"/>
                <w:highlight w:val="none"/>
              </w:rPr>
            </w:pPr>
            <w:r>
              <w:rPr>
                <w:rFonts w:hint="eastAsia" w:ascii="宋体" w:hAnsi="宋体" w:cs="宋体"/>
                <w:b/>
                <w:color w:val="auto"/>
                <w:sz w:val="24"/>
                <w:highlight w:val="none"/>
              </w:rPr>
              <w:t>项号</w:t>
            </w:r>
          </w:p>
        </w:tc>
        <w:tc>
          <w:tcPr>
            <w:tcW w:w="992" w:type="dxa"/>
            <w:vAlign w:val="center"/>
          </w:tcPr>
          <w:p w14:paraId="187B7C3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1843" w:type="dxa"/>
            <w:vAlign w:val="center"/>
          </w:tcPr>
          <w:p w14:paraId="46DD298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内容</w:t>
            </w:r>
          </w:p>
        </w:tc>
        <w:tc>
          <w:tcPr>
            <w:tcW w:w="5812" w:type="dxa"/>
            <w:vAlign w:val="center"/>
          </w:tcPr>
          <w:p w14:paraId="2E6EC2F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b/>
                <w:color w:val="auto"/>
                <w:sz w:val="24"/>
                <w:highlight w:val="none"/>
              </w:rPr>
            </w:pPr>
            <w:r>
              <w:rPr>
                <w:rFonts w:hint="eastAsia" w:ascii="宋体" w:hAnsi="宋体" w:cs="宋体"/>
                <w:b/>
                <w:color w:val="auto"/>
                <w:sz w:val="24"/>
                <w:highlight w:val="none"/>
              </w:rPr>
              <w:t>说明与要求</w:t>
            </w:r>
          </w:p>
        </w:tc>
      </w:tr>
      <w:tr w14:paraId="2CE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577483D2">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5ED5D2C">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4630CD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工程名称</w:t>
            </w:r>
          </w:p>
        </w:tc>
        <w:tc>
          <w:tcPr>
            <w:tcW w:w="5812" w:type="dxa"/>
            <w:vAlign w:val="center"/>
          </w:tcPr>
          <w:p w14:paraId="385112D2">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南通市口腔医院暨南通市中西医结合医院2025年零星维修工程项目</w:t>
            </w:r>
          </w:p>
        </w:tc>
      </w:tr>
      <w:tr w14:paraId="31C7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48A9226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F1C2FD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72D447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建设地点</w:t>
            </w:r>
          </w:p>
        </w:tc>
        <w:tc>
          <w:tcPr>
            <w:tcW w:w="5812" w:type="dxa"/>
            <w:vAlign w:val="center"/>
          </w:tcPr>
          <w:p w14:paraId="229DF2A7">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南通市口腔医院、南通市中西医结合医院</w:t>
            </w:r>
          </w:p>
        </w:tc>
      </w:tr>
      <w:tr w14:paraId="5523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4493AEF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14:paraId="25503DF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9FB8CA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建设规模</w:t>
            </w:r>
          </w:p>
        </w:tc>
        <w:tc>
          <w:tcPr>
            <w:tcW w:w="5812" w:type="dxa"/>
            <w:vAlign w:val="center"/>
          </w:tcPr>
          <w:p w14:paraId="00460205">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p>
        </w:tc>
      </w:tr>
      <w:tr w14:paraId="77D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57BD92E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92" w:type="dxa"/>
            <w:vAlign w:val="center"/>
          </w:tcPr>
          <w:p w14:paraId="326C358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3B728E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承包方式</w:t>
            </w:r>
          </w:p>
        </w:tc>
        <w:tc>
          <w:tcPr>
            <w:tcW w:w="5812" w:type="dxa"/>
            <w:vAlign w:val="center"/>
          </w:tcPr>
          <w:p w14:paraId="6EC0E1FA">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宋体" w:hAnsi="宋体" w:cs="宋体"/>
                <w:color w:val="auto"/>
                <w:sz w:val="24"/>
                <w:highlight w:val="none"/>
              </w:rPr>
              <w:t>包工包料</w:t>
            </w:r>
          </w:p>
        </w:tc>
      </w:tr>
      <w:tr w14:paraId="0F7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2149BB2">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992" w:type="dxa"/>
            <w:vAlign w:val="center"/>
          </w:tcPr>
          <w:p w14:paraId="3D48CB1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86FAD4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5812" w:type="dxa"/>
            <w:vAlign w:val="center"/>
          </w:tcPr>
          <w:p w14:paraId="6C0AA79C">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合格</w:t>
            </w:r>
          </w:p>
        </w:tc>
      </w:tr>
      <w:tr w14:paraId="3611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191DDCB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992" w:type="dxa"/>
            <w:vAlign w:val="center"/>
          </w:tcPr>
          <w:p w14:paraId="1C7305E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D17130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14:paraId="4A87AA4F">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cs="宋体"/>
                <w:color w:val="auto"/>
                <w:sz w:val="24"/>
                <w:highlight w:val="none"/>
              </w:rPr>
            </w:pPr>
            <w:r>
              <w:rPr>
                <w:rFonts w:hint="eastAsia" w:ascii="宋体" w:hAnsi="宋体" w:cs="宋体"/>
                <w:color w:val="auto"/>
                <w:sz w:val="24"/>
                <w:highlight w:val="none"/>
              </w:rPr>
              <w:t>本项目零星维修期限一年。中标单位如在合同期内履约情况良好，则采购人可以与其续签下一年度合同，最多续签2年。中标单位如在合同期内不能按医院要求履行合同，则医院有权不续签下一年度的合同，另行招标。</w:t>
            </w:r>
          </w:p>
          <w:p w14:paraId="4E6C5957">
            <w:pPr>
              <w:keepNext w:val="0"/>
              <w:keepLines w:val="0"/>
              <w:pageBreakBefore w:val="0"/>
              <w:widowControl w:val="0"/>
              <w:kinsoku/>
              <w:wordWrap/>
              <w:overflowPunct/>
              <w:topLinePunct w:val="0"/>
              <w:autoSpaceDE/>
              <w:autoSpaceDN/>
              <w:bidi w:val="0"/>
              <w:spacing w:line="460" w:lineRule="exact"/>
              <w:ind w:left="0"/>
              <w:textAlignment w:val="auto"/>
              <w:rPr>
                <w:rFonts w:ascii="宋体" w:hAnsi="宋体" w:cs="宋体"/>
                <w:color w:val="auto"/>
                <w:sz w:val="24"/>
                <w:highlight w:val="none"/>
              </w:rPr>
            </w:pPr>
            <w:r>
              <w:rPr>
                <w:rFonts w:hint="eastAsia" w:asciiTheme="minorEastAsia" w:hAnsiTheme="minorEastAsia" w:eastAsiaTheme="minorEastAsia"/>
                <w:color w:val="auto"/>
                <w:sz w:val="24"/>
                <w:szCs w:val="22"/>
                <w:highlight w:val="none"/>
                <w:lang w:val="en-US" w:eastAsia="zh-CN"/>
              </w:rPr>
              <w:t>备注：南通市口腔医院、南通市中西医结合医院分别签合同，送审结算时分别结算。</w:t>
            </w:r>
          </w:p>
        </w:tc>
      </w:tr>
      <w:tr w14:paraId="676A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14:paraId="5184880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992" w:type="dxa"/>
            <w:vAlign w:val="center"/>
          </w:tcPr>
          <w:p w14:paraId="03DA765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7A721D3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资金来源</w:t>
            </w:r>
          </w:p>
        </w:tc>
        <w:tc>
          <w:tcPr>
            <w:tcW w:w="5812" w:type="dxa"/>
            <w:vAlign w:val="center"/>
          </w:tcPr>
          <w:p w14:paraId="07B75695">
            <w:pPr>
              <w:keepNext w:val="0"/>
              <w:keepLines w:val="0"/>
              <w:pageBreakBefore w:val="0"/>
              <w:widowControl w:val="0"/>
              <w:kinsoku/>
              <w:wordWrap/>
              <w:overflowPunct/>
              <w:topLinePunct w:val="0"/>
              <w:autoSpaceDE/>
              <w:autoSpaceDN/>
              <w:bidi w:val="0"/>
              <w:spacing w:line="460" w:lineRule="exact"/>
              <w:ind w:left="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自筹</w:t>
            </w:r>
          </w:p>
        </w:tc>
      </w:tr>
      <w:tr w14:paraId="3826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716A8A4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92" w:type="dxa"/>
            <w:vAlign w:val="center"/>
          </w:tcPr>
          <w:p w14:paraId="48DB261C">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843" w:type="dxa"/>
            <w:vAlign w:val="center"/>
          </w:tcPr>
          <w:p w14:paraId="2DF3737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招标范围</w:t>
            </w:r>
          </w:p>
        </w:tc>
        <w:tc>
          <w:tcPr>
            <w:tcW w:w="5812" w:type="dxa"/>
            <w:vAlign w:val="center"/>
          </w:tcPr>
          <w:p w14:paraId="3933A822">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年度</w:t>
            </w:r>
            <w:r>
              <w:rPr>
                <w:rFonts w:hint="eastAsia" w:ascii="宋体" w:hAnsi="宋体" w:cs="宋体"/>
                <w:color w:val="auto"/>
                <w:kern w:val="0"/>
                <w:sz w:val="24"/>
                <w:highlight w:val="none"/>
                <w:lang w:val="en-US" w:eastAsia="zh-CN"/>
              </w:rPr>
              <w:t>单个项目</w:t>
            </w:r>
            <w:r>
              <w:rPr>
                <w:rFonts w:hint="eastAsia" w:ascii="宋体" w:hAnsi="宋体" w:cs="宋体"/>
                <w:color w:val="auto"/>
                <w:kern w:val="0"/>
                <w:sz w:val="24"/>
                <w:highlight w:val="none"/>
              </w:rPr>
              <w:t>造价5万元及以下的零星维修工程</w:t>
            </w:r>
            <w:r>
              <w:rPr>
                <w:rFonts w:hint="eastAsia" w:ascii="宋体" w:hAnsi="宋体" w:cs="宋体"/>
                <w:color w:val="auto"/>
                <w:sz w:val="24"/>
                <w:highlight w:val="none"/>
              </w:rPr>
              <w:t>（含免费给予施工项目必要的设计图纸和设计方案）</w:t>
            </w:r>
          </w:p>
        </w:tc>
      </w:tr>
      <w:tr w14:paraId="407C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3E3EF74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992" w:type="dxa"/>
            <w:vAlign w:val="center"/>
          </w:tcPr>
          <w:p w14:paraId="235F676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1843" w:type="dxa"/>
            <w:vAlign w:val="center"/>
          </w:tcPr>
          <w:p w14:paraId="3DDC311D">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工程报价方式</w:t>
            </w:r>
          </w:p>
        </w:tc>
        <w:tc>
          <w:tcPr>
            <w:tcW w:w="5812" w:type="dxa"/>
            <w:vAlign w:val="center"/>
          </w:tcPr>
          <w:p w14:paraId="4D6FC74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固定下浮率</w:t>
            </w:r>
            <w:r>
              <w:rPr>
                <w:rFonts w:hint="eastAsia" w:ascii="宋体" w:hAnsi="宋体" w:cs="宋体"/>
                <w:color w:val="auto"/>
                <w:sz w:val="24"/>
                <w:highlight w:val="none"/>
              </w:rPr>
              <w:t>报价</w:t>
            </w:r>
          </w:p>
        </w:tc>
      </w:tr>
      <w:tr w14:paraId="07F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69BE123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992" w:type="dxa"/>
            <w:vAlign w:val="center"/>
          </w:tcPr>
          <w:p w14:paraId="20F09EE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8A4A3AF">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5812" w:type="dxa"/>
            <w:vAlign w:val="center"/>
          </w:tcPr>
          <w:p w14:paraId="27E6D49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45 </w:t>
            </w:r>
            <w:r>
              <w:rPr>
                <w:rFonts w:hint="eastAsia" w:ascii="宋体" w:hAnsi="宋体" w:cs="宋体"/>
                <w:color w:val="auto"/>
                <w:sz w:val="24"/>
                <w:highlight w:val="none"/>
              </w:rPr>
              <w:t>日历天(从投标截止之日算起)</w:t>
            </w:r>
          </w:p>
        </w:tc>
      </w:tr>
      <w:tr w14:paraId="4DC0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7F0276FE">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992" w:type="dxa"/>
            <w:vAlign w:val="center"/>
          </w:tcPr>
          <w:p w14:paraId="71FB9FEF">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7D767E8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投标保证金额</w:t>
            </w:r>
          </w:p>
        </w:tc>
        <w:tc>
          <w:tcPr>
            <w:tcW w:w="5812" w:type="dxa"/>
            <w:vAlign w:val="center"/>
          </w:tcPr>
          <w:p w14:paraId="6EF53AF7">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本项目不收取投标保证金</w:t>
            </w:r>
            <w:r>
              <w:rPr>
                <w:rFonts w:hint="eastAsia" w:ascii="宋体" w:hAnsi="宋体" w:cs="宋体"/>
                <w:color w:val="auto"/>
                <w:sz w:val="24"/>
                <w:highlight w:val="none"/>
                <w:lang w:eastAsia="zh-CN"/>
              </w:rPr>
              <w:t>。</w:t>
            </w:r>
          </w:p>
        </w:tc>
      </w:tr>
      <w:tr w14:paraId="18A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735596A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14:paraId="0C4E465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6.2</w:t>
            </w:r>
          </w:p>
        </w:tc>
        <w:tc>
          <w:tcPr>
            <w:tcW w:w="1843" w:type="dxa"/>
            <w:vAlign w:val="center"/>
          </w:tcPr>
          <w:p w14:paraId="155A84A8">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提交疑问材料</w:t>
            </w:r>
          </w:p>
          <w:p w14:paraId="44A02EB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kern w:val="0"/>
                <w:sz w:val="24"/>
                <w:highlight w:val="none"/>
              </w:rPr>
            </w:pPr>
            <w:r>
              <w:rPr>
                <w:rFonts w:hint="eastAsia" w:ascii="宋体" w:hAnsi="宋体" w:cs="宋体"/>
                <w:color w:val="auto"/>
                <w:sz w:val="24"/>
                <w:highlight w:val="none"/>
              </w:rPr>
              <w:t>时间及方式</w:t>
            </w:r>
          </w:p>
        </w:tc>
        <w:tc>
          <w:tcPr>
            <w:tcW w:w="5812" w:type="dxa"/>
            <w:vAlign w:val="center"/>
          </w:tcPr>
          <w:p w14:paraId="78FBFF04">
            <w:pPr>
              <w:keepNext w:val="0"/>
              <w:keepLines w:val="0"/>
              <w:pageBreakBefore w:val="0"/>
              <w:widowControl w:val="0"/>
              <w:kinsoku/>
              <w:wordWrap/>
              <w:overflowPunct/>
              <w:topLinePunct w:val="0"/>
              <w:autoSpaceDE/>
              <w:autoSpaceDN/>
              <w:bidi w:val="0"/>
              <w:adjustRightInd w:val="0"/>
              <w:snapToGrid w:val="0"/>
              <w:spacing w:line="460" w:lineRule="exact"/>
              <w:ind w:lef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如有疑问需要招标人澄清应在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color w:val="auto"/>
                <w:highlight w:val="none"/>
              </w:rPr>
              <w:fldChar w:fldCharType="begin"/>
            </w:r>
            <w:r>
              <w:rPr>
                <w:color w:val="auto"/>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color w:val="auto"/>
                <w:highlight w:val="none"/>
              </w:rPr>
              <w:fldChar w:fldCharType="separate"/>
            </w:r>
            <w:r>
              <w:rPr>
                <w:rFonts w:hint="eastAsia" w:ascii="宋体" w:hAnsi="宋体" w:cs="宋体"/>
                <w:color w:val="auto"/>
                <w:sz w:val="24"/>
                <w:highlight w:val="none"/>
                <w:u w:val="single"/>
              </w:rPr>
              <w:t>日17时</w:t>
            </w:r>
            <w:r>
              <w:rPr>
                <w:rFonts w:hint="eastAsia" w:ascii="宋体" w:hAnsi="宋体" w:cs="宋体"/>
                <w:color w:val="auto"/>
                <w:sz w:val="24"/>
                <w:highlight w:val="none"/>
              </w:rPr>
              <w:t>前以电子文件形式（不具单位名称、不加盖单位公章）发送至指定邮箱（</w:t>
            </w:r>
            <w:r>
              <w:rPr>
                <w:rFonts w:hint="eastAsia" w:ascii="宋体" w:hAnsi="宋体" w:cs="宋体"/>
                <w:color w:val="auto"/>
                <w:sz w:val="24"/>
                <w:highlight w:val="none"/>
                <w:lang w:eastAsia="zh-CN"/>
              </w:rPr>
              <w:t>526134514@qq.com</w:t>
            </w:r>
            <w:r>
              <w:rPr>
                <w:rFonts w:hint="eastAsia" w:ascii="宋体" w:hAnsi="宋体" w:cs="宋体"/>
                <w:color w:val="auto"/>
                <w:sz w:val="24"/>
                <w:highlight w:val="none"/>
              </w:rPr>
              <w:t>）向招标人提出，招标人予以解答，解答的内容</w:t>
            </w:r>
            <w:r>
              <w:rPr>
                <w:rFonts w:hint="eastAsia" w:ascii="宋体" w:hAnsi="宋体" w:cs="宋体"/>
                <w:color w:val="auto"/>
                <w:sz w:val="24"/>
                <w:highlight w:val="none"/>
                <w:lang w:val="en-US" w:eastAsia="zh-CN"/>
              </w:rPr>
              <w:t>在</w:t>
            </w:r>
            <w:r>
              <w:rPr>
                <w:rFonts w:hint="eastAsia" w:ascii="宋体" w:hAnsi="宋体" w:cs="宋体"/>
                <w:color w:val="auto"/>
                <w:sz w:val="24"/>
                <w:highlight w:val="none"/>
                <w:lang w:eastAsia="zh-CN"/>
              </w:rPr>
              <w:t>南通市口腔医院网站/崇川区人民政府网站</w:t>
            </w:r>
            <w:r>
              <w:rPr>
                <w:rFonts w:hint="eastAsia" w:ascii="宋体" w:hAnsi="宋体" w:cs="宋体"/>
                <w:color w:val="auto"/>
                <w:sz w:val="24"/>
                <w:highlight w:val="none"/>
              </w:rPr>
              <w:t>发布</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w:t>
            </w:r>
          </w:p>
        </w:tc>
      </w:tr>
      <w:tr w14:paraId="75D5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4" w:type="dxa"/>
            <w:vAlign w:val="center"/>
          </w:tcPr>
          <w:p w14:paraId="1A09083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992" w:type="dxa"/>
            <w:vAlign w:val="center"/>
          </w:tcPr>
          <w:p w14:paraId="08CCB81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13.1</w:t>
            </w:r>
          </w:p>
        </w:tc>
        <w:tc>
          <w:tcPr>
            <w:tcW w:w="1843" w:type="dxa"/>
            <w:vAlign w:val="center"/>
          </w:tcPr>
          <w:p w14:paraId="08D335B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踏勘现场答疑时间</w:t>
            </w:r>
          </w:p>
        </w:tc>
        <w:tc>
          <w:tcPr>
            <w:tcW w:w="5812" w:type="dxa"/>
            <w:vAlign w:val="center"/>
          </w:tcPr>
          <w:p w14:paraId="16971F77">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投标人自行踏勘现场</w:t>
            </w:r>
          </w:p>
          <w:p w14:paraId="572ABC9F">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答疑提交截止时间：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21日</w:t>
            </w:r>
            <w:r>
              <w:rPr>
                <w:rFonts w:hint="eastAsia" w:ascii="宋体" w:hAnsi="宋体" w:cs="宋体"/>
                <w:color w:val="auto"/>
                <w:sz w:val="24"/>
                <w:highlight w:val="none"/>
                <w:u w:val="single"/>
              </w:rPr>
              <w:t>17时前。</w:t>
            </w:r>
          </w:p>
        </w:tc>
      </w:tr>
      <w:tr w14:paraId="0184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55425CCD">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992" w:type="dxa"/>
            <w:vAlign w:val="center"/>
          </w:tcPr>
          <w:p w14:paraId="1AD643F0">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18.4</w:t>
            </w:r>
          </w:p>
        </w:tc>
        <w:tc>
          <w:tcPr>
            <w:tcW w:w="1843" w:type="dxa"/>
            <w:vAlign w:val="center"/>
          </w:tcPr>
          <w:p w14:paraId="7685CA4B">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w:t>
            </w:r>
          </w:p>
        </w:tc>
        <w:tc>
          <w:tcPr>
            <w:tcW w:w="5812" w:type="dxa"/>
            <w:vAlign w:val="center"/>
          </w:tcPr>
          <w:p w14:paraId="04F16C68">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本工程采用下浮率</w:t>
            </w:r>
            <w:r>
              <w:rPr>
                <w:rFonts w:hint="eastAsia" w:ascii="宋体" w:hAnsi="宋体" w:eastAsia="宋体" w:cs="宋体"/>
                <w:b/>
                <w:bCs/>
                <w:color w:val="auto"/>
                <w:sz w:val="24"/>
                <w:highlight w:val="none"/>
                <w:lang w:eastAsia="zh-CN"/>
              </w:rPr>
              <w:t>报价</w:t>
            </w:r>
            <w:r>
              <w:rPr>
                <w:rFonts w:hint="eastAsia" w:ascii="宋体" w:hAnsi="宋体" w:eastAsia="宋体" w:cs="宋体"/>
                <w:b/>
                <w:bCs/>
                <w:color w:val="auto"/>
                <w:sz w:val="24"/>
                <w:highlight w:val="none"/>
              </w:rPr>
              <w:t>，并约定下浮率为正数，下浮率报价区间为</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%（含）-2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%（含）</w:t>
            </w:r>
            <w:r>
              <w:rPr>
                <w:rFonts w:hint="eastAsia" w:ascii="宋体" w:hAnsi="宋体" w:eastAsia="宋体" w:cs="宋体"/>
                <w:b/>
                <w:bCs/>
                <w:color w:val="auto"/>
                <w:sz w:val="24"/>
                <w:highlight w:val="none"/>
                <w:lang w:eastAsia="zh-CN"/>
              </w:rPr>
              <w:t>，不在报价区间的报价作废标处理。</w:t>
            </w:r>
          </w:p>
        </w:tc>
      </w:tr>
      <w:tr w14:paraId="47EB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2132ED3B">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992" w:type="dxa"/>
            <w:vAlign w:val="center"/>
          </w:tcPr>
          <w:p w14:paraId="7505F04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20.1</w:t>
            </w:r>
          </w:p>
        </w:tc>
        <w:tc>
          <w:tcPr>
            <w:tcW w:w="1843" w:type="dxa"/>
            <w:vAlign w:val="center"/>
          </w:tcPr>
          <w:p w14:paraId="44F338A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w:t>
            </w:r>
          </w:p>
          <w:p w14:paraId="10A9893B">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文件份数</w:t>
            </w:r>
          </w:p>
        </w:tc>
        <w:tc>
          <w:tcPr>
            <w:tcW w:w="5812" w:type="dxa"/>
            <w:vAlign w:val="center"/>
          </w:tcPr>
          <w:p w14:paraId="24F1353A">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须提供一份正本，一份副本，同时需提供一份</w:t>
            </w:r>
            <w:r>
              <w:rPr>
                <w:rFonts w:hint="eastAsia" w:ascii="宋体" w:hAnsi="宋体" w:cs="宋体"/>
                <w:color w:val="auto"/>
                <w:sz w:val="24"/>
                <w:highlight w:val="none"/>
                <w:lang w:eastAsia="zh-CN"/>
              </w:rPr>
              <w:t>电子投标文件</w:t>
            </w:r>
            <w:r>
              <w:rPr>
                <w:rFonts w:hint="eastAsia" w:ascii="宋体" w:hAnsi="宋体" w:cs="宋体"/>
                <w:color w:val="auto"/>
                <w:sz w:val="24"/>
                <w:highlight w:val="none"/>
              </w:rPr>
              <w:t>。</w:t>
            </w:r>
          </w:p>
        </w:tc>
      </w:tr>
      <w:tr w14:paraId="4C41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7313517E">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992" w:type="dxa"/>
            <w:vAlign w:val="center"/>
          </w:tcPr>
          <w:p w14:paraId="4681C273">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1843" w:type="dxa"/>
            <w:vAlign w:val="center"/>
          </w:tcPr>
          <w:p w14:paraId="27DA4F36">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投标文件递交地点及截止时间</w:t>
            </w:r>
          </w:p>
        </w:tc>
        <w:tc>
          <w:tcPr>
            <w:tcW w:w="5812" w:type="dxa"/>
            <w:vAlign w:val="center"/>
          </w:tcPr>
          <w:p w14:paraId="2997831A">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收件人：江苏中润工程建设咨询有限公司</w:t>
            </w:r>
          </w:p>
          <w:p w14:paraId="30EDEC7D">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rPr>
            </w:pPr>
            <w:r>
              <w:rPr>
                <w:rFonts w:hint="eastAsia" w:ascii="宋体" w:hAnsi="宋体" w:cs="宋体"/>
                <w:color w:val="auto"/>
                <w:sz w:val="24"/>
                <w:highlight w:val="none"/>
              </w:rPr>
              <w:t>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9月8日9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14:paraId="5F1FF5CD">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b/>
                <w:bCs/>
                <w:color w:val="auto"/>
                <w:sz w:val="24"/>
                <w:highlight w:val="none"/>
                <w:u w:val="single"/>
              </w:rPr>
              <w:t>邮寄或直接送达</w:t>
            </w:r>
          </w:p>
          <w:p w14:paraId="11FB048E">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color w:val="auto"/>
                <w:sz w:val="24"/>
                <w:highlight w:val="none"/>
              </w:rPr>
              <w:t>递交地点：</w:t>
            </w:r>
            <w:r>
              <w:rPr>
                <w:rFonts w:hint="eastAsia" w:ascii="宋体" w:hAnsi="宋体" w:cs="宋体"/>
                <w:b/>
                <w:bCs/>
                <w:color w:val="auto"/>
                <w:sz w:val="24"/>
                <w:highlight w:val="none"/>
                <w:u w:val="single"/>
              </w:rPr>
              <w:t>崇川区崇川路58号，南通产业技术研究院有限公司九号楼1004，如有变动另行通知。</w:t>
            </w:r>
          </w:p>
        </w:tc>
      </w:tr>
      <w:tr w14:paraId="1B56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4D265D1F">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992" w:type="dxa"/>
            <w:vAlign w:val="center"/>
          </w:tcPr>
          <w:p w14:paraId="4CCBC40A">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1843" w:type="dxa"/>
            <w:vAlign w:val="center"/>
          </w:tcPr>
          <w:p w14:paraId="58B88188">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开标（本项目为不见面开标）</w:t>
            </w:r>
          </w:p>
        </w:tc>
        <w:tc>
          <w:tcPr>
            <w:tcW w:w="5812" w:type="dxa"/>
            <w:vAlign w:val="center"/>
          </w:tcPr>
          <w:p w14:paraId="5C7354B0">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 xml:space="preserve"> 8 </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14:paraId="4E823BD4">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b/>
                <w:bCs/>
                <w:color w:val="auto"/>
                <w:sz w:val="24"/>
                <w:highlight w:val="none"/>
                <w:u w:val="single"/>
              </w:rPr>
            </w:pPr>
            <w:r>
              <w:rPr>
                <w:rFonts w:hint="eastAsia" w:ascii="宋体" w:hAnsi="宋体" w:cs="宋体"/>
                <w:color w:val="auto"/>
                <w:sz w:val="24"/>
                <w:highlight w:val="none"/>
              </w:rPr>
              <w:t>开标方式：</w:t>
            </w:r>
            <w:r>
              <w:rPr>
                <w:rFonts w:hint="eastAsia" w:ascii="宋体" w:hAnsi="宋体" w:cs="宋体"/>
                <w:b/>
                <w:bCs/>
                <w:color w:val="auto"/>
                <w:sz w:val="24"/>
                <w:highlight w:val="none"/>
                <w:u w:val="single"/>
              </w:rPr>
              <w:t>本项目为不见面开标</w:t>
            </w:r>
          </w:p>
          <w:p w14:paraId="65758F56">
            <w:pPr>
              <w:keepNext w:val="0"/>
              <w:keepLines w:val="0"/>
              <w:pageBreakBefore w:val="0"/>
              <w:widowControl w:val="0"/>
              <w:kinsoku/>
              <w:wordWrap/>
              <w:overflowPunct/>
              <w:topLinePunct w:val="0"/>
              <w:autoSpaceDE/>
              <w:autoSpaceDN/>
              <w:bidi w:val="0"/>
              <w:spacing w:line="460" w:lineRule="exact"/>
              <w:ind w:left="0"/>
              <w:jc w:val="left"/>
              <w:textAlignment w:val="auto"/>
              <w:rPr>
                <w:color w:val="auto"/>
                <w:highlight w:val="none"/>
              </w:rPr>
            </w:pPr>
            <w:r>
              <w:rPr>
                <w:rFonts w:hint="eastAsia" w:ascii="宋体" w:hAnsi="宋体" w:cs="宋体"/>
                <w:b/>
                <w:bCs/>
                <w:color w:val="auto"/>
                <w:sz w:val="24"/>
                <w:highlight w:val="none"/>
              </w:rPr>
              <w:t>★如为送达投标文件，投标人代表在送达投标文件并签到后离开开标现场，但必须保持通讯畅通，如因投标代表通讯不畅导致无法及时沟通，责任由投标人自行承担。</w:t>
            </w:r>
          </w:p>
        </w:tc>
      </w:tr>
      <w:tr w14:paraId="0567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00021297">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992" w:type="dxa"/>
            <w:vAlign w:val="center"/>
          </w:tcPr>
          <w:p w14:paraId="3D5BE954">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1843" w:type="dxa"/>
            <w:vAlign w:val="center"/>
          </w:tcPr>
          <w:p w14:paraId="78211AA9">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评标委员会</w:t>
            </w:r>
          </w:p>
        </w:tc>
        <w:tc>
          <w:tcPr>
            <w:tcW w:w="5812" w:type="dxa"/>
            <w:vAlign w:val="center"/>
          </w:tcPr>
          <w:p w14:paraId="6B7F791B">
            <w:pPr>
              <w:keepNext w:val="0"/>
              <w:keepLines w:val="0"/>
              <w:pageBreakBefore w:val="0"/>
              <w:widowControl w:val="0"/>
              <w:kinsoku/>
              <w:wordWrap/>
              <w:overflowPunct/>
              <w:topLinePunct w:val="0"/>
              <w:autoSpaceDE/>
              <w:autoSpaceDN/>
              <w:bidi w:val="0"/>
              <w:spacing w:line="460" w:lineRule="exact"/>
              <w:ind w:left="0"/>
              <w:jc w:val="left"/>
              <w:textAlignment w:val="auto"/>
              <w:rPr>
                <w:rFonts w:ascii="宋体" w:hAnsi="宋体" w:cs="宋体"/>
                <w:color w:val="auto"/>
                <w:sz w:val="24"/>
                <w:highlight w:val="none"/>
              </w:rPr>
            </w:pPr>
            <w:r>
              <w:rPr>
                <w:rFonts w:hint="eastAsia" w:ascii="宋体" w:hAnsi="宋体" w:cs="宋体"/>
                <w:snapToGrid w:val="0"/>
                <w:color w:val="auto"/>
                <w:kern w:val="0"/>
                <w:sz w:val="24"/>
                <w:highlight w:val="none"/>
              </w:rPr>
              <w:t>评标委员会由</w:t>
            </w:r>
            <w:r>
              <w:rPr>
                <w:rFonts w:hint="eastAsia" w:ascii="宋体" w:hAnsi="宋体" w:cs="宋体"/>
                <w:snapToGrid w:val="0"/>
                <w:color w:val="auto"/>
                <w:kern w:val="0"/>
                <w:sz w:val="24"/>
                <w:highlight w:val="none"/>
                <w:u w:val="single"/>
                <w:lang w:val="en-US" w:eastAsia="zh-CN"/>
              </w:rPr>
              <w:t>5</w:t>
            </w:r>
            <w:r>
              <w:rPr>
                <w:rFonts w:hint="eastAsia" w:ascii="宋体" w:hAnsi="宋体" w:cs="宋体"/>
                <w:snapToGrid w:val="0"/>
                <w:color w:val="auto"/>
                <w:kern w:val="0"/>
                <w:sz w:val="24"/>
                <w:highlight w:val="none"/>
              </w:rPr>
              <w:t>人及以上单数构成，由招标人依法组建。</w:t>
            </w:r>
          </w:p>
        </w:tc>
      </w:tr>
      <w:tr w14:paraId="402E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376BAF07">
            <w:pPr>
              <w:keepNext w:val="0"/>
              <w:keepLines w:val="0"/>
              <w:pageBreakBefore w:val="0"/>
              <w:widowControl w:val="0"/>
              <w:kinsoku/>
              <w:wordWrap/>
              <w:overflowPunct/>
              <w:topLinePunct w:val="0"/>
              <w:autoSpaceDE/>
              <w:autoSpaceDN/>
              <w:bidi w:val="0"/>
              <w:spacing w:line="460" w:lineRule="exact"/>
              <w:ind w:left="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992" w:type="dxa"/>
            <w:vAlign w:val="center"/>
          </w:tcPr>
          <w:p w14:paraId="6019C921">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35</w:t>
            </w:r>
          </w:p>
        </w:tc>
        <w:tc>
          <w:tcPr>
            <w:tcW w:w="1843" w:type="dxa"/>
            <w:vAlign w:val="center"/>
          </w:tcPr>
          <w:p w14:paraId="3CA501C7">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14:paraId="76905314">
            <w:pPr>
              <w:keepNext w:val="0"/>
              <w:keepLines w:val="0"/>
              <w:pageBreakBefore w:val="0"/>
              <w:widowControl w:val="0"/>
              <w:kinsoku/>
              <w:wordWrap/>
              <w:overflowPunct/>
              <w:topLinePunct w:val="0"/>
              <w:autoSpaceDE/>
              <w:autoSpaceDN/>
              <w:bidi w:val="0"/>
              <w:spacing w:line="460" w:lineRule="exact"/>
              <w:ind w:left="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中标人提供的履约保证金为</w:t>
            </w:r>
            <w:r>
              <w:rPr>
                <w:rFonts w:hint="eastAsia" w:ascii="宋体" w:hAnsi="宋体" w:cs="宋体"/>
                <w:color w:val="auto"/>
                <w:sz w:val="24"/>
                <w:highlight w:val="none"/>
                <w:lang w:val="en-US" w:eastAsia="zh-CN"/>
              </w:rPr>
              <w:t>10000元。</w:t>
            </w:r>
          </w:p>
        </w:tc>
      </w:tr>
      <w:tr w14:paraId="237D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3B2B723B">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2835" w:type="dxa"/>
            <w:gridSpan w:val="2"/>
            <w:tcBorders>
              <w:left w:val="single" w:color="auto" w:sz="4" w:space="0"/>
              <w:bottom w:val="single" w:color="auto" w:sz="4" w:space="0"/>
              <w:right w:val="single" w:color="auto" w:sz="4" w:space="0"/>
            </w:tcBorders>
            <w:vAlign w:val="center"/>
          </w:tcPr>
          <w:p w14:paraId="59A569DD">
            <w:pPr>
              <w:keepNext w:val="0"/>
              <w:keepLines w:val="0"/>
              <w:pageBreakBefore w:val="0"/>
              <w:widowControl w:val="0"/>
              <w:kinsoku/>
              <w:wordWrap/>
              <w:overflowPunct/>
              <w:topLinePunct w:val="0"/>
              <w:autoSpaceDE/>
              <w:autoSpaceDN/>
              <w:bidi w:val="0"/>
              <w:adjustRightInd w:val="0"/>
              <w:snapToGrid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19FC01CA">
            <w:pPr>
              <w:pStyle w:val="48"/>
              <w:spacing w:before="0" w:beforeAutospacing="0" w:after="0" w:afterAutospacing="0" w:line="420" w:lineRule="exact"/>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lang w:eastAsia="zh-CN"/>
              </w:rPr>
              <w:t>南通市口腔医院、南通市中西医结合医院</w:t>
            </w:r>
            <w:r>
              <w:rPr>
                <w:rFonts w:hint="eastAsia" w:ascii="宋体" w:hAnsi="宋体" w:cs="宋体"/>
                <w:color w:val="auto"/>
                <w:sz w:val="24"/>
                <w:highlight w:val="none"/>
              </w:rPr>
              <w:t xml:space="preserve"> 　</w:t>
            </w:r>
          </w:p>
          <w:p w14:paraId="130260D1">
            <w:pPr>
              <w:pStyle w:val="48"/>
              <w:spacing w:before="0" w:beforeAutospacing="0" w:after="0" w:afterAutospacing="0" w:line="420" w:lineRule="exact"/>
              <w:rPr>
                <w:rFonts w:hint="eastAsia" w:ascii="宋体" w:hAnsi="宋体" w:cs="宋体"/>
                <w:color w:val="auto"/>
                <w:sz w:val="24"/>
                <w:highlight w:val="none"/>
              </w:rPr>
            </w:pPr>
            <w:r>
              <w:rPr>
                <w:rFonts w:hint="eastAsia" w:ascii="宋体" w:hAnsi="宋体" w:cs="宋体"/>
                <w:color w:val="auto"/>
                <w:sz w:val="24"/>
                <w:highlight w:val="none"/>
              </w:rPr>
              <w:t>地址：江苏省南通市崇川区跃龙南路36号  </w:t>
            </w:r>
          </w:p>
          <w:p w14:paraId="2BD8AEEA">
            <w:pPr>
              <w:pStyle w:val="48"/>
              <w:spacing w:before="0" w:beforeAutospacing="0" w:after="0" w:afterAutospacing="0" w:line="420" w:lineRule="exact"/>
              <w:rPr>
                <w:rFonts w:hint="eastAsia" w:cs="宋体"/>
                <w:color w:val="auto"/>
                <w:sz w:val="24"/>
                <w:highlight w:val="none"/>
                <w:lang w:val="en-US" w:eastAsia="zh-CN"/>
              </w:rPr>
            </w:pPr>
            <w:r>
              <w:rPr>
                <w:rFonts w:hint="eastAsia" w:cs="宋体"/>
                <w:color w:val="auto"/>
                <w:sz w:val="24"/>
                <w:highlight w:val="none"/>
                <w:lang w:val="en-US" w:eastAsia="zh-CN"/>
              </w:rPr>
              <w:t xml:space="preserve">联系人：沈老师 </w:t>
            </w:r>
          </w:p>
          <w:p w14:paraId="2E981C13">
            <w:pPr>
              <w:pStyle w:val="48"/>
              <w:spacing w:before="0" w:beforeAutospacing="0" w:after="0" w:afterAutospacing="0" w:line="420" w:lineRule="exact"/>
              <w:rPr>
                <w:rFonts w:ascii="宋体" w:hAnsi="宋体" w:cs="宋体"/>
                <w:color w:val="auto"/>
                <w:sz w:val="24"/>
                <w:highlight w:val="none"/>
              </w:rPr>
            </w:pPr>
            <w:r>
              <w:rPr>
                <w:rFonts w:hint="eastAsia" w:cs="宋体"/>
                <w:color w:val="auto"/>
                <w:sz w:val="24"/>
                <w:highlight w:val="none"/>
                <w:lang w:val="en-US" w:eastAsia="zh-CN"/>
              </w:rPr>
              <w:t xml:space="preserve">联系方式：13921494941 </w:t>
            </w:r>
          </w:p>
        </w:tc>
      </w:tr>
      <w:tr w14:paraId="3E7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14:paraId="18E2D1B9">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2835" w:type="dxa"/>
            <w:gridSpan w:val="2"/>
            <w:tcBorders>
              <w:left w:val="single" w:color="auto" w:sz="4" w:space="0"/>
              <w:right w:val="single" w:color="auto" w:sz="4" w:space="0"/>
            </w:tcBorders>
            <w:vAlign w:val="center"/>
          </w:tcPr>
          <w:p w14:paraId="76F06D55">
            <w:pPr>
              <w:keepNext w:val="0"/>
              <w:keepLines w:val="0"/>
              <w:pageBreakBefore w:val="0"/>
              <w:widowControl w:val="0"/>
              <w:kinsoku/>
              <w:wordWrap/>
              <w:overflowPunct/>
              <w:topLinePunct w:val="0"/>
              <w:autoSpaceDE/>
              <w:autoSpaceDN/>
              <w:bidi w:val="0"/>
              <w:spacing w:line="460" w:lineRule="exact"/>
              <w:ind w:left="0"/>
              <w:jc w:val="center"/>
              <w:textAlignment w:val="auto"/>
              <w:rPr>
                <w:rFonts w:ascii="宋体" w:hAnsi="宋体" w:cs="宋体"/>
                <w:color w:val="auto"/>
                <w:sz w:val="24"/>
                <w:highlight w:val="none"/>
              </w:rPr>
            </w:pPr>
            <w:r>
              <w:rPr>
                <w:rFonts w:hint="eastAsia" w:ascii="宋体" w:hAnsi="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14:paraId="327F30EA">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单位名称：江苏中润工程建设咨询有限公司</w:t>
            </w:r>
          </w:p>
          <w:p w14:paraId="5DADAEE7">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 系 人：王  工</w:t>
            </w:r>
          </w:p>
          <w:p w14:paraId="2A76CCA0">
            <w:pPr>
              <w:keepNext w:val="0"/>
              <w:keepLines w:val="0"/>
              <w:pageBreakBefore w:val="0"/>
              <w:widowControl w:val="0"/>
              <w:kinsoku/>
              <w:wordWrap/>
              <w:overflowPunct/>
              <w:topLinePunct w:val="0"/>
              <w:autoSpaceDE/>
              <w:autoSpaceDN/>
              <w:bidi w:val="0"/>
              <w:adjustRightInd w:val="0"/>
              <w:snapToGrid w:val="0"/>
              <w:spacing w:line="460" w:lineRule="exact"/>
              <w:ind w:left="0"/>
              <w:jc w:val="left"/>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楷体"/>
                <w:color w:val="auto"/>
                <w:sz w:val="24"/>
                <w:highlight w:val="none"/>
              </w:rPr>
              <w:t>0513-55887688</w:t>
            </w:r>
          </w:p>
        </w:tc>
      </w:tr>
      <w:tr w14:paraId="0E1B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14:paraId="3FD35696">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4"/>
                <w:highlight w:val="none"/>
                <w:lang w:eastAsia="zh-CN"/>
              </w:rPr>
            </w:pPr>
            <w:bookmarkStart w:id="9" w:name="_Toc380680180"/>
            <w:bookmarkStart w:id="10" w:name="_Toc380681013"/>
            <w:bookmarkStart w:id="11" w:name="_Toc380680820"/>
            <w:bookmarkStart w:id="12" w:name="_Toc380681232"/>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14:paraId="0750FB62">
            <w:pPr>
              <w:keepNext w:val="0"/>
              <w:keepLines w:val="0"/>
              <w:pageBreakBefore w:val="0"/>
              <w:widowControl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14:paraId="52B28E0A">
            <w:pPr>
              <w:pStyle w:val="44"/>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本项目为不见面评审，投标人代表无需到达开标现场，但应确保投标文件在提交投标文件截止时间前送达或邮寄到达代理机构处（邮寄地址：崇川区崇川路58号，南通产业技术研究院有限公司九号楼1004，联系人： 朱工18344703186）。本项目投标文件资格审查密封袋上须注明响应单位授权委托人的联系方式和QQ号，并保证项目评审期间通讯畅通。</w:t>
            </w:r>
          </w:p>
          <w:p w14:paraId="0E772AEE">
            <w:pPr>
              <w:pStyle w:val="48"/>
              <w:spacing w:before="0" w:beforeAutospacing="0" w:after="0" w:afterAutospacing="0" w:line="420"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现场由代理机构主持，招标人组织的评标委员会负责投标文件的评审。为确保本项目开标能够顺利进行，各投标人的授权委托人在开始前半个小时以“单位名称（简写）+授权委托人姓名（实名）”的格式申请加入腾讯会议号：470-698-530</w:t>
            </w:r>
            <w:r>
              <w:rPr>
                <w:rFonts w:hint="eastAsia"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6B7CF10C">
            <w:pPr>
              <w:keepNext w:val="0"/>
              <w:keepLines w:val="0"/>
              <w:pageBreakBefore w:val="0"/>
              <w:widowControl w:val="0"/>
              <w:kinsoku/>
              <w:wordWrap/>
              <w:overflowPunct/>
              <w:topLinePunct w:val="0"/>
              <w:autoSpaceDE/>
              <w:autoSpaceDN/>
              <w:bidi w:val="0"/>
              <w:spacing w:line="460" w:lineRule="exact"/>
              <w:ind w:lef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*投标文件密封袋封面处写明委托人姓名及联系电话，开标期间必须保持通讯畅通，如因投标代表通讯不畅导致无法及时沟通，责任由投标人自行承担。</w:t>
            </w:r>
          </w:p>
        </w:tc>
      </w:tr>
    </w:tbl>
    <w:p w14:paraId="1E8C319C">
      <w:pPr>
        <w:rPr>
          <w:rFonts w:ascii="宋体" w:hAnsi="宋体" w:cs="宋体"/>
          <w:color w:val="auto"/>
          <w:sz w:val="30"/>
          <w:highlight w:val="none"/>
        </w:rPr>
      </w:pPr>
      <w:r>
        <w:rPr>
          <w:rFonts w:hint="eastAsia" w:ascii="宋体" w:hAnsi="宋体" w:cs="宋体"/>
          <w:color w:val="auto"/>
          <w:sz w:val="30"/>
          <w:highlight w:val="none"/>
        </w:rPr>
        <w:br w:type="page"/>
      </w:r>
    </w:p>
    <w:p w14:paraId="484174D1">
      <w:pPr>
        <w:pStyle w:val="4"/>
        <w:jc w:val="center"/>
        <w:rPr>
          <w:rFonts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9"/>
      <w:bookmarkEnd w:id="10"/>
      <w:bookmarkEnd w:id="11"/>
      <w:bookmarkEnd w:id="12"/>
    </w:p>
    <w:p w14:paraId="2CC41E74">
      <w:pPr>
        <w:pStyle w:val="4"/>
        <w:jc w:val="center"/>
        <w:rPr>
          <w:rFonts w:ascii="宋体" w:hAnsi="宋体" w:eastAsia="宋体" w:cs="宋体"/>
          <w:color w:val="auto"/>
          <w:sz w:val="24"/>
          <w:szCs w:val="24"/>
          <w:highlight w:val="none"/>
        </w:rPr>
      </w:pPr>
      <w:bookmarkStart w:id="13" w:name="_Toc380681014"/>
      <w:bookmarkStart w:id="14" w:name="_Toc380680181"/>
      <w:bookmarkStart w:id="15" w:name="_Toc380680821"/>
      <w:bookmarkStart w:id="16" w:name="_Toc286661158"/>
      <w:bookmarkStart w:id="17" w:name="_Toc380681233"/>
      <w:r>
        <w:rPr>
          <w:rFonts w:hint="eastAsia" w:ascii="宋体" w:hAnsi="宋体" w:eastAsia="宋体" w:cs="宋体"/>
          <w:color w:val="auto"/>
          <w:sz w:val="24"/>
          <w:szCs w:val="24"/>
          <w:highlight w:val="none"/>
        </w:rPr>
        <w:t>（一）总则</w:t>
      </w:r>
      <w:bookmarkEnd w:id="13"/>
      <w:bookmarkEnd w:id="14"/>
      <w:bookmarkEnd w:id="15"/>
      <w:bookmarkEnd w:id="16"/>
      <w:bookmarkEnd w:id="17"/>
    </w:p>
    <w:p w14:paraId="47CF8B4C">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1.工程概况</w:t>
      </w:r>
    </w:p>
    <w:p w14:paraId="2573484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14:paraId="1915BCC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14:paraId="4F6F42D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1.3现场条件：</w:t>
      </w:r>
    </w:p>
    <w:p w14:paraId="4DC04BA6">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(1)施工现场拆迁及平整情况：</w:t>
      </w:r>
      <w:r>
        <w:rPr>
          <w:rFonts w:hint="eastAsia" w:ascii="宋体" w:hAnsi="宋体" w:cs="宋体"/>
          <w:bCs/>
          <w:snapToGrid w:val="0"/>
          <w:color w:val="auto"/>
          <w:kern w:val="0"/>
          <w:sz w:val="24"/>
          <w:highlight w:val="none"/>
          <w:u w:val="single"/>
        </w:rPr>
        <w:t>具备施工条件。</w:t>
      </w:r>
    </w:p>
    <w:p w14:paraId="79CA81C1">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bCs/>
          <w:snapToGrid w:val="0"/>
          <w:color w:val="auto"/>
          <w:kern w:val="0"/>
          <w:sz w:val="24"/>
          <w:highlight w:val="none"/>
          <w:u w:val="single"/>
        </w:rPr>
        <w:t>施工用水、用电由承包人自行考虑，费用计入报价。</w:t>
      </w:r>
    </w:p>
    <w:p w14:paraId="64861849">
      <w:pPr>
        <w:spacing w:line="420" w:lineRule="exact"/>
        <w:ind w:firstLine="480"/>
        <w:rPr>
          <w:rFonts w:ascii="宋体" w:hAnsi="宋体" w:cs="宋体"/>
          <w:snapToGrid w:val="0"/>
          <w:color w:val="auto"/>
          <w:kern w:val="0"/>
          <w:sz w:val="24"/>
          <w:highlight w:val="none"/>
          <w:u w:val="single"/>
        </w:rPr>
      </w:pPr>
      <w:r>
        <w:rPr>
          <w:rFonts w:hint="eastAsia" w:ascii="宋体" w:hAnsi="宋体" w:cs="宋体"/>
          <w:color w:val="auto"/>
          <w:sz w:val="24"/>
          <w:highlight w:val="none"/>
        </w:rPr>
        <w:t>(3)场内外道路：</w:t>
      </w:r>
      <w:r>
        <w:rPr>
          <w:rFonts w:hint="eastAsia" w:ascii="宋体" w:hAnsi="宋体" w:cs="宋体"/>
          <w:snapToGrid w:val="0"/>
          <w:color w:val="auto"/>
          <w:kern w:val="0"/>
          <w:sz w:val="24"/>
          <w:highlight w:val="none"/>
          <w:u w:val="single"/>
        </w:rPr>
        <w:t>场内、外道路已通。施工便道由投标人自行考虑，并列入投标报价，工程结算时不作调整。</w:t>
      </w:r>
    </w:p>
    <w:p w14:paraId="31D0F907">
      <w:pPr>
        <w:spacing w:line="420" w:lineRule="exact"/>
        <w:ind w:firstLine="480" w:firstLineChars="200"/>
        <w:rPr>
          <w:rFonts w:ascii="宋体" w:hAnsi="宋体" w:cs="宋体"/>
          <w:bCs/>
          <w:color w:val="auto"/>
          <w:sz w:val="25"/>
          <w:szCs w:val="25"/>
          <w:highlight w:val="none"/>
        </w:rPr>
      </w:pPr>
      <w:r>
        <w:rPr>
          <w:rFonts w:hint="eastAsia" w:ascii="宋体" w:hAnsi="宋体" w:cs="宋体"/>
          <w:color w:val="auto"/>
          <w:sz w:val="24"/>
          <w:highlight w:val="none"/>
        </w:rPr>
        <w:t>(4)其他：</w:t>
      </w:r>
      <w:r>
        <w:rPr>
          <w:rFonts w:hint="eastAsia" w:ascii="宋体" w:hAnsi="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color w:val="auto"/>
          <w:sz w:val="25"/>
          <w:szCs w:val="25"/>
          <w:highlight w:val="none"/>
        </w:rPr>
        <w:t>。</w:t>
      </w:r>
    </w:p>
    <w:p w14:paraId="456CAD98">
      <w:pPr>
        <w:spacing w:line="420" w:lineRule="exact"/>
        <w:ind w:firstLine="456" w:firstLineChars="200"/>
        <w:rPr>
          <w:rFonts w:ascii="宋体" w:hAnsi="宋体" w:cs="宋体"/>
          <w:bCs/>
          <w:color w:val="auto"/>
          <w:spacing w:val="-6"/>
          <w:sz w:val="24"/>
          <w:highlight w:val="none"/>
          <w:u w:val="single"/>
        </w:rPr>
      </w:pPr>
      <w:r>
        <w:rPr>
          <w:rFonts w:hint="eastAsia" w:ascii="宋体" w:hAnsi="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color w:val="auto"/>
          <w:spacing w:val="-6"/>
          <w:sz w:val="24"/>
          <w:highlight w:val="none"/>
          <w:u w:val="single"/>
          <w:lang w:eastAsia="zh-CN"/>
        </w:rPr>
        <w:t>医院</w:t>
      </w:r>
      <w:r>
        <w:rPr>
          <w:rFonts w:hint="eastAsia" w:ascii="宋体" w:hAnsi="宋体" w:cs="宋体"/>
          <w:bCs/>
          <w:color w:val="auto"/>
          <w:spacing w:val="-6"/>
          <w:sz w:val="24"/>
          <w:highlight w:val="none"/>
          <w:u w:val="single"/>
        </w:rPr>
        <w:t>使用前设备的保管费、技术支持与培训、售后服务与维保及相关劳务支出等工作所发生的全部费用，以及</w:t>
      </w:r>
      <w:r>
        <w:rPr>
          <w:rFonts w:hint="eastAsia" w:ascii="宋体" w:hAnsi="宋体" w:cs="宋体"/>
          <w:bCs/>
          <w:color w:val="auto"/>
          <w:spacing w:val="-6"/>
          <w:sz w:val="24"/>
          <w:highlight w:val="none"/>
          <w:u w:val="single"/>
          <w:lang w:eastAsia="zh-CN"/>
        </w:rPr>
        <w:t>投标人</w:t>
      </w:r>
      <w:r>
        <w:rPr>
          <w:rFonts w:hint="eastAsia" w:ascii="宋体" w:hAnsi="宋体" w:cs="宋体"/>
          <w:bCs/>
          <w:color w:val="auto"/>
          <w:spacing w:val="-6"/>
          <w:sz w:val="24"/>
          <w:highlight w:val="none"/>
          <w:u w:val="single"/>
        </w:rPr>
        <w:t>企业利润、税金和政策性文件规定及合同包含的所有风险、责任等，即招标物交付使用前的所有费用以及免保期内的服务费用等包含响应招标文件采购要求的所有各项应有费用。</w:t>
      </w:r>
    </w:p>
    <w:p w14:paraId="5E1A806C">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color w:val="auto"/>
          <w:kern w:val="0"/>
          <w:sz w:val="24"/>
          <w:highlight w:val="none"/>
          <w:u w:val="single"/>
        </w:rPr>
      </w:pPr>
      <w:r>
        <w:rPr>
          <w:rFonts w:hint="eastAsia" w:ascii="宋体" w:hAnsi="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color w:val="auto"/>
          <w:sz w:val="24"/>
          <w:highlight w:val="none"/>
          <w:u w:val="single"/>
        </w:rPr>
        <w:t>前</w:t>
      </w:r>
      <w:r>
        <w:rPr>
          <w:rFonts w:hint="eastAsia" w:ascii="宋体" w:hAnsi="宋体" w:cs="宋体"/>
          <w:color w:val="auto"/>
          <w:sz w:val="24"/>
          <w:highlight w:val="none"/>
          <w:u w:val="single"/>
        </w:rPr>
        <w:t>提出，否则视同认可。一旦中标不得对现场条件提出额外要求，且不得要求增加费用。</w:t>
      </w:r>
    </w:p>
    <w:p w14:paraId="0ADCDFB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1.4承包方式说明：</w:t>
      </w:r>
    </w:p>
    <w:p w14:paraId="0AA8A3E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工程发包范围内的包工、包料（发包人供应或发包人另行发包的除外）、包质量、包工期、包安全、包文明、包成品养护、包风险等。</w:t>
      </w:r>
    </w:p>
    <w:p w14:paraId="2428BFD1">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rPr>
        <w:t>工程招标、资格后审</w:t>
      </w:r>
      <w:r>
        <w:rPr>
          <w:rFonts w:hint="eastAsia" w:ascii="宋体" w:hAnsi="宋体" w:cs="宋体"/>
          <w:color w:val="auto"/>
          <w:sz w:val="24"/>
          <w:highlight w:val="none"/>
        </w:rPr>
        <w:t>招标方式，择优选定施工单位。</w:t>
      </w:r>
    </w:p>
    <w:p w14:paraId="68242B4F">
      <w:pPr>
        <w:keepNext w:val="0"/>
        <w:keepLines w:val="0"/>
        <w:pageBreakBefore w:val="0"/>
        <w:widowControl w:val="0"/>
        <w:kinsoku/>
        <w:wordWrap/>
        <w:overflowPunct/>
        <w:topLinePunct w:val="0"/>
        <w:autoSpaceDE w:val="0"/>
        <w:autoSpaceDN w:val="0"/>
        <w:bidi w:val="0"/>
        <w:adjustRightInd w:val="0"/>
        <w:snapToGrid/>
        <w:spacing w:line="460" w:lineRule="exact"/>
        <w:ind w:left="0" w:firstLine="482" w:firstLineChars="200"/>
        <w:jc w:val="left"/>
        <w:textAlignment w:val="auto"/>
        <w:rPr>
          <w:rFonts w:ascii="宋体" w:hAnsi="宋体" w:cs="宋体"/>
          <w:b/>
          <w:color w:val="auto"/>
          <w:kern w:val="0"/>
          <w:sz w:val="24"/>
          <w:highlight w:val="none"/>
        </w:rPr>
      </w:pPr>
      <w:bookmarkStart w:id="18" w:name="_Toc286661161"/>
      <w:r>
        <w:rPr>
          <w:rFonts w:hint="eastAsia" w:ascii="宋体" w:hAnsi="宋体" w:cs="宋体"/>
          <w:b/>
          <w:color w:val="auto"/>
          <w:kern w:val="0"/>
          <w:sz w:val="24"/>
          <w:highlight w:val="none"/>
        </w:rPr>
        <w:t>2.投标人资格要求</w:t>
      </w:r>
    </w:p>
    <w:p w14:paraId="5BD7026A">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2.1投标人应具备承担本工程施工的资质条件、能力和信誉：</w:t>
      </w:r>
    </w:p>
    <w:p w14:paraId="07E52A38">
      <w:pPr>
        <w:keepNext w:val="0"/>
        <w:keepLines w:val="0"/>
        <w:pageBreakBefore w:val="0"/>
        <w:widowControl w:val="0"/>
        <w:kinsoku/>
        <w:wordWrap/>
        <w:overflowPunct/>
        <w:topLinePunct w:val="0"/>
        <w:bidi w:val="0"/>
        <w:snapToGrid/>
        <w:spacing w:line="460" w:lineRule="exact"/>
        <w:ind w:left="0" w:firstLine="480" w:firstLineChars="200"/>
        <w:textAlignment w:val="auto"/>
        <w:rPr>
          <w:rFonts w:ascii="宋体" w:hAnsi="宋体" w:cs="宋体"/>
          <w:b/>
          <w:bCs/>
          <w:color w:val="auto"/>
          <w:kern w:val="0"/>
          <w:sz w:val="24"/>
          <w:highlight w:val="none"/>
          <w:u w:val="single"/>
        </w:rPr>
      </w:pPr>
      <w:r>
        <w:rPr>
          <w:rFonts w:hint="eastAsia" w:ascii="宋体" w:hAnsi="宋体" w:cs="宋体"/>
          <w:snapToGrid w:val="0"/>
          <w:color w:val="auto"/>
          <w:kern w:val="0"/>
          <w:sz w:val="24"/>
          <w:highlight w:val="none"/>
        </w:rPr>
        <w:t>（1）企业资质条件：</w:t>
      </w:r>
      <w:r>
        <w:rPr>
          <w:rFonts w:hint="eastAsia" w:ascii="宋体" w:hAnsi="宋体" w:cs="宋体"/>
          <w:color w:val="auto"/>
          <w:sz w:val="24"/>
          <w:highlight w:val="none"/>
        </w:rPr>
        <w:t>具有独立法人资格</w:t>
      </w:r>
      <w:bookmarkStart w:id="19" w:name="_Hlk69811451"/>
      <w:r>
        <w:rPr>
          <w:rFonts w:hint="eastAsia" w:ascii="宋体" w:hAnsi="宋体" w:cs="宋体"/>
          <w:color w:val="auto"/>
          <w:sz w:val="24"/>
          <w:highlight w:val="none"/>
          <w:lang w:eastAsia="zh-CN"/>
        </w:rPr>
        <w:t>和</w:t>
      </w:r>
      <w:r>
        <w:rPr>
          <w:rFonts w:hint="eastAsia" w:ascii="宋体" w:hAnsi="宋体" w:cs="宋体"/>
          <w:b/>
          <w:bCs/>
          <w:color w:val="auto"/>
          <w:kern w:val="0"/>
          <w:sz w:val="24"/>
          <w:highlight w:val="none"/>
          <w:u w:val="single"/>
          <w:lang w:eastAsia="zh-CN"/>
        </w:rPr>
        <w:t>建筑工程施工总承包叁级及以上或</w:t>
      </w:r>
      <w:r>
        <w:rPr>
          <w:rFonts w:hint="eastAsia" w:ascii="宋体" w:hAnsi="宋体" w:cs="宋体"/>
          <w:b/>
          <w:bCs/>
          <w:color w:val="auto"/>
          <w:kern w:val="0"/>
          <w:sz w:val="24"/>
          <w:highlight w:val="none"/>
          <w:u w:val="single"/>
        </w:rPr>
        <w:t>建筑装修装饰工程专业承包贰级及以上施工资质（须在有效期内），且具备企业安全生产许可证；</w:t>
      </w:r>
      <w:bookmarkEnd w:id="19"/>
    </w:p>
    <w:p w14:paraId="77E8A177">
      <w:pPr>
        <w:keepNext w:val="0"/>
        <w:keepLines w:val="0"/>
        <w:pageBreakBefore w:val="0"/>
        <w:widowControl w:val="0"/>
        <w:kinsoku/>
        <w:wordWrap/>
        <w:overflowPunct/>
        <w:topLinePunct w:val="0"/>
        <w:bidi w:val="0"/>
        <w:snapToGrid/>
        <w:spacing w:line="460" w:lineRule="exact"/>
        <w:ind w:left="0" w:firstLine="480" w:firstLineChars="200"/>
        <w:textAlignment w:val="auto"/>
        <w:rPr>
          <w:rFonts w:hint="eastAsia" w:ascii="宋体" w:hAnsi="宋体" w:eastAsia="宋体" w:cs="宋体"/>
          <w:b/>
          <w:color w:val="auto"/>
          <w:kern w:val="0"/>
          <w:sz w:val="24"/>
          <w:highlight w:val="none"/>
          <w:u w:val="single"/>
          <w:lang w:eastAsia="zh-CN"/>
        </w:rPr>
      </w:pPr>
      <w:r>
        <w:rPr>
          <w:rFonts w:hint="eastAsia" w:ascii="宋体" w:hAnsi="宋体" w:cs="宋体"/>
          <w:color w:val="auto"/>
          <w:kern w:val="0"/>
          <w:sz w:val="24"/>
          <w:highlight w:val="none"/>
        </w:rPr>
        <w:t>（2）项目经理（项目负责人）资格：</w:t>
      </w:r>
      <w:r>
        <w:rPr>
          <w:rFonts w:hint="eastAsia" w:ascii="宋体" w:hAnsi="宋体" w:cs="宋体"/>
          <w:b/>
          <w:color w:val="auto"/>
          <w:kern w:val="0"/>
          <w:sz w:val="24"/>
          <w:highlight w:val="none"/>
          <w:u w:val="single"/>
        </w:rPr>
        <w:t>建筑工程专业</w:t>
      </w:r>
      <w:r>
        <w:rPr>
          <w:rFonts w:hint="eastAsia" w:ascii="宋体" w:hAnsi="宋体" w:cs="宋体"/>
          <w:b/>
          <w:color w:val="auto"/>
          <w:kern w:val="0"/>
          <w:sz w:val="24"/>
          <w:highlight w:val="none"/>
          <w:u w:val="single"/>
          <w:lang w:eastAsia="zh-CN"/>
        </w:rPr>
        <w:t>二</w:t>
      </w:r>
      <w:r>
        <w:rPr>
          <w:rFonts w:hint="eastAsia" w:ascii="宋体" w:hAnsi="宋体" w:cs="宋体"/>
          <w:b/>
          <w:color w:val="auto"/>
          <w:kern w:val="0"/>
          <w:sz w:val="24"/>
          <w:highlight w:val="none"/>
          <w:u w:val="single"/>
        </w:rPr>
        <w:t>级及以上注册建造师，并具备安全考核合格证书(B证)</w:t>
      </w:r>
      <w:r>
        <w:rPr>
          <w:rFonts w:hint="eastAsia" w:ascii="宋体" w:hAnsi="宋体" w:cs="宋体"/>
          <w:b/>
          <w:color w:val="auto"/>
          <w:kern w:val="0"/>
          <w:sz w:val="24"/>
          <w:highlight w:val="none"/>
          <w:u w:val="single"/>
          <w:lang w:eastAsia="zh-CN"/>
        </w:rPr>
        <w:t>。</w:t>
      </w:r>
    </w:p>
    <w:p w14:paraId="29954E13">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特别提醒：①如本项目投标人拟派的项目负责人为一级注册建造师的，必须根据《办公厅关于全面实行一级建造师电子注册证书的通知》（建办市〔2021〕40号）文件要求执行。②</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注册地为江苏省内企业的，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p w14:paraId="7489E04D">
      <w:pPr>
        <w:pStyle w:val="19"/>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拟派项目负责人必须为投标企业正式人员，不得同时在两个或者两个以上单位受聘或者执业</w:t>
      </w:r>
      <w:r>
        <w:rPr>
          <w:rFonts w:hint="eastAsia" w:ascii="宋体" w:hAnsi="宋体" w:eastAsia="宋体" w:cs="宋体"/>
          <w:color w:val="auto"/>
          <w:sz w:val="24"/>
          <w:highlight w:val="none"/>
        </w:rPr>
        <w:t>；</w:t>
      </w:r>
    </w:p>
    <w:p w14:paraId="5AAB64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b/>
          <w:color w:val="auto"/>
          <w:sz w:val="24"/>
          <w:highlight w:val="none"/>
        </w:rPr>
        <w:t>本工程不接受联合体方式的投标</w:t>
      </w:r>
      <w:r>
        <w:rPr>
          <w:rFonts w:hint="eastAsia" w:ascii="宋体" w:hAnsi="宋体" w:cs="宋体"/>
          <w:color w:val="auto"/>
          <w:sz w:val="24"/>
          <w:highlight w:val="none"/>
        </w:rPr>
        <w:t>。</w:t>
      </w:r>
    </w:p>
    <w:p w14:paraId="788DB6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b/>
          <w:color w:val="auto"/>
          <w:sz w:val="24"/>
          <w:highlight w:val="none"/>
        </w:rPr>
        <w:t>未尽之处具体详见第二章“评标办法”中的“资格审查标准汇总表”。</w:t>
      </w:r>
    </w:p>
    <w:p w14:paraId="11A20BAC">
      <w:pPr>
        <w:pStyle w:val="19"/>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3.投标人不得存在下列情形之一：</w:t>
      </w:r>
    </w:p>
    <w:p w14:paraId="2837EF91">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①为招标人不具有独立法人资格的附属机构（单位）；</w:t>
      </w:r>
    </w:p>
    <w:p w14:paraId="3C1A1A74">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②为本招标项目的监理人、代建人、项目管理人，以及为本招标项目提供招标代理服务的；</w:t>
      </w:r>
    </w:p>
    <w:p w14:paraId="04FFBEAB">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③与本招标项目的监理人、代建人、招标代理机构同为一个法定代表人的，或者相互控股、参股的；</w:t>
      </w:r>
    </w:p>
    <w:p w14:paraId="6124BF69">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④与招标人存在利害关系可能影响招标公正性的；</w:t>
      </w:r>
    </w:p>
    <w:p w14:paraId="5D21CD0A">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ascii="宋体" w:hAnsi="宋体" w:eastAsia="宋体" w:cs="宋体"/>
          <w:color w:val="auto"/>
          <w:sz w:val="24"/>
          <w:highlight w:val="none"/>
        </w:rPr>
        <w:t>⑤单位负责人为同一人或者存在控股、管理关系的不同单位；</w:t>
      </w:r>
    </w:p>
    <w:p w14:paraId="1A9ABD7E">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⑥处于被责令停业、财产被接管、冻结和破产状态，以及投标资格被取消或者被暂停且在暂停期内；</w:t>
      </w:r>
    </w:p>
    <w:p w14:paraId="644B1CE4">
      <w:pPr>
        <w:pStyle w:val="19"/>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⑦因拖欠工人工资或者因发生质量安全事故被有关部门限制在招标项目所在地承接工程的；</w:t>
      </w:r>
    </w:p>
    <w:p w14:paraId="7F2169C4">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4.投标费用</w:t>
      </w:r>
    </w:p>
    <w:p w14:paraId="53A3E16B">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承担参与投标可能发生的全部费用，代理机构在任何情况下均无义务和责任承担这些费用。</w:t>
      </w:r>
    </w:p>
    <w:p w14:paraId="7A366CC8">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4.2本项目资料费</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00元/份，在</w:t>
      </w:r>
      <w:r>
        <w:rPr>
          <w:rFonts w:hint="eastAsia" w:ascii="宋体" w:hAnsi="宋体" w:cs="宋体"/>
          <w:color w:val="auto"/>
          <w:kern w:val="0"/>
          <w:sz w:val="24"/>
          <w:highlight w:val="none"/>
          <w:lang w:val="en-US" w:eastAsia="zh-CN"/>
        </w:rPr>
        <w:t>开标现场</w:t>
      </w:r>
      <w:r>
        <w:rPr>
          <w:rFonts w:hint="eastAsia" w:ascii="宋体" w:hAnsi="宋体" w:cs="宋体"/>
          <w:color w:val="auto"/>
          <w:kern w:val="0"/>
          <w:sz w:val="24"/>
          <w:highlight w:val="none"/>
        </w:rPr>
        <w:t>支付给代理机构，无论成交与否不予退还。</w:t>
      </w:r>
    </w:p>
    <w:p w14:paraId="29F91275">
      <w:pPr>
        <w:tabs>
          <w:tab w:val="left" w:pos="875"/>
        </w:tabs>
        <w:overflowPunct w:val="0"/>
        <w:autoSpaceDE w:val="0"/>
        <w:autoSpaceDN w:val="0"/>
        <w:adjustRightInd w:val="0"/>
        <w:spacing w:line="420" w:lineRule="exact"/>
        <w:ind w:firstLine="480" w:firstLineChars="200"/>
        <w:rPr>
          <w:rFonts w:hint="eastAsia" w:ascii="宋体" w:hAnsi="宋体" w:cs="宋体"/>
          <w:color w:val="auto"/>
          <w:kern w:val="0"/>
          <w:sz w:val="24"/>
          <w:highlight w:val="none"/>
        </w:rPr>
      </w:pPr>
      <w:r>
        <w:rPr>
          <w:rFonts w:hint="eastAsia" w:ascii="宋体" w:hAnsi="宋体" w:eastAsia="宋体" w:cs="宋体"/>
          <w:color w:val="auto"/>
          <w:kern w:val="2"/>
          <w:sz w:val="24"/>
          <w:szCs w:val="24"/>
          <w:highlight w:val="none"/>
          <w:lang w:val="en-US" w:eastAsia="zh-CN" w:bidi="ar-SA"/>
        </w:rPr>
        <w:t>4.3本项目招标代理费按照发改价格[2011]534号文标准</w:t>
      </w:r>
      <w:r>
        <w:rPr>
          <w:rFonts w:hint="eastAsia" w:ascii="宋体" w:hAnsi="宋体" w:cs="宋体"/>
          <w:color w:val="auto"/>
          <w:kern w:val="2"/>
          <w:sz w:val="24"/>
          <w:szCs w:val="24"/>
          <w:highlight w:val="none"/>
          <w:lang w:val="en-US" w:eastAsia="zh-CN" w:bidi="ar-SA"/>
        </w:rPr>
        <w:t>的60%</w:t>
      </w:r>
      <w:r>
        <w:rPr>
          <w:rFonts w:hint="eastAsia" w:ascii="宋体" w:hAnsi="宋体" w:eastAsia="宋体" w:cs="宋体"/>
          <w:color w:val="auto"/>
          <w:kern w:val="2"/>
          <w:sz w:val="24"/>
          <w:szCs w:val="24"/>
          <w:highlight w:val="none"/>
          <w:lang w:val="en-US" w:eastAsia="zh-CN" w:bidi="ar-SA"/>
        </w:rPr>
        <w:t>计收</w:t>
      </w:r>
      <w:r>
        <w:rPr>
          <w:rFonts w:hint="eastAsia" w:ascii="宋体" w:hAnsi="宋体" w:cs="宋体"/>
          <w:color w:val="auto"/>
          <w:kern w:val="2"/>
          <w:sz w:val="24"/>
          <w:szCs w:val="24"/>
          <w:highlight w:val="none"/>
          <w:lang w:val="en-US" w:eastAsia="zh-CN" w:bidi="ar-SA"/>
        </w:rPr>
        <w:t>（不足1500元的按1500元收取）</w:t>
      </w:r>
      <w:r>
        <w:rPr>
          <w:rFonts w:hint="eastAsia" w:ascii="宋体" w:hAnsi="宋体" w:eastAsia="宋体" w:cs="宋体"/>
          <w:color w:val="auto"/>
          <w:kern w:val="2"/>
          <w:sz w:val="24"/>
          <w:szCs w:val="24"/>
          <w:highlight w:val="none"/>
          <w:lang w:val="en-US" w:eastAsia="zh-CN" w:bidi="ar-SA"/>
        </w:rPr>
        <w:t>，评审费</w:t>
      </w:r>
      <w:r>
        <w:rPr>
          <w:rFonts w:hint="eastAsia" w:ascii="宋体" w:hAnsi="宋体" w:cs="宋体"/>
          <w:color w:val="auto"/>
          <w:kern w:val="2"/>
          <w:sz w:val="24"/>
          <w:szCs w:val="24"/>
          <w:highlight w:val="none"/>
          <w:lang w:val="en-US" w:eastAsia="zh-CN" w:bidi="ar-SA"/>
        </w:rPr>
        <w:t>按实收取</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须综合考虑在</w:t>
      </w:r>
      <w:r>
        <w:rPr>
          <w:rFonts w:hint="eastAsia" w:ascii="宋体" w:hAnsi="宋体" w:cs="宋体"/>
          <w:color w:val="auto"/>
          <w:kern w:val="0"/>
          <w:sz w:val="24"/>
          <w:highlight w:val="none"/>
          <w:lang w:eastAsia="zh-CN"/>
        </w:rPr>
        <w:t>投标</w:t>
      </w:r>
      <w:r>
        <w:rPr>
          <w:rFonts w:hint="eastAsia" w:ascii="宋体" w:hAnsi="宋体" w:cs="宋体"/>
          <w:color w:val="auto"/>
          <w:kern w:val="0"/>
          <w:sz w:val="24"/>
          <w:highlight w:val="none"/>
        </w:rPr>
        <w:t>报价内。</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报价时需综合考虑以上费用（不单列）。</w:t>
      </w:r>
    </w:p>
    <w:p w14:paraId="38E547D6">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代理费</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评委费</w:t>
      </w:r>
      <w:r>
        <w:rPr>
          <w:rFonts w:hint="eastAsia" w:ascii="宋体" w:hAnsi="宋体" w:cs="宋体"/>
          <w:b/>
          <w:color w:val="auto"/>
          <w:kern w:val="0"/>
          <w:sz w:val="24"/>
          <w:highlight w:val="none"/>
        </w:rPr>
        <w:t>等费用定标后由中标候选人支付给代理机构。因中标人原因导致中标结果变更或取消中标资格等，不予退还。</w:t>
      </w:r>
    </w:p>
    <w:p w14:paraId="3E29B3FC">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14:paraId="185236DB">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5.1经招标人允许，投标人可为踏勘目的进入招标人的项目现场，但投标人不得因此使招标人承担有关的责任和蒙受损失，投标人应承担踏勘现场的责任和风险。</w:t>
      </w:r>
    </w:p>
    <w:p w14:paraId="295E2936">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5.2投标人自行对工程现场及周围环境进行踏勘，以便投标人获取有关编制投标文件和签署合同所涉及的现场资料。投标人承担踏勘现场发生的一切费用。</w:t>
      </w:r>
    </w:p>
    <w:p w14:paraId="50ABECD6">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5.3招标人向投标人提供的有关现场的数据和资料，是招标人现有的能被投标人利用的资料，招标人对投标人作出的任何推论、理解和结论均不负责任。</w:t>
      </w:r>
    </w:p>
    <w:p w14:paraId="0AAB4C8D">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5.4投标人应充分考虑标书制作过程中的数据变化因素，检查确认标书内容的正确完整和对招标文件的响应程度。</w:t>
      </w:r>
    </w:p>
    <w:p w14:paraId="1007A043">
      <w:pPr>
        <w:pStyle w:val="48"/>
        <w:spacing w:before="0" w:beforeAutospacing="0" w:after="0" w:afterAutospacing="0" w:line="420" w:lineRule="exact"/>
        <w:ind w:firstLine="480"/>
        <w:rPr>
          <w:rFonts w:cs="宋体"/>
          <w:color w:val="auto"/>
          <w:kern w:val="0"/>
          <w:sz w:val="24"/>
          <w:highlight w:val="none"/>
        </w:rPr>
      </w:pPr>
      <w:r>
        <w:rPr>
          <w:rFonts w:hint="eastAsia" w:ascii="宋体" w:hAnsi="宋体" w:cs="宋体"/>
          <w:color w:val="auto"/>
          <w:kern w:val="0"/>
          <w:sz w:val="24"/>
          <w:highlight w:val="none"/>
        </w:rPr>
        <w:t>5.5</w:t>
      </w:r>
      <w:r>
        <w:rPr>
          <w:rFonts w:hint="eastAsia" w:cs="宋体"/>
          <w:color w:val="auto"/>
          <w:kern w:val="0"/>
          <w:sz w:val="24"/>
          <w:highlight w:val="none"/>
        </w:rPr>
        <w:t>投标人如有疑问需要澄清，应于</w:t>
      </w:r>
      <w:r>
        <w:rPr>
          <w:rFonts w:hint="eastAsia" w:cs="宋体"/>
          <w:b/>
          <w:bCs/>
          <w:color w:val="auto"/>
          <w:kern w:val="0"/>
          <w:sz w:val="24"/>
          <w:highlight w:val="none"/>
        </w:rPr>
        <w:t>202</w:t>
      </w:r>
      <w:r>
        <w:rPr>
          <w:rFonts w:hint="eastAsia" w:cs="宋体"/>
          <w:b/>
          <w:bCs/>
          <w:color w:val="auto"/>
          <w:kern w:val="0"/>
          <w:sz w:val="24"/>
          <w:highlight w:val="none"/>
          <w:lang w:val="en-US" w:eastAsia="zh-CN"/>
        </w:rPr>
        <w:t>5</w:t>
      </w:r>
      <w:r>
        <w:rPr>
          <w:rFonts w:hint="eastAsia" w:cs="宋体"/>
          <w:b/>
          <w:bCs/>
          <w:color w:val="auto"/>
          <w:kern w:val="0"/>
          <w:sz w:val="24"/>
          <w:highlight w:val="none"/>
        </w:rPr>
        <w:t>年</w:t>
      </w:r>
      <w:r>
        <w:rPr>
          <w:rFonts w:hint="eastAsia" w:cs="宋体"/>
          <w:b/>
          <w:bCs/>
          <w:color w:val="auto"/>
          <w:kern w:val="0"/>
          <w:sz w:val="24"/>
          <w:highlight w:val="none"/>
          <w:lang w:val="en-US" w:eastAsia="zh-CN"/>
        </w:rPr>
        <w:t>8</w:t>
      </w:r>
      <w:r>
        <w:rPr>
          <w:rFonts w:hint="eastAsia" w:cs="宋体"/>
          <w:b/>
          <w:bCs/>
          <w:color w:val="auto"/>
          <w:kern w:val="0"/>
          <w:sz w:val="24"/>
          <w:highlight w:val="none"/>
        </w:rPr>
        <w:t>月</w:t>
      </w:r>
      <w:r>
        <w:rPr>
          <w:rFonts w:hint="eastAsia" w:cs="宋体"/>
          <w:b/>
          <w:bCs/>
          <w:color w:val="auto"/>
          <w:kern w:val="0"/>
          <w:sz w:val="24"/>
          <w:highlight w:val="none"/>
          <w:lang w:val="en-US" w:eastAsia="zh-CN"/>
        </w:rPr>
        <w:t>21日</w:t>
      </w:r>
      <w:r>
        <w:rPr>
          <w:rFonts w:hint="eastAsia" w:cs="宋体"/>
          <w:b/>
          <w:bCs/>
          <w:color w:val="auto"/>
          <w:kern w:val="0"/>
          <w:sz w:val="24"/>
          <w:highlight w:val="none"/>
        </w:rPr>
        <w:t>17点</w:t>
      </w:r>
      <w:r>
        <w:rPr>
          <w:rFonts w:hint="eastAsia" w:cs="宋体"/>
          <w:color w:val="auto"/>
          <w:kern w:val="0"/>
          <w:sz w:val="24"/>
          <w:highlight w:val="none"/>
        </w:rPr>
        <w:t>前向招标人提出，在此时间之后的任何疑问招标人将拒绝回答。</w:t>
      </w:r>
    </w:p>
    <w:p w14:paraId="1635157E">
      <w:pPr>
        <w:autoSpaceDE w:val="0"/>
        <w:autoSpaceDN w:val="0"/>
        <w:adjustRightInd w:val="0"/>
        <w:spacing w:line="420" w:lineRule="exact"/>
        <w:ind w:left="500"/>
        <w:jc w:val="left"/>
        <w:rPr>
          <w:rFonts w:ascii="宋体" w:hAnsi="宋体" w:cs="宋体"/>
          <w:b/>
          <w:color w:val="auto"/>
          <w:kern w:val="0"/>
          <w:sz w:val="24"/>
          <w:highlight w:val="none"/>
        </w:rPr>
      </w:pPr>
      <w:bookmarkStart w:id="20" w:name="_Toc380681234"/>
      <w:bookmarkStart w:id="21" w:name="_Toc380681015"/>
      <w:bookmarkStart w:id="22" w:name="_Toc380680822"/>
      <w:r>
        <w:rPr>
          <w:rFonts w:hint="eastAsia" w:ascii="宋体" w:hAnsi="宋体" w:cs="宋体"/>
          <w:b/>
          <w:color w:val="auto"/>
          <w:kern w:val="0"/>
          <w:sz w:val="24"/>
          <w:highlight w:val="none"/>
        </w:rPr>
        <w:t>（二）招标文件</w:t>
      </w:r>
      <w:bookmarkEnd w:id="20"/>
      <w:bookmarkEnd w:id="21"/>
      <w:bookmarkEnd w:id="22"/>
    </w:p>
    <w:p w14:paraId="321A3B7C">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5.招标文件的组成</w:t>
      </w:r>
    </w:p>
    <w:p w14:paraId="0EBD594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5.1.招标文件包括下列内容：</w:t>
      </w:r>
    </w:p>
    <w:p w14:paraId="1EBF90F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第一章：投标须知</w:t>
      </w:r>
    </w:p>
    <w:p w14:paraId="26A75679">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第二章：评标办法</w:t>
      </w:r>
    </w:p>
    <w:p w14:paraId="27482261">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第三章：合同条款</w:t>
      </w:r>
    </w:p>
    <w:p w14:paraId="25F859A7">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lang w:eastAsia="zh-CN"/>
        </w:rPr>
        <w:t>四</w:t>
      </w:r>
      <w:r>
        <w:rPr>
          <w:rFonts w:hint="eastAsia" w:ascii="宋体" w:hAnsi="宋体" w:cs="宋体"/>
          <w:color w:val="auto"/>
          <w:sz w:val="24"/>
          <w:highlight w:val="none"/>
        </w:rPr>
        <w:t>章：投标文件格式</w:t>
      </w:r>
    </w:p>
    <w:p w14:paraId="30B12C72">
      <w:pPr>
        <w:spacing w:line="42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w:t>
      </w:r>
      <w:r>
        <w:rPr>
          <w:rFonts w:hint="eastAsia" w:ascii="宋体" w:hAnsi="宋体" w:cs="宋体"/>
          <w:color w:val="auto"/>
          <w:sz w:val="24"/>
          <w:highlight w:val="none"/>
          <w:lang w:eastAsia="zh-CN"/>
        </w:rPr>
        <w:t>五</w:t>
      </w:r>
      <w:r>
        <w:rPr>
          <w:rFonts w:hint="eastAsia" w:ascii="宋体" w:hAnsi="宋体" w:cs="宋体"/>
          <w:color w:val="auto"/>
          <w:sz w:val="24"/>
          <w:highlight w:val="none"/>
        </w:rPr>
        <w:t>章：</w:t>
      </w:r>
      <w:r>
        <w:rPr>
          <w:rFonts w:hint="eastAsia" w:ascii="宋体" w:hAnsi="宋体" w:cs="宋体"/>
          <w:color w:val="auto"/>
          <w:sz w:val="24"/>
          <w:highlight w:val="none"/>
          <w:lang w:eastAsia="zh-CN"/>
        </w:rPr>
        <w:t>资格审查文件</w:t>
      </w:r>
    </w:p>
    <w:p w14:paraId="0B186C65">
      <w:pPr>
        <w:autoSpaceDE w:val="0"/>
        <w:autoSpaceDN w:val="0"/>
        <w:adjustRightInd w:val="0"/>
        <w:spacing w:line="44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6.招标文件的澄清</w:t>
      </w:r>
      <w:r>
        <w:rPr>
          <w:rFonts w:hint="eastAsia" w:ascii="宋体" w:hAnsi="宋体" w:cs="宋体"/>
          <w:b/>
          <w:color w:val="auto"/>
          <w:kern w:val="0"/>
          <w:sz w:val="24"/>
          <w:highlight w:val="none"/>
          <w:lang w:eastAsia="zh-CN"/>
        </w:rPr>
        <w:t>：</w:t>
      </w:r>
      <w:r>
        <w:rPr>
          <w:rFonts w:hint="eastAsia" w:ascii="宋体" w:hAnsi="宋体"/>
          <w:b/>
          <w:color w:val="auto"/>
          <w:kern w:val="0"/>
          <w:sz w:val="24"/>
          <w:highlight w:val="none"/>
          <w:lang w:val="en-US" w:eastAsia="zh-CN"/>
        </w:rPr>
        <w:t>按规定进行澄清（如需）</w:t>
      </w:r>
    </w:p>
    <w:p w14:paraId="437E18EB">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7.招标文件的修改</w:t>
      </w:r>
    </w:p>
    <w:p w14:paraId="57DFE50F">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7.1招标文件发布后，在投标截止期前，确需对招标文件进行修改的，招标人以招标文件澄清、答疑方式，经将在“</w:t>
      </w:r>
      <w:r>
        <w:rPr>
          <w:rFonts w:hint="eastAsia" w:ascii="宋体" w:hAnsi="宋体" w:cs="宋体"/>
          <w:color w:val="auto"/>
          <w:sz w:val="24"/>
          <w:highlight w:val="none"/>
          <w:lang w:eastAsia="zh-CN"/>
        </w:rPr>
        <w:t>南通市口腔医院网站/崇川区人民政府网站</w:t>
      </w:r>
      <w:r>
        <w:rPr>
          <w:rFonts w:hint="eastAsia" w:ascii="宋体" w:hAnsi="宋体" w:cs="宋体"/>
          <w:color w:val="auto"/>
          <w:sz w:val="24"/>
          <w:highlight w:val="none"/>
        </w:rPr>
        <w:t>”向所有投标人公示，并报招投标监管部门备案。</w:t>
      </w:r>
    </w:p>
    <w:p w14:paraId="69301D86">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155EAA4E">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7.3本工程采用电子答疑，招标人对招标文件的所作澄清、答疑、修改均以将在“</w:t>
      </w:r>
      <w:r>
        <w:rPr>
          <w:rFonts w:hint="eastAsia" w:ascii="宋体" w:hAnsi="宋体" w:cs="宋体"/>
          <w:color w:val="auto"/>
          <w:sz w:val="24"/>
          <w:highlight w:val="none"/>
          <w:lang w:eastAsia="zh-CN"/>
        </w:rPr>
        <w:t>南通市口腔医院网站/崇川区人民政府网站</w:t>
      </w:r>
      <w:r>
        <w:rPr>
          <w:rFonts w:hint="eastAsia" w:ascii="宋体" w:hAnsi="宋体" w:cs="宋体"/>
          <w:color w:val="auto"/>
          <w:sz w:val="24"/>
          <w:highlight w:val="none"/>
        </w:rPr>
        <w:t>”下载上公布的内容为准。招标文件的答疑内容前后期相互矛盾时，以公示时间在后的文件为准。投标人应在投标截止时间前随时查看将在“</w:t>
      </w:r>
      <w:r>
        <w:rPr>
          <w:rFonts w:hint="eastAsia" w:ascii="宋体" w:hAnsi="宋体" w:cs="宋体"/>
          <w:color w:val="auto"/>
          <w:sz w:val="24"/>
          <w:highlight w:val="none"/>
          <w:lang w:eastAsia="zh-CN"/>
        </w:rPr>
        <w:t>南通市口腔医院网站/崇川区人民政府网站</w:t>
      </w:r>
      <w:r>
        <w:rPr>
          <w:rFonts w:hint="eastAsia" w:ascii="宋体" w:hAnsi="宋体" w:cs="宋体"/>
          <w:color w:val="auto"/>
          <w:sz w:val="24"/>
          <w:highlight w:val="none"/>
        </w:rPr>
        <w:t>”中有关该工程招标文件的答疑内容。投标人因自身原因未能及时掌握上述网上公示信息，由此造成投标损失自负。</w:t>
      </w:r>
    </w:p>
    <w:p w14:paraId="53A4AEF4">
      <w:pPr>
        <w:pStyle w:val="4"/>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14:paraId="4D8F4C1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 xml:space="preserve">8. </w:t>
      </w:r>
      <w:r>
        <w:rPr>
          <w:rFonts w:hint="eastAsia" w:ascii="宋体" w:hAnsi="宋体" w:cs="宋体"/>
          <w:color w:val="auto"/>
          <w:sz w:val="24"/>
          <w:highlight w:val="none"/>
        </w:rPr>
        <w:t>投标人应认真阅读招标文件所有内容，未按招标文件要求编制的投标文件将被拒绝或者作为废标处理。</w:t>
      </w:r>
    </w:p>
    <w:p w14:paraId="350F0F0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 xml:space="preserve">9. </w:t>
      </w:r>
      <w:r>
        <w:rPr>
          <w:rFonts w:hint="eastAsia" w:ascii="宋体" w:hAnsi="宋体" w:cs="宋体"/>
          <w:color w:val="auto"/>
          <w:sz w:val="24"/>
          <w:highlight w:val="none"/>
        </w:rPr>
        <w:t>本工程投标文件由</w:t>
      </w:r>
      <w:r>
        <w:rPr>
          <w:rFonts w:hint="eastAsia" w:ascii="宋体" w:hAnsi="宋体" w:cs="宋体"/>
          <w:b/>
          <w:color w:val="auto"/>
          <w:sz w:val="24"/>
          <w:highlight w:val="none"/>
          <w:u w:val="single"/>
          <w:lang w:eastAsia="zh-CN"/>
        </w:rPr>
        <w:t>电子投标文件、资格审查文件、技术标文件、商务标文件</w:t>
      </w:r>
      <w:r>
        <w:rPr>
          <w:rFonts w:hint="eastAsia" w:ascii="宋体" w:hAnsi="宋体" w:cs="宋体"/>
          <w:b w:val="0"/>
          <w:bCs/>
          <w:color w:val="auto"/>
          <w:sz w:val="24"/>
          <w:highlight w:val="none"/>
          <w:u w:val="none"/>
          <w:lang w:val="en-US" w:eastAsia="zh-CN"/>
        </w:rPr>
        <w:t>四</w:t>
      </w:r>
      <w:r>
        <w:rPr>
          <w:rFonts w:hint="eastAsia" w:ascii="宋体" w:hAnsi="宋体" w:cs="宋体"/>
          <w:color w:val="auto"/>
          <w:sz w:val="24"/>
          <w:highlight w:val="none"/>
        </w:rPr>
        <w:t>部分组成，单独密封并牢固装订：</w:t>
      </w:r>
    </w:p>
    <w:p w14:paraId="2C2AF29B">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9.1</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（不能出现报价，1正1副，单独密封并牢固装订）：</w:t>
      </w:r>
    </w:p>
    <w:p w14:paraId="6BDC15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(1)有效的企业法人营业执照（副本）复印件；</w:t>
      </w:r>
    </w:p>
    <w:p w14:paraId="14504A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(2)企业资质证书（副本）复印件；</w:t>
      </w:r>
    </w:p>
    <w:p w14:paraId="019DF7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(3)企业安全生产许可证（副本）复印件；</w:t>
      </w:r>
    </w:p>
    <w:p w14:paraId="4E5E18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(4)拟派项目负责人的建造师资格证书复印件；</w:t>
      </w:r>
    </w:p>
    <w:p w14:paraId="3178CA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(5)拟派项目负责人安全生产考核合格证（B证）复印件；</w:t>
      </w:r>
    </w:p>
    <w:p w14:paraId="0E3B4B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(6)拟派项目负责人为投标企业正式人员证明材料复印件；</w:t>
      </w:r>
    </w:p>
    <w:p w14:paraId="3C818B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（投标企业必须提供：投标企业与项目经理双方签订的有效劳动合同书）；</w:t>
      </w:r>
    </w:p>
    <w:p w14:paraId="181A67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)诚信承诺书；</w:t>
      </w:r>
    </w:p>
    <w:p w14:paraId="38E215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)资格审查文件表格</w:t>
      </w:r>
      <w:r>
        <w:rPr>
          <w:rFonts w:hint="eastAsia" w:ascii="宋体" w:hAnsi="宋体" w:cs="宋体"/>
          <w:b/>
          <w:color w:val="auto"/>
          <w:sz w:val="24"/>
          <w:highlight w:val="none"/>
        </w:rPr>
        <w:t>（格式详见招标文件第七章的）</w:t>
      </w:r>
      <w:r>
        <w:rPr>
          <w:rFonts w:hint="eastAsia" w:ascii="宋体" w:hAnsi="宋体" w:cs="宋体"/>
          <w:color w:val="auto"/>
          <w:sz w:val="24"/>
          <w:highlight w:val="none"/>
        </w:rPr>
        <w:t>。</w:t>
      </w:r>
    </w:p>
    <w:p w14:paraId="388BDD5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u w:val="single"/>
        </w:rPr>
        <w:t>具体要求详见本招标文件第二章中附件《资格审查标准汇总表》。提供的资格审查材料及审查标准，前后矛盾的以《资格审查标准汇总表》为准。</w:t>
      </w:r>
    </w:p>
    <w:p w14:paraId="73D7DF3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14:paraId="1068F8F6">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9.2</w:t>
      </w:r>
      <w:r>
        <w:rPr>
          <w:rFonts w:hint="eastAsia" w:ascii="宋体" w:hAnsi="宋体" w:eastAsia="宋体" w:cs="宋体"/>
          <w:color w:val="auto"/>
          <w:sz w:val="24"/>
          <w:highlight w:val="none"/>
          <w:lang w:val="en-US" w:eastAsia="zh-CN"/>
        </w:rPr>
        <w:t>技术标文件</w:t>
      </w:r>
      <w:r>
        <w:rPr>
          <w:rFonts w:hint="eastAsia" w:ascii="宋体" w:hAnsi="宋体" w:eastAsia="宋体" w:cs="宋体"/>
          <w:color w:val="auto"/>
          <w:sz w:val="24"/>
          <w:highlight w:val="none"/>
        </w:rPr>
        <w:t>（不能出现报价，1正1副，单独密封并牢固装订）</w:t>
      </w:r>
      <w:r>
        <w:rPr>
          <w:rFonts w:hint="eastAsia" w:ascii="宋体" w:hAnsi="宋体" w:eastAsia="宋体" w:cs="宋体"/>
          <w:color w:val="auto"/>
          <w:sz w:val="24"/>
          <w:highlight w:val="none"/>
          <w:lang w:val="en-US" w:eastAsia="zh-CN"/>
        </w:rPr>
        <w:t>：</w:t>
      </w:r>
    </w:p>
    <w:p w14:paraId="5E0B1199">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类似业绩；</w:t>
      </w:r>
    </w:p>
    <w:p w14:paraId="568ED79B">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（2）维修服务方案；</w:t>
      </w:r>
    </w:p>
    <w:p w14:paraId="643A032F">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（3）维修服务承诺；</w:t>
      </w:r>
    </w:p>
    <w:p w14:paraId="6EE445D1">
      <w:pPr>
        <w:pStyle w:val="19"/>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9.3商务标文件</w:t>
      </w:r>
      <w:r>
        <w:rPr>
          <w:rFonts w:hint="eastAsia" w:ascii="宋体" w:hAnsi="宋体" w:eastAsia="宋体" w:cs="宋体"/>
          <w:color w:val="auto"/>
          <w:sz w:val="24"/>
          <w:highlight w:val="none"/>
        </w:rPr>
        <w:t>（1正1副，单独密封并牢固装订）</w:t>
      </w:r>
      <w:r>
        <w:rPr>
          <w:rFonts w:hint="eastAsia" w:ascii="宋体" w:hAnsi="宋体" w:eastAsia="宋体" w:cs="宋体"/>
          <w:color w:val="auto"/>
          <w:sz w:val="24"/>
          <w:highlight w:val="none"/>
          <w:lang w:eastAsia="zh-CN"/>
        </w:rPr>
        <w:t>：</w:t>
      </w:r>
    </w:p>
    <w:p w14:paraId="741F80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（1）投标函；</w:t>
      </w:r>
    </w:p>
    <w:p w14:paraId="1B709D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）主要施工管理人员表。</w:t>
      </w:r>
    </w:p>
    <w:p w14:paraId="1E13FFD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注：评标办法中未涉及的事项，投标人认为需要提交的其他资料。</w:t>
      </w:r>
    </w:p>
    <w:p w14:paraId="6B18428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电子投标文件（一份）</w:t>
      </w:r>
    </w:p>
    <w:p w14:paraId="074A609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电子投标文件</w:t>
      </w:r>
      <w:r>
        <w:rPr>
          <w:rFonts w:hint="eastAsia" w:ascii="宋体" w:hAnsi="宋体" w:cs="宋体"/>
          <w:b/>
          <w:bCs/>
          <w:color w:val="auto"/>
          <w:sz w:val="24"/>
          <w:highlight w:val="none"/>
        </w:rPr>
        <w:t>的内容为“</w:t>
      </w:r>
      <w:r>
        <w:rPr>
          <w:rFonts w:hint="eastAsia" w:ascii="宋体" w:hAnsi="宋体" w:cs="宋体"/>
          <w:b/>
          <w:bCs/>
          <w:color w:val="auto"/>
          <w:sz w:val="24"/>
          <w:highlight w:val="none"/>
          <w:lang w:eastAsia="zh-CN"/>
        </w:rPr>
        <w:t>资格审查文件、技术标文件、商务标文件</w:t>
      </w:r>
      <w:r>
        <w:rPr>
          <w:rFonts w:hint="eastAsia" w:ascii="宋体" w:hAnsi="宋体" w:cs="宋体"/>
          <w:b/>
          <w:bCs/>
          <w:color w:val="auto"/>
          <w:sz w:val="24"/>
          <w:highlight w:val="none"/>
        </w:rPr>
        <w:t>”的打印盖章（或电子签章）后的响应文件的扫描件（</w:t>
      </w:r>
      <w:r>
        <w:rPr>
          <w:rFonts w:hint="eastAsia" w:ascii="宋体" w:hAnsi="宋体" w:cs="宋体"/>
          <w:b/>
          <w:bCs/>
          <w:color w:val="auto"/>
          <w:sz w:val="24"/>
          <w:highlight w:val="none"/>
          <w:lang w:eastAsia="zh-CN"/>
        </w:rPr>
        <w:t>资格审查文件、技术标文件、商务标文件</w:t>
      </w:r>
      <w:r>
        <w:rPr>
          <w:rFonts w:hint="eastAsia" w:ascii="宋体" w:hAnsi="宋体" w:cs="宋体"/>
          <w:b/>
          <w:bCs/>
          <w:color w:val="auto"/>
          <w:sz w:val="24"/>
          <w:highlight w:val="none"/>
        </w:rPr>
        <w:t>需分别逐页连续扫描为</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个独立的PDF文件），可以采取U盘、电子光盘两种方式中任意一种方式提交，需单独密封提交。</w:t>
      </w:r>
    </w:p>
    <w:p w14:paraId="26BFC00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color w:val="auto"/>
          <w:sz w:val="24"/>
          <w:highlight w:val="none"/>
          <w:u w:val="none"/>
        </w:rPr>
      </w:pPr>
      <w:r>
        <w:rPr>
          <w:rFonts w:hint="eastAsia" w:ascii="宋体" w:hAnsi="宋体" w:cs="宋体"/>
          <w:b/>
          <w:bCs/>
          <w:color w:val="auto"/>
          <w:sz w:val="24"/>
          <w:highlight w:val="none"/>
          <w:u w:val="none"/>
        </w:rPr>
        <w:t>以上</w:t>
      </w:r>
      <w:r>
        <w:rPr>
          <w:rFonts w:hint="eastAsia" w:ascii="宋体" w:hAnsi="宋体" w:cs="宋体"/>
          <w:b/>
          <w:bCs/>
          <w:color w:val="auto"/>
          <w:sz w:val="24"/>
          <w:highlight w:val="none"/>
          <w:lang w:eastAsia="zh-CN"/>
        </w:rPr>
        <w:t>资格审查文件、技术标文件、商务标文件</w:t>
      </w:r>
      <w:r>
        <w:rPr>
          <w:rFonts w:hint="eastAsia" w:ascii="宋体" w:hAnsi="宋体" w:cs="宋体"/>
          <w:b/>
          <w:bCs/>
          <w:color w:val="auto"/>
          <w:sz w:val="24"/>
          <w:highlight w:val="none"/>
          <w:u w:val="none"/>
        </w:rPr>
        <w:t>复印件需加盖投标人公章，</w:t>
      </w:r>
      <w:r>
        <w:rPr>
          <w:rFonts w:hint="eastAsia" w:ascii="宋体" w:hAnsi="宋体" w:cs="宋体"/>
          <w:b/>
          <w:bCs/>
          <w:color w:val="auto"/>
          <w:sz w:val="24"/>
          <w:highlight w:val="none"/>
          <w:lang w:eastAsia="zh-CN"/>
        </w:rPr>
        <w:t>资格审查文件、技术标文件、商务标文件</w:t>
      </w:r>
      <w:r>
        <w:rPr>
          <w:rFonts w:hint="eastAsia" w:ascii="宋体" w:hAnsi="宋体" w:cs="宋体"/>
          <w:b/>
          <w:bCs/>
          <w:color w:val="auto"/>
          <w:sz w:val="24"/>
          <w:highlight w:val="none"/>
          <w:u w:val="none"/>
        </w:rPr>
        <w:t>涉及的相关原件无需带至开标现场，但中标人应做好原件核查准备。</w:t>
      </w:r>
    </w:p>
    <w:p w14:paraId="5A7C522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10.</w:t>
      </w:r>
      <w:r>
        <w:rPr>
          <w:rFonts w:hint="eastAsia" w:ascii="宋体" w:hAnsi="宋体" w:cs="宋体"/>
          <w:color w:val="auto"/>
          <w:sz w:val="24"/>
          <w:highlight w:val="none"/>
        </w:rPr>
        <w:t>招标文件提供的文件格式(第</w:t>
      </w:r>
      <w:r>
        <w:rPr>
          <w:rFonts w:hint="eastAsia" w:ascii="宋体" w:hAnsi="宋体" w:cs="宋体"/>
          <w:color w:val="auto"/>
          <w:sz w:val="24"/>
          <w:highlight w:val="none"/>
          <w:lang w:eastAsia="zh-CN"/>
        </w:rPr>
        <w:t>五</w:t>
      </w:r>
      <w:r>
        <w:rPr>
          <w:rFonts w:hint="eastAsia" w:ascii="宋体" w:hAnsi="宋体" w:cs="宋体"/>
          <w:color w:val="auto"/>
          <w:sz w:val="24"/>
          <w:highlight w:val="none"/>
        </w:rPr>
        <w:t>章)投标人必须使用。但表式可以按同样格式进行扩展。</w:t>
      </w:r>
    </w:p>
    <w:p w14:paraId="4EBB201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11.投标保证金（本项目不收取。招标文件涉及保证金内容，均按不收取处理）</w:t>
      </w:r>
    </w:p>
    <w:p w14:paraId="39A1990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12.投标保证金退还(本项目不涉及）。</w:t>
      </w:r>
    </w:p>
    <w:p w14:paraId="5E32AC20">
      <w:pPr>
        <w:pStyle w:val="82"/>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（四）投标报价</w:t>
      </w:r>
      <w:bookmarkEnd w:id="18"/>
    </w:p>
    <w:p w14:paraId="174C1652">
      <w:pPr>
        <w:spacing w:line="42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13.</w:t>
      </w:r>
      <w:r>
        <w:rPr>
          <w:rFonts w:hint="eastAsia" w:ascii="宋体" w:hAnsi="宋体" w:cs="宋体"/>
          <w:color w:val="auto"/>
          <w:spacing w:val="-2"/>
          <w:sz w:val="24"/>
          <w:highlight w:val="none"/>
        </w:rPr>
        <w:t>投标报价应包括招标文件所确定的招标范围内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color w:val="auto"/>
          <w:sz w:val="24"/>
          <w:highlight w:val="none"/>
        </w:rPr>
        <w:t>。</w:t>
      </w:r>
    </w:p>
    <w:p w14:paraId="05E3B782">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14.投标报价方式：</w:t>
      </w:r>
    </w:p>
    <w:p w14:paraId="2542A4DF">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14.1本工程项目采用</w:t>
      </w:r>
      <w:r>
        <w:rPr>
          <w:rFonts w:hint="eastAsia" w:ascii="宋体" w:hAnsi="宋体" w:cs="宋体"/>
          <w:b/>
          <w:color w:val="auto"/>
          <w:sz w:val="24"/>
          <w:highlight w:val="none"/>
          <w:u w:val="single"/>
          <w:lang w:eastAsia="zh-CN"/>
        </w:rPr>
        <w:t>固定下浮率</w:t>
      </w:r>
      <w:r>
        <w:rPr>
          <w:rFonts w:hint="eastAsia" w:ascii="宋体" w:hAnsi="宋体" w:cs="宋体"/>
          <w:color w:val="auto"/>
          <w:sz w:val="24"/>
          <w:highlight w:val="none"/>
        </w:rPr>
        <w:t>方式</w:t>
      </w:r>
      <w:r>
        <w:rPr>
          <w:rFonts w:hint="eastAsia" w:ascii="宋体" w:hAnsi="宋体" w:eastAsia="宋体" w:cs="宋体"/>
          <w:b/>
          <w:bCs/>
          <w:color w:val="auto"/>
          <w:sz w:val="24"/>
          <w:highlight w:val="none"/>
        </w:rPr>
        <w:t>，并约定下浮率为正数，下浮率报价区间为</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%（含）-2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%（含）</w:t>
      </w:r>
      <w:r>
        <w:rPr>
          <w:rFonts w:hint="eastAsia" w:ascii="宋体" w:hAnsi="宋体" w:eastAsia="宋体" w:cs="宋体"/>
          <w:b/>
          <w:bCs/>
          <w:color w:val="auto"/>
          <w:sz w:val="24"/>
          <w:highlight w:val="none"/>
          <w:lang w:eastAsia="zh-CN"/>
        </w:rPr>
        <w:t>，不在报价区间的报价作废标处理。</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应结合本企业的技术水平、管理水平和工程规模等实际情况，自报</w:t>
      </w:r>
      <w:r>
        <w:rPr>
          <w:rFonts w:hint="eastAsia" w:ascii="宋体" w:hAnsi="宋体" w:cs="宋体"/>
          <w:color w:val="auto"/>
          <w:sz w:val="24"/>
          <w:highlight w:val="none"/>
          <w:lang w:val="en-US" w:eastAsia="zh-CN"/>
        </w:rPr>
        <w:t>下浮率</w:t>
      </w:r>
      <w:r>
        <w:rPr>
          <w:rFonts w:hint="eastAsia" w:ascii="宋体" w:hAnsi="宋体" w:cs="宋体"/>
          <w:color w:val="auto"/>
          <w:sz w:val="24"/>
          <w:highlight w:val="none"/>
        </w:rPr>
        <w:t>，报价时需充分考虑工程实施范围内外的单位、个人和其它可能出现的阻挠施工、以及在合同履行过程中可能发生风险的全部因素，还需充分考虑单个水电维修和改造项目的特殊性（不定期、不定时、非集中维修、改造）。</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中标人保</w:t>
      </w:r>
      <w:r>
        <w:rPr>
          <w:rFonts w:hint="eastAsia" w:ascii="宋体" w:hAnsi="宋体" w:cs="宋体"/>
          <w:color w:val="auto"/>
          <w:sz w:val="24"/>
          <w:highlight w:val="none"/>
        </w:rPr>
        <w:t>不得以任何原由提出超出合同约定条款以外的相关费用。</w:t>
      </w:r>
    </w:p>
    <w:p w14:paraId="615E3FEE">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14.2各</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在投标报价（即报固定</w:t>
      </w:r>
      <w:r>
        <w:rPr>
          <w:rFonts w:hint="eastAsia" w:ascii="宋体" w:hAnsi="宋体" w:cs="宋体"/>
          <w:color w:val="auto"/>
          <w:sz w:val="24"/>
          <w:highlight w:val="none"/>
          <w:lang w:eastAsia="zh-CN"/>
        </w:rPr>
        <w:t>下浮</w:t>
      </w:r>
      <w:r>
        <w:rPr>
          <w:rFonts w:hint="eastAsia" w:ascii="宋体" w:hAnsi="宋体" w:cs="宋体"/>
          <w:color w:val="auto"/>
          <w:sz w:val="24"/>
          <w:highlight w:val="none"/>
        </w:rPr>
        <w:t>率）时应综合考虑以下因素，中标后不得对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提出额外增加费用的要求，并在结算编制的时候考虑进结算价中，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不再另行支付费用：</w:t>
      </w:r>
    </w:p>
    <w:p w14:paraId="6A13F7B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（1）下列项目费用由各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自行考虑，并列入投标报价，工程结算时不作调整：</w:t>
      </w:r>
    </w:p>
    <w:p w14:paraId="54223F3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a.因施工场地狭小而发生的一切费用。</w:t>
      </w:r>
    </w:p>
    <w:p w14:paraId="047D137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应独立、有效地做好该工程周边的有关人群的工作，并充分考虑工程实施范围内外的单位、个人和其他可能出现阻挠施工的情况，若发生的机械台班停置费、多次机械进退场费、人员窝工、处理周边人群纠纷等费用和损失，解决施工现场周边人群干扰的费用。</w:t>
      </w:r>
    </w:p>
    <w:p w14:paraId="3FD0966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c.本工程水源、电源接至各施工场地所需费用。</w:t>
      </w:r>
    </w:p>
    <w:p w14:paraId="5D3875F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d.施工排水等接至市政总管所需费用。</w:t>
      </w:r>
    </w:p>
    <w:p w14:paraId="0F9F31B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e.现场残留硬化场地（如有时）的拆除费用。</w:t>
      </w:r>
    </w:p>
    <w:p w14:paraId="0FF82BE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f.施工范围内的渣土清运所涉及的所有费用。</w:t>
      </w:r>
    </w:p>
    <w:p w14:paraId="58A4DBD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g.本工程施工过程中运出的淤泥等渣土必须运出</w:t>
      </w:r>
      <w:r>
        <w:rPr>
          <w:rFonts w:hint="eastAsia" w:ascii="宋体" w:hAnsi="宋体" w:cs="宋体"/>
          <w:color w:val="auto"/>
          <w:sz w:val="24"/>
          <w:highlight w:val="none"/>
          <w:lang w:val="en-US" w:eastAsia="zh-CN"/>
        </w:rPr>
        <w:t>医院</w:t>
      </w:r>
      <w:r>
        <w:rPr>
          <w:rFonts w:hint="eastAsia" w:ascii="宋体" w:hAnsi="宋体" w:cs="宋体"/>
          <w:color w:val="auto"/>
          <w:sz w:val="24"/>
          <w:highlight w:val="none"/>
        </w:rPr>
        <w:t>范围以外，其外运费用。</w:t>
      </w:r>
    </w:p>
    <w:p w14:paraId="7575C95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h.本工程垃圾（含拆迁建筑垃圾）拆除清运费用。</w:t>
      </w:r>
    </w:p>
    <w:p w14:paraId="0A810F1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i．赶工费、认质认价费、二次搬运费、特殊条件下施工增加费、冬雨季施工增加费、夜间施工增加费、临时设施费。</w:t>
      </w:r>
    </w:p>
    <w:p w14:paraId="3A9BC3E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j.本工程施工期间涉及环保、消防、城市卫生、市政、居委会、派出所等相关部门收取的费用，以及夜间文明施工、保护周边地下管线和架空线的安全的费用等。</w:t>
      </w:r>
    </w:p>
    <w:p w14:paraId="4D2975A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（2）完成本工程合同内全部内容的措施项目费由各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根据现场实际条件自行报价，工程竣工结算时不作调整。</w:t>
      </w:r>
    </w:p>
    <w:p w14:paraId="1156E05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（3）如实际施工时材料为甲供的，结算时该部分的一切施工所需费用（含人工、机械、辅材、管理费、利润、规费、税金等）由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承担。对于甲供材料中的固体材料或块材（如内外墙砖及地砖等）的使用量</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按照相关计价表的含量进行提供；对于非块体材料（如内外墙乳胶漆）按</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提供的涂料品种每公斤实际可以粉刷的面积进行提供，结算时上述类型的甲供材料因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自身施工工艺、水平等原因导致材料使用量超过规定用量的，超出供应的材料费用由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承担，结算时直接从工程款中扣除。</w:t>
      </w:r>
    </w:p>
    <w:p w14:paraId="48FF15F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（4）施工过程中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如推荐材料、设备品牌的，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必须按推荐品牌报</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确认后进行采购（若选其他品牌需提供与推荐品牌同档次或优于推荐品牌的相关证明资料），报</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确认后方可进场。</w:t>
      </w:r>
    </w:p>
    <w:p w14:paraId="2925842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（5）未提供推荐品牌的材料，</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须使用国产中档及以上且符合国家标准的合格产品，其规格、技术指标、质量等级必须满足相应技术规范或技术标准的要求。</w:t>
      </w:r>
    </w:p>
    <w:p w14:paraId="43D43ECB">
      <w:pPr>
        <w:spacing w:line="460" w:lineRule="exact"/>
        <w:contextualSpacing/>
        <w:jc w:val="center"/>
        <w:rPr>
          <w:rFonts w:hint="eastAsia" w:ascii="宋体" w:hAnsi="宋体" w:cs="宋体"/>
          <w:color w:val="auto"/>
          <w:sz w:val="24"/>
          <w:highlight w:val="none"/>
        </w:rPr>
        <w:sectPr>
          <w:pgSz w:w="11910" w:h="16840"/>
          <w:pgMar w:top="1140" w:right="1460" w:bottom="1140" w:left="1463" w:header="720" w:footer="720" w:gutter="0"/>
          <w:cols w:space="720" w:num="1"/>
          <w:docGrid w:linePitch="360" w:charSpace="0"/>
        </w:sectPr>
      </w:pPr>
      <w:r>
        <w:rPr>
          <w:rFonts w:hint="eastAsia" w:ascii="宋体" w:hAnsi="宋体" w:cs="宋体"/>
          <w:color w:val="auto"/>
          <w:sz w:val="24"/>
          <w:highlight w:val="none"/>
        </w:rPr>
        <w:br w:type="page"/>
      </w:r>
    </w:p>
    <w:p w14:paraId="187F293C">
      <w:pPr>
        <w:spacing w:line="460" w:lineRule="exact"/>
        <w:contextualSpacing/>
        <w:jc w:val="center"/>
        <w:rPr>
          <w:rFonts w:hint="eastAsia"/>
          <w:b/>
          <w:color w:val="auto"/>
          <w:sz w:val="36"/>
          <w:szCs w:val="36"/>
          <w:highlight w:val="none"/>
        </w:rPr>
      </w:pPr>
      <w:r>
        <w:rPr>
          <w:rFonts w:hint="eastAsia"/>
          <w:b/>
          <w:color w:val="auto"/>
          <w:sz w:val="36"/>
          <w:szCs w:val="36"/>
          <w:highlight w:val="none"/>
        </w:rPr>
        <w:t>主要材料推荐表</w:t>
      </w:r>
    </w:p>
    <w:tbl>
      <w:tblPr>
        <w:tblStyle w:val="53"/>
        <w:tblpPr w:leftFromText="180" w:rightFromText="180" w:vertAnchor="text" w:horzAnchor="page" w:tblpX="1534" w:tblpY="314"/>
        <w:tblOverlap w:val="never"/>
        <w:tblW w:w="0" w:type="auto"/>
        <w:tblInd w:w="0" w:type="dxa"/>
        <w:tblLayout w:type="fixed"/>
        <w:tblCellMar>
          <w:top w:w="0" w:type="dxa"/>
          <w:left w:w="108" w:type="dxa"/>
          <w:bottom w:w="0" w:type="dxa"/>
          <w:right w:w="108" w:type="dxa"/>
        </w:tblCellMar>
      </w:tblPr>
      <w:tblGrid>
        <w:gridCol w:w="720"/>
        <w:gridCol w:w="1940"/>
        <w:gridCol w:w="2196"/>
        <w:gridCol w:w="1560"/>
        <w:gridCol w:w="1532"/>
        <w:gridCol w:w="1843"/>
        <w:gridCol w:w="1882"/>
        <w:gridCol w:w="1945"/>
      </w:tblGrid>
      <w:tr w14:paraId="55EAFA29">
        <w:tblPrEx>
          <w:tblCellMar>
            <w:top w:w="0" w:type="dxa"/>
            <w:left w:w="108" w:type="dxa"/>
            <w:bottom w:w="0" w:type="dxa"/>
            <w:right w:w="108" w:type="dxa"/>
          </w:tblCellMar>
        </w:tblPrEx>
        <w:trPr>
          <w:trHeight w:val="46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242D4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序号</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52CF39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材料名称</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A2687D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品牌一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BE595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品牌二</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B6BFDC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品牌三</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BD54E7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品牌四</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6FB914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品牌五</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5B854D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备注</w:t>
            </w:r>
          </w:p>
        </w:tc>
      </w:tr>
      <w:tr w14:paraId="6F762375">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F3BB2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2EBBF95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水泥</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45AA64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华新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962BE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海螺</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E3C88C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龙潭</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D1D537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D839DC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4040927">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56C261F6">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9E64C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91B868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钢材</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923F88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宝钢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2529C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沙钢</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B9EE84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永刚</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B6D73C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中天</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51F610E">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7CF6618">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15F37BD">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5772B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D27A40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内墙乳胶漆</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BF3461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华润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B7B39A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多乐士</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FCE535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紫荆花</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C9BD8A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三棵树</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B413826">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75ACFCD">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2364DFE5">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CF0E1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6BB064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PPR水管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AD09FE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4261F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保利</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CAE901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2892E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伟星</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D1052E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D979E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6B80790E">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87C41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B1F517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开关面板、插座</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2DCB995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TCL-罗格朗（美驭系列）</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FAB9E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西蒙50G系列</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8B7BCE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梅兰日兰（欧版系列）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5E8EF49">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施耐德</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E4AD1FA">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78EA84">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D73EC22">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AED36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037957E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配电箱元器件</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5BE9B3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德力西</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B5E93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正泰</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0179A8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上海人民电器</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D40AB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施耐德</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9FDF85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F80384">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671BC2E">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E329A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171B23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灯具、光源</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5F696D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TCL</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B20BE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三雄极光</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756537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欧普</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2E7926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E05B1A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AF71FB4">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A0780ED">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3265C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535092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消防应急灯</w:t>
            </w:r>
          </w:p>
        </w:tc>
        <w:tc>
          <w:tcPr>
            <w:tcW w:w="9013" w:type="dxa"/>
            <w:gridSpan w:val="5"/>
            <w:tcBorders>
              <w:top w:val="single" w:color="000000" w:sz="4" w:space="0"/>
              <w:left w:val="single" w:color="000000" w:sz="4" w:space="0"/>
              <w:bottom w:val="single" w:color="000000" w:sz="4" w:space="0"/>
              <w:right w:val="nil"/>
            </w:tcBorders>
            <w:noWrap w:val="0"/>
            <w:vAlign w:val="center"/>
          </w:tcPr>
          <w:p w14:paraId="606302F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应急灯须为成套产品，且确保通过消防验收</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9582E0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F78304A">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94E5B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315C735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电缆</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36195D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宝胜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152C5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中超</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C55307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远东</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8B6B19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江南</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03C85D8">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A84688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398E8E1D">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72791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9C20E0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4B11CEB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百花</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654B6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宝胜</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2CD6B1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远东</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513133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江南</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72A72C0">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24139B9">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639B16C">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81F9B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863D67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PVC穿线管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612FA55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9913B5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伟星</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F73C83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公元</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C689F7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保利</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99763C4">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0848BBF4">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609D43C">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F4F77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AC0F1C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PVC排水管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33B9372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57EA2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伟星</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AC16FD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公元</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5815E1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保利</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0A4C62B">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9954D3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27F394FA">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54594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1A11C2F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通电风机</w:t>
            </w:r>
          </w:p>
        </w:tc>
        <w:tc>
          <w:tcPr>
            <w:tcW w:w="9013" w:type="dxa"/>
            <w:gridSpan w:val="5"/>
            <w:tcBorders>
              <w:top w:val="single" w:color="000000" w:sz="4" w:space="0"/>
              <w:left w:val="single" w:color="000000" w:sz="4" w:space="0"/>
              <w:bottom w:val="single" w:color="000000" w:sz="4" w:space="0"/>
              <w:right w:val="nil"/>
            </w:tcBorders>
            <w:noWrap w:val="0"/>
            <w:vAlign w:val="center"/>
          </w:tcPr>
          <w:p w14:paraId="6E9885D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不得选用优化电机</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B391B66">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11411A16">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EF47F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9098BF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防水材料</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69B9129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东方雨虹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D3DFF8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卓宝</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3293AF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月皇</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CA37F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上海豫宏</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E4E0F71">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1EFFC1A">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642DC4A5">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7A946E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0B109EA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铝板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44E043E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海天七色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1EB10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亚太</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274A0E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万事达</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0AE4EC1">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106ACF1">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81BA796">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59FE426D">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0D5FF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D00145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地砖、墙砖、瓷砖</w:t>
            </w:r>
          </w:p>
        </w:tc>
        <w:tc>
          <w:tcPr>
            <w:tcW w:w="2196" w:type="dxa"/>
            <w:tcBorders>
              <w:top w:val="single" w:color="000000" w:sz="4" w:space="0"/>
              <w:left w:val="single" w:color="000000" w:sz="4" w:space="0"/>
              <w:bottom w:val="single" w:color="000000" w:sz="4" w:space="0"/>
              <w:right w:val="nil"/>
            </w:tcBorders>
            <w:noWrap w:val="0"/>
            <w:vAlign w:val="center"/>
          </w:tcPr>
          <w:p w14:paraId="5B3B559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鹰牌</w:t>
            </w:r>
          </w:p>
        </w:tc>
        <w:tc>
          <w:tcPr>
            <w:tcW w:w="1560" w:type="dxa"/>
            <w:tcBorders>
              <w:top w:val="single" w:color="000000" w:sz="4" w:space="0"/>
              <w:left w:val="single" w:color="000000" w:sz="4" w:space="0"/>
              <w:bottom w:val="single" w:color="000000" w:sz="4" w:space="0"/>
              <w:right w:val="nil"/>
            </w:tcBorders>
            <w:noWrap w:val="0"/>
            <w:vAlign w:val="center"/>
          </w:tcPr>
          <w:p w14:paraId="6EFE818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冠珠</w:t>
            </w:r>
          </w:p>
        </w:tc>
        <w:tc>
          <w:tcPr>
            <w:tcW w:w="1532" w:type="dxa"/>
            <w:tcBorders>
              <w:top w:val="single" w:color="000000" w:sz="4" w:space="0"/>
              <w:left w:val="single" w:color="000000" w:sz="4" w:space="0"/>
              <w:bottom w:val="single" w:color="000000" w:sz="4" w:space="0"/>
              <w:right w:val="nil"/>
            </w:tcBorders>
            <w:noWrap w:val="0"/>
            <w:vAlign w:val="center"/>
          </w:tcPr>
          <w:p w14:paraId="4DC6DBD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东鹏</w:t>
            </w:r>
          </w:p>
        </w:tc>
        <w:tc>
          <w:tcPr>
            <w:tcW w:w="1843" w:type="dxa"/>
            <w:tcBorders>
              <w:top w:val="single" w:color="000000" w:sz="4" w:space="0"/>
              <w:left w:val="single" w:color="000000" w:sz="4" w:space="0"/>
              <w:bottom w:val="single" w:color="000000" w:sz="4" w:space="0"/>
              <w:right w:val="nil"/>
            </w:tcBorders>
            <w:noWrap w:val="0"/>
            <w:vAlign w:val="center"/>
          </w:tcPr>
          <w:p w14:paraId="1ED6153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马可波罗</w:t>
            </w:r>
          </w:p>
        </w:tc>
        <w:tc>
          <w:tcPr>
            <w:tcW w:w="1882" w:type="dxa"/>
            <w:tcBorders>
              <w:top w:val="single" w:color="000000" w:sz="4" w:space="0"/>
              <w:left w:val="single" w:color="000000" w:sz="4" w:space="0"/>
              <w:bottom w:val="single" w:color="000000" w:sz="4" w:space="0"/>
              <w:right w:val="nil"/>
            </w:tcBorders>
            <w:noWrap w:val="0"/>
            <w:vAlign w:val="center"/>
          </w:tcPr>
          <w:p w14:paraId="00E057C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9CF2F90">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D6FED44">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D79E0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DBBEA6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实木复合地板、强化地板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A67C94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大自然</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CAFC5E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升达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2144C7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格林菲尔</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889A2F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圣象</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29AC92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426D6CC">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35AEA534">
        <w:tblPrEx>
          <w:tblCellMar>
            <w:top w:w="0" w:type="dxa"/>
            <w:left w:w="108" w:type="dxa"/>
            <w:bottom w:w="0" w:type="dxa"/>
            <w:right w:w="108" w:type="dxa"/>
          </w:tblCellMar>
        </w:tblPrEx>
        <w:trPr>
          <w:trHeight w:val="98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C46AF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749CF9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同质透心卷材（PVC地胶）</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37DD0257">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洁福ultra（2m，T级，2750g/m2，防火B1）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196BF20">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福尔波越行星（2m宽，T级，2750g/m2，防火B1）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72C6586">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得嘉somplan 600（2m宽，T级，2700g/m2，防火B1）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10EF725">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阿姆斯壮加强保健龙或康健龙Medinpro（2m宽，2800或2750g/m2，防火B1）</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DF2A91B">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北新宋韵（2mm，T级，B1防火，2700g/m2）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C0829A5">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辅材（界面剂、自流平、胶水等）：国际一线品牌：优成、亚地斯、马贝、亚地斯等、国内品牌：特朋、耐齐、美圣亚恒（或者自持的所谓亨历品牌）等。（自流平水泥强度达C30以上）</w:t>
            </w:r>
          </w:p>
        </w:tc>
      </w:tr>
      <w:tr w14:paraId="5468C14C">
        <w:tblPrEx>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08329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ED3305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阻燃板、细木工板、多层板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13C946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兔宝宝</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6E863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莫干山</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163CE1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福庆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F90D4A">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千年舟</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CE18B97">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61DAE3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E0级</w:t>
            </w:r>
          </w:p>
        </w:tc>
      </w:tr>
      <w:tr w14:paraId="7D85DBE7">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B6F47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07FD82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纸面石膏板、矿棉板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63028D5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可耐福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5EC2B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杰科</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283AB8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优时吉博罗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2EB50E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杰森</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9B1C2E0">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5C6978D">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737CEC9D">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0A7BB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0B596A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轻钢龙骨</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32E7E4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可耐福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5F1F0D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杰科</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8C2A94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优时吉博罗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B55E94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杰森</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DA19377">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32A27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镀锌，非压花</w:t>
            </w:r>
          </w:p>
        </w:tc>
      </w:tr>
      <w:tr w14:paraId="183A38B5">
        <w:tblPrEx>
          <w:tblCellMar>
            <w:top w:w="0" w:type="dxa"/>
            <w:left w:w="108" w:type="dxa"/>
            <w:bottom w:w="0" w:type="dxa"/>
            <w:right w:w="108" w:type="dxa"/>
          </w:tblCellMar>
        </w:tblPrEx>
        <w:trPr>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C90E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03FBA0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成品免漆实木复合木饰面套装门</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217621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盼盼</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35571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步阳</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7F6DC3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群升</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E26836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春天</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6C4851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王力</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98CB425">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50305BF6">
        <w:tblPrEx>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2400B">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125A24A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门锁</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57C5D8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雅洁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851AD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顶固</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5F3DFB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坚朗拉丝不锈钢系列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DE1DD5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300182A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E1B908D">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8C79F56">
        <w:tblPrEx>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E15E5">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0394031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合页</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5D92E77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顶固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67BE35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雅洁</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3D885B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坚朗不锈钢产品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4EDF82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D08298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6C3641B">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552BECF4">
        <w:tblPrEx>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70466">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6FACA4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门吸</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685D385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雅洁AW1765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127C0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顶固3278</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3606E2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坚朗DS101E系列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AFB06EE">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85F9A2E">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3CA11BCF">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29E91323">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55741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2E5BF5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其他门五金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4DE053C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雅洁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17D00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顶固</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A08B3B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坚朗</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1968150">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EFF100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39EAE86">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7B8B694">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98091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FCA512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吸音板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356EF43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丽声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CF104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金彩艺</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E9044C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五羊艺冠</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B116D6D">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8083347">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2200B7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E0级</w:t>
            </w:r>
          </w:p>
        </w:tc>
      </w:tr>
      <w:tr w14:paraId="443E990F">
        <w:tblPrEx>
          <w:tblCellMar>
            <w:top w:w="0" w:type="dxa"/>
            <w:left w:w="108" w:type="dxa"/>
            <w:bottom w:w="0" w:type="dxa"/>
            <w:right w:w="108" w:type="dxa"/>
          </w:tblCellMar>
        </w:tblPrEx>
        <w:trPr>
          <w:trHeight w:val="8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A74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1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E2FB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空调</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7CA0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日立</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7988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美的</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757D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格力</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FDCA3">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海尔</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3F76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海信</w:t>
            </w:r>
          </w:p>
        </w:tc>
        <w:tc>
          <w:tcPr>
            <w:tcW w:w="1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D4CA9">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根据区域分别采用一拖一、一拖二、一拖三的风管机/四面出风机型</w:t>
            </w:r>
          </w:p>
        </w:tc>
      </w:tr>
      <w:tr w14:paraId="627E695F">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6D705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E55EDB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洁具</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42F26E4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吉事多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F9340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箭牌</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2C0D15A">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和成</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73A686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九牧</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1FB9F6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448E4C8B">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76521622">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9D10E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9F41FF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地漏</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558D8A8">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潜水艇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EEB163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箭牌</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95BC6B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科勒</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C5F8D0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九牧</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9389BEA">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371EA25">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49870075">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C4636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7BC6B6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视频监控</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40B01A6">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海康威视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94CD8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大华</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B2233F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宇视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CC1EF09">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E3A3261">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5E9EA0A3">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04C990B6">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EE62DE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24DD4EBD">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机柜</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3C0E7DB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3DA0B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图腾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AA5E85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大唐保镖</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C52A35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2595788">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28CD9C95">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0CDAA7F4">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61D65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77BAA9FF">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弱电线缆</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577590C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一舟</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0D117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安普</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E61E792">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秋叶原</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CA7F71B">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山泽</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399546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1F504421">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六类</w:t>
            </w:r>
          </w:p>
        </w:tc>
      </w:tr>
      <w:tr w14:paraId="13EC2BCB">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8EFED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2AAB7BD7">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线管</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4D22573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公元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04CA30">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三德</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3E09F24">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中财</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166FB0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伟星</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C2A2CEB">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68260172">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p>
        </w:tc>
      </w:tr>
      <w:tr w14:paraId="59726512">
        <w:tblPrEx>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D0C13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6A1FA445">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电动闭门器</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6C4C0659">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史丹利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D4CF5C">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多玛</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3B54EB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瑞可达</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757440E">
            <w:pPr>
              <w:keepNext w:val="0"/>
              <w:keepLines w:val="0"/>
              <w:pageBreakBefore w:val="0"/>
              <w:widowControl/>
              <w:kinsoku/>
              <w:wordWrap/>
              <w:overflowPunct/>
              <w:topLinePunct w:val="0"/>
              <w:autoSpaceDE/>
              <w:autoSpaceDN/>
              <w:bidi w:val="0"/>
              <w:adjustRightInd/>
              <w:spacing w:line="216"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盖泽</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0EA12C8">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澳迪斯</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14:paraId="7C1197DE">
            <w:pPr>
              <w:keepNext w:val="0"/>
              <w:keepLines w:val="0"/>
              <w:pageBreakBefore w:val="0"/>
              <w:kinsoku/>
              <w:wordWrap/>
              <w:overflowPunct/>
              <w:topLinePunct w:val="0"/>
              <w:autoSpaceDE/>
              <w:autoSpaceDN/>
              <w:bidi w:val="0"/>
              <w:adjustRightInd/>
              <w:spacing w:line="21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20871CC6">
      <w:pPr>
        <w:rPr>
          <w:rFonts w:hint="eastAsia" w:ascii="宋体" w:hAnsi="宋体" w:cs="宋体"/>
          <w:color w:val="auto"/>
          <w:sz w:val="24"/>
          <w:highlight w:val="none"/>
        </w:rPr>
        <w:sectPr>
          <w:pgSz w:w="16840" w:h="11910" w:orient="landscape"/>
          <w:pgMar w:top="1463" w:right="1140" w:bottom="1463" w:left="1140" w:header="720" w:footer="720" w:gutter="0"/>
          <w:cols w:space="0" w:num="1"/>
          <w:rtlGutter w:val="0"/>
          <w:docGrid w:linePitch="360" w:charSpace="0"/>
        </w:sectPr>
      </w:pPr>
    </w:p>
    <w:p w14:paraId="02CDD38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（6）在工程实施过程中，</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收集齐全所有隐蔽项目的影像视频资料，在送审结算资料中必须一并提交。所有签证资料必须附有详细影像彩色照片，所摄照片必须有可参照性。如影像资料未能反映清单、签证等列明的工作内容则结算时该项内容不予认可。</w:t>
      </w:r>
    </w:p>
    <w:p w14:paraId="5B8C079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（7）工程在实施过程中可能会受到季节、气候的影响，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应结合本工程情况进行报价。由于季节气候影响导致</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在施工过程中发生的相关费用须纳入投标报价中一次性包定，结算时费用不调整。</w:t>
      </w:r>
    </w:p>
    <w:p w14:paraId="0FC0A0D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在投标报价中应充分考虑施工过程中对墙面、地面、管线等造成破损及损坏部分进行修复，使其恢复原样等所包含的各项费用，该费用包含在投标报价中，一次性包死，结算时不作调整。</w:t>
      </w:r>
    </w:p>
    <w:p w14:paraId="3CD98EC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（9）作为一个有经验的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，投标报价时应考虑施工过程中可能发生的各种风险因素。在整个工程施工过程中，若发生对周边相关建筑物、构筑物、设施损坏的，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必须负责更换或修复，直至得到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的认可，期间涉及的所有费用由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不再另行支付该项费用，结算时一律不作调整。</w:t>
      </w:r>
    </w:p>
    <w:p w14:paraId="4CC6E58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（10）在实际施工中，</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可以无条件要求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更换不符合要求的产品，购进的材料设备与提供的样品不一致时，由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无条件退货，如因使用不符合国家标准及各项指标的材料，由此引起的相关费用由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承担，结算时一律不作调整。</w:t>
      </w:r>
    </w:p>
    <w:p w14:paraId="516FECA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在投标报价时擅自改变招标文件等内容，评审时未被发现，实际施工时均按招标文件内容执行，结算时不予调整。</w:t>
      </w:r>
    </w:p>
    <w:p w14:paraId="0BB2D769">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工地踏勘应充分了解工地位置情况，道路、储存空间、装卸限制及任何其它足以影响报价的情况，任何忽视或误解工地情况而导致的索赔及工期延长申请将不被批准。</w:t>
      </w:r>
    </w:p>
    <w:p w14:paraId="0609A34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（13）若出现特殊内外部环境的影响，各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应增强风险防范意识，充分考虑现行文件要求，并充分考虑特殊内外部环境期间人工、材料、机械费用可能波动的价格风险以及特殊内外部环境防控要求采取的措施、物资等有关费用，并综合考虑在投标报价中。</w:t>
      </w:r>
    </w:p>
    <w:p w14:paraId="3918B79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（14）售后方面要求：出现故障时，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应该根据招标文件要求的时间到场。</w:t>
      </w:r>
    </w:p>
    <w:p w14:paraId="369A99B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（15）施工用水、电由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自行承担，所涉及的费用审计时扣除。</w:t>
      </w:r>
    </w:p>
    <w:p w14:paraId="32B036C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（16）本工程在实施过程中可能会受到季节、气候的影响，对于可能发生的回填土处理，请各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结合工程实际情况在施工方案中写明应该采用的相应措施，以确保工程质量和工期，所涉及的所有费用由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p>
    <w:p w14:paraId="3C05203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）施工过程中所需的垂直运输费、脚手架费用等措施费用由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自行考虑，其费用列入投标报价，工程结算时不作调整。</w:t>
      </w:r>
    </w:p>
    <w:p w14:paraId="0FCD83CF">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）工程在施工时必须采取一定的防尘措施，所涉及的费用含在投标报价中。若施工过程中被环保等部门通报或处罚，则一切责任和费用由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w:t>
      </w:r>
    </w:p>
    <w:p w14:paraId="5A06C43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）拆除部分请</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严格按照要求，自己组织现场勘察，综合考虑报价，结算时不作调整。</w:t>
      </w:r>
    </w:p>
    <w:p w14:paraId="10E1933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）临时施工便道、管道二次驳运等措施费用自行考虑计入报价，结算时不作调整。</w:t>
      </w:r>
    </w:p>
    <w:p w14:paraId="60B704C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必须根据有关规定要求，及时对材料、设备、器械进行必要的试验、检测，同时须确保材料、设备、器械一次性通过检测。否则由此引起误工、返工而造成的材料、人工、机械、工期损失等一切费用全部由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保留对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进一步处罚的权利。</w:t>
      </w:r>
    </w:p>
    <w:p w14:paraId="1709549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投标时应考虑甲供材保管费、取费，结算时不作调整。</w:t>
      </w:r>
    </w:p>
    <w:p w14:paraId="24D0765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投标时应考虑竣工验收后，</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应提供纸质及电子版的竣工图（</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需要时）的费用，结算时不作调整。</w:t>
      </w:r>
    </w:p>
    <w:p w14:paraId="6D69A3E7">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．投标报价编制要求</w:t>
      </w:r>
    </w:p>
    <w:p w14:paraId="67D6C485">
      <w:pPr>
        <w:spacing w:line="4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b/>
          <w:bCs/>
          <w:color w:val="auto"/>
          <w:sz w:val="24"/>
          <w:highlight w:val="none"/>
        </w:rPr>
        <w:t>本工程采用下浮率</w:t>
      </w:r>
      <w:r>
        <w:rPr>
          <w:rFonts w:hint="eastAsia" w:ascii="宋体" w:hAnsi="宋体" w:cs="宋体"/>
          <w:b/>
          <w:bCs/>
          <w:color w:val="auto"/>
          <w:sz w:val="24"/>
          <w:highlight w:val="none"/>
          <w:lang w:eastAsia="zh-CN"/>
        </w:rPr>
        <w:t>报价</w:t>
      </w:r>
      <w:r>
        <w:rPr>
          <w:rFonts w:hint="eastAsia" w:ascii="宋体" w:hAnsi="宋体" w:cs="宋体"/>
          <w:b/>
          <w:bCs/>
          <w:color w:val="auto"/>
          <w:sz w:val="24"/>
          <w:highlight w:val="none"/>
        </w:rPr>
        <w:t>，并约定下浮率为正数，下浮率报价区间为</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%（含）-2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%（含）</w:t>
      </w:r>
      <w:r>
        <w:rPr>
          <w:rFonts w:hint="eastAsia" w:ascii="宋体" w:hAnsi="宋体" w:cs="宋体"/>
          <w:b/>
          <w:bCs/>
          <w:color w:val="auto"/>
          <w:sz w:val="24"/>
          <w:highlight w:val="none"/>
          <w:lang w:eastAsia="zh-CN"/>
        </w:rPr>
        <w:t>，不在报价区间的报价作废标处理。</w:t>
      </w:r>
    </w:p>
    <w:p w14:paraId="71FC53ED">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.2工程竣工决算审核原则：</w:t>
      </w:r>
    </w:p>
    <w:p w14:paraId="537FFDA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2.1《建设工程工程量清单计价规范》（GB50500-2013）、《房屋建筑与装饰工程工程量计算规范》（GB50854-2013）、《市政工程工程量计算规范》（GB50857-2013）、《通用安装工程工程量计算规范》（GB50856-2013）、《江苏省建设工程费用定额》2014版、《江苏省建筑与装饰工程计价定额》2014年版、《江苏省市政工程计价定额》2014年版、《江苏省安装工程计价定额》2014年版、《江苏省房屋修缮工程计价表》（2009年）、《江苏抗震加固工程计价表》（2009年）、《省住房城乡建设厅关于建筑业实施营改增后江苏省建设工程计价依据调整的通知》（苏建价[2016]154号）、税率按省住房城乡建设厅关于建筑业增值税计价政策调整的通知（苏建函价〔2019〕178号）等国家或省级、行业建设主管部门颁发的计价办法；企业定额、国家或省级、行业建设主管部门颁发的计价定额；市场价格信息或工程造价管理机构发布的工程造价信息。</w:t>
      </w:r>
    </w:p>
    <w:p w14:paraId="704AD14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人工工资执行江苏省住房和城乡建设厅发布的施工同期人工工资指导价、机械台班单价按省造价管理部门规定，材料按市造价管理部门发布的施工同期信息价取定，无信息价（特殊材料除外）根据市场行情取定。</w:t>
      </w:r>
    </w:p>
    <w:p w14:paraId="6DCA0A5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《省住房城乡建设厅关于调整建设工程按质论价等费用计取方法的公告》（2018）第24号。</w:t>
      </w:r>
    </w:p>
    <w:p w14:paraId="05AA7B41">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4单价措施项目费仅计取脚手架措施项目费、混凝土、钢筋混凝土模板及支架措施项目费、大型机械设备进出场及安拆费（根据招标人签证，并结合现场实际情况）、施工排水及排水措施费（根据招标人签证，并结合现场实际情况）。</w:t>
      </w:r>
    </w:p>
    <w:p w14:paraId="7BBCA974">
      <w:pPr>
        <w:spacing w:line="420" w:lineRule="exact"/>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Theme="minorEastAsia" w:hAnsiTheme="minorEastAsia" w:eastAsiaTheme="minorEastAsia"/>
          <w:color w:val="auto"/>
          <w:sz w:val="24"/>
          <w:szCs w:val="22"/>
          <w:highlight w:val="none"/>
          <w:lang w:val="en-US" w:eastAsia="zh-CN"/>
        </w:rPr>
        <w:t>施工过程中须保证医院正常办公（不得产生扬尘、 噪音影响正常办公）且必须做好必要的、坚固的、封闭的施工围挡，正常工作日期间进行施工的须事先经招标</w:t>
      </w:r>
      <w:r>
        <w:rPr>
          <w:rFonts w:hint="eastAsia" w:ascii="宋体" w:hAnsi="宋体" w:cs="宋体"/>
          <w:color w:val="auto"/>
          <w:sz w:val="24"/>
          <w:highlight w:val="none"/>
          <w:lang w:val="en-US" w:eastAsia="zh-CN"/>
        </w:rPr>
        <w:t xml:space="preserve">人同意，如有必要部分施工听从业主安排非上班时间施工。 </w:t>
      </w:r>
    </w:p>
    <w:p w14:paraId="367C548E">
      <w:pPr>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16.2投标项目经理必须是施工现场项目经理。</w:t>
      </w:r>
    </w:p>
    <w:p w14:paraId="107CF6E5">
      <w:pPr>
        <w:spacing w:line="420" w:lineRule="exact"/>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 xml:space="preserve">16.3承包人对项目经理的授权范围如下：负责现场工程管理、协调关系、服从发包人指挥。 关于项目经理在施工现场的时间要求：施工期间每天在施工现场工作不少于 8 小时，离开施工现场必须向发包人请假。项目经理未经批准，擅自离开施工现场的违约责任：由业主代表对其考勤，若业主代表2次发现项目经理不在施工现场，按每缺1次出勤支付2000元的违约金。累计缺勤次数超过5次，发包人有权解除合同，限令退场，已完成工程量不予结算，并由承包人承担由此发生的全部责任和损失。承包人擅自更换项目经理的违约责任：承包人投标书中的项目经理不得擅自更换。擅自更换的，除责令改正外，同时须支付2万元的违约金。若承包人拒绝改正，发包人有权解除合同，限令退场，已完成工程量不予结算，并由承包人承担由此发生的全部责任和损失。如因项目负责人突发特殊情况无法履职的，经发包人审批同意方可更换项目经理，同时须支付1万元的违约金。 </w:t>
      </w:r>
    </w:p>
    <w:p w14:paraId="396F5625">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Theme="minorEastAsia" w:hAnsiTheme="minorEastAsia" w:eastAsiaTheme="minorEastAsia"/>
          <w:color w:val="auto"/>
          <w:sz w:val="24"/>
          <w:szCs w:val="22"/>
          <w:highlight w:val="none"/>
        </w:rPr>
        <w:t>工程审计</w:t>
      </w:r>
      <w:r>
        <w:rPr>
          <w:rFonts w:hint="eastAsia" w:asciiTheme="minorEastAsia" w:hAnsiTheme="minorEastAsia" w:eastAsiaTheme="minorEastAsia"/>
          <w:color w:val="auto"/>
          <w:sz w:val="24"/>
          <w:szCs w:val="22"/>
          <w:highlight w:val="none"/>
          <w:lang w:val="en-US" w:eastAsia="zh-CN"/>
        </w:rPr>
        <w:t>:</w:t>
      </w:r>
      <w:r>
        <w:rPr>
          <w:rFonts w:hint="eastAsia" w:asciiTheme="minorEastAsia" w:hAnsiTheme="minorEastAsia" w:eastAsiaTheme="minorEastAsia"/>
          <w:color w:val="auto"/>
          <w:sz w:val="24"/>
          <w:szCs w:val="22"/>
          <w:highlight w:val="none"/>
        </w:rPr>
        <w:t>承包人应如实报送工程竣工结算，核减率控制在5%以内。如经审核，审计核减率（核减额/送审金额*100%）＞8%时，承包人支付全部审计费； 5%＜审计核减率（核减额/送审金额*100%）≤8%时，承包人、发包人各支付50%的审计费；审计核减率（核减额/送审金额*100%）≤5%时，发包人支付全部审计费。核减额=初审核减额+终审核减额。</w:t>
      </w:r>
    </w:p>
    <w:p w14:paraId="60099B13">
      <w:pPr>
        <w:spacing w:line="360" w:lineRule="auto"/>
        <w:ind w:firstLine="482" w:firstLineChars="200"/>
        <w:rPr>
          <w:rFonts w:hint="eastAsia" w:ascii="宋体" w:hAnsi="宋体" w:cs="宋体"/>
          <w:b/>
          <w:bCs/>
          <w:color w:val="auto"/>
          <w:sz w:val="24"/>
          <w:highlight w:val="none"/>
          <w:lang w:val="en-US" w:eastAsia="zh-CN"/>
        </w:rPr>
      </w:pPr>
      <w:r>
        <w:rPr>
          <w:rFonts w:hint="eastAsia" w:asciiTheme="minorEastAsia" w:hAnsiTheme="minorEastAsia" w:eastAsiaTheme="minorEastAsia"/>
          <w:b/>
          <w:bCs/>
          <w:color w:val="auto"/>
          <w:sz w:val="24"/>
          <w:szCs w:val="22"/>
          <w:highlight w:val="none"/>
          <w:lang w:val="en-US" w:eastAsia="zh-CN"/>
        </w:rPr>
        <w:t>备注：南通市口腔医院、南通市中西医结合医院分别签合同，送审结算时分别结算。</w:t>
      </w:r>
    </w:p>
    <w:p w14:paraId="2677845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16.5</w:t>
      </w:r>
      <w:r>
        <w:rPr>
          <w:rFonts w:hint="eastAsia" w:ascii="宋体" w:hAnsi="宋体" w:cs="宋体"/>
          <w:b/>
          <w:color w:val="auto"/>
          <w:sz w:val="24"/>
          <w:highlight w:val="none"/>
        </w:rPr>
        <w:t>其他未尽事宜在书面答疑中明确。</w:t>
      </w:r>
    </w:p>
    <w:p w14:paraId="28029C40">
      <w:pPr>
        <w:pStyle w:val="82"/>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(五) 投标文件的密封和递交</w:t>
      </w:r>
    </w:p>
    <w:p w14:paraId="3536C6B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17</w:t>
      </w:r>
      <w:r>
        <w:rPr>
          <w:rFonts w:hint="eastAsia" w:ascii="宋体" w:hAnsi="宋体" w:cs="宋体"/>
          <w:b/>
          <w:color w:val="auto"/>
          <w:sz w:val="24"/>
          <w:highlight w:val="none"/>
        </w:rPr>
        <w:t>.投标文件的密封与标志</w:t>
      </w:r>
    </w:p>
    <w:p w14:paraId="116B72B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17</w:t>
      </w:r>
      <w:r>
        <w:rPr>
          <w:rFonts w:hint="eastAsia" w:ascii="宋体" w:hAnsi="宋体" w:cs="宋体"/>
          <w:color w:val="auto"/>
          <w:sz w:val="24"/>
          <w:highlight w:val="none"/>
        </w:rPr>
        <w:t>.1 本工程投标文件由</w:t>
      </w:r>
      <w:r>
        <w:rPr>
          <w:rFonts w:hint="eastAsia" w:ascii="宋体" w:hAnsi="宋体" w:cs="宋体"/>
          <w:b/>
          <w:color w:val="auto"/>
          <w:sz w:val="24"/>
          <w:highlight w:val="none"/>
          <w:u w:val="single"/>
          <w:lang w:eastAsia="zh-CN"/>
        </w:rPr>
        <w:t>电子投标文件、资格审查文件、技术标文件、商务标文件</w:t>
      </w:r>
      <w:r>
        <w:rPr>
          <w:rFonts w:hint="eastAsia" w:ascii="宋体" w:hAnsi="宋体" w:cs="宋体"/>
          <w:b w:val="0"/>
          <w:bCs/>
          <w:color w:val="auto"/>
          <w:sz w:val="24"/>
          <w:highlight w:val="none"/>
          <w:u w:val="none"/>
          <w:lang w:val="en-US" w:eastAsia="zh-CN"/>
        </w:rPr>
        <w:t>四</w:t>
      </w:r>
      <w:r>
        <w:rPr>
          <w:rFonts w:hint="eastAsia" w:ascii="宋体" w:hAnsi="宋体" w:cs="宋体"/>
          <w:color w:val="auto"/>
          <w:sz w:val="24"/>
          <w:highlight w:val="none"/>
        </w:rPr>
        <w:t>部分组成。</w:t>
      </w:r>
    </w:p>
    <w:p w14:paraId="31817E42">
      <w:pPr>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lang w:eastAsia="zh-CN"/>
        </w:rPr>
        <w:t>电子投标文件、资格审查文件、技术标文件、商务标文件</w:t>
      </w:r>
      <w:r>
        <w:rPr>
          <w:rFonts w:hint="eastAsia" w:ascii="宋体" w:hAnsi="宋体" w:cs="宋体"/>
          <w:b/>
          <w:snapToGrid w:val="0"/>
          <w:color w:val="auto"/>
          <w:kern w:val="0"/>
          <w:sz w:val="24"/>
          <w:highlight w:val="none"/>
        </w:rPr>
        <w:t>，必须分袋密封，并在封袋上加盖投标人单位公章和单位法定代表人章，另须在封袋上标明“</w:t>
      </w: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 、“技术标文件”</w:t>
      </w:r>
      <w:r>
        <w:rPr>
          <w:rFonts w:hint="eastAsia" w:ascii="宋体" w:hAnsi="宋体" w:cs="宋体"/>
          <w:b/>
          <w:snapToGrid w:val="0"/>
          <w:color w:val="auto"/>
          <w:kern w:val="0"/>
          <w:sz w:val="24"/>
          <w:highlight w:val="none"/>
          <w:lang w:eastAsia="zh-CN"/>
        </w:rPr>
        <w:t>、“商务标文件”</w:t>
      </w:r>
      <w:r>
        <w:rPr>
          <w:rFonts w:hint="eastAsia" w:ascii="宋体" w:hAnsi="宋体" w:cs="宋体"/>
          <w:b/>
          <w:snapToGrid w:val="0"/>
          <w:color w:val="auto"/>
          <w:kern w:val="0"/>
          <w:sz w:val="24"/>
          <w:highlight w:val="none"/>
        </w:rPr>
        <w:t>及“电子投标文件”，同时还要写明工程名称、委托人姓名及联系电话。</w:t>
      </w:r>
    </w:p>
    <w:p w14:paraId="4569DD24">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17</w:t>
      </w:r>
      <w:r>
        <w:rPr>
          <w:rFonts w:hint="eastAsia" w:ascii="宋体" w:hAnsi="宋体" w:cs="宋体"/>
          <w:b/>
          <w:snapToGrid w:val="0"/>
          <w:color w:val="auto"/>
          <w:kern w:val="0"/>
          <w:sz w:val="24"/>
          <w:highlight w:val="none"/>
        </w:rPr>
        <w:t>.2 所有投标文件的密封袋上均应加盖投标人公章</w:t>
      </w:r>
      <w:r>
        <w:rPr>
          <w:rFonts w:hint="eastAsia" w:ascii="宋体" w:hAnsi="宋体" w:cs="宋体"/>
          <w:b/>
          <w:bCs/>
          <w:snapToGrid w:val="0"/>
          <w:color w:val="auto"/>
          <w:kern w:val="0"/>
          <w:sz w:val="24"/>
          <w:highlight w:val="none"/>
        </w:rPr>
        <w:t>和法定代表人印章</w:t>
      </w:r>
      <w:r>
        <w:rPr>
          <w:rFonts w:hint="eastAsia" w:ascii="宋体" w:hAnsi="宋体" w:cs="宋体"/>
          <w:b/>
          <w:snapToGrid w:val="0"/>
          <w:color w:val="auto"/>
          <w:kern w:val="0"/>
          <w:sz w:val="24"/>
          <w:highlight w:val="none"/>
        </w:rPr>
        <w:t>。</w:t>
      </w:r>
      <w:r>
        <w:rPr>
          <w:rFonts w:hint="eastAsia" w:ascii="宋体" w:hAnsi="宋体" w:cs="宋体"/>
          <w:snapToGrid w:val="0"/>
          <w:color w:val="auto"/>
          <w:kern w:val="0"/>
          <w:sz w:val="24"/>
          <w:highlight w:val="none"/>
        </w:rPr>
        <w:t>投标人未按上述规定提交投标文件，其投标文件将被拒绝，并退还给投标人。</w:t>
      </w:r>
      <w:r>
        <w:rPr>
          <w:rFonts w:hint="eastAsia" w:ascii="宋体" w:hAnsi="宋体" w:cs="宋体"/>
          <w:snapToGrid w:val="0"/>
          <w:color w:val="auto"/>
          <w:kern w:val="0"/>
          <w:sz w:val="24"/>
          <w:highlight w:val="none"/>
        </w:rPr>
        <w:tab/>
      </w:r>
    </w:p>
    <w:p w14:paraId="501129C8">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lang w:val="en-US" w:eastAsia="zh-CN"/>
        </w:rPr>
        <w:t>17</w:t>
      </w:r>
      <w:r>
        <w:rPr>
          <w:rFonts w:hint="eastAsia" w:ascii="宋体" w:hAnsi="宋体" w:cs="宋体"/>
          <w:snapToGrid w:val="0"/>
          <w:color w:val="auto"/>
          <w:kern w:val="0"/>
          <w:sz w:val="24"/>
          <w:highlight w:val="none"/>
        </w:rPr>
        <w:t>.3投标文件正、副本不一致时，以正本为准。</w:t>
      </w:r>
    </w:p>
    <w:p w14:paraId="1DED066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.投标文件的递交</w:t>
      </w:r>
    </w:p>
    <w:p w14:paraId="378A3171">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.1投标人应在投标人须知前附表</w:t>
      </w:r>
      <w:r>
        <w:rPr>
          <w:rFonts w:hint="eastAsia" w:ascii="宋体" w:hAnsi="宋体" w:cs="宋体"/>
          <w:color w:val="auto"/>
          <w:sz w:val="24"/>
          <w:highlight w:val="none"/>
          <w:u w:val="single"/>
        </w:rPr>
        <w:t>第1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条</w:t>
      </w:r>
      <w:r>
        <w:rPr>
          <w:rFonts w:hint="eastAsia" w:ascii="宋体" w:hAnsi="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14:paraId="47C33E0B">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.2逾期送达的或者未送达指定地点的投标文件，招标人不予受理。</w:t>
      </w:r>
    </w:p>
    <w:p w14:paraId="1B8AE1E4">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.投标文件的修改与撤回</w:t>
      </w:r>
    </w:p>
    <w:p w14:paraId="41A897B6">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40D65C15">
      <w:pPr>
        <w:pStyle w:val="4"/>
        <w:jc w:val="center"/>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14:paraId="226E542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sz w:val="24"/>
          <w:highlight w:val="none"/>
        </w:rPr>
        <w:t>本工程评标、定标办法采用下列</w:t>
      </w:r>
      <w:r>
        <w:rPr>
          <w:rFonts w:hint="eastAsia" w:ascii="宋体" w:hAnsi="宋体" w:cs="宋体"/>
          <w:b/>
          <w:color w:val="auto"/>
          <w:sz w:val="24"/>
          <w:highlight w:val="none"/>
          <w:u w:val="single"/>
        </w:rPr>
        <w:t xml:space="preserve"> 20.3 </w:t>
      </w:r>
      <w:r>
        <w:rPr>
          <w:rFonts w:hint="eastAsia" w:ascii="宋体" w:hAnsi="宋体" w:cs="宋体"/>
          <w:color w:val="auto"/>
          <w:sz w:val="24"/>
          <w:highlight w:val="none"/>
        </w:rPr>
        <w:t>种方式</w:t>
      </w:r>
    </w:p>
    <w:p w14:paraId="782E4FD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.1价格单因素评标办法</w:t>
      </w:r>
    </w:p>
    <w:p w14:paraId="2FA5E23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.2含施工组织设计的价格单因素评标方法</w:t>
      </w:r>
    </w:p>
    <w:p w14:paraId="7D133F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.3综合评估法</w:t>
      </w:r>
    </w:p>
    <w:p w14:paraId="266A070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w:t>
      </w:r>
      <w:r>
        <w:rPr>
          <w:rFonts w:hint="eastAsia" w:ascii="宋体" w:hAnsi="宋体" w:cs="宋体"/>
          <w:color w:val="auto"/>
          <w:sz w:val="24"/>
          <w:highlight w:val="none"/>
        </w:rPr>
        <w:t>招标人按本须知前附表</w:t>
      </w:r>
      <w:r>
        <w:rPr>
          <w:rFonts w:hint="eastAsia" w:ascii="宋体" w:hAnsi="宋体" w:cs="宋体"/>
          <w:color w:val="auto"/>
          <w:sz w:val="24"/>
          <w:highlight w:val="none"/>
          <w:u w:val="single"/>
        </w:rPr>
        <w:t>第1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项</w:t>
      </w:r>
      <w:r>
        <w:rPr>
          <w:rFonts w:hint="eastAsia" w:ascii="宋体" w:hAnsi="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4EDBAAE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color w:val="auto"/>
          <w:sz w:val="24"/>
          <w:highlight w:val="none"/>
        </w:rPr>
        <w:t>评标委员会应当审查每一投标文件是否对招标文件提出的所有实质性要求和条件作出响应。</w:t>
      </w:r>
    </w:p>
    <w:p w14:paraId="7EFA12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凡</w:t>
      </w:r>
      <w:r>
        <w:rPr>
          <w:rFonts w:hint="eastAsia" w:ascii="宋体" w:hAnsi="宋体" w:cs="宋体"/>
          <w:b/>
          <w:color w:val="auto"/>
          <w:sz w:val="24"/>
          <w:highlight w:val="none"/>
        </w:rPr>
        <w:t>投标文件有下列情况之一的，属于重大偏差，视同未能对招标文件作出实质性响应，按废标处理。</w:t>
      </w:r>
    </w:p>
    <w:p w14:paraId="38F53F35">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.1投标文件中的投标函未加盖投标人的公章；</w:t>
      </w:r>
    </w:p>
    <w:p w14:paraId="38AF8314">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.2投标文件中的投标函未加盖企业法定代表人（或委托代理人）印章（或签字）的；</w:t>
      </w:r>
    </w:p>
    <w:p w14:paraId="7ED5EE10">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.3如投标函加盖企业委托代理人印章（或签字）的，委托代理人没有合法、有效的委托书（原件）的；</w:t>
      </w:r>
    </w:p>
    <w:p w14:paraId="0AAF28FC">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.4投标人资格条件不符合国家有关规定或招标文件要求的；</w:t>
      </w:r>
    </w:p>
    <w:p w14:paraId="27378309">
      <w:pPr>
        <w:spacing w:line="360"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投标人资格条件不符合国家有关规定或招标文件要求的；拟派的项目负责人为一级建造师的，但未根据《办公厅关于全面实行一级建造师电子注册证书的通知》(建办市〔2021〕40 号)文件要求使用并提供电子证书的；注册地为江苏省内的企业，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p w14:paraId="03C36B6B">
      <w:pPr>
        <w:spacing w:line="360" w:lineRule="auto"/>
        <w:ind w:firstLine="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投标人名称或组织结构与资格预审时不一致的；</w:t>
      </w:r>
      <w:r>
        <w:rPr>
          <w:rFonts w:hint="eastAsia"/>
          <w:b/>
          <w:bCs/>
          <w:color w:val="auto"/>
          <w:sz w:val="24"/>
          <w:szCs w:val="24"/>
          <w:highlight w:val="none"/>
        </w:rPr>
        <w:t>（本项目不适用）</w:t>
      </w:r>
      <w:r>
        <w:rPr>
          <w:rFonts w:hint="eastAsia"/>
          <w:b/>
          <w:bCs/>
          <w:color w:val="auto"/>
          <w:sz w:val="24"/>
          <w:szCs w:val="24"/>
          <w:highlight w:val="none"/>
          <w:lang w:eastAsia="zh-CN"/>
        </w:rPr>
        <w:t>。</w:t>
      </w:r>
    </w:p>
    <w:p w14:paraId="499EDE2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除在投标截止时间前经招标人书面同意外，项目负责人与资格预审时不一致的；</w:t>
      </w:r>
    </w:p>
    <w:p w14:paraId="6AB14DF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组成联合体投标未提供联合体各方共同投标协议的（本工程不接受联合体）；</w:t>
      </w:r>
    </w:p>
    <w:p w14:paraId="32EC8D41">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在同一招标项目中，联合体成员以自己名义单独投标或者参加其他联合体投标的；</w:t>
      </w:r>
    </w:p>
    <w:p w14:paraId="4B99C19C">
      <w:pPr>
        <w:spacing w:line="360" w:lineRule="auto"/>
        <w:ind w:firstLine="48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联合体成员与资格预审确定的结果不一致的；</w:t>
      </w:r>
      <w:r>
        <w:rPr>
          <w:rFonts w:hint="eastAsia"/>
          <w:b/>
          <w:bCs/>
          <w:color w:val="auto"/>
          <w:sz w:val="24"/>
          <w:szCs w:val="24"/>
          <w:highlight w:val="none"/>
        </w:rPr>
        <w:t>（本项目不适用）</w:t>
      </w:r>
      <w:r>
        <w:rPr>
          <w:rFonts w:hint="eastAsia"/>
          <w:b/>
          <w:bCs/>
          <w:color w:val="auto"/>
          <w:sz w:val="24"/>
          <w:szCs w:val="24"/>
          <w:highlight w:val="none"/>
          <w:lang w:eastAsia="zh-CN"/>
        </w:rPr>
        <w:t>。</w:t>
      </w:r>
    </w:p>
    <w:p w14:paraId="46239F5A">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不在</w:t>
      </w:r>
      <w:r>
        <w:rPr>
          <w:rFonts w:hint="eastAsia" w:ascii="宋体" w:hAnsi="宋体" w:cs="宋体"/>
          <w:b/>
          <w:bCs/>
          <w:color w:val="auto"/>
          <w:sz w:val="24"/>
          <w:highlight w:val="none"/>
        </w:rPr>
        <w:t>招标文件设定的招标控制价的</w:t>
      </w:r>
      <w:r>
        <w:rPr>
          <w:rFonts w:hint="eastAsia" w:ascii="宋体" w:hAnsi="宋体" w:cs="宋体"/>
          <w:b/>
          <w:bCs/>
          <w:color w:val="auto"/>
          <w:sz w:val="24"/>
          <w:highlight w:val="none"/>
          <w:lang w:eastAsia="zh-CN"/>
        </w:rPr>
        <w:t>区间的</w:t>
      </w:r>
      <w:r>
        <w:rPr>
          <w:rFonts w:hint="eastAsia" w:ascii="宋体" w:hAnsi="宋体" w:cs="宋体"/>
          <w:b/>
          <w:bCs/>
          <w:color w:val="auto"/>
          <w:sz w:val="24"/>
          <w:highlight w:val="none"/>
        </w:rPr>
        <w:t>；</w:t>
      </w:r>
    </w:p>
    <w:p w14:paraId="7CDA0112">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同一投标人提交两个及以上不同的投标文件或者投标报价，但招标文件要求提交备选投标的除外；</w:t>
      </w:r>
    </w:p>
    <w:p w14:paraId="5BA5BE5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评标委员会认为的、其他不符合法律法规和招标文件规定要求的；</w:t>
      </w:r>
    </w:p>
    <w:p w14:paraId="2D512096">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明显不符合技术规范、技术标准的要求的；未按招标文件要求进行计价报价的；</w:t>
      </w:r>
    </w:p>
    <w:p w14:paraId="0AAAC90F">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15</w:t>
      </w:r>
      <w:r>
        <w:rPr>
          <w:rFonts w:hint="eastAsia" w:ascii="宋体" w:hAnsi="宋体" w:cs="宋体"/>
          <w:b/>
          <w:bCs/>
          <w:color w:val="auto"/>
          <w:sz w:val="24"/>
          <w:highlight w:val="none"/>
        </w:rPr>
        <w:t>不同投标人的投标文件以及投标文件制作过程出现了评标委员会认为不应当雷同的情况的；</w:t>
      </w:r>
    </w:p>
    <w:p w14:paraId="174C169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 xml:space="preserve">以他人的名义投标、串通投标、以行贿手段谋取中标或者以其他弄虚作假方式投标的；    </w:t>
      </w:r>
    </w:p>
    <w:p w14:paraId="26B1893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17</w:t>
      </w:r>
      <w:r>
        <w:rPr>
          <w:rFonts w:hint="eastAsia" w:ascii="宋体" w:hAnsi="宋体" w:cs="宋体"/>
          <w:b/>
          <w:bCs/>
          <w:color w:val="auto"/>
          <w:sz w:val="24"/>
          <w:highlight w:val="none"/>
        </w:rPr>
        <w:t>不符合招标文件有关暗标的要求。</w:t>
      </w:r>
    </w:p>
    <w:p w14:paraId="52C1FF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color w:val="auto"/>
          <w:sz w:val="24"/>
          <w:highlight w:val="none"/>
        </w:rPr>
        <w:t>评标、定标工作在纪委的监督下由招标人或代理机构组织进行。</w:t>
      </w:r>
    </w:p>
    <w:p w14:paraId="7B147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投标文件的澄清</w:t>
      </w:r>
    </w:p>
    <w:p w14:paraId="1600AE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14:paraId="0BD4E329">
      <w:pPr>
        <w:spacing w:line="360" w:lineRule="auto"/>
        <w:ind w:firstLine="480"/>
        <w:rPr>
          <w:rFonts w:ascii="宋体" w:hAnsi="宋体" w:cs="宋体"/>
          <w:color w:val="auto"/>
          <w:sz w:val="24"/>
          <w:highlight w:val="none"/>
        </w:rPr>
      </w:pPr>
      <w:r>
        <w:rPr>
          <w:rFonts w:hint="eastAsia" w:ascii="宋体" w:hAnsi="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color w:val="auto"/>
          <w:sz w:val="24"/>
          <w:highlight w:val="none"/>
        </w:rPr>
        <w:t>。</w:t>
      </w:r>
    </w:p>
    <w:p w14:paraId="2FA4F4F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26</w:t>
      </w:r>
      <w:r>
        <w:rPr>
          <w:rFonts w:hint="eastAsia" w:ascii="宋体" w:hAnsi="宋体" w:cs="宋体"/>
          <w:b/>
          <w:color w:val="auto"/>
          <w:sz w:val="24"/>
          <w:highlight w:val="none"/>
        </w:rPr>
        <w:t>.</w:t>
      </w:r>
      <w:r>
        <w:rPr>
          <w:rFonts w:hint="eastAsia" w:ascii="宋体" w:hAnsi="宋体" w:cs="宋体"/>
          <w:color w:val="auto"/>
          <w:sz w:val="24"/>
          <w:highlight w:val="none"/>
        </w:rPr>
        <w:t>在投标文件的审查、澄清、评价和比较以及授予合同的过程中，投标人对招标人和评标组织成员施加影响的任何行为，都将导致取消其中标资格。</w:t>
      </w:r>
    </w:p>
    <w:p w14:paraId="6C99A3AE">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w:t>
      </w:r>
      <w:r>
        <w:rPr>
          <w:rFonts w:hint="eastAsia" w:ascii="宋体" w:hAnsi="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eastAsia="zh-CN"/>
        </w:rPr>
        <w:t>南通市口腔医院网站/崇川区人民政府网站</w:t>
      </w:r>
      <w:r>
        <w:rPr>
          <w:rFonts w:hint="eastAsia" w:ascii="宋体" w:hAnsi="宋体" w:cs="宋体"/>
          <w:color w:val="auto"/>
          <w:spacing w:val="-2"/>
          <w:sz w:val="24"/>
          <w:highlight w:val="none"/>
        </w:rPr>
        <w:t>”中标公示栏公示，公布的时间为三日</w:t>
      </w:r>
      <w:r>
        <w:rPr>
          <w:rFonts w:hint="eastAsia" w:ascii="宋体" w:hAnsi="宋体" w:cs="宋体"/>
          <w:color w:val="auto"/>
          <w:sz w:val="24"/>
          <w:highlight w:val="none"/>
        </w:rPr>
        <w:t>。</w:t>
      </w:r>
    </w:p>
    <w:p w14:paraId="1F8D04F8">
      <w:pPr>
        <w:pStyle w:val="4"/>
        <w:jc w:val="center"/>
        <w:rPr>
          <w:rFonts w:ascii="宋体" w:hAnsi="宋体" w:eastAsia="宋体" w:cs="宋体"/>
          <w:color w:val="auto"/>
          <w:sz w:val="30"/>
          <w:highlight w:val="none"/>
        </w:rPr>
      </w:pPr>
      <w:r>
        <w:rPr>
          <w:rFonts w:hint="eastAsia" w:ascii="宋体" w:hAnsi="宋体" w:eastAsia="宋体" w:cs="宋体"/>
          <w:color w:val="auto"/>
          <w:sz w:val="30"/>
          <w:highlight w:val="none"/>
        </w:rPr>
        <w:t>（七）授予合同</w:t>
      </w:r>
    </w:p>
    <w:p w14:paraId="6F830588">
      <w:pPr>
        <w:spacing w:line="480" w:lineRule="exact"/>
        <w:ind w:firstLine="474" w:firstLineChars="200"/>
        <w:rPr>
          <w:rFonts w:ascii="宋体" w:hAnsi="宋体" w:cs="宋体"/>
          <w:b/>
          <w:color w:val="auto"/>
          <w:spacing w:val="-2"/>
          <w:sz w:val="24"/>
          <w:highlight w:val="none"/>
        </w:rPr>
      </w:pPr>
      <w:bookmarkStart w:id="23" w:name="_Toc404159959"/>
      <w:bookmarkStart w:id="24" w:name="_Toc465181335"/>
      <w:r>
        <w:rPr>
          <w:rFonts w:hint="eastAsia" w:ascii="宋体" w:hAnsi="宋体" w:cs="宋体"/>
          <w:b/>
          <w:color w:val="auto"/>
          <w:spacing w:val="-2"/>
          <w:sz w:val="24"/>
          <w:highlight w:val="none"/>
          <w:lang w:val="en-US" w:eastAsia="zh-CN"/>
        </w:rPr>
        <w:t>28</w:t>
      </w:r>
      <w:r>
        <w:rPr>
          <w:rFonts w:hint="eastAsia" w:ascii="宋体" w:hAnsi="宋体" w:cs="宋体"/>
          <w:b/>
          <w:color w:val="auto"/>
          <w:spacing w:val="-2"/>
          <w:sz w:val="24"/>
          <w:highlight w:val="none"/>
        </w:rPr>
        <w:t>.</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67567F34">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lang w:val="en-US" w:eastAsia="zh-CN"/>
        </w:rPr>
        <w:t>29</w:t>
      </w:r>
      <w:r>
        <w:rPr>
          <w:rFonts w:hint="eastAsia" w:ascii="宋体" w:hAnsi="宋体" w:cs="宋体"/>
          <w:b/>
          <w:color w:val="auto"/>
          <w:spacing w:val="-2"/>
          <w:sz w:val="24"/>
          <w:highlight w:val="none"/>
        </w:rPr>
        <w:t>.招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14:paraId="1B902CFE">
      <w:pPr>
        <w:spacing w:line="480" w:lineRule="exact"/>
        <w:ind w:firstLine="480"/>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.中标通知书发出前</w:t>
      </w:r>
      <w:r>
        <w:rPr>
          <w:rFonts w:hint="eastAsia" w:ascii="宋体" w:hAnsi="宋体" w:cs="宋体"/>
          <w:color w:val="auto"/>
          <w:sz w:val="24"/>
          <w:highlight w:val="none"/>
        </w:rPr>
        <w:t>，中标人应按本须知前附表</w:t>
      </w:r>
      <w:r>
        <w:rPr>
          <w:rFonts w:hint="eastAsia" w:ascii="宋体" w:hAnsi="宋体" w:cs="宋体"/>
          <w:color w:val="auto"/>
          <w:sz w:val="24"/>
          <w:highlight w:val="none"/>
          <w:u w:val="single"/>
        </w:rPr>
        <w:t>第21项</w:t>
      </w:r>
      <w:r>
        <w:rPr>
          <w:rFonts w:hint="eastAsia" w:ascii="宋体" w:hAnsi="宋体" w:cs="宋体"/>
          <w:color w:val="auto"/>
          <w:sz w:val="24"/>
          <w:highlight w:val="none"/>
        </w:rPr>
        <w:t>规定的金额向招标人提交履约担保，担保的形式为</w:t>
      </w:r>
      <w:r>
        <w:rPr>
          <w:rFonts w:hint="eastAsia" w:ascii="宋体" w:hAnsi="宋体" w:cs="宋体"/>
          <w:b/>
          <w:color w:val="auto"/>
          <w:sz w:val="24"/>
          <w:highlight w:val="none"/>
        </w:rPr>
        <w:t>银行转账，不接受银行保函</w:t>
      </w:r>
      <w:r>
        <w:rPr>
          <w:rFonts w:hint="eastAsia" w:ascii="宋体" w:hAnsi="宋体" w:cs="宋体"/>
          <w:color w:val="auto"/>
          <w:sz w:val="24"/>
          <w:highlight w:val="none"/>
        </w:rPr>
        <w:t>。</w:t>
      </w:r>
    </w:p>
    <w:p w14:paraId="598B922E">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color w:val="auto"/>
          <w:sz w:val="24"/>
          <w:highlight w:val="none"/>
        </w:rPr>
        <w:t>若中标人不能按本须知第33条、34条款的规定执行，</w:t>
      </w:r>
      <w:r>
        <w:rPr>
          <w:rFonts w:hint="eastAsia" w:ascii="宋体" w:hAnsi="宋体" w:cs="宋体"/>
          <w:b/>
          <w:color w:val="auto"/>
          <w:sz w:val="24"/>
          <w:highlight w:val="none"/>
        </w:rPr>
        <w:t>招标人将有充分的理由认为中标人放弃中标项目及签订合同的权利，并对其采取包含但不限于列入采购失信人黑名单等措施，</w:t>
      </w:r>
      <w:r>
        <w:rPr>
          <w:rFonts w:hint="eastAsia" w:ascii="宋体" w:hAnsi="宋体" w:cs="宋体"/>
          <w:color w:val="auto"/>
          <w:sz w:val="24"/>
          <w:highlight w:val="none"/>
        </w:rPr>
        <w:t>中标人的行为给招标人造成损应当对其造成损失部分予以赔偿。</w:t>
      </w:r>
    </w:p>
    <w:p w14:paraId="6B17CF7F">
      <w:pPr>
        <w:spacing w:line="480" w:lineRule="exact"/>
        <w:ind w:firstLine="482"/>
        <w:rPr>
          <w:rFonts w:ascii="宋体" w:hAnsi="宋体" w:cs="宋体"/>
          <w:b/>
          <w:color w:val="auto"/>
          <w:sz w:val="36"/>
          <w:szCs w:val="36"/>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color w:val="auto"/>
          <w:sz w:val="24"/>
          <w:highlight w:val="none"/>
        </w:rPr>
        <w:t>中标人在中标后或施工期间不得随意变更中标项目负责人。如果出现特殊情况，确需更换的，应当经招标人同意。</w:t>
      </w:r>
    </w:p>
    <w:p w14:paraId="6B10711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A335516">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第二章评标办法</w:t>
      </w:r>
      <w:bookmarkEnd w:id="23"/>
      <w:bookmarkEnd w:id="24"/>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val="en-US" w:eastAsia="zh-CN"/>
        </w:rPr>
        <w:t>综合评估法</w:t>
      </w:r>
      <w:r>
        <w:rPr>
          <w:rFonts w:hint="eastAsia" w:ascii="宋体" w:hAnsi="宋体" w:eastAsia="宋体" w:cs="宋体"/>
          <w:b/>
          <w:color w:val="auto"/>
          <w:sz w:val="36"/>
          <w:szCs w:val="36"/>
          <w:highlight w:val="none"/>
        </w:rPr>
        <w:t>）</w:t>
      </w:r>
    </w:p>
    <w:p w14:paraId="38A5204A">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本项目采用综合评估法评标，先对投标人资格审查材料进行审查，各投标人只有在通过资格审查后方可参与后续评审。具体资格审查及评标细则如下：</w:t>
      </w:r>
    </w:p>
    <w:p w14:paraId="0E99FBD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一、评标程序</w:t>
      </w:r>
    </w:p>
    <w:p w14:paraId="25FFBB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资格审查开标</w:t>
      </w:r>
      <w:r>
        <w:rPr>
          <w:rFonts w:ascii="宋体" w:hAnsi="宋体" w:cs="宋体"/>
          <w:color w:val="auto"/>
          <w:sz w:val="24"/>
          <w:highlight w:val="none"/>
        </w:rPr>
        <w:t>→</w:t>
      </w:r>
      <w:r>
        <w:rPr>
          <w:rFonts w:hint="eastAsia" w:ascii="宋体" w:hAnsi="宋体" w:cs="宋体"/>
          <w:color w:val="auto"/>
          <w:sz w:val="24"/>
          <w:highlight w:val="none"/>
        </w:rPr>
        <w:t>资格审查评审</w:t>
      </w:r>
      <w:r>
        <w:rPr>
          <w:rFonts w:ascii="宋体" w:hAnsi="宋体" w:cs="宋体"/>
          <w:color w:val="auto"/>
          <w:sz w:val="24"/>
          <w:highlight w:val="none"/>
        </w:rPr>
        <w:t>→</w:t>
      </w:r>
      <w:r>
        <w:rPr>
          <w:rFonts w:hint="eastAsia" w:ascii="宋体" w:hAnsi="宋体" w:cs="宋体"/>
          <w:color w:val="auto"/>
          <w:sz w:val="24"/>
          <w:highlight w:val="none"/>
        </w:rPr>
        <w:t>技术标开标</w:t>
      </w:r>
      <w:r>
        <w:rPr>
          <w:rFonts w:ascii="宋体" w:hAnsi="宋体" w:cs="宋体"/>
          <w:color w:val="auto"/>
          <w:sz w:val="24"/>
          <w:highlight w:val="none"/>
        </w:rPr>
        <w:t>→</w:t>
      </w:r>
      <w:r>
        <w:rPr>
          <w:rFonts w:hint="eastAsia" w:ascii="宋体" w:hAnsi="宋体" w:cs="宋体"/>
          <w:color w:val="auto"/>
          <w:sz w:val="24"/>
          <w:highlight w:val="none"/>
        </w:rPr>
        <w:t>技术标评审</w:t>
      </w:r>
      <w:r>
        <w:rPr>
          <w:rFonts w:ascii="宋体" w:hAnsi="宋体" w:cs="宋体"/>
          <w:color w:val="auto"/>
          <w:sz w:val="24"/>
          <w:highlight w:val="none"/>
        </w:rPr>
        <w:t>→</w:t>
      </w:r>
      <w:r>
        <w:rPr>
          <w:rFonts w:hint="eastAsia" w:ascii="宋体" w:hAnsi="宋体" w:cs="宋体"/>
          <w:color w:val="auto"/>
          <w:sz w:val="24"/>
          <w:highlight w:val="none"/>
        </w:rPr>
        <w:t>商务标开标</w:t>
      </w:r>
      <w:r>
        <w:rPr>
          <w:rFonts w:ascii="宋体" w:hAnsi="宋体" w:cs="宋体"/>
          <w:color w:val="auto"/>
          <w:sz w:val="24"/>
          <w:highlight w:val="none"/>
        </w:rPr>
        <w:t>→</w:t>
      </w:r>
      <w:r>
        <w:rPr>
          <w:rFonts w:hint="eastAsia" w:ascii="宋体" w:hAnsi="宋体" w:cs="宋体"/>
          <w:color w:val="auto"/>
          <w:sz w:val="24"/>
          <w:highlight w:val="none"/>
        </w:rPr>
        <w:t>商务标评审</w:t>
      </w:r>
      <w:r>
        <w:rPr>
          <w:rFonts w:ascii="宋体" w:hAnsi="宋体" w:cs="宋体"/>
          <w:color w:val="auto"/>
          <w:sz w:val="24"/>
          <w:highlight w:val="none"/>
        </w:rPr>
        <w:t>→</w:t>
      </w:r>
      <w:r>
        <w:rPr>
          <w:rFonts w:hint="eastAsia" w:ascii="宋体" w:hAnsi="宋体" w:cs="宋体"/>
          <w:color w:val="auto"/>
          <w:sz w:val="24"/>
          <w:highlight w:val="none"/>
        </w:rPr>
        <w:t>确定中标候选人</w:t>
      </w:r>
    </w:p>
    <w:p w14:paraId="367518E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当出现招投标当事人的质疑、投诉以及评委评审和计算存在错误情形的</w:t>
      </w:r>
      <w:r>
        <w:rPr>
          <w:rFonts w:ascii="宋体" w:hAnsi="宋体" w:cs="宋体"/>
          <w:color w:val="auto"/>
          <w:sz w:val="24"/>
          <w:highlight w:val="none"/>
        </w:rPr>
        <w:t>,</w:t>
      </w:r>
      <w:r>
        <w:rPr>
          <w:rFonts w:hint="eastAsia" w:ascii="宋体" w:hAnsi="宋体" w:cs="宋体"/>
          <w:color w:val="auto"/>
          <w:sz w:val="24"/>
          <w:highlight w:val="none"/>
        </w:rPr>
        <w:t>除计算错误外其他情形不再重新确定。</w:t>
      </w:r>
    </w:p>
    <w:p w14:paraId="58337388">
      <w:pPr>
        <w:widowControl/>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二、评审标准</w:t>
      </w:r>
    </w:p>
    <w:p w14:paraId="61BF6A59">
      <w:pPr>
        <w:widowControl/>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评标委员会将按评审标准、资格评审标准的合格条件，对各投标人递交的资格审查书面资料进行评审，并公布资格审查合格者名单。</w:t>
      </w:r>
    </w:p>
    <w:p w14:paraId="3D9AEF1F">
      <w:pPr>
        <w:widowControl/>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资格符合性评审</w:t>
      </w:r>
    </w:p>
    <w:p w14:paraId="3F515B15">
      <w:pPr>
        <w:widowControl/>
        <w:spacing w:line="360" w:lineRule="auto"/>
        <w:ind w:firstLine="482" w:firstLineChars="200"/>
        <w:jc w:val="center"/>
        <w:rPr>
          <w:rFonts w:ascii="宋体" w:hAnsi="宋体" w:cs="宋体"/>
          <w:color w:val="auto"/>
          <w:kern w:val="0"/>
          <w:sz w:val="24"/>
          <w:highlight w:val="none"/>
        </w:rPr>
      </w:pPr>
      <w:r>
        <w:rPr>
          <w:rFonts w:hint="eastAsia" w:ascii="宋体" w:hAnsi="宋体" w:cs="宋体"/>
          <w:b/>
          <w:color w:val="auto"/>
          <w:sz w:val="24"/>
          <w:highlight w:val="none"/>
          <w:u w:val="single"/>
        </w:rPr>
        <w:t>资格审查标准汇总表</w:t>
      </w:r>
    </w:p>
    <w:tbl>
      <w:tblPr>
        <w:tblStyle w:val="53"/>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743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79E606FD">
            <w:pPr>
              <w:widowControl/>
              <w:jc w:val="center"/>
              <w:rPr>
                <w:rFonts w:ascii="宋体" w:hAnsi="宋体" w:cs="宋体"/>
                <w:b/>
                <w:color w:val="auto"/>
                <w:kern w:val="0"/>
                <w:sz w:val="18"/>
                <w:szCs w:val="18"/>
                <w:highlight w:val="none"/>
              </w:rPr>
            </w:pPr>
            <w:bookmarkStart w:id="25" w:name="OLE_LINK2"/>
            <w:r>
              <w:rPr>
                <w:rFonts w:hint="eastAsia" w:ascii="宋体" w:hAnsi="宋体" w:cs="宋体"/>
                <w:b/>
                <w:color w:val="auto"/>
                <w:kern w:val="0"/>
                <w:sz w:val="18"/>
                <w:szCs w:val="18"/>
                <w:highlight w:val="none"/>
              </w:rPr>
              <w:t>序号</w:t>
            </w:r>
          </w:p>
        </w:tc>
        <w:tc>
          <w:tcPr>
            <w:tcW w:w="1918" w:type="dxa"/>
            <w:tcBorders>
              <w:tl2br w:val="nil"/>
              <w:tr2bl w:val="nil"/>
            </w:tcBorders>
            <w:vAlign w:val="center"/>
          </w:tcPr>
          <w:p w14:paraId="328D9625">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项目内容</w:t>
            </w:r>
          </w:p>
        </w:tc>
        <w:tc>
          <w:tcPr>
            <w:tcW w:w="3510" w:type="dxa"/>
            <w:tcBorders>
              <w:tl2br w:val="nil"/>
              <w:tr2bl w:val="nil"/>
            </w:tcBorders>
            <w:vAlign w:val="center"/>
          </w:tcPr>
          <w:p w14:paraId="1ABDFE60">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合格条件</w:t>
            </w:r>
          </w:p>
        </w:tc>
        <w:tc>
          <w:tcPr>
            <w:tcW w:w="3589" w:type="dxa"/>
            <w:tcBorders>
              <w:tl2br w:val="nil"/>
              <w:tr2bl w:val="nil"/>
            </w:tcBorders>
            <w:vAlign w:val="center"/>
          </w:tcPr>
          <w:p w14:paraId="3021B240">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投标人需提供的材料</w:t>
            </w:r>
          </w:p>
        </w:tc>
      </w:tr>
      <w:tr w14:paraId="1BEB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0F91FE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18" w:type="dxa"/>
            <w:tcBorders>
              <w:tl2br w:val="nil"/>
              <w:tr2bl w:val="nil"/>
            </w:tcBorders>
            <w:vAlign w:val="center"/>
          </w:tcPr>
          <w:p w14:paraId="58A62C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具有独立订立合同的能力</w:t>
            </w:r>
          </w:p>
        </w:tc>
        <w:tc>
          <w:tcPr>
            <w:tcW w:w="3510" w:type="dxa"/>
            <w:tcBorders>
              <w:tl2br w:val="nil"/>
              <w:tr2bl w:val="nil"/>
            </w:tcBorders>
            <w:vAlign w:val="center"/>
          </w:tcPr>
          <w:p w14:paraId="7A63F7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有效的行政管理部门颁发的法人营业执照</w:t>
            </w:r>
          </w:p>
        </w:tc>
        <w:tc>
          <w:tcPr>
            <w:tcW w:w="3589" w:type="dxa"/>
            <w:tcBorders>
              <w:tl2br w:val="nil"/>
              <w:tr2bl w:val="nil"/>
            </w:tcBorders>
            <w:vAlign w:val="center"/>
          </w:tcPr>
          <w:p w14:paraId="632E3D4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有效的企业营业执照（副本）</w:t>
            </w:r>
          </w:p>
        </w:tc>
      </w:tr>
      <w:tr w14:paraId="737D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6C379F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18" w:type="dxa"/>
            <w:tcBorders>
              <w:tl2br w:val="nil"/>
              <w:tr2bl w:val="nil"/>
            </w:tcBorders>
            <w:vAlign w:val="center"/>
          </w:tcPr>
          <w:p w14:paraId="3630BC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14:paraId="4602003F">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lang w:eastAsia="zh-CN"/>
              </w:rPr>
              <w:t>建筑工程施工总承包叁级及以上或</w:t>
            </w:r>
            <w:r>
              <w:rPr>
                <w:rFonts w:hint="eastAsia" w:ascii="宋体" w:hAnsi="宋体" w:cs="宋体"/>
                <w:color w:val="auto"/>
                <w:kern w:val="0"/>
                <w:sz w:val="24"/>
                <w:highlight w:val="none"/>
                <w:lang w:val="en-US" w:eastAsia="zh-CN"/>
              </w:rPr>
              <w:t>建筑装修装饰工程专业承包贰级</w:t>
            </w:r>
            <w:r>
              <w:rPr>
                <w:rFonts w:hint="eastAsia" w:ascii="宋体" w:hAnsi="宋体" w:cs="宋体"/>
                <w:color w:val="auto"/>
                <w:kern w:val="0"/>
                <w:sz w:val="24"/>
                <w:highlight w:val="none"/>
                <w:lang w:eastAsia="zh-CN"/>
              </w:rPr>
              <w:t>及以上资质（须在有效期内）</w:t>
            </w:r>
          </w:p>
        </w:tc>
        <w:tc>
          <w:tcPr>
            <w:tcW w:w="3589" w:type="dxa"/>
            <w:tcBorders>
              <w:tl2br w:val="nil"/>
              <w:tr2bl w:val="nil"/>
            </w:tcBorders>
            <w:vAlign w:val="center"/>
          </w:tcPr>
          <w:p w14:paraId="5F6501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有效期内的企业资质证书（副本，可仅提供复印件）</w:t>
            </w:r>
          </w:p>
        </w:tc>
      </w:tr>
      <w:tr w14:paraId="3CB2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3C8DB9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918" w:type="dxa"/>
            <w:tcBorders>
              <w:tl2br w:val="nil"/>
              <w:tr2bl w:val="nil"/>
            </w:tcBorders>
            <w:vAlign w:val="center"/>
          </w:tcPr>
          <w:p w14:paraId="589AC2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14:paraId="4B32956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14:paraId="30F046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有效的企业安全生产许可证</w:t>
            </w:r>
          </w:p>
        </w:tc>
      </w:tr>
      <w:tr w14:paraId="286F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4CBFE8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18" w:type="dxa"/>
            <w:tcBorders>
              <w:tl2br w:val="nil"/>
              <w:tr2bl w:val="nil"/>
            </w:tcBorders>
            <w:vAlign w:val="center"/>
          </w:tcPr>
          <w:p w14:paraId="28A1FC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14:paraId="5C4E573D">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建筑</w:t>
            </w:r>
            <w:r>
              <w:rPr>
                <w:rFonts w:hint="eastAsia" w:ascii="宋体" w:hAnsi="宋体" w:cs="宋体"/>
                <w:color w:val="auto"/>
                <w:kern w:val="0"/>
                <w:sz w:val="24"/>
                <w:highlight w:val="none"/>
              </w:rPr>
              <w:t>工程专业二级及以上注册建造师（须在有效期内</w:t>
            </w:r>
            <w:r>
              <w:rPr>
                <w:rFonts w:hint="eastAsia" w:ascii="宋体" w:hAnsi="宋体" w:cs="宋体"/>
                <w:color w:val="auto"/>
                <w:kern w:val="0"/>
                <w:sz w:val="24"/>
                <w:highlight w:val="none"/>
                <w:lang w:eastAsia="zh-CN"/>
              </w:rPr>
              <w:t>）</w:t>
            </w:r>
          </w:p>
        </w:tc>
        <w:tc>
          <w:tcPr>
            <w:tcW w:w="3589" w:type="dxa"/>
            <w:tcBorders>
              <w:tl2br w:val="nil"/>
              <w:tr2bl w:val="nil"/>
            </w:tcBorders>
            <w:vAlign w:val="center"/>
          </w:tcPr>
          <w:p w14:paraId="65D54D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①中华人民共和国建造师注册证书(注册在投标人单位)；</w:t>
            </w:r>
          </w:p>
          <w:p w14:paraId="523A58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②凡建造师注册证书未发放到位的，可由省辖市建设（建筑）行政主管部门出具注册建造师执业证明</w:t>
            </w:r>
          </w:p>
          <w:p w14:paraId="311EB86E">
            <w:pPr>
              <w:widowControl/>
              <w:jc w:val="left"/>
              <w:rPr>
                <w:color w:val="auto"/>
                <w:highlight w:val="none"/>
              </w:rPr>
            </w:pPr>
            <w:r>
              <w:rPr>
                <w:rFonts w:hint="eastAsia"/>
                <w:b/>
                <w:bCs/>
                <w:color w:val="auto"/>
                <w:highlight w:val="none"/>
              </w:rPr>
              <w:t>特别提醒：①如本工程投标人拟派项目经理为一级注册建造师的，必须根据《住房和城乡建设部办公厅关于全面实行一级建造师电子注册证书的通知》（建办市〔2021〕40 号）文件要求使用并提供电子证书，如未按文件要求提供电子证书，该电子证书无效，视为项目经理的资格不符合要求。②</w:t>
            </w:r>
            <w:r>
              <w:rPr>
                <w:rFonts w:hint="eastAsia"/>
                <w:b/>
                <w:bCs/>
                <w:color w:val="auto"/>
                <w:highlight w:val="none"/>
                <w:lang w:eastAsia="zh-CN"/>
              </w:rPr>
              <w:t>如</w:t>
            </w:r>
            <w:r>
              <w:rPr>
                <w:rFonts w:hint="eastAsia"/>
                <w:b/>
                <w:bCs/>
                <w:color w:val="auto"/>
                <w:highlight w:val="none"/>
              </w:rPr>
              <w:t>注册地为江苏省内的企业，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tc>
      </w:tr>
      <w:tr w14:paraId="6A1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350FC5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8" w:type="dxa"/>
            <w:tcBorders>
              <w:tl2br w:val="nil"/>
              <w:tr2bl w:val="nil"/>
            </w:tcBorders>
            <w:vAlign w:val="center"/>
          </w:tcPr>
          <w:p w14:paraId="737EBA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拟派项目负责人（项目经理）安全生产考核</w:t>
            </w:r>
          </w:p>
        </w:tc>
        <w:tc>
          <w:tcPr>
            <w:tcW w:w="3510" w:type="dxa"/>
            <w:tcBorders>
              <w:tl2br w:val="nil"/>
              <w:tr2bl w:val="nil"/>
            </w:tcBorders>
            <w:vAlign w:val="center"/>
          </w:tcPr>
          <w:p w14:paraId="5DC6C5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14:paraId="073C1E3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施工项目负责人安全生产考核合格证书（B类）</w:t>
            </w:r>
          </w:p>
        </w:tc>
      </w:tr>
      <w:tr w14:paraId="60A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3A7858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18" w:type="dxa"/>
            <w:tcBorders>
              <w:tl2br w:val="nil"/>
              <w:tr2bl w:val="nil"/>
            </w:tcBorders>
            <w:vAlign w:val="center"/>
          </w:tcPr>
          <w:p w14:paraId="377C2FF0">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拟派项目负责人（项目经理）为投标企业正式人员</w:t>
            </w:r>
          </w:p>
        </w:tc>
        <w:tc>
          <w:tcPr>
            <w:tcW w:w="3510" w:type="dxa"/>
            <w:tcBorders>
              <w:tl2br w:val="nil"/>
              <w:tr2bl w:val="nil"/>
            </w:tcBorders>
            <w:vAlign w:val="center"/>
          </w:tcPr>
          <w:p w14:paraId="47981FCC">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sz w:val="24"/>
                <w:highlight w:val="none"/>
              </w:rPr>
              <w:t>拟派项目负责人为投标企业正式人员</w:t>
            </w:r>
          </w:p>
        </w:tc>
        <w:tc>
          <w:tcPr>
            <w:tcW w:w="3589" w:type="dxa"/>
            <w:tcBorders>
              <w:tl2br w:val="nil"/>
              <w:tr2bl w:val="nil"/>
            </w:tcBorders>
            <w:vAlign w:val="center"/>
          </w:tcPr>
          <w:p w14:paraId="6CC9ECB2">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有效的劳动合同书</w:t>
            </w:r>
          </w:p>
        </w:tc>
      </w:tr>
      <w:tr w14:paraId="52F4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1DD6BD69">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9017" w:type="dxa"/>
            <w:gridSpan w:val="3"/>
            <w:tcBorders>
              <w:tl2br w:val="nil"/>
              <w:tr2bl w:val="nil"/>
            </w:tcBorders>
            <w:vAlign w:val="center"/>
          </w:tcPr>
          <w:p w14:paraId="0EFD4218">
            <w:pPr>
              <w:rPr>
                <w:rFonts w:ascii="宋体" w:hAnsi="宋体" w:cs="宋体"/>
                <w:color w:val="auto"/>
                <w:kern w:val="0"/>
                <w:sz w:val="24"/>
                <w:highlight w:val="none"/>
              </w:rPr>
            </w:pPr>
            <w:r>
              <w:rPr>
                <w:rFonts w:hint="eastAsia" w:ascii="宋体" w:hAnsi="宋体" w:cs="宋体"/>
                <w:b/>
                <w:bCs/>
                <w:color w:val="auto"/>
                <w:kern w:val="0"/>
                <w:sz w:val="24"/>
                <w:highlight w:val="none"/>
              </w:rPr>
              <w:t>资格审查文件表格（投标时需提供：1.法定代表人身份证明 2.授权委托书3.诚信承诺书）</w:t>
            </w:r>
            <w:r>
              <w:rPr>
                <w:rFonts w:hint="eastAsia" w:ascii="宋体" w:hAnsi="宋体" w:cs="宋体"/>
                <w:b/>
                <w:color w:val="auto"/>
                <w:kern w:val="0"/>
                <w:sz w:val="24"/>
                <w:highlight w:val="none"/>
              </w:rPr>
              <w:t>（格式详见招标文件第七章）</w:t>
            </w:r>
          </w:p>
        </w:tc>
      </w:tr>
      <w:tr w14:paraId="656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14:paraId="55EBCA38">
            <w:pPr>
              <w:widowControl/>
              <w:jc w:val="center"/>
              <w:rPr>
                <w:rFonts w:ascii="宋体" w:hAnsi="宋体" w:cs="宋体"/>
                <w:color w:val="auto"/>
                <w:kern w:val="0"/>
                <w:sz w:val="24"/>
                <w:highlight w:val="none"/>
              </w:rPr>
            </w:pPr>
          </w:p>
        </w:tc>
        <w:tc>
          <w:tcPr>
            <w:tcW w:w="9017" w:type="dxa"/>
            <w:gridSpan w:val="3"/>
            <w:tcBorders>
              <w:tl2br w:val="nil"/>
              <w:tr2bl w:val="nil"/>
            </w:tcBorders>
            <w:vAlign w:val="center"/>
          </w:tcPr>
          <w:p w14:paraId="04199C4E">
            <w:pPr>
              <w:widowControl/>
              <w:adjustRightInd w:val="0"/>
              <w:snapToGrid w:val="0"/>
              <w:jc w:val="left"/>
              <w:rPr>
                <w:color w:val="auto"/>
                <w:highlight w:val="none"/>
              </w:rPr>
            </w:pPr>
            <w:r>
              <w:rPr>
                <w:rFonts w:hint="eastAsia"/>
                <w:color w:val="auto"/>
                <w:highlight w:val="none"/>
              </w:rPr>
              <w:t>注：</w:t>
            </w:r>
          </w:p>
          <w:p w14:paraId="5D29C99E">
            <w:pPr>
              <w:widowControl/>
              <w:adjustRightInd w:val="0"/>
              <w:snapToGrid w:val="0"/>
              <w:jc w:val="left"/>
              <w:rPr>
                <w:color w:val="auto"/>
                <w:highlight w:val="none"/>
              </w:rPr>
            </w:pPr>
            <w:r>
              <w:rPr>
                <w:rFonts w:hint="eastAsia"/>
                <w:color w:val="auto"/>
                <w:highlight w:val="none"/>
              </w:rPr>
              <w:t>1.资格审查阶段，评标委员会根据资格审查标准、资格审查条件、“资格审查资料包”中的资料进行资格评审，请投标人按照本招标文件要求准确提供全部资料，否则做废标处理。</w:t>
            </w:r>
          </w:p>
          <w:p w14:paraId="7E10DD96">
            <w:pPr>
              <w:widowControl/>
              <w:adjustRightInd w:val="0"/>
              <w:snapToGrid w:val="0"/>
              <w:jc w:val="left"/>
              <w:rPr>
                <w:color w:val="auto"/>
                <w:highlight w:val="none"/>
              </w:rPr>
            </w:pPr>
            <w:r>
              <w:rPr>
                <w:rFonts w:hint="eastAsia"/>
                <w:color w:val="auto"/>
                <w:highlight w:val="none"/>
              </w:rPr>
              <w:t>2.以上复印件须加盖投标单位公章，并在封袋上加盖投标人单位公章和法定代表人印章。</w:t>
            </w:r>
          </w:p>
        </w:tc>
      </w:tr>
      <w:bookmarkEnd w:id="25"/>
    </w:tbl>
    <w:p w14:paraId="6A3C94A0">
      <w:pPr>
        <w:keepNext w:val="0"/>
        <w:keepLines w:val="0"/>
        <w:pageBreakBefore w:val="0"/>
        <w:kinsoku/>
        <w:wordWrap/>
        <w:overflowPunct/>
        <w:topLinePunct w:val="0"/>
        <w:bidi w:val="0"/>
        <w:spacing w:line="460" w:lineRule="exact"/>
        <w:ind w:firstLine="480" w:firstLineChars="200"/>
        <w:textAlignment w:val="auto"/>
        <w:rPr>
          <w:rFonts w:ascii="宋体" w:hAnsi="宋体" w:cs="宋体"/>
          <w:color w:val="auto"/>
          <w:sz w:val="24"/>
          <w:highlight w:val="none"/>
        </w:rPr>
      </w:pPr>
      <w:bookmarkStart w:id="26" w:name="_Toc404159960"/>
      <w:r>
        <w:rPr>
          <w:rFonts w:hint="eastAsia" w:ascii="宋体" w:hAnsi="宋体" w:cs="宋体"/>
          <w:color w:val="auto"/>
          <w:sz w:val="24"/>
          <w:highlight w:val="none"/>
        </w:rPr>
        <w:t>本次资格审查采用合格制，各投标人只有满足资格审查必要合格条件后，方可参与</w:t>
      </w:r>
      <w:r>
        <w:rPr>
          <w:rFonts w:hint="eastAsia" w:ascii="宋体" w:hAnsi="宋体" w:cs="宋体"/>
          <w:color w:val="auto"/>
          <w:sz w:val="24"/>
          <w:highlight w:val="none"/>
          <w:lang w:val="en-US" w:eastAsia="zh-CN"/>
        </w:rPr>
        <w:t>技术标</w:t>
      </w:r>
      <w:r>
        <w:rPr>
          <w:rFonts w:hint="eastAsia" w:ascii="宋体" w:hAnsi="宋体" w:cs="宋体"/>
          <w:color w:val="auto"/>
          <w:sz w:val="24"/>
          <w:highlight w:val="none"/>
        </w:rPr>
        <w:t>的评审。</w:t>
      </w:r>
    </w:p>
    <w:p w14:paraId="277FCF7E">
      <w:pPr>
        <w:spacing w:line="360" w:lineRule="auto"/>
        <w:ind w:firstLine="482" w:firstLineChars="200"/>
        <w:rPr>
          <w:rFonts w:hint="default" w:ascii="宋体" w:hAnsi="宋体" w:eastAsia="宋体" w:cs="宋体"/>
          <w:b/>
          <w:bCs/>
          <w:color w:val="auto"/>
          <w:sz w:val="24"/>
          <w:szCs w:val="24"/>
          <w:highlight w:val="none"/>
          <w:lang w:val="en-US" w:eastAsia="zh-CN"/>
        </w:rPr>
      </w:pPr>
      <w:bookmarkStart w:id="27" w:name="_Toc465181336"/>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技术标文件（满分40分）</w:t>
      </w:r>
    </w:p>
    <w:tbl>
      <w:tblPr>
        <w:tblStyle w:val="5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231"/>
        <w:gridCol w:w="6593"/>
        <w:gridCol w:w="871"/>
      </w:tblGrid>
      <w:tr w14:paraId="65B8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73" w:type="pct"/>
            <w:noWrap w:val="0"/>
            <w:vAlign w:val="center"/>
          </w:tcPr>
          <w:p w14:paraId="6D82A5BA">
            <w:pPr>
              <w:tabs>
                <w:tab w:val="left" w:pos="10546"/>
              </w:tabs>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69" w:type="pct"/>
            <w:noWrap w:val="0"/>
            <w:vAlign w:val="center"/>
          </w:tcPr>
          <w:p w14:paraId="60336119">
            <w:pPr>
              <w:snapToGrid w:val="0"/>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3583" w:type="pct"/>
            <w:noWrap w:val="0"/>
            <w:vAlign w:val="center"/>
          </w:tcPr>
          <w:p w14:paraId="1810E172">
            <w:pPr>
              <w:snapToGrid w:val="0"/>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473" w:type="pct"/>
            <w:noWrap w:val="0"/>
            <w:vAlign w:val="center"/>
          </w:tcPr>
          <w:p w14:paraId="272CAB65">
            <w:pPr>
              <w:snapToGrid w:val="0"/>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p>
          <w:p w14:paraId="10C3E9D6">
            <w:pPr>
              <w:snapToGrid w:val="0"/>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7E3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 w:type="pct"/>
            <w:noWrap w:val="0"/>
            <w:vAlign w:val="center"/>
          </w:tcPr>
          <w:p w14:paraId="374F2119">
            <w:pPr>
              <w:autoSpaceDE w:val="0"/>
              <w:autoSpaceDN w:val="0"/>
              <w:adjustRightInd w:val="0"/>
              <w:spacing w:line="360" w:lineRule="auto"/>
              <w:jc w:val="center"/>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snapToGrid/>
                <w:color w:val="auto"/>
                <w:kern w:val="2"/>
                <w:sz w:val="21"/>
                <w:szCs w:val="21"/>
                <w:highlight w:val="none"/>
              </w:rPr>
              <w:t>1</w:t>
            </w:r>
          </w:p>
        </w:tc>
        <w:tc>
          <w:tcPr>
            <w:tcW w:w="669" w:type="pct"/>
            <w:noWrap w:val="0"/>
            <w:vAlign w:val="center"/>
          </w:tcPr>
          <w:p w14:paraId="746B3EE2">
            <w:pPr>
              <w:spacing w:line="360" w:lineRule="auto"/>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GB"/>
              </w:rPr>
              <w:t>类似业绩</w:t>
            </w:r>
          </w:p>
        </w:tc>
        <w:tc>
          <w:tcPr>
            <w:tcW w:w="3583" w:type="pct"/>
            <w:noWrap w:val="0"/>
            <w:vAlign w:val="center"/>
          </w:tcPr>
          <w:p w14:paraId="363FF68A">
            <w:pPr>
              <w:widowControl/>
              <w:adjustRightInd w:val="0"/>
              <w:snapToGrid w:val="0"/>
              <w:spacing w:line="276" w:lineRule="auto"/>
              <w:textAlignment w:val="center"/>
              <w:rPr>
                <w:rFonts w:hint="default" w:ascii="宋体" w:hAnsi="宋体" w:eastAsia="宋体" w:cs="仿宋"/>
                <w:strike/>
                <w:dstrike w:val="0"/>
                <w:snapToGrid/>
                <w:color w:val="auto"/>
                <w:sz w:val="21"/>
                <w:szCs w:val="21"/>
                <w:highlight w:val="none"/>
                <w:lang w:val="en-US" w:eastAsia="zh-CN" w:bidi="ar"/>
              </w:rPr>
            </w:pPr>
            <w:r>
              <w:rPr>
                <w:rFonts w:hint="eastAsia" w:ascii="宋体" w:hAnsi="宋体" w:eastAsia="宋体" w:cs="仿宋"/>
                <w:snapToGrid/>
                <w:color w:val="auto"/>
                <w:sz w:val="21"/>
                <w:szCs w:val="21"/>
                <w:highlight w:val="none"/>
                <w:lang w:bidi="ar"/>
              </w:rPr>
              <w:t>供应商自202</w:t>
            </w:r>
            <w:r>
              <w:rPr>
                <w:rFonts w:hint="eastAsia" w:ascii="宋体" w:hAnsi="宋体" w:eastAsia="宋体" w:cs="仿宋"/>
                <w:snapToGrid/>
                <w:color w:val="auto"/>
                <w:sz w:val="21"/>
                <w:szCs w:val="21"/>
                <w:highlight w:val="none"/>
                <w:lang w:val="en-US" w:eastAsia="zh-CN" w:bidi="ar"/>
              </w:rPr>
              <w:t>2</w:t>
            </w:r>
            <w:r>
              <w:rPr>
                <w:rFonts w:hint="eastAsia" w:ascii="宋体" w:hAnsi="宋体" w:eastAsia="宋体" w:cs="仿宋"/>
                <w:snapToGrid/>
                <w:color w:val="auto"/>
                <w:sz w:val="21"/>
                <w:szCs w:val="21"/>
                <w:highlight w:val="none"/>
                <w:lang w:bidi="ar"/>
              </w:rPr>
              <w:t>年1月1日以来（以竣工验收证明时间为准）承担过的</w:t>
            </w:r>
            <w:r>
              <w:rPr>
                <w:rFonts w:hint="eastAsia" w:ascii="宋体" w:hAnsi="宋体" w:cs="仿宋"/>
                <w:snapToGrid/>
                <w:color w:val="auto"/>
                <w:sz w:val="21"/>
                <w:szCs w:val="21"/>
                <w:highlight w:val="none"/>
                <w:lang w:eastAsia="zh-CN" w:bidi="ar"/>
              </w:rPr>
              <w:t>修缮</w:t>
            </w:r>
            <w:r>
              <w:rPr>
                <w:rFonts w:hint="eastAsia" w:ascii="宋体" w:hAnsi="宋体" w:eastAsia="宋体" w:cs="仿宋"/>
                <w:snapToGrid/>
                <w:color w:val="auto"/>
                <w:sz w:val="21"/>
                <w:szCs w:val="21"/>
                <w:highlight w:val="none"/>
                <w:lang w:bidi="ar"/>
              </w:rPr>
              <w:t>工程业绩的，有一个得</w:t>
            </w:r>
            <w:r>
              <w:rPr>
                <w:rFonts w:ascii="宋体" w:hAnsi="宋体" w:eastAsia="宋体" w:cs="仿宋"/>
                <w:snapToGrid/>
                <w:color w:val="auto"/>
                <w:sz w:val="21"/>
                <w:szCs w:val="21"/>
                <w:highlight w:val="none"/>
                <w:lang w:bidi="ar"/>
              </w:rPr>
              <w:t>3</w:t>
            </w:r>
            <w:r>
              <w:rPr>
                <w:rFonts w:hint="eastAsia" w:ascii="宋体" w:hAnsi="宋体" w:eastAsia="宋体" w:cs="仿宋"/>
                <w:snapToGrid/>
                <w:color w:val="auto"/>
                <w:sz w:val="21"/>
                <w:szCs w:val="21"/>
                <w:highlight w:val="none"/>
                <w:lang w:bidi="ar"/>
              </w:rPr>
              <w:t>分，最多得</w:t>
            </w:r>
            <w:r>
              <w:rPr>
                <w:rFonts w:hint="eastAsia" w:ascii="宋体" w:hAnsi="宋体" w:cs="仿宋"/>
                <w:snapToGrid/>
                <w:color w:val="auto"/>
                <w:sz w:val="21"/>
                <w:szCs w:val="21"/>
                <w:highlight w:val="none"/>
                <w:lang w:val="en-US" w:eastAsia="zh-CN" w:bidi="ar"/>
              </w:rPr>
              <w:t>12</w:t>
            </w:r>
            <w:r>
              <w:rPr>
                <w:rFonts w:hint="eastAsia" w:ascii="宋体" w:hAnsi="宋体" w:eastAsia="宋体" w:cs="仿宋"/>
                <w:snapToGrid/>
                <w:color w:val="auto"/>
                <w:sz w:val="21"/>
                <w:szCs w:val="21"/>
                <w:highlight w:val="none"/>
                <w:lang w:bidi="ar"/>
              </w:rPr>
              <w:t>分。</w:t>
            </w:r>
          </w:p>
          <w:p w14:paraId="63713CC3">
            <w:pPr>
              <w:widowControl/>
              <w:adjustRightInd w:val="0"/>
              <w:snapToGrid w:val="0"/>
              <w:spacing w:line="276" w:lineRule="auto"/>
              <w:textAlignment w:val="center"/>
              <w:rPr>
                <w:rFonts w:hint="default" w:ascii="宋体" w:hAnsi="宋体" w:eastAsia="宋体" w:cs="宋体"/>
                <w:bCs/>
                <w:snapToGrid/>
                <w:color w:val="auto"/>
                <w:kern w:val="2"/>
                <w:sz w:val="21"/>
                <w:szCs w:val="21"/>
                <w:highlight w:val="none"/>
                <w:lang w:val="en-US" w:eastAsia="zh-CN" w:bidi="ar-SA"/>
              </w:rPr>
            </w:pPr>
            <w:r>
              <w:rPr>
                <w:rFonts w:hint="eastAsia" w:ascii="宋体" w:hAnsi="宋体" w:eastAsia="宋体" w:cs="仿宋"/>
                <w:snapToGrid/>
                <w:color w:val="auto"/>
                <w:sz w:val="21"/>
                <w:szCs w:val="21"/>
                <w:highlight w:val="none"/>
                <w:lang w:bidi="ar"/>
              </w:rPr>
              <w:t>注：提供合同及竣工验收证明</w:t>
            </w:r>
            <w:r>
              <w:rPr>
                <w:rFonts w:hint="eastAsia" w:ascii="宋体" w:hAnsi="宋体" w:eastAsia="宋体" w:cs="仿宋"/>
                <w:snapToGrid/>
                <w:color w:val="auto"/>
                <w:sz w:val="21"/>
                <w:szCs w:val="21"/>
                <w:highlight w:val="none"/>
                <w:lang w:val="en-US" w:eastAsia="zh-CN" w:bidi="ar"/>
              </w:rPr>
              <w:t>原件</w:t>
            </w:r>
            <w:r>
              <w:rPr>
                <w:rFonts w:hint="eastAsia" w:ascii="宋体" w:hAnsi="宋体" w:eastAsia="宋体" w:cs="仿宋"/>
                <w:snapToGrid/>
                <w:color w:val="auto"/>
                <w:sz w:val="21"/>
                <w:szCs w:val="21"/>
                <w:highlight w:val="none"/>
                <w:lang w:bidi="ar"/>
              </w:rPr>
              <w:t>的复印件或扫描件，并加盖公章，合同或竣工验收证明中须能明确体现业绩的相关要求，合同或竣工验收证明中未能</w:t>
            </w:r>
            <w:r>
              <w:rPr>
                <w:rFonts w:hint="eastAsia" w:ascii="宋体" w:hAnsi="宋体" w:cs="仿宋"/>
                <w:snapToGrid/>
                <w:color w:val="auto"/>
                <w:sz w:val="21"/>
                <w:szCs w:val="21"/>
                <w:highlight w:val="none"/>
                <w:lang w:eastAsia="zh-CN" w:bidi="ar"/>
              </w:rPr>
              <w:t>体现</w:t>
            </w:r>
            <w:r>
              <w:rPr>
                <w:rFonts w:hint="eastAsia" w:ascii="宋体" w:hAnsi="宋体" w:eastAsia="宋体" w:cs="仿宋"/>
                <w:snapToGrid/>
                <w:color w:val="auto"/>
                <w:sz w:val="21"/>
                <w:szCs w:val="21"/>
                <w:highlight w:val="none"/>
                <w:lang w:bidi="ar"/>
              </w:rPr>
              <w:t>的则另需提供业主加盖公章的证明材料，否则不得分。</w:t>
            </w:r>
          </w:p>
        </w:tc>
        <w:tc>
          <w:tcPr>
            <w:tcW w:w="473" w:type="pct"/>
            <w:noWrap w:val="0"/>
            <w:vAlign w:val="center"/>
          </w:tcPr>
          <w:p w14:paraId="0F6E80BF">
            <w:pPr>
              <w:spacing w:line="360" w:lineRule="auto"/>
              <w:jc w:val="center"/>
              <w:rPr>
                <w:rFonts w:hint="default"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12</w:t>
            </w:r>
          </w:p>
        </w:tc>
      </w:tr>
      <w:tr w14:paraId="2006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73" w:type="pct"/>
            <w:noWrap w:val="0"/>
            <w:vAlign w:val="center"/>
          </w:tcPr>
          <w:p w14:paraId="54945AD7">
            <w:pPr>
              <w:autoSpaceDE w:val="0"/>
              <w:autoSpaceDN w:val="0"/>
              <w:adjustRightInd w:val="0"/>
              <w:spacing w:line="360" w:lineRule="auto"/>
              <w:jc w:val="center"/>
              <w:rPr>
                <w:rFonts w:hint="eastAsia" w:ascii="宋体" w:hAnsi="宋体" w:eastAsia="宋体" w:cs="Times New Roman"/>
                <w:snapToGrid/>
                <w:color w:val="auto"/>
                <w:kern w:val="2"/>
                <w:sz w:val="21"/>
                <w:szCs w:val="21"/>
                <w:highlight w:val="none"/>
                <w:lang w:val="en-US" w:eastAsia="zh-CN" w:bidi="ar-SA"/>
              </w:rPr>
            </w:pPr>
            <w:r>
              <w:rPr>
                <w:rFonts w:hint="eastAsia" w:ascii="宋体" w:hAnsi="宋体" w:eastAsia="宋体"/>
                <w:snapToGrid/>
                <w:color w:val="auto"/>
                <w:kern w:val="2"/>
                <w:sz w:val="21"/>
                <w:szCs w:val="21"/>
                <w:highlight w:val="none"/>
              </w:rPr>
              <w:t>2</w:t>
            </w:r>
          </w:p>
        </w:tc>
        <w:tc>
          <w:tcPr>
            <w:tcW w:w="1231" w:type="dxa"/>
            <w:noWrap w:val="0"/>
            <w:vAlign w:val="center"/>
          </w:tcPr>
          <w:p w14:paraId="464CDCC5">
            <w:pPr>
              <w:widowControl/>
              <w:adjustRightInd w:val="0"/>
              <w:snapToGrid w:val="0"/>
              <w:spacing w:line="276" w:lineRule="auto"/>
              <w:textAlignment w:val="center"/>
              <w:rPr>
                <w:rFonts w:hint="eastAsia" w:ascii="宋体" w:hAnsi="宋体" w:eastAsia="宋体" w:cs="仿宋"/>
                <w:snapToGrid/>
                <w:color w:val="auto"/>
                <w:sz w:val="21"/>
                <w:szCs w:val="21"/>
                <w:highlight w:val="none"/>
                <w:lang w:val="en-US" w:eastAsia="zh-CN" w:bidi="ar"/>
              </w:rPr>
            </w:pPr>
            <w:r>
              <w:rPr>
                <w:rFonts w:hint="eastAsia" w:ascii="宋体" w:hAnsi="宋体" w:eastAsia="宋体" w:cs="仿宋"/>
                <w:snapToGrid/>
                <w:color w:val="auto"/>
                <w:sz w:val="21"/>
                <w:szCs w:val="21"/>
                <w:highlight w:val="none"/>
                <w:lang w:bidi="ar"/>
              </w:rPr>
              <w:t>维修服务方案</w:t>
            </w:r>
          </w:p>
        </w:tc>
        <w:tc>
          <w:tcPr>
            <w:tcW w:w="6593" w:type="dxa"/>
            <w:noWrap w:val="0"/>
            <w:vAlign w:val="center"/>
          </w:tcPr>
          <w:p w14:paraId="1DEC2532">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根据供应商针对该项目编制的维修服务方案进行评审：</w:t>
            </w:r>
          </w:p>
          <w:p w14:paraId="033291A4">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1、总体概述：工程概述、总体安排、及施工部署及等的健全、合理、规范、高效的得3分，基本完整且具有一定可行性的得2分，欠缺或可行性较差的得1分，不提供0分。</w:t>
            </w:r>
          </w:p>
          <w:p w14:paraId="3709DC1B">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2、劳动力配备：用于该工程的劳动力配备科学、合理、操作性强、高效的得3分，基本完整且具有一定可行性的得2分，欠缺或可行性较差的得1分，不提供0分。</w:t>
            </w:r>
          </w:p>
          <w:p w14:paraId="5476A0BB">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3、拆除、维修、恢复等分部、分项工程的施工方案：该工程分部分项工程的施工方案、具体施工技术措施科学、合理、操作性强、规范、高效的得4分，基本完整且具有一定可行性的得2分，欠缺或可行性较差的得1分，不提供0分。</w:t>
            </w:r>
          </w:p>
          <w:p w14:paraId="044626A8">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4、现场管理方案及安全文明施工保障措施：该工程安全文明施工、施工现场扬尘污染防治措施及环境保护方面的措施科学、合理、操作性强、规范、高效的得4分，基本完整且具有一定可行性的得2分，欠缺或可行性较差的得1分，不提供0分。</w:t>
            </w:r>
          </w:p>
          <w:p w14:paraId="674130FF">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5、施工进度及质量保证措施：该措施科学、合理、操作性强、规范、高效的得4分，基本完整且具有一定可行性的得2分，欠缺或可行性较差的得1分，不提供0分。</w:t>
            </w:r>
          </w:p>
          <w:p w14:paraId="5AF0541F">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6、关键施工技术、工艺及工程项目实施的重点、难点和解决方案：</w:t>
            </w:r>
          </w:p>
          <w:p w14:paraId="7273DAC6">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方案全面清晰、科学合理，符合或优于项目需求，得3分；</w:t>
            </w:r>
          </w:p>
          <w:p w14:paraId="28E95CD0">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方案基本全面清晰、基本科学合理，基本符合项目需求得2分；</w:t>
            </w:r>
          </w:p>
          <w:p w14:paraId="7343A012">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方案简单笼统、有欠缺或可行性较差的，不能符合项目需求得1分；</w:t>
            </w:r>
          </w:p>
          <w:p w14:paraId="50F6BFF2">
            <w:pPr>
              <w:widowControl/>
              <w:adjustRightInd w:val="0"/>
              <w:snapToGrid w:val="0"/>
              <w:spacing w:line="276" w:lineRule="auto"/>
              <w:textAlignment w:val="center"/>
              <w:rPr>
                <w:rFonts w:hint="eastAsia" w:ascii="宋体" w:hAnsi="宋体" w:eastAsia="宋体" w:cs="仿宋"/>
                <w:snapToGrid/>
                <w:color w:val="auto"/>
                <w:sz w:val="21"/>
                <w:szCs w:val="21"/>
                <w:highlight w:val="none"/>
                <w:lang w:val="en-US" w:eastAsia="zh-CN" w:bidi="ar"/>
              </w:rPr>
            </w:pPr>
            <w:r>
              <w:rPr>
                <w:rFonts w:hint="eastAsia" w:ascii="宋体" w:hAnsi="宋体" w:eastAsia="宋体" w:cs="仿宋"/>
                <w:snapToGrid/>
                <w:color w:val="auto"/>
                <w:sz w:val="21"/>
                <w:szCs w:val="21"/>
                <w:highlight w:val="none"/>
                <w:lang w:bidi="ar"/>
              </w:rPr>
              <w:t>未提供的不得分。</w:t>
            </w:r>
          </w:p>
        </w:tc>
        <w:tc>
          <w:tcPr>
            <w:tcW w:w="473" w:type="pct"/>
            <w:noWrap w:val="0"/>
            <w:vAlign w:val="center"/>
          </w:tcPr>
          <w:p w14:paraId="3547DD8F">
            <w:pPr>
              <w:widowControl/>
              <w:snapToGrid w:val="0"/>
              <w:spacing w:line="276" w:lineRule="auto"/>
              <w:jc w:val="center"/>
              <w:textAlignment w:val="center"/>
              <w:rPr>
                <w:rFonts w:hint="default" w:ascii="宋体" w:hAnsi="宋体" w:eastAsia="宋体" w:cs="仿宋"/>
                <w:snapToGrid w:val="0"/>
                <w:color w:val="auto"/>
                <w:sz w:val="21"/>
                <w:szCs w:val="21"/>
                <w:highlight w:val="none"/>
                <w:lang w:val="en-US" w:eastAsia="zh-CN" w:bidi="ar-SA"/>
              </w:rPr>
            </w:pPr>
            <w:r>
              <w:rPr>
                <w:rFonts w:hint="eastAsia" w:ascii="宋体" w:hAnsi="宋体" w:cs="仿宋"/>
                <w:snapToGrid w:val="0"/>
                <w:color w:val="auto"/>
                <w:sz w:val="21"/>
                <w:szCs w:val="21"/>
                <w:highlight w:val="none"/>
                <w:lang w:val="en-US" w:eastAsia="zh-CN" w:bidi="ar-SA"/>
              </w:rPr>
              <w:t>21</w:t>
            </w:r>
          </w:p>
        </w:tc>
      </w:tr>
      <w:tr w14:paraId="6573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73" w:type="pct"/>
            <w:noWrap w:val="0"/>
            <w:vAlign w:val="center"/>
          </w:tcPr>
          <w:p w14:paraId="219EDAEC">
            <w:pPr>
              <w:autoSpaceDE w:val="0"/>
              <w:autoSpaceDN w:val="0"/>
              <w:adjustRightInd w:val="0"/>
              <w:spacing w:line="360" w:lineRule="auto"/>
              <w:jc w:val="center"/>
              <w:rPr>
                <w:rFonts w:hint="default" w:ascii="宋体" w:hAnsi="宋体" w:eastAsia="宋体" w:cs="Times New Roman"/>
                <w:snapToGrid/>
                <w:color w:val="auto"/>
                <w:kern w:val="2"/>
                <w:sz w:val="21"/>
                <w:szCs w:val="21"/>
                <w:highlight w:val="none"/>
                <w:lang w:val="en-US" w:eastAsia="zh-CN" w:bidi="ar-SA"/>
              </w:rPr>
            </w:pPr>
            <w:r>
              <w:rPr>
                <w:rFonts w:hint="eastAsia" w:ascii="宋体" w:hAnsi="宋体" w:eastAsia="宋体" w:cs="Times New Roman"/>
                <w:snapToGrid/>
                <w:color w:val="auto"/>
                <w:kern w:val="2"/>
                <w:sz w:val="21"/>
                <w:szCs w:val="21"/>
                <w:highlight w:val="none"/>
                <w:lang w:val="en-US" w:eastAsia="zh-CN" w:bidi="ar-SA"/>
              </w:rPr>
              <w:t>3</w:t>
            </w:r>
          </w:p>
        </w:tc>
        <w:tc>
          <w:tcPr>
            <w:tcW w:w="1231" w:type="dxa"/>
            <w:noWrap w:val="0"/>
            <w:vAlign w:val="center"/>
          </w:tcPr>
          <w:p w14:paraId="503CC0C5">
            <w:pPr>
              <w:widowControl/>
              <w:adjustRightInd w:val="0"/>
              <w:snapToGrid w:val="0"/>
              <w:spacing w:line="276" w:lineRule="auto"/>
              <w:textAlignment w:val="center"/>
              <w:rPr>
                <w:rFonts w:hint="eastAsia" w:ascii="宋体" w:hAnsi="宋体" w:eastAsia="宋体" w:cs="仿宋"/>
                <w:snapToGrid/>
                <w:color w:val="auto"/>
                <w:sz w:val="21"/>
                <w:szCs w:val="21"/>
                <w:highlight w:val="none"/>
                <w:lang w:val="en-US" w:eastAsia="zh-CN" w:bidi="ar"/>
              </w:rPr>
            </w:pPr>
            <w:r>
              <w:rPr>
                <w:rFonts w:hint="eastAsia" w:ascii="宋体" w:hAnsi="宋体" w:eastAsia="宋体" w:cs="仿宋"/>
                <w:snapToGrid/>
                <w:color w:val="auto"/>
                <w:sz w:val="21"/>
                <w:szCs w:val="21"/>
                <w:highlight w:val="none"/>
                <w:lang w:val="en-US" w:eastAsia="zh-CN" w:bidi="ar"/>
              </w:rPr>
              <w:t>维修服务承诺</w:t>
            </w:r>
          </w:p>
        </w:tc>
        <w:tc>
          <w:tcPr>
            <w:tcW w:w="6593" w:type="dxa"/>
            <w:noWrap w:val="0"/>
            <w:vAlign w:val="center"/>
          </w:tcPr>
          <w:p w14:paraId="50747ABF">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cs="仿宋"/>
                <w:snapToGrid/>
                <w:color w:val="auto"/>
                <w:sz w:val="21"/>
                <w:szCs w:val="21"/>
                <w:highlight w:val="none"/>
                <w:lang w:eastAsia="zh-CN" w:bidi="ar"/>
              </w:rPr>
              <w:t>投标人</w:t>
            </w:r>
            <w:r>
              <w:rPr>
                <w:rFonts w:hint="eastAsia" w:ascii="宋体" w:hAnsi="宋体" w:eastAsia="宋体" w:cs="仿宋"/>
                <w:snapToGrid/>
                <w:color w:val="auto"/>
                <w:sz w:val="21"/>
                <w:szCs w:val="21"/>
                <w:highlight w:val="none"/>
                <w:lang w:bidi="ar"/>
              </w:rPr>
              <w:t>根据自身情况，对服务期间、维保期内维修及时率，接到业主通知后2小时内到现场并响应甲方提出的要求进行“踏勘现场”，并在24小时内出具方案和报价的承诺，业主满意率承诺，不拖欠农民工工资及供应商设备材料款承诺等方面的承诺，进行评审打分：</w:t>
            </w:r>
          </w:p>
          <w:p w14:paraId="50C1982D">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1.承诺内容全面（包含但不限于以上所述方面）、详细具体，完全符合或优于项目需求的得</w:t>
            </w:r>
            <w:r>
              <w:rPr>
                <w:rFonts w:hint="eastAsia" w:ascii="宋体" w:hAnsi="宋体" w:eastAsia="宋体" w:cs="仿宋"/>
                <w:snapToGrid/>
                <w:color w:val="auto"/>
                <w:sz w:val="21"/>
                <w:szCs w:val="21"/>
                <w:highlight w:val="none"/>
                <w:lang w:val="en-US" w:eastAsia="zh-CN" w:bidi="ar"/>
              </w:rPr>
              <w:t>7</w:t>
            </w:r>
            <w:r>
              <w:rPr>
                <w:rFonts w:hint="eastAsia" w:ascii="宋体" w:hAnsi="宋体" w:eastAsia="宋体" w:cs="仿宋"/>
                <w:snapToGrid/>
                <w:color w:val="auto"/>
                <w:sz w:val="21"/>
                <w:szCs w:val="21"/>
                <w:highlight w:val="none"/>
                <w:lang w:bidi="ar"/>
              </w:rPr>
              <w:t>分；</w:t>
            </w:r>
          </w:p>
          <w:p w14:paraId="6124FD89">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2.承诺内容有基本全面（以上所述方面）、基本详细，基本符合项目需求的得</w:t>
            </w:r>
            <w:r>
              <w:rPr>
                <w:rFonts w:hint="eastAsia" w:ascii="宋体" w:hAnsi="宋体" w:eastAsia="宋体" w:cs="仿宋"/>
                <w:snapToGrid/>
                <w:color w:val="auto"/>
                <w:sz w:val="21"/>
                <w:szCs w:val="21"/>
                <w:highlight w:val="none"/>
                <w:lang w:val="en-US" w:eastAsia="zh-CN" w:bidi="ar"/>
              </w:rPr>
              <w:t>5</w:t>
            </w:r>
            <w:r>
              <w:rPr>
                <w:rFonts w:hint="eastAsia" w:ascii="宋体" w:hAnsi="宋体" w:eastAsia="宋体" w:cs="仿宋"/>
                <w:snapToGrid/>
                <w:color w:val="auto"/>
                <w:sz w:val="21"/>
                <w:szCs w:val="21"/>
                <w:highlight w:val="none"/>
                <w:lang w:bidi="ar"/>
              </w:rPr>
              <w:t>分；</w:t>
            </w:r>
          </w:p>
          <w:p w14:paraId="5A7B76CD">
            <w:pPr>
              <w:widowControl/>
              <w:adjustRightInd w:val="0"/>
              <w:snapToGrid w:val="0"/>
              <w:spacing w:line="276" w:lineRule="auto"/>
              <w:textAlignment w:val="center"/>
              <w:rPr>
                <w:rFonts w:hint="eastAsia" w:ascii="宋体" w:hAnsi="宋体" w:eastAsia="宋体" w:cs="仿宋"/>
                <w:snapToGrid/>
                <w:color w:val="auto"/>
                <w:sz w:val="21"/>
                <w:szCs w:val="21"/>
                <w:highlight w:val="none"/>
                <w:lang w:bidi="ar"/>
              </w:rPr>
            </w:pPr>
            <w:r>
              <w:rPr>
                <w:rFonts w:hint="eastAsia" w:ascii="宋体" w:hAnsi="宋体" w:eastAsia="宋体" w:cs="仿宋"/>
                <w:snapToGrid/>
                <w:color w:val="auto"/>
                <w:sz w:val="21"/>
                <w:szCs w:val="21"/>
                <w:highlight w:val="none"/>
                <w:lang w:bidi="ar"/>
              </w:rPr>
              <w:t>3.承诺内容有缺项（以上所述方面）、描述简单，不能符合项目需求的得</w:t>
            </w:r>
            <w:r>
              <w:rPr>
                <w:rFonts w:hint="eastAsia" w:ascii="宋体" w:hAnsi="宋体" w:eastAsia="宋体" w:cs="仿宋"/>
                <w:snapToGrid/>
                <w:color w:val="auto"/>
                <w:sz w:val="21"/>
                <w:szCs w:val="21"/>
                <w:highlight w:val="none"/>
                <w:lang w:val="en-US" w:eastAsia="zh-CN" w:bidi="ar"/>
              </w:rPr>
              <w:t>2</w:t>
            </w:r>
            <w:r>
              <w:rPr>
                <w:rFonts w:hint="eastAsia" w:ascii="宋体" w:hAnsi="宋体" w:eastAsia="宋体" w:cs="仿宋"/>
                <w:snapToGrid/>
                <w:color w:val="auto"/>
                <w:sz w:val="21"/>
                <w:szCs w:val="21"/>
                <w:highlight w:val="none"/>
                <w:lang w:bidi="ar"/>
              </w:rPr>
              <w:t>分；</w:t>
            </w:r>
          </w:p>
          <w:p w14:paraId="4494E1D2">
            <w:pPr>
              <w:widowControl/>
              <w:adjustRightInd w:val="0"/>
              <w:snapToGrid w:val="0"/>
              <w:spacing w:line="276" w:lineRule="auto"/>
              <w:textAlignment w:val="center"/>
              <w:rPr>
                <w:rFonts w:hint="eastAsia" w:ascii="宋体" w:hAnsi="宋体" w:eastAsia="宋体" w:cs="仿宋"/>
                <w:snapToGrid/>
                <w:color w:val="auto"/>
                <w:sz w:val="21"/>
                <w:szCs w:val="21"/>
                <w:highlight w:val="none"/>
                <w:lang w:val="en-US" w:eastAsia="zh-CN" w:bidi="ar"/>
              </w:rPr>
            </w:pPr>
            <w:r>
              <w:rPr>
                <w:rFonts w:hint="eastAsia" w:ascii="宋体" w:hAnsi="宋体" w:eastAsia="宋体" w:cs="仿宋"/>
                <w:snapToGrid/>
                <w:color w:val="auto"/>
                <w:sz w:val="21"/>
                <w:szCs w:val="21"/>
                <w:highlight w:val="none"/>
                <w:lang w:bidi="ar"/>
              </w:rPr>
              <w:t>未提供的不得分。</w:t>
            </w:r>
          </w:p>
        </w:tc>
        <w:tc>
          <w:tcPr>
            <w:tcW w:w="473" w:type="pct"/>
            <w:noWrap w:val="0"/>
            <w:vAlign w:val="center"/>
          </w:tcPr>
          <w:p w14:paraId="0CA1B9F2">
            <w:pPr>
              <w:widowControl/>
              <w:snapToGrid w:val="0"/>
              <w:spacing w:line="276" w:lineRule="auto"/>
              <w:jc w:val="center"/>
              <w:textAlignment w:val="center"/>
              <w:rPr>
                <w:rFonts w:hint="default" w:ascii="宋体" w:hAnsi="宋体" w:eastAsia="宋体" w:cs="仿宋"/>
                <w:snapToGrid w:val="0"/>
                <w:color w:val="auto"/>
                <w:sz w:val="21"/>
                <w:szCs w:val="21"/>
                <w:highlight w:val="none"/>
                <w:lang w:val="en-US" w:eastAsia="zh-CN" w:bidi="ar-SA"/>
              </w:rPr>
            </w:pPr>
            <w:r>
              <w:rPr>
                <w:rFonts w:hint="eastAsia" w:ascii="宋体" w:hAnsi="宋体" w:cs="仿宋"/>
                <w:snapToGrid w:val="0"/>
                <w:color w:val="auto"/>
                <w:sz w:val="21"/>
                <w:szCs w:val="21"/>
                <w:highlight w:val="none"/>
                <w:lang w:val="en-US" w:eastAsia="zh-CN" w:bidi="ar-SA"/>
              </w:rPr>
              <w:t>7</w:t>
            </w:r>
          </w:p>
        </w:tc>
      </w:tr>
    </w:tbl>
    <w:p w14:paraId="6F3CC403">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w:t>
      </w:r>
      <w:r>
        <w:rPr>
          <w:rFonts w:hint="eastAsia" w:ascii="宋体" w:hAnsi="宋体" w:cs="宋体"/>
          <w:b/>
          <w:bCs/>
          <w:color w:val="auto"/>
          <w:sz w:val="24"/>
          <w:szCs w:val="24"/>
          <w:highlight w:val="none"/>
        </w:rPr>
        <w:t>务标评审</w:t>
      </w:r>
      <w:r>
        <w:rPr>
          <w:rFonts w:hint="eastAsia" w:ascii="宋体" w:hAnsi="宋体" w:cs="宋体"/>
          <w:b/>
          <w:bCs/>
          <w:color w:val="auto"/>
          <w:sz w:val="24"/>
          <w:szCs w:val="24"/>
          <w:highlight w:val="none"/>
          <w:lang w:val="en-US" w:eastAsia="zh-CN"/>
        </w:rPr>
        <w:t>（满分60分）</w:t>
      </w:r>
    </w:p>
    <w:p w14:paraId="4492F0DD">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
          <w:color w:val="auto"/>
          <w:sz w:val="24"/>
          <w:szCs w:val="24"/>
          <w:highlight w:val="none"/>
          <w:u w:val="single"/>
        </w:rPr>
      </w:pPr>
      <w:r>
        <w:rPr>
          <w:rFonts w:hint="eastAsia" w:ascii="宋体" w:hAnsi="宋体" w:cs="宋体"/>
          <w:color w:val="auto"/>
          <w:sz w:val="24"/>
          <w:szCs w:val="24"/>
          <w:highlight w:val="none"/>
        </w:rPr>
        <w:t>1)只有通过资格审查的投标人，才能参加商务标的评标。</w:t>
      </w:r>
      <w:r>
        <w:rPr>
          <w:rFonts w:hint="eastAsia" w:ascii="宋体" w:hAnsi="宋体" w:eastAsia="宋体" w:cs="宋体"/>
          <w:b/>
          <w:color w:val="auto"/>
          <w:sz w:val="24"/>
          <w:szCs w:val="24"/>
          <w:highlight w:val="none"/>
          <w:u w:val="single"/>
          <w:lang w:eastAsia="zh-CN"/>
        </w:rPr>
        <w:t>招标控制价</w:t>
      </w:r>
      <w:r>
        <w:rPr>
          <w:rFonts w:hint="eastAsia" w:ascii="宋体" w:hAnsi="宋体" w:eastAsia="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u w:val="single"/>
          <w:lang w:eastAsia="zh-CN"/>
        </w:rPr>
        <w:t>本工程采用下浮率报价，并约定下浮率为正数，下浮率报价区间为</w:t>
      </w:r>
      <w:r>
        <w:rPr>
          <w:rFonts w:hint="eastAsia" w:ascii="宋体" w:hAnsi="宋体" w:eastAsia="宋体" w:cs="宋体"/>
          <w:b/>
          <w:color w:val="auto"/>
          <w:sz w:val="24"/>
          <w:szCs w:val="24"/>
          <w:highlight w:val="none"/>
          <w:u w:val="single"/>
          <w:lang w:val="en-US" w:eastAsia="zh-CN"/>
        </w:rPr>
        <w:t>10</w:t>
      </w:r>
      <w:r>
        <w:rPr>
          <w:rFonts w:hint="eastAsia" w:ascii="宋体" w:hAnsi="宋体" w:eastAsia="宋体" w:cs="宋体"/>
          <w:b/>
          <w:color w:val="auto"/>
          <w:sz w:val="24"/>
          <w:szCs w:val="24"/>
          <w:highlight w:val="none"/>
          <w:u w:val="single"/>
          <w:lang w:eastAsia="zh-CN"/>
        </w:rPr>
        <w:t>%（含）-2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%（含），不在报价区间的报价作废标处理。</w:t>
      </w:r>
    </w:p>
    <w:p w14:paraId="166B61B6">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根据国家或省级、行业建设主管部门颁发的计价办法计算工程造价的固定下浮率为报</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按有效投标报价</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算术平均值为A。有效投标报价是指未被评标委员会判定为无效标的投标报价。</w:t>
      </w:r>
    </w:p>
    <w:p w14:paraId="6EDFCB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 =A。投标人的投标报价与评标基准价相等的得</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与评标基准价相比较，每增加</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减少1%扣0.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分。评分过程中分值计算结果均保留两位小数，第三位四舍五入。</w:t>
      </w:r>
    </w:p>
    <w:p w14:paraId="3AF80CC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w:t>
      </w:r>
    </w:p>
    <w:tbl>
      <w:tblPr>
        <w:tblStyle w:val="53"/>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0"/>
        <w:gridCol w:w="2432"/>
        <w:gridCol w:w="4400"/>
      </w:tblGrid>
      <w:tr w14:paraId="53D8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E21708">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D19E7F0">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872D971">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评标基准价=A值（%）</w:t>
            </w: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99C246A">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报价得分计算</w:t>
            </w:r>
            <w:r>
              <w:rPr>
                <w:rFonts w:hint="eastAsia" w:ascii="宋体" w:hAnsi="宋体" w:eastAsia="宋体" w:cs="宋体"/>
                <w:color w:val="auto"/>
                <w:sz w:val="24"/>
                <w:szCs w:val="24"/>
                <w:highlight w:val="none"/>
                <w:lang w:eastAsia="zh-CN"/>
              </w:rPr>
              <w:t>（分）</w:t>
            </w:r>
          </w:p>
        </w:tc>
      </w:tr>
      <w:tr w14:paraId="4E34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801A08F">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93A608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432" w:type="dxa"/>
            <w:vMerge w:val="restart"/>
            <w:tcBorders>
              <w:top w:val="single" w:color="auto" w:sz="4" w:space="0"/>
              <w:left w:val="single" w:color="auto" w:sz="4" w:space="0"/>
              <w:right w:val="single" w:color="auto" w:sz="4" w:space="0"/>
            </w:tcBorders>
            <w:noWrap w:val="0"/>
            <w:vAlign w:val="center"/>
          </w:tcPr>
          <w:p w14:paraId="5630A117">
            <w:pPr>
              <w:keepNext w:val="0"/>
              <w:keepLines w:val="0"/>
              <w:pageBreakBefore w:val="0"/>
              <w:widowControl w:val="0"/>
              <w:kinsoku/>
              <w:wordWrap/>
              <w:overflowPunct/>
              <w:topLinePunct w:val="0"/>
              <w:autoSpaceDE w:val="0"/>
              <w:autoSpaceDN w:val="0"/>
              <w:bidi w:val="0"/>
              <w:adjustRightInd w:val="0"/>
              <w:snapToGrid w:val="0"/>
              <w:spacing w:line="500" w:lineRule="exact"/>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B3F877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58.2</w:t>
            </w:r>
          </w:p>
        </w:tc>
      </w:tr>
      <w:tr w14:paraId="660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F9893F4">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407823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432" w:type="dxa"/>
            <w:vMerge w:val="continue"/>
            <w:tcBorders>
              <w:left w:val="single" w:color="auto" w:sz="4" w:space="0"/>
              <w:right w:val="single" w:color="auto" w:sz="4" w:space="0"/>
            </w:tcBorders>
            <w:noWrap w:val="0"/>
            <w:vAlign w:val="center"/>
          </w:tcPr>
          <w:p w14:paraId="4AF160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72BA139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bookmarkStart w:id="28" w:name="OLE_LINK3"/>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28"/>
            <w:r>
              <w:rPr>
                <w:rFonts w:hint="eastAsia" w:ascii="宋体" w:hAnsi="宋体" w:cs="宋体"/>
                <w:color w:val="auto"/>
                <w:sz w:val="24"/>
                <w:szCs w:val="24"/>
                <w:highlight w:val="none"/>
                <w:lang w:val="en-US" w:eastAsia="zh-CN"/>
              </w:rPr>
              <w:t>59.4</w:t>
            </w:r>
          </w:p>
        </w:tc>
      </w:tr>
      <w:tr w14:paraId="5683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53A8C60">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丙</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4702A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p>
        </w:tc>
        <w:tc>
          <w:tcPr>
            <w:tcW w:w="2432" w:type="dxa"/>
            <w:vMerge w:val="continue"/>
            <w:tcBorders>
              <w:left w:val="single" w:color="auto" w:sz="4" w:space="0"/>
              <w:right w:val="single" w:color="auto" w:sz="4" w:space="0"/>
            </w:tcBorders>
            <w:noWrap w:val="0"/>
            <w:vAlign w:val="center"/>
          </w:tcPr>
          <w:p w14:paraId="2E390BD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0E8FF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p>
        </w:tc>
      </w:tr>
      <w:tr w14:paraId="7641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6A976B7">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丁</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F1638A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432" w:type="dxa"/>
            <w:vMerge w:val="continue"/>
            <w:tcBorders>
              <w:left w:val="single" w:color="auto" w:sz="4" w:space="0"/>
              <w:bottom w:val="single" w:color="auto" w:sz="4" w:space="0"/>
              <w:right w:val="single" w:color="auto" w:sz="4" w:space="0"/>
            </w:tcBorders>
            <w:noWrap w:val="0"/>
            <w:vAlign w:val="center"/>
          </w:tcPr>
          <w:p w14:paraId="3C7FFD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p>
        </w:tc>
        <w:tc>
          <w:tcPr>
            <w:tcW w:w="4400" w:type="dxa"/>
            <w:tcBorders>
              <w:top w:val="single" w:color="auto" w:sz="4" w:space="0"/>
              <w:left w:val="single" w:color="auto" w:sz="4" w:space="0"/>
              <w:bottom w:val="single" w:color="auto" w:sz="4" w:space="0"/>
              <w:right w:val="single" w:color="auto" w:sz="4" w:space="0"/>
            </w:tcBorders>
            <w:noWrap w:val="0"/>
            <w:vAlign w:val="center"/>
          </w:tcPr>
          <w:p w14:paraId="66D79DE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%）*100*0.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59.4</w:t>
            </w:r>
          </w:p>
        </w:tc>
      </w:tr>
    </w:tbl>
    <w:p w14:paraId="50C6B3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rPr>
        <w:t>说明：评标结束后，除确认存在计算错误外，评标基准价不因招投标当事人质疑、投诉、复议以及其它任何情形而改变。</w:t>
      </w:r>
    </w:p>
    <w:p w14:paraId="2BEB372D">
      <w:pPr>
        <w:keepNext w:val="0"/>
        <w:keepLines w:val="0"/>
        <w:pageBreakBefore w:val="0"/>
        <w:widowControl/>
        <w:kinsoku/>
        <w:wordWrap/>
        <w:overflowPunct/>
        <w:topLinePunct w:val="0"/>
        <w:bidi w:val="0"/>
        <w:adjustRightInd w:val="0"/>
        <w:snapToGrid w:val="0"/>
        <w:spacing w:line="46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确定中标人</w:t>
      </w:r>
    </w:p>
    <w:p w14:paraId="55584389">
      <w:pPr>
        <w:keepNext w:val="0"/>
        <w:keepLines w:val="0"/>
        <w:pageBreakBefore w:val="0"/>
        <w:kinsoku/>
        <w:wordWrap/>
        <w:overflowPunct/>
        <w:topLinePunct w:val="0"/>
        <w:autoSpaceDE w:val="0"/>
        <w:autoSpaceDN w:val="0"/>
        <w:bidi w:val="0"/>
        <w:adjustRightInd w:val="0"/>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评标委员会按照各投标人的总得分（技术标得分+商务标得分）</w:t>
      </w:r>
      <w:r>
        <w:rPr>
          <w:rFonts w:hint="eastAsia" w:ascii="宋体" w:hAnsi="宋体" w:cs="宋体"/>
          <w:b/>
          <w:bCs/>
          <w:color w:val="auto"/>
          <w:sz w:val="24"/>
          <w:szCs w:val="24"/>
          <w:highlight w:val="none"/>
          <w:lang w:eastAsia="zh-CN"/>
        </w:rPr>
        <w:t>由高到低排序</w:t>
      </w:r>
      <w:r>
        <w:rPr>
          <w:rFonts w:hint="eastAsia" w:ascii="宋体" w:hAnsi="宋体" w:eastAsia="宋体" w:cs="宋体"/>
          <w:b/>
          <w:bCs/>
          <w:color w:val="auto"/>
          <w:sz w:val="24"/>
          <w:szCs w:val="24"/>
          <w:highlight w:val="none"/>
        </w:rPr>
        <w:t>，推荐</w:t>
      </w:r>
      <w:r>
        <w:rPr>
          <w:rFonts w:hint="eastAsia" w:ascii="宋体" w:hAnsi="宋体" w:cs="宋体"/>
          <w:b/>
          <w:bCs/>
          <w:color w:val="auto"/>
          <w:sz w:val="24"/>
          <w:szCs w:val="24"/>
          <w:highlight w:val="none"/>
          <w:lang w:eastAsia="zh-CN"/>
        </w:rPr>
        <w:t>排名</w:t>
      </w:r>
      <w:r>
        <w:rPr>
          <w:rFonts w:hint="eastAsia" w:ascii="宋体" w:hAnsi="宋体" w:cs="宋体"/>
          <w:b/>
          <w:bCs/>
          <w:color w:val="auto"/>
          <w:sz w:val="24"/>
          <w:szCs w:val="24"/>
          <w:highlight w:val="none"/>
          <w:u w:val="double"/>
          <w:lang w:eastAsia="zh-CN"/>
        </w:rPr>
        <w:t>前两位</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eastAsia="zh-CN"/>
        </w:rPr>
        <w:t>本项目</w:t>
      </w:r>
      <w:r>
        <w:rPr>
          <w:rFonts w:hint="eastAsia" w:ascii="宋体" w:hAnsi="宋体" w:eastAsia="宋体" w:cs="宋体"/>
          <w:b/>
          <w:bCs/>
          <w:color w:val="auto"/>
          <w:sz w:val="24"/>
          <w:szCs w:val="24"/>
          <w:highlight w:val="none"/>
        </w:rPr>
        <w:t>中标人；中标价为其投标报价。若总得分有相同时，则按下列办法确定：</w:t>
      </w:r>
    </w:p>
    <w:p w14:paraId="573B474A">
      <w:pPr>
        <w:keepNext w:val="0"/>
        <w:keepLines w:val="0"/>
        <w:pageBreakBefore w:val="0"/>
        <w:kinsoku/>
        <w:wordWrap/>
        <w:overflowPunct/>
        <w:topLinePunct w:val="0"/>
        <w:autoSpaceDE w:val="0"/>
        <w:autoSpaceDN w:val="0"/>
        <w:bidi w:val="0"/>
        <w:adjustRightInd w:val="0"/>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若投标报价不同，则投标报价低者</w:t>
      </w:r>
      <w:r>
        <w:rPr>
          <w:rFonts w:hint="eastAsia" w:ascii="宋体" w:hAnsi="宋体" w:cs="宋体"/>
          <w:b/>
          <w:bCs/>
          <w:color w:val="auto"/>
          <w:sz w:val="24"/>
          <w:szCs w:val="24"/>
          <w:highlight w:val="none"/>
          <w:lang w:eastAsia="zh-CN"/>
        </w:rPr>
        <w:t>（即下浮率数值大的）</w:t>
      </w:r>
      <w:r>
        <w:rPr>
          <w:rFonts w:hint="eastAsia" w:ascii="宋体" w:hAnsi="宋体" w:eastAsia="宋体" w:cs="宋体"/>
          <w:b/>
          <w:bCs/>
          <w:color w:val="auto"/>
          <w:sz w:val="24"/>
          <w:szCs w:val="24"/>
          <w:highlight w:val="none"/>
        </w:rPr>
        <w:t>优先中标；</w:t>
      </w:r>
    </w:p>
    <w:p w14:paraId="79A68775">
      <w:pPr>
        <w:keepNext w:val="0"/>
        <w:keepLines w:val="0"/>
        <w:pageBreakBefore w:val="0"/>
        <w:kinsoku/>
        <w:wordWrap/>
        <w:overflowPunct/>
        <w:topLinePunct w:val="0"/>
        <w:autoSpaceDE w:val="0"/>
        <w:autoSpaceDN w:val="0"/>
        <w:bidi w:val="0"/>
        <w:adjustRightInd w:val="0"/>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若投标报价也相同，则采取现场抽签的方式确定。</w:t>
      </w:r>
    </w:p>
    <w:p w14:paraId="3375775E">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二、评标结束后,除确认存在计算错误外,评标基准价不因投标当事人质疑、投诉、复议以及</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任何情形而改变。</w:t>
      </w:r>
    </w:p>
    <w:p w14:paraId="577B9688">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三、当</w:t>
      </w:r>
      <w:r>
        <w:rPr>
          <w:rFonts w:hint="eastAsia" w:ascii="宋体" w:hAnsi="宋体" w:cs="宋体"/>
          <w:color w:val="auto"/>
          <w:sz w:val="24"/>
          <w:szCs w:val="24"/>
          <w:highlight w:val="none"/>
          <w:lang w:eastAsia="zh-CN"/>
        </w:rPr>
        <w:t>有</w:t>
      </w:r>
      <w:r>
        <w:rPr>
          <w:rFonts w:hint="eastAsia" w:ascii="宋体" w:hAnsi="宋体" w:eastAsia="宋体" w:cs="宋体"/>
          <w:color w:val="auto"/>
          <w:sz w:val="24"/>
          <w:szCs w:val="24"/>
          <w:highlight w:val="none"/>
        </w:rPr>
        <w:t>中标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5848BA">
      <w:pPr>
        <w:keepNext w:val="0"/>
        <w:keepLines w:val="0"/>
        <w:pageBreakBefore w:val="0"/>
        <w:kinsoku/>
        <w:wordWrap/>
        <w:overflowPunct/>
        <w:topLinePunct w:val="0"/>
        <w:autoSpaceDE w:val="0"/>
        <w:autoSpaceDN w:val="0"/>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四、评标过程如遇特殊情况，评标委员会具有最终解释权。</w:t>
      </w:r>
    </w:p>
    <w:p w14:paraId="51CEBB48">
      <w:pPr>
        <w:widowControl/>
        <w:adjustRightInd w:val="0"/>
        <w:snapToGrid w:val="0"/>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br w:type="page"/>
      </w:r>
      <w:bookmarkEnd w:id="26"/>
      <w:bookmarkEnd w:id="27"/>
    </w:p>
    <w:p w14:paraId="67906C9E">
      <w:pPr>
        <w:pStyle w:val="3"/>
        <w:jc w:val="center"/>
        <w:rPr>
          <w:rFonts w:ascii="宋体" w:hAnsi="宋体" w:cs="宋体"/>
          <w:color w:val="auto"/>
          <w:sz w:val="36"/>
          <w:highlight w:val="none"/>
        </w:rPr>
      </w:pPr>
      <w:r>
        <w:rPr>
          <w:rFonts w:hint="eastAsia" w:ascii="宋体" w:hAnsi="宋体" w:cs="宋体"/>
          <w:color w:val="auto"/>
          <w:sz w:val="36"/>
          <w:highlight w:val="none"/>
        </w:rPr>
        <w:t>第三章  合同条款及格式</w:t>
      </w:r>
    </w:p>
    <w:p w14:paraId="24C953B0">
      <w:pPr>
        <w:jc w:val="center"/>
        <w:rPr>
          <w:rFonts w:ascii="宋体" w:hAnsi="宋体" w:cs="宋体"/>
          <w:b/>
          <w:color w:val="auto"/>
          <w:sz w:val="52"/>
          <w:szCs w:val="52"/>
          <w:highlight w:val="none"/>
        </w:rPr>
      </w:pPr>
    </w:p>
    <w:p w14:paraId="3AA5D6D6">
      <w:pPr>
        <w:jc w:val="center"/>
        <w:rPr>
          <w:rFonts w:ascii="宋体" w:hAnsi="宋体" w:cs="宋体"/>
          <w:b/>
          <w:color w:val="auto"/>
          <w:sz w:val="52"/>
          <w:szCs w:val="52"/>
          <w:highlight w:val="none"/>
        </w:rPr>
      </w:pPr>
    </w:p>
    <w:p w14:paraId="16714AAB">
      <w:pPr>
        <w:jc w:val="center"/>
        <w:rPr>
          <w:rFonts w:ascii="宋体" w:hAnsi="宋体" w:cs="宋体"/>
          <w:b/>
          <w:color w:val="auto"/>
          <w:sz w:val="52"/>
          <w:szCs w:val="52"/>
          <w:highlight w:val="none"/>
        </w:rPr>
      </w:pPr>
    </w:p>
    <w:p w14:paraId="1E18687B">
      <w:pPr>
        <w:jc w:val="center"/>
        <w:rPr>
          <w:rFonts w:ascii="宋体" w:hAnsi="宋体" w:cs="宋体"/>
          <w:b/>
          <w:color w:val="auto"/>
          <w:sz w:val="52"/>
          <w:szCs w:val="52"/>
          <w:highlight w:val="none"/>
        </w:rPr>
      </w:pPr>
    </w:p>
    <w:p w14:paraId="53431DB1">
      <w:pPr>
        <w:jc w:val="center"/>
        <w:rPr>
          <w:rFonts w:ascii="宋体" w:hAnsi="宋体" w:cs="宋体"/>
          <w:color w:val="auto"/>
          <w:sz w:val="72"/>
          <w:szCs w:val="52"/>
          <w:highlight w:val="none"/>
        </w:rPr>
      </w:pPr>
      <w:r>
        <w:rPr>
          <w:rFonts w:hint="eastAsia" w:ascii="宋体" w:hAnsi="宋体" w:cs="宋体"/>
          <w:color w:val="auto"/>
          <w:sz w:val="72"/>
          <w:szCs w:val="52"/>
          <w:highlight w:val="none"/>
        </w:rPr>
        <w:t>建设工程施工合同</w:t>
      </w:r>
    </w:p>
    <w:p w14:paraId="2B76E2AC">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(示范文本)</w:t>
      </w:r>
    </w:p>
    <w:p w14:paraId="2C8A6006">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14:paraId="7317B057">
      <w:pPr>
        <w:spacing w:line="360" w:lineRule="auto"/>
        <w:ind w:firstLine="880" w:firstLineChars="200"/>
        <w:jc w:val="center"/>
        <w:rPr>
          <w:rFonts w:ascii="宋体" w:hAnsi="宋体" w:cs="宋体"/>
          <w:color w:val="auto"/>
          <w:kern w:val="44"/>
          <w:sz w:val="44"/>
          <w:szCs w:val="44"/>
          <w:highlight w:val="none"/>
        </w:rPr>
      </w:pPr>
    </w:p>
    <w:p w14:paraId="25F488AD">
      <w:pPr>
        <w:spacing w:line="360" w:lineRule="auto"/>
        <w:ind w:firstLine="880" w:firstLineChars="200"/>
        <w:jc w:val="center"/>
        <w:rPr>
          <w:rFonts w:ascii="宋体" w:hAnsi="宋体" w:cs="宋体"/>
          <w:color w:val="auto"/>
          <w:kern w:val="44"/>
          <w:sz w:val="44"/>
          <w:szCs w:val="44"/>
          <w:highlight w:val="none"/>
        </w:rPr>
      </w:pPr>
    </w:p>
    <w:p w14:paraId="32A73D30">
      <w:pPr>
        <w:spacing w:line="360" w:lineRule="auto"/>
        <w:ind w:firstLine="880" w:firstLineChars="200"/>
        <w:jc w:val="center"/>
        <w:rPr>
          <w:rFonts w:ascii="宋体" w:hAnsi="宋体" w:cs="宋体"/>
          <w:color w:val="auto"/>
          <w:kern w:val="44"/>
          <w:sz w:val="44"/>
          <w:szCs w:val="44"/>
          <w:highlight w:val="none"/>
        </w:rPr>
      </w:pPr>
    </w:p>
    <w:p w14:paraId="0F484657">
      <w:pPr>
        <w:spacing w:line="360" w:lineRule="auto"/>
        <w:ind w:firstLine="880" w:firstLineChars="200"/>
        <w:jc w:val="center"/>
        <w:rPr>
          <w:rFonts w:ascii="宋体" w:hAnsi="宋体" w:cs="宋体"/>
          <w:color w:val="auto"/>
          <w:kern w:val="44"/>
          <w:sz w:val="44"/>
          <w:szCs w:val="44"/>
          <w:highlight w:val="none"/>
        </w:rPr>
      </w:pPr>
    </w:p>
    <w:p w14:paraId="28A89219">
      <w:pPr>
        <w:spacing w:line="360" w:lineRule="auto"/>
        <w:ind w:firstLine="880" w:firstLineChars="200"/>
        <w:jc w:val="center"/>
        <w:rPr>
          <w:rFonts w:ascii="宋体" w:hAnsi="宋体" w:cs="宋体"/>
          <w:color w:val="auto"/>
          <w:kern w:val="44"/>
          <w:sz w:val="44"/>
          <w:szCs w:val="44"/>
          <w:highlight w:val="none"/>
        </w:rPr>
      </w:pPr>
    </w:p>
    <w:p w14:paraId="5B0D827F">
      <w:pPr>
        <w:spacing w:line="360" w:lineRule="auto"/>
        <w:ind w:firstLine="880" w:firstLineChars="200"/>
        <w:jc w:val="center"/>
        <w:rPr>
          <w:rFonts w:ascii="宋体" w:hAnsi="宋体" w:cs="宋体"/>
          <w:color w:val="auto"/>
          <w:kern w:val="44"/>
          <w:sz w:val="44"/>
          <w:szCs w:val="44"/>
          <w:highlight w:val="none"/>
        </w:rPr>
      </w:pPr>
    </w:p>
    <w:p w14:paraId="00954925">
      <w:pPr>
        <w:spacing w:line="360" w:lineRule="auto"/>
        <w:ind w:firstLine="880" w:firstLineChars="200"/>
        <w:jc w:val="center"/>
        <w:rPr>
          <w:rFonts w:ascii="宋体" w:hAnsi="宋体" w:cs="宋体"/>
          <w:color w:val="auto"/>
          <w:kern w:val="44"/>
          <w:sz w:val="44"/>
          <w:szCs w:val="44"/>
          <w:highlight w:val="none"/>
        </w:rPr>
      </w:pPr>
    </w:p>
    <w:p w14:paraId="03FF46E0">
      <w:pPr>
        <w:spacing w:line="360" w:lineRule="auto"/>
        <w:ind w:firstLine="880" w:firstLineChars="200"/>
        <w:jc w:val="center"/>
        <w:rPr>
          <w:rFonts w:ascii="宋体" w:hAnsi="宋体" w:cs="宋体"/>
          <w:color w:val="auto"/>
          <w:kern w:val="44"/>
          <w:sz w:val="44"/>
          <w:szCs w:val="44"/>
          <w:highlight w:val="none"/>
        </w:rPr>
      </w:pPr>
    </w:p>
    <w:p w14:paraId="5E533C85">
      <w:pPr>
        <w:pStyle w:val="81"/>
        <w:rPr>
          <w:rFonts w:ascii="宋体" w:hAnsi="宋体" w:cs="宋体"/>
          <w:color w:val="auto"/>
          <w:kern w:val="44"/>
          <w:sz w:val="44"/>
          <w:szCs w:val="44"/>
          <w:highlight w:val="none"/>
        </w:rPr>
      </w:pPr>
    </w:p>
    <w:p w14:paraId="145D6553">
      <w:pPr>
        <w:pStyle w:val="81"/>
        <w:rPr>
          <w:rFonts w:ascii="宋体" w:hAnsi="宋体" w:cs="宋体"/>
          <w:color w:val="auto"/>
          <w:kern w:val="44"/>
          <w:sz w:val="44"/>
          <w:szCs w:val="44"/>
          <w:highlight w:val="none"/>
        </w:rPr>
      </w:pPr>
    </w:p>
    <w:p w14:paraId="5EEF39FA">
      <w:pPr>
        <w:spacing w:line="460" w:lineRule="exact"/>
        <w:jc w:val="center"/>
        <w:rPr>
          <w:rFonts w:ascii="宋体" w:hAnsi="宋体"/>
          <w:b/>
          <w:color w:val="auto"/>
          <w:sz w:val="32"/>
          <w:szCs w:val="32"/>
          <w:highlight w:val="none"/>
        </w:rPr>
      </w:pPr>
      <w:bookmarkStart w:id="29" w:name="_Toc404159961"/>
      <w:r>
        <w:rPr>
          <w:rFonts w:hint="eastAsia" w:ascii="宋体" w:hAnsi="宋体"/>
          <w:b/>
          <w:color w:val="auto"/>
          <w:sz w:val="32"/>
          <w:szCs w:val="32"/>
          <w:highlight w:val="none"/>
          <w:lang w:eastAsia="zh-CN"/>
        </w:rPr>
        <w:t>南通市口腔医院暨南通市中西医结合医院2025年零星维修工程项目</w:t>
      </w:r>
      <w:r>
        <w:rPr>
          <w:rFonts w:hint="eastAsia" w:ascii="宋体" w:hAnsi="宋体"/>
          <w:b/>
          <w:color w:val="auto"/>
          <w:sz w:val="32"/>
          <w:szCs w:val="32"/>
          <w:highlight w:val="none"/>
        </w:rPr>
        <w:t>合同</w:t>
      </w:r>
    </w:p>
    <w:p w14:paraId="155AD41D">
      <w:pPr>
        <w:spacing w:line="460" w:lineRule="exact"/>
        <w:rPr>
          <w:rFonts w:ascii="宋体" w:hAnsi="宋体"/>
          <w:color w:val="auto"/>
          <w:sz w:val="24"/>
          <w:highlight w:val="none"/>
        </w:rPr>
      </w:pPr>
      <w:r>
        <w:rPr>
          <w:rFonts w:hint="eastAsia" w:ascii="宋体" w:hAnsi="宋体"/>
          <w:color w:val="auto"/>
          <w:sz w:val="24"/>
          <w:highlight w:val="none"/>
        </w:rPr>
        <w:t>发包人（以下简称甲方）：</w:t>
      </w:r>
      <w:r>
        <w:rPr>
          <w:rFonts w:ascii="宋体" w:hAnsi="宋体"/>
          <w:color w:val="auto"/>
          <w:sz w:val="24"/>
          <w:highlight w:val="none"/>
        </w:rPr>
        <w:t xml:space="preserve"> </w:t>
      </w:r>
      <w:r>
        <w:rPr>
          <w:rFonts w:hint="eastAsia" w:ascii="宋体" w:hAnsi="宋体"/>
          <w:color w:val="auto"/>
          <w:sz w:val="24"/>
          <w:highlight w:val="none"/>
          <w:u w:val="single"/>
          <w:lang w:eastAsia="zh-CN"/>
        </w:rPr>
        <w:t>南通市口腔医院、南通市中西医结合医院</w:t>
      </w:r>
      <w:r>
        <w:rPr>
          <w:rFonts w:ascii="宋体" w:hAnsi="宋体"/>
          <w:color w:val="auto"/>
          <w:sz w:val="24"/>
          <w:highlight w:val="none"/>
          <w:u w:val="single"/>
        </w:rPr>
        <w:t xml:space="preserve"> </w:t>
      </w:r>
      <w:r>
        <w:rPr>
          <w:rFonts w:ascii="宋体" w:hAnsi="宋体"/>
          <w:color w:val="auto"/>
          <w:sz w:val="24"/>
          <w:highlight w:val="none"/>
        </w:rPr>
        <w:t xml:space="preserve"> </w:t>
      </w:r>
    </w:p>
    <w:p w14:paraId="4A5B7806">
      <w:pPr>
        <w:spacing w:line="460" w:lineRule="exact"/>
        <w:rPr>
          <w:rFonts w:ascii="宋体" w:hAnsi="宋体"/>
          <w:color w:val="auto"/>
          <w:sz w:val="24"/>
          <w:highlight w:val="none"/>
          <w:u w:val="single"/>
        </w:rPr>
      </w:pPr>
      <w:r>
        <w:rPr>
          <w:rFonts w:hint="eastAsia" w:ascii="宋体" w:hAnsi="宋体"/>
          <w:color w:val="auto"/>
          <w:sz w:val="24"/>
          <w:highlight w:val="none"/>
          <w:lang w:eastAsia="zh-CN"/>
        </w:rPr>
        <w:t>中标人</w:t>
      </w:r>
      <w:r>
        <w:rPr>
          <w:rFonts w:hint="eastAsia" w:ascii="宋体" w:hAnsi="宋体"/>
          <w:color w:val="auto"/>
          <w:sz w:val="24"/>
          <w:highlight w:val="none"/>
        </w:rPr>
        <w:t>（以下简称乙方）：</w:t>
      </w:r>
      <w:r>
        <w:rPr>
          <w:rFonts w:ascii="宋体" w:hAnsi="宋体"/>
          <w:color w:val="auto"/>
          <w:sz w:val="24"/>
          <w:highlight w:val="none"/>
        </w:rPr>
        <w:t xml:space="preserve"> </w:t>
      </w:r>
      <w:r>
        <w:rPr>
          <w:rFonts w:hint="eastAsia" w:ascii="宋体" w:hAnsi="宋体"/>
          <w:color w:val="auto"/>
          <w:sz w:val="24"/>
          <w:highlight w:val="none"/>
          <w:u w:val="single"/>
        </w:rPr>
        <w:t xml:space="preserve">                      </w:t>
      </w:r>
    </w:p>
    <w:p w14:paraId="3B0C0CD2">
      <w:pPr>
        <w:spacing w:line="460" w:lineRule="exact"/>
        <w:ind w:firstLine="480"/>
        <w:rPr>
          <w:rFonts w:ascii="宋体" w:hAnsi="宋体"/>
          <w:color w:val="auto"/>
          <w:sz w:val="24"/>
          <w:highlight w:val="none"/>
        </w:rPr>
      </w:pPr>
      <w:r>
        <w:rPr>
          <w:rFonts w:hint="eastAsia" w:ascii="宋体" w:hAnsi="宋体"/>
          <w:color w:val="auto"/>
          <w:sz w:val="24"/>
          <w:highlight w:val="none"/>
        </w:rPr>
        <w:t>依据《中华人民共和国民法典》的相关规定，保证工程安全、质量及进度，双方本着“平等自愿、协商一致、友好诚信”的原则，订立本合同，供双方共同遵守。</w:t>
      </w:r>
    </w:p>
    <w:p w14:paraId="497648E0">
      <w:pPr>
        <w:spacing w:line="460" w:lineRule="exact"/>
        <w:rPr>
          <w:rFonts w:ascii="宋体" w:hAnsi="宋体"/>
          <w:color w:val="auto"/>
          <w:sz w:val="24"/>
          <w:highlight w:val="none"/>
        </w:rPr>
      </w:pPr>
      <w:r>
        <w:rPr>
          <w:rFonts w:hint="eastAsia" w:ascii="宋体" w:hAnsi="宋体"/>
          <w:color w:val="auto"/>
          <w:sz w:val="24"/>
          <w:highlight w:val="none"/>
        </w:rPr>
        <w:t>一、工程概况</w:t>
      </w:r>
    </w:p>
    <w:p w14:paraId="57C0910B">
      <w:pPr>
        <w:spacing w:line="460" w:lineRule="exact"/>
        <w:ind w:firstLine="480"/>
        <w:rPr>
          <w:rFonts w:ascii="宋体" w:hAnsi="宋体"/>
          <w:color w:val="auto"/>
          <w:sz w:val="24"/>
          <w:highlight w:val="none"/>
        </w:rPr>
      </w:pPr>
      <w:r>
        <w:rPr>
          <w:rFonts w:hint="eastAsia" w:ascii="宋体" w:hAnsi="宋体"/>
          <w:color w:val="auto"/>
          <w:sz w:val="24"/>
          <w:highlight w:val="none"/>
        </w:rPr>
        <w:t>1、承揽内容：</w:t>
      </w:r>
      <w:r>
        <w:rPr>
          <w:rFonts w:hint="eastAsia" w:ascii="宋体" w:hAnsi="宋体"/>
          <w:color w:val="auto"/>
          <w:sz w:val="24"/>
          <w:highlight w:val="none"/>
          <w:lang w:eastAsia="zh-CN"/>
        </w:rPr>
        <w:t>南通市口腔医院</w:t>
      </w:r>
      <w:r>
        <w:rPr>
          <w:rFonts w:hint="eastAsia" w:ascii="宋体" w:hAnsi="宋体"/>
          <w:color w:val="auto"/>
          <w:sz w:val="24"/>
          <w:highlight w:val="none"/>
        </w:rPr>
        <w:t>暨南通市中西医结合医院202</w:t>
      </w:r>
      <w:r>
        <w:rPr>
          <w:rFonts w:hint="eastAsia" w:ascii="宋体" w:hAnsi="宋体"/>
          <w:color w:val="auto"/>
          <w:sz w:val="24"/>
          <w:highlight w:val="none"/>
          <w:lang w:val="en-US" w:eastAsia="zh-CN"/>
        </w:rPr>
        <w:t>5</w:t>
      </w:r>
      <w:r>
        <w:rPr>
          <w:rFonts w:hint="eastAsia" w:ascii="宋体" w:hAnsi="宋体"/>
          <w:color w:val="auto"/>
          <w:sz w:val="24"/>
          <w:highlight w:val="none"/>
        </w:rPr>
        <w:t>年零星维修工程。</w:t>
      </w:r>
    </w:p>
    <w:p w14:paraId="1AF3CA38">
      <w:pPr>
        <w:spacing w:line="460" w:lineRule="exact"/>
        <w:ind w:firstLine="480"/>
        <w:jc w:val="left"/>
        <w:rPr>
          <w:rFonts w:ascii="宋体" w:hAnsi="宋体"/>
          <w:color w:val="auto"/>
          <w:sz w:val="24"/>
          <w:highlight w:val="none"/>
        </w:rPr>
      </w:pPr>
      <w:r>
        <w:rPr>
          <w:rFonts w:hint="eastAsia" w:ascii="宋体" w:hAnsi="宋体"/>
          <w:color w:val="auto"/>
          <w:sz w:val="24"/>
          <w:highlight w:val="none"/>
        </w:rPr>
        <w:t>2、承包规模：</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p>
    <w:p w14:paraId="43362B01">
      <w:pPr>
        <w:spacing w:line="460" w:lineRule="exact"/>
        <w:ind w:firstLine="480"/>
        <w:rPr>
          <w:rFonts w:ascii="宋体" w:hAnsi="宋体"/>
          <w:color w:val="auto"/>
          <w:sz w:val="24"/>
          <w:highlight w:val="none"/>
        </w:rPr>
      </w:pPr>
      <w:r>
        <w:rPr>
          <w:rFonts w:hint="eastAsia" w:ascii="宋体" w:hAnsi="宋体"/>
          <w:color w:val="auto"/>
          <w:sz w:val="24"/>
          <w:highlight w:val="none"/>
        </w:rPr>
        <w:t>3、承包方式：包工包料</w:t>
      </w:r>
    </w:p>
    <w:p w14:paraId="746ED5F4">
      <w:pPr>
        <w:spacing w:line="460" w:lineRule="exact"/>
        <w:ind w:firstLine="480"/>
        <w:rPr>
          <w:rFonts w:ascii="宋体" w:hAnsi="宋体"/>
          <w:color w:val="auto"/>
          <w:sz w:val="24"/>
          <w:highlight w:val="none"/>
        </w:rPr>
      </w:pPr>
      <w:r>
        <w:rPr>
          <w:rFonts w:hint="eastAsia" w:ascii="宋体" w:hAnsi="宋体"/>
          <w:color w:val="auto"/>
          <w:sz w:val="24"/>
          <w:highlight w:val="none"/>
        </w:rPr>
        <w:t>4、地点：</w:t>
      </w:r>
      <w:r>
        <w:rPr>
          <w:rFonts w:hint="eastAsia" w:ascii="宋体" w:hAnsi="宋体"/>
          <w:color w:val="auto"/>
          <w:sz w:val="24"/>
          <w:highlight w:val="none"/>
          <w:lang w:eastAsia="zh-CN"/>
        </w:rPr>
        <w:t>南通市口腔医院、南通市中西医结合医院</w:t>
      </w:r>
      <w:r>
        <w:rPr>
          <w:rFonts w:hint="eastAsia" w:ascii="宋体" w:hAnsi="宋体"/>
          <w:color w:val="auto"/>
          <w:sz w:val="24"/>
          <w:highlight w:val="none"/>
        </w:rPr>
        <w:t>内</w:t>
      </w:r>
    </w:p>
    <w:p w14:paraId="20530B1C">
      <w:pPr>
        <w:spacing w:line="460" w:lineRule="exact"/>
        <w:rPr>
          <w:rFonts w:ascii="宋体" w:hAnsi="宋体"/>
          <w:color w:val="auto"/>
          <w:sz w:val="24"/>
          <w:highlight w:val="none"/>
        </w:rPr>
      </w:pPr>
      <w:r>
        <w:rPr>
          <w:rFonts w:hint="eastAsia" w:ascii="宋体" w:hAnsi="宋体"/>
          <w:color w:val="auto"/>
          <w:sz w:val="24"/>
          <w:highlight w:val="none"/>
        </w:rPr>
        <w:t>二、工程质量</w:t>
      </w:r>
    </w:p>
    <w:p w14:paraId="6958909C">
      <w:pPr>
        <w:spacing w:line="460" w:lineRule="exact"/>
        <w:ind w:firstLine="480"/>
        <w:rPr>
          <w:rFonts w:ascii="宋体" w:hAnsi="宋体"/>
          <w:color w:val="auto"/>
          <w:sz w:val="24"/>
          <w:highlight w:val="none"/>
        </w:rPr>
      </w:pPr>
      <w:r>
        <w:rPr>
          <w:rFonts w:hint="eastAsia" w:ascii="宋体" w:hAnsi="宋体"/>
          <w:color w:val="auto"/>
          <w:sz w:val="24"/>
          <w:highlight w:val="none"/>
        </w:rPr>
        <w:t>工程质量标准：工程质量符合《建设工程质量管理条例》标准。</w:t>
      </w:r>
    </w:p>
    <w:p w14:paraId="6F3D29F4">
      <w:pPr>
        <w:spacing w:line="460" w:lineRule="exact"/>
        <w:rPr>
          <w:rFonts w:ascii="宋体" w:hAnsi="宋体"/>
          <w:color w:val="auto"/>
          <w:sz w:val="24"/>
          <w:highlight w:val="none"/>
        </w:rPr>
      </w:pPr>
      <w:r>
        <w:rPr>
          <w:rFonts w:hint="eastAsia" w:ascii="宋体" w:hAnsi="宋体"/>
          <w:color w:val="auto"/>
          <w:sz w:val="24"/>
          <w:highlight w:val="none"/>
        </w:rPr>
        <w:t>三、工程验收标准</w:t>
      </w:r>
    </w:p>
    <w:p w14:paraId="1D9FA36E">
      <w:pPr>
        <w:spacing w:line="460" w:lineRule="exact"/>
        <w:ind w:firstLine="480"/>
        <w:rPr>
          <w:rFonts w:ascii="宋体" w:hAnsi="宋体"/>
          <w:color w:val="auto"/>
          <w:sz w:val="24"/>
          <w:highlight w:val="none"/>
        </w:rPr>
      </w:pPr>
      <w:r>
        <w:rPr>
          <w:rFonts w:hint="eastAsia" w:ascii="宋体" w:hAnsi="宋体"/>
          <w:color w:val="auto"/>
          <w:sz w:val="24"/>
          <w:highlight w:val="none"/>
        </w:rPr>
        <w:t>按照甲方及国家施工规范要求。</w:t>
      </w:r>
    </w:p>
    <w:p w14:paraId="7C0E05C1">
      <w:pPr>
        <w:spacing w:line="460" w:lineRule="exact"/>
        <w:rPr>
          <w:rFonts w:ascii="宋体" w:hAnsi="宋体"/>
          <w:color w:val="auto"/>
          <w:sz w:val="24"/>
          <w:highlight w:val="none"/>
        </w:rPr>
      </w:pPr>
      <w:r>
        <w:rPr>
          <w:rFonts w:hint="eastAsia" w:ascii="宋体" w:hAnsi="宋体"/>
          <w:color w:val="auto"/>
          <w:sz w:val="24"/>
          <w:highlight w:val="none"/>
        </w:rPr>
        <w:t>四、结算方式</w:t>
      </w:r>
    </w:p>
    <w:p w14:paraId="042C95D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1、结算工程量：202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年度</w:t>
      </w:r>
      <w:r>
        <w:rPr>
          <w:rFonts w:hint="eastAsia" w:ascii="宋体" w:hAnsi="宋体" w:cs="宋体"/>
          <w:color w:val="auto"/>
          <w:sz w:val="24"/>
          <w:highlight w:val="none"/>
          <w:lang w:eastAsia="zh-CN"/>
        </w:rPr>
        <w:t>单个项目</w:t>
      </w:r>
      <w:r>
        <w:rPr>
          <w:rFonts w:hint="eastAsia" w:ascii="宋体" w:hAnsi="宋体" w:cs="宋体"/>
          <w:color w:val="auto"/>
          <w:sz w:val="24"/>
          <w:highlight w:val="none"/>
        </w:rPr>
        <w:t>造价5万元及以下的零星维修工程（含免费给予施工项目必要的设计图纸和设计方案）</w:t>
      </w:r>
      <w:r>
        <w:rPr>
          <w:rFonts w:hint="eastAsia" w:ascii="宋体" w:hAnsi="宋体" w:cs="宋体"/>
          <w:color w:val="auto"/>
          <w:sz w:val="24"/>
          <w:highlight w:val="none"/>
          <w:lang w:eastAsia="zh-CN"/>
        </w:rPr>
        <w:t>，</w:t>
      </w:r>
      <w:r>
        <w:rPr>
          <w:rFonts w:hint="eastAsia" w:ascii="宋体" w:hAnsi="宋体" w:cs="宋体"/>
          <w:color w:val="auto"/>
          <w:sz w:val="24"/>
          <w:highlight w:val="none"/>
        </w:rPr>
        <w:t>工程量按实结算，具体以相关现场签证单确认数量为准。</w:t>
      </w:r>
    </w:p>
    <w:p w14:paraId="103B8E4C">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2、工程竣工决算审核原则：</w:t>
      </w:r>
    </w:p>
    <w:p w14:paraId="4C24867E">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建设工程工程量清单计价规范》（GB50500-2013）、《房屋建筑与装饰工程工程量计算规范》（GB50854-2013）、《市政工程工程量计算规范》（GB50857-2013）、《通用安装工程工程量计算规范》（GB50856-2013）、《江苏省建设工程费用定额》2014版、《江苏省建筑与装饰工程计价定额》2014年版、《江苏省市政工程计价定额》2014年版、《江苏省安装工程计价定额》2014年版、《江苏省房屋修缮工程计价表》（2009年）、《江苏抗震加固工程计价表》（2009年）、《省住房城乡建设厅关于建筑业实施营改增后江苏省建设工程计价依据调整的通知》（苏建价[2016]154号）、税率按省住房城乡建设厅关于建筑业增值税计价政策调整的通知（苏建函价〔2019〕178号）等国家或省级、行业建设主管部门颁发的计价办法；企业定额、国家或省级、行业建设主管部门颁发的计价定额；市场价格信息或工程造价管理机构发布的工程造价信息。</w:t>
      </w:r>
    </w:p>
    <w:p w14:paraId="08001EB3">
      <w:pPr>
        <w:pStyle w:val="41"/>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color w:val="auto"/>
          <w:sz w:val="24"/>
          <w:szCs w:val="22"/>
          <w:highlight w:val="none"/>
        </w:rPr>
      </w:pPr>
      <w:r>
        <w:rPr>
          <w:rFonts w:hint="eastAsia"/>
          <w:color w:val="auto"/>
          <w:sz w:val="24"/>
          <w:szCs w:val="22"/>
          <w:highlight w:val="none"/>
        </w:rPr>
        <w:t>（2）人工工资执行江苏省住房和城乡建设厅发布的施工同期人工工资指导价、机械台班单价按省造价管理部门规定，材料按市造价管理部门发布的施工同期信息价取定，无信息价（特殊材料除外）根据市场行情取定。</w:t>
      </w:r>
    </w:p>
    <w:p w14:paraId="4547C0DF">
      <w:pPr>
        <w:pStyle w:val="41"/>
        <w:keepNext w:val="0"/>
        <w:keepLines w:val="0"/>
        <w:pageBreakBefore w:val="0"/>
        <w:widowControl w:val="0"/>
        <w:kinsoku/>
        <w:wordWrap/>
        <w:overflowPunct/>
        <w:topLinePunct w:val="0"/>
        <w:autoSpaceDE/>
        <w:autoSpaceDN/>
        <w:bidi w:val="0"/>
        <w:adjustRightInd/>
        <w:snapToGrid/>
        <w:spacing w:after="0" w:line="460" w:lineRule="exact"/>
        <w:ind w:left="0" w:firstLine="480" w:firstLineChars="200"/>
        <w:textAlignment w:val="auto"/>
        <w:rPr>
          <w:color w:val="auto"/>
          <w:sz w:val="24"/>
          <w:szCs w:val="22"/>
          <w:highlight w:val="none"/>
        </w:rPr>
      </w:pPr>
      <w:r>
        <w:rPr>
          <w:rFonts w:hint="eastAsia"/>
          <w:color w:val="auto"/>
          <w:sz w:val="24"/>
          <w:szCs w:val="22"/>
          <w:highlight w:val="none"/>
        </w:rPr>
        <w:t>（3）《省住房城乡建设厅关于调整建设工程按质论价等费用计取方法的公告》（2018）第24号。</w:t>
      </w:r>
    </w:p>
    <w:p w14:paraId="65D9FBF2">
      <w:pPr>
        <w:pStyle w:val="12"/>
        <w:numPr>
          <w:ilvl w:val="0"/>
          <w:numId w:val="0"/>
        </w:numPr>
        <w:spacing w:line="460" w:lineRule="exact"/>
        <w:ind w:firstLine="482"/>
        <w:rPr>
          <w:rFonts w:ascii="宋体" w:hAnsi="宋体" w:cs="宋体"/>
          <w:b/>
          <w:color w:val="auto"/>
          <w:sz w:val="24"/>
          <w:szCs w:val="24"/>
          <w:highlight w:val="none"/>
        </w:rPr>
      </w:pPr>
      <w:r>
        <w:rPr>
          <w:rFonts w:hint="eastAsia"/>
          <w:color w:val="auto"/>
          <w:sz w:val="24"/>
          <w:szCs w:val="22"/>
          <w:highlight w:val="none"/>
        </w:rPr>
        <w:t>（4</w:t>
      </w:r>
      <w:r>
        <w:rPr>
          <w:rFonts w:hint="eastAsia"/>
          <w:color w:val="auto"/>
          <w:sz w:val="24"/>
          <w:szCs w:val="22"/>
          <w:highlight w:val="none"/>
          <w:lang w:eastAsia="zh-CN"/>
        </w:rPr>
        <w:t>）</w:t>
      </w:r>
      <w:r>
        <w:rPr>
          <w:rFonts w:hint="eastAsia" w:ascii="宋体" w:hAnsi="宋体" w:cs="宋体"/>
          <w:b/>
          <w:color w:val="auto"/>
          <w:sz w:val="24"/>
          <w:szCs w:val="24"/>
          <w:highlight w:val="none"/>
        </w:rPr>
        <w:t>单价措施项目费仅计取脚手架措施项目费、混凝土、钢筋混凝土模板及支架措施项目费、大型机械设备进出场及安拆费（根据</w:t>
      </w:r>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签证，并结合现场实际情况）、施工排水及排水措施费（根据</w:t>
      </w:r>
      <w:r>
        <w:rPr>
          <w:rFonts w:hint="eastAsia" w:ascii="宋体" w:hAnsi="宋体" w:cs="宋体"/>
          <w:b/>
          <w:color w:val="auto"/>
          <w:sz w:val="24"/>
          <w:szCs w:val="24"/>
          <w:highlight w:val="none"/>
          <w:lang w:eastAsia="zh-CN"/>
        </w:rPr>
        <w:t>招标人</w:t>
      </w:r>
      <w:r>
        <w:rPr>
          <w:rFonts w:hint="eastAsia" w:ascii="宋体" w:hAnsi="宋体" w:cs="宋体"/>
          <w:b/>
          <w:color w:val="auto"/>
          <w:sz w:val="24"/>
          <w:szCs w:val="24"/>
          <w:highlight w:val="none"/>
        </w:rPr>
        <w:t>签证，并结合现场实际情况）。</w:t>
      </w:r>
    </w:p>
    <w:p w14:paraId="714A168F">
      <w:pPr>
        <w:pStyle w:val="12"/>
        <w:spacing w:line="460" w:lineRule="exact"/>
        <w:ind w:firstLine="482"/>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分工序进行已完工程量的计量，完成工程量由甲方及监理现场签证并留有影像资料，并按实际完成的合格工程量计量支付，在工程实施过程中，乙方必须收集齐全所有隐蔽项目的施工全过程影像视频资料，随结算资料一并提交。所有签证资料必须附有详细影像彩色照片，所摄照片必须有可参照性。如隐蔽项目影像资料未能反映签证、清单及其他结算资料列明的工作内容，则结算时该项内容不予认可。</w:t>
      </w:r>
    </w:p>
    <w:p w14:paraId="32DDA91D">
      <w:pPr>
        <w:spacing w:line="460" w:lineRule="exact"/>
        <w:ind w:firstLine="482"/>
        <w:rPr>
          <w:rFonts w:ascii="宋体" w:hAnsi="宋体"/>
          <w:b/>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b/>
          <w:bCs/>
          <w:color w:val="auto"/>
          <w:sz w:val="24"/>
          <w:highlight w:val="none"/>
        </w:rPr>
        <w:t>工</w:t>
      </w:r>
      <w:r>
        <w:rPr>
          <w:rFonts w:hint="eastAsia" w:ascii="宋体" w:hAnsi="宋体"/>
          <w:b/>
          <w:color w:val="auto"/>
          <w:sz w:val="24"/>
          <w:highlight w:val="none"/>
        </w:rPr>
        <w:t>程竣工验收合格后，乙方根据决算编制依据，编制工程决算送甲方指定造价机构进行结算审核，工程审定价按乙方中标折扣率折扣后作为最终审定价。</w:t>
      </w:r>
    </w:p>
    <w:p w14:paraId="09C7B75B">
      <w:pPr>
        <w:spacing w:line="460" w:lineRule="exact"/>
        <w:ind w:firstLine="482"/>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7</w:t>
      </w:r>
      <w:r>
        <w:rPr>
          <w:rFonts w:hint="eastAsia" w:ascii="宋体" w:hAnsi="宋体"/>
          <w:b/>
          <w:color w:val="auto"/>
          <w:sz w:val="24"/>
          <w:highlight w:val="none"/>
        </w:rPr>
        <w:t>）乙方不得拒绝完成甲方在施工地点范围内变更或要求增加和减少的工程内容。</w:t>
      </w:r>
    </w:p>
    <w:p w14:paraId="13DF6062">
      <w:pPr>
        <w:pStyle w:val="12"/>
        <w:spacing w:line="460" w:lineRule="exact"/>
        <w:ind w:firstLine="482"/>
        <w:rPr>
          <w:rFonts w:hint="eastAsia" w:ascii="宋体" w:hAnsi="宋体" w:cs="宋体"/>
          <w:b/>
          <w:color w:val="auto"/>
          <w:sz w:val="24"/>
          <w:szCs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8</w:t>
      </w:r>
      <w:r>
        <w:rPr>
          <w:rFonts w:hint="eastAsia" w:ascii="宋体" w:hAnsi="宋体"/>
          <w:b/>
          <w:color w:val="auto"/>
          <w:sz w:val="24"/>
          <w:highlight w:val="none"/>
        </w:rPr>
        <w:t>）</w:t>
      </w:r>
      <w:r>
        <w:rPr>
          <w:rFonts w:hint="eastAsia" w:ascii="宋体" w:hAnsi="宋体"/>
          <w:b/>
          <w:bCs/>
          <w:color w:val="auto"/>
          <w:sz w:val="24"/>
          <w:highlight w:val="none"/>
        </w:rPr>
        <w:t>在施工过程中，如因乙方原因导致无法胜任本工程的施工，则除履约保证金</w:t>
      </w:r>
      <w:r>
        <w:rPr>
          <w:rFonts w:hint="eastAsia" w:ascii="宋体" w:hAnsi="宋体" w:cs="宋体"/>
          <w:b/>
          <w:color w:val="auto"/>
          <w:sz w:val="24"/>
          <w:szCs w:val="24"/>
          <w:highlight w:val="none"/>
        </w:rPr>
        <w:t>不予退还外，结算时已完合格工程按60%计算，还应承担赔偿甲方损失的责任。</w:t>
      </w:r>
    </w:p>
    <w:p w14:paraId="63B26031">
      <w:pPr>
        <w:pStyle w:val="12"/>
        <w:spacing w:line="460" w:lineRule="exact"/>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）本项目零星维修期限一年。</w:t>
      </w:r>
      <w:r>
        <w:rPr>
          <w:rFonts w:hint="eastAsia" w:ascii="宋体" w:hAnsi="宋体" w:cs="宋体"/>
          <w:b/>
          <w:color w:val="auto"/>
          <w:sz w:val="24"/>
          <w:szCs w:val="24"/>
          <w:highlight w:val="none"/>
          <w:lang w:val="en-US" w:eastAsia="zh-CN"/>
        </w:rPr>
        <w:t>乙方</w:t>
      </w:r>
      <w:r>
        <w:rPr>
          <w:rFonts w:hint="eastAsia" w:ascii="宋体" w:hAnsi="宋体" w:cs="宋体"/>
          <w:b/>
          <w:color w:val="auto"/>
          <w:sz w:val="24"/>
          <w:szCs w:val="24"/>
          <w:highlight w:val="none"/>
        </w:rPr>
        <w:t>如在合同期内履约情况良好，则</w:t>
      </w:r>
      <w:r>
        <w:rPr>
          <w:rFonts w:hint="eastAsia" w:ascii="宋体" w:hAnsi="宋体" w:cs="宋体"/>
          <w:b/>
          <w:color w:val="auto"/>
          <w:sz w:val="24"/>
          <w:szCs w:val="24"/>
          <w:highlight w:val="none"/>
          <w:lang w:val="en-US" w:eastAsia="zh-CN"/>
        </w:rPr>
        <w:t>甲方</w:t>
      </w:r>
      <w:r>
        <w:rPr>
          <w:rFonts w:hint="eastAsia" w:ascii="宋体" w:hAnsi="宋体" w:cs="宋体"/>
          <w:b/>
          <w:color w:val="auto"/>
          <w:sz w:val="24"/>
          <w:szCs w:val="24"/>
          <w:highlight w:val="none"/>
        </w:rPr>
        <w:t>可以与其续签下一年度合同，最多续签2年。</w:t>
      </w:r>
      <w:r>
        <w:rPr>
          <w:rFonts w:hint="eastAsia" w:ascii="宋体" w:hAnsi="宋体" w:cs="宋体"/>
          <w:b/>
          <w:color w:val="auto"/>
          <w:sz w:val="24"/>
          <w:szCs w:val="24"/>
          <w:highlight w:val="none"/>
          <w:lang w:val="en-US" w:eastAsia="zh-CN"/>
        </w:rPr>
        <w:t>乙方</w:t>
      </w:r>
      <w:r>
        <w:rPr>
          <w:rFonts w:hint="eastAsia" w:ascii="宋体" w:hAnsi="宋体" w:cs="宋体"/>
          <w:b/>
          <w:color w:val="auto"/>
          <w:sz w:val="24"/>
          <w:szCs w:val="24"/>
          <w:highlight w:val="none"/>
        </w:rPr>
        <w:t>如在合同期内不能按医院要求履行合同，则医院有权不续签下一年度的合同，另行招标。</w:t>
      </w:r>
    </w:p>
    <w:p w14:paraId="6DEAAF2E">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10</w:t>
      </w:r>
      <w:r>
        <w:rPr>
          <w:rFonts w:hint="eastAsia" w:ascii="宋体" w:hAnsi="宋体"/>
          <w:b/>
          <w:bCs/>
          <w:color w:val="auto"/>
          <w:sz w:val="24"/>
          <w:highlight w:val="none"/>
        </w:rPr>
        <w:t>）乙方施工过程中必须服从甲方的安排。</w:t>
      </w:r>
    </w:p>
    <w:p w14:paraId="239F5F99">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11</w:t>
      </w:r>
      <w:r>
        <w:rPr>
          <w:rFonts w:hint="eastAsia" w:ascii="宋体" w:hAnsi="宋体"/>
          <w:b/>
          <w:bCs/>
          <w:color w:val="auto"/>
          <w:sz w:val="24"/>
          <w:highlight w:val="none"/>
        </w:rPr>
        <w:t>）本招标文件提供的合同为中标后发承包双方签订的模板，甲方有权在不改变中标折扣率、付款方式等实质性条款的情况下，对合同进行微调，</w:t>
      </w:r>
      <w:r>
        <w:rPr>
          <w:rFonts w:hint="eastAsia" w:ascii="宋体" w:hAnsi="宋体"/>
          <w:b/>
          <w:bCs/>
          <w:color w:val="auto"/>
          <w:sz w:val="24"/>
          <w:highlight w:val="none"/>
          <w:lang w:eastAsia="zh-CN"/>
        </w:rPr>
        <w:t>投标人</w:t>
      </w:r>
      <w:r>
        <w:rPr>
          <w:rFonts w:hint="eastAsia" w:ascii="宋体" w:hAnsi="宋体"/>
          <w:b/>
          <w:bCs/>
          <w:color w:val="auto"/>
          <w:sz w:val="24"/>
          <w:highlight w:val="none"/>
        </w:rPr>
        <w:t>投标即视同认同本条款内容，后期签订合同时不得因此提出异议。</w:t>
      </w:r>
    </w:p>
    <w:p w14:paraId="1C29F0D8">
      <w:pPr>
        <w:spacing w:before="50" w:line="460" w:lineRule="exact"/>
        <w:ind w:firstLine="482"/>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12</w:t>
      </w:r>
      <w:r>
        <w:rPr>
          <w:rFonts w:hint="eastAsia" w:ascii="宋体" w:hAnsi="宋体"/>
          <w:b/>
          <w:bCs/>
          <w:color w:val="auto"/>
          <w:sz w:val="24"/>
          <w:highlight w:val="none"/>
        </w:rPr>
        <w:t>）本工程因每个工程工期会比较紧迫，乙方须充分考虑工期并满足考核要求。</w:t>
      </w:r>
    </w:p>
    <w:p w14:paraId="498E6C74">
      <w:pPr>
        <w:spacing w:line="460" w:lineRule="exact"/>
        <w:ind w:firstLine="72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b/>
          <w:bCs/>
          <w:color w:val="auto"/>
          <w:sz w:val="24"/>
          <w:highlight w:val="none"/>
        </w:rPr>
        <w:t>工程审计:承包人应如实报送工程竣工结算，核减率控制在5%以内。如经审核，审计核减率（核减额/送审金额*100%）＞8%时，承包人支付全部审计费； 5%＜审计核减率（核减额/送审金额*100%）≤8%时，承包人、发包人各支付50%的审计费；审计核减率（核减额/送审金额*100%）≤5%时，发包人支付全部审计费。核减额=初审核减额+终审核减额。</w:t>
      </w:r>
    </w:p>
    <w:p w14:paraId="0FFCCB68">
      <w:pPr>
        <w:spacing w:line="460" w:lineRule="exact"/>
        <w:ind w:firstLine="72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备注：南通市口腔医院、南通市中西医结合医院分别签合同，送审结算时分别结算。</w:t>
      </w:r>
    </w:p>
    <w:p w14:paraId="4BF0967A">
      <w:pPr>
        <w:spacing w:line="460" w:lineRule="exact"/>
        <w:ind w:firstLine="7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认质认价材料不下浮。</w:t>
      </w:r>
    </w:p>
    <w:p w14:paraId="5A74FA99">
      <w:pPr>
        <w:spacing w:line="460" w:lineRule="exact"/>
        <w:rPr>
          <w:rFonts w:ascii="宋体" w:hAnsi="宋体"/>
          <w:color w:val="auto"/>
          <w:sz w:val="24"/>
          <w:highlight w:val="none"/>
        </w:rPr>
      </w:pPr>
      <w:r>
        <w:rPr>
          <w:rFonts w:hint="eastAsia" w:ascii="宋体" w:hAnsi="宋体"/>
          <w:color w:val="auto"/>
          <w:sz w:val="24"/>
          <w:highlight w:val="none"/>
        </w:rPr>
        <w:t>五、付款方式</w:t>
      </w:r>
    </w:p>
    <w:p w14:paraId="2C5F5FB6">
      <w:pPr>
        <w:spacing w:line="460" w:lineRule="exact"/>
        <w:ind w:firstLine="480"/>
        <w:rPr>
          <w:rFonts w:ascii="宋体" w:hAnsi="宋体"/>
          <w:color w:val="auto"/>
          <w:sz w:val="24"/>
          <w:highlight w:val="none"/>
        </w:rPr>
      </w:pPr>
      <w:r>
        <w:rPr>
          <w:rFonts w:hint="eastAsia" w:ascii="宋体" w:hAnsi="宋体" w:cs="宋体"/>
          <w:color w:val="auto"/>
          <w:sz w:val="24"/>
          <w:highlight w:val="none"/>
        </w:rPr>
        <w:t>单项合同竣工验收合格后，若工程无需复审，待审计部门审核，在审计金额的基础上按约定的下浮率下浮，付至下浮后金额的97%，剩余3%在质保期满一周内无息一次性支付；</w:t>
      </w:r>
    </w:p>
    <w:p w14:paraId="67C3193C">
      <w:pPr>
        <w:spacing w:line="46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六、履约保证金</w:t>
      </w:r>
    </w:p>
    <w:p w14:paraId="715DED25">
      <w:pPr>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1.本项目履约保证金为</w:t>
      </w:r>
      <w:r>
        <w:rPr>
          <w:rFonts w:hint="eastAsia" w:ascii="宋体" w:hAnsi="宋体" w:cs="宋体"/>
          <w:color w:val="auto"/>
          <w:kern w:val="0"/>
          <w:sz w:val="24"/>
          <w:highlight w:val="none"/>
          <w:lang w:val="en-US" w:eastAsia="zh-CN"/>
        </w:rPr>
        <w:t>10000元</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的履约保证金须在中标通知书发出之日起至合同签订前汇入</w:t>
      </w:r>
      <w:r>
        <w:rPr>
          <w:rFonts w:hint="eastAsia" w:ascii="宋体" w:hAnsi="宋体" w:cs="宋体"/>
          <w:color w:val="auto"/>
          <w:kern w:val="0"/>
          <w:sz w:val="24"/>
          <w:highlight w:val="none"/>
          <w:lang w:val="en-US" w:eastAsia="zh-CN"/>
        </w:rPr>
        <w:t>招标人</w:t>
      </w:r>
      <w:r>
        <w:rPr>
          <w:rFonts w:hint="eastAsia" w:ascii="宋体" w:hAnsi="宋体" w:cs="宋体"/>
          <w:color w:val="auto"/>
          <w:kern w:val="0"/>
          <w:sz w:val="24"/>
          <w:highlight w:val="none"/>
        </w:rPr>
        <w:t>账户</w:t>
      </w:r>
      <w:bookmarkStart w:id="44" w:name="_GoBack"/>
      <w:bookmarkEnd w:id="44"/>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凭中标通知书与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签订合同。超期或未有协商，则视为自动放弃中标资格。</w:t>
      </w:r>
    </w:p>
    <w:p w14:paraId="7DF8D8F9">
      <w:pPr>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全部履约合同义务，经</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验收合格无质量、进度等问题的，</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保修期结束</w:t>
      </w:r>
      <w:r>
        <w:rPr>
          <w:rFonts w:hint="eastAsia" w:ascii="宋体" w:hAnsi="宋体" w:cs="宋体"/>
          <w:color w:val="auto"/>
          <w:kern w:val="0"/>
          <w:sz w:val="24"/>
          <w:highlight w:val="none"/>
        </w:rPr>
        <w:t>后一次性</w:t>
      </w:r>
      <w:r>
        <w:rPr>
          <w:rFonts w:hint="eastAsia" w:ascii="宋体" w:hAnsi="宋体" w:cs="宋体"/>
          <w:color w:val="auto"/>
          <w:kern w:val="0"/>
          <w:sz w:val="24"/>
          <w:highlight w:val="none"/>
          <w:lang w:val="en-US" w:eastAsia="zh-CN"/>
        </w:rPr>
        <w:t>无息</w:t>
      </w:r>
      <w:r>
        <w:rPr>
          <w:rFonts w:hint="eastAsia" w:ascii="宋体" w:hAnsi="宋体" w:cs="宋体"/>
          <w:color w:val="auto"/>
          <w:kern w:val="0"/>
          <w:sz w:val="24"/>
          <w:highlight w:val="none"/>
        </w:rPr>
        <w:t>退还履约保证金。</w:t>
      </w:r>
    </w:p>
    <w:p w14:paraId="2569C944">
      <w:pPr>
        <w:spacing w:line="460" w:lineRule="exact"/>
        <w:ind w:firstLine="480" w:firstLineChars="200"/>
        <w:outlineLvl w:val="2"/>
        <w:rPr>
          <w:rFonts w:ascii="宋体" w:hAnsi="宋体" w:cs="宋体"/>
          <w:color w:val="auto"/>
          <w:kern w:val="0"/>
          <w:sz w:val="24"/>
          <w:highlight w:val="none"/>
        </w:rPr>
      </w:pPr>
      <w:r>
        <w:rPr>
          <w:rFonts w:hint="eastAsia" w:ascii="宋体" w:hAnsi="宋体" w:cs="宋体"/>
          <w:color w:val="auto"/>
          <w:kern w:val="0"/>
          <w:sz w:val="24"/>
          <w:highlight w:val="none"/>
        </w:rPr>
        <w:t>3.发生以下情况的，履约保证金不予退还或部分退还：</w:t>
      </w:r>
    </w:p>
    <w:p w14:paraId="1727972A">
      <w:pPr>
        <w:spacing w:line="460" w:lineRule="exact"/>
        <w:ind w:firstLine="480" w:firstLineChars="200"/>
        <w:outlineLvl w:val="2"/>
        <w:rPr>
          <w:rFonts w:ascii="宋体" w:hAnsi="宋体" w:cs="宋体"/>
          <w:color w:val="auto"/>
          <w:kern w:val="0"/>
          <w:sz w:val="24"/>
          <w:highlight w:val="none"/>
        </w:rPr>
      </w:pPr>
      <w:r>
        <w:rPr>
          <w:rFonts w:hint="eastAsia" w:ascii="宋体" w:hAnsi="宋体" w:cs="宋体"/>
          <w:color w:val="auto"/>
          <w:kern w:val="0"/>
          <w:sz w:val="24"/>
          <w:highlight w:val="none"/>
        </w:rPr>
        <w:t>a.签订合同后，</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不履行合同义务的，</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有权全额扣除履约保证金，全额不予退还，同时</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亦有权终止合同，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还须承担相应的法律赔偿责任。</w:t>
      </w:r>
    </w:p>
    <w:p w14:paraId="7DF6D70A">
      <w:pPr>
        <w:spacing w:line="460" w:lineRule="exact"/>
        <w:ind w:firstLine="480" w:firstLineChars="200"/>
        <w:outlineLvl w:val="2"/>
        <w:rPr>
          <w:rFonts w:hint="eastAsia" w:ascii="宋体" w:hAnsi="宋体"/>
          <w:color w:val="auto"/>
          <w:sz w:val="24"/>
          <w:highlight w:val="none"/>
          <w:lang w:eastAsia="zh-CN"/>
        </w:rPr>
      </w:pPr>
      <w:r>
        <w:rPr>
          <w:rFonts w:hint="eastAsia" w:ascii="宋体" w:hAnsi="宋体" w:cs="宋体"/>
          <w:color w:val="auto"/>
          <w:kern w:val="0"/>
          <w:sz w:val="24"/>
          <w:highlight w:val="none"/>
        </w:rPr>
        <w:t xml:space="preserve">b. </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在履约过程中发生违约行为，给</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造成损失的，</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有权在</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缴纳的履约保证金中予以扣款，以弥补</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经济损失，不足的部分</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另外补齐。</w:t>
      </w:r>
    </w:p>
    <w:p w14:paraId="22A9B25A">
      <w:pPr>
        <w:spacing w:line="460" w:lineRule="exact"/>
        <w:rPr>
          <w:rFonts w:ascii="宋体" w:hAnsi="宋体"/>
          <w:color w:val="auto"/>
          <w:sz w:val="24"/>
          <w:highlight w:val="none"/>
        </w:rPr>
      </w:pPr>
      <w:r>
        <w:rPr>
          <w:rFonts w:hint="eastAsia" w:ascii="宋体" w:hAnsi="宋体"/>
          <w:color w:val="auto"/>
          <w:sz w:val="24"/>
          <w:highlight w:val="none"/>
          <w:lang w:eastAsia="zh-CN"/>
        </w:rPr>
        <w:t>七</w:t>
      </w:r>
      <w:r>
        <w:rPr>
          <w:rFonts w:hint="eastAsia" w:ascii="宋体" w:hAnsi="宋体"/>
          <w:color w:val="auto"/>
          <w:sz w:val="24"/>
          <w:highlight w:val="none"/>
        </w:rPr>
        <w:t>、双方的权利和义务</w:t>
      </w:r>
    </w:p>
    <w:p w14:paraId="35648FBA">
      <w:pPr>
        <w:spacing w:line="460" w:lineRule="exact"/>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甲方工作：</w:t>
      </w:r>
    </w:p>
    <w:p w14:paraId="087F973F">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）甲方要做好协调工程，为乙方创造正常的施工条件。</w:t>
      </w:r>
    </w:p>
    <w:p w14:paraId="52E59BD2">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）按期支付工程款，工程结算及时、验收送审。</w:t>
      </w:r>
    </w:p>
    <w:p w14:paraId="178C21D5">
      <w:pPr>
        <w:spacing w:line="460" w:lineRule="exact"/>
        <w:ind w:firstLine="480"/>
        <w:rPr>
          <w:rFonts w:ascii="宋体" w:hAnsi="宋体"/>
          <w:color w:val="auto"/>
          <w:sz w:val="24"/>
          <w:highlight w:val="none"/>
        </w:rPr>
      </w:pPr>
      <w:r>
        <w:rPr>
          <w:rFonts w:hint="eastAsia" w:ascii="宋体" w:hAnsi="宋体"/>
          <w:color w:val="auto"/>
          <w:sz w:val="24"/>
          <w:highlight w:val="none"/>
        </w:rPr>
        <w:t>（3）乙方在维修、改造施工过程中甲方工地代表监管整个施工过程以及工程量的核实。</w:t>
      </w:r>
    </w:p>
    <w:p w14:paraId="1D062889">
      <w:pPr>
        <w:spacing w:line="460" w:lineRule="exact"/>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乙方工作：</w:t>
      </w:r>
    </w:p>
    <w:p w14:paraId="20B8DB36">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）乙方在接到工程任务后最晚次日上午到达</w:t>
      </w:r>
      <w:r>
        <w:rPr>
          <w:rFonts w:hint="eastAsia" w:ascii="宋体" w:hAnsi="宋体"/>
          <w:color w:val="auto"/>
          <w:sz w:val="24"/>
          <w:highlight w:val="none"/>
          <w:lang w:eastAsia="zh-CN"/>
        </w:rPr>
        <w:t>院内</w:t>
      </w:r>
      <w:r>
        <w:rPr>
          <w:rFonts w:hint="eastAsia" w:ascii="宋体" w:hAnsi="宋体"/>
          <w:color w:val="auto"/>
          <w:sz w:val="24"/>
          <w:highlight w:val="none"/>
        </w:rPr>
        <w:t>协商工程事宜。</w:t>
      </w:r>
    </w:p>
    <w:p w14:paraId="6070EE42">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乙方及时做好工程施工方案，按照甲方指令性工期竣工（遇不可抗因素延误工期除外）。工程量签证必须由甲方现场代表进行工作量核实并付上现场施工前后图片，甲方代表签名认可。做好工程竣工验收工作并收集整理归档资料。</w:t>
      </w:r>
    </w:p>
    <w:p w14:paraId="68EBC47F">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）安全文明施工，按有关规定采取严格的安全防护措施</w:t>
      </w:r>
      <w:r>
        <w:rPr>
          <w:rFonts w:ascii="宋体" w:hAnsi="宋体"/>
          <w:color w:val="auto"/>
          <w:sz w:val="24"/>
          <w:highlight w:val="none"/>
        </w:rPr>
        <w:t xml:space="preserve"> </w:t>
      </w:r>
      <w:r>
        <w:rPr>
          <w:rFonts w:hint="eastAsia" w:ascii="宋体" w:hAnsi="宋体"/>
          <w:color w:val="auto"/>
          <w:sz w:val="24"/>
          <w:highlight w:val="none"/>
        </w:rPr>
        <w:t>，乙方进入现场应设立各种安全标志，配合甲方积极做好安全工作。安装期间施工人员自觉遵守</w:t>
      </w:r>
      <w:r>
        <w:rPr>
          <w:rFonts w:hint="eastAsia" w:ascii="宋体" w:hAnsi="宋体"/>
          <w:color w:val="auto"/>
          <w:sz w:val="24"/>
          <w:highlight w:val="none"/>
          <w:lang w:eastAsia="zh-CN"/>
        </w:rPr>
        <w:t>医院</w:t>
      </w:r>
      <w:r>
        <w:rPr>
          <w:rFonts w:hint="eastAsia" w:ascii="宋体" w:hAnsi="宋体"/>
          <w:color w:val="auto"/>
          <w:sz w:val="24"/>
          <w:highlight w:val="none"/>
        </w:rPr>
        <w:t>各项管理规定，服从甲方人员的监督，保护好现场的设备及物品、协助做好卫生工作。</w:t>
      </w:r>
    </w:p>
    <w:p w14:paraId="0213D820">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乙方代表负责安装工程现场管、检查，负责本工程质量符合《工程施工质量验收规范》标准。确保工程质量、施工人员人身及设备安全。由乙方施工和操作不当而造成的人身和工程质量事故，其责任和损失均由乙方负责。乙方来甲方施工交通往返安全责任由乙方负责。</w:t>
      </w:r>
    </w:p>
    <w:p w14:paraId="17A3CDE8">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）乙方施工结算如使用部门发现故障应及时派人处理，应有专人负责甲方保修工作，在正常使用情况下，乙方保修壹年，在保修时间内所发生的人工费不得以工程量名义结算。</w:t>
      </w:r>
    </w:p>
    <w:p w14:paraId="012D44B9">
      <w:pPr>
        <w:spacing w:line="460" w:lineRule="exact"/>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）定期与甲方沟通，同时，必须保证通讯畅通，甲方能够随时同乙方取得联系。</w:t>
      </w:r>
    </w:p>
    <w:p w14:paraId="72C307B3">
      <w:pPr>
        <w:spacing w:line="460" w:lineRule="exact"/>
        <w:ind w:firstLine="480"/>
        <w:rPr>
          <w:rFonts w:ascii="宋体" w:hAns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）乙方如果没有能力完成的维修抢修项目，应由乙方自行解决（可求助第三方），甲方只与乙方结算项目产生的费用。</w:t>
      </w:r>
    </w:p>
    <w:p w14:paraId="04D93B8C">
      <w:pPr>
        <w:widowControl/>
        <w:tabs>
          <w:tab w:val="left" w:pos="0"/>
          <w:tab w:val="left" w:pos="993"/>
          <w:tab w:val="left" w:pos="1134"/>
        </w:tabs>
        <w:spacing w:line="460" w:lineRule="exact"/>
        <w:ind w:firstLine="480"/>
        <w:rPr>
          <w:rFonts w:ascii="宋体" w:hAnsi="宋体"/>
          <w:color w:val="auto"/>
          <w:sz w:val="24"/>
          <w:highlight w:val="none"/>
        </w:rPr>
      </w:pPr>
      <w:r>
        <w:rPr>
          <w:rFonts w:hint="eastAsia" w:ascii="宋体" w:hAnsi="宋体"/>
          <w:color w:val="auto"/>
          <w:sz w:val="24"/>
          <w:highlight w:val="none"/>
        </w:rPr>
        <w:t>（8）施工过程中须保证医院正常办公（不得产生扬尘、 噪音影响正常办公）且必须做好必要的、坚固的、封闭的施工围挡，正常工作日期间进行施工的须事先经招标人同意，如有必要部分施工听从</w:t>
      </w:r>
      <w:r>
        <w:rPr>
          <w:rFonts w:hint="eastAsia" w:ascii="宋体" w:hAnsi="宋体"/>
          <w:color w:val="auto"/>
          <w:sz w:val="24"/>
          <w:highlight w:val="none"/>
          <w:lang w:val="en-US" w:eastAsia="zh-CN"/>
        </w:rPr>
        <w:t>甲方</w:t>
      </w:r>
      <w:r>
        <w:rPr>
          <w:rFonts w:hint="eastAsia" w:ascii="宋体" w:hAnsi="宋体"/>
          <w:color w:val="auto"/>
          <w:sz w:val="24"/>
          <w:highlight w:val="none"/>
        </w:rPr>
        <w:t xml:space="preserve">安排非上班时间施工。 </w:t>
      </w:r>
    </w:p>
    <w:p w14:paraId="0FF580A4">
      <w:pPr>
        <w:widowControl/>
        <w:tabs>
          <w:tab w:val="left" w:pos="0"/>
          <w:tab w:val="left" w:pos="993"/>
          <w:tab w:val="left" w:pos="1134"/>
        </w:tabs>
        <w:spacing w:line="460" w:lineRule="exact"/>
        <w:ind w:firstLine="480"/>
        <w:rPr>
          <w:rFonts w:hint="eastAsia" w:ascii="宋体" w:hAnsi="宋体"/>
          <w:color w:val="auto"/>
          <w:sz w:val="24"/>
          <w:highlight w:val="none"/>
        </w:rPr>
      </w:pPr>
      <w:r>
        <w:rPr>
          <w:rFonts w:hint="eastAsia" w:ascii="宋体" w:hAnsi="宋体"/>
          <w:color w:val="auto"/>
          <w:sz w:val="24"/>
          <w:highlight w:val="none"/>
        </w:rPr>
        <w:t>(9)在接到甲方维修要求后应立即做出回应，当维修工程出现问题时，乙方应承诺在1小时内响应并提出解决方案，2小时之内到现场对问题进行处理。 如不能及时响应甲方的要求，超过三次的，甲方有权按相关约定罚款，合同价款不予支付，直至解除合同。</w:t>
      </w:r>
    </w:p>
    <w:p w14:paraId="41682678">
      <w:pPr>
        <w:widowControl/>
        <w:tabs>
          <w:tab w:val="left" w:pos="0"/>
          <w:tab w:val="left" w:pos="993"/>
          <w:tab w:val="left" w:pos="1134"/>
        </w:tabs>
        <w:spacing w:line="460" w:lineRule="exact"/>
        <w:ind w:firstLine="48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 xml:space="preserve">)承包人对项目经理的授权范围如下：负责现场工程管理、协调关系、服从发包人指挥。 关于项目经理在施工现场的时间要求：施工期间每天在施工现场工作不少于8小时，离开施工现场必须向发包人请假。 项目经理未经批准，擅自离开施工现场的违约责任：由业主代表对其考勤，若业主代表2次发现项目经理不在施工现场，按每缺1次出勤支付 2000 元的违约金。累计缺勤次数超过 5 次，发包人有权解除合同，限令退场，已完成工程量不予结算，并由承包人承担由此发生的全部责任和损失。 </w:t>
      </w:r>
    </w:p>
    <w:p w14:paraId="4F1E2418">
      <w:pPr>
        <w:widowControl/>
        <w:tabs>
          <w:tab w:val="left" w:pos="0"/>
          <w:tab w:val="left" w:pos="993"/>
          <w:tab w:val="left" w:pos="1134"/>
        </w:tabs>
        <w:spacing w:line="460" w:lineRule="exact"/>
        <w:ind w:firstLine="480"/>
        <w:rPr>
          <w:rFonts w:ascii="宋体" w:hAnsi="宋体"/>
          <w:color w:val="auto"/>
          <w:sz w:val="24"/>
          <w:highlight w:val="none"/>
        </w:rPr>
      </w:pPr>
      <w:r>
        <w:rPr>
          <w:rFonts w:hint="eastAsia" w:ascii="宋体" w:hAnsi="宋体"/>
          <w:color w:val="auto"/>
          <w:sz w:val="24"/>
          <w:highlight w:val="none"/>
        </w:rPr>
        <w:t>承包人擅自更换项目经理的违约责任：承包人投标书中的项目经理不得擅自更换</w:t>
      </w:r>
      <w:r>
        <w:rPr>
          <w:rFonts w:hint="eastAsia" w:ascii="宋体" w:hAnsi="宋体"/>
          <w:color w:val="auto"/>
          <w:sz w:val="24"/>
          <w:highlight w:val="none"/>
          <w:lang w:eastAsia="zh-CN"/>
        </w:rPr>
        <w:t>。</w:t>
      </w:r>
      <w:r>
        <w:rPr>
          <w:rFonts w:hint="eastAsia" w:ascii="宋体" w:hAnsi="宋体"/>
          <w:color w:val="auto"/>
          <w:sz w:val="24"/>
          <w:highlight w:val="none"/>
        </w:rPr>
        <w:t xml:space="preserve">擅自更换的，除责令改正外，同时须支付 2 万元的违约金。若承包人拒绝改正，发包人有权解除合同，限令退场，已完成工程量不予结算，并由承包人承担由此发生的全部责任和损失。如因项目负责人突发特殊情况无法履职的，经发包人审批同意方可更换项目经理，同时须支付 1万元的违约金。 </w:t>
      </w:r>
    </w:p>
    <w:p w14:paraId="40FB753B">
      <w:pPr>
        <w:widowControl/>
        <w:tabs>
          <w:tab w:val="left" w:pos="0"/>
          <w:tab w:val="left" w:pos="993"/>
          <w:tab w:val="left" w:pos="1134"/>
        </w:tabs>
        <w:spacing w:line="460" w:lineRule="exact"/>
        <w:ind w:firstLine="240"/>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、服务时间：</w:t>
      </w:r>
    </w:p>
    <w:p w14:paraId="662C7453">
      <w:pPr>
        <w:spacing w:line="460" w:lineRule="exact"/>
        <w:ind w:left="105" w:firstLine="585"/>
        <w:rPr>
          <w:rFonts w:ascii="宋体" w:hAnsi="宋体"/>
          <w:color w:val="auto"/>
          <w:sz w:val="24"/>
          <w:highlight w:val="none"/>
        </w:rPr>
      </w:pPr>
      <w:r>
        <w:rPr>
          <w:rFonts w:hint="eastAsia" w:ascii="宋体" w:hAnsi="宋体"/>
          <w:color w:val="auto"/>
          <w:sz w:val="24"/>
          <w:highlight w:val="none"/>
        </w:rPr>
        <w:t>1.本合同一经生效甲、乙双方不得违约，此合同签定服务时间为</w:t>
      </w:r>
      <w:r>
        <w:rPr>
          <w:rFonts w:hint="eastAsia" w:ascii="宋体" w:hAnsi="宋体"/>
          <w:color w:val="auto"/>
          <w:sz w:val="24"/>
          <w:highlight w:val="none"/>
          <w:lang w:eastAsia="zh-CN"/>
        </w:rPr>
        <w:t>一</w:t>
      </w:r>
      <w:r>
        <w:rPr>
          <w:rFonts w:hint="eastAsia" w:ascii="宋体" w:hAnsi="宋体"/>
          <w:color w:val="auto"/>
          <w:sz w:val="24"/>
          <w:highlight w:val="none"/>
        </w:rPr>
        <w:t>年。自202</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年  月   日起至 202</w:t>
      </w:r>
      <w:r>
        <w:rPr>
          <w:rFonts w:hint="eastAsia" w:ascii="宋体" w:hAnsi="宋体"/>
          <w:color w:val="auto"/>
          <w:sz w:val="24"/>
          <w:highlight w:val="none"/>
          <w:lang w:val="en-US" w:eastAsia="zh-CN"/>
        </w:rPr>
        <w:t>6</w:t>
      </w:r>
      <w:r>
        <w:rPr>
          <w:rFonts w:hint="eastAsia" w:ascii="宋体" w:hAnsi="宋体"/>
          <w:color w:val="auto"/>
          <w:sz w:val="24"/>
          <w:highlight w:val="none"/>
        </w:rPr>
        <w:t>年   月   日止。</w:t>
      </w:r>
    </w:p>
    <w:p w14:paraId="48231049">
      <w:pPr>
        <w:spacing w:line="460" w:lineRule="exact"/>
        <w:ind w:firstLine="240"/>
        <w:rPr>
          <w:rFonts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、争议与解决</w:t>
      </w:r>
    </w:p>
    <w:p w14:paraId="5A793CB0">
      <w:pPr>
        <w:spacing w:line="460" w:lineRule="exact"/>
        <w:ind w:firstLine="470"/>
        <w:rPr>
          <w:rFonts w:ascii="宋体" w:hAnsi="宋体"/>
          <w:color w:val="auto"/>
          <w:sz w:val="24"/>
          <w:highlight w:val="none"/>
        </w:rPr>
      </w:pPr>
      <w:r>
        <w:rPr>
          <w:rFonts w:hint="eastAsia" w:ascii="宋体" w:hAnsi="宋体"/>
          <w:color w:val="auto"/>
          <w:sz w:val="24"/>
          <w:highlight w:val="none"/>
        </w:rPr>
        <w:t>本合同发生争议，双方协商解决，协商不成，可向工程所在地人民法院起诉。</w:t>
      </w:r>
    </w:p>
    <w:p w14:paraId="61531F00">
      <w:pPr>
        <w:spacing w:line="460" w:lineRule="exact"/>
        <w:ind w:firstLine="240"/>
        <w:rPr>
          <w:rFonts w:ascii="宋体" w:hAnsi="宋体"/>
          <w:color w:val="auto"/>
          <w:sz w:val="24"/>
          <w:highlight w:val="none"/>
        </w:rPr>
      </w:pPr>
      <w:r>
        <w:rPr>
          <w:rFonts w:hint="eastAsia" w:ascii="宋体" w:hAnsi="宋体"/>
          <w:color w:val="auto"/>
          <w:sz w:val="24"/>
          <w:highlight w:val="none"/>
          <w:lang w:eastAsia="zh-CN"/>
        </w:rPr>
        <w:t>十</w:t>
      </w:r>
      <w:r>
        <w:rPr>
          <w:rFonts w:hint="eastAsia" w:ascii="宋体" w:hAnsi="宋体"/>
          <w:color w:val="auto"/>
          <w:sz w:val="24"/>
          <w:highlight w:val="none"/>
        </w:rPr>
        <w:t>、其他约定</w:t>
      </w:r>
    </w:p>
    <w:p w14:paraId="5DFB431E">
      <w:pPr>
        <w:spacing w:line="460" w:lineRule="exact"/>
        <w:ind w:firstLine="50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本合同正本肆份，双方各执贰份；</w:t>
      </w:r>
    </w:p>
    <w:p w14:paraId="778496A0">
      <w:pPr>
        <w:spacing w:line="460" w:lineRule="exact"/>
        <w:ind w:firstLine="50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本合同自双方签字盖章之日起生效。</w:t>
      </w:r>
    </w:p>
    <w:p w14:paraId="3D399C3F">
      <w:pPr>
        <w:spacing w:line="460" w:lineRule="exact"/>
        <w:ind w:firstLine="501"/>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本合同未尽事宜，双方可签订补充协议。</w:t>
      </w:r>
    </w:p>
    <w:p w14:paraId="37377B99">
      <w:pPr>
        <w:spacing w:line="460" w:lineRule="exact"/>
        <w:rPr>
          <w:rFonts w:ascii="宋体" w:hAnsi="宋体"/>
          <w:color w:val="auto"/>
          <w:sz w:val="24"/>
          <w:highlight w:val="none"/>
        </w:rPr>
      </w:pPr>
      <w:r>
        <w:rPr>
          <w:rFonts w:hint="eastAsia" w:ascii="宋体" w:hAnsi="宋体"/>
          <w:color w:val="auto"/>
          <w:sz w:val="24"/>
          <w:highlight w:val="none"/>
        </w:rPr>
        <w:t xml:space="preserve">    甲方（公章）：</w:t>
      </w:r>
      <w:r>
        <w:rPr>
          <w:rFonts w:ascii="宋体" w:hAnsi="宋体"/>
          <w:color w:val="auto"/>
          <w:sz w:val="24"/>
          <w:highlight w:val="none"/>
        </w:rPr>
        <w:t xml:space="preserve">                                 </w:t>
      </w:r>
      <w:r>
        <w:rPr>
          <w:rFonts w:hint="eastAsia" w:ascii="宋体" w:hAnsi="宋体"/>
          <w:color w:val="auto"/>
          <w:sz w:val="24"/>
          <w:highlight w:val="none"/>
        </w:rPr>
        <w:t>乙方（公章）：</w:t>
      </w:r>
      <w:r>
        <w:rPr>
          <w:rFonts w:ascii="宋体" w:hAnsi="宋体"/>
          <w:color w:val="auto"/>
          <w:sz w:val="24"/>
          <w:highlight w:val="none"/>
        </w:rPr>
        <w:t xml:space="preserve">                  </w:t>
      </w:r>
    </w:p>
    <w:p w14:paraId="22593303">
      <w:pPr>
        <w:spacing w:line="460" w:lineRule="exact"/>
        <w:ind w:firstLine="501"/>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r>
        <w:rPr>
          <w:rFonts w:hint="eastAsia" w:ascii="宋体" w:hAnsi="宋体"/>
          <w:color w:val="auto"/>
          <w:sz w:val="24"/>
          <w:highlight w:val="none"/>
        </w:rPr>
        <w:t>法定代表人：</w:t>
      </w:r>
      <w:r>
        <w:rPr>
          <w:rFonts w:ascii="宋体" w:hAnsi="宋体"/>
          <w:color w:val="auto"/>
          <w:sz w:val="24"/>
          <w:highlight w:val="none"/>
        </w:rPr>
        <w:t xml:space="preserve">                   </w:t>
      </w:r>
    </w:p>
    <w:p w14:paraId="7259846F">
      <w:pPr>
        <w:spacing w:line="460" w:lineRule="exact"/>
        <w:ind w:firstLine="501"/>
        <w:rPr>
          <w:rFonts w:ascii="宋体" w:hAnsi="宋体"/>
          <w:color w:val="auto"/>
          <w:sz w:val="24"/>
          <w:highlight w:val="none"/>
        </w:rPr>
      </w:pPr>
      <w:r>
        <w:rPr>
          <w:rFonts w:hint="eastAsia" w:ascii="宋体" w:hAnsi="宋体"/>
          <w:color w:val="auto"/>
          <w:sz w:val="24"/>
          <w:highlight w:val="none"/>
        </w:rPr>
        <w:t>委托代理人：</w:t>
      </w:r>
      <w:r>
        <w:rPr>
          <w:rFonts w:ascii="宋体" w:hAnsi="宋体"/>
          <w:color w:val="auto"/>
          <w:sz w:val="24"/>
          <w:highlight w:val="none"/>
        </w:rPr>
        <w:t xml:space="preserve">                                  </w:t>
      </w:r>
      <w:r>
        <w:rPr>
          <w:rFonts w:hint="eastAsia" w:ascii="宋体" w:hAnsi="宋体"/>
          <w:color w:val="auto"/>
          <w:sz w:val="24"/>
          <w:highlight w:val="none"/>
        </w:rPr>
        <w:t>委托代理人：</w:t>
      </w:r>
      <w:r>
        <w:rPr>
          <w:rFonts w:ascii="宋体" w:hAnsi="宋体"/>
          <w:color w:val="auto"/>
          <w:sz w:val="24"/>
          <w:highlight w:val="none"/>
        </w:rPr>
        <w:t xml:space="preserve">                   </w:t>
      </w:r>
    </w:p>
    <w:p w14:paraId="0B6ACCA2">
      <w:pPr>
        <w:spacing w:line="460" w:lineRule="exact"/>
        <w:ind w:firstLine="501"/>
        <w:rPr>
          <w:rFonts w:ascii="宋体" w:hAnsi="宋体"/>
          <w:color w:val="auto"/>
          <w:sz w:val="24"/>
          <w:highlight w:val="none"/>
        </w:rPr>
      </w:pPr>
      <w:r>
        <w:rPr>
          <w:rFonts w:hint="eastAsia" w:ascii="宋体" w:hAnsi="宋体"/>
          <w:color w:val="auto"/>
          <w:sz w:val="24"/>
          <w:highlight w:val="none"/>
        </w:rPr>
        <w:t>经</w:t>
      </w:r>
      <w:r>
        <w:rPr>
          <w:rFonts w:ascii="宋体" w:hAnsi="宋体"/>
          <w:color w:val="auto"/>
          <w:sz w:val="24"/>
          <w:highlight w:val="none"/>
        </w:rPr>
        <w:t xml:space="preserve"> </w:t>
      </w:r>
      <w:r>
        <w:rPr>
          <w:rFonts w:hint="eastAsia" w:ascii="宋体" w:hAnsi="宋体"/>
          <w:color w:val="auto"/>
          <w:sz w:val="24"/>
          <w:highlight w:val="none"/>
        </w:rPr>
        <w:t>办</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rPr>
        <w:t xml:space="preserve">                                    </w:t>
      </w:r>
      <w:r>
        <w:rPr>
          <w:rFonts w:hint="eastAsia" w:ascii="宋体" w:hAnsi="宋体"/>
          <w:color w:val="auto"/>
          <w:sz w:val="24"/>
          <w:highlight w:val="none"/>
        </w:rPr>
        <w:t>经</w:t>
      </w:r>
      <w:r>
        <w:rPr>
          <w:rFonts w:ascii="宋体" w:hAnsi="宋体"/>
          <w:color w:val="auto"/>
          <w:sz w:val="24"/>
          <w:highlight w:val="none"/>
        </w:rPr>
        <w:t xml:space="preserve"> </w:t>
      </w:r>
      <w:r>
        <w:rPr>
          <w:rFonts w:hint="eastAsia" w:ascii="宋体" w:hAnsi="宋体"/>
          <w:color w:val="auto"/>
          <w:sz w:val="24"/>
          <w:highlight w:val="none"/>
        </w:rPr>
        <w:t>办</w:t>
      </w:r>
      <w:r>
        <w:rPr>
          <w:rFonts w:ascii="宋体" w:hAnsi="宋体"/>
          <w:color w:val="auto"/>
          <w:sz w:val="24"/>
          <w:highlight w:val="none"/>
        </w:rPr>
        <w:t xml:space="preserve"> </w:t>
      </w:r>
      <w:r>
        <w:rPr>
          <w:rFonts w:hint="eastAsia" w:ascii="宋体" w:hAnsi="宋体"/>
          <w:color w:val="auto"/>
          <w:sz w:val="24"/>
          <w:highlight w:val="none"/>
        </w:rPr>
        <w:t>人：</w:t>
      </w:r>
      <w:r>
        <w:rPr>
          <w:rFonts w:ascii="宋体" w:hAnsi="宋体"/>
          <w:color w:val="auto"/>
          <w:sz w:val="24"/>
          <w:highlight w:val="none"/>
        </w:rPr>
        <w:t xml:space="preserve">                     </w:t>
      </w:r>
    </w:p>
    <w:p w14:paraId="46F888FD">
      <w:pPr>
        <w:spacing w:line="460" w:lineRule="exact"/>
        <w:ind w:right="404"/>
        <w:jc w:val="right"/>
        <w:rPr>
          <w:rFonts w:ascii="宋体" w:hAnsi="宋体"/>
          <w:color w:val="auto"/>
          <w:sz w:val="24"/>
          <w:highlight w:val="none"/>
        </w:rPr>
      </w:pPr>
      <w:r>
        <w:rPr>
          <w:rFonts w:hint="eastAsia" w:ascii="宋体" w:hAnsi="宋体"/>
          <w:color w:val="auto"/>
          <w:sz w:val="24"/>
          <w:highlight w:val="none"/>
        </w:rPr>
        <w:t>签订时间：</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p w14:paraId="11F3025B">
      <w:pPr>
        <w:spacing w:line="460" w:lineRule="exact"/>
        <w:jc w:val="center"/>
        <w:rPr>
          <w:rFonts w:ascii="宋体" w:hAnsi="宋体" w:cs="宋体"/>
          <w:b/>
          <w:color w:val="auto"/>
          <w:sz w:val="32"/>
          <w:szCs w:val="32"/>
          <w:highlight w:val="none"/>
        </w:rPr>
      </w:pPr>
      <w:bookmarkStart w:id="30" w:name="_Toc238546346"/>
      <w:bookmarkEnd w:id="30"/>
      <w:bookmarkStart w:id="31" w:name="_Toc193115834"/>
      <w:bookmarkEnd w:id="31"/>
      <w:bookmarkStart w:id="32" w:name="_Toc235592964"/>
      <w:bookmarkEnd w:id="32"/>
    </w:p>
    <w:p w14:paraId="0B5068F5">
      <w:pPr>
        <w:spacing w:line="460" w:lineRule="exact"/>
        <w:jc w:val="center"/>
        <w:rPr>
          <w:rFonts w:ascii="宋体" w:hAnsi="宋体" w:cs="宋体"/>
          <w:b/>
          <w:color w:val="auto"/>
          <w:sz w:val="32"/>
          <w:szCs w:val="32"/>
          <w:highlight w:val="none"/>
        </w:rPr>
      </w:pPr>
    </w:p>
    <w:p w14:paraId="428E8DC6">
      <w:pPr>
        <w:spacing w:line="460" w:lineRule="exact"/>
        <w:jc w:val="center"/>
        <w:rPr>
          <w:rFonts w:ascii="宋体" w:hAnsi="宋体" w:cs="宋体"/>
          <w:b/>
          <w:color w:val="auto"/>
          <w:sz w:val="32"/>
          <w:szCs w:val="32"/>
          <w:highlight w:val="none"/>
        </w:rPr>
      </w:pPr>
    </w:p>
    <w:p w14:paraId="34C5D195">
      <w:pPr>
        <w:spacing w:line="460" w:lineRule="exact"/>
        <w:jc w:val="center"/>
        <w:rPr>
          <w:rFonts w:ascii="宋体" w:hAnsi="宋体" w:cs="宋体"/>
          <w:b/>
          <w:color w:val="auto"/>
          <w:sz w:val="32"/>
          <w:szCs w:val="32"/>
          <w:highlight w:val="none"/>
        </w:rPr>
      </w:pPr>
    </w:p>
    <w:p w14:paraId="15A08D37">
      <w:pPr>
        <w:spacing w:line="460" w:lineRule="exact"/>
        <w:jc w:val="center"/>
        <w:rPr>
          <w:rFonts w:ascii="宋体" w:hAnsi="宋体" w:cs="宋体"/>
          <w:b/>
          <w:color w:val="auto"/>
          <w:sz w:val="32"/>
          <w:szCs w:val="32"/>
          <w:highlight w:val="none"/>
        </w:rPr>
      </w:pPr>
    </w:p>
    <w:p w14:paraId="4DA54FD6">
      <w:pPr>
        <w:spacing w:line="460" w:lineRule="exact"/>
        <w:jc w:val="center"/>
        <w:rPr>
          <w:rFonts w:ascii="宋体" w:hAnsi="宋体" w:cs="宋体"/>
          <w:b/>
          <w:color w:val="auto"/>
          <w:sz w:val="32"/>
          <w:szCs w:val="32"/>
          <w:highlight w:val="none"/>
        </w:rPr>
      </w:pPr>
    </w:p>
    <w:p w14:paraId="1D732461">
      <w:pPr>
        <w:spacing w:line="460" w:lineRule="exact"/>
        <w:jc w:val="center"/>
        <w:rPr>
          <w:rFonts w:ascii="宋体" w:hAnsi="宋体" w:cs="宋体"/>
          <w:b/>
          <w:color w:val="auto"/>
          <w:sz w:val="32"/>
          <w:szCs w:val="32"/>
          <w:highlight w:val="none"/>
        </w:rPr>
      </w:pPr>
    </w:p>
    <w:p w14:paraId="4B03CC9A">
      <w:pPr>
        <w:spacing w:line="460" w:lineRule="exact"/>
        <w:jc w:val="center"/>
        <w:rPr>
          <w:rFonts w:ascii="宋体" w:hAnsi="宋体" w:cs="宋体"/>
          <w:b/>
          <w:color w:val="auto"/>
          <w:sz w:val="32"/>
          <w:szCs w:val="32"/>
          <w:highlight w:val="none"/>
        </w:rPr>
      </w:pPr>
    </w:p>
    <w:p w14:paraId="4F91F625">
      <w:pPr>
        <w:spacing w:line="460" w:lineRule="exact"/>
        <w:jc w:val="center"/>
        <w:rPr>
          <w:rFonts w:ascii="宋体" w:hAnsi="宋体" w:cs="宋体"/>
          <w:b/>
          <w:color w:val="auto"/>
          <w:sz w:val="32"/>
          <w:szCs w:val="32"/>
          <w:highlight w:val="none"/>
        </w:rPr>
      </w:pPr>
    </w:p>
    <w:p w14:paraId="5E959723">
      <w:pPr>
        <w:spacing w:line="460" w:lineRule="exact"/>
        <w:jc w:val="center"/>
        <w:rPr>
          <w:rFonts w:hint="eastAsia" w:ascii="宋体" w:hAnsi="宋体" w:cs="宋体"/>
          <w:b/>
          <w:color w:val="auto"/>
          <w:sz w:val="32"/>
          <w:szCs w:val="32"/>
          <w:highlight w:val="none"/>
        </w:rPr>
      </w:pPr>
    </w:p>
    <w:p w14:paraId="2DE73E40">
      <w:pPr>
        <w:spacing w:line="460" w:lineRule="exact"/>
        <w:jc w:val="center"/>
        <w:rPr>
          <w:rFonts w:hint="eastAsia" w:ascii="宋体" w:hAnsi="宋体" w:cs="宋体"/>
          <w:b/>
          <w:color w:val="auto"/>
          <w:sz w:val="32"/>
          <w:szCs w:val="32"/>
          <w:highlight w:val="none"/>
        </w:rPr>
      </w:pPr>
    </w:p>
    <w:p w14:paraId="1368DE3C">
      <w:pPr>
        <w:spacing w:line="460" w:lineRule="exact"/>
        <w:jc w:val="center"/>
        <w:rPr>
          <w:rFonts w:hint="eastAsia" w:ascii="宋体" w:hAnsi="宋体" w:cs="宋体"/>
          <w:b/>
          <w:color w:val="auto"/>
          <w:sz w:val="32"/>
          <w:szCs w:val="32"/>
          <w:highlight w:val="none"/>
        </w:rPr>
      </w:pPr>
    </w:p>
    <w:p w14:paraId="7953CBCC">
      <w:pPr>
        <w:spacing w:line="460" w:lineRule="exact"/>
        <w:jc w:val="center"/>
        <w:rPr>
          <w:rFonts w:hint="eastAsia" w:ascii="宋体" w:hAnsi="宋体" w:cs="宋体"/>
          <w:b/>
          <w:color w:val="auto"/>
          <w:sz w:val="32"/>
          <w:szCs w:val="32"/>
          <w:highlight w:val="none"/>
        </w:rPr>
      </w:pPr>
    </w:p>
    <w:p w14:paraId="3E7CC1CE">
      <w:pPr>
        <w:spacing w:line="460" w:lineRule="exact"/>
        <w:jc w:val="center"/>
        <w:rPr>
          <w:rFonts w:hint="eastAsia" w:ascii="宋体" w:hAnsi="宋体" w:cs="宋体"/>
          <w:b/>
          <w:color w:val="auto"/>
          <w:sz w:val="32"/>
          <w:szCs w:val="32"/>
          <w:highlight w:val="none"/>
        </w:rPr>
      </w:pPr>
    </w:p>
    <w:p w14:paraId="6E4A004C">
      <w:pPr>
        <w:spacing w:line="460" w:lineRule="exact"/>
        <w:jc w:val="center"/>
        <w:rPr>
          <w:rFonts w:hint="eastAsia" w:ascii="宋体" w:hAnsi="宋体" w:cs="宋体"/>
          <w:b/>
          <w:color w:val="auto"/>
          <w:sz w:val="32"/>
          <w:szCs w:val="32"/>
          <w:highlight w:val="none"/>
        </w:rPr>
      </w:pPr>
    </w:p>
    <w:p w14:paraId="379361AC">
      <w:pPr>
        <w:spacing w:line="460" w:lineRule="exact"/>
        <w:jc w:val="center"/>
        <w:rPr>
          <w:rFonts w:hint="eastAsia" w:ascii="宋体" w:hAnsi="宋体" w:cs="宋体"/>
          <w:b/>
          <w:color w:val="auto"/>
          <w:sz w:val="32"/>
          <w:szCs w:val="32"/>
          <w:highlight w:val="none"/>
        </w:rPr>
      </w:pPr>
    </w:p>
    <w:p w14:paraId="7CD8354E">
      <w:pPr>
        <w:spacing w:line="460" w:lineRule="exact"/>
        <w:jc w:val="center"/>
        <w:rPr>
          <w:rFonts w:hint="eastAsia" w:ascii="宋体" w:hAnsi="宋体" w:cs="宋体"/>
          <w:b/>
          <w:color w:val="auto"/>
          <w:sz w:val="32"/>
          <w:szCs w:val="32"/>
          <w:highlight w:val="none"/>
        </w:rPr>
      </w:pPr>
    </w:p>
    <w:p w14:paraId="3A5D3AC2">
      <w:pPr>
        <w:spacing w:line="460" w:lineRule="exact"/>
        <w:jc w:val="both"/>
        <w:rPr>
          <w:rFonts w:hint="eastAsia" w:ascii="宋体" w:hAnsi="宋体" w:cs="宋体"/>
          <w:b/>
          <w:color w:val="auto"/>
          <w:sz w:val="32"/>
          <w:szCs w:val="32"/>
          <w:highlight w:val="none"/>
        </w:rPr>
      </w:pPr>
    </w:p>
    <w:p w14:paraId="4774D8DE">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0CD515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根据《中华人民共和国建筑法》、《建设工程质量管理条例》和《房屋建筑工程质量保修办法》，经协商一致，对</w:t>
      </w:r>
      <w:r>
        <w:rPr>
          <w:rFonts w:hint="eastAsia" w:ascii="宋体" w:hAnsi="宋体" w:cs="宋体"/>
          <w:color w:val="auto"/>
          <w:sz w:val="24"/>
          <w:highlight w:val="none"/>
          <w:lang w:eastAsia="zh-CN"/>
        </w:rPr>
        <w:t>南通市口腔医院暨南通市中西医结合医院2025年零星维修工程项目</w:t>
      </w:r>
      <w:r>
        <w:rPr>
          <w:rFonts w:hint="eastAsia" w:ascii="宋体" w:hAnsi="宋体" w:cs="宋体"/>
          <w:color w:val="auto"/>
          <w:sz w:val="24"/>
          <w:highlight w:val="none"/>
        </w:rPr>
        <w:t>签订工程质量保修书。</w:t>
      </w:r>
    </w:p>
    <w:p w14:paraId="130BCE40">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一、工程质量保修范围和内容</w:t>
      </w:r>
    </w:p>
    <w:p w14:paraId="40BB87F6">
      <w:pPr>
        <w:spacing w:line="460" w:lineRule="exact"/>
        <w:ind w:firstLine="480"/>
        <w:rPr>
          <w:rFonts w:ascii="宋体" w:hAnsi="宋体" w:cs="宋体"/>
          <w:color w:val="auto"/>
          <w:sz w:val="24"/>
          <w:highlight w:val="none"/>
        </w:rPr>
      </w:pP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在质量保修期内，按照有关法律、法规、规章规定和双方约定，承担本工程质量保修责任。</w:t>
      </w:r>
    </w:p>
    <w:p w14:paraId="7CFD6D8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质量保修范围包括本工程施工合同所包含的所有内容，以及双方约定的其他项目。</w:t>
      </w:r>
    </w:p>
    <w:p w14:paraId="6431BD8F">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二、质量保修期</w:t>
      </w:r>
    </w:p>
    <w:p w14:paraId="70ED06F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质量保修期从验收合格之日起至</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年后。</w:t>
      </w:r>
    </w:p>
    <w:p w14:paraId="40193BB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双方根据《建设工程质量管理条例》及有关规定，约定本工程的质量保修期</w:t>
      </w:r>
      <w:r>
        <w:rPr>
          <w:rFonts w:hint="eastAsia" w:ascii="宋体" w:hAnsi="宋体" w:cs="宋体"/>
          <w:color w:val="auto"/>
          <w:sz w:val="24"/>
          <w:highlight w:val="none"/>
          <w:u w:val="single"/>
        </w:rPr>
        <w:t xml:space="preserve"> 贰 </w:t>
      </w:r>
      <w:r>
        <w:rPr>
          <w:rFonts w:hint="eastAsia" w:ascii="宋体" w:hAnsi="宋体" w:cs="宋体"/>
          <w:color w:val="auto"/>
          <w:sz w:val="24"/>
          <w:highlight w:val="none"/>
        </w:rPr>
        <w:t>年。</w:t>
      </w:r>
    </w:p>
    <w:p w14:paraId="3509A9AB">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三、质量保修责任</w:t>
      </w:r>
    </w:p>
    <w:p w14:paraId="29B8A89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3.1.属于保修范围、内容的项目，</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应当在接到保修通知之日起</w:t>
      </w:r>
      <w:r>
        <w:rPr>
          <w:rFonts w:hint="eastAsia" w:ascii="宋体" w:hAnsi="宋体" w:cs="宋体"/>
          <w:color w:val="auto"/>
          <w:sz w:val="24"/>
          <w:highlight w:val="none"/>
          <w:u w:val="single"/>
        </w:rPr>
        <w:t>7</w:t>
      </w:r>
      <w:r>
        <w:rPr>
          <w:rFonts w:hint="eastAsia" w:ascii="宋体" w:hAnsi="宋体" w:cs="宋体"/>
          <w:color w:val="auto"/>
          <w:sz w:val="24"/>
          <w:highlight w:val="none"/>
        </w:rPr>
        <w:t>天内派人保修。</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不在约定期限内派人保修的，发包人可以委托他人修理。</w:t>
      </w:r>
    </w:p>
    <w:p w14:paraId="1EAD26B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3.2.发生紧急抢修事故的，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在接到事故通知后，应当立即到达事故现场抢修，</w:t>
      </w:r>
      <w:r>
        <w:rPr>
          <w:rFonts w:ascii="宋体" w:hAnsi="宋体" w:cs="宋体"/>
          <w:color w:val="auto"/>
          <w:sz w:val="24"/>
          <w:highlight w:val="none"/>
        </w:rPr>
        <w:t>并使用</w:t>
      </w:r>
      <w:r>
        <w:rPr>
          <w:rFonts w:hint="eastAsia" w:ascii="宋体" w:hAnsi="宋体" w:cs="宋体"/>
          <w:color w:val="auto"/>
          <w:sz w:val="24"/>
          <w:highlight w:val="none"/>
        </w:rPr>
        <w:t>符合</w:t>
      </w:r>
      <w:r>
        <w:rPr>
          <w:rFonts w:ascii="宋体" w:hAnsi="宋体" w:cs="宋体"/>
          <w:color w:val="auto"/>
          <w:sz w:val="24"/>
          <w:highlight w:val="none"/>
        </w:rPr>
        <w:t>要求的材料维修</w:t>
      </w:r>
      <w:r>
        <w:rPr>
          <w:rFonts w:hint="eastAsia" w:ascii="宋体" w:hAnsi="宋体" w:cs="宋体"/>
          <w:color w:val="auto"/>
          <w:sz w:val="24"/>
          <w:highlight w:val="none"/>
        </w:rPr>
        <w:t>。</w:t>
      </w:r>
    </w:p>
    <w:p w14:paraId="3A677CFC">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3.3.对于涉及结构安全的质量问题，应当按照《建设工程质量管理条例》的规定，立即向当地建设行政主管部门报告，采取安全防范措施，由原设计单位或者具有相应资质等级的设计单位提出保修方案，</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实施保修。</w:t>
      </w:r>
    </w:p>
    <w:p w14:paraId="40D7F72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3.4.质量保修完成后，由发包人组织验收。</w:t>
      </w:r>
    </w:p>
    <w:p w14:paraId="79C64DB9">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4.保修费用</w:t>
      </w:r>
    </w:p>
    <w:p w14:paraId="59434C88">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4.1.保修费用由造成质量缺陷的责任方承担。</w:t>
      </w:r>
    </w:p>
    <w:p w14:paraId="463B255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拒绝</w:t>
      </w:r>
      <w:r>
        <w:rPr>
          <w:rFonts w:ascii="宋体" w:hAnsi="宋体" w:cs="宋体"/>
          <w:color w:val="auto"/>
          <w:sz w:val="24"/>
          <w:highlight w:val="none"/>
        </w:rPr>
        <w:t>保修</w:t>
      </w:r>
      <w:r>
        <w:rPr>
          <w:rFonts w:hint="eastAsia" w:ascii="宋体" w:hAnsi="宋体" w:cs="宋体"/>
          <w:color w:val="auto"/>
          <w:sz w:val="24"/>
          <w:highlight w:val="none"/>
        </w:rPr>
        <w:t>的</w:t>
      </w:r>
      <w:r>
        <w:rPr>
          <w:rFonts w:ascii="宋体" w:hAnsi="宋体" w:cs="宋体"/>
          <w:color w:val="auto"/>
          <w:sz w:val="24"/>
          <w:highlight w:val="none"/>
        </w:rPr>
        <w:t>，</w:t>
      </w:r>
      <w:r>
        <w:rPr>
          <w:rFonts w:hint="eastAsia" w:ascii="宋体" w:hAnsi="宋体" w:cs="宋体"/>
          <w:color w:val="auto"/>
          <w:sz w:val="24"/>
          <w:highlight w:val="none"/>
        </w:rPr>
        <w:t>由发包人委托</w:t>
      </w:r>
      <w:r>
        <w:rPr>
          <w:rFonts w:ascii="宋体" w:hAnsi="宋体" w:cs="宋体"/>
          <w:color w:val="auto"/>
          <w:sz w:val="24"/>
          <w:highlight w:val="none"/>
        </w:rPr>
        <w:t>其他单位维修的发生的维修费从</w:t>
      </w:r>
      <w:r>
        <w:rPr>
          <w:rFonts w:hint="eastAsia" w:ascii="宋体" w:hAnsi="宋体" w:cs="宋体"/>
          <w:color w:val="auto"/>
          <w:sz w:val="24"/>
          <w:highlight w:val="none"/>
        </w:rPr>
        <w:t>履约保证金相应</w:t>
      </w:r>
      <w:r>
        <w:rPr>
          <w:rFonts w:ascii="宋体" w:hAnsi="宋体" w:cs="宋体"/>
          <w:color w:val="auto"/>
          <w:sz w:val="24"/>
          <w:highlight w:val="none"/>
        </w:rPr>
        <w:t>扣除。</w:t>
      </w:r>
    </w:p>
    <w:p w14:paraId="4EFD302A">
      <w:pPr>
        <w:spacing w:line="460" w:lineRule="exact"/>
        <w:ind w:firstLine="482"/>
        <w:rPr>
          <w:rFonts w:ascii="宋体" w:hAnsi="宋体" w:cs="宋体"/>
          <w:b/>
          <w:color w:val="auto"/>
          <w:sz w:val="24"/>
          <w:highlight w:val="none"/>
        </w:rPr>
      </w:pPr>
      <w:r>
        <w:rPr>
          <w:rFonts w:hint="eastAsia" w:ascii="宋体" w:hAnsi="宋体" w:cs="宋体"/>
          <w:b/>
          <w:color w:val="auto"/>
          <w:sz w:val="24"/>
          <w:highlight w:val="none"/>
        </w:rPr>
        <w:t>5.其他</w:t>
      </w:r>
    </w:p>
    <w:p w14:paraId="3C6B1FD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5.1.双方约定的其他工程质量保修事项:</w:t>
      </w:r>
    </w:p>
    <w:p w14:paraId="634E622F">
      <w:pPr>
        <w:spacing w:line="460" w:lineRule="exact"/>
        <w:ind w:firstLine="480"/>
        <w:rPr>
          <w:rFonts w:hint="eastAsia" w:ascii="宋体" w:hAnsi="宋体" w:cs="宋体"/>
          <w:color w:val="auto"/>
          <w:sz w:val="24"/>
          <w:highlight w:val="none"/>
        </w:rPr>
      </w:pPr>
    </w:p>
    <w:p w14:paraId="0563B3A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发包人（公章）:</w:t>
      </w:r>
      <w:r>
        <w:rPr>
          <w:rFonts w:ascii="宋体" w:hAnsi="宋体" w:cs="宋体"/>
          <w:color w:val="auto"/>
          <w:sz w:val="24"/>
          <w:highlight w:val="none"/>
        </w:rPr>
        <w:t xml:space="preserve">                             </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（公章）</w:t>
      </w:r>
      <w:r>
        <w:rPr>
          <w:rFonts w:ascii="宋体" w:hAnsi="宋体" w:cs="宋体"/>
          <w:color w:val="auto"/>
          <w:sz w:val="24"/>
          <w:highlight w:val="none"/>
        </w:rPr>
        <w:t>：</w:t>
      </w:r>
    </w:p>
    <w:p w14:paraId="27B473D1">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ascii="宋体" w:hAnsi="宋体" w:cs="宋体"/>
          <w:color w:val="auto"/>
          <w:sz w:val="24"/>
          <w:highlight w:val="none"/>
        </w:rPr>
        <w:t xml:space="preserve">                                </w:t>
      </w:r>
      <w:r>
        <w:rPr>
          <w:rFonts w:hint="eastAsia" w:ascii="宋体" w:hAnsi="宋体" w:cs="宋体"/>
          <w:color w:val="auto"/>
          <w:sz w:val="24"/>
          <w:highlight w:val="none"/>
        </w:rPr>
        <w:t>法定代表人:</w:t>
      </w:r>
    </w:p>
    <w:p w14:paraId="1F33BD28">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371FB77E">
      <w:pPr>
        <w:spacing w:line="460" w:lineRule="exact"/>
        <w:jc w:val="center"/>
        <w:rPr>
          <w:rFonts w:hint="eastAsia" w:ascii="宋体" w:hAnsi="宋体" w:cs="宋体"/>
          <w:b/>
          <w:color w:val="auto"/>
          <w:sz w:val="32"/>
          <w:szCs w:val="32"/>
          <w:highlight w:val="none"/>
        </w:rPr>
      </w:pPr>
    </w:p>
    <w:p w14:paraId="49EF99AD">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施工安全管理协议书</w:t>
      </w:r>
    </w:p>
    <w:p w14:paraId="3F332D3A">
      <w:pPr>
        <w:spacing w:line="460" w:lineRule="exact"/>
        <w:rPr>
          <w:rFonts w:ascii="宋体" w:hAnsi="宋体" w:cs="宋体"/>
          <w:bCs/>
          <w:color w:val="auto"/>
          <w:sz w:val="24"/>
          <w:highlight w:val="none"/>
        </w:rPr>
      </w:pPr>
    </w:p>
    <w:p w14:paraId="1DB29B8D">
      <w:pPr>
        <w:spacing w:line="460" w:lineRule="exact"/>
        <w:rPr>
          <w:rFonts w:ascii="宋体" w:hAnsi="宋体" w:cs="宋体"/>
          <w:b/>
          <w:bCs/>
          <w:color w:val="auto"/>
          <w:sz w:val="24"/>
          <w:highlight w:val="none"/>
          <w:u w:val="single"/>
        </w:rPr>
      </w:pPr>
      <w:r>
        <w:rPr>
          <w:rFonts w:hint="eastAsia" w:ascii="宋体" w:hAnsi="宋体" w:cs="宋体"/>
          <w:b/>
          <w:bCs/>
          <w:color w:val="auto"/>
          <w:sz w:val="24"/>
          <w:highlight w:val="none"/>
        </w:rPr>
        <w:t>甲方：</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南通市口腔医院、</w:t>
      </w:r>
      <w:r>
        <w:rPr>
          <w:rFonts w:hint="eastAsia" w:ascii="宋体" w:hAnsi="宋体" w:cs="宋体"/>
          <w:b/>
          <w:bCs/>
          <w:color w:val="auto"/>
          <w:sz w:val="24"/>
          <w:highlight w:val="none"/>
          <w:u w:val="single"/>
        </w:rPr>
        <w:t xml:space="preserve">南通市中西医结合医院            </w:t>
      </w:r>
    </w:p>
    <w:p w14:paraId="79C72F1C">
      <w:pPr>
        <w:spacing w:line="460" w:lineRule="exact"/>
        <w:rPr>
          <w:rFonts w:ascii="宋体" w:hAnsi="宋体" w:cs="宋体"/>
          <w:b/>
          <w:bCs/>
          <w:color w:val="auto"/>
          <w:sz w:val="24"/>
          <w:highlight w:val="none"/>
          <w:u w:val="single"/>
        </w:rPr>
      </w:pPr>
      <w:r>
        <w:rPr>
          <w:rFonts w:hint="eastAsia" w:ascii="宋体" w:hAnsi="宋体" w:cs="宋体"/>
          <w:b/>
          <w:bCs/>
          <w:color w:val="auto"/>
          <w:sz w:val="24"/>
          <w:highlight w:val="none"/>
        </w:rPr>
        <w:t>乙方：</w:t>
      </w:r>
      <w:r>
        <w:rPr>
          <w:rFonts w:hint="eastAsia" w:ascii="宋体" w:hAnsi="宋体" w:cs="宋体"/>
          <w:b/>
          <w:bCs/>
          <w:color w:val="auto"/>
          <w:sz w:val="24"/>
          <w:highlight w:val="none"/>
          <w:u w:val="single"/>
        </w:rPr>
        <w:t xml:space="preserve">                                   </w:t>
      </w:r>
    </w:p>
    <w:p w14:paraId="47AE9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color w:val="auto"/>
          <w:sz w:val="24"/>
          <w:highlight w:val="none"/>
        </w:rPr>
      </w:pPr>
      <w:r>
        <w:rPr>
          <w:rFonts w:hint="eastAsia" w:ascii="宋体" w:hAnsi="宋体" w:cs="宋体"/>
          <w:bCs/>
          <w:color w:val="auto"/>
          <w:sz w:val="24"/>
          <w:highlight w:val="none"/>
        </w:rPr>
        <w:t>协议书签订与施工地址：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05142F">
      <w:pPr>
        <w:spacing w:line="460" w:lineRule="exact"/>
        <w:jc w:val="left"/>
        <w:rPr>
          <w:rFonts w:ascii="宋体" w:hAnsi="宋体" w:cs="宋体"/>
          <w:color w:val="auto"/>
          <w:sz w:val="24"/>
          <w:highlight w:val="none"/>
        </w:rPr>
      </w:pPr>
      <w:r>
        <w:rPr>
          <w:rFonts w:hint="eastAsia" w:ascii="宋体" w:hAnsi="宋体" w:cs="宋体"/>
          <w:bCs/>
          <w:color w:val="auto"/>
          <w:sz w:val="24"/>
          <w:highlight w:val="none"/>
        </w:rPr>
        <w:t>工程名称：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54778C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为了进一步贯彻落实“安全第一、预防为主”的</w:t>
      </w:r>
      <w:r>
        <w:rPr>
          <w:color w:val="auto"/>
          <w:highlight w:val="none"/>
        </w:rPr>
        <w:fldChar w:fldCharType="begin"/>
      </w:r>
      <w:r>
        <w:rPr>
          <w:color w:val="auto"/>
          <w:highlight w:val="none"/>
        </w:rPr>
        <w:instrText xml:space="preserve"> HYPERLINK "http://zhidao.baidu.com/search?word=%E5%AE%89%E5%85%A8%E7%94%9F%E4%BA%A7%E6%96%B9%E9%92%88&amp;fr=qb_search_exp&amp;ie=utf8" \t "_blank" </w:instrText>
      </w:r>
      <w:r>
        <w:rPr>
          <w:color w:val="auto"/>
          <w:highlight w:val="none"/>
        </w:rPr>
        <w:fldChar w:fldCharType="separate"/>
      </w:r>
      <w:r>
        <w:rPr>
          <w:rFonts w:hint="eastAsia" w:ascii="宋体" w:hAnsi="宋体" w:cs="宋体"/>
          <w:color w:val="auto"/>
          <w:sz w:val="24"/>
          <w:highlight w:val="none"/>
        </w:rPr>
        <w:t>安全生产方针</w:t>
      </w:r>
      <w:r>
        <w:rPr>
          <w:rFonts w:hint="eastAsia" w:ascii="宋体" w:hAnsi="宋体" w:cs="宋体"/>
          <w:color w:val="auto"/>
          <w:sz w:val="24"/>
          <w:highlight w:val="none"/>
        </w:rPr>
        <w:fldChar w:fldCharType="end"/>
      </w:r>
      <w:r>
        <w:rPr>
          <w:rFonts w:hint="eastAsia" w:ascii="宋体" w:hAnsi="宋体" w:cs="宋体"/>
          <w:color w:val="auto"/>
          <w:sz w:val="24"/>
          <w:highlight w:val="none"/>
        </w:rPr>
        <w:t>，严格执行</w:t>
      </w:r>
      <w:r>
        <w:rPr>
          <w:color w:val="auto"/>
          <w:highlight w:val="none"/>
        </w:rPr>
        <w:fldChar w:fldCharType="begin"/>
      </w:r>
      <w:r>
        <w:rPr>
          <w:color w:val="auto"/>
          <w:highlight w:val="none"/>
        </w:rPr>
        <w:instrText xml:space="preserve"> HYPERLINK "http://zhidao.baidu.com/search?word=%E5%8A%B3%E5%8A%A8%E4%BF%9D%E6%8A%A4&amp;fr=qb_search_exp&amp;ie=utf8" \t "_blank" </w:instrText>
      </w:r>
      <w:r>
        <w:rPr>
          <w:color w:val="auto"/>
          <w:highlight w:val="none"/>
        </w:rPr>
        <w:fldChar w:fldCharType="separate"/>
      </w:r>
      <w:r>
        <w:rPr>
          <w:rFonts w:hint="eastAsia" w:ascii="宋体" w:hAnsi="宋体" w:cs="宋体"/>
          <w:color w:val="auto"/>
          <w:sz w:val="24"/>
          <w:highlight w:val="none"/>
        </w:rPr>
        <w:t>劳动保护</w:t>
      </w:r>
      <w:r>
        <w:rPr>
          <w:rFonts w:hint="eastAsia" w:ascii="宋体" w:hAnsi="宋体" w:cs="宋体"/>
          <w:color w:val="auto"/>
          <w:sz w:val="24"/>
          <w:highlight w:val="none"/>
        </w:rPr>
        <w:fldChar w:fldCharType="end"/>
      </w:r>
      <w:r>
        <w:rPr>
          <w:rFonts w:hint="eastAsia" w:ascii="宋体" w:hAnsi="宋体" w:cs="宋体"/>
          <w:color w:val="auto"/>
          <w:sz w:val="24"/>
          <w:highlight w:val="none"/>
        </w:rPr>
        <w:t>和</w:t>
      </w:r>
      <w:r>
        <w:rPr>
          <w:color w:val="auto"/>
          <w:highlight w:val="none"/>
        </w:rPr>
        <w:fldChar w:fldCharType="begin"/>
      </w:r>
      <w:r>
        <w:rPr>
          <w:color w:val="auto"/>
          <w:highlight w:val="none"/>
        </w:rPr>
        <w:instrText xml:space="preserve"> HYPERLINK "http://zhidao.baidu.com/search?word=%E5%AE%89%E5%85%A8%E7%94%9F%E4%BA%A7&amp;fr=qb_search_exp&amp;ie=utf8" \t "_blank" </w:instrText>
      </w:r>
      <w:r>
        <w:rPr>
          <w:color w:val="auto"/>
          <w:highlight w:val="none"/>
        </w:rPr>
        <w:fldChar w:fldCharType="separate"/>
      </w:r>
      <w:r>
        <w:rPr>
          <w:rFonts w:hint="eastAsia" w:ascii="宋体" w:hAnsi="宋体" w:cs="宋体"/>
          <w:color w:val="auto"/>
          <w:sz w:val="24"/>
          <w:highlight w:val="none"/>
        </w:rPr>
        <w:t>安全生产</w:t>
      </w:r>
      <w:r>
        <w:rPr>
          <w:rFonts w:hint="eastAsia" w:ascii="宋体" w:hAnsi="宋体" w:cs="宋体"/>
          <w:color w:val="auto"/>
          <w:sz w:val="24"/>
          <w:highlight w:val="none"/>
        </w:rPr>
        <w:fldChar w:fldCharType="end"/>
      </w:r>
      <w:r>
        <w:rPr>
          <w:rFonts w:hint="eastAsia" w:ascii="宋体" w:hAnsi="宋体" w:cs="宋体"/>
          <w:color w:val="auto"/>
          <w:sz w:val="24"/>
          <w:highlight w:val="none"/>
        </w:rPr>
        <w:t>的法令、法规，强化</w:t>
      </w:r>
      <w:r>
        <w:rPr>
          <w:color w:val="auto"/>
          <w:highlight w:val="none"/>
        </w:rPr>
        <w:fldChar w:fldCharType="begin"/>
      </w:r>
      <w:r>
        <w:rPr>
          <w:color w:val="auto"/>
          <w:highlight w:val="none"/>
        </w:rPr>
        <w:instrText xml:space="preserve"> HYPERLINK "http://zhidao.baidu.com/search?word=%E5%AE%89%E5%85%A8%E7%94%9F%E4%BA%A7%E7%AE%A1%E7%90%86&amp;fr=qb_search_exp&amp;ie=utf8" \t "_blank" </w:instrText>
      </w:r>
      <w:r>
        <w:rPr>
          <w:color w:val="auto"/>
          <w:highlight w:val="none"/>
        </w:rPr>
        <w:fldChar w:fldCharType="separate"/>
      </w:r>
      <w:r>
        <w:rPr>
          <w:rFonts w:hint="eastAsia" w:ascii="宋体" w:hAnsi="宋体" w:cs="宋体"/>
          <w:color w:val="auto"/>
          <w:sz w:val="24"/>
          <w:highlight w:val="none"/>
        </w:rPr>
        <w:t>安全生产管理</w:t>
      </w:r>
      <w:r>
        <w:rPr>
          <w:rFonts w:hint="eastAsia" w:ascii="宋体" w:hAnsi="宋体" w:cs="宋体"/>
          <w:color w:val="auto"/>
          <w:sz w:val="24"/>
          <w:highlight w:val="none"/>
        </w:rPr>
        <w:fldChar w:fldCharType="end"/>
      </w:r>
      <w:r>
        <w:rPr>
          <w:rFonts w:hint="eastAsia" w:ascii="宋体" w:hAnsi="宋体" w:cs="宋体"/>
          <w:color w:val="auto"/>
          <w:sz w:val="24"/>
          <w:highlight w:val="none"/>
        </w:rPr>
        <w:t>，落实</w:t>
      </w:r>
      <w:r>
        <w:rPr>
          <w:color w:val="auto"/>
          <w:highlight w:val="none"/>
        </w:rPr>
        <w:fldChar w:fldCharType="begin"/>
      </w:r>
      <w:r>
        <w:rPr>
          <w:color w:val="auto"/>
          <w:highlight w:val="none"/>
        </w:rPr>
        <w:instrText xml:space="preserve"> HYPERLINK "http://zhidao.baidu.com/search?word=%E5%AE%89%E5%85%A8%E7%94%9F%E4%BA%A7%E8%B4%A3%E4%BB%BB%E5%88%B6&amp;fr=qb_search_exp&amp;ie=utf8" \t "_blank" </w:instrText>
      </w:r>
      <w:r>
        <w:rPr>
          <w:color w:val="auto"/>
          <w:highlight w:val="none"/>
        </w:rPr>
        <w:fldChar w:fldCharType="separate"/>
      </w:r>
      <w:r>
        <w:rPr>
          <w:rFonts w:hint="eastAsia" w:ascii="宋体" w:hAnsi="宋体" w:cs="宋体"/>
          <w:color w:val="auto"/>
          <w:sz w:val="24"/>
          <w:highlight w:val="none"/>
        </w:rPr>
        <w:t>安全生产责任制</w:t>
      </w:r>
      <w:r>
        <w:rPr>
          <w:rFonts w:hint="eastAsia" w:ascii="宋体" w:hAnsi="宋体" w:cs="宋体"/>
          <w:color w:val="auto"/>
          <w:sz w:val="24"/>
          <w:highlight w:val="none"/>
        </w:rPr>
        <w:fldChar w:fldCharType="end"/>
      </w:r>
      <w:r>
        <w:rPr>
          <w:rFonts w:hint="eastAsia" w:ascii="宋体" w:hAnsi="宋体" w:cs="宋体"/>
          <w:color w:val="auto"/>
          <w:sz w:val="24"/>
          <w:highlight w:val="none"/>
        </w:rPr>
        <w:t>。依法从严治理施工现场，确保施工现场操作人员的安全与健康，促进施工顺利进行。经甲乙双方协商，一致同意签订本施工现场安全生产协议。本协议为工程合同补充条款，与工程合同具有同等法律效力，双方应认真履行。</w:t>
      </w:r>
    </w:p>
    <w:p w14:paraId="0838FDEF">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一、乙方管理目标</w:t>
      </w:r>
    </w:p>
    <w:p w14:paraId="0A9BCCD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1.杜绝重大安全事故发生，死亡事故为零。</w:t>
      </w:r>
    </w:p>
    <w:p w14:paraId="66D01291">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2.重伤事故频率控制为零。</w:t>
      </w:r>
    </w:p>
    <w:p w14:paraId="7157E7A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3.施工现场内的安全隐患整改率达到100%。</w:t>
      </w:r>
    </w:p>
    <w:p w14:paraId="5E97705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4.施工现场内不发生火灾事故、治安事件，防范措施达到100%。</w:t>
      </w:r>
    </w:p>
    <w:p w14:paraId="7B78825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5.保证作业人员佩戴防护用品，高空作业、临时电、动火作业等危险作业防护措施达到100%。</w:t>
      </w:r>
    </w:p>
    <w:p w14:paraId="639D1B0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6.职工消防、安全生产培训率达到100%，特种设备操作人员和特种作业人员须持有效上岗证上岗达到100%。</w:t>
      </w:r>
    </w:p>
    <w:p w14:paraId="772D0307">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7.重大危险源控制率达到100%。</w:t>
      </w:r>
    </w:p>
    <w:p w14:paraId="2625C33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8.施工现场内不发生危险品中毒、食物中毒以及群发性传染病。</w:t>
      </w:r>
    </w:p>
    <w:p w14:paraId="78FDF03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9.创建文明安全施工工地。</w:t>
      </w:r>
    </w:p>
    <w:p w14:paraId="2D4728C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二、</w:t>
      </w:r>
      <w:r>
        <w:rPr>
          <w:color w:val="auto"/>
          <w:highlight w:val="none"/>
        </w:rPr>
        <w:fldChar w:fldCharType="begin"/>
      </w:r>
      <w:r>
        <w:rPr>
          <w:color w:val="auto"/>
          <w:highlight w:val="none"/>
        </w:rPr>
        <w:instrText xml:space="preserve"> HYPERLINK "http://zhidao.baidu.com/search?word=%E5%AE%89%E5%85%A8%E7%94%9F%E4%BA%A7&amp;fr=qb_search_exp&amp;ie=utf8" \t "_blank" </w:instrText>
      </w:r>
      <w:r>
        <w:rPr>
          <w:color w:val="auto"/>
          <w:highlight w:val="none"/>
        </w:rPr>
        <w:fldChar w:fldCharType="separate"/>
      </w:r>
      <w:r>
        <w:rPr>
          <w:rFonts w:hint="eastAsia" w:ascii="宋体" w:hAnsi="宋体" w:cs="宋体"/>
          <w:color w:val="auto"/>
          <w:sz w:val="24"/>
          <w:highlight w:val="none"/>
        </w:rPr>
        <w:t>安全生产</w:t>
      </w:r>
      <w:r>
        <w:rPr>
          <w:rFonts w:hint="eastAsia" w:ascii="宋体" w:hAnsi="宋体" w:cs="宋体"/>
          <w:color w:val="auto"/>
          <w:sz w:val="24"/>
          <w:highlight w:val="none"/>
        </w:rPr>
        <w:fldChar w:fldCharType="end"/>
      </w:r>
      <w:r>
        <w:rPr>
          <w:rFonts w:hint="eastAsia" w:ascii="宋体" w:hAnsi="宋体" w:cs="宋体"/>
          <w:color w:val="auto"/>
          <w:sz w:val="24"/>
          <w:highlight w:val="none"/>
        </w:rPr>
        <w:t>要求</w:t>
      </w:r>
    </w:p>
    <w:p w14:paraId="55A87C04">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14:paraId="4C4B707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14:paraId="6723B913">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3.乙方必须虚心接受甲方的各项安全隐患排查、安全管理标准及整改规定，建立自身的定期和不定期的安全生产自查排查机制，并且严格贯彻实施，否则造成的罚款等损失均由乙方承担。</w:t>
      </w:r>
    </w:p>
    <w:p w14:paraId="4DE487E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4.乙方必须采取一切严密的、符合安全标准的预防措施，确保所有施工场所的安全，不得存在危及本公司及其他施工方人员的</w:t>
      </w:r>
      <w:r>
        <w:rPr>
          <w:color w:val="auto"/>
          <w:highlight w:val="none"/>
        </w:rPr>
        <w:fldChar w:fldCharType="begin"/>
      </w:r>
      <w:r>
        <w:rPr>
          <w:color w:val="auto"/>
          <w:highlight w:val="none"/>
        </w:rPr>
        <w:instrText xml:space="preserve"> HYPERLINK "http://zhidao.baidu.com/search?word=%E4%BA%BA%E8%BA%AB%E5%AE%89%E5%85%A8&amp;fr=qb_search_exp&amp;ie=utf8" \t "_blank" </w:instrText>
      </w:r>
      <w:r>
        <w:rPr>
          <w:color w:val="auto"/>
          <w:highlight w:val="none"/>
        </w:rPr>
        <w:fldChar w:fldCharType="separate"/>
      </w:r>
      <w:r>
        <w:rPr>
          <w:rFonts w:hint="eastAsia" w:ascii="宋体" w:hAnsi="宋体" w:cs="宋体"/>
          <w:color w:val="auto"/>
          <w:sz w:val="24"/>
          <w:highlight w:val="none"/>
        </w:rPr>
        <w:t>人身安全</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和健康，并保证施工现场所有人员或附近人员免遭施工现场可能发生的一切危险。否则造成的一切后果由乙方负责。 </w:t>
      </w:r>
    </w:p>
    <w:p w14:paraId="6B9B66C3">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须费用从乙方单位工程款中扣除。</w:t>
      </w:r>
    </w:p>
    <w:p w14:paraId="36D9EED5">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6.对特种作业人员应持证上岗，并坚持现场检查验收制度，禁止非特种作业人员从事特种作业。</w:t>
      </w:r>
    </w:p>
    <w:p w14:paraId="6282F51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14:paraId="55D4B48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8.乙方必须指定至少一名合格的且有经验的安全人员负责安全生产检查和防护措施落实，并配合甲方安全管理人员共同抓好安全工作。</w:t>
      </w:r>
    </w:p>
    <w:p w14:paraId="3FDC8DA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14:paraId="2471550E">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14:paraId="0BE3038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14:paraId="28C6A0CD">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12.设置必要的职工生活设施，并符合卫生、通风、照明等要求。职员的膳食、饮水符合卫生要求，由于乙方管理不到位，所造成安全事故均有乙方自行负责。</w:t>
      </w:r>
    </w:p>
    <w:p w14:paraId="2CDEE7B2">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13.所进入施工现场的化学品、易燃易爆等危险品，必须经门卫进行登记，仓库储存须有专人负责保管。由于乙方管理不到位，所造成安全事故均有乙方自行负责。</w:t>
      </w:r>
    </w:p>
    <w:p w14:paraId="78AE1DC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14.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14:paraId="12908CDB">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15.施工现场临时用电必须由现场专业电工统一接线，其他人员不得私自搭接临时电线，否则发生一切后果由乙方负责。</w:t>
      </w:r>
    </w:p>
    <w:p w14:paraId="48E667C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三、处罚 </w:t>
      </w:r>
    </w:p>
    <w:p w14:paraId="0BF6D887">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乙方应认真接受甲方和监理单位对安全生产、文明施工的监督管理。凡安全隐患问题屡教不改的或整改措施不力的，每项每次对施工单位处于500-50000元以下的罚款，对施工方负责人及当事人给予经济处罚,处罚金额也从工程款中扣除，乙方对此无异议； 如因乙方管理责任或操作人员违反操作规范、规程发生人员伤亡事故或建设工地发生火灾事故，对施工单位处2一30万以下罚款，从工程款中扣除，对施工负责人及当事人给予经济处罚，处罚金额也从工程款中扣除，乙方对此无异议。</w:t>
      </w:r>
    </w:p>
    <w:p w14:paraId="650DC2D9">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四、其他</w:t>
      </w:r>
    </w:p>
    <w:p w14:paraId="2C14D8B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1.本协议自双方签字盖章起生效。</w:t>
      </w:r>
    </w:p>
    <w:p w14:paraId="35F76920">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2.本协议一式</w:t>
      </w:r>
      <w:r>
        <w:rPr>
          <w:rFonts w:hint="eastAsia" w:ascii="宋体" w:hAnsi="宋体" w:cs="宋体"/>
          <w:b/>
          <w:bCs/>
          <w:color w:val="auto"/>
          <w:sz w:val="24"/>
          <w:highlight w:val="none"/>
        </w:rPr>
        <w:t>叁</w:t>
      </w:r>
      <w:r>
        <w:rPr>
          <w:rFonts w:hint="eastAsia" w:ascii="宋体" w:hAnsi="宋体" w:cs="宋体"/>
          <w:color w:val="auto"/>
          <w:sz w:val="24"/>
          <w:highlight w:val="none"/>
        </w:rPr>
        <w:t>份，甲方执</w:t>
      </w:r>
      <w:r>
        <w:rPr>
          <w:rFonts w:hint="eastAsia" w:ascii="宋体" w:hAnsi="宋体" w:cs="宋体"/>
          <w:b/>
          <w:bCs/>
          <w:color w:val="auto"/>
          <w:sz w:val="24"/>
          <w:highlight w:val="none"/>
          <w:u w:val="single"/>
        </w:rPr>
        <w:t xml:space="preserve"> 贰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4898EA6A">
      <w:pPr>
        <w:spacing w:line="460" w:lineRule="exact"/>
        <w:ind w:firstLine="480"/>
        <w:rPr>
          <w:rFonts w:ascii="宋体" w:hAnsi="宋体" w:cs="宋体"/>
          <w:color w:val="auto"/>
          <w:sz w:val="24"/>
          <w:highlight w:val="none"/>
        </w:rPr>
      </w:pPr>
      <w:r>
        <w:rPr>
          <w:rFonts w:hint="eastAsia" w:ascii="宋体" w:hAnsi="宋体" w:cs="宋体"/>
          <w:color w:val="auto"/>
          <w:sz w:val="24"/>
          <w:highlight w:val="none"/>
        </w:rPr>
        <w:t>3.本协议有效期自双方签字之日起至施工结束退场完毕时终止。</w:t>
      </w:r>
    </w:p>
    <w:p w14:paraId="46049AA5">
      <w:pPr>
        <w:spacing w:line="460" w:lineRule="exact"/>
        <w:rPr>
          <w:rFonts w:ascii="宋体" w:hAnsi="宋体" w:cs="宋体"/>
          <w:color w:val="auto"/>
          <w:sz w:val="24"/>
          <w:highlight w:val="none"/>
        </w:rPr>
      </w:pPr>
    </w:p>
    <w:p w14:paraId="6D9373B5">
      <w:pPr>
        <w:spacing w:line="460" w:lineRule="exact"/>
        <w:rPr>
          <w:rFonts w:ascii="宋体" w:hAnsi="宋体" w:cs="宋体"/>
          <w:color w:val="auto"/>
          <w:sz w:val="24"/>
          <w:highlight w:val="none"/>
        </w:rPr>
      </w:pPr>
      <w:r>
        <w:rPr>
          <w:rFonts w:hint="eastAsia" w:ascii="宋体" w:hAnsi="宋体" w:cs="宋体"/>
          <w:color w:val="auto"/>
          <w:sz w:val="24"/>
          <w:highlight w:val="none"/>
        </w:rPr>
        <w:t>甲方（盖章）：                        乙方（盖章）：</w:t>
      </w:r>
    </w:p>
    <w:p w14:paraId="1BB8D89C">
      <w:pPr>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南通市口腔医院暨南通市中西医结合医院</w:t>
      </w:r>
      <w:r>
        <w:rPr>
          <w:rFonts w:hint="eastAsia" w:ascii="宋体" w:hAnsi="宋体" w:cs="宋体"/>
          <w:color w:val="auto"/>
          <w:sz w:val="24"/>
          <w:highlight w:val="none"/>
        </w:rPr>
        <w:t xml:space="preserve">                        </w:t>
      </w:r>
    </w:p>
    <w:p w14:paraId="6A02C0F4">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签约日期：   年  月  日              签约日期：    年   月  日                    </w:t>
      </w:r>
    </w:p>
    <w:p w14:paraId="304FA1A2">
      <w:pPr>
        <w:spacing w:line="460" w:lineRule="exact"/>
        <w:rPr>
          <w:rFonts w:ascii="宋体" w:hAnsi="宋体" w:cs="宋体"/>
          <w:color w:val="auto"/>
          <w:sz w:val="24"/>
          <w:highlight w:val="none"/>
        </w:rPr>
      </w:pPr>
    </w:p>
    <w:p w14:paraId="1D96E03C">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法定代表人（授权代表）              法定代表人（授权代表）  </w:t>
      </w:r>
    </w:p>
    <w:p w14:paraId="20EEC496">
      <w:pPr>
        <w:spacing w:line="460" w:lineRule="exact"/>
        <w:rPr>
          <w:rFonts w:ascii="宋体" w:hAnsi="宋体" w:cs="宋体"/>
          <w:color w:val="auto"/>
          <w:sz w:val="24"/>
          <w:highlight w:val="none"/>
          <w:u w:val="single"/>
        </w:rPr>
      </w:pPr>
      <w:r>
        <w:rPr>
          <w:rFonts w:hint="eastAsia" w:ascii="宋体" w:hAnsi="宋体" w:cs="宋体"/>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签字：</w:t>
      </w:r>
      <w:r>
        <w:rPr>
          <w:rFonts w:hint="eastAsia" w:ascii="宋体" w:hAnsi="宋体" w:cs="宋体"/>
          <w:color w:val="auto"/>
          <w:sz w:val="24"/>
          <w:highlight w:val="none"/>
          <w:u w:val="single"/>
        </w:rPr>
        <w:t xml:space="preserve">              </w:t>
      </w:r>
    </w:p>
    <w:p w14:paraId="466B705D">
      <w:pPr>
        <w:spacing w:line="460" w:lineRule="exact"/>
        <w:rPr>
          <w:rFonts w:ascii="宋体" w:hAnsi="宋体" w:cs="宋体"/>
          <w:color w:val="auto"/>
          <w:sz w:val="24"/>
          <w:highlight w:val="none"/>
        </w:rPr>
      </w:pPr>
    </w:p>
    <w:p w14:paraId="5CA8F0D1">
      <w:pPr>
        <w:spacing w:line="460" w:lineRule="exact"/>
        <w:rPr>
          <w:rFonts w:ascii="宋体" w:hAnsi="宋体" w:cs="宋体"/>
          <w:color w:val="auto"/>
          <w:sz w:val="24"/>
          <w:highlight w:val="none"/>
        </w:rPr>
      </w:pPr>
      <w:r>
        <w:rPr>
          <w:rFonts w:hint="eastAsia" w:ascii="宋体" w:hAnsi="宋体" w:cs="宋体"/>
          <w:color w:val="auto"/>
          <w:sz w:val="24"/>
          <w:highlight w:val="none"/>
        </w:rPr>
        <w:t>项目经办人（签字）：                  项目经办人（签字）：</w:t>
      </w:r>
    </w:p>
    <w:p w14:paraId="73C97813">
      <w:pPr>
        <w:pStyle w:val="19"/>
        <w:spacing w:line="460" w:lineRule="exact"/>
        <w:rPr>
          <w:rFonts w:hint="eastAsia" w:ascii="宋体" w:hAnsi="宋体" w:eastAsia="宋体" w:cs="宋体"/>
          <w:color w:val="auto"/>
          <w:kern w:val="2"/>
          <w:sz w:val="24"/>
          <w:szCs w:val="24"/>
          <w:highlight w:val="none"/>
          <w:lang w:val="en-US" w:eastAsia="zh-CN" w:bidi="ar-SA"/>
        </w:rPr>
        <w:sectPr>
          <w:pgSz w:w="11910" w:h="16840"/>
          <w:pgMar w:top="1140" w:right="1460" w:bottom="1140" w:left="1463" w:header="720" w:footer="720" w:gutter="0"/>
          <w:cols w:space="720" w:num="1"/>
          <w:docGrid w:linePitch="360" w:charSpace="0"/>
        </w:sectPr>
      </w:pPr>
      <w:r>
        <w:rPr>
          <w:rFonts w:hint="eastAsia" w:ascii="宋体" w:hAnsi="宋体" w:eastAsia="宋体" w:cs="宋体"/>
          <w:color w:val="auto"/>
          <w:kern w:val="2"/>
          <w:sz w:val="24"/>
          <w:szCs w:val="24"/>
          <w:highlight w:val="none"/>
          <w:lang w:val="en-US" w:eastAsia="zh-CN" w:bidi="ar-SA"/>
        </w:rPr>
        <w:t>项目经办人联系电话：                  项目经办人联系电话：</w:t>
      </w:r>
    </w:p>
    <w:p w14:paraId="485C967D">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第四章工程建设标准</w:t>
      </w:r>
      <w:bookmarkEnd w:id="29"/>
    </w:p>
    <w:p w14:paraId="1B5489EB">
      <w:pPr>
        <w:spacing w:line="360" w:lineRule="auto"/>
        <w:jc w:val="center"/>
        <w:rPr>
          <w:rFonts w:ascii="宋体" w:hAnsi="宋体" w:cs="宋体"/>
          <w:b/>
          <w:color w:val="auto"/>
          <w:sz w:val="36"/>
          <w:szCs w:val="36"/>
          <w:highlight w:val="none"/>
        </w:rPr>
      </w:pPr>
    </w:p>
    <w:p w14:paraId="08CBF1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一、工程采用的计价规范</w:t>
      </w:r>
    </w:p>
    <w:p w14:paraId="75593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1.《建筑工程工程量清单计价规范》GB50500-2013及配套的工程量清单计算规范</w:t>
      </w:r>
    </w:p>
    <w:p w14:paraId="6108E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2.《江苏省建设工程工程量清单计价项目指引》（2014年） </w:t>
      </w:r>
    </w:p>
    <w:p w14:paraId="1F34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3.《江苏省建筑与装饰工程计价定额》（2014年） </w:t>
      </w:r>
    </w:p>
    <w:p w14:paraId="6A468C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4.《江苏省安装工程计价定额》（2014年） </w:t>
      </w:r>
    </w:p>
    <w:p w14:paraId="6B3C35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5.《江苏省建设工程费用定额》（2014年）</w:t>
      </w:r>
    </w:p>
    <w:p w14:paraId="044F9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6.《省住房城乡建设厅关于建筑业实施营改增后江苏省建设工程计价依据调整的通知》（苏建价〔2016〕154号）</w:t>
      </w:r>
    </w:p>
    <w:p w14:paraId="73593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7.其它相应的补充规定和南通市现行的有关文件</w:t>
      </w:r>
    </w:p>
    <w:p w14:paraId="04CDDE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14:paraId="239303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1.其它应执行的相关工程施工、检测、验收的相关规范。                  </w:t>
      </w:r>
    </w:p>
    <w:p w14:paraId="01D80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1DA116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14:paraId="5A424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1.施工期间注意周边环境，减少对周围居民、行人的影响（交通、灰尘、噪音等）。</w:t>
      </w:r>
    </w:p>
    <w:p w14:paraId="7A3A4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2.工程主要部位和特殊要求由相关单位讨论后以书面开式通知施工单位实施。</w:t>
      </w:r>
    </w:p>
    <w:p w14:paraId="7C806B59">
      <w:pPr>
        <w:spacing w:line="360" w:lineRule="auto"/>
        <w:ind w:right="-233" w:rightChars="-11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1FC34A6C">
      <w:pPr>
        <w:pStyle w:val="3"/>
        <w:spacing w:after="0" w:line="360" w:lineRule="auto"/>
        <w:jc w:val="center"/>
        <w:rPr>
          <w:rFonts w:ascii="宋体" w:hAnsi="宋体" w:cs="宋体"/>
          <w:b w:val="0"/>
          <w:bCs w:val="0"/>
          <w:color w:val="auto"/>
          <w:sz w:val="32"/>
          <w:highlight w:val="none"/>
        </w:rPr>
      </w:pPr>
      <w:bookmarkStart w:id="33" w:name="_Toc465181338"/>
      <w:bookmarkStart w:id="34" w:name="_Toc286661175"/>
      <w:bookmarkStart w:id="35" w:name="_Toc404159963"/>
      <w:r>
        <w:rPr>
          <w:rFonts w:hint="eastAsia" w:ascii="宋体" w:hAnsi="宋体" w:cs="宋体"/>
          <w:b w:val="0"/>
          <w:bCs w:val="0"/>
          <w:color w:val="auto"/>
          <w:sz w:val="32"/>
          <w:highlight w:val="none"/>
        </w:rPr>
        <w:t>第</w:t>
      </w:r>
      <w:r>
        <w:rPr>
          <w:rFonts w:hint="eastAsia" w:ascii="宋体" w:hAnsi="宋体" w:cs="宋体"/>
          <w:b w:val="0"/>
          <w:bCs w:val="0"/>
          <w:color w:val="auto"/>
          <w:sz w:val="32"/>
          <w:highlight w:val="none"/>
          <w:lang w:eastAsia="zh-CN"/>
        </w:rPr>
        <w:t>五</w:t>
      </w:r>
      <w:r>
        <w:rPr>
          <w:rFonts w:hint="eastAsia" w:ascii="宋体" w:hAnsi="宋体" w:cs="宋体"/>
          <w:b w:val="0"/>
          <w:bCs w:val="0"/>
          <w:color w:val="auto"/>
          <w:sz w:val="32"/>
          <w:highlight w:val="none"/>
        </w:rPr>
        <w:t>章投标文件格式</w:t>
      </w:r>
      <w:bookmarkEnd w:id="33"/>
      <w:bookmarkEnd w:id="34"/>
      <w:bookmarkEnd w:id="35"/>
    </w:p>
    <w:p w14:paraId="5BAEFD8A">
      <w:pPr>
        <w:spacing w:line="500" w:lineRule="exact"/>
        <w:jc w:val="center"/>
        <w:rPr>
          <w:rFonts w:ascii="宋体" w:hAnsi="宋体" w:cs="宋体"/>
          <w:b/>
          <w:bCs/>
          <w:color w:val="auto"/>
          <w:sz w:val="32"/>
          <w:highlight w:val="none"/>
        </w:rPr>
      </w:pPr>
      <w:bookmarkStart w:id="36" w:name="_Toc286661178"/>
    </w:p>
    <w:p w14:paraId="118E2F74">
      <w:pPr>
        <w:spacing w:line="500" w:lineRule="exact"/>
        <w:jc w:val="center"/>
        <w:rPr>
          <w:rFonts w:ascii="宋体" w:hAnsi="宋体" w:cs="宋体"/>
          <w:b/>
          <w:bCs/>
          <w:color w:val="auto"/>
          <w:sz w:val="32"/>
          <w:highlight w:val="none"/>
        </w:rPr>
      </w:pPr>
      <w:r>
        <w:rPr>
          <w:rFonts w:hint="eastAsia" w:ascii="宋体" w:hAnsi="宋体" w:cs="宋体"/>
          <w:b/>
          <w:bCs/>
          <w:color w:val="auto"/>
          <w:sz w:val="32"/>
          <w:highlight w:val="none"/>
        </w:rPr>
        <w:t>（封面格式）</w:t>
      </w:r>
    </w:p>
    <w:p w14:paraId="3597F0A1">
      <w:pPr>
        <w:pStyle w:val="19"/>
        <w:rPr>
          <w:rFonts w:ascii="宋体" w:hAnsi="宋体" w:eastAsia="宋体" w:cs="宋体"/>
          <w:color w:val="auto"/>
          <w:highlight w:val="none"/>
        </w:rPr>
      </w:pPr>
    </w:p>
    <w:p w14:paraId="26B90E23">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项目编号：NTSKQYYCG2025032</w:t>
      </w:r>
    </w:p>
    <w:p w14:paraId="17C1E2ED">
      <w:pPr>
        <w:pStyle w:val="12"/>
        <w:spacing w:line="360" w:lineRule="auto"/>
        <w:jc w:val="center"/>
        <w:rPr>
          <w:rFonts w:ascii="宋体" w:hAnsi="宋体" w:cs="宋体"/>
          <w:color w:val="auto"/>
          <w:sz w:val="30"/>
          <w:highlight w:val="none"/>
        </w:rPr>
      </w:pPr>
    </w:p>
    <w:p w14:paraId="05925E40">
      <w:pPr>
        <w:pStyle w:val="12"/>
        <w:spacing w:line="360" w:lineRule="auto"/>
        <w:ind w:firstLine="0"/>
        <w:rPr>
          <w:rFonts w:ascii="宋体" w:hAnsi="宋体" w:cs="宋体"/>
          <w:color w:val="auto"/>
          <w:sz w:val="30"/>
          <w:highlight w:val="none"/>
        </w:rPr>
      </w:pPr>
    </w:p>
    <w:p w14:paraId="6897F2E1">
      <w:pPr>
        <w:pStyle w:val="12"/>
        <w:spacing w:line="360" w:lineRule="auto"/>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 xml:space="preserve"> 投标书</w:t>
      </w:r>
    </w:p>
    <w:p w14:paraId="56FC14D6">
      <w:pPr>
        <w:pStyle w:val="462"/>
        <w:snapToGrid w:val="0"/>
        <w:spacing w:before="0" w:beforeAutospacing="0" w:after="0" w:afterAutospacing="0" w:line="360" w:lineRule="auto"/>
        <w:jc w:val="center"/>
        <w:rPr>
          <w:rFonts w:hint="eastAsia" w:eastAsia="宋体"/>
          <w:snapToGrid w:val="0"/>
          <w:color w:val="auto"/>
          <w:sz w:val="28"/>
          <w:szCs w:val="28"/>
          <w:highlight w:val="none"/>
          <w:lang w:eastAsia="zh-CN"/>
        </w:rPr>
      </w:pPr>
      <w:r>
        <w:rPr>
          <w:rFonts w:hint="eastAsia"/>
          <w:snapToGrid w:val="0"/>
          <w:color w:val="auto"/>
          <w:sz w:val="28"/>
          <w:szCs w:val="28"/>
          <w:highlight w:val="none"/>
        </w:rPr>
        <w:t>对应填写：</w:t>
      </w:r>
      <w:r>
        <w:rPr>
          <w:rFonts w:hint="eastAsia"/>
          <w:snapToGrid w:val="0"/>
          <w:color w:val="auto"/>
          <w:sz w:val="28"/>
          <w:szCs w:val="28"/>
          <w:highlight w:val="none"/>
          <w:lang w:eastAsia="zh-CN"/>
        </w:rPr>
        <w:t>资格审查文件</w:t>
      </w:r>
    </w:p>
    <w:p w14:paraId="6398D1BF">
      <w:pPr>
        <w:pStyle w:val="462"/>
        <w:snapToGrid w:val="0"/>
        <w:spacing w:before="0" w:beforeAutospacing="0" w:after="0" w:afterAutospacing="0" w:line="360" w:lineRule="auto"/>
        <w:ind w:firstLine="560" w:firstLineChars="200"/>
        <w:jc w:val="center"/>
        <w:rPr>
          <w:rFonts w:hint="default" w:eastAsia="宋体"/>
          <w:snapToGrid w:val="0"/>
          <w:color w:val="auto"/>
          <w:sz w:val="28"/>
          <w:szCs w:val="28"/>
          <w:highlight w:val="none"/>
          <w:lang w:val="en-US" w:eastAsia="zh-CN"/>
        </w:rPr>
      </w:pPr>
      <w:r>
        <w:rPr>
          <w:rFonts w:hint="eastAsia"/>
          <w:snapToGrid w:val="0"/>
          <w:color w:val="auto"/>
          <w:sz w:val="28"/>
          <w:szCs w:val="28"/>
          <w:highlight w:val="none"/>
          <w:lang w:val="en-US" w:eastAsia="zh-CN"/>
        </w:rPr>
        <w:t xml:space="preserve">    技术标文件</w:t>
      </w:r>
    </w:p>
    <w:p w14:paraId="53B4C519">
      <w:pPr>
        <w:pStyle w:val="462"/>
        <w:snapToGrid w:val="0"/>
        <w:spacing w:before="0" w:beforeAutospacing="0" w:after="0" w:afterAutospacing="0" w:line="360" w:lineRule="auto"/>
        <w:ind w:firstLine="560" w:firstLineChars="200"/>
        <w:jc w:val="center"/>
        <w:rPr>
          <w:snapToGrid w:val="0"/>
          <w:color w:val="auto"/>
          <w:sz w:val="28"/>
          <w:szCs w:val="28"/>
          <w:highlight w:val="none"/>
        </w:rPr>
      </w:pPr>
      <w:r>
        <w:rPr>
          <w:rFonts w:hint="eastAsia"/>
          <w:snapToGrid w:val="0"/>
          <w:color w:val="auto"/>
          <w:sz w:val="28"/>
          <w:szCs w:val="28"/>
          <w:highlight w:val="none"/>
          <w:lang w:val="en-US" w:eastAsia="zh-CN"/>
        </w:rPr>
        <w:t xml:space="preserve">    </w:t>
      </w:r>
      <w:r>
        <w:rPr>
          <w:rFonts w:hint="eastAsia"/>
          <w:snapToGrid w:val="0"/>
          <w:color w:val="auto"/>
          <w:sz w:val="28"/>
          <w:szCs w:val="28"/>
          <w:highlight w:val="none"/>
        </w:rPr>
        <w:t>商务标</w:t>
      </w:r>
      <w:r>
        <w:rPr>
          <w:rFonts w:hint="eastAsia"/>
          <w:snapToGrid w:val="0"/>
          <w:color w:val="auto"/>
          <w:sz w:val="28"/>
          <w:szCs w:val="28"/>
          <w:highlight w:val="none"/>
          <w:lang w:val="en-US" w:eastAsia="zh-CN"/>
        </w:rPr>
        <w:t>文件</w:t>
      </w:r>
    </w:p>
    <w:p w14:paraId="160EE1B1">
      <w:pPr>
        <w:pStyle w:val="12"/>
        <w:spacing w:line="360" w:lineRule="auto"/>
        <w:jc w:val="center"/>
        <w:rPr>
          <w:rFonts w:ascii="宋体" w:hAnsi="宋体" w:cs="宋体"/>
          <w:color w:val="auto"/>
          <w:sz w:val="30"/>
          <w:highlight w:val="none"/>
        </w:rPr>
      </w:pPr>
    </w:p>
    <w:p w14:paraId="12D604EE">
      <w:pPr>
        <w:pStyle w:val="12"/>
        <w:spacing w:line="360" w:lineRule="auto"/>
        <w:jc w:val="center"/>
        <w:rPr>
          <w:rFonts w:ascii="宋体" w:hAnsi="宋体" w:cs="宋体"/>
          <w:color w:val="auto"/>
          <w:sz w:val="30"/>
          <w:highlight w:val="none"/>
        </w:rPr>
      </w:pPr>
    </w:p>
    <w:p w14:paraId="6CA0FA29">
      <w:pPr>
        <w:pStyle w:val="12"/>
        <w:spacing w:line="360" w:lineRule="auto"/>
        <w:jc w:val="center"/>
        <w:rPr>
          <w:rFonts w:ascii="宋体" w:hAnsi="宋体" w:cs="宋体"/>
          <w:color w:val="auto"/>
          <w:sz w:val="30"/>
          <w:highlight w:val="none"/>
        </w:rPr>
      </w:pPr>
    </w:p>
    <w:p w14:paraId="78715025">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投标人名称（盖章） ：</w:t>
      </w:r>
    </w:p>
    <w:p w14:paraId="1B259D67">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法定代表人或委托代理人（签字或盖章）：</w:t>
      </w:r>
    </w:p>
    <w:p w14:paraId="6847FFBC">
      <w:pPr>
        <w:snapToGrid w:val="0"/>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      期 ：</w:t>
      </w:r>
    </w:p>
    <w:p w14:paraId="182C865E">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3C15C090">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一、商务标相关格式</w:t>
      </w:r>
    </w:p>
    <w:p w14:paraId="149F12B7">
      <w:pPr>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30"/>
          <w:szCs w:val="30"/>
          <w:highlight w:val="none"/>
        </w:rPr>
        <w:t>一、投  标  函</w:t>
      </w:r>
    </w:p>
    <w:p w14:paraId="63C525CD">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南通市口腔医院、南通市中西医结合医院</w:t>
      </w:r>
      <w:r>
        <w:rPr>
          <w:rFonts w:hint="eastAsia" w:ascii="宋体" w:hAnsi="宋体" w:cs="宋体"/>
          <w:color w:val="auto"/>
          <w:sz w:val="28"/>
          <w:szCs w:val="28"/>
          <w:highlight w:val="none"/>
        </w:rPr>
        <w:t>：</w:t>
      </w:r>
    </w:p>
    <w:p w14:paraId="27CFFB4E">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下浮率</w:t>
      </w:r>
      <w:r>
        <w:rPr>
          <w:rFonts w:hint="eastAsia" w:ascii="宋体" w:hAnsi="宋体" w:cs="宋体"/>
          <w:color w:val="auto"/>
          <w:sz w:val="28"/>
          <w:szCs w:val="28"/>
          <w:highlight w:val="none"/>
        </w:rPr>
        <w:t>，按招标文件的要求承包本次招标范围内的全部工程，项目经理为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23EFD534">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(二)我单位保证在收到贵单位发出的书面开工令后立即开工，并在贵单位</w:t>
      </w:r>
      <w:r>
        <w:rPr>
          <w:rFonts w:hint="eastAsia" w:ascii="宋体" w:hAnsi="宋体" w:cs="宋体"/>
          <w:color w:val="auto"/>
          <w:sz w:val="28"/>
          <w:szCs w:val="28"/>
          <w:highlight w:val="none"/>
          <w:lang w:eastAsia="zh-CN"/>
        </w:rPr>
        <w:t>要求的天数</w:t>
      </w:r>
      <w:r>
        <w:rPr>
          <w:rFonts w:hint="eastAsia" w:ascii="宋体" w:hAnsi="宋体" w:cs="宋体"/>
          <w:color w:val="auto"/>
          <w:sz w:val="28"/>
          <w:szCs w:val="28"/>
          <w:highlight w:val="none"/>
        </w:rPr>
        <w:t>内竣工。</w:t>
      </w:r>
    </w:p>
    <w:p w14:paraId="121A9D2F">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(三)我单位保证工程质量达到</w:t>
      </w:r>
      <w:r>
        <w:rPr>
          <w:rFonts w:hint="eastAsia" w:ascii="宋体" w:hAnsi="宋体" w:cs="宋体"/>
          <w:color w:val="auto"/>
          <w:sz w:val="28"/>
          <w:szCs w:val="28"/>
          <w:highlight w:val="none"/>
          <w:u w:val="single"/>
        </w:rPr>
        <w:t xml:space="preserve"> </w:t>
      </w:r>
      <w:bookmarkStart w:id="37" w:name="OLE_LINK1"/>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合格</w:t>
      </w:r>
      <w:r>
        <w:rPr>
          <w:rFonts w:hint="eastAsia" w:ascii="宋体" w:hAnsi="宋体" w:cs="宋体"/>
          <w:color w:val="auto"/>
          <w:sz w:val="28"/>
          <w:szCs w:val="28"/>
          <w:highlight w:val="none"/>
          <w:u w:val="single"/>
        </w:rPr>
        <w:t xml:space="preserve"> </w:t>
      </w:r>
      <w:bookmarkEnd w:id="37"/>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54E49B1E">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(四)我单位金额为人民币元的投标保证金已按招标文件缴纳</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14:paraId="70AC7A9E">
      <w:pPr>
        <w:pStyle w:val="12"/>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(五)如果我方中标，我方将按照规定提交</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元</w:t>
      </w:r>
      <w:r>
        <w:rPr>
          <w:rFonts w:hint="eastAsia" w:ascii="宋体" w:hAnsi="宋体" w:cs="宋体"/>
          <w:color w:val="auto"/>
          <w:sz w:val="28"/>
          <w:szCs w:val="28"/>
          <w:highlight w:val="none"/>
        </w:rPr>
        <w:t>作为履约担保，承诺在施工过程中不转包，不分包。</w:t>
      </w:r>
    </w:p>
    <w:p w14:paraId="0FE55B54">
      <w:pPr>
        <w:pStyle w:val="12"/>
        <w:adjustRightInd/>
        <w:snapToGrid w:val="0"/>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(六)贵单位的招标文件、中标通知书和本投标文件将构成约束我们双方的合同。</w:t>
      </w:r>
    </w:p>
    <w:p w14:paraId="5F455943">
      <w:pPr>
        <w:snapToGrid w:val="0"/>
        <w:spacing w:line="360" w:lineRule="auto"/>
        <w:ind w:firstLine="560" w:firstLineChars="200"/>
        <w:rPr>
          <w:rFonts w:ascii="宋体" w:hAnsi="宋体" w:cs="宋体"/>
          <w:color w:val="auto"/>
          <w:sz w:val="28"/>
          <w:szCs w:val="28"/>
          <w:highlight w:val="none"/>
        </w:rPr>
      </w:pPr>
    </w:p>
    <w:p w14:paraId="4D500A74">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14:paraId="393B1365">
      <w:pPr>
        <w:tabs>
          <w:tab w:val="left" w:pos="4320"/>
        </w:tabs>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14:paraId="67A2BE08">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0D3BD0A8">
      <w:pPr>
        <w:pStyle w:val="12"/>
        <w:spacing w:line="360" w:lineRule="auto"/>
        <w:ind w:firstLine="0"/>
        <w:rPr>
          <w:rFonts w:ascii="宋体" w:hAnsi="宋体" w:cs="宋体"/>
          <w:color w:val="auto"/>
          <w:sz w:val="28"/>
          <w:szCs w:val="28"/>
          <w:highlight w:val="none"/>
        </w:rPr>
      </w:pPr>
    </w:p>
    <w:p w14:paraId="738F6E04">
      <w:pPr>
        <w:pStyle w:val="12"/>
        <w:spacing w:line="360" w:lineRule="auto"/>
        <w:ind w:firstLine="0"/>
        <w:rPr>
          <w:rFonts w:ascii="宋体" w:hAnsi="宋体" w:cs="宋体"/>
          <w:color w:val="auto"/>
          <w:sz w:val="28"/>
          <w:szCs w:val="28"/>
          <w:highlight w:val="none"/>
        </w:rPr>
      </w:pPr>
    </w:p>
    <w:p w14:paraId="0AA421BA">
      <w:pPr>
        <w:pStyle w:val="12"/>
        <w:spacing w:line="360" w:lineRule="auto"/>
        <w:ind w:firstLine="0"/>
        <w:rPr>
          <w:rFonts w:ascii="宋体" w:hAnsi="宋体" w:cs="宋体"/>
          <w:color w:val="auto"/>
          <w:sz w:val="28"/>
          <w:szCs w:val="28"/>
          <w:highlight w:val="none"/>
        </w:rPr>
        <w:sectPr>
          <w:pgSz w:w="11906" w:h="16838"/>
          <w:pgMar w:top="1531" w:right="907" w:bottom="850" w:left="1304" w:header="851" w:footer="992" w:gutter="0"/>
          <w:cols w:space="720" w:num="1"/>
          <w:docGrid w:type="lines" w:linePitch="312" w:charSpace="0"/>
        </w:sectPr>
      </w:pPr>
    </w:p>
    <w:p w14:paraId="518574C4">
      <w:pPr>
        <w:pStyle w:val="5"/>
        <w:jc w:val="center"/>
        <w:rPr>
          <w:rFonts w:ascii="宋体" w:hAnsi="宋体" w:cs="宋体"/>
          <w:color w:val="auto"/>
          <w:sz w:val="24"/>
          <w:szCs w:val="24"/>
          <w:highlight w:val="none"/>
        </w:rPr>
      </w:pPr>
      <w:bookmarkStart w:id="38" w:name="_Toc20744811"/>
      <w:bookmarkStart w:id="39" w:name="_Toc20744274"/>
      <w:r>
        <w:rPr>
          <w:rFonts w:hint="eastAsia" w:ascii="宋体" w:hAnsi="宋体" w:cs="宋体"/>
          <w:color w:val="auto"/>
          <w:sz w:val="30"/>
          <w:szCs w:val="30"/>
          <w:highlight w:val="none"/>
          <w:lang w:eastAsia="zh-CN"/>
        </w:rPr>
        <w:t>二</w:t>
      </w:r>
      <w:r>
        <w:rPr>
          <w:rFonts w:hint="eastAsia" w:ascii="宋体" w:hAnsi="宋体" w:cs="宋体"/>
          <w:color w:val="auto"/>
          <w:sz w:val="30"/>
          <w:szCs w:val="30"/>
          <w:highlight w:val="none"/>
        </w:rPr>
        <w:t>、主要施工管理人员表</w:t>
      </w:r>
      <w:bookmarkEnd w:id="38"/>
      <w:bookmarkEnd w:id="39"/>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7BD3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2885E994">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机构</w:t>
            </w:r>
          </w:p>
        </w:tc>
        <w:tc>
          <w:tcPr>
            <w:tcW w:w="1632" w:type="dxa"/>
          </w:tcPr>
          <w:p w14:paraId="56DB9551">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项目工程师</w:t>
            </w:r>
          </w:p>
        </w:tc>
        <w:tc>
          <w:tcPr>
            <w:tcW w:w="709" w:type="dxa"/>
          </w:tcPr>
          <w:p w14:paraId="7AACD3D8">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姓名</w:t>
            </w:r>
          </w:p>
        </w:tc>
        <w:tc>
          <w:tcPr>
            <w:tcW w:w="851" w:type="dxa"/>
          </w:tcPr>
          <w:p w14:paraId="32C74717">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职务</w:t>
            </w:r>
          </w:p>
        </w:tc>
        <w:tc>
          <w:tcPr>
            <w:tcW w:w="850" w:type="dxa"/>
          </w:tcPr>
          <w:p w14:paraId="344BF54D">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职称</w:t>
            </w:r>
          </w:p>
        </w:tc>
        <w:tc>
          <w:tcPr>
            <w:tcW w:w="3557" w:type="dxa"/>
          </w:tcPr>
          <w:p w14:paraId="55307FBE">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主要资历、经验及承担过的工程</w:t>
            </w:r>
          </w:p>
        </w:tc>
      </w:tr>
      <w:tr w14:paraId="187E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1FCED49">
            <w:pPr>
              <w:spacing w:line="360" w:lineRule="auto"/>
              <w:jc w:val="center"/>
              <w:rPr>
                <w:rFonts w:ascii="宋体" w:hAnsi="宋体" w:cs="宋体"/>
                <w:color w:val="auto"/>
                <w:position w:val="-42"/>
                <w:sz w:val="24"/>
                <w:highlight w:val="none"/>
              </w:rPr>
            </w:pPr>
          </w:p>
          <w:p w14:paraId="3C33B81B">
            <w:pPr>
              <w:spacing w:line="360" w:lineRule="auto"/>
              <w:jc w:val="center"/>
              <w:rPr>
                <w:rFonts w:ascii="宋体" w:hAnsi="宋体" w:cs="宋体"/>
                <w:color w:val="auto"/>
                <w:position w:val="-42"/>
                <w:sz w:val="24"/>
                <w:highlight w:val="none"/>
              </w:rPr>
            </w:pPr>
          </w:p>
          <w:p w14:paraId="59F54FB9">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总</w:t>
            </w:r>
          </w:p>
          <w:p w14:paraId="27E479D1">
            <w:pPr>
              <w:spacing w:line="360" w:lineRule="auto"/>
              <w:jc w:val="center"/>
              <w:rPr>
                <w:rFonts w:ascii="宋体" w:hAnsi="宋体" w:cs="宋体"/>
                <w:color w:val="auto"/>
                <w:position w:val="-42"/>
                <w:sz w:val="24"/>
                <w:highlight w:val="none"/>
              </w:rPr>
            </w:pPr>
          </w:p>
          <w:p w14:paraId="6861A88B">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部</w:t>
            </w:r>
          </w:p>
        </w:tc>
        <w:tc>
          <w:tcPr>
            <w:tcW w:w="1632" w:type="dxa"/>
          </w:tcPr>
          <w:p w14:paraId="013F7873">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项目主管</w:t>
            </w:r>
          </w:p>
        </w:tc>
        <w:tc>
          <w:tcPr>
            <w:tcW w:w="709" w:type="dxa"/>
          </w:tcPr>
          <w:p w14:paraId="5D560342">
            <w:pPr>
              <w:spacing w:line="360" w:lineRule="auto"/>
              <w:rPr>
                <w:rFonts w:ascii="宋体" w:hAnsi="宋体" w:cs="宋体"/>
                <w:color w:val="auto"/>
                <w:position w:val="-42"/>
                <w:sz w:val="24"/>
                <w:highlight w:val="none"/>
              </w:rPr>
            </w:pPr>
          </w:p>
        </w:tc>
        <w:tc>
          <w:tcPr>
            <w:tcW w:w="851" w:type="dxa"/>
          </w:tcPr>
          <w:p w14:paraId="1204757C">
            <w:pPr>
              <w:spacing w:line="360" w:lineRule="auto"/>
              <w:rPr>
                <w:rFonts w:ascii="宋体" w:hAnsi="宋体" w:cs="宋体"/>
                <w:color w:val="auto"/>
                <w:position w:val="-42"/>
                <w:sz w:val="24"/>
                <w:highlight w:val="none"/>
              </w:rPr>
            </w:pPr>
          </w:p>
        </w:tc>
        <w:tc>
          <w:tcPr>
            <w:tcW w:w="850" w:type="dxa"/>
          </w:tcPr>
          <w:p w14:paraId="57A6F3E2">
            <w:pPr>
              <w:spacing w:line="360" w:lineRule="auto"/>
              <w:rPr>
                <w:rFonts w:ascii="宋体" w:hAnsi="宋体" w:cs="宋体"/>
                <w:color w:val="auto"/>
                <w:position w:val="-42"/>
                <w:sz w:val="24"/>
                <w:highlight w:val="none"/>
              </w:rPr>
            </w:pPr>
          </w:p>
        </w:tc>
        <w:tc>
          <w:tcPr>
            <w:tcW w:w="3557" w:type="dxa"/>
          </w:tcPr>
          <w:p w14:paraId="0A0239E2">
            <w:pPr>
              <w:spacing w:line="360" w:lineRule="auto"/>
              <w:rPr>
                <w:rFonts w:ascii="宋体" w:hAnsi="宋体" w:cs="宋体"/>
                <w:color w:val="auto"/>
                <w:position w:val="-42"/>
                <w:sz w:val="24"/>
                <w:highlight w:val="none"/>
              </w:rPr>
            </w:pPr>
          </w:p>
        </w:tc>
      </w:tr>
      <w:tr w14:paraId="4C8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3F9136A">
            <w:pPr>
              <w:spacing w:line="360" w:lineRule="auto"/>
              <w:rPr>
                <w:rFonts w:ascii="宋体" w:hAnsi="宋体" w:cs="宋体"/>
                <w:color w:val="auto"/>
                <w:position w:val="-42"/>
                <w:sz w:val="24"/>
                <w:highlight w:val="none"/>
              </w:rPr>
            </w:pPr>
          </w:p>
        </w:tc>
        <w:tc>
          <w:tcPr>
            <w:tcW w:w="1632" w:type="dxa"/>
          </w:tcPr>
          <w:p w14:paraId="56EDF106">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技术负责人</w:t>
            </w:r>
          </w:p>
        </w:tc>
        <w:tc>
          <w:tcPr>
            <w:tcW w:w="709" w:type="dxa"/>
          </w:tcPr>
          <w:p w14:paraId="6E279599">
            <w:pPr>
              <w:spacing w:line="360" w:lineRule="auto"/>
              <w:rPr>
                <w:rFonts w:ascii="宋体" w:hAnsi="宋体" w:cs="宋体"/>
                <w:color w:val="auto"/>
                <w:position w:val="-42"/>
                <w:sz w:val="24"/>
                <w:highlight w:val="none"/>
              </w:rPr>
            </w:pPr>
          </w:p>
        </w:tc>
        <w:tc>
          <w:tcPr>
            <w:tcW w:w="851" w:type="dxa"/>
          </w:tcPr>
          <w:p w14:paraId="1A2B15F7">
            <w:pPr>
              <w:spacing w:line="360" w:lineRule="auto"/>
              <w:rPr>
                <w:rFonts w:ascii="宋体" w:hAnsi="宋体" w:cs="宋体"/>
                <w:color w:val="auto"/>
                <w:position w:val="-42"/>
                <w:sz w:val="24"/>
                <w:highlight w:val="none"/>
              </w:rPr>
            </w:pPr>
          </w:p>
        </w:tc>
        <w:tc>
          <w:tcPr>
            <w:tcW w:w="850" w:type="dxa"/>
          </w:tcPr>
          <w:p w14:paraId="3F6A0615">
            <w:pPr>
              <w:spacing w:line="360" w:lineRule="auto"/>
              <w:rPr>
                <w:rFonts w:ascii="宋体" w:hAnsi="宋体" w:cs="宋体"/>
                <w:color w:val="auto"/>
                <w:position w:val="-42"/>
                <w:sz w:val="24"/>
                <w:highlight w:val="none"/>
              </w:rPr>
            </w:pPr>
          </w:p>
        </w:tc>
        <w:tc>
          <w:tcPr>
            <w:tcW w:w="3557" w:type="dxa"/>
          </w:tcPr>
          <w:p w14:paraId="1A8FB061">
            <w:pPr>
              <w:spacing w:line="360" w:lineRule="auto"/>
              <w:rPr>
                <w:rFonts w:ascii="宋体" w:hAnsi="宋体" w:cs="宋体"/>
                <w:color w:val="auto"/>
                <w:position w:val="-42"/>
                <w:sz w:val="24"/>
                <w:highlight w:val="none"/>
              </w:rPr>
            </w:pPr>
          </w:p>
        </w:tc>
      </w:tr>
      <w:tr w14:paraId="626B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3B7C98B">
            <w:pPr>
              <w:spacing w:line="360" w:lineRule="auto"/>
              <w:rPr>
                <w:rFonts w:ascii="宋体" w:hAnsi="宋体" w:cs="宋体"/>
                <w:color w:val="auto"/>
                <w:position w:val="-42"/>
                <w:sz w:val="24"/>
                <w:highlight w:val="none"/>
              </w:rPr>
            </w:pPr>
          </w:p>
        </w:tc>
        <w:tc>
          <w:tcPr>
            <w:tcW w:w="1632" w:type="dxa"/>
          </w:tcPr>
          <w:p w14:paraId="77906801">
            <w:pPr>
              <w:spacing w:line="360" w:lineRule="auto"/>
              <w:rPr>
                <w:rFonts w:ascii="宋体" w:hAnsi="宋体" w:cs="宋体"/>
                <w:color w:val="auto"/>
                <w:position w:val="-42"/>
                <w:sz w:val="24"/>
                <w:highlight w:val="none"/>
              </w:rPr>
            </w:pPr>
          </w:p>
        </w:tc>
        <w:tc>
          <w:tcPr>
            <w:tcW w:w="709" w:type="dxa"/>
          </w:tcPr>
          <w:p w14:paraId="30D196DA">
            <w:pPr>
              <w:spacing w:line="360" w:lineRule="auto"/>
              <w:rPr>
                <w:rFonts w:ascii="宋体" w:hAnsi="宋体" w:cs="宋体"/>
                <w:color w:val="auto"/>
                <w:position w:val="-42"/>
                <w:sz w:val="24"/>
                <w:highlight w:val="none"/>
              </w:rPr>
            </w:pPr>
          </w:p>
        </w:tc>
        <w:tc>
          <w:tcPr>
            <w:tcW w:w="851" w:type="dxa"/>
          </w:tcPr>
          <w:p w14:paraId="736EBAA6">
            <w:pPr>
              <w:spacing w:line="360" w:lineRule="auto"/>
              <w:rPr>
                <w:rFonts w:ascii="宋体" w:hAnsi="宋体" w:cs="宋体"/>
                <w:color w:val="auto"/>
                <w:position w:val="-42"/>
                <w:sz w:val="24"/>
                <w:highlight w:val="none"/>
              </w:rPr>
            </w:pPr>
          </w:p>
        </w:tc>
        <w:tc>
          <w:tcPr>
            <w:tcW w:w="850" w:type="dxa"/>
          </w:tcPr>
          <w:p w14:paraId="1E6F5CD1">
            <w:pPr>
              <w:spacing w:line="360" w:lineRule="auto"/>
              <w:rPr>
                <w:rFonts w:ascii="宋体" w:hAnsi="宋体" w:cs="宋体"/>
                <w:color w:val="auto"/>
                <w:position w:val="-42"/>
                <w:sz w:val="24"/>
                <w:highlight w:val="none"/>
              </w:rPr>
            </w:pPr>
          </w:p>
        </w:tc>
        <w:tc>
          <w:tcPr>
            <w:tcW w:w="3557" w:type="dxa"/>
          </w:tcPr>
          <w:p w14:paraId="7A993BBD">
            <w:pPr>
              <w:spacing w:line="360" w:lineRule="auto"/>
              <w:rPr>
                <w:rFonts w:ascii="宋体" w:hAnsi="宋体" w:cs="宋体"/>
                <w:color w:val="auto"/>
                <w:position w:val="-42"/>
                <w:sz w:val="24"/>
                <w:highlight w:val="none"/>
              </w:rPr>
            </w:pPr>
          </w:p>
        </w:tc>
      </w:tr>
      <w:tr w14:paraId="7D89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EF729A7">
            <w:pPr>
              <w:spacing w:line="360" w:lineRule="auto"/>
              <w:rPr>
                <w:rFonts w:ascii="宋体" w:hAnsi="宋体" w:cs="宋体"/>
                <w:color w:val="auto"/>
                <w:position w:val="-42"/>
                <w:sz w:val="24"/>
                <w:highlight w:val="none"/>
              </w:rPr>
            </w:pPr>
          </w:p>
        </w:tc>
        <w:tc>
          <w:tcPr>
            <w:tcW w:w="1632" w:type="dxa"/>
          </w:tcPr>
          <w:p w14:paraId="1A8A7E7E">
            <w:pPr>
              <w:spacing w:line="360" w:lineRule="auto"/>
              <w:rPr>
                <w:rFonts w:ascii="宋体" w:hAnsi="宋体" w:cs="宋体"/>
                <w:color w:val="auto"/>
                <w:position w:val="-42"/>
                <w:sz w:val="24"/>
                <w:highlight w:val="none"/>
              </w:rPr>
            </w:pPr>
          </w:p>
        </w:tc>
        <w:tc>
          <w:tcPr>
            <w:tcW w:w="709" w:type="dxa"/>
          </w:tcPr>
          <w:p w14:paraId="58F86D76">
            <w:pPr>
              <w:spacing w:line="360" w:lineRule="auto"/>
              <w:rPr>
                <w:rFonts w:ascii="宋体" w:hAnsi="宋体" w:cs="宋体"/>
                <w:color w:val="auto"/>
                <w:position w:val="-42"/>
                <w:sz w:val="24"/>
                <w:highlight w:val="none"/>
              </w:rPr>
            </w:pPr>
          </w:p>
        </w:tc>
        <w:tc>
          <w:tcPr>
            <w:tcW w:w="851" w:type="dxa"/>
          </w:tcPr>
          <w:p w14:paraId="7702EB69">
            <w:pPr>
              <w:spacing w:line="360" w:lineRule="auto"/>
              <w:rPr>
                <w:rFonts w:ascii="宋体" w:hAnsi="宋体" w:cs="宋体"/>
                <w:color w:val="auto"/>
                <w:position w:val="-42"/>
                <w:sz w:val="24"/>
                <w:highlight w:val="none"/>
              </w:rPr>
            </w:pPr>
          </w:p>
        </w:tc>
        <w:tc>
          <w:tcPr>
            <w:tcW w:w="850" w:type="dxa"/>
          </w:tcPr>
          <w:p w14:paraId="2A76168F">
            <w:pPr>
              <w:spacing w:line="360" w:lineRule="auto"/>
              <w:rPr>
                <w:rFonts w:ascii="宋体" w:hAnsi="宋体" w:cs="宋体"/>
                <w:color w:val="auto"/>
                <w:position w:val="-42"/>
                <w:sz w:val="24"/>
                <w:highlight w:val="none"/>
              </w:rPr>
            </w:pPr>
          </w:p>
        </w:tc>
        <w:tc>
          <w:tcPr>
            <w:tcW w:w="3557" w:type="dxa"/>
          </w:tcPr>
          <w:p w14:paraId="7F54DE63">
            <w:pPr>
              <w:spacing w:line="360" w:lineRule="auto"/>
              <w:rPr>
                <w:rFonts w:ascii="宋体" w:hAnsi="宋体" w:cs="宋体"/>
                <w:color w:val="auto"/>
                <w:position w:val="-42"/>
                <w:sz w:val="24"/>
                <w:highlight w:val="none"/>
              </w:rPr>
            </w:pPr>
          </w:p>
        </w:tc>
      </w:tr>
      <w:tr w14:paraId="3877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1873E17">
            <w:pPr>
              <w:spacing w:line="360" w:lineRule="auto"/>
              <w:rPr>
                <w:rFonts w:ascii="宋体" w:hAnsi="宋体" w:cs="宋体"/>
                <w:color w:val="auto"/>
                <w:position w:val="-42"/>
                <w:sz w:val="24"/>
                <w:highlight w:val="none"/>
              </w:rPr>
            </w:pPr>
          </w:p>
        </w:tc>
        <w:tc>
          <w:tcPr>
            <w:tcW w:w="1632" w:type="dxa"/>
          </w:tcPr>
          <w:p w14:paraId="3E47697E">
            <w:pPr>
              <w:spacing w:line="360" w:lineRule="auto"/>
              <w:rPr>
                <w:rFonts w:ascii="宋体" w:hAnsi="宋体" w:cs="宋体"/>
                <w:color w:val="auto"/>
                <w:position w:val="-42"/>
                <w:sz w:val="24"/>
                <w:highlight w:val="none"/>
              </w:rPr>
            </w:pPr>
          </w:p>
        </w:tc>
        <w:tc>
          <w:tcPr>
            <w:tcW w:w="709" w:type="dxa"/>
          </w:tcPr>
          <w:p w14:paraId="5E21696A">
            <w:pPr>
              <w:spacing w:line="360" w:lineRule="auto"/>
              <w:rPr>
                <w:rFonts w:ascii="宋体" w:hAnsi="宋体" w:cs="宋体"/>
                <w:color w:val="auto"/>
                <w:position w:val="-42"/>
                <w:sz w:val="24"/>
                <w:highlight w:val="none"/>
              </w:rPr>
            </w:pPr>
          </w:p>
        </w:tc>
        <w:tc>
          <w:tcPr>
            <w:tcW w:w="851" w:type="dxa"/>
          </w:tcPr>
          <w:p w14:paraId="5647162B">
            <w:pPr>
              <w:spacing w:line="360" w:lineRule="auto"/>
              <w:rPr>
                <w:rFonts w:ascii="宋体" w:hAnsi="宋体" w:cs="宋体"/>
                <w:color w:val="auto"/>
                <w:position w:val="-42"/>
                <w:sz w:val="24"/>
                <w:highlight w:val="none"/>
              </w:rPr>
            </w:pPr>
          </w:p>
        </w:tc>
        <w:tc>
          <w:tcPr>
            <w:tcW w:w="850" w:type="dxa"/>
          </w:tcPr>
          <w:p w14:paraId="2A757AED">
            <w:pPr>
              <w:spacing w:line="360" w:lineRule="auto"/>
              <w:rPr>
                <w:rFonts w:ascii="宋体" w:hAnsi="宋体" w:cs="宋体"/>
                <w:color w:val="auto"/>
                <w:position w:val="-42"/>
                <w:sz w:val="24"/>
                <w:highlight w:val="none"/>
              </w:rPr>
            </w:pPr>
          </w:p>
        </w:tc>
        <w:tc>
          <w:tcPr>
            <w:tcW w:w="3557" w:type="dxa"/>
          </w:tcPr>
          <w:p w14:paraId="00146DDB">
            <w:pPr>
              <w:spacing w:line="360" w:lineRule="auto"/>
              <w:rPr>
                <w:rFonts w:ascii="宋体" w:hAnsi="宋体" w:cs="宋体"/>
                <w:color w:val="auto"/>
                <w:position w:val="-42"/>
                <w:sz w:val="24"/>
                <w:highlight w:val="none"/>
              </w:rPr>
            </w:pPr>
          </w:p>
        </w:tc>
      </w:tr>
      <w:tr w14:paraId="7CE8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958E73A">
            <w:pPr>
              <w:spacing w:line="360" w:lineRule="auto"/>
              <w:rPr>
                <w:rFonts w:ascii="宋体" w:hAnsi="宋体" w:cs="宋体"/>
                <w:color w:val="auto"/>
                <w:position w:val="-42"/>
                <w:sz w:val="24"/>
                <w:highlight w:val="none"/>
              </w:rPr>
            </w:pPr>
          </w:p>
        </w:tc>
        <w:tc>
          <w:tcPr>
            <w:tcW w:w="1632" w:type="dxa"/>
          </w:tcPr>
          <w:p w14:paraId="15858B2A">
            <w:pPr>
              <w:spacing w:line="360" w:lineRule="auto"/>
              <w:rPr>
                <w:rFonts w:ascii="宋体" w:hAnsi="宋体" w:cs="宋体"/>
                <w:color w:val="auto"/>
                <w:position w:val="-42"/>
                <w:sz w:val="24"/>
                <w:highlight w:val="none"/>
              </w:rPr>
            </w:pPr>
          </w:p>
        </w:tc>
        <w:tc>
          <w:tcPr>
            <w:tcW w:w="709" w:type="dxa"/>
          </w:tcPr>
          <w:p w14:paraId="17BB8F33">
            <w:pPr>
              <w:spacing w:line="360" w:lineRule="auto"/>
              <w:rPr>
                <w:rFonts w:ascii="宋体" w:hAnsi="宋体" w:cs="宋体"/>
                <w:color w:val="auto"/>
                <w:position w:val="-42"/>
                <w:sz w:val="24"/>
                <w:highlight w:val="none"/>
              </w:rPr>
            </w:pPr>
          </w:p>
        </w:tc>
        <w:tc>
          <w:tcPr>
            <w:tcW w:w="851" w:type="dxa"/>
          </w:tcPr>
          <w:p w14:paraId="50F7BE88">
            <w:pPr>
              <w:spacing w:line="360" w:lineRule="auto"/>
              <w:rPr>
                <w:rFonts w:ascii="宋体" w:hAnsi="宋体" w:cs="宋体"/>
                <w:color w:val="auto"/>
                <w:position w:val="-42"/>
                <w:sz w:val="24"/>
                <w:highlight w:val="none"/>
              </w:rPr>
            </w:pPr>
          </w:p>
        </w:tc>
        <w:tc>
          <w:tcPr>
            <w:tcW w:w="850" w:type="dxa"/>
          </w:tcPr>
          <w:p w14:paraId="17DF0565">
            <w:pPr>
              <w:spacing w:line="360" w:lineRule="auto"/>
              <w:rPr>
                <w:rFonts w:ascii="宋体" w:hAnsi="宋体" w:cs="宋体"/>
                <w:color w:val="auto"/>
                <w:position w:val="-42"/>
                <w:sz w:val="24"/>
                <w:highlight w:val="none"/>
              </w:rPr>
            </w:pPr>
          </w:p>
        </w:tc>
        <w:tc>
          <w:tcPr>
            <w:tcW w:w="3557" w:type="dxa"/>
          </w:tcPr>
          <w:p w14:paraId="0262ED95">
            <w:pPr>
              <w:spacing w:line="360" w:lineRule="auto"/>
              <w:rPr>
                <w:rFonts w:ascii="宋体" w:hAnsi="宋体" w:cs="宋体"/>
                <w:color w:val="auto"/>
                <w:position w:val="-42"/>
                <w:sz w:val="24"/>
                <w:highlight w:val="none"/>
              </w:rPr>
            </w:pPr>
          </w:p>
        </w:tc>
      </w:tr>
      <w:tr w14:paraId="5C7A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7DAEE49">
            <w:pPr>
              <w:spacing w:line="360" w:lineRule="auto"/>
              <w:rPr>
                <w:rFonts w:ascii="宋体" w:hAnsi="宋体" w:cs="宋体"/>
                <w:color w:val="auto"/>
                <w:position w:val="-42"/>
                <w:sz w:val="24"/>
                <w:highlight w:val="none"/>
              </w:rPr>
            </w:pPr>
          </w:p>
        </w:tc>
        <w:tc>
          <w:tcPr>
            <w:tcW w:w="1632" w:type="dxa"/>
          </w:tcPr>
          <w:p w14:paraId="01695B0F">
            <w:pPr>
              <w:spacing w:line="360" w:lineRule="auto"/>
              <w:rPr>
                <w:rFonts w:ascii="宋体" w:hAnsi="宋体" w:cs="宋体"/>
                <w:color w:val="auto"/>
                <w:position w:val="-42"/>
                <w:sz w:val="24"/>
                <w:highlight w:val="none"/>
              </w:rPr>
            </w:pPr>
          </w:p>
        </w:tc>
        <w:tc>
          <w:tcPr>
            <w:tcW w:w="709" w:type="dxa"/>
          </w:tcPr>
          <w:p w14:paraId="576365A9">
            <w:pPr>
              <w:spacing w:line="360" w:lineRule="auto"/>
              <w:rPr>
                <w:rFonts w:ascii="宋体" w:hAnsi="宋体" w:cs="宋体"/>
                <w:color w:val="auto"/>
                <w:position w:val="-42"/>
                <w:sz w:val="24"/>
                <w:highlight w:val="none"/>
              </w:rPr>
            </w:pPr>
          </w:p>
        </w:tc>
        <w:tc>
          <w:tcPr>
            <w:tcW w:w="851" w:type="dxa"/>
          </w:tcPr>
          <w:p w14:paraId="708A0E97">
            <w:pPr>
              <w:spacing w:line="360" w:lineRule="auto"/>
              <w:rPr>
                <w:rFonts w:ascii="宋体" w:hAnsi="宋体" w:cs="宋体"/>
                <w:color w:val="auto"/>
                <w:position w:val="-42"/>
                <w:sz w:val="24"/>
                <w:highlight w:val="none"/>
              </w:rPr>
            </w:pPr>
          </w:p>
        </w:tc>
        <w:tc>
          <w:tcPr>
            <w:tcW w:w="850" w:type="dxa"/>
          </w:tcPr>
          <w:p w14:paraId="7928E392">
            <w:pPr>
              <w:spacing w:line="360" w:lineRule="auto"/>
              <w:rPr>
                <w:rFonts w:ascii="宋体" w:hAnsi="宋体" w:cs="宋体"/>
                <w:color w:val="auto"/>
                <w:position w:val="-42"/>
                <w:sz w:val="24"/>
                <w:highlight w:val="none"/>
              </w:rPr>
            </w:pPr>
          </w:p>
        </w:tc>
        <w:tc>
          <w:tcPr>
            <w:tcW w:w="3557" w:type="dxa"/>
          </w:tcPr>
          <w:p w14:paraId="54010BF0">
            <w:pPr>
              <w:spacing w:line="360" w:lineRule="auto"/>
              <w:rPr>
                <w:rFonts w:ascii="宋体" w:hAnsi="宋体" w:cs="宋体"/>
                <w:color w:val="auto"/>
                <w:position w:val="-42"/>
                <w:sz w:val="24"/>
                <w:highlight w:val="none"/>
              </w:rPr>
            </w:pPr>
          </w:p>
        </w:tc>
      </w:tr>
      <w:tr w14:paraId="7253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5EC1054">
            <w:pPr>
              <w:spacing w:line="360" w:lineRule="auto"/>
              <w:jc w:val="center"/>
              <w:rPr>
                <w:rFonts w:ascii="宋体" w:hAnsi="宋体" w:cs="宋体"/>
                <w:color w:val="auto"/>
                <w:position w:val="-42"/>
                <w:sz w:val="24"/>
                <w:highlight w:val="none"/>
              </w:rPr>
            </w:pPr>
          </w:p>
          <w:p w14:paraId="1B15F8DA">
            <w:pPr>
              <w:spacing w:line="360" w:lineRule="auto"/>
              <w:jc w:val="center"/>
              <w:rPr>
                <w:rFonts w:ascii="宋体" w:hAnsi="宋体" w:cs="宋体"/>
                <w:color w:val="auto"/>
                <w:position w:val="-42"/>
                <w:sz w:val="24"/>
                <w:highlight w:val="none"/>
              </w:rPr>
            </w:pPr>
          </w:p>
          <w:p w14:paraId="09BD19F6">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现</w:t>
            </w:r>
          </w:p>
          <w:p w14:paraId="7FECCB0F">
            <w:pPr>
              <w:spacing w:line="360" w:lineRule="auto"/>
              <w:jc w:val="center"/>
              <w:rPr>
                <w:rFonts w:ascii="宋体" w:hAnsi="宋体" w:cs="宋体"/>
                <w:color w:val="auto"/>
                <w:position w:val="-42"/>
                <w:sz w:val="24"/>
                <w:highlight w:val="none"/>
              </w:rPr>
            </w:pPr>
          </w:p>
          <w:p w14:paraId="1E995FE2">
            <w:pPr>
              <w:spacing w:line="360" w:lineRule="auto"/>
              <w:jc w:val="center"/>
              <w:rPr>
                <w:rFonts w:ascii="宋体" w:hAnsi="宋体" w:cs="宋体"/>
                <w:color w:val="auto"/>
                <w:position w:val="-42"/>
                <w:sz w:val="24"/>
                <w:highlight w:val="none"/>
              </w:rPr>
            </w:pPr>
          </w:p>
          <w:p w14:paraId="5DBD671F">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场</w:t>
            </w:r>
          </w:p>
        </w:tc>
        <w:tc>
          <w:tcPr>
            <w:tcW w:w="1632" w:type="dxa"/>
            <w:vAlign w:val="center"/>
          </w:tcPr>
          <w:p w14:paraId="3BB88BF9">
            <w:pPr>
              <w:jc w:val="center"/>
              <w:rPr>
                <w:rFonts w:ascii="宋体" w:hAnsi="宋体" w:cs="宋体"/>
                <w:color w:val="auto"/>
                <w:highlight w:val="none"/>
              </w:rPr>
            </w:pPr>
            <w:r>
              <w:rPr>
                <w:rFonts w:hint="eastAsia" w:ascii="宋体" w:hAnsi="宋体" w:cs="宋体"/>
                <w:color w:val="auto"/>
                <w:highlight w:val="none"/>
              </w:rPr>
              <w:t>项目负责人</w:t>
            </w:r>
          </w:p>
        </w:tc>
        <w:tc>
          <w:tcPr>
            <w:tcW w:w="709" w:type="dxa"/>
          </w:tcPr>
          <w:p w14:paraId="16FAA749">
            <w:pPr>
              <w:spacing w:line="360" w:lineRule="auto"/>
              <w:rPr>
                <w:rFonts w:ascii="宋体" w:hAnsi="宋体" w:cs="宋体"/>
                <w:color w:val="auto"/>
                <w:position w:val="-42"/>
                <w:sz w:val="24"/>
                <w:highlight w:val="none"/>
              </w:rPr>
            </w:pPr>
          </w:p>
        </w:tc>
        <w:tc>
          <w:tcPr>
            <w:tcW w:w="851" w:type="dxa"/>
          </w:tcPr>
          <w:p w14:paraId="10E82A96">
            <w:pPr>
              <w:spacing w:line="360" w:lineRule="auto"/>
              <w:rPr>
                <w:rFonts w:ascii="宋体" w:hAnsi="宋体" w:cs="宋体"/>
                <w:color w:val="auto"/>
                <w:position w:val="-42"/>
                <w:sz w:val="24"/>
                <w:highlight w:val="none"/>
              </w:rPr>
            </w:pPr>
          </w:p>
        </w:tc>
        <w:tc>
          <w:tcPr>
            <w:tcW w:w="850" w:type="dxa"/>
          </w:tcPr>
          <w:p w14:paraId="54375C21">
            <w:pPr>
              <w:spacing w:line="360" w:lineRule="auto"/>
              <w:rPr>
                <w:rFonts w:ascii="宋体" w:hAnsi="宋体" w:cs="宋体"/>
                <w:color w:val="auto"/>
                <w:position w:val="-42"/>
                <w:sz w:val="24"/>
                <w:highlight w:val="none"/>
              </w:rPr>
            </w:pPr>
          </w:p>
        </w:tc>
        <w:tc>
          <w:tcPr>
            <w:tcW w:w="3557" w:type="dxa"/>
          </w:tcPr>
          <w:p w14:paraId="10BB6EDD">
            <w:pPr>
              <w:spacing w:line="360" w:lineRule="auto"/>
              <w:rPr>
                <w:rFonts w:ascii="宋体" w:hAnsi="宋体" w:cs="宋体"/>
                <w:color w:val="auto"/>
                <w:position w:val="-42"/>
                <w:sz w:val="24"/>
                <w:highlight w:val="none"/>
              </w:rPr>
            </w:pPr>
          </w:p>
        </w:tc>
      </w:tr>
      <w:tr w14:paraId="6B8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349521E">
            <w:pPr>
              <w:spacing w:line="360" w:lineRule="auto"/>
              <w:rPr>
                <w:rFonts w:ascii="宋体" w:hAnsi="宋体" w:cs="宋体"/>
                <w:color w:val="auto"/>
                <w:position w:val="-42"/>
                <w:sz w:val="24"/>
                <w:highlight w:val="none"/>
              </w:rPr>
            </w:pPr>
          </w:p>
        </w:tc>
        <w:tc>
          <w:tcPr>
            <w:tcW w:w="1632" w:type="dxa"/>
            <w:vAlign w:val="center"/>
          </w:tcPr>
          <w:p w14:paraId="43E96745">
            <w:pPr>
              <w:jc w:val="center"/>
              <w:rPr>
                <w:rFonts w:ascii="宋体" w:hAnsi="宋体" w:cs="宋体"/>
                <w:color w:val="auto"/>
                <w:highlight w:val="none"/>
              </w:rPr>
            </w:pPr>
            <w:r>
              <w:rPr>
                <w:rFonts w:hint="eastAsia" w:ascii="宋体" w:hAnsi="宋体" w:cs="宋体"/>
                <w:color w:val="auto"/>
                <w:highlight w:val="none"/>
              </w:rPr>
              <w:t>项目技术负责人</w:t>
            </w:r>
          </w:p>
        </w:tc>
        <w:tc>
          <w:tcPr>
            <w:tcW w:w="709" w:type="dxa"/>
          </w:tcPr>
          <w:p w14:paraId="7DF781A8">
            <w:pPr>
              <w:spacing w:line="360" w:lineRule="auto"/>
              <w:rPr>
                <w:rFonts w:ascii="宋体" w:hAnsi="宋体" w:cs="宋体"/>
                <w:color w:val="auto"/>
                <w:position w:val="-42"/>
                <w:sz w:val="24"/>
                <w:highlight w:val="none"/>
              </w:rPr>
            </w:pPr>
          </w:p>
        </w:tc>
        <w:tc>
          <w:tcPr>
            <w:tcW w:w="851" w:type="dxa"/>
          </w:tcPr>
          <w:p w14:paraId="0C6B626C">
            <w:pPr>
              <w:spacing w:line="360" w:lineRule="auto"/>
              <w:rPr>
                <w:rFonts w:ascii="宋体" w:hAnsi="宋体" w:cs="宋体"/>
                <w:color w:val="auto"/>
                <w:position w:val="-42"/>
                <w:sz w:val="24"/>
                <w:highlight w:val="none"/>
              </w:rPr>
            </w:pPr>
          </w:p>
        </w:tc>
        <w:tc>
          <w:tcPr>
            <w:tcW w:w="850" w:type="dxa"/>
          </w:tcPr>
          <w:p w14:paraId="1AAF303A">
            <w:pPr>
              <w:spacing w:line="360" w:lineRule="auto"/>
              <w:rPr>
                <w:rFonts w:ascii="宋体" w:hAnsi="宋体" w:cs="宋体"/>
                <w:color w:val="auto"/>
                <w:position w:val="-42"/>
                <w:sz w:val="24"/>
                <w:highlight w:val="none"/>
              </w:rPr>
            </w:pPr>
          </w:p>
        </w:tc>
        <w:tc>
          <w:tcPr>
            <w:tcW w:w="3557" w:type="dxa"/>
          </w:tcPr>
          <w:p w14:paraId="5B4A991F">
            <w:pPr>
              <w:spacing w:line="360" w:lineRule="auto"/>
              <w:rPr>
                <w:rFonts w:ascii="宋体" w:hAnsi="宋体" w:cs="宋体"/>
                <w:color w:val="auto"/>
                <w:position w:val="-42"/>
                <w:sz w:val="24"/>
                <w:highlight w:val="none"/>
              </w:rPr>
            </w:pPr>
          </w:p>
        </w:tc>
      </w:tr>
      <w:tr w14:paraId="67F9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F272190">
            <w:pPr>
              <w:spacing w:line="360" w:lineRule="auto"/>
              <w:rPr>
                <w:rFonts w:ascii="宋体" w:hAnsi="宋体" w:cs="宋体"/>
                <w:color w:val="auto"/>
                <w:position w:val="-42"/>
                <w:sz w:val="24"/>
                <w:highlight w:val="none"/>
              </w:rPr>
            </w:pPr>
          </w:p>
        </w:tc>
        <w:tc>
          <w:tcPr>
            <w:tcW w:w="1632" w:type="dxa"/>
            <w:vAlign w:val="center"/>
          </w:tcPr>
          <w:p w14:paraId="012D44C7">
            <w:pPr>
              <w:jc w:val="center"/>
              <w:rPr>
                <w:rFonts w:ascii="宋体" w:hAnsi="宋体" w:cs="宋体"/>
                <w:color w:val="auto"/>
                <w:highlight w:val="none"/>
              </w:rPr>
            </w:pPr>
            <w:r>
              <w:rPr>
                <w:rFonts w:hint="eastAsia" w:ascii="宋体" w:hAnsi="宋体" w:cs="宋体"/>
                <w:color w:val="auto"/>
                <w:highlight w:val="none"/>
              </w:rPr>
              <w:t>质量管理</w:t>
            </w:r>
          </w:p>
        </w:tc>
        <w:tc>
          <w:tcPr>
            <w:tcW w:w="709" w:type="dxa"/>
          </w:tcPr>
          <w:p w14:paraId="28CC7E5C">
            <w:pPr>
              <w:spacing w:line="360" w:lineRule="auto"/>
              <w:rPr>
                <w:rFonts w:ascii="宋体" w:hAnsi="宋体" w:cs="宋体"/>
                <w:color w:val="auto"/>
                <w:position w:val="-42"/>
                <w:sz w:val="24"/>
                <w:highlight w:val="none"/>
              </w:rPr>
            </w:pPr>
          </w:p>
        </w:tc>
        <w:tc>
          <w:tcPr>
            <w:tcW w:w="851" w:type="dxa"/>
          </w:tcPr>
          <w:p w14:paraId="3CA98C0D">
            <w:pPr>
              <w:spacing w:line="360" w:lineRule="auto"/>
              <w:rPr>
                <w:rFonts w:ascii="宋体" w:hAnsi="宋体" w:cs="宋体"/>
                <w:color w:val="auto"/>
                <w:position w:val="-42"/>
                <w:sz w:val="24"/>
                <w:highlight w:val="none"/>
              </w:rPr>
            </w:pPr>
          </w:p>
        </w:tc>
        <w:tc>
          <w:tcPr>
            <w:tcW w:w="850" w:type="dxa"/>
          </w:tcPr>
          <w:p w14:paraId="4F9B5F2B">
            <w:pPr>
              <w:spacing w:line="360" w:lineRule="auto"/>
              <w:rPr>
                <w:rFonts w:ascii="宋体" w:hAnsi="宋体" w:cs="宋体"/>
                <w:color w:val="auto"/>
                <w:position w:val="-42"/>
                <w:sz w:val="24"/>
                <w:highlight w:val="none"/>
              </w:rPr>
            </w:pPr>
          </w:p>
        </w:tc>
        <w:tc>
          <w:tcPr>
            <w:tcW w:w="3557" w:type="dxa"/>
          </w:tcPr>
          <w:p w14:paraId="104FA026">
            <w:pPr>
              <w:spacing w:line="360" w:lineRule="auto"/>
              <w:rPr>
                <w:rFonts w:ascii="宋体" w:hAnsi="宋体" w:cs="宋体"/>
                <w:color w:val="auto"/>
                <w:position w:val="-42"/>
                <w:sz w:val="24"/>
                <w:highlight w:val="none"/>
              </w:rPr>
            </w:pPr>
          </w:p>
        </w:tc>
      </w:tr>
      <w:tr w14:paraId="1504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24C1004">
            <w:pPr>
              <w:spacing w:line="360" w:lineRule="auto"/>
              <w:rPr>
                <w:rFonts w:ascii="宋体" w:hAnsi="宋体" w:cs="宋体"/>
                <w:color w:val="auto"/>
                <w:position w:val="-42"/>
                <w:sz w:val="24"/>
                <w:highlight w:val="none"/>
              </w:rPr>
            </w:pPr>
          </w:p>
        </w:tc>
        <w:tc>
          <w:tcPr>
            <w:tcW w:w="1632" w:type="dxa"/>
            <w:vAlign w:val="center"/>
          </w:tcPr>
          <w:p w14:paraId="6221A0B6">
            <w:pPr>
              <w:jc w:val="center"/>
              <w:rPr>
                <w:rFonts w:ascii="宋体" w:hAnsi="宋体" w:cs="宋体"/>
                <w:color w:val="auto"/>
                <w:highlight w:val="none"/>
              </w:rPr>
            </w:pPr>
            <w:r>
              <w:rPr>
                <w:rFonts w:hint="eastAsia" w:ascii="宋体" w:hAnsi="宋体" w:cs="宋体"/>
                <w:color w:val="auto"/>
                <w:highlight w:val="none"/>
              </w:rPr>
              <w:t>安全管理</w:t>
            </w:r>
          </w:p>
        </w:tc>
        <w:tc>
          <w:tcPr>
            <w:tcW w:w="709" w:type="dxa"/>
          </w:tcPr>
          <w:p w14:paraId="6DB59F2C">
            <w:pPr>
              <w:spacing w:line="360" w:lineRule="auto"/>
              <w:rPr>
                <w:rFonts w:ascii="宋体" w:hAnsi="宋体" w:cs="宋体"/>
                <w:color w:val="auto"/>
                <w:position w:val="-42"/>
                <w:sz w:val="24"/>
                <w:highlight w:val="none"/>
              </w:rPr>
            </w:pPr>
          </w:p>
        </w:tc>
        <w:tc>
          <w:tcPr>
            <w:tcW w:w="851" w:type="dxa"/>
          </w:tcPr>
          <w:p w14:paraId="34371183">
            <w:pPr>
              <w:spacing w:line="360" w:lineRule="auto"/>
              <w:rPr>
                <w:rFonts w:ascii="宋体" w:hAnsi="宋体" w:cs="宋体"/>
                <w:color w:val="auto"/>
                <w:position w:val="-42"/>
                <w:sz w:val="24"/>
                <w:highlight w:val="none"/>
              </w:rPr>
            </w:pPr>
          </w:p>
        </w:tc>
        <w:tc>
          <w:tcPr>
            <w:tcW w:w="850" w:type="dxa"/>
          </w:tcPr>
          <w:p w14:paraId="7CAFFF64">
            <w:pPr>
              <w:spacing w:line="360" w:lineRule="auto"/>
              <w:rPr>
                <w:rFonts w:ascii="宋体" w:hAnsi="宋体" w:cs="宋体"/>
                <w:color w:val="auto"/>
                <w:position w:val="-42"/>
                <w:sz w:val="24"/>
                <w:highlight w:val="none"/>
              </w:rPr>
            </w:pPr>
          </w:p>
        </w:tc>
        <w:tc>
          <w:tcPr>
            <w:tcW w:w="3557" w:type="dxa"/>
          </w:tcPr>
          <w:p w14:paraId="6391929D">
            <w:pPr>
              <w:spacing w:line="360" w:lineRule="auto"/>
              <w:rPr>
                <w:rFonts w:ascii="宋体" w:hAnsi="宋体" w:cs="宋体"/>
                <w:color w:val="auto"/>
                <w:position w:val="-42"/>
                <w:sz w:val="24"/>
                <w:highlight w:val="none"/>
              </w:rPr>
            </w:pPr>
          </w:p>
        </w:tc>
      </w:tr>
      <w:tr w14:paraId="6E86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4C7693B">
            <w:pPr>
              <w:spacing w:line="360" w:lineRule="auto"/>
              <w:rPr>
                <w:rFonts w:ascii="宋体" w:hAnsi="宋体" w:cs="宋体"/>
                <w:color w:val="auto"/>
                <w:position w:val="-42"/>
                <w:sz w:val="24"/>
                <w:highlight w:val="none"/>
              </w:rPr>
            </w:pPr>
          </w:p>
        </w:tc>
        <w:tc>
          <w:tcPr>
            <w:tcW w:w="1632" w:type="dxa"/>
            <w:vAlign w:val="center"/>
          </w:tcPr>
          <w:p w14:paraId="2E375EC9">
            <w:pPr>
              <w:jc w:val="center"/>
              <w:rPr>
                <w:rFonts w:ascii="宋体" w:hAnsi="宋体" w:cs="宋体"/>
                <w:color w:val="auto"/>
                <w:highlight w:val="none"/>
              </w:rPr>
            </w:pPr>
            <w:r>
              <w:rPr>
                <w:rFonts w:hint="eastAsia" w:ascii="宋体" w:hAnsi="宋体" w:cs="宋体"/>
                <w:color w:val="auto"/>
                <w:highlight w:val="none"/>
              </w:rPr>
              <w:t>施工管理</w:t>
            </w:r>
          </w:p>
        </w:tc>
        <w:tc>
          <w:tcPr>
            <w:tcW w:w="709" w:type="dxa"/>
          </w:tcPr>
          <w:p w14:paraId="7396384E">
            <w:pPr>
              <w:spacing w:line="360" w:lineRule="auto"/>
              <w:rPr>
                <w:rFonts w:ascii="宋体" w:hAnsi="宋体" w:cs="宋体"/>
                <w:color w:val="auto"/>
                <w:position w:val="-42"/>
                <w:sz w:val="24"/>
                <w:highlight w:val="none"/>
              </w:rPr>
            </w:pPr>
          </w:p>
        </w:tc>
        <w:tc>
          <w:tcPr>
            <w:tcW w:w="851" w:type="dxa"/>
          </w:tcPr>
          <w:p w14:paraId="55F8E2D0">
            <w:pPr>
              <w:spacing w:line="360" w:lineRule="auto"/>
              <w:rPr>
                <w:rFonts w:ascii="宋体" w:hAnsi="宋体" w:cs="宋体"/>
                <w:color w:val="auto"/>
                <w:position w:val="-42"/>
                <w:sz w:val="24"/>
                <w:highlight w:val="none"/>
              </w:rPr>
            </w:pPr>
          </w:p>
        </w:tc>
        <w:tc>
          <w:tcPr>
            <w:tcW w:w="850" w:type="dxa"/>
          </w:tcPr>
          <w:p w14:paraId="345BA9C6">
            <w:pPr>
              <w:spacing w:line="360" w:lineRule="auto"/>
              <w:rPr>
                <w:rFonts w:ascii="宋体" w:hAnsi="宋体" w:cs="宋体"/>
                <w:color w:val="auto"/>
                <w:position w:val="-42"/>
                <w:sz w:val="24"/>
                <w:highlight w:val="none"/>
              </w:rPr>
            </w:pPr>
          </w:p>
        </w:tc>
        <w:tc>
          <w:tcPr>
            <w:tcW w:w="3557" w:type="dxa"/>
          </w:tcPr>
          <w:p w14:paraId="44527AB5">
            <w:pPr>
              <w:spacing w:line="360" w:lineRule="auto"/>
              <w:rPr>
                <w:rFonts w:ascii="宋体" w:hAnsi="宋体" w:cs="宋体"/>
                <w:color w:val="auto"/>
                <w:position w:val="-42"/>
                <w:sz w:val="24"/>
                <w:highlight w:val="none"/>
              </w:rPr>
            </w:pPr>
          </w:p>
        </w:tc>
      </w:tr>
      <w:tr w14:paraId="3E6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189FFCC">
            <w:pPr>
              <w:spacing w:line="360" w:lineRule="auto"/>
              <w:rPr>
                <w:rFonts w:ascii="宋体" w:hAnsi="宋体" w:cs="宋体"/>
                <w:color w:val="auto"/>
                <w:position w:val="-42"/>
                <w:sz w:val="24"/>
                <w:highlight w:val="none"/>
              </w:rPr>
            </w:pPr>
          </w:p>
        </w:tc>
        <w:tc>
          <w:tcPr>
            <w:tcW w:w="1632" w:type="dxa"/>
            <w:vAlign w:val="center"/>
          </w:tcPr>
          <w:p w14:paraId="0DD8FDAF">
            <w:pPr>
              <w:jc w:val="center"/>
              <w:rPr>
                <w:rFonts w:ascii="宋体" w:hAnsi="宋体" w:cs="宋体"/>
                <w:color w:val="auto"/>
                <w:highlight w:val="none"/>
              </w:rPr>
            </w:pPr>
            <w:r>
              <w:rPr>
                <w:rFonts w:hint="eastAsia" w:ascii="宋体" w:hAnsi="宋体" w:cs="宋体"/>
                <w:color w:val="auto"/>
                <w:highlight w:val="none"/>
              </w:rPr>
              <w:t>计划管理</w:t>
            </w:r>
          </w:p>
        </w:tc>
        <w:tc>
          <w:tcPr>
            <w:tcW w:w="709" w:type="dxa"/>
          </w:tcPr>
          <w:p w14:paraId="440347A7">
            <w:pPr>
              <w:spacing w:line="360" w:lineRule="auto"/>
              <w:rPr>
                <w:rFonts w:ascii="宋体" w:hAnsi="宋体" w:cs="宋体"/>
                <w:color w:val="auto"/>
                <w:position w:val="-42"/>
                <w:sz w:val="24"/>
                <w:highlight w:val="none"/>
              </w:rPr>
            </w:pPr>
          </w:p>
        </w:tc>
        <w:tc>
          <w:tcPr>
            <w:tcW w:w="851" w:type="dxa"/>
          </w:tcPr>
          <w:p w14:paraId="1F13118C">
            <w:pPr>
              <w:spacing w:line="360" w:lineRule="auto"/>
              <w:rPr>
                <w:rFonts w:ascii="宋体" w:hAnsi="宋体" w:cs="宋体"/>
                <w:color w:val="auto"/>
                <w:position w:val="-42"/>
                <w:sz w:val="24"/>
                <w:highlight w:val="none"/>
              </w:rPr>
            </w:pPr>
          </w:p>
        </w:tc>
        <w:tc>
          <w:tcPr>
            <w:tcW w:w="850" w:type="dxa"/>
          </w:tcPr>
          <w:p w14:paraId="1932DDF5">
            <w:pPr>
              <w:spacing w:line="360" w:lineRule="auto"/>
              <w:rPr>
                <w:rFonts w:ascii="宋体" w:hAnsi="宋体" w:cs="宋体"/>
                <w:color w:val="auto"/>
                <w:position w:val="-42"/>
                <w:sz w:val="24"/>
                <w:highlight w:val="none"/>
              </w:rPr>
            </w:pPr>
          </w:p>
        </w:tc>
        <w:tc>
          <w:tcPr>
            <w:tcW w:w="3557" w:type="dxa"/>
          </w:tcPr>
          <w:p w14:paraId="71BC29DF">
            <w:pPr>
              <w:spacing w:line="360" w:lineRule="auto"/>
              <w:rPr>
                <w:rFonts w:ascii="宋体" w:hAnsi="宋体" w:cs="宋体"/>
                <w:color w:val="auto"/>
                <w:position w:val="-42"/>
                <w:sz w:val="24"/>
                <w:highlight w:val="none"/>
              </w:rPr>
            </w:pPr>
          </w:p>
        </w:tc>
      </w:tr>
      <w:tr w14:paraId="0D6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8CF9E23">
            <w:pPr>
              <w:spacing w:line="360" w:lineRule="auto"/>
              <w:rPr>
                <w:rFonts w:ascii="宋体" w:hAnsi="宋体" w:cs="宋体"/>
                <w:color w:val="auto"/>
                <w:position w:val="-30"/>
                <w:sz w:val="24"/>
                <w:highlight w:val="none"/>
              </w:rPr>
            </w:pPr>
          </w:p>
        </w:tc>
        <w:tc>
          <w:tcPr>
            <w:tcW w:w="1632" w:type="dxa"/>
            <w:vAlign w:val="center"/>
          </w:tcPr>
          <w:p w14:paraId="0168D4F3">
            <w:pPr>
              <w:spacing w:line="360" w:lineRule="auto"/>
              <w:jc w:val="center"/>
              <w:rPr>
                <w:rFonts w:ascii="宋体" w:hAnsi="宋体" w:cs="宋体"/>
                <w:color w:val="auto"/>
                <w:position w:val="-30"/>
                <w:sz w:val="24"/>
                <w:highlight w:val="none"/>
              </w:rPr>
            </w:pPr>
            <w:r>
              <w:rPr>
                <w:rFonts w:hint="eastAsia" w:ascii="宋体" w:hAnsi="宋体" w:cs="宋体"/>
                <w:color w:val="auto"/>
                <w:highlight w:val="none"/>
              </w:rPr>
              <w:t>材料管理</w:t>
            </w:r>
          </w:p>
        </w:tc>
        <w:tc>
          <w:tcPr>
            <w:tcW w:w="709" w:type="dxa"/>
          </w:tcPr>
          <w:p w14:paraId="34D10667">
            <w:pPr>
              <w:spacing w:line="360" w:lineRule="auto"/>
              <w:rPr>
                <w:rFonts w:ascii="宋体" w:hAnsi="宋体" w:cs="宋体"/>
                <w:color w:val="auto"/>
                <w:position w:val="-30"/>
                <w:sz w:val="24"/>
                <w:highlight w:val="none"/>
              </w:rPr>
            </w:pPr>
          </w:p>
        </w:tc>
        <w:tc>
          <w:tcPr>
            <w:tcW w:w="851" w:type="dxa"/>
          </w:tcPr>
          <w:p w14:paraId="7122DCD9">
            <w:pPr>
              <w:spacing w:line="360" w:lineRule="auto"/>
              <w:rPr>
                <w:rFonts w:ascii="宋体" w:hAnsi="宋体" w:cs="宋体"/>
                <w:color w:val="auto"/>
                <w:position w:val="-30"/>
                <w:sz w:val="24"/>
                <w:highlight w:val="none"/>
              </w:rPr>
            </w:pPr>
          </w:p>
        </w:tc>
        <w:tc>
          <w:tcPr>
            <w:tcW w:w="850" w:type="dxa"/>
          </w:tcPr>
          <w:p w14:paraId="0C8AEF80">
            <w:pPr>
              <w:spacing w:line="360" w:lineRule="auto"/>
              <w:rPr>
                <w:rFonts w:ascii="宋体" w:hAnsi="宋体" w:cs="宋体"/>
                <w:color w:val="auto"/>
                <w:position w:val="-30"/>
                <w:sz w:val="24"/>
                <w:highlight w:val="none"/>
              </w:rPr>
            </w:pPr>
          </w:p>
        </w:tc>
        <w:tc>
          <w:tcPr>
            <w:tcW w:w="3557" w:type="dxa"/>
          </w:tcPr>
          <w:p w14:paraId="748D89A9">
            <w:pPr>
              <w:spacing w:line="360" w:lineRule="auto"/>
              <w:rPr>
                <w:rFonts w:ascii="宋体" w:hAnsi="宋体" w:cs="宋体"/>
                <w:color w:val="auto"/>
                <w:position w:val="-30"/>
                <w:sz w:val="24"/>
                <w:highlight w:val="none"/>
              </w:rPr>
            </w:pPr>
          </w:p>
        </w:tc>
      </w:tr>
      <w:tr w14:paraId="7CCC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7316FB6">
            <w:pPr>
              <w:spacing w:line="360" w:lineRule="auto"/>
              <w:rPr>
                <w:rFonts w:ascii="宋体" w:hAnsi="宋体" w:cs="宋体"/>
                <w:color w:val="auto"/>
                <w:position w:val="-30"/>
                <w:sz w:val="24"/>
                <w:highlight w:val="none"/>
              </w:rPr>
            </w:pPr>
          </w:p>
        </w:tc>
        <w:tc>
          <w:tcPr>
            <w:tcW w:w="1632" w:type="dxa"/>
          </w:tcPr>
          <w:p w14:paraId="0E263EDE">
            <w:pPr>
              <w:spacing w:line="360" w:lineRule="auto"/>
              <w:rPr>
                <w:rFonts w:ascii="宋体" w:hAnsi="宋体" w:cs="宋体"/>
                <w:color w:val="auto"/>
                <w:position w:val="-30"/>
                <w:sz w:val="24"/>
                <w:highlight w:val="none"/>
              </w:rPr>
            </w:pPr>
          </w:p>
        </w:tc>
        <w:tc>
          <w:tcPr>
            <w:tcW w:w="709" w:type="dxa"/>
          </w:tcPr>
          <w:p w14:paraId="622B9583">
            <w:pPr>
              <w:spacing w:line="360" w:lineRule="auto"/>
              <w:rPr>
                <w:rFonts w:ascii="宋体" w:hAnsi="宋体" w:cs="宋体"/>
                <w:color w:val="auto"/>
                <w:position w:val="-30"/>
                <w:sz w:val="24"/>
                <w:highlight w:val="none"/>
              </w:rPr>
            </w:pPr>
          </w:p>
        </w:tc>
        <w:tc>
          <w:tcPr>
            <w:tcW w:w="851" w:type="dxa"/>
          </w:tcPr>
          <w:p w14:paraId="2C4D9449">
            <w:pPr>
              <w:spacing w:line="360" w:lineRule="auto"/>
              <w:rPr>
                <w:rFonts w:ascii="宋体" w:hAnsi="宋体" w:cs="宋体"/>
                <w:color w:val="auto"/>
                <w:position w:val="-30"/>
                <w:sz w:val="24"/>
                <w:highlight w:val="none"/>
              </w:rPr>
            </w:pPr>
          </w:p>
        </w:tc>
        <w:tc>
          <w:tcPr>
            <w:tcW w:w="850" w:type="dxa"/>
          </w:tcPr>
          <w:p w14:paraId="47CEF840">
            <w:pPr>
              <w:spacing w:line="360" w:lineRule="auto"/>
              <w:rPr>
                <w:rFonts w:ascii="宋体" w:hAnsi="宋体" w:cs="宋体"/>
                <w:color w:val="auto"/>
                <w:position w:val="-30"/>
                <w:sz w:val="24"/>
                <w:highlight w:val="none"/>
              </w:rPr>
            </w:pPr>
          </w:p>
        </w:tc>
        <w:tc>
          <w:tcPr>
            <w:tcW w:w="3557" w:type="dxa"/>
          </w:tcPr>
          <w:p w14:paraId="538C9DE3">
            <w:pPr>
              <w:spacing w:line="360" w:lineRule="auto"/>
              <w:rPr>
                <w:rFonts w:ascii="宋体" w:hAnsi="宋体" w:cs="宋体"/>
                <w:color w:val="auto"/>
                <w:position w:val="-30"/>
                <w:sz w:val="24"/>
                <w:highlight w:val="none"/>
              </w:rPr>
            </w:pPr>
          </w:p>
        </w:tc>
      </w:tr>
      <w:tr w14:paraId="7F1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60DE4A3">
            <w:pPr>
              <w:spacing w:line="360" w:lineRule="auto"/>
              <w:rPr>
                <w:rFonts w:ascii="宋体" w:hAnsi="宋体" w:cs="宋体"/>
                <w:color w:val="auto"/>
                <w:position w:val="-30"/>
                <w:sz w:val="24"/>
                <w:highlight w:val="none"/>
              </w:rPr>
            </w:pPr>
          </w:p>
        </w:tc>
        <w:tc>
          <w:tcPr>
            <w:tcW w:w="1632" w:type="dxa"/>
          </w:tcPr>
          <w:p w14:paraId="00734C49">
            <w:pPr>
              <w:spacing w:line="360" w:lineRule="auto"/>
              <w:rPr>
                <w:rFonts w:ascii="宋体" w:hAnsi="宋体" w:cs="宋体"/>
                <w:color w:val="auto"/>
                <w:position w:val="-30"/>
                <w:sz w:val="24"/>
                <w:highlight w:val="none"/>
              </w:rPr>
            </w:pPr>
          </w:p>
        </w:tc>
        <w:tc>
          <w:tcPr>
            <w:tcW w:w="709" w:type="dxa"/>
          </w:tcPr>
          <w:p w14:paraId="4A65B619">
            <w:pPr>
              <w:spacing w:line="360" w:lineRule="auto"/>
              <w:rPr>
                <w:rFonts w:ascii="宋体" w:hAnsi="宋体" w:cs="宋体"/>
                <w:color w:val="auto"/>
                <w:position w:val="-30"/>
                <w:sz w:val="24"/>
                <w:highlight w:val="none"/>
              </w:rPr>
            </w:pPr>
          </w:p>
        </w:tc>
        <w:tc>
          <w:tcPr>
            <w:tcW w:w="851" w:type="dxa"/>
          </w:tcPr>
          <w:p w14:paraId="01B17F76">
            <w:pPr>
              <w:spacing w:line="360" w:lineRule="auto"/>
              <w:rPr>
                <w:rFonts w:ascii="宋体" w:hAnsi="宋体" w:cs="宋体"/>
                <w:color w:val="auto"/>
                <w:position w:val="-30"/>
                <w:sz w:val="24"/>
                <w:highlight w:val="none"/>
              </w:rPr>
            </w:pPr>
          </w:p>
        </w:tc>
        <w:tc>
          <w:tcPr>
            <w:tcW w:w="850" w:type="dxa"/>
          </w:tcPr>
          <w:p w14:paraId="6ABDFCAD">
            <w:pPr>
              <w:spacing w:line="360" w:lineRule="auto"/>
              <w:rPr>
                <w:rFonts w:ascii="宋体" w:hAnsi="宋体" w:cs="宋体"/>
                <w:color w:val="auto"/>
                <w:position w:val="-30"/>
                <w:sz w:val="24"/>
                <w:highlight w:val="none"/>
              </w:rPr>
            </w:pPr>
          </w:p>
        </w:tc>
        <w:tc>
          <w:tcPr>
            <w:tcW w:w="3557" w:type="dxa"/>
          </w:tcPr>
          <w:p w14:paraId="72CF08D0">
            <w:pPr>
              <w:spacing w:line="360" w:lineRule="auto"/>
              <w:rPr>
                <w:rFonts w:ascii="宋体" w:hAnsi="宋体" w:cs="宋体"/>
                <w:color w:val="auto"/>
                <w:position w:val="-30"/>
                <w:sz w:val="24"/>
                <w:highlight w:val="none"/>
              </w:rPr>
            </w:pPr>
          </w:p>
        </w:tc>
      </w:tr>
    </w:tbl>
    <w:p w14:paraId="3D82F198">
      <w:pPr>
        <w:pStyle w:val="12"/>
        <w:adjustRightInd/>
        <w:snapToGrid w:val="0"/>
        <w:spacing w:line="360" w:lineRule="auto"/>
        <w:ind w:firstLine="560" w:firstLineChars="200"/>
        <w:rPr>
          <w:rFonts w:ascii="宋体" w:hAnsi="宋体" w:cs="宋体"/>
          <w:color w:val="auto"/>
          <w:sz w:val="28"/>
          <w:szCs w:val="28"/>
          <w:highlight w:val="none"/>
        </w:rPr>
      </w:pPr>
    </w:p>
    <w:p w14:paraId="1F18E4CB">
      <w:pPr>
        <w:spacing w:line="400" w:lineRule="exact"/>
        <w:jc w:val="center"/>
        <w:rPr>
          <w:rFonts w:ascii="宋体" w:hAnsi="宋体" w:cs="宋体"/>
          <w:b/>
          <w:bCs/>
          <w:color w:val="auto"/>
          <w:sz w:val="24"/>
          <w:highlight w:val="none"/>
        </w:rPr>
      </w:pPr>
    </w:p>
    <w:p w14:paraId="47176C62">
      <w:pPr>
        <w:spacing w:line="400" w:lineRule="exact"/>
        <w:jc w:val="center"/>
        <w:rPr>
          <w:rFonts w:ascii="宋体" w:hAnsi="宋体" w:cs="宋体"/>
          <w:b/>
          <w:bCs/>
          <w:color w:val="auto"/>
          <w:sz w:val="24"/>
          <w:highlight w:val="none"/>
        </w:rPr>
      </w:pPr>
    </w:p>
    <w:p w14:paraId="7A636531">
      <w:pPr>
        <w:spacing w:line="400" w:lineRule="exact"/>
        <w:jc w:val="center"/>
        <w:rPr>
          <w:rFonts w:ascii="宋体" w:hAnsi="宋体" w:cs="宋体"/>
          <w:b/>
          <w:bCs/>
          <w:color w:val="auto"/>
          <w:sz w:val="24"/>
          <w:highlight w:val="none"/>
        </w:rPr>
      </w:pPr>
    </w:p>
    <w:bookmarkEnd w:id="36"/>
    <w:p w14:paraId="4E0D2CCF">
      <w:pPr>
        <w:pStyle w:val="82"/>
        <w:spacing w:line="420" w:lineRule="atLeast"/>
        <w:jc w:val="both"/>
        <w:rPr>
          <w:rFonts w:ascii="宋体" w:hAnsi="宋体" w:cs="宋体"/>
          <w:b/>
          <w:bCs/>
          <w:color w:val="auto"/>
          <w:sz w:val="44"/>
          <w:szCs w:val="32"/>
          <w:highlight w:val="none"/>
        </w:rPr>
      </w:pPr>
      <w:bookmarkStart w:id="40" w:name="_Toc404159964"/>
      <w:bookmarkStart w:id="41" w:name="_Toc465181339"/>
    </w:p>
    <w:p w14:paraId="5A60C713">
      <w:pPr>
        <w:pStyle w:val="82"/>
        <w:spacing w:line="420" w:lineRule="atLeast"/>
        <w:jc w:val="both"/>
        <w:rPr>
          <w:rFonts w:ascii="宋体" w:hAnsi="宋体" w:cs="宋体"/>
          <w:b/>
          <w:bCs/>
          <w:color w:val="auto"/>
          <w:sz w:val="44"/>
          <w:szCs w:val="32"/>
          <w:highlight w:val="none"/>
        </w:rPr>
      </w:pPr>
    </w:p>
    <w:p w14:paraId="4FA9AF1E">
      <w:pPr>
        <w:pStyle w:val="82"/>
        <w:spacing w:line="420" w:lineRule="atLeast"/>
        <w:rPr>
          <w:rFonts w:hint="eastAsia" w:ascii="宋体" w:hAnsi="宋体" w:eastAsia="宋体" w:cs="宋体"/>
          <w:b/>
          <w:bCs/>
          <w:color w:val="auto"/>
          <w:sz w:val="44"/>
          <w:szCs w:val="32"/>
          <w:highlight w:val="none"/>
          <w:lang w:eastAsia="zh-CN"/>
        </w:rPr>
      </w:pPr>
      <w:r>
        <w:rPr>
          <w:rFonts w:hint="eastAsia" w:ascii="宋体" w:hAnsi="宋体" w:cs="宋体"/>
          <w:b/>
          <w:bCs/>
          <w:color w:val="auto"/>
          <w:sz w:val="44"/>
          <w:szCs w:val="32"/>
          <w:highlight w:val="none"/>
        </w:rPr>
        <w:t>第七章</w:t>
      </w:r>
      <w:bookmarkEnd w:id="40"/>
      <w:bookmarkEnd w:id="41"/>
      <w:r>
        <w:rPr>
          <w:rFonts w:hint="eastAsia" w:ascii="宋体" w:hAnsi="宋体" w:cs="宋体"/>
          <w:b/>
          <w:bCs/>
          <w:color w:val="auto"/>
          <w:sz w:val="44"/>
          <w:szCs w:val="32"/>
          <w:highlight w:val="none"/>
          <w:lang w:eastAsia="zh-CN"/>
        </w:rPr>
        <w:t>资格审查文件</w:t>
      </w:r>
    </w:p>
    <w:p w14:paraId="50B1F461">
      <w:pPr>
        <w:spacing w:line="360" w:lineRule="auto"/>
        <w:ind w:firstLine="480"/>
        <w:rPr>
          <w:rFonts w:ascii="宋体" w:hAnsi="宋体" w:cs="宋体"/>
          <w:color w:val="auto"/>
          <w:sz w:val="25"/>
          <w:highlight w:val="none"/>
        </w:rPr>
      </w:pPr>
    </w:p>
    <w:p w14:paraId="6AEEF796">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一、资格证明材料：见本招标文件第一章9.1条。</w:t>
      </w:r>
    </w:p>
    <w:p w14:paraId="30B7678C">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二、资格审查材料封面及相关表格如下：</w:t>
      </w:r>
    </w:p>
    <w:p w14:paraId="36EDA5A8">
      <w:pPr>
        <w:widowControl/>
        <w:spacing w:line="460" w:lineRule="exact"/>
        <w:ind w:firstLine="480" w:firstLineChars="200"/>
        <w:jc w:val="left"/>
        <w:rPr>
          <w:rFonts w:ascii="宋体" w:hAnsi="宋体" w:cs="宋体"/>
          <w:color w:val="auto"/>
          <w:kern w:val="0"/>
          <w:sz w:val="24"/>
          <w:highlight w:val="none"/>
        </w:rPr>
      </w:pPr>
    </w:p>
    <w:p w14:paraId="0AA6C057">
      <w:pPr>
        <w:widowControl/>
        <w:spacing w:line="460" w:lineRule="exact"/>
        <w:ind w:firstLine="480" w:firstLineChars="200"/>
        <w:jc w:val="left"/>
        <w:rPr>
          <w:rFonts w:ascii="宋体" w:hAnsi="宋体" w:cs="宋体"/>
          <w:color w:val="auto"/>
          <w:kern w:val="0"/>
          <w:sz w:val="24"/>
          <w:highlight w:val="none"/>
        </w:rPr>
      </w:pPr>
    </w:p>
    <w:p w14:paraId="30998D3B">
      <w:pPr>
        <w:widowControl/>
        <w:spacing w:line="460" w:lineRule="exact"/>
        <w:ind w:firstLine="480" w:firstLineChars="200"/>
        <w:jc w:val="left"/>
        <w:rPr>
          <w:rFonts w:ascii="宋体" w:hAnsi="宋体" w:cs="宋体"/>
          <w:color w:val="auto"/>
          <w:kern w:val="0"/>
          <w:sz w:val="24"/>
          <w:highlight w:val="none"/>
        </w:rPr>
      </w:pPr>
    </w:p>
    <w:p w14:paraId="74BA50B2">
      <w:pPr>
        <w:widowControl/>
        <w:spacing w:line="460" w:lineRule="exact"/>
        <w:ind w:firstLine="480" w:firstLineChars="200"/>
        <w:jc w:val="left"/>
        <w:rPr>
          <w:rFonts w:ascii="宋体" w:hAnsi="宋体" w:cs="宋体"/>
          <w:color w:val="auto"/>
          <w:kern w:val="0"/>
          <w:sz w:val="24"/>
          <w:highlight w:val="none"/>
        </w:rPr>
      </w:pPr>
    </w:p>
    <w:p w14:paraId="5D702AA8">
      <w:pPr>
        <w:widowControl/>
        <w:spacing w:line="460" w:lineRule="exact"/>
        <w:ind w:firstLine="480" w:firstLineChars="200"/>
        <w:jc w:val="left"/>
        <w:rPr>
          <w:rFonts w:ascii="宋体" w:hAnsi="宋体" w:cs="宋体"/>
          <w:color w:val="auto"/>
          <w:kern w:val="0"/>
          <w:sz w:val="24"/>
          <w:highlight w:val="none"/>
        </w:rPr>
      </w:pPr>
    </w:p>
    <w:p w14:paraId="443480B9">
      <w:pPr>
        <w:widowControl/>
        <w:spacing w:line="460" w:lineRule="exact"/>
        <w:ind w:firstLine="480" w:firstLineChars="200"/>
        <w:jc w:val="left"/>
        <w:rPr>
          <w:rFonts w:ascii="宋体" w:hAnsi="宋体" w:cs="宋体"/>
          <w:color w:val="auto"/>
          <w:kern w:val="0"/>
          <w:sz w:val="24"/>
          <w:highlight w:val="none"/>
        </w:rPr>
      </w:pPr>
    </w:p>
    <w:p w14:paraId="1E678401">
      <w:pPr>
        <w:widowControl/>
        <w:spacing w:line="460" w:lineRule="exact"/>
        <w:ind w:firstLine="480" w:firstLineChars="200"/>
        <w:jc w:val="left"/>
        <w:rPr>
          <w:rFonts w:ascii="宋体" w:hAnsi="宋体" w:cs="宋体"/>
          <w:color w:val="auto"/>
          <w:kern w:val="0"/>
          <w:sz w:val="24"/>
          <w:highlight w:val="none"/>
        </w:rPr>
      </w:pPr>
    </w:p>
    <w:p w14:paraId="268BA44B">
      <w:pPr>
        <w:widowControl/>
        <w:spacing w:line="460" w:lineRule="exact"/>
        <w:ind w:firstLine="480" w:firstLineChars="200"/>
        <w:jc w:val="left"/>
        <w:rPr>
          <w:rFonts w:ascii="宋体" w:hAnsi="宋体" w:cs="宋体"/>
          <w:color w:val="auto"/>
          <w:kern w:val="0"/>
          <w:sz w:val="24"/>
          <w:highlight w:val="none"/>
        </w:rPr>
      </w:pPr>
    </w:p>
    <w:p w14:paraId="53C90A8B">
      <w:pPr>
        <w:widowControl/>
        <w:spacing w:line="460" w:lineRule="exact"/>
        <w:ind w:firstLine="480" w:firstLineChars="200"/>
        <w:jc w:val="left"/>
        <w:rPr>
          <w:rFonts w:ascii="宋体" w:hAnsi="宋体" w:cs="宋体"/>
          <w:color w:val="auto"/>
          <w:kern w:val="0"/>
          <w:sz w:val="24"/>
          <w:highlight w:val="none"/>
        </w:rPr>
      </w:pPr>
    </w:p>
    <w:p w14:paraId="71115833">
      <w:pPr>
        <w:widowControl/>
        <w:spacing w:line="460" w:lineRule="exact"/>
        <w:ind w:firstLine="480" w:firstLineChars="200"/>
        <w:jc w:val="left"/>
        <w:rPr>
          <w:rFonts w:ascii="宋体" w:hAnsi="宋体" w:cs="宋体"/>
          <w:color w:val="auto"/>
          <w:kern w:val="0"/>
          <w:sz w:val="24"/>
          <w:highlight w:val="none"/>
        </w:rPr>
      </w:pPr>
    </w:p>
    <w:p w14:paraId="498A05BE">
      <w:pPr>
        <w:widowControl/>
        <w:spacing w:line="460" w:lineRule="exact"/>
        <w:ind w:firstLine="480" w:firstLineChars="200"/>
        <w:jc w:val="left"/>
        <w:rPr>
          <w:rFonts w:ascii="宋体" w:hAnsi="宋体" w:cs="宋体"/>
          <w:color w:val="auto"/>
          <w:kern w:val="0"/>
          <w:sz w:val="24"/>
          <w:highlight w:val="none"/>
        </w:rPr>
      </w:pPr>
    </w:p>
    <w:p w14:paraId="2ACB43EC">
      <w:pPr>
        <w:widowControl/>
        <w:spacing w:line="460" w:lineRule="exact"/>
        <w:ind w:firstLine="480" w:firstLineChars="200"/>
        <w:jc w:val="left"/>
        <w:rPr>
          <w:rFonts w:ascii="宋体" w:hAnsi="宋体" w:cs="宋体"/>
          <w:color w:val="auto"/>
          <w:kern w:val="0"/>
          <w:sz w:val="24"/>
          <w:highlight w:val="none"/>
        </w:rPr>
      </w:pPr>
    </w:p>
    <w:p w14:paraId="02AFC754">
      <w:pPr>
        <w:widowControl/>
        <w:spacing w:line="460" w:lineRule="exact"/>
        <w:ind w:firstLine="480" w:firstLineChars="200"/>
        <w:jc w:val="left"/>
        <w:rPr>
          <w:rFonts w:ascii="宋体" w:hAnsi="宋体" w:cs="宋体"/>
          <w:color w:val="auto"/>
          <w:kern w:val="0"/>
          <w:sz w:val="24"/>
          <w:highlight w:val="none"/>
        </w:rPr>
      </w:pPr>
    </w:p>
    <w:p w14:paraId="162ED9B8">
      <w:pPr>
        <w:widowControl/>
        <w:spacing w:line="460" w:lineRule="exact"/>
        <w:ind w:firstLine="480" w:firstLineChars="200"/>
        <w:jc w:val="left"/>
        <w:rPr>
          <w:rFonts w:ascii="宋体" w:hAnsi="宋体" w:cs="宋体"/>
          <w:color w:val="auto"/>
          <w:kern w:val="0"/>
          <w:sz w:val="24"/>
          <w:highlight w:val="none"/>
        </w:rPr>
      </w:pPr>
    </w:p>
    <w:p w14:paraId="51726BE2">
      <w:pPr>
        <w:widowControl/>
        <w:spacing w:line="460" w:lineRule="exact"/>
        <w:ind w:firstLine="480" w:firstLineChars="200"/>
        <w:jc w:val="left"/>
        <w:rPr>
          <w:rFonts w:ascii="宋体" w:hAnsi="宋体" w:cs="宋体"/>
          <w:color w:val="auto"/>
          <w:kern w:val="0"/>
          <w:sz w:val="24"/>
          <w:highlight w:val="none"/>
        </w:rPr>
      </w:pPr>
    </w:p>
    <w:p w14:paraId="2D4937C6">
      <w:pPr>
        <w:widowControl/>
        <w:spacing w:line="460" w:lineRule="exact"/>
        <w:ind w:firstLine="480" w:firstLineChars="200"/>
        <w:jc w:val="left"/>
        <w:rPr>
          <w:rFonts w:ascii="宋体" w:hAnsi="宋体" w:cs="宋体"/>
          <w:color w:val="auto"/>
          <w:kern w:val="0"/>
          <w:sz w:val="24"/>
          <w:highlight w:val="none"/>
        </w:rPr>
      </w:pPr>
    </w:p>
    <w:p w14:paraId="1D14016D">
      <w:pPr>
        <w:widowControl/>
        <w:spacing w:line="460" w:lineRule="exact"/>
        <w:ind w:firstLine="480" w:firstLineChars="200"/>
        <w:jc w:val="left"/>
        <w:rPr>
          <w:rFonts w:ascii="宋体" w:hAnsi="宋体" w:cs="宋体"/>
          <w:color w:val="auto"/>
          <w:kern w:val="0"/>
          <w:sz w:val="24"/>
          <w:highlight w:val="none"/>
        </w:rPr>
      </w:pPr>
    </w:p>
    <w:p w14:paraId="27340875">
      <w:pPr>
        <w:widowControl/>
        <w:spacing w:line="460" w:lineRule="exact"/>
        <w:ind w:firstLine="480" w:firstLineChars="200"/>
        <w:jc w:val="left"/>
        <w:rPr>
          <w:rFonts w:ascii="宋体" w:hAnsi="宋体" w:cs="宋体"/>
          <w:color w:val="auto"/>
          <w:kern w:val="0"/>
          <w:sz w:val="24"/>
          <w:highlight w:val="none"/>
        </w:rPr>
      </w:pPr>
    </w:p>
    <w:p w14:paraId="3F86EC41">
      <w:pPr>
        <w:widowControl/>
        <w:spacing w:line="460" w:lineRule="exact"/>
        <w:ind w:firstLine="480" w:firstLineChars="200"/>
        <w:jc w:val="left"/>
        <w:rPr>
          <w:rFonts w:ascii="宋体" w:hAnsi="宋体" w:cs="宋体"/>
          <w:color w:val="auto"/>
          <w:kern w:val="0"/>
          <w:sz w:val="24"/>
          <w:highlight w:val="none"/>
        </w:rPr>
      </w:pPr>
    </w:p>
    <w:p w14:paraId="14ECE9DC">
      <w:pPr>
        <w:widowControl/>
        <w:spacing w:line="460" w:lineRule="exact"/>
        <w:ind w:firstLine="480" w:firstLineChars="200"/>
        <w:jc w:val="left"/>
        <w:rPr>
          <w:rFonts w:ascii="宋体" w:hAnsi="宋体" w:cs="宋体"/>
          <w:color w:val="auto"/>
          <w:kern w:val="0"/>
          <w:sz w:val="24"/>
          <w:highlight w:val="none"/>
        </w:rPr>
      </w:pPr>
    </w:p>
    <w:p w14:paraId="68D3CA9E">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一、资格审查文件相关格式</w:t>
      </w:r>
    </w:p>
    <w:p w14:paraId="37A18727">
      <w:pPr>
        <w:pStyle w:val="12"/>
        <w:spacing w:line="360" w:lineRule="auto"/>
        <w:ind w:firstLine="0"/>
        <w:outlineLvl w:val="1"/>
        <w:rPr>
          <w:rFonts w:ascii="宋体" w:hAnsi="宋体" w:cs="宋体"/>
          <w:color w:val="auto"/>
          <w:sz w:val="28"/>
          <w:szCs w:val="28"/>
          <w:highlight w:val="none"/>
        </w:rPr>
      </w:pPr>
    </w:p>
    <w:p w14:paraId="50585A37">
      <w:pPr>
        <w:tabs>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1.法定代表人身份证明</w:t>
      </w:r>
    </w:p>
    <w:p w14:paraId="11469E35">
      <w:pPr>
        <w:spacing w:line="480" w:lineRule="exact"/>
        <w:ind w:firstLine="500" w:firstLineChars="200"/>
        <w:rPr>
          <w:rFonts w:ascii="宋体" w:hAnsi="宋体" w:cs="宋体"/>
          <w:color w:val="auto"/>
          <w:sz w:val="25"/>
          <w:highlight w:val="none"/>
        </w:rPr>
      </w:pPr>
    </w:p>
    <w:p w14:paraId="46A3EDA1">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单位名称：</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4513282A">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地    址：</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4BED798A">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姓    名：</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性   别：</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  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职  务：</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联系方式：</w:t>
      </w:r>
    </w:p>
    <w:p w14:paraId="2B29EFF9">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系</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的法定代表人。为</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项目，签署上述招标申请文件、进行合同谈判、签署合同和处理与之有关的一切事务。</w:t>
      </w:r>
    </w:p>
    <w:p w14:paraId="3C32E4F8">
      <w:pPr>
        <w:spacing w:line="480" w:lineRule="exact"/>
        <w:ind w:firstLine="500" w:firstLineChars="200"/>
        <w:rPr>
          <w:rFonts w:ascii="宋体" w:hAnsi="宋体" w:cs="宋体"/>
          <w:color w:val="auto"/>
          <w:sz w:val="25"/>
          <w:highlight w:val="none"/>
        </w:rPr>
      </w:pPr>
    </w:p>
    <w:p w14:paraId="663C2517">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特此证明</w:t>
      </w:r>
    </w:p>
    <w:p w14:paraId="6222B043">
      <w:pPr>
        <w:spacing w:line="480" w:lineRule="exact"/>
        <w:ind w:firstLine="500" w:firstLineChars="200"/>
        <w:rPr>
          <w:rFonts w:ascii="宋体" w:hAnsi="宋体" w:cs="宋体"/>
          <w:color w:val="auto"/>
          <w:sz w:val="25"/>
          <w:highlight w:val="none"/>
        </w:rPr>
      </w:pPr>
    </w:p>
    <w:p w14:paraId="2F64759C">
      <w:pPr>
        <w:spacing w:line="480" w:lineRule="exact"/>
        <w:rPr>
          <w:rFonts w:ascii="宋体" w:hAnsi="宋体" w:cs="宋体"/>
          <w:color w:val="auto"/>
          <w:sz w:val="25"/>
          <w:highlight w:val="none"/>
        </w:rPr>
      </w:pPr>
    </w:p>
    <w:p w14:paraId="20426F9B">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申请人：</w:t>
      </w:r>
      <w:r>
        <w:rPr>
          <w:rFonts w:hint="eastAsia" w:ascii="宋体" w:hAnsi="宋体" w:cs="宋体"/>
          <w:color w:val="auto"/>
          <w:sz w:val="25"/>
          <w:highlight w:val="none"/>
          <w:u w:val="single"/>
        </w:rPr>
        <w:t>（盖章）</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0154A7A6">
      <w:pPr>
        <w:spacing w:line="480" w:lineRule="exact"/>
        <w:ind w:firstLine="500" w:firstLineChars="200"/>
        <w:rPr>
          <w:rFonts w:ascii="宋体" w:hAnsi="宋体" w:cs="宋体"/>
          <w:color w:val="auto"/>
          <w:sz w:val="25"/>
          <w:highlight w:val="none"/>
        </w:rPr>
      </w:pPr>
    </w:p>
    <w:p w14:paraId="35C0CA1C">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日    期：</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月</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日</w:t>
      </w:r>
    </w:p>
    <w:p w14:paraId="6A82D219">
      <w:pPr>
        <w:pStyle w:val="12"/>
        <w:spacing w:line="360" w:lineRule="auto"/>
        <w:ind w:firstLine="0"/>
        <w:jc w:val="right"/>
        <w:rPr>
          <w:rFonts w:ascii="宋体" w:hAnsi="宋体" w:cs="宋体"/>
          <w:color w:val="auto"/>
          <w:sz w:val="25"/>
          <w:highlight w:val="none"/>
        </w:rPr>
      </w:pPr>
    </w:p>
    <w:tbl>
      <w:tblPr>
        <w:tblStyle w:val="53"/>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8B0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1387AD27">
            <w:pPr>
              <w:snapToGrid w:val="0"/>
              <w:spacing w:line="420" w:lineRule="exact"/>
              <w:ind w:left="193" w:firstLine="424" w:firstLineChars="202"/>
              <w:jc w:val="left"/>
              <w:rPr>
                <w:rFonts w:ascii="仿宋" w:hAnsi="仿宋" w:eastAsia="仿宋" w:cs="仿宋"/>
                <w:color w:val="auto"/>
                <w:highlight w:val="none"/>
              </w:rPr>
            </w:pPr>
          </w:p>
          <w:p w14:paraId="464240D3">
            <w:pPr>
              <w:snapToGrid w:val="0"/>
              <w:spacing w:line="420" w:lineRule="exact"/>
              <w:jc w:val="center"/>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法定代表人身份证（正、反面）复印件</w:t>
            </w:r>
            <w:r>
              <w:rPr>
                <w:rFonts w:hint="eastAsia" w:ascii="仿宋" w:hAnsi="仿宋" w:eastAsia="仿宋" w:cs="仿宋"/>
                <w:b/>
                <w:bCs/>
                <w:color w:val="auto"/>
                <w:sz w:val="32"/>
                <w:szCs w:val="40"/>
                <w:highlight w:val="none"/>
                <w:u w:val="single"/>
              </w:rPr>
              <w:t>（</w:t>
            </w:r>
            <w:r>
              <w:rPr>
                <w:rFonts w:hint="eastAsia" w:ascii="仿宋" w:hAnsi="仿宋" w:eastAsia="仿宋" w:cs="仿宋"/>
                <w:b/>
                <w:bCs/>
                <w:color w:val="auto"/>
                <w:sz w:val="22"/>
                <w:szCs w:val="28"/>
                <w:highlight w:val="none"/>
                <w:u w:val="single"/>
              </w:rPr>
              <w:t>黏贴此处）</w:t>
            </w:r>
          </w:p>
          <w:p w14:paraId="333C3597">
            <w:pPr>
              <w:snapToGrid w:val="0"/>
              <w:spacing w:line="420" w:lineRule="exact"/>
              <w:ind w:left="193"/>
              <w:jc w:val="left"/>
              <w:rPr>
                <w:rFonts w:ascii="仿宋" w:hAnsi="仿宋" w:eastAsia="仿宋" w:cs="仿宋"/>
                <w:b/>
                <w:bCs/>
                <w:color w:val="auto"/>
                <w:highlight w:val="none"/>
              </w:rPr>
            </w:pPr>
          </w:p>
          <w:p w14:paraId="665F9A86">
            <w:pPr>
              <w:snapToGrid w:val="0"/>
              <w:spacing w:line="420" w:lineRule="exact"/>
              <w:ind w:left="193"/>
              <w:jc w:val="left"/>
              <w:rPr>
                <w:rFonts w:ascii="仿宋" w:hAnsi="仿宋" w:eastAsia="仿宋" w:cs="仿宋"/>
                <w:b/>
                <w:bCs/>
                <w:color w:val="auto"/>
                <w:highlight w:val="none"/>
              </w:rPr>
            </w:pPr>
          </w:p>
          <w:p w14:paraId="5B89AF62">
            <w:pPr>
              <w:snapToGrid w:val="0"/>
              <w:spacing w:line="420" w:lineRule="exact"/>
              <w:ind w:left="193"/>
              <w:jc w:val="left"/>
              <w:rPr>
                <w:rFonts w:ascii="仿宋" w:hAnsi="仿宋" w:eastAsia="仿宋" w:cs="仿宋"/>
                <w:b/>
                <w:bCs/>
                <w:color w:val="auto"/>
                <w:highlight w:val="none"/>
              </w:rPr>
            </w:pPr>
          </w:p>
          <w:p w14:paraId="3D36BCFF">
            <w:pPr>
              <w:snapToGrid w:val="0"/>
              <w:spacing w:line="420" w:lineRule="exact"/>
              <w:ind w:left="193" w:firstLine="424" w:firstLineChars="202"/>
              <w:jc w:val="left"/>
              <w:rPr>
                <w:rFonts w:ascii="仿宋" w:hAnsi="仿宋" w:eastAsia="仿宋" w:cs="仿宋"/>
                <w:color w:val="auto"/>
                <w:highlight w:val="none"/>
              </w:rPr>
            </w:pPr>
          </w:p>
        </w:tc>
      </w:tr>
    </w:tbl>
    <w:p w14:paraId="3C5C9599">
      <w:pPr>
        <w:pStyle w:val="12"/>
        <w:spacing w:line="360" w:lineRule="auto"/>
        <w:ind w:firstLine="0"/>
        <w:rPr>
          <w:rFonts w:ascii="宋体" w:hAnsi="宋体" w:cs="宋体"/>
          <w:color w:val="auto"/>
          <w:sz w:val="25"/>
          <w:highlight w:val="none"/>
        </w:rPr>
      </w:pPr>
    </w:p>
    <w:p w14:paraId="1B1EEA5E">
      <w:pPr>
        <w:pStyle w:val="12"/>
        <w:snapToGrid w:val="0"/>
        <w:spacing w:line="440" w:lineRule="exact"/>
        <w:ind w:firstLine="0"/>
        <w:jc w:val="cente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2.授权委托书</w:t>
      </w:r>
    </w:p>
    <w:p w14:paraId="0A03BCB4">
      <w:pPr>
        <w:pStyle w:val="12"/>
        <w:snapToGrid w:val="0"/>
        <w:spacing w:line="440" w:lineRule="exact"/>
        <w:ind w:firstLine="480"/>
        <w:rPr>
          <w:rFonts w:ascii="宋体" w:hAnsi="宋体" w:cs="宋体"/>
          <w:color w:val="auto"/>
          <w:highlight w:val="none"/>
        </w:rPr>
      </w:pPr>
    </w:p>
    <w:p w14:paraId="6AAC372C">
      <w:pPr>
        <w:spacing w:line="560" w:lineRule="exact"/>
        <w:rPr>
          <w:rFonts w:ascii="宋体" w:hAnsi="宋体" w:cs="宋体"/>
          <w:color w:val="auto"/>
          <w:sz w:val="25"/>
          <w:highlight w:val="none"/>
        </w:rPr>
      </w:pPr>
      <w:r>
        <w:rPr>
          <w:rFonts w:hint="eastAsia" w:ascii="宋体" w:hAnsi="宋体" w:cs="宋体"/>
          <w:color w:val="auto"/>
          <w:sz w:val="25"/>
          <w:highlight w:val="none"/>
        </w:rPr>
        <w:t>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6D56BF97">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w:t>
      </w:r>
      <w:r>
        <w:rPr>
          <w:rFonts w:hint="eastAsia" w:ascii="宋体" w:hAnsi="宋体" w:cs="宋体"/>
          <w:color w:val="auto"/>
          <w:sz w:val="25"/>
          <w:highlight w:val="none"/>
          <w:lang w:eastAsia="zh-CN"/>
        </w:rPr>
        <w:t>章</w:t>
      </w:r>
      <w:r>
        <w:rPr>
          <w:rFonts w:hint="eastAsia" w:ascii="宋体" w:hAnsi="宋体" w:cs="宋体"/>
          <w:color w:val="auto"/>
          <w:sz w:val="25"/>
          <w:highlight w:val="none"/>
        </w:rPr>
        <w:t>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szCs w:val="25"/>
          <w:highlight w:val="none"/>
          <w:u w:val="single"/>
        </w:rPr>
        <w:t xml:space="preserve">    项目</w:t>
      </w:r>
      <w:r>
        <w:rPr>
          <w:rFonts w:hint="eastAsia" w:ascii="宋体" w:hAnsi="宋体" w:cs="宋体"/>
          <w:color w:val="auto"/>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43F8C0CE">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本委托书限期自年月日起至年月日止。</w:t>
      </w:r>
    </w:p>
    <w:p w14:paraId="62CCE466">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14:paraId="0C0DFF68">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投标人：(全称、盖章)</w:t>
      </w:r>
    </w:p>
    <w:p w14:paraId="3350F3ED">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w:t>
      </w:r>
      <w:r>
        <w:rPr>
          <w:rFonts w:hint="eastAsia" w:ascii="宋体" w:hAnsi="宋体" w:cs="宋体"/>
          <w:color w:val="auto"/>
          <w:sz w:val="25"/>
          <w:highlight w:val="none"/>
          <w:lang w:eastAsia="zh-CN"/>
        </w:rPr>
        <w:t>（签字或盖章）</w:t>
      </w:r>
      <w:r>
        <w:rPr>
          <w:rFonts w:hint="eastAsia" w:ascii="宋体" w:hAnsi="宋体" w:cs="宋体"/>
          <w:color w:val="auto"/>
          <w:sz w:val="25"/>
          <w:highlight w:val="none"/>
        </w:rPr>
        <w:t>：</w:t>
      </w:r>
    </w:p>
    <w:p w14:paraId="496AAB1B">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r>
        <w:rPr>
          <w:rFonts w:hint="eastAsia" w:ascii="宋体" w:hAnsi="宋体" w:cs="宋体"/>
          <w:color w:val="auto"/>
          <w:sz w:val="25"/>
          <w:highlight w:val="none"/>
          <w:lang w:eastAsia="zh-CN"/>
        </w:rPr>
        <w:t>（签字）</w:t>
      </w:r>
      <w:r>
        <w:rPr>
          <w:rFonts w:hint="eastAsia" w:ascii="宋体" w:hAnsi="宋体" w:cs="宋体"/>
          <w:color w:val="auto"/>
          <w:sz w:val="25"/>
          <w:highlight w:val="none"/>
        </w:rPr>
        <w:t>：</w:t>
      </w:r>
    </w:p>
    <w:p w14:paraId="64A943BE">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14:paraId="3FDCCAE3">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    期：</w:t>
      </w:r>
    </w:p>
    <w:p w14:paraId="79674598">
      <w:pPr>
        <w:pStyle w:val="12"/>
        <w:spacing w:line="360" w:lineRule="auto"/>
        <w:ind w:firstLine="0"/>
        <w:jc w:val="center"/>
        <w:rPr>
          <w:rFonts w:ascii="宋体" w:hAnsi="宋体" w:cs="宋体"/>
          <w:color w:val="auto"/>
          <w:highlight w:val="none"/>
        </w:rPr>
      </w:pPr>
    </w:p>
    <w:tbl>
      <w:tblPr>
        <w:tblStyle w:val="53"/>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15B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21172A04">
            <w:pPr>
              <w:snapToGrid w:val="0"/>
              <w:spacing w:line="420" w:lineRule="exact"/>
              <w:ind w:firstLine="424" w:firstLineChars="202"/>
              <w:jc w:val="left"/>
              <w:rPr>
                <w:rFonts w:ascii="仿宋" w:hAnsi="仿宋" w:eastAsia="仿宋" w:cs="仿宋"/>
                <w:color w:val="auto"/>
                <w:highlight w:val="none"/>
              </w:rPr>
            </w:pPr>
          </w:p>
          <w:p w14:paraId="47A2EACC">
            <w:pPr>
              <w:snapToGrid w:val="0"/>
              <w:spacing w:line="420" w:lineRule="exact"/>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授权委托人身份证（正、反面）复印件（黏贴此处）</w:t>
            </w:r>
          </w:p>
          <w:p w14:paraId="442BAF18">
            <w:pPr>
              <w:snapToGrid w:val="0"/>
              <w:spacing w:line="420" w:lineRule="exact"/>
              <w:jc w:val="center"/>
              <w:rPr>
                <w:rFonts w:ascii="仿宋" w:hAnsi="仿宋" w:eastAsia="仿宋" w:cs="仿宋"/>
                <w:b/>
                <w:bCs/>
                <w:color w:val="auto"/>
                <w:highlight w:val="none"/>
              </w:rPr>
            </w:pPr>
          </w:p>
          <w:p w14:paraId="79B7982F">
            <w:pPr>
              <w:snapToGrid w:val="0"/>
              <w:spacing w:line="420" w:lineRule="exact"/>
              <w:jc w:val="center"/>
              <w:rPr>
                <w:rFonts w:ascii="仿宋" w:hAnsi="仿宋" w:eastAsia="仿宋" w:cs="仿宋"/>
                <w:b/>
                <w:bCs/>
                <w:color w:val="auto"/>
                <w:highlight w:val="none"/>
              </w:rPr>
            </w:pPr>
          </w:p>
          <w:p w14:paraId="0D6DA57B">
            <w:pPr>
              <w:snapToGrid w:val="0"/>
              <w:spacing w:line="420" w:lineRule="exact"/>
              <w:jc w:val="center"/>
              <w:rPr>
                <w:rFonts w:ascii="仿宋" w:hAnsi="仿宋" w:eastAsia="仿宋" w:cs="仿宋"/>
                <w:color w:val="auto"/>
                <w:highlight w:val="none"/>
              </w:rPr>
            </w:pPr>
          </w:p>
          <w:p w14:paraId="0A8EF4D9">
            <w:pPr>
              <w:snapToGrid w:val="0"/>
              <w:spacing w:line="420" w:lineRule="exact"/>
              <w:jc w:val="center"/>
              <w:rPr>
                <w:rFonts w:ascii="仿宋" w:hAnsi="仿宋" w:eastAsia="仿宋" w:cs="仿宋"/>
                <w:color w:val="auto"/>
                <w:highlight w:val="none"/>
              </w:rPr>
            </w:pPr>
          </w:p>
        </w:tc>
      </w:tr>
    </w:tbl>
    <w:p w14:paraId="115E4DC0">
      <w:pPr>
        <w:pStyle w:val="12"/>
        <w:spacing w:line="360" w:lineRule="auto"/>
        <w:ind w:firstLine="0"/>
        <w:jc w:val="center"/>
        <w:rPr>
          <w:rFonts w:ascii="宋体" w:hAnsi="宋体" w:cs="宋体"/>
          <w:color w:val="auto"/>
          <w:highlight w:val="none"/>
        </w:rPr>
      </w:pPr>
    </w:p>
    <w:p w14:paraId="0C0DCC58">
      <w:pPr>
        <w:pStyle w:val="12"/>
        <w:spacing w:line="360" w:lineRule="auto"/>
        <w:ind w:firstLine="0"/>
        <w:jc w:val="center"/>
        <w:rPr>
          <w:rFonts w:ascii="宋体" w:hAnsi="宋体" w:cs="宋体"/>
          <w:color w:val="auto"/>
          <w:highlight w:val="none"/>
        </w:rPr>
      </w:pPr>
    </w:p>
    <w:p w14:paraId="0BEDAD88">
      <w:pPr>
        <w:pStyle w:val="12"/>
        <w:spacing w:line="360" w:lineRule="auto"/>
        <w:ind w:firstLine="0"/>
        <w:jc w:val="center"/>
        <w:rPr>
          <w:rFonts w:ascii="宋体" w:hAnsi="宋体" w:cs="宋体"/>
          <w:color w:val="auto"/>
          <w:highlight w:val="none"/>
        </w:rPr>
      </w:pPr>
    </w:p>
    <w:p w14:paraId="7726479F">
      <w:pPr>
        <w:tabs>
          <w:tab w:val="left" w:pos="993"/>
        </w:tabs>
        <w:spacing w:line="360" w:lineRule="auto"/>
        <w:rPr>
          <w:rFonts w:ascii="宋体" w:hAnsi="宋体" w:cs="宋体"/>
          <w:color w:val="auto"/>
          <w:sz w:val="24"/>
          <w:highlight w:val="none"/>
        </w:rPr>
      </w:pPr>
    </w:p>
    <w:p w14:paraId="5D82007A">
      <w:pPr>
        <w:pStyle w:val="82"/>
        <w:snapToGrid w:val="0"/>
        <w:spacing w:after="0" w:line="420" w:lineRule="atLeast"/>
        <w:rPr>
          <w:rFonts w:ascii="宋体" w:hAnsi="宋体" w:cs="宋体"/>
          <w:color w:val="auto"/>
          <w:sz w:val="28"/>
          <w:highlight w:val="none"/>
        </w:rPr>
      </w:pPr>
    </w:p>
    <w:p w14:paraId="1BCB345A">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FC26E5D">
      <w:pPr>
        <w:pStyle w:val="12"/>
        <w:snapToGrid w:val="0"/>
        <w:spacing w:line="440" w:lineRule="exact"/>
        <w:ind w:firstLine="0"/>
        <w:jc w:val="center"/>
        <w:outlineLvl w:val="1"/>
        <w:rPr>
          <w:rFonts w:ascii="仿宋" w:hAnsi="仿宋" w:eastAsia="仿宋" w:cs="仿宋"/>
          <w:b/>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46A81BC7">
      <w:pPr>
        <w:pStyle w:val="12"/>
        <w:snapToGrid w:val="0"/>
        <w:spacing w:line="440" w:lineRule="exact"/>
        <w:ind w:firstLine="0"/>
        <w:jc w:val="center"/>
        <w:outlineLvl w:val="1"/>
        <w:rPr>
          <w:rFonts w:ascii="宋体" w:hAnsi="宋体" w:cs="宋体"/>
          <w:color w:val="auto"/>
          <w:sz w:val="32"/>
          <w:szCs w:val="32"/>
          <w:highlight w:val="none"/>
        </w:rPr>
      </w:pPr>
      <w:r>
        <w:rPr>
          <w:rFonts w:hint="eastAsia" w:ascii="仿宋" w:hAnsi="仿宋" w:eastAsia="仿宋" w:cs="仿宋"/>
          <w:b/>
          <w:color w:val="auto"/>
          <w:sz w:val="28"/>
          <w:szCs w:val="28"/>
          <w:highlight w:val="none"/>
        </w:rPr>
        <w:t>3.诚信承诺书</w:t>
      </w:r>
    </w:p>
    <w:p w14:paraId="7E8787B3">
      <w:pPr>
        <w:widowControl/>
        <w:adjustRightInd w:val="0"/>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lang w:eastAsia="zh-CN"/>
        </w:rPr>
        <w:t>南通市口腔医院、南通市中西医结合医院</w:t>
      </w:r>
      <w:r>
        <w:rPr>
          <w:rFonts w:hint="eastAsia" w:ascii="宋体" w:hAnsi="宋体" w:cs="宋体"/>
          <w:color w:val="auto"/>
          <w:sz w:val="24"/>
          <w:highlight w:val="none"/>
        </w:rPr>
        <w:t>：</w:t>
      </w:r>
    </w:p>
    <w:p w14:paraId="55B90FCF">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我方参加你方的（以下简称“本工程”）的投标，现我方法定代表人向你方慎重承诺：</w:t>
      </w:r>
    </w:p>
    <w:p w14:paraId="60857C24">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35D997E6">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rPr>
        <w:t>2.我方递交的投标文件中的所有资料都是真实可信的，没有弄虚作假。</w:t>
      </w:r>
    </w:p>
    <w:p w14:paraId="3A42B0C3">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.我方不组织、不参与串标围标，没有出借资质等违法违规行为。</w:t>
      </w:r>
    </w:p>
    <w:p w14:paraId="56C65030">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我方承诺：违反上述任何一条承诺，自愿意接受当地建设行政主管部门作出的依法处罚，包括同意你方取消我方中标资格并不予退还履约保证金，将我方列入黑名单，并上报南通市建设主管部门。</w:t>
      </w:r>
    </w:p>
    <w:p w14:paraId="496D73D1">
      <w:pPr>
        <w:adjustRightInd w:val="0"/>
        <w:snapToGrid w:val="0"/>
        <w:spacing w:line="440" w:lineRule="exact"/>
        <w:ind w:firstLine="250" w:firstLineChars="98"/>
        <w:rPr>
          <w:rFonts w:ascii="宋体" w:hAnsi="宋体" w:cs="宋体"/>
          <w:color w:val="auto"/>
          <w:spacing w:val="8"/>
          <w:kern w:val="0"/>
          <w:sz w:val="24"/>
          <w:highlight w:val="none"/>
        </w:rPr>
      </w:pPr>
    </w:p>
    <w:p w14:paraId="4E30D656">
      <w:pPr>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投标申请人（盖章）：</w:t>
      </w:r>
    </w:p>
    <w:p w14:paraId="2E877F50">
      <w:pPr>
        <w:tabs>
          <w:tab w:val="left" w:pos="4320"/>
        </w:tabs>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法定代表人（签字或盖章）：</w:t>
      </w:r>
    </w:p>
    <w:p w14:paraId="308AD014">
      <w:pPr>
        <w:adjustRightInd w:val="0"/>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日期：年月日</w:t>
      </w:r>
    </w:p>
    <w:p w14:paraId="3565D0B1">
      <w:pPr>
        <w:spacing w:line="360" w:lineRule="auto"/>
        <w:ind w:firstLine="250" w:firstLineChars="98"/>
        <w:rPr>
          <w:rFonts w:ascii="宋体" w:hAnsi="宋体" w:cs="宋体"/>
          <w:color w:val="auto"/>
          <w:spacing w:val="8"/>
          <w:kern w:val="0"/>
          <w:sz w:val="24"/>
          <w:highlight w:val="none"/>
        </w:rPr>
      </w:pPr>
    </w:p>
    <w:p w14:paraId="6D2141D7">
      <w:pPr>
        <w:adjustRightInd w:val="0"/>
        <w:snapToGrid w:val="0"/>
        <w:spacing w:line="440" w:lineRule="exact"/>
        <w:rPr>
          <w:rFonts w:ascii="宋体" w:hAnsi="宋体" w:cs="宋体"/>
          <w:color w:val="auto"/>
          <w:kern w:val="0"/>
          <w:sz w:val="44"/>
          <w:szCs w:val="44"/>
          <w:highlight w:val="none"/>
        </w:rPr>
      </w:pPr>
      <w:bookmarkStart w:id="42" w:name="_Toc465181340"/>
      <w:bookmarkStart w:id="43" w:name="_Toc404159965"/>
    </w:p>
    <w:p w14:paraId="7E0EDF2D">
      <w:pPr>
        <w:adjustRightInd w:val="0"/>
        <w:snapToGrid w:val="0"/>
        <w:spacing w:line="440" w:lineRule="exact"/>
        <w:jc w:val="center"/>
        <w:rPr>
          <w:rFonts w:ascii="宋体" w:hAnsi="宋体" w:cs="宋体"/>
          <w:color w:val="auto"/>
          <w:kern w:val="0"/>
          <w:sz w:val="44"/>
          <w:szCs w:val="44"/>
          <w:highlight w:val="none"/>
        </w:rPr>
      </w:pPr>
    </w:p>
    <w:p w14:paraId="76B4CE79">
      <w:pPr>
        <w:adjustRightInd w:val="0"/>
        <w:snapToGrid w:val="0"/>
        <w:spacing w:line="440" w:lineRule="exact"/>
        <w:jc w:val="center"/>
        <w:rPr>
          <w:rFonts w:ascii="宋体" w:hAnsi="宋体" w:cs="宋体"/>
          <w:color w:val="auto"/>
          <w:kern w:val="0"/>
          <w:sz w:val="44"/>
          <w:szCs w:val="44"/>
          <w:highlight w:val="none"/>
        </w:rPr>
      </w:pPr>
    </w:p>
    <w:bookmarkEnd w:id="42"/>
    <w:bookmarkEnd w:id="43"/>
    <w:p w14:paraId="07BB1DB4">
      <w:pPr>
        <w:jc w:val="center"/>
        <w:rPr>
          <w:rFonts w:ascii="宋体" w:hAnsi="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1F8F">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67</w:t>
    </w:r>
    <w:r>
      <w:fldChar w:fldCharType="end"/>
    </w:r>
  </w:p>
  <w:p w14:paraId="65FF9267">
    <w:pPr>
      <w:pStyle w:val="3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23B9"/>
    <w:rsid w:val="001A5653"/>
    <w:rsid w:val="001B1E77"/>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82671"/>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6E798D"/>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83849"/>
    <w:rsid w:val="00DA342D"/>
    <w:rsid w:val="00DC28EF"/>
    <w:rsid w:val="00DD2669"/>
    <w:rsid w:val="00DF780B"/>
    <w:rsid w:val="00E107DE"/>
    <w:rsid w:val="00E66D96"/>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43421B"/>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31AC6"/>
    <w:rsid w:val="099C263F"/>
    <w:rsid w:val="09B63701"/>
    <w:rsid w:val="0A0364FC"/>
    <w:rsid w:val="0A574756"/>
    <w:rsid w:val="0B19080B"/>
    <w:rsid w:val="0B756D1E"/>
    <w:rsid w:val="0B870B9C"/>
    <w:rsid w:val="0BCE3DBB"/>
    <w:rsid w:val="0BE45A66"/>
    <w:rsid w:val="0BFB037D"/>
    <w:rsid w:val="0C06498C"/>
    <w:rsid w:val="0C357EB6"/>
    <w:rsid w:val="0C7E6C27"/>
    <w:rsid w:val="0C9B69E4"/>
    <w:rsid w:val="0CF24182"/>
    <w:rsid w:val="0E0A7A22"/>
    <w:rsid w:val="0E4B13B1"/>
    <w:rsid w:val="0E9D75E1"/>
    <w:rsid w:val="0F657A50"/>
    <w:rsid w:val="0FDB4504"/>
    <w:rsid w:val="101D7AFE"/>
    <w:rsid w:val="109C3648"/>
    <w:rsid w:val="10A9131E"/>
    <w:rsid w:val="10C22CE1"/>
    <w:rsid w:val="10CF4913"/>
    <w:rsid w:val="10D61142"/>
    <w:rsid w:val="11D93F8F"/>
    <w:rsid w:val="122356AC"/>
    <w:rsid w:val="123B77F4"/>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1377E8"/>
    <w:rsid w:val="1A4C290F"/>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001DEB"/>
    <w:rsid w:val="1F677CA7"/>
    <w:rsid w:val="1F7F7C9A"/>
    <w:rsid w:val="1F806D69"/>
    <w:rsid w:val="1F8E5EA3"/>
    <w:rsid w:val="1FD368E2"/>
    <w:rsid w:val="1FEE719D"/>
    <w:rsid w:val="2001070A"/>
    <w:rsid w:val="200A199D"/>
    <w:rsid w:val="2035036D"/>
    <w:rsid w:val="20487479"/>
    <w:rsid w:val="20677A69"/>
    <w:rsid w:val="206A6AD6"/>
    <w:rsid w:val="20754BC4"/>
    <w:rsid w:val="20C55B80"/>
    <w:rsid w:val="21384AF9"/>
    <w:rsid w:val="21433F5C"/>
    <w:rsid w:val="21A66D68"/>
    <w:rsid w:val="22356182"/>
    <w:rsid w:val="22EA5BD8"/>
    <w:rsid w:val="23457D5C"/>
    <w:rsid w:val="237E21BF"/>
    <w:rsid w:val="23B05BD9"/>
    <w:rsid w:val="23BD6FEB"/>
    <w:rsid w:val="23F76998"/>
    <w:rsid w:val="241777A9"/>
    <w:rsid w:val="24227065"/>
    <w:rsid w:val="24360BF5"/>
    <w:rsid w:val="24443260"/>
    <w:rsid w:val="244A2F6C"/>
    <w:rsid w:val="2494616D"/>
    <w:rsid w:val="24B94303"/>
    <w:rsid w:val="25103C2A"/>
    <w:rsid w:val="252D2080"/>
    <w:rsid w:val="253B4663"/>
    <w:rsid w:val="25516645"/>
    <w:rsid w:val="25796D3B"/>
    <w:rsid w:val="25D32AED"/>
    <w:rsid w:val="25ED03AC"/>
    <w:rsid w:val="260B04D9"/>
    <w:rsid w:val="26603F1B"/>
    <w:rsid w:val="269523F6"/>
    <w:rsid w:val="26962499"/>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B555560"/>
    <w:rsid w:val="2C24122B"/>
    <w:rsid w:val="2C316941"/>
    <w:rsid w:val="2D2E4F9E"/>
    <w:rsid w:val="2D781C67"/>
    <w:rsid w:val="2DAC07F4"/>
    <w:rsid w:val="2DB651CE"/>
    <w:rsid w:val="2DD111DF"/>
    <w:rsid w:val="2DD9093E"/>
    <w:rsid w:val="2DF42BA9"/>
    <w:rsid w:val="2E1676CD"/>
    <w:rsid w:val="2E790C18"/>
    <w:rsid w:val="2E860C38"/>
    <w:rsid w:val="2EA255A6"/>
    <w:rsid w:val="2F4744A7"/>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C05A2"/>
    <w:rsid w:val="32EC10B5"/>
    <w:rsid w:val="333A6892"/>
    <w:rsid w:val="3386578F"/>
    <w:rsid w:val="33B4478D"/>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9260B1"/>
    <w:rsid w:val="399D0BA9"/>
    <w:rsid w:val="39F36AB0"/>
    <w:rsid w:val="3A22131F"/>
    <w:rsid w:val="3A3A5C00"/>
    <w:rsid w:val="3A651382"/>
    <w:rsid w:val="3AA47B56"/>
    <w:rsid w:val="3AC214F7"/>
    <w:rsid w:val="3ADB5C14"/>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FB7799"/>
    <w:rsid w:val="3F553B85"/>
    <w:rsid w:val="3F6128A4"/>
    <w:rsid w:val="3F6668EF"/>
    <w:rsid w:val="3F7C7073"/>
    <w:rsid w:val="3FB12023"/>
    <w:rsid w:val="3FD43F78"/>
    <w:rsid w:val="40416B8A"/>
    <w:rsid w:val="40792AF8"/>
    <w:rsid w:val="407A1133"/>
    <w:rsid w:val="411611C0"/>
    <w:rsid w:val="41455C40"/>
    <w:rsid w:val="415D3E87"/>
    <w:rsid w:val="41B8730F"/>
    <w:rsid w:val="41BD5D6E"/>
    <w:rsid w:val="41D55DCA"/>
    <w:rsid w:val="424A69DB"/>
    <w:rsid w:val="425A3F23"/>
    <w:rsid w:val="42BC2F0F"/>
    <w:rsid w:val="42CE0C11"/>
    <w:rsid w:val="42CF21CF"/>
    <w:rsid w:val="42F02F19"/>
    <w:rsid w:val="43767D68"/>
    <w:rsid w:val="439218EB"/>
    <w:rsid w:val="43EC1B77"/>
    <w:rsid w:val="43EC1D0B"/>
    <w:rsid w:val="44042F5B"/>
    <w:rsid w:val="44095964"/>
    <w:rsid w:val="446948F1"/>
    <w:rsid w:val="448545EE"/>
    <w:rsid w:val="45967968"/>
    <w:rsid w:val="45C30031"/>
    <w:rsid w:val="45DD25A5"/>
    <w:rsid w:val="4614789E"/>
    <w:rsid w:val="463047B6"/>
    <w:rsid w:val="463B0D2E"/>
    <w:rsid w:val="46560772"/>
    <w:rsid w:val="469345CE"/>
    <w:rsid w:val="46B55163"/>
    <w:rsid w:val="46C60AC8"/>
    <w:rsid w:val="47876D4C"/>
    <w:rsid w:val="47C22C96"/>
    <w:rsid w:val="47F5056D"/>
    <w:rsid w:val="47F64889"/>
    <w:rsid w:val="4866783D"/>
    <w:rsid w:val="488E0DCA"/>
    <w:rsid w:val="48B33EB3"/>
    <w:rsid w:val="48D2427E"/>
    <w:rsid w:val="490A54F9"/>
    <w:rsid w:val="492434DC"/>
    <w:rsid w:val="49807CF2"/>
    <w:rsid w:val="4A8D493A"/>
    <w:rsid w:val="4A8E3303"/>
    <w:rsid w:val="4A9B5DA6"/>
    <w:rsid w:val="4AA06FF7"/>
    <w:rsid w:val="4AAE3170"/>
    <w:rsid w:val="4AD87C8C"/>
    <w:rsid w:val="4B061452"/>
    <w:rsid w:val="4B8A6E41"/>
    <w:rsid w:val="4B922D11"/>
    <w:rsid w:val="4C580249"/>
    <w:rsid w:val="4C837C16"/>
    <w:rsid w:val="4CE9317B"/>
    <w:rsid w:val="4D0813B1"/>
    <w:rsid w:val="4D4545A1"/>
    <w:rsid w:val="4D7349AF"/>
    <w:rsid w:val="4E704779"/>
    <w:rsid w:val="4E7D3059"/>
    <w:rsid w:val="4EFE6975"/>
    <w:rsid w:val="4F1D2266"/>
    <w:rsid w:val="4F6F45B7"/>
    <w:rsid w:val="5051325C"/>
    <w:rsid w:val="5074071D"/>
    <w:rsid w:val="508C6FAA"/>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370568"/>
    <w:rsid w:val="54564CE5"/>
    <w:rsid w:val="54F40207"/>
    <w:rsid w:val="554A6F5A"/>
    <w:rsid w:val="555B6E99"/>
    <w:rsid w:val="55697A26"/>
    <w:rsid w:val="557557C3"/>
    <w:rsid w:val="55A3245D"/>
    <w:rsid w:val="55B92F6C"/>
    <w:rsid w:val="55C735BC"/>
    <w:rsid w:val="55EE12EF"/>
    <w:rsid w:val="565344CE"/>
    <w:rsid w:val="566C0899"/>
    <w:rsid w:val="56A82775"/>
    <w:rsid w:val="56B23ED5"/>
    <w:rsid w:val="57BE5D49"/>
    <w:rsid w:val="57EC19AF"/>
    <w:rsid w:val="58036E1F"/>
    <w:rsid w:val="58135094"/>
    <w:rsid w:val="583019E9"/>
    <w:rsid w:val="583D2C87"/>
    <w:rsid w:val="58584C76"/>
    <w:rsid w:val="58FE5B81"/>
    <w:rsid w:val="59634351"/>
    <w:rsid w:val="59702E9D"/>
    <w:rsid w:val="598021CC"/>
    <w:rsid w:val="5A404FEC"/>
    <w:rsid w:val="5A4F6E11"/>
    <w:rsid w:val="5A6B79CC"/>
    <w:rsid w:val="5BFE7BBD"/>
    <w:rsid w:val="5C437A72"/>
    <w:rsid w:val="5D3E62AE"/>
    <w:rsid w:val="5E0A32B4"/>
    <w:rsid w:val="5E3E26AF"/>
    <w:rsid w:val="5E45647E"/>
    <w:rsid w:val="5E5C73E8"/>
    <w:rsid w:val="5E897E68"/>
    <w:rsid w:val="5F467B47"/>
    <w:rsid w:val="5FB13C31"/>
    <w:rsid w:val="5FC05A05"/>
    <w:rsid w:val="5FE06EEA"/>
    <w:rsid w:val="60432EC3"/>
    <w:rsid w:val="605865B8"/>
    <w:rsid w:val="60D82CE4"/>
    <w:rsid w:val="60DF620F"/>
    <w:rsid w:val="611C2FBF"/>
    <w:rsid w:val="618A0898"/>
    <w:rsid w:val="61993871"/>
    <w:rsid w:val="619B26A7"/>
    <w:rsid w:val="61B31169"/>
    <w:rsid w:val="624668D5"/>
    <w:rsid w:val="624B7136"/>
    <w:rsid w:val="62522938"/>
    <w:rsid w:val="62FD1875"/>
    <w:rsid w:val="63ED5954"/>
    <w:rsid w:val="640308ED"/>
    <w:rsid w:val="640E1B0F"/>
    <w:rsid w:val="64132657"/>
    <w:rsid w:val="646332EF"/>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F856AC"/>
    <w:rsid w:val="69056D5A"/>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BF77E6"/>
    <w:rsid w:val="6BC74F0A"/>
    <w:rsid w:val="6BD10A4D"/>
    <w:rsid w:val="6C136002"/>
    <w:rsid w:val="6C726518"/>
    <w:rsid w:val="6C9D6E4B"/>
    <w:rsid w:val="6CA17875"/>
    <w:rsid w:val="6D1938F9"/>
    <w:rsid w:val="6D204704"/>
    <w:rsid w:val="6D2967AF"/>
    <w:rsid w:val="6D3E0738"/>
    <w:rsid w:val="6D426B11"/>
    <w:rsid w:val="6D611B18"/>
    <w:rsid w:val="6DB957D2"/>
    <w:rsid w:val="6E077632"/>
    <w:rsid w:val="6E5F673A"/>
    <w:rsid w:val="6EB503B0"/>
    <w:rsid w:val="6EE25A7E"/>
    <w:rsid w:val="6EE825E8"/>
    <w:rsid w:val="6EE82732"/>
    <w:rsid w:val="6F567302"/>
    <w:rsid w:val="6F673597"/>
    <w:rsid w:val="6F725463"/>
    <w:rsid w:val="6F8A251D"/>
    <w:rsid w:val="6FBA3B3C"/>
    <w:rsid w:val="6FE86FB7"/>
    <w:rsid w:val="701D1F0A"/>
    <w:rsid w:val="70204806"/>
    <w:rsid w:val="702C3AF4"/>
    <w:rsid w:val="70485B31"/>
    <w:rsid w:val="704E3F70"/>
    <w:rsid w:val="705601E1"/>
    <w:rsid w:val="70ED6996"/>
    <w:rsid w:val="71257C6E"/>
    <w:rsid w:val="7162185A"/>
    <w:rsid w:val="71737661"/>
    <w:rsid w:val="719815BB"/>
    <w:rsid w:val="72501B91"/>
    <w:rsid w:val="7266154D"/>
    <w:rsid w:val="72F752C7"/>
    <w:rsid w:val="73045661"/>
    <w:rsid w:val="734001AF"/>
    <w:rsid w:val="735C7EB0"/>
    <w:rsid w:val="73826FF5"/>
    <w:rsid w:val="739D6D1C"/>
    <w:rsid w:val="739E701F"/>
    <w:rsid w:val="73B10E49"/>
    <w:rsid w:val="73BE58EA"/>
    <w:rsid w:val="7434192E"/>
    <w:rsid w:val="745411EF"/>
    <w:rsid w:val="745A5CAD"/>
    <w:rsid w:val="74A9286A"/>
    <w:rsid w:val="74DB44AB"/>
    <w:rsid w:val="753F41B5"/>
    <w:rsid w:val="75DD3483"/>
    <w:rsid w:val="763A3FE7"/>
    <w:rsid w:val="76631135"/>
    <w:rsid w:val="76D27A57"/>
    <w:rsid w:val="773D3BA2"/>
    <w:rsid w:val="774E3C7B"/>
    <w:rsid w:val="77521091"/>
    <w:rsid w:val="77582DC5"/>
    <w:rsid w:val="782D2B85"/>
    <w:rsid w:val="78A70B1E"/>
    <w:rsid w:val="79512FEE"/>
    <w:rsid w:val="79B75266"/>
    <w:rsid w:val="7B4C0BE3"/>
    <w:rsid w:val="7B5916F7"/>
    <w:rsid w:val="7C560791"/>
    <w:rsid w:val="7C612B4F"/>
    <w:rsid w:val="7CBA4EA6"/>
    <w:rsid w:val="7CD218F2"/>
    <w:rsid w:val="7CDB4696"/>
    <w:rsid w:val="7CE02F33"/>
    <w:rsid w:val="7CF96B28"/>
    <w:rsid w:val="7D2936D8"/>
    <w:rsid w:val="7D2D6265"/>
    <w:rsid w:val="7D4E40A8"/>
    <w:rsid w:val="7D520349"/>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4"/>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5"/>
    <w:autoRedefine/>
    <w:qFormat/>
    <w:uiPriority w:val="0"/>
    <w:pPr>
      <w:keepNext/>
      <w:keepLines/>
      <w:spacing w:before="260" w:after="260" w:line="416" w:lineRule="auto"/>
      <w:outlineLvl w:val="2"/>
    </w:pPr>
    <w:rPr>
      <w:b/>
      <w:bCs/>
      <w:sz w:val="32"/>
      <w:szCs w:val="32"/>
    </w:rPr>
  </w:style>
  <w:style w:type="paragraph" w:styleId="2">
    <w:name w:val="heading 4"/>
    <w:basedOn w:val="1"/>
    <w:next w:val="1"/>
    <w:link w:val="96"/>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8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89"/>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90"/>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91"/>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2"/>
    <w:autoRedefine/>
    <w:qFormat/>
    <w:uiPriority w:val="0"/>
    <w:pPr>
      <w:keepNext/>
      <w:keepLines/>
      <w:spacing w:before="240" w:after="64" w:line="317" w:lineRule="auto"/>
      <w:outlineLvl w:val="8"/>
    </w:pPr>
    <w:rPr>
      <w:rFonts w:ascii="Cambria" w:hAnsi="Cambria"/>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97"/>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98"/>
    <w:autoRedefine/>
    <w:qFormat/>
    <w:uiPriority w:val="0"/>
    <w:pPr>
      <w:shd w:val="clear" w:color="auto" w:fill="000080"/>
    </w:pPr>
    <w:rPr>
      <w:shd w:val="clear" w:color="auto" w:fill="00008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99"/>
    <w:autoRedefine/>
    <w:qFormat/>
    <w:uiPriority w:val="0"/>
    <w:pPr>
      <w:jc w:val="left"/>
    </w:pPr>
  </w:style>
  <w:style w:type="paragraph" w:styleId="17">
    <w:name w:val="Salutation"/>
    <w:basedOn w:val="1"/>
    <w:next w:val="1"/>
    <w:link w:val="100"/>
    <w:autoRedefine/>
    <w:qFormat/>
    <w:uiPriority w:val="0"/>
    <w:pPr>
      <w:widowControl/>
    </w:pPr>
    <w:rPr>
      <w:rFonts w:hAnsi="宋体"/>
      <w:kern w:val="0"/>
      <w:sz w:val="30"/>
      <w:szCs w:val="20"/>
    </w:rPr>
  </w:style>
  <w:style w:type="paragraph" w:styleId="18">
    <w:name w:val="Body Text 3"/>
    <w:basedOn w:val="1"/>
    <w:next w:val="1"/>
    <w:link w:val="101"/>
    <w:autoRedefine/>
    <w:qFormat/>
    <w:uiPriority w:val="0"/>
    <w:pPr>
      <w:spacing w:line="500" w:lineRule="exact"/>
    </w:pPr>
    <w:rPr>
      <w:rFonts w:hAnsi="宋体"/>
      <w:color w:val="000000"/>
      <w:kern w:val="0"/>
      <w:sz w:val="24"/>
      <w:szCs w:val="20"/>
    </w:rPr>
  </w:style>
  <w:style w:type="paragraph" w:styleId="19">
    <w:name w:val="Body Text"/>
    <w:basedOn w:val="1"/>
    <w:link w:val="119"/>
    <w:autoRedefine/>
    <w:qFormat/>
    <w:uiPriority w:val="0"/>
    <w:pPr>
      <w:spacing w:line="360" w:lineRule="auto"/>
    </w:pPr>
    <w:rPr>
      <w:rFonts w:eastAsia="仿宋_GB2312" w:asciiTheme="minorHAnsi" w:hAnsiTheme="minorHAnsi" w:cstheme="minorBidi"/>
      <w:sz w:val="23"/>
    </w:rPr>
  </w:style>
  <w:style w:type="paragraph" w:styleId="20">
    <w:name w:val="Body Text Indent"/>
    <w:basedOn w:val="1"/>
    <w:next w:val="21"/>
    <w:link w:val="103"/>
    <w:autoRedefine/>
    <w:qFormat/>
    <w:uiPriority w:val="0"/>
    <w:pPr>
      <w:spacing w:before="240" w:line="360" w:lineRule="auto"/>
      <w:ind w:firstLine="552" w:firstLineChars="263"/>
    </w:pPr>
    <w:rPr>
      <w:rFonts w:ascii="宋体" w:hAnsi="宋体"/>
      <w:szCs w:val="20"/>
    </w:rPr>
  </w:style>
  <w:style w:type="paragraph" w:styleId="21">
    <w:name w:val="envelope return"/>
    <w:basedOn w:val="1"/>
    <w:autoRedefine/>
    <w:unhideWhenUsed/>
    <w:qFormat/>
    <w:uiPriority w:val="99"/>
    <w:pPr>
      <w:snapToGrid w:val="0"/>
    </w:pPr>
    <w:rPr>
      <w:rFonts w:ascii="Arial" w:hAnsi="Arial"/>
    </w:rPr>
  </w:style>
  <w:style w:type="paragraph" w:styleId="22">
    <w:name w:val="Block Text"/>
    <w:basedOn w:val="1"/>
    <w:next w:val="19"/>
    <w:autoRedefine/>
    <w:qFormat/>
    <w:uiPriority w:val="0"/>
    <w:pPr>
      <w:spacing w:line="360" w:lineRule="auto"/>
      <w:ind w:right="210" w:firstLine="560"/>
    </w:pPr>
    <w:rPr>
      <w:rFonts w:ascii="宋体" w:hAnsi="宋体" w:cs="宋体"/>
      <w:color w:val="000000"/>
      <w:kern w:val="0"/>
      <w:sz w:val="24"/>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1680" w:leftChars="800"/>
    </w:pPr>
    <w:rPr>
      <w:rFonts w:ascii="Calibri" w:hAnsi="Calibri"/>
      <w:szCs w:val="22"/>
    </w:rPr>
  </w:style>
  <w:style w:type="paragraph" w:styleId="25">
    <w:name w:val="toc 3"/>
    <w:basedOn w:val="26"/>
    <w:next w:val="26"/>
    <w:autoRedefine/>
    <w:qFormat/>
    <w:uiPriority w:val="0"/>
    <w:pPr>
      <w:ind w:left="840" w:leftChars="400"/>
    </w:pPr>
  </w:style>
  <w:style w:type="paragraph" w:customStyle="1" w:styleId="2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Plain Text"/>
    <w:basedOn w:val="1"/>
    <w:link w:val="104"/>
    <w:autoRedefine/>
    <w:qFormat/>
    <w:uiPriority w:val="0"/>
    <w:rPr>
      <w:rFonts w:ascii="宋体" w:hAnsi="Courier New"/>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105"/>
    <w:autoRedefine/>
    <w:qFormat/>
    <w:uiPriority w:val="0"/>
    <w:pPr>
      <w:ind w:left="100" w:leftChars="2500"/>
    </w:pPr>
    <w:rPr>
      <w:rFonts w:asciiTheme="minorHAnsi" w:hAnsiTheme="minorHAnsi" w:eastAsiaTheme="minorEastAsia" w:cstheme="minorBidi"/>
    </w:rPr>
  </w:style>
  <w:style w:type="paragraph" w:styleId="30">
    <w:name w:val="Body Text Indent 2"/>
    <w:basedOn w:val="1"/>
    <w:link w:val="106"/>
    <w:autoRedefine/>
    <w:qFormat/>
    <w:uiPriority w:val="0"/>
    <w:pPr>
      <w:spacing w:after="120" w:line="480" w:lineRule="auto"/>
      <w:ind w:left="420" w:leftChars="200"/>
    </w:pPr>
  </w:style>
  <w:style w:type="paragraph" w:styleId="31">
    <w:name w:val="endnote text"/>
    <w:basedOn w:val="1"/>
    <w:link w:val="107"/>
    <w:autoRedefine/>
    <w:qFormat/>
    <w:uiPriority w:val="0"/>
    <w:pPr>
      <w:snapToGrid w:val="0"/>
      <w:jc w:val="left"/>
    </w:pPr>
  </w:style>
  <w:style w:type="paragraph" w:styleId="32">
    <w:name w:val="Balloon Text"/>
    <w:basedOn w:val="1"/>
    <w:link w:val="108"/>
    <w:autoRedefine/>
    <w:qFormat/>
    <w:uiPriority w:val="0"/>
    <w:rPr>
      <w:sz w:val="18"/>
      <w:szCs w:val="18"/>
    </w:rPr>
  </w:style>
  <w:style w:type="paragraph" w:styleId="33">
    <w:name w:val="footer"/>
    <w:basedOn w:val="1"/>
    <w:link w:val="110"/>
    <w:autoRedefine/>
    <w:unhideWhenUsed/>
    <w:qFormat/>
    <w:uiPriority w:val="0"/>
    <w:pPr>
      <w:tabs>
        <w:tab w:val="center" w:pos="4153"/>
        <w:tab w:val="right" w:pos="8306"/>
      </w:tabs>
      <w:snapToGrid w:val="0"/>
      <w:jc w:val="left"/>
    </w:pPr>
    <w:rPr>
      <w:sz w:val="18"/>
      <w:szCs w:val="18"/>
    </w:rPr>
  </w:style>
  <w:style w:type="paragraph" w:styleId="34">
    <w:name w:val="header"/>
    <w:basedOn w:val="1"/>
    <w:link w:val="86"/>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spacing w:before="60" w:line="400" w:lineRule="exact"/>
    </w:pPr>
    <w:rPr>
      <w:rFonts w:eastAsia="黑体"/>
    </w:rPr>
  </w:style>
  <w:style w:type="paragraph" w:styleId="36">
    <w:name w:val="toc 4"/>
    <w:basedOn w:val="1"/>
    <w:next w:val="1"/>
    <w:autoRedefine/>
    <w:qFormat/>
    <w:uiPriority w:val="0"/>
    <w:pPr>
      <w:ind w:left="1260" w:leftChars="600"/>
    </w:pPr>
    <w:rPr>
      <w:rFonts w:ascii="Calibri" w:hAnsi="Calibri"/>
      <w:szCs w:val="22"/>
    </w:rPr>
  </w:style>
  <w:style w:type="paragraph" w:styleId="37">
    <w:name w:val="Subtitle"/>
    <w:basedOn w:val="1"/>
    <w:next w:val="1"/>
    <w:link w:val="112"/>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next w:val="1"/>
    <w:autoRedefine/>
    <w:qFormat/>
    <w:uiPriority w:val="0"/>
    <w:pPr>
      <w:ind w:left="200" w:hanging="200"/>
    </w:pPr>
    <w:rPr>
      <w:rFonts w:hAnsi="宋体" w:cs="宋体"/>
      <w:kern w:val="0"/>
      <w:szCs w:val="20"/>
    </w:rPr>
  </w:style>
  <w:style w:type="paragraph" w:styleId="39">
    <w:name w:val="footnote text"/>
    <w:basedOn w:val="1"/>
    <w:link w:val="113"/>
    <w:autoRedefine/>
    <w:qFormat/>
    <w:uiPriority w:val="0"/>
    <w:pPr>
      <w:adjustRightInd w:val="0"/>
      <w:spacing w:line="312" w:lineRule="atLeast"/>
      <w:jc w:val="left"/>
      <w:textAlignment w:val="baseline"/>
    </w:pPr>
    <w:rPr>
      <w:kern w:val="0"/>
      <w:sz w:val="18"/>
      <w:szCs w:val="20"/>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next w:val="15"/>
    <w:link w:val="114"/>
    <w:autoRedefine/>
    <w:qFormat/>
    <w:uiPriority w:val="0"/>
    <w:pPr>
      <w:spacing w:after="120"/>
      <w:ind w:left="420"/>
    </w:pPr>
    <w:rPr>
      <w:rFonts w:hAnsi="宋体"/>
      <w:kern w:val="0"/>
      <w:sz w:val="16"/>
      <w:szCs w:val="20"/>
    </w:rPr>
  </w:style>
  <w:style w:type="paragraph" w:styleId="42">
    <w:name w:val="toc 2"/>
    <w:basedOn w:val="1"/>
    <w:next w:val="1"/>
    <w:autoRedefine/>
    <w:qFormat/>
    <w:uiPriority w:val="0"/>
    <w:pPr>
      <w:ind w:left="420" w:leftChars="200"/>
    </w:pPr>
    <w:rPr>
      <w:rFonts w:ascii="Calibri" w:hAnsi="Calibri"/>
      <w:szCs w:val="22"/>
    </w:r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next w:val="45"/>
    <w:link w:val="115"/>
    <w:autoRedefine/>
    <w:qFormat/>
    <w:uiPriority w:val="0"/>
    <w:pPr>
      <w:spacing w:line="320" w:lineRule="exact"/>
      <w:ind w:right="-108"/>
      <w:jc w:val="center"/>
    </w:pPr>
    <w:rPr>
      <w:rFonts w:hAnsi="宋体"/>
      <w:kern w:val="0"/>
      <w:sz w:val="24"/>
      <w:szCs w:val="20"/>
    </w:rPr>
  </w:style>
  <w:style w:type="paragraph" w:customStyle="1" w:styleId="45">
    <w:name w:val="目录 61"/>
    <w:basedOn w:val="1"/>
    <w:next w:val="1"/>
    <w:autoRedefine/>
    <w:qFormat/>
    <w:uiPriority w:val="0"/>
    <w:pPr>
      <w:ind w:left="2100"/>
    </w:pPr>
    <w:rPr>
      <w:rFonts w:ascii="Calibri" w:hAnsi="宋体" w:cs="宋体"/>
      <w:kern w:val="0"/>
      <w:szCs w:val="20"/>
    </w:rPr>
  </w:style>
  <w:style w:type="paragraph" w:styleId="46">
    <w:name w:val="HTML Preformatted"/>
    <w:basedOn w:val="1"/>
    <w:next w:val="47"/>
    <w:link w:val="116"/>
    <w:autoRedefine/>
    <w:qFormat/>
    <w:uiPriority w:val="0"/>
    <w:pPr>
      <w:widowControl/>
    </w:pPr>
    <w:rPr>
      <w:rFonts w:ascii="Arial" w:hAnsi="宋体"/>
      <w:kern w:val="0"/>
      <w:sz w:val="24"/>
      <w:szCs w:val="20"/>
    </w:rPr>
  </w:style>
  <w:style w:type="paragraph" w:customStyle="1" w:styleId="47">
    <w:name w:val="目录 91"/>
    <w:basedOn w:val="1"/>
    <w:next w:val="1"/>
    <w:autoRedefine/>
    <w:qFormat/>
    <w:uiPriority w:val="0"/>
    <w:pPr>
      <w:ind w:left="3360"/>
    </w:pPr>
    <w:rPr>
      <w:rFonts w:ascii="Calibri" w:hAnsi="宋体" w:cs="宋体"/>
      <w:kern w:val="0"/>
      <w:szCs w:val="20"/>
    </w:rPr>
  </w:style>
  <w:style w:type="paragraph" w:styleId="4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9">
    <w:name w:val="Title"/>
    <w:basedOn w:val="1"/>
    <w:next w:val="1"/>
    <w:link w:val="117"/>
    <w:autoRedefine/>
    <w:qFormat/>
    <w:uiPriority w:val="0"/>
    <w:pPr>
      <w:spacing w:before="240" w:after="60"/>
      <w:jc w:val="center"/>
      <w:outlineLvl w:val="0"/>
    </w:pPr>
    <w:rPr>
      <w:rFonts w:ascii="Cambria" w:hAnsi="Cambria"/>
      <w:b/>
      <w:bCs/>
      <w:sz w:val="32"/>
      <w:szCs w:val="32"/>
    </w:rPr>
  </w:style>
  <w:style w:type="paragraph" w:styleId="50">
    <w:name w:val="annotation subject"/>
    <w:basedOn w:val="16"/>
    <w:next w:val="16"/>
    <w:link w:val="118"/>
    <w:autoRedefine/>
    <w:qFormat/>
    <w:uiPriority w:val="0"/>
    <w:rPr>
      <w:b/>
      <w:bCs/>
    </w:rPr>
  </w:style>
  <w:style w:type="paragraph" w:styleId="51">
    <w:name w:val="Body Text First Indent"/>
    <w:basedOn w:val="19"/>
    <w:next w:val="1"/>
    <w:link w:val="120"/>
    <w:autoRedefine/>
    <w:qFormat/>
    <w:uiPriority w:val="0"/>
    <w:pPr>
      <w:spacing w:after="120"/>
      <w:ind w:firstLine="420"/>
    </w:pPr>
    <w:rPr>
      <w:rFonts w:ascii="Times New Roman" w:hAnsi="宋体" w:eastAsia="宋体" w:cs="宋体"/>
      <w:sz w:val="21"/>
    </w:rPr>
  </w:style>
  <w:style w:type="paragraph" w:styleId="52">
    <w:name w:val="Body Text First Indent 2"/>
    <w:basedOn w:val="20"/>
    <w:autoRedefine/>
    <w:unhideWhenUsed/>
    <w:qFormat/>
    <w:uiPriority w:val="99"/>
    <w:pPr>
      <w:ind w:firstLine="20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b/>
      <w:bCs/>
    </w:rPr>
  </w:style>
  <w:style w:type="character" w:styleId="57">
    <w:name w:val="endnote reference"/>
    <w:autoRedefine/>
    <w:qFormat/>
    <w:uiPriority w:val="0"/>
    <w:rPr>
      <w:vertAlign w:val="superscript"/>
    </w:rPr>
  </w:style>
  <w:style w:type="character" w:styleId="58">
    <w:name w:val="page number"/>
    <w:basedOn w:val="55"/>
    <w:autoRedefine/>
    <w:qFormat/>
    <w:uiPriority w:val="0"/>
  </w:style>
  <w:style w:type="character" w:styleId="59">
    <w:name w:val="FollowedHyperlink"/>
    <w:autoRedefine/>
    <w:qFormat/>
    <w:uiPriority w:val="0"/>
    <w:rPr>
      <w:color w:val="DD8905"/>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autoRedefine/>
    <w:qFormat/>
    <w:uiPriority w:val="0"/>
    <w:rPr>
      <w:rFonts w:ascii="monospace" w:hAnsi="monospace" w:eastAsia="monospace" w:cs="monospace"/>
      <w:sz w:val="20"/>
    </w:rPr>
  </w:style>
  <w:style w:type="character" w:styleId="63">
    <w:name w:val="HTML Acronym"/>
    <w:basedOn w:val="55"/>
    <w:autoRedefine/>
    <w:qFormat/>
    <w:uiPriority w:val="0"/>
  </w:style>
  <w:style w:type="character" w:styleId="64">
    <w:name w:val="HTML Variable"/>
    <w:autoRedefine/>
    <w:qFormat/>
    <w:uiPriority w:val="0"/>
  </w:style>
  <w:style w:type="character" w:styleId="65">
    <w:name w:val="Hyperlink"/>
    <w:autoRedefine/>
    <w:unhideWhenUsed/>
    <w:qFormat/>
    <w:uiPriority w:val="0"/>
    <w:rPr>
      <w:color w:val="0000FF"/>
      <w:u w:val="single"/>
    </w:rPr>
  </w:style>
  <w:style w:type="character" w:styleId="66">
    <w:name w:val="HTML Code"/>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HTML Keyboard"/>
    <w:autoRedefine/>
    <w:qFormat/>
    <w:uiPriority w:val="0"/>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rPr>
  </w:style>
  <w:style w:type="paragraph" w:customStyle="1" w:styleId="71">
    <w:name w:val="Heading 4"/>
    <w:basedOn w:val="1"/>
    <w:next w:val="1"/>
    <w:qFormat/>
    <w:uiPriority w:val="0"/>
    <w:pPr>
      <w:keepNext/>
      <w:jc w:val="center"/>
      <w:outlineLvl w:val="3"/>
    </w:pPr>
    <w:rPr>
      <w:rFonts w:eastAsia="新宋体"/>
      <w:sz w:val="30"/>
      <w:szCs w:val="21"/>
    </w:rPr>
  </w:style>
  <w:style w:type="paragraph" w:customStyle="1" w:styleId="72">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3">
    <w:name w:val="正文缩进1"/>
    <w:basedOn w:val="1"/>
    <w:next w:val="74"/>
    <w:autoRedefine/>
    <w:qFormat/>
    <w:uiPriority w:val="0"/>
    <w:pPr>
      <w:spacing w:line="312" w:lineRule="atLeast"/>
      <w:ind w:firstLine="420"/>
    </w:pPr>
    <w:rPr>
      <w:rFonts w:ascii="Plotter" w:hAnsi="宋体" w:cs="宋体"/>
      <w:kern w:val="0"/>
      <w:szCs w:val="20"/>
    </w:rPr>
  </w:style>
  <w:style w:type="paragraph" w:customStyle="1" w:styleId="74">
    <w:name w:val="List Paragraph1"/>
    <w:basedOn w:val="1"/>
    <w:next w:val="75"/>
    <w:autoRedefine/>
    <w:qFormat/>
    <w:uiPriority w:val="0"/>
    <w:pPr>
      <w:ind w:firstLine="420"/>
    </w:pPr>
    <w:rPr>
      <w:rFonts w:hAnsi="宋体" w:cs="宋体"/>
      <w:kern w:val="0"/>
      <w:szCs w:val="20"/>
    </w:rPr>
  </w:style>
  <w:style w:type="paragraph" w:customStyle="1" w:styleId="75">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6">
    <w:name w:val="style4"/>
    <w:basedOn w:val="1"/>
    <w:next w:val="77"/>
    <w:autoRedefine/>
    <w:qFormat/>
    <w:uiPriority w:val="0"/>
    <w:pPr>
      <w:widowControl/>
      <w:spacing w:before="280" w:after="280"/>
    </w:pPr>
    <w:rPr>
      <w:rFonts w:ascii="宋体"/>
      <w:sz w:val="18"/>
    </w:rPr>
  </w:style>
  <w:style w:type="paragraph" w:customStyle="1" w:styleId="7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8">
    <w:name w:val="样式1"/>
    <w:basedOn w:val="1"/>
    <w:next w:val="2"/>
    <w:autoRedefine/>
    <w:qFormat/>
    <w:uiPriority w:val="0"/>
    <w:pPr>
      <w:spacing w:line="360" w:lineRule="auto"/>
      <w:ind w:firstLine="420" w:firstLineChars="200"/>
    </w:pPr>
    <w:rPr>
      <w:rFonts w:ascii="宋体" w:hAnsi="宋体"/>
      <w:szCs w:val="21"/>
    </w:rPr>
  </w:style>
  <w:style w:type="paragraph" w:customStyle="1" w:styleId="79">
    <w:name w:val="样式2"/>
    <w:basedOn w:val="4"/>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80">
    <w:name w:val="1"/>
    <w:basedOn w:val="1"/>
    <w:next w:val="1"/>
    <w:autoRedefine/>
    <w:qFormat/>
    <w:uiPriority w:val="0"/>
  </w:style>
  <w:style w:type="paragraph" w:customStyle="1" w:styleId="8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flType"/>
    <w:basedOn w:val="1"/>
    <w:autoRedefine/>
    <w:qFormat/>
    <w:uiPriority w:val="0"/>
    <w:pPr>
      <w:adjustRightInd w:val="0"/>
      <w:spacing w:after="284" w:line="113" w:lineRule="atLeast"/>
      <w:jc w:val="center"/>
    </w:pPr>
    <w:rPr>
      <w:kern w:val="0"/>
      <w:sz w:val="24"/>
      <w:szCs w:val="20"/>
    </w:rPr>
  </w:style>
  <w:style w:type="paragraph" w:customStyle="1" w:styleId="83">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4">
    <w:name w:val="Table Paragraph"/>
    <w:basedOn w:val="1"/>
    <w:autoRedefine/>
    <w:qFormat/>
    <w:uiPriority w:val="0"/>
    <w:pPr>
      <w:jc w:val="left"/>
    </w:pPr>
    <w:rPr>
      <w:rFonts w:ascii="Calibri" w:hAnsi="Calibri" w:cs="Calibri"/>
      <w:kern w:val="0"/>
      <w:sz w:val="22"/>
      <w:szCs w:val="22"/>
      <w:lang w:eastAsia="en-US"/>
    </w:rPr>
  </w:style>
  <w:style w:type="paragraph" w:customStyle="1" w:styleId="85">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6">
    <w:name w:val="页眉 字符"/>
    <w:basedOn w:val="55"/>
    <w:link w:val="34"/>
    <w:autoRedefine/>
    <w:qFormat/>
    <w:uiPriority w:val="0"/>
    <w:rPr>
      <w:kern w:val="2"/>
      <w:sz w:val="18"/>
      <w:szCs w:val="18"/>
    </w:rPr>
  </w:style>
  <w:style w:type="character" w:customStyle="1" w:styleId="87">
    <w:name w:val="未处理的提及1"/>
    <w:basedOn w:val="55"/>
    <w:autoRedefine/>
    <w:unhideWhenUsed/>
    <w:qFormat/>
    <w:uiPriority w:val="99"/>
    <w:rPr>
      <w:color w:val="605E5C"/>
      <w:shd w:val="clear" w:color="auto" w:fill="E1DFDD"/>
    </w:rPr>
  </w:style>
  <w:style w:type="character" w:customStyle="1" w:styleId="88">
    <w:name w:val="标题 5 字符"/>
    <w:basedOn w:val="55"/>
    <w:link w:val="6"/>
    <w:autoRedefine/>
    <w:qFormat/>
    <w:uiPriority w:val="0"/>
    <w:rPr>
      <w:b/>
      <w:bCs/>
      <w:kern w:val="2"/>
      <w:sz w:val="28"/>
      <w:szCs w:val="28"/>
    </w:rPr>
  </w:style>
  <w:style w:type="character" w:customStyle="1" w:styleId="89">
    <w:name w:val="标题 6 字符"/>
    <w:basedOn w:val="55"/>
    <w:link w:val="7"/>
    <w:autoRedefine/>
    <w:qFormat/>
    <w:uiPriority w:val="0"/>
    <w:rPr>
      <w:rFonts w:ascii="Cambria" w:hAnsi="Cambria"/>
      <w:b/>
      <w:bCs/>
      <w:kern w:val="2"/>
      <w:sz w:val="24"/>
      <w:szCs w:val="24"/>
    </w:rPr>
  </w:style>
  <w:style w:type="character" w:customStyle="1" w:styleId="90">
    <w:name w:val="标题 7 字符"/>
    <w:basedOn w:val="55"/>
    <w:link w:val="8"/>
    <w:autoRedefine/>
    <w:qFormat/>
    <w:uiPriority w:val="0"/>
    <w:rPr>
      <w:rFonts w:ascii="Calibri" w:hAnsi="Calibri"/>
      <w:b/>
      <w:bCs/>
      <w:kern w:val="2"/>
      <w:sz w:val="24"/>
      <w:szCs w:val="24"/>
    </w:rPr>
  </w:style>
  <w:style w:type="character" w:customStyle="1" w:styleId="91">
    <w:name w:val="标题 8 字符"/>
    <w:basedOn w:val="55"/>
    <w:link w:val="9"/>
    <w:autoRedefine/>
    <w:qFormat/>
    <w:uiPriority w:val="0"/>
    <w:rPr>
      <w:rFonts w:ascii="Cambria" w:hAnsi="Cambria"/>
      <w:kern w:val="2"/>
      <w:sz w:val="24"/>
      <w:szCs w:val="24"/>
    </w:rPr>
  </w:style>
  <w:style w:type="character" w:customStyle="1" w:styleId="92">
    <w:name w:val="标题 9 字符"/>
    <w:basedOn w:val="55"/>
    <w:link w:val="10"/>
    <w:autoRedefine/>
    <w:qFormat/>
    <w:uiPriority w:val="0"/>
    <w:rPr>
      <w:rFonts w:ascii="Cambria" w:hAnsi="Cambria"/>
      <w:kern w:val="2"/>
      <w:sz w:val="21"/>
      <w:szCs w:val="21"/>
    </w:rPr>
  </w:style>
  <w:style w:type="character" w:customStyle="1" w:styleId="93">
    <w:name w:val="标题 1 字符"/>
    <w:basedOn w:val="55"/>
    <w:link w:val="3"/>
    <w:autoRedefine/>
    <w:qFormat/>
    <w:uiPriority w:val="0"/>
    <w:rPr>
      <w:b/>
      <w:bCs/>
      <w:kern w:val="44"/>
      <w:sz w:val="44"/>
      <w:szCs w:val="44"/>
    </w:rPr>
  </w:style>
  <w:style w:type="character" w:customStyle="1" w:styleId="94">
    <w:name w:val="标题 2 字符"/>
    <w:basedOn w:val="55"/>
    <w:link w:val="4"/>
    <w:autoRedefine/>
    <w:qFormat/>
    <w:uiPriority w:val="0"/>
    <w:rPr>
      <w:rFonts w:ascii="Arial" w:hAnsi="Arial" w:eastAsia="黑体"/>
      <w:b/>
      <w:bCs/>
      <w:kern w:val="2"/>
      <w:sz w:val="32"/>
      <w:szCs w:val="32"/>
    </w:rPr>
  </w:style>
  <w:style w:type="character" w:customStyle="1" w:styleId="95">
    <w:name w:val="标题 3 字符"/>
    <w:basedOn w:val="55"/>
    <w:link w:val="5"/>
    <w:autoRedefine/>
    <w:qFormat/>
    <w:uiPriority w:val="0"/>
    <w:rPr>
      <w:b/>
      <w:bCs/>
      <w:kern w:val="2"/>
      <w:sz w:val="32"/>
      <w:szCs w:val="32"/>
    </w:rPr>
  </w:style>
  <w:style w:type="character" w:customStyle="1" w:styleId="96">
    <w:name w:val="标题 4 字符"/>
    <w:basedOn w:val="55"/>
    <w:link w:val="2"/>
    <w:autoRedefine/>
    <w:qFormat/>
    <w:uiPriority w:val="0"/>
    <w:rPr>
      <w:rFonts w:ascii="Arial" w:hAnsi="Arial" w:eastAsia="黑体"/>
      <w:b/>
      <w:bCs/>
      <w:kern w:val="2"/>
      <w:sz w:val="28"/>
      <w:szCs w:val="28"/>
    </w:rPr>
  </w:style>
  <w:style w:type="character" w:customStyle="1" w:styleId="97">
    <w:name w:val="正文缩进 字符"/>
    <w:link w:val="12"/>
    <w:autoRedefine/>
    <w:qFormat/>
    <w:uiPriority w:val="0"/>
    <w:rPr>
      <w:rFonts w:asciiTheme="minorHAnsi" w:hAnsiTheme="minorHAnsi" w:cstheme="minorBidi"/>
      <w:kern w:val="2"/>
      <w:sz w:val="24"/>
      <w:szCs w:val="24"/>
    </w:rPr>
  </w:style>
  <w:style w:type="character" w:customStyle="1" w:styleId="98">
    <w:name w:val="文档结构图 字符"/>
    <w:basedOn w:val="55"/>
    <w:link w:val="14"/>
    <w:autoRedefine/>
    <w:qFormat/>
    <w:uiPriority w:val="0"/>
    <w:rPr>
      <w:kern w:val="2"/>
      <w:sz w:val="21"/>
      <w:szCs w:val="24"/>
      <w:shd w:val="clear" w:color="auto" w:fill="000080"/>
    </w:rPr>
  </w:style>
  <w:style w:type="character" w:customStyle="1" w:styleId="99">
    <w:name w:val="批注文字 字符"/>
    <w:basedOn w:val="55"/>
    <w:link w:val="16"/>
    <w:autoRedefine/>
    <w:qFormat/>
    <w:uiPriority w:val="0"/>
    <w:rPr>
      <w:kern w:val="2"/>
      <w:sz w:val="21"/>
      <w:szCs w:val="24"/>
    </w:rPr>
  </w:style>
  <w:style w:type="character" w:customStyle="1" w:styleId="100">
    <w:name w:val="称呼 字符"/>
    <w:basedOn w:val="55"/>
    <w:link w:val="17"/>
    <w:autoRedefine/>
    <w:qFormat/>
    <w:uiPriority w:val="0"/>
    <w:rPr>
      <w:rFonts w:hAnsi="宋体"/>
      <w:sz w:val="30"/>
    </w:rPr>
  </w:style>
  <w:style w:type="character" w:customStyle="1" w:styleId="101">
    <w:name w:val="正文文本 3 字符"/>
    <w:basedOn w:val="55"/>
    <w:link w:val="18"/>
    <w:autoRedefine/>
    <w:qFormat/>
    <w:uiPriority w:val="0"/>
    <w:rPr>
      <w:rFonts w:hAnsi="宋体"/>
      <w:color w:val="000000"/>
      <w:sz w:val="24"/>
    </w:rPr>
  </w:style>
  <w:style w:type="character" w:customStyle="1" w:styleId="102">
    <w:name w:val="正文文本 字符"/>
    <w:basedOn w:val="55"/>
    <w:autoRedefine/>
    <w:qFormat/>
    <w:uiPriority w:val="0"/>
    <w:rPr>
      <w:kern w:val="2"/>
      <w:sz w:val="21"/>
      <w:szCs w:val="22"/>
    </w:rPr>
  </w:style>
  <w:style w:type="character" w:customStyle="1" w:styleId="103">
    <w:name w:val="正文文本缩进 字符"/>
    <w:basedOn w:val="55"/>
    <w:link w:val="20"/>
    <w:autoRedefine/>
    <w:qFormat/>
    <w:uiPriority w:val="0"/>
    <w:rPr>
      <w:rFonts w:ascii="宋体" w:hAnsi="宋体"/>
      <w:kern w:val="2"/>
      <w:sz w:val="21"/>
    </w:rPr>
  </w:style>
  <w:style w:type="character" w:customStyle="1" w:styleId="104">
    <w:name w:val="纯文本 字符"/>
    <w:basedOn w:val="55"/>
    <w:link w:val="27"/>
    <w:autoRedefine/>
    <w:qFormat/>
    <w:uiPriority w:val="0"/>
    <w:rPr>
      <w:rFonts w:ascii="宋体" w:hAnsi="Courier New"/>
      <w:kern w:val="2"/>
      <w:sz w:val="21"/>
      <w:szCs w:val="24"/>
    </w:rPr>
  </w:style>
  <w:style w:type="character" w:customStyle="1" w:styleId="105">
    <w:name w:val="日期 字符"/>
    <w:basedOn w:val="55"/>
    <w:link w:val="29"/>
    <w:autoRedefine/>
    <w:qFormat/>
    <w:uiPriority w:val="0"/>
    <w:rPr>
      <w:rFonts w:asciiTheme="minorHAnsi" w:hAnsiTheme="minorHAnsi" w:eastAsiaTheme="minorEastAsia" w:cstheme="minorBidi"/>
      <w:kern w:val="2"/>
      <w:sz w:val="21"/>
      <w:szCs w:val="24"/>
    </w:rPr>
  </w:style>
  <w:style w:type="character" w:customStyle="1" w:styleId="106">
    <w:name w:val="正文文本缩进 2 字符"/>
    <w:basedOn w:val="55"/>
    <w:link w:val="30"/>
    <w:autoRedefine/>
    <w:qFormat/>
    <w:uiPriority w:val="0"/>
    <w:rPr>
      <w:kern w:val="2"/>
      <w:sz w:val="21"/>
      <w:szCs w:val="24"/>
    </w:rPr>
  </w:style>
  <w:style w:type="character" w:customStyle="1" w:styleId="107">
    <w:name w:val="尾注文本 字符"/>
    <w:basedOn w:val="55"/>
    <w:link w:val="31"/>
    <w:autoRedefine/>
    <w:qFormat/>
    <w:uiPriority w:val="0"/>
    <w:rPr>
      <w:kern w:val="2"/>
      <w:sz w:val="21"/>
      <w:szCs w:val="24"/>
    </w:rPr>
  </w:style>
  <w:style w:type="character" w:customStyle="1" w:styleId="108">
    <w:name w:val="批注框文本 字符"/>
    <w:basedOn w:val="55"/>
    <w:link w:val="32"/>
    <w:autoRedefine/>
    <w:qFormat/>
    <w:uiPriority w:val="0"/>
    <w:rPr>
      <w:kern w:val="2"/>
      <w:sz w:val="18"/>
      <w:szCs w:val="18"/>
    </w:rPr>
  </w:style>
  <w:style w:type="character" w:customStyle="1" w:styleId="109">
    <w:name w:val="页脚 字符"/>
    <w:basedOn w:val="55"/>
    <w:autoRedefine/>
    <w:qFormat/>
    <w:uiPriority w:val="99"/>
    <w:rPr>
      <w:kern w:val="2"/>
      <w:sz w:val="18"/>
      <w:szCs w:val="18"/>
    </w:rPr>
  </w:style>
  <w:style w:type="character" w:customStyle="1" w:styleId="110">
    <w:name w:val="页脚 字符1"/>
    <w:link w:val="33"/>
    <w:autoRedefine/>
    <w:qFormat/>
    <w:uiPriority w:val="0"/>
    <w:rPr>
      <w:kern w:val="2"/>
      <w:sz w:val="18"/>
      <w:szCs w:val="18"/>
    </w:rPr>
  </w:style>
  <w:style w:type="character" w:customStyle="1" w:styleId="111">
    <w:name w:val="页眉 字符1"/>
    <w:autoRedefine/>
    <w:qFormat/>
    <w:uiPriority w:val="0"/>
    <w:rPr>
      <w:kern w:val="2"/>
      <w:sz w:val="18"/>
      <w:szCs w:val="18"/>
    </w:rPr>
  </w:style>
  <w:style w:type="character" w:customStyle="1" w:styleId="112">
    <w:name w:val="副标题 字符"/>
    <w:basedOn w:val="55"/>
    <w:link w:val="37"/>
    <w:autoRedefine/>
    <w:qFormat/>
    <w:uiPriority w:val="0"/>
    <w:rPr>
      <w:rFonts w:ascii="Cambria" w:hAnsi="Cambria"/>
      <w:b/>
      <w:bCs/>
      <w:kern w:val="28"/>
      <w:sz w:val="32"/>
      <w:szCs w:val="32"/>
    </w:rPr>
  </w:style>
  <w:style w:type="character" w:customStyle="1" w:styleId="113">
    <w:name w:val="脚注文本 字符"/>
    <w:basedOn w:val="55"/>
    <w:link w:val="39"/>
    <w:autoRedefine/>
    <w:qFormat/>
    <w:uiPriority w:val="0"/>
    <w:rPr>
      <w:sz w:val="18"/>
    </w:rPr>
  </w:style>
  <w:style w:type="character" w:customStyle="1" w:styleId="114">
    <w:name w:val="正文文本缩进 3 字符"/>
    <w:basedOn w:val="55"/>
    <w:link w:val="41"/>
    <w:autoRedefine/>
    <w:qFormat/>
    <w:uiPriority w:val="0"/>
    <w:rPr>
      <w:rFonts w:hAnsi="宋体"/>
      <w:sz w:val="16"/>
    </w:rPr>
  </w:style>
  <w:style w:type="character" w:customStyle="1" w:styleId="115">
    <w:name w:val="正文文本 2 字符"/>
    <w:basedOn w:val="55"/>
    <w:link w:val="44"/>
    <w:autoRedefine/>
    <w:qFormat/>
    <w:uiPriority w:val="0"/>
    <w:rPr>
      <w:rFonts w:hAnsi="宋体"/>
      <w:sz w:val="24"/>
    </w:rPr>
  </w:style>
  <w:style w:type="character" w:customStyle="1" w:styleId="116">
    <w:name w:val="HTML 预设格式 字符"/>
    <w:basedOn w:val="55"/>
    <w:link w:val="46"/>
    <w:autoRedefine/>
    <w:qFormat/>
    <w:uiPriority w:val="0"/>
    <w:rPr>
      <w:rFonts w:ascii="Arial" w:hAnsi="宋体"/>
      <w:sz w:val="24"/>
    </w:rPr>
  </w:style>
  <w:style w:type="character" w:customStyle="1" w:styleId="117">
    <w:name w:val="标题 字符"/>
    <w:basedOn w:val="55"/>
    <w:link w:val="49"/>
    <w:autoRedefine/>
    <w:qFormat/>
    <w:uiPriority w:val="0"/>
    <w:rPr>
      <w:rFonts w:ascii="Cambria" w:hAnsi="Cambria"/>
      <w:b/>
      <w:bCs/>
      <w:kern w:val="2"/>
      <w:sz w:val="32"/>
      <w:szCs w:val="32"/>
    </w:rPr>
  </w:style>
  <w:style w:type="character" w:customStyle="1" w:styleId="118">
    <w:name w:val="批注主题 字符"/>
    <w:basedOn w:val="99"/>
    <w:link w:val="50"/>
    <w:autoRedefine/>
    <w:qFormat/>
    <w:uiPriority w:val="0"/>
    <w:rPr>
      <w:b/>
      <w:bCs/>
      <w:kern w:val="2"/>
      <w:sz w:val="21"/>
      <w:szCs w:val="24"/>
    </w:rPr>
  </w:style>
  <w:style w:type="character" w:customStyle="1" w:styleId="119">
    <w:name w:val="正文文本 字符1"/>
    <w:basedOn w:val="55"/>
    <w:link w:val="19"/>
    <w:autoRedefine/>
    <w:qFormat/>
    <w:uiPriority w:val="0"/>
    <w:rPr>
      <w:rFonts w:eastAsia="仿宋_GB2312" w:asciiTheme="minorHAnsi" w:hAnsiTheme="minorHAnsi" w:cstheme="minorBidi"/>
      <w:kern w:val="2"/>
      <w:sz w:val="23"/>
      <w:szCs w:val="24"/>
    </w:rPr>
  </w:style>
  <w:style w:type="character" w:customStyle="1" w:styleId="120">
    <w:name w:val="正文首行缩进 字符"/>
    <w:basedOn w:val="119"/>
    <w:link w:val="51"/>
    <w:autoRedefine/>
    <w:qFormat/>
    <w:uiPriority w:val="0"/>
    <w:rPr>
      <w:rFonts w:hAnsi="宋体" w:eastAsia="仿宋_GB2312" w:cs="宋体" w:asciiTheme="minorHAnsi"/>
      <w:kern w:val="2"/>
      <w:sz w:val="21"/>
      <w:szCs w:val="24"/>
    </w:rPr>
  </w:style>
  <w:style w:type="character" w:customStyle="1" w:styleId="121">
    <w:name w:val="HTML 预设格式 Char"/>
    <w:autoRedefine/>
    <w:qFormat/>
    <w:uiPriority w:val="0"/>
    <w:rPr>
      <w:sz w:val="20"/>
    </w:rPr>
  </w:style>
  <w:style w:type="character" w:customStyle="1" w:styleId="122">
    <w:name w:val="Heading 1 Char"/>
    <w:autoRedefine/>
    <w:qFormat/>
    <w:uiPriority w:val="0"/>
    <w:rPr>
      <w:rFonts w:eastAsia="宋体"/>
      <w:b/>
      <w:bCs/>
      <w:kern w:val="44"/>
      <w:sz w:val="32"/>
      <w:szCs w:val="44"/>
      <w:lang w:val="en-US" w:eastAsia="zh-CN" w:bidi="ar-SA"/>
    </w:rPr>
  </w:style>
  <w:style w:type="character" w:customStyle="1" w:styleId="123">
    <w:name w:val="Char Char1"/>
    <w:autoRedefine/>
    <w:qFormat/>
    <w:uiPriority w:val="0"/>
    <w:rPr>
      <w:sz w:val="20"/>
    </w:rPr>
  </w:style>
  <w:style w:type="character" w:customStyle="1" w:styleId="124">
    <w:name w:val="样式10 Char"/>
    <w:autoRedefine/>
    <w:qFormat/>
    <w:uiPriority w:val="0"/>
    <w:rPr>
      <w:sz w:val="20"/>
    </w:rPr>
  </w:style>
  <w:style w:type="character" w:customStyle="1" w:styleId="125">
    <w:name w:val="正文文本 3 Char2"/>
    <w:autoRedefine/>
    <w:qFormat/>
    <w:uiPriority w:val="0"/>
    <w:rPr>
      <w:kern w:val="2"/>
      <w:sz w:val="16"/>
      <w:szCs w:val="16"/>
    </w:rPr>
  </w:style>
  <w:style w:type="character" w:customStyle="1" w:styleId="126">
    <w:name w:val="Footer Char"/>
    <w:autoRedefine/>
    <w:qFormat/>
    <w:uiPriority w:val="0"/>
    <w:rPr>
      <w:rFonts w:eastAsia="宋体"/>
      <w:kern w:val="2"/>
      <w:sz w:val="18"/>
      <w:szCs w:val="18"/>
      <w:lang w:val="en-US" w:eastAsia="zh-CN" w:bidi="ar-SA"/>
    </w:rPr>
  </w:style>
  <w:style w:type="character" w:customStyle="1" w:styleId="127">
    <w:name w:val="引用 字符"/>
    <w:link w:val="128"/>
    <w:autoRedefine/>
    <w:qFormat/>
    <w:uiPriority w:val="0"/>
    <w:rPr>
      <w:i/>
      <w:iCs/>
      <w:color w:val="000000"/>
    </w:rPr>
  </w:style>
  <w:style w:type="paragraph" w:styleId="128">
    <w:name w:val="Quote"/>
    <w:basedOn w:val="1"/>
    <w:next w:val="1"/>
    <w:link w:val="127"/>
    <w:autoRedefine/>
    <w:qFormat/>
    <w:uiPriority w:val="0"/>
    <w:rPr>
      <w:i/>
      <w:iCs/>
      <w:color w:val="000000"/>
      <w:kern w:val="0"/>
      <w:sz w:val="20"/>
      <w:szCs w:val="20"/>
    </w:rPr>
  </w:style>
  <w:style w:type="character" w:customStyle="1" w:styleId="129">
    <w:name w:val="引用 字符1"/>
    <w:basedOn w:val="5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0">
    <w:name w:val="标题 Char2"/>
    <w:autoRedefine/>
    <w:qFormat/>
    <w:uiPriority w:val="0"/>
    <w:rPr>
      <w:rFonts w:ascii="Cambria" w:hAnsi="Cambria" w:eastAsia="宋体" w:cs="Times New Roman"/>
      <w:b/>
      <w:bCs/>
      <w:sz w:val="32"/>
      <w:szCs w:val="32"/>
    </w:rPr>
  </w:style>
  <w:style w:type="character" w:customStyle="1" w:styleId="131">
    <w:name w:val="Char Char10"/>
    <w:autoRedefine/>
    <w:qFormat/>
    <w:uiPriority w:val="0"/>
    <w:rPr>
      <w:sz w:val="20"/>
    </w:rPr>
  </w:style>
  <w:style w:type="character" w:customStyle="1" w:styleId="132">
    <w:name w:val="样式3 Char Char"/>
    <w:autoRedefine/>
    <w:qFormat/>
    <w:uiPriority w:val="0"/>
    <w:rPr>
      <w:b/>
      <w:sz w:val="20"/>
    </w:rPr>
  </w:style>
  <w:style w:type="character" w:customStyle="1" w:styleId="133">
    <w:name w:val="明显强调1"/>
    <w:autoRedefine/>
    <w:qFormat/>
    <w:uiPriority w:val="0"/>
    <w:rPr>
      <w:b/>
      <w:bCs/>
      <w:i/>
      <w:iCs/>
      <w:color w:val="4F81BD"/>
    </w:rPr>
  </w:style>
  <w:style w:type="character" w:customStyle="1" w:styleId="134">
    <w:name w:val="批注文字 Char Char"/>
    <w:autoRedefine/>
    <w:qFormat/>
    <w:uiPriority w:val="0"/>
    <w:rPr>
      <w:rFonts w:ascii="宋体" w:hAnsi="Times New Roman" w:eastAsia="宋体" w:cs="Times New Roman"/>
      <w:sz w:val="28"/>
      <w:szCs w:val="20"/>
    </w:rPr>
  </w:style>
  <w:style w:type="character" w:customStyle="1" w:styleId="135">
    <w:name w:val="副标题 Char1"/>
    <w:autoRedefine/>
    <w:qFormat/>
    <w:uiPriority w:val="0"/>
    <w:rPr>
      <w:rFonts w:hint="default" w:ascii="Cambria" w:hAnsi="Cambria" w:cs="Times New Roman"/>
      <w:b/>
      <w:bCs/>
      <w:kern w:val="28"/>
      <w:sz w:val="32"/>
      <w:szCs w:val="32"/>
    </w:rPr>
  </w:style>
  <w:style w:type="character" w:customStyle="1" w:styleId="136">
    <w:name w:val="样式14 Char"/>
    <w:autoRedefine/>
    <w:qFormat/>
    <w:uiPriority w:val="0"/>
    <w:rPr>
      <w:sz w:val="20"/>
    </w:rPr>
  </w:style>
  <w:style w:type="character" w:customStyle="1" w:styleId="137">
    <w:name w:val="Comment Subject Char"/>
    <w:autoRedefine/>
    <w:qFormat/>
    <w:uiPriority w:val="0"/>
    <w:rPr>
      <w:b/>
      <w:sz w:val="24"/>
      <w:lang w:bidi="ar-SA"/>
    </w:rPr>
  </w:style>
  <w:style w:type="character" w:customStyle="1" w:styleId="138">
    <w:name w:val="Comment Text Char"/>
    <w:autoRedefine/>
    <w:qFormat/>
    <w:uiPriority w:val="0"/>
    <w:rPr>
      <w:rFonts w:cs="Times New Roman"/>
      <w:sz w:val="24"/>
      <w:szCs w:val="24"/>
    </w:rPr>
  </w:style>
  <w:style w:type="character" w:customStyle="1" w:styleId="139">
    <w:name w:val="title2"/>
    <w:autoRedefine/>
    <w:qFormat/>
    <w:uiPriority w:val="0"/>
    <w:rPr>
      <w:b/>
      <w:color w:val="111111"/>
      <w:sz w:val="20"/>
      <w:u w:val="none"/>
    </w:rPr>
  </w:style>
  <w:style w:type="character" w:customStyle="1" w:styleId="140">
    <w:name w:val="日期 Char1"/>
    <w:autoRedefine/>
    <w:qFormat/>
    <w:uiPriority w:val="0"/>
    <w:rPr>
      <w:rFonts w:ascii="Times New Roman" w:hAnsi="Times New Roman" w:eastAsia="宋体" w:cs="Times New Roman"/>
      <w:szCs w:val="24"/>
    </w:rPr>
  </w:style>
  <w:style w:type="character" w:customStyle="1" w:styleId="141">
    <w:name w:val="超链接_0"/>
    <w:autoRedefine/>
    <w:qFormat/>
    <w:uiPriority w:val="99"/>
    <w:rPr>
      <w:rFonts w:ascii="Calibri" w:hAnsi="Calibri" w:cs="Times New Roman"/>
      <w:color w:val="0000FF"/>
      <w:u w:val="single"/>
    </w:rPr>
  </w:style>
  <w:style w:type="character" w:customStyle="1" w:styleId="142">
    <w:name w:val="样式3 Char Char Char Char"/>
    <w:autoRedefine/>
    <w:qFormat/>
    <w:uiPriority w:val="0"/>
    <w:rPr>
      <w:b/>
      <w:sz w:val="20"/>
    </w:rPr>
  </w:style>
  <w:style w:type="character" w:customStyle="1" w:styleId="143">
    <w:name w:val="newsbg1"/>
    <w:autoRedefine/>
    <w:qFormat/>
    <w:uiPriority w:val="0"/>
    <w:rPr>
      <w:sz w:val="20"/>
    </w:rPr>
  </w:style>
  <w:style w:type="character" w:customStyle="1" w:styleId="144">
    <w:name w:val="Char Char8"/>
    <w:autoRedefine/>
    <w:qFormat/>
    <w:uiPriority w:val="0"/>
    <w:rPr>
      <w:sz w:val="20"/>
    </w:rPr>
  </w:style>
  <w:style w:type="character" w:customStyle="1" w:styleId="145">
    <w:name w:val="Char Char Char Char Char Char"/>
    <w:autoRedefine/>
    <w:qFormat/>
    <w:uiPriority w:val="0"/>
    <w:rPr>
      <w:sz w:val="20"/>
    </w:rPr>
  </w:style>
  <w:style w:type="character" w:customStyle="1" w:styleId="146">
    <w:name w:val="正文文本 Char2"/>
    <w:autoRedefine/>
    <w:qFormat/>
    <w:uiPriority w:val="0"/>
    <w:rPr>
      <w:sz w:val="20"/>
    </w:rPr>
  </w:style>
  <w:style w:type="character" w:customStyle="1" w:styleId="147">
    <w:name w:val="明显引用 Char2"/>
    <w:link w:val="148"/>
    <w:autoRedefine/>
    <w:qFormat/>
    <w:uiPriority w:val="0"/>
    <w:rPr>
      <w:b/>
      <w:i/>
      <w:color w:val="4F81BD"/>
      <w:kern w:val="2"/>
      <w:sz w:val="22"/>
    </w:rPr>
  </w:style>
  <w:style w:type="paragraph" w:customStyle="1" w:styleId="148">
    <w:name w:val="明显引用2"/>
    <w:basedOn w:val="1"/>
    <w:next w:val="1"/>
    <w:link w:val="147"/>
    <w:autoRedefine/>
    <w:qFormat/>
    <w:uiPriority w:val="0"/>
    <w:pPr>
      <w:pBdr>
        <w:bottom w:val="single" w:color="4F81BD" w:sz="4" w:space="4"/>
      </w:pBdr>
      <w:spacing w:before="200" w:after="280"/>
      <w:ind w:left="936" w:right="936"/>
    </w:pPr>
    <w:rPr>
      <w:b/>
      <w:i/>
      <w:color w:val="4F81BD"/>
      <w:sz w:val="22"/>
      <w:szCs w:val="20"/>
    </w:rPr>
  </w:style>
  <w:style w:type="character" w:customStyle="1" w:styleId="149">
    <w:name w:val="Balloon Text Char"/>
    <w:autoRedefine/>
    <w:qFormat/>
    <w:uiPriority w:val="0"/>
    <w:rPr>
      <w:sz w:val="18"/>
      <w:lang w:bidi="ar-SA"/>
    </w:rPr>
  </w:style>
  <w:style w:type="character" w:customStyle="1" w:styleId="150">
    <w:name w:val="普通文字 Char"/>
    <w:autoRedefine/>
    <w:qFormat/>
    <w:uiPriority w:val="0"/>
    <w:rPr>
      <w:sz w:val="20"/>
    </w:rPr>
  </w:style>
  <w:style w:type="character" w:customStyle="1" w:styleId="151">
    <w:name w:val="仿宋，小四"/>
    <w:autoRedefine/>
    <w:qFormat/>
    <w:uiPriority w:val="0"/>
    <w:rPr>
      <w:sz w:val="20"/>
    </w:rPr>
  </w:style>
  <w:style w:type="character" w:customStyle="1" w:styleId="152">
    <w:name w:val="样式 Char"/>
    <w:link w:val="153"/>
    <w:autoRedefine/>
    <w:qFormat/>
    <w:locked/>
    <w:uiPriority w:val="0"/>
    <w:rPr>
      <w:rFonts w:ascii="宋体" w:hAnsi="宋体" w:cs="宋体"/>
      <w:sz w:val="24"/>
      <w:szCs w:val="24"/>
    </w:rPr>
  </w:style>
  <w:style w:type="paragraph" w:customStyle="1" w:styleId="153">
    <w:name w:val="样式"/>
    <w:link w:val="152"/>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4">
    <w:name w:val="style41"/>
    <w:autoRedefine/>
    <w:qFormat/>
    <w:uiPriority w:val="0"/>
    <w:rPr>
      <w:rFonts w:ascii="Verdana" w:hAnsi="Verdana"/>
      <w:color w:val="AA1515"/>
      <w:kern w:val="0"/>
      <w:sz w:val="20"/>
      <w:lang w:eastAsia="en-US"/>
    </w:rPr>
  </w:style>
  <w:style w:type="character" w:customStyle="1" w:styleId="155">
    <w:name w:val="明显引用 Char1"/>
    <w:autoRedefine/>
    <w:qFormat/>
    <w:uiPriority w:val="0"/>
    <w:rPr>
      <w:rFonts w:ascii="Times New Roman" w:hAnsi="Times New Roman" w:eastAsia="宋体" w:cs="Times New Roman"/>
      <w:b/>
      <w:bCs/>
      <w:i/>
      <w:iCs/>
      <w:color w:val="4F81BD"/>
      <w:szCs w:val="24"/>
    </w:rPr>
  </w:style>
  <w:style w:type="character" w:customStyle="1" w:styleId="156">
    <w:name w:val="样式12 Char"/>
    <w:autoRedefine/>
    <w:qFormat/>
    <w:uiPriority w:val="0"/>
    <w:rPr>
      <w:sz w:val="20"/>
    </w:rPr>
  </w:style>
  <w:style w:type="character" w:customStyle="1" w:styleId="157">
    <w:name w:val="引用 Char2"/>
    <w:link w:val="158"/>
    <w:autoRedefine/>
    <w:qFormat/>
    <w:uiPriority w:val="0"/>
    <w:rPr>
      <w:i/>
      <w:color w:val="000000"/>
      <w:kern w:val="2"/>
      <w:sz w:val="22"/>
    </w:rPr>
  </w:style>
  <w:style w:type="paragraph" w:customStyle="1" w:styleId="158">
    <w:name w:val="引用2"/>
    <w:basedOn w:val="1"/>
    <w:next w:val="1"/>
    <w:link w:val="157"/>
    <w:autoRedefine/>
    <w:qFormat/>
    <w:uiPriority w:val="0"/>
    <w:rPr>
      <w:i/>
      <w:color w:val="000000"/>
      <w:sz w:val="22"/>
      <w:szCs w:val="20"/>
    </w:rPr>
  </w:style>
  <w:style w:type="character" w:customStyle="1" w:styleId="159">
    <w:name w:val="样式 标题 3h3section:3Level 3 HeadH3level_3PIM 33rd level3H... Char Char"/>
    <w:autoRedefine/>
    <w:qFormat/>
    <w:uiPriority w:val="0"/>
    <w:rPr>
      <w:b/>
      <w:sz w:val="20"/>
    </w:rPr>
  </w:style>
  <w:style w:type="character" w:customStyle="1" w:styleId="160">
    <w:name w:val="Heading 3 Char"/>
    <w:autoRedefine/>
    <w:qFormat/>
    <w:uiPriority w:val="0"/>
    <w:rPr>
      <w:rFonts w:cs="Times New Roman"/>
      <w:b/>
      <w:bCs/>
      <w:kern w:val="2"/>
      <w:sz w:val="32"/>
      <w:szCs w:val="32"/>
    </w:rPr>
  </w:style>
  <w:style w:type="character" w:customStyle="1" w:styleId="161">
    <w:name w:val="Char Char24"/>
    <w:autoRedefine/>
    <w:qFormat/>
    <w:uiPriority w:val="0"/>
    <w:rPr>
      <w:rFonts w:eastAsia="宋体"/>
      <w:b/>
      <w:bCs/>
      <w:kern w:val="44"/>
      <w:sz w:val="32"/>
      <w:szCs w:val="44"/>
      <w:lang w:val="en-US" w:eastAsia="zh-CN" w:bidi="ar-SA"/>
    </w:rPr>
  </w:style>
  <w:style w:type="character" w:customStyle="1" w:styleId="162">
    <w:name w:val="Title Char"/>
    <w:autoRedefine/>
    <w:qFormat/>
    <w:uiPriority w:val="0"/>
    <w:rPr>
      <w:rFonts w:ascii="Cambria" w:hAnsi="Cambria"/>
      <w:b/>
      <w:sz w:val="32"/>
      <w:lang w:bidi="ar-SA"/>
    </w:rPr>
  </w:style>
  <w:style w:type="character" w:customStyle="1" w:styleId="163">
    <w:name w:val="textcontents"/>
    <w:autoRedefine/>
    <w:qFormat/>
    <w:uiPriority w:val="0"/>
    <w:rPr>
      <w:rFonts w:cs="Times New Roman"/>
    </w:rPr>
  </w:style>
  <w:style w:type="character" w:customStyle="1" w:styleId="164">
    <w:name w:val="正文文本 2 Char1"/>
    <w:autoRedefine/>
    <w:qFormat/>
    <w:uiPriority w:val="0"/>
    <w:rPr>
      <w:kern w:val="2"/>
      <w:sz w:val="21"/>
      <w:szCs w:val="24"/>
    </w:rPr>
  </w:style>
  <w:style w:type="character" w:customStyle="1" w:styleId="165">
    <w:name w:val="不明显参考1"/>
    <w:autoRedefine/>
    <w:qFormat/>
    <w:uiPriority w:val="0"/>
    <w:rPr>
      <w:smallCaps/>
      <w:color w:val="C0504D"/>
      <w:u w:val="single"/>
    </w:rPr>
  </w:style>
  <w:style w:type="character" w:customStyle="1" w:styleId="166">
    <w:name w:val="Char Char18"/>
    <w:autoRedefine/>
    <w:qFormat/>
    <w:uiPriority w:val="0"/>
    <w:rPr>
      <w:rFonts w:ascii="Times New Roman" w:hAnsi="Times New Roman" w:eastAsia="宋体" w:cs="Times New Roman"/>
      <w:b/>
      <w:bCs/>
      <w:sz w:val="28"/>
      <w:szCs w:val="28"/>
    </w:rPr>
  </w:style>
  <w:style w:type="character" w:customStyle="1" w:styleId="167">
    <w:name w:val="正文文本 3 Char1"/>
    <w:autoRedefine/>
    <w:qFormat/>
    <w:uiPriority w:val="0"/>
    <w:rPr>
      <w:kern w:val="2"/>
      <w:sz w:val="16"/>
      <w:szCs w:val="16"/>
    </w:rPr>
  </w:style>
  <w:style w:type="character" w:customStyle="1" w:styleId="168">
    <w:name w:val="标题 Char1"/>
    <w:autoRedefine/>
    <w:qFormat/>
    <w:uiPriority w:val="0"/>
    <w:rPr>
      <w:rFonts w:ascii="Cambria" w:hAnsi="Cambria" w:eastAsia="宋体" w:cs="Times New Roman"/>
      <w:b/>
      <w:bCs/>
      <w:sz w:val="32"/>
      <w:szCs w:val="32"/>
    </w:rPr>
  </w:style>
  <w:style w:type="character" w:customStyle="1" w:styleId="169">
    <w:name w:val="Header Char"/>
    <w:autoRedefine/>
    <w:qFormat/>
    <w:uiPriority w:val="0"/>
    <w:rPr>
      <w:rFonts w:eastAsia="宋体"/>
      <w:kern w:val="2"/>
      <w:sz w:val="18"/>
      <w:szCs w:val="18"/>
      <w:lang w:val="en-US" w:eastAsia="zh-CN" w:bidi="ar-SA"/>
    </w:rPr>
  </w:style>
  <w:style w:type="character" w:customStyle="1" w:styleId="170">
    <w:name w:val="样式13 Char"/>
    <w:autoRedefine/>
    <w:qFormat/>
    <w:uiPriority w:val="0"/>
    <w:rPr>
      <w:sz w:val="20"/>
    </w:rPr>
  </w:style>
  <w:style w:type="character" w:customStyle="1" w:styleId="171">
    <w:name w:val="样式9 Char"/>
    <w:autoRedefine/>
    <w:qFormat/>
    <w:uiPriority w:val="0"/>
    <w:rPr>
      <w:sz w:val="20"/>
    </w:rPr>
  </w:style>
  <w:style w:type="character" w:customStyle="1" w:styleId="172">
    <w:name w:val="Char Char6"/>
    <w:autoRedefine/>
    <w:qFormat/>
    <w:uiPriority w:val="0"/>
    <w:rPr>
      <w:rFonts w:eastAsia="宋体"/>
      <w:b/>
      <w:bCs/>
      <w:kern w:val="44"/>
      <w:sz w:val="32"/>
      <w:szCs w:val="44"/>
      <w:lang w:val="en-US" w:eastAsia="zh-CN" w:bidi="ar-SA"/>
    </w:rPr>
  </w:style>
  <w:style w:type="character" w:customStyle="1" w:styleId="173">
    <w:name w:val="批注文字 Char1"/>
    <w:autoRedefine/>
    <w:qFormat/>
    <w:uiPriority w:val="0"/>
    <w:rPr>
      <w:rFonts w:ascii="Times New Roman" w:hAnsi="Times New Roman" w:eastAsia="宋体" w:cs="Times New Roman"/>
      <w:szCs w:val="24"/>
    </w:rPr>
  </w:style>
  <w:style w:type="character" w:customStyle="1" w:styleId="174">
    <w:name w:val="标题 3 Char1"/>
    <w:autoRedefine/>
    <w:qFormat/>
    <w:uiPriority w:val="0"/>
    <w:rPr>
      <w:rFonts w:ascii="Calibri" w:hAnsi="Calibri" w:eastAsia="宋体" w:cs="Arial"/>
      <w:b/>
      <w:kern w:val="0"/>
      <w:sz w:val="32"/>
      <w:szCs w:val="20"/>
    </w:rPr>
  </w:style>
  <w:style w:type="character" w:customStyle="1" w:styleId="175">
    <w:name w:val="tt21"/>
    <w:autoRedefine/>
    <w:qFormat/>
    <w:uiPriority w:val="0"/>
    <w:rPr>
      <w:b/>
      <w:sz w:val="20"/>
    </w:rPr>
  </w:style>
  <w:style w:type="character" w:customStyle="1" w:styleId="176">
    <w:name w:val="Heading 4 Char"/>
    <w:autoRedefine/>
    <w:qFormat/>
    <w:uiPriority w:val="0"/>
    <w:rPr>
      <w:rFonts w:ascii="Arial" w:hAnsi="Arial" w:eastAsia="宋体"/>
      <w:b/>
      <w:bCs/>
      <w:kern w:val="2"/>
      <w:sz w:val="21"/>
      <w:szCs w:val="28"/>
      <w:lang w:val="en-US" w:eastAsia="zh-CN" w:bidi="ar-SA"/>
    </w:rPr>
  </w:style>
  <w:style w:type="character" w:customStyle="1" w:styleId="177">
    <w:name w:val="Char Char91"/>
    <w:autoRedefine/>
    <w:qFormat/>
    <w:uiPriority w:val="0"/>
    <w:rPr>
      <w:rFonts w:eastAsia="宋体"/>
      <w:b/>
      <w:bCs/>
      <w:kern w:val="44"/>
      <w:sz w:val="32"/>
      <w:szCs w:val="44"/>
      <w:lang w:val="en-US" w:eastAsia="zh-CN" w:bidi="ar-SA"/>
    </w:rPr>
  </w:style>
  <w:style w:type="character" w:customStyle="1" w:styleId="178">
    <w:name w:val="批注框文本 Char1"/>
    <w:autoRedefine/>
    <w:qFormat/>
    <w:uiPriority w:val="0"/>
    <w:rPr>
      <w:rFonts w:ascii="Times New Roman" w:hAnsi="Times New Roman" w:eastAsia="宋体" w:cs="Times New Roman"/>
      <w:sz w:val="18"/>
      <w:szCs w:val="18"/>
    </w:rPr>
  </w:style>
  <w:style w:type="character" w:customStyle="1" w:styleId="179">
    <w:name w:val="引用 Char1"/>
    <w:autoRedefine/>
    <w:qFormat/>
    <w:uiPriority w:val="0"/>
    <w:rPr>
      <w:rFonts w:ascii="Times New Roman" w:hAnsi="Times New Roman" w:eastAsia="宋体" w:cs="Times New Roman"/>
      <w:i/>
      <w:iCs/>
      <w:color w:val="000000"/>
      <w:szCs w:val="24"/>
    </w:rPr>
  </w:style>
  <w:style w:type="character" w:customStyle="1" w:styleId="180">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81">
    <w:name w:val="Date Char"/>
    <w:autoRedefine/>
    <w:qFormat/>
    <w:uiPriority w:val="0"/>
    <w:rPr>
      <w:rFonts w:eastAsia="宋体"/>
      <w:kern w:val="2"/>
      <w:sz w:val="21"/>
      <w:szCs w:val="24"/>
      <w:lang w:val="en-US" w:eastAsia="zh-CN" w:bidi="ar-SA"/>
    </w:rPr>
  </w:style>
  <w:style w:type="character" w:customStyle="1" w:styleId="182">
    <w:name w:val="明显参考1"/>
    <w:autoRedefine/>
    <w:qFormat/>
    <w:uiPriority w:val="32"/>
    <w:rPr>
      <w:b/>
      <w:bCs/>
      <w:smallCaps/>
      <w:color w:val="C0504D"/>
      <w:spacing w:val="5"/>
      <w:u w:val="single"/>
    </w:rPr>
  </w:style>
  <w:style w:type="character" w:customStyle="1" w:styleId="183">
    <w:name w:val="Plain Text Char"/>
    <w:autoRedefine/>
    <w:qFormat/>
    <w:uiPriority w:val="0"/>
    <w:rPr>
      <w:rFonts w:ascii="宋体" w:hAnsi="Courier New" w:eastAsia="宋体"/>
      <w:sz w:val="24"/>
      <w:lang w:bidi="ar-SA"/>
    </w:rPr>
  </w:style>
  <w:style w:type="character" w:customStyle="1" w:styleId="184">
    <w:name w:val="Comment Text Char1"/>
    <w:autoRedefine/>
    <w:qFormat/>
    <w:uiPriority w:val="0"/>
    <w:rPr>
      <w:sz w:val="24"/>
      <w:lang w:bidi="ar-SA"/>
    </w:rPr>
  </w:style>
  <w:style w:type="character" w:customStyle="1" w:styleId="185">
    <w:name w:val="Char Char19"/>
    <w:autoRedefine/>
    <w:qFormat/>
    <w:uiPriority w:val="0"/>
    <w:rPr>
      <w:rFonts w:ascii="Arial" w:hAnsi="Arial" w:eastAsia="宋体" w:cs="Times New Roman"/>
      <w:b/>
      <w:bCs/>
      <w:szCs w:val="28"/>
    </w:rPr>
  </w:style>
  <w:style w:type="character" w:customStyle="1" w:styleId="186">
    <w:name w:val="Document Map Char"/>
    <w:autoRedefine/>
    <w:qFormat/>
    <w:uiPriority w:val="0"/>
    <w:rPr>
      <w:rFonts w:eastAsia="宋体"/>
      <w:kern w:val="2"/>
      <w:sz w:val="21"/>
      <w:szCs w:val="24"/>
      <w:lang w:val="en-US" w:eastAsia="zh-CN" w:bidi="ar-SA"/>
    </w:rPr>
  </w:style>
  <w:style w:type="character" w:customStyle="1" w:styleId="187">
    <w:name w:val="apple-converted-space"/>
    <w:autoRedefine/>
    <w:qFormat/>
    <w:uiPriority w:val="0"/>
    <w:rPr>
      <w:sz w:val="20"/>
    </w:rPr>
  </w:style>
  <w:style w:type="character" w:customStyle="1" w:styleId="188">
    <w:name w:val="正文文本 Char1"/>
    <w:autoRedefine/>
    <w:qFormat/>
    <w:uiPriority w:val="0"/>
    <w:rPr>
      <w:kern w:val="2"/>
      <w:sz w:val="21"/>
      <w:szCs w:val="22"/>
    </w:rPr>
  </w:style>
  <w:style w:type="character" w:customStyle="1" w:styleId="189">
    <w:name w:val="标题4 Char Char"/>
    <w:link w:val="190"/>
    <w:autoRedefine/>
    <w:qFormat/>
    <w:uiPriority w:val="0"/>
    <w:rPr>
      <w:rFonts w:ascii="Arial" w:hAnsi="Arial"/>
      <w:b/>
      <w:bCs/>
      <w:sz w:val="24"/>
      <w:szCs w:val="32"/>
    </w:rPr>
  </w:style>
  <w:style w:type="paragraph" w:customStyle="1" w:styleId="190">
    <w:name w:val="标题4"/>
    <w:basedOn w:val="4"/>
    <w:next w:val="23"/>
    <w:link w:val="189"/>
    <w:autoRedefine/>
    <w:qFormat/>
    <w:uiPriority w:val="0"/>
    <w:pPr>
      <w:spacing w:before="60" w:after="60" w:line="413" w:lineRule="auto"/>
    </w:pPr>
    <w:rPr>
      <w:rFonts w:eastAsia="宋体"/>
      <w:kern w:val="0"/>
      <w:sz w:val="24"/>
    </w:rPr>
  </w:style>
  <w:style w:type="character" w:customStyle="1" w:styleId="191">
    <w:name w:val="Variable"/>
    <w:autoRedefine/>
    <w:qFormat/>
    <w:uiPriority w:val="0"/>
    <w:rPr>
      <w:i/>
    </w:rPr>
  </w:style>
  <w:style w:type="character" w:customStyle="1" w:styleId="192">
    <w:name w:val="level1"/>
    <w:autoRedefine/>
    <w:qFormat/>
    <w:uiPriority w:val="0"/>
    <w:rPr>
      <w:sz w:val="20"/>
    </w:rPr>
  </w:style>
  <w:style w:type="character" w:customStyle="1" w:styleId="193">
    <w:name w:val="Char Char4"/>
    <w:autoRedefine/>
    <w:qFormat/>
    <w:uiPriority w:val="0"/>
    <w:rPr>
      <w:b/>
      <w:sz w:val="20"/>
    </w:rPr>
  </w:style>
  <w:style w:type="character" w:customStyle="1" w:styleId="194">
    <w:name w:val="Char Char5"/>
    <w:autoRedefine/>
    <w:qFormat/>
    <w:uiPriority w:val="0"/>
    <w:rPr>
      <w:sz w:val="20"/>
    </w:rPr>
  </w:style>
  <w:style w:type="character" w:customStyle="1" w:styleId="195">
    <w:name w:val="书籍标题1"/>
    <w:autoRedefine/>
    <w:qFormat/>
    <w:uiPriority w:val="0"/>
    <w:rPr>
      <w:b/>
      <w:bCs/>
      <w:smallCaps/>
      <w:spacing w:val="5"/>
    </w:rPr>
  </w:style>
  <w:style w:type="character" w:customStyle="1" w:styleId="196">
    <w:name w:val="标题4 Char1"/>
    <w:autoRedefine/>
    <w:qFormat/>
    <w:uiPriority w:val="0"/>
    <w:rPr>
      <w:rFonts w:eastAsia="宋体"/>
      <w:sz w:val="24"/>
      <w:szCs w:val="24"/>
      <w:lang w:val="en-US" w:eastAsia="zh-CN" w:bidi="ar-SA"/>
    </w:rPr>
  </w:style>
  <w:style w:type="character" w:customStyle="1" w:styleId="197">
    <w:name w:val="批注文字 Char"/>
    <w:autoRedefine/>
    <w:qFormat/>
    <w:uiPriority w:val="0"/>
    <w:rPr>
      <w:kern w:val="2"/>
      <w:sz w:val="21"/>
      <w:szCs w:val="24"/>
    </w:rPr>
  </w:style>
  <w:style w:type="character" w:customStyle="1" w:styleId="198">
    <w:name w:val="样式15 Char"/>
    <w:autoRedefine/>
    <w:qFormat/>
    <w:uiPriority w:val="0"/>
    <w:rPr>
      <w:sz w:val="20"/>
    </w:rPr>
  </w:style>
  <w:style w:type="character" w:customStyle="1" w:styleId="199">
    <w:name w:val="Char Char2"/>
    <w:autoRedefine/>
    <w:qFormat/>
    <w:uiPriority w:val="0"/>
    <w:rPr>
      <w:sz w:val="20"/>
    </w:rPr>
  </w:style>
  <w:style w:type="character" w:customStyle="1" w:styleId="200">
    <w:name w:val="H2 Char"/>
    <w:autoRedefine/>
    <w:qFormat/>
    <w:uiPriority w:val="0"/>
    <w:rPr>
      <w:b/>
      <w:sz w:val="20"/>
    </w:rPr>
  </w:style>
  <w:style w:type="character" w:customStyle="1" w:styleId="201">
    <w:name w:val="HTML 预设格式 Char2"/>
    <w:autoRedefine/>
    <w:qFormat/>
    <w:uiPriority w:val="0"/>
    <w:rPr>
      <w:rFonts w:ascii="Courier New" w:hAnsi="Courier New" w:cs="Courier New"/>
      <w:kern w:val="2"/>
    </w:rPr>
  </w:style>
  <w:style w:type="character" w:customStyle="1" w:styleId="202">
    <w:name w:val="Heading 2 Char"/>
    <w:autoRedefine/>
    <w:qFormat/>
    <w:uiPriority w:val="0"/>
    <w:rPr>
      <w:rFonts w:ascii="Arial" w:hAnsi="Arial" w:eastAsia="黑体"/>
      <w:b/>
      <w:bCs/>
      <w:kern w:val="2"/>
      <w:sz w:val="32"/>
      <w:szCs w:val="32"/>
      <w:lang w:val="en-US" w:eastAsia="zh-CN" w:bidi="ar-SA"/>
    </w:rPr>
  </w:style>
  <w:style w:type="character" w:customStyle="1" w:styleId="203">
    <w:name w:val="Char Char13"/>
    <w:autoRedefine/>
    <w:qFormat/>
    <w:uiPriority w:val="0"/>
    <w:rPr>
      <w:b/>
      <w:sz w:val="20"/>
    </w:rPr>
  </w:style>
  <w:style w:type="character" w:customStyle="1" w:styleId="204">
    <w:name w:val="Char Char7"/>
    <w:autoRedefine/>
    <w:qFormat/>
    <w:uiPriority w:val="0"/>
    <w:rPr>
      <w:sz w:val="20"/>
    </w:rPr>
  </w:style>
  <w:style w:type="character" w:customStyle="1" w:styleId="205">
    <w:name w:val="称呼 Char2"/>
    <w:autoRedefine/>
    <w:qFormat/>
    <w:uiPriority w:val="0"/>
    <w:rPr>
      <w:kern w:val="2"/>
      <w:sz w:val="21"/>
      <w:szCs w:val="24"/>
    </w:rPr>
  </w:style>
  <w:style w:type="character" w:customStyle="1" w:styleId="206">
    <w:name w:val="正文文本缩进 3 Char2"/>
    <w:autoRedefine/>
    <w:qFormat/>
    <w:uiPriority w:val="0"/>
    <w:rPr>
      <w:kern w:val="2"/>
      <w:sz w:val="16"/>
      <w:szCs w:val="16"/>
    </w:rPr>
  </w:style>
  <w:style w:type="character" w:customStyle="1" w:styleId="207">
    <w:name w:val="Char Char9"/>
    <w:autoRedefine/>
    <w:qFormat/>
    <w:uiPriority w:val="0"/>
    <w:rPr>
      <w:rFonts w:eastAsia="宋体"/>
      <w:b/>
      <w:bCs/>
      <w:kern w:val="44"/>
      <w:sz w:val="32"/>
      <w:szCs w:val="44"/>
      <w:lang w:val="en-US" w:eastAsia="zh-CN" w:bidi="ar-SA"/>
    </w:rPr>
  </w:style>
  <w:style w:type="character" w:customStyle="1" w:styleId="208">
    <w:name w:val="样式11 Char"/>
    <w:autoRedefine/>
    <w:qFormat/>
    <w:uiPriority w:val="0"/>
    <w:rPr>
      <w:sz w:val="20"/>
    </w:rPr>
  </w:style>
  <w:style w:type="character" w:customStyle="1" w:styleId="209">
    <w:name w:val="称呼 Char1"/>
    <w:autoRedefine/>
    <w:qFormat/>
    <w:uiPriority w:val="0"/>
    <w:rPr>
      <w:kern w:val="2"/>
      <w:sz w:val="21"/>
      <w:szCs w:val="24"/>
    </w:rPr>
  </w:style>
  <w:style w:type="character" w:customStyle="1" w:styleId="210">
    <w:name w:val="正文缩进 Char1"/>
    <w:autoRedefine/>
    <w:qFormat/>
    <w:uiPriority w:val="0"/>
    <w:rPr>
      <w:rFonts w:eastAsia="宋体"/>
      <w:sz w:val="24"/>
      <w:szCs w:val="24"/>
      <w:lang w:val="en-US" w:eastAsia="zh-CN" w:bidi="ar-SA"/>
    </w:rPr>
  </w:style>
  <w:style w:type="character" w:customStyle="1" w:styleId="211">
    <w:name w:val="Body Text Indent Char"/>
    <w:autoRedefine/>
    <w:qFormat/>
    <w:uiPriority w:val="0"/>
    <w:rPr>
      <w:rFonts w:ascii="宋体" w:hAnsi="宋体" w:eastAsia="宋体"/>
      <w:kern w:val="2"/>
      <w:sz w:val="21"/>
      <w:lang w:val="en-US" w:eastAsia="zh-CN" w:bidi="ar-SA"/>
    </w:rPr>
  </w:style>
  <w:style w:type="character" w:customStyle="1" w:styleId="212">
    <w:name w:val="标题5 Char Char"/>
    <w:link w:val="213"/>
    <w:autoRedefine/>
    <w:qFormat/>
    <w:uiPriority w:val="0"/>
    <w:rPr>
      <w:rFonts w:ascii="Arial" w:hAnsi="Arial"/>
      <w:b/>
      <w:bCs/>
      <w:sz w:val="24"/>
      <w:szCs w:val="32"/>
    </w:rPr>
  </w:style>
  <w:style w:type="paragraph" w:customStyle="1" w:styleId="213">
    <w:name w:val="标题5"/>
    <w:basedOn w:val="5"/>
    <w:link w:val="212"/>
    <w:autoRedefine/>
    <w:qFormat/>
    <w:uiPriority w:val="0"/>
    <w:pPr>
      <w:spacing w:line="413" w:lineRule="auto"/>
    </w:pPr>
    <w:rPr>
      <w:rFonts w:ascii="Arial" w:hAnsi="Arial"/>
      <w:kern w:val="0"/>
      <w:sz w:val="24"/>
    </w:rPr>
  </w:style>
  <w:style w:type="character" w:customStyle="1" w:styleId="214">
    <w:name w:val="H1 Char"/>
    <w:autoRedefine/>
    <w:qFormat/>
    <w:uiPriority w:val="0"/>
    <w:rPr>
      <w:b/>
      <w:sz w:val="20"/>
    </w:rPr>
  </w:style>
  <w:style w:type="character" w:customStyle="1" w:styleId="215">
    <w:name w:val="纯文本 Char1"/>
    <w:autoRedefine/>
    <w:qFormat/>
    <w:uiPriority w:val="0"/>
    <w:rPr>
      <w:rFonts w:ascii="宋体" w:hAnsi="Courier New" w:eastAsia="宋体" w:cs="Courier New"/>
      <w:szCs w:val="21"/>
    </w:rPr>
  </w:style>
  <w:style w:type="character" w:customStyle="1" w:styleId="216">
    <w:name w:val="正文首行缩进 Char"/>
    <w:autoRedefine/>
    <w:qFormat/>
    <w:uiPriority w:val="0"/>
    <w:rPr>
      <w:sz w:val="20"/>
    </w:rPr>
  </w:style>
  <w:style w:type="character" w:customStyle="1" w:styleId="217">
    <w:name w:val="正文文本 2 Char2"/>
    <w:autoRedefine/>
    <w:qFormat/>
    <w:uiPriority w:val="0"/>
    <w:rPr>
      <w:kern w:val="2"/>
      <w:sz w:val="21"/>
      <w:szCs w:val="24"/>
    </w:rPr>
  </w:style>
  <w:style w:type="character" w:customStyle="1" w:styleId="218">
    <w:name w:val="Footnote Text Char"/>
    <w:autoRedefine/>
    <w:qFormat/>
    <w:uiPriority w:val="0"/>
    <w:rPr>
      <w:rFonts w:eastAsia="宋体"/>
      <w:sz w:val="18"/>
      <w:lang w:val="en-US" w:eastAsia="zh-CN" w:bidi="ar-SA"/>
    </w:rPr>
  </w:style>
  <w:style w:type="character" w:customStyle="1" w:styleId="219">
    <w:name w:val="正文首行缩进 Char2"/>
    <w:autoRedefine/>
    <w:qFormat/>
    <w:uiPriority w:val="0"/>
    <w:rPr>
      <w:rFonts w:eastAsia="宋体"/>
      <w:kern w:val="2"/>
      <w:sz w:val="21"/>
      <w:szCs w:val="24"/>
      <w:lang w:val="en-US" w:eastAsia="zh-CN" w:bidi="ar-SA"/>
    </w:rPr>
  </w:style>
  <w:style w:type="character" w:customStyle="1" w:styleId="220">
    <w:name w:val="bigfont"/>
    <w:autoRedefine/>
    <w:qFormat/>
    <w:uiPriority w:val="0"/>
    <w:rPr>
      <w:sz w:val="20"/>
    </w:rPr>
  </w:style>
  <w:style w:type="character" w:customStyle="1" w:styleId="221">
    <w:name w:val="文档结构图 Char1"/>
    <w:autoRedefine/>
    <w:qFormat/>
    <w:uiPriority w:val="0"/>
    <w:rPr>
      <w:rFonts w:ascii="宋体" w:hAnsi="Times New Roman" w:eastAsia="宋体" w:cs="Times New Roman"/>
      <w:sz w:val="18"/>
      <w:szCs w:val="18"/>
    </w:rPr>
  </w:style>
  <w:style w:type="character" w:customStyle="1" w:styleId="222">
    <w:name w:val="Heading 3 Char1"/>
    <w:autoRedefine/>
    <w:qFormat/>
    <w:uiPriority w:val="0"/>
    <w:rPr>
      <w:rFonts w:eastAsia="宋体"/>
      <w:b/>
      <w:bCs/>
      <w:kern w:val="2"/>
      <w:sz w:val="24"/>
      <w:szCs w:val="32"/>
      <w:lang w:val="en-US" w:eastAsia="zh-CN" w:bidi="ar-SA"/>
    </w:rPr>
  </w:style>
  <w:style w:type="character" w:customStyle="1" w:styleId="223">
    <w:name w:val="Char Char21"/>
    <w:autoRedefine/>
    <w:qFormat/>
    <w:uiPriority w:val="0"/>
    <w:rPr>
      <w:rFonts w:ascii="Arial" w:hAnsi="Arial" w:eastAsia="黑体" w:cs="Times New Roman"/>
      <w:b/>
      <w:bCs/>
      <w:sz w:val="32"/>
      <w:szCs w:val="32"/>
    </w:rPr>
  </w:style>
  <w:style w:type="character" w:customStyle="1" w:styleId="224">
    <w:name w:val="Char Char14"/>
    <w:autoRedefine/>
    <w:qFormat/>
    <w:uiPriority w:val="0"/>
    <w:rPr>
      <w:sz w:val="20"/>
    </w:rPr>
  </w:style>
  <w:style w:type="character" w:customStyle="1" w:styleId="225">
    <w:name w:val="Char Char20"/>
    <w:autoRedefine/>
    <w:qFormat/>
    <w:uiPriority w:val="0"/>
    <w:rPr>
      <w:rFonts w:ascii="Times New Roman" w:hAnsi="Times New Roman" w:eastAsia="宋体" w:cs="Times New Roman"/>
      <w:b/>
      <w:bCs/>
      <w:sz w:val="24"/>
      <w:szCs w:val="32"/>
    </w:rPr>
  </w:style>
  <w:style w:type="character" w:customStyle="1" w:styleId="226">
    <w:name w:val="不明显强调1"/>
    <w:autoRedefine/>
    <w:qFormat/>
    <w:uiPriority w:val="0"/>
    <w:rPr>
      <w:i/>
      <w:iCs/>
      <w:color w:val="808080"/>
    </w:rPr>
  </w:style>
  <w:style w:type="character" w:customStyle="1" w:styleId="227">
    <w:name w:val="Char Char23"/>
    <w:autoRedefine/>
    <w:qFormat/>
    <w:uiPriority w:val="0"/>
    <w:rPr>
      <w:rFonts w:eastAsia="宋体"/>
      <w:b/>
      <w:bCs/>
      <w:kern w:val="44"/>
      <w:sz w:val="32"/>
      <w:szCs w:val="44"/>
      <w:lang w:val="en-US" w:eastAsia="zh-CN" w:bidi="ar-SA"/>
    </w:rPr>
  </w:style>
  <w:style w:type="character" w:customStyle="1" w:styleId="228">
    <w:name w:val="明显引用 字符"/>
    <w:link w:val="229"/>
    <w:autoRedefine/>
    <w:qFormat/>
    <w:uiPriority w:val="0"/>
    <w:rPr>
      <w:b/>
      <w:bCs/>
      <w:i/>
      <w:iCs/>
      <w:color w:val="4F81BD"/>
    </w:rPr>
  </w:style>
  <w:style w:type="paragraph" w:styleId="229">
    <w:name w:val="Intense Quote"/>
    <w:basedOn w:val="1"/>
    <w:next w:val="1"/>
    <w:link w:val="228"/>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30">
    <w:name w:val="明显引用 字符1"/>
    <w:basedOn w:val="55"/>
    <w:autoRedefine/>
    <w:qFormat/>
    <w:uiPriority w:val="30"/>
    <w:rPr>
      <w:i/>
      <w:iCs/>
      <w:color w:val="5B9BD5" w:themeColor="accent1"/>
      <w:kern w:val="2"/>
      <w:sz w:val="21"/>
      <w:szCs w:val="24"/>
      <w14:textFill>
        <w14:solidFill>
          <w14:schemeClr w14:val="accent1"/>
        </w14:solidFill>
      </w14:textFill>
    </w:rPr>
  </w:style>
  <w:style w:type="character" w:customStyle="1" w:styleId="231">
    <w:name w:val="正文首行缩进 Char3"/>
    <w:autoRedefine/>
    <w:qFormat/>
    <w:uiPriority w:val="0"/>
    <w:rPr>
      <w:rFonts w:eastAsia="宋体"/>
      <w:kern w:val="2"/>
      <w:sz w:val="21"/>
      <w:szCs w:val="24"/>
      <w:lang w:val="en-US" w:eastAsia="zh-CN" w:bidi="ar-SA"/>
    </w:rPr>
  </w:style>
  <w:style w:type="character" w:customStyle="1" w:styleId="232">
    <w:name w:val="Char Char22"/>
    <w:autoRedefine/>
    <w:qFormat/>
    <w:uiPriority w:val="0"/>
    <w:rPr>
      <w:rFonts w:ascii="Times New Roman" w:hAnsi="Times New Roman" w:eastAsia="宋体" w:cs="Times New Roman"/>
      <w:b/>
      <w:bCs/>
      <w:kern w:val="44"/>
      <w:sz w:val="32"/>
      <w:szCs w:val="44"/>
    </w:rPr>
  </w:style>
  <w:style w:type="character" w:customStyle="1" w:styleId="233">
    <w:name w:val="普通文字 Char2"/>
    <w:autoRedefine/>
    <w:semiHidden/>
    <w:qFormat/>
    <w:uiPriority w:val="0"/>
    <w:rPr>
      <w:sz w:val="20"/>
    </w:rPr>
  </w:style>
  <w:style w:type="character" w:customStyle="1" w:styleId="234">
    <w:name w:val="Char Char Char Char Char Char1"/>
    <w:autoRedefine/>
    <w:qFormat/>
    <w:uiPriority w:val="0"/>
    <w:rPr>
      <w:rFonts w:eastAsia="宋体"/>
      <w:kern w:val="2"/>
      <w:sz w:val="21"/>
      <w:szCs w:val="24"/>
      <w:lang w:val="en-US" w:eastAsia="zh-CN" w:bidi="ar-SA"/>
    </w:rPr>
  </w:style>
  <w:style w:type="character" w:customStyle="1" w:styleId="235">
    <w:name w:val="正文文本缩进 3 Char1"/>
    <w:autoRedefine/>
    <w:qFormat/>
    <w:uiPriority w:val="0"/>
    <w:rPr>
      <w:kern w:val="2"/>
      <w:sz w:val="16"/>
      <w:szCs w:val="16"/>
    </w:rPr>
  </w:style>
  <w:style w:type="character" w:customStyle="1" w:styleId="236">
    <w:name w:val="HTML 预设格式 Char3"/>
    <w:autoRedefine/>
    <w:qFormat/>
    <w:uiPriority w:val="0"/>
    <w:rPr>
      <w:rFonts w:ascii="Courier New" w:hAnsi="Courier New" w:cs="Courier New"/>
      <w:kern w:val="2"/>
    </w:rPr>
  </w:style>
  <w:style w:type="character" w:customStyle="1" w:styleId="237">
    <w:name w:val="批注主题 Char1"/>
    <w:autoRedefine/>
    <w:qFormat/>
    <w:uiPriority w:val="0"/>
    <w:rPr>
      <w:rFonts w:ascii="Times New Roman" w:hAnsi="Times New Roman" w:eastAsia="宋体" w:cs="Times New Roman"/>
      <w:b/>
      <w:bCs/>
      <w:szCs w:val="24"/>
    </w:rPr>
  </w:style>
  <w:style w:type="character" w:customStyle="1" w:styleId="238">
    <w:name w:val="Heading 5 Char"/>
    <w:autoRedefine/>
    <w:qFormat/>
    <w:uiPriority w:val="0"/>
    <w:rPr>
      <w:rFonts w:eastAsia="宋体"/>
      <w:b/>
      <w:bCs/>
      <w:kern w:val="2"/>
      <w:sz w:val="28"/>
      <w:szCs w:val="28"/>
      <w:lang w:val="en-US" w:eastAsia="zh-CN" w:bidi="ar-SA"/>
    </w:rPr>
  </w:style>
  <w:style w:type="character" w:customStyle="1" w:styleId="239">
    <w:name w:val="Char Char181"/>
    <w:autoRedefine/>
    <w:qFormat/>
    <w:uiPriority w:val="0"/>
    <w:rPr>
      <w:b/>
      <w:bCs/>
      <w:kern w:val="44"/>
      <w:sz w:val="44"/>
      <w:szCs w:val="44"/>
    </w:rPr>
  </w:style>
  <w:style w:type="character" w:customStyle="1" w:styleId="240">
    <w:name w:val="标题 1 Char1"/>
    <w:autoRedefine/>
    <w:qFormat/>
    <w:uiPriority w:val="0"/>
    <w:rPr>
      <w:rFonts w:ascii="Calibri" w:hAnsi="Calibri" w:eastAsia="宋体" w:cs="Arial"/>
      <w:b/>
      <w:kern w:val="44"/>
      <w:sz w:val="44"/>
      <w:szCs w:val="20"/>
    </w:rPr>
  </w:style>
  <w:style w:type="character" w:customStyle="1" w:styleId="241">
    <w:name w:val="样式 标题 3h3section:3Level 3 HeadH3level_3PIM 33rd level3H... Char"/>
    <w:autoRedefine/>
    <w:qFormat/>
    <w:uiPriority w:val="0"/>
    <w:rPr>
      <w:b/>
      <w:sz w:val="20"/>
    </w:rPr>
  </w:style>
  <w:style w:type="character" w:customStyle="1" w:styleId="242">
    <w:name w:val="Body Text Indent 2 Char"/>
    <w:autoRedefine/>
    <w:qFormat/>
    <w:uiPriority w:val="0"/>
    <w:rPr>
      <w:rFonts w:eastAsia="宋体"/>
      <w:kern w:val="2"/>
      <w:sz w:val="21"/>
      <w:szCs w:val="24"/>
      <w:lang w:val="en-US" w:eastAsia="zh-CN" w:bidi="ar-SA"/>
    </w:rPr>
  </w:style>
  <w:style w:type="character" w:customStyle="1" w:styleId="243">
    <w:name w:val="标题 2 Char1"/>
    <w:autoRedefine/>
    <w:qFormat/>
    <w:uiPriority w:val="0"/>
    <w:rPr>
      <w:rFonts w:ascii="Arial" w:hAnsi="Arial" w:eastAsia="黑体" w:cs="Calibri"/>
      <w:b/>
      <w:kern w:val="0"/>
      <w:sz w:val="32"/>
      <w:szCs w:val="20"/>
    </w:rPr>
  </w:style>
  <w:style w:type="character" w:customStyle="1" w:styleId="244">
    <w:name w:val="Char Char3"/>
    <w:autoRedefine/>
    <w:qFormat/>
    <w:uiPriority w:val="0"/>
    <w:rPr>
      <w:sz w:val="20"/>
    </w:rPr>
  </w:style>
  <w:style w:type="character" w:customStyle="1" w:styleId="245">
    <w:name w:val="样式 标题 1 + (中文) 黑体 小二 非加粗 Char"/>
    <w:link w:val="246"/>
    <w:autoRedefine/>
    <w:qFormat/>
    <w:uiPriority w:val="0"/>
    <w:rPr>
      <w:rFonts w:eastAsia="黑体"/>
      <w:kern w:val="44"/>
      <w:sz w:val="36"/>
      <w:szCs w:val="44"/>
    </w:rPr>
  </w:style>
  <w:style w:type="paragraph" w:customStyle="1" w:styleId="246">
    <w:name w:val="样式 标题 1 + (中文) 黑体 小二 非加粗"/>
    <w:basedOn w:val="3"/>
    <w:link w:val="245"/>
    <w:autoRedefine/>
    <w:qFormat/>
    <w:uiPriority w:val="0"/>
    <w:pPr>
      <w:spacing w:line="576" w:lineRule="auto"/>
      <w:jc w:val="center"/>
    </w:pPr>
    <w:rPr>
      <w:rFonts w:eastAsia="黑体"/>
      <w:b w:val="0"/>
      <w:bCs w:val="0"/>
      <w:sz w:val="36"/>
    </w:rPr>
  </w:style>
  <w:style w:type="paragraph" w:customStyle="1" w:styleId="247">
    <w:name w:val="正文1"/>
    <w:next w:val="248"/>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8">
    <w:name w:val="Char"/>
    <w:basedOn w:val="1"/>
    <w:autoRedefine/>
    <w:qFormat/>
    <w:uiPriority w:val="0"/>
    <w:pPr>
      <w:widowControl/>
      <w:spacing w:after="160" w:line="240" w:lineRule="exact"/>
      <w:jc w:val="left"/>
    </w:pPr>
  </w:style>
  <w:style w:type="paragraph" w:customStyle="1" w:styleId="249">
    <w:name w:val="样式 (中文) 黑体 小二 加粗 居中 行距: 1.5 倍行距"/>
    <w:basedOn w:val="3"/>
    <w:next w:val="250"/>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50">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2">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3">
    <w:name w:val="xl139"/>
    <w:basedOn w:val="1"/>
    <w:next w:val="254"/>
    <w:autoRedefine/>
    <w:qFormat/>
    <w:uiPriority w:val="0"/>
    <w:pPr>
      <w:widowControl/>
      <w:spacing w:before="280" w:after="280"/>
    </w:pPr>
    <w:rPr>
      <w:rFonts w:ascii="宋体" w:hAnsi="宋体" w:cs="宋体"/>
      <w:kern w:val="0"/>
      <w:sz w:val="20"/>
      <w:szCs w:val="20"/>
    </w:rPr>
  </w:style>
  <w:style w:type="paragraph" w:customStyle="1" w:styleId="254">
    <w:name w:val="xl134"/>
    <w:basedOn w:val="1"/>
    <w:next w:val="255"/>
    <w:autoRedefine/>
    <w:qFormat/>
    <w:uiPriority w:val="0"/>
    <w:pPr>
      <w:widowControl/>
      <w:spacing w:before="280" w:after="280"/>
      <w:jc w:val="center"/>
    </w:pPr>
    <w:rPr>
      <w:rFonts w:ascii="宋体" w:hAnsi="宋体" w:cs="宋体"/>
      <w:kern w:val="0"/>
      <w:sz w:val="20"/>
      <w:szCs w:val="20"/>
    </w:rPr>
  </w:style>
  <w:style w:type="paragraph" w:customStyle="1" w:styleId="255">
    <w:name w:val="xl164"/>
    <w:basedOn w:val="1"/>
    <w:next w:val="256"/>
    <w:autoRedefine/>
    <w:qFormat/>
    <w:uiPriority w:val="0"/>
    <w:pPr>
      <w:widowControl/>
      <w:spacing w:before="280" w:after="280"/>
      <w:jc w:val="center"/>
    </w:pPr>
    <w:rPr>
      <w:rFonts w:ascii="宋体" w:hAnsi="宋体" w:cs="宋体"/>
      <w:color w:val="000000"/>
      <w:kern w:val="0"/>
      <w:sz w:val="20"/>
      <w:szCs w:val="20"/>
    </w:rPr>
  </w:style>
  <w:style w:type="paragraph" w:customStyle="1" w:styleId="256">
    <w:name w:val="_Style 16"/>
    <w:basedOn w:val="1"/>
    <w:next w:val="257"/>
    <w:autoRedefine/>
    <w:qFormat/>
    <w:uiPriority w:val="0"/>
    <w:pPr>
      <w:widowControl/>
      <w:spacing w:line="400" w:lineRule="exact"/>
      <w:jc w:val="center"/>
    </w:pPr>
    <w:rPr>
      <w:rFonts w:hAnsi="宋体" w:cs="宋体"/>
      <w:kern w:val="0"/>
      <w:szCs w:val="20"/>
    </w:rPr>
  </w:style>
  <w:style w:type="paragraph" w:customStyle="1" w:styleId="257">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8">
    <w:name w:val="正文段"/>
    <w:basedOn w:val="1"/>
    <w:next w:val="259"/>
    <w:autoRedefine/>
    <w:qFormat/>
    <w:uiPriority w:val="0"/>
    <w:pPr>
      <w:spacing w:after="240" w:line="312" w:lineRule="atLeast"/>
      <w:ind w:firstLine="425"/>
    </w:pPr>
    <w:rPr>
      <w:rFonts w:hAnsi="宋体" w:cs="宋体"/>
      <w:kern w:val="0"/>
      <w:sz w:val="24"/>
      <w:szCs w:val="20"/>
    </w:rPr>
  </w:style>
  <w:style w:type="paragraph" w:customStyle="1" w:styleId="259">
    <w:name w:val="列出段落1"/>
    <w:basedOn w:val="1"/>
    <w:autoRedefine/>
    <w:qFormat/>
    <w:uiPriority w:val="0"/>
    <w:pPr>
      <w:ind w:firstLine="420" w:firstLineChars="200"/>
    </w:pPr>
    <w:rPr>
      <w:rFonts w:ascii="Calibri" w:hAnsi="Calibri"/>
      <w:szCs w:val="22"/>
    </w:rPr>
  </w:style>
  <w:style w:type="paragraph" w:customStyle="1" w:styleId="26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1">
    <w:name w:val="正文_1"/>
    <w:autoRedefine/>
    <w:qFormat/>
    <w:uiPriority w:val="0"/>
    <w:rPr>
      <w:rFonts w:ascii="Times New Roman" w:hAnsi="Times New Roman" w:eastAsia="宋体" w:cs="Times New Roman"/>
      <w:sz w:val="21"/>
      <w:szCs w:val="22"/>
      <w:lang w:val="en-US" w:eastAsia="zh-CN" w:bidi="ar-SA"/>
    </w:rPr>
  </w:style>
  <w:style w:type="paragraph" w:customStyle="1" w:styleId="262">
    <w:name w:val="xl154"/>
    <w:basedOn w:val="1"/>
    <w:next w:val="263"/>
    <w:autoRedefine/>
    <w:qFormat/>
    <w:uiPriority w:val="0"/>
    <w:pPr>
      <w:widowControl/>
      <w:shd w:val="clear" w:color="000000" w:fill="C0C0C0"/>
      <w:spacing w:before="280" w:after="280"/>
    </w:pPr>
    <w:rPr>
      <w:rFonts w:ascii="宋体" w:hAnsi="宋体" w:cs="宋体"/>
      <w:kern w:val="0"/>
      <w:sz w:val="20"/>
      <w:szCs w:val="20"/>
    </w:rPr>
  </w:style>
  <w:style w:type="paragraph" w:customStyle="1" w:styleId="263">
    <w:name w:val="样式3"/>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4">
    <w:name w:val="样式10"/>
    <w:next w:val="265"/>
    <w:autoRedefine/>
    <w:qFormat/>
    <w:uiPriority w:val="0"/>
    <w:pPr>
      <w:widowControl w:val="0"/>
      <w:jc w:val="center"/>
    </w:pPr>
    <w:rPr>
      <w:rFonts w:ascii="Times New Roman" w:hAnsi="宋体" w:eastAsia="宋体" w:cs="宋体"/>
      <w:sz w:val="18"/>
      <w:lang w:val="en-US" w:eastAsia="zh-CN" w:bidi="ar-SA"/>
    </w:rPr>
  </w:style>
  <w:style w:type="paragraph" w:customStyle="1" w:styleId="265">
    <w:name w:val="Char Char Char Char Char Char Char Char Char Char"/>
    <w:basedOn w:val="1"/>
    <w:next w:val="23"/>
    <w:autoRedefine/>
    <w:qFormat/>
    <w:uiPriority w:val="0"/>
    <w:pPr>
      <w:widowControl/>
      <w:spacing w:line="400" w:lineRule="exact"/>
      <w:jc w:val="center"/>
    </w:pPr>
    <w:rPr>
      <w:rFonts w:ascii="Verdana" w:hAnsi="宋体" w:cs="宋体"/>
      <w:kern w:val="0"/>
      <w:szCs w:val="20"/>
    </w:rPr>
  </w:style>
  <w:style w:type="paragraph" w:customStyle="1" w:styleId="266">
    <w:name w:val="标题 4_0"/>
    <w:basedOn w:val="26"/>
    <w:next w:val="26"/>
    <w:autoRedefine/>
    <w:qFormat/>
    <w:uiPriority w:val="0"/>
    <w:pPr>
      <w:keepNext/>
      <w:keepLines/>
      <w:spacing w:before="280" w:after="290" w:line="372" w:lineRule="auto"/>
      <w:outlineLvl w:val="3"/>
    </w:pPr>
    <w:rPr>
      <w:rFonts w:ascii="Cambria" w:hAnsi="Cambria"/>
      <w:b/>
      <w:bCs/>
      <w:sz w:val="28"/>
      <w:szCs w:val="28"/>
    </w:rPr>
  </w:style>
  <w:style w:type="paragraph" w:customStyle="1" w:styleId="267">
    <w:name w:val="Char11"/>
    <w:basedOn w:val="1"/>
    <w:next w:val="268"/>
    <w:autoRedefine/>
    <w:qFormat/>
    <w:uiPriority w:val="0"/>
    <w:pPr>
      <w:widowControl/>
      <w:spacing w:line="400" w:lineRule="exact"/>
      <w:jc w:val="center"/>
    </w:pPr>
    <w:rPr>
      <w:rFonts w:hAnsi="宋体" w:cs="宋体"/>
      <w:kern w:val="0"/>
      <w:szCs w:val="20"/>
    </w:rPr>
  </w:style>
  <w:style w:type="paragraph" w:customStyle="1" w:styleId="268">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9">
    <w:name w:val="Char Char11"/>
    <w:basedOn w:val="1"/>
    <w:autoRedefine/>
    <w:qFormat/>
    <w:uiPriority w:val="0"/>
  </w:style>
  <w:style w:type="paragraph" w:customStyle="1" w:styleId="270">
    <w:name w:val="xl165"/>
    <w:basedOn w:val="1"/>
    <w:next w:val="271"/>
    <w:autoRedefine/>
    <w:qFormat/>
    <w:uiPriority w:val="0"/>
    <w:pPr>
      <w:widowControl/>
      <w:spacing w:before="280" w:after="280"/>
    </w:pPr>
    <w:rPr>
      <w:rFonts w:ascii="宋体" w:hAnsi="宋体" w:cs="宋体"/>
      <w:kern w:val="0"/>
      <w:sz w:val="18"/>
      <w:szCs w:val="20"/>
    </w:rPr>
  </w:style>
  <w:style w:type="paragraph" w:customStyle="1" w:styleId="27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1"/>
      <w:szCs w:val="20"/>
    </w:rPr>
  </w:style>
  <w:style w:type="paragraph" w:customStyle="1" w:styleId="272">
    <w:name w:val="Char Char Char"/>
    <w:basedOn w:val="1"/>
    <w:next w:val="273"/>
    <w:autoRedefine/>
    <w:qFormat/>
    <w:uiPriority w:val="0"/>
    <w:pPr>
      <w:ind w:left="420" w:hanging="420"/>
    </w:pPr>
    <w:rPr>
      <w:rFonts w:ascii="Tahoma" w:hAnsi="宋体" w:cs="宋体"/>
      <w:kern w:val="0"/>
      <w:sz w:val="24"/>
      <w:szCs w:val="20"/>
    </w:rPr>
  </w:style>
  <w:style w:type="paragraph" w:customStyle="1" w:styleId="273">
    <w:name w:val="xl144"/>
    <w:basedOn w:val="1"/>
    <w:next w:val="274"/>
    <w:autoRedefine/>
    <w:qFormat/>
    <w:uiPriority w:val="0"/>
    <w:pPr>
      <w:widowControl/>
      <w:spacing w:before="280" w:after="280"/>
      <w:jc w:val="center"/>
    </w:pPr>
    <w:rPr>
      <w:rFonts w:ascii="宋体" w:hAnsi="宋体" w:cs="宋体"/>
      <w:kern w:val="0"/>
      <w:sz w:val="20"/>
      <w:szCs w:val="20"/>
    </w:rPr>
  </w:style>
  <w:style w:type="paragraph" w:customStyle="1" w:styleId="274">
    <w:name w:val="font11"/>
    <w:basedOn w:val="1"/>
    <w:next w:val="275"/>
    <w:autoRedefine/>
    <w:qFormat/>
    <w:uiPriority w:val="0"/>
    <w:pPr>
      <w:widowControl/>
      <w:spacing w:before="280" w:after="280"/>
    </w:pPr>
    <w:rPr>
      <w:rFonts w:ascii="宋体" w:hAnsi="宋体" w:cs="宋体"/>
      <w:kern w:val="0"/>
      <w:sz w:val="18"/>
      <w:szCs w:val="20"/>
    </w:rPr>
  </w:style>
  <w:style w:type="paragraph" w:customStyle="1" w:styleId="275">
    <w:name w:val="msoquote"/>
    <w:basedOn w:val="1"/>
    <w:next w:val="1"/>
    <w:autoRedefine/>
    <w:qFormat/>
    <w:uiPriority w:val="0"/>
    <w:rPr>
      <w:rFonts w:hAnsi="宋体" w:cs="宋体"/>
      <w:i/>
      <w:color w:val="000000"/>
      <w:kern w:val="0"/>
      <w:szCs w:val="20"/>
    </w:rPr>
  </w:style>
  <w:style w:type="paragraph" w:customStyle="1" w:styleId="276">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7">
    <w:name w:val="列出段落2"/>
    <w:basedOn w:val="1"/>
    <w:autoRedefine/>
    <w:qFormat/>
    <w:uiPriority w:val="0"/>
    <w:pPr>
      <w:ind w:firstLine="420" w:firstLineChars="200"/>
    </w:pPr>
    <w:rPr>
      <w:rFonts w:ascii="Calibri" w:hAnsi="Calibri"/>
      <w:szCs w:val="20"/>
    </w:rPr>
  </w:style>
  <w:style w:type="paragraph" w:customStyle="1" w:styleId="278">
    <w:name w:val="Char Char Char1 Char2"/>
    <w:basedOn w:val="1"/>
    <w:autoRedefine/>
    <w:qFormat/>
    <w:uiPriority w:val="0"/>
    <w:rPr>
      <w:szCs w:val="20"/>
    </w:rPr>
  </w:style>
  <w:style w:type="paragraph" w:customStyle="1" w:styleId="279">
    <w:name w:val="样式 标题 1 + 居中"/>
    <w:basedOn w:val="3"/>
    <w:next w:val="29"/>
    <w:autoRedefine/>
    <w:qFormat/>
    <w:uiPriority w:val="0"/>
    <w:pPr>
      <w:keepNext w:val="0"/>
      <w:keepLines w:val="0"/>
      <w:spacing w:line="576" w:lineRule="auto"/>
      <w:jc w:val="center"/>
    </w:pPr>
    <w:rPr>
      <w:rFonts w:hAnsi="宋体" w:cs="宋体"/>
      <w:bCs w:val="0"/>
      <w:kern w:val="0"/>
      <w:sz w:val="32"/>
      <w:szCs w:val="20"/>
    </w:rPr>
  </w:style>
  <w:style w:type="paragraph" w:customStyle="1" w:styleId="280">
    <w:name w:val="Char Char Char Char Char Char Char Char Char Char Char Char Char Char Char"/>
    <w:basedOn w:val="1"/>
    <w:next w:val="281"/>
    <w:autoRedefine/>
    <w:qFormat/>
    <w:uiPriority w:val="0"/>
    <w:pPr>
      <w:widowControl/>
      <w:spacing w:line="400" w:lineRule="exact"/>
      <w:jc w:val="center"/>
    </w:pPr>
    <w:rPr>
      <w:rFonts w:ascii="Verdana" w:hAnsi="宋体" w:cs="宋体"/>
      <w:kern w:val="0"/>
      <w:szCs w:val="20"/>
    </w:rPr>
  </w:style>
  <w:style w:type="paragraph" w:customStyle="1" w:styleId="281">
    <w:name w:val="Char1"/>
    <w:basedOn w:val="1"/>
    <w:autoRedefine/>
    <w:qFormat/>
    <w:uiPriority w:val="0"/>
    <w:pPr>
      <w:widowControl/>
      <w:spacing w:after="160" w:line="240" w:lineRule="exact"/>
      <w:jc w:val="left"/>
    </w:pPr>
  </w:style>
  <w:style w:type="paragraph" w:customStyle="1" w:styleId="282">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3">
    <w:name w:val="font6"/>
    <w:basedOn w:val="1"/>
    <w:next w:val="284"/>
    <w:autoRedefine/>
    <w:qFormat/>
    <w:uiPriority w:val="0"/>
    <w:pPr>
      <w:widowControl/>
      <w:spacing w:before="280" w:after="280"/>
    </w:pPr>
    <w:rPr>
      <w:rFonts w:ascii="宋体" w:hAnsi="宋体" w:cs="宋体"/>
      <w:kern w:val="0"/>
      <w:sz w:val="20"/>
      <w:szCs w:val="20"/>
    </w:rPr>
  </w:style>
  <w:style w:type="paragraph" w:customStyle="1" w:styleId="284">
    <w:name w:val="reader-word-layer reader-word-s1-5"/>
    <w:basedOn w:val="1"/>
    <w:next w:val="16"/>
    <w:autoRedefine/>
    <w:qFormat/>
    <w:uiPriority w:val="0"/>
    <w:pPr>
      <w:widowControl/>
      <w:spacing w:before="280" w:after="280"/>
    </w:pPr>
    <w:rPr>
      <w:rFonts w:ascii="宋体" w:hAnsi="宋体" w:cs="宋体"/>
      <w:kern w:val="0"/>
      <w:sz w:val="24"/>
      <w:szCs w:val="20"/>
    </w:rPr>
  </w:style>
  <w:style w:type="paragraph" w:customStyle="1" w:styleId="285">
    <w:name w:val="xl138"/>
    <w:basedOn w:val="1"/>
    <w:next w:val="286"/>
    <w:autoRedefine/>
    <w:qFormat/>
    <w:uiPriority w:val="0"/>
    <w:pPr>
      <w:widowControl/>
      <w:spacing w:before="280" w:after="280"/>
      <w:jc w:val="center"/>
    </w:pPr>
    <w:rPr>
      <w:rFonts w:ascii="宋体" w:hAnsi="宋体" w:cs="宋体"/>
      <w:kern w:val="0"/>
      <w:sz w:val="24"/>
      <w:szCs w:val="20"/>
    </w:rPr>
  </w:style>
  <w:style w:type="paragraph" w:customStyle="1" w:styleId="286">
    <w:name w:val="Paragraph P1&amp;2"/>
    <w:basedOn w:val="1"/>
    <w:next w:val="287"/>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7">
    <w:name w:val="xl169"/>
    <w:basedOn w:val="1"/>
    <w:next w:val="288"/>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8">
    <w:name w:val="Char Char1 Char Char Char Char Char Char Char Char Char Char Char Char Char Char"/>
    <w:basedOn w:val="1"/>
    <w:next w:val="289"/>
    <w:autoRedefine/>
    <w:qFormat/>
    <w:uiPriority w:val="0"/>
    <w:pPr>
      <w:spacing w:after="160" w:line="240" w:lineRule="exact"/>
    </w:pPr>
    <w:rPr>
      <w:rFonts w:hAnsi="宋体" w:cs="宋体"/>
      <w:kern w:val="0"/>
      <w:szCs w:val="20"/>
    </w:rPr>
  </w:style>
  <w:style w:type="paragraph" w:customStyle="1" w:styleId="289">
    <w:name w:val="xl170"/>
    <w:basedOn w:val="1"/>
    <w:next w:val="290"/>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90">
    <w:name w:val="reader-word-layer reader-word-s1-9"/>
    <w:basedOn w:val="1"/>
    <w:next w:val="41"/>
    <w:autoRedefine/>
    <w:qFormat/>
    <w:uiPriority w:val="0"/>
    <w:pPr>
      <w:widowControl/>
      <w:spacing w:before="280" w:after="280"/>
    </w:pPr>
    <w:rPr>
      <w:rFonts w:ascii="宋体" w:hAnsi="宋体" w:cs="宋体"/>
      <w:kern w:val="0"/>
      <w:sz w:val="24"/>
      <w:szCs w:val="20"/>
    </w:rPr>
  </w:style>
  <w:style w:type="paragraph" w:customStyle="1" w:styleId="291">
    <w:name w:val="xl145"/>
    <w:basedOn w:val="1"/>
    <w:next w:val="292"/>
    <w:autoRedefine/>
    <w:qFormat/>
    <w:uiPriority w:val="0"/>
    <w:pPr>
      <w:widowControl/>
      <w:spacing w:before="280" w:after="280"/>
      <w:jc w:val="center"/>
    </w:pPr>
    <w:rPr>
      <w:rFonts w:ascii="宋体" w:hAnsi="宋体" w:cs="宋体"/>
      <w:color w:val="000000"/>
      <w:kern w:val="0"/>
      <w:sz w:val="20"/>
      <w:szCs w:val="20"/>
    </w:rPr>
  </w:style>
  <w:style w:type="paragraph" w:customStyle="1" w:styleId="292">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3">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4">
    <w:name w:val="列表1）"/>
    <w:next w:val="78"/>
    <w:autoRedefine/>
    <w:qFormat/>
    <w:uiPriority w:val="0"/>
    <w:pPr>
      <w:widowControl w:val="0"/>
      <w:spacing w:before="10"/>
      <w:jc w:val="both"/>
    </w:pPr>
    <w:rPr>
      <w:rFonts w:ascii="Verdana" w:hAnsi="宋体" w:eastAsia="宋体" w:cs="宋体"/>
      <w:sz w:val="21"/>
      <w:lang w:val="en-US" w:eastAsia="zh-CN" w:bidi="ar-SA"/>
    </w:rPr>
  </w:style>
  <w:style w:type="paragraph" w:customStyle="1" w:styleId="295">
    <w:name w:val="xl171"/>
    <w:basedOn w:val="1"/>
    <w:next w:val="296"/>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6">
    <w:name w:val="style1"/>
    <w:basedOn w:val="1"/>
    <w:next w:val="297"/>
    <w:autoRedefine/>
    <w:qFormat/>
    <w:uiPriority w:val="0"/>
    <w:pPr>
      <w:widowControl/>
      <w:spacing w:before="280" w:after="280"/>
    </w:pPr>
    <w:rPr>
      <w:rFonts w:ascii="宋体" w:hAnsi="宋体" w:cs="宋体"/>
      <w:kern w:val="0"/>
      <w:sz w:val="24"/>
      <w:szCs w:val="20"/>
    </w:rPr>
  </w:style>
  <w:style w:type="paragraph" w:customStyle="1" w:styleId="297">
    <w:name w:val="百姓X"/>
    <w:basedOn w:val="1"/>
    <w:next w:val="298"/>
    <w:autoRedefine/>
    <w:qFormat/>
    <w:uiPriority w:val="0"/>
    <w:pPr>
      <w:spacing w:before="120" w:after="120" w:line="360" w:lineRule="auto"/>
      <w:ind w:firstLine="540"/>
    </w:pPr>
    <w:rPr>
      <w:rFonts w:ascii="Arial Narrow" w:hAnsi="宋体" w:cs="宋体"/>
      <w:kern w:val="0"/>
      <w:sz w:val="24"/>
      <w:szCs w:val="20"/>
    </w:rPr>
  </w:style>
  <w:style w:type="paragraph" w:customStyle="1" w:styleId="298">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9">
    <w:name w:val="Char Char2 Char Char Char Char1"/>
    <w:basedOn w:val="1"/>
    <w:autoRedefine/>
    <w:qFormat/>
    <w:uiPriority w:val="0"/>
    <w:rPr>
      <w:rFonts w:ascii="Tahoma" w:hAnsi="Tahoma"/>
      <w:sz w:val="24"/>
      <w:szCs w:val="20"/>
    </w:rPr>
  </w:style>
  <w:style w:type="paragraph" w:customStyle="1" w:styleId="300">
    <w:name w:val="标题 3_0"/>
    <w:basedOn w:val="26"/>
    <w:next w:val="26"/>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01">
    <w:name w:val="font10"/>
    <w:basedOn w:val="1"/>
    <w:next w:val="82"/>
    <w:autoRedefine/>
    <w:qFormat/>
    <w:uiPriority w:val="0"/>
    <w:pPr>
      <w:widowControl/>
      <w:spacing w:before="280" w:after="280"/>
    </w:pPr>
    <w:rPr>
      <w:rFonts w:ascii="宋体" w:hAnsi="宋体" w:cs="宋体"/>
      <w:kern w:val="0"/>
      <w:sz w:val="16"/>
      <w:szCs w:val="20"/>
    </w:rPr>
  </w:style>
  <w:style w:type="paragraph" w:customStyle="1" w:styleId="302">
    <w:name w:val="Char Char Char1 Char"/>
    <w:basedOn w:val="1"/>
    <w:next w:val="34"/>
    <w:autoRedefine/>
    <w:qFormat/>
    <w:uiPriority w:val="0"/>
    <w:rPr>
      <w:rFonts w:hAnsi="宋体" w:cs="宋体"/>
      <w:kern w:val="0"/>
      <w:szCs w:val="20"/>
    </w:rPr>
  </w:style>
  <w:style w:type="paragraph" w:customStyle="1" w:styleId="303">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4">
    <w:name w:val="样式 首行缩进:  2 字符"/>
    <w:basedOn w:val="1"/>
    <w:next w:val="305"/>
    <w:autoRedefine/>
    <w:qFormat/>
    <w:uiPriority w:val="0"/>
    <w:pPr>
      <w:spacing w:line="360" w:lineRule="auto"/>
      <w:ind w:firstLine="480"/>
    </w:pPr>
    <w:rPr>
      <w:rFonts w:ascii="Arial" w:hAnsi="宋体" w:cs="宋体"/>
      <w:kern w:val="0"/>
      <w:sz w:val="24"/>
      <w:szCs w:val="20"/>
    </w:rPr>
  </w:style>
  <w:style w:type="paragraph" w:customStyle="1" w:styleId="305">
    <w:name w:val="paragraphindent"/>
    <w:basedOn w:val="1"/>
    <w:next w:val="306"/>
    <w:autoRedefine/>
    <w:qFormat/>
    <w:uiPriority w:val="0"/>
    <w:pPr>
      <w:widowControl/>
      <w:spacing w:before="280" w:after="280"/>
    </w:pPr>
    <w:rPr>
      <w:rFonts w:ascii="宋体" w:hAnsi="宋体" w:cs="宋体"/>
      <w:kern w:val="0"/>
      <w:sz w:val="24"/>
      <w:szCs w:val="20"/>
    </w:rPr>
  </w:style>
  <w:style w:type="paragraph" w:customStyle="1" w:styleId="306">
    <w:name w:val="列出段落11"/>
    <w:basedOn w:val="1"/>
    <w:next w:val="14"/>
    <w:autoRedefine/>
    <w:qFormat/>
    <w:uiPriority w:val="0"/>
    <w:pPr>
      <w:ind w:firstLine="420"/>
    </w:pPr>
    <w:rPr>
      <w:rFonts w:ascii="Calibri" w:hAnsi="宋体" w:cs="宋体"/>
      <w:kern w:val="0"/>
      <w:szCs w:val="20"/>
    </w:rPr>
  </w:style>
  <w:style w:type="paragraph" w:customStyle="1" w:styleId="307">
    <w:name w:val="Char Char1 Char Char Char1"/>
    <w:basedOn w:val="14"/>
    <w:autoRedefine/>
    <w:qFormat/>
    <w:uiPriority w:val="0"/>
    <w:rPr>
      <w:shd w:val="clear" w:color="auto" w:fill="auto"/>
    </w:rPr>
  </w:style>
  <w:style w:type="paragraph" w:customStyle="1" w:styleId="308">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309">
    <w:name w:val="xl159"/>
    <w:basedOn w:val="1"/>
    <w:next w:val="295"/>
    <w:autoRedefine/>
    <w:qFormat/>
    <w:uiPriority w:val="0"/>
    <w:pPr>
      <w:widowControl/>
      <w:spacing w:before="280" w:after="280"/>
    </w:pPr>
    <w:rPr>
      <w:rFonts w:ascii="宋体" w:hAnsi="宋体" w:cs="宋体"/>
      <w:b/>
      <w:kern w:val="0"/>
      <w:sz w:val="18"/>
      <w:szCs w:val="20"/>
    </w:rPr>
  </w:style>
  <w:style w:type="paragraph" w:customStyle="1" w:styleId="310">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11">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2">
    <w:name w:val="Char2"/>
    <w:basedOn w:val="1"/>
    <w:autoRedefine/>
    <w:qFormat/>
    <w:uiPriority w:val="0"/>
    <w:pPr>
      <w:widowControl/>
      <w:spacing w:line="400" w:lineRule="exact"/>
      <w:jc w:val="center"/>
    </w:pPr>
  </w:style>
  <w:style w:type="paragraph" w:customStyle="1" w:styleId="313">
    <w:name w:val="_Style 10"/>
    <w:basedOn w:val="1"/>
    <w:next w:val="314"/>
    <w:autoRedefine/>
    <w:qFormat/>
    <w:uiPriority w:val="0"/>
    <w:pPr>
      <w:widowControl/>
      <w:spacing w:line="400" w:lineRule="exact"/>
      <w:jc w:val="center"/>
    </w:pPr>
    <w:rPr>
      <w:rFonts w:hAnsi="宋体" w:cs="宋体"/>
      <w:kern w:val="0"/>
      <w:szCs w:val="20"/>
    </w:rPr>
  </w:style>
  <w:style w:type="paragraph" w:customStyle="1" w:styleId="314">
    <w:name w:val="xl151"/>
    <w:basedOn w:val="1"/>
    <w:next w:val="315"/>
    <w:autoRedefine/>
    <w:qFormat/>
    <w:uiPriority w:val="0"/>
    <w:pPr>
      <w:widowControl/>
      <w:spacing w:before="280" w:after="280"/>
    </w:pPr>
    <w:rPr>
      <w:rFonts w:ascii="宋体" w:hAnsi="宋体" w:cs="宋体"/>
      <w:kern w:val="0"/>
      <w:sz w:val="24"/>
      <w:szCs w:val="20"/>
    </w:rPr>
  </w:style>
  <w:style w:type="paragraph" w:customStyle="1" w:styleId="315">
    <w:name w:val="p15"/>
    <w:basedOn w:val="1"/>
    <w:next w:val="316"/>
    <w:autoRedefine/>
    <w:qFormat/>
    <w:uiPriority w:val="0"/>
    <w:pPr>
      <w:widowControl/>
      <w:ind w:firstLine="420"/>
    </w:pPr>
    <w:rPr>
      <w:rFonts w:hAnsi="宋体" w:cs="宋体"/>
      <w:kern w:val="0"/>
      <w:szCs w:val="20"/>
    </w:rPr>
  </w:style>
  <w:style w:type="paragraph" w:customStyle="1" w:styleId="316">
    <w:name w:val="TOC Heading1"/>
    <w:next w:val="1"/>
    <w:autoRedefine/>
    <w:qFormat/>
    <w:uiPriority w:val="0"/>
    <w:pPr>
      <w:wordWrap w:val="0"/>
    </w:pPr>
    <w:rPr>
      <w:rFonts w:ascii="宋体" w:hAnsi="宋体" w:eastAsia="宋体" w:cs="宋体"/>
      <w:sz w:val="32"/>
      <w:lang w:val="en-US" w:eastAsia="zh-CN" w:bidi="ar-SA"/>
    </w:rPr>
  </w:style>
  <w:style w:type="paragraph" w:customStyle="1" w:styleId="317">
    <w:name w:val="xl130"/>
    <w:basedOn w:val="1"/>
    <w:next w:val="318"/>
    <w:autoRedefine/>
    <w:qFormat/>
    <w:uiPriority w:val="0"/>
    <w:pPr>
      <w:widowControl/>
      <w:spacing w:before="280" w:after="280"/>
    </w:pPr>
    <w:rPr>
      <w:rFonts w:ascii="宋体" w:hAnsi="宋体" w:cs="宋体"/>
      <w:kern w:val="0"/>
      <w:sz w:val="24"/>
      <w:szCs w:val="20"/>
    </w:rPr>
  </w:style>
  <w:style w:type="paragraph" w:customStyle="1" w:styleId="318">
    <w:name w:val="Char Char Char1 Char11"/>
    <w:basedOn w:val="1"/>
    <w:next w:val="319"/>
    <w:autoRedefine/>
    <w:qFormat/>
    <w:uiPriority w:val="0"/>
    <w:rPr>
      <w:rFonts w:hAnsi="宋体" w:cs="宋体"/>
      <w:kern w:val="0"/>
      <w:szCs w:val="20"/>
    </w:rPr>
  </w:style>
  <w:style w:type="paragraph" w:customStyle="1" w:styleId="319">
    <w:name w:val="prodsubtitle"/>
    <w:basedOn w:val="1"/>
    <w:next w:val="17"/>
    <w:autoRedefine/>
    <w:qFormat/>
    <w:uiPriority w:val="0"/>
    <w:pPr>
      <w:widowControl/>
    </w:pPr>
    <w:rPr>
      <w:rFonts w:ascii="宋体" w:hAnsi="宋体" w:cs="宋体"/>
      <w:kern w:val="0"/>
      <w:sz w:val="24"/>
      <w:szCs w:val="20"/>
    </w:rPr>
  </w:style>
  <w:style w:type="paragraph" w:customStyle="1" w:styleId="32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1">
    <w:name w:val="_Style 17"/>
    <w:basedOn w:val="1"/>
    <w:next w:val="276"/>
    <w:autoRedefine/>
    <w:qFormat/>
    <w:uiPriority w:val="0"/>
    <w:pPr>
      <w:widowControl/>
      <w:spacing w:line="400" w:lineRule="exact"/>
      <w:jc w:val="center"/>
    </w:pPr>
    <w:rPr>
      <w:rFonts w:hAnsi="宋体" w:cs="宋体"/>
      <w:kern w:val="0"/>
      <w:szCs w:val="20"/>
    </w:rPr>
  </w:style>
  <w:style w:type="paragraph" w:customStyle="1" w:styleId="322">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3">
    <w:name w:val="pa-0"/>
    <w:basedOn w:val="1"/>
    <w:next w:val="324"/>
    <w:autoRedefine/>
    <w:qFormat/>
    <w:uiPriority w:val="0"/>
    <w:pPr>
      <w:widowControl/>
      <w:spacing w:line="240" w:lineRule="atLeast"/>
    </w:pPr>
    <w:rPr>
      <w:rFonts w:ascii="宋体" w:hAnsi="宋体" w:cs="宋体"/>
      <w:kern w:val="0"/>
      <w:sz w:val="24"/>
      <w:szCs w:val="20"/>
    </w:rPr>
  </w:style>
  <w:style w:type="paragraph" w:customStyle="1" w:styleId="324">
    <w:name w:val="标准正文"/>
    <w:basedOn w:val="1"/>
    <w:next w:val="325"/>
    <w:autoRedefine/>
    <w:qFormat/>
    <w:uiPriority w:val="0"/>
    <w:pPr>
      <w:spacing w:line="312" w:lineRule="auto"/>
      <w:ind w:firstLine="482"/>
    </w:pPr>
    <w:rPr>
      <w:rFonts w:hAnsi="宋体" w:cs="宋体"/>
      <w:kern w:val="0"/>
      <w:sz w:val="24"/>
      <w:szCs w:val="20"/>
    </w:rPr>
  </w:style>
  <w:style w:type="paragraph" w:customStyle="1" w:styleId="325">
    <w:name w:val="font5"/>
    <w:basedOn w:val="1"/>
    <w:next w:val="326"/>
    <w:autoRedefine/>
    <w:qFormat/>
    <w:uiPriority w:val="0"/>
    <w:pPr>
      <w:widowControl/>
      <w:spacing w:before="280" w:after="280"/>
    </w:pPr>
    <w:rPr>
      <w:rFonts w:ascii="宋体" w:hAnsi="宋体" w:cs="宋体"/>
      <w:kern w:val="0"/>
      <w:sz w:val="18"/>
      <w:szCs w:val="20"/>
    </w:rPr>
  </w:style>
  <w:style w:type="paragraph" w:customStyle="1" w:styleId="326">
    <w:name w:val="Char Char12"/>
    <w:basedOn w:val="1"/>
    <w:next w:val="327"/>
    <w:autoRedefine/>
    <w:qFormat/>
    <w:uiPriority w:val="0"/>
    <w:rPr>
      <w:rFonts w:hAnsi="宋体" w:cs="宋体"/>
      <w:kern w:val="0"/>
      <w:szCs w:val="20"/>
    </w:rPr>
  </w:style>
  <w:style w:type="paragraph" w:customStyle="1" w:styleId="327">
    <w:name w:val="xl149"/>
    <w:basedOn w:val="1"/>
    <w:next w:val="328"/>
    <w:autoRedefine/>
    <w:qFormat/>
    <w:uiPriority w:val="0"/>
    <w:pPr>
      <w:widowControl/>
      <w:spacing w:before="280" w:after="280"/>
    </w:pPr>
    <w:rPr>
      <w:rFonts w:ascii="宋体" w:hAnsi="宋体" w:cs="宋体"/>
      <w:kern w:val="0"/>
      <w:sz w:val="18"/>
      <w:szCs w:val="20"/>
    </w:rPr>
  </w:style>
  <w:style w:type="paragraph" w:customStyle="1" w:styleId="328">
    <w:name w:val="xl133"/>
    <w:basedOn w:val="1"/>
    <w:next w:val="329"/>
    <w:autoRedefine/>
    <w:qFormat/>
    <w:uiPriority w:val="0"/>
    <w:pPr>
      <w:widowControl/>
      <w:shd w:val="clear" w:color="000000" w:fill="C0C0C0"/>
      <w:spacing w:before="280" w:after="280"/>
    </w:pPr>
    <w:rPr>
      <w:rFonts w:ascii="宋体" w:hAnsi="宋体" w:cs="宋体"/>
      <w:kern w:val="0"/>
      <w:sz w:val="20"/>
      <w:szCs w:val="20"/>
    </w:rPr>
  </w:style>
  <w:style w:type="paragraph" w:customStyle="1" w:styleId="329">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30">
    <w:name w:val="font13"/>
    <w:basedOn w:val="1"/>
    <w:next w:val="331"/>
    <w:autoRedefine/>
    <w:qFormat/>
    <w:uiPriority w:val="0"/>
    <w:pPr>
      <w:widowControl/>
      <w:spacing w:before="280" w:after="280"/>
    </w:pPr>
    <w:rPr>
      <w:rFonts w:ascii="宋体" w:hAnsi="宋体" w:cs="宋体"/>
      <w:kern w:val="0"/>
      <w:sz w:val="20"/>
      <w:szCs w:val="20"/>
    </w:rPr>
  </w:style>
  <w:style w:type="paragraph" w:customStyle="1" w:styleId="331">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2">
    <w:name w:val="Char Char2 Char Char Char Char2"/>
    <w:basedOn w:val="1"/>
    <w:autoRedefine/>
    <w:qFormat/>
    <w:uiPriority w:val="0"/>
    <w:rPr>
      <w:rFonts w:ascii="Tahoma" w:hAnsi="Tahoma"/>
      <w:sz w:val="24"/>
      <w:szCs w:val="20"/>
    </w:rPr>
  </w:style>
  <w:style w:type="paragraph" w:customStyle="1" w:styleId="333">
    <w:name w:val="目录 21"/>
    <w:basedOn w:val="1"/>
    <w:next w:val="1"/>
    <w:autoRedefine/>
    <w:qFormat/>
    <w:uiPriority w:val="0"/>
    <w:pPr>
      <w:ind w:left="420"/>
    </w:pPr>
    <w:rPr>
      <w:rFonts w:hAnsi="宋体" w:cs="宋体"/>
      <w:kern w:val="0"/>
      <w:szCs w:val="20"/>
    </w:rPr>
  </w:style>
  <w:style w:type="paragraph" w:customStyle="1" w:styleId="334">
    <w:name w:val="31a（正文）章标题"/>
    <w:next w:val="335"/>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5">
    <w:name w:val="xl167"/>
    <w:basedOn w:val="1"/>
    <w:next w:val="336"/>
    <w:autoRedefine/>
    <w:qFormat/>
    <w:uiPriority w:val="0"/>
    <w:pPr>
      <w:widowControl/>
      <w:spacing w:before="280" w:after="280"/>
    </w:pPr>
    <w:rPr>
      <w:rFonts w:ascii="宋体" w:hAnsi="宋体" w:cs="宋体"/>
      <w:kern w:val="0"/>
      <w:sz w:val="20"/>
      <w:szCs w:val="20"/>
    </w:rPr>
  </w:style>
  <w:style w:type="paragraph" w:customStyle="1" w:styleId="336">
    <w:name w:val="标书正文格式"/>
    <w:next w:val="337"/>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7">
    <w:name w:val="xl160"/>
    <w:basedOn w:val="1"/>
    <w:next w:val="338"/>
    <w:autoRedefine/>
    <w:qFormat/>
    <w:uiPriority w:val="0"/>
    <w:pPr>
      <w:widowControl/>
      <w:shd w:val="clear" w:color="000000" w:fill="C0C0C0"/>
      <w:spacing w:before="280" w:after="280"/>
    </w:pPr>
    <w:rPr>
      <w:rFonts w:ascii="宋体" w:hAnsi="宋体" w:cs="宋体"/>
      <w:kern w:val="0"/>
      <w:sz w:val="20"/>
      <w:szCs w:val="20"/>
    </w:rPr>
  </w:style>
  <w:style w:type="paragraph" w:customStyle="1" w:styleId="338">
    <w:name w:val="Char Char Char Char Char Char Char Char Char Char11"/>
    <w:basedOn w:val="1"/>
    <w:next w:val="339"/>
    <w:autoRedefine/>
    <w:qFormat/>
    <w:uiPriority w:val="0"/>
    <w:pPr>
      <w:widowControl/>
      <w:spacing w:line="400" w:lineRule="exact"/>
      <w:jc w:val="center"/>
    </w:pPr>
    <w:rPr>
      <w:rFonts w:ascii="Verdana" w:hAnsi="宋体" w:cs="宋体"/>
      <w:kern w:val="0"/>
      <w:szCs w:val="20"/>
    </w:rPr>
  </w:style>
  <w:style w:type="paragraph" w:customStyle="1" w:styleId="339">
    <w:name w:val="样式 (中文) 黑体 四号 居中 行距: 1.5 倍行距"/>
    <w:basedOn w:val="5"/>
    <w:next w:val="340"/>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40">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4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Char Char Char1 Char Char Char Char Char Char Char"/>
    <w:basedOn w:val="1"/>
    <w:next w:val="35"/>
    <w:autoRedefine/>
    <w:qFormat/>
    <w:uiPriority w:val="0"/>
    <w:rPr>
      <w:rFonts w:ascii="Tahoma" w:hAnsi="宋体" w:cs="宋体"/>
      <w:kern w:val="0"/>
      <w:sz w:val="24"/>
      <w:szCs w:val="20"/>
    </w:rPr>
  </w:style>
  <w:style w:type="paragraph" w:customStyle="1" w:styleId="343">
    <w:name w:val="样式 宋体 首行缩进:  2 字符 段前: 7.8 磅 段后: 7.8 磅"/>
    <w:basedOn w:val="1"/>
    <w:next w:val="344"/>
    <w:autoRedefine/>
    <w:qFormat/>
    <w:uiPriority w:val="0"/>
    <w:pPr>
      <w:spacing w:before="156" w:after="156" w:line="360" w:lineRule="auto"/>
      <w:ind w:firstLine="200"/>
    </w:pPr>
    <w:rPr>
      <w:rFonts w:ascii="宋体" w:hAnsi="宋体" w:cs="宋体"/>
      <w:kern w:val="0"/>
      <w:szCs w:val="20"/>
    </w:rPr>
  </w:style>
  <w:style w:type="paragraph" w:customStyle="1" w:styleId="34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5">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6">
    <w:name w:val="reader-word-layer reader-word-s1-10"/>
    <w:basedOn w:val="1"/>
    <w:next w:val="347"/>
    <w:autoRedefine/>
    <w:qFormat/>
    <w:uiPriority w:val="0"/>
    <w:pPr>
      <w:widowControl/>
      <w:spacing w:before="280" w:after="280"/>
    </w:pPr>
    <w:rPr>
      <w:rFonts w:ascii="宋体" w:hAnsi="宋体" w:cs="宋体"/>
      <w:kern w:val="0"/>
      <w:sz w:val="24"/>
      <w:szCs w:val="20"/>
    </w:rPr>
  </w:style>
  <w:style w:type="paragraph" w:customStyle="1" w:styleId="347">
    <w:name w:val="目录 41"/>
    <w:basedOn w:val="1"/>
    <w:next w:val="1"/>
    <w:autoRedefine/>
    <w:qFormat/>
    <w:uiPriority w:val="0"/>
    <w:pPr>
      <w:ind w:left="630"/>
    </w:pPr>
    <w:rPr>
      <w:rFonts w:ascii="Calibri" w:hAnsi="宋体" w:cs="宋体"/>
      <w:kern w:val="0"/>
      <w:szCs w:val="20"/>
    </w:rPr>
  </w:style>
  <w:style w:type="paragraph" w:customStyle="1" w:styleId="348">
    <w:name w:val="Char Char2 Char Char Char Char"/>
    <w:basedOn w:val="1"/>
    <w:next w:val="349"/>
    <w:autoRedefine/>
    <w:qFormat/>
    <w:uiPriority w:val="0"/>
    <w:rPr>
      <w:rFonts w:ascii="Tahoma" w:hAnsi="宋体" w:cs="宋体"/>
      <w:kern w:val="0"/>
      <w:sz w:val="24"/>
      <w:szCs w:val="20"/>
    </w:rPr>
  </w:style>
  <w:style w:type="paragraph" w:customStyle="1" w:styleId="349">
    <w:name w:val="样式 (中文) 黑体 小二 行距: 1.5 倍行距"/>
    <w:basedOn w:val="1"/>
    <w:next w:val="333"/>
    <w:autoRedefine/>
    <w:qFormat/>
    <w:uiPriority w:val="0"/>
    <w:pPr>
      <w:spacing w:line="360" w:lineRule="auto"/>
    </w:pPr>
    <w:rPr>
      <w:rFonts w:hAnsi="宋体" w:eastAsia="黑体" w:cs="宋体"/>
      <w:kern w:val="0"/>
      <w:sz w:val="36"/>
      <w:szCs w:val="20"/>
    </w:rPr>
  </w:style>
  <w:style w:type="paragraph" w:customStyle="1" w:styleId="350">
    <w:name w:val="正文缩进_0"/>
    <w:basedOn w:val="261"/>
    <w:autoRedefine/>
    <w:qFormat/>
    <w:uiPriority w:val="0"/>
    <w:pPr>
      <w:widowControl w:val="0"/>
      <w:ind w:firstLine="420"/>
      <w:jc w:val="both"/>
    </w:pPr>
    <w:rPr>
      <w:kern w:val="2"/>
      <w:u w:val="single"/>
    </w:rPr>
  </w:style>
  <w:style w:type="paragraph" w:customStyle="1" w:styleId="351">
    <w:name w:val="文字"/>
    <w:basedOn w:val="1"/>
    <w:next w:val="352"/>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2">
    <w:name w:val="xl150"/>
    <w:basedOn w:val="1"/>
    <w:next w:val="258"/>
    <w:autoRedefine/>
    <w:qFormat/>
    <w:uiPriority w:val="0"/>
    <w:pPr>
      <w:widowControl/>
      <w:spacing w:before="280" w:after="280"/>
    </w:pPr>
    <w:rPr>
      <w:rFonts w:ascii="宋体" w:hAnsi="宋体" w:cs="宋体"/>
      <w:kern w:val="0"/>
      <w:sz w:val="18"/>
      <w:szCs w:val="20"/>
    </w:rPr>
  </w:style>
  <w:style w:type="paragraph" w:customStyle="1" w:styleId="353">
    <w:name w:val="Char Char1 Char Char Char"/>
    <w:next w:val="19"/>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4">
    <w:name w:val="font8"/>
    <w:basedOn w:val="1"/>
    <w:next w:val="355"/>
    <w:autoRedefine/>
    <w:qFormat/>
    <w:uiPriority w:val="0"/>
    <w:pPr>
      <w:widowControl/>
      <w:spacing w:before="280" w:after="280"/>
    </w:pPr>
    <w:rPr>
      <w:rFonts w:ascii="Arial" w:hAnsi="宋体" w:cs="宋体"/>
      <w:kern w:val="0"/>
      <w:sz w:val="16"/>
      <w:szCs w:val="20"/>
    </w:rPr>
  </w:style>
  <w:style w:type="paragraph" w:customStyle="1" w:styleId="355">
    <w:name w:val="目录 71"/>
    <w:basedOn w:val="1"/>
    <w:next w:val="1"/>
    <w:autoRedefine/>
    <w:qFormat/>
    <w:uiPriority w:val="0"/>
    <w:pPr>
      <w:ind w:left="2520"/>
    </w:pPr>
    <w:rPr>
      <w:rFonts w:ascii="Calibri" w:hAnsi="宋体" w:cs="宋体"/>
      <w:kern w:val="0"/>
      <w:szCs w:val="20"/>
    </w:rPr>
  </w:style>
  <w:style w:type="paragraph" w:customStyle="1" w:styleId="356">
    <w:name w:val="reader-word-layer reader-word-s1-11"/>
    <w:basedOn w:val="1"/>
    <w:next w:val="357"/>
    <w:autoRedefine/>
    <w:qFormat/>
    <w:uiPriority w:val="0"/>
    <w:pPr>
      <w:widowControl/>
      <w:spacing w:before="280" w:after="280"/>
    </w:pPr>
    <w:rPr>
      <w:rFonts w:ascii="宋体" w:hAnsi="宋体" w:cs="宋体"/>
      <w:kern w:val="0"/>
      <w:sz w:val="24"/>
      <w:szCs w:val="20"/>
    </w:rPr>
  </w:style>
  <w:style w:type="paragraph" w:customStyle="1" w:styleId="357">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8">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9">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60">
    <w:name w:val="样式14"/>
    <w:next w:val="361"/>
    <w:autoRedefine/>
    <w:qFormat/>
    <w:uiPriority w:val="0"/>
    <w:pPr>
      <w:widowControl w:val="0"/>
      <w:jc w:val="center"/>
    </w:pPr>
    <w:rPr>
      <w:rFonts w:ascii="Times New Roman" w:hAnsi="宋体" w:eastAsia="宋体" w:cs="宋体"/>
      <w:sz w:val="18"/>
      <w:lang w:val="en-US" w:eastAsia="zh-CN" w:bidi="ar-SA"/>
    </w:rPr>
  </w:style>
  <w:style w:type="paragraph" w:customStyle="1" w:styleId="361">
    <w:name w:val="Char Char2 Char Char Char Char3"/>
    <w:basedOn w:val="1"/>
    <w:next w:val="270"/>
    <w:autoRedefine/>
    <w:qFormat/>
    <w:uiPriority w:val="0"/>
    <w:rPr>
      <w:rFonts w:ascii="Tahoma" w:hAnsi="宋体" w:cs="宋体"/>
      <w:kern w:val="0"/>
      <w:sz w:val="24"/>
      <w:szCs w:val="20"/>
    </w:rPr>
  </w:style>
  <w:style w:type="paragraph" w:customStyle="1" w:styleId="362">
    <w:name w:val="Char Char Char Char Char Char Char1"/>
    <w:basedOn w:val="1"/>
    <w:next w:val="363"/>
    <w:autoRedefine/>
    <w:qFormat/>
    <w:uiPriority w:val="0"/>
    <w:pPr>
      <w:widowControl/>
      <w:spacing w:line="400" w:lineRule="exact"/>
      <w:jc w:val="center"/>
    </w:pPr>
    <w:rPr>
      <w:rFonts w:ascii="Verdana" w:hAnsi="宋体" w:cs="宋体"/>
      <w:kern w:val="0"/>
      <w:szCs w:val="20"/>
    </w:rPr>
  </w:style>
  <w:style w:type="paragraph" w:customStyle="1" w:styleId="363">
    <w:name w:val="xl147"/>
    <w:basedOn w:val="1"/>
    <w:next w:val="364"/>
    <w:autoRedefine/>
    <w:qFormat/>
    <w:uiPriority w:val="0"/>
    <w:pPr>
      <w:widowControl/>
      <w:spacing w:before="280" w:after="280"/>
    </w:pPr>
    <w:rPr>
      <w:rFonts w:ascii="宋体" w:hAnsi="宋体" w:cs="宋体"/>
      <w:kern w:val="0"/>
      <w:sz w:val="20"/>
      <w:szCs w:val="20"/>
    </w:rPr>
  </w:style>
  <w:style w:type="paragraph" w:customStyle="1" w:styleId="364">
    <w:name w:val="xl163"/>
    <w:basedOn w:val="1"/>
    <w:next w:val="293"/>
    <w:autoRedefine/>
    <w:qFormat/>
    <w:uiPriority w:val="0"/>
    <w:pPr>
      <w:widowControl/>
      <w:spacing w:before="280" w:after="280"/>
    </w:pPr>
    <w:rPr>
      <w:rFonts w:ascii="宋体" w:hAnsi="宋体" w:cs="宋体"/>
      <w:color w:val="000000"/>
      <w:kern w:val="0"/>
      <w:sz w:val="18"/>
      <w:szCs w:val="20"/>
    </w:rPr>
  </w:style>
  <w:style w:type="paragraph" w:customStyle="1" w:styleId="365">
    <w:name w:val="_Style 7"/>
    <w:basedOn w:val="1"/>
    <w:next w:val="1"/>
    <w:autoRedefine/>
    <w:qFormat/>
    <w:uiPriority w:val="0"/>
    <w:pPr>
      <w:widowControl/>
      <w:spacing w:after="160" w:line="240" w:lineRule="exact"/>
    </w:pPr>
    <w:rPr>
      <w:rFonts w:hAnsi="宋体" w:cs="宋体"/>
      <w:kern w:val="0"/>
      <w:szCs w:val="20"/>
    </w:rPr>
  </w:style>
  <w:style w:type="paragraph" w:customStyle="1" w:styleId="366">
    <w:name w:val="样式13"/>
    <w:next w:val="367"/>
    <w:autoRedefine/>
    <w:qFormat/>
    <w:uiPriority w:val="0"/>
    <w:pPr>
      <w:widowControl w:val="0"/>
      <w:jc w:val="center"/>
    </w:pPr>
    <w:rPr>
      <w:rFonts w:ascii="Times New Roman" w:hAnsi="宋体" w:eastAsia="宋体" w:cs="宋体"/>
      <w:sz w:val="18"/>
      <w:lang w:val="en-US" w:eastAsia="zh-CN" w:bidi="ar-SA"/>
    </w:rPr>
  </w:style>
  <w:style w:type="paragraph" w:customStyle="1" w:styleId="367">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8">
    <w:name w:val="xl152"/>
    <w:basedOn w:val="1"/>
    <w:next w:val="356"/>
    <w:autoRedefine/>
    <w:qFormat/>
    <w:uiPriority w:val="0"/>
    <w:pPr>
      <w:widowControl/>
      <w:spacing w:before="280" w:after="280"/>
    </w:pPr>
    <w:rPr>
      <w:rFonts w:ascii="宋体" w:hAnsi="宋体" w:cs="宋体"/>
      <w:b/>
      <w:kern w:val="0"/>
      <w:sz w:val="18"/>
      <w:szCs w:val="20"/>
    </w:rPr>
  </w:style>
  <w:style w:type="paragraph" w:customStyle="1" w:styleId="369">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70">
    <w:name w:val="Char Char Char Char Char Char Char121"/>
    <w:basedOn w:val="1"/>
    <w:next w:val="348"/>
    <w:autoRedefine/>
    <w:qFormat/>
    <w:uiPriority w:val="0"/>
    <w:pPr>
      <w:widowControl/>
      <w:spacing w:line="400" w:lineRule="exact"/>
      <w:jc w:val="center"/>
    </w:pPr>
    <w:rPr>
      <w:rFonts w:ascii="Verdana" w:hAnsi="宋体" w:cs="宋体"/>
      <w:kern w:val="0"/>
      <w:szCs w:val="20"/>
    </w:rPr>
  </w:style>
  <w:style w:type="paragraph" w:customStyle="1" w:styleId="371">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2">
    <w:name w:val="font9"/>
    <w:basedOn w:val="1"/>
    <w:next w:val="280"/>
    <w:autoRedefine/>
    <w:qFormat/>
    <w:uiPriority w:val="0"/>
    <w:pPr>
      <w:widowControl/>
      <w:spacing w:before="280" w:after="280"/>
    </w:pPr>
    <w:rPr>
      <w:rFonts w:ascii="宋体" w:hAnsi="宋体" w:cs="宋体"/>
      <w:kern w:val="0"/>
      <w:sz w:val="18"/>
      <w:szCs w:val="20"/>
    </w:rPr>
  </w:style>
  <w:style w:type="paragraph" w:customStyle="1" w:styleId="373">
    <w:name w:val="样式 (中文) 黑体 小三 黑色"/>
    <w:basedOn w:val="4"/>
    <w:next w:val="370"/>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4">
    <w:name w:val="样式12"/>
    <w:next w:val="375"/>
    <w:autoRedefine/>
    <w:qFormat/>
    <w:uiPriority w:val="0"/>
    <w:pPr>
      <w:widowControl w:val="0"/>
      <w:jc w:val="center"/>
    </w:pPr>
    <w:rPr>
      <w:rFonts w:ascii="Times New Roman" w:hAnsi="宋体" w:eastAsia="宋体" w:cs="宋体"/>
      <w:sz w:val="18"/>
      <w:lang w:val="en-US" w:eastAsia="zh-CN" w:bidi="ar-SA"/>
    </w:rPr>
  </w:style>
  <w:style w:type="paragraph" w:customStyle="1" w:styleId="375">
    <w:name w:val="Char Char1 Char Char Char21"/>
    <w:next w:val="85"/>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6">
    <w:name w:val="标题 1_0"/>
    <w:basedOn w:val="26"/>
    <w:next w:val="26"/>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7">
    <w:name w:val="目录 81"/>
    <w:basedOn w:val="1"/>
    <w:next w:val="1"/>
    <w:autoRedefine/>
    <w:qFormat/>
    <w:uiPriority w:val="0"/>
    <w:pPr>
      <w:ind w:left="2940"/>
    </w:pPr>
    <w:rPr>
      <w:rFonts w:ascii="Calibri" w:hAnsi="宋体" w:cs="宋体"/>
      <w:kern w:val="0"/>
      <w:szCs w:val="20"/>
    </w:rPr>
  </w:style>
  <w:style w:type="paragraph" w:customStyle="1" w:styleId="378">
    <w:name w:val="样式 标题 2 + (西文) 宋体 居中"/>
    <w:basedOn w:val="4"/>
    <w:next w:val="379"/>
    <w:autoRedefine/>
    <w:qFormat/>
    <w:uiPriority w:val="0"/>
    <w:pPr>
      <w:keepNext w:val="0"/>
      <w:keepLines w:val="0"/>
      <w:spacing w:line="416" w:lineRule="auto"/>
      <w:jc w:val="center"/>
    </w:pPr>
    <w:rPr>
      <w:rFonts w:ascii="宋体" w:hAnsi="宋体" w:cs="宋体"/>
      <w:bCs w:val="0"/>
      <w:kern w:val="0"/>
      <w:szCs w:val="20"/>
    </w:rPr>
  </w:style>
  <w:style w:type="paragraph" w:customStyle="1" w:styleId="379">
    <w:name w:val="xl135"/>
    <w:basedOn w:val="1"/>
    <w:next w:val="253"/>
    <w:autoRedefine/>
    <w:qFormat/>
    <w:uiPriority w:val="0"/>
    <w:pPr>
      <w:widowControl/>
      <w:spacing w:before="280" w:after="280"/>
    </w:pPr>
    <w:rPr>
      <w:rFonts w:ascii="宋体" w:hAnsi="宋体" w:cs="宋体"/>
      <w:kern w:val="0"/>
      <w:sz w:val="18"/>
      <w:szCs w:val="20"/>
    </w:rPr>
  </w:style>
  <w:style w:type="paragraph" w:customStyle="1" w:styleId="380">
    <w:name w:val="xl131"/>
    <w:basedOn w:val="1"/>
    <w:next w:val="381"/>
    <w:autoRedefine/>
    <w:qFormat/>
    <w:uiPriority w:val="0"/>
    <w:pPr>
      <w:widowControl/>
      <w:spacing w:before="280" w:after="280"/>
    </w:pPr>
    <w:rPr>
      <w:rFonts w:ascii="宋体" w:hAnsi="宋体" w:cs="宋体"/>
      <w:kern w:val="0"/>
      <w:sz w:val="24"/>
      <w:szCs w:val="20"/>
    </w:rPr>
  </w:style>
  <w:style w:type="paragraph" w:customStyle="1" w:styleId="381">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2">
    <w:name w:val="五号正文（标准）"/>
    <w:basedOn w:val="1"/>
    <w:next w:val="353"/>
    <w:autoRedefine/>
    <w:qFormat/>
    <w:uiPriority w:val="0"/>
    <w:pPr>
      <w:spacing w:line="360" w:lineRule="auto"/>
      <w:ind w:firstLine="600"/>
    </w:pPr>
    <w:rPr>
      <w:rFonts w:ascii="仿宋_GB2312" w:hAnsi="宋体" w:eastAsia="仿宋_GB2312" w:cs="宋体"/>
      <w:b/>
      <w:kern w:val="0"/>
      <w:sz w:val="30"/>
      <w:szCs w:val="20"/>
    </w:rPr>
  </w:style>
  <w:style w:type="paragraph" w:customStyle="1" w:styleId="383">
    <w:name w:val="xl136"/>
    <w:basedOn w:val="1"/>
    <w:next w:val="384"/>
    <w:autoRedefine/>
    <w:qFormat/>
    <w:uiPriority w:val="0"/>
    <w:pPr>
      <w:widowControl/>
      <w:spacing w:before="280" w:after="280"/>
      <w:jc w:val="center"/>
    </w:pPr>
    <w:rPr>
      <w:rFonts w:ascii="宋体" w:hAnsi="宋体" w:cs="宋体"/>
      <w:kern w:val="0"/>
      <w:sz w:val="20"/>
      <w:szCs w:val="20"/>
    </w:rPr>
  </w:style>
  <w:style w:type="paragraph" w:customStyle="1" w:styleId="384">
    <w:name w:val="xl156"/>
    <w:basedOn w:val="1"/>
    <w:next w:val="385"/>
    <w:autoRedefine/>
    <w:qFormat/>
    <w:uiPriority w:val="0"/>
    <w:pPr>
      <w:widowControl/>
      <w:shd w:val="clear" w:color="000000" w:fill="C0C0C0"/>
      <w:spacing w:before="280" w:after="280"/>
    </w:pPr>
    <w:rPr>
      <w:rFonts w:ascii="宋体" w:hAnsi="宋体" w:cs="宋体"/>
      <w:kern w:val="0"/>
      <w:sz w:val="20"/>
      <w:szCs w:val="20"/>
    </w:rPr>
  </w:style>
  <w:style w:type="paragraph" w:customStyle="1" w:styleId="385">
    <w:name w:val="Char Char Char Char Char Char Char Char Char Char Char Char Char Char Char Char Char Char Char1"/>
    <w:basedOn w:val="1"/>
    <w:next w:val="343"/>
    <w:autoRedefine/>
    <w:qFormat/>
    <w:uiPriority w:val="0"/>
    <w:pPr>
      <w:widowControl/>
      <w:spacing w:line="400" w:lineRule="exact"/>
      <w:jc w:val="center"/>
    </w:pPr>
    <w:rPr>
      <w:rFonts w:ascii="Verdana" w:hAnsi="宋体" w:cs="宋体"/>
      <w:kern w:val="0"/>
      <w:szCs w:val="20"/>
    </w:rPr>
  </w:style>
  <w:style w:type="paragraph" w:customStyle="1" w:styleId="386">
    <w:name w:val="样式 标题 3h3section:3Level 3 HeadH3level_3PIM 33rd level3H..."/>
    <w:basedOn w:val="5"/>
    <w:next w:val="362"/>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7">
    <w:name w:val="xl140"/>
    <w:basedOn w:val="1"/>
    <w:next w:val="388"/>
    <w:autoRedefine/>
    <w:qFormat/>
    <w:uiPriority w:val="0"/>
    <w:pPr>
      <w:widowControl/>
      <w:spacing w:before="280" w:after="280"/>
    </w:pPr>
    <w:rPr>
      <w:rFonts w:ascii="宋体" w:hAnsi="宋体" w:cs="宋体"/>
      <w:kern w:val="0"/>
      <w:sz w:val="18"/>
      <w:szCs w:val="20"/>
    </w:rPr>
  </w:style>
  <w:style w:type="paragraph" w:customStyle="1" w:styleId="388">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9">
    <w:name w:val="TOC 标题_0"/>
    <w:basedOn w:val="376"/>
    <w:next w:val="26"/>
    <w:autoRedefine/>
    <w:qFormat/>
    <w:uiPriority w:val="0"/>
    <w:pPr>
      <w:outlineLvl w:val="9"/>
    </w:pPr>
    <w:rPr>
      <w:rFonts w:ascii="Calibri" w:hAnsi="Calibri"/>
    </w:rPr>
  </w:style>
  <w:style w:type="paragraph" w:customStyle="1" w:styleId="390">
    <w:name w:val="Char Char Char Char Char Char Char Char Char Char Char Char Char Char Char21"/>
    <w:basedOn w:val="1"/>
    <w:next w:val="330"/>
    <w:autoRedefine/>
    <w:qFormat/>
    <w:uiPriority w:val="0"/>
    <w:pPr>
      <w:widowControl/>
      <w:spacing w:line="400" w:lineRule="exact"/>
      <w:jc w:val="center"/>
    </w:pPr>
    <w:rPr>
      <w:rFonts w:ascii="Verdana" w:hAnsi="宋体" w:cs="宋体"/>
      <w:kern w:val="0"/>
      <w:szCs w:val="20"/>
    </w:rPr>
  </w:style>
  <w:style w:type="paragraph" w:customStyle="1" w:styleId="391">
    <w:name w:val="德吉标题二"/>
    <w:basedOn w:val="4"/>
    <w:next w:val="18"/>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2">
    <w:name w:val="xl155"/>
    <w:basedOn w:val="1"/>
    <w:next w:val="386"/>
    <w:autoRedefine/>
    <w:qFormat/>
    <w:uiPriority w:val="0"/>
    <w:pPr>
      <w:widowControl/>
      <w:shd w:val="clear" w:color="000000" w:fill="C0C0C0"/>
      <w:spacing w:before="280" w:after="280"/>
    </w:pPr>
    <w:rPr>
      <w:rFonts w:ascii="宋体" w:hAnsi="宋体" w:cs="宋体"/>
      <w:kern w:val="0"/>
      <w:sz w:val="20"/>
      <w:szCs w:val="20"/>
    </w:rPr>
  </w:style>
  <w:style w:type="paragraph" w:customStyle="1" w:styleId="393">
    <w:name w:val="样式3 Char"/>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4">
    <w:name w:val="样式9"/>
    <w:next w:val="395"/>
    <w:autoRedefine/>
    <w:qFormat/>
    <w:uiPriority w:val="0"/>
    <w:pPr>
      <w:widowControl w:val="0"/>
      <w:jc w:val="center"/>
    </w:pPr>
    <w:rPr>
      <w:rFonts w:ascii="Times New Roman" w:hAnsi="宋体" w:eastAsia="宋体" w:cs="宋体"/>
      <w:sz w:val="18"/>
      <w:lang w:val="en-US" w:eastAsia="zh-CN" w:bidi="ar-SA"/>
    </w:rPr>
  </w:style>
  <w:style w:type="paragraph" w:customStyle="1" w:styleId="395">
    <w:name w:val="xl148"/>
    <w:basedOn w:val="1"/>
    <w:next w:val="342"/>
    <w:autoRedefine/>
    <w:qFormat/>
    <w:uiPriority w:val="0"/>
    <w:pPr>
      <w:widowControl/>
      <w:spacing w:before="280" w:after="280"/>
    </w:pPr>
    <w:rPr>
      <w:rFonts w:ascii="宋体" w:hAnsi="宋体" w:cs="宋体"/>
      <w:kern w:val="0"/>
      <w:sz w:val="20"/>
      <w:szCs w:val="20"/>
    </w:rPr>
  </w:style>
  <w:style w:type="paragraph" w:customStyle="1" w:styleId="396">
    <w:name w:val="Char Char Char Char Char Char Char"/>
    <w:basedOn w:val="1"/>
    <w:autoRedefine/>
    <w:qFormat/>
    <w:uiPriority w:val="0"/>
    <w:pPr>
      <w:widowControl/>
      <w:spacing w:after="160" w:line="240" w:lineRule="exact"/>
      <w:jc w:val="left"/>
    </w:pPr>
  </w:style>
  <w:style w:type="paragraph" w:customStyle="1" w:styleId="397">
    <w:name w:val="Char Char Char1 Char Char Char Char Char Char Char1"/>
    <w:basedOn w:val="1"/>
    <w:next w:val="398"/>
    <w:autoRedefine/>
    <w:qFormat/>
    <w:uiPriority w:val="0"/>
    <w:rPr>
      <w:rFonts w:ascii="Tahoma" w:hAnsi="宋体" w:cs="宋体"/>
      <w:kern w:val="0"/>
      <w:sz w:val="24"/>
      <w:szCs w:val="20"/>
    </w:rPr>
  </w:style>
  <w:style w:type="paragraph" w:customStyle="1" w:styleId="398">
    <w:name w:val="目录 31"/>
    <w:basedOn w:val="1"/>
    <w:next w:val="1"/>
    <w:autoRedefine/>
    <w:qFormat/>
    <w:uiPriority w:val="0"/>
    <w:pPr>
      <w:ind w:left="840"/>
    </w:pPr>
    <w:rPr>
      <w:rFonts w:hAnsi="宋体" w:eastAsia="仿宋_GB2312" w:cs="宋体"/>
      <w:kern w:val="0"/>
      <w:sz w:val="28"/>
      <w:szCs w:val="20"/>
    </w:rPr>
  </w:style>
  <w:style w:type="paragraph" w:customStyle="1" w:styleId="399">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400">
    <w:name w:val="xl146"/>
    <w:basedOn w:val="1"/>
    <w:next w:val="79"/>
    <w:autoRedefine/>
    <w:qFormat/>
    <w:uiPriority w:val="0"/>
    <w:pPr>
      <w:widowControl/>
      <w:spacing w:before="280" w:after="280"/>
    </w:pPr>
    <w:rPr>
      <w:rFonts w:ascii="宋体" w:hAnsi="宋体" w:cs="宋体"/>
      <w:kern w:val="0"/>
      <w:sz w:val="24"/>
      <w:szCs w:val="20"/>
    </w:rPr>
  </w:style>
  <w:style w:type="paragraph" w:customStyle="1" w:styleId="401">
    <w:name w:val="xl161"/>
    <w:basedOn w:val="1"/>
    <w:next w:val="304"/>
    <w:autoRedefine/>
    <w:qFormat/>
    <w:uiPriority w:val="0"/>
    <w:pPr>
      <w:widowControl/>
      <w:spacing w:before="280" w:after="280"/>
      <w:jc w:val="center"/>
    </w:pPr>
    <w:rPr>
      <w:rFonts w:ascii="宋体" w:hAnsi="宋体" w:cs="宋体"/>
      <w:color w:val="000000"/>
      <w:kern w:val="0"/>
      <w:sz w:val="20"/>
      <w:szCs w:val="20"/>
    </w:rPr>
  </w:style>
  <w:style w:type="paragraph" w:customStyle="1" w:styleId="402">
    <w:name w:val="Char Char"/>
    <w:basedOn w:val="1"/>
    <w:next w:val="1"/>
    <w:autoRedefine/>
    <w:qFormat/>
    <w:uiPriority w:val="0"/>
    <w:pPr>
      <w:widowControl/>
      <w:spacing w:after="160" w:line="240" w:lineRule="exact"/>
    </w:pPr>
    <w:rPr>
      <w:rFonts w:hAnsi="宋体" w:cs="宋体"/>
      <w:kern w:val="0"/>
      <w:szCs w:val="20"/>
    </w:rPr>
  </w:style>
  <w:style w:type="paragraph" w:customStyle="1" w:styleId="403">
    <w:name w:val="xl141"/>
    <w:basedOn w:val="1"/>
    <w:next w:val="392"/>
    <w:autoRedefine/>
    <w:qFormat/>
    <w:uiPriority w:val="0"/>
    <w:pPr>
      <w:widowControl/>
      <w:spacing w:before="280" w:after="280"/>
    </w:pPr>
    <w:rPr>
      <w:rFonts w:ascii="宋体" w:hAnsi="宋体" w:cs="宋体"/>
      <w:b/>
      <w:kern w:val="0"/>
      <w:sz w:val="18"/>
      <w:szCs w:val="20"/>
    </w:rPr>
  </w:style>
  <w:style w:type="paragraph" w:customStyle="1" w:styleId="404">
    <w:name w:val="华文细黑1"/>
    <w:basedOn w:val="1"/>
    <w:next w:val="405"/>
    <w:autoRedefine/>
    <w:qFormat/>
    <w:uiPriority w:val="0"/>
    <w:pPr>
      <w:widowControl/>
      <w:spacing w:line="300" w:lineRule="auto"/>
      <w:ind w:firstLine="200"/>
    </w:pPr>
    <w:rPr>
      <w:rFonts w:hAnsi="宋体" w:eastAsia="华文细黑" w:cs="宋体"/>
      <w:kern w:val="0"/>
      <w:sz w:val="24"/>
      <w:szCs w:val="20"/>
    </w:rPr>
  </w:style>
  <w:style w:type="paragraph" w:customStyle="1" w:styleId="405">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6">
    <w:name w:val="样式11"/>
    <w:basedOn w:val="34"/>
    <w:autoRedefine/>
    <w:qFormat/>
    <w:uiPriority w:val="0"/>
    <w:pPr>
      <w:widowControl/>
      <w:pBdr>
        <w:bottom w:val="none" w:color="auto" w:sz="0" w:space="0"/>
      </w:pBdr>
    </w:pPr>
  </w:style>
  <w:style w:type="paragraph" w:customStyle="1" w:styleId="407">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8">
    <w:name w:val="Char Char Char Char2"/>
    <w:basedOn w:val="1"/>
    <w:next w:val="1"/>
    <w:autoRedefine/>
    <w:qFormat/>
    <w:uiPriority w:val="0"/>
    <w:pPr>
      <w:widowControl/>
      <w:spacing w:after="160" w:line="240" w:lineRule="exact"/>
      <w:jc w:val="left"/>
    </w:pPr>
  </w:style>
  <w:style w:type="paragraph" w:customStyle="1" w:styleId="409">
    <w:name w:val="重点说明"/>
    <w:basedOn w:val="1"/>
    <w:next w:val="399"/>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10">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1">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2">
    <w:name w:val="样式4"/>
    <w:basedOn w:val="1"/>
    <w:next w:val="13"/>
    <w:autoRedefine/>
    <w:qFormat/>
    <w:uiPriority w:val="0"/>
    <w:pPr>
      <w:ind w:right="13"/>
      <w:jc w:val="right"/>
    </w:pPr>
    <w:rPr>
      <w:rFonts w:hAnsi="宋体" w:eastAsia="仿宋_GB2312" w:cs="宋体"/>
      <w:kern w:val="0"/>
      <w:sz w:val="28"/>
      <w:szCs w:val="20"/>
    </w:rPr>
  </w:style>
  <w:style w:type="paragraph" w:customStyle="1" w:styleId="413">
    <w:name w:val="样式5"/>
    <w:basedOn w:val="414"/>
    <w:next w:val="302"/>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4">
    <w:name w:val="List Paragraph"/>
    <w:basedOn w:val="1"/>
    <w:autoRedefine/>
    <w:qFormat/>
    <w:uiPriority w:val="99"/>
    <w:pPr>
      <w:ind w:firstLine="420" w:firstLineChars="200"/>
    </w:pPr>
    <w:rPr>
      <w:rFonts w:ascii="Calibri" w:hAnsi="Calibri"/>
      <w:szCs w:val="22"/>
    </w:rPr>
  </w:style>
  <w:style w:type="paragraph" w:customStyle="1" w:styleId="415">
    <w:name w:val="fontsize"/>
    <w:basedOn w:val="1"/>
    <w:next w:val="416"/>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6">
    <w:name w:val="文档正文"/>
    <w:basedOn w:val="1"/>
    <w:next w:val="249"/>
    <w:autoRedefine/>
    <w:qFormat/>
    <w:uiPriority w:val="0"/>
    <w:pPr>
      <w:spacing w:line="480" w:lineRule="atLeast"/>
      <w:ind w:firstLine="567"/>
    </w:pPr>
    <w:rPr>
      <w:rFonts w:ascii="长城仿宋" w:hAnsi="宋体" w:cs="宋体"/>
      <w:kern w:val="0"/>
      <w:sz w:val="24"/>
      <w:szCs w:val="20"/>
    </w:rPr>
  </w:style>
  <w:style w:type="paragraph" w:customStyle="1" w:styleId="417">
    <w:name w:val="xl24"/>
    <w:basedOn w:val="1"/>
    <w:next w:val="309"/>
    <w:autoRedefine/>
    <w:qFormat/>
    <w:uiPriority w:val="0"/>
    <w:pPr>
      <w:widowControl/>
      <w:spacing w:before="280" w:after="280"/>
    </w:pPr>
    <w:rPr>
      <w:rFonts w:ascii="宋体" w:hAnsi="宋体" w:cs="宋体"/>
      <w:kern w:val="0"/>
      <w:sz w:val="20"/>
      <w:szCs w:val="20"/>
    </w:rPr>
  </w:style>
  <w:style w:type="paragraph" w:customStyle="1" w:styleId="418">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9">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20">
    <w:name w:val="font14"/>
    <w:basedOn w:val="1"/>
    <w:next w:val="382"/>
    <w:autoRedefine/>
    <w:qFormat/>
    <w:uiPriority w:val="0"/>
    <w:pPr>
      <w:widowControl/>
      <w:spacing w:before="280" w:after="280"/>
    </w:pPr>
    <w:rPr>
      <w:rFonts w:ascii="宋体" w:hAnsi="宋体" w:cs="宋体"/>
      <w:kern w:val="0"/>
      <w:sz w:val="18"/>
      <w:szCs w:val="20"/>
    </w:rPr>
  </w:style>
  <w:style w:type="paragraph" w:customStyle="1" w:styleId="421">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2">
    <w:name w:val="默认段落字体 Para Char Char Char Char"/>
    <w:basedOn w:val="1"/>
    <w:next w:val="32"/>
    <w:autoRedefine/>
    <w:qFormat/>
    <w:uiPriority w:val="0"/>
    <w:rPr>
      <w:rFonts w:hAnsi="宋体" w:cs="宋体"/>
      <w:kern w:val="0"/>
      <w:szCs w:val="20"/>
    </w:rPr>
  </w:style>
  <w:style w:type="paragraph" w:customStyle="1" w:styleId="423">
    <w:name w:val="p0"/>
    <w:basedOn w:val="1"/>
    <w:autoRedefine/>
    <w:qFormat/>
    <w:uiPriority w:val="0"/>
    <w:pPr>
      <w:widowControl/>
    </w:pPr>
    <w:rPr>
      <w:rFonts w:ascii="Calibri" w:hAnsi="Calibri" w:cs="宋体"/>
      <w:kern w:val="0"/>
      <w:szCs w:val="21"/>
    </w:rPr>
  </w:style>
  <w:style w:type="paragraph" w:customStyle="1" w:styleId="424">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6">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7">
    <w:name w:val="TOC 标题1"/>
    <w:basedOn w:val="3"/>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8">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9">
    <w:name w:val="正文文本_0"/>
    <w:basedOn w:val="26"/>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30">
    <w:name w:val="默认段落字体 Para Char Char Char Char Char Char Char Char Char Char"/>
    <w:basedOn w:val="1"/>
    <w:next w:val="431"/>
    <w:autoRedefine/>
    <w:qFormat/>
    <w:uiPriority w:val="0"/>
    <w:rPr>
      <w:rFonts w:ascii="Tahoma" w:hAnsi="宋体" w:cs="宋体"/>
      <w:kern w:val="0"/>
      <w:sz w:val="24"/>
      <w:szCs w:val="20"/>
    </w:rPr>
  </w:style>
  <w:style w:type="paragraph" w:customStyle="1" w:styleId="431">
    <w:name w:val="reader-word-layer reader-word-s1-2"/>
    <w:basedOn w:val="1"/>
    <w:next w:val="44"/>
    <w:autoRedefine/>
    <w:qFormat/>
    <w:uiPriority w:val="0"/>
    <w:pPr>
      <w:widowControl/>
      <w:spacing w:before="280" w:after="280"/>
    </w:pPr>
    <w:rPr>
      <w:rFonts w:ascii="宋体" w:hAnsi="宋体" w:cs="宋体"/>
      <w:kern w:val="0"/>
      <w:sz w:val="24"/>
      <w:szCs w:val="20"/>
    </w:rPr>
  </w:style>
  <w:style w:type="paragraph" w:customStyle="1" w:styleId="432">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3">
    <w:name w:val="xl137"/>
    <w:basedOn w:val="1"/>
    <w:next w:val="387"/>
    <w:autoRedefine/>
    <w:qFormat/>
    <w:uiPriority w:val="0"/>
    <w:pPr>
      <w:widowControl/>
      <w:spacing w:before="280" w:after="280"/>
      <w:jc w:val="center"/>
    </w:pPr>
    <w:rPr>
      <w:rFonts w:ascii="宋体" w:hAnsi="宋体" w:cs="宋体"/>
      <w:kern w:val="0"/>
      <w:sz w:val="20"/>
      <w:szCs w:val="20"/>
    </w:rPr>
  </w:style>
  <w:style w:type="paragraph" w:customStyle="1" w:styleId="434">
    <w:name w:val="_Style 37"/>
    <w:basedOn w:val="1"/>
    <w:next w:val="1"/>
    <w:autoRedefine/>
    <w:qFormat/>
    <w:uiPriority w:val="0"/>
  </w:style>
  <w:style w:type="paragraph" w:customStyle="1" w:styleId="435">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6">
    <w:name w:val="列出段落3"/>
    <w:basedOn w:val="1"/>
    <w:autoRedefine/>
    <w:qFormat/>
    <w:uiPriority w:val="0"/>
    <w:pPr>
      <w:ind w:firstLine="420" w:firstLineChars="200"/>
    </w:pPr>
  </w:style>
  <w:style w:type="paragraph" w:customStyle="1" w:styleId="437">
    <w:name w:val="Char Char Char Char Char Char Char Char Char Char Char Char Char"/>
    <w:basedOn w:val="1"/>
    <w:next w:val="438"/>
    <w:autoRedefine/>
    <w:qFormat/>
    <w:uiPriority w:val="0"/>
    <w:pPr>
      <w:ind w:left="420" w:hanging="420"/>
    </w:pPr>
    <w:rPr>
      <w:rFonts w:ascii="Tahoma" w:hAnsi="宋体" w:cs="宋体"/>
      <w:kern w:val="0"/>
      <w:sz w:val="24"/>
      <w:szCs w:val="20"/>
    </w:rPr>
  </w:style>
  <w:style w:type="paragraph" w:customStyle="1" w:styleId="438">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9">
    <w:name w:val="默认段落字体 Para Char"/>
    <w:basedOn w:val="1"/>
    <w:next w:val="413"/>
    <w:autoRedefine/>
    <w:qFormat/>
    <w:uiPriority w:val="0"/>
    <w:rPr>
      <w:rFonts w:hAnsi="宋体" w:cs="宋体"/>
      <w:kern w:val="0"/>
      <w:szCs w:val="20"/>
    </w:rPr>
  </w:style>
  <w:style w:type="paragraph" w:customStyle="1" w:styleId="440">
    <w:name w:val="font12"/>
    <w:basedOn w:val="1"/>
    <w:next w:val="321"/>
    <w:autoRedefine/>
    <w:qFormat/>
    <w:uiPriority w:val="0"/>
    <w:pPr>
      <w:widowControl/>
      <w:spacing w:before="280" w:after="280"/>
    </w:pPr>
    <w:rPr>
      <w:rFonts w:ascii="宋体" w:hAnsi="宋体" w:cs="宋体"/>
      <w:color w:val="000000"/>
      <w:kern w:val="0"/>
      <w:sz w:val="18"/>
      <w:szCs w:val="20"/>
    </w:rPr>
  </w:style>
  <w:style w:type="paragraph" w:customStyle="1" w:styleId="441">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2">
    <w:name w:val="目录 51"/>
    <w:basedOn w:val="1"/>
    <w:next w:val="1"/>
    <w:autoRedefine/>
    <w:qFormat/>
    <w:uiPriority w:val="0"/>
    <w:pPr>
      <w:ind w:left="1050"/>
    </w:pPr>
    <w:rPr>
      <w:rFonts w:ascii="Calibri" w:hAnsi="宋体" w:cs="宋体"/>
      <w:kern w:val="0"/>
      <w:szCs w:val="20"/>
    </w:rPr>
  </w:style>
  <w:style w:type="paragraph" w:customStyle="1" w:styleId="443">
    <w:name w:val="标题_0"/>
    <w:basedOn w:val="26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4">
    <w:name w:val="Char Char Char1 Char1"/>
    <w:basedOn w:val="4"/>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5">
    <w:name w:val="font7"/>
    <w:basedOn w:val="1"/>
    <w:next w:val="22"/>
    <w:autoRedefine/>
    <w:qFormat/>
    <w:uiPriority w:val="0"/>
    <w:pPr>
      <w:widowControl/>
      <w:spacing w:before="280" w:after="280"/>
    </w:pPr>
    <w:rPr>
      <w:rFonts w:ascii="宋体" w:hAnsi="宋体" w:cs="宋体"/>
      <w:kern w:val="0"/>
      <w:sz w:val="18"/>
      <w:szCs w:val="20"/>
    </w:rPr>
  </w:style>
  <w:style w:type="paragraph" w:customStyle="1" w:styleId="446">
    <w:name w:val="列出段落4"/>
    <w:basedOn w:val="1"/>
    <w:autoRedefine/>
    <w:qFormat/>
    <w:uiPriority w:val="99"/>
    <w:pPr>
      <w:ind w:firstLine="420" w:firstLineChars="200"/>
    </w:pPr>
    <w:rPr>
      <w:sz w:val="28"/>
    </w:rPr>
  </w:style>
  <w:style w:type="paragraph" w:customStyle="1" w:styleId="447">
    <w:name w:val="样式15"/>
    <w:next w:val="448"/>
    <w:autoRedefine/>
    <w:qFormat/>
    <w:uiPriority w:val="0"/>
    <w:pPr>
      <w:widowControl w:val="0"/>
      <w:jc w:val="center"/>
    </w:pPr>
    <w:rPr>
      <w:rFonts w:ascii="Times New Roman" w:hAnsi="宋体" w:eastAsia="宋体" w:cs="宋体"/>
      <w:sz w:val="18"/>
      <w:lang w:val="en-US" w:eastAsia="zh-CN" w:bidi="ar-SA"/>
    </w:rPr>
  </w:style>
  <w:style w:type="paragraph" w:customStyle="1" w:styleId="448">
    <w:name w:val="Char Char Char Char Char Char Char Char Char Char Char Char Char3"/>
    <w:basedOn w:val="1"/>
    <w:next w:val="449"/>
    <w:autoRedefine/>
    <w:qFormat/>
    <w:uiPriority w:val="0"/>
    <w:pPr>
      <w:ind w:left="420" w:hanging="420"/>
    </w:pPr>
    <w:rPr>
      <w:rFonts w:ascii="Tahoma" w:hAnsi="宋体" w:cs="宋体"/>
      <w:kern w:val="0"/>
      <w:sz w:val="24"/>
      <w:szCs w:val="20"/>
    </w:rPr>
  </w:style>
  <w:style w:type="paragraph" w:customStyle="1" w:styleId="449">
    <w:name w:val="xl158"/>
    <w:basedOn w:val="1"/>
    <w:next w:val="427"/>
    <w:autoRedefine/>
    <w:qFormat/>
    <w:uiPriority w:val="0"/>
    <w:pPr>
      <w:widowControl/>
      <w:spacing w:before="280" w:after="280"/>
    </w:pPr>
    <w:rPr>
      <w:rFonts w:ascii="宋体" w:hAnsi="宋体" w:cs="宋体"/>
      <w:b/>
      <w:kern w:val="0"/>
      <w:sz w:val="18"/>
      <w:szCs w:val="20"/>
    </w:rPr>
  </w:style>
  <w:style w:type="paragraph" w:customStyle="1" w:styleId="450">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1">
    <w:name w:val="Char Char1 Char Char Char2"/>
    <w:basedOn w:val="14"/>
    <w:autoRedefine/>
    <w:qFormat/>
    <w:uiPriority w:val="0"/>
    <w:rPr>
      <w:rFonts w:eastAsia="Times New Roman"/>
    </w:rPr>
  </w:style>
  <w:style w:type="paragraph" w:customStyle="1" w:styleId="452">
    <w:name w:val="引用1"/>
    <w:basedOn w:val="1"/>
    <w:next w:val="1"/>
    <w:autoRedefine/>
    <w:qFormat/>
    <w:uiPriority w:val="0"/>
    <w:rPr>
      <w:i/>
      <w:color w:val="000000"/>
      <w:sz w:val="22"/>
      <w:szCs w:val="20"/>
    </w:rPr>
  </w:style>
  <w:style w:type="paragraph" w:customStyle="1" w:styleId="453">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4">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5">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6">
    <w:name w:val="样式8"/>
    <w:basedOn w:val="1"/>
    <w:next w:val="291"/>
    <w:autoRedefine/>
    <w:qFormat/>
    <w:uiPriority w:val="0"/>
    <w:pPr>
      <w:spacing w:before="260" w:after="260"/>
      <w:jc w:val="center"/>
      <w:outlineLvl w:val="1"/>
    </w:pPr>
    <w:rPr>
      <w:rFonts w:ascii="Arial" w:hAnsi="宋体" w:eastAsia="黑体" w:cs="宋体"/>
      <w:b/>
      <w:kern w:val="0"/>
      <w:sz w:val="72"/>
      <w:szCs w:val="20"/>
    </w:rPr>
  </w:style>
  <w:style w:type="paragraph" w:customStyle="1" w:styleId="457">
    <w:name w:val="样式 标题 2 + (中文) 宋体 (西文)五号 非(西文)粗体 段前: 6 磅 段后: 3 磅 行距: 1.5 倍行距"/>
    <w:basedOn w:val="4"/>
    <w:next w:val="404"/>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8">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9">
    <w:name w:val="TOC 标题3"/>
    <w:basedOn w:val="3"/>
    <w:next w:val="1"/>
    <w:autoRedefine/>
    <w:qFormat/>
    <w:uiPriority w:val="0"/>
    <w:pPr>
      <w:spacing w:line="576" w:lineRule="auto"/>
      <w:outlineLvl w:val="9"/>
    </w:pPr>
    <w:rPr>
      <w:rFonts w:ascii="Calibri" w:hAnsi="Calibri" w:eastAsia="黑体"/>
    </w:rPr>
  </w:style>
  <w:style w:type="paragraph" w:customStyle="1" w:styleId="460">
    <w:name w:val="Blockquote"/>
    <w:basedOn w:val="1"/>
    <w:next w:val="272"/>
    <w:autoRedefine/>
    <w:qFormat/>
    <w:uiPriority w:val="0"/>
    <w:pPr>
      <w:autoSpaceDE w:val="0"/>
      <w:autoSpaceDN w:val="0"/>
      <w:spacing w:before="100" w:after="100"/>
      <w:ind w:left="360" w:right="360"/>
    </w:pPr>
    <w:rPr>
      <w:rFonts w:hAnsi="宋体" w:cs="宋体"/>
      <w:kern w:val="0"/>
      <w:sz w:val="24"/>
      <w:szCs w:val="20"/>
    </w:rPr>
  </w:style>
  <w:style w:type="character" w:customStyle="1" w:styleId="461">
    <w:name w:val="15"/>
    <w:basedOn w:val="55"/>
    <w:autoRedefine/>
    <w:qFormat/>
    <w:uiPriority w:val="0"/>
  </w:style>
  <w:style w:type="paragraph" w:customStyle="1" w:styleId="462">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4">
    <w:name w:val="_Style 19"/>
    <w:basedOn w:val="1"/>
    <w:next w:val="27"/>
    <w:autoRedefine/>
    <w:qFormat/>
    <w:uiPriority w:val="0"/>
    <w:rPr>
      <w:rFonts w:ascii="宋体" w:hAnsi="Courier New" w:cs="Courier New"/>
      <w:szCs w:val="21"/>
    </w:rPr>
  </w:style>
  <w:style w:type="character" w:customStyle="1" w:styleId="465">
    <w:name w:val="font61"/>
    <w:autoRedefine/>
    <w:qFormat/>
    <w:uiPriority w:val="0"/>
    <w:rPr>
      <w:rFonts w:hint="eastAsia" w:ascii="宋体" w:hAnsi="宋体" w:eastAsia="宋体" w:cs="宋体"/>
      <w:color w:val="000000"/>
      <w:sz w:val="21"/>
      <w:szCs w:val="21"/>
      <w:u w:val="none"/>
    </w:rPr>
  </w:style>
  <w:style w:type="character" w:customStyle="1" w:styleId="466">
    <w:name w:val="font51"/>
    <w:autoRedefine/>
    <w:qFormat/>
    <w:uiPriority w:val="0"/>
    <w:rPr>
      <w:rFonts w:hint="default" w:ascii="Times New Roman" w:hAnsi="Times New Roman" w:cs="Times New Roman"/>
      <w:color w:val="000000"/>
      <w:sz w:val="21"/>
      <w:szCs w:val="21"/>
      <w:u w:val="none"/>
    </w:rPr>
  </w:style>
  <w:style w:type="character" w:customStyle="1" w:styleId="46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8">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13948</Words>
  <Characters>14698</Characters>
  <Lines>306</Lines>
  <Paragraphs>86</Paragraphs>
  <TotalTime>4</TotalTime>
  <ScaleCrop>false</ScaleCrop>
  <LinksUpToDate>false</LinksUpToDate>
  <CharactersWithSpaces>14760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2023-12-08T08:40:00Z</dcterms:created>
  <dc:creator>~一只~小螃蟹~</dc:creator>
  <cp:lastModifiedBy>曼生活</cp:lastModifiedBy>
  <cp:lastPrinted>2021-02-25T06:50:00Z</cp:lastPrinted>
  <dcterms:modified xsi:type="dcterms:W3CDTF">2025-08-18T03:16:27Z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6931685C39DA4537B9C4F391D1F11B12_13</vt:lpwstr>
  </property>
  <property fmtid="{D5CDD505-2E9C-101B-9397-08002B2CF9AE}" pid="4" name="KSOTemplateDocerSaveRecord">
    <vt:lpwstr>eyJoZGlkIjoiNzJlZTQ3M2MyOTlmMGVhNjhkZmE5ZWE1NGZmOTI0MDMiLCJ1c2VySWQiOiI1MDU4OTMyMzEifQ==</vt:lpwstr>
  </property>
</Properties>
</file>