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9" w:firstLineChars="550"/>
        <w:rPr>
          <w:rFonts w:eastAsia="楷体_GB2312"/>
          <w:b/>
          <w:sz w:val="44"/>
          <w:highlight w:val="none"/>
        </w:rPr>
      </w:pPr>
    </w:p>
    <w:p>
      <w:pPr>
        <w:spacing w:line="360" w:lineRule="auto"/>
        <w:jc w:val="center"/>
        <w:rPr>
          <w:rFonts w:hint="eastAsia" w:ascii="宋体" w:hAnsi="宋体" w:eastAsia="宋体" w:cs="宋体"/>
          <w:b/>
          <w:sz w:val="48"/>
          <w:szCs w:val="48"/>
          <w:highlight w:val="none"/>
          <w:lang w:eastAsia="zh-CN"/>
        </w:rPr>
      </w:pPr>
      <w:r>
        <w:rPr>
          <w:rFonts w:hint="eastAsia" w:ascii="宋体" w:hAnsi="宋体" w:cs="宋体"/>
          <w:b/>
          <w:spacing w:val="20"/>
          <w:sz w:val="48"/>
          <w:szCs w:val="48"/>
          <w:highlight w:val="none"/>
          <w:u w:val="single"/>
          <w:lang w:eastAsia="zh-CN"/>
        </w:rPr>
        <w:t>南通市中西医结合医院电子肛门镜设备采购项目（</w:t>
      </w:r>
      <w:r>
        <w:rPr>
          <w:rFonts w:hint="eastAsia" w:ascii="宋体" w:hAnsi="宋体" w:cs="宋体"/>
          <w:b/>
          <w:spacing w:val="20"/>
          <w:sz w:val="48"/>
          <w:szCs w:val="48"/>
          <w:highlight w:val="none"/>
          <w:u w:val="single"/>
          <w:lang w:val="en-US" w:eastAsia="zh-CN"/>
        </w:rPr>
        <w:t>二次</w:t>
      </w:r>
      <w:r>
        <w:rPr>
          <w:rFonts w:hint="eastAsia" w:ascii="宋体" w:hAnsi="宋体" w:cs="宋体"/>
          <w:b/>
          <w:spacing w:val="20"/>
          <w:sz w:val="48"/>
          <w:szCs w:val="48"/>
          <w:highlight w:val="none"/>
          <w:u w:val="single"/>
          <w:lang w:eastAsia="zh-CN"/>
        </w:rPr>
        <w:t>）</w:t>
      </w:r>
    </w:p>
    <w:p>
      <w:pPr>
        <w:autoSpaceDE w:val="0"/>
        <w:autoSpaceDN w:val="0"/>
        <w:adjustRightInd w:val="0"/>
        <w:jc w:val="center"/>
        <w:rPr>
          <w:szCs w:val="21"/>
          <w:highlight w:val="none"/>
        </w:rPr>
      </w:pPr>
    </w:p>
    <w:p>
      <w:pPr>
        <w:autoSpaceDE w:val="0"/>
        <w:autoSpaceDN w:val="0"/>
        <w:adjustRightInd w:val="0"/>
        <w:spacing w:line="1000" w:lineRule="exact"/>
        <w:jc w:val="center"/>
        <w:rPr>
          <w:rFonts w:ascii="华文新魏" w:eastAsia="华文新魏"/>
          <w:b/>
          <w:bCs/>
          <w:sz w:val="100"/>
          <w:szCs w:val="100"/>
          <w:highlight w:val="none"/>
          <w:lang w:val="zh-CN"/>
        </w:rPr>
      </w:pPr>
    </w:p>
    <w:p>
      <w:pPr>
        <w:autoSpaceDE w:val="0"/>
        <w:autoSpaceDN w:val="0"/>
        <w:adjustRightInd w:val="0"/>
        <w:spacing w:line="1000" w:lineRule="exact"/>
        <w:jc w:val="center"/>
        <w:rPr>
          <w:rFonts w:ascii="华文新魏" w:hAnsi="Arial Narrow" w:eastAsia="华文新魏"/>
          <w:b/>
          <w:bCs/>
          <w:sz w:val="100"/>
          <w:szCs w:val="100"/>
          <w:highlight w:val="none"/>
        </w:rPr>
      </w:pPr>
      <w:r>
        <w:rPr>
          <w:rFonts w:hint="eastAsia" w:ascii="华文新魏" w:eastAsia="华文新魏"/>
          <w:b/>
          <w:bCs/>
          <w:sz w:val="100"/>
          <w:szCs w:val="100"/>
          <w:highlight w:val="none"/>
          <w:lang w:val="zh-CN"/>
        </w:rPr>
        <w:t>竞争性</w:t>
      </w:r>
    </w:p>
    <w:p>
      <w:pPr>
        <w:autoSpaceDE w:val="0"/>
        <w:autoSpaceDN w:val="0"/>
        <w:adjustRightInd w:val="0"/>
        <w:spacing w:line="1000" w:lineRule="exact"/>
        <w:jc w:val="center"/>
        <w:rPr>
          <w:rFonts w:ascii="华文新魏" w:hAnsi="Arial Narrow" w:eastAsia="华文新魏"/>
          <w:b/>
          <w:bCs/>
          <w:sz w:val="100"/>
          <w:szCs w:val="100"/>
          <w:highlight w:val="none"/>
        </w:rPr>
      </w:pPr>
      <w:r>
        <w:rPr>
          <w:rFonts w:hint="eastAsia" w:ascii="华文新魏" w:hAnsi="Arial Narrow" w:eastAsia="华文新魏"/>
          <w:b/>
          <w:bCs/>
          <w:sz w:val="100"/>
          <w:szCs w:val="100"/>
          <w:highlight w:val="none"/>
          <w:lang w:val="zh-CN"/>
        </w:rPr>
        <w:t>磋商文件</w:t>
      </w:r>
    </w:p>
    <w:p>
      <w:pPr>
        <w:keepNext/>
        <w:keepLines/>
        <w:autoSpaceDE w:val="0"/>
        <w:autoSpaceDN w:val="0"/>
        <w:adjustRightInd w:val="0"/>
        <w:spacing w:before="260" w:after="260" w:line="600" w:lineRule="exact"/>
        <w:ind w:right="210" w:firstLine="1080" w:firstLineChars="300"/>
        <w:outlineLvl w:val="0"/>
        <w:rPr>
          <w:rFonts w:ascii="宋体" w:hAnsi="宋体"/>
          <w:sz w:val="36"/>
          <w:szCs w:val="36"/>
          <w:highlight w:val="none"/>
        </w:rPr>
      </w:pPr>
    </w:p>
    <w:p>
      <w:pPr>
        <w:pStyle w:val="28"/>
        <w:rPr>
          <w:highlight w:val="none"/>
        </w:rPr>
      </w:pPr>
    </w:p>
    <w:p>
      <w:pPr>
        <w:keepNext/>
        <w:keepLines/>
        <w:autoSpaceDE w:val="0"/>
        <w:autoSpaceDN w:val="0"/>
        <w:adjustRightInd w:val="0"/>
        <w:spacing w:before="260" w:after="260" w:line="600" w:lineRule="exact"/>
        <w:ind w:right="210" w:firstLine="2160" w:firstLineChars="600"/>
        <w:outlineLvl w:val="0"/>
        <w:rPr>
          <w:rFonts w:hint="eastAsia" w:ascii="楷体_GB2312" w:eastAsia="宋体"/>
          <w:b/>
          <w:sz w:val="44"/>
          <w:szCs w:val="44"/>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NTSKQYYCG2024053</w:t>
      </w:r>
    </w:p>
    <w:p>
      <w:pPr>
        <w:autoSpaceDE w:val="0"/>
        <w:autoSpaceDN w:val="0"/>
        <w:adjustRightInd w:val="0"/>
        <w:spacing w:line="360" w:lineRule="auto"/>
        <w:ind w:firstLine="420"/>
        <w:jc w:val="center"/>
        <w:rPr>
          <w:rFonts w:eastAsia="黑体"/>
          <w:szCs w:val="21"/>
          <w:highlight w:val="none"/>
        </w:rPr>
      </w:pPr>
    </w:p>
    <w:p>
      <w:pPr>
        <w:autoSpaceDE w:val="0"/>
        <w:autoSpaceDN w:val="0"/>
        <w:adjustRightInd w:val="0"/>
        <w:spacing w:line="360" w:lineRule="auto"/>
        <w:ind w:firstLine="420"/>
        <w:jc w:val="center"/>
        <w:rPr>
          <w:rFonts w:eastAsia="黑体"/>
          <w:szCs w:val="21"/>
          <w:highlight w:val="none"/>
        </w:rPr>
      </w:pPr>
    </w:p>
    <w:p>
      <w:pPr>
        <w:autoSpaceDE w:val="0"/>
        <w:autoSpaceDN w:val="0"/>
        <w:adjustRightInd w:val="0"/>
        <w:spacing w:line="360" w:lineRule="auto"/>
        <w:ind w:firstLine="420"/>
        <w:jc w:val="center"/>
        <w:rPr>
          <w:rFonts w:eastAsia="黑体"/>
          <w:szCs w:val="21"/>
          <w:highlight w:val="none"/>
        </w:rPr>
      </w:pPr>
    </w:p>
    <w:p>
      <w:pPr>
        <w:autoSpaceDE w:val="0"/>
        <w:autoSpaceDN w:val="0"/>
        <w:adjustRightInd w:val="0"/>
        <w:spacing w:line="360" w:lineRule="auto"/>
        <w:ind w:firstLine="420"/>
        <w:jc w:val="center"/>
        <w:rPr>
          <w:rFonts w:eastAsia="黑体"/>
          <w:szCs w:val="21"/>
          <w:highlight w:val="none"/>
        </w:rPr>
      </w:pPr>
    </w:p>
    <w:p>
      <w:pPr>
        <w:autoSpaceDE w:val="0"/>
        <w:autoSpaceDN w:val="0"/>
        <w:adjustRightInd w:val="0"/>
        <w:spacing w:line="360" w:lineRule="auto"/>
        <w:ind w:firstLine="420"/>
        <w:jc w:val="center"/>
        <w:rPr>
          <w:rFonts w:eastAsia="黑体"/>
          <w:szCs w:val="21"/>
          <w:highlight w:val="none"/>
        </w:rPr>
      </w:pPr>
    </w:p>
    <w:p>
      <w:pPr>
        <w:autoSpaceDE w:val="0"/>
        <w:autoSpaceDN w:val="0"/>
        <w:adjustRightInd w:val="0"/>
        <w:jc w:val="center"/>
        <w:rPr>
          <w:szCs w:val="21"/>
          <w:highlight w:val="none"/>
        </w:rPr>
      </w:pPr>
    </w:p>
    <w:p>
      <w:pPr>
        <w:autoSpaceDE w:val="0"/>
        <w:autoSpaceDN w:val="0"/>
        <w:adjustRightInd w:val="0"/>
        <w:spacing w:line="360" w:lineRule="auto"/>
        <w:rPr>
          <w:szCs w:val="21"/>
          <w:highlight w:val="none"/>
        </w:rPr>
      </w:pPr>
    </w:p>
    <w:p>
      <w:pPr>
        <w:autoSpaceDE w:val="0"/>
        <w:autoSpaceDN w:val="0"/>
        <w:adjustRightInd w:val="0"/>
        <w:spacing w:line="360" w:lineRule="auto"/>
        <w:rPr>
          <w:szCs w:val="21"/>
          <w:highlight w:val="none"/>
        </w:rPr>
      </w:pPr>
    </w:p>
    <w:p>
      <w:pPr>
        <w:spacing w:line="500" w:lineRule="exact"/>
        <w:jc w:val="center"/>
        <w:rPr>
          <w:rFonts w:hint="eastAsia" w:ascii="宋体" w:hAnsi="宋体" w:eastAsia="宋体"/>
          <w:spacing w:val="20"/>
          <w:sz w:val="28"/>
          <w:szCs w:val="28"/>
          <w:highlight w:val="none"/>
          <w:lang w:eastAsia="zh-CN"/>
        </w:rPr>
      </w:pPr>
      <w:r>
        <w:rPr>
          <w:rFonts w:hint="eastAsia" w:ascii="宋体" w:hAnsi="宋体"/>
          <w:spacing w:val="20"/>
          <w:sz w:val="28"/>
          <w:szCs w:val="28"/>
          <w:highlight w:val="none"/>
        </w:rPr>
        <w:t>采购单位</w:t>
      </w:r>
      <w:r>
        <w:rPr>
          <w:rFonts w:hint="eastAsia" w:ascii="宋体" w:hAnsi="宋体"/>
          <w:spacing w:val="20"/>
          <w:sz w:val="28"/>
          <w:szCs w:val="28"/>
          <w:highlight w:val="none"/>
          <w:u w:val="single"/>
        </w:rPr>
        <w:t>：</w:t>
      </w:r>
      <w:r>
        <w:rPr>
          <w:rFonts w:hint="eastAsia" w:ascii="宋体" w:hAnsi="宋体"/>
          <w:spacing w:val="20"/>
          <w:sz w:val="28"/>
          <w:szCs w:val="28"/>
          <w:highlight w:val="none"/>
          <w:u w:val="single"/>
          <w:lang w:eastAsia="zh-CN"/>
        </w:rPr>
        <w:t>南通市中西医结合医院</w:t>
      </w:r>
    </w:p>
    <w:p>
      <w:pPr>
        <w:spacing w:line="500" w:lineRule="exact"/>
        <w:jc w:val="center"/>
        <w:rPr>
          <w:rFonts w:ascii="宋体" w:hAnsi="宋体"/>
          <w:spacing w:val="20"/>
          <w:sz w:val="28"/>
          <w:szCs w:val="28"/>
          <w:highlight w:val="none"/>
        </w:rPr>
      </w:pPr>
      <w:r>
        <w:rPr>
          <w:rFonts w:hint="eastAsia" w:ascii="宋体" w:hAnsi="宋体"/>
          <w:spacing w:val="20"/>
          <w:sz w:val="28"/>
          <w:szCs w:val="28"/>
          <w:highlight w:val="none"/>
          <w:lang w:val="en-US" w:eastAsia="zh-CN"/>
        </w:rPr>
        <w:t>采购</w:t>
      </w:r>
      <w:r>
        <w:rPr>
          <w:rFonts w:hint="eastAsia" w:ascii="宋体" w:hAnsi="宋体"/>
          <w:spacing w:val="20"/>
          <w:sz w:val="28"/>
          <w:szCs w:val="28"/>
          <w:highlight w:val="none"/>
        </w:rPr>
        <w:t>代理单位</w:t>
      </w:r>
      <w:r>
        <w:rPr>
          <w:rFonts w:hint="eastAsia" w:ascii="宋体" w:hAnsi="宋体"/>
          <w:spacing w:val="20"/>
          <w:sz w:val="28"/>
          <w:szCs w:val="28"/>
          <w:highlight w:val="none"/>
          <w:u w:val="single"/>
        </w:rPr>
        <w:t>：</w:t>
      </w:r>
      <w:r>
        <w:rPr>
          <w:rFonts w:hint="eastAsia" w:ascii="宋体" w:hAnsi="宋体"/>
          <w:spacing w:val="20"/>
          <w:sz w:val="28"/>
          <w:szCs w:val="28"/>
          <w:highlight w:val="none"/>
          <w:u w:val="single"/>
          <w:lang w:val="zh-CN"/>
        </w:rPr>
        <w:t>上海申邑工程咨询有限公司</w:t>
      </w:r>
    </w:p>
    <w:p>
      <w:pPr>
        <w:spacing w:line="500" w:lineRule="exact"/>
        <w:jc w:val="center"/>
        <w:rPr>
          <w:rFonts w:ascii="宋体" w:hAnsi="宋体"/>
          <w:spacing w:val="20"/>
          <w:sz w:val="28"/>
          <w:szCs w:val="28"/>
          <w:highlight w:val="none"/>
        </w:rPr>
      </w:pPr>
      <w:r>
        <w:rPr>
          <w:rFonts w:hint="eastAsia" w:ascii="宋体" w:hAnsi="宋体"/>
          <w:spacing w:val="20"/>
          <w:sz w:val="28"/>
          <w:szCs w:val="28"/>
          <w:highlight w:val="none"/>
        </w:rPr>
        <w:t>日期：</w:t>
      </w:r>
      <w:r>
        <w:rPr>
          <w:rFonts w:hint="eastAsia" w:ascii="宋体" w:hAnsi="宋体"/>
          <w:spacing w:val="20"/>
          <w:sz w:val="28"/>
          <w:szCs w:val="28"/>
          <w:highlight w:val="none"/>
          <w:u w:val="single"/>
        </w:rPr>
        <w:t>2024年</w:t>
      </w:r>
      <w:r>
        <w:rPr>
          <w:rFonts w:hint="eastAsia" w:ascii="宋体" w:hAnsi="宋体"/>
          <w:spacing w:val="20"/>
          <w:sz w:val="28"/>
          <w:szCs w:val="28"/>
          <w:highlight w:val="none"/>
          <w:u w:val="single"/>
          <w:lang w:val="en-US" w:eastAsia="zh-CN"/>
        </w:rPr>
        <w:t>7</w:t>
      </w:r>
      <w:r>
        <w:rPr>
          <w:rFonts w:hint="eastAsia" w:ascii="宋体" w:hAnsi="宋体"/>
          <w:spacing w:val="20"/>
          <w:sz w:val="28"/>
          <w:szCs w:val="28"/>
          <w:highlight w:val="none"/>
          <w:u w:val="single"/>
        </w:rPr>
        <w:t>月</w:t>
      </w:r>
    </w:p>
    <w:p>
      <w:pPr>
        <w:spacing w:line="500" w:lineRule="exact"/>
        <w:jc w:val="center"/>
        <w:rPr>
          <w:b/>
          <w:sz w:val="44"/>
          <w:szCs w:val="44"/>
          <w:highlight w:val="none"/>
          <w:lang w:val="zh-CN"/>
        </w:rPr>
      </w:pPr>
    </w:p>
    <w:p>
      <w:pPr>
        <w:jc w:val="center"/>
        <w:rPr>
          <w:sz w:val="36"/>
          <w:highlight w:val="none"/>
        </w:rPr>
      </w:pPr>
    </w:p>
    <w:p>
      <w:pPr>
        <w:spacing w:line="500" w:lineRule="exact"/>
        <w:rPr>
          <w:snapToGrid w:val="0"/>
          <w:sz w:val="26"/>
          <w:szCs w:val="26"/>
          <w:highlight w:val="none"/>
        </w:rPr>
      </w:pPr>
    </w:p>
    <w:p>
      <w:pPr>
        <w:spacing w:line="500" w:lineRule="exact"/>
        <w:jc w:val="center"/>
        <w:rPr>
          <w:b/>
          <w:w w:val="150"/>
          <w:sz w:val="38"/>
          <w:szCs w:val="38"/>
          <w:highlight w:val="none"/>
        </w:rPr>
      </w:pPr>
      <w:r>
        <w:rPr>
          <w:b/>
          <w:w w:val="150"/>
          <w:sz w:val="38"/>
          <w:szCs w:val="38"/>
          <w:highlight w:val="none"/>
        </w:rPr>
        <w:t>目录</w:t>
      </w:r>
    </w:p>
    <w:p>
      <w:pPr>
        <w:tabs>
          <w:tab w:val="left" w:pos="7740"/>
        </w:tabs>
        <w:spacing w:line="360" w:lineRule="auto"/>
        <w:rPr>
          <w:snapToGrid w:val="0"/>
          <w:sz w:val="26"/>
          <w:szCs w:val="26"/>
          <w:highlight w:val="none"/>
        </w:rPr>
      </w:pPr>
    </w:p>
    <w:p>
      <w:pPr>
        <w:tabs>
          <w:tab w:val="left" w:pos="7740"/>
        </w:tabs>
        <w:spacing w:line="360" w:lineRule="auto"/>
        <w:rPr>
          <w:bCs/>
          <w:sz w:val="32"/>
          <w:szCs w:val="32"/>
          <w:highlight w:val="none"/>
        </w:rPr>
      </w:pPr>
      <w:r>
        <w:rPr>
          <w:bCs/>
          <w:sz w:val="32"/>
          <w:szCs w:val="32"/>
          <w:highlight w:val="none"/>
        </w:rPr>
        <w:t>第一部分竞争性磋商公告</w:t>
      </w:r>
    </w:p>
    <w:p>
      <w:pPr>
        <w:tabs>
          <w:tab w:val="left" w:pos="7740"/>
        </w:tabs>
        <w:spacing w:line="360" w:lineRule="auto"/>
        <w:rPr>
          <w:bCs/>
          <w:sz w:val="32"/>
          <w:szCs w:val="32"/>
          <w:highlight w:val="none"/>
        </w:rPr>
      </w:pPr>
      <w:r>
        <w:rPr>
          <w:bCs/>
          <w:sz w:val="32"/>
          <w:szCs w:val="32"/>
          <w:highlight w:val="none"/>
        </w:rPr>
        <w:t>第二部分磋商须知</w:t>
      </w:r>
    </w:p>
    <w:p>
      <w:pPr>
        <w:tabs>
          <w:tab w:val="left" w:pos="7740"/>
        </w:tabs>
        <w:spacing w:line="360" w:lineRule="auto"/>
        <w:rPr>
          <w:bCs/>
          <w:sz w:val="32"/>
          <w:szCs w:val="32"/>
          <w:highlight w:val="none"/>
        </w:rPr>
      </w:pPr>
      <w:r>
        <w:rPr>
          <w:bCs/>
          <w:sz w:val="32"/>
          <w:szCs w:val="32"/>
          <w:highlight w:val="none"/>
        </w:rPr>
        <w:t>第三部分项目需求说明</w:t>
      </w:r>
    </w:p>
    <w:p>
      <w:pPr>
        <w:tabs>
          <w:tab w:val="left" w:pos="7740"/>
        </w:tabs>
        <w:spacing w:line="360" w:lineRule="auto"/>
        <w:rPr>
          <w:bCs/>
          <w:sz w:val="32"/>
          <w:szCs w:val="32"/>
          <w:highlight w:val="none"/>
        </w:rPr>
      </w:pPr>
      <w:r>
        <w:rPr>
          <w:bCs/>
          <w:sz w:val="32"/>
          <w:szCs w:val="32"/>
          <w:highlight w:val="none"/>
        </w:rPr>
        <w:t>第四部分磋商程序和内容</w:t>
      </w:r>
    </w:p>
    <w:p>
      <w:pPr>
        <w:tabs>
          <w:tab w:val="left" w:pos="7740"/>
        </w:tabs>
        <w:spacing w:line="360" w:lineRule="auto"/>
        <w:rPr>
          <w:bCs/>
          <w:sz w:val="32"/>
          <w:szCs w:val="32"/>
          <w:highlight w:val="none"/>
        </w:rPr>
      </w:pPr>
      <w:r>
        <w:rPr>
          <w:bCs/>
          <w:sz w:val="32"/>
          <w:szCs w:val="32"/>
          <w:highlight w:val="none"/>
        </w:rPr>
        <w:t>第五部分</w:t>
      </w:r>
      <w:r>
        <w:rPr>
          <w:rFonts w:hint="eastAsia"/>
          <w:bCs/>
          <w:sz w:val="32"/>
          <w:szCs w:val="32"/>
          <w:highlight w:val="none"/>
        </w:rPr>
        <w:t>合同签订与验收付款</w:t>
      </w:r>
    </w:p>
    <w:p>
      <w:pPr>
        <w:tabs>
          <w:tab w:val="left" w:pos="7740"/>
        </w:tabs>
        <w:spacing w:line="360" w:lineRule="auto"/>
        <w:rPr>
          <w:bCs/>
          <w:sz w:val="32"/>
          <w:szCs w:val="32"/>
          <w:highlight w:val="none"/>
        </w:rPr>
      </w:pPr>
      <w:r>
        <w:rPr>
          <w:bCs/>
          <w:sz w:val="32"/>
          <w:szCs w:val="32"/>
          <w:highlight w:val="none"/>
        </w:rPr>
        <w:t>第六部分质疑提出和处理</w:t>
      </w:r>
    </w:p>
    <w:p>
      <w:pPr>
        <w:tabs>
          <w:tab w:val="left" w:pos="7740"/>
        </w:tabs>
        <w:spacing w:line="360" w:lineRule="auto"/>
        <w:rPr>
          <w:bCs/>
          <w:sz w:val="32"/>
          <w:szCs w:val="32"/>
          <w:highlight w:val="none"/>
        </w:rPr>
      </w:pPr>
      <w:r>
        <w:rPr>
          <w:bCs/>
          <w:sz w:val="32"/>
          <w:szCs w:val="32"/>
          <w:highlight w:val="none"/>
        </w:rPr>
        <w:t>第七部分响应文件组成</w:t>
      </w:r>
    </w:p>
    <w:p>
      <w:pPr>
        <w:tabs>
          <w:tab w:val="left" w:pos="7740"/>
        </w:tabs>
        <w:spacing w:line="500" w:lineRule="exact"/>
        <w:rPr>
          <w:rFonts w:eastAsia="楷体_GB2312"/>
          <w:b/>
          <w:spacing w:val="2"/>
          <w:sz w:val="32"/>
          <w:szCs w:val="32"/>
          <w:highlight w:val="none"/>
        </w:rPr>
      </w:pPr>
    </w:p>
    <w:p>
      <w:pPr>
        <w:spacing w:line="500" w:lineRule="exact"/>
        <w:rPr>
          <w:sz w:val="32"/>
          <w:szCs w:val="32"/>
          <w:highlight w:val="none"/>
        </w:rPr>
      </w:pPr>
    </w:p>
    <w:p>
      <w:pPr>
        <w:adjustRightInd w:val="0"/>
        <w:snapToGrid w:val="0"/>
        <w:ind w:left="-158" w:leftChars="-75" w:right="-601" w:rightChars="-286"/>
        <w:rPr>
          <w:rFonts w:eastAsia="仿宋_GB2312"/>
          <w:b/>
          <w:sz w:val="48"/>
          <w:szCs w:val="48"/>
          <w:highlight w:val="none"/>
        </w:rPr>
      </w:pPr>
    </w:p>
    <w:p>
      <w:pPr>
        <w:jc w:val="center"/>
        <w:rPr>
          <w:b/>
          <w:sz w:val="36"/>
          <w:szCs w:val="36"/>
          <w:highlight w:val="none"/>
        </w:rPr>
        <w:sectPr>
          <w:headerReference r:id="rId3" w:type="default"/>
          <w:pgSz w:w="11906" w:h="16838"/>
          <w:pgMar w:top="1440" w:right="1700" w:bottom="1440" w:left="1800" w:header="851" w:footer="992" w:gutter="0"/>
          <w:cols w:space="720" w:num="1"/>
          <w:docGrid w:type="lines" w:linePitch="312" w:charSpace="0"/>
        </w:sectPr>
      </w:pPr>
    </w:p>
    <w:p>
      <w:pPr>
        <w:snapToGrid w:val="0"/>
        <w:spacing w:line="300" w:lineRule="auto"/>
        <w:jc w:val="center"/>
        <w:outlineLvl w:val="0"/>
        <w:rPr>
          <w:b/>
          <w:sz w:val="36"/>
          <w:szCs w:val="36"/>
          <w:highlight w:val="none"/>
        </w:rPr>
      </w:pPr>
      <w:r>
        <w:rPr>
          <w:b/>
          <w:sz w:val="36"/>
          <w:szCs w:val="36"/>
          <w:highlight w:val="none"/>
        </w:rPr>
        <w:t>第一部分竞争性磋商公告</w:t>
      </w:r>
    </w:p>
    <w:p>
      <w:pPr>
        <w:spacing w:line="240" w:lineRule="atLeast"/>
        <w:jc w:val="center"/>
        <w:rPr>
          <w:rFonts w:hint="eastAsia" w:eastAsia="黑体"/>
          <w:w w:val="90"/>
          <w:sz w:val="28"/>
          <w:szCs w:val="28"/>
          <w:highlight w:val="none"/>
          <w:lang w:eastAsia="zh-CN"/>
        </w:rPr>
      </w:pPr>
      <w:bookmarkStart w:id="0" w:name="_Toc387526272"/>
      <w:bookmarkStart w:id="1" w:name="_Toc12939"/>
      <w:bookmarkStart w:id="2" w:name="_Toc387526364"/>
      <w:bookmarkStart w:id="3" w:name="_Toc387526168"/>
      <w:bookmarkStart w:id="4" w:name="OLE_LINK2"/>
      <w:bookmarkStart w:id="5" w:name="OLE_LINK5"/>
      <w:bookmarkStart w:id="6" w:name="OLE_LINK1"/>
      <w:bookmarkStart w:id="7" w:name="OLE_LINK3"/>
      <w:bookmarkStart w:id="8" w:name="OLE_LINK4"/>
      <w:bookmarkStart w:id="9" w:name="OLE_LINK6"/>
      <w:r>
        <w:rPr>
          <w:rFonts w:hint="eastAsia" w:eastAsia="黑体"/>
          <w:w w:val="90"/>
          <w:sz w:val="28"/>
          <w:szCs w:val="28"/>
          <w:highlight w:val="none"/>
          <w:lang w:eastAsia="zh-CN"/>
        </w:rPr>
        <w:t>南通市中西医结合医院电子肛门镜设备采购项目（</w:t>
      </w:r>
      <w:r>
        <w:rPr>
          <w:rFonts w:hint="eastAsia" w:eastAsia="黑体"/>
          <w:w w:val="90"/>
          <w:sz w:val="28"/>
          <w:szCs w:val="28"/>
          <w:highlight w:val="none"/>
          <w:lang w:val="en-US" w:eastAsia="zh-CN"/>
        </w:rPr>
        <w:t>二次</w:t>
      </w:r>
      <w:r>
        <w:rPr>
          <w:rFonts w:hint="eastAsia" w:eastAsia="黑体"/>
          <w:w w:val="90"/>
          <w:sz w:val="28"/>
          <w:szCs w:val="28"/>
          <w:highlight w:val="none"/>
          <w:lang w:eastAsia="zh-CN"/>
        </w:rPr>
        <w:t>）</w:t>
      </w:r>
    </w:p>
    <w:p>
      <w:pPr>
        <w:spacing w:line="240" w:lineRule="atLeast"/>
        <w:jc w:val="center"/>
        <w:rPr>
          <w:rFonts w:eastAsia="黑体"/>
          <w:w w:val="90"/>
          <w:sz w:val="28"/>
          <w:szCs w:val="28"/>
          <w:highlight w:val="none"/>
        </w:rPr>
      </w:pPr>
      <w:r>
        <w:rPr>
          <w:rFonts w:eastAsia="黑体"/>
          <w:w w:val="90"/>
          <w:sz w:val="28"/>
          <w:szCs w:val="28"/>
          <w:highlight w:val="none"/>
        </w:rPr>
        <w:t>竞争性磋商公告</w:t>
      </w:r>
    </w:p>
    <w:p>
      <w:pPr>
        <w:snapToGrid w:val="0"/>
        <w:spacing w:line="360" w:lineRule="auto"/>
        <w:ind w:firstLine="480" w:firstLineChars="200"/>
        <w:jc w:val="left"/>
        <w:rPr>
          <w:sz w:val="24"/>
          <w:highlight w:val="none"/>
          <w:lang w:val="zh-CN"/>
        </w:rPr>
      </w:pPr>
      <w:r>
        <w:rPr>
          <w:rFonts w:hint="eastAsia"/>
          <w:sz w:val="24"/>
          <w:highlight w:val="none"/>
          <w:lang w:val="zh-CN"/>
        </w:rPr>
        <w:t>上海申邑工程咨询有限公司</w:t>
      </w:r>
      <w:r>
        <w:rPr>
          <w:sz w:val="24"/>
          <w:highlight w:val="none"/>
          <w:lang w:val="zh-CN"/>
        </w:rPr>
        <w:t>受</w:t>
      </w:r>
      <w:r>
        <w:rPr>
          <w:rFonts w:hint="eastAsia"/>
          <w:sz w:val="24"/>
          <w:highlight w:val="none"/>
          <w:lang w:val="zh-CN"/>
        </w:rPr>
        <w:t>南通市中西医结合医院（</w:t>
      </w:r>
      <w:r>
        <w:rPr>
          <w:sz w:val="24"/>
          <w:highlight w:val="none"/>
          <w:lang w:val="zh-CN"/>
        </w:rPr>
        <w:t>下称采购人）委托，就</w:t>
      </w:r>
      <w:r>
        <w:rPr>
          <w:rFonts w:hint="eastAsia"/>
          <w:sz w:val="24"/>
          <w:highlight w:val="none"/>
          <w:lang w:val="zh-CN"/>
        </w:rPr>
        <w:t>南通市中西医结合医院电子肛门镜设备采购项目</w:t>
      </w:r>
      <w:r>
        <w:rPr>
          <w:sz w:val="24"/>
          <w:highlight w:val="none"/>
          <w:lang w:val="zh-CN"/>
        </w:rPr>
        <w:t>实施竞争性磋商方式组织采购，现公告如下：</w:t>
      </w:r>
    </w:p>
    <w:tbl>
      <w:tblPr>
        <w:tblStyle w:val="38"/>
        <w:tblW w:w="934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345" w:type="dxa"/>
          </w:tcPr>
          <w:p>
            <w:pPr>
              <w:spacing w:line="360" w:lineRule="auto"/>
              <w:ind w:left="53"/>
              <w:jc w:val="left"/>
              <w:rPr>
                <w:sz w:val="24"/>
                <w:highlight w:val="none"/>
              </w:rPr>
            </w:pPr>
            <w:r>
              <w:rPr>
                <w:sz w:val="24"/>
                <w:highlight w:val="none"/>
              </w:rPr>
              <w:t>项目概况</w:t>
            </w:r>
          </w:p>
          <w:p>
            <w:pPr>
              <w:spacing w:line="360" w:lineRule="auto"/>
              <w:ind w:left="53" w:firstLine="480" w:firstLineChars="200"/>
              <w:jc w:val="left"/>
              <w:rPr>
                <w:sz w:val="24"/>
                <w:highlight w:val="none"/>
              </w:rPr>
            </w:pPr>
            <w:r>
              <w:rPr>
                <w:rFonts w:hint="eastAsia"/>
                <w:sz w:val="24"/>
                <w:highlight w:val="none"/>
                <w:u w:val="single"/>
                <w:lang w:eastAsia="zh-CN"/>
              </w:rPr>
              <w:t>南通市中西医结合医院电子肛门镜设备采购项目</w:t>
            </w:r>
            <w:r>
              <w:rPr>
                <w:sz w:val="24"/>
                <w:highlight w:val="none"/>
                <w:lang w:val="zh-CN"/>
              </w:rPr>
              <w:t>的潜在供应商到</w:t>
            </w:r>
            <w:bookmarkStart w:id="31" w:name="_GoBack"/>
            <w:r>
              <w:rPr>
                <w:rFonts w:hint="eastAsia" w:ascii="Times New Roman" w:hAnsi="Times New Roman" w:eastAsia="宋体" w:cs="Times New Roman"/>
                <w:sz w:val="24"/>
                <w:highlight w:val="none"/>
                <w:u w:val="single"/>
                <w:lang w:val="zh-CN" w:eastAsia="zh-CN"/>
              </w:rPr>
              <w:t>南通市口腔医院</w:t>
            </w:r>
            <w:bookmarkEnd w:id="31"/>
            <w:r>
              <w:rPr>
                <w:rFonts w:hint="eastAsia" w:ascii="Times New Roman" w:hAnsi="Times New Roman" w:eastAsia="宋体" w:cs="Times New Roman"/>
                <w:sz w:val="24"/>
                <w:highlight w:val="none"/>
                <w:u w:val="single"/>
                <w:lang w:val="zh-CN" w:eastAsia="zh-CN"/>
              </w:rPr>
              <w:t>网站/崇川区人民政府网站</w:t>
            </w:r>
            <w:r>
              <w:rPr>
                <w:sz w:val="24"/>
                <w:highlight w:val="none"/>
                <w:lang w:val="zh-CN"/>
              </w:rPr>
              <w:t>获取采购文件，并于</w:t>
            </w:r>
            <w:r>
              <w:rPr>
                <w:sz w:val="24"/>
                <w:highlight w:val="none"/>
                <w:u w:val="single"/>
                <w:lang w:val="zh-CN"/>
              </w:rPr>
              <w:t xml:space="preserve"> </w:t>
            </w:r>
            <w:r>
              <w:rPr>
                <w:rFonts w:hint="eastAsia"/>
                <w:sz w:val="24"/>
                <w:highlight w:val="none"/>
                <w:u w:val="single"/>
                <w:lang w:val="zh-CN"/>
              </w:rPr>
              <w:t>202</w:t>
            </w:r>
            <w:r>
              <w:rPr>
                <w:rFonts w:hint="eastAsia"/>
                <w:sz w:val="24"/>
                <w:highlight w:val="none"/>
                <w:u w:val="single"/>
              </w:rPr>
              <w:t>4</w:t>
            </w:r>
            <w:r>
              <w:rPr>
                <w:sz w:val="24"/>
                <w:highlight w:val="none"/>
                <w:u w:val="single"/>
                <w:lang w:val="zh-CN"/>
              </w:rPr>
              <w:t xml:space="preserve"> </w:t>
            </w:r>
            <w:r>
              <w:rPr>
                <w:sz w:val="24"/>
                <w:highlight w:val="none"/>
                <w:lang w:val="zh-CN"/>
              </w:rPr>
              <w:t>年</w:t>
            </w:r>
            <w:r>
              <w:rPr>
                <w:sz w:val="24"/>
                <w:highlight w:val="none"/>
                <w:u w:val="single"/>
                <w:lang w:val="zh-CN"/>
              </w:rPr>
              <w:t xml:space="preserve"> </w:t>
            </w:r>
            <w:r>
              <w:rPr>
                <w:rFonts w:hint="eastAsia"/>
                <w:sz w:val="24"/>
                <w:highlight w:val="none"/>
                <w:u w:val="single"/>
                <w:lang w:val="en-US" w:eastAsia="zh-CN"/>
              </w:rPr>
              <w:t>7</w:t>
            </w:r>
            <w:r>
              <w:rPr>
                <w:rFonts w:hint="eastAsia"/>
                <w:sz w:val="24"/>
                <w:highlight w:val="none"/>
                <w:u w:val="single"/>
              </w:rPr>
              <w:t xml:space="preserve"> </w:t>
            </w:r>
            <w:r>
              <w:rPr>
                <w:sz w:val="24"/>
                <w:highlight w:val="none"/>
                <w:lang w:val="zh-CN"/>
              </w:rPr>
              <w:t>月</w:t>
            </w:r>
            <w:r>
              <w:rPr>
                <w:rFonts w:hint="eastAsia"/>
                <w:sz w:val="24"/>
                <w:highlight w:val="none"/>
                <w:u w:val="single"/>
              </w:rPr>
              <w:t xml:space="preserve"> </w:t>
            </w:r>
            <w:r>
              <w:rPr>
                <w:rFonts w:hint="eastAsia"/>
                <w:sz w:val="24"/>
                <w:highlight w:val="none"/>
                <w:u w:val="single"/>
                <w:lang w:val="en-US" w:eastAsia="zh-CN"/>
              </w:rPr>
              <w:t xml:space="preserve">15 </w:t>
            </w:r>
            <w:r>
              <w:rPr>
                <w:rFonts w:hint="eastAsia"/>
                <w:sz w:val="24"/>
                <w:highlight w:val="none"/>
                <w:u w:val="single"/>
              </w:rPr>
              <w:t xml:space="preserve"> </w:t>
            </w:r>
            <w:r>
              <w:rPr>
                <w:sz w:val="24"/>
                <w:highlight w:val="none"/>
                <w:lang w:val="zh-CN"/>
              </w:rPr>
              <w:t>日</w:t>
            </w:r>
            <w:r>
              <w:rPr>
                <w:rFonts w:hint="eastAsia"/>
                <w:sz w:val="24"/>
                <w:highlight w:val="none"/>
                <w:u w:val="single"/>
              </w:rPr>
              <w:t xml:space="preserve"> </w:t>
            </w:r>
            <w:r>
              <w:rPr>
                <w:rFonts w:hint="eastAsia"/>
                <w:sz w:val="24"/>
                <w:highlight w:val="none"/>
                <w:u w:val="single"/>
                <w:lang w:val="en-US" w:eastAsia="zh-CN"/>
              </w:rPr>
              <w:t>14</w:t>
            </w:r>
            <w:r>
              <w:rPr>
                <w:rFonts w:hint="eastAsia"/>
                <w:sz w:val="24"/>
                <w:highlight w:val="none"/>
                <w:u w:val="single"/>
              </w:rPr>
              <w:t xml:space="preserve"> </w:t>
            </w:r>
            <w:r>
              <w:rPr>
                <w:rFonts w:hint="eastAsia"/>
                <w:sz w:val="24"/>
                <w:highlight w:val="none"/>
              </w:rPr>
              <w:t>时</w:t>
            </w:r>
            <w:r>
              <w:rPr>
                <w:rFonts w:hint="eastAsia"/>
                <w:sz w:val="24"/>
                <w:highlight w:val="none"/>
                <w:u w:val="single"/>
              </w:rPr>
              <w:t>30</w:t>
            </w:r>
            <w:r>
              <w:rPr>
                <w:rFonts w:hint="eastAsia"/>
                <w:sz w:val="24"/>
                <w:highlight w:val="none"/>
              </w:rPr>
              <w:t>分</w:t>
            </w:r>
            <w:r>
              <w:rPr>
                <w:sz w:val="24"/>
                <w:highlight w:val="none"/>
                <w:lang w:val="zh-CN"/>
              </w:rPr>
              <w:t>（北京时间）提交响应文件。</w:t>
            </w:r>
          </w:p>
        </w:tc>
      </w:tr>
    </w:tbl>
    <w:p>
      <w:pPr>
        <w:spacing w:line="360" w:lineRule="auto"/>
        <w:ind w:firstLine="480" w:firstLineChars="200"/>
        <w:jc w:val="left"/>
        <w:rPr>
          <w:sz w:val="24"/>
          <w:highlight w:val="none"/>
        </w:rPr>
      </w:pPr>
      <w:r>
        <w:rPr>
          <w:sz w:val="24"/>
          <w:highlight w:val="none"/>
        </w:rPr>
        <w:t>一、项目基本情况</w:t>
      </w:r>
    </w:p>
    <w:p>
      <w:pPr>
        <w:spacing w:line="360" w:lineRule="auto"/>
        <w:ind w:firstLine="480" w:firstLineChars="200"/>
        <w:jc w:val="left"/>
        <w:rPr>
          <w:sz w:val="24"/>
          <w:highlight w:val="none"/>
        </w:rPr>
      </w:pPr>
      <w:r>
        <w:rPr>
          <w:sz w:val="24"/>
          <w:highlight w:val="none"/>
        </w:rPr>
        <w:t>1、项目编号：</w:t>
      </w:r>
      <w:r>
        <w:rPr>
          <w:rFonts w:hint="eastAsia"/>
          <w:sz w:val="24"/>
          <w:highlight w:val="none"/>
          <w:lang w:eastAsia="zh-CN"/>
        </w:rPr>
        <w:t>NTSKQYYCG2024053</w:t>
      </w:r>
      <w:r>
        <w:rPr>
          <w:rFonts w:hint="eastAsia"/>
          <w:sz w:val="24"/>
          <w:highlight w:val="none"/>
        </w:rPr>
        <w:t xml:space="preserve">  </w:t>
      </w:r>
    </w:p>
    <w:p>
      <w:pPr>
        <w:spacing w:line="360" w:lineRule="auto"/>
        <w:ind w:firstLine="480" w:firstLineChars="200"/>
        <w:jc w:val="left"/>
        <w:rPr>
          <w:rFonts w:hint="eastAsia" w:eastAsia="宋体"/>
          <w:sz w:val="24"/>
          <w:highlight w:val="none"/>
          <w:lang w:eastAsia="zh-CN"/>
        </w:rPr>
      </w:pPr>
      <w:r>
        <w:rPr>
          <w:sz w:val="24"/>
          <w:highlight w:val="none"/>
        </w:rPr>
        <w:t>2、项目名称：</w:t>
      </w:r>
      <w:r>
        <w:rPr>
          <w:rFonts w:hint="eastAsia"/>
          <w:sz w:val="24"/>
          <w:highlight w:val="none"/>
          <w:lang w:eastAsia="zh-CN"/>
        </w:rPr>
        <w:t>南通市中西医结合医院电子肛门镜设备采购项目（</w:t>
      </w:r>
      <w:r>
        <w:rPr>
          <w:rFonts w:hint="eastAsia"/>
          <w:sz w:val="24"/>
          <w:highlight w:val="none"/>
          <w:lang w:val="en-US" w:eastAsia="zh-CN"/>
        </w:rPr>
        <w:t>二次</w:t>
      </w:r>
      <w:r>
        <w:rPr>
          <w:rFonts w:hint="eastAsia"/>
          <w:sz w:val="24"/>
          <w:highlight w:val="none"/>
          <w:lang w:eastAsia="zh-CN"/>
        </w:rPr>
        <w:t>）</w:t>
      </w:r>
    </w:p>
    <w:p>
      <w:pPr>
        <w:spacing w:line="360" w:lineRule="auto"/>
        <w:ind w:firstLine="480" w:firstLineChars="200"/>
        <w:jc w:val="left"/>
        <w:rPr>
          <w:sz w:val="24"/>
          <w:highlight w:val="none"/>
        </w:rPr>
      </w:pPr>
      <w:r>
        <w:rPr>
          <w:sz w:val="24"/>
          <w:highlight w:val="none"/>
        </w:rPr>
        <w:t>3、采购方式：竞争性磋商</w:t>
      </w:r>
    </w:p>
    <w:bookmarkEnd w:id="0"/>
    <w:bookmarkEnd w:id="1"/>
    <w:bookmarkEnd w:id="2"/>
    <w:bookmarkEnd w:id="3"/>
    <w:p>
      <w:pPr>
        <w:pStyle w:val="37"/>
        <w:ind w:left="0" w:leftChars="0" w:firstLine="480"/>
        <w:rPr>
          <w:rFonts w:hint="default" w:hAnsi="宋体"/>
          <w:sz w:val="24"/>
          <w:highlight w:val="none"/>
          <w:lang w:val="en-US" w:eastAsia="zh-CN"/>
        </w:rPr>
      </w:pPr>
      <w:bookmarkStart w:id="10" w:name="_Toc387526169"/>
      <w:bookmarkStart w:id="11" w:name="_Toc387526273"/>
      <w:bookmarkStart w:id="12" w:name="_Toc387526365"/>
      <w:bookmarkStart w:id="13" w:name="_Toc20597"/>
      <w:r>
        <w:rPr>
          <w:rFonts w:hint="eastAsia" w:hAnsi="宋体"/>
          <w:sz w:val="24"/>
          <w:highlight w:val="none"/>
          <w:lang w:val="en-US" w:eastAsia="zh-CN"/>
        </w:rPr>
        <w:t>4、项目预算：20万元</w:t>
      </w:r>
    </w:p>
    <w:p>
      <w:pPr>
        <w:pStyle w:val="37"/>
        <w:ind w:left="0" w:leftChars="0" w:firstLine="480"/>
        <w:rPr>
          <w:highlight w:val="none"/>
        </w:rPr>
      </w:pPr>
      <w:r>
        <w:rPr>
          <w:rFonts w:hint="eastAsia" w:hAnsi="宋体"/>
          <w:sz w:val="24"/>
          <w:highlight w:val="none"/>
          <w:lang w:val="en-US" w:eastAsia="zh-CN"/>
        </w:rPr>
        <w:t>5</w:t>
      </w:r>
      <w:r>
        <w:rPr>
          <w:rFonts w:hint="eastAsia" w:hAnsi="宋体"/>
          <w:sz w:val="24"/>
          <w:highlight w:val="none"/>
        </w:rPr>
        <w:t>、最高限价：</w:t>
      </w:r>
      <w:r>
        <w:rPr>
          <w:rFonts w:hint="eastAsia" w:hAnsi="宋体"/>
          <w:sz w:val="24"/>
          <w:highlight w:val="none"/>
          <w:lang w:val="en-US" w:eastAsia="zh-CN"/>
        </w:rPr>
        <w:t>20万元</w:t>
      </w:r>
      <w:r>
        <w:rPr>
          <w:rFonts w:hint="eastAsia" w:hAnsi="宋体"/>
          <w:sz w:val="24"/>
          <w:highlight w:val="none"/>
        </w:rPr>
        <w:t>，</w:t>
      </w:r>
      <w:r>
        <w:rPr>
          <w:sz w:val="24"/>
          <w:highlight w:val="none"/>
        </w:rPr>
        <w:t>最</w:t>
      </w:r>
      <w:r>
        <w:rPr>
          <w:rFonts w:hAnsi="宋体"/>
          <w:sz w:val="24"/>
          <w:highlight w:val="none"/>
        </w:rPr>
        <w:t>终报价超过</w:t>
      </w:r>
      <w:r>
        <w:rPr>
          <w:rFonts w:hint="eastAsia" w:hAnsi="宋体"/>
          <w:sz w:val="24"/>
          <w:highlight w:val="none"/>
        </w:rPr>
        <w:t>最高限价</w:t>
      </w:r>
      <w:r>
        <w:rPr>
          <w:rFonts w:hAnsi="宋体"/>
          <w:sz w:val="24"/>
          <w:highlight w:val="none"/>
        </w:rPr>
        <w:t>的为无效响应文件。</w:t>
      </w:r>
    </w:p>
    <w:p>
      <w:pPr>
        <w:spacing w:line="360" w:lineRule="auto"/>
        <w:ind w:firstLine="480" w:firstLineChars="200"/>
        <w:jc w:val="left"/>
        <w:rPr>
          <w:sz w:val="24"/>
          <w:highlight w:val="none"/>
        </w:rPr>
      </w:pPr>
      <w:r>
        <w:rPr>
          <w:rFonts w:hint="eastAsia"/>
          <w:sz w:val="24"/>
          <w:highlight w:val="none"/>
          <w:lang w:val="en-US" w:eastAsia="zh-CN"/>
        </w:rPr>
        <w:t>6</w:t>
      </w:r>
      <w:r>
        <w:rPr>
          <w:sz w:val="24"/>
          <w:highlight w:val="none"/>
        </w:rPr>
        <w:t>、采购需求：具体详见磋商文件第三部分项目需求。</w:t>
      </w:r>
    </w:p>
    <w:p>
      <w:pPr>
        <w:spacing w:line="360" w:lineRule="auto"/>
        <w:ind w:firstLine="480" w:firstLineChars="200"/>
        <w:jc w:val="left"/>
        <w:rPr>
          <w:color w:val="0000FF"/>
          <w:sz w:val="24"/>
          <w:highlight w:val="none"/>
        </w:rPr>
      </w:pPr>
      <w:r>
        <w:rPr>
          <w:rFonts w:hint="eastAsia"/>
          <w:sz w:val="24"/>
          <w:highlight w:val="none"/>
          <w:lang w:val="en-US" w:eastAsia="zh-CN"/>
        </w:rPr>
        <w:t>7</w:t>
      </w:r>
      <w:r>
        <w:rPr>
          <w:sz w:val="24"/>
          <w:highlight w:val="none"/>
        </w:rPr>
        <w:t>、合同履行期限：</w:t>
      </w:r>
      <w:r>
        <w:rPr>
          <w:rFonts w:hint="eastAsia"/>
          <w:sz w:val="24"/>
          <w:highlight w:val="none"/>
          <w:lang w:val="en-US" w:eastAsia="zh-CN"/>
        </w:rPr>
        <w:t>合同签订生效之日起计的7日历天内，完成所需设备的供货服务</w:t>
      </w:r>
      <w:r>
        <w:rPr>
          <w:rFonts w:hint="eastAsia"/>
          <w:color w:val="0000FF"/>
          <w:sz w:val="24"/>
          <w:highlight w:val="none"/>
        </w:rPr>
        <w:t>。</w:t>
      </w:r>
    </w:p>
    <w:p>
      <w:pPr>
        <w:spacing w:line="360" w:lineRule="auto"/>
        <w:ind w:firstLine="480" w:firstLineChars="200"/>
        <w:jc w:val="left"/>
        <w:rPr>
          <w:sz w:val="24"/>
          <w:highlight w:val="none"/>
        </w:rPr>
      </w:pPr>
      <w:r>
        <w:rPr>
          <w:rFonts w:hint="eastAsia"/>
          <w:sz w:val="24"/>
          <w:highlight w:val="none"/>
          <w:lang w:val="en-US" w:eastAsia="zh-CN"/>
        </w:rPr>
        <w:t>8</w:t>
      </w:r>
      <w:r>
        <w:rPr>
          <w:sz w:val="24"/>
          <w:highlight w:val="none"/>
        </w:rPr>
        <w:t>、本项目不接受联合体。</w:t>
      </w:r>
    </w:p>
    <w:bookmarkEnd w:id="10"/>
    <w:bookmarkEnd w:id="11"/>
    <w:bookmarkEnd w:id="12"/>
    <w:bookmarkEnd w:id="13"/>
    <w:p>
      <w:pPr>
        <w:spacing w:line="360" w:lineRule="auto"/>
        <w:ind w:firstLine="480" w:firstLineChars="200"/>
        <w:jc w:val="left"/>
        <w:rPr>
          <w:sz w:val="24"/>
          <w:highlight w:val="none"/>
        </w:rPr>
      </w:pPr>
      <w:r>
        <w:rPr>
          <w:sz w:val="24"/>
          <w:highlight w:val="none"/>
        </w:rPr>
        <w:t>二、申请人的资格要求：</w:t>
      </w:r>
    </w:p>
    <w:p>
      <w:pPr>
        <w:spacing w:line="360" w:lineRule="auto"/>
        <w:ind w:firstLine="480" w:firstLineChars="200"/>
        <w:jc w:val="left"/>
        <w:rPr>
          <w:sz w:val="24"/>
          <w:highlight w:val="none"/>
        </w:rPr>
      </w:pPr>
      <w:r>
        <w:rPr>
          <w:sz w:val="24"/>
          <w:highlight w:val="none"/>
        </w:rPr>
        <w:t>1、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pacing w:line="360" w:lineRule="auto"/>
        <w:ind w:firstLine="480" w:firstLineChars="200"/>
        <w:jc w:val="left"/>
        <w:rPr>
          <w:rFonts w:hint="eastAsia" w:eastAsia="宋体"/>
          <w:sz w:val="24"/>
          <w:highlight w:val="none"/>
          <w:lang w:eastAsia="zh-CN"/>
        </w:rPr>
      </w:pPr>
      <w:r>
        <w:rPr>
          <w:rFonts w:hint="eastAsia"/>
          <w:sz w:val="24"/>
          <w:highlight w:val="none"/>
        </w:rPr>
        <w:t>2、未被“信用中国”网站（www.creditchina.gov.cn）、“中国政府采购网”（www.ccgp.gov.cn）列入失信被执行人、重大税收违法案件当事人名单、政府采购严重违法失信行为记录名单</w:t>
      </w:r>
      <w:r>
        <w:rPr>
          <w:rFonts w:hint="eastAsia"/>
          <w:sz w:val="24"/>
          <w:highlight w:val="none"/>
          <w:lang w:eastAsia="zh-CN"/>
        </w:rPr>
        <w:t>。</w:t>
      </w:r>
    </w:p>
    <w:p>
      <w:pPr>
        <w:spacing w:line="360" w:lineRule="auto"/>
        <w:ind w:firstLine="480" w:firstLineChars="200"/>
        <w:jc w:val="left"/>
        <w:rPr>
          <w:sz w:val="24"/>
          <w:highlight w:val="none"/>
        </w:rPr>
      </w:pPr>
      <w:r>
        <w:rPr>
          <w:rFonts w:hint="eastAsia"/>
          <w:sz w:val="24"/>
          <w:highlight w:val="none"/>
        </w:rPr>
        <w:t>3</w:t>
      </w:r>
      <w:r>
        <w:rPr>
          <w:sz w:val="24"/>
          <w:highlight w:val="none"/>
        </w:rPr>
        <w:t>、落实政府采购政策需满足的资格要求</w:t>
      </w:r>
      <w:r>
        <w:rPr>
          <w:sz w:val="24"/>
          <w:highlight w:val="none"/>
          <w:u w:val="single"/>
        </w:rPr>
        <w:t>：</w:t>
      </w:r>
      <w:r>
        <w:rPr>
          <w:rFonts w:hint="eastAsia"/>
          <w:sz w:val="24"/>
          <w:highlight w:val="none"/>
          <w:u w:val="single"/>
        </w:rPr>
        <w:t>/</w:t>
      </w:r>
      <w:r>
        <w:rPr>
          <w:sz w:val="24"/>
          <w:highlight w:val="none"/>
          <w:u w:val="single"/>
        </w:rPr>
        <w:t>。</w:t>
      </w:r>
    </w:p>
    <w:p>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4.本项目的特定资格要求（以下满足其一即可）</w:t>
      </w:r>
      <w:r>
        <w:rPr>
          <w:rFonts w:hint="eastAsia" w:ascii="宋体" w:hAnsi="宋体" w:cs="宋体"/>
          <w:sz w:val="24"/>
          <w:highlight w:val="none"/>
          <w:lang w:eastAsia="zh-CN"/>
        </w:rPr>
        <w:t>：</w:t>
      </w:r>
    </w:p>
    <w:p>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lang w:val="en-US" w:eastAsia="zh-CN"/>
        </w:rPr>
        <w:t>4.1</w:t>
      </w:r>
      <w:r>
        <w:rPr>
          <w:rFonts w:hint="eastAsia" w:ascii="宋体" w:hAnsi="宋体" w:cs="宋体"/>
          <w:sz w:val="24"/>
          <w:highlight w:val="none"/>
          <w:u w:val="single"/>
          <w:lang w:val="en-US" w:eastAsia="zh-CN"/>
        </w:rPr>
        <w:t>投标供应商是生产厂家的，具有在有效期内的《医疗器械生产许可证》，竞标产品具有医疗器械注册证及医疗器械生产许可证；</w:t>
      </w:r>
    </w:p>
    <w:p>
      <w:pPr>
        <w:spacing w:line="360" w:lineRule="auto"/>
        <w:ind w:firstLine="480" w:firstLineChars="200"/>
        <w:rPr>
          <w:rFonts w:hint="default" w:ascii="宋体" w:hAnsi="宋体" w:eastAsia="宋体" w:cs="宋体"/>
          <w:b/>
          <w:bCs/>
          <w:color w:val="auto"/>
          <w:kern w:val="2"/>
          <w:sz w:val="24"/>
          <w:szCs w:val="24"/>
          <w:highlight w:val="none"/>
          <w:u w:val="none"/>
          <w:lang w:val="en-US" w:eastAsia="zh-CN" w:bidi="ar-SA"/>
        </w:rPr>
      </w:pPr>
      <w:r>
        <w:rPr>
          <w:rFonts w:hint="eastAsia" w:ascii="宋体" w:hAnsi="宋体" w:cs="宋体"/>
          <w:sz w:val="24"/>
          <w:highlight w:val="none"/>
          <w:u w:val="single"/>
          <w:lang w:val="en-US" w:eastAsia="zh-CN"/>
        </w:rPr>
        <w:t>4.2投标供应商是代理经销的，具有在有效期内的医疗器械经营许可，竞标产品具有医疗器械注册证及医疗器械生产许可证</w:t>
      </w:r>
      <w:r>
        <w:rPr>
          <w:rFonts w:hint="eastAsia" w:ascii="宋体" w:hAnsi="宋体" w:cs="宋体"/>
          <w:b/>
          <w:bCs/>
          <w:color w:val="auto"/>
          <w:kern w:val="2"/>
          <w:sz w:val="24"/>
          <w:szCs w:val="24"/>
          <w:highlight w:val="none"/>
          <w:u w:val="none"/>
          <w:lang w:val="en-US" w:eastAsia="zh-CN" w:bidi="ar-SA"/>
        </w:rPr>
        <w:t>。</w:t>
      </w:r>
    </w:p>
    <w:p>
      <w:pPr>
        <w:spacing w:line="360" w:lineRule="auto"/>
        <w:ind w:firstLine="482" w:firstLineChars="200"/>
        <w:jc w:val="left"/>
        <w:rPr>
          <w:sz w:val="24"/>
          <w:highlight w:val="none"/>
        </w:rPr>
      </w:pPr>
      <w:r>
        <w:rPr>
          <w:b/>
          <w:sz w:val="24"/>
          <w:highlight w:val="none"/>
        </w:rPr>
        <w:t>三</w:t>
      </w:r>
      <w:r>
        <w:rPr>
          <w:sz w:val="24"/>
          <w:highlight w:val="none"/>
        </w:rPr>
        <w:t>、获取采购文件</w:t>
      </w:r>
    </w:p>
    <w:p>
      <w:pPr>
        <w:shd w:val="clear" w:color="auto" w:fill="FFFFFF"/>
        <w:spacing w:line="360" w:lineRule="auto"/>
        <w:ind w:firstLine="480" w:firstLineChars="200"/>
        <w:rPr>
          <w:sz w:val="24"/>
          <w:highlight w:val="none"/>
        </w:rPr>
      </w:pPr>
      <w:bookmarkStart w:id="14" w:name="_Toc30068"/>
      <w:bookmarkStart w:id="15" w:name="_Toc387526278"/>
      <w:bookmarkStart w:id="16" w:name="_Toc387526174"/>
      <w:bookmarkStart w:id="17" w:name="_Toc387526370"/>
      <w:bookmarkStart w:id="18" w:name="_Toc401557586"/>
      <w:r>
        <w:rPr>
          <w:sz w:val="24"/>
          <w:highlight w:val="none"/>
        </w:rPr>
        <w:t>1、获取时间：</w:t>
      </w:r>
      <w:r>
        <w:rPr>
          <w:kern w:val="0"/>
          <w:sz w:val="24"/>
          <w:highlight w:val="none"/>
          <w:u w:val="single"/>
        </w:rPr>
        <w:t>自本磋商公告发布之日起</w:t>
      </w:r>
      <w:r>
        <w:rPr>
          <w:kern w:val="0"/>
          <w:sz w:val="24"/>
          <w:highlight w:val="none"/>
        </w:rPr>
        <w:t>。</w:t>
      </w:r>
    </w:p>
    <w:p>
      <w:pPr>
        <w:widowControl/>
        <w:spacing w:line="360" w:lineRule="auto"/>
        <w:ind w:firstLine="480" w:firstLineChars="200"/>
        <w:jc w:val="left"/>
        <w:rPr>
          <w:kern w:val="0"/>
          <w:sz w:val="24"/>
          <w:highlight w:val="none"/>
        </w:rPr>
      </w:pPr>
      <w:bookmarkStart w:id="19" w:name="_Toc387526369"/>
      <w:bookmarkStart w:id="20" w:name="_Toc387526173"/>
      <w:bookmarkStart w:id="21" w:name="_Toc387526277"/>
      <w:r>
        <w:rPr>
          <w:kern w:val="0"/>
          <w:sz w:val="24"/>
          <w:highlight w:val="none"/>
        </w:rPr>
        <w:t>2、获取方式：本项目资格审查采用资格后审方式，无报名环节，供应商直接到</w:t>
      </w:r>
      <w:r>
        <w:rPr>
          <w:rFonts w:hint="eastAsia" w:ascii="Times New Roman" w:hAnsi="Times New Roman" w:eastAsia="宋体" w:cs="Times New Roman"/>
          <w:sz w:val="24"/>
          <w:highlight w:val="none"/>
          <w:lang w:val="zh-CN" w:eastAsia="zh-CN"/>
        </w:rPr>
        <w:t>南通市口腔医院网站/崇川区人民政府网站</w:t>
      </w:r>
      <w:r>
        <w:rPr>
          <w:kern w:val="0"/>
          <w:sz w:val="24"/>
          <w:highlight w:val="none"/>
        </w:rPr>
        <w:t>自行下载磋商文件、答疑等磋商资料。</w:t>
      </w:r>
      <w:bookmarkEnd w:id="19"/>
      <w:bookmarkEnd w:id="20"/>
      <w:bookmarkEnd w:id="21"/>
    </w:p>
    <w:p>
      <w:pPr>
        <w:spacing w:line="360" w:lineRule="auto"/>
        <w:ind w:firstLine="480" w:firstLineChars="200"/>
        <w:jc w:val="left"/>
        <w:rPr>
          <w:sz w:val="24"/>
          <w:highlight w:val="none"/>
        </w:rPr>
      </w:pPr>
      <w:r>
        <w:rPr>
          <w:sz w:val="24"/>
          <w:highlight w:val="none"/>
        </w:rPr>
        <w:t>四、响应</w:t>
      </w:r>
      <w:bookmarkEnd w:id="14"/>
      <w:bookmarkEnd w:id="15"/>
      <w:bookmarkEnd w:id="16"/>
      <w:bookmarkEnd w:id="17"/>
      <w:bookmarkEnd w:id="18"/>
      <w:r>
        <w:rPr>
          <w:sz w:val="24"/>
          <w:highlight w:val="none"/>
        </w:rPr>
        <w:t>文件提交</w:t>
      </w:r>
    </w:p>
    <w:p>
      <w:pPr>
        <w:widowControl/>
        <w:spacing w:line="360" w:lineRule="auto"/>
        <w:ind w:firstLine="480" w:firstLineChars="200"/>
        <w:jc w:val="left"/>
        <w:rPr>
          <w:b/>
          <w:sz w:val="24"/>
          <w:highlight w:val="none"/>
          <w:u w:val="single"/>
        </w:rPr>
      </w:pPr>
      <w:r>
        <w:rPr>
          <w:kern w:val="0"/>
          <w:sz w:val="24"/>
          <w:highlight w:val="none"/>
        </w:rPr>
        <w:t>1、截止时间：</w:t>
      </w:r>
      <w:r>
        <w:rPr>
          <w:rFonts w:hint="eastAsia"/>
          <w:b/>
          <w:sz w:val="24"/>
          <w:highlight w:val="none"/>
          <w:u w:val="single"/>
        </w:rPr>
        <w:t>2024</w:t>
      </w:r>
      <w:r>
        <w:rPr>
          <w:b/>
          <w:sz w:val="24"/>
          <w:highlight w:val="none"/>
          <w:u w:val="single"/>
        </w:rPr>
        <w:t>年</w:t>
      </w:r>
      <w:r>
        <w:rPr>
          <w:rFonts w:hint="eastAsia"/>
          <w:b/>
          <w:sz w:val="24"/>
          <w:highlight w:val="none"/>
          <w:u w:val="single"/>
          <w:lang w:val="en-US" w:eastAsia="zh-CN"/>
        </w:rPr>
        <w:t xml:space="preserve"> 7</w:t>
      </w:r>
      <w:r>
        <w:rPr>
          <w:b/>
          <w:sz w:val="24"/>
          <w:highlight w:val="none"/>
          <w:u w:val="single"/>
        </w:rPr>
        <w:t>月</w:t>
      </w:r>
      <w:r>
        <w:rPr>
          <w:rFonts w:hint="eastAsia"/>
          <w:b/>
          <w:sz w:val="24"/>
          <w:highlight w:val="none"/>
          <w:u w:val="single"/>
          <w:lang w:val="en-US" w:eastAsia="zh-CN"/>
        </w:rPr>
        <w:t>15</w:t>
      </w:r>
      <w:r>
        <w:rPr>
          <w:b/>
          <w:sz w:val="24"/>
          <w:highlight w:val="none"/>
          <w:u w:val="single"/>
        </w:rPr>
        <w:t>日</w:t>
      </w:r>
      <w:r>
        <w:rPr>
          <w:rFonts w:hint="eastAsia"/>
          <w:b/>
          <w:sz w:val="24"/>
          <w:highlight w:val="none"/>
          <w:u w:val="single"/>
        </w:rPr>
        <w:t xml:space="preserve"> </w:t>
      </w:r>
      <w:r>
        <w:rPr>
          <w:rFonts w:hint="eastAsia"/>
          <w:b/>
          <w:sz w:val="24"/>
          <w:highlight w:val="none"/>
          <w:u w:val="single"/>
          <w:lang w:val="en-US" w:eastAsia="zh-CN"/>
        </w:rPr>
        <w:t>14</w:t>
      </w:r>
      <w:r>
        <w:rPr>
          <w:b/>
          <w:sz w:val="24"/>
          <w:highlight w:val="none"/>
          <w:u w:val="single"/>
        </w:rPr>
        <w:t>时</w:t>
      </w:r>
      <w:r>
        <w:rPr>
          <w:rFonts w:hint="eastAsia"/>
          <w:b/>
          <w:sz w:val="24"/>
          <w:highlight w:val="none"/>
          <w:u w:val="single"/>
        </w:rPr>
        <w:t xml:space="preserve">30分 </w:t>
      </w:r>
      <w:r>
        <w:rPr>
          <w:sz w:val="24"/>
          <w:highlight w:val="none"/>
        </w:rPr>
        <w:t>；</w:t>
      </w:r>
    </w:p>
    <w:p>
      <w:pPr>
        <w:widowControl/>
        <w:spacing w:line="360" w:lineRule="auto"/>
        <w:ind w:firstLine="480" w:firstLineChars="200"/>
        <w:jc w:val="left"/>
        <w:rPr>
          <w:kern w:val="0"/>
          <w:sz w:val="24"/>
          <w:highlight w:val="none"/>
          <w:u w:val="single"/>
        </w:rPr>
      </w:pPr>
      <w:r>
        <w:rPr>
          <w:kern w:val="0"/>
          <w:sz w:val="24"/>
          <w:highlight w:val="none"/>
        </w:rPr>
        <w:t>2、地点：</w:t>
      </w:r>
      <w:r>
        <w:rPr>
          <w:rFonts w:hint="eastAsia"/>
          <w:b/>
          <w:sz w:val="24"/>
          <w:highlight w:val="none"/>
          <w:u w:val="single"/>
        </w:rPr>
        <w:t>南通市崇川区桃坞路2号友谊大厦10楼</w:t>
      </w:r>
      <w:r>
        <w:rPr>
          <w:sz w:val="24"/>
          <w:highlight w:val="none"/>
        </w:rPr>
        <w:t>；</w:t>
      </w:r>
    </w:p>
    <w:p>
      <w:pPr>
        <w:widowControl/>
        <w:spacing w:line="360" w:lineRule="auto"/>
        <w:ind w:firstLine="480" w:firstLineChars="200"/>
        <w:jc w:val="left"/>
        <w:rPr>
          <w:kern w:val="0"/>
          <w:sz w:val="24"/>
          <w:highlight w:val="none"/>
        </w:rPr>
      </w:pPr>
      <w:r>
        <w:rPr>
          <w:kern w:val="0"/>
          <w:sz w:val="24"/>
          <w:highlight w:val="none"/>
        </w:rPr>
        <w:t>3、逾期送达或者未送达指定地点的响应文件，采购人不予受理。</w:t>
      </w:r>
    </w:p>
    <w:p>
      <w:pPr>
        <w:spacing w:line="360" w:lineRule="auto"/>
        <w:ind w:firstLine="480" w:firstLineChars="200"/>
        <w:jc w:val="left"/>
        <w:rPr>
          <w:sz w:val="24"/>
          <w:highlight w:val="none"/>
        </w:rPr>
      </w:pPr>
      <w:r>
        <w:rPr>
          <w:sz w:val="24"/>
          <w:highlight w:val="none"/>
        </w:rPr>
        <w:t>五、开启</w:t>
      </w:r>
    </w:p>
    <w:p>
      <w:pPr>
        <w:widowControl/>
        <w:spacing w:line="360" w:lineRule="auto"/>
        <w:ind w:firstLine="480" w:firstLineChars="200"/>
        <w:jc w:val="left"/>
        <w:rPr>
          <w:kern w:val="0"/>
          <w:sz w:val="24"/>
          <w:highlight w:val="none"/>
        </w:rPr>
      </w:pPr>
      <w:r>
        <w:rPr>
          <w:kern w:val="0"/>
          <w:sz w:val="24"/>
          <w:highlight w:val="none"/>
        </w:rPr>
        <w:t>时间：</w:t>
      </w:r>
      <w:r>
        <w:rPr>
          <w:rFonts w:hint="eastAsia"/>
          <w:b/>
          <w:sz w:val="24"/>
          <w:highlight w:val="none"/>
          <w:u w:val="single"/>
        </w:rPr>
        <w:t>2024</w:t>
      </w:r>
      <w:r>
        <w:rPr>
          <w:b/>
          <w:sz w:val="24"/>
          <w:highlight w:val="none"/>
          <w:u w:val="single"/>
        </w:rPr>
        <w:t>年</w:t>
      </w:r>
      <w:r>
        <w:rPr>
          <w:rFonts w:hint="eastAsia"/>
          <w:b/>
          <w:sz w:val="24"/>
          <w:highlight w:val="none"/>
          <w:u w:val="single"/>
          <w:lang w:val="en-US" w:eastAsia="zh-CN"/>
        </w:rPr>
        <w:t>7</w:t>
      </w:r>
      <w:r>
        <w:rPr>
          <w:b/>
          <w:sz w:val="24"/>
          <w:highlight w:val="none"/>
          <w:u w:val="single"/>
        </w:rPr>
        <w:t>月</w:t>
      </w:r>
      <w:r>
        <w:rPr>
          <w:rFonts w:hint="eastAsia"/>
          <w:b/>
          <w:sz w:val="24"/>
          <w:highlight w:val="none"/>
          <w:u w:val="single"/>
          <w:lang w:val="en-US" w:eastAsia="zh-CN"/>
        </w:rPr>
        <w:t>15</w:t>
      </w:r>
      <w:r>
        <w:rPr>
          <w:b/>
          <w:sz w:val="24"/>
          <w:highlight w:val="none"/>
          <w:u w:val="single"/>
        </w:rPr>
        <w:t>日</w:t>
      </w:r>
      <w:r>
        <w:rPr>
          <w:rFonts w:hint="eastAsia"/>
          <w:b/>
          <w:sz w:val="24"/>
          <w:highlight w:val="none"/>
          <w:u w:val="single"/>
        </w:rPr>
        <w:t xml:space="preserve"> </w:t>
      </w:r>
      <w:r>
        <w:rPr>
          <w:rFonts w:hint="eastAsia"/>
          <w:b/>
          <w:sz w:val="24"/>
          <w:highlight w:val="none"/>
          <w:u w:val="single"/>
          <w:lang w:val="en-US" w:eastAsia="zh-CN"/>
        </w:rPr>
        <w:t>14</w:t>
      </w:r>
      <w:r>
        <w:rPr>
          <w:b/>
          <w:sz w:val="24"/>
          <w:highlight w:val="none"/>
          <w:u w:val="single"/>
        </w:rPr>
        <w:t>时</w:t>
      </w:r>
      <w:r>
        <w:rPr>
          <w:rFonts w:hint="eastAsia"/>
          <w:b/>
          <w:sz w:val="24"/>
          <w:highlight w:val="none"/>
          <w:u w:val="single"/>
        </w:rPr>
        <w:t>30分</w:t>
      </w:r>
      <w:r>
        <w:rPr>
          <w:kern w:val="0"/>
          <w:sz w:val="24"/>
          <w:highlight w:val="none"/>
        </w:rPr>
        <w:t>；</w:t>
      </w:r>
    </w:p>
    <w:p>
      <w:pPr>
        <w:spacing w:line="360" w:lineRule="auto"/>
        <w:ind w:firstLine="480" w:firstLineChars="200"/>
        <w:jc w:val="left"/>
        <w:rPr>
          <w:kern w:val="0"/>
          <w:sz w:val="24"/>
          <w:highlight w:val="none"/>
        </w:rPr>
      </w:pPr>
      <w:r>
        <w:rPr>
          <w:kern w:val="0"/>
          <w:sz w:val="24"/>
          <w:szCs w:val="20"/>
          <w:highlight w:val="none"/>
        </w:rPr>
        <w:t>地点：</w:t>
      </w:r>
      <w:r>
        <w:rPr>
          <w:rFonts w:hint="eastAsia"/>
          <w:b/>
          <w:sz w:val="24"/>
          <w:highlight w:val="none"/>
          <w:u w:val="single"/>
        </w:rPr>
        <w:t>南通市崇川区桃坞路2号友谊大厦10楼</w:t>
      </w:r>
      <w:r>
        <w:rPr>
          <w:sz w:val="24"/>
          <w:highlight w:val="none"/>
        </w:rPr>
        <w:t>。</w:t>
      </w:r>
      <w:r>
        <w:rPr>
          <w:rFonts w:hint="eastAsia"/>
          <w:bCs/>
          <w:sz w:val="24"/>
          <w:highlight w:val="none"/>
        </w:rPr>
        <w:t>如有变化，另行通知。</w:t>
      </w:r>
    </w:p>
    <w:p>
      <w:pPr>
        <w:spacing w:line="360" w:lineRule="auto"/>
        <w:ind w:firstLine="480" w:firstLineChars="200"/>
        <w:jc w:val="left"/>
        <w:rPr>
          <w:kern w:val="0"/>
          <w:sz w:val="24"/>
          <w:highlight w:val="none"/>
        </w:rPr>
      </w:pPr>
      <w:r>
        <w:rPr>
          <w:bCs/>
          <w:sz w:val="24"/>
          <w:highlight w:val="none"/>
        </w:rPr>
        <w:t>六、</w:t>
      </w:r>
      <w:r>
        <w:rPr>
          <w:kern w:val="0"/>
          <w:sz w:val="24"/>
          <w:highlight w:val="none"/>
        </w:rPr>
        <w:t>公告期限</w:t>
      </w:r>
    </w:p>
    <w:p>
      <w:pPr>
        <w:spacing w:line="360" w:lineRule="auto"/>
        <w:ind w:firstLine="480" w:firstLineChars="200"/>
        <w:jc w:val="left"/>
        <w:rPr>
          <w:kern w:val="0"/>
          <w:sz w:val="24"/>
          <w:highlight w:val="none"/>
        </w:rPr>
      </w:pPr>
      <w:r>
        <w:rPr>
          <w:kern w:val="0"/>
          <w:sz w:val="24"/>
          <w:highlight w:val="none"/>
        </w:rPr>
        <w:t>自本公告发布之日起3个工作日。</w:t>
      </w:r>
    </w:p>
    <w:p>
      <w:pPr>
        <w:spacing w:line="360" w:lineRule="auto"/>
        <w:ind w:firstLine="480" w:firstLineChars="200"/>
        <w:jc w:val="left"/>
        <w:rPr>
          <w:bCs/>
          <w:sz w:val="24"/>
          <w:highlight w:val="none"/>
        </w:rPr>
      </w:pPr>
      <w:r>
        <w:rPr>
          <w:rFonts w:hint="eastAsia"/>
          <w:bCs/>
          <w:sz w:val="24"/>
          <w:highlight w:val="none"/>
          <w:lang w:val="en-US" w:eastAsia="zh-CN"/>
        </w:rPr>
        <w:t>七</w:t>
      </w:r>
      <w:r>
        <w:rPr>
          <w:bCs/>
          <w:sz w:val="24"/>
          <w:highlight w:val="none"/>
        </w:rPr>
        <w:t>、其他补充事宜</w:t>
      </w:r>
    </w:p>
    <w:p>
      <w:pPr>
        <w:spacing w:line="360" w:lineRule="auto"/>
        <w:ind w:firstLine="480" w:firstLineChars="200"/>
        <w:jc w:val="left"/>
        <w:rPr>
          <w:kern w:val="0"/>
          <w:sz w:val="24"/>
          <w:highlight w:val="none"/>
        </w:rPr>
      </w:pPr>
      <w:r>
        <w:rPr>
          <w:kern w:val="0"/>
          <w:sz w:val="24"/>
          <w:highlight w:val="none"/>
        </w:rPr>
        <w:t>1、保证金：</w:t>
      </w:r>
      <w:r>
        <w:rPr>
          <w:rFonts w:hint="eastAsia"/>
          <w:kern w:val="0"/>
          <w:sz w:val="24"/>
          <w:highlight w:val="none"/>
        </w:rPr>
        <w:t>免收</w:t>
      </w:r>
      <w:r>
        <w:rPr>
          <w:kern w:val="0"/>
          <w:sz w:val="24"/>
          <w:highlight w:val="none"/>
        </w:rPr>
        <w:t>。</w:t>
      </w:r>
    </w:p>
    <w:p>
      <w:pPr>
        <w:spacing w:line="360" w:lineRule="auto"/>
        <w:ind w:firstLine="480" w:firstLineChars="200"/>
        <w:jc w:val="left"/>
        <w:rPr>
          <w:kern w:val="0"/>
          <w:sz w:val="24"/>
          <w:highlight w:val="none"/>
        </w:rPr>
      </w:pPr>
      <w:r>
        <w:rPr>
          <w:kern w:val="0"/>
          <w:sz w:val="24"/>
          <w:highlight w:val="none"/>
        </w:rPr>
        <w:t>2、本项目采用现场磋商模式，所有响应供应商须将纸质投标</w:t>
      </w:r>
      <w:r>
        <w:rPr>
          <w:sz w:val="24"/>
          <w:highlight w:val="none"/>
        </w:rPr>
        <w:t>响应文件在</w:t>
      </w:r>
      <w:r>
        <w:rPr>
          <w:kern w:val="0"/>
          <w:sz w:val="24"/>
          <w:highlight w:val="none"/>
        </w:rPr>
        <w:t>截止时间前带至开标现场。</w:t>
      </w:r>
    </w:p>
    <w:p>
      <w:pPr>
        <w:spacing w:line="360" w:lineRule="auto"/>
        <w:ind w:firstLine="480" w:firstLineChars="200"/>
        <w:jc w:val="left"/>
        <w:rPr>
          <w:kern w:val="0"/>
          <w:sz w:val="24"/>
          <w:highlight w:val="none"/>
        </w:rPr>
      </w:pPr>
      <w:r>
        <w:rPr>
          <w:rFonts w:hint="eastAsia"/>
          <w:kern w:val="0"/>
          <w:sz w:val="24"/>
          <w:highlight w:val="none"/>
          <w:lang w:val="en-US" w:eastAsia="zh-CN"/>
        </w:rPr>
        <w:t>八</w:t>
      </w:r>
      <w:r>
        <w:rPr>
          <w:kern w:val="0"/>
          <w:sz w:val="24"/>
          <w:highlight w:val="none"/>
        </w:rPr>
        <w:t>、凡对本次采购提出询问，请按以下方式联系</w:t>
      </w:r>
    </w:p>
    <w:p>
      <w:pPr>
        <w:spacing w:line="360" w:lineRule="auto"/>
        <w:ind w:firstLine="480" w:firstLineChars="200"/>
        <w:jc w:val="left"/>
        <w:rPr>
          <w:kern w:val="0"/>
          <w:sz w:val="24"/>
          <w:highlight w:val="none"/>
        </w:rPr>
      </w:pPr>
      <w:r>
        <w:rPr>
          <w:kern w:val="0"/>
          <w:sz w:val="24"/>
          <w:highlight w:val="none"/>
        </w:rPr>
        <w:t>1、采购人信息</w:t>
      </w:r>
    </w:p>
    <w:p>
      <w:pPr>
        <w:spacing w:line="360" w:lineRule="auto"/>
        <w:ind w:firstLine="480" w:firstLineChars="200"/>
        <w:jc w:val="left"/>
        <w:rPr>
          <w:kern w:val="0"/>
          <w:sz w:val="24"/>
          <w:highlight w:val="none"/>
        </w:rPr>
      </w:pPr>
      <w:r>
        <w:rPr>
          <w:kern w:val="0"/>
          <w:sz w:val="24"/>
          <w:highlight w:val="none"/>
        </w:rPr>
        <w:t>名称：</w:t>
      </w:r>
      <w:r>
        <w:rPr>
          <w:rFonts w:hint="eastAsia"/>
          <w:sz w:val="24"/>
          <w:highlight w:val="none"/>
          <w:lang w:eastAsia="zh-CN"/>
        </w:rPr>
        <w:t>南通市中西医结合医院</w:t>
      </w:r>
    </w:p>
    <w:p>
      <w:pPr>
        <w:spacing w:line="360" w:lineRule="auto"/>
        <w:ind w:firstLine="424" w:firstLineChars="177"/>
        <w:rPr>
          <w:rFonts w:ascii="宋体" w:hAnsi="宋体" w:cs="宋体"/>
          <w:sz w:val="24"/>
          <w:highlight w:val="none"/>
        </w:rPr>
      </w:pPr>
      <w:r>
        <w:rPr>
          <w:rFonts w:hint="eastAsia" w:ascii="宋体" w:hAnsi="宋体" w:cs="宋体"/>
          <w:sz w:val="24"/>
          <w:highlight w:val="none"/>
        </w:rPr>
        <w:t>项目联系人：沈先生</w:t>
      </w:r>
      <w:r>
        <w:rPr>
          <w:rFonts w:hint="eastAsia" w:ascii="宋体" w:hAnsi="宋体" w:cs="宋体"/>
          <w:sz w:val="24"/>
          <w:highlight w:val="none"/>
        </w:rPr>
        <w:tab/>
      </w:r>
    </w:p>
    <w:p>
      <w:pPr>
        <w:spacing w:line="420" w:lineRule="exact"/>
        <w:ind w:firstLine="424" w:firstLineChars="177"/>
        <w:rPr>
          <w:rFonts w:ascii="宋体" w:hAnsi="宋体" w:cs="宋体"/>
          <w:sz w:val="24"/>
          <w:highlight w:val="none"/>
        </w:rPr>
      </w:pPr>
      <w:r>
        <w:rPr>
          <w:rFonts w:hint="eastAsia" w:ascii="宋体" w:hAnsi="宋体" w:cs="宋体"/>
          <w:sz w:val="24"/>
          <w:highlight w:val="none"/>
        </w:rPr>
        <w:t>联系电话：0513-89898889</w:t>
      </w:r>
    </w:p>
    <w:p>
      <w:pPr>
        <w:spacing w:line="360" w:lineRule="auto"/>
        <w:ind w:firstLine="480" w:firstLineChars="200"/>
        <w:jc w:val="left"/>
        <w:rPr>
          <w:kern w:val="0"/>
          <w:sz w:val="24"/>
          <w:highlight w:val="none"/>
        </w:rPr>
      </w:pPr>
      <w:r>
        <w:rPr>
          <w:kern w:val="0"/>
          <w:sz w:val="24"/>
          <w:highlight w:val="none"/>
        </w:rPr>
        <w:t>2、采购代理机构</w:t>
      </w:r>
    </w:p>
    <w:p>
      <w:pPr>
        <w:spacing w:line="360" w:lineRule="auto"/>
        <w:ind w:firstLine="480" w:firstLineChars="200"/>
        <w:jc w:val="left"/>
        <w:rPr>
          <w:kern w:val="0"/>
          <w:sz w:val="24"/>
          <w:highlight w:val="none"/>
        </w:rPr>
      </w:pPr>
      <w:r>
        <w:rPr>
          <w:kern w:val="0"/>
          <w:sz w:val="24"/>
          <w:highlight w:val="none"/>
        </w:rPr>
        <w:t>名称：</w:t>
      </w:r>
      <w:r>
        <w:rPr>
          <w:rFonts w:hint="eastAsia"/>
          <w:kern w:val="0"/>
          <w:sz w:val="24"/>
          <w:highlight w:val="none"/>
        </w:rPr>
        <w:t>上海申邑工程咨询有限公司</w:t>
      </w:r>
    </w:p>
    <w:p>
      <w:pPr>
        <w:spacing w:line="360" w:lineRule="auto"/>
        <w:ind w:firstLine="480" w:firstLineChars="200"/>
        <w:jc w:val="left"/>
        <w:rPr>
          <w:kern w:val="0"/>
          <w:sz w:val="24"/>
          <w:highlight w:val="none"/>
        </w:rPr>
      </w:pPr>
      <w:r>
        <w:rPr>
          <w:kern w:val="0"/>
          <w:sz w:val="24"/>
          <w:highlight w:val="none"/>
        </w:rPr>
        <w:t>地址：南通市</w:t>
      </w:r>
      <w:r>
        <w:rPr>
          <w:rFonts w:hint="eastAsia"/>
          <w:kern w:val="0"/>
          <w:sz w:val="24"/>
          <w:highlight w:val="none"/>
        </w:rPr>
        <w:t>崇川区桃坞路2号友谊大厦10楼</w:t>
      </w:r>
    </w:p>
    <w:p>
      <w:pPr>
        <w:spacing w:line="360" w:lineRule="auto"/>
        <w:ind w:firstLine="480" w:firstLineChars="200"/>
        <w:jc w:val="left"/>
        <w:rPr>
          <w:kern w:val="0"/>
          <w:sz w:val="24"/>
          <w:highlight w:val="none"/>
        </w:rPr>
      </w:pPr>
      <w:r>
        <w:rPr>
          <w:kern w:val="0"/>
          <w:sz w:val="24"/>
          <w:highlight w:val="none"/>
        </w:rPr>
        <w:t>联系方式：</w:t>
      </w:r>
      <w:r>
        <w:rPr>
          <w:rFonts w:hint="eastAsia"/>
          <w:kern w:val="0"/>
          <w:sz w:val="24"/>
          <w:highlight w:val="none"/>
        </w:rPr>
        <w:t>沈工</w:t>
      </w:r>
      <w:r>
        <w:rPr>
          <w:kern w:val="0"/>
          <w:sz w:val="24"/>
          <w:highlight w:val="none"/>
        </w:rPr>
        <w:t xml:space="preserve">  0513-8</w:t>
      </w:r>
      <w:r>
        <w:rPr>
          <w:rFonts w:hint="eastAsia"/>
          <w:kern w:val="0"/>
          <w:sz w:val="24"/>
          <w:highlight w:val="none"/>
        </w:rPr>
        <w:t>9011009</w:t>
      </w:r>
      <w:r>
        <w:rPr>
          <w:kern w:val="0"/>
          <w:sz w:val="24"/>
          <w:highlight w:val="none"/>
        </w:rPr>
        <w:t>，</w:t>
      </w:r>
      <w:r>
        <w:rPr>
          <w:rFonts w:hint="eastAsia"/>
          <w:kern w:val="0"/>
          <w:sz w:val="24"/>
          <w:highlight w:val="none"/>
        </w:rPr>
        <w:t>15152885716</w:t>
      </w:r>
      <w:r>
        <w:rPr>
          <w:kern w:val="0"/>
          <w:sz w:val="24"/>
          <w:highlight w:val="none"/>
        </w:rPr>
        <w:t>；</w:t>
      </w:r>
    </w:p>
    <w:p>
      <w:pPr>
        <w:spacing w:line="360" w:lineRule="auto"/>
        <w:ind w:firstLine="480" w:firstLineChars="200"/>
        <w:jc w:val="left"/>
        <w:rPr>
          <w:kern w:val="0"/>
          <w:sz w:val="24"/>
          <w:highlight w:val="none"/>
        </w:rPr>
      </w:pPr>
      <w:r>
        <w:rPr>
          <w:kern w:val="0"/>
          <w:sz w:val="24"/>
          <w:highlight w:val="none"/>
        </w:rPr>
        <w:t>电子邮箱：</w:t>
      </w:r>
      <w:r>
        <w:rPr>
          <w:rFonts w:hint="eastAsia"/>
          <w:kern w:val="0"/>
          <w:sz w:val="24"/>
          <w:highlight w:val="none"/>
        </w:rPr>
        <w:t>1556430968</w:t>
      </w:r>
      <w:r>
        <w:rPr>
          <w:kern w:val="0"/>
          <w:sz w:val="24"/>
          <w:highlight w:val="none"/>
        </w:rPr>
        <w:t>@qq.com</w:t>
      </w:r>
      <w:bookmarkEnd w:id="4"/>
      <w:bookmarkEnd w:id="5"/>
    </w:p>
    <w:bookmarkEnd w:id="6"/>
    <w:bookmarkEnd w:id="7"/>
    <w:bookmarkEnd w:id="8"/>
    <w:bookmarkEnd w:id="9"/>
    <w:p>
      <w:pPr>
        <w:snapToGrid w:val="0"/>
        <w:spacing w:line="300" w:lineRule="auto"/>
        <w:jc w:val="center"/>
        <w:outlineLvl w:val="0"/>
        <w:rPr>
          <w:b/>
          <w:sz w:val="36"/>
          <w:szCs w:val="36"/>
          <w:highlight w:val="none"/>
        </w:rPr>
      </w:pPr>
      <w:r>
        <w:rPr>
          <w:sz w:val="24"/>
          <w:highlight w:val="none"/>
        </w:rPr>
        <w:br w:type="page"/>
      </w:r>
      <w:r>
        <w:rPr>
          <w:b/>
          <w:sz w:val="36"/>
          <w:szCs w:val="36"/>
          <w:highlight w:val="none"/>
        </w:rPr>
        <w:t>第二部分磋商须知</w:t>
      </w:r>
    </w:p>
    <w:p>
      <w:pPr>
        <w:snapToGrid w:val="0"/>
        <w:spacing w:line="480" w:lineRule="exact"/>
        <w:ind w:firstLine="482" w:firstLineChars="200"/>
        <w:contextualSpacing/>
        <w:outlineLvl w:val="0"/>
        <w:rPr>
          <w:b/>
          <w:sz w:val="24"/>
          <w:highlight w:val="none"/>
        </w:rPr>
      </w:pPr>
      <w:r>
        <w:rPr>
          <w:b/>
          <w:sz w:val="24"/>
          <w:highlight w:val="none"/>
        </w:rPr>
        <w:t>一、本磋商文件由采购人或采购代理机构解释。</w:t>
      </w:r>
    </w:p>
    <w:p>
      <w:pPr>
        <w:snapToGrid w:val="0"/>
        <w:spacing w:line="480" w:lineRule="exact"/>
        <w:ind w:firstLine="480" w:firstLineChars="200"/>
        <w:contextualSpacing/>
        <w:rPr>
          <w:b/>
          <w:sz w:val="24"/>
          <w:highlight w:val="none"/>
        </w:rPr>
      </w:pPr>
      <w:r>
        <w:rPr>
          <w:sz w:val="24"/>
          <w:highlight w:val="none"/>
        </w:rPr>
        <w:t>1、供应商在网上下载磋商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pPr>
        <w:snapToGrid w:val="0"/>
        <w:spacing w:line="480" w:lineRule="exact"/>
        <w:ind w:firstLine="480" w:firstLineChars="200"/>
        <w:contextualSpacing/>
        <w:rPr>
          <w:sz w:val="24"/>
          <w:highlight w:val="none"/>
        </w:rPr>
      </w:pPr>
      <w:r>
        <w:rPr>
          <w:sz w:val="24"/>
          <w:highlight w:val="none"/>
        </w:rPr>
        <w:t>2、供应商应认真审阅磋商文件中所有的事项、格式、条款和规范要求等，如果供应商没有按照磋商文件要求提交响应文件，或者响应文件没有对磋商文件做出实质性响应，将被拒绝参与磋商。</w:t>
      </w:r>
    </w:p>
    <w:p>
      <w:pPr>
        <w:snapToGrid w:val="0"/>
        <w:spacing w:line="480" w:lineRule="exact"/>
        <w:ind w:firstLine="482" w:firstLineChars="200"/>
        <w:contextualSpacing/>
        <w:rPr>
          <w:b/>
          <w:sz w:val="24"/>
          <w:highlight w:val="none"/>
        </w:rPr>
      </w:pPr>
      <w:r>
        <w:rPr>
          <w:b/>
          <w:sz w:val="24"/>
          <w:highlight w:val="none"/>
        </w:rPr>
        <w:t>二、磋商文件的澄清、修改、答疑</w:t>
      </w:r>
    </w:p>
    <w:p>
      <w:pPr>
        <w:pStyle w:val="19"/>
        <w:snapToGrid w:val="0"/>
        <w:spacing w:line="480" w:lineRule="exact"/>
        <w:ind w:left="0" w:leftChars="0" w:firstLine="480" w:firstLineChars="200"/>
        <w:contextualSpacing/>
        <w:rPr>
          <w:sz w:val="24"/>
          <w:highlight w:val="none"/>
        </w:rPr>
      </w:pPr>
      <w:r>
        <w:rPr>
          <w:sz w:val="24"/>
          <w:highlight w:val="none"/>
        </w:rPr>
        <w:t>采购人可以对已发出的磋商文件进行必要的澄清或者修改，澄清或者修改的内容作为磋商文件的组成部分。澄清或者修改的内容可能影响响应文件编制的，采购人将在提交首次响应文件截止之日5日前，以网上公告书面形式通知所有接收磋商文件的供应商，不足5日的，应当顺延提交首次响应文件截止之日。</w:t>
      </w:r>
    </w:p>
    <w:p>
      <w:pPr>
        <w:pStyle w:val="19"/>
        <w:snapToGrid w:val="0"/>
        <w:spacing w:line="480" w:lineRule="exact"/>
        <w:ind w:left="0" w:leftChars="0" w:firstLine="480" w:firstLineChars="200"/>
        <w:contextualSpacing/>
        <w:rPr>
          <w:sz w:val="24"/>
          <w:highlight w:val="none"/>
          <w:lang w:val="zh-CN"/>
        </w:rPr>
      </w:pPr>
      <w:r>
        <w:rPr>
          <w:sz w:val="24"/>
          <w:highlight w:val="none"/>
        </w:rPr>
        <w:t>供应商由于对磋商文件的任何推论和误解以及采购人或采购代理机构对有</w:t>
      </w:r>
      <w:r>
        <w:rPr>
          <w:sz w:val="24"/>
          <w:highlight w:val="none"/>
          <w:lang w:val="zh-CN"/>
        </w:rPr>
        <w:t>关问题的口头解释所造成的后果，均由供应商自负。</w:t>
      </w:r>
    </w:p>
    <w:p>
      <w:pPr>
        <w:pStyle w:val="19"/>
        <w:snapToGrid w:val="0"/>
        <w:spacing w:line="480" w:lineRule="exact"/>
        <w:ind w:left="0" w:leftChars="0" w:firstLine="480" w:firstLineChars="200"/>
        <w:contextualSpacing/>
        <w:rPr>
          <w:sz w:val="24"/>
          <w:highlight w:val="none"/>
        </w:rPr>
      </w:pPr>
      <w:r>
        <w:rPr>
          <w:sz w:val="24"/>
          <w:highlight w:val="none"/>
          <w:lang w:val="zh-CN"/>
        </w:rPr>
        <w:t>采购单位可视情组织答疑会。</w:t>
      </w:r>
    </w:p>
    <w:p>
      <w:pPr>
        <w:autoSpaceDE w:val="0"/>
        <w:autoSpaceDN w:val="0"/>
        <w:adjustRightInd w:val="0"/>
        <w:snapToGrid w:val="0"/>
        <w:spacing w:after="120" w:line="480" w:lineRule="exact"/>
        <w:ind w:firstLine="562"/>
        <w:contextualSpacing/>
        <w:rPr>
          <w:b/>
          <w:bCs/>
          <w:sz w:val="24"/>
          <w:highlight w:val="none"/>
        </w:rPr>
      </w:pPr>
      <w:r>
        <w:rPr>
          <w:b/>
          <w:bCs/>
          <w:sz w:val="24"/>
          <w:highlight w:val="none"/>
          <w:lang w:val="zh-CN"/>
        </w:rPr>
        <w:t>三、响应文件的编写、递交、上传</w:t>
      </w:r>
    </w:p>
    <w:p>
      <w:pPr>
        <w:autoSpaceDE w:val="0"/>
        <w:autoSpaceDN w:val="0"/>
        <w:adjustRightInd w:val="0"/>
        <w:snapToGrid w:val="0"/>
        <w:spacing w:line="480" w:lineRule="exact"/>
        <w:ind w:right="210" w:firstLine="560"/>
        <w:rPr>
          <w:b/>
          <w:sz w:val="24"/>
          <w:highlight w:val="none"/>
        </w:rPr>
      </w:pPr>
      <w:r>
        <w:rPr>
          <w:b/>
          <w:sz w:val="24"/>
          <w:highlight w:val="none"/>
        </w:rPr>
        <w:t>（一）响应文件的编写</w:t>
      </w:r>
    </w:p>
    <w:p>
      <w:pPr>
        <w:autoSpaceDE w:val="0"/>
        <w:autoSpaceDN w:val="0"/>
        <w:adjustRightInd w:val="0"/>
        <w:snapToGrid w:val="0"/>
        <w:spacing w:line="480" w:lineRule="exact"/>
        <w:ind w:firstLine="480" w:firstLineChars="200"/>
        <w:contextualSpacing/>
        <w:jc w:val="left"/>
        <w:rPr>
          <w:sz w:val="24"/>
          <w:highlight w:val="none"/>
        </w:rPr>
      </w:pPr>
      <w:r>
        <w:rPr>
          <w:sz w:val="24"/>
          <w:highlight w:val="none"/>
          <w:lang w:val="zh-CN"/>
        </w:rPr>
        <w:t>供应商按</w:t>
      </w:r>
      <w:r>
        <w:rPr>
          <w:rFonts w:ascii="宋体" w:hAnsi="宋体"/>
          <w:sz w:val="24"/>
          <w:highlight w:val="none"/>
          <w:lang w:val="zh-CN"/>
        </w:rPr>
        <w:t>“第七部分 响应文件组成”</w:t>
      </w:r>
      <w:r>
        <w:rPr>
          <w:sz w:val="24"/>
          <w:highlight w:val="none"/>
          <w:lang w:val="zh-CN"/>
        </w:rPr>
        <w:t>要求编写响应文件。</w:t>
      </w:r>
    </w:p>
    <w:p>
      <w:pPr>
        <w:snapToGrid w:val="0"/>
        <w:spacing w:line="480" w:lineRule="exact"/>
        <w:ind w:firstLine="482" w:firstLineChars="200"/>
        <w:contextualSpacing/>
        <w:rPr>
          <w:b/>
          <w:sz w:val="24"/>
          <w:highlight w:val="none"/>
        </w:rPr>
      </w:pPr>
      <w:r>
        <w:rPr>
          <w:b/>
          <w:sz w:val="24"/>
          <w:highlight w:val="none"/>
        </w:rPr>
        <w:t>（二）响应文件的递交</w:t>
      </w:r>
    </w:p>
    <w:p>
      <w:pPr>
        <w:snapToGrid w:val="0"/>
        <w:spacing w:line="480" w:lineRule="exact"/>
        <w:ind w:firstLine="480" w:firstLineChars="200"/>
        <w:contextualSpacing/>
        <w:rPr>
          <w:sz w:val="24"/>
          <w:highlight w:val="none"/>
        </w:rPr>
      </w:pPr>
      <w:r>
        <w:rPr>
          <w:sz w:val="24"/>
          <w:highlight w:val="none"/>
        </w:rPr>
        <w:t>1、响应文件三部分内容（资格审查文件、商务技术文件、报价文件）须分别单独密封，</w:t>
      </w:r>
      <w:r>
        <w:rPr>
          <w:sz w:val="24"/>
          <w:highlight w:val="none"/>
          <w:lang w:val="zh-CN"/>
        </w:rPr>
        <w:t>并牢</w:t>
      </w:r>
      <w:r>
        <w:rPr>
          <w:sz w:val="24"/>
          <w:highlight w:val="none"/>
        </w:rPr>
        <w:t>固装订成册，不得相互混淆，文件自编目录并连续标注页码，不得将内容拆开。报价文件不得出现于其他磋商文件中。</w:t>
      </w:r>
    </w:p>
    <w:p>
      <w:pPr>
        <w:snapToGrid w:val="0"/>
        <w:spacing w:line="480" w:lineRule="exact"/>
        <w:ind w:firstLine="480" w:firstLineChars="200"/>
        <w:rPr>
          <w:sz w:val="24"/>
          <w:highlight w:val="none"/>
        </w:rPr>
      </w:pPr>
      <w:r>
        <w:rPr>
          <w:sz w:val="24"/>
          <w:highlight w:val="none"/>
        </w:rPr>
        <w:t>2、响应文件每一部分内容均须提供“</w:t>
      </w:r>
      <w:r>
        <w:rPr>
          <w:b/>
          <w:sz w:val="24"/>
          <w:highlight w:val="none"/>
        </w:rPr>
        <w:t>一正、两副”</w:t>
      </w:r>
      <w:r>
        <w:rPr>
          <w:sz w:val="24"/>
          <w:highlight w:val="none"/>
        </w:rPr>
        <w:t>纸质响应文件，并将正本、副本及图纸类等（如需提供图纸等其它资料的话）合并密封，统一装在一个密封袋或密封箱内（如有A3大小的图纸类，可单独密封）。</w:t>
      </w:r>
    </w:p>
    <w:p>
      <w:pPr>
        <w:snapToGrid w:val="0"/>
        <w:spacing w:line="480" w:lineRule="exact"/>
        <w:ind w:firstLine="480" w:firstLineChars="200"/>
        <w:contextualSpacing/>
        <w:rPr>
          <w:sz w:val="24"/>
          <w:highlight w:val="none"/>
        </w:rPr>
      </w:pPr>
      <w:r>
        <w:rPr>
          <w:sz w:val="24"/>
          <w:highlight w:val="none"/>
        </w:rPr>
        <w:t>3、纸质响应文件须</w:t>
      </w:r>
      <w:r>
        <w:rPr>
          <w:sz w:val="24"/>
          <w:highlight w:val="none"/>
          <w:lang w:val="zh-CN"/>
        </w:rPr>
        <w:t>采用A4纸（</w:t>
      </w:r>
      <w:r>
        <w:rPr>
          <w:sz w:val="24"/>
          <w:highlight w:val="none"/>
        </w:rPr>
        <w:t>图纸等除外），正本须打印并由法定代表人或授权人签字并加盖单位印章。副本可复印，但须加盖单位印章。文件内容中不得行间插字、涂改、增删，如修补错漏处，须由响应文件签署人签字并加盖公章。</w:t>
      </w:r>
    </w:p>
    <w:p>
      <w:pPr>
        <w:snapToGrid w:val="0"/>
        <w:spacing w:line="480" w:lineRule="exact"/>
        <w:ind w:firstLine="480" w:firstLineChars="200"/>
        <w:contextualSpacing/>
        <w:rPr>
          <w:sz w:val="24"/>
          <w:highlight w:val="none"/>
        </w:rPr>
      </w:pPr>
      <w:r>
        <w:rPr>
          <w:sz w:val="24"/>
          <w:highlight w:val="none"/>
        </w:rPr>
        <w:t>4、响应文件密封后应标明响应文件项目名称、项目编号、</w:t>
      </w:r>
      <w:r>
        <w:rPr>
          <w:rFonts w:hint="eastAsia"/>
          <w:sz w:val="24"/>
          <w:highlight w:val="none"/>
        </w:rPr>
        <w:t>标段名称、</w:t>
      </w:r>
      <w:r>
        <w:rPr>
          <w:sz w:val="24"/>
          <w:highlight w:val="none"/>
        </w:rPr>
        <w:t>边缝处加盖单位骑缝章或骑缝签字，并注明于磋商前不得启封。</w:t>
      </w:r>
    </w:p>
    <w:p>
      <w:pPr>
        <w:snapToGrid w:val="0"/>
        <w:spacing w:line="480" w:lineRule="exact"/>
        <w:ind w:firstLine="480" w:firstLineChars="200"/>
        <w:contextualSpacing/>
        <w:rPr>
          <w:sz w:val="24"/>
          <w:highlight w:val="none"/>
        </w:rPr>
      </w:pPr>
      <w:r>
        <w:rPr>
          <w:sz w:val="24"/>
          <w:highlight w:val="none"/>
        </w:rPr>
        <w:t>5、递交时间：供应商须在规定的响应文件接收截止时间前送达指定地点。供应商递交磋商文件，即视为已响应参加政府采购活动。</w:t>
      </w:r>
    </w:p>
    <w:p>
      <w:pPr>
        <w:snapToGrid w:val="0"/>
        <w:spacing w:line="480" w:lineRule="exact"/>
        <w:ind w:firstLine="482" w:firstLineChars="200"/>
        <w:contextualSpacing/>
        <w:rPr>
          <w:b/>
          <w:sz w:val="24"/>
          <w:highlight w:val="none"/>
        </w:rPr>
      </w:pPr>
      <w:r>
        <w:rPr>
          <w:b/>
          <w:sz w:val="24"/>
          <w:highlight w:val="none"/>
        </w:rPr>
        <w:t>友情提醒：采购代理机构将拒绝接收未按照磋商文件要求密封的响应文件，拒绝接收在响应文件接收截止时间后递交的响应文件。如果供应商无故不到现场递交纸质磋商响应文件或者故意迟到，影响开评标活动正常进行的，根据《江苏省政府采购信用管理暂行办法》第九条的规定，将被列作一般失信行为。</w:t>
      </w:r>
    </w:p>
    <w:p>
      <w:pPr>
        <w:snapToGrid w:val="0"/>
        <w:spacing w:line="460" w:lineRule="exact"/>
        <w:ind w:firstLine="482" w:firstLineChars="200"/>
        <w:outlineLvl w:val="1"/>
        <w:rPr>
          <w:rFonts w:ascii="宋体" w:hAnsi="宋体" w:cs="宋体"/>
          <w:b/>
          <w:bCs/>
          <w:sz w:val="24"/>
          <w:highlight w:val="none"/>
        </w:rPr>
      </w:pPr>
      <w:r>
        <w:rPr>
          <w:rFonts w:hint="eastAsia" w:ascii="宋体" w:hAnsi="宋体" w:cs="宋体"/>
          <w:b/>
          <w:bCs/>
          <w:sz w:val="24"/>
          <w:highlight w:val="none"/>
        </w:rPr>
        <w:t>四、投标文件的有效期</w:t>
      </w:r>
    </w:p>
    <w:p>
      <w:pPr>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1、从投标文件接收截止之日算起，</w:t>
      </w:r>
      <w:r>
        <w:rPr>
          <w:rFonts w:hint="eastAsia" w:ascii="宋体" w:hAnsi="宋体" w:cs="宋体"/>
          <w:b/>
          <w:sz w:val="24"/>
          <w:highlight w:val="none"/>
        </w:rPr>
        <w:t>45</w:t>
      </w:r>
      <w:r>
        <w:rPr>
          <w:rFonts w:hint="eastAsia" w:ascii="宋体" w:hAnsi="宋体" w:cs="宋体"/>
          <w:sz w:val="24"/>
          <w:highlight w:val="none"/>
        </w:rPr>
        <w:t>个“日历天”内投标书应保持有效。有效期短于这个规定期限的，投标将被拒绝。</w:t>
      </w:r>
    </w:p>
    <w:p>
      <w:pPr>
        <w:snapToGrid w:val="0"/>
        <w:spacing w:line="460" w:lineRule="exact"/>
        <w:ind w:firstLine="470" w:firstLineChars="196"/>
        <w:outlineLvl w:val="1"/>
        <w:rPr>
          <w:rFonts w:ascii="宋体" w:hAnsi="宋体" w:cs="宋体"/>
          <w:b/>
          <w:sz w:val="24"/>
          <w:highlight w:val="none"/>
        </w:rPr>
      </w:pPr>
      <w:r>
        <w:rPr>
          <w:rFonts w:hint="eastAsia" w:ascii="宋体" w:hAnsi="宋体" w:cs="宋体"/>
          <w:sz w:val="24"/>
          <w:highlight w:val="none"/>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pPr>
        <w:snapToGrid w:val="0"/>
        <w:spacing w:line="480" w:lineRule="exact"/>
        <w:ind w:firstLine="602" w:firstLineChars="250"/>
        <w:contextualSpacing/>
        <w:rPr>
          <w:b/>
          <w:sz w:val="24"/>
          <w:highlight w:val="none"/>
        </w:rPr>
      </w:pPr>
      <w:r>
        <w:rPr>
          <w:rFonts w:hint="eastAsia"/>
          <w:b/>
          <w:sz w:val="24"/>
          <w:highlight w:val="none"/>
        </w:rPr>
        <w:t>五</w:t>
      </w:r>
      <w:r>
        <w:rPr>
          <w:b/>
          <w:sz w:val="24"/>
          <w:highlight w:val="none"/>
        </w:rPr>
        <w:t>、报价准备</w:t>
      </w:r>
    </w:p>
    <w:p>
      <w:pPr>
        <w:pStyle w:val="90"/>
        <w:snapToGrid w:val="0"/>
        <w:spacing w:line="480" w:lineRule="exact"/>
        <w:ind w:firstLine="494"/>
        <w:contextualSpacing/>
        <w:rPr>
          <w:rFonts w:ascii="Times New Roman" w:hAnsi="Times New Roman" w:eastAsia="宋体"/>
          <w:sz w:val="24"/>
          <w:szCs w:val="24"/>
          <w:highlight w:val="none"/>
        </w:rPr>
      </w:pPr>
      <w:r>
        <w:rPr>
          <w:rFonts w:ascii="Times New Roman" w:hAnsi="Times New Roman" w:eastAsia="宋体"/>
          <w:sz w:val="24"/>
          <w:szCs w:val="24"/>
          <w:highlight w:val="none"/>
        </w:rPr>
        <w:t>1、磋商结束后，供应商就所有内容进行最后报价，少报无效。</w:t>
      </w:r>
    </w:p>
    <w:p>
      <w:pPr>
        <w:pStyle w:val="90"/>
        <w:snapToGrid w:val="0"/>
        <w:spacing w:line="480" w:lineRule="exact"/>
        <w:ind w:firstLine="494"/>
        <w:contextualSpacing/>
        <w:rPr>
          <w:rFonts w:hint="eastAsia" w:ascii="Times New Roman" w:hAnsi="Times New Roman" w:eastAsia="宋体"/>
          <w:sz w:val="24"/>
          <w:szCs w:val="24"/>
          <w:highlight w:val="none"/>
          <w:lang w:val="en-US" w:eastAsia="zh-CN"/>
        </w:rPr>
      </w:pPr>
      <w:r>
        <w:rPr>
          <w:rFonts w:ascii="Times New Roman" w:hAnsi="Times New Roman" w:eastAsia="宋体"/>
          <w:sz w:val="24"/>
          <w:szCs w:val="24"/>
          <w:highlight w:val="none"/>
          <w:lang w:val="en-US" w:eastAsia="zh-CN"/>
        </w:rPr>
        <w:t>2、</w:t>
      </w:r>
      <w:bookmarkStart w:id="22" w:name="_Hlk164045134"/>
      <w:bookmarkStart w:id="23" w:name="_Hlk119364085"/>
      <w:r>
        <w:rPr>
          <w:rFonts w:ascii="Times New Roman" w:hAnsi="Times New Roman" w:eastAsia="宋体"/>
          <w:sz w:val="24"/>
          <w:szCs w:val="24"/>
          <w:highlight w:val="none"/>
        </w:rPr>
        <w:t>最后报价应包括响应本项目采购要求的全部费用，</w:t>
      </w:r>
      <w:r>
        <w:rPr>
          <w:rFonts w:hint="eastAsia" w:ascii="Times New Roman" w:hAnsi="Times New Roman" w:eastAsia="宋体"/>
          <w:sz w:val="24"/>
          <w:szCs w:val="24"/>
          <w:highlight w:val="none"/>
        </w:rPr>
        <w:t>包括但不限于</w:t>
      </w:r>
      <w:bookmarkEnd w:id="22"/>
      <w:bookmarkEnd w:id="23"/>
      <w:r>
        <w:rPr>
          <w:rFonts w:hint="eastAsia" w:eastAsia="宋体"/>
          <w:color w:val="000000" w:themeColor="text1"/>
          <w:sz w:val="24"/>
          <w:szCs w:val="24"/>
          <w:lang w:val="en-US" w:eastAsia="zh-CN"/>
          <w14:textFill>
            <w14:solidFill>
              <w14:schemeClr w14:val="tx1"/>
            </w14:solidFill>
          </w14:textFill>
        </w:rPr>
        <w:t>设备及其备品</w:t>
      </w:r>
      <w:r>
        <w:rPr>
          <w:rFonts w:hint="eastAsia" w:eastAsia="宋体"/>
          <w:color w:val="000000" w:themeColor="text1"/>
          <w:sz w:val="24"/>
          <w:szCs w:val="24"/>
          <w14:textFill>
            <w14:solidFill>
              <w14:schemeClr w14:val="tx1"/>
            </w14:solidFill>
          </w14:textFill>
        </w:rPr>
        <w:t>、备件和专用工具费用、税费（如包括关税、进口货物、所用原材料、零部件的各种国内外税费）及包装、运至最终目的地的运输、保险、现场吊装、检测验收、安装、调试、技术支持与培训、售后服务及相关劳务支出等工作所发生的全部费用以及供应商企业利润、税金和政策性文件规定及合同包含的所有风险、责任等各项应有费用</w:t>
      </w:r>
      <w:r>
        <w:rPr>
          <w:rFonts w:hint="eastAsia" w:eastAsia="宋体"/>
          <w:color w:val="000000" w:themeColor="text1"/>
          <w:sz w:val="24"/>
          <w:szCs w:val="24"/>
          <w:lang w:eastAsia="zh-CN"/>
          <w14:textFill>
            <w14:solidFill>
              <w14:schemeClr w14:val="tx1"/>
            </w14:solidFill>
          </w14:textFill>
        </w:rPr>
        <w:t>。</w:t>
      </w:r>
    </w:p>
    <w:p>
      <w:pPr>
        <w:snapToGrid w:val="0"/>
        <w:spacing w:line="420" w:lineRule="exact"/>
        <w:ind w:firstLine="494" w:firstLineChars="206"/>
        <w:rPr>
          <w:rFonts w:hint="eastAsia" w:ascii="Times New Roman" w:hAnsi="Times New Roman" w:eastAsia="宋体" w:cs="Times New Roman"/>
          <w:kern w:val="0"/>
          <w:sz w:val="24"/>
          <w:szCs w:val="24"/>
          <w:highlight w:val="none"/>
          <w:lang w:val="en-US" w:eastAsia="zh-CN" w:bidi="ar-SA"/>
        </w:rPr>
      </w:pPr>
      <w:r>
        <w:rPr>
          <w:rFonts w:hint="eastAsia" w:cs="Times New Roman"/>
          <w:kern w:val="0"/>
          <w:sz w:val="24"/>
          <w:szCs w:val="24"/>
          <w:highlight w:val="none"/>
          <w:lang w:val="en-US" w:eastAsia="zh-CN" w:bidi="ar-SA"/>
        </w:rPr>
        <w:t>3</w:t>
      </w:r>
      <w:r>
        <w:rPr>
          <w:rFonts w:ascii="Times New Roman" w:hAnsi="Times New Roman" w:eastAsia="宋体" w:cs="Times New Roman"/>
          <w:kern w:val="0"/>
          <w:sz w:val="24"/>
          <w:szCs w:val="24"/>
          <w:highlight w:val="none"/>
          <w:lang w:val="en-US" w:eastAsia="zh-CN" w:bidi="ar-SA"/>
        </w:rPr>
        <w:t>.</w:t>
      </w:r>
      <w:r>
        <w:rPr>
          <w:rFonts w:hint="eastAsia" w:ascii="Times New Roman" w:hAnsi="Times New Roman" w:eastAsia="宋体" w:cs="Times New Roman"/>
          <w:kern w:val="0"/>
          <w:sz w:val="24"/>
          <w:szCs w:val="24"/>
          <w:highlight w:val="none"/>
          <w:lang w:val="en-US" w:eastAsia="zh-CN" w:bidi="ar-SA"/>
        </w:rPr>
        <w:t>本磋商项目响应报价有现场最终（二次）报价。最低的磋商报价是成交的重要条件，但不是成交的唯一条件。</w:t>
      </w:r>
      <w:r>
        <w:rPr>
          <w:rFonts w:hint="eastAsia" w:ascii="Times New Roman" w:hAnsi="Times New Roman" w:eastAsia="宋体" w:cs="Times New Roman"/>
          <w:b/>
          <w:bCs/>
          <w:kern w:val="0"/>
          <w:sz w:val="24"/>
          <w:szCs w:val="24"/>
          <w:highlight w:val="none"/>
          <w:u w:val="single"/>
          <w:lang w:val="en-US" w:eastAsia="zh-CN" w:bidi="ar-SA"/>
        </w:rPr>
        <w:t>注：本项目有最后报价，如成交，则按比例计算到项目首次报价的各项明细价格中</w:t>
      </w:r>
      <w:r>
        <w:rPr>
          <w:rFonts w:hint="eastAsia" w:ascii="Times New Roman" w:hAnsi="Times New Roman" w:eastAsia="宋体" w:cs="Times New Roman"/>
          <w:kern w:val="0"/>
          <w:sz w:val="24"/>
          <w:szCs w:val="24"/>
          <w:highlight w:val="none"/>
          <w:lang w:val="en-US" w:eastAsia="zh-CN" w:bidi="ar-SA"/>
        </w:rPr>
        <w:t>。</w:t>
      </w:r>
    </w:p>
    <w:p>
      <w:pPr>
        <w:snapToGrid w:val="0"/>
        <w:spacing w:line="420" w:lineRule="exact"/>
        <w:ind w:firstLine="494" w:firstLineChars="206"/>
        <w:rPr>
          <w:rFonts w:ascii="Times New Roman" w:hAnsi="Times New Roman" w:eastAsia="宋体" w:cs="Times New Roman"/>
          <w:kern w:val="0"/>
          <w:sz w:val="24"/>
          <w:szCs w:val="24"/>
          <w:highlight w:val="none"/>
          <w:lang w:val="en-US" w:eastAsia="zh-CN" w:bidi="ar-SA"/>
        </w:rPr>
      </w:pPr>
      <w:r>
        <w:rPr>
          <w:rFonts w:hint="eastAsia" w:cs="Times New Roman"/>
          <w:kern w:val="0"/>
          <w:sz w:val="24"/>
          <w:szCs w:val="24"/>
          <w:highlight w:val="none"/>
          <w:lang w:val="en-US" w:eastAsia="zh-CN" w:bidi="ar-SA"/>
        </w:rPr>
        <w:t>4</w:t>
      </w:r>
      <w:r>
        <w:rPr>
          <w:rFonts w:ascii="Times New Roman" w:hAnsi="Times New Roman" w:eastAsia="宋体" w:cs="Times New Roman"/>
          <w:kern w:val="0"/>
          <w:sz w:val="24"/>
          <w:szCs w:val="24"/>
          <w:highlight w:val="none"/>
          <w:lang w:val="en-US" w:eastAsia="zh-CN" w:bidi="ar-SA"/>
        </w:rPr>
        <w:t>、最后报价将作为磋商小组评定成交供应商的组成依据。</w:t>
      </w:r>
    </w:p>
    <w:p>
      <w:pPr>
        <w:snapToGrid w:val="0"/>
        <w:spacing w:line="480" w:lineRule="exact"/>
        <w:ind w:firstLine="482" w:firstLineChars="200"/>
        <w:rPr>
          <w:sz w:val="24"/>
          <w:highlight w:val="none"/>
        </w:rPr>
      </w:pPr>
      <w:r>
        <w:rPr>
          <w:rFonts w:hint="eastAsia"/>
          <w:b/>
          <w:sz w:val="24"/>
          <w:highlight w:val="none"/>
          <w:lang w:val="zh-CN"/>
        </w:rPr>
        <w:t>六</w:t>
      </w:r>
      <w:r>
        <w:rPr>
          <w:b/>
          <w:sz w:val="24"/>
          <w:highlight w:val="none"/>
          <w:lang w:val="zh-CN"/>
        </w:rPr>
        <w:t>、</w:t>
      </w:r>
      <w:r>
        <w:rPr>
          <w:b/>
          <w:bCs/>
          <w:sz w:val="24"/>
          <w:highlight w:val="none"/>
        </w:rPr>
        <w:t>相关费用</w:t>
      </w:r>
    </w:p>
    <w:p>
      <w:pPr>
        <w:spacing w:line="360" w:lineRule="auto"/>
        <w:ind w:firstLine="480" w:firstLineChars="200"/>
        <w:jc w:val="left"/>
        <w:rPr>
          <w:sz w:val="24"/>
          <w:highlight w:val="none"/>
        </w:rPr>
      </w:pPr>
      <w:r>
        <w:rPr>
          <w:sz w:val="24"/>
          <w:highlight w:val="none"/>
        </w:rPr>
        <w:t>1、供应商应承担其编制响应文件以及递交响应文件所涉及的一切费用。无论磋商结果如何，采购人对上述费用不负任何责任。</w:t>
      </w:r>
    </w:p>
    <w:p>
      <w:pPr>
        <w:snapToGrid w:val="0"/>
        <w:spacing w:line="360" w:lineRule="auto"/>
        <w:ind w:firstLine="494" w:firstLineChars="206"/>
        <w:rPr>
          <w:rFonts w:ascii="宋体" w:hAnsi="宋体" w:cs="宋体"/>
          <w:bCs/>
          <w:sz w:val="24"/>
          <w:highlight w:val="none"/>
        </w:rPr>
      </w:pPr>
      <w:r>
        <w:rPr>
          <w:rFonts w:hint="eastAsia"/>
          <w:sz w:val="24"/>
          <w:highlight w:val="none"/>
        </w:rPr>
        <w:t>2、本项目招标代理费由成交供应商承担，请参加磋商的投标供应商在成本中自行考虑。本项目招标代理费按照发改价格[2011]534号文标准下浮40%的计收，不足1500元按1500元收取。</w:t>
      </w:r>
    </w:p>
    <w:tbl>
      <w:tblPr>
        <w:tblStyle w:val="38"/>
        <w:tblW w:w="5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9"/>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27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34" w:firstLineChars="14"/>
              <w:jc w:val="center"/>
              <w:rPr>
                <w:rFonts w:ascii="宋体" w:hAnsi="宋体" w:cs="仿宋"/>
                <w:b/>
                <w:bCs/>
                <w:sz w:val="24"/>
                <w:highlight w:val="none"/>
              </w:rPr>
            </w:pPr>
            <w:r>
              <w:rPr>
                <w:rFonts w:hint="eastAsia" w:ascii="宋体" w:hAnsi="宋体" w:cs="宋体"/>
                <w:b/>
                <w:bCs/>
                <w:sz w:val="24"/>
                <w:highlight w:val="none"/>
                <w:lang w:bidi="ar"/>
              </w:rPr>
              <w:t>中标金额</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82" w:firstLineChars="200"/>
              <w:jc w:val="center"/>
              <w:rPr>
                <w:rFonts w:ascii="宋体" w:hAnsi="宋体" w:cs="仿宋"/>
                <w:b/>
                <w:bCs/>
                <w:sz w:val="24"/>
                <w:highlight w:val="none"/>
              </w:rPr>
            </w:pPr>
            <w:r>
              <w:rPr>
                <w:rFonts w:hint="eastAsia" w:ascii="宋体" w:hAnsi="宋体" w:cs="宋体"/>
                <w:b/>
                <w:bCs/>
                <w:sz w:val="24"/>
                <w:highlight w:val="none"/>
                <w:lang w:bidi="ar"/>
              </w:rPr>
              <w:t>招标代理收费费率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7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94" w:firstLineChars="206"/>
              <w:jc w:val="center"/>
              <w:rPr>
                <w:rFonts w:ascii="宋体" w:hAnsi="宋体" w:cs="仿宋"/>
                <w:sz w:val="24"/>
                <w:highlight w:val="none"/>
              </w:rPr>
            </w:pPr>
            <w:r>
              <w:rPr>
                <w:rFonts w:hint="eastAsia" w:ascii="宋体" w:hAnsi="宋体" w:cs="宋体"/>
                <w:sz w:val="24"/>
                <w:highlight w:val="none"/>
                <w:lang w:bidi="ar"/>
              </w:rPr>
              <w:t>100万元以下的项目</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94" w:firstLineChars="206"/>
              <w:jc w:val="center"/>
              <w:rPr>
                <w:rFonts w:ascii="宋体" w:hAnsi="宋体" w:cs="仿宋"/>
                <w:sz w:val="24"/>
                <w:highlight w:val="none"/>
              </w:rPr>
            </w:pPr>
            <w:r>
              <w:rPr>
                <w:rFonts w:hint="eastAsia" w:ascii="宋体" w:hAnsi="宋体" w:cs="宋体"/>
                <w:sz w:val="24"/>
                <w:highlight w:val="none"/>
                <w:lang w:bidi="ar"/>
              </w:rPr>
              <w:t>1.5%</w:t>
            </w:r>
          </w:p>
        </w:tc>
      </w:tr>
    </w:tbl>
    <w:p>
      <w:pPr>
        <w:snapToGrid w:val="0"/>
        <w:spacing w:line="420" w:lineRule="exact"/>
        <w:ind w:firstLine="494" w:firstLineChars="206"/>
        <w:textAlignment w:val="baseline"/>
        <w:rPr>
          <w:sz w:val="24"/>
          <w:highlight w:val="none"/>
          <w:lang w:val="zh-CN"/>
        </w:rPr>
      </w:pPr>
      <w:r>
        <w:rPr>
          <w:rFonts w:hint="eastAsia"/>
          <w:sz w:val="24"/>
          <w:highlight w:val="none"/>
          <w:lang w:val="zh-CN"/>
        </w:rPr>
        <w:t>评委费按南通市财政局通财购（2018）18号文件执行，</w:t>
      </w:r>
      <w:r>
        <w:rPr>
          <w:rFonts w:hint="eastAsia"/>
          <w:sz w:val="24"/>
          <w:highlight w:val="none"/>
        </w:rPr>
        <w:t>由中标人支付，按实收取</w:t>
      </w:r>
      <w:r>
        <w:rPr>
          <w:rFonts w:hint="eastAsia"/>
          <w:sz w:val="24"/>
          <w:highlight w:val="none"/>
          <w:lang w:val="zh-CN"/>
        </w:rPr>
        <w:t>。投标供应商在投标报价时须考虑此费用的支出（</w:t>
      </w:r>
      <w:r>
        <w:rPr>
          <w:rFonts w:hint="eastAsia"/>
          <w:sz w:val="24"/>
          <w:highlight w:val="none"/>
        </w:rPr>
        <w:t>不单列</w:t>
      </w:r>
      <w:r>
        <w:rPr>
          <w:rFonts w:hint="eastAsia"/>
          <w:sz w:val="24"/>
          <w:highlight w:val="none"/>
          <w:lang w:val="zh-CN"/>
        </w:rPr>
        <w:t>）。</w:t>
      </w:r>
    </w:p>
    <w:p>
      <w:pPr>
        <w:snapToGrid w:val="0"/>
        <w:spacing w:line="420" w:lineRule="exact"/>
        <w:ind w:firstLine="494" w:firstLineChars="206"/>
        <w:textAlignment w:val="baseline"/>
        <w:rPr>
          <w:sz w:val="24"/>
          <w:highlight w:val="none"/>
        </w:rPr>
      </w:pPr>
      <w:r>
        <w:rPr>
          <w:rFonts w:hint="eastAsia"/>
          <w:sz w:val="24"/>
          <w:highlight w:val="none"/>
        </w:rPr>
        <w:t>代理费、评委费在开标现场以现金的形式支付给代理机构。</w:t>
      </w:r>
    </w:p>
    <w:p>
      <w:pPr>
        <w:spacing w:line="360" w:lineRule="auto"/>
        <w:ind w:firstLine="480" w:firstLineChars="200"/>
        <w:jc w:val="left"/>
        <w:rPr>
          <w:bCs/>
          <w:sz w:val="24"/>
          <w:highlight w:val="none"/>
        </w:rPr>
      </w:pPr>
      <w:r>
        <w:rPr>
          <w:rFonts w:hint="eastAsia"/>
          <w:sz w:val="24"/>
          <w:highlight w:val="none"/>
        </w:rPr>
        <w:t>3、响应磋商的供应商自行考虑包含在磋商报价内的该项费用及风险并将其综合在单价内，不得单列。</w:t>
      </w:r>
      <w:r>
        <w:rPr>
          <w:rFonts w:hint="eastAsia"/>
          <w:bCs/>
          <w:sz w:val="24"/>
          <w:highlight w:val="none"/>
        </w:rPr>
        <w:t xml:space="preserve"> </w:t>
      </w:r>
    </w:p>
    <w:p>
      <w:pPr>
        <w:snapToGrid w:val="0"/>
        <w:spacing w:line="480" w:lineRule="exact"/>
        <w:ind w:firstLine="482" w:firstLineChars="200"/>
        <w:contextualSpacing/>
        <w:rPr>
          <w:b/>
          <w:sz w:val="24"/>
          <w:highlight w:val="none"/>
        </w:rPr>
      </w:pPr>
      <w:r>
        <w:rPr>
          <w:rFonts w:hint="eastAsia"/>
          <w:b/>
          <w:bCs/>
          <w:sz w:val="24"/>
          <w:highlight w:val="none"/>
          <w:lang w:val="en-US" w:eastAsia="zh-CN"/>
        </w:rPr>
        <w:t>七</w:t>
      </w:r>
      <w:r>
        <w:rPr>
          <w:b/>
          <w:bCs/>
          <w:sz w:val="24"/>
          <w:highlight w:val="none"/>
        </w:rPr>
        <w:t>、</w:t>
      </w:r>
      <w:r>
        <w:rPr>
          <w:b/>
          <w:sz w:val="24"/>
          <w:highlight w:val="none"/>
        </w:rPr>
        <w:t>竞争性磋商程序简介</w:t>
      </w:r>
    </w:p>
    <w:p>
      <w:pPr>
        <w:snapToGrid w:val="0"/>
        <w:spacing w:line="480" w:lineRule="exact"/>
        <w:ind w:firstLine="482" w:firstLineChars="200"/>
        <w:contextualSpacing/>
        <w:rPr>
          <w:sz w:val="24"/>
          <w:highlight w:val="none"/>
        </w:rPr>
      </w:pPr>
      <w:r>
        <w:rPr>
          <w:b/>
          <w:sz w:val="24"/>
          <w:highlight w:val="none"/>
        </w:rPr>
        <w:t>采购代理机构先对资格审查文件进行拆封，磋商小组审查响应供应商资格，</w:t>
      </w:r>
      <w:r>
        <w:rPr>
          <w:sz w:val="24"/>
          <w:highlight w:val="none"/>
        </w:rPr>
        <w:t>符合资格的供应商接受磋商小组的各轮磋商。磋商结束后要求所有实质性响应的供应商在规定时间内提交最后报价（提交最后报价的供应商不得少于3家；只有符合“市场竞争不充分的科研项目，以及需要扶持的科技成果转化项目”条件的，提交最后报价的供应商可以为2家），磋商小组采用综合评分法对提交最后报价的供应商的响应文件和最后报价进行评分，</w:t>
      </w:r>
      <w:r>
        <w:rPr>
          <w:rFonts w:hint="eastAsia" w:ascii="宋体" w:hAnsi="宋体" w:cs="宋体"/>
          <w:sz w:val="24"/>
          <w:highlight w:val="none"/>
        </w:rPr>
        <w:t>依据评审方法推荐成交候选人</w:t>
      </w:r>
      <w:r>
        <w:rPr>
          <w:sz w:val="24"/>
          <w:highlight w:val="none"/>
        </w:rPr>
        <w:t>。</w:t>
      </w:r>
    </w:p>
    <w:p>
      <w:pPr>
        <w:autoSpaceDE w:val="0"/>
        <w:autoSpaceDN w:val="0"/>
        <w:adjustRightInd w:val="0"/>
        <w:snapToGrid w:val="0"/>
        <w:spacing w:line="480" w:lineRule="exact"/>
        <w:ind w:right="210" w:firstLine="472" w:firstLineChars="196"/>
        <w:contextualSpacing/>
        <w:rPr>
          <w:b/>
          <w:bCs/>
          <w:sz w:val="24"/>
          <w:highlight w:val="none"/>
        </w:rPr>
      </w:pPr>
      <w:r>
        <w:rPr>
          <w:rFonts w:hint="eastAsia"/>
          <w:b/>
          <w:bCs/>
          <w:sz w:val="24"/>
          <w:highlight w:val="none"/>
          <w:lang w:val="en-US" w:eastAsia="zh-CN"/>
        </w:rPr>
        <w:t>八</w:t>
      </w:r>
      <w:r>
        <w:rPr>
          <w:b/>
          <w:bCs/>
          <w:sz w:val="24"/>
          <w:highlight w:val="none"/>
        </w:rPr>
        <w:t>、相关提示</w:t>
      </w:r>
    </w:p>
    <w:p>
      <w:pPr>
        <w:snapToGrid w:val="0"/>
        <w:spacing w:line="480" w:lineRule="exact"/>
        <w:ind w:firstLine="480" w:firstLineChars="200"/>
        <w:contextualSpacing/>
        <w:rPr>
          <w:bCs/>
          <w:sz w:val="24"/>
          <w:highlight w:val="none"/>
        </w:rPr>
      </w:pPr>
      <w:r>
        <w:rPr>
          <w:bCs/>
          <w:sz w:val="24"/>
          <w:highlight w:val="none"/>
        </w:rPr>
        <w:t>商务技术部分评审结束后进入最后报价环节，最后报价将作为评审价。采购代理机构发出最后报价填报通知后，所有的响应供应商须在</w:t>
      </w:r>
      <w:r>
        <w:rPr>
          <w:rFonts w:hint="eastAsia"/>
          <w:bCs/>
          <w:sz w:val="24"/>
          <w:highlight w:val="none"/>
        </w:rPr>
        <w:t>规定时间</w:t>
      </w:r>
      <w:r>
        <w:rPr>
          <w:bCs/>
          <w:sz w:val="24"/>
          <w:highlight w:val="none"/>
        </w:rPr>
        <w:t>内填写并提交最后报价，未在规定时间内提交最后报价的，视作无效响应处理。</w:t>
      </w:r>
    </w:p>
    <w:p>
      <w:pPr>
        <w:snapToGrid w:val="0"/>
        <w:spacing w:line="360" w:lineRule="auto"/>
        <w:ind w:firstLine="482" w:firstLineChars="200"/>
        <w:jc w:val="left"/>
        <w:rPr>
          <w:b/>
          <w:sz w:val="24"/>
          <w:highlight w:val="none"/>
        </w:rPr>
      </w:pPr>
    </w:p>
    <w:p>
      <w:pPr>
        <w:snapToGrid w:val="0"/>
        <w:spacing w:line="300" w:lineRule="auto"/>
        <w:jc w:val="center"/>
        <w:outlineLvl w:val="0"/>
        <w:rPr>
          <w:b/>
          <w:sz w:val="36"/>
          <w:szCs w:val="36"/>
          <w:highlight w:val="none"/>
        </w:rPr>
      </w:pPr>
    </w:p>
    <w:p>
      <w:pPr>
        <w:snapToGrid w:val="0"/>
        <w:spacing w:line="300" w:lineRule="auto"/>
        <w:jc w:val="center"/>
        <w:outlineLvl w:val="0"/>
        <w:rPr>
          <w:b/>
          <w:sz w:val="36"/>
          <w:szCs w:val="36"/>
          <w:highlight w:val="none"/>
        </w:rPr>
      </w:pPr>
    </w:p>
    <w:p>
      <w:pPr>
        <w:snapToGrid w:val="0"/>
        <w:spacing w:line="300" w:lineRule="auto"/>
        <w:jc w:val="center"/>
        <w:outlineLvl w:val="0"/>
        <w:rPr>
          <w:b/>
          <w:sz w:val="36"/>
          <w:szCs w:val="36"/>
          <w:highlight w:val="none"/>
        </w:rPr>
      </w:pPr>
    </w:p>
    <w:p>
      <w:pPr>
        <w:pStyle w:val="37"/>
        <w:rPr>
          <w:b/>
          <w:sz w:val="36"/>
          <w:szCs w:val="36"/>
          <w:highlight w:val="none"/>
        </w:rPr>
      </w:pPr>
    </w:p>
    <w:p>
      <w:pPr>
        <w:pStyle w:val="30"/>
        <w:rPr>
          <w:b/>
          <w:sz w:val="36"/>
          <w:szCs w:val="36"/>
          <w:highlight w:val="none"/>
        </w:rPr>
      </w:pPr>
    </w:p>
    <w:p>
      <w:pPr>
        <w:pStyle w:val="30"/>
        <w:rPr>
          <w:b/>
          <w:sz w:val="36"/>
          <w:szCs w:val="36"/>
          <w:highlight w:val="none"/>
        </w:rPr>
      </w:pPr>
    </w:p>
    <w:p>
      <w:pPr>
        <w:pStyle w:val="30"/>
        <w:rPr>
          <w:b/>
          <w:sz w:val="36"/>
          <w:szCs w:val="36"/>
          <w:highlight w:val="none"/>
        </w:rPr>
      </w:pPr>
    </w:p>
    <w:p>
      <w:pPr>
        <w:snapToGrid w:val="0"/>
        <w:spacing w:line="300" w:lineRule="auto"/>
        <w:jc w:val="center"/>
        <w:outlineLvl w:val="0"/>
        <w:rPr>
          <w:b/>
          <w:sz w:val="36"/>
          <w:szCs w:val="36"/>
          <w:highlight w:val="none"/>
        </w:rPr>
      </w:pPr>
    </w:p>
    <w:p>
      <w:pPr>
        <w:snapToGrid w:val="0"/>
        <w:spacing w:line="300" w:lineRule="auto"/>
        <w:jc w:val="center"/>
        <w:outlineLvl w:val="0"/>
        <w:rPr>
          <w:b/>
          <w:sz w:val="36"/>
          <w:szCs w:val="36"/>
          <w:highlight w:val="none"/>
        </w:rPr>
      </w:pPr>
      <w:r>
        <w:rPr>
          <w:b/>
          <w:sz w:val="36"/>
          <w:szCs w:val="36"/>
          <w:highlight w:val="none"/>
        </w:rPr>
        <w:t>第三部分</w:t>
      </w:r>
      <w:r>
        <w:rPr>
          <w:rFonts w:hint="eastAsia"/>
          <w:b/>
          <w:sz w:val="36"/>
          <w:szCs w:val="36"/>
          <w:highlight w:val="none"/>
        </w:rPr>
        <w:t xml:space="preserve"> </w:t>
      </w:r>
      <w:r>
        <w:rPr>
          <w:b/>
          <w:sz w:val="36"/>
          <w:szCs w:val="36"/>
          <w:highlight w:val="none"/>
        </w:rPr>
        <w:t>项目需求说明</w:t>
      </w:r>
    </w:p>
    <w:p>
      <w:pPr>
        <w:snapToGrid w:val="0"/>
        <w:spacing w:line="360" w:lineRule="auto"/>
        <w:ind w:firstLine="482" w:firstLineChars="200"/>
        <w:jc w:val="left"/>
        <w:rPr>
          <w:sz w:val="24"/>
        </w:rPr>
      </w:pPr>
      <w:bookmarkStart w:id="24" w:name="_Toc99539216"/>
      <w:r>
        <w:rPr>
          <w:b/>
          <w:sz w:val="24"/>
        </w:rPr>
        <w:t>请供应商在制作响应文件时仔细研究项目需求说明。</w:t>
      </w:r>
      <w:r>
        <w:rPr>
          <w:sz w:val="24"/>
        </w:rPr>
        <w:t>供应商不能简单照搬照抄采购人项目需求说明中的技术、商务要求，必须作实事求是的响应。如照搬照抄项目需求说明中的技术、商务要求的，成交供应商在同采购人签订合同和履约环节中不得提出异议，一切后果和损失由成交供应商承担。如供应商提供的货物和服务同采购人提出的项目需求说明中的技术、商务要求不同的，必须在《技术商务部分正负偏离表》上明示，如不明示的视同完全响应。</w:t>
      </w:r>
    </w:p>
    <w:p>
      <w:pPr>
        <w:spacing w:line="360" w:lineRule="auto"/>
        <w:ind w:firstLine="482" w:firstLineChars="200"/>
        <w:outlineLvl w:val="1"/>
        <w:rPr>
          <w:rFonts w:ascii="宋体" w:hAnsi="宋体" w:cs="宋体"/>
          <w:b/>
          <w:bCs/>
          <w:sz w:val="24"/>
        </w:rPr>
      </w:pPr>
      <w:r>
        <w:rPr>
          <w:rFonts w:hint="eastAsia" w:ascii="宋体" w:hAnsi="宋体" w:cs="宋体"/>
          <w:b/>
          <w:bCs/>
          <w:sz w:val="24"/>
        </w:rPr>
        <w:t>一、需求总则</w:t>
      </w:r>
    </w:p>
    <w:p>
      <w:pPr>
        <w:spacing w:line="360" w:lineRule="auto"/>
        <w:ind w:firstLine="480" w:firstLineChars="200"/>
        <w:outlineLvl w:val="2"/>
        <w:rPr>
          <w:rFonts w:ascii="宋体" w:hAnsi="宋体" w:cs="宋体"/>
          <w:sz w:val="24"/>
        </w:rPr>
      </w:pPr>
      <w:r>
        <w:rPr>
          <w:rFonts w:hint="eastAsia" w:ascii="宋体" w:hAnsi="宋体" w:cs="宋体"/>
          <w:sz w:val="24"/>
        </w:rPr>
        <w:t>1.优先采购：</w:t>
      </w:r>
    </w:p>
    <w:p>
      <w:pPr>
        <w:spacing w:line="360" w:lineRule="auto"/>
        <w:ind w:firstLine="480" w:firstLineChars="200"/>
        <w:rPr>
          <w:rFonts w:ascii="宋体" w:hAnsi="宋体" w:cs="宋体"/>
          <w:sz w:val="24"/>
        </w:rPr>
      </w:pPr>
      <w:r>
        <w:rPr>
          <w:rFonts w:hint="eastAsia" w:ascii="宋体" w:hAnsi="宋体" w:cs="宋体"/>
          <w:sz w:val="24"/>
        </w:rPr>
        <w:t>政府采购优先采购节能产品和环境标志产品。节能产品是指列入财政部、国家发展和改革委员会制定的《节能产品政府采购清单》的产品。环境标志产品是指列入财政部、国家环保总局制定的《环境标志产品政府采购清单》的产品。</w:t>
      </w:r>
    </w:p>
    <w:p>
      <w:pPr>
        <w:spacing w:line="360" w:lineRule="auto"/>
        <w:ind w:firstLine="480" w:firstLineChars="200"/>
        <w:outlineLvl w:val="2"/>
        <w:rPr>
          <w:rFonts w:ascii="宋体" w:hAnsi="宋体" w:cs="宋体"/>
          <w:sz w:val="24"/>
        </w:rPr>
      </w:pPr>
      <w:r>
        <w:rPr>
          <w:rFonts w:hint="eastAsia" w:ascii="宋体" w:hAnsi="宋体" w:cs="宋体"/>
          <w:sz w:val="24"/>
        </w:rPr>
        <w:t>2.产品要求：</w:t>
      </w:r>
    </w:p>
    <w:p>
      <w:pPr>
        <w:spacing w:line="360" w:lineRule="auto"/>
        <w:ind w:firstLine="480" w:firstLineChars="200"/>
        <w:rPr>
          <w:rFonts w:ascii="宋体" w:hAnsi="宋体" w:cs="宋体"/>
          <w:sz w:val="24"/>
        </w:rPr>
      </w:pPr>
      <w:r>
        <w:rPr>
          <w:rFonts w:hint="eastAsia" w:ascii="宋体" w:hAnsi="宋体" w:cs="宋体"/>
          <w:sz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line="360" w:lineRule="auto"/>
        <w:ind w:firstLine="480" w:firstLineChars="200"/>
        <w:outlineLvl w:val="2"/>
        <w:rPr>
          <w:rFonts w:ascii="宋体" w:hAnsi="宋体" w:cs="宋体"/>
          <w:sz w:val="24"/>
        </w:rPr>
      </w:pPr>
      <w:r>
        <w:rPr>
          <w:rFonts w:hint="eastAsia" w:ascii="宋体" w:hAnsi="宋体" w:cs="宋体"/>
          <w:sz w:val="24"/>
        </w:rPr>
        <w:t>3.技术响应要求：</w:t>
      </w:r>
    </w:p>
    <w:p>
      <w:pPr>
        <w:spacing w:line="360" w:lineRule="auto"/>
        <w:ind w:firstLine="480" w:firstLineChars="200"/>
        <w:rPr>
          <w:rFonts w:ascii="宋体" w:hAnsi="宋体" w:cs="宋体"/>
          <w:sz w:val="24"/>
        </w:rPr>
      </w:pPr>
      <w:r>
        <w:rPr>
          <w:rFonts w:hint="eastAsia" w:ascii="宋体" w:hAnsi="宋体" w:cs="宋体"/>
          <w:sz w:val="24"/>
        </w:rPr>
        <w:t>技术</w:t>
      </w:r>
      <w:r>
        <w:rPr>
          <w:rFonts w:hint="eastAsia" w:ascii="宋体" w:hAnsi="宋体" w:cs="宋体"/>
          <w:sz w:val="24"/>
          <w:lang w:val="en-US" w:eastAsia="zh-CN"/>
        </w:rPr>
        <w:t>磋商</w:t>
      </w:r>
      <w:r>
        <w:rPr>
          <w:rFonts w:hint="eastAsia" w:ascii="宋体" w:hAnsi="宋体" w:cs="宋体"/>
          <w:sz w:val="24"/>
        </w:rPr>
        <w:t>响应文件中须对应每个项目作出响应，明确注明所投产品的型号、技术参数、配件名称及数量，缺少则有可能被视为未实质性响应。</w:t>
      </w:r>
    </w:p>
    <w:p>
      <w:pPr>
        <w:spacing w:line="360" w:lineRule="auto"/>
        <w:ind w:firstLine="480" w:firstLineChars="200"/>
        <w:outlineLvl w:val="2"/>
        <w:rPr>
          <w:rFonts w:ascii="宋体" w:hAnsi="宋体" w:cs="宋体"/>
          <w:sz w:val="24"/>
        </w:rPr>
      </w:pPr>
      <w:r>
        <w:rPr>
          <w:rFonts w:hint="eastAsia" w:ascii="宋体" w:hAnsi="宋体" w:cs="宋体"/>
          <w:sz w:val="24"/>
        </w:rPr>
        <w:t>4.技术条款响应说明要求：</w:t>
      </w:r>
    </w:p>
    <w:p>
      <w:pPr>
        <w:spacing w:line="360" w:lineRule="auto"/>
        <w:ind w:firstLine="480" w:firstLineChars="200"/>
        <w:rPr>
          <w:rFonts w:ascii="宋体" w:hAnsi="宋体" w:cs="宋体"/>
          <w:sz w:val="24"/>
        </w:rPr>
      </w:pPr>
      <w:r>
        <w:rPr>
          <w:rFonts w:hint="eastAsia" w:ascii="宋体" w:hAnsi="宋体" w:cs="宋体"/>
          <w:sz w:val="24"/>
        </w:rPr>
        <w:t>响应</w:t>
      </w:r>
      <w:r>
        <w:rPr>
          <w:rFonts w:hint="eastAsia" w:ascii="宋体" w:hAnsi="宋体" w:cs="宋体"/>
          <w:sz w:val="24"/>
          <w:lang w:val="en-US" w:eastAsia="zh-CN"/>
        </w:rPr>
        <w:t>磋商</w:t>
      </w:r>
      <w:r>
        <w:rPr>
          <w:rFonts w:hint="eastAsia" w:ascii="宋体" w:hAnsi="宋体" w:cs="宋体"/>
          <w:sz w:val="24"/>
        </w:rPr>
        <w:t>的供应商不能简单照搬照抄采购人项目需求说明中的技术要求，必须作实事求是的响应：</w:t>
      </w:r>
    </w:p>
    <w:p>
      <w:pPr>
        <w:spacing w:line="360" w:lineRule="auto"/>
        <w:ind w:firstLine="424" w:firstLineChars="177"/>
        <w:rPr>
          <w:rFonts w:ascii="宋体" w:hAnsi="宋体" w:cs="宋体"/>
          <w:sz w:val="24"/>
        </w:rPr>
      </w:pPr>
      <w:r>
        <w:rPr>
          <w:rFonts w:hint="eastAsia" w:ascii="宋体" w:hAnsi="宋体" w:cs="宋体"/>
          <w:sz w:val="24"/>
        </w:rPr>
        <w:t>（1）照搬照抄项目需求说明中的技术要求，一旦</w:t>
      </w:r>
      <w:r>
        <w:rPr>
          <w:rFonts w:hint="eastAsia" w:ascii="宋体" w:hAnsi="宋体" w:cs="宋体"/>
          <w:sz w:val="24"/>
          <w:lang w:val="en-US" w:eastAsia="zh-CN"/>
        </w:rPr>
        <w:t>磋商</w:t>
      </w:r>
      <w:r>
        <w:rPr>
          <w:rFonts w:hint="eastAsia" w:ascii="宋体" w:hAnsi="宋体" w:cs="宋体"/>
          <w:sz w:val="24"/>
        </w:rPr>
        <w:t>成交，在与采购人签订合同和履约环节中不得提出异议，成交人承担一切后果和损失。</w:t>
      </w:r>
    </w:p>
    <w:p>
      <w:pPr>
        <w:spacing w:line="420" w:lineRule="exact"/>
        <w:ind w:firstLine="480" w:firstLineChars="200"/>
        <w:outlineLvl w:val="1"/>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磋商</w:t>
      </w:r>
      <w:r>
        <w:rPr>
          <w:rFonts w:hint="eastAsia" w:ascii="宋体" w:hAnsi="宋体" w:cs="宋体"/>
          <w:sz w:val="24"/>
        </w:rPr>
        <w:t>供应商提供的货物和服务与采购人提出的项目需求说明中的技术要求不同，必须在《技术条款响应正负偏离表》上明示偏离的部分。</w:t>
      </w:r>
    </w:p>
    <w:p>
      <w:pPr>
        <w:spacing w:line="420" w:lineRule="exact"/>
        <w:ind w:firstLine="482" w:firstLineChars="200"/>
        <w:outlineLvl w:val="1"/>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二、</w:t>
      </w:r>
      <w:r>
        <w:rPr>
          <w:rFonts w:hint="eastAsia" w:eastAsia="宋体"/>
          <w:b/>
          <w:bCs/>
          <w:color w:val="000000" w:themeColor="text1"/>
          <w:sz w:val="24"/>
          <w:szCs w:val="24"/>
          <w14:textFill>
            <w14:solidFill>
              <w14:schemeClr w14:val="tx1"/>
            </w14:solidFill>
          </w14:textFill>
        </w:rPr>
        <w:t>项目概况和</w:t>
      </w:r>
      <w:r>
        <w:rPr>
          <w:rFonts w:eastAsia="宋体"/>
          <w:b/>
          <w:bCs/>
          <w:color w:val="000000" w:themeColor="text1"/>
          <w:sz w:val="24"/>
          <w:szCs w:val="24"/>
          <w14:textFill>
            <w14:solidFill>
              <w14:schemeClr w14:val="tx1"/>
            </w14:solidFill>
          </w14:textFill>
        </w:rPr>
        <w:t>采购范围</w:t>
      </w:r>
    </w:p>
    <w:p>
      <w:pPr>
        <w:spacing w:line="420" w:lineRule="exact"/>
        <w:ind w:firstLine="480" w:firstLineChars="200"/>
        <w:rPr>
          <w:rFonts w:eastAsia="宋体"/>
          <w:bCs/>
          <w:color w:val="000000" w:themeColor="text1"/>
          <w:sz w:val="24"/>
          <w:szCs w:val="24"/>
          <w14:textFill>
            <w14:solidFill>
              <w14:schemeClr w14:val="tx1"/>
            </w14:solidFill>
          </w14:textFill>
        </w:rPr>
      </w:pPr>
      <w:bookmarkStart w:id="25" w:name="_Toc13642116"/>
      <w:r>
        <w:rPr>
          <w:rFonts w:eastAsia="宋体"/>
          <w:bCs/>
          <w:color w:val="000000" w:themeColor="text1"/>
          <w:sz w:val="24"/>
          <w:szCs w:val="24"/>
          <w14:textFill>
            <w14:solidFill>
              <w14:schemeClr w14:val="tx1"/>
            </w14:solidFill>
          </w14:textFill>
        </w:rPr>
        <w:t>1.项目概况：</w:t>
      </w:r>
      <w:r>
        <w:rPr>
          <w:rFonts w:hint="eastAsia" w:eastAsia="宋体"/>
          <w:bCs/>
          <w:color w:val="000000" w:themeColor="text1"/>
          <w:sz w:val="24"/>
          <w:szCs w:val="24"/>
          <w14:textFill>
            <w14:solidFill>
              <w14:schemeClr w14:val="tx1"/>
            </w14:solidFill>
          </w14:textFill>
        </w:rPr>
        <w:t>本项目是南通市中西医结合医院为所需电子肛门镜设备而提供的</w:t>
      </w:r>
      <w:r>
        <w:rPr>
          <w:rFonts w:hint="eastAsia"/>
          <w:bCs/>
          <w:color w:val="000000" w:themeColor="text1"/>
          <w:sz w:val="24"/>
          <w:szCs w:val="24"/>
          <w:lang w:val="en-US" w:eastAsia="zh-CN"/>
          <w14:textFill>
            <w14:solidFill>
              <w14:schemeClr w14:val="tx1"/>
            </w14:solidFill>
          </w14:textFill>
        </w:rPr>
        <w:t>磋商</w:t>
      </w:r>
      <w:r>
        <w:rPr>
          <w:rFonts w:hint="eastAsia" w:eastAsia="宋体"/>
          <w:bCs/>
          <w:color w:val="000000" w:themeColor="text1"/>
          <w:sz w:val="24"/>
          <w:szCs w:val="24"/>
          <w14:textFill>
            <w14:solidFill>
              <w14:schemeClr w14:val="tx1"/>
            </w14:solidFill>
          </w14:textFill>
        </w:rPr>
        <w:t>采购项目。</w:t>
      </w:r>
    </w:p>
    <w:p>
      <w:pPr>
        <w:spacing w:line="420" w:lineRule="exact"/>
        <w:ind w:firstLine="480" w:firstLineChars="200"/>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2.采购范围：</w:t>
      </w:r>
    </w:p>
    <w:p>
      <w:pPr>
        <w:spacing w:line="420" w:lineRule="exact"/>
        <w:ind w:firstLine="480" w:firstLineChars="200"/>
        <w:rPr>
          <w:rFonts w:eastAsia="宋体"/>
          <w:bCs/>
          <w:color w:val="000000" w:themeColor="text1"/>
          <w:sz w:val="24"/>
          <w:szCs w:val="24"/>
          <w14:textFill>
            <w14:solidFill>
              <w14:schemeClr w14:val="tx1"/>
            </w14:solidFill>
          </w14:textFill>
        </w:rPr>
      </w:pPr>
      <w:r>
        <w:rPr>
          <w:rFonts w:hint="eastAsia" w:eastAsia="宋体"/>
          <w:bCs/>
          <w:color w:val="000000" w:themeColor="text1"/>
          <w:sz w:val="24"/>
          <w:szCs w:val="24"/>
          <w14:textFill>
            <w14:solidFill>
              <w14:schemeClr w14:val="tx1"/>
            </w14:solidFill>
          </w14:textFill>
        </w:rPr>
        <w:t>（1）</w:t>
      </w:r>
      <w:r>
        <w:rPr>
          <w:rFonts w:eastAsia="宋体"/>
          <w:bCs/>
          <w:color w:val="000000" w:themeColor="text1"/>
          <w:sz w:val="24"/>
          <w:szCs w:val="24"/>
          <w14:textFill>
            <w14:solidFill>
              <w14:schemeClr w14:val="tx1"/>
            </w14:solidFill>
          </w14:textFill>
        </w:rPr>
        <w:t>项目需求的产品从规格、材质、数量、技术要求、设计和制造标准均为技术先进、产品优质的全新合格产品，并且是从设计、制造、包装、运输到采购人指定地点、负责安装、调试、验收直至最后交付使用及质保的完整性采购项目。</w:t>
      </w:r>
    </w:p>
    <w:p>
      <w:pPr>
        <w:snapToGrid w:val="0"/>
        <w:spacing w:line="420" w:lineRule="exact"/>
        <w:ind w:firstLine="463" w:firstLineChars="192"/>
        <w:outlineLvl w:val="1"/>
        <w:rPr>
          <w:rFonts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三</w:t>
      </w:r>
      <w:r>
        <w:rPr>
          <w:rFonts w:eastAsia="宋体"/>
          <w:b/>
          <w:bCs/>
          <w:color w:val="000000" w:themeColor="text1"/>
          <w:sz w:val="24"/>
          <w:szCs w:val="24"/>
          <w14:textFill>
            <w14:solidFill>
              <w14:schemeClr w14:val="tx1"/>
            </w14:solidFill>
          </w14:textFill>
        </w:rPr>
        <w:t>、项目需求</w:t>
      </w:r>
      <w:r>
        <w:rPr>
          <w:rFonts w:hint="eastAsia" w:eastAsia="宋体"/>
          <w:b/>
          <w:bCs/>
          <w:color w:val="000000" w:themeColor="text1"/>
          <w:sz w:val="24"/>
          <w:szCs w:val="24"/>
          <w14:textFill>
            <w14:solidFill>
              <w14:schemeClr w14:val="tx1"/>
            </w14:solidFill>
          </w14:textFill>
        </w:rPr>
        <w:t>一览表</w:t>
      </w:r>
    </w:p>
    <w:tbl>
      <w:tblPr>
        <w:tblStyle w:val="38"/>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3883"/>
        <w:gridCol w:w="1555"/>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1157" w:type="dxa"/>
            <w:shd w:val="clear" w:color="auto" w:fill="auto"/>
            <w:vAlign w:val="center"/>
          </w:tcPr>
          <w:p>
            <w:pPr>
              <w:widowControl/>
              <w:spacing w:line="420" w:lineRule="exact"/>
              <w:ind w:left="-160" w:leftChars="-77" w:right="-103" w:rightChars="-49" w:hanging="2"/>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序号</w:t>
            </w:r>
          </w:p>
        </w:tc>
        <w:tc>
          <w:tcPr>
            <w:tcW w:w="3883" w:type="dxa"/>
            <w:shd w:val="clear" w:color="auto" w:fill="auto"/>
            <w:vAlign w:val="center"/>
          </w:tcPr>
          <w:p>
            <w:pPr>
              <w:widowControl/>
              <w:spacing w:line="420" w:lineRule="exact"/>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品名</w:t>
            </w:r>
          </w:p>
        </w:tc>
        <w:tc>
          <w:tcPr>
            <w:tcW w:w="1555" w:type="dxa"/>
            <w:shd w:val="clear" w:color="auto" w:fill="auto"/>
            <w:vAlign w:val="center"/>
          </w:tcPr>
          <w:p>
            <w:pPr>
              <w:widowControl/>
              <w:spacing w:line="420" w:lineRule="exact"/>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单位</w:t>
            </w:r>
          </w:p>
        </w:tc>
        <w:tc>
          <w:tcPr>
            <w:tcW w:w="2744" w:type="dxa"/>
            <w:shd w:val="clear" w:color="auto" w:fill="auto"/>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1157" w:type="dxa"/>
            <w:shd w:val="clear" w:color="auto" w:fill="auto"/>
            <w:vAlign w:val="center"/>
          </w:tcPr>
          <w:p>
            <w:pPr>
              <w:widowControl/>
              <w:spacing w:line="420" w:lineRule="exact"/>
              <w:ind w:left="-160" w:leftChars="-77" w:right="-103" w:rightChars="-49" w:hanging="2"/>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1</w:t>
            </w:r>
          </w:p>
        </w:tc>
        <w:tc>
          <w:tcPr>
            <w:tcW w:w="3883" w:type="dxa"/>
            <w:shd w:val="clear" w:color="auto" w:fill="auto"/>
            <w:vAlign w:val="center"/>
          </w:tcPr>
          <w:p>
            <w:pPr>
              <w:widowControl/>
              <w:spacing w:line="420" w:lineRule="exact"/>
              <w:jc w:val="center"/>
              <w:rPr>
                <w:rFonts w:hint="default" w:eastAsia="宋体"/>
                <w:b/>
                <w:bCs/>
                <w:kern w:val="0"/>
                <w:sz w:val="24"/>
                <w:szCs w:val="24"/>
                <w:lang w:val="en-US"/>
              </w:rPr>
            </w:pPr>
            <w:r>
              <w:rPr>
                <w:rFonts w:hint="eastAsia" w:eastAsia="宋体"/>
                <w:b/>
                <w:bCs/>
                <w:color w:val="000000" w:themeColor="text1"/>
                <w:kern w:val="0"/>
                <w:sz w:val="24"/>
                <w:szCs w:val="24"/>
                <w:lang w:val="en-US" w:eastAsia="zh-CN"/>
                <w14:textFill>
                  <w14:solidFill>
                    <w14:schemeClr w14:val="tx1"/>
                  </w14:solidFill>
                </w14:textFill>
              </w:rPr>
              <w:t>便携电子肛门内窥镜摄像系统</w:t>
            </w:r>
          </w:p>
        </w:tc>
        <w:tc>
          <w:tcPr>
            <w:tcW w:w="1555" w:type="dxa"/>
            <w:shd w:val="clear" w:color="auto" w:fill="auto"/>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台</w:t>
            </w:r>
          </w:p>
        </w:tc>
        <w:tc>
          <w:tcPr>
            <w:tcW w:w="2744" w:type="dxa"/>
            <w:shd w:val="clear" w:color="auto" w:fill="auto"/>
            <w:vAlign w:val="center"/>
          </w:tcPr>
          <w:p>
            <w:pPr>
              <w:widowControl/>
              <w:spacing w:line="420" w:lineRule="exact"/>
              <w:jc w:val="center"/>
              <w:rPr>
                <w:rFonts w:hint="default" w:eastAsia="宋体"/>
                <w:color w:val="000000" w:themeColor="text1"/>
                <w:kern w:val="0"/>
                <w:sz w:val="24"/>
                <w:szCs w:val="24"/>
                <w:lang w:val="en-US" w:eastAsia="zh-CN"/>
                <w14:textFill>
                  <w14:solidFill>
                    <w14:schemeClr w14:val="tx1"/>
                  </w14:solidFill>
                </w14:textFill>
              </w:rPr>
            </w:pPr>
            <w:r>
              <w:rPr>
                <w:rFonts w:hint="eastAsia" w:eastAsia="宋体"/>
                <w:color w:val="000000" w:themeColor="text1"/>
                <w:kern w:val="0"/>
                <w:sz w:val="24"/>
                <w:szCs w:val="24"/>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blHeader/>
          <w:jc w:val="center"/>
        </w:trPr>
        <w:tc>
          <w:tcPr>
            <w:tcW w:w="1157" w:type="dxa"/>
            <w:shd w:val="clear" w:color="auto" w:fill="auto"/>
            <w:vAlign w:val="center"/>
          </w:tcPr>
          <w:p>
            <w:pPr>
              <w:widowControl/>
              <w:spacing w:line="420" w:lineRule="exact"/>
              <w:ind w:left="-160" w:leftChars="-77" w:right="-103" w:rightChars="-49" w:hanging="2"/>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2</w:t>
            </w:r>
          </w:p>
        </w:tc>
        <w:tc>
          <w:tcPr>
            <w:tcW w:w="3883" w:type="dxa"/>
            <w:shd w:val="clear" w:color="auto" w:fill="auto"/>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肛肠综合治疗仪</w:t>
            </w:r>
          </w:p>
        </w:tc>
        <w:tc>
          <w:tcPr>
            <w:tcW w:w="1555" w:type="dxa"/>
            <w:shd w:val="clear" w:color="auto" w:fill="auto"/>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台</w:t>
            </w:r>
          </w:p>
        </w:tc>
        <w:tc>
          <w:tcPr>
            <w:tcW w:w="2744" w:type="dxa"/>
            <w:shd w:val="clear" w:color="auto" w:fill="auto"/>
            <w:vAlign w:val="center"/>
          </w:tcPr>
          <w:p>
            <w:pPr>
              <w:widowControl/>
              <w:spacing w:line="420" w:lineRule="exact"/>
              <w:jc w:val="center"/>
              <w:rPr>
                <w:rFonts w:hint="default" w:eastAsia="宋体"/>
                <w:color w:val="000000" w:themeColor="text1"/>
                <w:kern w:val="0"/>
                <w:sz w:val="24"/>
                <w:szCs w:val="24"/>
                <w:lang w:val="en-US" w:eastAsia="zh-CN"/>
                <w14:textFill>
                  <w14:solidFill>
                    <w14:schemeClr w14:val="tx1"/>
                  </w14:solidFill>
                </w14:textFill>
              </w:rPr>
            </w:pPr>
            <w:r>
              <w:rPr>
                <w:rFonts w:hint="eastAsia" w:eastAsia="宋体"/>
                <w:color w:val="000000" w:themeColor="text1"/>
                <w:kern w:val="0"/>
                <w:sz w:val="24"/>
                <w:szCs w:val="24"/>
                <w:lang w:val="en-US" w:eastAsia="zh-CN"/>
                <w14:textFill>
                  <w14:solidFill>
                    <w14:schemeClr w14:val="tx1"/>
                  </w14:solidFill>
                </w14:textFill>
              </w:rPr>
              <w:t>1</w:t>
            </w:r>
          </w:p>
        </w:tc>
      </w:tr>
    </w:tbl>
    <w:p>
      <w:pPr>
        <w:numPr>
          <w:ilvl w:val="0"/>
          <w:numId w:val="5"/>
        </w:numPr>
        <w:snapToGrid w:val="0"/>
        <w:spacing w:line="420" w:lineRule="exact"/>
        <w:ind w:firstLine="463" w:firstLineChars="192"/>
        <w:outlineLvl w:val="1"/>
        <w:rPr>
          <w:rFonts w:hint="eastAsia"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技术要求</w:t>
      </w:r>
    </w:p>
    <w:bookmarkEnd w:id="25"/>
    <w:p>
      <w:pPr>
        <w:numPr>
          <w:ilvl w:val="0"/>
          <w:numId w:val="0"/>
        </w:numPr>
        <w:snapToGrid w:val="0"/>
        <w:spacing w:line="420" w:lineRule="exact"/>
        <w:outlineLvl w:val="1"/>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（一）便携电子肛门内窥镜摄像系统需求参数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手柄摄像机 1 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传感器芯片：SMOS1/6inch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分辨率：1920(H) × 1080(V)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有效像素</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sz w:val="24"/>
          <w:szCs w:val="24"/>
        </w:rPr>
        <w:t xml:space="preserve">500W </w:t>
      </w:r>
      <w:r>
        <w:rPr>
          <w:rFonts w:hint="eastAsia" w:ascii="宋体" w:hAnsi="宋体" w:eastAsia="宋体" w:cs="宋体"/>
          <w:sz w:val="24"/>
          <w:szCs w:val="24"/>
          <w:lang w:eastAsia="zh-CN"/>
        </w:rPr>
        <w:t>、</w:t>
      </w:r>
      <w:r>
        <w:rPr>
          <w:rFonts w:hint="eastAsia" w:ascii="宋体" w:hAnsi="宋体" w:eastAsia="宋体" w:cs="宋体"/>
          <w:sz w:val="24"/>
          <w:szCs w:val="24"/>
        </w:rPr>
        <w:t xml:space="preserve">帧率：30FPS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景深：20-30mm </w:t>
      </w:r>
      <w:r>
        <w:rPr>
          <w:rFonts w:hint="eastAsia" w:ascii="宋体" w:hAnsi="宋体" w:eastAsia="宋体" w:cs="宋体"/>
          <w:sz w:val="24"/>
          <w:szCs w:val="24"/>
          <w:lang w:eastAsia="zh-CN"/>
        </w:rPr>
        <w:t>、</w:t>
      </w:r>
      <w:r>
        <w:rPr>
          <w:rFonts w:hint="eastAsia" w:ascii="宋体" w:hAnsi="宋体" w:eastAsia="宋体" w:cs="宋体"/>
          <w:sz w:val="24"/>
          <w:szCs w:val="24"/>
        </w:rPr>
        <w:t xml:space="preserve">视场角：87°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光源：LED光源，正白光，亮度可调，色温：4500-6500k，8PCS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电子内镜免调焦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手柄按键采集图像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防护装置：镜头具有高强度的防水、防雾、防油污、防腐蚀、抗压能力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摄像机线缆：3000mm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 xml:space="preserve">检查深度：80mm-100mm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 xml:space="preserve">摄像、光源、采集、传输一体化便携式设计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 xml:space="preserve"> 肛肠镜影像系统软件（含加密锁） 1套</w:t>
      </w:r>
      <w:r>
        <w:rPr>
          <w:rFonts w:hint="eastAsia" w:ascii="宋体" w:hAnsi="宋体" w:eastAsia="宋体" w:cs="宋体"/>
          <w:sz w:val="24"/>
          <w:szCs w:val="24"/>
          <w:lang w:eastAsia="zh-CN"/>
        </w:rPr>
        <w:t>，</w:t>
      </w:r>
      <w:r>
        <w:rPr>
          <w:rFonts w:hint="eastAsia" w:ascii="宋体" w:hAnsi="宋体" w:eastAsia="宋体" w:cs="宋体"/>
          <w:sz w:val="24"/>
          <w:szCs w:val="24"/>
        </w:rPr>
        <w:t xml:space="preserve">软件功能: 具有采集图像、填写报告、打印报告；将病灶部位在显示器 上进行观察、放大、图像冻结、病案管理、储存、再现、对比、测量出病灶 部位尺寸并可对病变部位进行图文标注，实现治疗前后对比分析，将观察到 的疑点或病灶部位进行图像打印。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14.配备</w:t>
      </w:r>
      <w:r>
        <w:rPr>
          <w:rFonts w:hint="eastAsia" w:ascii="宋体" w:hAnsi="宋体" w:eastAsia="宋体" w:cs="宋体"/>
          <w:sz w:val="24"/>
          <w:szCs w:val="24"/>
          <w:highlight w:val="none"/>
          <w:lang w:val="en-US" w:eastAsia="zh-CN"/>
        </w:rPr>
        <w:t>笔记本电脑1台：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彩色喷墨联供打印机：</w:t>
      </w:r>
      <w:r>
        <w:rPr>
          <w:rFonts w:hint="eastAsia" w:ascii="宋体" w:hAnsi="宋体" w:eastAsia="宋体" w:cs="宋体"/>
          <w:sz w:val="24"/>
          <w:szCs w:val="24"/>
          <w:highlight w:val="none"/>
          <w:lang w:val="en-US" w:eastAsia="zh-CN"/>
        </w:rPr>
        <w:t>品牌</w:t>
      </w:r>
      <w:r>
        <w:rPr>
          <w:rFonts w:hint="eastAsia" w:ascii="宋体" w:hAnsi="宋体" w:eastAsia="宋体" w:cs="宋体"/>
          <w:sz w:val="24"/>
          <w:szCs w:val="24"/>
          <w:highlight w:val="none"/>
        </w:rPr>
        <w:t>打印机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16.配套</w:t>
      </w:r>
      <w:r>
        <w:rPr>
          <w:rFonts w:hint="eastAsia" w:ascii="宋体" w:hAnsi="宋体" w:eastAsia="宋体" w:cs="宋体"/>
          <w:sz w:val="24"/>
          <w:szCs w:val="24"/>
        </w:rPr>
        <w:t>配备手柄托架</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不锈钢</w:t>
      </w:r>
      <w:r>
        <w:rPr>
          <w:rFonts w:hint="eastAsia" w:ascii="宋体" w:hAnsi="宋体" w:eastAsia="宋体" w:cs="宋体"/>
          <w:sz w:val="24"/>
          <w:szCs w:val="24"/>
        </w:rPr>
        <w:t>小推车</w:t>
      </w:r>
      <w:r>
        <w:rPr>
          <w:rFonts w:hint="eastAsia" w:ascii="宋体" w:hAnsi="宋体" w:eastAsia="宋体" w:cs="宋体"/>
          <w:sz w:val="24"/>
          <w:szCs w:val="24"/>
          <w:lang w:val="en-US" w:eastAsia="zh-CN"/>
        </w:rPr>
        <w:t>1辆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17.可以</w:t>
      </w:r>
      <w:r>
        <w:rPr>
          <w:rFonts w:hint="eastAsia" w:ascii="宋体" w:hAnsi="宋体" w:eastAsia="宋体" w:cs="宋体"/>
          <w:sz w:val="24"/>
          <w:szCs w:val="24"/>
        </w:rPr>
        <w:t>配接所有一次性直筒、喇叭型肛门镜使用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配备</w:t>
      </w:r>
      <w:r>
        <w:rPr>
          <w:rFonts w:hint="eastAsia" w:ascii="宋体" w:hAnsi="宋体" w:eastAsia="宋体" w:cs="宋体"/>
          <w:sz w:val="24"/>
          <w:szCs w:val="24"/>
        </w:rPr>
        <w:t>一次性肛门镜 5</w:t>
      </w:r>
      <w:r>
        <w:rPr>
          <w:rFonts w:hint="eastAsia" w:ascii="宋体" w:hAnsi="宋体" w:eastAsia="宋体" w:cs="宋体"/>
          <w:sz w:val="24"/>
          <w:szCs w:val="24"/>
          <w:lang w:val="en-US" w:eastAsia="zh-CN"/>
        </w:rPr>
        <w:t>00</w:t>
      </w:r>
      <w:r>
        <w:rPr>
          <w:rFonts w:hint="eastAsia" w:ascii="宋体" w:hAnsi="宋体" w:eastAsia="宋体" w:cs="宋体"/>
          <w:sz w:val="24"/>
          <w:szCs w:val="24"/>
        </w:rPr>
        <w:t xml:space="preserve"> 个 </w:t>
      </w:r>
    </w:p>
    <w:p>
      <w:pPr>
        <w:spacing w:line="420" w:lineRule="exact"/>
        <w:ind w:firstLine="482" w:firstLineChars="200"/>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val="0"/>
          <w:color w:val="000000" w:themeColor="text1"/>
          <w:sz w:val="24"/>
          <w:szCs w:val="24"/>
          <w:lang w:val="en-US" w:eastAsia="zh-CN"/>
          <w14:textFill>
            <w14:solidFill>
              <w14:schemeClr w14:val="tx1"/>
            </w14:solidFill>
          </w14:textFill>
        </w:rPr>
        <w:t>注：供应商</w:t>
      </w:r>
      <w:r>
        <w:rPr>
          <w:rFonts w:hint="eastAsia"/>
          <w:b/>
          <w:bCs w:val="0"/>
          <w:color w:val="000000" w:themeColor="text1"/>
          <w:sz w:val="24"/>
          <w:szCs w:val="24"/>
          <w:lang w:val="en-US" w:eastAsia="zh-CN"/>
          <w14:textFill>
            <w14:solidFill>
              <w14:schemeClr w14:val="tx1"/>
            </w14:solidFill>
          </w14:textFill>
        </w:rPr>
        <w:t>磋商</w:t>
      </w:r>
      <w:r>
        <w:rPr>
          <w:rFonts w:hint="eastAsia" w:eastAsia="宋体"/>
          <w:b/>
          <w:bCs w:val="0"/>
          <w:color w:val="000000" w:themeColor="text1"/>
          <w:sz w:val="24"/>
          <w:szCs w:val="24"/>
          <w:lang w:val="en-US" w:eastAsia="zh-CN"/>
          <w14:textFill>
            <w14:solidFill>
              <w14:schemeClr w14:val="tx1"/>
            </w14:solidFill>
          </w14:textFill>
        </w:rPr>
        <w:t>响应技术文件须提供产品彩页或检测报告等佐证材料。</w:t>
      </w:r>
    </w:p>
    <w:p>
      <w:pPr>
        <w:numPr>
          <w:ilvl w:val="0"/>
          <w:numId w:val="0"/>
        </w:numPr>
        <w:snapToGrid w:val="0"/>
        <w:spacing w:line="420" w:lineRule="exact"/>
        <w:outlineLvl w:val="1"/>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（二）肛肠综合治疗仪需求参数</w:t>
      </w:r>
    </w:p>
    <w:p>
      <w:pPr>
        <w:pStyle w:val="2"/>
        <w:rPr>
          <w:rFonts w:hint="eastAsia" w:eastAsia="宋体"/>
          <w:b/>
          <w:bCs/>
          <w:color w:val="000000" w:themeColor="text1"/>
          <w:kern w:val="0"/>
          <w:sz w:val="24"/>
          <w:szCs w:val="24"/>
          <w:lang w:val="en-US" w:eastAsia="zh-CN"/>
          <w14:textFill>
            <w14:solidFill>
              <w14:schemeClr w14:val="tx1"/>
            </w14:solidFill>
          </w14:textFill>
        </w:rPr>
      </w:pPr>
    </w:p>
    <w:tbl>
      <w:tblPr>
        <w:tblStyle w:val="38"/>
        <w:tblW w:w="9603"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5"/>
        <w:gridCol w:w="89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685" w:type="dxa"/>
            <w:tcBorders>
              <w:top w:val="double" w:color="auto" w:sz="4" w:space="0"/>
              <w:left w:val="double" w:color="auto" w:sz="4" w:space="0"/>
              <w:bottom w:val="single" w:color="auto" w:sz="6" w:space="0"/>
              <w:right w:val="single" w:color="auto" w:sz="6" w:space="0"/>
            </w:tcBorders>
            <w:vAlign w:val="center"/>
          </w:tcPr>
          <w:p>
            <w:pPr>
              <w:pStyle w:val="144"/>
              <w:spacing w:line="320" w:lineRule="atLeast"/>
              <w:ind w:firstLine="0" w:firstLineChars="0"/>
              <w:jc w:val="center"/>
              <w:rPr>
                <w:rStyle w:val="192"/>
                <w:rFonts w:hint="eastAsia" w:ascii="宋体" w:hAnsi="宋体" w:eastAsia="宋体" w:cs="宋体"/>
                <w:b w:val="0"/>
                <w:sz w:val="24"/>
                <w:szCs w:val="24"/>
              </w:rPr>
            </w:pPr>
            <w:r>
              <w:rPr>
                <w:rStyle w:val="192"/>
                <w:rFonts w:hint="eastAsia" w:ascii="宋体" w:hAnsi="宋体" w:eastAsia="宋体" w:cs="宋体"/>
                <w:b w:val="0"/>
                <w:sz w:val="24"/>
                <w:szCs w:val="24"/>
              </w:rPr>
              <w:t>序号</w:t>
            </w:r>
          </w:p>
        </w:tc>
        <w:tc>
          <w:tcPr>
            <w:tcW w:w="8918" w:type="dxa"/>
            <w:tcBorders>
              <w:top w:val="double" w:color="auto" w:sz="4" w:space="0"/>
              <w:left w:val="single" w:color="auto" w:sz="6" w:space="0"/>
              <w:bottom w:val="single" w:color="auto" w:sz="6" w:space="0"/>
              <w:right w:val="double" w:color="auto" w:sz="4" w:space="0"/>
            </w:tcBorders>
            <w:vAlign w:val="center"/>
          </w:tcPr>
          <w:p>
            <w:pPr>
              <w:pStyle w:val="144"/>
              <w:spacing w:line="320" w:lineRule="atLeast"/>
              <w:ind w:firstLine="0" w:firstLineChars="0"/>
              <w:jc w:val="center"/>
              <w:rPr>
                <w:rStyle w:val="192"/>
                <w:rFonts w:hint="default" w:ascii="宋体" w:hAnsi="宋体" w:eastAsia="宋体" w:cs="宋体"/>
                <w:b w:val="0"/>
                <w:sz w:val="24"/>
                <w:szCs w:val="24"/>
                <w:lang w:val="en-US"/>
              </w:rPr>
            </w:pPr>
            <w:r>
              <w:rPr>
                <w:rStyle w:val="192"/>
                <w:rFonts w:hint="eastAsia" w:ascii="宋体" w:hAnsi="宋体" w:eastAsia="宋体" w:cs="宋体"/>
                <w:b w:val="0"/>
                <w:sz w:val="24"/>
                <w:szCs w:val="24"/>
                <w:lang w:val="en-US"/>
              </w:rPr>
              <w:t>需求参数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一</w:t>
            </w:r>
          </w:p>
        </w:tc>
        <w:tc>
          <w:tcPr>
            <w:tcW w:w="8918" w:type="dxa"/>
            <w:tcBorders>
              <w:top w:val="single" w:color="auto" w:sz="6" w:space="0"/>
              <w:left w:val="single" w:color="auto" w:sz="6" w:space="0"/>
              <w:bottom w:val="single" w:color="auto" w:sz="6" w:space="0"/>
              <w:right w:val="double" w:color="auto" w:sz="4" w:space="0"/>
            </w:tcBorders>
            <w:vAlign w:val="center"/>
          </w:tcPr>
          <w:p>
            <w:pPr>
              <w:spacing w:line="320" w:lineRule="atLeast"/>
              <w:rPr>
                <w:rFonts w:hint="eastAsia" w:ascii="宋体" w:hAnsi="宋体" w:eastAsia="宋体" w:cs="宋体"/>
                <w:b/>
                <w:sz w:val="24"/>
                <w:szCs w:val="24"/>
              </w:rPr>
            </w:pPr>
            <w:r>
              <w:rPr>
                <w:rFonts w:hint="eastAsia" w:ascii="宋体" w:hAnsi="宋体" w:eastAsia="宋体" w:cs="宋体"/>
                <w:sz w:val="24"/>
                <w:szCs w:val="24"/>
              </w:rPr>
              <w:t>适用范围：对于痔疮、肛裂，乳头状瘤的治疗及肛门、直肠或乙状部位等的检查。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二</w:t>
            </w:r>
          </w:p>
        </w:tc>
        <w:tc>
          <w:tcPr>
            <w:tcW w:w="8918" w:type="dxa"/>
            <w:tcBorders>
              <w:top w:val="single" w:color="auto" w:sz="6" w:space="0"/>
              <w:left w:val="single" w:color="auto" w:sz="6" w:space="0"/>
              <w:bottom w:val="single" w:color="auto" w:sz="6" w:space="0"/>
              <w:right w:val="double" w:color="auto" w:sz="4" w:space="0"/>
            </w:tcBorders>
            <w:vAlign w:val="center"/>
          </w:tcPr>
          <w:p>
            <w:pPr>
              <w:spacing w:line="320" w:lineRule="atLeast"/>
              <w:rPr>
                <w:rFonts w:hint="eastAsia" w:ascii="宋体" w:hAnsi="宋体" w:eastAsia="宋体" w:cs="宋体"/>
                <w:sz w:val="24"/>
                <w:szCs w:val="24"/>
              </w:rPr>
            </w:pPr>
            <w:r>
              <w:rPr>
                <w:rFonts w:hint="eastAsia" w:ascii="宋体" w:hAnsi="宋体" w:eastAsia="宋体" w:cs="宋体"/>
                <w:sz w:val="24"/>
                <w:szCs w:val="24"/>
              </w:rPr>
              <w:t>手术治疗系统(包括主机、输出操作附件、脚踏开关)和摄像系统(包括CCD摄像仪、电脑、打印机)国家III类整机注册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b/>
                <w:sz w:val="24"/>
                <w:szCs w:val="24"/>
              </w:rPr>
            </w:pPr>
            <w:r>
              <w:rPr>
                <w:rFonts w:hint="eastAsia" w:ascii="宋体" w:hAnsi="宋体" w:eastAsia="宋体" w:cs="宋体"/>
                <w:b/>
                <w:sz w:val="24"/>
                <w:szCs w:val="24"/>
              </w:rPr>
              <w:t>三</w:t>
            </w:r>
          </w:p>
        </w:tc>
        <w:tc>
          <w:tcPr>
            <w:tcW w:w="8918" w:type="dxa"/>
            <w:tcBorders>
              <w:top w:val="single" w:color="auto" w:sz="6" w:space="0"/>
              <w:left w:val="single" w:color="auto" w:sz="6" w:space="0"/>
              <w:bottom w:val="single" w:color="auto" w:sz="6" w:space="0"/>
              <w:right w:val="double" w:color="auto" w:sz="4" w:space="0"/>
            </w:tcBorders>
            <w:vAlign w:val="center"/>
          </w:tcPr>
          <w:p>
            <w:pPr>
              <w:spacing w:line="320" w:lineRule="atLeast"/>
              <w:rPr>
                <w:rFonts w:hint="eastAsia" w:ascii="宋体" w:hAnsi="宋体" w:eastAsia="宋体" w:cs="宋体"/>
                <w:b/>
                <w:sz w:val="24"/>
                <w:szCs w:val="24"/>
              </w:rPr>
            </w:pPr>
            <w:r>
              <w:rPr>
                <w:rFonts w:hint="eastAsia" w:ascii="宋体" w:hAnsi="宋体" w:eastAsia="宋体" w:cs="宋体"/>
                <w:b/>
                <w:sz w:val="24"/>
                <w:szCs w:val="24"/>
              </w:rPr>
              <w:t>检查功能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1</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摄像机类型：</w:t>
            </w:r>
            <w:r>
              <w:rPr>
                <w:rFonts w:hint="eastAsia" w:ascii="宋体" w:hAnsi="宋体" w:eastAsia="宋体" w:cs="宋体"/>
                <w:sz w:val="24"/>
                <w:szCs w:val="24"/>
              </w:rPr>
              <w:t>手持式数字摄像机分辨率：动态像素</w:t>
            </w:r>
            <w:r>
              <w:rPr>
                <w:rFonts w:hint="eastAsia" w:ascii="宋体" w:hAnsi="宋体" w:eastAsia="宋体" w:cs="宋体"/>
                <w:color w:val="000000"/>
                <w:kern w:val="0"/>
                <w:sz w:val="24"/>
                <w:szCs w:val="24"/>
              </w:rPr>
              <w:t>964(V) x 1292(H) ，静态像素：1080P</w:t>
            </w:r>
            <w:r>
              <w:rPr>
                <w:rFonts w:hint="eastAsia" w:ascii="宋体" w:hAnsi="宋体" w:eastAsia="宋体" w:cs="宋体"/>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2</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sz w:val="24"/>
                <w:szCs w:val="24"/>
              </w:rPr>
            </w:pPr>
            <w:r>
              <w:rPr>
                <w:rFonts w:hint="eastAsia" w:ascii="宋体" w:hAnsi="宋体" w:eastAsia="宋体" w:cs="宋体"/>
                <w:color w:val="000000"/>
                <w:kern w:val="0"/>
                <w:sz w:val="24"/>
                <w:szCs w:val="24"/>
              </w:rPr>
              <w:t>传感器类型：传感器芯片</w:t>
            </w:r>
            <w:r>
              <w:rPr>
                <w:rFonts w:hint="eastAsia" w:ascii="宋体" w:hAnsi="宋体" w:eastAsia="宋体" w:cs="宋体"/>
                <w:sz w:val="24"/>
                <w:szCs w:val="24"/>
              </w:rPr>
              <w:t xml:space="preserve">CCD摄像机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3</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color w:val="000000"/>
                <w:kern w:val="0"/>
                <w:sz w:val="24"/>
                <w:szCs w:val="24"/>
              </w:rPr>
            </w:pPr>
            <w:r>
              <w:rPr>
                <w:rFonts w:hint="eastAsia" w:ascii="宋体" w:hAnsi="宋体" w:eastAsia="宋体" w:cs="宋体"/>
                <w:sz w:val="24"/>
                <w:szCs w:val="24"/>
              </w:rPr>
              <w:t>23寸液晶显示器</w:t>
            </w:r>
            <w:r>
              <w:rPr>
                <w:rFonts w:hint="eastAsia" w:ascii="宋体" w:hAnsi="宋体" w:eastAsia="宋体" w:cs="宋体"/>
                <w:sz w:val="24"/>
                <w:szCs w:val="24"/>
                <w:lang w:val="en-US" w:eastAsia="zh-CN"/>
              </w:rPr>
              <w:t>2套，可</w:t>
            </w:r>
            <w:r>
              <w:rPr>
                <w:rFonts w:hint="eastAsia" w:ascii="宋体" w:hAnsi="宋体" w:eastAsia="宋体" w:cs="宋体"/>
                <w:sz w:val="24"/>
                <w:szCs w:val="24"/>
              </w:rPr>
              <w:t>根据临床需要可进行具体上下升降、左右调节功能。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4</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两种工作方式：连续采集、软触发采集，</w:t>
            </w:r>
            <w:r>
              <w:rPr>
                <w:rFonts w:hint="eastAsia" w:ascii="宋体" w:hAnsi="宋体" w:eastAsia="宋体" w:cs="宋体"/>
                <w:sz w:val="24"/>
                <w:szCs w:val="24"/>
              </w:rPr>
              <w:t>全尺寸JPEG图像压缩输出。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视频输出：</w:t>
            </w:r>
            <w:r>
              <w:rPr>
                <w:rFonts w:hint="eastAsia" w:ascii="宋体" w:hAnsi="宋体" w:eastAsia="宋体" w:cs="宋体"/>
                <w:color w:val="000000"/>
                <w:kern w:val="0"/>
                <w:sz w:val="24"/>
                <w:szCs w:val="24"/>
              </w:rPr>
              <w:t>Mini USB2.0*（高速视频输出）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6</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液晶显示器≥23寸（分辨率：1920x1080）根据临床需要可进行具体上下升降、左右调节功能。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7</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光源类型：医用内窥镜LED冷光源（具备单独的注册证）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rPr>
                <w:rFonts w:hint="eastAsia" w:ascii="宋体" w:hAnsi="宋体" w:eastAsia="宋体" w:cs="宋体"/>
                <w:sz w:val="24"/>
                <w:szCs w:val="24"/>
              </w:rPr>
            </w:pPr>
            <w:r>
              <w:rPr>
                <w:rFonts w:hint="eastAsia" w:ascii="宋体" w:hAnsi="宋体" w:eastAsia="宋体" w:cs="宋体"/>
                <w:sz w:val="24"/>
                <w:szCs w:val="24"/>
              </w:rPr>
              <w:t>　8</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光源技术参数：照度：照度可调节，最大照度≥2000000Lx，色温：≥6500K ,光通量：≥800lm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rPr>
                <w:rFonts w:hint="eastAsia" w:ascii="宋体" w:hAnsi="宋体" w:eastAsia="宋体" w:cs="宋体"/>
                <w:sz w:val="24"/>
                <w:szCs w:val="24"/>
              </w:rPr>
            </w:pPr>
            <w:r>
              <w:rPr>
                <w:rFonts w:hint="eastAsia" w:ascii="宋体" w:hAnsi="宋体" w:eastAsia="宋体" w:cs="宋体"/>
                <w:sz w:val="24"/>
                <w:szCs w:val="24"/>
              </w:rPr>
              <w:t>　9</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b/>
                <w:kern w:val="2"/>
                <w:sz w:val="24"/>
                <w:szCs w:val="24"/>
                <w:lang w:val="en-US" w:eastAsia="zh-CN" w:bidi="ar-SA"/>
              </w:rPr>
            </w:pPr>
            <w:r>
              <w:rPr>
                <w:rFonts w:hint="eastAsia" w:ascii="宋体" w:hAnsi="宋体" w:eastAsia="宋体" w:cs="宋体"/>
                <w:color w:val="000000"/>
                <w:sz w:val="24"/>
                <w:szCs w:val="24"/>
              </w:rPr>
              <w:t>检查部分采用手持摄相机可调焦、可配普通肛门镜及直肠镜、乙状结肠镜接口</w:t>
            </w:r>
            <w:r>
              <w:rPr>
                <w:rFonts w:hint="eastAsia" w:ascii="宋体" w:hAnsi="宋体" w:eastAsia="宋体" w:cs="宋体"/>
                <w:color w:val="000000"/>
                <w:kern w:val="0"/>
                <w:sz w:val="24"/>
                <w:szCs w:val="24"/>
              </w:rPr>
              <w:t>真正实现一机同时检查几个部位的功能。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10</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直肠、乙状结肠镜符合II类医疗器械分类管理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11</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00"/>
                <w:sz w:val="24"/>
                <w:szCs w:val="24"/>
              </w:rPr>
              <w:t>直肠、乙状结肠镜镜(镜体、闭孔器、环形导光束接口、手柄、光线均衡环、定位接口组成。)头照明在工作距离10mm处光照度不低于5000lx</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b/>
                <w:bCs/>
                <w:sz w:val="24"/>
                <w:szCs w:val="24"/>
              </w:rPr>
            </w:pPr>
            <w:r>
              <w:rPr>
                <w:rFonts w:hint="eastAsia" w:ascii="宋体" w:hAnsi="宋体" w:eastAsia="宋体" w:cs="宋体"/>
                <w:b/>
                <w:bCs/>
                <w:sz w:val="24"/>
                <w:szCs w:val="24"/>
              </w:rPr>
              <w:t>四</w:t>
            </w:r>
          </w:p>
        </w:tc>
        <w:tc>
          <w:tcPr>
            <w:tcW w:w="8918" w:type="dxa"/>
            <w:tcBorders>
              <w:top w:val="single" w:color="auto" w:sz="6" w:space="0"/>
              <w:left w:val="single" w:color="auto" w:sz="6" w:space="0"/>
              <w:bottom w:val="single" w:color="auto" w:sz="6" w:space="0"/>
              <w:right w:val="double" w:color="auto" w:sz="4" w:space="0"/>
            </w:tcBorders>
            <w:vAlign w:val="center"/>
          </w:tcPr>
          <w:p>
            <w:pPr>
              <w:spacing w:line="320" w:lineRule="atLeast"/>
              <w:rPr>
                <w:rFonts w:hint="eastAsia" w:ascii="宋体" w:hAnsi="宋体" w:eastAsia="宋体" w:cs="宋体"/>
                <w:b/>
                <w:bCs/>
                <w:sz w:val="24"/>
                <w:szCs w:val="24"/>
              </w:rPr>
            </w:pPr>
            <w:r>
              <w:rPr>
                <w:rFonts w:hint="eastAsia" w:ascii="宋体" w:hAnsi="宋体" w:eastAsia="宋体" w:cs="宋体"/>
                <w:b/>
                <w:bCs/>
                <w:sz w:val="24"/>
                <w:szCs w:val="24"/>
              </w:rPr>
              <w:t>软件影像处理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1</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numPr>
                <w:ilvl w:val="0"/>
                <w:numId w:val="0"/>
              </w:numPr>
              <w:spacing w:line="340" w:lineRule="exact"/>
              <w:ind w:leftChars="0"/>
              <w:rPr>
                <w:rFonts w:hint="eastAsia" w:ascii="宋体" w:hAnsi="宋体" w:eastAsia="宋体" w:cs="宋体"/>
                <w:b/>
                <w:snapToGrid w:val="0"/>
                <w:kern w:val="24"/>
                <w:sz w:val="24"/>
                <w:szCs w:val="24"/>
              </w:rPr>
            </w:pPr>
            <w:r>
              <w:rPr>
                <w:rFonts w:hint="eastAsia" w:ascii="宋体" w:hAnsi="宋体" w:eastAsia="宋体" w:cs="宋体"/>
                <w:b/>
                <w:snapToGrid w:val="0"/>
                <w:kern w:val="24"/>
                <w:sz w:val="24"/>
                <w:szCs w:val="24"/>
              </w:rPr>
              <w:t>全中文界面 人性化程序设计：</w:t>
            </w:r>
            <w:r>
              <w:rPr>
                <w:rFonts w:hint="eastAsia" w:ascii="宋体" w:hAnsi="宋体" w:eastAsia="宋体" w:cs="宋体"/>
                <w:snapToGrid w:val="0"/>
                <w:kern w:val="24"/>
                <w:sz w:val="24"/>
                <w:szCs w:val="24"/>
              </w:rPr>
              <w:t>本软件操作具有动态跟踪提示功能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2</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sz w:val="24"/>
                <w:szCs w:val="24"/>
              </w:rPr>
            </w:pPr>
            <w:r>
              <w:rPr>
                <w:rFonts w:hint="eastAsia" w:ascii="宋体" w:hAnsi="宋体" w:eastAsia="宋体" w:cs="宋体"/>
                <w:b/>
                <w:snapToGrid w:val="0"/>
                <w:kern w:val="24"/>
                <w:sz w:val="24"/>
                <w:szCs w:val="24"/>
              </w:rPr>
              <w:t>提供高质量的实时动态观察：</w:t>
            </w:r>
            <w:r>
              <w:rPr>
                <w:rFonts w:hint="eastAsia" w:ascii="宋体" w:hAnsi="宋体" w:eastAsia="宋体" w:cs="宋体"/>
                <w:snapToGrid w:val="0"/>
                <w:kern w:val="24"/>
                <w:sz w:val="24"/>
                <w:szCs w:val="24"/>
              </w:rPr>
              <w:t>图像采集、冻结、对比、保存等功能，提供可容纳1-50张图片的动态图片库。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3</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sz w:val="24"/>
                <w:szCs w:val="24"/>
              </w:rPr>
            </w:pPr>
            <w:r>
              <w:rPr>
                <w:rFonts w:hint="eastAsia" w:ascii="宋体" w:hAnsi="宋体" w:eastAsia="宋体" w:cs="宋体"/>
                <w:b/>
                <w:snapToGrid w:val="0"/>
                <w:kern w:val="24"/>
                <w:sz w:val="24"/>
                <w:szCs w:val="24"/>
              </w:rPr>
              <w:t>实用快捷的档案管理:</w:t>
            </w:r>
            <w:r>
              <w:rPr>
                <w:rFonts w:hint="eastAsia" w:ascii="宋体" w:hAnsi="宋体" w:eastAsia="宋体" w:cs="宋体"/>
                <w:snapToGrid w:val="0"/>
                <w:kern w:val="24"/>
                <w:sz w:val="24"/>
                <w:szCs w:val="24"/>
              </w:rPr>
              <w:t>病历资料提供方便的存档、检索功能。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4</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sz w:val="24"/>
                <w:szCs w:val="24"/>
              </w:rPr>
            </w:pPr>
            <w:r>
              <w:rPr>
                <w:rFonts w:hint="eastAsia" w:ascii="宋体" w:hAnsi="宋体" w:eastAsia="宋体" w:cs="宋体"/>
                <w:b/>
                <w:snapToGrid w:val="0"/>
                <w:kern w:val="24"/>
                <w:sz w:val="24"/>
                <w:szCs w:val="24"/>
              </w:rPr>
              <w:t>丰富的图像处理功能：</w:t>
            </w:r>
            <w:r>
              <w:rPr>
                <w:rFonts w:hint="eastAsia" w:ascii="宋体" w:hAnsi="宋体" w:eastAsia="宋体" w:cs="宋体"/>
                <w:snapToGrid w:val="0"/>
                <w:kern w:val="24"/>
                <w:sz w:val="24"/>
                <w:szCs w:val="24"/>
              </w:rPr>
              <w:t>可以对图像进行放大、长度测量、面积测量、直方图、等一系列的处理。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5</w:t>
            </w:r>
          </w:p>
        </w:tc>
        <w:tc>
          <w:tcPr>
            <w:tcW w:w="8918" w:type="dxa"/>
            <w:tcBorders>
              <w:top w:val="single" w:color="auto" w:sz="6" w:space="0"/>
              <w:left w:val="single" w:color="auto" w:sz="6" w:space="0"/>
              <w:bottom w:val="single" w:color="auto" w:sz="6" w:space="0"/>
              <w:right w:val="double" w:color="auto" w:sz="4" w:space="0"/>
            </w:tcBorders>
            <w:vAlign w:val="center"/>
          </w:tcPr>
          <w:p>
            <w:pPr>
              <w:suppressAutoHyphens/>
              <w:adjustRightInd w:val="0"/>
              <w:spacing w:line="400" w:lineRule="exact"/>
              <w:textAlignment w:val="bottom"/>
              <w:rPr>
                <w:rFonts w:hint="eastAsia" w:ascii="宋体" w:hAnsi="宋体" w:eastAsia="宋体" w:cs="宋体"/>
                <w:b/>
                <w:snapToGrid w:val="0"/>
                <w:kern w:val="24"/>
                <w:sz w:val="24"/>
                <w:szCs w:val="24"/>
              </w:rPr>
            </w:pPr>
            <w:r>
              <w:rPr>
                <w:rFonts w:hint="eastAsia" w:ascii="宋体" w:hAnsi="宋体" w:eastAsia="宋体" w:cs="宋体"/>
                <w:b/>
                <w:snapToGrid w:val="0"/>
                <w:kern w:val="24"/>
                <w:sz w:val="24"/>
                <w:szCs w:val="24"/>
              </w:rPr>
              <w:t>快速便捷的历史病历查询:</w:t>
            </w:r>
            <w:r>
              <w:rPr>
                <w:rFonts w:hint="eastAsia" w:ascii="宋体" w:hAnsi="宋体" w:eastAsia="宋体" w:cs="宋体"/>
                <w:snapToGrid w:val="0"/>
                <w:kern w:val="24"/>
                <w:sz w:val="24"/>
                <w:szCs w:val="24"/>
              </w:rPr>
              <w:t xml:space="preserve"> 全程计算机监控,病历档案电脑管理,通过简单的查询方法。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b/>
                <w:bCs/>
                <w:sz w:val="24"/>
                <w:szCs w:val="24"/>
              </w:rPr>
            </w:pPr>
            <w:r>
              <w:rPr>
                <w:rFonts w:hint="eastAsia" w:ascii="宋体" w:hAnsi="宋体" w:eastAsia="宋体" w:cs="宋体"/>
                <w:b/>
                <w:bCs/>
                <w:sz w:val="24"/>
                <w:szCs w:val="24"/>
              </w:rPr>
              <w:t>五</w:t>
            </w:r>
          </w:p>
        </w:tc>
        <w:tc>
          <w:tcPr>
            <w:tcW w:w="8918" w:type="dxa"/>
            <w:tcBorders>
              <w:top w:val="single" w:color="auto" w:sz="6" w:space="0"/>
              <w:left w:val="single" w:color="auto" w:sz="6" w:space="0"/>
              <w:bottom w:val="single" w:color="auto" w:sz="6" w:space="0"/>
              <w:right w:val="double" w:color="auto" w:sz="4" w:space="0"/>
            </w:tcBorders>
            <w:vAlign w:val="center"/>
          </w:tcPr>
          <w:p>
            <w:pPr>
              <w:suppressAutoHyphens/>
              <w:adjustRightInd w:val="0"/>
              <w:spacing w:line="400" w:lineRule="exact"/>
              <w:textAlignment w:val="bottom"/>
              <w:rPr>
                <w:rFonts w:hint="eastAsia" w:ascii="宋体" w:hAnsi="宋体" w:eastAsia="宋体" w:cs="宋体"/>
                <w:b/>
                <w:bCs/>
                <w:snapToGrid w:val="0"/>
                <w:kern w:val="24"/>
                <w:sz w:val="24"/>
                <w:szCs w:val="24"/>
              </w:rPr>
            </w:pPr>
            <w:r>
              <w:rPr>
                <w:rFonts w:hint="eastAsia" w:ascii="宋体" w:hAnsi="宋体" w:eastAsia="宋体" w:cs="宋体"/>
                <w:b/>
                <w:bCs/>
                <w:snapToGrid w:val="0"/>
                <w:kern w:val="24"/>
                <w:sz w:val="24"/>
                <w:szCs w:val="24"/>
              </w:rPr>
              <w:t>治疗部分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1</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color w:val="000000"/>
                <w:kern w:val="0"/>
                <w:sz w:val="24"/>
                <w:szCs w:val="24"/>
              </w:rPr>
            </w:pPr>
            <w:r>
              <w:rPr>
                <w:rFonts w:hint="eastAsia" w:ascii="宋体" w:hAnsi="宋体" w:eastAsia="宋体" w:cs="宋体"/>
                <w:sz w:val="24"/>
                <w:szCs w:val="24"/>
              </w:rPr>
              <w:t>高频电钳</w:t>
            </w:r>
            <w:r>
              <w:rPr>
                <w:rFonts w:hint="eastAsia" w:ascii="宋体" w:hAnsi="宋体" w:eastAsia="宋体" w:cs="宋体"/>
                <w:sz w:val="24"/>
                <w:szCs w:val="24"/>
                <w:lang w:val="en-US" w:eastAsia="zh-CN"/>
              </w:rPr>
              <w:t>功能：使用后</w:t>
            </w:r>
            <w:r>
              <w:rPr>
                <w:rFonts w:hint="eastAsia" w:ascii="宋体" w:hAnsi="宋体" w:eastAsia="宋体" w:cs="宋体"/>
                <w:sz w:val="24"/>
                <w:szCs w:val="24"/>
              </w:rPr>
              <w:t>被钳夹的组织干结而不碳化，避免了术后出血。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2</w:t>
            </w:r>
          </w:p>
        </w:tc>
        <w:tc>
          <w:tcPr>
            <w:tcW w:w="8918" w:type="dxa"/>
            <w:tcBorders>
              <w:top w:val="single" w:color="auto" w:sz="6" w:space="0"/>
              <w:left w:val="single" w:color="auto" w:sz="6" w:space="0"/>
              <w:bottom w:val="single" w:color="auto" w:sz="6" w:space="0"/>
              <w:right w:val="double" w:color="auto" w:sz="4" w:space="0"/>
            </w:tcBorders>
            <w:vAlign w:val="center"/>
          </w:tcPr>
          <w:p>
            <w:pPr>
              <w:spacing w:line="320" w:lineRule="atLeast"/>
              <w:rPr>
                <w:rFonts w:hint="eastAsia" w:ascii="宋体" w:hAnsi="宋体" w:eastAsia="宋体" w:cs="宋体"/>
                <w:sz w:val="24"/>
                <w:szCs w:val="24"/>
              </w:rPr>
            </w:pPr>
            <w:r>
              <w:rPr>
                <w:rFonts w:hint="eastAsia" w:ascii="宋体" w:hAnsi="宋体" w:eastAsia="宋体" w:cs="宋体"/>
                <w:sz w:val="24"/>
                <w:szCs w:val="24"/>
              </w:rPr>
              <w:t>电刀</w:t>
            </w:r>
            <w:r>
              <w:rPr>
                <w:rFonts w:hint="eastAsia" w:ascii="宋体" w:hAnsi="宋体" w:eastAsia="宋体" w:cs="宋体"/>
                <w:sz w:val="24"/>
                <w:szCs w:val="24"/>
                <w:lang w:val="en-US" w:eastAsia="zh-CN"/>
              </w:rPr>
              <w:t>功能：</w:t>
            </w:r>
            <w:r>
              <w:rPr>
                <w:rFonts w:hint="eastAsia" w:ascii="宋体" w:hAnsi="宋体" w:eastAsia="宋体" w:cs="宋体"/>
                <w:sz w:val="24"/>
                <w:szCs w:val="24"/>
              </w:rPr>
              <w:t>对皮肤、组织、粘膜、赘生物的切割。</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3</w:t>
            </w:r>
          </w:p>
        </w:tc>
        <w:tc>
          <w:tcPr>
            <w:tcW w:w="8918"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双极止血镊</w:t>
            </w:r>
            <w:r>
              <w:rPr>
                <w:rFonts w:hint="eastAsia" w:ascii="宋体" w:hAnsi="宋体" w:eastAsia="宋体" w:cs="宋体"/>
                <w:color w:val="000000"/>
                <w:sz w:val="24"/>
                <w:szCs w:val="24"/>
              </w:rPr>
              <w:t>功能：</w:t>
            </w:r>
            <w:r>
              <w:rPr>
                <w:rFonts w:hint="eastAsia" w:ascii="宋体" w:hAnsi="宋体" w:eastAsia="宋体" w:cs="宋体"/>
                <w:sz w:val="24"/>
                <w:szCs w:val="24"/>
              </w:rPr>
              <w:t>组织及粘膜（小血管）的止血、凝血、修复。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4</w:t>
            </w:r>
          </w:p>
        </w:tc>
        <w:tc>
          <w:tcPr>
            <w:tcW w:w="8918"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高频电钳：输出功率为75W±20％。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5</w:t>
            </w:r>
          </w:p>
        </w:tc>
        <w:tc>
          <w:tcPr>
            <w:tcW w:w="8918" w:type="dxa"/>
            <w:tcBorders>
              <w:top w:val="single" w:color="auto" w:sz="6" w:space="0"/>
              <w:left w:val="single" w:color="auto" w:sz="6" w:space="0"/>
              <w:bottom w:val="single" w:color="auto" w:sz="6" w:space="0"/>
              <w:right w:val="double" w:color="auto" w:sz="4" w:space="0"/>
            </w:tcBorders>
            <w:vAlign w:val="center"/>
          </w:tcPr>
          <w:p>
            <w:pPr>
              <w:spacing w:line="32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高频部分工作频率：1.25Mhz±0.01mhz</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6</w:t>
            </w:r>
          </w:p>
        </w:tc>
        <w:tc>
          <w:tcPr>
            <w:tcW w:w="8918" w:type="dxa"/>
            <w:tcBorders>
              <w:top w:val="single" w:color="auto" w:sz="6" w:space="0"/>
              <w:left w:val="single" w:color="auto" w:sz="6" w:space="0"/>
              <w:bottom w:val="single" w:color="auto" w:sz="6" w:space="0"/>
              <w:right w:val="double" w:color="auto" w:sz="4" w:space="0"/>
            </w:tcBorders>
            <w:vAlign w:val="center"/>
          </w:tcPr>
          <w:p>
            <w:pPr>
              <w:spacing w:line="320" w:lineRule="atLeast"/>
              <w:rPr>
                <w:rFonts w:hint="eastAsia" w:ascii="宋体" w:hAnsi="宋体" w:eastAsia="宋体" w:cs="宋体"/>
                <w:sz w:val="24"/>
                <w:szCs w:val="24"/>
              </w:rPr>
            </w:pPr>
            <w:r>
              <w:rPr>
                <w:rFonts w:hint="eastAsia" w:ascii="宋体" w:hAnsi="宋体" w:eastAsia="宋体" w:cs="宋体"/>
                <w:sz w:val="24"/>
                <w:szCs w:val="24"/>
              </w:rPr>
              <w:t>电刀在额定负载2500Ω时的高频最大输出功率为35W±20％。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7</w:t>
            </w:r>
          </w:p>
        </w:tc>
        <w:tc>
          <w:tcPr>
            <w:tcW w:w="8918" w:type="dxa"/>
            <w:tcBorders>
              <w:top w:val="single" w:color="auto" w:sz="6" w:space="0"/>
              <w:left w:val="single" w:color="auto" w:sz="6" w:space="0"/>
              <w:bottom w:val="single" w:color="auto" w:sz="6" w:space="0"/>
              <w:right w:val="double" w:color="auto" w:sz="4" w:space="0"/>
            </w:tcBorders>
            <w:vAlign w:val="center"/>
          </w:tcPr>
          <w:p>
            <w:pPr>
              <w:spacing w:line="320" w:lineRule="atLeast"/>
              <w:rPr>
                <w:rFonts w:hint="eastAsia" w:ascii="宋体" w:hAnsi="宋体" w:eastAsia="宋体" w:cs="宋体"/>
                <w:sz w:val="24"/>
                <w:szCs w:val="24"/>
              </w:rPr>
            </w:pPr>
            <w:r>
              <w:rPr>
                <w:rFonts w:hint="eastAsia" w:ascii="宋体" w:hAnsi="宋体" w:eastAsia="宋体" w:cs="宋体"/>
                <w:sz w:val="24"/>
                <w:szCs w:val="24"/>
              </w:rPr>
              <w:t>双极止血镊：输出功率为75W±20％。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8</w:t>
            </w:r>
          </w:p>
        </w:tc>
        <w:tc>
          <w:tcPr>
            <w:tcW w:w="8918" w:type="dxa"/>
            <w:tcBorders>
              <w:top w:val="single" w:color="auto" w:sz="6" w:space="0"/>
              <w:left w:val="single" w:color="auto" w:sz="6" w:space="0"/>
              <w:bottom w:val="single" w:color="auto" w:sz="6" w:space="0"/>
              <w:right w:val="double" w:color="auto" w:sz="4" w:space="0"/>
            </w:tcBorders>
            <w:vAlign w:val="center"/>
          </w:tcPr>
          <w:p>
            <w:pPr>
              <w:spacing w:line="320" w:lineRule="atLeast"/>
              <w:rPr>
                <w:rFonts w:hint="eastAsia" w:ascii="宋体" w:hAnsi="宋体" w:eastAsia="宋体" w:cs="宋体"/>
                <w:sz w:val="24"/>
                <w:szCs w:val="24"/>
              </w:rPr>
            </w:pPr>
            <w:r>
              <w:rPr>
                <w:rFonts w:hint="eastAsia" w:ascii="宋体" w:hAnsi="宋体" w:eastAsia="宋体" w:cs="宋体"/>
                <w:sz w:val="24"/>
                <w:szCs w:val="24"/>
              </w:rPr>
              <w:t>当高频部分双极输出网络开路时，应有声响警报。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b/>
                <w:bCs/>
                <w:sz w:val="24"/>
                <w:szCs w:val="24"/>
              </w:rPr>
            </w:pPr>
            <w:r>
              <w:rPr>
                <w:rFonts w:hint="eastAsia" w:ascii="宋体" w:hAnsi="宋体" w:eastAsia="宋体" w:cs="宋体"/>
                <w:b/>
                <w:bCs/>
                <w:sz w:val="24"/>
                <w:szCs w:val="24"/>
              </w:rPr>
              <w:t>六</w:t>
            </w:r>
          </w:p>
        </w:tc>
        <w:tc>
          <w:tcPr>
            <w:tcW w:w="8918" w:type="dxa"/>
            <w:tcBorders>
              <w:top w:val="single" w:color="auto" w:sz="6" w:space="0"/>
              <w:left w:val="single" w:color="auto" w:sz="6" w:space="0"/>
              <w:bottom w:val="single" w:color="auto" w:sz="6" w:space="0"/>
              <w:right w:val="double" w:color="auto" w:sz="4" w:space="0"/>
            </w:tcBorders>
            <w:vAlign w:val="center"/>
          </w:tcPr>
          <w:p>
            <w:pPr>
              <w:spacing w:line="320" w:lineRule="atLeast"/>
              <w:rPr>
                <w:rFonts w:hint="eastAsia" w:ascii="宋体" w:hAnsi="宋体" w:eastAsia="宋体" w:cs="宋体"/>
                <w:b/>
                <w:bCs/>
                <w:sz w:val="24"/>
                <w:szCs w:val="24"/>
              </w:rPr>
            </w:pPr>
            <w:r>
              <w:rPr>
                <w:rFonts w:hint="eastAsia" w:ascii="宋体" w:hAnsi="宋体" w:eastAsia="宋体" w:cs="宋体"/>
                <w:b/>
                <w:bCs/>
                <w:sz w:val="24"/>
                <w:szCs w:val="24"/>
              </w:rPr>
              <w:t>主要配置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1</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b/>
                <w:sz w:val="24"/>
                <w:szCs w:val="24"/>
              </w:rPr>
            </w:pPr>
            <w:r>
              <w:rPr>
                <w:rFonts w:hint="eastAsia" w:ascii="宋体" w:hAnsi="宋体" w:eastAsia="宋体" w:cs="宋体"/>
                <w:sz w:val="24"/>
                <w:szCs w:val="24"/>
              </w:rPr>
              <w:t>医用内窥镜LED冷光源</w:t>
            </w:r>
            <w:r>
              <w:rPr>
                <w:rFonts w:hint="eastAsia" w:ascii="宋体" w:hAnsi="宋体" w:eastAsia="宋体" w:cs="宋体"/>
                <w:sz w:val="24"/>
                <w:szCs w:val="24"/>
                <w:lang w:val="en-US" w:eastAsia="zh-CN"/>
              </w:rPr>
              <w:t>1</w:t>
            </w:r>
            <w:r>
              <w:rPr>
                <w:rFonts w:hint="eastAsia" w:ascii="宋体" w:hAnsi="宋体" w:eastAsia="宋体" w:cs="宋体"/>
                <w:sz w:val="24"/>
                <w:szCs w:val="24"/>
              </w:rPr>
              <w:t>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2</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双极止血镊</w:t>
            </w:r>
            <w:r>
              <w:rPr>
                <w:rFonts w:hint="eastAsia" w:ascii="宋体" w:hAnsi="宋体" w:eastAsia="宋体" w:cs="宋体"/>
                <w:sz w:val="24"/>
                <w:szCs w:val="24"/>
                <w:lang w:val="en-US" w:eastAsia="zh-CN"/>
              </w:rPr>
              <w:t>1</w:t>
            </w:r>
            <w:r>
              <w:rPr>
                <w:rFonts w:hint="eastAsia" w:ascii="宋体" w:hAnsi="宋体" w:eastAsia="宋体" w:cs="宋体"/>
                <w:sz w:val="24"/>
                <w:szCs w:val="24"/>
              </w:rPr>
              <w:t>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3</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spacing w:val="20"/>
                <w:sz w:val="24"/>
                <w:szCs w:val="24"/>
              </w:rPr>
            </w:pPr>
            <w:r>
              <w:rPr>
                <w:rFonts w:hint="eastAsia" w:ascii="宋体" w:hAnsi="宋体" w:eastAsia="宋体" w:cs="宋体"/>
                <w:sz w:val="24"/>
                <w:szCs w:val="24"/>
              </w:rPr>
              <w:t>液晶显示器</w:t>
            </w:r>
            <w:r>
              <w:rPr>
                <w:rFonts w:hint="eastAsia" w:ascii="宋体" w:hAnsi="宋体" w:eastAsia="宋体" w:cs="宋体"/>
                <w:sz w:val="24"/>
                <w:szCs w:val="24"/>
                <w:lang w:val="en-US" w:eastAsia="zh-CN"/>
              </w:rPr>
              <w:t>2</w:t>
            </w:r>
            <w:r>
              <w:rPr>
                <w:rFonts w:hint="eastAsia" w:ascii="宋体" w:hAnsi="宋体" w:eastAsia="宋体" w:cs="宋体"/>
                <w:sz w:val="24"/>
                <w:szCs w:val="24"/>
              </w:rPr>
              <w:t>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4</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高频电钳：规格180mm 、200mm（各一把）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5</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电刀  2套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6</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数字摄像机　1套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7</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 xml:space="preserve">导光束  </w:t>
            </w:r>
            <w:r>
              <w:rPr>
                <w:rFonts w:hint="eastAsia" w:ascii="宋体" w:hAnsi="宋体" w:eastAsia="宋体" w:cs="宋体"/>
                <w:sz w:val="24"/>
                <w:szCs w:val="24"/>
                <w:lang w:val="en-US" w:eastAsia="zh-CN"/>
              </w:rPr>
              <w:t>2</w:t>
            </w:r>
            <w:r>
              <w:rPr>
                <w:rFonts w:hint="eastAsia" w:ascii="宋体" w:hAnsi="宋体" w:eastAsia="宋体" w:cs="宋体"/>
                <w:sz w:val="24"/>
                <w:szCs w:val="24"/>
              </w:rPr>
              <w:t>根（2000mm）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8</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微机系统（含液晶显示器、电脑主机、鼠标、键盘）一套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9</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 xml:space="preserve">直肠、乙状结肠镜 </w:t>
            </w:r>
            <w:r>
              <w:rPr>
                <w:rFonts w:hint="eastAsia" w:ascii="宋体" w:hAnsi="宋体" w:eastAsia="宋体" w:cs="宋体"/>
                <w:sz w:val="24"/>
                <w:szCs w:val="24"/>
                <w:lang w:val="en-US" w:eastAsia="zh-CN"/>
              </w:rPr>
              <w:t>600</w:t>
            </w:r>
            <w:r>
              <w:rPr>
                <w:rFonts w:hint="eastAsia" w:ascii="宋体" w:hAnsi="宋体" w:eastAsia="宋体" w:cs="宋体"/>
                <w:sz w:val="24"/>
                <w:szCs w:val="24"/>
              </w:rPr>
              <w:t>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10</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彩色喷墨打印机      1台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85" w:type="dxa"/>
            <w:tcBorders>
              <w:top w:val="single" w:color="auto" w:sz="6" w:space="0"/>
              <w:left w:val="double" w:color="auto" w:sz="4" w:space="0"/>
              <w:bottom w:val="single" w:color="auto" w:sz="6" w:space="0"/>
              <w:right w:val="single" w:color="auto" w:sz="6" w:space="0"/>
            </w:tcBorders>
            <w:vAlign w:val="center"/>
          </w:tcPr>
          <w:p>
            <w:pPr>
              <w:spacing w:line="320" w:lineRule="atLeast"/>
              <w:jc w:val="center"/>
              <w:rPr>
                <w:rFonts w:hint="eastAsia" w:ascii="宋体" w:hAnsi="宋体" w:eastAsia="宋体" w:cs="宋体"/>
                <w:sz w:val="24"/>
                <w:szCs w:val="24"/>
              </w:rPr>
            </w:pPr>
            <w:r>
              <w:rPr>
                <w:rFonts w:hint="eastAsia" w:ascii="宋体" w:hAnsi="宋体" w:eastAsia="宋体" w:cs="宋体"/>
                <w:sz w:val="24"/>
                <w:szCs w:val="24"/>
              </w:rPr>
              <w:t>11</w:t>
            </w:r>
          </w:p>
        </w:tc>
        <w:tc>
          <w:tcPr>
            <w:tcW w:w="8918" w:type="dxa"/>
            <w:tcBorders>
              <w:top w:val="single" w:color="auto" w:sz="6" w:space="0"/>
              <w:left w:val="single" w:color="auto" w:sz="6" w:space="0"/>
              <w:bottom w:val="single" w:color="auto" w:sz="6" w:space="0"/>
              <w:right w:val="double" w:color="auto" w:sz="4" w:space="0"/>
            </w:tcBorders>
            <w:vAlign w:val="center"/>
          </w:tcPr>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 xml:space="preserve">环形导光束          </w:t>
            </w:r>
            <w:r>
              <w:rPr>
                <w:rFonts w:hint="eastAsia" w:ascii="宋体" w:hAnsi="宋体" w:eastAsia="宋体" w:cs="宋体"/>
                <w:sz w:val="24"/>
                <w:szCs w:val="24"/>
                <w:lang w:val="en-US" w:eastAsia="zh-CN"/>
              </w:rPr>
              <w:t>2</w:t>
            </w:r>
            <w:r>
              <w:rPr>
                <w:rFonts w:hint="eastAsia" w:ascii="宋体" w:hAnsi="宋体" w:eastAsia="宋体" w:cs="宋体"/>
                <w:sz w:val="24"/>
                <w:szCs w:val="24"/>
              </w:rPr>
              <w:t>只</w:t>
            </w:r>
          </w:p>
        </w:tc>
      </w:tr>
    </w:tbl>
    <w:p>
      <w:pPr>
        <w:spacing w:line="420" w:lineRule="exact"/>
        <w:ind w:firstLine="482" w:firstLineChars="200"/>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val="0"/>
          <w:color w:val="000000" w:themeColor="text1"/>
          <w:sz w:val="24"/>
          <w:szCs w:val="24"/>
          <w:lang w:val="en-US" w:eastAsia="zh-CN"/>
          <w14:textFill>
            <w14:solidFill>
              <w14:schemeClr w14:val="tx1"/>
            </w14:solidFill>
          </w14:textFill>
        </w:rPr>
        <w:t>注：供应商</w:t>
      </w:r>
      <w:r>
        <w:rPr>
          <w:rFonts w:hint="eastAsia"/>
          <w:b/>
          <w:bCs w:val="0"/>
          <w:color w:val="000000" w:themeColor="text1"/>
          <w:sz w:val="24"/>
          <w:szCs w:val="24"/>
          <w:lang w:val="en-US" w:eastAsia="zh-CN"/>
          <w14:textFill>
            <w14:solidFill>
              <w14:schemeClr w14:val="tx1"/>
            </w14:solidFill>
          </w14:textFill>
        </w:rPr>
        <w:t>磋商</w:t>
      </w:r>
      <w:r>
        <w:rPr>
          <w:rFonts w:hint="eastAsia" w:eastAsia="宋体"/>
          <w:b/>
          <w:bCs w:val="0"/>
          <w:color w:val="000000" w:themeColor="text1"/>
          <w:sz w:val="24"/>
          <w:szCs w:val="24"/>
          <w:lang w:val="en-US" w:eastAsia="zh-CN"/>
          <w14:textFill>
            <w14:solidFill>
              <w14:schemeClr w14:val="tx1"/>
            </w14:solidFill>
          </w14:textFill>
        </w:rPr>
        <w:t>响应技术文件须提供产品彩页或检测报告等佐证材料。</w:t>
      </w:r>
    </w:p>
    <w:p>
      <w:pPr>
        <w:snapToGrid w:val="0"/>
        <w:spacing w:line="420" w:lineRule="exact"/>
        <w:ind w:firstLine="463" w:firstLineChars="192"/>
        <w:outlineLvl w:val="1"/>
        <w:rPr>
          <w:rFonts w:eastAsia="宋体"/>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五</w:t>
      </w:r>
      <w:r>
        <w:rPr>
          <w:rFonts w:eastAsia="宋体"/>
          <w:b/>
          <w:bCs/>
          <w:color w:val="000000" w:themeColor="text1"/>
          <w:sz w:val="24"/>
          <w:szCs w:val="24"/>
          <w14:textFill>
            <w14:solidFill>
              <w14:schemeClr w14:val="tx1"/>
            </w14:solidFill>
          </w14:textFill>
        </w:rPr>
        <w:t>、产品</w:t>
      </w:r>
      <w:r>
        <w:rPr>
          <w:rFonts w:hint="eastAsia" w:eastAsia="宋体"/>
          <w:b/>
          <w:bCs/>
          <w:color w:val="000000" w:themeColor="text1"/>
          <w:sz w:val="24"/>
          <w:szCs w:val="24"/>
          <w:lang w:val="en-US" w:eastAsia="zh-CN"/>
          <w14:textFill>
            <w14:solidFill>
              <w14:schemeClr w14:val="tx1"/>
            </w14:solidFill>
          </w14:textFill>
        </w:rPr>
        <w:t>供货</w:t>
      </w:r>
      <w:r>
        <w:rPr>
          <w:rFonts w:eastAsia="宋体"/>
          <w:b/>
          <w:bCs/>
          <w:color w:val="000000" w:themeColor="text1"/>
          <w:sz w:val="24"/>
          <w:szCs w:val="24"/>
          <w14:textFill>
            <w14:solidFill>
              <w14:schemeClr w14:val="tx1"/>
            </w14:solidFill>
          </w14:textFill>
        </w:rPr>
        <w:t>服务</w:t>
      </w:r>
    </w:p>
    <w:p>
      <w:pPr>
        <w:snapToGrid w:val="0"/>
        <w:spacing w:line="420" w:lineRule="exact"/>
        <w:ind w:firstLine="460" w:firstLineChars="192"/>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 xml:space="preserve">1.交付： </w:t>
      </w:r>
    </w:p>
    <w:p>
      <w:pPr>
        <w:snapToGrid w:val="0"/>
        <w:spacing w:line="420" w:lineRule="exact"/>
        <w:ind w:firstLine="460" w:firstLineChars="192"/>
        <w:rPr>
          <w:rFonts w:eastAsia="宋体"/>
          <w:bCs/>
          <w:sz w:val="24"/>
          <w:szCs w:val="24"/>
        </w:rPr>
      </w:pPr>
      <w:r>
        <w:rPr>
          <w:rFonts w:eastAsia="宋体"/>
          <w:bCs/>
          <w:sz w:val="24"/>
          <w:szCs w:val="24"/>
        </w:rPr>
        <w:t>（1）交货地点：设备送至采购人指定的地点。</w:t>
      </w:r>
    </w:p>
    <w:p>
      <w:pPr>
        <w:snapToGrid w:val="0"/>
        <w:spacing w:line="420" w:lineRule="exact"/>
        <w:ind w:firstLine="460" w:firstLineChars="192"/>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（2）货物装卸、运输涉及到的保险，其费用包含在合同总价中。</w:t>
      </w:r>
    </w:p>
    <w:p>
      <w:pPr>
        <w:snapToGrid w:val="0"/>
        <w:spacing w:line="420" w:lineRule="exact"/>
        <w:ind w:firstLine="463" w:firstLineChars="192"/>
        <w:rPr>
          <w:rFonts w:eastAsia="宋体"/>
          <w:b/>
          <w:color w:val="FF0000"/>
          <w:sz w:val="24"/>
          <w:szCs w:val="24"/>
        </w:rPr>
      </w:pPr>
      <w:r>
        <w:rPr>
          <w:rFonts w:hint="eastAsia" w:eastAsia="宋体"/>
          <w:b/>
          <w:sz w:val="24"/>
          <w:szCs w:val="24"/>
        </w:rPr>
        <w:t>2.合同履行期</w:t>
      </w:r>
      <w:r>
        <w:rPr>
          <w:rFonts w:hint="eastAsia" w:eastAsia="宋体"/>
          <w:b/>
          <w:sz w:val="24"/>
          <w:szCs w:val="24"/>
          <w:highlight w:val="none"/>
        </w:rPr>
        <w:t xml:space="preserve">限：合同签订生效后 </w:t>
      </w:r>
      <w:r>
        <w:rPr>
          <w:rFonts w:hint="eastAsia" w:eastAsia="宋体"/>
          <w:b/>
          <w:sz w:val="24"/>
          <w:szCs w:val="24"/>
          <w:highlight w:val="none"/>
          <w:lang w:val="en-US" w:eastAsia="zh-CN"/>
        </w:rPr>
        <w:t>7</w:t>
      </w:r>
      <w:r>
        <w:rPr>
          <w:rFonts w:hint="eastAsia" w:eastAsia="宋体"/>
          <w:b/>
          <w:sz w:val="24"/>
          <w:szCs w:val="24"/>
          <w:highlight w:val="none"/>
        </w:rPr>
        <w:t>天内完成</w:t>
      </w:r>
      <w:r>
        <w:rPr>
          <w:rFonts w:hint="eastAsia" w:eastAsia="宋体"/>
          <w:b/>
          <w:sz w:val="24"/>
          <w:szCs w:val="24"/>
          <w:highlight w:val="none"/>
          <w:lang w:eastAsia="zh-CN"/>
        </w:rPr>
        <w:t>供货</w:t>
      </w:r>
      <w:r>
        <w:rPr>
          <w:rFonts w:hint="eastAsia" w:eastAsia="宋体"/>
          <w:b/>
          <w:sz w:val="24"/>
          <w:szCs w:val="24"/>
          <w:highlight w:val="none"/>
        </w:rPr>
        <w:t>。</w:t>
      </w:r>
    </w:p>
    <w:p>
      <w:pPr>
        <w:snapToGrid w:val="0"/>
        <w:spacing w:line="420" w:lineRule="exact"/>
        <w:ind w:firstLine="460" w:firstLineChars="192"/>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3.发货到采购人指定地点时应先用函、电通告采购人。</w:t>
      </w:r>
    </w:p>
    <w:p>
      <w:pPr>
        <w:snapToGrid w:val="0"/>
        <w:spacing w:line="420" w:lineRule="exact"/>
        <w:ind w:firstLine="460" w:firstLineChars="192"/>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4.产品的外观、包装、运输应按国家规定或部颁标准执行，如因供方包装不当以及其它原因造成损坏或丢失，应由供方负一切责任。</w:t>
      </w:r>
    </w:p>
    <w:p>
      <w:pPr>
        <w:snapToGrid w:val="0"/>
        <w:spacing w:line="420" w:lineRule="exact"/>
        <w:ind w:firstLine="460" w:firstLineChars="192"/>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5.合同项目涉及到的产品交货时，外包装应完整无破损。</w:t>
      </w:r>
    </w:p>
    <w:p>
      <w:pPr>
        <w:wordWrap w:val="0"/>
        <w:snapToGrid w:val="0"/>
        <w:spacing w:line="420" w:lineRule="exact"/>
        <w:ind w:firstLine="482" w:firstLineChars="200"/>
        <w:outlineLvl w:val="1"/>
        <w:rPr>
          <w:rFonts w:eastAsia="宋体"/>
          <w:sz w:val="24"/>
          <w:szCs w:val="24"/>
        </w:rPr>
      </w:pPr>
      <w:r>
        <w:rPr>
          <w:rFonts w:hint="eastAsia" w:eastAsia="宋体"/>
          <w:b/>
          <w:bCs/>
          <w:sz w:val="24"/>
          <w:szCs w:val="24"/>
          <w:lang w:val="en-US" w:eastAsia="zh-CN"/>
        </w:rPr>
        <w:t>六</w:t>
      </w:r>
      <w:r>
        <w:rPr>
          <w:rFonts w:hint="eastAsia" w:eastAsia="宋体"/>
          <w:b/>
          <w:bCs/>
          <w:sz w:val="24"/>
          <w:szCs w:val="24"/>
        </w:rPr>
        <w:t>、售后服务及质保</w:t>
      </w:r>
    </w:p>
    <w:p>
      <w:pPr>
        <w:wordWrap w:val="0"/>
        <w:snapToGrid w:val="0"/>
        <w:spacing w:line="420" w:lineRule="exact"/>
        <w:ind w:firstLine="480" w:firstLineChars="200"/>
        <w:rPr>
          <w:rFonts w:eastAsia="宋体"/>
          <w:sz w:val="24"/>
          <w:szCs w:val="24"/>
        </w:rPr>
      </w:pPr>
      <w:r>
        <w:rPr>
          <w:rFonts w:eastAsia="宋体"/>
          <w:sz w:val="24"/>
          <w:szCs w:val="24"/>
        </w:rPr>
        <w:t>1</w:t>
      </w:r>
      <w:r>
        <w:rPr>
          <w:rFonts w:hint="eastAsia" w:eastAsia="宋体"/>
          <w:sz w:val="24"/>
          <w:szCs w:val="24"/>
        </w:rPr>
        <w:t>.质量保证期（简称“质保期”）从</w:t>
      </w:r>
      <w:r>
        <w:rPr>
          <w:rFonts w:hint="eastAsia" w:eastAsia="宋体"/>
          <w:sz w:val="24"/>
          <w:szCs w:val="24"/>
          <w:lang w:val="en-US" w:eastAsia="zh-CN"/>
        </w:rPr>
        <w:t>验收</w:t>
      </w:r>
      <w:r>
        <w:rPr>
          <w:rFonts w:hint="eastAsia" w:eastAsia="宋体"/>
          <w:sz w:val="24"/>
          <w:szCs w:val="24"/>
        </w:rPr>
        <w:t>之日起计：</w:t>
      </w:r>
      <w:r>
        <w:rPr>
          <w:rFonts w:hint="eastAsia" w:eastAsia="宋体"/>
          <w:b/>
          <w:bCs/>
          <w:sz w:val="24"/>
          <w:szCs w:val="24"/>
          <w:u w:val="thick" w:color="FF0000"/>
          <w:lang w:val="en-US" w:eastAsia="zh-CN"/>
        </w:rPr>
        <w:t>1</w:t>
      </w:r>
      <w:r>
        <w:rPr>
          <w:rFonts w:hint="eastAsia" w:eastAsia="宋体"/>
          <w:b/>
          <w:bCs/>
          <w:sz w:val="24"/>
          <w:szCs w:val="24"/>
          <w:u w:val="thick" w:color="FF0000"/>
        </w:rPr>
        <w:t>年（即</w:t>
      </w:r>
      <w:r>
        <w:rPr>
          <w:rFonts w:hint="eastAsia" w:eastAsia="宋体"/>
          <w:b/>
          <w:bCs/>
          <w:sz w:val="24"/>
          <w:szCs w:val="24"/>
          <w:u w:val="thick" w:color="FF0000"/>
          <w:lang w:val="en-US" w:eastAsia="zh-CN"/>
        </w:rPr>
        <w:t>12</w:t>
      </w:r>
      <w:r>
        <w:rPr>
          <w:rFonts w:hint="eastAsia" w:eastAsia="宋体"/>
          <w:b/>
          <w:bCs/>
          <w:sz w:val="24"/>
          <w:szCs w:val="24"/>
          <w:u w:val="thick" w:color="FF0000"/>
        </w:rPr>
        <w:t>个月）</w:t>
      </w:r>
      <w:r>
        <w:rPr>
          <w:rFonts w:hint="eastAsia" w:eastAsia="宋体"/>
          <w:sz w:val="24"/>
          <w:szCs w:val="24"/>
        </w:rPr>
        <w:t>。</w:t>
      </w:r>
    </w:p>
    <w:p>
      <w:pPr>
        <w:wordWrap w:val="0"/>
        <w:snapToGrid w:val="0"/>
        <w:spacing w:line="420" w:lineRule="exact"/>
        <w:ind w:firstLine="480" w:firstLineChars="200"/>
        <w:rPr>
          <w:rFonts w:eastAsia="宋体"/>
          <w:sz w:val="24"/>
          <w:szCs w:val="24"/>
        </w:rPr>
      </w:pPr>
      <w:r>
        <w:rPr>
          <w:rFonts w:eastAsia="宋体"/>
          <w:sz w:val="24"/>
          <w:szCs w:val="24"/>
        </w:rPr>
        <w:t>2.</w:t>
      </w:r>
      <w:r>
        <w:rPr>
          <w:rFonts w:hint="eastAsia" w:eastAsia="宋体"/>
          <w:sz w:val="24"/>
          <w:szCs w:val="24"/>
        </w:rPr>
        <w:t>质保期内，供应商对所供货物实行包修、包换、包退、包维护保养。</w:t>
      </w:r>
    </w:p>
    <w:p>
      <w:pPr>
        <w:widowControl/>
        <w:wordWrap w:val="0"/>
        <w:spacing w:line="420" w:lineRule="exact"/>
        <w:ind w:firstLine="480" w:firstLineChars="200"/>
        <w:contextualSpacing/>
        <w:rPr>
          <w:rFonts w:eastAsia="宋体"/>
          <w:sz w:val="24"/>
          <w:szCs w:val="24"/>
        </w:rPr>
      </w:pPr>
      <w:r>
        <w:rPr>
          <w:rFonts w:eastAsia="宋体"/>
          <w:sz w:val="24"/>
          <w:szCs w:val="24"/>
        </w:rPr>
        <w:t>3.</w:t>
      </w:r>
      <w:r>
        <w:rPr>
          <w:rFonts w:hint="eastAsia" w:eastAsia="宋体"/>
          <w:sz w:val="24"/>
          <w:szCs w:val="24"/>
        </w:rPr>
        <w:t>质保期内，如非人为因素出现故障而造成短期停用时，则质保期和免费维修期相应顺延。</w:t>
      </w:r>
    </w:p>
    <w:p>
      <w:pPr>
        <w:widowControl/>
        <w:wordWrap w:val="0"/>
        <w:spacing w:line="420" w:lineRule="exact"/>
        <w:ind w:firstLine="482" w:firstLineChars="200"/>
        <w:contextualSpacing/>
        <w:rPr>
          <w:rFonts w:eastAsia="宋体"/>
          <w:b/>
          <w:bCs/>
          <w:sz w:val="24"/>
          <w:szCs w:val="24"/>
        </w:rPr>
      </w:pPr>
      <w:r>
        <w:rPr>
          <w:rFonts w:eastAsia="宋体"/>
          <w:b/>
          <w:bCs/>
          <w:sz w:val="24"/>
          <w:szCs w:val="24"/>
        </w:rPr>
        <w:t>4.</w:t>
      </w:r>
      <w:r>
        <w:rPr>
          <w:rFonts w:hint="eastAsia" w:eastAsia="宋体"/>
          <w:b/>
          <w:bCs/>
          <w:sz w:val="24"/>
          <w:szCs w:val="24"/>
          <w:u w:val="thick" w:color="FF0000"/>
        </w:rPr>
        <w:t>供应商负责向采购人提供交货后的培训服务。</w:t>
      </w:r>
    </w:p>
    <w:p>
      <w:pPr>
        <w:widowControl/>
        <w:wordWrap w:val="0"/>
        <w:spacing w:line="420" w:lineRule="exact"/>
        <w:ind w:firstLine="482" w:firstLineChars="200"/>
        <w:contextualSpacing/>
        <w:rPr>
          <w:rFonts w:eastAsia="宋体"/>
          <w:b/>
          <w:bCs/>
          <w:sz w:val="24"/>
          <w:szCs w:val="24"/>
        </w:rPr>
      </w:pPr>
      <w:r>
        <w:rPr>
          <w:rFonts w:eastAsia="宋体"/>
          <w:b/>
          <w:bCs/>
          <w:sz w:val="24"/>
          <w:szCs w:val="24"/>
        </w:rPr>
        <w:t>5.</w:t>
      </w:r>
      <w:r>
        <w:rPr>
          <w:rFonts w:hint="eastAsia" w:eastAsia="宋体"/>
          <w:b/>
          <w:bCs/>
          <w:sz w:val="24"/>
          <w:szCs w:val="24"/>
          <w:u w:val="thick" w:color="FF0000"/>
        </w:rPr>
        <w:t>供应商须提供常设24小时热线服务和长期的免费技术支持</w:t>
      </w:r>
      <w:r>
        <w:rPr>
          <w:rFonts w:hint="eastAsia" w:eastAsia="宋体"/>
          <w:b/>
          <w:bCs/>
          <w:sz w:val="24"/>
          <w:szCs w:val="24"/>
        </w:rPr>
        <w:t>。</w:t>
      </w:r>
    </w:p>
    <w:p>
      <w:pPr>
        <w:widowControl/>
        <w:wordWrap w:val="0"/>
        <w:spacing w:line="420" w:lineRule="exact"/>
        <w:ind w:firstLine="480" w:firstLineChars="200"/>
        <w:contextualSpacing/>
        <w:rPr>
          <w:rFonts w:eastAsia="宋体"/>
          <w:sz w:val="24"/>
          <w:szCs w:val="24"/>
        </w:rPr>
      </w:pPr>
      <w:r>
        <w:rPr>
          <w:rFonts w:eastAsia="宋体"/>
          <w:sz w:val="24"/>
          <w:szCs w:val="24"/>
        </w:rPr>
        <w:t>6.</w:t>
      </w:r>
      <w:r>
        <w:rPr>
          <w:rFonts w:hint="eastAsia" w:eastAsia="宋体"/>
          <w:sz w:val="24"/>
          <w:szCs w:val="24"/>
        </w:rPr>
        <w:t>供应商的售后服务机构，在接采购人报修后的2小时内响应，12小时内到达现场，若故障在48小时内仍未处理完毕，供应商必须免费提供相同档次的</w:t>
      </w:r>
      <w:r>
        <w:rPr>
          <w:rFonts w:hint="eastAsia" w:eastAsia="宋体"/>
          <w:sz w:val="24"/>
          <w:szCs w:val="24"/>
          <w:lang w:val="en-US" w:eastAsia="zh-CN"/>
        </w:rPr>
        <w:t>设备</w:t>
      </w:r>
      <w:r>
        <w:rPr>
          <w:rFonts w:hint="eastAsia" w:eastAsia="宋体"/>
          <w:sz w:val="24"/>
          <w:szCs w:val="24"/>
        </w:rPr>
        <w:t>予采购人临时使用或采取应急措施解决，不得影响采购人的正常工作业务。</w:t>
      </w:r>
    </w:p>
    <w:p>
      <w:pPr>
        <w:pStyle w:val="22"/>
        <w:snapToGrid w:val="0"/>
        <w:spacing w:before="120" w:after="120" w:line="360" w:lineRule="auto"/>
        <w:ind w:firstLine="482" w:firstLineChars="200"/>
        <w:outlineLvl w:val="0"/>
        <w:rPr>
          <w:rFonts w:hAnsi="宋体" w:cs="宋体"/>
          <w:b/>
          <w:sz w:val="24"/>
          <w:szCs w:val="24"/>
          <w:highlight w:val="none"/>
        </w:rPr>
      </w:pPr>
      <w:r>
        <w:rPr>
          <w:rFonts w:hint="eastAsia" w:hAnsi="宋体" w:cs="宋体"/>
          <w:b/>
          <w:sz w:val="24"/>
          <w:szCs w:val="24"/>
          <w:highlight w:val="none"/>
          <w:lang w:val="en-US" w:eastAsia="zh-CN"/>
        </w:rPr>
        <w:t>七</w:t>
      </w:r>
      <w:r>
        <w:rPr>
          <w:rFonts w:hint="eastAsia" w:hAnsi="宋体" w:cs="宋体"/>
          <w:b/>
          <w:sz w:val="24"/>
          <w:szCs w:val="24"/>
          <w:highlight w:val="none"/>
        </w:rPr>
        <w:t>、采购标的验收标准</w:t>
      </w:r>
    </w:p>
    <w:p>
      <w:pPr>
        <w:wordWrap w:val="0"/>
        <w:snapToGrid w:val="0"/>
        <w:spacing w:line="420" w:lineRule="exact"/>
        <w:ind w:firstLine="566" w:firstLineChars="236"/>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1.</w:t>
      </w:r>
      <w:r>
        <w:rPr>
          <w:rFonts w:hint="eastAsia" w:ascii="Times New Roman" w:hAnsi="Times New Roman" w:eastAsia="宋体" w:cs="Times New Roman"/>
          <w:sz w:val="24"/>
          <w:szCs w:val="24"/>
          <w:highlight w:val="none"/>
        </w:rPr>
        <w:t>在设备安装调试完成后，采购单位将通知供应商按照采购文件要求共同组织验收。</w:t>
      </w:r>
    </w:p>
    <w:p>
      <w:pPr>
        <w:wordWrap w:val="0"/>
        <w:snapToGrid w:val="0"/>
        <w:spacing w:line="420" w:lineRule="exact"/>
        <w:ind w:firstLine="496" w:firstLineChars="206"/>
        <w:outlineLvl w:val="1"/>
        <w:rPr>
          <w:rFonts w:hint="eastAsia" w:eastAsia="宋体"/>
          <w:b/>
          <w:bCs/>
          <w:sz w:val="24"/>
          <w:szCs w:val="24"/>
          <w:lang w:val="en-US" w:eastAsia="zh-CN"/>
        </w:rPr>
      </w:pPr>
    </w:p>
    <w:p>
      <w:pPr>
        <w:wordWrap w:val="0"/>
        <w:snapToGrid w:val="0"/>
        <w:spacing w:line="420" w:lineRule="exact"/>
        <w:ind w:firstLine="496" w:firstLineChars="206"/>
        <w:outlineLvl w:val="1"/>
        <w:rPr>
          <w:rFonts w:eastAsia="宋体"/>
          <w:b/>
          <w:bCs/>
          <w:sz w:val="24"/>
          <w:szCs w:val="24"/>
        </w:rPr>
      </w:pPr>
      <w:r>
        <w:rPr>
          <w:rFonts w:hint="eastAsia"/>
          <w:b/>
          <w:bCs/>
          <w:sz w:val="24"/>
          <w:szCs w:val="24"/>
          <w:lang w:val="en-US" w:eastAsia="zh-CN"/>
        </w:rPr>
        <w:t>八</w:t>
      </w:r>
      <w:r>
        <w:rPr>
          <w:rFonts w:eastAsia="宋体"/>
          <w:b/>
          <w:bCs/>
          <w:sz w:val="24"/>
          <w:szCs w:val="24"/>
        </w:rPr>
        <w:t>、付款方式</w:t>
      </w:r>
    </w:p>
    <w:p>
      <w:pPr>
        <w:wordWrap w:val="0"/>
        <w:snapToGrid w:val="0"/>
        <w:spacing w:line="420" w:lineRule="exact"/>
        <w:ind w:firstLine="487" w:firstLineChars="202"/>
        <w:rPr>
          <w:rFonts w:eastAsia="宋体"/>
          <w:b/>
          <w:bCs/>
          <w:sz w:val="21"/>
          <w:szCs w:val="21"/>
        </w:rPr>
      </w:pPr>
      <w:r>
        <w:rPr>
          <w:rFonts w:hint="eastAsia" w:eastAsia="宋体"/>
          <w:b/>
          <w:bCs/>
          <w:sz w:val="24"/>
          <w:szCs w:val="24"/>
        </w:rPr>
        <w:t>注：</w:t>
      </w:r>
      <w:r>
        <w:rPr>
          <w:rFonts w:eastAsia="宋体"/>
          <w:b/>
          <w:bCs/>
          <w:sz w:val="24"/>
          <w:szCs w:val="24"/>
        </w:rPr>
        <w:t>付款方式不接受负偏离及任何意图改变付款方式的意图表达，否则作无效</w:t>
      </w:r>
      <w:r>
        <w:rPr>
          <w:rFonts w:hint="eastAsia" w:eastAsia="宋体"/>
          <w:b/>
          <w:bCs/>
          <w:sz w:val="24"/>
          <w:szCs w:val="24"/>
        </w:rPr>
        <w:t>响应</w:t>
      </w:r>
      <w:r>
        <w:rPr>
          <w:rFonts w:eastAsia="宋体"/>
          <w:b/>
          <w:bCs/>
          <w:sz w:val="24"/>
          <w:szCs w:val="24"/>
        </w:rPr>
        <w:t>处理。</w:t>
      </w:r>
    </w:p>
    <w:p>
      <w:pPr>
        <w:wordWrap w:val="0"/>
        <w:snapToGrid w:val="0"/>
        <w:spacing w:line="420" w:lineRule="exact"/>
        <w:ind w:firstLine="566" w:firstLineChars="236"/>
        <w:rPr>
          <w:rFonts w:eastAsia="宋体"/>
          <w:sz w:val="24"/>
          <w:szCs w:val="24"/>
        </w:rPr>
      </w:pPr>
      <w:r>
        <w:rPr>
          <w:rFonts w:eastAsia="宋体"/>
          <w:sz w:val="24"/>
          <w:szCs w:val="24"/>
        </w:rPr>
        <w:t>1.</w:t>
      </w:r>
      <w:r>
        <w:rPr>
          <w:rFonts w:hint="eastAsia" w:eastAsia="宋体"/>
          <w:sz w:val="24"/>
          <w:szCs w:val="24"/>
        </w:rPr>
        <w:t>合同签订生效</w:t>
      </w:r>
      <w:r>
        <w:rPr>
          <w:rFonts w:hint="eastAsia" w:eastAsia="宋体"/>
          <w:sz w:val="24"/>
          <w:szCs w:val="24"/>
          <w:lang w:val="en-US" w:eastAsia="zh-CN"/>
        </w:rPr>
        <w:t>后</w:t>
      </w:r>
      <w:r>
        <w:rPr>
          <w:rFonts w:hint="eastAsia" w:eastAsia="宋体"/>
          <w:sz w:val="24"/>
          <w:szCs w:val="24"/>
        </w:rPr>
        <w:t>，乙方</w:t>
      </w:r>
      <w:r>
        <w:rPr>
          <w:rFonts w:hint="eastAsia" w:eastAsia="宋体" w:cs="宋体"/>
          <w:sz w:val="24"/>
          <w:szCs w:val="24"/>
        </w:rPr>
        <w:t>项目供货完成</w:t>
      </w:r>
      <w:r>
        <w:rPr>
          <w:rFonts w:hint="eastAsia" w:eastAsia="宋体" w:cs="宋体"/>
          <w:sz w:val="24"/>
          <w:szCs w:val="24"/>
          <w:lang w:val="en-US" w:eastAsia="zh-CN"/>
        </w:rPr>
        <w:t>且通过验收后</w:t>
      </w:r>
      <w:r>
        <w:rPr>
          <w:rFonts w:hint="eastAsia" w:eastAsia="宋体" w:cs="宋体"/>
          <w:sz w:val="24"/>
          <w:szCs w:val="24"/>
        </w:rPr>
        <w:t>，甲方自收到乙方合格发票的1</w:t>
      </w:r>
      <w:r>
        <w:rPr>
          <w:rFonts w:eastAsia="宋体" w:cs="宋体"/>
          <w:sz w:val="24"/>
          <w:szCs w:val="24"/>
        </w:rPr>
        <w:t>5</w:t>
      </w:r>
      <w:r>
        <w:rPr>
          <w:rFonts w:hint="eastAsia" w:eastAsia="宋体" w:cs="宋体"/>
          <w:sz w:val="24"/>
          <w:szCs w:val="24"/>
        </w:rPr>
        <w:t>日内支付合同价款的</w:t>
      </w:r>
      <w:r>
        <w:rPr>
          <w:rFonts w:hint="eastAsia" w:eastAsia="宋体"/>
          <w:sz w:val="24"/>
          <w:szCs w:val="24"/>
        </w:rPr>
        <w:t>10</w:t>
      </w:r>
      <w:r>
        <w:rPr>
          <w:rFonts w:eastAsia="宋体"/>
          <w:sz w:val="24"/>
          <w:szCs w:val="24"/>
        </w:rPr>
        <w:t>0%</w:t>
      </w:r>
      <w:r>
        <w:rPr>
          <w:rFonts w:hint="eastAsia" w:eastAsia="宋体"/>
          <w:sz w:val="24"/>
          <w:szCs w:val="24"/>
        </w:rPr>
        <w:t>。</w:t>
      </w:r>
    </w:p>
    <w:p>
      <w:pPr>
        <w:snapToGrid w:val="0"/>
        <w:spacing w:line="360" w:lineRule="auto"/>
        <w:ind w:firstLine="482" w:firstLineChars="200"/>
        <w:jc w:val="left"/>
        <w:rPr>
          <w:b/>
          <w:sz w:val="24"/>
        </w:rPr>
      </w:pPr>
    </w:p>
    <w:p>
      <w:pPr>
        <w:snapToGrid w:val="0"/>
        <w:spacing w:line="360" w:lineRule="auto"/>
        <w:ind w:firstLine="482" w:firstLineChars="200"/>
        <w:jc w:val="left"/>
        <w:rPr>
          <w:b/>
          <w:sz w:val="24"/>
        </w:rPr>
      </w:pPr>
    </w:p>
    <w:p>
      <w:pPr>
        <w:snapToGrid w:val="0"/>
        <w:spacing w:line="360" w:lineRule="auto"/>
        <w:ind w:firstLine="482" w:firstLineChars="200"/>
        <w:jc w:val="left"/>
        <w:rPr>
          <w:b/>
          <w:sz w:val="24"/>
        </w:rPr>
      </w:pPr>
    </w:p>
    <w:bookmarkEnd w:id="24"/>
    <w:p>
      <w:pPr>
        <w:autoSpaceDE w:val="0"/>
        <w:autoSpaceDN w:val="0"/>
        <w:adjustRightInd w:val="0"/>
        <w:snapToGrid w:val="0"/>
        <w:spacing w:line="300" w:lineRule="auto"/>
        <w:jc w:val="center"/>
        <w:rPr>
          <w:rFonts w:ascii="仿宋_GB2312" w:eastAsia="仿宋_GB2312"/>
          <w:b/>
          <w:bCs/>
          <w:sz w:val="36"/>
          <w:szCs w:val="36"/>
          <w:highlight w:val="none"/>
          <w:lang w:val="zh-CN"/>
        </w:rPr>
      </w:pPr>
    </w:p>
    <w:p>
      <w:pPr>
        <w:pStyle w:val="2"/>
        <w:rPr>
          <w:rFonts w:ascii="仿宋_GB2312" w:eastAsia="仿宋_GB2312"/>
          <w:b/>
          <w:bCs/>
          <w:sz w:val="36"/>
          <w:szCs w:val="36"/>
          <w:highlight w:val="none"/>
          <w:lang w:val="zh-CN"/>
        </w:rPr>
      </w:pPr>
    </w:p>
    <w:p>
      <w:pPr>
        <w:pStyle w:val="2"/>
        <w:rPr>
          <w:rFonts w:ascii="仿宋_GB2312" w:eastAsia="仿宋_GB2312"/>
          <w:b/>
          <w:bCs/>
          <w:sz w:val="36"/>
          <w:szCs w:val="36"/>
          <w:highlight w:val="none"/>
          <w:lang w:val="zh-CN"/>
        </w:rPr>
      </w:pPr>
    </w:p>
    <w:p>
      <w:pPr>
        <w:pStyle w:val="2"/>
        <w:rPr>
          <w:rFonts w:ascii="仿宋_GB2312" w:eastAsia="仿宋_GB2312"/>
          <w:b/>
          <w:bCs/>
          <w:sz w:val="36"/>
          <w:szCs w:val="36"/>
          <w:highlight w:val="none"/>
          <w:lang w:val="zh-CN"/>
        </w:rPr>
      </w:pPr>
    </w:p>
    <w:p>
      <w:pPr>
        <w:pStyle w:val="2"/>
        <w:rPr>
          <w:rFonts w:ascii="仿宋_GB2312" w:eastAsia="仿宋_GB2312"/>
          <w:b/>
          <w:bCs/>
          <w:sz w:val="36"/>
          <w:szCs w:val="36"/>
          <w:highlight w:val="none"/>
          <w:lang w:val="zh-CN"/>
        </w:rPr>
      </w:pPr>
    </w:p>
    <w:p>
      <w:pPr>
        <w:pStyle w:val="2"/>
        <w:rPr>
          <w:rFonts w:ascii="仿宋_GB2312" w:eastAsia="仿宋_GB2312"/>
          <w:b/>
          <w:bCs/>
          <w:sz w:val="36"/>
          <w:szCs w:val="36"/>
          <w:highlight w:val="none"/>
          <w:lang w:val="zh-CN"/>
        </w:rPr>
      </w:pPr>
    </w:p>
    <w:p>
      <w:pPr>
        <w:pStyle w:val="2"/>
        <w:rPr>
          <w:rFonts w:ascii="仿宋_GB2312" w:eastAsia="仿宋_GB2312"/>
          <w:b/>
          <w:bCs/>
          <w:sz w:val="36"/>
          <w:szCs w:val="36"/>
          <w:highlight w:val="none"/>
          <w:lang w:val="zh-CN"/>
        </w:rPr>
      </w:pPr>
    </w:p>
    <w:p>
      <w:pPr>
        <w:pStyle w:val="2"/>
        <w:rPr>
          <w:rFonts w:ascii="仿宋_GB2312" w:eastAsia="仿宋_GB2312"/>
          <w:b/>
          <w:bCs/>
          <w:sz w:val="36"/>
          <w:szCs w:val="36"/>
          <w:highlight w:val="none"/>
          <w:lang w:val="zh-CN"/>
        </w:rPr>
      </w:pPr>
    </w:p>
    <w:p>
      <w:pPr>
        <w:pStyle w:val="2"/>
        <w:rPr>
          <w:rFonts w:ascii="仿宋_GB2312" w:eastAsia="仿宋_GB2312"/>
          <w:b/>
          <w:bCs/>
          <w:sz w:val="36"/>
          <w:szCs w:val="36"/>
          <w:highlight w:val="none"/>
          <w:lang w:val="zh-CN"/>
        </w:rPr>
      </w:pPr>
    </w:p>
    <w:p>
      <w:pPr>
        <w:pStyle w:val="2"/>
        <w:rPr>
          <w:rFonts w:ascii="仿宋_GB2312" w:eastAsia="仿宋_GB2312"/>
          <w:b/>
          <w:bCs/>
          <w:sz w:val="36"/>
          <w:szCs w:val="36"/>
          <w:highlight w:val="none"/>
          <w:lang w:val="zh-CN"/>
        </w:rPr>
      </w:pPr>
    </w:p>
    <w:p>
      <w:pPr>
        <w:pStyle w:val="2"/>
        <w:rPr>
          <w:rFonts w:ascii="仿宋_GB2312" w:eastAsia="仿宋_GB2312"/>
          <w:b/>
          <w:bCs/>
          <w:sz w:val="36"/>
          <w:szCs w:val="36"/>
          <w:highlight w:val="none"/>
          <w:lang w:val="zh-CN"/>
        </w:rPr>
      </w:pPr>
    </w:p>
    <w:p>
      <w:pPr>
        <w:autoSpaceDE w:val="0"/>
        <w:autoSpaceDN w:val="0"/>
        <w:adjustRightInd w:val="0"/>
        <w:snapToGrid w:val="0"/>
        <w:spacing w:line="300" w:lineRule="auto"/>
        <w:jc w:val="center"/>
        <w:rPr>
          <w:rFonts w:ascii="仿宋_GB2312" w:eastAsia="仿宋_GB2312"/>
          <w:b/>
          <w:bCs/>
          <w:sz w:val="36"/>
          <w:szCs w:val="36"/>
          <w:highlight w:val="none"/>
          <w:lang w:val="zh-CN"/>
        </w:rPr>
      </w:pPr>
    </w:p>
    <w:p>
      <w:pPr>
        <w:autoSpaceDE w:val="0"/>
        <w:autoSpaceDN w:val="0"/>
        <w:adjustRightInd w:val="0"/>
        <w:snapToGrid w:val="0"/>
        <w:spacing w:line="300" w:lineRule="auto"/>
        <w:jc w:val="center"/>
        <w:rPr>
          <w:rFonts w:ascii="仿宋_GB2312" w:eastAsia="仿宋_GB2312"/>
          <w:b/>
          <w:bCs/>
          <w:sz w:val="36"/>
          <w:szCs w:val="36"/>
          <w:highlight w:val="none"/>
          <w:lang w:val="zh-CN"/>
        </w:rPr>
      </w:pPr>
    </w:p>
    <w:p>
      <w:pPr>
        <w:autoSpaceDE w:val="0"/>
        <w:autoSpaceDN w:val="0"/>
        <w:adjustRightInd w:val="0"/>
        <w:snapToGrid w:val="0"/>
        <w:spacing w:line="300" w:lineRule="auto"/>
        <w:jc w:val="center"/>
        <w:rPr>
          <w:rFonts w:ascii="仿宋_GB2312" w:eastAsia="仿宋_GB2312"/>
          <w:b/>
          <w:bCs/>
          <w:sz w:val="36"/>
          <w:szCs w:val="36"/>
          <w:highlight w:val="none"/>
          <w:lang w:val="zh-CN"/>
        </w:rPr>
      </w:pPr>
      <w:r>
        <w:rPr>
          <w:rFonts w:hint="eastAsia" w:ascii="仿宋_GB2312" w:eastAsia="仿宋_GB2312"/>
          <w:b/>
          <w:bCs/>
          <w:sz w:val="36"/>
          <w:szCs w:val="36"/>
          <w:highlight w:val="none"/>
          <w:lang w:val="zh-CN"/>
        </w:rPr>
        <w:t>第四部分  评审程序和内容</w:t>
      </w:r>
    </w:p>
    <w:p>
      <w:pPr>
        <w:autoSpaceDE w:val="0"/>
        <w:autoSpaceDN w:val="0"/>
        <w:adjustRightInd w:val="0"/>
        <w:snapToGrid w:val="0"/>
        <w:spacing w:line="300" w:lineRule="auto"/>
        <w:ind w:right="210"/>
        <w:jc w:val="center"/>
        <w:outlineLvl w:val="0"/>
        <w:rPr>
          <w:rFonts w:eastAsia="仿宋_GB2312"/>
          <w:b/>
          <w:bCs/>
          <w:sz w:val="36"/>
          <w:szCs w:val="36"/>
          <w:highlight w:val="none"/>
        </w:rPr>
      </w:pPr>
    </w:p>
    <w:p>
      <w:pPr>
        <w:autoSpaceDE w:val="0"/>
        <w:autoSpaceDN w:val="0"/>
        <w:adjustRightInd w:val="0"/>
        <w:snapToGrid w:val="0"/>
        <w:spacing w:line="480" w:lineRule="exact"/>
        <w:ind w:right="210" w:firstLine="472" w:firstLineChars="196"/>
        <w:rPr>
          <w:b/>
          <w:sz w:val="24"/>
          <w:highlight w:val="none"/>
          <w:lang w:val="zh-CN"/>
        </w:rPr>
      </w:pPr>
      <w:r>
        <w:rPr>
          <w:b/>
          <w:sz w:val="24"/>
          <w:highlight w:val="none"/>
          <w:lang w:val="zh-CN"/>
        </w:rPr>
        <w:t>一、</w:t>
      </w:r>
      <w:r>
        <w:rPr>
          <w:rFonts w:hint="eastAsia"/>
          <w:b/>
          <w:sz w:val="24"/>
          <w:highlight w:val="none"/>
          <w:lang w:val="zh-CN"/>
        </w:rPr>
        <w:t>采购人委托</w:t>
      </w:r>
      <w:r>
        <w:rPr>
          <w:b/>
          <w:sz w:val="24"/>
          <w:highlight w:val="none"/>
          <w:lang w:val="zh-CN"/>
        </w:rPr>
        <w:t>采购代理机构组织磋商活动</w:t>
      </w:r>
    </w:p>
    <w:p>
      <w:pPr>
        <w:snapToGrid w:val="0"/>
        <w:spacing w:line="480" w:lineRule="exact"/>
        <w:ind w:firstLine="482" w:firstLineChars="200"/>
        <w:rPr>
          <w:kern w:val="0"/>
          <w:sz w:val="24"/>
          <w:highlight w:val="none"/>
          <w:lang w:val="zh-CN"/>
        </w:rPr>
      </w:pPr>
      <w:r>
        <w:rPr>
          <w:b/>
          <w:kern w:val="0"/>
          <w:sz w:val="24"/>
          <w:highlight w:val="none"/>
          <w:lang w:val="zh-CN"/>
        </w:rPr>
        <w:t>1、成立竞争性磋商小组。</w:t>
      </w:r>
      <w:r>
        <w:rPr>
          <w:kern w:val="0"/>
          <w:sz w:val="24"/>
          <w:highlight w:val="none"/>
          <w:lang w:val="zh-CN"/>
        </w:rPr>
        <w:t>竞争性磋商小组由</w:t>
      </w:r>
      <w:r>
        <w:rPr>
          <w:rFonts w:hint="eastAsia"/>
          <w:kern w:val="0"/>
          <w:sz w:val="24"/>
          <w:highlight w:val="none"/>
          <w:lang w:val="zh-CN"/>
        </w:rPr>
        <w:t>采购人代表和评审专家共计</w:t>
      </w:r>
      <w:r>
        <w:rPr>
          <w:rFonts w:hint="eastAsia"/>
          <w:kern w:val="0"/>
          <w:sz w:val="24"/>
          <w:highlight w:val="none"/>
        </w:rPr>
        <w:t>3</w:t>
      </w:r>
      <w:r>
        <w:rPr>
          <w:rFonts w:hint="eastAsia"/>
          <w:kern w:val="0"/>
          <w:sz w:val="24"/>
          <w:highlight w:val="none"/>
          <w:lang w:val="zh-CN"/>
        </w:rPr>
        <w:t>人组成，其中评审专家</w:t>
      </w:r>
      <w:r>
        <w:rPr>
          <w:rFonts w:hint="eastAsia"/>
          <w:kern w:val="0"/>
          <w:sz w:val="24"/>
          <w:highlight w:val="none"/>
        </w:rPr>
        <w:t>2</w:t>
      </w:r>
      <w:r>
        <w:rPr>
          <w:rFonts w:hint="eastAsia"/>
          <w:kern w:val="0"/>
          <w:sz w:val="24"/>
          <w:highlight w:val="none"/>
          <w:lang w:val="zh-CN"/>
        </w:rPr>
        <w:t>人，采购人代表1人</w:t>
      </w:r>
      <w:r>
        <w:rPr>
          <w:kern w:val="0"/>
          <w:sz w:val="24"/>
          <w:highlight w:val="none"/>
          <w:lang w:val="zh-CN"/>
        </w:rPr>
        <w:t>。</w:t>
      </w:r>
      <w:r>
        <w:rPr>
          <w:rFonts w:hint="eastAsia" w:ascii="宋体" w:hAnsi="宋体"/>
          <w:bCs/>
          <w:sz w:val="24"/>
          <w:highlight w:val="none"/>
        </w:rPr>
        <w:t>评审专家在专家库中随机抽取。</w:t>
      </w:r>
    </w:p>
    <w:p>
      <w:pPr>
        <w:spacing w:line="480" w:lineRule="exact"/>
        <w:ind w:firstLine="482" w:firstLineChars="200"/>
        <w:rPr>
          <w:b/>
          <w:kern w:val="0"/>
          <w:sz w:val="24"/>
          <w:highlight w:val="none"/>
          <w:lang w:val="zh-CN"/>
        </w:rPr>
      </w:pPr>
      <w:r>
        <w:rPr>
          <w:b/>
          <w:kern w:val="0"/>
          <w:sz w:val="24"/>
          <w:highlight w:val="none"/>
          <w:lang w:val="zh-CN"/>
        </w:rPr>
        <w:t>2、竞争性磋商小组的职责：</w:t>
      </w:r>
    </w:p>
    <w:p>
      <w:pPr>
        <w:pStyle w:val="90"/>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评审专家应当遵守评审工作纪律，不得泄露评审情况和评审中获悉的商业秘密。</w:t>
      </w:r>
    </w:p>
    <w:p>
      <w:pPr>
        <w:pStyle w:val="90"/>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磋商小组在评审过程中发现供应商有行贿、提供虚假材料或者串通等违法行为的，应当及时向财政部门报告。</w:t>
      </w:r>
    </w:p>
    <w:p>
      <w:pPr>
        <w:pStyle w:val="90"/>
        <w:snapToGrid w:val="0"/>
        <w:spacing w:line="480" w:lineRule="exact"/>
        <w:ind w:firstLine="480" w:firstLineChars="200"/>
        <w:contextualSpacing/>
        <w:rPr>
          <w:rFonts w:ascii="Times New Roman" w:hAnsi="Times New Roman" w:eastAsia="宋体"/>
          <w:sz w:val="24"/>
          <w:szCs w:val="24"/>
          <w:highlight w:val="none"/>
        </w:rPr>
      </w:pPr>
      <w:r>
        <w:rPr>
          <w:rFonts w:ascii="Times New Roman" w:hAnsi="Times New Roman" w:eastAsia="宋体"/>
          <w:sz w:val="24"/>
          <w:szCs w:val="24"/>
          <w:highlight w:val="none"/>
          <w:lang w:val="zh-CN"/>
        </w:rPr>
        <w:t>评审专家在评审过程中受到非法干涉的，应当及时向财政、监察等部门举报。</w:t>
      </w:r>
    </w:p>
    <w:p>
      <w:pPr>
        <w:pStyle w:val="90"/>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90"/>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磋商文件内容违反国家有关强制性规定的，磋商小组应当停止评审并向采购人或者采购代理机构说明情况。</w:t>
      </w:r>
    </w:p>
    <w:p>
      <w:pPr>
        <w:pStyle w:val="90"/>
        <w:snapToGrid w:val="0"/>
        <w:spacing w:line="480" w:lineRule="exact"/>
        <w:ind w:firstLine="482" w:firstLineChars="200"/>
        <w:contextualSpacing/>
        <w:rPr>
          <w:rFonts w:ascii="Times New Roman" w:hAnsi="Times New Roman" w:eastAsia="宋体"/>
          <w:b/>
          <w:sz w:val="24"/>
          <w:szCs w:val="24"/>
          <w:highlight w:val="none"/>
          <w:lang w:val="zh-CN"/>
        </w:rPr>
      </w:pPr>
      <w:r>
        <w:rPr>
          <w:rFonts w:ascii="Times New Roman" w:hAnsi="Times New Roman" w:eastAsia="宋体"/>
          <w:b/>
          <w:sz w:val="24"/>
          <w:szCs w:val="24"/>
          <w:highlight w:val="none"/>
          <w:lang w:val="zh-CN"/>
        </w:rPr>
        <w:t>3、竞争性磋商小组成员的义务：</w:t>
      </w:r>
    </w:p>
    <w:p>
      <w:pPr>
        <w:pStyle w:val="90"/>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遵纪守法，客观、公正、廉洁地履行职责；根据采购文件的规定独立进行评审，对个人的评审意见承担法律责任；参与</w:t>
      </w:r>
      <w:r>
        <w:rPr>
          <w:rFonts w:hint="eastAsia" w:ascii="Times New Roman" w:hAnsi="Times New Roman" w:eastAsia="宋体"/>
          <w:sz w:val="24"/>
          <w:szCs w:val="24"/>
          <w:highlight w:val="none"/>
          <w:lang w:val="zh-CN"/>
        </w:rPr>
        <w:t>完成</w:t>
      </w:r>
      <w:r>
        <w:rPr>
          <w:rFonts w:ascii="Times New Roman" w:hAnsi="Times New Roman" w:eastAsia="宋体"/>
          <w:sz w:val="24"/>
          <w:szCs w:val="24"/>
          <w:highlight w:val="none"/>
          <w:lang w:val="zh-CN"/>
        </w:rPr>
        <w:t>评审报告；配合采购人、</w:t>
      </w:r>
      <w:r>
        <w:rPr>
          <w:rFonts w:hint="eastAsia" w:ascii="Times New Roman" w:hAnsi="Times New Roman" w:eastAsia="宋体"/>
          <w:sz w:val="24"/>
          <w:szCs w:val="24"/>
          <w:highlight w:val="none"/>
          <w:lang w:val="zh-CN"/>
        </w:rPr>
        <w:t>采购代理机构</w:t>
      </w:r>
      <w:r>
        <w:rPr>
          <w:rFonts w:ascii="Times New Roman" w:hAnsi="Times New Roman" w:eastAsia="宋体"/>
          <w:sz w:val="24"/>
          <w:szCs w:val="24"/>
          <w:highlight w:val="none"/>
          <w:lang w:val="zh-CN"/>
        </w:rPr>
        <w:t>答复供应商提出的质疑；配合财政部门的投诉处理和监督检查工作。</w:t>
      </w:r>
    </w:p>
    <w:p>
      <w:pPr>
        <w:pStyle w:val="90"/>
        <w:snapToGrid w:val="0"/>
        <w:spacing w:line="480" w:lineRule="exact"/>
        <w:ind w:firstLine="482" w:firstLineChars="200"/>
        <w:contextualSpacing/>
        <w:rPr>
          <w:rFonts w:ascii="Times New Roman" w:hAnsi="Times New Roman" w:eastAsia="宋体"/>
          <w:b/>
          <w:sz w:val="24"/>
          <w:szCs w:val="24"/>
          <w:highlight w:val="none"/>
          <w:lang w:val="zh-CN"/>
        </w:rPr>
      </w:pPr>
      <w:r>
        <w:rPr>
          <w:rFonts w:ascii="Times New Roman" w:hAnsi="Times New Roman" w:eastAsia="宋体"/>
          <w:b/>
          <w:sz w:val="24"/>
          <w:szCs w:val="24"/>
          <w:highlight w:val="none"/>
          <w:lang w:val="zh-CN"/>
        </w:rPr>
        <w:t>二、供应商参加磋商活动。</w:t>
      </w:r>
    </w:p>
    <w:p>
      <w:pPr>
        <w:tabs>
          <w:tab w:val="left" w:pos="3585"/>
        </w:tabs>
        <w:snapToGrid w:val="0"/>
        <w:spacing w:line="480" w:lineRule="exact"/>
        <w:ind w:firstLine="460" w:firstLineChars="192"/>
        <w:rPr>
          <w:kern w:val="0"/>
          <w:sz w:val="24"/>
          <w:highlight w:val="none"/>
          <w:lang w:val="zh-CN"/>
        </w:rPr>
      </w:pPr>
      <w:r>
        <w:rPr>
          <w:kern w:val="0"/>
          <w:sz w:val="24"/>
          <w:highlight w:val="none"/>
          <w:lang w:val="zh-CN"/>
        </w:rPr>
        <w:t>响应供应商在采购文件指定地点参加磋商会。</w:t>
      </w:r>
    </w:p>
    <w:p>
      <w:pPr>
        <w:autoSpaceDE w:val="0"/>
        <w:autoSpaceDN w:val="0"/>
        <w:adjustRightInd w:val="0"/>
        <w:snapToGrid w:val="0"/>
        <w:spacing w:line="480" w:lineRule="exact"/>
        <w:ind w:right="210" w:firstLine="482" w:firstLineChars="200"/>
        <w:rPr>
          <w:b/>
          <w:sz w:val="24"/>
          <w:highlight w:val="none"/>
        </w:rPr>
      </w:pPr>
      <w:r>
        <w:rPr>
          <w:b/>
          <w:sz w:val="24"/>
          <w:highlight w:val="none"/>
        </w:rPr>
        <w:t>三、评审程序、内容</w:t>
      </w:r>
    </w:p>
    <w:p>
      <w:pPr>
        <w:pStyle w:val="90"/>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pStyle w:val="90"/>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90"/>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90"/>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2、磋商小组所有成员应当集中与单一供应商分别进行磋商，并给予所有参加磋商的供应商平等的磋商机会。</w:t>
      </w:r>
    </w:p>
    <w:p>
      <w:pPr>
        <w:pStyle w:val="90"/>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3、在磋商过程中，磋商小组可以根据磋商文件和磋商情况实质性变动采购需求中的技术、服务要求以及合同草案条款，但不得变动磋商文件中的其他内容。实质性变动的内容，须经采购人代表确认。</w:t>
      </w:r>
    </w:p>
    <w:p>
      <w:pPr>
        <w:pStyle w:val="90"/>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对磋商文件作出的实质性变动是磋商文件的有效组成部分，磋商小组应当及时以书面形式同时通知所有参加磋商的供应商。</w:t>
      </w:r>
    </w:p>
    <w:p>
      <w:pPr>
        <w:pStyle w:val="90"/>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供应商应当按照磋商文件的变动情况和磋商小组的要求重新提交响应文件，并由其法定代表人或</w:t>
      </w:r>
      <w:r>
        <w:rPr>
          <w:rFonts w:hint="eastAsia" w:ascii="Times New Roman" w:hAnsi="Times New Roman" w:eastAsia="宋体"/>
          <w:sz w:val="24"/>
          <w:szCs w:val="24"/>
          <w:highlight w:val="none"/>
          <w:lang w:val="zh-CN"/>
        </w:rPr>
        <w:t>其</w:t>
      </w:r>
      <w:r>
        <w:rPr>
          <w:rFonts w:ascii="Times New Roman" w:hAnsi="Times New Roman" w:eastAsia="宋体"/>
          <w:sz w:val="24"/>
          <w:szCs w:val="24"/>
          <w:highlight w:val="none"/>
          <w:lang w:val="zh-CN"/>
        </w:rPr>
        <w:t>授权代表签字或者加盖公章。由授权代表签字的，应当附法定代表人授权书。供应商为自然人的，应当由本人签字并附身份证明。</w:t>
      </w:r>
    </w:p>
    <w:p>
      <w:pPr>
        <w:pStyle w:val="90"/>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4、磋商文件能够详细列明采购标的的技术、服务要求的，磋商结束后，磋商小组应当要求所有实质性响应的供应商在规定时间内提交最后报价，提交最后报价的供应商不得少于3家。</w:t>
      </w:r>
    </w:p>
    <w:p>
      <w:pPr>
        <w:pStyle w:val="90"/>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90"/>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市场竞争不充分的科研项目，以及需要扶持的科技成果转化项目，提交最后报价的供应商可以是2家。</w:t>
      </w:r>
    </w:p>
    <w:p>
      <w:pPr>
        <w:pStyle w:val="90"/>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5、最后报价是供应商响应文件的有效组成部分。</w:t>
      </w:r>
    </w:p>
    <w:p>
      <w:pPr>
        <w:pStyle w:val="90"/>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6、已提交响应文件的供应商，在提交最后报价之前，可以根据磋商情况退出磋商。</w:t>
      </w:r>
    </w:p>
    <w:p>
      <w:pPr>
        <w:pStyle w:val="90"/>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磋商时间由磋商小组掌握。</w:t>
      </w:r>
    </w:p>
    <w:p>
      <w:pPr>
        <w:pStyle w:val="90"/>
        <w:snapToGrid w:val="0"/>
        <w:spacing w:line="480" w:lineRule="exact"/>
        <w:ind w:firstLine="496"/>
        <w:contextualSpacing/>
        <w:rPr>
          <w:rFonts w:ascii="Times New Roman" w:hAnsi="Times New Roman" w:eastAsia="宋体"/>
          <w:b/>
          <w:sz w:val="24"/>
          <w:szCs w:val="24"/>
          <w:highlight w:val="none"/>
        </w:rPr>
      </w:pPr>
      <w:r>
        <w:rPr>
          <w:rFonts w:ascii="Times New Roman" w:hAnsi="Times New Roman" w:eastAsia="宋体"/>
          <w:b/>
          <w:sz w:val="24"/>
          <w:szCs w:val="24"/>
          <w:highlight w:val="none"/>
        </w:rPr>
        <w:t>四、评审方法-综合评分法</w:t>
      </w:r>
    </w:p>
    <w:p>
      <w:pPr>
        <w:pStyle w:val="90"/>
        <w:snapToGrid w:val="0"/>
        <w:spacing w:line="480" w:lineRule="exact"/>
        <w:ind w:firstLine="494"/>
        <w:contextualSpacing/>
        <w:rPr>
          <w:rFonts w:ascii="Times New Roman" w:hAnsi="Times New Roman" w:eastAsia="宋体"/>
          <w:sz w:val="24"/>
          <w:szCs w:val="24"/>
          <w:highlight w:val="none"/>
        </w:rPr>
      </w:pPr>
      <w:r>
        <w:rPr>
          <w:rFonts w:ascii="Times New Roman" w:hAnsi="Times New Roman" w:eastAsia="宋体"/>
          <w:sz w:val="24"/>
          <w:szCs w:val="24"/>
          <w:highlight w:val="none"/>
        </w:rPr>
        <w:t>经磋商确定最终采购需求和提交最后报价的供应商后，由磋商小组采用综合评分法对提交最后报价的供应商的响应文件和最后报价进行综合评分。</w:t>
      </w:r>
    </w:p>
    <w:p>
      <w:pPr>
        <w:pStyle w:val="90"/>
        <w:snapToGrid w:val="0"/>
        <w:spacing w:line="480" w:lineRule="exact"/>
        <w:ind w:firstLine="494"/>
        <w:contextualSpacing/>
        <w:rPr>
          <w:rFonts w:ascii="Times New Roman" w:hAnsi="Times New Roman" w:eastAsia="宋体"/>
          <w:sz w:val="24"/>
          <w:szCs w:val="24"/>
          <w:highlight w:val="none"/>
        </w:rPr>
      </w:pPr>
      <w:r>
        <w:rPr>
          <w:rFonts w:ascii="Times New Roman" w:hAnsi="Times New Roman" w:eastAsia="宋体"/>
          <w:sz w:val="24"/>
          <w:szCs w:val="24"/>
          <w:highlight w:val="none"/>
        </w:rPr>
        <w:t>综合评分法，是指响应文件满足磋商文件全部实质性要求且按评审因素的量化指标评审得分最高的供应商为成交候选供应商的评审方法。</w:t>
      </w:r>
    </w:p>
    <w:p>
      <w:pPr>
        <w:pStyle w:val="90"/>
        <w:snapToGrid w:val="0"/>
        <w:spacing w:line="480" w:lineRule="exact"/>
        <w:ind w:firstLine="494"/>
        <w:contextualSpacing/>
        <w:rPr>
          <w:rFonts w:ascii="Times New Roman" w:hAnsi="Times New Roman" w:eastAsia="宋体"/>
          <w:sz w:val="24"/>
          <w:szCs w:val="24"/>
          <w:highlight w:val="none"/>
        </w:rPr>
      </w:pPr>
      <w:r>
        <w:rPr>
          <w:rFonts w:ascii="Times New Roman" w:hAnsi="Times New Roman" w:eastAsia="宋体"/>
          <w:sz w:val="24"/>
          <w:szCs w:val="24"/>
          <w:highlight w:val="none"/>
        </w:rPr>
        <w:t>评审时，磋商小组各成员应当独立对每个有效响应的文件进行评价、打分，然后汇总每个供应商每项评分因素的得分。</w:t>
      </w:r>
    </w:p>
    <w:p>
      <w:pPr>
        <w:snapToGrid w:val="0"/>
        <w:spacing w:line="480" w:lineRule="exact"/>
        <w:ind w:firstLine="482" w:firstLineChars="200"/>
        <w:rPr>
          <w:b/>
          <w:sz w:val="24"/>
          <w:highlight w:val="none"/>
        </w:rPr>
      </w:pPr>
      <w:r>
        <w:rPr>
          <w:b/>
          <w:sz w:val="24"/>
          <w:highlight w:val="none"/>
        </w:rPr>
        <w:t>（一）审查响应文件的有效性、完整性、响应程度</w:t>
      </w:r>
    </w:p>
    <w:p>
      <w:pPr>
        <w:snapToGrid w:val="0"/>
        <w:spacing w:line="480" w:lineRule="exact"/>
        <w:ind w:firstLine="482" w:firstLineChars="200"/>
        <w:rPr>
          <w:b/>
          <w:sz w:val="24"/>
          <w:highlight w:val="none"/>
        </w:rPr>
      </w:pPr>
      <w:r>
        <w:rPr>
          <w:b/>
          <w:sz w:val="24"/>
          <w:highlight w:val="none"/>
        </w:rPr>
        <w:t>1、供应商资格是否符合;</w:t>
      </w:r>
    </w:p>
    <w:p>
      <w:pPr>
        <w:snapToGrid w:val="0"/>
        <w:spacing w:line="480" w:lineRule="exact"/>
        <w:ind w:firstLine="480" w:firstLineChars="200"/>
        <w:rPr>
          <w:sz w:val="24"/>
          <w:highlight w:val="none"/>
        </w:rPr>
      </w:pPr>
      <w:r>
        <w:rPr>
          <w:sz w:val="24"/>
          <w:highlight w:val="none"/>
        </w:rPr>
        <w:t>2、响应文件是否完整；</w:t>
      </w:r>
    </w:p>
    <w:p>
      <w:pPr>
        <w:snapToGrid w:val="0"/>
        <w:spacing w:line="480" w:lineRule="exact"/>
        <w:ind w:firstLine="480" w:firstLineChars="200"/>
        <w:rPr>
          <w:sz w:val="24"/>
          <w:highlight w:val="none"/>
        </w:rPr>
      </w:pPr>
      <w:r>
        <w:rPr>
          <w:sz w:val="24"/>
          <w:highlight w:val="none"/>
        </w:rPr>
        <w:t>3、响应文件是否恰当地签署；</w:t>
      </w:r>
    </w:p>
    <w:p>
      <w:pPr>
        <w:snapToGrid w:val="0"/>
        <w:spacing w:line="480" w:lineRule="exact"/>
        <w:ind w:firstLine="540"/>
        <w:rPr>
          <w:b/>
          <w:sz w:val="24"/>
          <w:highlight w:val="none"/>
        </w:rPr>
      </w:pPr>
      <w:r>
        <w:rPr>
          <w:sz w:val="24"/>
          <w:highlight w:val="none"/>
        </w:rPr>
        <w:t>4、是否作出实质性响应（</w:t>
      </w:r>
      <w:r>
        <w:rPr>
          <w:b/>
          <w:sz w:val="24"/>
          <w:highlight w:val="none"/>
        </w:rPr>
        <w:t>是否有实质性响应，只根据响应文件本身，而不寻求外部证据）；</w:t>
      </w:r>
    </w:p>
    <w:p>
      <w:pPr>
        <w:snapToGrid w:val="0"/>
        <w:spacing w:line="480" w:lineRule="exact"/>
        <w:ind w:firstLine="480" w:firstLineChars="200"/>
        <w:rPr>
          <w:sz w:val="24"/>
          <w:highlight w:val="none"/>
        </w:rPr>
      </w:pPr>
      <w:r>
        <w:rPr>
          <w:sz w:val="24"/>
          <w:highlight w:val="none"/>
        </w:rPr>
        <w:t>5、是否有计算错误。</w:t>
      </w:r>
    </w:p>
    <w:p>
      <w:pPr>
        <w:snapToGrid w:val="0"/>
        <w:spacing w:line="480" w:lineRule="exact"/>
        <w:ind w:firstLine="482" w:firstLineChars="200"/>
        <w:rPr>
          <w:b/>
          <w:bCs/>
          <w:sz w:val="24"/>
          <w:highlight w:val="none"/>
        </w:rPr>
      </w:pPr>
      <w:r>
        <w:rPr>
          <w:b/>
          <w:bCs/>
          <w:sz w:val="24"/>
          <w:highlight w:val="none"/>
        </w:rPr>
        <w:t>（二）误差纠正</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1、响应文件中报价表内容与响应文件中相应内容不一致的，以报价表为准；</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2、大写金额和小写金额不一致的，以大写金额为准；</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3、单价金额小数点或者百分比有明显错位的，以总价为准，并修改单价；</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4、总价金额与按单价汇总金额不一致的，以单价金额计算结果为准。</w:t>
      </w:r>
    </w:p>
    <w:p>
      <w:pPr>
        <w:snapToGrid w:val="0"/>
        <w:spacing w:line="480" w:lineRule="exact"/>
        <w:ind w:firstLine="480" w:firstLineChars="200"/>
        <w:rPr>
          <w:sz w:val="24"/>
          <w:highlight w:val="none"/>
        </w:rPr>
      </w:pPr>
      <w:r>
        <w:rPr>
          <w:rFonts w:hint="eastAsia" w:ascii="宋体" w:hAnsi="宋体"/>
          <w:sz w:val="24"/>
          <w:highlight w:val="none"/>
        </w:rPr>
        <w:t>同时出现两种以上不一致的，按照前款规定的顺序修正。修正后的报价经供应商确认后产生约束力，供应商不确认的，其响应无效。</w:t>
      </w:r>
    </w:p>
    <w:p>
      <w:pPr>
        <w:tabs>
          <w:tab w:val="left" w:pos="6555"/>
          <w:tab w:val="right" w:pos="8306"/>
        </w:tabs>
        <w:snapToGrid w:val="0"/>
        <w:spacing w:line="480" w:lineRule="exact"/>
        <w:ind w:firstLine="482" w:firstLineChars="200"/>
        <w:rPr>
          <w:b/>
          <w:sz w:val="24"/>
          <w:highlight w:val="none"/>
        </w:rPr>
      </w:pPr>
      <w:r>
        <w:rPr>
          <w:b/>
          <w:sz w:val="24"/>
          <w:highlight w:val="none"/>
        </w:rPr>
        <w:t>（三）出现下列情形之一的，作无效响应处理;</w:t>
      </w:r>
    </w:p>
    <w:p>
      <w:pPr>
        <w:snapToGrid w:val="0"/>
        <w:spacing w:line="480" w:lineRule="exact"/>
        <w:ind w:firstLine="570"/>
        <w:rPr>
          <w:sz w:val="24"/>
          <w:highlight w:val="none"/>
        </w:rPr>
      </w:pPr>
      <w:r>
        <w:rPr>
          <w:sz w:val="24"/>
          <w:highlight w:val="none"/>
        </w:rPr>
        <w:t>1、未按照磋商文件规定要求</w:t>
      </w:r>
      <w:r>
        <w:rPr>
          <w:rFonts w:hint="eastAsia"/>
          <w:sz w:val="24"/>
          <w:highlight w:val="none"/>
        </w:rPr>
        <w:t>密封、</w:t>
      </w:r>
      <w:r>
        <w:rPr>
          <w:sz w:val="24"/>
          <w:highlight w:val="none"/>
        </w:rPr>
        <w:t>签署、盖章的；</w:t>
      </w:r>
    </w:p>
    <w:p>
      <w:pPr>
        <w:snapToGrid w:val="0"/>
        <w:spacing w:line="480" w:lineRule="exact"/>
        <w:ind w:firstLine="570"/>
        <w:rPr>
          <w:sz w:val="24"/>
          <w:highlight w:val="none"/>
        </w:rPr>
      </w:pPr>
      <w:r>
        <w:rPr>
          <w:sz w:val="24"/>
          <w:highlight w:val="none"/>
        </w:rPr>
        <w:t>2、不具备磋商文件中规定的资格要求的；</w:t>
      </w:r>
    </w:p>
    <w:p>
      <w:pPr>
        <w:snapToGrid w:val="0"/>
        <w:spacing w:line="480" w:lineRule="exact"/>
        <w:ind w:firstLine="570"/>
        <w:rPr>
          <w:sz w:val="24"/>
          <w:highlight w:val="none"/>
        </w:rPr>
      </w:pPr>
      <w:r>
        <w:rPr>
          <w:sz w:val="24"/>
          <w:highlight w:val="none"/>
        </w:rPr>
        <w:t>3、响应报价超出预算的；</w:t>
      </w:r>
    </w:p>
    <w:p>
      <w:pPr>
        <w:snapToGrid w:val="0"/>
        <w:spacing w:line="480" w:lineRule="exact"/>
        <w:ind w:firstLine="570"/>
        <w:rPr>
          <w:highlight w:val="none"/>
        </w:rPr>
      </w:pPr>
      <w:r>
        <w:rPr>
          <w:rFonts w:hint="eastAsia" w:ascii="宋体" w:hAnsi="宋体" w:cs="宋体"/>
          <w:sz w:val="24"/>
          <w:highlight w:val="none"/>
        </w:rPr>
        <w:t>4、报价文件出现在其他响应文件中的；</w:t>
      </w:r>
    </w:p>
    <w:p>
      <w:pPr>
        <w:snapToGrid w:val="0"/>
        <w:spacing w:line="480" w:lineRule="exact"/>
        <w:ind w:firstLine="570"/>
        <w:rPr>
          <w:rFonts w:ascii="宋体" w:hAnsi="宋体" w:cs="宋体"/>
          <w:sz w:val="24"/>
          <w:highlight w:val="none"/>
        </w:rPr>
      </w:pPr>
      <w:r>
        <w:rPr>
          <w:rFonts w:hint="eastAsia" w:ascii="宋体" w:hAnsi="宋体" w:cs="宋体"/>
          <w:sz w:val="24"/>
          <w:highlight w:val="none"/>
        </w:rPr>
        <w:t>5、响应文件含有采购人不能接受的附加条件的；</w:t>
      </w:r>
    </w:p>
    <w:p>
      <w:pPr>
        <w:snapToGrid w:val="0"/>
        <w:spacing w:line="480" w:lineRule="exact"/>
        <w:ind w:firstLine="570"/>
        <w:rPr>
          <w:sz w:val="24"/>
          <w:highlight w:val="none"/>
        </w:rPr>
      </w:pPr>
      <w:r>
        <w:rPr>
          <w:rFonts w:hint="eastAsia" w:ascii="宋体" w:hAnsi="宋体" w:cs="宋体"/>
          <w:sz w:val="24"/>
          <w:highlight w:val="none"/>
        </w:rPr>
        <w:t>6、</w:t>
      </w:r>
      <w:r>
        <w:rPr>
          <w:sz w:val="24"/>
          <w:highlight w:val="none"/>
        </w:rPr>
        <w:t>不符合法律、法规和磋商文件中规定的其他实质性要求的。</w:t>
      </w:r>
    </w:p>
    <w:p>
      <w:pPr>
        <w:snapToGrid w:val="0"/>
        <w:spacing w:line="480" w:lineRule="exact"/>
        <w:ind w:firstLine="570"/>
        <w:rPr>
          <w:b/>
          <w:sz w:val="24"/>
          <w:highlight w:val="none"/>
        </w:rPr>
      </w:pPr>
      <w:r>
        <w:rPr>
          <w:b/>
          <w:sz w:val="24"/>
          <w:highlight w:val="none"/>
        </w:rPr>
        <w:t>（四）出现下列情形之一的，</w:t>
      </w:r>
      <w:r>
        <w:rPr>
          <w:rFonts w:hint="eastAsia"/>
          <w:b/>
          <w:sz w:val="24"/>
          <w:highlight w:val="none"/>
        </w:rPr>
        <w:t>作</w:t>
      </w:r>
      <w:r>
        <w:rPr>
          <w:b/>
          <w:sz w:val="24"/>
          <w:highlight w:val="none"/>
        </w:rPr>
        <w:t>磋商失败</w:t>
      </w:r>
      <w:r>
        <w:rPr>
          <w:rFonts w:hint="eastAsia"/>
          <w:b/>
          <w:sz w:val="24"/>
          <w:highlight w:val="none"/>
        </w:rPr>
        <w:t>处理；</w:t>
      </w:r>
    </w:p>
    <w:p>
      <w:pPr>
        <w:snapToGrid w:val="0"/>
        <w:spacing w:line="480" w:lineRule="exact"/>
        <w:ind w:firstLine="570"/>
        <w:rPr>
          <w:sz w:val="24"/>
          <w:highlight w:val="none"/>
        </w:rPr>
      </w:pPr>
      <w:r>
        <w:rPr>
          <w:sz w:val="24"/>
          <w:highlight w:val="none"/>
        </w:rPr>
        <w:t>1、符合条件的供应商或者对磋商文件作实质响应的供应商不足3家的（市场竞争不充分的科研项目，以及需要扶持的科技成果转化项目可以是2家）；</w:t>
      </w:r>
    </w:p>
    <w:p>
      <w:pPr>
        <w:snapToGrid w:val="0"/>
        <w:spacing w:line="480" w:lineRule="exact"/>
        <w:ind w:firstLine="555"/>
        <w:rPr>
          <w:sz w:val="24"/>
          <w:highlight w:val="none"/>
        </w:rPr>
      </w:pPr>
      <w:r>
        <w:rPr>
          <w:sz w:val="24"/>
          <w:highlight w:val="none"/>
        </w:rPr>
        <w:t>2、出现影响采购公正的违法违规行为的；</w:t>
      </w:r>
    </w:p>
    <w:p>
      <w:pPr>
        <w:snapToGrid w:val="0"/>
        <w:spacing w:line="480" w:lineRule="exact"/>
        <w:ind w:firstLine="555"/>
        <w:rPr>
          <w:sz w:val="24"/>
          <w:highlight w:val="none"/>
        </w:rPr>
      </w:pPr>
      <w:r>
        <w:rPr>
          <w:sz w:val="24"/>
          <w:highlight w:val="none"/>
        </w:rPr>
        <w:t>3、供应商的最后报价均超过了采购预算，采购人不能支付的；</w:t>
      </w:r>
    </w:p>
    <w:p>
      <w:pPr>
        <w:snapToGrid w:val="0"/>
        <w:spacing w:line="480" w:lineRule="exact"/>
        <w:ind w:firstLine="555"/>
        <w:rPr>
          <w:sz w:val="24"/>
          <w:highlight w:val="none"/>
        </w:rPr>
      </w:pPr>
      <w:r>
        <w:rPr>
          <w:sz w:val="24"/>
          <w:highlight w:val="none"/>
        </w:rPr>
        <w:t>4、因重大变故，采购任务取消的。</w:t>
      </w:r>
    </w:p>
    <w:p>
      <w:pPr>
        <w:snapToGrid w:val="0"/>
        <w:spacing w:line="480" w:lineRule="exact"/>
        <w:ind w:firstLine="555"/>
        <w:rPr>
          <w:sz w:val="24"/>
          <w:highlight w:val="none"/>
        </w:rPr>
      </w:pPr>
      <w:r>
        <w:rPr>
          <w:sz w:val="24"/>
          <w:highlight w:val="none"/>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pPr>
        <w:snapToGrid w:val="0"/>
        <w:spacing w:line="360" w:lineRule="auto"/>
        <w:ind w:firstLine="482" w:firstLineChars="200"/>
        <w:jc w:val="left"/>
        <w:rPr>
          <w:b/>
          <w:bCs/>
          <w:sz w:val="24"/>
          <w:highlight w:val="none"/>
        </w:rPr>
      </w:pPr>
      <w:r>
        <w:rPr>
          <w:b/>
          <w:bCs/>
          <w:sz w:val="24"/>
          <w:highlight w:val="none"/>
        </w:rPr>
        <w:t>五、评审标准</w:t>
      </w:r>
    </w:p>
    <w:p>
      <w:pPr>
        <w:snapToGrid w:val="0"/>
        <w:spacing w:line="360" w:lineRule="auto"/>
        <w:ind w:firstLine="480" w:firstLineChars="200"/>
        <w:jc w:val="left"/>
        <w:rPr>
          <w:sz w:val="24"/>
          <w:highlight w:val="none"/>
        </w:rPr>
      </w:pPr>
      <w:r>
        <w:rPr>
          <w:sz w:val="24"/>
          <w:highlight w:val="none"/>
        </w:rPr>
        <w:t>技术商务部分评审结束后，再开启最后报价计算分值。总分值为100分，加分和减分因素除外。</w:t>
      </w:r>
    </w:p>
    <w:p>
      <w:pPr>
        <w:numPr>
          <w:ilvl w:val="0"/>
          <w:numId w:val="6"/>
        </w:numPr>
        <w:snapToGrid w:val="0"/>
        <w:spacing w:line="360" w:lineRule="auto"/>
        <w:ind w:left="482"/>
        <w:jc w:val="left"/>
        <w:rPr>
          <w:b/>
          <w:bCs/>
          <w:sz w:val="24"/>
          <w:highlight w:val="none"/>
        </w:rPr>
      </w:pPr>
      <w:r>
        <w:rPr>
          <w:b/>
          <w:bCs/>
          <w:sz w:val="24"/>
          <w:highlight w:val="none"/>
        </w:rPr>
        <w:t>技术商务响应文件（满分</w:t>
      </w:r>
      <w:r>
        <w:rPr>
          <w:rFonts w:hint="eastAsia"/>
          <w:b/>
          <w:bCs/>
          <w:sz w:val="24"/>
          <w:highlight w:val="none"/>
          <w:lang w:val="en-US" w:eastAsia="zh-CN"/>
        </w:rPr>
        <w:t>7</w:t>
      </w:r>
      <w:r>
        <w:rPr>
          <w:rFonts w:hint="eastAsia"/>
          <w:b/>
          <w:bCs/>
          <w:sz w:val="24"/>
          <w:highlight w:val="none"/>
        </w:rPr>
        <w:t>0</w:t>
      </w:r>
      <w:r>
        <w:rPr>
          <w:b/>
          <w:bCs/>
          <w:sz w:val="24"/>
          <w:highlight w:val="none"/>
        </w:rPr>
        <w:t>分）</w:t>
      </w:r>
    </w:p>
    <w:p>
      <w:pPr>
        <w:pStyle w:val="21"/>
        <w:ind w:left="0" w:leftChars="0" w:firstLine="0" w:firstLineChars="0"/>
        <w:rPr>
          <w:b/>
          <w:bCs/>
          <w:sz w:val="24"/>
          <w:highlight w:val="none"/>
        </w:rPr>
      </w:pPr>
    </w:p>
    <w:tbl>
      <w:tblPr>
        <w:tblStyle w:val="3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2813"/>
        <w:gridCol w:w="430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648" w:type="dxa"/>
            <w:vAlign w:val="center"/>
          </w:tcPr>
          <w:p>
            <w:pPr>
              <w:spacing w:line="420" w:lineRule="exact"/>
              <w:ind w:left="-40" w:leftChars="0"/>
              <w:jc w:val="center"/>
              <w:rPr>
                <w:vertAlign w:val="baseline"/>
              </w:rPr>
            </w:pPr>
            <w:r>
              <w:rPr>
                <w:rFonts w:hint="eastAsia" w:ascii="宋体" w:hAnsi="宋体" w:eastAsia="宋体" w:cs="宋体"/>
                <w:b/>
                <w:bCs/>
                <w:sz w:val="24"/>
                <w:szCs w:val="24"/>
              </w:rPr>
              <w:t>评审项目</w:t>
            </w:r>
          </w:p>
        </w:tc>
        <w:tc>
          <w:tcPr>
            <w:tcW w:w="2813" w:type="dxa"/>
            <w:vAlign w:val="center"/>
          </w:tcPr>
          <w:p>
            <w:pPr>
              <w:spacing w:line="420" w:lineRule="exact"/>
              <w:ind w:left="-40" w:leftChars="0"/>
              <w:jc w:val="center"/>
              <w:rPr>
                <w:vertAlign w:val="baseline"/>
              </w:rPr>
            </w:pPr>
            <w:r>
              <w:rPr>
                <w:rFonts w:hint="eastAsia" w:ascii="宋体" w:hAnsi="宋体" w:eastAsia="宋体" w:cs="宋体"/>
                <w:b/>
                <w:bCs/>
                <w:sz w:val="24"/>
                <w:szCs w:val="24"/>
              </w:rPr>
              <w:t>评审要求</w:t>
            </w:r>
          </w:p>
        </w:tc>
        <w:tc>
          <w:tcPr>
            <w:tcW w:w="4300" w:type="dxa"/>
            <w:vAlign w:val="center"/>
          </w:tcPr>
          <w:p>
            <w:pPr>
              <w:spacing w:line="420" w:lineRule="exact"/>
              <w:ind w:left="-40" w:leftChars="0"/>
              <w:jc w:val="center"/>
              <w:rPr>
                <w:vertAlign w:val="baseline"/>
              </w:rPr>
            </w:pPr>
            <w:r>
              <w:rPr>
                <w:rFonts w:hint="eastAsia" w:ascii="宋体" w:hAnsi="宋体" w:eastAsia="宋体" w:cs="宋体"/>
                <w:b/>
                <w:bCs/>
                <w:sz w:val="24"/>
                <w:szCs w:val="24"/>
              </w:rPr>
              <w:t>评审因素</w:t>
            </w:r>
          </w:p>
        </w:tc>
        <w:tc>
          <w:tcPr>
            <w:tcW w:w="696" w:type="dxa"/>
            <w:vAlign w:val="center"/>
          </w:tcPr>
          <w:p>
            <w:pPr>
              <w:spacing w:line="420" w:lineRule="exact"/>
              <w:ind w:left="-40" w:leftChars="0"/>
              <w:jc w:val="center"/>
              <w:rPr>
                <w:vertAlign w:val="baseline"/>
              </w:rPr>
            </w:pPr>
            <w:r>
              <w:rPr>
                <w:rFonts w:hint="eastAsia" w:ascii="宋体" w:hAnsi="宋体" w:eastAsia="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648" w:type="dxa"/>
            <w:vAlign w:val="center"/>
          </w:tcPr>
          <w:p>
            <w:pPr>
              <w:jc w:val="center"/>
              <w:rPr>
                <w:vertAlign w:val="baseline"/>
              </w:rPr>
            </w:pPr>
            <w:r>
              <w:rPr>
                <w:rFonts w:hint="eastAsia" w:ascii="宋体" w:hAnsi="宋体" w:eastAsia="宋体" w:cs="宋体"/>
                <w:bCs/>
                <w:spacing w:val="6"/>
                <w:sz w:val="24"/>
                <w:szCs w:val="24"/>
              </w:rPr>
              <w:t>1.业绩案例（9分）</w:t>
            </w:r>
          </w:p>
        </w:tc>
        <w:tc>
          <w:tcPr>
            <w:tcW w:w="2813" w:type="dxa"/>
            <w:vAlign w:val="center"/>
          </w:tcPr>
          <w:p>
            <w:pPr>
              <w:jc w:val="center"/>
              <w:rPr>
                <w:vertAlign w:val="baseline"/>
              </w:rPr>
            </w:pPr>
            <w:r>
              <w:rPr>
                <w:rFonts w:hint="eastAsia" w:ascii="宋体" w:hAnsi="宋体" w:eastAsia="宋体" w:cs="宋体"/>
                <w:bCs/>
                <w:spacing w:val="6"/>
                <w:sz w:val="24"/>
                <w:szCs w:val="24"/>
              </w:rPr>
              <w:t>根据供应商提供的合同原件的复印件（须加盖公章）进行评审。</w:t>
            </w:r>
          </w:p>
        </w:tc>
        <w:tc>
          <w:tcPr>
            <w:tcW w:w="4300" w:type="dxa"/>
            <w:vAlign w:val="center"/>
          </w:tcPr>
          <w:p>
            <w:pPr>
              <w:jc w:val="left"/>
              <w:rPr>
                <w:vertAlign w:val="baseline"/>
              </w:rPr>
            </w:pPr>
            <w:r>
              <w:rPr>
                <w:rFonts w:hint="eastAsia" w:ascii="宋体" w:hAnsi="宋体" w:eastAsia="宋体" w:cs="宋体"/>
                <w:color w:val="auto"/>
                <w:sz w:val="24"/>
                <w:szCs w:val="24"/>
              </w:rPr>
              <w:t>供应商所投产品20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年1月1日以来至今销售类似业绩</w:t>
            </w:r>
            <w:r>
              <w:rPr>
                <w:rFonts w:hint="eastAsia" w:ascii="宋体" w:hAnsi="宋体" w:eastAsia="宋体" w:cs="宋体"/>
                <w:sz w:val="24"/>
                <w:szCs w:val="24"/>
              </w:rPr>
              <w:t>，</w:t>
            </w:r>
            <w:r>
              <w:rPr>
                <w:rFonts w:hint="eastAsia" w:ascii="宋体" w:hAnsi="宋体" w:eastAsia="宋体" w:cs="宋体"/>
                <w:color w:val="auto"/>
                <w:sz w:val="24"/>
                <w:szCs w:val="24"/>
              </w:rPr>
              <w:t>提供清晰完整的采购项目合同</w:t>
            </w:r>
            <w:r>
              <w:rPr>
                <w:rFonts w:hint="eastAsia" w:ascii="宋体" w:hAnsi="宋体" w:eastAsia="宋体" w:cs="宋体"/>
                <w:sz w:val="24"/>
                <w:szCs w:val="24"/>
              </w:rPr>
              <w:t>，每提供一份业绩得3分，该项最高得9分。</w:t>
            </w:r>
          </w:p>
        </w:tc>
        <w:tc>
          <w:tcPr>
            <w:tcW w:w="696" w:type="dxa"/>
            <w:vAlign w:val="center"/>
          </w:tcPr>
          <w:p>
            <w:pPr>
              <w:spacing w:line="4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vAlign w:val="center"/>
          </w:tcPr>
          <w:p>
            <w:pPr>
              <w:jc w:val="center"/>
              <w:rPr>
                <w:vertAlign w:val="baseline"/>
              </w:rPr>
            </w:pPr>
            <w:r>
              <w:rPr>
                <w:rFonts w:hint="eastAsia" w:ascii="宋体" w:hAnsi="宋体" w:eastAsia="宋体" w:cs="宋体"/>
                <w:bCs/>
                <w:spacing w:val="6"/>
                <w:sz w:val="24"/>
                <w:szCs w:val="24"/>
              </w:rPr>
              <w:t>2.技术参数（30分）</w:t>
            </w:r>
          </w:p>
        </w:tc>
        <w:tc>
          <w:tcPr>
            <w:tcW w:w="2813" w:type="dxa"/>
            <w:vAlign w:val="center"/>
          </w:tcPr>
          <w:p>
            <w:pPr>
              <w:spacing w:line="420" w:lineRule="exact"/>
              <w:jc w:val="center"/>
              <w:rPr>
                <w:vertAlign w:val="baseline"/>
              </w:rPr>
            </w:pPr>
            <w:r>
              <w:rPr>
                <w:rFonts w:hint="eastAsia" w:ascii="宋体" w:hAnsi="宋体" w:eastAsia="宋体" w:cs="宋体"/>
                <w:bCs/>
                <w:spacing w:val="6"/>
                <w:sz w:val="24"/>
                <w:szCs w:val="24"/>
              </w:rPr>
              <w:t>技术参数要求进行逐条应答；参数偏离表须与采购文件技术参数条款严格对应，如有缺漏、删减或自行修改的，以及未提供条款中要求的</w:t>
            </w:r>
            <w:r>
              <w:rPr>
                <w:rFonts w:hint="eastAsia" w:ascii="宋体" w:hAnsi="宋体" w:eastAsia="宋体" w:cs="宋体"/>
                <w:bCs/>
                <w:spacing w:val="6"/>
                <w:sz w:val="24"/>
                <w:szCs w:val="24"/>
                <w:lang w:val="en-US" w:eastAsia="zh-CN"/>
              </w:rPr>
              <w:t>产品彩页或检测报告等佐证材料</w:t>
            </w:r>
            <w:r>
              <w:rPr>
                <w:rFonts w:hint="eastAsia" w:ascii="宋体" w:hAnsi="宋体" w:eastAsia="宋体" w:cs="宋体"/>
                <w:bCs/>
                <w:spacing w:val="6"/>
                <w:sz w:val="24"/>
                <w:szCs w:val="24"/>
              </w:rPr>
              <w:t>，</w:t>
            </w:r>
            <w:r>
              <w:rPr>
                <w:rFonts w:hint="eastAsia" w:ascii="宋体" w:hAnsi="宋体" w:eastAsia="宋体" w:cs="宋体"/>
                <w:bCs/>
                <w:spacing w:val="6"/>
                <w:sz w:val="24"/>
                <w:szCs w:val="24"/>
                <w:lang w:val="en-US" w:eastAsia="zh-CN"/>
              </w:rPr>
              <w:t>视为负偏离</w:t>
            </w:r>
            <w:r>
              <w:rPr>
                <w:rFonts w:hint="eastAsia" w:ascii="宋体" w:hAnsi="宋体" w:eastAsia="宋体" w:cs="宋体"/>
                <w:bCs/>
                <w:spacing w:val="6"/>
                <w:sz w:val="24"/>
                <w:szCs w:val="24"/>
              </w:rPr>
              <w:t>。</w:t>
            </w:r>
          </w:p>
        </w:tc>
        <w:tc>
          <w:tcPr>
            <w:tcW w:w="4300" w:type="dxa"/>
            <w:vAlign w:val="center"/>
          </w:tcPr>
          <w:p>
            <w:pPr>
              <w:spacing w:line="420" w:lineRule="exact"/>
              <w:jc w:val="left"/>
              <w:rPr>
                <w:vertAlign w:val="baseline"/>
              </w:rPr>
            </w:pPr>
            <w:r>
              <w:rPr>
                <w:rFonts w:hint="eastAsia" w:ascii="宋体" w:hAnsi="宋体" w:eastAsia="宋体" w:cs="宋体"/>
                <w:sz w:val="24"/>
                <w:szCs w:val="24"/>
              </w:rPr>
              <w:t>所投产品</w:t>
            </w:r>
            <w:r>
              <w:rPr>
                <w:rFonts w:hint="eastAsia" w:ascii="宋体" w:hAnsi="宋体" w:eastAsia="宋体" w:cs="宋体"/>
                <w:color w:val="auto"/>
                <w:kern w:val="2"/>
                <w:sz w:val="24"/>
                <w:szCs w:val="24"/>
                <w:lang w:val="en-US" w:eastAsia="zh-Hans"/>
              </w:rPr>
              <w:t>完全满足磋商文件《第三章项目需求》中“</w:t>
            </w:r>
            <w:r>
              <w:rPr>
                <w:rFonts w:hint="eastAsia" w:ascii="宋体" w:hAnsi="宋体" w:eastAsia="宋体" w:cs="宋体"/>
                <w:color w:val="auto"/>
                <w:kern w:val="2"/>
                <w:sz w:val="24"/>
                <w:szCs w:val="24"/>
                <w:lang w:val="en-US" w:eastAsia="zh-CN"/>
              </w:rPr>
              <w:t>四</w:t>
            </w:r>
            <w:r>
              <w:rPr>
                <w:rFonts w:hint="eastAsia" w:ascii="宋体" w:hAnsi="宋体" w:eastAsia="宋体" w:cs="宋体"/>
                <w:color w:val="auto"/>
                <w:kern w:val="2"/>
                <w:sz w:val="24"/>
                <w:szCs w:val="24"/>
                <w:lang w:val="en-US" w:eastAsia="zh-Hans"/>
              </w:rPr>
              <w:t>、</w:t>
            </w:r>
            <w:r>
              <w:rPr>
                <w:rFonts w:hint="eastAsia" w:ascii="宋体" w:hAnsi="宋体" w:cs="宋体"/>
                <w:color w:val="auto"/>
                <w:kern w:val="2"/>
                <w:sz w:val="24"/>
                <w:szCs w:val="24"/>
                <w:lang w:val="en-US" w:eastAsia="zh-CN"/>
              </w:rPr>
              <w:t>技术要求</w:t>
            </w:r>
            <w:r>
              <w:rPr>
                <w:rFonts w:hint="eastAsia" w:ascii="宋体" w:hAnsi="宋体" w:eastAsia="宋体" w:cs="宋体"/>
                <w:color w:val="auto"/>
                <w:kern w:val="2"/>
                <w:sz w:val="24"/>
                <w:szCs w:val="24"/>
                <w:lang w:val="en-US" w:eastAsia="zh-Hans"/>
              </w:rPr>
              <w:t>”</w:t>
            </w:r>
            <w:r>
              <w:rPr>
                <w:rFonts w:hint="eastAsia" w:ascii="宋体" w:hAnsi="宋体" w:eastAsia="宋体" w:cs="宋体"/>
                <w:sz w:val="24"/>
                <w:szCs w:val="24"/>
              </w:rPr>
              <w:t>的得基本分</w:t>
            </w:r>
            <w:r>
              <w:rPr>
                <w:rFonts w:hint="eastAsia" w:ascii="宋体" w:hAnsi="宋体" w:eastAsia="宋体" w:cs="宋体"/>
                <w:sz w:val="24"/>
                <w:szCs w:val="24"/>
                <w:lang w:val="en-US" w:eastAsia="zh-CN"/>
              </w:rPr>
              <w:t>3</w:t>
            </w:r>
            <w:r>
              <w:rPr>
                <w:rFonts w:hint="eastAsia" w:ascii="宋体" w:hAnsi="宋体" w:eastAsia="宋体" w:cs="宋体"/>
                <w:sz w:val="24"/>
                <w:szCs w:val="24"/>
              </w:rPr>
              <w:t>0分，技术参数</w:t>
            </w:r>
            <w:r>
              <w:rPr>
                <w:rFonts w:hint="eastAsia" w:ascii="宋体" w:hAnsi="宋体" w:eastAsia="宋体" w:cs="宋体"/>
                <w:bCs/>
                <w:spacing w:val="6"/>
                <w:sz w:val="24"/>
                <w:szCs w:val="24"/>
              </w:rPr>
              <w:t>每负偏离1项扣3分；</w:t>
            </w:r>
            <w:r>
              <w:rPr>
                <w:rFonts w:hint="eastAsia" w:ascii="宋体" w:hAnsi="宋体" w:eastAsia="宋体" w:cs="宋体"/>
                <w:sz w:val="24"/>
                <w:szCs w:val="24"/>
              </w:rPr>
              <w:t>该项最高得30分，</w:t>
            </w:r>
            <w:r>
              <w:rPr>
                <w:rFonts w:hint="eastAsia" w:ascii="宋体" w:hAnsi="宋体" w:eastAsia="宋体" w:cs="宋体"/>
                <w:bCs/>
                <w:spacing w:val="6"/>
                <w:sz w:val="24"/>
                <w:szCs w:val="24"/>
              </w:rPr>
              <w:t>最低0分</w:t>
            </w:r>
            <w:r>
              <w:rPr>
                <w:rFonts w:hint="eastAsia" w:ascii="宋体" w:hAnsi="宋体" w:eastAsia="宋体" w:cs="宋体"/>
                <w:sz w:val="24"/>
                <w:szCs w:val="24"/>
              </w:rPr>
              <w:t>。</w:t>
            </w:r>
          </w:p>
        </w:tc>
        <w:tc>
          <w:tcPr>
            <w:tcW w:w="696" w:type="dxa"/>
            <w:vAlign w:val="center"/>
          </w:tcPr>
          <w:p>
            <w:pPr>
              <w:spacing w:line="42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vMerge w:val="restart"/>
            <w:vAlign w:val="center"/>
          </w:tcPr>
          <w:p>
            <w:pPr>
              <w:jc w:val="center"/>
              <w:rPr>
                <w:vertAlign w:val="baseline"/>
              </w:rPr>
            </w:pPr>
            <w:r>
              <w:rPr>
                <w:rFonts w:hint="eastAsia" w:ascii="宋体" w:hAnsi="宋体" w:eastAsia="宋体" w:cs="宋体"/>
                <w:bCs/>
                <w:spacing w:val="6"/>
                <w:sz w:val="24"/>
                <w:szCs w:val="24"/>
              </w:rPr>
              <w:t>3.项目实施方案（</w:t>
            </w:r>
            <w:r>
              <w:rPr>
                <w:rFonts w:hint="eastAsia" w:ascii="宋体" w:hAnsi="宋体" w:eastAsia="宋体" w:cs="宋体"/>
                <w:bCs/>
                <w:spacing w:val="6"/>
                <w:sz w:val="24"/>
                <w:szCs w:val="24"/>
                <w:lang w:val="en-US" w:eastAsia="zh-CN"/>
              </w:rPr>
              <w:t>16</w:t>
            </w:r>
            <w:r>
              <w:rPr>
                <w:rFonts w:hint="eastAsia" w:ascii="宋体" w:hAnsi="宋体" w:eastAsia="宋体" w:cs="宋体"/>
                <w:bCs/>
                <w:spacing w:val="6"/>
                <w:sz w:val="24"/>
                <w:szCs w:val="24"/>
              </w:rPr>
              <w:t>分）</w:t>
            </w:r>
          </w:p>
        </w:tc>
        <w:tc>
          <w:tcPr>
            <w:tcW w:w="2813" w:type="dxa"/>
            <w:vAlign w:val="center"/>
          </w:tcPr>
          <w:p>
            <w:pPr>
              <w:spacing w:line="420" w:lineRule="exact"/>
              <w:jc w:val="center"/>
              <w:rPr>
                <w:vertAlign w:val="baseline"/>
              </w:rPr>
            </w:pPr>
            <w:r>
              <w:rPr>
                <w:rFonts w:hint="eastAsia" w:ascii="宋体" w:hAnsi="宋体" w:eastAsia="宋体" w:cs="宋体"/>
                <w:sz w:val="24"/>
                <w:szCs w:val="24"/>
              </w:rPr>
              <w:t>项目实施方案中应有产品安装、人员、调试等明确具体的内容，包含供货承诺及具体安排，并根据用户需求提供详细明确的安装计划及安装人员安排。</w:t>
            </w:r>
          </w:p>
        </w:tc>
        <w:tc>
          <w:tcPr>
            <w:tcW w:w="4300" w:type="dxa"/>
            <w:vAlign w:val="center"/>
          </w:tcPr>
          <w:p>
            <w:pPr>
              <w:spacing w:line="420" w:lineRule="exact"/>
              <w:jc w:val="left"/>
              <w:rPr>
                <w:vertAlign w:val="baseline"/>
              </w:rPr>
            </w:pPr>
            <w:r>
              <w:rPr>
                <w:rFonts w:hint="eastAsia" w:ascii="宋体" w:hAnsi="宋体" w:eastAsia="宋体" w:cs="宋体"/>
                <w:sz w:val="24"/>
                <w:szCs w:val="24"/>
              </w:rPr>
              <w:t>安装和调试方案：内容阐述详尽，整体合理性高、可行性强，同时对实施过程表述可靠性高、技术性强的，得10分；内容阐述较为详尽，合理性较高、可行性较强，同时对实施过程表述可靠性较高、技术性较强的，得7分；内容阐述有一定欠缺，整体合理性与可行性稍弱，同时对实施过程表述可靠性与技术性稍弱的，得4分；内容阐述不够周到，整体合理性与可行性有待提升，同时对实施过程表述可靠性与技术性弱的，得1分。</w:t>
            </w:r>
          </w:p>
        </w:tc>
        <w:tc>
          <w:tcPr>
            <w:tcW w:w="696" w:type="dxa"/>
            <w:vAlign w:val="center"/>
          </w:tcPr>
          <w:p>
            <w:pPr>
              <w:spacing w:line="42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vMerge w:val="continue"/>
            <w:vAlign w:val="center"/>
          </w:tcPr>
          <w:p>
            <w:pPr>
              <w:jc w:val="center"/>
              <w:rPr>
                <w:vertAlign w:val="baseline"/>
              </w:rPr>
            </w:pPr>
          </w:p>
        </w:tc>
        <w:tc>
          <w:tcPr>
            <w:tcW w:w="2813" w:type="dxa"/>
            <w:vAlign w:val="center"/>
          </w:tcPr>
          <w:p>
            <w:pPr>
              <w:spacing w:line="420" w:lineRule="exact"/>
              <w:jc w:val="center"/>
              <w:rPr>
                <w:vertAlign w:val="baseline"/>
              </w:rPr>
            </w:pPr>
            <w:r>
              <w:rPr>
                <w:rFonts w:hint="eastAsia" w:ascii="宋体" w:hAnsi="宋体" w:eastAsia="宋体" w:cs="宋体"/>
                <w:sz w:val="24"/>
                <w:szCs w:val="24"/>
              </w:rPr>
              <w:t>项目实施方案中应有产品验收的明确且可操作的具体内容。</w:t>
            </w:r>
          </w:p>
        </w:tc>
        <w:tc>
          <w:tcPr>
            <w:tcW w:w="4300" w:type="dxa"/>
            <w:vAlign w:val="center"/>
          </w:tcPr>
          <w:p>
            <w:pPr>
              <w:spacing w:line="420" w:lineRule="exact"/>
              <w:jc w:val="left"/>
              <w:rPr>
                <w:vertAlign w:val="baseline"/>
              </w:rPr>
            </w:pPr>
            <w:r>
              <w:rPr>
                <w:rFonts w:hint="eastAsia" w:ascii="宋体" w:hAnsi="宋体" w:eastAsia="宋体" w:cs="宋体"/>
                <w:sz w:val="24"/>
                <w:szCs w:val="24"/>
              </w:rPr>
              <w:t>（3）验收方案完整可行、可操作性强、完全满足项目需求产品验收的得</w:t>
            </w:r>
            <w:r>
              <w:rPr>
                <w:rFonts w:hint="eastAsia" w:ascii="宋体" w:hAnsi="宋体" w:eastAsia="宋体" w:cs="宋体"/>
                <w:sz w:val="24"/>
                <w:szCs w:val="24"/>
                <w:lang w:val="en-US" w:eastAsia="zh-CN"/>
              </w:rPr>
              <w:t>6</w:t>
            </w:r>
            <w:r>
              <w:rPr>
                <w:rFonts w:hint="eastAsia" w:ascii="宋体" w:hAnsi="宋体" w:eastAsia="宋体" w:cs="宋体"/>
                <w:sz w:val="24"/>
                <w:szCs w:val="24"/>
              </w:rPr>
              <w:t>分；验收方案说明较完整可行、可操作性较强、基本满足项目需求产品验收的得</w:t>
            </w:r>
            <w:r>
              <w:rPr>
                <w:rFonts w:hint="eastAsia" w:ascii="宋体" w:hAnsi="宋体" w:eastAsia="宋体" w:cs="宋体"/>
                <w:sz w:val="24"/>
                <w:szCs w:val="24"/>
                <w:lang w:val="en-US" w:eastAsia="zh-CN"/>
              </w:rPr>
              <w:t>4</w:t>
            </w:r>
            <w:r>
              <w:rPr>
                <w:rFonts w:hint="eastAsia" w:ascii="宋体" w:hAnsi="宋体" w:eastAsia="宋体" w:cs="宋体"/>
                <w:sz w:val="24"/>
                <w:szCs w:val="24"/>
              </w:rPr>
              <w:t>分；验收方案说明可行性较差、可操作性弱的得</w:t>
            </w:r>
            <w:r>
              <w:rPr>
                <w:rFonts w:hint="eastAsia" w:ascii="宋体" w:hAnsi="宋体" w:eastAsia="宋体" w:cs="宋体"/>
                <w:sz w:val="24"/>
                <w:szCs w:val="24"/>
                <w:lang w:val="en-US" w:eastAsia="zh-CN"/>
              </w:rPr>
              <w:t>2</w:t>
            </w:r>
            <w:r>
              <w:rPr>
                <w:rFonts w:hint="eastAsia" w:ascii="宋体" w:hAnsi="宋体" w:eastAsia="宋体" w:cs="宋体"/>
                <w:sz w:val="24"/>
                <w:szCs w:val="24"/>
              </w:rPr>
              <w:t>分；该项最高得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696" w:type="dxa"/>
            <w:vAlign w:val="center"/>
          </w:tcPr>
          <w:p>
            <w:pPr>
              <w:spacing w:line="4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vAlign w:val="center"/>
          </w:tcPr>
          <w:p>
            <w:pPr>
              <w:jc w:val="center"/>
              <w:rPr>
                <w:vertAlign w:val="baseline"/>
              </w:rPr>
            </w:pPr>
            <w:r>
              <w:rPr>
                <w:rFonts w:hint="eastAsia" w:ascii="宋体" w:hAnsi="宋体" w:eastAsia="宋体" w:cs="宋体"/>
                <w:bCs/>
                <w:spacing w:val="6"/>
                <w:sz w:val="24"/>
                <w:szCs w:val="24"/>
              </w:rPr>
              <w:t>4.</w:t>
            </w:r>
            <w:r>
              <w:rPr>
                <w:rFonts w:hint="eastAsia" w:ascii="宋体" w:hAnsi="宋体" w:eastAsia="宋体" w:cs="宋体"/>
                <w:sz w:val="24"/>
                <w:szCs w:val="24"/>
              </w:rPr>
              <w:t>产品技术培训（</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2813" w:type="dxa"/>
            <w:vAlign w:val="center"/>
          </w:tcPr>
          <w:p>
            <w:pPr>
              <w:spacing w:line="420" w:lineRule="exact"/>
              <w:jc w:val="center"/>
              <w:rPr>
                <w:vertAlign w:val="baseline"/>
              </w:rPr>
            </w:pPr>
            <w:r>
              <w:rPr>
                <w:rFonts w:hint="eastAsia" w:ascii="宋体" w:hAnsi="宋体" w:eastAsia="宋体" w:cs="宋体"/>
                <w:sz w:val="24"/>
                <w:szCs w:val="24"/>
              </w:rPr>
              <w:t>方案中应有产品技术培训的明确具体内容。</w:t>
            </w:r>
          </w:p>
        </w:tc>
        <w:tc>
          <w:tcPr>
            <w:tcW w:w="4300" w:type="dxa"/>
            <w:vAlign w:val="center"/>
          </w:tcPr>
          <w:p>
            <w:pPr>
              <w:spacing w:line="420" w:lineRule="exact"/>
              <w:jc w:val="left"/>
              <w:rPr>
                <w:vertAlign w:val="baseline"/>
              </w:rPr>
            </w:pPr>
            <w:r>
              <w:rPr>
                <w:rFonts w:hint="eastAsia" w:ascii="宋体" w:hAnsi="宋体" w:eastAsia="宋体" w:cs="宋体"/>
                <w:sz w:val="24"/>
                <w:szCs w:val="24"/>
              </w:rPr>
              <w:t>产品技术培训内容清晰明确且完整合理针对性强的得</w:t>
            </w:r>
            <w:r>
              <w:rPr>
                <w:rFonts w:hint="eastAsia" w:ascii="宋体" w:hAnsi="宋体" w:eastAsia="宋体" w:cs="宋体"/>
                <w:sz w:val="24"/>
                <w:szCs w:val="24"/>
                <w:lang w:val="en-US" w:eastAsia="zh-CN"/>
              </w:rPr>
              <w:t>6</w:t>
            </w:r>
            <w:r>
              <w:rPr>
                <w:rFonts w:hint="eastAsia" w:ascii="宋体" w:hAnsi="宋体" w:eastAsia="宋体" w:cs="宋体"/>
                <w:sz w:val="24"/>
                <w:szCs w:val="24"/>
              </w:rPr>
              <w:t>分；产品技术培训表述逻辑导致内容不够明确尽管也完整合理有一定的针对性的得</w:t>
            </w:r>
            <w:r>
              <w:rPr>
                <w:rFonts w:hint="eastAsia" w:ascii="宋体" w:hAnsi="宋体" w:eastAsia="宋体" w:cs="宋体"/>
                <w:sz w:val="24"/>
                <w:szCs w:val="24"/>
                <w:lang w:val="en-US" w:eastAsia="zh-CN"/>
              </w:rPr>
              <w:t>4</w:t>
            </w:r>
            <w:r>
              <w:rPr>
                <w:rFonts w:hint="eastAsia" w:ascii="宋体" w:hAnsi="宋体" w:eastAsia="宋体" w:cs="宋体"/>
                <w:sz w:val="24"/>
                <w:szCs w:val="24"/>
              </w:rPr>
              <w:t>分；产品技术培训内容表述简单有一定的合理性但缺乏完整度针对性不强的得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分；该项最高得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696" w:type="dxa"/>
            <w:vAlign w:val="center"/>
          </w:tcPr>
          <w:p>
            <w:pPr>
              <w:spacing w:line="4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vMerge w:val="restart"/>
            <w:vAlign w:val="center"/>
          </w:tcPr>
          <w:p>
            <w:pPr>
              <w:jc w:val="center"/>
              <w:rPr>
                <w:vertAlign w:val="baseline"/>
              </w:rPr>
            </w:pPr>
            <w:r>
              <w:rPr>
                <w:rFonts w:hint="eastAsia" w:ascii="宋体" w:hAnsi="宋体" w:eastAsia="宋体" w:cs="宋体"/>
                <w:bCs/>
                <w:spacing w:val="6"/>
                <w:sz w:val="24"/>
                <w:szCs w:val="24"/>
              </w:rPr>
              <w:t>5.售后服务方案（</w:t>
            </w:r>
            <w:r>
              <w:rPr>
                <w:rFonts w:hint="eastAsia" w:ascii="宋体" w:hAnsi="宋体" w:eastAsia="宋体" w:cs="宋体"/>
                <w:bCs/>
                <w:spacing w:val="6"/>
                <w:sz w:val="24"/>
                <w:szCs w:val="24"/>
                <w:lang w:val="en-US" w:eastAsia="zh-CN"/>
              </w:rPr>
              <w:t>9</w:t>
            </w:r>
            <w:r>
              <w:rPr>
                <w:rFonts w:hint="eastAsia" w:ascii="宋体" w:hAnsi="宋体" w:eastAsia="宋体" w:cs="宋体"/>
                <w:bCs/>
                <w:spacing w:val="6"/>
                <w:sz w:val="24"/>
                <w:szCs w:val="24"/>
              </w:rPr>
              <w:t>分）</w:t>
            </w:r>
          </w:p>
        </w:tc>
        <w:tc>
          <w:tcPr>
            <w:tcW w:w="2813" w:type="dxa"/>
            <w:vAlign w:val="center"/>
          </w:tcPr>
          <w:p>
            <w:pPr>
              <w:spacing w:line="420" w:lineRule="exact"/>
              <w:jc w:val="center"/>
              <w:rPr>
                <w:vertAlign w:val="baseline"/>
              </w:rPr>
            </w:pPr>
            <w:r>
              <w:rPr>
                <w:rFonts w:hint="eastAsia" w:ascii="宋体" w:hAnsi="宋体" w:eastAsia="宋体" w:cs="宋体"/>
                <w:sz w:val="24"/>
                <w:szCs w:val="24"/>
              </w:rPr>
              <w:t>售后服务方案中应有专业技术维护服务人员，服务响应时间、标准和服务承诺及产品出现质量问题时的维修维护方案等内容。</w:t>
            </w:r>
          </w:p>
        </w:tc>
        <w:tc>
          <w:tcPr>
            <w:tcW w:w="4300" w:type="dxa"/>
            <w:vAlign w:val="center"/>
          </w:tcPr>
          <w:p>
            <w:pPr>
              <w:spacing w:line="420" w:lineRule="exact"/>
              <w:jc w:val="left"/>
              <w:rPr>
                <w:vertAlign w:val="baseline"/>
              </w:rPr>
            </w:pPr>
            <w:r>
              <w:rPr>
                <w:rFonts w:hint="eastAsia" w:ascii="宋体" w:hAnsi="宋体" w:eastAsia="宋体" w:cs="宋体"/>
                <w:sz w:val="24"/>
                <w:szCs w:val="24"/>
              </w:rPr>
              <w:t>售后服务方案切实可行、响应内容重点突出的得</w:t>
            </w:r>
            <w:r>
              <w:rPr>
                <w:rFonts w:hint="eastAsia" w:ascii="宋体" w:hAnsi="宋体" w:eastAsia="宋体" w:cs="宋体"/>
                <w:sz w:val="24"/>
                <w:szCs w:val="24"/>
                <w:lang w:val="en-US" w:eastAsia="zh-CN"/>
              </w:rPr>
              <w:t>6</w:t>
            </w:r>
            <w:r>
              <w:rPr>
                <w:rFonts w:hint="eastAsia" w:ascii="宋体" w:hAnsi="宋体" w:eastAsia="宋体" w:cs="宋体"/>
                <w:sz w:val="24"/>
                <w:szCs w:val="24"/>
              </w:rPr>
              <w:t>分；售后服务方案可行性较高，重点较突出的得</w:t>
            </w:r>
            <w:r>
              <w:rPr>
                <w:rFonts w:hint="eastAsia" w:ascii="宋体" w:hAnsi="宋体" w:eastAsia="宋体" w:cs="宋体"/>
                <w:sz w:val="24"/>
                <w:szCs w:val="24"/>
                <w:lang w:val="en-US" w:eastAsia="zh-CN"/>
              </w:rPr>
              <w:t>4</w:t>
            </w:r>
            <w:r>
              <w:rPr>
                <w:rFonts w:hint="eastAsia" w:ascii="宋体" w:hAnsi="宋体" w:eastAsia="宋体" w:cs="宋体"/>
                <w:sz w:val="24"/>
                <w:szCs w:val="24"/>
              </w:rPr>
              <w:t>分；售后服务方案有一定的可行性，重点响应性不高的得</w:t>
            </w:r>
            <w:r>
              <w:rPr>
                <w:rFonts w:hint="eastAsia" w:ascii="宋体" w:hAnsi="宋体" w:eastAsia="宋体" w:cs="宋体"/>
                <w:sz w:val="24"/>
                <w:szCs w:val="24"/>
                <w:lang w:val="en-US" w:eastAsia="zh-CN"/>
              </w:rPr>
              <w:t>2</w:t>
            </w:r>
            <w:r>
              <w:rPr>
                <w:rFonts w:hint="eastAsia" w:ascii="宋体" w:hAnsi="宋体" w:eastAsia="宋体" w:cs="宋体"/>
                <w:sz w:val="24"/>
                <w:szCs w:val="24"/>
              </w:rPr>
              <w:t>分；该项最高得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696" w:type="dxa"/>
            <w:vAlign w:val="center"/>
          </w:tcPr>
          <w:p>
            <w:pPr>
              <w:spacing w:line="4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vMerge w:val="continue"/>
            <w:vAlign w:val="center"/>
          </w:tcPr>
          <w:p>
            <w:pPr>
              <w:jc w:val="center"/>
              <w:rPr>
                <w:vertAlign w:val="baseline"/>
              </w:rPr>
            </w:pPr>
          </w:p>
        </w:tc>
        <w:tc>
          <w:tcPr>
            <w:tcW w:w="2813" w:type="dxa"/>
            <w:vAlign w:val="center"/>
          </w:tcPr>
          <w:p>
            <w:pPr>
              <w:spacing w:line="420" w:lineRule="exact"/>
              <w:jc w:val="center"/>
              <w:rPr>
                <w:vertAlign w:val="baseline"/>
              </w:rPr>
            </w:pPr>
            <w:r>
              <w:rPr>
                <w:rFonts w:hint="eastAsia" w:ascii="宋体" w:hAnsi="宋体" w:eastAsia="宋体" w:cs="宋体"/>
                <w:bCs/>
                <w:spacing w:val="6"/>
                <w:sz w:val="24"/>
                <w:szCs w:val="24"/>
              </w:rPr>
              <w:t>免费质保期情况比较</w:t>
            </w:r>
          </w:p>
        </w:tc>
        <w:tc>
          <w:tcPr>
            <w:tcW w:w="4300" w:type="dxa"/>
            <w:vAlign w:val="center"/>
          </w:tcPr>
          <w:p>
            <w:pPr>
              <w:spacing w:line="420" w:lineRule="exact"/>
              <w:jc w:val="left"/>
              <w:rPr>
                <w:vertAlign w:val="baseline"/>
              </w:rPr>
            </w:pPr>
            <w:r>
              <w:rPr>
                <w:rFonts w:hint="eastAsia" w:ascii="宋体" w:hAnsi="宋体" w:eastAsia="宋体" w:cs="宋体"/>
                <w:bCs/>
                <w:spacing w:val="6"/>
                <w:sz w:val="24"/>
                <w:szCs w:val="24"/>
              </w:rPr>
              <w:t>在满足</w:t>
            </w:r>
            <w:r>
              <w:rPr>
                <w:rFonts w:hint="eastAsia" w:ascii="宋体" w:hAnsi="宋体" w:eastAsia="宋体" w:cs="宋体"/>
                <w:bCs/>
                <w:spacing w:val="6"/>
                <w:sz w:val="24"/>
                <w:szCs w:val="24"/>
                <w:lang w:val="en-US" w:eastAsia="zh-CN"/>
              </w:rPr>
              <w:t>磋商</w:t>
            </w:r>
            <w:r>
              <w:rPr>
                <w:rFonts w:hint="eastAsia" w:ascii="宋体" w:hAnsi="宋体" w:eastAsia="宋体" w:cs="宋体"/>
                <w:bCs/>
                <w:spacing w:val="6"/>
                <w:sz w:val="24"/>
                <w:szCs w:val="24"/>
              </w:rPr>
              <w:t>文件要求的基础上，质保期每增加1年得1分，延长时间不足一年的不计入加分，最高得3分。</w:t>
            </w:r>
          </w:p>
        </w:tc>
        <w:tc>
          <w:tcPr>
            <w:tcW w:w="696" w:type="dxa"/>
            <w:vAlign w:val="center"/>
          </w:tcPr>
          <w:p>
            <w:pPr>
              <w:spacing w:line="4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bl>
    <w:p>
      <w:pPr>
        <w:pStyle w:val="55"/>
        <w:rPr>
          <w:b/>
          <w:bCs/>
          <w:highlight w:val="none"/>
        </w:rPr>
      </w:pPr>
    </w:p>
    <w:p>
      <w:pPr>
        <w:snapToGrid w:val="0"/>
        <w:spacing w:before="156" w:beforeLines="50" w:line="360" w:lineRule="auto"/>
        <w:ind w:firstLine="482" w:firstLineChars="200"/>
        <w:jc w:val="left"/>
        <w:rPr>
          <w:b/>
          <w:bCs/>
          <w:sz w:val="24"/>
          <w:highlight w:val="none"/>
        </w:rPr>
      </w:pPr>
      <w:r>
        <w:rPr>
          <w:b/>
          <w:bCs/>
          <w:sz w:val="24"/>
          <w:highlight w:val="none"/>
        </w:rPr>
        <w:t>（二）价格标（满分</w:t>
      </w:r>
      <w:r>
        <w:rPr>
          <w:rFonts w:hint="eastAsia"/>
          <w:b/>
          <w:bCs/>
          <w:sz w:val="24"/>
          <w:highlight w:val="none"/>
          <w:lang w:val="en-US" w:eastAsia="zh-CN"/>
        </w:rPr>
        <w:t>3</w:t>
      </w:r>
      <w:r>
        <w:rPr>
          <w:rFonts w:hint="eastAsia"/>
          <w:b/>
          <w:bCs/>
          <w:sz w:val="24"/>
          <w:highlight w:val="none"/>
        </w:rPr>
        <w:t>0</w:t>
      </w:r>
      <w:r>
        <w:rPr>
          <w:b/>
          <w:bCs/>
          <w:sz w:val="24"/>
          <w:highlight w:val="none"/>
        </w:rPr>
        <w:t>分）</w:t>
      </w:r>
    </w:p>
    <w:p>
      <w:pPr>
        <w:snapToGrid w:val="0"/>
        <w:spacing w:line="360" w:lineRule="auto"/>
        <w:ind w:firstLine="480" w:firstLineChars="200"/>
        <w:jc w:val="left"/>
        <w:rPr>
          <w:sz w:val="24"/>
        </w:rPr>
      </w:pPr>
      <w:r>
        <w:rPr>
          <w:sz w:val="24"/>
        </w:rPr>
        <w:t>综合评分法中的价格分统一采用低价优先法计算，即满足磋商文件要求且最后报价最低的供应商的价格为评标基准价，其价格分为满分。其他供应商的价格分统一按照下列公式计算：</w:t>
      </w:r>
    </w:p>
    <w:p>
      <w:pPr>
        <w:snapToGrid w:val="0"/>
        <w:spacing w:line="360" w:lineRule="auto"/>
        <w:ind w:firstLine="480" w:firstLineChars="200"/>
        <w:jc w:val="left"/>
        <w:rPr>
          <w:sz w:val="24"/>
        </w:rPr>
      </w:pPr>
      <w:r>
        <w:rPr>
          <w:sz w:val="24"/>
        </w:rPr>
        <w:t>磋商报价得分=（评标基准价/最后磋商报价）×</w:t>
      </w:r>
      <w:r>
        <w:rPr>
          <w:rFonts w:hint="eastAsia"/>
          <w:sz w:val="24"/>
        </w:rPr>
        <w:t>30</w:t>
      </w:r>
      <w:r>
        <w:rPr>
          <w:sz w:val="24"/>
        </w:rPr>
        <w:t>%×100</w:t>
      </w:r>
    </w:p>
    <w:p>
      <w:pPr>
        <w:adjustRightInd w:val="0"/>
        <w:snapToGrid w:val="0"/>
        <w:spacing w:line="420" w:lineRule="exact"/>
        <w:ind w:firstLine="480" w:firstLineChars="200"/>
        <w:outlineLvl w:val="3"/>
        <w:rPr>
          <w:rFonts w:hint="eastAsia" w:ascii="宋体" w:hAnsi="宋体" w:eastAsia="宋体"/>
          <w:sz w:val="24"/>
          <w:szCs w:val="24"/>
          <w:highlight w:val="none"/>
        </w:rPr>
      </w:pPr>
      <w:r>
        <w:rPr>
          <w:rFonts w:hint="eastAsia" w:ascii="宋体" w:hAnsi="宋体" w:eastAsia="宋体"/>
          <w:sz w:val="24"/>
          <w:szCs w:val="24"/>
          <w:highlight w:val="none"/>
        </w:rPr>
        <w:t>评标磋商时磋商小组评委成员对评标磋商细则若有争议，由磋商小组评委成员集体讨论确定并对未尽情况有最终解释权。磋商小组评委成员对需要共同认定的事项存在争议的，应当按照少数服从多数的原则作出结论。持不同意见的磋商小组评委成员应当在评标磋商报告上签署不同意见及理由，否则视为同意评标磋商报告。</w:t>
      </w:r>
    </w:p>
    <w:p>
      <w:pPr>
        <w:adjustRightInd w:val="0"/>
        <w:snapToGrid w:val="0"/>
        <w:spacing w:line="420" w:lineRule="exact"/>
        <w:ind w:firstLine="480" w:firstLineChars="200"/>
        <w:outlineLvl w:val="3"/>
        <w:rPr>
          <w:rFonts w:hint="eastAsia" w:ascii="宋体" w:hAnsi="宋体" w:eastAsia="宋体"/>
          <w:sz w:val="24"/>
          <w:szCs w:val="24"/>
          <w:highlight w:val="none"/>
        </w:rPr>
      </w:pPr>
      <w:r>
        <w:rPr>
          <w:rFonts w:hint="eastAsia" w:ascii="宋体" w:hAnsi="宋体" w:eastAsia="宋体"/>
          <w:sz w:val="24"/>
          <w:szCs w:val="24"/>
          <w:highlight w:val="none"/>
        </w:rPr>
        <w:t>对落标的供应商不做落标原因的解释。</w:t>
      </w:r>
    </w:p>
    <w:p>
      <w:pPr>
        <w:pStyle w:val="61"/>
        <w:spacing w:line="480" w:lineRule="exact"/>
        <w:ind w:left="0" w:firstLine="0"/>
        <w:jc w:val="both"/>
        <w:rPr>
          <w:rFonts w:ascii="Times New Roman" w:hAnsi="Times New Roman"/>
          <w:b/>
          <w:kern w:val="2"/>
          <w:highlight w:val="none"/>
        </w:rPr>
      </w:pPr>
      <w:r>
        <w:rPr>
          <w:rFonts w:ascii="Times New Roman" w:hAnsi="Times New Roman"/>
          <w:b/>
          <w:highlight w:val="none"/>
        </w:rPr>
        <w:t>六</w:t>
      </w:r>
      <w:r>
        <w:rPr>
          <w:rFonts w:ascii="Times New Roman" w:hAnsi="Times New Roman"/>
          <w:highlight w:val="none"/>
        </w:rPr>
        <w:t>、</w:t>
      </w:r>
      <w:r>
        <w:rPr>
          <w:rFonts w:ascii="Times New Roman" w:hAnsi="Times New Roman"/>
          <w:b/>
          <w:kern w:val="2"/>
          <w:highlight w:val="none"/>
        </w:rPr>
        <w:t>政府采购政策功能落实</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1、小微型企业价格扣除</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 xml:space="preserve">（1）本项目对小型和微型企业产品给予 </w:t>
      </w:r>
      <w:r>
        <w:rPr>
          <w:rFonts w:hint="eastAsia" w:hAnsi="宋体" w:cs="宋体"/>
          <w:bCs/>
          <w:sz w:val="24"/>
          <w:highlight w:val="none"/>
          <w:u w:val="single"/>
        </w:rPr>
        <w:t>10</w:t>
      </w:r>
      <w:r>
        <w:rPr>
          <w:rFonts w:hint="eastAsia" w:ascii="宋体" w:hAnsi="宋体" w:cs="宋体"/>
          <w:bCs/>
          <w:sz w:val="24"/>
          <w:highlight w:val="none"/>
        </w:rPr>
        <w:t>%的扣除价格，用扣除后的价格参与评审。</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（2）供应商需按照采购文件的要求提供相应的《小型、微型企业声明函》。</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（3）企业标准请参照《关于印发中小企业划型标准规定的通知》（工信部联企业[2011]300号）文件规定自行填写。</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2、残疾人福利单位价格扣除</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 xml:space="preserve">（1）本项目对残疾人福利性单位视同小型、微型企业，给予 </w:t>
      </w:r>
      <w:r>
        <w:rPr>
          <w:rFonts w:hint="eastAsia" w:hAnsi="宋体" w:cs="宋体"/>
          <w:bCs/>
          <w:sz w:val="24"/>
          <w:highlight w:val="none"/>
          <w:u w:val="single"/>
        </w:rPr>
        <w:t>10</w:t>
      </w:r>
      <w:r>
        <w:rPr>
          <w:rFonts w:hint="eastAsia" w:ascii="宋体" w:hAnsi="宋体" w:cs="宋体"/>
          <w:bCs/>
          <w:sz w:val="24"/>
          <w:highlight w:val="none"/>
          <w:u w:val="single"/>
        </w:rPr>
        <w:t xml:space="preserve"> </w:t>
      </w:r>
      <w:r>
        <w:rPr>
          <w:rFonts w:hint="eastAsia" w:ascii="宋体" w:hAnsi="宋体" w:cs="宋体"/>
          <w:bCs/>
          <w:sz w:val="24"/>
          <w:highlight w:val="none"/>
        </w:rPr>
        <w:t>%的价格扣除，用扣除后的价格参与评审。</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（2）残疾人福利单位需按照采购文件的要求提供《残疾人福利性单位声明函》。</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（3）残疾人福利单位标准请参照《关于促进残疾人就业政府采购政策的通知》（财库〔2017〕141号）。</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3、监狱和戒毒企业价格扣除</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 xml:space="preserve">（1）本项目对监狱和戒毒企业（简称监狱企业）视同小型、微型企业，给予 </w:t>
      </w:r>
      <w:r>
        <w:rPr>
          <w:rFonts w:hint="eastAsia" w:hAnsi="宋体" w:cs="宋体"/>
          <w:bCs/>
          <w:sz w:val="24"/>
          <w:highlight w:val="none"/>
          <w:u w:val="single"/>
        </w:rPr>
        <w:t>10</w:t>
      </w:r>
      <w:r>
        <w:rPr>
          <w:rFonts w:hint="eastAsia" w:ascii="宋体" w:hAnsi="宋体" w:cs="宋体"/>
          <w:bCs/>
          <w:sz w:val="24"/>
          <w:highlight w:val="none"/>
        </w:rPr>
        <w:t>%的价格扣除，用扣除后的价格参与评审。</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（3）监狱企业标准请参照《关于政府采购支持监狱企业发展有关问题的通知》（财库[2014]68号）。</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4、残疾人福利单位、监狱企业属于小型、微型企业的，不重复享受政策。</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rFonts w:hint="eastAsia" w:ascii="宋体" w:hAnsi="宋体" w:cs="宋体"/>
          <w:bCs/>
          <w:sz w:val="24"/>
          <w:highlight w:val="none"/>
          <w:u w:val="single"/>
        </w:rPr>
        <w:t xml:space="preserve">   </w:t>
      </w:r>
      <w:r>
        <w:rPr>
          <w:rFonts w:hint="eastAsia" w:hAnsi="宋体" w:cs="宋体"/>
          <w:bCs/>
          <w:sz w:val="24"/>
          <w:highlight w:val="none"/>
          <w:u w:val="single"/>
        </w:rPr>
        <w:t>4</w:t>
      </w:r>
      <w:r>
        <w:rPr>
          <w:rFonts w:hint="eastAsia" w:ascii="宋体" w:hAnsi="宋体" w:cs="宋体"/>
          <w:bCs/>
          <w:sz w:val="24"/>
          <w:highlight w:val="none"/>
          <w:u w:val="single"/>
        </w:rPr>
        <w:t xml:space="preserve">  </w:t>
      </w:r>
      <w:r>
        <w:rPr>
          <w:rFonts w:hint="eastAsia" w:ascii="宋体" w:hAnsi="宋体" w:cs="宋体"/>
          <w:bCs/>
          <w:sz w:val="24"/>
          <w:highlight w:val="none"/>
        </w:rPr>
        <w:t xml:space="preserve">%的价格扣除，用扣除后的价格参与评审。 </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6、联合体各方均为小型、微型企业（残疾人福利单位、监狱企业）的，联合体享受6%价格扣除，用扣除后的价格参与评审。</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7、根据《江苏省政府采购信用管理暂行办法》的规定，对有失信行为的供应商将根据信用评价结果按规定予以扣分或价格加成。</w:t>
      </w:r>
    </w:p>
    <w:p>
      <w:pPr>
        <w:snapToGrid w:val="0"/>
        <w:spacing w:line="480" w:lineRule="exact"/>
        <w:ind w:firstLine="555"/>
        <w:rPr>
          <w:b/>
          <w:sz w:val="24"/>
          <w:highlight w:val="none"/>
        </w:rPr>
      </w:pPr>
      <w:r>
        <w:rPr>
          <w:b/>
          <w:sz w:val="24"/>
          <w:highlight w:val="none"/>
        </w:rPr>
        <w:t>七、变更为其他方式采购的情形</w:t>
      </w:r>
    </w:p>
    <w:p>
      <w:pPr>
        <w:autoSpaceDE w:val="0"/>
        <w:autoSpaceDN w:val="0"/>
        <w:adjustRightInd w:val="0"/>
        <w:snapToGrid w:val="0"/>
        <w:spacing w:line="480" w:lineRule="exact"/>
        <w:ind w:firstLine="480" w:firstLineChars="200"/>
        <w:rPr>
          <w:sz w:val="24"/>
          <w:highlight w:val="none"/>
          <w:lang w:val="zh-CN"/>
        </w:rPr>
      </w:pPr>
      <w:r>
        <w:rPr>
          <w:sz w:val="24"/>
          <w:highlight w:val="none"/>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sz w:val="24"/>
          <w:highlight w:val="none"/>
          <w:lang w:val="zh-CN"/>
        </w:rPr>
        <w:t>磋商文件中对供应商资质、技术等要求，将作为</w:t>
      </w:r>
      <w:r>
        <w:rPr>
          <w:sz w:val="24"/>
          <w:highlight w:val="none"/>
        </w:rPr>
        <w:t>其他</w:t>
      </w:r>
      <w:r>
        <w:rPr>
          <w:sz w:val="24"/>
          <w:highlight w:val="none"/>
          <w:lang w:val="zh-CN"/>
        </w:rPr>
        <w:t>方式采购的基本要求和依据。原已经参加磋商并符合要求的供应商，根据自愿原则，参加</w:t>
      </w:r>
      <w:r>
        <w:rPr>
          <w:sz w:val="24"/>
          <w:highlight w:val="none"/>
        </w:rPr>
        <w:t>其他</w:t>
      </w:r>
      <w:r>
        <w:rPr>
          <w:sz w:val="24"/>
          <w:highlight w:val="none"/>
          <w:lang w:val="zh-CN"/>
        </w:rPr>
        <w:t>方式采购。</w:t>
      </w:r>
    </w:p>
    <w:p>
      <w:pPr>
        <w:pStyle w:val="90"/>
        <w:snapToGrid w:val="0"/>
        <w:spacing w:line="360" w:lineRule="auto"/>
        <w:ind w:firstLine="496"/>
        <w:contextualSpacing/>
        <w:rPr>
          <w:rFonts w:ascii="Times New Roman" w:hAnsi="Times New Roman" w:eastAsia="宋体"/>
          <w:sz w:val="24"/>
          <w:szCs w:val="24"/>
          <w:highlight w:val="none"/>
        </w:rPr>
      </w:pPr>
      <w:r>
        <w:rPr>
          <w:rFonts w:ascii="Times New Roman" w:hAnsi="Times New Roman" w:eastAsia="宋体"/>
          <w:b/>
          <w:sz w:val="24"/>
          <w:szCs w:val="24"/>
          <w:highlight w:val="none"/>
        </w:rPr>
        <w:t>八、出现下列情形之一的，竞争性磋商采购活动终止，发布项目终止公告并说明原因，重新开展采购活动：</w:t>
      </w:r>
    </w:p>
    <w:p>
      <w:pPr>
        <w:pStyle w:val="90"/>
        <w:snapToGrid w:val="0"/>
        <w:spacing w:line="360" w:lineRule="auto"/>
        <w:ind w:firstLine="494"/>
        <w:contextualSpacing/>
        <w:rPr>
          <w:rFonts w:ascii="Times New Roman" w:hAnsi="Times New Roman" w:eastAsia="宋体"/>
          <w:sz w:val="24"/>
          <w:szCs w:val="24"/>
          <w:highlight w:val="none"/>
        </w:rPr>
      </w:pPr>
      <w:r>
        <w:rPr>
          <w:rFonts w:ascii="Times New Roman" w:hAnsi="Times New Roman" w:eastAsia="宋体"/>
          <w:sz w:val="24"/>
          <w:szCs w:val="24"/>
          <w:highlight w:val="none"/>
        </w:rPr>
        <w:t>（一）因情况变化，不再符合规定的竞争性磋商采购方式适用情形的；</w:t>
      </w:r>
    </w:p>
    <w:p>
      <w:pPr>
        <w:pStyle w:val="90"/>
        <w:snapToGrid w:val="0"/>
        <w:spacing w:line="360" w:lineRule="auto"/>
        <w:ind w:firstLine="494"/>
        <w:contextualSpacing/>
        <w:rPr>
          <w:rFonts w:ascii="Times New Roman" w:hAnsi="Times New Roman" w:eastAsia="宋体"/>
          <w:sz w:val="24"/>
          <w:szCs w:val="24"/>
          <w:highlight w:val="none"/>
        </w:rPr>
      </w:pPr>
      <w:r>
        <w:rPr>
          <w:rFonts w:ascii="Times New Roman" w:hAnsi="Times New Roman" w:eastAsia="宋体"/>
          <w:sz w:val="24"/>
          <w:szCs w:val="24"/>
          <w:highlight w:val="none"/>
        </w:rPr>
        <w:t>（二）出现影响采购公正的违法、违规行为的；</w:t>
      </w:r>
    </w:p>
    <w:p>
      <w:pPr>
        <w:pStyle w:val="90"/>
        <w:snapToGrid w:val="0"/>
        <w:spacing w:line="360" w:lineRule="auto"/>
        <w:ind w:firstLine="480" w:firstLineChars="200"/>
        <w:contextualSpacing/>
        <w:rPr>
          <w:rFonts w:ascii="Times New Roman" w:hAnsi="Times New Roman" w:eastAsia="宋体"/>
          <w:sz w:val="24"/>
          <w:szCs w:val="24"/>
          <w:highlight w:val="none"/>
        </w:rPr>
      </w:pPr>
      <w:r>
        <w:rPr>
          <w:rFonts w:ascii="Times New Roman" w:hAnsi="Times New Roman" w:eastAsia="宋体"/>
          <w:sz w:val="24"/>
          <w:szCs w:val="24"/>
          <w:highlight w:val="none"/>
        </w:rPr>
        <w:t>（三）在采购过程中符合要求的供应商或者报价未超过采购预算的供应商不足3家的（市场竞争不充分的科研项目，以及需要扶持的科技成果转化项目除外）。</w:t>
      </w:r>
    </w:p>
    <w:p>
      <w:pPr>
        <w:autoSpaceDE w:val="0"/>
        <w:autoSpaceDN w:val="0"/>
        <w:adjustRightInd w:val="0"/>
        <w:snapToGrid w:val="0"/>
        <w:spacing w:line="360" w:lineRule="auto"/>
        <w:ind w:left="-178" w:right="210" w:firstLine="636"/>
        <w:rPr>
          <w:b/>
          <w:sz w:val="24"/>
          <w:highlight w:val="none"/>
        </w:rPr>
      </w:pPr>
      <w:r>
        <w:rPr>
          <w:b/>
          <w:sz w:val="24"/>
          <w:highlight w:val="none"/>
          <w:lang w:val="zh-CN"/>
        </w:rPr>
        <w:t>九、成交通知</w:t>
      </w:r>
    </w:p>
    <w:p>
      <w:pPr>
        <w:snapToGrid w:val="0"/>
        <w:spacing w:line="360" w:lineRule="auto"/>
        <w:ind w:firstLine="480" w:firstLineChars="200"/>
        <w:jc w:val="left"/>
        <w:outlineLvl w:val="0"/>
        <w:rPr>
          <w:rFonts w:ascii="宋体" w:hAnsi="宋体" w:cs="宋体"/>
          <w:sz w:val="24"/>
          <w:highlight w:val="none"/>
        </w:rPr>
      </w:pPr>
      <w:r>
        <w:rPr>
          <w:rFonts w:hint="eastAsia" w:ascii="宋体" w:hAnsi="宋体" w:cs="宋体"/>
          <w:sz w:val="24"/>
          <w:highlight w:val="none"/>
        </w:rPr>
        <w:t>成交结果在</w:t>
      </w:r>
      <w:r>
        <w:rPr>
          <w:rFonts w:hint="eastAsia" w:ascii="Times New Roman" w:hAnsi="Times New Roman" w:eastAsia="宋体" w:cs="Times New Roman"/>
          <w:sz w:val="24"/>
          <w:highlight w:val="none"/>
          <w:lang w:val="zh-CN" w:eastAsia="zh-CN"/>
        </w:rPr>
        <w:t>南通市口腔医院网站/崇川区人民政府网站</w:t>
      </w:r>
      <w:r>
        <w:rPr>
          <w:rFonts w:hint="eastAsia" w:ascii="宋体" w:hAnsi="宋体" w:cs="宋体"/>
          <w:sz w:val="24"/>
          <w:highlight w:val="none"/>
        </w:rPr>
        <w:t>公告，公告期限为1个工作日。《成交通知书》一经发出，采购人改变成交结果，或者成交供应商放弃成交的，各自承担相应的法律责任。《成交通知书》是采购合同的组成部分。</w:t>
      </w:r>
    </w:p>
    <w:p>
      <w:pPr>
        <w:snapToGrid w:val="0"/>
        <w:spacing w:line="360" w:lineRule="auto"/>
        <w:jc w:val="center"/>
        <w:outlineLvl w:val="0"/>
        <w:rPr>
          <w:rFonts w:ascii="宋体" w:hAnsi="宋体" w:cs="宋体"/>
          <w:sz w:val="24"/>
          <w:highlight w:val="none"/>
        </w:rPr>
      </w:pPr>
    </w:p>
    <w:p>
      <w:pPr>
        <w:snapToGrid w:val="0"/>
        <w:spacing w:line="360" w:lineRule="auto"/>
        <w:jc w:val="center"/>
        <w:outlineLvl w:val="0"/>
        <w:rPr>
          <w:rFonts w:ascii="宋体" w:hAnsi="宋体" w:cs="宋体"/>
          <w:sz w:val="24"/>
          <w:highlight w:val="none"/>
        </w:rPr>
      </w:pPr>
    </w:p>
    <w:p>
      <w:pPr>
        <w:pStyle w:val="13"/>
        <w:rPr>
          <w:rFonts w:ascii="宋体" w:hAnsi="宋体" w:cs="宋体"/>
          <w:sz w:val="24"/>
          <w:highlight w:val="none"/>
        </w:rPr>
      </w:pPr>
    </w:p>
    <w:p>
      <w:pPr>
        <w:snapToGrid w:val="0"/>
        <w:spacing w:line="360" w:lineRule="auto"/>
        <w:jc w:val="both"/>
        <w:outlineLvl w:val="0"/>
        <w:rPr>
          <w:rFonts w:hint="eastAsia" w:ascii="仿宋_GB2312" w:hAnsi="宋体" w:eastAsia="仿宋_GB2312"/>
          <w:b/>
          <w:sz w:val="36"/>
          <w:szCs w:val="36"/>
          <w:highlight w:val="none"/>
        </w:rPr>
      </w:pPr>
    </w:p>
    <w:p>
      <w:pPr>
        <w:snapToGrid w:val="0"/>
        <w:spacing w:line="360" w:lineRule="auto"/>
        <w:jc w:val="center"/>
        <w:outlineLvl w:val="0"/>
        <w:rPr>
          <w:rFonts w:hint="eastAsia" w:ascii="仿宋_GB2312" w:hAnsi="宋体" w:eastAsia="仿宋_GB2312"/>
          <w:b/>
          <w:sz w:val="36"/>
          <w:szCs w:val="36"/>
          <w:highlight w:val="none"/>
        </w:rPr>
      </w:pPr>
    </w:p>
    <w:p>
      <w:pPr>
        <w:snapToGrid w:val="0"/>
        <w:spacing w:line="360" w:lineRule="auto"/>
        <w:jc w:val="center"/>
        <w:outlineLvl w:val="0"/>
        <w:rPr>
          <w:rFonts w:hint="eastAsia" w:ascii="仿宋_GB2312" w:hAnsi="宋体" w:eastAsia="仿宋_GB2312"/>
          <w:b/>
          <w:sz w:val="36"/>
          <w:szCs w:val="36"/>
          <w:highlight w:val="none"/>
        </w:rPr>
      </w:pPr>
    </w:p>
    <w:p>
      <w:pPr>
        <w:snapToGrid w:val="0"/>
        <w:spacing w:line="360" w:lineRule="auto"/>
        <w:jc w:val="center"/>
        <w:outlineLvl w:val="0"/>
        <w:rPr>
          <w:rFonts w:hint="eastAsia" w:ascii="仿宋_GB2312" w:hAnsi="宋体" w:eastAsia="仿宋_GB2312"/>
          <w:b/>
          <w:sz w:val="36"/>
          <w:szCs w:val="36"/>
          <w:highlight w:val="none"/>
        </w:rPr>
      </w:pPr>
    </w:p>
    <w:p>
      <w:pPr>
        <w:snapToGrid w:val="0"/>
        <w:spacing w:line="360" w:lineRule="auto"/>
        <w:jc w:val="center"/>
        <w:outlineLvl w:val="0"/>
        <w:rPr>
          <w:rFonts w:hint="eastAsia" w:ascii="仿宋_GB2312" w:hAnsi="宋体" w:eastAsia="仿宋_GB2312"/>
          <w:b/>
          <w:sz w:val="36"/>
          <w:szCs w:val="36"/>
          <w:highlight w:val="none"/>
        </w:rPr>
      </w:pPr>
    </w:p>
    <w:p>
      <w:pPr>
        <w:snapToGrid w:val="0"/>
        <w:spacing w:line="360" w:lineRule="auto"/>
        <w:jc w:val="center"/>
        <w:outlineLvl w:val="0"/>
        <w:rPr>
          <w:rFonts w:ascii="仿宋_GB2312" w:hAnsi="宋体" w:eastAsia="仿宋_GB2312"/>
          <w:b/>
          <w:sz w:val="36"/>
          <w:szCs w:val="36"/>
          <w:highlight w:val="none"/>
        </w:rPr>
      </w:pPr>
      <w:r>
        <w:rPr>
          <w:rFonts w:hint="eastAsia" w:ascii="仿宋_GB2312" w:hAnsi="宋体" w:eastAsia="仿宋_GB2312"/>
          <w:b/>
          <w:sz w:val="36"/>
          <w:szCs w:val="36"/>
          <w:highlight w:val="none"/>
        </w:rPr>
        <w:t>第五部分  合同签订与验收付款</w:t>
      </w:r>
    </w:p>
    <w:p>
      <w:pPr>
        <w:snapToGrid w:val="0"/>
        <w:spacing w:line="480" w:lineRule="exact"/>
        <w:ind w:firstLine="472" w:firstLineChars="196"/>
        <w:jc w:val="left"/>
        <w:rPr>
          <w:b/>
          <w:sz w:val="24"/>
          <w:highlight w:val="none"/>
        </w:rPr>
      </w:pPr>
    </w:p>
    <w:p>
      <w:pPr>
        <w:snapToGrid w:val="0"/>
        <w:spacing w:line="480" w:lineRule="exact"/>
        <w:ind w:firstLine="480" w:firstLineChars="200"/>
        <w:rPr>
          <w:rFonts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一、成交人在《成交通知书》发出送达后的</w:t>
      </w:r>
      <w:r>
        <w:rPr>
          <w:rFonts w:ascii="Times New Roman" w:hAnsi="Times New Roman" w:eastAsia="宋体" w:cs="Times New Roman"/>
          <w:sz w:val="24"/>
          <w:highlight w:val="none"/>
          <w:lang w:val="zh-CN"/>
        </w:rPr>
        <w:t>15</w:t>
      </w:r>
      <w:r>
        <w:rPr>
          <w:rFonts w:hint="eastAsia" w:ascii="Times New Roman" w:hAnsi="Times New Roman" w:eastAsia="宋体" w:cs="Times New Roman"/>
          <w:sz w:val="24"/>
          <w:highlight w:val="none"/>
          <w:lang w:val="zh-CN"/>
        </w:rPr>
        <w:t>日内必须按照磋商文件确定的事项签订采购合同。</w:t>
      </w:r>
    </w:p>
    <w:p>
      <w:pPr>
        <w:snapToGrid w:val="0"/>
        <w:spacing w:line="480" w:lineRule="exact"/>
        <w:ind w:firstLine="480" w:firstLineChars="200"/>
        <w:rPr>
          <w:rFonts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二、所签合同不得对磋商文件作实质性修改。采购人不得向成交供应商提出不合理的要求作为签订合同的条件，不得与成交人私下订立背离磋商文件实质性内容的协议。</w:t>
      </w:r>
    </w:p>
    <w:p>
      <w:pPr>
        <w:snapToGrid w:val="0"/>
        <w:spacing w:line="480" w:lineRule="exact"/>
        <w:ind w:firstLine="480" w:firstLineChars="200"/>
        <w:rPr>
          <w:rFonts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三、采购人应当按合同约定积极配合成交人履约。</w:t>
      </w:r>
    </w:p>
    <w:p>
      <w:pPr>
        <w:snapToGrid w:val="0"/>
        <w:spacing w:line="480" w:lineRule="exact"/>
        <w:ind w:firstLine="480" w:firstLineChars="200"/>
        <w:rPr>
          <w:rFonts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四、采购人与成交人串通或要求成交人通过减少服务量或降低服务标准的，在履行合同中采取更改或调换服务内容（含维保产品部件）等手段的，要求成交人出具虚假发票或任意更改销售发票的，谋取不正当利益的，承担相应的法律责任。</w:t>
      </w:r>
    </w:p>
    <w:p>
      <w:pPr>
        <w:snapToGrid w:val="0"/>
        <w:spacing w:line="480" w:lineRule="exact"/>
        <w:ind w:firstLine="480" w:firstLineChars="200"/>
        <w:rPr>
          <w:rFonts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五、成交人出现违约情形，应当及时纠正或补偿；造成损失的，按合同约定追究违约责任；发现有假冒、伪劣、商业贿赂等违法情形的，应由采购人移交工商、质监、公安等行政执法部门依法查处。</w:t>
      </w:r>
    </w:p>
    <w:p>
      <w:pPr>
        <w:snapToGrid w:val="0"/>
        <w:spacing w:line="480" w:lineRule="exact"/>
        <w:ind w:firstLine="480" w:firstLineChars="200"/>
        <w:rPr>
          <w:highlight w:val="none"/>
          <w:lang w:val="zh-CN"/>
        </w:rPr>
      </w:pPr>
      <w:r>
        <w:rPr>
          <w:rFonts w:hint="eastAsia" w:ascii="Times New Roman" w:hAnsi="Times New Roman" w:eastAsia="宋体" w:cs="Times New Roman"/>
          <w:sz w:val="24"/>
          <w:highlight w:val="none"/>
          <w:lang w:val="zh-CN"/>
        </w:rPr>
        <w:t>六、按采购合同约定，采购人及时支付履约服务的合同价款。</w:t>
      </w:r>
    </w:p>
    <w:p>
      <w:pPr>
        <w:pStyle w:val="2"/>
        <w:kinsoku w:val="0"/>
        <w:topLinePunct/>
        <w:autoSpaceDE w:val="0"/>
        <w:autoSpaceDN w:val="0"/>
        <w:snapToGrid w:val="0"/>
        <w:spacing w:line="480" w:lineRule="exact"/>
        <w:ind w:right="210" w:firstLine="513" w:firstLineChars="214"/>
        <w:contextualSpacing/>
        <w:rPr>
          <w:highlight w:val="none"/>
        </w:rPr>
      </w:pPr>
      <w:r>
        <w:rPr>
          <w:rFonts w:hint="eastAsia"/>
          <w:highlight w:val="none"/>
          <w:lang w:val="en-US" w:eastAsia="zh-CN"/>
        </w:rPr>
        <w:t>七</w:t>
      </w:r>
      <w:r>
        <w:rPr>
          <w:rFonts w:hint="eastAsia"/>
          <w:highlight w:val="none"/>
        </w:rPr>
        <w:t>、合同主要条款</w:t>
      </w:r>
    </w:p>
    <w:p>
      <w:pPr>
        <w:snapToGrid w:val="0"/>
        <w:spacing w:line="360" w:lineRule="auto"/>
        <w:ind w:firstLine="480" w:firstLineChars="200"/>
        <w:jc w:val="left"/>
        <w:rPr>
          <w:sz w:val="24"/>
          <w:highlight w:val="none"/>
        </w:rPr>
      </w:pPr>
    </w:p>
    <w:p>
      <w:pPr>
        <w:snapToGrid w:val="0"/>
        <w:spacing w:line="360" w:lineRule="auto"/>
        <w:ind w:firstLine="480" w:firstLineChars="200"/>
        <w:jc w:val="left"/>
        <w:rPr>
          <w:sz w:val="24"/>
          <w:highlight w:val="none"/>
        </w:rPr>
      </w:pPr>
    </w:p>
    <w:p>
      <w:pPr>
        <w:jc w:val="center"/>
        <w:rPr>
          <w:rFonts w:hint="eastAsia" w:ascii="仿宋" w:hAnsi="仿宋" w:eastAsia="仿宋" w:cs="仿宋"/>
          <w:b/>
          <w:w w:val="80"/>
          <w:kern w:val="44"/>
          <w:sz w:val="52"/>
          <w:szCs w:val="52"/>
          <w:highlight w:val="none"/>
        </w:rPr>
      </w:pPr>
    </w:p>
    <w:p>
      <w:pPr>
        <w:pStyle w:val="37"/>
        <w:rPr>
          <w:rFonts w:hint="eastAsia"/>
          <w:highlight w:val="none"/>
        </w:rPr>
      </w:pPr>
    </w:p>
    <w:p>
      <w:pPr>
        <w:jc w:val="center"/>
        <w:rPr>
          <w:rFonts w:hint="eastAsia" w:ascii="仿宋" w:hAnsi="仿宋" w:eastAsia="仿宋" w:cs="仿宋"/>
          <w:b/>
          <w:w w:val="80"/>
          <w:kern w:val="44"/>
          <w:sz w:val="52"/>
          <w:szCs w:val="52"/>
          <w:highlight w:val="none"/>
        </w:rPr>
      </w:pPr>
    </w:p>
    <w:p>
      <w:pPr>
        <w:pStyle w:val="191"/>
        <w:rPr>
          <w:rFonts w:hint="eastAsia" w:ascii="仿宋" w:hAnsi="仿宋" w:eastAsia="仿宋" w:cs="仿宋"/>
          <w:b/>
          <w:w w:val="80"/>
          <w:kern w:val="44"/>
          <w:sz w:val="52"/>
          <w:szCs w:val="52"/>
          <w:highlight w:val="none"/>
        </w:rPr>
      </w:pPr>
    </w:p>
    <w:p>
      <w:pPr>
        <w:rPr>
          <w:rFonts w:hint="eastAsia" w:ascii="仿宋" w:hAnsi="仿宋" w:eastAsia="仿宋" w:cs="仿宋"/>
          <w:b/>
          <w:w w:val="80"/>
          <w:kern w:val="44"/>
          <w:sz w:val="52"/>
          <w:szCs w:val="52"/>
          <w:highlight w:val="none"/>
        </w:rPr>
      </w:pPr>
    </w:p>
    <w:p>
      <w:pPr>
        <w:pStyle w:val="37"/>
        <w:rPr>
          <w:rFonts w:hint="eastAsia"/>
          <w:highlight w:val="none"/>
        </w:rPr>
      </w:pPr>
    </w:p>
    <w:p>
      <w:pPr>
        <w:pStyle w:val="191"/>
        <w:rPr>
          <w:rFonts w:hint="eastAsia"/>
          <w:highlight w:val="none"/>
        </w:rPr>
      </w:pPr>
    </w:p>
    <w:p>
      <w:pPr>
        <w:tabs>
          <w:tab w:val="left" w:pos="1050"/>
          <w:tab w:val="right" w:leader="dot" w:pos="9402"/>
        </w:tabs>
        <w:spacing w:before="312" w:beforeLines="100" w:line="600" w:lineRule="exact"/>
        <w:jc w:val="center"/>
        <w:outlineLvl w:val="0"/>
        <w:rPr>
          <w:rFonts w:eastAsia="宋体"/>
          <w:b/>
          <w:bCs/>
          <w:w w:val="80"/>
          <w:sz w:val="36"/>
          <w:szCs w:val="36"/>
          <w:highlight w:val="none"/>
        </w:rPr>
      </w:pPr>
      <w:r>
        <w:rPr>
          <w:rFonts w:hint="eastAsia" w:eastAsia="宋体" w:cs="宋体"/>
          <w:b/>
          <w:bCs/>
          <w:w w:val="80"/>
          <w:sz w:val="36"/>
          <w:szCs w:val="36"/>
          <w:highlight w:val="none"/>
        </w:rPr>
        <w:t>合同主要条款</w:t>
      </w:r>
    </w:p>
    <w:p>
      <w:pPr>
        <w:tabs>
          <w:tab w:val="left" w:pos="1050"/>
          <w:tab w:val="right" w:leader="dot" w:pos="9402"/>
        </w:tabs>
        <w:spacing w:before="240" w:beforeLines="100" w:line="520" w:lineRule="exact"/>
        <w:jc w:val="center"/>
        <w:rPr>
          <w:rFonts w:hint="eastAsia" w:eastAsia="宋体"/>
          <w:b/>
          <w:bCs/>
          <w:color w:val="000000" w:themeColor="text1"/>
          <w:w w:val="80"/>
          <w:sz w:val="36"/>
          <w:szCs w:val="36"/>
          <w:lang w:eastAsia="zh-CN"/>
          <w14:textFill>
            <w14:solidFill>
              <w14:schemeClr w14:val="tx1"/>
            </w14:solidFill>
          </w14:textFill>
        </w:rPr>
      </w:pPr>
      <w:r>
        <w:rPr>
          <w:rFonts w:hint="eastAsia" w:eastAsia="宋体" w:cs="宋体"/>
          <w:b/>
          <w:bCs/>
          <w:color w:val="000000" w:themeColor="text1"/>
          <w:w w:val="80"/>
          <w:sz w:val="36"/>
          <w:szCs w:val="36"/>
          <w:lang w:eastAsia="zh-CN"/>
          <w14:textFill>
            <w14:solidFill>
              <w14:schemeClr w14:val="tx1"/>
            </w14:solidFill>
          </w14:textFill>
        </w:rPr>
        <w:t>南通市中西医结合医院电子肛门镜设备采购项目</w:t>
      </w:r>
    </w:p>
    <w:p>
      <w:pPr>
        <w:tabs>
          <w:tab w:val="left" w:pos="1050"/>
          <w:tab w:val="right" w:leader="dot" w:pos="9402"/>
        </w:tabs>
        <w:spacing w:before="240" w:beforeLines="100" w:line="520" w:lineRule="exact"/>
        <w:jc w:val="center"/>
        <w:rPr>
          <w:rFonts w:eastAsia="宋体"/>
          <w:b/>
          <w:bCs/>
          <w:color w:val="000000" w:themeColor="text1"/>
          <w:w w:val="80"/>
          <w:sz w:val="44"/>
          <w:szCs w:val="44"/>
          <w14:textFill>
            <w14:solidFill>
              <w14:schemeClr w14:val="tx1"/>
            </w14:solidFill>
          </w14:textFill>
        </w:rPr>
      </w:pPr>
      <w:r>
        <w:rPr>
          <w:rFonts w:hint="eastAsia" w:eastAsia="宋体" w:cs="宋体"/>
          <w:b/>
          <w:bCs/>
          <w:color w:val="000000" w:themeColor="text1"/>
          <w:w w:val="80"/>
          <w:sz w:val="36"/>
          <w:szCs w:val="36"/>
          <w14:textFill>
            <w14:solidFill>
              <w14:schemeClr w14:val="tx1"/>
            </w14:solidFill>
          </w14:textFill>
        </w:rPr>
        <w:t>合同书</w:t>
      </w:r>
    </w:p>
    <w:p>
      <w:pPr>
        <w:spacing w:after="240" w:afterLines="100" w:line="420" w:lineRule="exact"/>
        <w:ind w:firstLine="482" w:firstLineChars="200"/>
        <w:rPr>
          <w:rFonts w:eastAsia="宋体" w:cs="宋体"/>
          <w:sz w:val="24"/>
          <w:szCs w:val="24"/>
        </w:rPr>
      </w:pPr>
      <w:r>
        <w:rPr>
          <w:rFonts w:hint="eastAsia" w:eastAsia="宋体" w:cs="宋体"/>
          <w:b/>
          <w:bCs/>
          <w:i/>
          <w:iCs/>
          <w:sz w:val="24"/>
          <w:u w:val="thick" w:color="FF0000"/>
        </w:rPr>
        <w:t>注：本合同为草拟，采购结束后，合同项下甲乙双方可根据项目实际需求，在不悖离本</w:t>
      </w:r>
      <w:r>
        <w:rPr>
          <w:rFonts w:hint="eastAsia" w:cs="宋体"/>
          <w:b/>
          <w:bCs/>
          <w:i/>
          <w:iCs/>
          <w:sz w:val="24"/>
          <w:u w:val="thick" w:color="FF0000"/>
          <w:lang w:val="en-US" w:eastAsia="zh-CN"/>
        </w:rPr>
        <w:t>磋商</w:t>
      </w:r>
      <w:r>
        <w:rPr>
          <w:rFonts w:hint="eastAsia" w:eastAsia="宋体" w:cs="宋体"/>
          <w:b/>
          <w:bCs/>
          <w:i/>
          <w:iCs/>
          <w:sz w:val="24"/>
          <w:u w:val="thick" w:color="FF0000"/>
        </w:rPr>
        <w:t>文件要求的前提下，修订详细条款</w:t>
      </w:r>
      <w:r>
        <w:rPr>
          <w:rFonts w:hint="eastAsia" w:eastAsia="宋体" w:cs="宋体"/>
          <w:b/>
          <w:bCs/>
          <w:i/>
          <w:iCs/>
          <w:sz w:val="24"/>
        </w:rPr>
        <w:t>。</w:t>
      </w:r>
    </w:p>
    <w:p>
      <w:pPr>
        <w:spacing w:line="420" w:lineRule="exact"/>
        <w:rPr>
          <w:rFonts w:hint="eastAsia" w:eastAsia="宋体" w:cs="宋体"/>
          <w:sz w:val="24"/>
          <w:szCs w:val="24"/>
          <w:lang w:eastAsia="zh-CN"/>
        </w:rPr>
      </w:pPr>
      <w:r>
        <w:rPr>
          <w:rFonts w:hint="eastAsia" w:eastAsia="宋体" w:cs="宋体"/>
          <w:sz w:val="24"/>
          <w:szCs w:val="24"/>
        </w:rPr>
        <w:t>甲方：</w:t>
      </w:r>
      <w:r>
        <w:rPr>
          <w:rFonts w:hint="eastAsia" w:eastAsia="宋体" w:cs="宋体"/>
          <w:sz w:val="24"/>
          <w:szCs w:val="24"/>
          <w:lang w:eastAsia="zh-CN"/>
        </w:rPr>
        <w:t>南通市</w:t>
      </w:r>
      <w:r>
        <w:rPr>
          <w:rFonts w:hint="eastAsia" w:eastAsia="宋体" w:cs="宋体"/>
          <w:sz w:val="24"/>
          <w:szCs w:val="24"/>
          <w:lang w:val="en-US" w:eastAsia="zh-CN"/>
        </w:rPr>
        <w:t>中西医结合</w:t>
      </w:r>
      <w:r>
        <w:rPr>
          <w:rFonts w:hint="eastAsia" w:eastAsia="宋体" w:cs="宋体"/>
          <w:sz w:val="24"/>
          <w:szCs w:val="24"/>
          <w:lang w:eastAsia="zh-CN"/>
        </w:rPr>
        <w:t>医院</w:t>
      </w:r>
    </w:p>
    <w:p>
      <w:pPr>
        <w:spacing w:line="420" w:lineRule="exact"/>
        <w:rPr>
          <w:rFonts w:eastAsia="宋体"/>
          <w:sz w:val="24"/>
          <w:szCs w:val="24"/>
        </w:rPr>
      </w:pPr>
      <w:r>
        <w:rPr>
          <w:rFonts w:hint="eastAsia" w:eastAsia="宋体" w:cs="宋体"/>
          <w:sz w:val="24"/>
          <w:szCs w:val="24"/>
        </w:rPr>
        <w:t>成交供应商（或称乙方）：</w:t>
      </w:r>
    </w:p>
    <w:p>
      <w:pPr>
        <w:spacing w:line="420" w:lineRule="exact"/>
        <w:rPr>
          <w:rFonts w:eastAsia="宋体"/>
          <w:sz w:val="24"/>
          <w:szCs w:val="24"/>
        </w:rPr>
      </w:pPr>
      <w:r>
        <w:rPr>
          <w:rFonts w:hint="eastAsia" w:eastAsia="宋体" w:cs="宋体"/>
          <w:sz w:val="24"/>
          <w:szCs w:val="24"/>
        </w:rPr>
        <w:t>签订时间： 年 月 日</w:t>
      </w:r>
    </w:p>
    <w:p>
      <w:pPr>
        <w:spacing w:line="420" w:lineRule="exact"/>
        <w:rPr>
          <w:rFonts w:eastAsia="宋体"/>
          <w:sz w:val="24"/>
          <w:szCs w:val="24"/>
          <w:u w:val="single"/>
        </w:rPr>
      </w:pPr>
      <w:r>
        <w:rPr>
          <w:rFonts w:hint="eastAsia" w:eastAsia="宋体" w:cs="宋体"/>
          <w:sz w:val="24"/>
          <w:szCs w:val="24"/>
        </w:rPr>
        <w:t>签订地点：</w:t>
      </w:r>
    </w:p>
    <w:p>
      <w:pPr>
        <w:spacing w:line="420" w:lineRule="exact"/>
        <w:ind w:firstLine="480" w:firstLineChars="200"/>
        <w:rPr>
          <w:rFonts w:eastAsia="宋体" w:cs="宋体"/>
          <w:sz w:val="24"/>
          <w:szCs w:val="24"/>
        </w:rPr>
      </w:pPr>
    </w:p>
    <w:p>
      <w:pPr>
        <w:spacing w:line="420" w:lineRule="exact"/>
        <w:ind w:firstLine="480" w:firstLineChars="200"/>
        <w:rPr>
          <w:rFonts w:eastAsia="宋体"/>
          <w:sz w:val="24"/>
          <w:szCs w:val="24"/>
        </w:rPr>
      </w:pPr>
      <w:r>
        <w:rPr>
          <w:rFonts w:hint="eastAsia" w:eastAsia="宋体" w:cs="宋体"/>
          <w:sz w:val="24"/>
          <w:szCs w:val="24"/>
        </w:rPr>
        <w:t>根据《中华人民共和国民法典》及</w:t>
      </w:r>
      <w:r>
        <w:rPr>
          <w:rFonts w:hint="eastAsia" w:eastAsia="宋体" w:cs="宋体"/>
          <w:sz w:val="24"/>
          <w:szCs w:val="24"/>
          <w:u w:val="single"/>
        </w:rPr>
        <w:t xml:space="preserve"> </w:t>
      </w:r>
      <w:r>
        <w:rPr>
          <w:rFonts w:hint="eastAsia" w:eastAsia="宋体" w:cs="宋体"/>
          <w:sz w:val="24"/>
          <w:szCs w:val="24"/>
          <w:u w:val="single"/>
          <w:lang w:eastAsia="zh-CN"/>
        </w:rPr>
        <w:t>南通市中西医结合医院电子肛门镜设备采购项目</w:t>
      </w:r>
      <w:r>
        <w:rPr>
          <w:rFonts w:eastAsia="宋体" w:cs="宋体"/>
          <w:sz w:val="24"/>
          <w:szCs w:val="24"/>
          <w:u w:val="single"/>
        </w:rPr>
        <w:t xml:space="preserve">   </w:t>
      </w:r>
      <w:r>
        <w:rPr>
          <w:rFonts w:hint="eastAsia" w:eastAsia="宋体" w:cs="宋体"/>
          <w:sz w:val="24"/>
          <w:szCs w:val="24"/>
        </w:rPr>
        <w:t>（采购编号：</w:t>
      </w:r>
      <w:r>
        <w:rPr>
          <w:rFonts w:hint="eastAsia" w:eastAsia="宋体" w:cs="宋体"/>
          <w:sz w:val="24"/>
          <w:szCs w:val="24"/>
          <w:lang w:eastAsia="zh-CN"/>
        </w:rPr>
        <w:t>NTSKQYYCG2024053</w:t>
      </w:r>
      <w:r>
        <w:rPr>
          <w:rFonts w:hint="eastAsia" w:eastAsia="宋体" w:cs="宋体"/>
          <w:sz w:val="24"/>
          <w:szCs w:val="24"/>
        </w:rPr>
        <w:t>）的采购结果、采购文件及成交通知书和乙方的</w:t>
      </w:r>
      <w:r>
        <w:rPr>
          <w:rFonts w:hint="eastAsia" w:cs="宋体"/>
          <w:sz w:val="24"/>
          <w:szCs w:val="24"/>
          <w:lang w:val="en-US" w:eastAsia="zh-CN"/>
        </w:rPr>
        <w:t>磋商</w:t>
      </w:r>
      <w:r>
        <w:rPr>
          <w:rFonts w:hint="eastAsia" w:eastAsia="宋体" w:cs="宋体"/>
          <w:sz w:val="24"/>
          <w:szCs w:val="24"/>
        </w:rPr>
        <w:t>响应文件，经双方协商一致，签订本合同。</w:t>
      </w:r>
    </w:p>
    <w:p>
      <w:pPr>
        <w:spacing w:line="420" w:lineRule="exact"/>
        <w:ind w:firstLine="487" w:firstLineChars="202"/>
        <w:outlineLvl w:val="1"/>
        <w:rPr>
          <w:rFonts w:eastAsia="宋体"/>
          <w:kern w:val="0"/>
          <w:sz w:val="24"/>
          <w:szCs w:val="24"/>
        </w:rPr>
      </w:pPr>
      <w:r>
        <w:rPr>
          <w:rFonts w:hint="eastAsia" w:eastAsia="宋体" w:cs="宋体"/>
          <w:b/>
          <w:bCs/>
          <w:kern w:val="0"/>
          <w:sz w:val="24"/>
          <w:szCs w:val="24"/>
        </w:rPr>
        <w:t xml:space="preserve">第一部分 </w:t>
      </w:r>
      <w:r>
        <w:rPr>
          <w:rFonts w:hint="eastAsia" w:eastAsia="宋体" w:cs="宋体"/>
          <w:b/>
          <w:bCs/>
          <w:sz w:val="24"/>
          <w:szCs w:val="24"/>
        </w:rPr>
        <w:t>合同一般条款</w:t>
      </w:r>
    </w:p>
    <w:p>
      <w:pPr>
        <w:spacing w:line="420" w:lineRule="exact"/>
        <w:ind w:firstLine="482" w:firstLineChars="200"/>
        <w:outlineLvl w:val="2"/>
        <w:rPr>
          <w:rFonts w:eastAsia="宋体"/>
          <w:b/>
          <w:bCs/>
          <w:sz w:val="24"/>
          <w:szCs w:val="24"/>
        </w:rPr>
      </w:pPr>
      <w:r>
        <w:rPr>
          <w:rFonts w:hint="eastAsia" w:eastAsia="宋体" w:cs="宋体"/>
          <w:b/>
          <w:bCs/>
          <w:sz w:val="24"/>
          <w:szCs w:val="24"/>
        </w:rPr>
        <w:t>第一条 合同文件</w:t>
      </w:r>
    </w:p>
    <w:p>
      <w:pPr>
        <w:spacing w:line="420" w:lineRule="exact"/>
        <w:ind w:firstLine="480" w:firstLineChars="200"/>
        <w:rPr>
          <w:rFonts w:eastAsia="宋体"/>
          <w:sz w:val="24"/>
          <w:szCs w:val="24"/>
        </w:rPr>
      </w:pPr>
      <w:r>
        <w:rPr>
          <w:rFonts w:eastAsia="宋体"/>
          <w:sz w:val="24"/>
          <w:szCs w:val="24"/>
        </w:rPr>
        <w:t>1.</w:t>
      </w:r>
      <w:r>
        <w:rPr>
          <w:rFonts w:hint="eastAsia" w:eastAsia="宋体" w:cs="宋体"/>
          <w:sz w:val="24"/>
          <w:szCs w:val="24"/>
        </w:rPr>
        <w:t>合同文件适用法律</w:t>
      </w:r>
    </w:p>
    <w:p>
      <w:pPr>
        <w:spacing w:line="420" w:lineRule="exact"/>
        <w:ind w:firstLine="480" w:firstLineChars="200"/>
        <w:rPr>
          <w:rFonts w:eastAsia="宋体"/>
          <w:sz w:val="24"/>
          <w:szCs w:val="24"/>
        </w:rPr>
      </w:pPr>
      <w:r>
        <w:rPr>
          <w:rFonts w:hint="eastAsia" w:eastAsia="宋体" w:cs="宋体"/>
          <w:sz w:val="24"/>
          <w:szCs w:val="24"/>
        </w:rPr>
        <w:t>适用于合同文件的法律是中华人民共和国现行法律、法规及甲方所在地的地方性法规。</w:t>
      </w:r>
    </w:p>
    <w:p>
      <w:pPr>
        <w:spacing w:line="420" w:lineRule="exact"/>
        <w:ind w:firstLine="480" w:firstLineChars="200"/>
        <w:rPr>
          <w:rFonts w:eastAsia="宋体"/>
          <w:sz w:val="24"/>
          <w:szCs w:val="24"/>
        </w:rPr>
      </w:pPr>
      <w:r>
        <w:rPr>
          <w:rFonts w:eastAsia="宋体"/>
          <w:sz w:val="24"/>
          <w:szCs w:val="24"/>
        </w:rPr>
        <w:t>2.</w:t>
      </w:r>
      <w:r>
        <w:rPr>
          <w:rFonts w:hint="eastAsia" w:eastAsia="宋体" w:cs="宋体"/>
          <w:sz w:val="24"/>
          <w:szCs w:val="24"/>
        </w:rPr>
        <w:t>合同文件组成和解释顺序</w:t>
      </w:r>
    </w:p>
    <w:p>
      <w:pPr>
        <w:spacing w:line="420" w:lineRule="exact"/>
        <w:ind w:firstLine="480" w:firstLineChars="200"/>
        <w:rPr>
          <w:rFonts w:eastAsia="宋体"/>
          <w:sz w:val="24"/>
          <w:szCs w:val="24"/>
        </w:rPr>
      </w:pPr>
      <w:r>
        <w:rPr>
          <w:rFonts w:eastAsia="宋体"/>
          <w:sz w:val="24"/>
          <w:szCs w:val="24"/>
        </w:rPr>
        <w:t xml:space="preserve">2.1  </w:t>
      </w:r>
      <w:r>
        <w:rPr>
          <w:rFonts w:hint="eastAsia" w:eastAsia="宋体" w:cs="宋体"/>
          <w:sz w:val="24"/>
          <w:szCs w:val="24"/>
        </w:rPr>
        <w:t>合同文件的组成和解释顺序如下：</w:t>
      </w:r>
    </w:p>
    <w:p>
      <w:pPr>
        <w:spacing w:line="420" w:lineRule="exact"/>
        <w:ind w:firstLine="480" w:firstLineChars="200"/>
        <w:rPr>
          <w:rFonts w:eastAsia="宋体"/>
          <w:sz w:val="24"/>
          <w:szCs w:val="24"/>
        </w:rPr>
      </w:pPr>
      <w:r>
        <w:rPr>
          <w:rFonts w:eastAsia="宋体"/>
          <w:sz w:val="24"/>
          <w:szCs w:val="24"/>
        </w:rPr>
        <w:t xml:space="preserve">2.1.1 </w:t>
      </w:r>
      <w:r>
        <w:rPr>
          <w:rFonts w:hint="eastAsia" w:eastAsia="宋体" w:cs="宋体"/>
          <w:sz w:val="24"/>
          <w:szCs w:val="24"/>
        </w:rPr>
        <w:t>合同的特殊性条款；</w:t>
      </w:r>
    </w:p>
    <w:p>
      <w:pPr>
        <w:spacing w:line="420" w:lineRule="exact"/>
        <w:ind w:firstLine="480" w:firstLineChars="200"/>
        <w:rPr>
          <w:rFonts w:eastAsia="宋体"/>
          <w:sz w:val="24"/>
          <w:szCs w:val="24"/>
        </w:rPr>
      </w:pPr>
      <w:r>
        <w:rPr>
          <w:rFonts w:eastAsia="宋体"/>
          <w:sz w:val="24"/>
          <w:szCs w:val="24"/>
        </w:rPr>
        <w:t xml:space="preserve">2.1.2 </w:t>
      </w:r>
      <w:r>
        <w:rPr>
          <w:rFonts w:hint="eastAsia" w:eastAsia="宋体" w:cs="宋体"/>
          <w:sz w:val="24"/>
          <w:szCs w:val="24"/>
        </w:rPr>
        <w:t>合同的一般性条款；</w:t>
      </w:r>
    </w:p>
    <w:p>
      <w:pPr>
        <w:spacing w:line="420" w:lineRule="exact"/>
        <w:ind w:firstLine="480" w:firstLineChars="200"/>
        <w:rPr>
          <w:rFonts w:eastAsia="宋体"/>
          <w:sz w:val="24"/>
          <w:szCs w:val="24"/>
        </w:rPr>
      </w:pPr>
      <w:r>
        <w:rPr>
          <w:rFonts w:eastAsia="宋体"/>
          <w:sz w:val="24"/>
          <w:szCs w:val="24"/>
        </w:rPr>
        <w:t xml:space="preserve">2.1.3 </w:t>
      </w:r>
      <w:r>
        <w:rPr>
          <w:rFonts w:hint="eastAsia" w:eastAsia="宋体" w:cs="宋体"/>
          <w:sz w:val="24"/>
          <w:szCs w:val="24"/>
        </w:rPr>
        <w:t>洽商、变更等明确双方权利义务的纪要、协议；</w:t>
      </w:r>
    </w:p>
    <w:p>
      <w:pPr>
        <w:spacing w:line="420" w:lineRule="exact"/>
        <w:ind w:firstLine="480" w:firstLineChars="200"/>
        <w:rPr>
          <w:rFonts w:eastAsia="宋体"/>
          <w:sz w:val="24"/>
          <w:szCs w:val="24"/>
        </w:rPr>
      </w:pPr>
      <w:r>
        <w:rPr>
          <w:rFonts w:eastAsia="宋体"/>
          <w:sz w:val="24"/>
          <w:szCs w:val="24"/>
        </w:rPr>
        <w:t xml:space="preserve">2.1.4 </w:t>
      </w:r>
      <w:r>
        <w:rPr>
          <w:rFonts w:hint="eastAsia" w:eastAsia="宋体" w:cs="宋体"/>
          <w:sz w:val="24"/>
          <w:szCs w:val="24"/>
        </w:rPr>
        <w:t>成交通知书、采购文件和乙方竞标的响应文件；</w:t>
      </w:r>
    </w:p>
    <w:p>
      <w:pPr>
        <w:spacing w:line="420" w:lineRule="exact"/>
        <w:ind w:firstLine="480" w:firstLineChars="200"/>
        <w:rPr>
          <w:rFonts w:eastAsia="宋体"/>
          <w:sz w:val="24"/>
          <w:szCs w:val="24"/>
        </w:rPr>
      </w:pPr>
      <w:r>
        <w:rPr>
          <w:rFonts w:eastAsia="宋体"/>
          <w:sz w:val="24"/>
          <w:szCs w:val="24"/>
        </w:rPr>
        <w:t xml:space="preserve">2.1.5 </w:t>
      </w:r>
      <w:r>
        <w:rPr>
          <w:rFonts w:hint="eastAsia" w:eastAsia="宋体" w:cs="宋体"/>
          <w:sz w:val="24"/>
          <w:szCs w:val="24"/>
        </w:rPr>
        <w:t>标准、规范和其它有关技术资料、技术要求；</w:t>
      </w:r>
    </w:p>
    <w:p>
      <w:pPr>
        <w:spacing w:line="420" w:lineRule="exact"/>
        <w:ind w:firstLine="480" w:firstLineChars="200"/>
        <w:rPr>
          <w:rFonts w:eastAsia="宋体"/>
          <w:sz w:val="24"/>
          <w:szCs w:val="24"/>
        </w:rPr>
      </w:pPr>
      <w:r>
        <w:rPr>
          <w:rFonts w:eastAsia="宋体"/>
          <w:sz w:val="24"/>
          <w:szCs w:val="24"/>
        </w:rPr>
        <w:t xml:space="preserve">2.2 </w:t>
      </w:r>
      <w:r>
        <w:rPr>
          <w:rFonts w:hint="eastAsia" w:eastAsia="宋体" w:cs="宋体"/>
          <w:sz w:val="24"/>
          <w:szCs w:val="24"/>
        </w:rPr>
        <w:t>合同的特殊性条款的效力优于合同的一般性条款的效力。</w:t>
      </w:r>
    </w:p>
    <w:p>
      <w:pPr>
        <w:spacing w:line="420" w:lineRule="exact"/>
        <w:ind w:firstLine="480" w:firstLineChars="200"/>
        <w:rPr>
          <w:rFonts w:eastAsia="宋体"/>
          <w:sz w:val="24"/>
          <w:szCs w:val="24"/>
        </w:rPr>
      </w:pPr>
      <w:r>
        <w:rPr>
          <w:rFonts w:eastAsia="宋体"/>
          <w:sz w:val="24"/>
          <w:szCs w:val="24"/>
        </w:rPr>
        <w:t>3.</w:t>
      </w:r>
      <w:r>
        <w:rPr>
          <w:rFonts w:hint="eastAsia" w:eastAsia="宋体" w:cs="宋体"/>
          <w:sz w:val="24"/>
          <w:szCs w:val="24"/>
        </w:rPr>
        <w:t>合同文件使用文字</w:t>
      </w:r>
    </w:p>
    <w:p>
      <w:pPr>
        <w:spacing w:line="420" w:lineRule="exact"/>
        <w:ind w:firstLine="480" w:firstLineChars="200"/>
        <w:rPr>
          <w:rFonts w:eastAsia="宋体"/>
          <w:sz w:val="24"/>
          <w:szCs w:val="24"/>
        </w:rPr>
      </w:pPr>
      <w:r>
        <w:rPr>
          <w:rFonts w:eastAsia="宋体"/>
          <w:sz w:val="24"/>
          <w:szCs w:val="24"/>
        </w:rPr>
        <w:t xml:space="preserve">3.1  </w:t>
      </w:r>
      <w:r>
        <w:rPr>
          <w:rFonts w:hint="eastAsia" w:eastAsia="宋体" w:cs="宋体"/>
          <w:sz w:val="24"/>
          <w:szCs w:val="24"/>
        </w:rPr>
        <w:t>合同文件使用中文书写、解释和说明</w:t>
      </w:r>
    </w:p>
    <w:p>
      <w:pPr>
        <w:spacing w:line="420" w:lineRule="exact"/>
        <w:ind w:firstLine="480" w:firstLineChars="200"/>
        <w:rPr>
          <w:rFonts w:eastAsia="宋体"/>
          <w:sz w:val="24"/>
          <w:szCs w:val="24"/>
        </w:rPr>
      </w:pPr>
      <w:r>
        <w:rPr>
          <w:rFonts w:eastAsia="宋体"/>
          <w:sz w:val="24"/>
          <w:szCs w:val="24"/>
        </w:rPr>
        <w:t xml:space="preserve">3.2  </w:t>
      </w:r>
      <w:r>
        <w:rPr>
          <w:rFonts w:hint="eastAsia" w:eastAsia="宋体" w:cs="宋体"/>
          <w:sz w:val="24"/>
          <w:szCs w:val="24"/>
        </w:rPr>
        <w:t>合同文件使用特殊性条款约定的国家标准和规范；国家没有相应标准、规范时，可使用特殊性条款约定的行业或甲方所在地地方的标准、规范。</w:t>
      </w:r>
    </w:p>
    <w:p>
      <w:pPr>
        <w:spacing w:line="420" w:lineRule="exact"/>
        <w:ind w:firstLine="482" w:firstLineChars="200"/>
        <w:outlineLvl w:val="2"/>
        <w:rPr>
          <w:rFonts w:eastAsia="宋体"/>
          <w:sz w:val="24"/>
          <w:szCs w:val="24"/>
        </w:rPr>
      </w:pPr>
      <w:r>
        <w:rPr>
          <w:rFonts w:hint="eastAsia" w:eastAsia="宋体" w:cs="宋体"/>
          <w:b/>
          <w:bCs/>
          <w:sz w:val="24"/>
          <w:szCs w:val="24"/>
        </w:rPr>
        <w:t>第二条 标的物一般条款</w:t>
      </w:r>
    </w:p>
    <w:p>
      <w:pPr>
        <w:spacing w:line="420" w:lineRule="exact"/>
        <w:ind w:firstLine="480" w:firstLineChars="200"/>
        <w:rPr>
          <w:rFonts w:eastAsia="宋体"/>
          <w:sz w:val="24"/>
          <w:szCs w:val="24"/>
        </w:rPr>
      </w:pPr>
      <w:r>
        <w:rPr>
          <w:rFonts w:eastAsia="宋体"/>
          <w:sz w:val="24"/>
          <w:szCs w:val="24"/>
        </w:rPr>
        <w:t>4.</w:t>
      </w:r>
      <w:r>
        <w:rPr>
          <w:rFonts w:hint="eastAsia" w:eastAsia="宋体" w:cs="宋体"/>
          <w:sz w:val="24"/>
          <w:szCs w:val="24"/>
        </w:rPr>
        <w:t>完整物权</w:t>
      </w:r>
    </w:p>
    <w:p>
      <w:pPr>
        <w:spacing w:line="420" w:lineRule="exact"/>
        <w:ind w:firstLine="480" w:firstLineChars="200"/>
        <w:rPr>
          <w:rFonts w:eastAsia="宋体"/>
          <w:sz w:val="24"/>
          <w:szCs w:val="24"/>
        </w:rPr>
      </w:pPr>
      <w:r>
        <w:rPr>
          <w:rFonts w:hint="eastAsia" w:eastAsia="宋体" w:cs="宋体"/>
          <w:sz w:val="24"/>
          <w:szCs w:val="24"/>
        </w:rPr>
        <w:t>对于提供的标的物（含伴随服务），乙方应当拥有完整物权，并且乙方负有保证第三人不得向甲方主张任何权利（包括知识产权）的义务。</w:t>
      </w:r>
    </w:p>
    <w:p>
      <w:pPr>
        <w:spacing w:line="420" w:lineRule="exact"/>
        <w:ind w:firstLine="480" w:firstLineChars="200"/>
        <w:rPr>
          <w:rFonts w:eastAsia="宋体"/>
          <w:sz w:val="24"/>
          <w:szCs w:val="24"/>
        </w:rPr>
      </w:pPr>
      <w:r>
        <w:rPr>
          <w:rFonts w:eastAsia="宋体"/>
          <w:sz w:val="24"/>
          <w:szCs w:val="24"/>
        </w:rPr>
        <w:t>5.</w:t>
      </w:r>
      <w:r>
        <w:rPr>
          <w:rFonts w:hint="eastAsia" w:eastAsia="宋体" w:cs="宋体"/>
          <w:sz w:val="24"/>
          <w:szCs w:val="24"/>
        </w:rPr>
        <w:t>质量保证</w:t>
      </w:r>
    </w:p>
    <w:p>
      <w:pPr>
        <w:spacing w:line="420" w:lineRule="exact"/>
        <w:ind w:firstLine="480" w:firstLineChars="200"/>
        <w:rPr>
          <w:rFonts w:eastAsia="宋体"/>
          <w:sz w:val="24"/>
          <w:szCs w:val="24"/>
        </w:rPr>
      </w:pPr>
      <w:r>
        <w:rPr>
          <w:rFonts w:hint="eastAsia" w:eastAsia="宋体" w:cs="宋体"/>
          <w:sz w:val="24"/>
          <w:szCs w:val="24"/>
        </w:rPr>
        <w:t>由乙方按采购文件要求，遵照竞标响应而编制的供货方案，提供标的物质量、标准，合同履约执行期间按此标准执行。</w:t>
      </w:r>
    </w:p>
    <w:p>
      <w:pPr>
        <w:spacing w:line="420" w:lineRule="exact"/>
        <w:ind w:firstLine="482" w:firstLineChars="200"/>
        <w:outlineLvl w:val="2"/>
        <w:rPr>
          <w:rFonts w:eastAsia="宋体"/>
          <w:sz w:val="24"/>
          <w:szCs w:val="24"/>
        </w:rPr>
      </w:pPr>
      <w:r>
        <w:rPr>
          <w:rFonts w:hint="eastAsia" w:eastAsia="宋体" w:cs="宋体"/>
          <w:b/>
          <w:bCs/>
          <w:sz w:val="24"/>
          <w:szCs w:val="24"/>
        </w:rPr>
        <w:t>第三条 对标的物质量提出异议的时间和办法</w:t>
      </w:r>
    </w:p>
    <w:p>
      <w:pPr>
        <w:spacing w:line="420" w:lineRule="exact"/>
        <w:ind w:firstLine="480" w:firstLineChars="200"/>
        <w:rPr>
          <w:rFonts w:eastAsia="宋体"/>
          <w:sz w:val="24"/>
          <w:szCs w:val="24"/>
        </w:rPr>
      </w:pPr>
      <w:r>
        <w:rPr>
          <w:rFonts w:eastAsia="宋体"/>
          <w:sz w:val="24"/>
          <w:szCs w:val="24"/>
        </w:rPr>
        <w:t>6.</w:t>
      </w:r>
      <w:r>
        <w:rPr>
          <w:rFonts w:hint="eastAsia" w:eastAsia="宋体" w:cs="宋体"/>
          <w:sz w:val="24"/>
          <w:szCs w:val="24"/>
        </w:rPr>
        <w:t>提出异议的时间和办法</w:t>
      </w:r>
    </w:p>
    <w:p>
      <w:pPr>
        <w:spacing w:line="420" w:lineRule="exact"/>
        <w:ind w:firstLine="480" w:firstLineChars="200"/>
        <w:rPr>
          <w:rFonts w:eastAsia="宋体"/>
          <w:sz w:val="24"/>
          <w:szCs w:val="24"/>
        </w:rPr>
      </w:pPr>
      <w:r>
        <w:rPr>
          <w:rFonts w:eastAsia="宋体"/>
          <w:sz w:val="24"/>
          <w:szCs w:val="24"/>
        </w:rPr>
        <w:t xml:space="preserve">6.1  </w:t>
      </w:r>
      <w:r>
        <w:rPr>
          <w:rFonts w:hint="eastAsia" w:eastAsia="宋体" w:cs="宋体"/>
          <w:sz w:val="24"/>
          <w:szCs w:val="24"/>
        </w:rPr>
        <w:t>乙方在履约期间，若甲方认为乙方的货物质量未达到合同规定的。</w:t>
      </w:r>
    </w:p>
    <w:p>
      <w:pPr>
        <w:spacing w:line="420" w:lineRule="exact"/>
        <w:ind w:firstLine="480" w:firstLineChars="200"/>
        <w:rPr>
          <w:rFonts w:eastAsia="宋体"/>
          <w:sz w:val="24"/>
          <w:szCs w:val="24"/>
        </w:rPr>
      </w:pPr>
      <w:r>
        <w:rPr>
          <w:rFonts w:eastAsia="宋体"/>
          <w:sz w:val="24"/>
          <w:szCs w:val="24"/>
        </w:rPr>
        <w:t xml:space="preserve">6.2  </w:t>
      </w:r>
      <w:r>
        <w:rPr>
          <w:rFonts w:hint="eastAsia" w:eastAsia="宋体" w:cs="宋体"/>
          <w:sz w:val="24"/>
          <w:szCs w:val="24"/>
        </w:rPr>
        <w:t>如甲方在验收期满后既不出具验收合格证明又未提出书面异议的视为乙方所交标的物（含伴随服务）符合合同规定。</w:t>
      </w:r>
    </w:p>
    <w:p>
      <w:pPr>
        <w:spacing w:line="420" w:lineRule="exact"/>
        <w:ind w:firstLine="482" w:firstLineChars="200"/>
        <w:outlineLvl w:val="2"/>
        <w:rPr>
          <w:rFonts w:eastAsia="宋体"/>
          <w:sz w:val="24"/>
          <w:szCs w:val="24"/>
        </w:rPr>
      </w:pPr>
      <w:r>
        <w:rPr>
          <w:rFonts w:hint="eastAsia" w:eastAsia="宋体" w:cs="宋体"/>
          <w:b/>
          <w:bCs/>
          <w:sz w:val="24"/>
          <w:szCs w:val="24"/>
        </w:rPr>
        <w:t>第四条 合同价款和支付</w:t>
      </w:r>
    </w:p>
    <w:p>
      <w:pPr>
        <w:spacing w:line="420" w:lineRule="exact"/>
        <w:ind w:firstLine="480" w:firstLineChars="200"/>
        <w:rPr>
          <w:rFonts w:eastAsia="宋体"/>
          <w:sz w:val="24"/>
          <w:szCs w:val="24"/>
        </w:rPr>
      </w:pPr>
      <w:r>
        <w:rPr>
          <w:rFonts w:eastAsia="宋体"/>
          <w:sz w:val="24"/>
          <w:szCs w:val="24"/>
        </w:rPr>
        <w:t>7.</w:t>
      </w:r>
      <w:r>
        <w:rPr>
          <w:rFonts w:hint="eastAsia" w:eastAsia="宋体" w:cs="宋体"/>
          <w:sz w:val="24"/>
          <w:szCs w:val="24"/>
        </w:rPr>
        <w:t>合同价款和支付</w:t>
      </w:r>
    </w:p>
    <w:p>
      <w:pPr>
        <w:spacing w:line="420" w:lineRule="exact"/>
        <w:ind w:firstLine="480" w:firstLineChars="200"/>
        <w:rPr>
          <w:rFonts w:eastAsia="宋体"/>
          <w:sz w:val="24"/>
          <w:szCs w:val="24"/>
        </w:rPr>
      </w:pPr>
      <w:r>
        <w:rPr>
          <w:rFonts w:eastAsia="宋体"/>
          <w:sz w:val="24"/>
          <w:szCs w:val="24"/>
        </w:rPr>
        <w:t xml:space="preserve">7.1 </w:t>
      </w:r>
      <w:r>
        <w:rPr>
          <w:rFonts w:hint="eastAsia" w:eastAsia="宋体" w:cs="宋体"/>
          <w:sz w:val="24"/>
          <w:szCs w:val="24"/>
        </w:rPr>
        <w:t>本合同的结算货币为人民币，单位元。</w:t>
      </w:r>
    </w:p>
    <w:p>
      <w:pPr>
        <w:spacing w:line="420" w:lineRule="exact"/>
        <w:ind w:firstLine="480" w:firstLineChars="200"/>
        <w:rPr>
          <w:rFonts w:eastAsia="宋体"/>
          <w:sz w:val="24"/>
          <w:szCs w:val="24"/>
        </w:rPr>
      </w:pPr>
      <w:r>
        <w:rPr>
          <w:rFonts w:eastAsia="宋体"/>
          <w:sz w:val="24"/>
          <w:szCs w:val="24"/>
        </w:rPr>
        <w:t xml:space="preserve">7.2 </w:t>
      </w:r>
      <w:r>
        <w:rPr>
          <w:rFonts w:hint="eastAsia" w:eastAsia="宋体" w:cs="宋体"/>
          <w:sz w:val="24"/>
          <w:szCs w:val="24"/>
        </w:rPr>
        <w:t>乙方应按照双方签订的合同规定，在合同特殊条款规定的期限内持下列单据结算合同款项。</w:t>
      </w:r>
    </w:p>
    <w:p>
      <w:pPr>
        <w:spacing w:line="420" w:lineRule="exact"/>
        <w:ind w:firstLine="480" w:firstLineChars="200"/>
        <w:rPr>
          <w:rFonts w:eastAsia="宋体"/>
          <w:sz w:val="24"/>
          <w:szCs w:val="24"/>
        </w:rPr>
      </w:pPr>
      <w:r>
        <w:rPr>
          <w:rFonts w:eastAsia="宋体"/>
          <w:sz w:val="24"/>
          <w:szCs w:val="24"/>
        </w:rPr>
        <w:t xml:space="preserve">7.2.1 </w:t>
      </w:r>
      <w:r>
        <w:rPr>
          <w:rFonts w:hint="eastAsia" w:eastAsia="宋体" w:cs="宋体"/>
          <w:sz w:val="24"/>
          <w:szCs w:val="24"/>
        </w:rPr>
        <w:t>合格的发票；</w:t>
      </w:r>
    </w:p>
    <w:p>
      <w:pPr>
        <w:spacing w:line="420" w:lineRule="exact"/>
        <w:ind w:firstLine="480" w:firstLineChars="200"/>
        <w:rPr>
          <w:rFonts w:eastAsia="宋体"/>
          <w:sz w:val="24"/>
          <w:szCs w:val="24"/>
        </w:rPr>
      </w:pPr>
      <w:r>
        <w:rPr>
          <w:rFonts w:eastAsia="宋体"/>
          <w:sz w:val="24"/>
          <w:szCs w:val="24"/>
        </w:rPr>
        <w:t xml:space="preserve">7.2.2 </w:t>
      </w:r>
      <w:r>
        <w:rPr>
          <w:rFonts w:hint="eastAsia" w:eastAsia="宋体" w:cs="宋体"/>
          <w:sz w:val="24"/>
          <w:szCs w:val="24"/>
        </w:rPr>
        <w:t>甲方盖章后的验收合格证明。</w:t>
      </w:r>
    </w:p>
    <w:p>
      <w:pPr>
        <w:spacing w:line="420" w:lineRule="exact"/>
        <w:ind w:firstLine="480" w:firstLineChars="200"/>
        <w:rPr>
          <w:rFonts w:eastAsia="宋体"/>
          <w:sz w:val="24"/>
          <w:szCs w:val="24"/>
        </w:rPr>
      </w:pPr>
      <w:r>
        <w:rPr>
          <w:rFonts w:eastAsia="宋体"/>
          <w:sz w:val="24"/>
          <w:szCs w:val="24"/>
        </w:rPr>
        <w:t xml:space="preserve">7.3 </w:t>
      </w:r>
      <w:r>
        <w:rPr>
          <w:rFonts w:hint="eastAsia" w:eastAsia="宋体" w:cs="宋体"/>
          <w:sz w:val="24"/>
          <w:szCs w:val="24"/>
        </w:rPr>
        <w:t>甲方应按合同特殊条款规定的期限和方式付款。</w:t>
      </w:r>
    </w:p>
    <w:p>
      <w:pPr>
        <w:spacing w:line="420" w:lineRule="exact"/>
        <w:ind w:firstLine="480" w:firstLineChars="200"/>
        <w:rPr>
          <w:rFonts w:eastAsia="宋体"/>
          <w:sz w:val="24"/>
          <w:szCs w:val="24"/>
        </w:rPr>
      </w:pPr>
      <w:r>
        <w:rPr>
          <w:rFonts w:eastAsia="宋体"/>
          <w:sz w:val="24"/>
          <w:szCs w:val="24"/>
        </w:rPr>
        <w:t xml:space="preserve">7.4 </w:t>
      </w:r>
      <w:r>
        <w:rPr>
          <w:rFonts w:hint="eastAsia" w:eastAsia="宋体" w:cs="宋体"/>
          <w:sz w:val="24"/>
          <w:szCs w:val="24"/>
        </w:rPr>
        <w:t>根据现行税法对甲方征收的与本合同有关的一切税费均由甲方承担；根据现行税法对乙方征收的与本合同有关的一切税费均由乙方承担。</w:t>
      </w:r>
    </w:p>
    <w:p>
      <w:pPr>
        <w:spacing w:line="420" w:lineRule="exact"/>
        <w:ind w:firstLine="482" w:firstLineChars="200"/>
        <w:outlineLvl w:val="2"/>
        <w:rPr>
          <w:rFonts w:eastAsia="宋体"/>
          <w:sz w:val="24"/>
          <w:szCs w:val="24"/>
        </w:rPr>
      </w:pPr>
      <w:r>
        <w:rPr>
          <w:rFonts w:hint="eastAsia" w:eastAsia="宋体" w:cs="宋体"/>
          <w:b/>
          <w:bCs/>
          <w:sz w:val="24"/>
          <w:szCs w:val="24"/>
        </w:rPr>
        <w:t>第五条 违约责任</w:t>
      </w:r>
    </w:p>
    <w:p>
      <w:pPr>
        <w:spacing w:line="420" w:lineRule="exact"/>
        <w:ind w:firstLine="480" w:firstLineChars="200"/>
        <w:rPr>
          <w:rFonts w:eastAsia="宋体"/>
          <w:sz w:val="24"/>
          <w:szCs w:val="24"/>
        </w:rPr>
      </w:pPr>
      <w:r>
        <w:rPr>
          <w:rFonts w:eastAsia="宋体"/>
          <w:sz w:val="24"/>
          <w:szCs w:val="24"/>
        </w:rPr>
        <w:t>8.</w:t>
      </w:r>
      <w:r>
        <w:rPr>
          <w:rFonts w:hint="eastAsia" w:eastAsia="宋体" w:cs="宋体"/>
          <w:sz w:val="24"/>
          <w:szCs w:val="24"/>
        </w:rPr>
        <w:t>违约责任</w:t>
      </w:r>
    </w:p>
    <w:p>
      <w:pPr>
        <w:spacing w:line="420" w:lineRule="exact"/>
        <w:ind w:firstLine="480" w:firstLineChars="200"/>
        <w:rPr>
          <w:rFonts w:eastAsia="宋体"/>
          <w:sz w:val="24"/>
          <w:szCs w:val="24"/>
        </w:rPr>
      </w:pPr>
      <w:r>
        <w:rPr>
          <w:rFonts w:hint="eastAsia" w:eastAsia="宋体" w:cs="宋体"/>
          <w:sz w:val="24"/>
          <w:szCs w:val="24"/>
        </w:rPr>
        <w:t>合同一方不履行合同义务或者履行合同义务不符合约定的，应当承担继续履行、采取补救措施或者赔偿损失等违约责任。</w:t>
      </w:r>
    </w:p>
    <w:p>
      <w:pPr>
        <w:spacing w:line="420" w:lineRule="exact"/>
        <w:ind w:firstLine="480" w:firstLineChars="200"/>
        <w:rPr>
          <w:rFonts w:eastAsia="宋体"/>
          <w:sz w:val="24"/>
          <w:szCs w:val="24"/>
        </w:rPr>
      </w:pPr>
      <w:r>
        <w:rPr>
          <w:rFonts w:eastAsia="宋体"/>
          <w:sz w:val="24"/>
          <w:szCs w:val="24"/>
        </w:rPr>
        <w:t>9.</w:t>
      </w:r>
      <w:r>
        <w:rPr>
          <w:rFonts w:hint="eastAsia" w:eastAsia="宋体" w:cs="宋体"/>
          <w:sz w:val="24"/>
          <w:szCs w:val="24"/>
        </w:rPr>
        <w:t>甲方违约责任</w:t>
      </w:r>
    </w:p>
    <w:p>
      <w:pPr>
        <w:spacing w:line="420" w:lineRule="exact"/>
        <w:ind w:firstLine="480" w:firstLineChars="200"/>
        <w:rPr>
          <w:rFonts w:eastAsia="宋体"/>
          <w:sz w:val="24"/>
          <w:szCs w:val="24"/>
        </w:rPr>
      </w:pPr>
      <w:r>
        <w:rPr>
          <w:rFonts w:eastAsia="宋体"/>
          <w:sz w:val="24"/>
          <w:szCs w:val="24"/>
        </w:rPr>
        <w:t xml:space="preserve">9.1 </w:t>
      </w:r>
      <w:r>
        <w:rPr>
          <w:rFonts w:hint="eastAsia" w:eastAsia="宋体" w:cs="宋体"/>
          <w:sz w:val="24"/>
          <w:szCs w:val="24"/>
        </w:rPr>
        <w:t>在合同生效后，甲方要求取消货物服务的，应向乙方偿付合同价款的</w:t>
      </w:r>
      <w:r>
        <w:rPr>
          <w:rFonts w:eastAsia="宋体"/>
          <w:sz w:val="24"/>
          <w:szCs w:val="24"/>
        </w:rPr>
        <w:t>5%</w:t>
      </w:r>
      <w:r>
        <w:rPr>
          <w:rFonts w:hint="eastAsia" w:eastAsia="宋体" w:cs="宋体"/>
          <w:sz w:val="24"/>
          <w:szCs w:val="24"/>
        </w:rPr>
        <w:t>，作为违约金，违约金不足以补偿损失的，乙方有权要求甲方补足。</w:t>
      </w:r>
    </w:p>
    <w:p>
      <w:pPr>
        <w:spacing w:line="420" w:lineRule="exact"/>
        <w:ind w:firstLine="480" w:firstLineChars="200"/>
        <w:rPr>
          <w:rFonts w:eastAsia="宋体" w:cs="宋体"/>
          <w:sz w:val="24"/>
          <w:szCs w:val="24"/>
        </w:rPr>
      </w:pPr>
      <w:r>
        <w:rPr>
          <w:rFonts w:eastAsia="宋体"/>
          <w:sz w:val="24"/>
          <w:szCs w:val="24"/>
        </w:rPr>
        <w:t xml:space="preserve">9.2 </w:t>
      </w:r>
      <w:r>
        <w:rPr>
          <w:rFonts w:hint="eastAsia" w:eastAsia="宋体" w:cs="宋体"/>
          <w:sz w:val="24"/>
          <w:szCs w:val="24"/>
        </w:rPr>
        <w:t>甲方逾期付款的应按照逾期付款金额，以“全国银行间同业拆借中心公布的贷款市场报价利率”（LPR）标准，计算应付款项至付清日止的逾期付款违约金。</w:t>
      </w:r>
    </w:p>
    <w:p>
      <w:pPr>
        <w:spacing w:line="420" w:lineRule="exact"/>
        <w:ind w:firstLine="480" w:firstLineChars="200"/>
        <w:rPr>
          <w:rFonts w:eastAsia="宋体"/>
          <w:sz w:val="24"/>
          <w:szCs w:val="24"/>
        </w:rPr>
      </w:pPr>
      <w:r>
        <w:rPr>
          <w:rFonts w:eastAsia="宋体"/>
          <w:sz w:val="24"/>
          <w:szCs w:val="24"/>
        </w:rPr>
        <w:t>10.</w:t>
      </w:r>
      <w:r>
        <w:rPr>
          <w:rFonts w:hint="eastAsia" w:eastAsia="宋体" w:cs="宋体"/>
          <w:sz w:val="24"/>
          <w:szCs w:val="24"/>
        </w:rPr>
        <w:t>乙方违约责任</w:t>
      </w:r>
    </w:p>
    <w:p>
      <w:pPr>
        <w:spacing w:line="420" w:lineRule="exact"/>
        <w:ind w:firstLine="480" w:firstLineChars="200"/>
        <w:rPr>
          <w:rFonts w:eastAsia="宋体" w:cs="宋体"/>
          <w:sz w:val="24"/>
          <w:szCs w:val="24"/>
        </w:rPr>
      </w:pPr>
      <w:r>
        <w:rPr>
          <w:rFonts w:eastAsia="宋体"/>
          <w:sz w:val="24"/>
          <w:szCs w:val="24"/>
        </w:rPr>
        <w:t xml:space="preserve">10.1 </w:t>
      </w:r>
      <w:r>
        <w:rPr>
          <w:rFonts w:hint="eastAsia" w:eastAsia="宋体" w:cs="宋体"/>
          <w:sz w:val="24"/>
          <w:szCs w:val="24"/>
        </w:rPr>
        <w:t>乙方不能按时提供货物服务的，甲方有权解除合同，乙方向甲方偿付合同价款</w:t>
      </w:r>
      <w:r>
        <w:rPr>
          <w:rFonts w:eastAsia="宋体"/>
          <w:sz w:val="24"/>
          <w:szCs w:val="24"/>
        </w:rPr>
        <w:t>5%</w:t>
      </w:r>
      <w:r>
        <w:rPr>
          <w:rFonts w:hint="eastAsia" w:eastAsia="宋体" w:cs="宋体"/>
          <w:sz w:val="24"/>
          <w:szCs w:val="24"/>
        </w:rPr>
        <w:t>的违约金，违约金不足以补偿损失的甲方有权要求乙方补足。</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0.2</w:t>
      </w:r>
      <w:r>
        <w:rPr>
          <w:rFonts w:hint="eastAsia" w:eastAsia="宋体"/>
          <w:sz w:val="24"/>
          <w:szCs w:val="24"/>
        </w:rPr>
        <w:t>由于乙方的原因，在签订合同后出现不按合同履行或不适当履行的情况，甲方有权将履约保证金作为违约金，全额不予退还；同时甲方亦有权终止合同，乙方须依法承担相应的责任。</w:t>
      </w:r>
    </w:p>
    <w:p>
      <w:pPr>
        <w:spacing w:line="420" w:lineRule="exact"/>
        <w:ind w:firstLine="480" w:firstLineChars="200"/>
        <w:rPr>
          <w:rFonts w:eastAsia="宋体"/>
          <w:sz w:val="24"/>
          <w:szCs w:val="24"/>
        </w:rPr>
      </w:pPr>
      <w:r>
        <w:rPr>
          <w:rFonts w:eastAsia="宋体"/>
          <w:sz w:val="24"/>
          <w:szCs w:val="24"/>
        </w:rPr>
        <w:t>11.</w:t>
      </w:r>
      <w:r>
        <w:rPr>
          <w:rFonts w:hint="eastAsia" w:eastAsia="宋体" w:cs="宋体"/>
          <w:sz w:val="24"/>
          <w:szCs w:val="24"/>
        </w:rPr>
        <w:t>不可抗力</w:t>
      </w:r>
    </w:p>
    <w:p>
      <w:pPr>
        <w:spacing w:line="420" w:lineRule="exact"/>
        <w:ind w:firstLine="480" w:firstLineChars="200"/>
        <w:rPr>
          <w:rFonts w:eastAsia="宋体"/>
          <w:sz w:val="24"/>
          <w:szCs w:val="24"/>
        </w:rPr>
      </w:pPr>
      <w:r>
        <w:rPr>
          <w:rFonts w:eastAsia="宋体"/>
          <w:sz w:val="24"/>
          <w:szCs w:val="24"/>
        </w:rPr>
        <w:t xml:space="preserve">11.1 </w:t>
      </w:r>
      <w:r>
        <w:rPr>
          <w:rFonts w:hint="eastAsia" w:eastAsia="宋体" w:cs="宋体"/>
          <w:sz w:val="24"/>
          <w:szCs w:val="24"/>
        </w:rPr>
        <w:t>因不可抗力不能履行合同的，根据不可抗力的影响，部分或者全部免除责任。但合同一方迟延履行后发生不可抗力的，不能免除责任。</w:t>
      </w:r>
    </w:p>
    <w:p>
      <w:pPr>
        <w:spacing w:line="420" w:lineRule="exact"/>
        <w:ind w:firstLine="480" w:firstLineChars="200"/>
        <w:rPr>
          <w:rFonts w:eastAsia="宋体"/>
          <w:sz w:val="24"/>
          <w:szCs w:val="24"/>
        </w:rPr>
      </w:pPr>
      <w:r>
        <w:rPr>
          <w:rFonts w:eastAsia="宋体"/>
          <w:sz w:val="24"/>
          <w:szCs w:val="24"/>
        </w:rPr>
        <w:t xml:space="preserve">11.2 </w:t>
      </w:r>
      <w:r>
        <w:rPr>
          <w:rFonts w:hint="eastAsia" w:eastAsia="宋体" w:cs="宋体"/>
          <w:sz w:val="24"/>
          <w:szCs w:val="24"/>
        </w:rPr>
        <w:t>合同一方因不可抗力不能履行合同的，应当及时通知对方，以减轻可能给对方造成的损失，并应当在合理期限内提供证明。</w:t>
      </w:r>
    </w:p>
    <w:p>
      <w:pPr>
        <w:spacing w:line="420" w:lineRule="exact"/>
        <w:ind w:firstLine="482" w:firstLineChars="200"/>
        <w:outlineLvl w:val="2"/>
        <w:rPr>
          <w:rFonts w:eastAsia="宋体"/>
          <w:b/>
          <w:bCs/>
          <w:sz w:val="24"/>
          <w:szCs w:val="24"/>
        </w:rPr>
      </w:pPr>
      <w:r>
        <w:rPr>
          <w:rFonts w:hint="eastAsia" w:eastAsia="宋体" w:cs="宋体"/>
          <w:b/>
          <w:bCs/>
          <w:sz w:val="24"/>
          <w:szCs w:val="24"/>
        </w:rPr>
        <w:t>第六条 合同的终止与解除和转让</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.合同的终止与解除</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.1本合同自双方权利义务履行完毕而终止。</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.2甲方和乙方协商一致，可以解除合同。</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.3有下列情形之一，合同一方可以解除合同：</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.3.1因不可抗力致使不能实现合同目的，任何一方均有权解除合同；</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.3.2因合同一方违约导致合同不能履行，另一方有权解除合同；</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.3.3有权解除合同的一方，应当在违约事实或不可抗力发生之后六十天内书面通知对方以主张解除合同，合同在书面通知到达对方时解除；</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.3.4文件中提到的其他情形。</w:t>
      </w:r>
    </w:p>
    <w:p>
      <w:pPr>
        <w:spacing w:line="420" w:lineRule="exact"/>
        <w:ind w:firstLine="480" w:firstLineChars="200"/>
        <w:rPr>
          <w:rFonts w:eastAsia="宋体"/>
          <w:sz w:val="24"/>
          <w:szCs w:val="24"/>
        </w:rPr>
      </w:pPr>
      <w:r>
        <w:rPr>
          <w:rFonts w:eastAsia="宋体"/>
          <w:sz w:val="24"/>
          <w:szCs w:val="24"/>
        </w:rPr>
        <w:t>13.</w:t>
      </w:r>
      <w:r>
        <w:rPr>
          <w:rFonts w:hint="eastAsia" w:eastAsia="宋体"/>
          <w:sz w:val="24"/>
          <w:szCs w:val="24"/>
        </w:rPr>
        <w:t>合同的转让</w:t>
      </w:r>
    </w:p>
    <w:p>
      <w:pPr>
        <w:spacing w:line="420" w:lineRule="exact"/>
        <w:ind w:firstLine="480" w:firstLineChars="200"/>
        <w:rPr>
          <w:rFonts w:eastAsia="宋体"/>
          <w:sz w:val="24"/>
          <w:szCs w:val="24"/>
        </w:rPr>
      </w:pPr>
      <w:r>
        <w:rPr>
          <w:rFonts w:hint="eastAsia" w:eastAsia="宋体" w:cs="宋体"/>
          <w:sz w:val="24"/>
          <w:szCs w:val="24"/>
        </w:rPr>
        <w:t>1</w:t>
      </w:r>
      <w:r>
        <w:rPr>
          <w:rFonts w:eastAsia="宋体" w:cs="宋体"/>
          <w:sz w:val="24"/>
          <w:szCs w:val="24"/>
        </w:rPr>
        <w:t>3.1</w:t>
      </w:r>
      <w:r>
        <w:rPr>
          <w:rFonts w:hint="eastAsia" w:eastAsia="宋体" w:cs="宋体"/>
          <w:sz w:val="24"/>
          <w:szCs w:val="24"/>
        </w:rPr>
        <w:t>合同的部分和全部都不得转让。</w:t>
      </w:r>
    </w:p>
    <w:p>
      <w:pPr>
        <w:spacing w:line="420" w:lineRule="exact"/>
        <w:ind w:firstLine="487" w:firstLineChars="202"/>
        <w:outlineLvl w:val="1"/>
        <w:rPr>
          <w:rFonts w:eastAsia="宋体"/>
          <w:b/>
          <w:bCs/>
          <w:sz w:val="24"/>
          <w:szCs w:val="24"/>
        </w:rPr>
      </w:pPr>
      <w:r>
        <w:rPr>
          <w:rFonts w:hint="eastAsia" w:eastAsia="宋体" w:cs="宋体"/>
          <w:b/>
          <w:bCs/>
          <w:kern w:val="0"/>
          <w:sz w:val="24"/>
          <w:szCs w:val="24"/>
        </w:rPr>
        <w:t>第二部分 合同特殊条款</w:t>
      </w:r>
    </w:p>
    <w:p>
      <w:pPr>
        <w:spacing w:line="420" w:lineRule="exact"/>
        <w:ind w:firstLine="482" w:firstLineChars="200"/>
        <w:outlineLvl w:val="2"/>
        <w:rPr>
          <w:rFonts w:hint="eastAsia" w:eastAsia="宋体" w:cs="宋体"/>
          <w:b/>
          <w:bCs/>
          <w:sz w:val="24"/>
          <w:szCs w:val="24"/>
        </w:rPr>
      </w:pPr>
      <w:r>
        <w:rPr>
          <w:rFonts w:hint="eastAsia" w:eastAsia="宋体" w:cs="宋体"/>
          <w:b/>
          <w:bCs/>
          <w:sz w:val="24"/>
          <w:szCs w:val="24"/>
        </w:rPr>
        <w:t>第1条 合同标的物</w:t>
      </w:r>
    </w:p>
    <w:tbl>
      <w:tblPr>
        <w:tblStyle w:val="38"/>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265"/>
        <w:gridCol w:w="1150"/>
        <w:gridCol w:w="1400"/>
        <w:gridCol w:w="900"/>
        <w:gridCol w:w="1150"/>
        <w:gridCol w:w="1150"/>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773" w:type="dxa"/>
            <w:shd w:val="clear" w:color="auto" w:fill="auto"/>
            <w:vAlign w:val="center"/>
          </w:tcPr>
          <w:p>
            <w:pPr>
              <w:widowControl/>
              <w:spacing w:line="420" w:lineRule="exact"/>
              <w:ind w:left="-160" w:leftChars="-77" w:right="-103" w:rightChars="-49" w:hanging="2"/>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序号</w:t>
            </w:r>
          </w:p>
        </w:tc>
        <w:tc>
          <w:tcPr>
            <w:tcW w:w="2265" w:type="dxa"/>
            <w:shd w:val="clear" w:color="auto" w:fill="auto"/>
            <w:vAlign w:val="center"/>
          </w:tcPr>
          <w:p>
            <w:pPr>
              <w:widowControl/>
              <w:spacing w:line="420" w:lineRule="exact"/>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品名</w:t>
            </w:r>
          </w:p>
        </w:tc>
        <w:tc>
          <w:tcPr>
            <w:tcW w:w="1150" w:type="dxa"/>
            <w:shd w:val="clear" w:color="auto" w:fill="auto"/>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品牌</w:t>
            </w:r>
          </w:p>
        </w:tc>
        <w:tc>
          <w:tcPr>
            <w:tcW w:w="1400" w:type="dxa"/>
            <w:shd w:val="clear" w:color="auto" w:fill="auto"/>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规格/型号</w:t>
            </w:r>
          </w:p>
        </w:tc>
        <w:tc>
          <w:tcPr>
            <w:tcW w:w="900" w:type="dxa"/>
            <w:shd w:val="clear" w:color="auto" w:fill="auto"/>
            <w:vAlign w:val="center"/>
          </w:tcPr>
          <w:p>
            <w:pPr>
              <w:widowControl/>
              <w:spacing w:line="420" w:lineRule="exact"/>
              <w:jc w:val="cente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单位</w:t>
            </w:r>
          </w:p>
        </w:tc>
        <w:tc>
          <w:tcPr>
            <w:tcW w:w="1150" w:type="dxa"/>
            <w:shd w:val="clear" w:color="auto" w:fill="auto"/>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数量</w:t>
            </w:r>
          </w:p>
        </w:tc>
        <w:tc>
          <w:tcPr>
            <w:tcW w:w="1150" w:type="dxa"/>
            <w:shd w:val="clear" w:color="auto" w:fill="auto"/>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单价</w:t>
            </w:r>
          </w:p>
        </w:tc>
        <w:tc>
          <w:tcPr>
            <w:tcW w:w="1154" w:type="dxa"/>
            <w:shd w:val="clear" w:color="auto" w:fill="auto"/>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jc w:val="center"/>
        </w:trPr>
        <w:tc>
          <w:tcPr>
            <w:tcW w:w="773" w:type="dxa"/>
            <w:shd w:val="clear" w:color="auto" w:fill="auto"/>
            <w:vAlign w:val="center"/>
          </w:tcPr>
          <w:p>
            <w:pPr>
              <w:widowControl/>
              <w:spacing w:line="420" w:lineRule="exact"/>
              <w:ind w:left="-160" w:leftChars="-77" w:right="-103" w:rightChars="-49" w:hanging="2"/>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1</w:t>
            </w:r>
          </w:p>
        </w:tc>
        <w:tc>
          <w:tcPr>
            <w:tcW w:w="2265" w:type="dxa"/>
            <w:shd w:val="clear" w:color="auto" w:fill="auto"/>
            <w:vAlign w:val="center"/>
          </w:tcPr>
          <w:p>
            <w:pPr>
              <w:widowControl/>
              <w:spacing w:line="420" w:lineRule="exact"/>
              <w:jc w:val="center"/>
              <w:rPr>
                <w:rFonts w:hint="default" w:eastAsia="宋体"/>
                <w:b/>
                <w:bCs/>
                <w:kern w:val="0"/>
                <w:sz w:val="24"/>
                <w:szCs w:val="24"/>
                <w:lang w:val="en-US"/>
              </w:rPr>
            </w:pPr>
          </w:p>
        </w:tc>
        <w:tc>
          <w:tcPr>
            <w:tcW w:w="1150" w:type="dxa"/>
            <w:shd w:val="clear" w:color="auto" w:fill="auto"/>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p>
        </w:tc>
        <w:tc>
          <w:tcPr>
            <w:tcW w:w="1400" w:type="dxa"/>
            <w:shd w:val="clear" w:color="auto" w:fill="auto"/>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p>
        </w:tc>
        <w:tc>
          <w:tcPr>
            <w:tcW w:w="900" w:type="dxa"/>
            <w:shd w:val="clear" w:color="auto" w:fill="auto"/>
            <w:vAlign w:val="center"/>
          </w:tcPr>
          <w:p>
            <w:pPr>
              <w:widowControl/>
              <w:spacing w:line="420" w:lineRule="exact"/>
              <w:jc w:val="cente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p>
        </w:tc>
        <w:tc>
          <w:tcPr>
            <w:tcW w:w="1150" w:type="dxa"/>
            <w:shd w:val="clear" w:color="auto" w:fill="auto"/>
            <w:vAlign w:val="center"/>
          </w:tcPr>
          <w:p>
            <w:pPr>
              <w:widowControl/>
              <w:spacing w:line="420" w:lineRule="exact"/>
              <w:jc w:val="center"/>
              <w:rPr>
                <w:rFonts w:hint="default" w:eastAsia="宋体"/>
                <w:color w:val="000000" w:themeColor="text1"/>
                <w:kern w:val="0"/>
                <w:sz w:val="24"/>
                <w:szCs w:val="24"/>
                <w:lang w:val="en-US" w:eastAsia="zh-CN"/>
                <w14:textFill>
                  <w14:solidFill>
                    <w14:schemeClr w14:val="tx1"/>
                  </w14:solidFill>
                </w14:textFill>
              </w:rPr>
            </w:pPr>
          </w:p>
        </w:tc>
        <w:tc>
          <w:tcPr>
            <w:tcW w:w="1150" w:type="dxa"/>
            <w:shd w:val="clear" w:color="auto" w:fill="auto"/>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154" w:type="dxa"/>
            <w:shd w:val="clear" w:color="auto" w:fill="auto"/>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jc w:val="center"/>
        </w:trPr>
        <w:tc>
          <w:tcPr>
            <w:tcW w:w="773" w:type="dxa"/>
            <w:shd w:val="clear" w:color="auto" w:fill="auto"/>
            <w:vAlign w:val="center"/>
          </w:tcPr>
          <w:p>
            <w:pPr>
              <w:widowControl/>
              <w:spacing w:line="420" w:lineRule="exact"/>
              <w:ind w:left="-160" w:leftChars="-77" w:right="-103" w:rightChars="-49" w:hanging="2"/>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2</w:t>
            </w:r>
          </w:p>
        </w:tc>
        <w:tc>
          <w:tcPr>
            <w:tcW w:w="2265" w:type="dxa"/>
            <w:shd w:val="clear" w:color="auto" w:fill="auto"/>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p>
        </w:tc>
        <w:tc>
          <w:tcPr>
            <w:tcW w:w="1150" w:type="dxa"/>
            <w:shd w:val="clear" w:color="auto" w:fill="auto"/>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p>
        </w:tc>
        <w:tc>
          <w:tcPr>
            <w:tcW w:w="1400" w:type="dxa"/>
            <w:shd w:val="clear" w:color="auto" w:fill="auto"/>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p>
        </w:tc>
        <w:tc>
          <w:tcPr>
            <w:tcW w:w="900" w:type="dxa"/>
            <w:shd w:val="clear" w:color="auto" w:fill="auto"/>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p>
        </w:tc>
        <w:tc>
          <w:tcPr>
            <w:tcW w:w="1150" w:type="dxa"/>
            <w:shd w:val="clear" w:color="auto" w:fill="auto"/>
            <w:vAlign w:val="center"/>
          </w:tcPr>
          <w:p>
            <w:pPr>
              <w:widowControl/>
              <w:spacing w:line="420" w:lineRule="exact"/>
              <w:jc w:val="center"/>
              <w:rPr>
                <w:rFonts w:hint="default" w:eastAsia="宋体"/>
                <w:color w:val="000000" w:themeColor="text1"/>
                <w:kern w:val="0"/>
                <w:sz w:val="24"/>
                <w:szCs w:val="24"/>
                <w:lang w:val="en-US" w:eastAsia="zh-CN"/>
                <w14:textFill>
                  <w14:solidFill>
                    <w14:schemeClr w14:val="tx1"/>
                  </w14:solidFill>
                </w14:textFill>
              </w:rPr>
            </w:pPr>
          </w:p>
        </w:tc>
        <w:tc>
          <w:tcPr>
            <w:tcW w:w="1150" w:type="dxa"/>
            <w:shd w:val="clear" w:color="auto" w:fill="auto"/>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154" w:type="dxa"/>
            <w:shd w:val="clear" w:color="auto" w:fill="auto"/>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773" w:type="dxa"/>
            <w:shd w:val="clear" w:color="auto" w:fill="auto"/>
            <w:vAlign w:val="center"/>
          </w:tcPr>
          <w:p>
            <w:pPr>
              <w:widowControl/>
              <w:spacing w:line="420" w:lineRule="exact"/>
              <w:ind w:left="-160" w:leftChars="-77" w:right="-103" w:rightChars="-49" w:hanging="2"/>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3</w:t>
            </w:r>
          </w:p>
        </w:tc>
        <w:tc>
          <w:tcPr>
            <w:tcW w:w="2265" w:type="dxa"/>
            <w:shd w:val="clear" w:color="auto" w:fill="auto"/>
            <w:vAlign w:val="center"/>
          </w:tcPr>
          <w:p>
            <w:pPr>
              <w:widowControl/>
              <w:spacing w:line="420" w:lineRule="exact"/>
              <w:jc w:val="center"/>
              <w:rPr>
                <w:rFonts w:hint="default" w:eastAsia="宋体"/>
                <w:bCs/>
                <w:color w:val="000000" w:themeColor="text1"/>
                <w:sz w:val="24"/>
                <w:szCs w:val="24"/>
                <w:lang w:val="en-US" w:eastAsia="zh-CN"/>
                <w14:textFill>
                  <w14:solidFill>
                    <w14:schemeClr w14:val="tx1"/>
                  </w14:solidFill>
                </w14:textFill>
              </w:rPr>
            </w:pPr>
          </w:p>
        </w:tc>
        <w:tc>
          <w:tcPr>
            <w:tcW w:w="1150" w:type="dxa"/>
            <w:shd w:val="clear" w:color="auto" w:fill="auto"/>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p>
        </w:tc>
        <w:tc>
          <w:tcPr>
            <w:tcW w:w="1400" w:type="dxa"/>
            <w:shd w:val="clear" w:color="auto" w:fill="auto"/>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p>
        </w:tc>
        <w:tc>
          <w:tcPr>
            <w:tcW w:w="900" w:type="dxa"/>
            <w:shd w:val="clear" w:color="auto" w:fill="auto"/>
            <w:vAlign w:val="center"/>
          </w:tcPr>
          <w:p>
            <w:pPr>
              <w:widowControl/>
              <w:spacing w:line="420" w:lineRule="exact"/>
              <w:jc w:val="cente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p>
        </w:tc>
        <w:tc>
          <w:tcPr>
            <w:tcW w:w="1150" w:type="dxa"/>
            <w:shd w:val="clear" w:color="auto" w:fill="auto"/>
            <w:vAlign w:val="center"/>
          </w:tcPr>
          <w:p>
            <w:pPr>
              <w:widowControl/>
              <w:spacing w:line="420" w:lineRule="exact"/>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1150" w:type="dxa"/>
            <w:shd w:val="clear" w:color="auto" w:fill="auto"/>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154" w:type="dxa"/>
            <w:shd w:val="clear" w:color="auto" w:fill="auto"/>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8788" w:type="dxa"/>
            <w:gridSpan w:val="7"/>
            <w:shd w:val="clear" w:color="auto" w:fill="auto"/>
            <w:vAlign w:val="center"/>
          </w:tcPr>
          <w:p>
            <w:pPr>
              <w:widowControl/>
              <w:spacing w:line="420" w:lineRule="exact"/>
              <w:jc w:val="right"/>
              <w:rPr>
                <w:rFonts w:hint="default" w:eastAsia="宋体"/>
                <w:color w:val="000000" w:themeColor="text1"/>
                <w:kern w:val="0"/>
                <w:sz w:val="24"/>
                <w:szCs w:val="24"/>
                <w:lang w:val="en-US" w:eastAsia="zh-CN"/>
                <w14:textFill>
                  <w14:solidFill>
                    <w14:schemeClr w14:val="tx1"/>
                  </w14:solidFill>
                </w14:textFill>
              </w:rPr>
            </w:pPr>
            <w:r>
              <w:rPr>
                <w:rFonts w:hint="eastAsia" w:eastAsia="宋体"/>
                <w:color w:val="000000" w:themeColor="text1"/>
                <w:kern w:val="0"/>
                <w:sz w:val="24"/>
                <w:szCs w:val="24"/>
                <w:lang w:val="en-US" w:eastAsia="zh-CN"/>
                <w14:textFill>
                  <w14:solidFill>
                    <w14:schemeClr w14:val="tx1"/>
                  </w14:solidFill>
                </w14:textFill>
              </w:rPr>
              <w:t>合计</w:t>
            </w:r>
          </w:p>
        </w:tc>
        <w:tc>
          <w:tcPr>
            <w:tcW w:w="1154" w:type="dxa"/>
            <w:shd w:val="clear" w:color="auto" w:fill="auto"/>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r>
    </w:tbl>
    <w:p>
      <w:pPr>
        <w:spacing w:line="420" w:lineRule="exact"/>
        <w:ind w:firstLine="482" w:firstLineChars="200"/>
        <w:outlineLvl w:val="2"/>
        <w:rPr>
          <w:rFonts w:hint="eastAsia" w:eastAsia="宋体" w:cs="宋体"/>
          <w:b/>
          <w:bCs/>
          <w:sz w:val="24"/>
          <w:szCs w:val="24"/>
        </w:rPr>
      </w:pPr>
    </w:p>
    <w:p>
      <w:pPr>
        <w:spacing w:line="420" w:lineRule="exact"/>
        <w:ind w:firstLine="482" w:firstLineChars="200"/>
        <w:outlineLvl w:val="2"/>
        <w:rPr>
          <w:rFonts w:eastAsia="宋体"/>
          <w:sz w:val="24"/>
          <w:szCs w:val="24"/>
        </w:rPr>
      </w:pPr>
      <w:r>
        <w:rPr>
          <w:rFonts w:hint="eastAsia" w:eastAsia="宋体" w:cs="宋体"/>
          <w:b/>
          <w:bCs/>
          <w:sz w:val="24"/>
          <w:szCs w:val="24"/>
        </w:rPr>
        <w:t>第2条 价格与支付</w:t>
      </w:r>
    </w:p>
    <w:p>
      <w:pPr>
        <w:spacing w:line="420" w:lineRule="exact"/>
        <w:ind w:firstLine="480" w:firstLineChars="200"/>
        <w:rPr>
          <w:rFonts w:eastAsia="宋体"/>
          <w:sz w:val="24"/>
          <w:szCs w:val="24"/>
        </w:rPr>
      </w:pPr>
      <w:r>
        <w:rPr>
          <w:rFonts w:eastAsia="宋体"/>
          <w:sz w:val="24"/>
          <w:szCs w:val="24"/>
        </w:rPr>
        <w:t>2.1</w:t>
      </w:r>
      <w:r>
        <w:rPr>
          <w:rFonts w:hint="eastAsia" w:eastAsia="宋体" w:cs="宋体"/>
          <w:sz w:val="24"/>
          <w:szCs w:val="24"/>
        </w:rPr>
        <w:t>（</w:t>
      </w:r>
      <w:r>
        <w:rPr>
          <w:rFonts w:hint="eastAsia" w:eastAsia="宋体" w:cs="宋体"/>
          <w:i/>
          <w:iCs/>
          <w:sz w:val="24"/>
          <w:szCs w:val="24"/>
        </w:rPr>
        <w:t>合同价格按本项目采购成交价格执行</w:t>
      </w:r>
      <w:r>
        <w:rPr>
          <w:rFonts w:hint="eastAsia" w:eastAsia="宋体" w:cs="宋体"/>
          <w:sz w:val="24"/>
          <w:szCs w:val="24"/>
        </w:rPr>
        <w:t>）合同价款为人民币</w:t>
      </w:r>
      <w:r>
        <w:rPr>
          <w:rFonts w:hint="eastAsia" w:eastAsia="宋体" w:cs="宋体"/>
          <w:sz w:val="24"/>
          <w:szCs w:val="24"/>
          <w:u w:val="single"/>
        </w:rPr>
        <w:t xml:space="preserve"> </w:t>
      </w:r>
      <w:r>
        <w:rPr>
          <w:rFonts w:eastAsia="宋体" w:cs="宋体"/>
          <w:sz w:val="24"/>
          <w:szCs w:val="24"/>
          <w:u w:val="single"/>
        </w:rPr>
        <w:t xml:space="preserve">    </w:t>
      </w:r>
      <w:r>
        <w:rPr>
          <w:rFonts w:hint="eastAsia" w:eastAsia="宋体" w:cs="宋体"/>
          <w:sz w:val="24"/>
          <w:szCs w:val="24"/>
          <w:lang w:val="en-US" w:eastAsia="zh-CN"/>
        </w:rPr>
        <w:t>元整</w:t>
      </w:r>
      <w:r>
        <w:rPr>
          <w:rFonts w:hint="eastAsia" w:eastAsia="宋体" w:cs="宋体"/>
          <w:sz w:val="24"/>
          <w:szCs w:val="24"/>
        </w:rPr>
        <w:t>（</w:t>
      </w:r>
      <w:r>
        <w:rPr>
          <w:rFonts w:eastAsia="宋体"/>
          <w:sz w:val="24"/>
          <w:szCs w:val="24"/>
        </w:rPr>
        <w:t>¥</w:t>
      </w:r>
      <w:r>
        <w:rPr>
          <w:rFonts w:eastAsia="宋体"/>
          <w:sz w:val="24"/>
          <w:szCs w:val="24"/>
          <w:u w:val="single"/>
        </w:rPr>
        <w:t xml:space="preserve">    </w:t>
      </w:r>
      <w:r>
        <w:rPr>
          <w:rFonts w:hint="eastAsia" w:eastAsia="宋体" w:cs="宋体"/>
          <w:sz w:val="24"/>
          <w:szCs w:val="24"/>
        </w:rPr>
        <w:t>元）。</w:t>
      </w:r>
    </w:p>
    <w:p>
      <w:pPr>
        <w:spacing w:line="420" w:lineRule="exact"/>
        <w:ind w:firstLine="480" w:firstLineChars="200"/>
        <w:rPr>
          <w:rFonts w:eastAsia="宋体"/>
          <w:sz w:val="24"/>
          <w:szCs w:val="24"/>
        </w:rPr>
      </w:pPr>
      <w:r>
        <w:rPr>
          <w:rFonts w:hint="eastAsia" w:eastAsia="宋体" w:cs="宋体"/>
          <w:sz w:val="24"/>
          <w:szCs w:val="24"/>
        </w:rPr>
        <w:t>合同价款包括：</w:t>
      </w:r>
      <w:bookmarkStart w:id="26" w:name="_Hlk126274839"/>
      <w:r>
        <w:rPr>
          <w:rFonts w:hint="eastAsia" w:eastAsia="宋体" w:cs="宋体"/>
          <w:sz w:val="24"/>
          <w:szCs w:val="24"/>
          <w:lang w:val="en-US" w:eastAsia="zh-CN"/>
        </w:rPr>
        <w:t>设备及其备品</w:t>
      </w:r>
      <w:r>
        <w:rPr>
          <w:rFonts w:hint="eastAsia" w:eastAsia="宋体" w:cs="宋体"/>
          <w:sz w:val="24"/>
          <w:szCs w:val="24"/>
        </w:rPr>
        <w:t>、备件和专用工具费用、税费（如包括关税、进口货物、所用原材料、零部件的各种国内外税费）及包装、运至最终目的地的运输、保险、现场吊装、检测验收、安装、调试、技术支持与培训、售后服务及相关劳务支出等工作所发生的全部费用以及乙方企业利润、税金和政策性文件规定及合同包含的所有风险、责任等各项应有费用</w:t>
      </w:r>
      <w:bookmarkEnd w:id="26"/>
      <w:r>
        <w:rPr>
          <w:rFonts w:hint="eastAsia" w:eastAsia="宋体" w:cs="宋体"/>
          <w:sz w:val="24"/>
          <w:szCs w:val="24"/>
        </w:rPr>
        <w:t>。</w:t>
      </w:r>
    </w:p>
    <w:p>
      <w:pPr>
        <w:spacing w:line="420" w:lineRule="exact"/>
        <w:ind w:firstLine="480" w:firstLineChars="200"/>
        <w:rPr>
          <w:rFonts w:eastAsia="宋体"/>
          <w:sz w:val="24"/>
          <w:szCs w:val="24"/>
        </w:rPr>
      </w:pPr>
      <w:r>
        <w:rPr>
          <w:rFonts w:eastAsia="宋体"/>
          <w:sz w:val="24"/>
          <w:szCs w:val="24"/>
        </w:rPr>
        <w:t>2.2</w:t>
      </w:r>
      <w:r>
        <w:rPr>
          <w:rFonts w:hint="eastAsia" w:eastAsia="宋体" w:cs="宋体"/>
          <w:sz w:val="24"/>
          <w:szCs w:val="24"/>
        </w:rPr>
        <w:t>付款步骤：</w:t>
      </w:r>
    </w:p>
    <w:p>
      <w:pPr>
        <w:spacing w:line="420" w:lineRule="exact"/>
        <w:ind w:firstLine="480" w:firstLineChars="200"/>
        <w:rPr>
          <w:rFonts w:eastAsia="宋体"/>
          <w:sz w:val="24"/>
          <w:szCs w:val="24"/>
        </w:rPr>
      </w:pPr>
      <w:r>
        <w:rPr>
          <w:rFonts w:eastAsia="宋体"/>
          <w:sz w:val="24"/>
          <w:szCs w:val="24"/>
        </w:rPr>
        <w:t>2.2.1</w:t>
      </w:r>
      <w:r>
        <w:rPr>
          <w:rFonts w:hint="eastAsia" w:eastAsia="宋体" w:cs="宋体"/>
          <w:sz w:val="24"/>
          <w:szCs w:val="24"/>
        </w:rPr>
        <w:t>在采购合同签订生效后：</w:t>
      </w:r>
    </w:p>
    <w:p>
      <w:pPr>
        <w:snapToGrid w:val="0"/>
        <w:spacing w:line="420" w:lineRule="exact"/>
        <w:ind w:left="342" w:leftChars="163" w:firstLine="564" w:firstLineChars="235"/>
        <w:rPr>
          <w:rFonts w:eastAsia="宋体" w:cs="宋体"/>
          <w:sz w:val="24"/>
          <w:szCs w:val="24"/>
        </w:rPr>
      </w:pPr>
      <w:r>
        <w:rPr>
          <w:rFonts w:hint="eastAsia" w:eastAsia="宋体"/>
          <w:sz w:val="24"/>
          <w:szCs w:val="24"/>
        </w:rPr>
        <w:t>乙方</w:t>
      </w:r>
      <w:r>
        <w:rPr>
          <w:rFonts w:hint="eastAsia" w:eastAsia="宋体" w:cs="宋体"/>
          <w:sz w:val="24"/>
          <w:szCs w:val="24"/>
        </w:rPr>
        <w:t>项目供货完成</w:t>
      </w:r>
      <w:r>
        <w:rPr>
          <w:rFonts w:hint="eastAsia" w:eastAsia="宋体" w:cs="宋体"/>
          <w:sz w:val="24"/>
          <w:szCs w:val="24"/>
          <w:lang w:val="en-US" w:eastAsia="zh-CN"/>
        </w:rPr>
        <w:t>且通过验收</w:t>
      </w:r>
      <w:r>
        <w:rPr>
          <w:rFonts w:hint="eastAsia" w:eastAsia="宋体" w:cs="宋体"/>
          <w:sz w:val="24"/>
          <w:szCs w:val="24"/>
        </w:rPr>
        <w:t>后，甲方自收到乙方合格发票的1</w:t>
      </w:r>
      <w:r>
        <w:rPr>
          <w:rFonts w:eastAsia="宋体" w:cs="宋体"/>
          <w:sz w:val="24"/>
          <w:szCs w:val="24"/>
        </w:rPr>
        <w:t>5</w:t>
      </w:r>
      <w:r>
        <w:rPr>
          <w:rFonts w:hint="eastAsia" w:eastAsia="宋体" w:cs="宋体"/>
          <w:sz w:val="24"/>
          <w:szCs w:val="24"/>
        </w:rPr>
        <w:t>日内支付合同价款的</w:t>
      </w:r>
      <w:r>
        <w:rPr>
          <w:rFonts w:hint="eastAsia" w:eastAsia="宋体"/>
          <w:sz w:val="24"/>
          <w:szCs w:val="24"/>
        </w:rPr>
        <w:t>10</w:t>
      </w:r>
      <w:r>
        <w:rPr>
          <w:rFonts w:eastAsia="宋体"/>
          <w:sz w:val="24"/>
          <w:szCs w:val="24"/>
        </w:rPr>
        <w:t>0%</w:t>
      </w:r>
      <w:bookmarkStart w:id="27" w:name="_Hlk71193309"/>
      <w:r>
        <w:rPr>
          <w:rFonts w:hint="eastAsia" w:eastAsia="宋体" w:cs="宋体"/>
          <w:sz w:val="24"/>
          <w:szCs w:val="24"/>
        </w:rPr>
        <w:t>，即人民币</w:t>
      </w:r>
      <w:r>
        <w:rPr>
          <w:rFonts w:hint="eastAsia" w:eastAsia="宋体" w:cs="宋体"/>
          <w:sz w:val="24"/>
          <w:szCs w:val="24"/>
          <w:u w:val="single"/>
        </w:rPr>
        <w:t xml:space="preserve"> </w:t>
      </w:r>
      <w:r>
        <w:rPr>
          <w:rFonts w:eastAsia="宋体" w:cs="宋体"/>
          <w:sz w:val="24"/>
          <w:szCs w:val="24"/>
          <w:u w:val="single"/>
        </w:rPr>
        <w:t xml:space="preserve">     </w:t>
      </w:r>
      <w:r>
        <w:rPr>
          <w:rFonts w:hint="eastAsia" w:eastAsia="宋体" w:cs="宋体"/>
          <w:sz w:val="24"/>
          <w:szCs w:val="24"/>
          <w:lang w:val="en-US" w:eastAsia="zh-CN"/>
        </w:rPr>
        <w:t>元整</w:t>
      </w:r>
      <w:r>
        <w:rPr>
          <w:rFonts w:hint="eastAsia" w:eastAsia="宋体" w:cs="宋体"/>
          <w:sz w:val="24"/>
          <w:szCs w:val="24"/>
        </w:rPr>
        <w:t>（</w:t>
      </w:r>
      <w:r>
        <w:rPr>
          <w:rFonts w:eastAsia="宋体"/>
          <w:sz w:val="24"/>
          <w:szCs w:val="24"/>
        </w:rPr>
        <w:t>¥</w:t>
      </w:r>
      <w:r>
        <w:rPr>
          <w:rFonts w:eastAsia="宋体"/>
          <w:sz w:val="24"/>
          <w:szCs w:val="24"/>
          <w:u w:val="single"/>
        </w:rPr>
        <w:t xml:space="preserve">    </w:t>
      </w:r>
      <w:r>
        <w:rPr>
          <w:rFonts w:hint="eastAsia" w:eastAsia="宋体"/>
          <w:sz w:val="24"/>
          <w:szCs w:val="24"/>
          <w:u w:val="none"/>
          <w:lang w:val="en-US" w:eastAsia="zh-CN"/>
        </w:rPr>
        <w:t>元</w:t>
      </w:r>
      <w:r>
        <w:rPr>
          <w:rFonts w:hint="eastAsia" w:eastAsia="宋体" w:cs="宋体"/>
          <w:sz w:val="24"/>
          <w:szCs w:val="24"/>
        </w:rPr>
        <w:t>）</w:t>
      </w:r>
      <w:bookmarkEnd w:id="27"/>
      <w:r>
        <w:rPr>
          <w:rFonts w:hint="eastAsia" w:eastAsia="宋体" w:cs="宋体"/>
          <w:sz w:val="24"/>
          <w:szCs w:val="24"/>
        </w:rPr>
        <w:t>；</w:t>
      </w:r>
    </w:p>
    <w:p>
      <w:pPr>
        <w:spacing w:line="420" w:lineRule="exact"/>
        <w:ind w:firstLine="480" w:firstLineChars="200"/>
        <w:rPr>
          <w:rFonts w:eastAsia="宋体"/>
          <w:sz w:val="24"/>
          <w:szCs w:val="24"/>
        </w:rPr>
      </w:pPr>
      <w:r>
        <w:rPr>
          <w:rFonts w:eastAsia="宋体"/>
          <w:sz w:val="24"/>
          <w:szCs w:val="24"/>
        </w:rPr>
        <w:t>2.3.</w:t>
      </w:r>
      <w:r>
        <w:rPr>
          <w:rFonts w:hint="eastAsia" w:eastAsia="宋体" w:cs="宋体"/>
          <w:sz w:val="24"/>
          <w:szCs w:val="24"/>
        </w:rPr>
        <w:t>付款方式：银行转帐。</w:t>
      </w:r>
    </w:p>
    <w:p>
      <w:pPr>
        <w:spacing w:line="420" w:lineRule="exact"/>
        <w:ind w:firstLine="482" w:firstLineChars="200"/>
        <w:outlineLvl w:val="2"/>
        <w:rPr>
          <w:rFonts w:eastAsia="宋体"/>
          <w:sz w:val="24"/>
          <w:szCs w:val="24"/>
        </w:rPr>
      </w:pPr>
      <w:r>
        <w:rPr>
          <w:rFonts w:hint="eastAsia" w:eastAsia="宋体" w:cs="宋体"/>
          <w:b/>
          <w:bCs/>
          <w:sz w:val="24"/>
          <w:szCs w:val="24"/>
        </w:rPr>
        <w:t>第4条 质量要求</w:t>
      </w:r>
    </w:p>
    <w:p>
      <w:pPr>
        <w:spacing w:line="420" w:lineRule="exact"/>
        <w:ind w:firstLine="480" w:firstLineChars="200"/>
        <w:rPr>
          <w:rFonts w:eastAsia="宋体" w:cs="宋体"/>
          <w:sz w:val="24"/>
          <w:szCs w:val="24"/>
        </w:rPr>
      </w:pPr>
      <w:r>
        <w:rPr>
          <w:rFonts w:eastAsia="宋体" w:cs="宋体"/>
          <w:sz w:val="24"/>
          <w:szCs w:val="24"/>
        </w:rPr>
        <w:t>4.1</w:t>
      </w:r>
      <w:r>
        <w:rPr>
          <w:rFonts w:hint="eastAsia" w:eastAsia="宋体" w:cs="宋体"/>
          <w:sz w:val="24"/>
          <w:szCs w:val="24"/>
        </w:rPr>
        <w:t>乙方应保证货物是全新、未使用过的原装合格正品，并完全符合本合同项目计划采购文件及本项目合同规定的质量、规格和性能的要求。</w:t>
      </w:r>
    </w:p>
    <w:p>
      <w:pPr>
        <w:spacing w:line="420" w:lineRule="exact"/>
        <w:ind w:firstLine="480" w:firstLineChars="200"/>
        <w:rPr>
          <w:rFonts w:eastAsia="宋体" w:cs="宋体"/>
          <w:sz w:val="24"/>
          <w:szCs w:val="24"/>
        </w:rPr>
      </w:pPr>
      <w:r>
        <w:rPr>
          <w:rFonts w:eastAsia="宋体" w:cs="宋体"/>
          <w:sz w:val="24"/>
          <w:szCs w:val="24"/>
        </w:rPr>
        <w:t>4.2</w:t>
      </w:r>
      <w:r>
        <w:rPr>
          <w:rFonts w:hint="eastAsia" w:eastAsia="宋体" w:cs="宋体"/>
          <w:sz w:val="24"/>
          <w:szCs w:val="24"/>
        </w:rPr>
        <w:t>产品的技术标准按国家标准执行，无国家标准的，按行业标准执行，无国家和行业标准的，按企业标准执行；但在本合同项目计划采购文件中有特别要求的，按采购文件中规定的要求执行，并且符合相关法律、法规规定的要求。</w:t>
      </w:r>
    </w:p>
    <w:p>
      <w:pPr>
        <w:spacing w:line="420" w:lineRule="exact"/>
        <w:ind w:firstLine="480" w:firstLineChars="200"/>
        <w:rPr>
          <w:rFonts w:eastAsia="宋体" w:cs="宋体"/>
          <w:sz w:val="24"/>
          <w:szCs w:val="24"/>
        </w:rPr>
      </w:pPr>
      <w:r>
        <w:rPr>
          <w:rFonts w:eastAsia="宋体" w:cs="宋体"/>
          <w:sz w:val="24"/>
          <w:szCs w:val="24"/>
        </w:rPr>
        <w:t>4.3</w:t>
      </w:r>
      <w:r>
        <w:rPr>
          <w:rFonts w:hint="eastAsia" w:eastAsia="宋体" w:cs="宋体"/>
          <w:sz w:val="24"/>
          <w:szCs w:val="24"/>
        </w:rPr>
        <w:t xml:space="preserve">产品的包装，国家或行业主管部门有规定的，按规定执行。 </w:t>
      </w:r>
    </w:p>
    <w:p>
      <w:pPr>
        <w:spacing w:line="420" w:lineRule="exact"/>
        <w:ind w:firstLine="480" w:firstLineChars="200"/>
        <w:rPr>
          <w:rFonts w:eastAsia="宋体" w:cs="宋体"/>
          <w:sz w:val="24"/>
          <w:szCs w:val="24"/>
        </w:rPr>
      </w:pPr>
      <w:r>
        <w:rPr>
          <w:rFonts w:eastAsia="宋体" w:cs="宋体"/>
          <w:sz w:val="24"/>
          <w:szCs w:val="24"/>
        </w:rPr>
        <w:t>4.4</w:t>
      </w:r>
      <w:r>
        <w:rPr>
          <w:rFonts w:hint="eastAsia" w:eastAsia="宋体" w:cs="宋体"/>
          <w:sz w:val="24"/>
          <w:szCs w:val="24"/>
        </w:rPr>
        <w:t>乙方应保证提供的产品不得侵犯第三方专利权、商标权和工业设计权、版权等。否则，乙方应负全部责任，并承担由此引起的一切后果。</w:t>
      </w:r>
    </w:p>
    <w:p>
      <w:pPr>
        <w:spacing w:line="420" w:lineRule="exact"/>
        <w:ind w:firstLine="480" w:firstLineChars="200"/>
        <w:rPr>
          <w:rFonts w:eastAsia="宋体" w:cs="宋体"/>
          <w:sz w:val="24"/>
          <w:szCs w:val="24"/>
        </w:rPr>
      </w:pPr>
      <w:r>
        <w:rPr>
          <w:rFonts w:eastAsia="宋体" w:cs="宋体"/>
          <w:sz w:val="24"/>
          <w:szCs w:val="24"/>
        </w:rPr>
        <w:t>4.5</w:t>
      </w:r>
      <w:r>
        <w:rPr>
          <w:rFonts w:hint="eastAsia" w:eastAsia="宋体" w:cs="宋体"/>
          <w:sz w:val="24"/>
          <w:szCs w:val="24"/>
        </w:rPr>
        <w:t>乙方应保证其货物在正确安装、正常使用和保养条件下，在其使用寿命期内应具有满意的性能。</w:t>
      </w:r>
    </w:p>
    <w:p>
      <w:pPr>
        <w:spacing w:line="420" w:lineRule="exact"/>
        <w:ind w:firstLine="480" w:firstLineChars="200"/>
        <w:rPr>
          <w:rFonts w:eastAsia="宋体"/>
          <w:sz w:val="24"/>
          <w:szCs w:val="24"/>
        </w:rPr>
      </w:pPr>
      <w:r>
        <w:rPr>
          <w:rFonts w:eastAsia="宋体" w:cs="宋体"/>
          <w:sz w:val="24"/>
          <w:szCs w:val="24"/>
        </w:rPr>
        <w:t>4.6</w:t>
      </w:r>
      <w:r>
        <w:rPr>
          <w:rFonts w:hint="eastAsia" w:eastAsia="宋体" w:cs="宋体"/>
          <w:sz w:val="24"/>
          <w:szCs w:val="24"/>
        </w:rPr>
        <w:t>乙方应采取必要的安全措施保证货物的运输及安装的安全，并承担货物的运输及安装过程中产生的一切风险及全部责任。</w:t>
      </w:r>
    </w:p>
    <w:p>
      <w:pPr>
        <w:spacing w:line="420" w:lineRule="exact"/>
        <w:ind w:firstLine="482" w:firstLineChars="200"/>
        <w:outlineLvl w:val="2"/>
        <w:rPr>
          <w:rFonts w:eastAsia="宋体"/>
          <w:sz w:val="24"/>
          <w:szCs w:val="24"/>
        </w:rPr>
      </w:pPr>
      <w:r>
        <w:rPr>
          <w:rFonts w:hint="eastAsia" w:eastAsia="宋体" w:cs="宋体"/>
          <w:b/>
          <w:bCs/>
          <w:sz w:val="24"/>
          <w:szCs w:val="24"/>
        </w:rPr>
        <w:t>第5条 项目产品交货服务</w:t>
      </w:r>
    </w:p>
    <w:p>
      <w:pPr>
        <w:spacing w:line="420" w:lineRule="exact"/>
        <w:ind w:firstLine="480" w:firstLineChars="200"/>
        <w:rPr>
          <w:rFonts w:eastAsia="宋体" w:cs="宋体"/>
          <w:sz w:val="24"/>
          <w:szCs w:val="24"/>
        </w:rPr>
      </w:pPr>
      <w:r>
        <w:rPr>
          <w:rFonts w:eastAsia="宋体" w:cs="宋体"/>
          <w:sz w:val="24"/>
          <w:szCs w:val="24"/>
        </w:rPr>
        <w:t>5.1</w:t>
      </w:r>
      <w:r>
        <w:rPr>
          <w:rFonts w:hint="eastAsia" w:eastAsia="宋体" w:cs="宋体"/>
          <w:sz w:val="24"/>
          <w:szCs w:val="24"/>
        </w:rPr>
        <w:t>产品设备交付：</w:t>
      </w:r>
    </w:p>
    <w:p>
      <w:pPr>
        <w:spacing w:line="420" w:lineRule="exact"/>
        <w:ind w:firstLine="480" w:firstLineChars="200"/>
        <w:rPr>
          <w:rFonts w:eastAsia="宋体" w:cs="宋体"/>
          <w:sz w:val="24"/>
          <w:szCs w:val="24"/>
        </w:rPr>
      </w:pPr>
      <w:r>
        <w:rPr>
          <w:rFonts w:hint="eastAsia" w:eastAsia="宋体" w:cs="宋体"/>
          <w:sz w:val="24"/>
          <w:szCs w:val="24"/>
        </w:rPr>
        <w:t>5</w:t>
      </w:r>
      <w:r>
        <w:rPr>
          <w:rFonts w:eastAsia="宋体" w:cs="宋体"/>
          <w:sz w:val="24"/>
          <w:szCs w:val="24"/>
        </w:rPr>
        <w:t>.1.1</w:t>
      </w:r>
      <w:r>
        <w:rPr>
          <w:rFonts w:hint="eastAsia" w:eastAsia="宋体" w:cs="宋体"/>
          <w:sz w:val="24"/>
          <w:szCs w:val="24"/>
        </w:rPr>
        <w:t>送至甲方指定的地点</w:t>
      </w:r>
      <w:r>
        <w:rPr>
          <w:rFonts w:hint="eastAsia" w:eastAsia="宋体" w:cs="宋体"/>
          <w:b/>
          <w:bCs/>
          <w:sz w:val="24"/>
          <w:szCs w:val="24"/>
          <w:u w:val="single"/>
          <w:lang w:eastAsia="zh-CN"/>
        </w:rPr>
        <w:t>南通市中西医结合医院</w:t>
      </w:r>
      <w:r>
        <w:rPr>
          <w:rFonts w:hint="eastAsia" w:eastAsia="宋体" w:cs="宋体"/>
          <w:sz w:val="24"/>
          <w:szCs w:val="24"/>
        </w:rPr>
        <w:t>。</w:t>
      </w:r>
    </w:p>
    <w:p>
      <w:pPr>
        <w:spacing w:line="420" w:lineRule="exact"/>
        <w:ind w:firstLine="480" w:firstLineChars="200"/>
        <w:rPr>
          <w:rFonts w:eastAsia="宋体" w:cs="宋体"/>
          <w:sz w:val="24"/>
          <w:szCs w:val="24"/>
        </w:rPr>
      </w:pPr>
      <w:r>
        <w:rPr>
          <w:rFonts w:hint="eastAsia" w:eastAsia="宋体" w:cs="宋体"/>
          <w:sz w:val="24"/>
          <w:szCs w:val="24"/>
        </w:rPr>
        <w:t>5</w:t>
      </w:r>
      <w:r>
        <w:rPr>
          <w:rFonts w:eastAsia="宋体" w:cs="宋体"/>
          <w:sz w:val="24"/>
          <w:szCs w:val="24"/>
        </w:rPr>
        <w:t>.1.2</w:t>
      </w:r>
      <w:r>
        <w:rPr>
          <w:rFonts w:hint="eastAsia" w:eastAsia="宋体" w:cs="宋体"/>
          <w:sz w:val="24"/>
          <w:szCs w:val="24"/>
        </w:rPr>
        <w:t>货物装卸、运输涉及到的保险，其费用包含在合同总价中。</w:t>
      </w:r>
    </w:p>
    <w:p>
      <w:pPr>
        <w:spacing w:line="420" w:lineRule="exact"/>
        <w:ind w:firstLine="480" w:firstLineChars="200"/>
        <w:rPr>
          <w:rFonts w:eastAsia="宋体" w:cs="宋体"/>
          <w:sz w:val="24"/>
          <w:szCs w:val="24"/>
        </w:rPr>
      </w:pPr>
      <w:r>
        <w:rPr>
          <w:rFonts w:eastAsia="宋体" w:cs="宋体"/>
          <w:sz w:val="24"/>
          <w:szCs w:val="24"/>
        </w:rPr>
        <w:t>5.2</w:t>
      </w:r>
      <w:r>
        <w:rPr>
          <w:rFonts w:hint="eastAsia" w:eastAsia="宋体" w:cs="宋体"/>
          <w:sz w:val="24"/>
          <w:szCs w:val="24"/>
        </w:rPr>
        <w:t>项目合同履约期限：合同签订生效后</w:t>
      </w:r>
      <w:r>
        <w:rPr>
          <w:rFonts w:hint="eastAsia" w:eastAsia="宋体" w:cs="宋体"/>
          <w:b/>
          <w:bCs/>
          <w:sz w:val="24"/>
          <w:szCs w:val="24"/>
          <w:u w:val="single"/>
        </w:rPr>
        <w:t xml:space="preserve">  </w:t>
      </w:r>
      <w:r>
        <w:rPr>
          <w:rFonts w:hint="eastAsia" w:eastAsia="宋体" w:cs="宋体"/>
          <w:b/>
          <w:bCs/>
          <w:sz w:val="24"/>
          <w:szCs w:val="24"/>
          <w:u w:val="single"/>
          <w:lang w:eastAsia="zh-CN"/>
        </w:rPr>
        <w:t>7</w:t>
      </w:r>
      <w:r>
        <w:rPr>
          <w:rFonts w:hint="eastAsia" w:eastAsia="宋体" w:cs="宋体"/>
          <w:b/>
          <w:bCs/>
          <w:sz w:val="24"/>
          <w:szCs w:val="24"/>
          <w:u w:val="single"/>
        </w:rPr>
        <w:t>天</w:t>
      </w:r>
      <w:r>
        <w:rPr>
          <w:rFonts w:eastAsia="宋体" w:cs="宋体"/>
          <w:sz w:val="24"/>
          <w:szCs w:val="24"/>
          <w:u w:val="single"/>
        </w:rPr>
        <w:t xml:space="preserve"> </w:t>
      </w:r>
      <w:r>
        <w:rPr>
          <w:rFonts w:hint="eastAsia" w:eastAsia="宋体" w:cs="宋体"/>
          <w:sz w:val="24"/>
          <w:szCs w:val="24"/>
          <w:u w:val="single"/>
        </w:rPr>
        <w:t xml:space="preserve"> </w:t>
      </w:r>
      <w:r>
        <w:rPr>
          <w:rFonts w:hint="eastAsia" w:eastAsia="宋体" w:cs="宋体"/>
          <w:sz w:val="24"/>
          <w:szCs w:val="24"/>
        </w:rPr>
        <w:t>内完成</w:t>
      </w:r>
      <w:r>
        <w:rPr>
          <w:rFonts w:hint="eastAsia" w:eastAsia="宋体" w:cs="宋体"/>
          <w:sz w:val="24"/>
          <w:szCs w:val="24"/>
          <w:lang w:eastAsia="zh-CN"/>
        </w:rPr>
        <w:t>供货</w:t>
      </w:r>
      <w:r>
        <w:rPr>
          <w:rFonts w:hint="eastAsia" w:eastAsia="宋体" w:cs="宋体"/>
          <w:sz w:val="24"/>
          <w:szCs w:val="24"/>
        </w:rPr>
        <w:t>。</w:t>
      </w:r>
    </w:p>
    <w:p>
      <w:pPr>
        <w:spacing w:line="420" w:lineRule="exact"/>
        <w:ind w:firstLine="480" w:firstLineChars="200"/>
        <w:rPr>
          <w:rFonts w:eastAsia="宋体" w:cs="宋体"/>
          <w:sz w:val="24"/>
          <w:szCs w:val="24"/>
        </w:rPr>
      </w:pPr>
      <w:r>
        <w:rPr>
          <w:rFonts w:eastAsia="宋体" w:cs="宋体"/>
          <w:sz w:val="24"/>
          <w:szCs w:val="24"/>
        </w:rPr>
        <w:t>5.3</w:t>
      </w:r>
      <w:r>
        <w:rPr>
          <w:rFonts w:hint="eastAsia" w:eastAsia="宋体" w:cs="宋体"/>
          <w:sz w:val="24"/>
          <w:szCs w:val="24"/>
        </w:rPr>
        <w:t>发货到甲方指定地点时应先用函、电通告甲方。</w:t>
      </w:r>
    </w:p>
    <w:p>
      <w:pPr>
        <w:spacing w:line="420" w:lineRule="exact"/>
        <w:ind w:firstLine="480" w:firstLineChars="200"/>
        <w:rPr>
          <w:rFonts w:eastAsia="宋体" w:cs="宋体"/>
          <w:sz w:val="24"/>
          <w:szCs w:val="24"/>
        </w:rPr>
      </w:pPr>
      <w:r>
        <w:rPr>
          <w:rFonts w:eastAsia="宋体" w:cs="宋体"/>
          <w:sz w:val="24"/>
          <w:szCs w:val="24"/>
        </w:rPr>
        <w:t>5.4</w:t>
      </w:r>
      <w:r>
        <w:rPr>
          <w:rFonts w:hint="eastAsia" w:eastAsia="宋体" w:cs="宋体"/>
          <w:sz w:val="24"/>
          <w:szCs w:val="24"/>
        </w:rPr>
        <w:t>合同项目涉及到的产品交货时，外包装应完整无破损。</w:t>
      </w:r>
    </w:p>
    <w:p>
      <w:pPr>
        <w:spacing w:line="420" w:lineRule="exact"/>
        <w:ind w:firstLine="482" w:firstLineChars="200"/>
        <w:outlineLvl w:val="2"/>
        <w:rPr>
          <w:rFonts w:eastAsia="宋体"/>
          <w:sz w:val="24"/>
          <w:szCs w:val="24"/>
        </w:rPr>
      </w:pPr>
      <w:r>
        <w:rPr>
          <w:rFonts w:hint="eastAsia" w:eastAsia="宋体" w:cs="宋体"/>
          <w:b/>
          <w:bCs/>
          <w:sz w:val="24"/>
          <w:szCs w:val="24"/>
        </w:rPr>
        <w:t>第</w:t>
      </w:r>
      <w:r>
        <w:rPr>
          <w:rFonts w:hint="eastAsia" w:eastAsia="宋体" w:cs="宋体"/>
          <w:b/>
          <w:bCs/>
          <w:sz w:val="24"/>
          <w:szCs w:val="24"/>
          <w:lang w:val="en-US" w:eastAsia="zh-CN"/>
        </w:rPr>
        <w:t>6</w:t>
      </w:r>
      <w:r>
        <w:rPr>
          <w:rFonts w:hint="eastAsia" w:eastAsia="宋体" w:cs="宋体"/>
          <w:b/>
          <w:bCs/>
          <w:sz w:val="24"/>
          <w:szCs w:val="24"/>
        </w:rPr>
        <w:t>条 售后服务及质保</w:t>
      </w:r>
    </w:p>
    <w:p>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.1</w:t>
      </w:r>
      <w:r>
        <w:rPr>
          <w:rFonts w:hint="eastAsia" w:eastAsia="宋体" w:cs="宋体"/>
          <w:sz w:val="24"/>
          <w:szCs w:val="24"/>
        </w:rPr>
        <w:t>本合同项目标的物的质量保证期（简称“质保期”）从</w:t>
      </w:r>
      <w:r>
        <w:rPr>
          <w:rFonts w:hint="eastAsia" w:eastAsia="宋体" w:cs="宋体"/>
          <w:sz w:val="24"/>
          <w:szCs w:val="24"/>
          <w:lang w:val="en-US" w:eastAsia="zh-CN"/>
        </w:rPr>
        <w:t>验收</w:t>
      </w:r>
      <w:r>
        <w:rPr>
          <w:rFonts w:hint="eastAsia" w:eastAsia="宋体" w:cs="宋体"/>
          <w:sz w:val="24"/>
          <w:szCs w:val="24"/>
        </w:rPr>
        <w:t>之日起计</w:t>
      </w:r>
      <w:r>
        <w:rPr>
          <w:rFonts w:hint="eastAsia" w:eastAsia="宋体" w:cs="宋体"/>
          <w:sz w:val="24"/>
          <w:szCs w:val="24"/>
          <w:u w:val="single"/>
          <w:lang w:val="en-US" w:eastAsia="zh-CN"/>
        </w:rPr>
        <w:t>1</w:t>
      </w:r>
      <w:r>
        <w:rPr>
          <w:rFonts w:hint="eastAsia" w:eastAsia="宋体" w:cs="宋体"/>
          <w:sz w:val="24"/>
          <w:szCs w:val="24"/>
        </w:rPr>
        <w:t>年（即</w:t>
      </w:r>
      <w:r>
        <w:rPr>
          <w:rFonts w:hint="eastAsia" w:eastAsia="宋体" w:cs="宋体"/>
          <w:sz w:val="24"/>
          <w:szCs w:val="24"/>
          <w:u w:val="single"/>
          <w:lang w:val="en-US" w:eastAsia="zh-CN"/>
        </w:rPr>
        <w:t>12</w:t>
      </w:r>
      <w:r>
        <w:rPr>
          <w:rFonts w:hint="eastAsia" w:eastAsia="宋体" w:cs="宋体"/>
          <w:sz w:val="24"/>
          <w:szCs w:val="24"/>
        </w:rPr>
        <w:t>个月）。</w:t>
      </w:r>
    </w:p>
    <w:p>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.2</w:t>
      </w:r>
      <w:r>
        <w:rPr>
          <w:rFonts w:hint="eastAsia" w:eastAsia="宋体" w:cs="宋体"/>
          <w:sz w:val="24"/>
          <w:szCs w:val="24"/>
        </w:rPr>
        <w:t>质保期内乙方对所供货物软硬件实行包修、包换、包退、包维护保养。其中：</w:t>
      </w:r>
    </w:p>
    <w:p>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.2.1</w:t>
      </w:r>
      <w:r>
        <w:rPr>
          <w:rFonts w:hint="eastAsia" w:eastAsia="宋体" w:cs="宋体"/>
          <w:sz w:val="24"/>
          <w:szCs w:val="24"/>
        </w:rPr>
        <w:t>硬件质保期满后应提供终身免费维修，且仅收取维修材料成本费；</w:t>
      </w:r>
    </w:p>
    <w:p>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.2.2</w:t>
      </w:r>
      <w:r>
        <w:rPr>
          <w:rFonts w:hint="eastAsia" w:eastAsia="宋体" w:cs="宋体"/>
          <w:sz w:val="24"/>
          <w:szCs w:val="24"/>
        </w:rPr>
        <w:t>设备涉及软件应当提供终身免费升级、维护。</w:t>
      </w:r>
    </w:p>
    <w:p>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.3</w:t>
      </w:r>
      <w:r>
        <w:rPr>
          <w:rFonts w:hint="eastAsia" w:eastAsia="宋体" w:cs="宋体"/>
          <w:sz w:val="24"/>
          <w:szCs w:val="24"/>
        </w:rPr>
        <w:t>质保期内，非人为因素出现故障而造成短期停用时，则质保期和免费维修期相应顺延。</w:t>
      </w:r>
    </w:p>
    <w:p>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.4</w:t>
      </w:r>
      <w:r>
        <w:rPr>
          <w:rFonts w:hint="eastAsia" w:eastAsia="宋体" w:cs="宋体"/>
          <w:sz w:val="24"/>
          <w:szCs w:val="24"/>
        </w:rPr>
        <w:t>乙方负责向甲方提供交货验收后的培训。</w:t>
      </w:r>
    </w:p>
    <w:p>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.5</w:t>
      </w:r>
      <w:r>
        <w:rPr>
          <w:rFonts w:hint="eastAsia" w:eastAsia="宋体" w:cs="宋体"/>
          <w:sz w:val="24"/>
          <w:szCs w:val="24"/>
        </w:rPr>
        <w:t>乙方须提供常设 24小时热线服务和长期的免费技术支持。</w:t>
      </w:r>
    </w:p>
    <w:p>
      <w:pPr>
        <w:spacing w:line="420" w:lineRule="exact"/>
        <w:ind w:firstLine="482" w:firstLineChars="200"/>
        <w:outlineLvl w:val="2"/>
        <w:rPr>
          <w:rFonts w:eastAsia="宋体"/>
          <w:sz w:val="24"/>
          <w:szCs w:val="24"/>
        </w:rPr>
      </w:pPr>
      <w:r>
        <w:rPr>
          <w:rFonts w:hint="eastAsia" w:eastAsia="宋体" w:cs="宋体"/>
          <w:b/>
          <w:bCs/>
          <w:sz w:val="24"/>
          <w:szCs w:val="24"/>
        </w:rPr>
        <w:t>第</w:t>
      </w:r>
      <w:r>
        <w:rPr>
          <w:rFonts w:hint="eastAsia" w:eastAsia="宋体" w:cs="宋体"/>
          <w:b/>
          <w:bCs/>
          <w:sz w:val="24"/>
          <w:szCs w:val="24"/>
          <w:lang w:val="en-US" w:eastAsia="zh-CN"/>
        </w:rPr>
        <w:t>7</w:t>
      </w:r>
      <w:r>
        <w:rPr>
          <w:rFonts w:hint="eastAsia" w:eastAsia="宋体" w:cs="宋体"/>
          <w:b/>
          <w:bCs/>
          <w:sz w:val="24"/>
          <w:szCs w:val="24"/>
        </w:rPr>
        <w:t>条 违约责任</w:t>
      </w:r>
    </w:p>
    <w:p>
      <w:pPr>
        <w:spacing w:line="420" w:lineRule="exact"/>
        <w:ind w:firstLine="480" w:firstLineChars="200"/>
        <w:rPr>
          <w:rFonts w:eastAsia="宋体"/>
          <w:sz w:val="24"/>
          <w:szCs w:val="24"/>
        </w:rPr>
      </w:pPr>
      <w:r>
        <w:rPr>
          <w:rFonts w:hint="eastAsia" w:eastAsia="宋体" w:cs="宋体"/>
          <w:sz w:val="24"/>
          <w:szCs w:val="24"/>
          <w:lang w:val="en-US" w:eastAsia="zh-CN"/>
        </w:rPr>
        <w:t>7</w:t>
      </w:r>
      <w:r>
        <w:rPr>
          <w:rFonts w:eastAsia="宋体" w:cs="宋体"/>
          <w:sz w:val="24"/>
          <w:szCs w:val="24"/>
        </w:rPr>
        <w:t>.1</w:t>
      </w:r>
      <w:r>
        <w:rPr>
          <w:rFonts w:hint="eastAsia" w:eastAsia="宋体" w:cs="宋体"/>
          <w:sz w:val="24"/>
          <w:szCs w:val="24"/>
        </w:rPr>
        <w:t>按合同一般条款。</w:t>
      </w:r>
    </w:p>
    <w:p>
      <w:pPr>
        <w:spacing w:line="420" w:lineRule="exact"/>
        <w:ind w:firstLine="482" w:firstLineChars="200"/>
        <w:outlineLvl w:val="2"/>
        <w:rPr>
          <w:rFonts w:eastAsia="宋体"/>
          <w:sz w:val="24"/>
          <w:szCs w:val="24"/>
        </w:rPr>
      </w:pPr>
      <w:r>
        <w:rPr>
          <w:rFonts w:hint="eastAsia" w:eastAsia="宋体" w:cs="宋体"/>
          <w:b/>
          <w:bCs/>
          <w:sz w:val="24"/>
          <w:szCs w:val="24"/>
        </w:rPr>
        <w:t>第</w:t>
      </w:r>
      <w:r>
        <w:rPr>
          <w:rFonts w:hint="eastAsia" w:eastAsia="宋体" w:cs="宋体"/>
          <w:b/>
          <w:bCs/>
          <w:sz w:val="24"/>
          <w:szCs w:val="24"/>
          <w:lang w:val="en-US" w:eastAsia="zh-CN"/>
        </w:rPr>
        <w:t>8</w:t>
      </w:r>
      <w:r>
        <w:rPr>
          <w:rFonts w:hint="eastAsia" w:eastAsia="宋体" w:cs="宋体"/>
          <w:b/>
          <w:bCs/>
          <w:sz w:val="24"/>
          <w:szCs w:val="24"/>
        </w:rPr>
        <w:t>条 合同生效及其它</w:t>
      </w:r>
    </w:p>
    <w:p>
      <w:pPr>
        <w:spacing w:line="420" w:lineRule="exact"/>
        <w:ind w:firstLine="480" w:firstLineChars="200"/>
        <w:rPr>
          <w:rFonts w:eastAsia="宋体" w:cs="宋体"/>
          <w:sz w:val="24"/>
          <w:szCs w:val="24"/>
        </w:rPr>
      </w:pPr>
      <w:r>
        <w:rPr>
          <w:rFonts w:hint="eastAsia" w:eastAsia="宋体" w:cs="宋体"/>
          <w:sz w:val="24"/>
          <w:szCs w:val="24"/>
          <w:lang w:val="en-US" w:eastAsia="zh-CN"/>
        </w:rPr>
        <w:t>8</w:t>
      </w:r>
      <w:r>
        <w:rPr>
          <w:rFonts w:eastAsia="宋体" w:cs="宋体"/>
          <w:sz w:val="24"/>
          <w:szCs w:val="24"/>
        </w:rPr>
        <w:t>.1</w:t>
      </w:r>
      <w:r>
        <w:rPr>
          <w:rFonts w:hint="eastAsia" w:eastAsia="宋体" w:cs="宋体"/>
          <w:sz w:val="24"/>
          <w:szCs w:val="24"/>
        </w:rPr>
        <w:t>本合同在双方签字盖章后生效。</w:t>
      </w:r>
    </w:p>
    <w:p>
      <w:pPr>
        <w:spacing w:line="420" w:lineRule="exact"/>
        <w:ind w:firstLine="480" w:firstLineChars="200"/>
        <w:rPr>
          <w:rFonts w:eastAsia="宋体"/>
          <w:sz w:val="24"/>
          <w:szCs w:val="24"/>
        </w:rPr>
      </w:pPr>
      <w:r>
        <w:rPr>
          <w:rFonts w:hint="eastAsia" w:eastAsia="宋体" w:cs="宋体"/>
          <w:sz w:val="24"/>
          <w:szCs w:val="24"/>
          <w:lang w:val="en-US" w:eastAsia="zh-CN"/>
        </w:rPr>
        <w:t>8</w:t>
      </w:r>
      <w:r>
        <w:rPr>
          <w:rFonts w:eastAsia="宋体" w:cs="宋体"/>
          <w:sz w:val="24"/>
          <w:szCs w:val="24"/>
        </w:rPr>
        <w:t>.2</w:t>
      </w:r>
      <w:r>
        <w:rPr>
          <w:rFonts w:hint="eastAsia" w:eastAsia="宋体" w:cs="宋体"/>
          <w:sz w:val="24"/>
          <w:szCs w:val="24"/>
        </w:rPr>
        <w:t>合同在执行过程中出现的未尽事宜，双方在不违背本合同和本合同项目计划采购文件的原则下协商解决，协商结果以书面形式盖章记录在案，作为本合同的附件，与本合同具有同等效力。</w:t>
      </w:r>
    </w:p>
    <w:p>
      <w:pPr>
        <w:spacing w:line="420" w:lineRule="exact"/>
        <w:ind w:firstLine="482" w:firstLineChars="200"/>
        <w:outlineLvl w:val="2"/>
        <w:rPr>
          <w:rFonts w:eastAsia="宋体"/>
          <w:sz w:val="24"/>
          <w:szCs w:val="24"/>
        </w:rPr>
      </w:pPr>
      <w:r>
        <w:rPr>
          <w:rFonts w:hint="eastAsia" w:eastAsia="宋体" w:cs="宋体"/>
          <w:b/>
          <w:bCs/>
          <w:sz w:val="24"/>
          <w:szCs w:val="24"/>
        </w:rPr>
        <w:t>第</w:t>
      </w:r>
      <w:r>
        <w:rPr>
          <w:rFonts w:hint="eastAsia" w:eastAsia="宋体" w:cs="宋体"/>
          <w:b/>
          <w:bCs/>
          <w:sz w:val="24"/>
          <w:szCs w:val="24"/>
          <w:lang w:val="en-US" w:eastAsia="zh-CN"/>
        </w:rPr>
        <w:t>9</w:t>
      </w:r>
      <w:r>
        <w:rPr>
          <w:rFonts w:hint="eastAsia" w:eastAsia="宋体" w:cs="宋体"/>
          <w:b/>
          <w:bCs/>
          <w:sz w:val="24"/>
          <w:szCs w:val="24"/>
        </w:rPr>
        <w:t>条 合同争议</w:t>
      </w:r>
    </w:p>
    <w:p>
      <w:pPr>
        <w:spacing w:line="420" w:lineRule="exact"/>
        <w:ind w:firstLine="480" w:firstLineChars="200"/>
        <w:rPr>
          <w:rFonts w:eastAsia="宋体"/>
          <w:sz w:val="24"/>
          <w:szCs w:val="24"/>
        </w:rPr>
      </w:pPr>
      <w:r>
        <w:rPr>
          <w:rFonts w:hint="eastAsia" w:eastAsia="宋体" w:cs="宋体"/>
          <w:sz w:val="24"/>
          <w:szCs w:val="24"/>
          <w:lang w:val="en-US" w:eastAsia="zh-CN"/>
        </w:rPr>
        <w:t>9</w:t>
      </w:r>
      <w:r>
        <w:rPr>
          <w:rFonts w:eastAsia="宋体" w:cs="宋体"/>
          <w:sz w:val="24"/>
          <w:szCs w:val="24"/>
        </w:rPr>
        <w:t>.1</w:t>
      </w:r>
      <w:r>
        <w:rPr>
          <w:rFonts w:hint="eastAsia" w:eastAsia="宋体" w:cs="宋体"/>
          <w:sz w:val="24"/>
          <w:szCs w:val="24"/>
        </w:rPr>
        <w:t>争议解决：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pPr>
        <w:spacing w:line="420" w:lineRule="exact"/>
        <w:ind w:firstLine="482" w:firstLineChars="200"/>
        <w:outlineLvl w:val="2"/>
        <w:rPr>
          <w:rFonts w:eastAsia="宋体"/>
          <w:sz w:val="24"/>
          <w:szCs w:val="24"/>
        </w:rPr>
      </w:pPr>
      <w:r>
        <w:rPr>
          <w:rFonts w:hint="eastAsia" w:eastAsia="宋体" w:cs="宋体"/>
          <w:b/>
          <w:bCs/>
          <w:sz w:val="24"/>
          <w:szCs w:val="24"/>
        </w:rPr>
        <w:t>第</w:t>
      </w:r>
      <w:r>
        <w:rPr>
          <w:rFonts w:hint="eastAsia" w:eastAsia="宋体" w:cs="宋体"/>
          <w:b/>
          <w:bCs/>
          <w:sz w:val="24"/>
          <w:szCs w:val="24"/>
          <w:lang w:val="en-US" w:eastAsia="zh-CN"/>
        </w:rPr>
        <w:t>10</w:t>
      </w:r>
      <w:r>
        <w:rPr>
          <w:rFonts w:hint="eastAsia" w:eastAsia="宋体" w:cs="宋体"/>
          <w:b/>
          <w:bCs/>
          <w:sz w:val="24"/>
          <w:szCs w:val="24"/>
        </w:rPr>
        <w:t>条 附则</w:t>
      </w:r>
    </w:p>
    <w:p>
      <w:pPr>
        <w:spacing w:line="420" w:lineRule="exact"/>
        <w:ind w:firstLine="480" w:firstLineChars="200"/>
        <w:rPr>
          <w:rFonts w:eastAsia="宋体" w:cs="宋体"/>
          <w:sz w:val="24"/>
          <w:szCs w:val="24"/>
        </w:rPr>
      </w:pPr>
      <w:r>
        <w:rPr>
          <w:rFonts w:eastAsia="宋体" w:cs="宋体"/>
          <w:sz w:val="24"/>
          <w:szCs w:val="24"/>
        </w:rPr>
        <w:t>1</w:t>
      </w:r>
      <w:r>
        <w:rPr>
          <w:rFonts w:hint="eastAsia" w:eastAsia="宋体" w:cs="宋体"/>
          <w:sz w:val="24"/>
          <w:szCs w:val="24"/>
          <w:lang w:val="en-US" w:eastAsia="zh-CN"/>
        </w:rPr>
        <w:t>0</w:t>
      </w:r>
      <w:r>
        <w:rPr>
          <w:rFonts w:eastAsia="宋体" w:cs="宋体"/>
          <w:sz w:val="24"/>
          <w:szCs w:val="24"/>
        </w:rPr>
        <w:t>.1</w:t>
      </w:r>
      <w:r>
        <w:rPr>
          <w:rFonts w:hint="eastAsia" w:eastAsia="宋体" w:cs="宋体"/>
          <w:sz w:val="24"/>
          <w:szCs w:val="24"/>
        </w:rPr>
        <w:t>合同份数：本合同一式陆份，甲、乙双方各执叁份。</w:t>
      </w:r>
    </w:p>
    <w:p>
      <w:pPr>
        <w:spacing w:line="420" w:lineRule="exact"/>
        <w:ind w:firstLine="480" w:firstLineChars="200"/>
        <w:rPr>
          <w:rFonts w:eastAsia="宋体" w:cs="宋体"/>
          <w:sz w:val="24"/>
          <w:szCs w:val="24"/>
        </w:rPr>
      </w:pPr>
      <w:r>
        <w:rPr>
          <w:rFonts w:hint="eastAsia" w:eastAsia="宋体" w:cs="宋体"/>
          <w:sz w:val="24"/>
          <w:szCs w:val="24"/>
        </w:rPr>
        <w:t>1</w:t>
      </w:r>
      <w:r>
        <w:rPr>
          <w:rFonts w:hint="eastAsia" w:eastAsia="宋体" w:cs="宋体"/>
          <w:sz w:val="24"/>
          <w:szCs w:val="24"/>
          <w:lang w:val="en-US" w:eastAsia="zh-CN"/>
        </w:rPr>
        <w:t>0</w:t>
      </w:r>
      <w:r>
        <w:rPr>
          <w:rFonts w:eastAsia="宋体" w:cs="宋体"/>
          <w:sz w:val="24"/>
          <w:szCs w:val="24"/>
        </w:rPr>
        <w:t>.2</w:t>
      </w:r>
      <w:r>
        <w:rPr>
          <w:rFonts w:hint="eastAsia" w:eastAsia="宋体" w:cs="宋体"/>
          <w:sz w:val="24"/>
          <w:szCs w:val="24"/>
        </w:rPr>
        <w:t>本合同项目计划采购</w:t>
      </w:r>
      <w:r>
        <w:rPr>
          <w:rFonts w:hint="eastAsia" w:cs="宋体"/>
          <w:sz w:val="24"/>
          <w:szCs w:val="24"/>
          <w:lang w:val="en-US" w:eastAsia="zh-CN"/>
        </w:rPr>
        <w:t>磋商</w:t>
      </w:r>
      <w:r>
        <w:rPr>
          <w:rFonts w:hint="eastAsia" w:eastAsia="宋体" w:cs="宋体"/>
          <w:sz w:val="24"/>
          <w:szCs w:val="24"/>
        </w:rPr>
        <w:t>文件《</w:t>
      </w:r>
      <w:r>
        <w:rPr>
          <w:rFonts w:hint="eastAsia" w:eastAsia="宋体" w:cs="宋体"/>
          <w:sz w:val="24"/>
          <w:szCs w:val="24"/>
          <w:lang w:eastAsia="zh-CN"/>
        </w:rPr>
        <w:t>南通市中西医结合医院电子肛门镜设备采购项目</w:t>
      </w:r>
      <w:r>
        <w:rPr>
          <w:rFonts w:hint="eastAsia" w:eastAsia="宋体" w:cs="宋体"/>
          <w:sz w:val="24"/>
          <w:szCs w:val="24"/>
        </w:rPr>
        <w:t>》[采购编号：</w:t>
      </w:r>
      <w:r>
        <w:rPr>
          <w:rFonts w:hint="eastAsia" w:eastAsia="宋体" w:cs="宋体"/>
          <w:sz w:val="24"/>
          <w:szCs w:val="24"/>
          <w:lang w:eastAsia="zh-CN"/>
        </w:rPr>
        <w:t>NTSKQYYCG2024053</w:t>
      </w:r>
      <w:r>
        <w:rPr>
          <w:rFonts w:hint="eastAsia" w:eastAsia="宋体" w:cs="宋体"/>
          <w:sz w:val="24"/>
          <w:szCs w:val="24"/>
        </w:rPr>
        <w:t>]，为本合同的附件。</w:t>
      </w:r>
    </w:p>
    <w:p>
      <w:pPr>
        <w:spacing w:line="420" w:lineRule="exact"/>
        <w:ind w:firstLine="482" w:firstLineChars="200"/>
        <w:outlineLvl w:val="2"/>
        <w:rPr>
          <w:rFonts w:eastAsia="宋体" w:cs="宋体"/>
          <w:sz w:val="24"/>
          <w:szCs w:val="24"/>
        </w:rPr>
      </w:pPr>
      <w:r>
        <w:rPr>
          <w:rFonts w:hint="eastAsia" w:eastAsia="宋体" w:cs="宋体"/>
          <w:b/>
          <w:bCs/>
          <w:sz w:val="24"/>
          <w:szCs w:val="24"/>
        </w:rPr>
        <w:t>第1</w:t>
      </w:r>
      <w:r>
        <w:rPr>
          <w:rFonts w:hint="eastAsia" w:eastAsia="宋体" w:cs="宋体"/>
          <w:b/>
          <w:bCs/>
          <w:sz w:val="24"/>
          <w:szCs w:val="24"/>
          <w:lang w:val="en-US" w:eastAsia="zh-CN"/>
        </w:rPr>
        <w:t>1</w:t>
      </w:r>
      <w:r>
        <w:rPr>
          <w:rFonts w:hint="eastAsia" w:eastAsia="宋体" w:cs="宋体"/>
          <w:b/>
          <w:bCs/>
          <w:sz w:val="24"/>
          <w:szCs w:val="24"/>
        </w:rPr>
        <w:t>条 未尽事宜</w:t>
      </w:r>
    </w:p>
    <w:p>
      <w:pPr>
        <w:spacing w:line="420" w:lineRule="exact"/>
        <w:ind w:firstLine="480" w:firstLineChars="200"/>
        <w:rPr>
          <w:rFonts w:eastAsia="宋体"/>
          <w:sz w:val="24"/>
          <w:szCs w:val="24"/>
        </w:rPr>
      </w:pPr>
      <w:r>
        <w:rPr>
          <w:rFonts w:eastAsia="宋体" w:cs="宋体"/>
          <w:sz w:val="24"/>
          <w:szCs w:val="24"/>
        </w:rPr>
        <w:t>1</w:t>
      </w:r>
      <w:r>
        <w:rPr>
          <w:rFonts w:hint="eastAsia" w:eastAsia="宋体" w:cs="宋体"/>
          <w:sz w:val="24"/>
          <w:szCs w:val="24"/>
          <w:lang w:val="en-US" w:eastAsia="zh-CN"/>
        </w:rPr>
        <w:t>1</w:t>
      </w:r>
      <w:r>
        <w:rPr>
          <w:rFonts w:eastAsia="宋体" w:cs="宋体"/>
          <w:sz w:val="24"/>
          <w:szCs w:val="24"/>
        </w:rPr>
        <w:t>.1</w:t>
      </w:r>
      <w:r>
        <w:rPr>
          <w:rFonts w:hint="eastAsia" w:eastAsia="宋体" w:cs="宋体"/>
          <w:sz w:val="24"/>
          <w:szCs w:val="24"/>
        </w:rPr>
        <w:t>本合同未尽事宜应按《中华人民共和国民法典》及有关法律法规之规定解释。</w:t>
      </w:r>
    </w:p>
    <w:p>
      <w:pPr>
        <w:spacing w:line="420" w:lineRule="exact"/>
        <w:ind w:firstLine="480" w:firstLineChars="200"/>
        <w:rPr>
          <w:rFonts w:eastAsia="宋体" w:cs="宋体"/>
          <w:sz w:val="24"/>
          <w:szCs w:val="24"/>
        </w:rPr>
      </w:pPr>
    </w:p>
    <w:p>
      <w:pPr>
        <w:spacing w:line="420" w:lineRule="exact"/>
        <w:jc w:val="center"/>
        <w:rPr>
          <w:rFonts w:eastAsia="宋体"/>
          <w:b/>
          <w:bCs/>
          <w:sz w:val="24"/>
          <w:szCs w:val="24"/>
        </w:rPr>
      </w:pPr>
      <w:r>
        <w:rPr>
          <w:rFonts w:hint="eastAsia" w:eastAsia="宋体"/>
          <w:b/>
          <w:bCs/>
          <w:sz w:val="24"/>
          <w:szCs w:val="24"/>
        </w:rPr>
        <w:t>……以下无正文……</w:t>
      </w:r>
    </w:p>
    <w:p>
      <w:pPr>
        <w:spacing w:line="420" w:lineRule="exact"/>
        <w:ind w:firstLine="480" w:firstLineChars="200"/>
        <w:rPr>
          <w:rFonts w:eastAsia="宋体"/>
          <w:sz w:val="24"/>
          <w:szCs w:val="24"/>
        </w:rPr>
      </w:pPr>
    </w:p>
    <w:tbl>
      <w:tblPr>
        <w:tblStyle w:val="38"/>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819" w:type="dxa"/>
            <w:shd w:val="clear" w:color="auto" w:fill="auto"/>
            <w:vAlign w:val="center"/>
          </w:tcPr>
          <w:p>
            <w:pPr>
              <w:snapToGrid w:val="0"/>
              <w:spacing w:line="420" w:lineRule="exact"/>
              <w:jc w:val="center"/>
              <w:rPr>
                <w:rFonts w:eastAsia="宋体"/>
                <w:b/>
                <w:bCs/>
                <w:sz w:val="24"/>
                <w:szCs w:val="24"/>
              </w:rPr>
            </w:pPr>
            <w:r>
              <w:rPr>
                <w:rFonts w:hint="eastAsia" w:eastAsia="宋体"/>
                <w:b/>
                <w:bCs/>
                <w:sz w:val="24"/>
                <w:szCs w:val="24"/>
              </w:rPr>
              <w:t>甲方</w:t>
            </w:r>
          </w:p>
        </w:tc>
        <w:tc>
          <w:tcPr>
            <w:tcW w:w="4707" w:type="dxa"/>
            <w:shd w:val="clear" w:color="auto" w:fill="auto"/>
            <w:vAlign w:val="center"/>
          </w:tcPr>
          <w:p>
            <w:pPr>
              <w:snapToGrid w:val="0"/>
              <w:spacing w:line="420" w:lineRule="exact"/>
              <w:jc w:val="center"/>
              <w:rPr>
                <w:rFonts w:eastAsia="宋体"/>
                <w:b/>
                <w:bCs/>
                <w:sz w:val="24"/>
                <w:szCs w:val="24"/>
              </w:rPr>
            </w:pPr>
            <w:r>
              <w:rPr>
                <w:rFonts w:hint="eastAsia" w:eastAsia="宋体"/>
                <w:b/>
                <w:bCs/>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hint="eastAsia" w:eastAsia="宋体"/>
                <w:sz w:val="24"/>
                <w:szCs w:val="24"/>
                <w:lang w:eastAsia="zh-CN"/>
              </w:rPr>
            </w:pPr>
            <w:r>
              <w:rPr>
                <w:rFonts w:hint="eastAsia" w:eastAsia="宋体"/>
                <w:sz w:val="24"/>
                <w:szCs w:val="24"/>
              </w:rPr>
              <w:t>单位名称：</w:t>
            </w:r>
            <w:r>
              <w:rPr>
                <w:rFonts w:hint="eastAsia" w:eastAsia="宋体"/>
                <w:sz w:val="24"/>
                <w:szCs w:val="24"/>
                <w:lang w:eastAsia="zh-CN"/>
              </w:rPr>
              <w:t>南通市</w:t>
            </w:r>
            <w:r>
              <w:rPr>
                <w:rFonts w:hint="eastAsia" w:eastAsia="宋体"/>
                <w:sz w:val="24"/>
                <w:szCs w:val="24"/>
                <w:lang w:val="en-US" w:eastAsia="zh-CN"/>
              </w:rPr>
              <w:t>中西医结合</w:t>
            </w:r>
            <w:r>
              <w:rPr>
                <w:rFonts w:hint="eastAsia" w:eastAsia="宋体"/>
                <w:sz w:val="24"/>
                <w:szCs w:val="24"/>
                <w:lang w:eastAsia="zh-CN"/>
              </w:rPr>
              <w:t>医院</w:t>
            </w:r>
          </w:p>
        </w:tc>
        <w:tc>
          <w:tcPr>
            <w:tcW w:w="4707" w:type="dxa"/>
            <w:shd w:val="clear" w:color="auto" w:fill="auto"/>
            <w:vAlign w:val="center"/>
          </w:tcPr>
          <w:p>
            <w:pPr>
              <w:snapToGrid w:val="0"/>
              <w:spacing w:line="420" w:lineRule="exact"/>
              <w:rPr>
                <w:rFonts w:eastAsia="宋体"/>
                <w:sz w:val="24"/>
                <w:szCs w:val="24"/>
              </w:rPr>
            </w:pPr>
            <w:r>
              <w:rPr>
                <w:rFonts w:hint="eastAsia" w:eastAsia="宋体"/>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sz w:val="24"/>
                <w:szCs w:val="24"/>
              </w:rPr>
            </w:pPr>
            <w:r>
              <w:rPr>
                <w:rFonts w:hint="eastAsia" w:eastAsia="宋体"/>
                <w:sz w:val="24"/>
                <w:szCs w:val="24"/>
              </w:rPr>
              <w:t>地址：</w:t>
            </w:r>
          </w:p>
        </w:tc>
        <w:tc>
          <w:tcPr>
            <w:tcW w:w="4707" w:type="dxa"/>
            <w:shd w:val="clear" w:color="auto" w:fill="auto"/>
            <w:vAlign w:val="center"/>
          </w:tcPr>
          <w:p>
            <w:pPr>
              <w:snapToGrid w:val="0"/>
              <w:spacing w:line="420" w:lineRule="exact"/>
              <w:rPr>
                <w:rFonts w:eastAsia="宋体"/>
                <w:sz w:val="24"/>
                <w:szCs w:val="24"/>
              </w:rPr>
            </w:pPr>
            <w:r>
              <w:rPr>
                <w:rFonts w:hint="eastAsia" w:eastAsia="宋体"/>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sz w:val="24"/>
                <w:szCs w:val="24"/>
              </w:rPr>
            </w:pPr>
            <w:r>
              <w:rPr>
                <w:rFonts w:hint="eastAsia" w:eastAsia="宋体"/>
                <w:sz w:val="24"/>
                <w:szCs w:val="24"/>
              </w:rPr>
              <w:t>法定代表人：</w:t>
            </w:r>
          </w:p>
        </w:tc>
        <w:tc>
          <w:tcPr>
            <w:tcW w:w="4707" w:type="dxa"/>
            <w:shd w:val="clear" w:color="auto" w:fill="auto"/>
            <w:vAlign w:val="center"/>
          </w:tcPr>
          <w:p>
            <w:pPr>
              <w:snapToGrid w:val="0"/>
              <w:spacing w:line="420" w:lineRule="exact"/>
              <w:rPr>
                <w:rFonts w:eastAsia="宋体"/>
                <w:sz w:val="24"/>
                <w:szCs w:val="24"/>
              </w:rPr>
            </w:pPr>
            <w:r>
              <w:rPr>
                <w:rFonts w:hint="eastAsia" w:eastAsia="宋体"/>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sz w:val="24"/>
                <w:szCs w:val="24"/>
              </w:rPr>
            </w:pPr>
            <w:r>
              <w:rPr>
                <w:rFonts w:hint="eastAsia" w:eastAsia="宋体"/>
                <w:sz w:val="24"/>
                <w:szCs w:val="24"/>
              </w:rPr>
              <w:t>委托代理人：</w:t>
            </w:r>
          </w:p>
        </w:tc>
        <w:tc>
          <w:tcPr>
            <w:tcW w:w="4707" w:type="dxa"/>
            <w:shd w:val="clear" w:color="auto" w:fill="auto"/>
            <w:vAlign w:val="center"/>
          </w:tcPr>
          <w:p>
            <w:pPr>
              <w:snapToGrid w:val="0"/>
              <w:spacing w:line="420" w:lineRule="exact"/>
              <w:rPr>
                <w:rFonts w:eastAsia="宋体"/>
                <w:sz w:val="24"/>
                <w:szCs w:val="24"/>
              </w:rPr>
            </w:pPr>
            <w:r>
              <w:rPr>
                <w:rFonts w:hint="eastAsia" w:eastAsia="宋体"/>
                <w:sz w:val="24"/>
                <w:szCs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sz w:val="24"/>
                <w:szCs w:val="24"/>
              </w:rPr>
            </w:pPr>
            <w:r>
              <w:rPr>
                <w:rFonts w:hint="eastAsia" w:eastAsia="宋体"/>
                <w:sz w:val="24"/>
                <w:szCs w:val="24"/>
              </w:rPr>
              <w:t>开户行：</w:t>
            </w:r>
          </w:p>
        </w:tc>
        <w:tc>
          <w:tcPr>
            <w:tcW w:w="4707" w:type="dxa"/>
            <w:shd w:val="clear" w:color="auto" w:fill="auto"/>
            <w:vAlign w:val="center"/>
          </w:tcPr>
          <w:p>
            <w:pPr>
              <w:snapToGrid w:val="0"/>
              <w:spacing w:line="420" w:lineRule="exact"/>
              <w:rPr>
                <w:rFonts w:eastAsia="宋体"/>
                <w:sz w:val="24"/>
                <w:szCs w:val="24"/>
              </w:rPr>
            </w:pPr>
            <w:r>
              <w:rPr>
                <w:rFonts w:hint="eastAsia" w:eastAsia="宋体"/>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sz w:val="24"/>
                <w:szCs w:val="24"/>
              </w:rPr>
            </w:pPr>
            <w:r>
              <w:rPr>
                <w:rFonts w:hint="eastAsia" w:eastAsia="宋体"/>
                <w:sz w:val="24"/>
                <w:szCs w:val="24"/>
              </w:rPr>
              <w:t>账号：</w:t>
            </w:r>
          </w:p>
        </w:tc>
        <w:tc>
          <w:tcPr>
            <w:tcW w:w="4707" w:type="dxa"/>
            <w:shd w:val="clear" w:color="auto" w:fill="auto"/>
            <w:vAlign w:val="center"/>
          </w:tcPr>
          <w:p>
            <w:pPr>
              <w:snapToGrid w:val="0"/>
              <w:spacing w:line="420" w:lineRule="exact"/>
              <w:rPr>
                <w:rFonts w:eastAsia="宋体"/>
                <w:sz w:val="24"/>
                <w:szCs w:val="24"/>
              </w:rPr>
            </w:pPr>
            <w:r>
              <w:rPr>
                <w:rFonts w:hint="eastAsia" w:eastAsia="宋体"/>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sz w:val="24"/>
                <w:szCs w:val="24"/>
              </w:rPr>
            </w:pPr>
            <w:r>
              <w:rPr>
                <w:rFonts w:hint="eastAsia" w:eastAsia="宋体"/>
                <w:sz w:val="24"/>
                <w:szCs w:val="24"/>
              </w:rPr>
              <w:t>日期：</w:t>
            </w:r>
          </w:p>
        </w:tc>
        <w:tc>
          <w:tcPr>
            <w:tcW w:w="4707" w:type="dxa"/>
            <w:shd w:val="clear" w:color="auto" w:fill="auto"/>
            <w:vAlign w:val="center"/>
          </w:tcPr>
          <w:p>
            <w:pPr>
              <w:snapToGrid w:val="0"/>
              <w:spacing w:line="420" w:lineRule="exact"/>
              <w:rPr>
                <w:rFonts w:eastAsia="宋体"/>
                <w:sz w:val="24"/>
                <w:szCs w:val="24"/>
              </w:rPr>
            </w:pPr>
            <w:r>
              <w:rPr>
                <w:rFonts w:hint="eastAsia" w:eastAsia="宋体"/>
                <w:sz w:val="24"/>
                <w:szCs w:val="24"/>
              </w:rPr>
              <w:t>日期：</w:t>
            </w:r>
          </w:p>
        </w:tc>
      </w:tr>
    </w:tbl>
    <w:p>
      <w:pPr>
        <w:adjustRightInd w:val="0"/>
        <w:snapToGrid w:val="0"/>
        <w:spacing w:line="360" w:lineRule="auto"/>
        <w:jc w:val="center"/>
        <w:rPr>
          <w:rFonts w:ascii="宋体" w:hAnsi="宋体" w:cs="宋体"/>
          <w:b/>
          <w:w w:val="80"/>
          <w:kern w:val="44"/>
          <w:sz w:val="36"/>
          <w:szCs w:val="36"/>
          <w:highlight w:val="none"/>
        </w:rPr>
      </w:pPr>
      <w:r>
        <w:rPr>
          <w:b/>
          <w:sz w:val="36"/>
          <w:szCs w:val="36"/>
          <w:highlight w:val="none"/>
        </w:rPr>
        <w:br w:type="page"/>
      </w:r>
    </w:p>
    <w:p>
      <w:pPr>
        <w:snapToGrid w:val="0"/>
        <w:spacing w:line="300" w:lineRule="auto"/>
        <w:jc w:val="center"/>
        <w:outlineLvl w:val="0"/>
        <w:rPr>
          <w:b/>
          <w:sz w:val="36"/>
          <w:szCs w:val="36"/>
          <w:highlight w:val="none"/>
        </w:rPr>
      </w:pPr>
      <w:r>
        <w:rPr>
          <w:b/>
          <w:sz w:val="36"/>
          <w:szCs w:val="36"/>
          <w:highlight w:val="none"/>
        </w:rPr>
        <w:t>第六部分质疑提出和处理</w:t>
      </w:r>
    </w:p>
    <w:p>
      <w:pPr>
        <w:autoSpaceDE w:val="0"/>
        <w:autoSpaceDN w:val="0"/>
        <w:adjustRightInd w:val="0"/>
        <w:snapToGrid w:val="0"/>
        <w:spacing w:line="360" w:lineRule="auto"/>
        <w:ind w:firstLine="482" w:firstLineChars="200"/>
        <w:contextualSpacing/>
        <w:jc w:val="left"/>
        <w:rPr>
          <w:b/>
          <w:kern w:val="0"/>
          <w:sz w:val="24"/>
          <w:highlight w:val="none"/>
        </w:rPr>
      </w:pPr>
      <w:r>
        <w:rPr>
          <w:b/>
          <w:kern w:val="0"/>
          <w:sz w:val="24"/>
          <w:highlight w:val="none"/>
        </w:rPr>
        <w:t>一、质疑的提出</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（一）质疑人的身份要求</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1.质疑人必须是直接参加本次采购活动的当事人。</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2.未参加投标活动的供应商或在投标活动中自身权益未受到损害的供应商所提出的质疑不予受理。</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（二）质疑提出的格式要求</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1.质疑必须按《政府采购法》、《政府采购法实施条例》及《江苏省政府采购供应商监督管理暂行办法》的相关规定提交，质疑实行实名制，不得进行虚假、恶意质疑，未按上述要求提交的质疑函，将不予受理。</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2.质疑函应包括：</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（1）质疑投标供应商的名称、地址、邮编、联系人及联系电话；</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（2）具体、明确的质疑事项及明确的请求；</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（3）质疑的事实依据和必要的法律依据；</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（4）提起质疑的日期；</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（5）认为自己合法权益受到损害或可能受到损害的相关证据材料；</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3.质疑函需遵循的原则：</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（三）质疑提出的时效要求</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1.投标供应商认为采购文件、采购过程和采购结果使自己的权益受到损害的，可以在知道或应知其权益受到损害之日起七个工作日内，以书面形式向采购人或代理机构提出质疑。上述应知其权益受到损害之日，是指：</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（1）对可以质疑的采购文件提出质疑的，为收到采购文件之日或者采购文件公告期限届满之日；</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（2）对采购过程提出质疑的，为各采购程序环节结束之日；</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（3）对中标或者成交结果提出质疑的，为中标或者成交结果公告期限届满之日。</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投标供应商认为采购文件使自己的权益受到损害的，可以向采购人提出质疑；投标供应商认为采购过程和采购结果使自己的权益受到损害的，可以以书面形式向采购人或代理机构提出质疑。</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2.投标供应商应在法定质疑期一次性提出针对同一采购程序环节的质疑。</w:t>
      </w:r>
    </w:p>
    <w:p>
      <w:pPr>
        <w:autoSpaceDE w:val="0"/>
        <w:autoSpaceDN w:val="0"/>
        <w:adjustRightInd w:val="0"/>
        <w:snapToGrid w:val="0"/>
        <w:spacing w:line="360" w:lineRule="auto"/>
        <w:ind w:firstLine="482" w:firstLineChars="200"/>
        <w:contextualSpacing/>
        <w:jc w:val="left"/>
        <w:rPr>
          <w:b/>
          <w:sz w:val="24"/>
          <w:highlight w:val="none"/>
        </w:rPr>
      </w:pPr>
      <w:r>
        <w:rPr>
          <w:b/>
          <w:sz w:val="24"/>
          <w:highlight w:val="none"/>
        </w:rPr>
        <w:t>二、《质疑函》的受理和回复</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1.收到质疑函后，采购人将对质疑的形式和内容进行审查，如质疑函内容、格式不符合规定，采购人将告知质疑人进行补正。</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2.质疑人应当在法定质疑期限内进行补正并重新提交质疑函，拒不补正或者在法定期限内未重新提交质疑函的，为无效质疑，采购人将不予受理。</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3.采购人或采购代理机构答复供应商质疑应当采用书面方式并依法送达，质疑供应商或其委托代理人拒绝签收的视为已经送达。</w:t>
      </w:r>
    </w:p>
    <w:p>
      <w:pPr>
        <w:autoSpaceDE w:val="0"/>
        <w:autoSpaceDN w:val="0"/>
        <w:adjustRightInd w:val="0"/>
        <w:snapToGrid w:val="0"/>
        <w:spacing w:line="360" w:lineRule="auto"/>
        <w:ind w:firstLine="482" w:firstLineChars="200"/>
        <w:contextualSpacing/>
        <w:jc w:val="left"/>
        <w:rPr>
          <w:b/>
          <w:kern w:val="0"/>
          <w:sz w:val="24"/>
          <w:highlight w:val="none"/>
          <w:lang w:val="zh-CN"/>
        </w:rPr>
      </w:pPr>
      <w:r>
        <w:rPr>
          <w:b/>
          <w:kern w:val="0"/>
          <w:sz w:val="24"/>
          <w:highlight w:val="none"/>
          <w:lang w:val="zh-CN"/>
        </w:rPr>
        <w:t>三、质疑处理</w:t>
      </w:r>
    </w:p>
    <w:p>
      <w:pPr>
        <w:autoSpaceDE w:val="0"/>
        <w:autoSpaceDN w:val="0"/>
        <w:adjustRightInd w:val="0"/>
        <w:snapToGrid w:val="0"/>
        <w:spacing w:line="360" w:lineRule="auto"/>
        <w:ind w:firstLine="482" w:firstLineChars="200"/>
        <w:contextualSpacing/>
        <w:jc w:val="left"/>
        <w:rPr>
          <w:b/>
          <w:sz w:val="24"/>
          <w:highlight w:val="none"/>
        </w:rPr>
      </w:pPr>
      <w:r>
        <w:rPr>
          <w:b/>
          <w:sz w:val="24"/>
          <w:highlight w:val="none"/>
        </w:rPr>
        <w:t>1、质疑成立的处理。</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（1）对于内容、格式符合规定的质疑函，采购人在收到投标供应商的书面质疑后七个工作日内作出书面答复，但答复的内容不得涉及商业秘密。</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（2）对采购文件提出的质疑，依法通过澄清或者修改可以继续开展采购活动的，澄清或者修改采购文件后继续开展采购活动；否则应当修改采购文件后重新开展采购活动。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（3）对采购过程、中标或者成交结果提出的质疑，合格供应商符合法定数量时，可以从合格的中标候选人中另行确定中标、成交供应商，或重新开展采购活动。</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质疑答复导致中标、成交结果改变的，采购人或者采购代理机构应当将有关情况书面报告本级财政部门。</w:t>
      </w:r>
    </w:p>
    <w:p>
      <w:pPr>
        <w:autoSpaceDE w:val="0"/>
        <w:autoSpaceDN w:val="0"/>
        <w:adjustRightInd w:val="0"/>
        <w:snapToGrid w:val="0"/>
        <w:spacing w:line="360" w:lineRule="auto"/>
        <w:ind w:firstLine="482" w:firstLineChars="200"/>
        <w:contextualSpacing/>
        <w:jc w:val="left"/>
        <w:rPr>
          <w:b/>
          <w:kern w:val="0"/>
          <w:sz w:val="24"/>
          <w:highlight w:val="none"/>
          <w:lang w:val="zh-CN"/>
        </w:rPr>
      </w:pPr>
      <w:r>
        <w:rPr>
          <w:b/>
          <w:kern w:val="0"/>
          <w:sz w:val="24"/>
          <w:highlight w:val="none"/>
          <w:lang w:val="zh-CN"/>
        </w:rPr>
        <w:t>2、质疑不成立的处理。</w:t>
      </w:r>
    </w:p>
    <w:p>
      <w:pPr>
        <w:snapToGrid w:val="0"/>
        <w:spacing w:line="360" w:lineRule="auto"/>
        <w:ind w:firstLine="480" w:firstLineChars="200"/>
        <w:contextualSpacing/>
        <w:jc w:val="left"/>
        <w:rPr>
          <w:sz w:val="24"/>
          <w:highlight w:val="none"/>
        </w:rPr>
      </w:pPr>
      <w:r>
        <w:rPr>
          <w:kern w:val="0"/>
          <w:sz w:val="24"/>
          <w:highlight w:val="none"/>
          <w:lang w:val="zh-CN"/>
        </w:rPr>
        <w:t>（1）</w:t>
      </w:r>
      <w:r>
        <w:rPr>
          <w:sz w:val="24"/>
          <w:highlight w:val="none"/>
        </w:rPr>
        <w:t>若质疑不成立，或者成立未对中标、成交结果构成影响的，继续开展采购活动。</w:t>
      </w:r>
    </w:p>
    <w:p>
      <w:pPr>
        <w:snapToGrid w:val="0"/>
        <w:spacing w:line="360" w:lineRule="auto"/>
        <w:ind w:firstLine="460" w:firstLineChars="192"/>
        <w:contextualSpacing/>
        <w:jc w:val="left"/>
        <w:rPr>
          <w:kern w:val="0"/>
          <w:sz w:val="24"/>
          <w:highlight w:val="none"/>
          <w:lang w:val="zh-CN"/>
        </w:rPr>
      </w:pPr>
      <w:r>
        <w:rPr>
          <w:kern w:val="0"/>
          <w:sz w:val="24"/>
          <w:highlight w:val="none"/>
          <w:lang w:val="zh-CN"/>
        </w:rPr>
        <w:t>（2）对明显有违背事实的、经相关专家或评委认定无依据的、经其他供应商举证无依据的质疑，作违约处理，对其中每一项不成立的质疑给予质疑人1年内禁入由采购人组织的政府采购活动的违约处理。</w:t>
      </w:r>
    </w:p>
    <w:p>
      <w:pPr>
        <w:snapToGrid w:val="0"/>
        <w:spacing w:line="360" w:lineRule="auto"/>
        <w:ind w:firstLine="460" w:firstLineChars="192"/>
        <w:contextualSpacing/>
        <w:jc w:val="left"/>
        <w:rPr>
          <w:kern w:val="0"/>
          <w:sz w:val="24"/>
          <w:highlight w:val="none"/>
          <w:lang w:val="zh-CN"/>
        </w:rPr>
      </w:pPr>
      <w:r>
        <w:rPr>
          <w:kern w:val="0"/>
          <w:sz w:val="24"/>
          <w:highlight w:val="none"/>
          <w:lang w:val="zh-CN"/>
        </w:rPr>
        <w:t>（3）质疑人承担使用虚假材料或恶意方式质疑的法律责任。</w:t>
      </w:r>
    </w:p>
    <w:p>
      <w:pPr>
        <w:autoSpaceDE w:val="0"/>
        <w:autoSpaceDN w:val="0"/>
        <w:adjustRightInd w:val="0"/>
        <w:snapToGrid w:val="0"/>
        <w:spacing w:line="360" w:lineRule="auto"/>
        <w:ind w:firstLine="482" w:firstLineChars="200"/>
        <w:contextualSpacing/>
        <w:jc w:val="left"/>
        <w:rPr>
          <w:b/>
          <w:kern w:val="0"/>
          <w:sz w:val="24"/>
          <w:highlight w:val="none"/>
          <w:lang w:val="zh-CN"/>
        </w:rPr>
      </w:pPr>
      <w:r>
        <w:rPr>
          <w:b/>
          <w:kern w:val="0"/>
          <w:sz w:val="24"/>
          <w:highlight w:val="none"/>
          <w:lang w:val="zh-CN"/>
        </w:rPr>
        <w:t>3、虚假质疑的处理</w:t>
      </w:r>
    </w:p>
    <w:p>
      <w:pPr>
        <w:snapToGrid w:val="0"/>
        <w:spacing w:line="360" w:lineRule="auto"/>
        <w:ind w:firstLine="460" w:firstLineChars="192"/>
        <w:contextualSpacing/>
        <w:jc w:val="left"/>
        <w:rPr>
          <w:kern w:val="0"/>
          <w:sz w:val="24"/>
          <w:highlight w:val="none"/>
          <w:lang w:val="zh-CN"/>
        </w:rPr>
      </w:pPr>
      <w:r>
        <w:rPr>
          <w:kern w:val="0"/>
          <w:sz w:val="24"/>
          <w:highlight w:val="none"/>
          <w:lang w:val="zh-CN"/>
        </w:rPr>
        <w:t>投标供应商提出书面质疑必须有理、有据，不得恶意质疑或提交虚假质疑。否则，一经查实，将依据政府采购的有关规定，报请政府采购监管部门对该投标供应商进行相应的行政处罚。</w:t>
      </w:r>
    </w:p>
    <w:p>
      <w:pPr>
        <w:snapToGrid w:val="0"/>
        <w:jc w:val="center"/>
        <w:outlineLvl w:val="0"/>
        <w:rPr>
          <w:b/>
          <w:sz w:val="36"/>
          <w:szCs w:val="36"/>
          <w:highlight w:val="none"/>
        </w:rPr>
      </w:pPr>
      <w:r>
        <w:rPr>
          <w:b/>
          <w:sz w:val="36"/>
          <w:szCs w:val="36"/>
          <w:highlight w:val="none"/>
        </w:rPr>
        <w:br w:type="page"/>
      </w:r>
      <w:r>
        <w:rPr>
          <w:b/>
          <w:sz w:val="36"/>
          <w:szCs w:val="36"/>
          <w:highlight w:val="none"/>
        </w:rPr>
        <w:t>第七部分</w:t>
      </w:r>
      <w:r>
        <w:rPr>
          <w:rFonts w:hint="eastAsia"/>
          <w:b/>
          <w:sz w:val="36"/>
          <w:szCs w:val="36"/>
          <w:highlight w:val="none"/>
        </w:rPr>
        <w:t xml:space="preserve">  </w:t>
      </w:r>
      <w:r>
        <w:rPr>
          <w:b/>
          <w:sz w:val="36"/>
          <w:szCs w:val="36"/>
          <w:highlight w:val="none"/>
        </w:rPr>
        <w:t>响应文件组成</w:t>
      </w:r>
    </w:p>
    <w:p>
      <w:pPr>
        <w:pStyle w:val="137"/>
        <w:snapToGrid w:val="0"/>
        <w:spacing w:line="360" w:lineRule="auto"/>
        <w:ind w:firstLine="482" w:firstLineChars="200"/>
        <w:contextualSpacing/>
        <w:rPr>
          <w:rFonts w:ascii="Times New Roman" w:hAnsi="Times New Roman" w:cs="Times New Roman"/>
          <w:b/>
          <w:highlight w:val="none"/>
        </w:rPr>
      </w:pPr>
      <w:r>
        <w:rPr>
          <w:rFonts w:ascii="Times New Roman" w:hAnsi="Times New Roman" w:cs="Times New Roman"/>
          <w:b/>
          <w:highlight w:val="none"/>
        </w:rPr>
        <w:t>响应文件由资格审查资料、价格响应文件、技术商务响应文件三部分组成。</w:t>
      </w:r>
      <w:r>
        <w:rPr>
          <w:rFonts w:ascii="Times New Roman" w:hAnsi="Times New Roman" w:cs="Times New Roman"/>
          <w:highlight w:val="none"/>
        </w:rPr>
        <w:t>供应商提供的响应文件材料须字迹清晰。</w:t>
      </w:r>
      <w:r>
        <w:rPr>
          <w:rFonts w:ascii="Times New Roman" w:hAnsi="Times New Roman" w:cs="Times New Roman"/>
          <w:b/>
          <w:highlight w:val="none"/>
        </w:rPr>
        <w:t>如响应文件字迹模糊、无法辨认的须提供原件备查，否则由此造成的废标或不得分等后果由供应商自行承担</w:t>
      </w:r>
      <w:r>
        <w:rPr>
          <w:rFonts w:ascii="Times New Roman" w:hAnsi="Times New Roman" w:cs="Times New Roman"/>
          <w:highlight w:val="none"/>
        </w:rPr>
        <w:t>。</w:t>
      </w:r>
    </w:p>
    <w:p>
      <w:pPr>
        <w:pStyle w:val="137"/>
        <w:snapToGrid w:val="0"/>
        <w:spacing w:line="360" w:lineRule="auto"/>
        <w:ind w:firstLine="482" w:firstLineChars="200"/>
        <w:contextualSpacing/>
        <w:rPr>
          <w:rFonts w:ascii="Times New Roman" w:hAnsi="Times New Roman" w:cs="Times New Roman"/>
          <w:b/>
          <w:highlight w:val="none"/>
        </w:rPr>
      </w:pPr>
      <w:r>
        <w:rPr>
          <w:rFonts w:ascii="Times New Roman" w:hAnsi="Times New Roman" w:cs="Times New Roman"/>
          <w:b/>
          <w:highlight w:val="none"/>
        </w:rPr>
        <w:t>一、资格审查资料（正本一份、副本二份，单独密封）：</w:t>
      </w:r>
    </w:p>
    <w:p>
      <w:pPr>
        <w:pStyle w:val="137"/>
        <w:snapToGrid w:val="0"/>
        <w:spacing w:line="360" w:lineRule="auto"/>
        <w:ind w:firstLine="480" w:firstLineChars="200"/>
        <w:contextualSpacing/>
        <w:rPr>
          <w:rFonts w:ascii="Times New Roman" w:hAnsi="Times New Roman" w:cs="Times New Roman"/>
          <w:highlight w:val="none"/>
        </w:rPr>
      </w:pPr>
      <w:r>
        <w:rPr>
          <w:rFonts w:hint="eastAsia" w:ascii="Times New Roman" w:hAnsi="Times New Roman" w:cs="Times New Roman"/>
          <w:highlight w:val="none"/>
        </w:rPr>
        <w:t>1.供应商符合《政府采购法》第二十二条规定条件的声明函</w:t>
      </w:r>
    </w:p>
    <w:p>
      <w:pPr>
        <w:pStyle w:val="137"/>
        <w:snapToGrid w:val="0"/>
        <w:spacing w:line="360" w:lineRule="auto"/>
        <w:ind w:firstLine="480" w:firstLineChars="200"/>
        <w:contextualSpacing/>
        <w:rPr>
          <w:rFonts w:ascii="Times New Roman" w:hAnsi="Times New Roman" w:cs="Times New Roman"/>
          <w:highlight w:val="none"/>
        </w:rPr>
      </w:pPr>
      <w:r>
        <w:rPr>
          <w:rFonts w:hint="eastAsia" w:ascii="Times New Roman" w:hAnsi="Times New Roman" w:cs="Times New Roman"/>
          <w:highlight w:val="none"/>
        </w:rPr>
        <w:t>2.</w:t>
      </w:r>
      <w:r>
        <w:rPr>
          <w:rFonts w:ascii="Times New Roman" w:hAnsi="Times New Roman" w:cs="Times New Roman"/>
          <w:highlight w:val="none"/>
        </w:rPr>
        <w:t>关于资格的声明函；</w:t>
      </w:r>
    </w:p>
    <w:p>
      <w:pPr>
        <w:pStyle w:val="137"/>
        <w:snapToGrid w:val="0"/>
        <w:spacing w:line="360" w:lineRule="auto"/>
        <w:ind w:firstLine="480" w:firstLineChars="200"/>
        <w:contextualSpacing/>
        <w:rPr>
          <w:rFonts w:ascii="Times New Roman" w:hAnsi="Times New Roman" w:cs="Times New Roman"/>
          <w:highlight w:val="none"/>
        </w:rPr>
      </w:pPr>
      <w:r>
        <w:rPr>
          <w:rFonts w:hint="eastAsia" w:ascii="Times New Roman" w:hAnsi="Times New Roman" w:cs="Times New Roman"/>
          <w:highlight w:val="none"/>
        </w:rPr>
        <w:t>3.</w:t>
      </w:r>
      <w:r>
        <w:rPr>
          <w:rFonts w:ascii="Times New Roman" w:hAnsi="Times New Roman" w:cs="Times New Roman"/>
          <w:highlight w:val="none"/>
        </w:rPr>
        <w:t>法定代表人身份证明书及本人身份证复印件，或法定代表人授权委托书原件、身份证复印件；</w:t>
      </w:r>
    </w:p>
    <w:p>
      <w:pPr>
        <w:pStyle w:val="137"/>
        <w:snapToGrid w:val="0"/>
        <w:spacing w:line="360" w:lineRule="auto"/>
        <w:ind w:firstLine="480" w:firstLineChars="200"/>
        <w:contextualSpacing/>
        <w:rPr>
          <w:rFonts w:ascii="Times New Roman" w:hAnsi="Times New Roman" w:cs="Times New Roman"/>
          <w:highlight w:val="none"/>
        </w:rPr>
      </w:pPr>
      <w:r>
        <w:rPr>
          <w:rFonts w:hint="eastAsia" w:ascii="Times New Roman" w:hAnsi="Times New Roman" w:cs="Times New Roman"/>
          <w:highlight w:val="none"/>
        </w:rPr>
        <w:t>4.</w:t>
      </w:r>
      <w:r>
        <w:rPr>
          <w:rFonts w:hint="eastAsia" w:ascii="Times New Roman"/>
          <w:bCs/>
          <w:highlight w:val="none"/>
        </w:rPr>
        <w:t>供应商提供有效的营业执照</w:t>
      </w:r>
      <w:r>
        <w:rPr>
          <w:rFonts w:hint="eastAsia"/>
          <w:bCs/>
          <w:highlight w:val="none"/>
        </w:rPr>
        <w:t>复印件加盖公章</w:t>
      </w:r>
      <w:r>
        <w:rPr>
          <w:rFonts w:ascii="Times New Roman" w:hAnsi="Times New Roman" w:cs="Times New Roman"/>
          <w:highlight w:val="none"/>
        </w:rPr>
        <w:t>；</w:t>
      </w:r>
    </w:p>
    <w:p>
      <w:pPr>
        <w:pStyle w:val="137"/>
        <w:snapToGrid w:val="0"/>
        <w:spacing w:line="360" w:lineRule="auto"/>
        <w:ind w:firstLine="480" w:firstLineChars="200"/>
        <w:contextualSpacing/>
        <w:rPr>
          <w:rFonts w:hint="eastAsia"/>
          <w:highlight w:val="none"/>
        </w:rPr>
      </w:pPr>
      <w:r>
        <w:rPr>
          <w:rFonts w:hint="eastAsia"/>
          <w:highlight w:val="none"/>
        </w:rPr>
        <w:t>5.未被“信用中国”网站（www.creditchina.gov.cn）、“中国政府采购网”（www.ccgp.gov.cn）列入失信被执行人、重大税收违法案件当事人名单、政府采购严重违法失信行为记录名单</w:t>
      </w:r>
      <w:r>
        <w:rPr>
          <w:rFonts w:hint="eastAsia"/>
          <w:szCs w:val="20"/>
          <w:highlight w:val="none"/>
        </w:rPr>
        <w:t>（</w:t>
      </w:r>
      <w:r>
        <w:rPr>
          <w:rFonts w:hint="eastAsia"/>
          <w:szCs w:val="20"/>
          <w:highlight w:val="none"/>
          <w:lang w:val="zh-CN"/>
        </w:rPr>
        <w:t>代理机构现场查询</w:t>
      </w:r>
      <w:r>
        <w:rPr>
          <w:rFonts w:hint="eastAsia"/>
          <w:szCs w:val="20"/>
          <w:highlight w:val="none"/>
        </w:rPr>
        <w:t>，</w:t>
      </w:r>
      <w:r>
        <w:rPr>
          <w:rFonts w:hint="eastAsia"/>
          <w:szCs w:val="20"/>
          <w:highlight w:val="none"/>
          <w:lang w:val="zh-CN"/>
        </w:rPr>
        <w:t>截图留存并归档</w:t>
      </w:r>
      <w:r>
        <w:rPr>
          <w:rFonts w:hint="eastAsia"/>
          <w:szCs w:val="20"/>
          <w:highlight w:val="none"/>
        </w:rPr>
        <w:t>）</w:t>
      </w:r>
      <w:r>
        <w:rPr>
          <w:rFonts w:hint="eastAsia"/>
          <w:highlight w:val="none"/>
        </w:rPr>
        <w:t>；</w:t>
      </w:r>
    </w:p>
    <w:p>
      <w:pPr>
        <w:pStyle w:val="137"/>
        <w:snapToGrid w:val="0"/>
        <w:spacing w:line="360" w:lineRule="auto"/>
        <w:ind w:firstLine="480" w:firstLineChars="200"/>
        <w:contextualSpacing/>
        <w:rPr>
          <w:rFonts w:hint="eastAsia" w:ascii="Times New Roman" w:hAnsi="Times New Roman" w:cs="Times New Roman"/>
          <w:color w:val="auto"/>
          <w:lang w:val="en-US" w:eastAsia="zh-CN"/>
        </w:rPr>
      </w:pPr>
      <w:r>
        <w:rPr>
          <w:rFonts w:hint="eastAsia" w:cs="宋体"/>
          <w:sz w:val="24"/>
          <w:highlight w:val="none"/>
          <w:u w:val="none"/>
          <w:lang w:val="en-US" w:eastAsia="zh-CN"/>
        </w:rPr>
        <w:t>6.</w:t>
      </w:r>
      <w:r>
        <w:rPr>
          <w:rFonts w:hint="eastAsia" w:ascii="Times New Roman" w:hAnsi="Times New Roman" w:cs="Times New Roman"/>
          <w:color w:val="auto"/>
          <w:lang w:val="en-US" w:eastAsia="zh-CN"/>
        </w:rPr>
        <w:t>投标供应商</w:t>
      </w:r>
      <w:r>
        <w:rPr>
          <w:rFonts w:hint="eastAsia" w:ascii="Times New Roman" w:hAnsi="Times New Roman" w:cs="Times New Roman"/>
          <w:color w:val="auto"/>
          <w:lang w:eastAsia="zh-CN"/>
        </w:rPr>
        <w:t>是生产厂家的，</w:t>
      </w:r>
      <w:r>
        <w:rPr>
          <w:rFonts w:hint="eastAsia" w:ascii="Times New Roman" w:hAnsi="Times New Roman" w:cs="Times New Roman"/>
          <w:color w:val="auto"/>
          <w:lang w:val="en-US" w:eastAsia="zh-CN"/>
        </w:rPr>
        <w:t>提供在有效期内的《医疗器械生产许可证》复印件加盖公章，竞标产品提供医疗器械注册证及医疗器械生产许可证复印件加盖公章。</w:t>
      </w:r>
    </w:p>
    <w:p>
      <w:pPr>
        <w:pStyle w:val="137"/>
        <w:snapToGrid w:val="0"/>
        <w:spacing w:line="360" w:lineRule="auto"/>
        <w:ind w:firstLine="720" w:firstLineChars="300"/>
        <w:contextualSpacing/>
        <w:rPr>
          <w:rFonts w:hint="default"/>
          <w:highlight w:val="none"/>
          <w:lang w:val="en-US"/>
        </w:rPr>
      </w:pPr>
      <w:r>
        <w:rPr>
          <w:rFonts w:hint="eastAsia" w:ascii="Times New Roman" w:hAnsi="Times New Roman" w:cs="Times New Roman"/>
          <w:color w:val="auto"/>
          <w:lang w:val="en-US" w:eastAsia="zh-CN"/>
        </w:rPr>
        <w:t>投标供应商</w:t>
      </w:r>
      <w:r>
        <w:rPr>
          <w:rFonts w:hint="eastAsia" w:ascii="Times New Roman" w:hAnsi="Times New Roman" w:cs="Times New Roman"/>
          <w:color w:val="auto"/>
          <w:lang w:eastAsia="zh-CN"/>
        </w:rPr>
        <w:t>是代理经销的，</w:t>
      </w:r>
      <w:r>
        <w:rPr>
          <w:rFonts w:hint="eastAsia" w:ascii="Times New Roman" w:hAnsi="Times New Roman" w:cs="Times New Roman"/>
          <w:color w:val="auto"/>
          <w:lang w:val="en-US" w:eastAsia="zh-CN"/>
        </w:rPr>
        <w:t>提供在有效期内的医疗器械经营许可证复印件加盖公章，竞标产品提供医疗器械注册证及医疗器械生产许可证复印件加盖公章。</w:t>
      </w:r>
    </w:p>
    <w:p>
      <w:pPr>
        <w:pStyle w:val="137"/>
        <w:snapToGrid w:val="0"/>
        <w:spacing w:line="360" w:lineRule="auto"/>
        <w:ind w:firstLine="480" w:firstLineChars="200"/>
        <w:contextualSpacing/>
        <w:rPr>
          <w:rFonts w:ascii="Times New Roman" w:hAnsi="Times New Roman" w:cs="Times New Roman"/>
          <w:highlight w:val="none"/>
        </w:rPr>
      </w:pPr>
      <w:r>
        <w:rPr>
          <w:rFonts w:hint="eastAsia" w:ascii="Times New Roman" w:hAnsi="Times New Roman" w:cs="Times New Roman"/>
          <w:highlight w:val="none"/>
          <w:lang w:val="en-US" w:eastAsia="zh-CN"/>
        </w:rPr>
        <w:t>7</w:t>
      </w:r>
      <w:r>
        <w:rPr>
          <w:rFonts w:hint="eastAsia" w:ascii="Times New Roman" w:hAnsi="Times New Roman" w:cs="Times New Roman"/>
          <w:highlight w:val="none"/>
        </w:rPr>
        <w:t>.</w:t>
      </w:r>
      <w:r>
        <w:rPr>
          <w:rFonts w:ascii="Times New Roman" w:hAnsi="Times New Roman" w:cs="Times New Roman"/>
          <w:highlight w:val="none"/>
        </w:rPr>
        <w:t>其它需要提交的资格审查证明材料。</w:t>
      </w:r>
    </w:p>
    <w:p>
      <w:pPr>
        <w:pStyle w:val="137"/>
        <w:snapToGrid w:val="0"/>
        <w:spacing w:line="360" w:lineRule="auto"/>
        <w:ind w:firstLine="482" w:firstLineChars="200"/>
        <w:contextualSpacing/>
        <w:rPr>
          <w:rFonts w:ascii="Times New Roman" w:hAnsi="Times New Roman"/>
          <w:b/>
          <w:bCs/>
          <w:highlight w:val="none"/>
          <w:lang w:val="zh-CN"/>
        </w:rPr>
      </w:pPr>
      <w:r>
        <w:rPr>
          <w:rFonts w:ascii="Times New Roman" w:hAnsi="Times New Roman"/>
          <w:b/>
          <w:highlight w:val="none"/>
        </w:rPr>
        <w:t>二、商务技术文件</w:t>
      </w:r>
      <w:r>
        <w:rPr>
          <w:rFonts w:ascii="Times New Roman" w:hAnsi="Times New Roman"/>
          <w:b/>
          <w:bCs/>
          <w:highlight w:val="none"/>
          <w:lang w:val="zh-CN"/>
        </w:rPr>
        <w:t>（不能出现报价）</w:t>
      </w:r>
    </w:p>
    <w:p>
      <w:pPr>
        <w:pStyle w:val="137"/>
        <w:snapToGrid w:val="0"/>
        <w:spacing w:line="360" w:lineRule="auto"/>
        <w:ind w:firstLine="480" w:firstLineChars="200"/>
        <w:contextualSpacing/>
        <w:rPr>
          <w:highlight w:val="none"/>
          <w:lang w:val="zh-CN"/>
        </w:rPr>
      </w:pPr>
      <w:r>
        <w:rPr>
          <w:rFonts w:ascii="Times New Roman" w:hAnsi="Times New Roman"/>
          <w:highlight w:val="none"/>
        </w:rPr>
        <w:t>1、</w:t>
      </w:r>
      <w:r>
        <w:rPr>
          <w:rFonts w:hint="eastAsia"/>
          <w:b/>
          <w:bCs/>
          <w:highlight w:val="none"/>
        </w:rPr>
        <w:t>竞争性磋商响应函</w:t>
      </w:r>
      <w:r>
        <w:rPr>
          <w:rFonts w:hint="eastAsia"/>
          <w:highlight w:val="none"/>
          <w:lang w:val="zh-CN"/>
        </w:rPr>
        <w:t>；</w:t>
      </w:r>
    </w:p>
    <w:p>
      <w:pPr>
        <w:pStyle w:val="137"/>
        <w:snapToGrid w:val="0"/>
        <w:spacing w:line="360" w:lineRule="auto"/>
        <w:ind w:firstLine="480" w:firstLineChars="200"/>
        <w:contextualSpacing/>
        <w:rPr>
          <w:highlight w:val="none"/>
          <w:lang w:val="zh-CN"/>
        </w:rPr>
      </w:pPr>
      <w:r>
        <w:rPr>
          <w:rFonts w:hint="eastAsia"/>
          <w:highlight w:val="none"/>
          <w:lang w:val="en-US" w:eastAsia="zh-CN"/>
        </w:rPr>
        <w:t>2</w:t>
      </w:r>
      <w:r>
        <w:rPr>
          <w:highlight w:val="none"/>
          <w:lang w:val="zh-CN"/>
        </w:rPr>
        <w:t>、供应商一般情况表</w:t>
      </w:r>
      <w:r>
        <w:rPr>
          <w:rFonts w:hint="eastAsia"/>
          <w:highlight w:val="none"/>
          <w:lang w:val="zh-CN"/>
        </w:rPr>
        <w:t>；</w:t>
      </w:r>
    </w:p>
    <w:p>
      <w:pPr>
        <w:pStyle w:val="137"/>
        <w:snapToGrid w:val="0"/>
        <w:spacing w:line="360" w:lineRule="auto"/>
        <w:ind w:firstLine="480" w:firstLineChars="200"/>
        <w:contextualSpacing/>
        <w:rPr>
          <w:highlight w:val="none"/>
        </w:rPr>
      </w:pPr>
      <w:r>
        <w:rPr>
          <w:rFonts w:hint="eastAsia"/>
          <w:highlight w:val="none"/>
          <w:lang w:val="en-US" w:eastAsia="zh-CN"/>
        </w:rPr>
        <w:t>3</w:t>
      </w:r>
      <w:r>
        <w:rPr>
          <w:highlight w:val="none"/>
          <w:lang w:val="zh-CN"/>
        </w:rPr>
        <w:t>、</w:t>
      </w:r>
      <w:r>
        <w:rPr>
          <w:highlight w:val="none"/>
        </w:rPr>
        <w:t>为方便评委评审，请供应商按评审办法中所涉及的事项顺序进行编制，可以补充相关材料</w:t>
      </w:r>
      <w:r>
        <w:rPr>
          <w:rFonts w:hint="eastAsia"/>
          <w:highlight w:val="none"/>
        </w:rPr>
        <w:t>；</w:t>
      </w:r>
    </w:p>
    <w:p>
      <w:pPr>
        <w:pStyle w:val="137"/>
        <w:snapToGrid w:val="0"/>
        <w:spacing w:line="360" w:lineRule="auto"/>
        <w:ind w:firstLine="480" w:firstLineChars="200"/>
        <w:contextualSpacing/>
        <w:rPr>
          <w:rFonts w:ascii="Times New Roman" w:hAnsi="Times New Roman"/>
          <w:highlight w:val="none"/>
        </w:rPr>
      </w:pPr>
      <w:r>
        <w:rPr>
          <w:rFonts w:hint="eastAsia" w:ascii="Times New Roman" w:hAnsi="Times New Roman"/>
          <w:highlight w:val="none"/>
          <w:lang w:val="en-US" w:eastAsia="zh-CN"/>
        </w:rPr>
        <w:t>4</w:t>
      </w:r>
      <w:r>
        <w:rPr>
          <w:rFonts w:ascii="Times New Roman" w:hAnsi="Times New Roman"/>
          <w:highlight w:val="none"/>
        </w:rPr>
        <w:t>、评审办法中未涉及的事项，供应商认为需要提交的其他资料。</w:t>
      </w:r>
    </w:p>
    <w:p>
      <w:pPr>
        <w:pStyle w:val="137"/>
        <w:snapToGrid w:val="0"/>
        <w:spacing w:line="360" w:lineRule="auto"/>
        <w:ind w:firstLine="482" w:firstLineChars="200"/>
        <w:contextualSpacing/>
        <w:rPr>
          <w:rFonts w:ascii="Times New Roman" w:hAnsi="Times New Roman"/>
          <w:b/>
          <w:highlight w:val="none"/>
        </w:rPr>
      </w:pPr>
      <w:r>
        <w:rPr>
          <w:rFonts w:ascii="Times New Roman" w:hAnsi="Times New Roman"/>
          <w:b/>
          <w:highlight w:val="none"/>
        </w:rPr>
        <w:t>三、</w:t>
      </w:r>
      <w:r>
        <w:rPr>
          <w:rFonts w:hint="eastAsia" w:ascii="Times New Roman" w:hAnsi="Times New Roman"/>
          <w:b/>
          <w:highlight w:val="none"/>
        </w:rPr>
        <w:t>报价</w:t>
      </w:r>
      <w:r>
        <w:rPr>
          <w:rFonts w:ascii="Times New Roman" w:hAnsi="Times New Roman"/>
          <w:b/>
          <w:highlight w:val="none"/>
        </w:rPr>
        <w:t>文件</w:t>
      </w:r>
    </w:p>
    <w:p>
      <w:pPr>
        <w:pStyle w:val="137"/>
        <w:snapToGrid w:val="0"/>
        <w:spacing w:line="360" w:lineRule="auto"/>
        <w:ind w:firstLine="480" w:firstLineChars="200"/>
        <w:contextualSpacing/>
        <w:rPr>
          <w:rFonts w:ascii="Times New Roman" w:hAnsi="Times New Roman"/>
          <w:bCs/>
          <w:highlight w:val="none"/>
        </w:rPr>
      </w:pPr>
      <w:r>
        <w:rPr>
          <w:rFonts w:ascii="Times New Roman" w:hAnsi="Times New Roman"/>
          <w:bCs/>
          <w:highlight w:val="none"/>
        </w:rPr>
        <w:t>1、</w:t>
      </w:r>
      <w:r>
        <w:rPr>
          <w:rFonts w:hint="eastAsia" w:ascii="Times New Roman" w:hAnsi="Times New Roman"/>
          <w:bCs/>
          <w:highlight w:val="none"/>
          <w:lang w:val="en-US" w:eastAsia="zh-CN"/>
        </w:rPr>
        <w:t>磋商</w:t>
      </w:r>
      <w:r>
        <w:rPr>
          <w:rFonts w:ascii="Times New Roman" w:hAnsi="Times New Roman"/>
          <w:bCs/>
          <w:highlight w:val="none"/>
        </w:rPr>
        <w:t>报价总表</w:t>
      </w:r>
      <w:r>
        <w:rPr>
          <w:rFonts w:hint="eastAsia" w:ascii="Times New Roman" w:hAnsi="Times New Roman"/>
          <w:bCs/>
          <w:highlight w:val="none"/>
        </w:rPr>
        <w:t>（格式详见第八章）</w:t>
      </w:r>
      <w:r>
        <w:rPr>
          <w:rFonts w:ascii="Times New Roman" w:hAnsi="Times New Roman"/>
          <w:bCs/>
          <w:highlight w:val="none"/>
        </w:rPr>
        <w:t>；</w:t>
      </w:r>
    </w:p>
    <w:p>
      <w:pPr>
        <w:pStyle w:val="137"/>
        <w:snapToGrid w:val="0"/>
        <w:spacing w:line="360" w:lineRule="auto"/>
        <w:ind w:firstLine="480" w:firstLineChars="200"/>
        <w:contextualSpacing/>
        <w:rPr>
          <w:rFonts w:hint="eastAsia" w:ascii="Times New Roman" w:hAnsi="Times New Roman"/>
          <w:bCs/>
          <w:highlight w:val="none"/>
        </w:rPr>
      </w:pPr>
      <w:r>
        <w:rPr>
          <w:rFonts w:ascii="Times New Roman" w:hAnsi="Times New Roman"/>
          <w:bCs/>
          <w:highlight w:val="none"/>
        </w:rPr>
        <w:t>2</w:t>
      </w:r>
      <w:r>
        <w:rPr>
          <w:rFonts w:hint="eastAsia" w:ascii="Times New Roman" w:hAnsi="Times New Roman"/>
          <w:bCs/>
          <w:highlight w:val="none"/>
        </w:rPr>
        <w:t>、</w:t>
      </w:r>
      <w:r>
        <w:rPr>
          <w:rFonts w:hint="eastAsia" w:ascii="Times New Roman" w:hAnsi="Times New Roman"/>
          <w:bCs/>
          <w:highlight w:val="none"/>
          <w:lang w:val="en-US" w:eastAsia="zh-CN"/>
        </w:rPr>
        <w:t>磋商</w:t>
      </w:r>
      <w:r>
        <w:rPr>
          <w:rFonts w:ascii="Times New Roman" w:hAnsi="Times New Roman"/>
          <w:bCs/>
          <w:highlight w:val="none"/>
        </w:rPr>
        <w:t>报价</w:t>
      </w:r>
      <w:r>
        <w:rPr>
          <w:rFonts w:hint="eastAsia" w:ascii="Times New Roman" w:hAnsi="Times New Roman"/>
          <w:bCs/>
          <w:highlight w:val="none"/>
          <w:lang w:val="en-US" w:eastAsia="zh-CN"/>
        </w:rPr>
        <w:t>明细</w:t>
      </w:r>
      <w:r>
        <w:rPr>
          <w:rFonts w:ascii="Times New Roman" w:hAnsi="Times New Roman"/>
          <w:bCs/>
          <w:highlight w:val="none"/>
        </w:rPr>
        <w:t>表</w:t>
      </w:r>
      <w:r>
        <w:rPr>
          <w:rFonts w:hint="eastAsia" w:ascii="Times New Roman" w:hAnsi="Times New Roman"/>
          <w:bCs/>
          <w:highlight w:val="none"/>
          <w:lang w:eastAsia="zh-CN"/>
        </w:rPr>
        <w:t>（</w:t>
      </w:r>
      <w:r>
        <w:rPr>
          <w:rFonts w:hint="eastAsia" w:ascii="Times New Roman" w:hAnsi="Times New Roman"/>
          <w:bCs/>
          <w:highlight w:val="none"/>
          <w:lang w:val="en-US" w:eastAsia="zh-CN"/>
        </w:rPr>
        <w:t>格式自拟</w:t>
      </w:r>
      <w:r>
        <w:rPr>
          <w:rFonts w:hint="eastAsia" w:ascii="Times New Roman" w:hAnsi="Times New Roman"/>
          <w:bCs/>
          <w:highlight w:val="none"/>
          <w:lang w:eastAsia="zh-CN"/>
        </w:rPr>
        <w:t>）</w:t>
      </w:r>
      <w:r>
        <w:rPr>
          <w:rFonts w:hint="eastAsia" w:ascii="Times New Roman" w:hAnsi="Times New Roman"/>
          <w:bCs/>
          <w:highlight w:val="none"/>
        </w:rPr>
        <w:t>。</w:t>
      </w:r>
    </w:p>
    <w:p>
      <w:pPr>
        <w:pStyle w:val="137"/>
        <w:snapToGrid w:val="0"/>
        <w:spacing w:line="360" w:lineRule="auto"/>
        <w:ind w:firstLine="480" w:firstLineChars="200"/>
        <w:contextualSpacing/>
        <w:rPr>
          <w:rFonts w:ascii="Times New Roman" w:hAnsi="Times New Roman"/>
          <w:bCs/>
          <w:highlight w:val="none"/>
          <w:lang w:val="zh-CN"/>
        </w:rPr>
      </w:pPr>
      <w:r>
        <w:rPr>
          <w:rFonts w:hint="eastAsia" w:ascii="Times New Roman" w:hAnsi="Times New Roman"/>
          <w:bCs/>
          <w:highlight w:val="none"/>
          <w:lang w:val="zh-CN"/>
        </w:rPr>
        <w:t>3、中小企业声明函；</w:t>
      </w:r>
    </w:p>
    <w:p>
      <w:pPr>
        <w:pStyle w:val="137"/>
        <w:snapToGrid w:val="0"/>
        <w:spacing w:line="360" w:lineRule="auto"/>
        <w:ind w:firstLine="480" w:firstLineChars="200"/>
        <w:contextualSpacing/>
        <w:rPr>
          <w:rFonts w:ascii="Times New Roman" w:hAnsi="Times New Roman"/>
          <w:bCs/>
          <w:highlight w:val="none"/>
          <w:lang w:val="zh-CN"/>
        </w:rPr>
      </w:pPr>
      <w:r>
        <w:rPr>
          <w:rFonts w:hint="eastAsia" w:ascii="Times New Roman" w:hAnsi="Times New Roman"/>
          <w:bCs/>
          <w:highlight w:val="none"/>
          <w:lang w:val="zh-CN"/>
        </w:rPr>
        <w:t>4、</w:t>
      </w:r>
      <w:r>
        <w:rPr>
          <w:rFonts w:ascii="Times New Roman" w:hAnsi="Times New Roman"/>
          <w:bCs/>
          <w:highlight w:val="none"/>
          <w:lang w:val="zh-CN"/>
        </w:rPr>
        <w:t>残疾人福利性单位声明函</w:t>
      </w:r>
      <w:r>
        <w:rPr>
          <w:rFonts w:hint="eastAsia" w:ascii="Times New Roman" w:hAnsi="Times New Roman"/>
          <w:bCs/>
          <w:highlight w:val="none"/>
          <w:lang w:val="zh-CN"/>
        </w:rPr>
        <w:t>；</w:t>
      </w:r>
    </w:p>
    <w:p>
      <w:pPr>
        <w:pStyle w:val="137"/>
        <w:snapToGrid w:val="0"/>
        <w:spacing w:line="360" w:lineRule="auto"/>
        <w:ind w:firstLine="480" w:firstLineChars="200"/>
        <w:contextualSpacing/>
        <w:rPr>
          <w:rFonts w:ascii="Times New Roman" w:hAnsi="Times New Roman"/>
          <w:bCs/>
          <w:highlight w:val="none"/>
          <w:lang w:val="zh-CN"/>
        </w:rPr>
      </w:pPr>
      <w:r>
        <w:rPr>
          <w:rFonts w:hint="eastAsia" w:ascii="Times New Roman" w:hAnsi="Times New Roman"/>
          <w:bCs/>
          <w:highlight w:val="none"/>
          <w:lang w:val="zh-CN"/>
        </w:rPr>
        <w:t>5、</w:t>
      </w:r>
      <w:r>
        <w:rPr>
          <w:rFonts w:ascii="Times New Roman" w:hAnsi="Times New Roman"/>
          <w:bCs/>
          <w:highlight w:val="none"/>
          <w:lang w:val="zh-CN"/>
        </w:rPr>
        <w:t>监狱企业的证明</w:t>
      </w:r>
      <w:r>
        <w:rPr>
          <w:rFonts w:hint="eastAsia" w:ascii="Times New Roman" w:hAnsi="Times New Roman"/>
          <w:bCs/>
          <w:highlight w:val="none"/>
          <w:lang w:val="zh-CN"/>
        </w:rPr>
        <w:t>。</w:t>
      </w:r>
    </w:p>
    <w:p>
      <w:pPr>
        <w:snapToGrid w:val="0"/>
        <w:spacing w:line="480" w:lineRule="exact"/>
        <w:ind w:firstLine="482" w:firstLineChars="200"/>
        <w:contextualSpacing/>
        <w:rPr>
          <w:b/>
          <w:kern w:val="0"/>
          <w:sz w:val="24"/>
          <w:highlight w:val="none"/>
          <w:lang w:val="zh-CN"/>
        </w:rPr>
      </w:pPr>
      <w:r>
        <w:rPr>
          <w:b/>
          <w:kern w:val="0"/>
          <w:sz w:val="24"/>
          <w:highlight w:val="none"/>
          <w:lang w:val="zh-CN"/>
        </w:rPr>
        <w:t>注：</w:t>
      </w:r>
      <w:r>
        <w:rPr>
          <w:rFonts w:hint="eastAsia"/>
          <w:b/>
          <w:kern w:val="0"/>
          <w:sz w:val="24"/>
          <w:highlight w:val="none"/>
          <w:lang w:val="zh-CN"/>
        </w:rPr>
        <w:t>响应供应商</w:t>
      </w:r>
      <w:r>
        <w:rPr>
          <w:b/>
          <w:kern w:val="0"/>
          <w:sz w:val="24"/>
          <w:highlight w:val="none"/>
          <w:lang w:val="zh-CN"/>
        </w:rPr>
        <w:t>必须详细报出采购清单中各个子项的名称、品牌、规格型号、数量、单价。且磋商报价明细表合计应当与磋商报价总表</w:t>
      </w:r>
      <w:r>
        <w:rPr>
          <w:rFonts w:hint="eastAsia"/>
          <w:b/>
          <w:kern w:val="0"/>
          <w:sz w:val="24"/>
          <w:highlight w:val="none"/>
          <w:lang w:val="zh-CN"/>
        </w:rPr>
        <w:t>报价</w:t>
      </w:r>
      <w:r>
        <w:rPr>
          <w:b/>
          <w:kern w:val="0"/>
          <w:sz w:val="24"/>
          <w:highlight w:val="none"/>
          <w:lang w:val="zh-CN"/>
        </w:rPr>
        <w:t>合计相等。请各供应商务必按照以上要求填报，否则作为无效</w:t>
      </w:r>
      <w:r>
        <w:rPr>
          <w:rFonts w:hint="eastAsia"/>
          <w:b/>
          <w:kern w:val="0"/>
          <w:sz w:val="24"/>
          <w:highlight w:val="none"/>
          <w:lang w:val="zh-CN"/>
        </w:rPr>
        <w:t>响应</w:t>
      </w:r>
      <w:r>
        <w:rPr>
          <w:b/>
          <w:kern w:val="0"/>
          <w:sz w:val="24"/>
          <w:highlight w:val="none"/>
          <w:lang w:val="zh-CN"/>
        </w:rPr>
        <w:t>处理。</w:t>
      </w:r>
    </w:p>
    <w:p>
      <w:pPr>
        <w:pStyle w:val="137"/>
        <w:snapToGrid w:val="0"/>
        <w:spacing w:line="360" w:lineRule="auto"/>
        <w:ind w:firstLine="480" w:firstLineChars="200"/>
        <w:contextualSpacing/>
        <w:rPr>
          <w:rFonts w:ascii="Times New Roman" w:hAnsi="Times New Roman" w:cs="Times New Roman"/>
          <w:highlight w:val="none"/>
        </w:rPr>
      </w:pPr>
      <w:r>
        <w:rPr>
          <w:rFonts w:ascii="Times New Roman" w:hAnsi="Times New Roman" w:cs="Times New Roman"/>
          <w:highlight w:val="none"/>
        </w:rPr>
        <w:br w:type="page"/>
      </w:r>
    </w:p>
    <w:p>
      <w:pPr>
        <w:spacing w:line="360" w:lineRule="auto"/>
        <w:ind w:firstLine="643" w:firstLineChars="200"/>
        <w:rPr>
          <w:rFonts w:hint="eastAsia" w:ascii="Calibri" w:hAnsi="Calibri" w:eastAsia="宋体"/>
          <w:b/>
          <w:bCs/>
          <w:sz w:val="32"/>
          <w:szCs w:val="32"/>
          <w:highlight w:val="none"/>
          <w:lang w:eastAsia="zh-CN"/>
        </w:rPr>
      </w:pPr>
      <w:r>
        <w:rPr>
          <w:rFonts w:hint="eastAsia" w:ascii="Calibri" w:hAnsi="Calibri"/>
          <w:b/>
          <w:bCs/>
          <w:sz w:val="32"/>
          <w:szCs w:val="32"/>
          <w:highlight w:val="none"/>
        </w:rPr>
        <w:t>附件：</w:t>
      </w:r>
    </w:p>
    <w:p>
      <w:pPr>
        <w:pStyle w:val="2"/>
        <w:rPr>
          <w:rFonts w:hint="eastAsia"/>
          <w:lang w:eastAsia="zh-CN"/>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jc w:val="center"/>
        <w:rPr>
          <w:rFonts w:ascii="宋体" w:hAnsi="宋体" w:cs="宋体"/>
          <w:b/>
          <w:sz w:val="24"/>
          <w:highlight w:val="none"/>
          <w:u w:val="single"/>
        </w:rPr>
      </w:pPr>
      <w:r>
        <w:rPr>
          <w:rFonts w:hint="eastAsia" w:ascii="宋体" w:hAnsi="宋体" w:cs="宋体"/>
          <w:b/>
          <w:sz w:val="24"/>
          <w:highlight w:val="none"/>
          <w:u w:val="single"/>
        </w:rPr>
        <w:t xml:space="preserve">项目名称 </w:t>
      </w:r>
    </w:p>
    <w:p>
      <w:pPr>
        <w:spacing w:line="360" w:lineRule="auto"/>
        <w:jc w:val="center"/>
        <w:rPr>
          <w:rFonts w:ascii="宋体" w:hAnsi="宋体" w:cs="宋体"/>
          <w:sz w:val="24"/>
          <w:highlight w:val="none"/>
        </w:rPr>
      </w:pPr>
      <w:r>
        <w:rPr>
          <w:rFonts w:hint="eastAsia" w:ascii="宋体" w:hAnsi="宋体" w:cs="宋体"/>
          <w:sz w:val="24"/>
          <w:highlight w:val="none"/>
        </w:rPr>
        <w:t>项目编号：</w:t>
      </w:r>
    </w:p>
    <w:p>
      <w:pPr>
        <w:spacing w:line="360" w:lineRule="auto"/>
        <w:ind w:firstLine="2400" w:firstLineChars="1000"/>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磋商响应文件</w:t>
      </w:r>
    </w:p>
    <w:p>
      <w:pPr>
        <w:spacing w:line="360" w:lineRule="auto"/>
        <w:rPr>
          <w:rFonts w:ascii="宋体" w:hAnsi="宋体" w:cs="宋体"/>
          <w:sz w:val="24"/>
          <w:highlight w:val="none"/>
        </w:rPr>
      </w:pPr>
    </w:p>
    <w:p>
      <w:pPr>
        <w:spacing w:line="360" w:lineRule="auto"/>
        <w:ind w:firstLine="2400" w:firstLineChars="1000"/>
        <w:rPr>
          <w:rFonts w:ascii="宋体" w:hAnsi="宋体" w:cs="宋体"/>
          <w:sz w:val="24"/>
          <w:highlight w:val="none"/>
        </w:rPr>
      </w:pPr>
      <w:r>
        <w:rPr>
          <w:rFonts w:hint="eastAsia" w:ascii="宋体" w:hAnsi="宋体" w:cs="宋体"/>
          <w:sz w:val="24"/>
          <w:highlight w:val="none"/>
        </w:rPr>
        <w:t>对应</w:t>
      </w:r>
      <w:r>
        <w:rPr>
          <w:rFonts w:hint="eastAsia" w:ascii="宋体" w:hAnsi="宋体" w:cs="宋体"/>
          <w:bCs/>
          <w:sz w:val="24"/>
          <w:highlight w:val="none"/>
        </w:rPr>
        <w:t>磋商响应文件</w:t>
      </w:r>
      <w:r>
        <w:rPr>
          <w:rFonts w:hint="eastAsia" w:ascii="宋体" w:hAnsi="宋体" w:cs="宋体"/>
          <w:sz w:val="24"/>
          <w:highlight w:val="none"/>
        </w:rPr>
        <w:t>填写：资格审查文件</w:t>
      </w:r>
    </w:p>
    <w:p>
      <w:pPr>
        <w:spacing w:line="360" w:lineRule="auto"/>
        <w:ind w:firstLine="2400" w:firstLineChars="1000"/>
        <w:rPr>
          <w:rFonts w:ascii="宋体" w:hAnsi="宋体" w:cs="宋体"/>
          <w:bCs/>
          <w:sz w:val="24"/>
          <w:highlight w:val="none"/>
        </w:rPr>
      </w:pPr>
      <w:r>
        <w:rPr>
          <w:rFonts w:hint="eastAsia" w:ascii="宋体" w:hAnsi="宋体" w:cs="宋体"/>
          <w:sz w:val="24"/>
          <w:highlight w:val="none"/>
        </w:rPr>
        <w:t>对应</w:t>
      </w:r>
      <w:r>
        <w:rPr>
          <w:rFonts w:hint="eastAsia" w:ascii="宋体" w:hAnsi="宋体" w:cs="宋体"/>
          <w:bCs/>
          <w:sz w:val="24"/>
          <w:highlight w:val="none"/>
        </w:rPr>
        <w:t>磋商响应文件</w:t>
      </w:r>
      <w:r>
        <w:rPr>
          <w:rFonts w:hint="eastAsia" w:ascii="宋体" w:hAnsi="宋体" w:cs="宋体"/>
          <w:sz w:val="24"/>
          <w:highlight w:val="none"/>
        </w:rPr>
        <w:t>填写：商务技术文件</w:t>
      </w:r>
    </w:p>
    <w:p>
      <w:pPr>
        <w:spacing w:line="360" w:lineRule="auto"/>
        <w:ind w:firstLine="2400" w:firstLineChars="1000"/>
        <w:rPr>
          <w:rFonts w:ascii="宋体" w:hAnsi="宋体" w:cs="宋体"/>
          <w:bCs/>
          <w:sz w:val="24"/>
          <w:highlight w:val="none"/>
        </w:rPr>
      </w:pPr>
      <w:r>
        <w:rPr>
          <w:rFonts w:hint="eastAsia" w:ascii="宋体" w:hAnsi="宋体" w:cs="宋体"/>
          <w:sz w:val="24"/>
          <w:highlight w:val="none"/>
        </w:rPr>
        <w:t>对应</w:t>
      </w:r>
      <w:r>
        <w:rPr>
          <w:rFonts w:hint="eastAsia" w:ascii="宋体" w:hAnsi="宋体" w:cs="宋体"/>
          <w:bCs/>
          <w:sz w:val="24"/>
          <w:highlight w:val="none"/>
        </w:rPr>
        <w:t>磋商响应文件</w:t>
      </w:r>
      <w:r>
        <w:rPr>
          <w:rFonts w:hint="eastAsia" w:ascii="宋体" w:hAnsi="宋体" w:cs="宋体"/>
          <w:sz w:val="24"/>
          <w:highlight w:val="none"/>
        </w:rPr>
        <w:t>填写：报价文件</w:t>
      </w:r>
    </w:p>
    <w:p>
      <w:pPr>
        <w:jc w:val="center"/>
        <w:rPr>
          <w:rFonts w:ascii="宋体" w:hAnsi="宋体" w:cs="宋体"/>
          <w:b/>
          <w:sz w:val="24"/>
          <w:highlight w:val="none"/>
        </w:rPr>
      </w:pPr>
      <w:r>
        <w:rPr>
          <w:rFonts w:hint="eastAsia" w:ascii="宋体" w:hAnsi="宋体" w:cs="宋体"/>
          <w:b/>
          <w:sz w:val="24"/>
          <w:highlight w:val="none"/>
        </w:rPr>
        <w:t>（资格后审）</w:t>
      </w:r>
    </w:p>
    <w:p>
      <w:pPr>
        <w:jc w:val="center"/>
        <w:rPr>
          <w:rFonts w:ascii="宋体" w:hAnsi="宋体" w:cs="宋体"/>
          <w:b/>
          <w:sz w:val="24"/>
          <w:highlight w:val="none"/>
        </w:rPr>
      </w:pPr>
    </w:p>
    <w:p>
      <w:pPr>
        <w:snapToGrid w:val="0"/>
        <w:spacing w:line="520" w:lineRule="exact"/>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ind w:firstLine="1440" w:firstLineChars="600"/>
        <w:rPr>
          <w:rFonts w:ascii="宋体" w:hAnsi="宋体" w:cs="宋体"/>
          <w:sz w:val="24"/>
          <w:highlight w:val="none"/>
        </w:rPr>
      </w:pPr>
      <w:r>
        <w:rPr>
          <w:rFonts w:hint="eastAsia" w:ascii="宋体" w:hAnsi="宋体" w:cs="宋体"/>
          <w:sz w:val="24"/>
          <w:highlight w:val="none"/>
        </w:rPr>
        <w:t>响应供应商：参加供应商全称（公章）</w:t>
      </w:r>
    </w:p>
    <w:p>
      <w:pPr>
        <w:spacing w:line="360" w:lineRule="auto"/>
        <w:ind w:firstLine="1440" w:firstLineChars="600"/>
        <w:rPr>
          <w:rFonts w:ascii="宋体" w:hAnsi="宋体" w:cs="宋体"/>
          <w:sz w:val="24"/>
          <w:highlight w:val="none"/>
        </w:rPr>
      </w:pPr>
      <w:r>
        <w:rPr>
          <w:rFonts w:hint="eastAsia" w:ascii="宋体" w:hAnsi="宋体" w:cs="宋体"/>
          <w:sz w:val="24"/>
          <w:highlight w:val="none"/>
        </w:rPr>
        <w:t>日  期：      年  月  日</w:t>
      </w:r>
    </w:p>
    <w:p>
      <w:pPr>
        <w:jc w:val="left"/>
        <w:rPr>
          <w:rFonts w:ascii="宋体" w:hAnsi="宋体" w:cs="宋体"/>
          <w:b/>
          <w:bCs/>
          <w:sz w:val="24"/>
          <w:highlight w:val="none"/>
        </w:rPr>
      </w:pPr>
      <w:r>
        <w:rPr>
          <w:rFonts w:ascii="宋体" w:hAnsi="宋体" w:cs="宋体"/>
          <w:sz w:val="24"/>
          <w:highlight w:val="none"/>
        </w:rPr>
        <w:br w:type="page"/>
      </w:r>
      <w:r>
        <w:rPr>
          <w:rFonts w:hint="eastAsia" w:ascii="宋体" w:hAnsi="宋体" w:cs="宋体"/>
          <w:b/>
          <w:bCs/>
          <w:sz w:val="24"/>
          <w:highlight w:val="none"/>
        </w:rPr>
        <w:t>一、资格审查文件相关的格式文件及表格</w:t>
      </w:r>
    </w:p>
    <w:p>
      <w:pPr>
        <w:snapToGrid w:val="0"/>
        <w:spacing w:line="360" w:lineRule="auto"/>
        <w:jc w:val="center"/>
        <w:outlineLvl w:val="4"/>
        <w:rPr>
          <w:rFonts w:ascii="宋体" w:hAnsi="宋体" w:cs="宋体"/>
          <w:b/>
          <w:bCs/>
          <w:sz w:val="24"/>
          <w:highlight w:val="none"/>
        </w:rPr>
      </w:pPr>
    </w:p>
    <w:p>
      <w:pPr>
        <w:snapToGrid w:val="0"/>
        <w:spacing w:line="520" w:lineRule="exact"/>
        <w:jc w:val="center"/>
        <w:outlineLvl w:val="3"/>
        <w:rPr>
          <w:rFonts w:ascii="宋体" w:hAnsi="宋体" w:cs="宋体"/>
          <w:b/>
          <w:bCs/>
          <w:sz w:val="24"/>
          <w:highlight w:val="none"/>
        </w:rPr>
      </w:pPr>
      <w:r>
        <w:rPr>
          <w:rFonts w:hint="eastAsia" w:ascii="宋体" w:hAnsi="宋体" w:cs="宋体"/>
          <w:b/>
          <w:bCs/>
          <w:sz w:val="24"/>
          <w:highlight w:val="none"/>
        </w:rPr>
        <w:t>1、供应商符合《政府采购法》第二十二条规定条件的声明函</w:t>
      </w:r>
    </w:p>
    <w:p>
      <w:pPr>
        <w:snapToGrid w:val="0"/>
        <w:spacing w:before="240"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我单位参加</w:t>
      </w:r>
      <w:r>
        <w:rPr>
          <w:rFonts w:hint="eastAsia" w:ascii="宋体" w:hAnsi="宋体" w:cs="宋体"/>
          <w:bCs/>
          <w:sz w:val="24"/>
          <w:highlight w:val="none"/>
          <w:u w:val="single"/>
        </w:rPr>
        <w:t xml:space="preserve">       项目</w:t>
      </w:r>
      <w:r>
        <w:rPr>
          <w:rFonts w:hint="eastAsia" w:ascii="宋体" w:hAnsi="宋体" w:cs="宋体"/>
          <w:bCs/>
          <w:sz w:val="24"/>
          <w:highlight w:val="none"/>
        </w:rPr>
        <w:t>（项目名称），</w:t>
      </w:r>
      <w:r>
        <w:rPr>
          <w:rFonts w:hint="eastAsia" w:ascii="宋体" w:hAnsi="宋体" w:cs="宋体"/>
          <w:bCs/>
          <w:sz w:val="24"/>
          <w:highlight w:val="none"/>
          <w:u w:val="single"/>
        </w:rPr>
        <w:t xml:space="preserve">       </w:t>
      </w:r>
      <w:r>
        <w:rPr>
          <w:rFonts w:hint="eastAsia" w:ascii="宋体" w:hAnsi="宋体" w:cs="宋体"/>
          <w:bCs/>
          <w:sz w:val="24"/>
          <w:highlight w:val="none"/>
        </w:rPr>
        <w:t>（项目编号）磋商活动。针对《中华人民共和国政府采购法》第二十二条规定做出如下声明：</w:t>
      </w:r>
    </w:p>
    <w:p>
      <w:pPr>
        <w:snapToGrid w:val="0"/>
        <w:spacing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1、我单位具有独立承担民事责任的能力；</w:t>
      </w:r>
    </w:p>
    <w:p>
      <w:pPr>
        <w:snapToGrid w:val="0"/>
        <w:spacing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2、我单位具有良好的商业信誉和健全的财务会计制度；</w:t>
      </w:r>
    </w:p>
    <w:p>
      <w:pPr>
        <w:snapToGrid w:val="0"/>
        <w:spacing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3、我单位具有履行合同所必需的设备和专业技术能力；</w:t>
      </w:r>
    </w:p>
    <w:p>
      <w:pPr>
        <w:snapToGrid w:val="0"/>
        <w:spacing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4、我单位有依法缴纳税收和社会保障资金的良好记录；</w:t>
      </w:r>
    </w:p>
    <w:p>
      <w:pPr>
        <w:spacing w:line="520" w:lineRule="exact"/>
        <w:ind w:firstLine="482"/>
        <w:rPr>
          <w:rFonts w:ascii="宋体" w:hAnsi="宋体"/>
          <w:sz w:val="24"/>
          <w:highlight w:val="none"/>
        </w:rPr>
      </w:pPr>
      <w:r>
        <w:rPr>
          <w:rFonts w:hint="eastAsia" w:ascii="宋体" w:hAnsi="宋体"/>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6、我单位满足法律、行政法规规定的其他条件。</w:t>
      </w:r>
    </w:p>
    <w:p>
      <w:pPr>
        <w:snapToGrid w:val="0"/>
        <w:spacing w:line="520" w:lineRule="exact"/>
        <w:jc w:val="center"/>
        <w:outlineLvl w:val="2"/>
        <w:rPr>
          <w:rFonts w:ascii="宋体" w:hAnsi="宋体" w:cs="宋体"/>
          <w:bCs/>
          <w:sz w:val="24"/>
          <w:highlight w:val="none"/>
        </w:rPr>
      </w:pPr>
    </w:p>
    <w:p>
      <w:pPr>
        <w:snapToGrid w:val="0"/>
        <w:spacing w:line="520" w:lineRule="exact"/>
        <w:jc w:val="center"/>
        <w:outlineLvl w:val="2"/>
        <w:rPr>
          <w:rFonts w:ascii="宋体" w:hAnsi="宋体" w:cs="宋体"/>
          <w:bCs/>
          <w:sz w:val="24"/>
          <w:highlight w:val="none"/>
        </w:rPr>
      </w:pPr>
    </w:p>
    <w:p>
      <w:pPr>
        <w:snapToGrid w:val="0"/>
        <w:spacing w:line="520" w:lineRule="exact"/>
        <w:jc w:val="center"/>
        <w:outlineLvl w:val="2"/>
        <w:rPr>
          <w:rFonts w:ascii="宋体" w:hAnsi="宋体" w:cs="宋体"/>
          <w:bCs/>
          <w:sz w:val="24"/>
          <w:highlight w:val="none"/>
        </w:rPr>
      </w:pPr>
    </w:p>
    <w:p>
      <w:pPr>
        <w:snapToGrid w:val="0"/>
        <w:spacing w:line="520" w:lineRule="exact"/>
        <w:jc w:val="center"/>
        <w:outlineLvl w:val="2"/>
        <w:rPr>
          <w:rFonts w:ascii="宋体" w:hAnsi="宋体" w:cs="宋体"/>
          <w:bCs/>
          <w:sz w:val="24"/>
          <w:highlight w:val="none"/>
        </w:rPr>
      </w:pPr>
      <w:r>
        <w:rPr>
          <w:rFonts w:hint="eastAsia" w:ascii="宋体" w:hAnsi="宋体" w:cs="宋体"/>
          <w:bCs/>
          <w:sz w:val="24"/>
          <w:highlight w:val="none"/>
        </w:rPr>
        <w:t xml:space="preserve">                           声明人：（公章）</w:t>
      </w:r>
    </w:p>
    <w:p>
      <w:pPr>
        <w:snapToGrid w:val="0"/>
        <w:spacing w:line="360" w:lineRule="auto"/>
        <w:jc w:val="center"/>
        <w:outlineLvl w:val="4"/>
        <w:rPr>
          <w:rFonts w:ascii="宋体" w:hAnsi="宋体" w:cs="宋体"/>
          <w:b/>
          <w:bCs/>
          <w:sz w:val="24"/>
          <w:highlight w:val="none"/>
        </w:rPr>
      </w:pPr>
      <w:r>
        <w:rPr>
          <w:rFonts w:hint="eastAsia" w:ascii="宋体" w:hAnsi="宋体" w:cs="宋体"/>
          <w:bCs/>
          <w:sz w:val="24"/>
          <w:highlight w:val="none"/>
        </w:rPr>
        <w:t xml:space="preserve">                                          日期：        年      月     日</w:t>
      </w:r>
    </w:p>
    <w:p>
      <w:pPr>
        <w:snapToGrid w:val="0"/>
        <w:spacing w:line="360" w:lineRule="auto"/>
        <w:jc w:val="center"/>
        <w:outlineLvl w:val="4"/>
        <w:rPr>
          <w:rFonts w:ascii="宋体" w:hAnsi="宋体" w:cs="宋体"/>
          <w:b/>
          <w:bCs/>
          <w:sz w:val="24"/>
          <w:highlight w:val="none"/>
        </w:rPr>
      </w:pPr>
    </w:p>
    <w:p>
      <w:pPr>
        <w:snapToGrid w:val="0"/>
        <w:spacing w:line="360" w:lineRule="auto"/>
        <w:jc w:val="center"/>
        <w:outlineLvl w:val="4"/>
        <w:rPr>
          <w:rFonts w:ascii="宋体" w:hAnsi="宋体" w:cs="宋体"/>
          <w:b/>
          <w:bCs/>
          <w:sz w:val="24"/>
          <w:highlight w:val="none"/>
        </w:rPr>
      </w:pPr>
    </w:p>
    <w:p>
      <w:pPr>
        <w:snapToGrid w:val="0"/>
        <w:spacing w:line="360" w:lineRule="auto"/>
        <w:jc w:val="center"/>
        <w:outlineLvl w:val="4"/>
        <w:rPr>
          <w:rFonts w:ascii="宋体" w:hAnsi="宋体" w:cs="宋体"/>
          <w:b/>
          <w:bCs/>
          <w:sz w:val="24"/>
          <w:highlight w:val="none"/>
        </w:rPr>
      </w:pPr>
    </w:p>
    <w:p>
      <w:pPr>
        <w:snapToGrid w:val="0"/>
        <w:spacing w:line="360" w:lineRule="auto"/>
        <w:jc w:val="center"/>
        <w:outlineLvl w:val="4"/>
        <w:rPr>
          <w:rFonts w:ascii="宋体" w:hAnsi="宋体" w:cs="宋体"/>
          <w:b/>
          <w:bCs/>
          <w:sz w:val="24"/>
          <w:highlight w:val="none"/>
        </w:rPr>
      </w:pPr>
    </w:p>
    <w:p>
      <w:pPr>
        <w:snapToGrid w:val="0"/>
        <w:spacing w:line="360" w:lineRule="auto"/>
        <w:jc w:val="center"/>
        <w:outlineLvl w:val="4"/>
        <w:rPr>
          <w:rFonts w:ascii="宋体" w:hAnsi="宋体" w:cs="宋体"/>
          <w:b/>
          <w:bCs/>
          <w:sz w:val="24"/>
          <w:highlight w:val="none"/>
        </w:rPr>
      </w:pPr>
    </w:p>
    <w:p>
      <w:pPr>
        <w:snapToGrid w:val="0"/>
        <w:spacing w:line="360" w:lineRule="auto"/>
        <w:jc w:val="center"/>
        <w:outlineLvl w:val="4"/>
        <w:rPr>
          <w:rFonts w:ascii="宋体" w:hAnsi="宋体" w:cs="宋体"/>
          <w:b/>
          <w:bCs/>
          <w:sz w:val="24"/>
          <w:highlight w:val="none"/>
        </w:rPr>
      </w:pPr>
    </w:p>
    <w:p>
      <w:pPr>
        <w:snapToGrid w:val="0"/>
        <w:spacing w:line="360" w:lineRule="auto"/>
        <w:jc w:val="center"/>
        <w:outlineLvl w:val="4"/>
        <w:rPr>
          <w:rFonts w:ascii="宋体" w:hAnsi="宋体" w:cs="宋体"/>
          <w:b/>
          <w:bCs/>
          <w:sz w:val="24"/>
          <w:highlight w:val="none"/>
        </w:rPr>
      </w:pPr>
    </w:p>
    <w:p>
      <w:pPr>
        <w:snapToGrid w:val="0"/>
        <w:spacing w:line="360" w:lineRule="auto"/>
        <w:jc w:val="center"/>
        <w:outlineLvl w:val="4"/>
        <w:rPr>
          <w:rFonts w:ascii="宋体" w:hAnsi="宋体" w:cs="宋体"/>
          <w:b/>
          <w:bCs/>
          <w:sz w:val="24"/>
          <w:highlight w:val="none"/>
        </w:rPr>
      </w:pPr>
    </w:p>
    <w:p>
      <w:pPr>
        <w:snapToGrid w:val="0"/>
        <w:spacing w:line="360" w:lineRule="auto"/>
        <w:jc w:val="center"/>
        <w:outlineLvl w:val="4"/>
        <w:rPr>
          <w:rFonts w:ascii="宋体" w:hAnsi="宋体" w:cs="宋体"/>
          <w:b/>
          <w:bCs/>
          <w:sz w:val="24"/>
          <w:highlight w:val="none"/>
        </w:rPr>
      </w:pPr>
      <w:r>
        <w:rPr>
          <w:rFonts w:hint="eastAsia" w:ascii="宋体" w:hAnsi="宋体" w:cs="宋体"/>
          <w:b/>
          <w:bCs/>
          <w:sz w:val="24"/>
          <w:highlight w:val="none"/>
        </w:rPr>
        <w:t>2、关于资格文件的声明函</w:t>
      </w:r>
    </w:p>
    <w:p>
      <w:pPr>
        <w:adjustRightInd w:val="0"/>
        <w:snapToGrid w:val="0"/>
        <w:spacing w:line="360" w:lineRule="auto"/>
        <w:jc w:val="left"/>
        <w:rPr>
          <w:rFonts w:ascii="宋体" w:hAnsi="宋体" w:cs="宋体"/>
          <w:sz w:val="24"/>
          <w:highlight w:val="none"/>
          <w:u w:val="single"/>
        </w:rPr>
      </w:pPr>
    </w:p>
    <w:p>
      <w:pPr>
        <w:adjustRightInd w:val="0"/>
        <w:snapToGrid w:val="0"/>
        <w:spacing w:line="360" w:lineRule="auto"/>
        <w:jc w:val="left"/>
        <w:rPr>
          <w:rFonts w:ascii="宋体" w:hAnsi="宋体" w:cs="宋体"/>
          <w:sz w:val="24"/>
          <w:highlight w:val="none"/>
          <w:u w:val="single"/>
        </w:rPr>
      </w:pPr>
      <w:r>
        <w:rPr>
          <w:rFonts w:hint="eastAsia" w:ascii="宋体" w:hAnsi="宋体" w:cs="宋体"/>
          <w:sz w:val="24"/>
          <w:highlight w:val="none"/>
          <w:u w:val="single"/>
        </w:rPr>
        <w:t xml:space="preserve">        （采购人）      ： </w:t>
      </w:r>
    </w:p>
    <w:p>
      <w:pPr>
        <w:overflowPunct w:val="0"/>
        <w:adjustRightInd w:val="0"/>
        <w:spacing w:line="360" w:lineRule="auto"/>
        <w:ind w:firstLine="480" w:firstLineChars="200"/>
        <w:jc w:val="left"/>
        <w:textAlignment w:val="baseline"/>
        <w:rPr>
          <w:rFonts w:ascii="宋体" w:hAnsi="宋体" w:cs="宋体"/>
          <w:sz w:val="24"/>
          <w:highlight w:val="none"/>
        </w:rPr>
      </w:pPr>
      <w:r>
        <w:rPr>
          <w:rFonts w:hint="eastAsia" w:ascii="宋体" w:hAnsi="宋体" w:cs="宋体"/>
          <w:sz w:val="24"/>
          <w:highlight w:val="none"/>
        </w:rPr>
        <w:t>本公司愿就由贵单位组织实施的</w:t>
      </w:r>
      <w:r>
        <w:rPr>
          <w:rFonts w:hint="eastAsia" w:ascii="宋体" w:hAnsi="宋体" w:cs="宋体"/>
          <w:sz w:val="24"/>
          <w:highlight w:val="none"/>
          <w:u w:val="single"/>
        </w:rPr>
        <w:t xml:space="preserve">          （磋商项目名称及项目编号</w:t>
      </w:r>
      <w:r>
        <w:rPr>
          <w:rFonts w:ascii="宋体" w:hAnsi="宋体" w:cs="宋体"/>
          <w:sz w:val="24"/>
          <w:highlight w:val="none"/>
          <w:u w:val="single"/>
        </w:rPr>
        <w:t>)</w:t>
      </w:r>
      <w:r>
        <w:rPr>
          <w:rFonts w:hint="eastAsia" w:ascii="宋体" w:hAnsi="宋体" w:cs="宋体"/>
          <w:sz w:val="24"/>
          <w:highlight w:val="none"/>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hAnsi="宋体" w:cs="宋体"/>
          <w:sz w:val="24"/>
          <w:highlight w:val="none"/>
        </w:rPr>
      </w:pPr>
    </w:p>
    <w:p>
      <w:pPr>
        <w:overflowPunct w:val="0"/>
        <w:adjustRightInd w:val="0"/>
        <w:spacing w:line="360" w:lineRule="auto"/>
        <w:ind w:firstLine="420"/>
        <w:jc w:val="left"/>
        <w:textAlignment w:val="baseline"/>
        <w:rPr>
          <w:rFonts w:ascii="宋体" w:hAnsi="宋体" w:cs="宋体"/>
          <w:sz w:val="24"/>
          <w:highlight w:val="none"/>
        </w:rPr>
      </w:pP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响应供应商：</w:t>
      </w:r>
      <w:r>
        <w:rPr>
          <w:rFonts w:hint="eastAsia" w:ascii="宋体" w:hAnsi="宋体" w:cs="宋体"/>
          <w:sz w:val="24"/>
          <w:highlight w:val="none"/>
          <w:u w:val="single"/>
        </w:rPr>
        <w:t xml:space="preserve">                    </w:t>
      </w:r>
      <w:r>
        <w:rPr>
          <w:rFonts w:hint="eastAsia" w:ascii="宋体" w:hAnsi="宋体" w:cs="宋体"/>
          <w:sz w:val="24"/>
          <w:highlight w:val="none"/>
        </w:rPr>
        <w:t>（加盖公章）</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法定代表人或被授权人：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spacing w:line="360" w:lineRule="auto"/>
        <w:ind w:firstLine="1320" w:firstLineChars="550"/>
        <w:jc w:val="right"/>
        <w:rPr>
          <w:rFonts w:ascii="宋体" w:hAnsi="宋体" w:cs="宋体"/>
          <w:sz w:val="24"/>
          <w:highlight w:val="none"/>
        </w:rPr>
      </w:pPr>
      <w:r>
        <w:rPr>
          <w:rFonts w:hint="eastAsia" w:ascii="宋体" w:hAnsi="宋体" w:cs="宋体"/>
          <w:sz w:val="24"/>
          <w:highlight w:val="none"/>
        </w:rPr>
        <w:t>年      月     日</w:t>
      </w:r>
    </w:p>
    <w:p>
      <w:pPr>
        <w:spacing w:line="360" w:lineRule="auto"/>
        <w:jc w:val="center"/>
        <w:rPr>
          <w:rFonts w:ascii="宋体" w:hAnsi="宋体" w:cs="宋体"/>
          <w:b/>
          <w:bCs/>
          <w:sz w:val="24"/>
          <w:highlight w:val="none"/>
        </w:rPr>
      </w:pPr>
      <w:r>
        <w:rPr>
          <w:rFonts w:ascii="宋体" w:hAnsi="宋体" w:cs="宋体"/>
          <w:b/>
          <w:bCs/>
          <w:sz w:val="24"/>
          <w:highlight w:val="none"/>
        </w:rPr>
        <w:br w:type="page"/>
      </w:r>
      <w:r>
        <w:rPr>
          <w:rFonts w:hint="eastAsia" w:ascii="宋体" w:hAnsi="宋体" w:cs="宋体"/>
          <w:b/>
          <w:bCs/>
          <w:sz w:val="24"/>
          <w:highlight w:val="none"/>
        </w:rPr>
        <w:t>3、法定代表人身份证明</w:t>
      </w:r>
    </w:p>
    <w:p>
      <w:pPr>
        <w:spacing w:line="360" w:lineRule="auto"/>
        <w:jc w:val="center"/>
        <w:rPr>
          <w:rFonts w:ascii="宋体" w:hAnsi="宋体" w:cs="宋体"/>
          <w:sz w:val="24"/>
          <w:highlight w:val="none"/>
        </w:rPr>
      </w:pPr>
      <w:r>
        <w:rPr>
          <w:rFonts w:hint="eastAsia" w:ascii="宋体" w:hAnsi="宋体" w:cs="宋体"/>
          <w:sz w:val="24"/>
          <w:highlight w:val="none"/>
          <w:u w:val="single"/>
        </w:rPr>
        <w:t>（法定代表人参加磋商时，须出示此证明）</w:t>
      </w:r>
    </w:p>
    <w:p>
      <w:pPr>
        <w:adjustRightInd w:val="0"/>
        <w:snapToGrid w:val="0"/>
        <w:spacing w:line="360" w:lineRule="auto"/>
        <w:jc w:val="left"/>
        <w:rPr>
          <w:rFonts w:ascii="宋体" w:hAnsi="宋体" w:cs="宋体"/>
          <w:sz w:val="24"/>
          <w:highlight w:val="none"/>
          <w:u w:val="single"/>
        </w:rPr>
      </w:pPr>
    </w:p>
    <w:p>
      <w:pPr>
        <w:adjustRightInd w:val="0"/>
        <w:snapToGrid w:val="0"/>
        <w:spacing w:line="360" w:lineRule="auto"/>
        <w:jc w:val="left"/>
        <w:rPr>
          <w:rFonts w:ascii="宋体" w:hAnsi="宋体" w:cs="宋体"/>
          <w:sz w:val="24"/>
          <w:highlight w:val="none"/>
          <w:u w:val="single"/>
        </w:rPr>
      </w:pPr>
      <w:r>
        <w:rPr>
          <w:rFonts w:hint="eastAsia" w:ascii="宋体" w:hAnsi="宋体" w:cs="宋体"/>
          <w:sz w:val="24"/>
          <w:highlight w:val="none"/>
          <w:u w:val="single"/>
        </w:rPr>
        <w:t xml:space="preserve">       （采购人）      ：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我公司法定代表人</w:t>
      </w:r>
      <w:r>
        <w:rPr>
          <w:rFonts w:hint="eastAsia" w:ascii="宋体" w:hAnsi="宋体" w:cs="宋体"/>
          <w:sz w:val="24"/>
          <w:highlight w:val="none"/>
          <w:u w:val="single"/>
        </w:rPr>
        <w:t>　　　</w:t>
      </w:r>
      <w:r>
        <w:rPr>
          <w:rFonts w:hint="eastAsia" w:ascii="宋体" w:hAnsi="宋体" w:cs="宋体"/>
          <w:sz w:val="24"/>
          <w:highlight w:val="none"/>
        </w:rPr>
        <w:t>参加贵单位组织的</w:t>
      </w:r>
      <w:r>
        <w:rPr>
          <w:rFonts w:hint="eastAsia" w:ascii="宋体" w:hAnsi="宋体" w:cs="宋体"/>
          <w:sz w:val="24"/>
          <w:highlight w:val="none"/>
          <w:u w:val="single"/>
        </w:rPr>
        <w:t>（竞争性磋商项目名称及项目编号</w:t>
      </w:r>
      <w:r>
        <w:rPr>
          <w:rFonts w:ascii="宋体" w:hAnsi="宋体" w:cs="宋体"/>
          <w:sz w:val="24"/>
          <w:highlight w:val="none"/>
          <w:u w:val="single"/>
        </w:rPr>
        <w:t>)</w:t>
      </w:r>
      <w:r>
        <w:rPr>
          <w:rFonts w:hint="eastAsia" w:ascii="宋体" w:hAnsi="宋体" w:cs="宋体"/>
          <w:sz w:val="24"/>
          <w:highlight w:val="none"/>
        </w:rPr>
        <w:t>项目的磋商活动，全权代表我公司处理竞争性磋商的有关事宜。</w:t>
      </w:r>
    </w:p>
    <w:p>
      <w:pPr>
        <w:spacing w:line="360" w:lineRule="auto"/>
        <w:ind w:firstLine="480" w:firstLineChars="200"/>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附：法定代表人情况：</w:t>
      </w:r>
    </w:p>
    <w:p>
      <w:pPr>
        <w:spacing w:line="360" w:lineRule="auto"/>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r>
        <w:rPr>
          <w:rFonts w:hint="eastAsia" w:ascii="宋体" w:hAnsi="宋体" w:cs="宋体"/>
          <w:sz w:val="24"/>
          <w:highlight w:val="none"/>
        </w:rPr>
        <w:t xml:space="preserve"> 年龄：</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手机： </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adjustRightInd w:val="0"/>
        <w:snapToGrid w:val="0"/>
        <w:spacing w:line="360" w:lineRule="auto"/>
        <w:ind w:firstLine="482"/>
        <w:rPr>
          <w:kern w:val="0"/>
          <w:sz w:val="24"/>
          <w:szCs w:val="20"/>
          <w:highlight w:val="none"/>
          <w:shd w:val="clear" w:color="auto" w:fill="FFFFFF"/>
        </w:rPr>
      </w:pPr>
    </w:p>
    <w:p>
      <w:pPr>
        <w:rPr>
          <w:rFonts w:ascii="宋体" w:hAnsi="宋体" w:cs="宋体"/>
          <w:sz w:val="24"/>
          <w:highlight w:val="none"/>
        </w:rPr>
      </w:pPr>
    </w:p>
    <w:p>
      <w:pPr>
        <w:widowControl/>
        <w:tabs>
          <w:tab w:val="right" w:leader="hyphen" w:pos="9736"/>
        </w:tabs>
        <w:spacing w:after="100" w:line="276" w:lineRule="auto"/>
        <w:jc w:val="center"/>
        <w:rPr>
          <w:rFonts w:ascii="Calibri" w:hAnsi="Calibri"/>
          <w:kern w:val="0"/>
          <w:sz w:val="22"/>
          <w:szCs w:val="22"/>
          <w:highlight w:val="none"/>
        </w:rPr>
      </w:pPr>
    </w:p>
    <w:p>
      <w:pPr>
        <w:spacing w:line="360" w:lineRule="auto"/>
        <w:rPr>
          <w:rFonts w:ascii="宋体" w:hAnsi="宋体" w:cs="宋体"/>
          <w:sz w:val="24"/>
          <w:highlight w:val="none"/>
        </w:rPr>
      </w:pPr>
      <w:r>
        <w:rPr>
          <w:rFonts w:hint="eastAsia" w:ascii="宋体" w:hAnsi="宋体" w:cs="宋体"/>
          <w:sz w:val="24"/>
          <w:highlight w:val="none"/>
        </w:rPr>
        <w:t>单位名称（公章）             法定代表人（签字或盖章）</w:t>
      </w:r>
    </w:p>
    <w:p>
      <w:pPr>
        <w:spacing w:line="360" w:lineRule="auto"/>
        <w:ind w:firstLine="1200" w:firstLineChars="500"/>
        <w:rPr>
          <w:rFonts w:ascii="宋体" w:hAnsi="宋体" w:cs="宋体"/>
          <w:sz w:val="24"/>
          <w:highlight w:val="none"/>
        </w:rPr>
      </w:pPr>
      <w:r>
        <w:rPr>
          <w:rFonts w:hint="eastAsia" w:ascii="宋体" w:hAnsi="宋体" w:cs="宋体"/>
          <w:sz w:val="24"/>
          <w:highlight w:val="none"/>
        </w:rPr>
        <w:t xml:space="preserve">年   月   日                 年   月    日  </w:t>
      </w:r>
    </w:p>
    <w:p>
      <w:pPr>
        <w:spacing w:line="360" w:lineRule="auto"/>
        <w:rPr>
          <w:rFonts w:ascii="宋体" w:hAnsi="宋体" w:cs="宋体"/>
          <w:sz w:val="24"/>
          <w:highlight w:val="non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法定代表人身份证复印件（正反面）</w:t>
      </w:r>
    </w:p>
    <w:p>
      <w:pPr>
        <w:spacing w:line="360" w:lineRule="auto"/>
        <w:rPr>
          <w:rFonts w:ascii="宋体" w:hAnsi="宋体" w:cs="宋体"/>
          <w:sz w:val="24"/>
          <w:highlight w:val="none"/>
        </w:rPr>
      </w:pPr>
      <w:r>
        <w:rPr>
          <w:rFonts w:hint="eastAsia" w:ascii="宋体" w:hAnsi="宋体" w:cs="宋体"/>
          <w:sz w:val="24"/>
          <w:highlight w:val="none"/>
        </w:rPr>
        <w:t xml:space="preserve"> </w:t>
      </w:r>
    </w:p>
    <w:p>
      <w:pPr>
        <w:spacing w:line="360" w:lineRule="auto"/>
        <w:ind w:firstLine="2280" w:firstLineChars="950"/>
        <w:rPr>
          <w:rFonts w:ascii="宋体" w:hAnsi="宋体" w:cs="宋体"/>
          <w:sz w:val="24"/>
          <w:highlight w:val="none"/>
        </w:rPr>
      </w:pPr>
      <w:r>
        <w:rPr>
          <w:rFonts w:hint="eastAsia" w:ascii="宋体" w:hAnsi="宋体" w:cs="宋体"/>
          <w:sz w:val="24"/>
          <w:highlight w:val="none"/>
        </w:rPr>
        <w:t>（粘贴此处）</w:t>
      </w:r>
    </w:p>
    <w:p>
      <w:pPr>
        <w:spacing w:line="360" w:lineRule="auto"/>
        <w:ind w:firstLine="2289" w:firstLineChars="950"/>
        <w:rPr>
          <w:rFonts w:ascii="宋体" w:hAnsi="宋体" w:cs="宋体"/>
          <w:b/>
          <w:bCs/>
          <w:sz w:val="24"/>
          <w:highlight w:val="none"/>
        </w:rPr>
      </w:pPr>
    </w:p>
    <w:p>
      <w:pPr>
        <w:spacing w:line="360" w:lineRule="auto"/>
        <w:ind w:firstLine="2289" w:firstLineChars="950"/>
        <w:rPr>
          <w:rFonts w:ascii="宋体" w:hAnsi="宋体" w:cs="宋体"/>
          <w:b/>
          <w:bCs/>
          <w:sz w:val="24"/>
          <w:highlight w:val="none"/>
        </w:rPr>
      </w:pPr>
      <w:r>
        <w:rPr>
          <w:rFonts w:hint="eastAsia" w:ascii="宋体" w:hAnsi="宋体" w:cs="宋体"/>
          <w:b/>
          <w:bCs/>
          <w:sz w:val="24"/>
          <w:highlight w:val="none"/>
        </w:rPr>
        <w:t xml:space="preserve"> </w:t>
      </w:r>
    </w:p>
    <w:p>
      <w:pPr>
        <w:spacing w:line="360" w:lineRule="auto"/>
        <w:rPr>
          <w:rFonts w:ascii="宋体" w:hAnsi="宋体" w:cs="宋体"/>
          <w:sz w:val="24"/>
          <w:highlight w:val="none"/>
        </w:rPr>
      </w:pPr>
      <w:r>
        <w:rPr>
          <w:rFonts w:hint="eastAsia" w:ascii="宋体" w:hAnsi="宋体" w:cs="宋体"/>
          <w:b/>
          <w:bCs/>
          <w:sz w:val="24"/>
          <w:highlight w:val="none"/>
        </w:rPr>
        <w:t>注: 如为法定代表人参加竞磋时，须将身份证原件带至磋商现场备查。</w:t>
      </w:r>
    </w:p>
    <w:p>
      <w:pPr>
        <w:spacing w:line="360" w:lineRule="auto"/>
        <w:jc w:val="center"/>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4、授权委托书</w:t>
      </w:r>
    </w:p>
    <w:p>
      <w:pPr>
        <w:snapToGrid w:val="0"/>
        <w:spacing w:line="360" w:lineRule="auto"/>
        <w:jc w:val="center"/>
        <w:rPr>
          <w:rFonts w:ascii="宋体" w:hAnsi="宋体" w:cs="宋体"/>
          <w:sz w:val="24"/>
          <w:highlight w:val="none"/>
          <w:u w:val="single"/>
        </w:rPr>
      </w:pPr>
      <w:r>
        <w:rPr>
          <w:rFonts w:hint="eastAsia" w:ascii="宋体" w:hAnsi="宋体" w:cs="宋体"/>
          <w:sz w:val="24"/>
          <w:highlight w:val="none"/>
          <w:u w:val="single"/>
        </w:rPr>
        <w:t>（被授权人参加磋商时，须出示此证明）</w:t>
      </w:r>
    </w:p>
    <w:p>
      <w:pPr>
        <w:snapToGrid w:val="0"/>
        <w:spacing w:line="360" w:lineRule="auto"/>
        <w:rPr>
          <w:rFonts w:ascii="宋体" w:hAnsi="宋体" w:cs="宋体"/>
          <w:bCs/>
          <w:sz w:val="24"/>
          <w:highlight w:val="none"/>
        </w:rPr>
      </w:pPr>
    </w:p>
    <w:p>
      <w:pPr>
        <w:adjustRightInd w:val="0"/>
        <w:snapToGrid w:val="0"/>
        <w:spacing w:line="360" w:lineRule="auto"/>
        <w:jc w:val="left"/>
        <w:rPr>
          <w:rFonts w:ascii="宋体" w:hAnsi="宋体" w:cs="宋体"/>
          <w:sz w:val="24"/>
          <w:highlight w:val="none"/>
          <w:u w:val="single"/>
        </w:rPr>
      </w:pPr>
      <w:r>
        <w:rPr>
          <w:rFonts w:hint="eastAsia" w:ascii="宋体" w:hAnsi="宋体" w:cs="宋体"/>
          <w:sz w:val="24"/>
          <w:highlight w:val="none"/>
          <w:u w:val="single"/>
        </w:rPr>
        <w:t xml:space="preserve">      （采购人）      ： </w:t>
      </w:r>
    </w:p>
    <w:p>
      <w:pPr>
        <w:snapToGrid w:val="0"/>
        <w:spacing w:line="360" w:lineRule="auto"/>
        <w:ind w:firstLine="480" w:firstLineChars="200"/>
        <w:rPr>
          <w:rFonts w:ascii="宋体" w:hAnsi="宋体" w:cs="宋体"/>
          <w:sz w:val="24"/>
          <w:highlight w:val="none"/>
        </w:rPr>
      </w:pPr>
      <w:r>
        <w:rPr>
          <w:rFonts w:hint="eastAsia" w:hAnsi="宋体" w:cs="宋体"/>
          <w:sz w:val="24"/>
          <w:highlight w:val="none"/>
        </w:rPr>
        <w:t>兹授权</w:t>
      </w:r>
      <w:r>
        <w:rPr>
          <w:rFonts w:hint="eastAsia" w:hAnsi="宋体" w:cs="宋体"/>
          <w:sz w:val="24"/>
          <w:highlight w:val="none"/>
          <w:u w:val="single"/>
        </w:rPr>
        <w:t xml:space="preserve">    （</w:t>
      </w:r>
      <w:r>
        <w:rPr>
          <w:rFonts w:hint="eastAsia" w:hAnsi="宋体" w:cs="宋体"/>
          <w:sz w:val="24"/>
          <w:highlight w:val="none"/>
        </w:rPr>
        <w:t>被授权人的姓名）代表我公司参加</w:t>
      </w:r>
      <w:r>
        <w:rPr>
          <w:rFonts w:hint="eastAsia" w:hAnsi="宋体" w:cs="宋体"/>
          <w:sz w:val="24"/>
          <w:highlight w:val="none"/>
          <w:u w:val="single"/>
        </w:rPr>
        <w:t xml:space="preserve">   （</w:t>
      </w:r>
      <w:r>
        <w:rPr>
          <w:rFonts w:hint="eastAsia" w:ascii="宋体" w:hAnsi="宋体" w:cs="宋体"/>
          <w:sz w:val="24"/>
          <w:highlight w:val="none"/>
          <w:u w:val="single"/>
        </w:rPr>
        <w:t>竞争性磋商项目名称及项目编号</w:t>
      </w:r>
      <w:r>
        <w:rPr>
          <w:rFonts w:hAnsi="宋体"/>
          <w:sz w:val="24"/>
          <w:highlight w:val="none"/>
          <w:u w:val="single"/>
        </w:rPr>
        <w:t>)</w:t>
      </w:r>
      <w:r>
        <w:rPr>
          <w:rFonts w:hint="eastAsia" w:hAnsi="宋体" w:cs="宋体"/>
          <w:sz w:val="24"/>
          <w:highlight w:val="none"/>
        </w:rPr>
        <w:t>项目的政府采购活动，全权处理一切与该采购项目有关的事务。其在办理上述事宜过程中所签署的所有文件我公司均予以承认。</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被授权人无转委托权，特此委托。</w:t>
      </w:r>
    </w:p>
    <w:p>
      <w:pPr>
        <w:adjustRightInd w:val="0"/>
        <w:snapToGrid w:val="0"/>
        <w:spacing w:line="360" w:lineRule="auto"/>
        <w:ind w:firstLine="480" w:firstLineChars="200"/>
        <w:jc w:val="left"/>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附：被授权人情况：</w:t>
      </w:r>
    </w:p>
    <w:p>
      <w:pPr>
        <w:spacing w:line="360" w:lineRule="auto"/>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r>
        <w:rPr>
          <w:rFonts w:hint="eastAsia" w:ascii="宋体" w:hAnsi="宋体" w:cs="宋体"/>
          <w:sz w:val="24"/>
          <w:highlight w:val="none"/>
        </w:rPr>
        <w:t xml:space="preserve"> 年龄：</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手机：</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单位名称（公章）             法定代表人（签字或盖章）</w:t>
      </w:r>
    </w:p>
    <w:p>
      <w:pPr>
        <w:spacing w:line="360" w:lineRule="auto"/>
        <w:ind w:firstLine="1200" w:firstLineChars="500"/>
        <w:rPr>
          <w:rFonts w:ascii="宋体" w:hAnsi="宋体" w:cs="宋体"/>
          <w:sz w:val="24"/>
          <w:highlight w:val="none"/>
        </w:rPr>
      </w:pPr>
      <w:r>
        <w:rPr>
          <w:rFonts w:hint="eastAsia" w:ascii="宋体" w:hAnsi="宋体" w:cs="宋体"/>
          <w:sz w:val="24"/>
          <w:highlight w:val="none"/>
        </w:rPr>
        <w:t xml:space="preserve">年   月   日                 年   月    日  </w:t>
      </w:r>
    </w:p>
    <w:p>
      <w:pPr>
        <w:spacing w:line="360" w:lineRule="auto"/>
        <w:rPr>
          <w:rFonts w:ascii="宋体" w:hAnsi="宋体" w:cs="宋体"/>
          <w:sz w:val="24"/>
          <w:highlight w:val="non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法定代表人身份证复印件（正反面）</w:t>
      </w:r>
    </w:p>
    <w:p>
      <w:pPr>
        <w:spacing w:line="360" w:lineRule="auto"/>
        <w:rPr>
          <w:rFonts w:ascii="宋体" w:hAnsi="宋体" w:cs="宋体"/>
          <w:sz w:val="24"/>
          <w:highlight w:val="none"/>
        </w:rPr>
      </w:pPr>
    </w:p>
    <w:p>
      <w:pPr>
        <w:spacing w:line="360" w:lineRule="auto"/>
        <w:ind w:firstLine="2160" w:firstLineChars="900"/>
        <w:rPr>
          <w:rFonts w:ascii="宋体" w:hAnsi="宋体" w:cs="宋体"/>
          <w:sz w:val="24"/>
          <w:highlight w:val="none"/>
        </w:rPr>
      </w:pPr>
      <w:r>
        <w:rPr>
          <w:rFonts w:hint="eastAsia" w:ascii="宋体" w:hAnsi="宋体" w:cs="宋体"/>
          <w:sz w:val="24"/>
          <w:highlight w:val="none"/>
        </w:rPr>
        <w:t>（粘贴此处）</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被授权人身份证复印件（正反面）</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 xml:space="preserve"> </w:t>
      </w:r>
    </w:p>
    <w:p>
      <w:pPr>
        <w:spacing w:line="360" w:lineRule="auto"/>
        <w:ind w:firstLine="2280" w:firstLineChars="950"/>
        <w:rPr>
          <w:rFonts w:ascii="宋体" w:hAnsi="宋体" w:cs="宋体"/>
          <w:sz w:val="24"/>
          <w:highlight w:val="none"/>
        </w:rPr>
      </w:pPr>
      <w:r>
        <w:rPr>
          <w:rFonts w:hint="eastAsia" w:ascii="宋体" w:hAnsi="宋体" w:cs="宋体"/>
          <w:sz w:val="24"/>
          <w:highlight w:val="none"/>
        </w:rPr>
        <w:t>（粘贴此处）</w:t>
      </w:r>
    </w:p>
    <w:p>
      <w:pPr>
        <w:spacing w:line="360" w:lineRule="auto"/>
        <w:ind w:firstLine="2289" w:firstLineChars="950"/>
        <w:rPr>
          <w:rFonts w:ascii="宋体" w:hAnsi="宋体" w:cs="宋体"/>
          <w:b/>
          <w:bCs/>
          <w:sz w:val="24"/>
          <w:highlight w:val="none"/>
        </w:rPr>
      </w:pPr>
    </w:p>
    <w:p>
      <w:pPr>
        <w:spacing w:line="360" w:lineRule="auto"/>
        <w:rPr>
          <w:rFonts w:ascii="宋体" w:hAnsi="宋体" w:cs="宋体"/>
          <w:sz w:val="24"/>
          <w:highlight w:val="none"/>
        </w:rPr>
      </w:pPr>
      <w:r>
        <w:rPr>
          <w:rFonts w:hint="eastAsia" w:ascii="宋体" w:hAnsi="宋体" w:cs="宋体"/>
          <w:b/>
          <w:bCs/>
          <w:sz w:val="24"/>
          <w:highlight w:val="none"/>
        </w:rPr>
        <w:t>注: 如为被授权人参加竞磋时，须将身份证原件带至磋商现场备查。</w:t>
      </w:r>
    </w:p>
    <w:p>
      <w:pPr>
        <w:snapToGrid w:val="0"/>
        <w:spacing w:line="360" w:lineRule="auto"/>
        <w:jc w:val="center"/>
        <w:outlineLvl w:val="4"/>
        <w:rPr>
          <w:rFonts w:ascii="宋体" w:hAnsi="宋体" w:cs="宋体"/>
          <w:b/>
          <w:bCs/>
          <w:sz w:val="24"/>
          <w:highlight w:val="none"/>
        </w:rPr>
      </w:pPr>
      <w:r>
        <w:rPr>
          <w:rFonts w:hint="eastAsia" w:ascii="宋体" w:hAnsi="宋体" w:cs="宋体"/>
          <w:b/>
          <w:bCs/>
          <w:sz w:val="24"/>
          <w:highlight w:val="none"/>
        </w:rPr>
        <w:br w:type="page"/>
      </w:r>
    </w:p>
    <w:p>
      <w:pPr>
        <w:spacing w:line="360" w:lineRule="auto"/>
        <w:jc w:val="left"/>
        <w:rPr>
          <w:rFonts w:ascii="宋体" w:hAnsi="宋体" w:cs="宋体"/>
          <w:b/>
          <w:bCs/>
          <w:sz w:val="24"/>
          <w:highlight w:val="none"/>
        </w:rPr>
      </w:pPr>
      <w:r>
        <w:rPr>
          <w:rFonts w:hint="eastAsia" w:ascii="宋体" w:hAnsi="宋体" w:cs="宋体"/>
          <w:b/>
          <w:bCs/>
          <w:sz w:val="24"/>
          <w:highlight w:val="none"/>
        </w:rPr>
        <w:t>二、商务技术标相关的格式文件及表格</w:t>
      </w:r>
    </w:p>
    <w:p>
      <w:pPr>
        <w:spacing w:line="360" w:lineRule="auto"/>
        <w:jc w:val="center"/>
        <w:rPr>
          <w:rFonts w:ascii="宋体" w:hAnsi="宋体" w:cs="宋体"/>
          <w:b/>
          <w:bCs/>
          <w:sz w:val="24"/>
          <w:highlight w:val="none"/>
        </w:rPr>
      </w:pPr>
      <w:r>
        <w:rPr>
          <w:rFonts w:hint="eastAsia" w:ascii="宋体" w:hAnsi="宋体" w:cs="宋体"/>
          <w:b/>
          <w:sz w:val="24"/>
          <w:highlight w:val="none"/>
        </w:rPr>
        <w:t>1</w:t>
      </w:r>
      <w:r>
        <w:rPr>
          <w:rFonts w:hint="eastAsia" w:ascii="宋体" w:hAnsi="宋体" w:cs="宋体"/>
          <w:b/>
          <w:bCs/>
          <w:sz w:val="24"/>
          <w:highlight w:val="none"/>
        </w:rPr>
        <w:t>、竞争性磋商响应函</w:t>
      </w:r>
    </w:p>
    <w:p>
      <w:pPr>
        <w:spacing w:line="360" w:lineRule="auto"/>
        <w:rPr>
          <w:rFonts w:ascii="宋体" w:hAnsi="宋体" w:cs="宋体"/>
          <w:sz w:val="24"/>
          <w:highlight w:val="none"/>
        </w:rPr>
      </w:pPr>
      <w:r>
        <w:rPr>
          <w:rFonts w:hint="eastAsia" w:ascii="宋体" w:hAnsi="宋体" w:cs="宋体"/>
          <w:sz w:val="24"/>
          <w:highlight w:val="none"/>
          <w:u w:val="single"/>
        </w:rPr>
        <w:t>致    （采购人）    ：</w:t>
      </w:r>
    </w:p>
    <w:p>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根据贵方的</w:t>
      </w:r>
      <w:r>
        <w:rPr>
          <w:rFonts w:ascii="Times New Roman" w:hAnsi="Times New Roman" w:cs="Times New Roman"/>
          <w:highlight w:val="none"/>
          <w:u w:val="single"/>
        </w:rPr>
        <w:t xml:space="preserve">        </w:t>
      </w:r>
      <w:r>
        <w:rPr>
          <w:rFonts w:hint="eastAsia" w:ascii="Times New Roman" w:hAnsi="Times New Roman" w:cs="Times New Roman"/>
          <w:highlight w:val="none"/>
          <w:u w:val="single"/>
        </w:rPr>
        <w:t>（竞争性磋商项目名称和项目编号）</w:t>
      </w:r>
      <w:r>
        <w:rPr>
          <w:rFonts w:ascii="Times New Roman" w:hAnsi="Times New Roman" w:cs="Times New Roman"/>
          <w:highlight w:val="none"/>
        </w:rPr>
        <w:t>磋商文件，正式授权下述签字人</w:t>
      </w:r>
      <w:r>
        <w:rPr>
          <w:rFonts w:ascii="Times New Roman" w:hAnsi="Times New Roman" w:cs="Times New Roman"/>
          <w:highlight w:val="none"/>
          <w:u w:val="single"/>
        </w:rPr>
        <w:t xml:space="preserve">         (姓名和职务)</w:t>
      </w:r>
      <w:r>
        <w:rPr>
          <w:rFonts w:ascii="Times New Roman" w:hAnsi="Times New Roman" w:cs="Times New Roman"/>
          <w:highlight w:val="none"/>
        </w:rPr>
        <w:t>代表我方</w:t>
      </w:r>
      <w:r>
        <w:rPr>
          <w:rFonts w:ascii="Times New Roman" w:hAnsi="Times New Roman" w:cs="Times New Roman"/>
          <w:highlight w:val="none"/>
          <w:u w:val="single"/>
        </w:rPr>
        <w:t xml:space="preserve">         （供应商的名称）</w:t>
      </w:r>
      <w:r>
        <w:rPr>
          <w:rFonts w:ascii="Times New Roman" w:hAnsi="Times New Roman" w:cs="Times New Roman"/>
          <w:highlight w:val="none"/>
        </w:rPr>
        <w:t>，全权处理本次项目磋商采购的有关事宜。</w:t>
      </w:r>
    </w:p>
    <w:p>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据此函，</w:t>
      </w:r>
      <w:r>
        <w:rPr>
          <w:rFonts w:ascii="Times New Roman" w:hAnsi="Times New Roman" w:cs="Times New Roman"/>
          <w:highlight w:val="none"/>
          <w:u w:val="single"/>
        </w:rPr>
        <w:t xml:space="preserve">       （签字人</w:t>
      </w:r>
      <w:r>
        <w:rPr>
          <w:rFonts w:hint="eastAsia" w:ascii="Times New Roman" w:hAnsi="Times New Roman" w:cs="Times New Roman"/>
          <w:highlight w:val="none"/>
          <w:u w:val="single"/>
        </w:rPr>
        <w:t>姓名</w:t>
      </w:r>
      <w:r>
        <w:rPr>
          <w:rFonts w:ascii="Times New Roman" w:hAnsi="Times New Roman" w:cs="Times New Roman"/>
          <w:highlight w:val="none"/>
          <w:u w:val="single"/>
        </w:rPr>
        <w:t>）</w:t>
      </w:r>
      <w:r>
        <w:rPr>
          <w:rFonts w:ascii="Times New Roman" w:hAnsi="Times New Roman" w:cs="Times New Roman"/>
          <w:highlight w:val="none"/>
        </w:rPr>
        <w:t>兹宣布同意如下：</w:t>
      </w:r>
    </w:p>
    <w:p>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1.按磋商文件规定的各项要求，向买方提供所需货物、服务。</w:t>
      </w:r>
    </w:p>
    <w:p>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2.我们已详细审核全部磋商文件及其有效补充文件，我们知道必须放弃提出含糊不清或误解问题的权利。</w:t>
      </w:r>
    </w:p>
    <w:p>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3.我们同意从规定的响应文件接收截止时间起遵循本响应文件，并在规定的磋商、有效期期满之前均具有约束力。</w:t>
      </w:r>
    </w:p>
    <w:p>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4.同意向贵方提供贵方可能另外要求的与磋商采购有关的任何证据或资料，并保证我方已提供和将要提供的文件是真实的、准确的。</w:t>
      </w:r>
    </w:p>
    <w:p>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5.一旦我方成交，我方将根据磋商文件的规定，严格履行合同的责任和义务，并保证在磋商文件规定的时间完成项目，交付买方验收、使用。</w:t>
      </w:r>
    </w:p>
    <w:p>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6.遵守磋商文件中要求的收费项目和标准。</w:t>
      </w:r>
    </w:p>
    <w:p>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7.与本磋商采购有关的正式通讯地址为：</w:t>
      </w:r>
    </w:p>
    <w:p>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地址</w:t>
      </w:r>
      <w:r>
        <w:rPr>
          <w:rFonts w:hint="eastAsia" w:ascii="宋体" w:hAnsi="宋体" w:cs="Tahoma"/>
          <w:kern w:val="0"/>
          <w:sz w:val="24"/>
          <w:highlight w:val="none"/>
          <w:u w:val="single"/>
        </w:rPr>
        <w:t xml:space="preserve">：            </w:t>
      </w:r>
    </w:p>
    <w:p>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邮编</w:t>
      </w:r>
      <w:r>
        <w:rPr>
          <w:rFonts w:hint="eastAsia" w:ascii="宋体" w:hAnsi="宋体" w:cs="Tahoma"/>
          <w:kern w:val="0"/>
          <w:sz w:val="24"/>
          <w:highlight w:val="none"/>
          <w:u w:val="single"/>
        </w:rPr>
        <w:t xml:space="preserve">：            </w:t>
      </w:r>
    </w:p>
    <w:p>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电话</w:t>
      </w:r>
      <w:r>
        <w:rPr>
          <w:rFonts w:hint="eastAsia" w:ascii="宋体" w:hAnsi="宋体" w:cs="Tahoma"/>
          <w:kern w:val="0"/>
          <w:sz w:val="24"/>
          <w:highlight w:val="none"/>
          <w:u w:val="single"/>
        </w:rPr>
        <w:t xml:space="preserve">：            </w:t>
      </w:r>
      <w:r>
        <w:rPr>
          <w:rFonts w:hint="eastAsia" w:ascii="宋体" w:hAnsi="宋体" w:cs="Tahoma"/>
          <w:kern w:val="0"/>
          <w:sz w:val="24"/>
          <w:highlight w:val="none"/>
        </w:rPr>
        <w:t xml:space="preserve"> </w:t>
      </w:r>
    </w:p>
    <w:p>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传真</w:t>
      </w:r>
      <w:r>
        <w:rPr>
          <w:rFonts w:hint="eastAsia" w:ascii="宋体" w:hAnsi="宋体" w:cs="Tahoma"/>
          <w:kern w:val="0"/>
          <w:sz w:val="24"/>
          <w:highlight w:val="none"/>
          <w:u w:val="single"/>
        </w:rPr>
        <w:t xml:space="preserve">：            </w:t>
      </w:r>
      <w:r>
        <w:rPr>
          <w:rFonts w:hint="eastAsia" w:ascii="宋体" w:hAnsi="宋体" w:cs="Tahoma"/>
          <w:kern w:val="0"/>
          <w:sz w:val="24"/>
          <w:highlight w:val="none"/>
        </w:rPr>
        <w:t xml:space="preserve"> </w:t>
      </w:r>
    </w:p>
    <w:p>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供应商开户行</w:t>
      </w:r>
      <w:r>
        <w:rPr>
          <w:rFonts w:hint="eastAsia" w:ascii="宋体" w:hAnsi="宋体" w:cs="Tahoma"/>
          <w:kern w:val="0"/>
          <w:sz w:val="24"/>
          <w:highlight w:val="none"/>
          <w:u w:val="single"/>
        </w:rPr>
        <w:t xml:space="preserve">：            </w:t>
      </w:r>
      <w:r>
        <w:rPr>
          <w:rFonts w:hint="eastAsia" w:ascii="宋体" w:hAnsi="宋体" w:cs="Tahoma"/>
          <w:kern w:val="0"/>
          <w:sz w:val="24"/>
          <w:highlight w:val="none"/>
        </w:rPr>
        <w:t xml:space="preserve"> </w:t>
      </w:r>
    </w:p>
    <w:p>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账户</w:t>
      </w:r>
      <w:r>
        <w:rPr>
          <w:rFonts w:hint="eastAsia" w:ascii="宋体" w:hAnsi="宋体" w:cs="Tahoma"/>
          <w:kern w:val="0"/>
          <w:sz w:val="24"/>
          <w:highlight w:val="none"/>
          <w:u w:val="single"/>
        </w:rPr>
        <w:t xml:space="preserve">：            </w:t>
      </w:r>
      <w:r>
        <w:rPr>
          <w:rFonts w:hint="eastAsia" w:ascii="宋体" w:hAnsi="宋体" w:cs="Tahoma"/>
          <w:kern w:val="0"/>
          <w:sz w:val="24"/>
          <w:highlight w:val="none"/>
        </w:rPr>
        <w:t xml:space="preserve"> </w:t>
      </w:r>
    </w:p>
    <w:p>
      <w:pPr>
        <w:widowControl/>
        <w:shd w:val="clear" w:color="auto" w:fill="FFFFFF"/>
        <w:wordWrap w:val="0"/>
        <w:spacing w:line="480" w:lineRule="exact"/>
        <w:jc w:val="left"/>
        <w:rPr>
          <w:rFonts w:ascii="宋体" w:hAnsi="宋体" w:cs="Tahoma"/>
          <w:kern w:val="0"/>
          <w:sz w:val="24"/>
          <w:highlight w:val="none"/>
        </w:rPr>
      </w:pPr>
    </w:p>
    <w:p>
      <w:pPr>
        <w:kinsoku w:val="0"/>
        <w:topLinePunct/>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 xml:space="preserve">供应商：（盖章）             </w:t>
      </w:r>
    </w:p>
    <w:p>
      <w:pPr>
        <w:kinsoku w:val="0"/>
        <w:topLinePunct/>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法定代表人或被授权人（签字或盖章）：</w:t>
      </w:r>
    </w:p>
    <w:p>
      <w:pPr>
        <w:kinsoku w:val="0"/>
        <w:topLinePunct/>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日期：</w:t>
      </w:r>
    </w:p>
    <w:p>
      <w:pPr>
        <w:spacing w:line="480" w:lineRule="exact"/>
        <w:ind w:firstLine="964" w:firstLineChars="400"/>
        <w:rPr>
          <w:rFonts w:ascii="宋体" w:hAnsi="宋体"/>
          <w:sz w:val="24"/>
          <w:highlight w:val="none"/>
        </w:rPr>
      </w:pPr>
      <w:r>
        <w:rPr>
          <w:rFonts w:ascii="宋体" w:hAnsi="宋体" w:cs="宋体"/>
          <w:b/>
          <w:bCs/>
          <w:sz w:val="24"/>
          <w:highlight w:val="none"/>
        </w:rPr>
        <w:br w:type="page"/>
      </w:r>
    </w:p>
    <w:p>
      <w:pPr>
        <w:spacing w:line="360" w:lineRule="auto"/>
        <w:jc w:val="center"/>
        <w:rPr>
          <w:rFonts w:hint="eastAsia" w:ascii="宋体" w:hAnsi="宋体" w:cs="宋体"/>
          <w:b/>
          <w:bCs/>
          <w:sz w:val="24"/>
          <w:highlight w:val="none"/>
        </w:rPr>
      </w:pPr>
      <w:r>
        <w:rPr>
          <w:rFonts w:hint="eastAsia" w:ascii="宋体" w:hAnsi="宋体" w:cs="宋体"/>
          <w:b/>
          <w:bCs/>
          <w:sz w:val="24"/>
          <w:highlight w:val="none"/>
          <w:lang w:val="en-US" w:eastAsia="zh-CN"/>
        </w:rPr>
        <w:t>2</w:t>
      </w:r>
      <w:r>
        <w:rPr>
          <w:rFonts w:hint="eastAsia" w:ascii="宋体" w:hAnsi="宋体" w:cs="宋体"/>
          <w:b/>
          <w:bCs/>
          <w:sz w:val="24"/>
          <w:highlight w:val="none"/>
        </w:rPr>
        <w:t>.响应人员配置清单</w:t>
      </w:r>
    </w:p>
    <w:p>
      <w:pPr>
        <w:spacing w:line="380" w:lineRule="exact"/>
        <w:rPr>
          <w:rFonts w:ascii="宋体" w:hAnsi="宋体" w:eastAsia="宋体"/>
          <w:b/>
          <w:sz w:val="24"/>
          <w:szCs w:val="24"/>
          <w:highlight w:val="none"/>
        </w:rPr>
      </w:pPr>
      <w:bookmarkStart w:id="28" w:name="_Toc501616539"/>
      <w:r>
        <w:rPr>
          <w:rFonts w:hint="eastAsia" w:ascii="宋体" w:hAnsi="宋体" w:eastAsia="宋体"/>
          <w:b/>
          <w:sz w:val="24"/>
          <w:szCs w:val="24"/>
          <w:highlight w:val="none"/>
        </w:rPr>
        <w:t xml:space="preserve">        </w:t>
      </w:r>
      <w:r>
        <w:rPr>
          <w:rFonts w:ascii="宋体" w:hAnsi="宋体" w:eastAsia="宋体"/>
          <w:b/>
          <w:sz w:val="24"/>
          <w:szCs w:val="24"/>
          <w:highlight w:val="none"/>
        </w:rPr>
        <w:t>拟派所有人员配置情况表</w:t>
      </w:r>
      <w:bookmarkEnd w:id="28"/>
    </w:p>
    <w:tbl>
      <w:tblPr>
        <w:tblStyle w:val="3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025"/>
        <w:gridCol w:w="746"/>
        <w:gridCol w:w="851"/>
        <w:gridCol w:w="992"/>
        <w:gridCol w:w="993"/>
        <w:gridCol w:w="1134"/>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身高</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拟派岗位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类似工作经验</w:t>
            </w:r>
          </w:p>
        </w:tc>
        <w:tc>
          <w:tcPr>
            <w:tcW w:w="21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02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02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02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02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02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02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02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02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02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02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r>
    </w:tbl>
    <w:p>
      <w:pPr>
        <w:tabs>
          <w:tab w:val="left" w:pos="1905"/>
        </w:tabs>
        <w:spacing w:line="360" w:lineRule="auto"/>
        <w:ind w:right="-11"/>
        <w:jc w:val="left"/>
        <w:rPr>
          <w:rFonts w:hint="eastAsia" w:ascii="宋体" w:hAnsi="宋体" w:eastAsia="宋体"/>
          <w:sz w:val="24"/>
          <w:szCs w:val="24"/>
          <w:highlight w:val="none"/>
        </w:rPr>
      </w:pPr>
    </w:p>
    <w:p>
      <w:pPr>
        <w:tabs>
          <w:tab w:val="left" w:pos="1905"/>
        </w:tabs>
        <w:spacing w:line="360" w:lineRule="auto"/>
        <w:ind w:right="-11"/>
        <w:jc w:val="left"/>
        <w:rPr>
          <w:rFonts w:ascii="宋体" w:hAnsi="宋体" w:eastAsia="宋体"/>
          <w:sz w:val="24"/>
          <w:szCs w:val="24"/>
          <w:highlight w:val="none"/>
        </w:rPr>
      </w:pPr>
      <w:r>
        <w:rPr>
          <w:rFonts w:hint="eastAsia" w:ascii="宋体" w:hAnsi="宋体" w:eastAsia="宋体"/>
          <w:sz w:val="24"/>
          <w:szCs w:val="24"/>
          <w:highlight w:val="none"/>
        </w:rPr>
        <w:t xml:space="preserve">       </w:t>
      </w:r>
      <w:r>
        <w:rPr>
          <w:rFonts w:ascii="宋体" w:hAnsi="宋体" w:eastAsia="宋体"/>
          <w:sz w:val="24"/>
          <w:szCs w:val="24"/>
          <w:highlight w:val="none"/>
        </w:rPr>
        <w:t>响应单位全称（公章）：</w:t>
      </w:r>
    </w:p>
    <w:p>
      <w:pPr>
        <w:spacing w:line="360" w:lineRule="auto"/>
        <w:ind w:right="-10"/>
        <w:jc w:val="left"/>
        <w:rPr>
          <w:rFonts w:ascii="宋体" w:hAnsi="宋体" w:eastAsia="宋体"/>
          <w:sz w:val="24"/>
          <w:szCs w:val="24"/>
          <w:highlight w:val="none"/>
        </w:rPr>
      </w:pPr>
      <w:r>
        <w:rPr>
          <w:rFonts w:hint="eastAsia" w:ascii="宋体" w:hAnsi="宋体" w:eastAsia="宋体"/>
          <w:sz w:val="24"/>
          <w:szCs w:val="24"/>
          <w:highlight w:val="none"/>
        </w:rPr>
        <w:t xml:space="preserve">       </w:t>
      </w:r>
      <w:r>
        <w:rPr>
          <w:rFonts w:hint="eastAsia" w:ascii="宋体" w:hAnsi="宋体" w:cs="宋体"/>
          <w:sz w:val="24"/>
          <w:highlight w:val="none"/>
        </w:rPr>
        <w:t>法定代表人或被授权人</w:t>
      </w:r>
      <w:r>
        <w:rPr>
          <w:rFonts w:ascii="宋体" w:hAnsi="宋体" w:eastAsia="宋体"/>
          <w:sz w:val="24"/>
          <w:szCs w:val="24"/>
          <w:highlight w:val="none"/>
        </w:rPr>
        <w:t xml:space="preserve">（签字或盖章）：                    </w:t>
      </w:r>
    </w:p>
    <w:p>
      <w:pPr>
        <w:spacing w:line="360" w:lineRule="auto"/>
        <w:ind w:right="-10" w:firstLine="720" w:firstLineChars="300"/>
        <w:jc w:val="left"/>
        <w:rPr>
          <w:rFonts w:ascii="宋体" w:hAnsi="宋体" w:eastAsia="宋体"/>
          <w:sz w:val="24"/>
          <w:szCs w:val="24"/>
          <w:highlight w:val="none"/>
        </w:rPr>
      </w:pPr>
      <w:r>
        <w:rPr>
          <w:rFonts w:ascii="宋体" w:hAnsi="宋体" w:eastAsia="宋体"/>
          <w:sz w:val="24"/>
          <w:szCs w:val="24"/>
          <w:highlight w:val="none"/>
        </w:rPr>
        <w:t xml:space="preserve"> 日期：</w:t>
      </w:r>
    </w:p>
    <w:p>
      <w:pPr>
        <w:spacing w:line="480" w:lineRule="exact"/>
        <w:ind w:firstLine="482" w:firstLineChars="200"/>
        <w:rPr>
          <w:rFonts w:ascii="宋体" w:hAnsi="宋体"/>
          <w:b/>
          <w:sz w:val="24"/>
          <w:szCs w:val="21"/>
          <w:highlight w:val="none"/>
        </w:rPr>
      </w:pPr>
      <w:r>
        <w:rPr>
          <w:rFonts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3</w:t>
      </w:r>
      <w:r>
        <w:rPr>
          <w:rFonts w:hint="eastAsia" w:ascii="宋体" w:hAnsi="宋体" w:cs="宋体"/>
          <w:b/>
          <w:bCs/>
          <w:sz w:val="24"/>
          <w:highlight w:val="none"/>
        </w:rPr>
        <w:t>、供应商一般情况表</w:t>
      </w:r>
    </w:p>
    <w:tbl>
      <w:tblPr>
        <w:tblStyle w:val="38"/>
        <w:tblW w:w="9464" w:type="dxa"/>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企业名称</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总部地址</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分支机构</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当地代表处地址</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电话</w:t>
            </w:r>
          </w:p>
        </w:tc>
        <w:tc>
          <w:tcPr>
            <w:tcW w:w="2408"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c>
          <w:tcPr>
            <w:tcW w:w="1875"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highlight w:val="none"/>
              </w:rPr>
            </w:pPr>
            <w:r>
              <w:rPr>
                <w:rFonts w:hint="eastAsia" w:ascii="宋体" w:hAnsi="宋体" w:cs="宋体"/>
                <w:sz w:val="24"/>
                <w:highlight w:val="none"/>
              </w:rPr>
              <w:t>联系人</w:t>
            </w:r>
          </w:p>
        </w:tc>
        <w:tc>
          <w:tcPr>
            <w:tcW w:w="2946"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传真</w:t>
            </w:r>
          </w:p>
        </w:tc>
        <w:tc>
          <w:tcPr>
            <w:tcW w:w="2408"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c>
          <w:tcPr>
            <w:tcW w:w="1875"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highlight w:val="none"/>
              </w:rPr>
            </w:pPr>
            <w:r>
              <w:rPr>
                <w:rFonts w:hint="eastAsia" w:ascii="宋体" w:hAnsi="宋体" w:cs="宋体"/>
                <w:sz w:val="24"/>
                <w:highlight w:val="none"/>
              </w:rPr>
              <w:t>电子邮件</w:t>
            </w:r>
          </w:p>
        </w:tc>
        <w:tc>
          <w:tcPr>
            <w:tcW w:w="2946"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注册地</w:t>
            </w:r>
          </w:p>
        </w:tc>
        <w:tc>
          <w:tcPr>
            <w:tcW w:w="2408"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c>
          <w:tcPr>
            <w:tcW w:w="1875"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highlight w:val="none"/>
              </w:rPr>
            </w:pPr>
            <w:r>
              <w:rPr>
                <w:rFonts w:hint="eastAsia" w:ascii="宋体" w:hAnsi="宋体" w:cs="宋体"/>
                <w:sz w:val="24"/>
                <w:highlight w:val="none"/>
              </w:rPr>
              <w:t>注册年份</w:t>
            </w:r>
          </w:p>
        </w:tc>
        <w:tc>
          <w:tcPr>
            <w:tcW w:w="2946"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资质等级</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公司具备的相关资质等级及相应的证书号</w:t>
            </w:r>
          </w:p>
          <w:p>
            <w:pPr>
              <w:spacing w:line="360" w:lineRule="auto"/>
              <w:rPr>
                <w:rFonts w:ascii="宋体" w:hAnsi="宋体" w:cs="宋体"/>
                <w:sz w:val="24"/>
                <w:highlight w:val="none"/>
              </w:rPr>
            </w:pPr>
            <w:r>
              <w:rPr>
                <w:rFonts w:hint="eastAsia" w:ascii="宋体" w:hAnsi="宋体" w:cs="宋体"/>
                <w:sz w:val="24"/>
                <w:highlight w:val="none"/>
              </w:rPr>
              <w:t>（请附有关证书的复印件）</w:t>
            </w: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质量管理体系</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公司</w:t>
            </w:r>
            <w:r>
              <w:rPr>
                <w:rFonts w:hint="eastAsia" w:ascii="宋体" w:hAnsi="宋体" w:cs="宋体"/>
                <w:sz w:val="24"/>
                <w:highlight w:val="none"/>
                <w:u w:val="single"/>
              </w:rPr>
              <w:t xml:space="preserve">   （是否通过，何种）   </w:t>
            </w:r>
            <w:r>
              <w:rPr>
                <w:rFonts w:hint="eastAsia" w:ascii="宋体" w:hAnsi="宋体" w:cs="宋体"/>
                <w:sz w:val="24"/>
                <w:highlight w:val="none"/>
              </w:rPr>
              <w:t>质量保证体系认证（如通过请附相关在有效期内的证书复印件）</w:t>
            </w: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项目负责人</w:t>
            </w:r>
          </w:p>
        </w:tc>
        <w:tc>
          <w:tcPr>
            <w:tcW w:w="1559"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highlight w:val="none"/>
              </w:rPr>
            </w:pPr>
          </w:p>
        </w:tc>
        <w:tc>
          <w:tcPr>
            <w:tcW w:w="1417"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highlight w:val="none"/>
              </w:rPr>
            </w:pPr>
            <w:r>
              <w:rPr>
                <w:rFonts w:hint="eastAsia" w:ascii="宋体" w:hAnsi="宋体" w:cs="宋体"/>
                <w:sz w:val="24"/>
                <w:highlight w:val="none"/>
              </w:rPr>
              <w:t>年龄</w:t>
            </w:r>
          </w:p>
        </w:tc>
        <w:tc>
          <w:tcPr>
            <w:tcW w:w="1466"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highlight w:val="none"/>
              </w:rPr>
            </w:pPr>
          </w:p>
        </w:tc>
        <w:tc>
          <w:tcPr>
            <w:tcW w:w="132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highlight w:val="none"/>
              </w:rPr>
            </w:pPr>
            <w:r>
              <w:rPr>
                <w:rFonts w:hint="eastAsia" w:ascii="宋体" w:hAnsi="宋体" w:cs="宋体"/>
                <w:sz w:val="24"/>
                <w:highlight w:val="none"/>
              </w:rPr>
              <w:t>性别</w:t>
            </w:r>
          </w:p>
        </w:tc>
        <w:tc>
          <w:tcPr>
            <w:tcW w:w="1467"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highlight w:val="none"/>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职务职称</w:t>
            </w:r>
          </w:p>
        </w:tc>
        <w:tc>
          <w:tcPr>
            <w:tcW w:w="2976" w:type="dxa"/>
            <w:gridSpan w:val="4"/>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c>
          <w:tcPr>
            <w:tcW w:w="1466" w:type="dxa"/>
            <w:gridSpan w:val="2"/>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执业资格</w:t>
            </w:r>
          </w:p>
        </w:tc>
        <w:tc>
          <w:tcPr>
            <w:tcW w:w="2787" w:type="dxa"/>
            <w:gridSpan w:val="2"/>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r>
      <w:tr>
        <w:tblPrEx>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经营范围</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营业执照载明：</w:t>
            </w:r>
          </w:p>
          <w:p>
            <w:pPr>
              <w:spacing w:line="360" w:lineRule="auto"/>
              <w:rPr>
                <w:rFonts w:ascii="宋体" w:hAnsi="宋体" w:cs="宋体"/>
                <w:sz w:val="24"/>
                <w:highlight w:val="none"/>
                <w:u w:val="single"/>
              </w:rPr>
            </w:pPr>
            <w:r>
              <w:rPr>
                <w:rFonts w:hint="eastAsia" w:ascii="宋体" w:hAnsi="宋体" w:cs="宋体"/>
                <w:sz w:val="24"/>
                <w:highlight w:val="none"/>
              </w:rPr>
              <w:t>1.</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2.</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3.</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w:t>
            </w: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从事类似相关项目的经历及年数</w:t>
            </w:r>
          </w:p>
        </w:tc>
        <w:tc>
          <w:tcPr>
            <w:tcW w:w="6521" w:type="dxa"/>
            <w:gridSpan w:val="7"/>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r>
    </w:tbl>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（加盖公章）</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法定代表人或被授权人：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spacing w:line="360" w:lineRule="auto"/>
        <w:ind w:firstLine="1320" w:firstLineChars="550"/>
        <w:jc w:val="right"/>
        <w:rPr>
          <w:rFonts w:ascii="宋体" w:hAnsi="宋体" w:cs="宋体"/>
          <w:sz w:val="24"/>
          <w:highlight w:val="none"/>
        </w:rPr>
      </w:pPr>
      <w:r>
        <w:rPr>
          <w:rFonts w:hint="eastAsia" w:ascii="宋体" w:hAnsi="宋体" w:cs="宋体"/>
          <w:sz w:val="24"/>
          <w:highlight w:val="none"/>
        </w:rPr>
        <w:t>年      月     日</w:t>
      </w:r>
    </w:p>
    <w:p>
      <w:pPr>
        <w:snapToGrid w:val="0"/>
        <w:spacing w:line="360" w:lineRule="auto"/>
        <w:jc w:val="center"/>
        <w:outlineLvl w:val="4"/>
        <w:rPr>
          <w:rFonts w:ascii="宋体" w:hAnsi="宋体" w:cs="宋体"/>
          <w:b/>
          <w:bCs/>
          <w:sz w:val="24"/>
          <w:highlight w:val="none"/>
        </w:rPr>
      </w:pPr>
    </w:p>
    <w:p>
      <w:pPr>
        <w:spacing w:line="500" w:lineRule="exact"/>
        <w:ind w:firstLine="482" w:firstLineChars="200"/>
        <w:contextualSpacing/>
        <w:jc w:val="center"/>
        <w:rPr>
          <w:rFonts w:ascii="宋体" w:hAnsi="宋体" w:cs="宋体"/>
          <w:sz w:val="24"/>
          <w:szCs w:val="21"/>
          <w:highlight w:val="none"/>
        </w:rPr>
      </w:pPr>
      <w:r>
        <w:rPr>
          <w:rFonts w:hint="eastAsia" w:ascii="宋体" w:hAnsi="宋体" w:cs="宋体"/>
          <w:b/>
          <w:bCs/>
          <w:sz w:val="24"/>
          <w:szCs w:val="21"/>
          <w:highlight w:val="none"/>
          <w:lang w:val="en-US" w:eastAsia="zh-CN"/>
        </w:rPr>
        <w:t>4</w:t>
      </w:r>
      <w:r>
        <w:rPr>
          <w:rFonts w:hint="eastAsia" w:ascii="宋体" w:hAnsi="宋体" w:cs="宋体"/>
          <w:b/>
          <w:bCs/>
          <w:sz w:val="24"/>
          <w:szCs w:val="21"/>
          <w:highlight w:val="none"/>
        </w:rPr>
        <w:t>、其他格式（如有）</w:t>
      </w:r>
    </w:p>
    <w:p>
      <w:pPr>
        <w:spacing w:line="520" w:lineRule="exact"/>
        <w:rPr>
          <w:rFonts w:ascii="宋体" w:hAnsi="宋体" w:cs="宋体"/>
          <w:b/>
          <w:sz w:val="24"/>
          <w:highlight w:val="none"/>
        </w:rPr>
      </w:pPr>
      <w:r>
        <w:rPr>
          <w:rFonts w:hint="eastAsia" w:ascii="宋体" w:hAnsi="宋体" w:cs="宋体"/>
          <w:b/>
          <w:bCs/>
          <w:sz w:val="24"/>
          <w:highlight w:val="none"/>
        </w:rPr>
        <w:t>三、</w:t>
      </w:r>
      <w:r>
        <w:rPr>
          <w:rFonts w:hint="eastAsia" w:ascii="宋体" w:hAnsi="宋体" w:cs="宋体"/>
          <w:b/>
          <w:sz w:val="24"/>
          <w:highlight w:val="none"/>
        </w:rPr>
        <w:t>价格标文件相关的格式文件及表格</w:t>
      </w:r>
    </w:p>
    <w:p>
      <w:pPr>
        <w:snapToGrid w:val="0"/>
        <w:spacing w:line="500" w:lineRule="exact"/>
        <w:jc w:val="center"/>
        <w:outlineLvl w:val="2"/>
        <w:rPr>
          <w:b/>
          <w:sz w:val="28"/>
          <w:szCs w:val="28"/>
          <w:highlight w:val="none"/>
        </w:rPr>
      </w:pPr>
    </w:p>
    <w:p>
      <w:pPr>
        <w:snapToGrid w:val="0"/>
        <w:spacing w:before="156" w:beforeLines="50" w:after="156" w:afterLines="50" w:line="420" w:lineRule="exact"/>
        <w:ind w:left="210" w:leftChars="100" w:right="210" w:rightChars="10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1、磋商</w:t>
      </w:r>
      <w:r>
        <w:rPr>
          <w:rFonts w:hint="eastAsia" w:ascii="宋体" w:hAnsi="宋体" w:eastAsia="宋体" w:cs="宋体"/>
          <w:b/>
          <w:bCs/>
          <w:sz w:val="24"/>
          <w:szCs w:val="24"/>
          <w:highlight w:val="none"/>
        </w:rPr>
        <w:t>报价总表</w:t>
      </w:r>
    </w:p>
    <w:tbl>
      <w:tblPr>
        <w:tblStyle w:val="38"/>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vAlign w:val="center"/>
          </w:tcPr>
          <w:p>
            <w:pPr>
              <w:kinsoku w:val="0"/>
              <w:topLinePunct/>
              <w:snapToGrid w:val="0"/>
              <w:spacing w:line="52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5997" w:type="dxa"/>
            <w:vAlign w:val="center"/>
          </w:tcPr>
          <w:p>
            <w:pPr>
              <w:kinsoku w:val="0"/>
              <w:topLinePunct/>
              <w:snapToGrid w:val="0"/>
              <w:spacing w:line="520" w:lineRule="exact"/>
              <w:rPr>
                <w:rFonts w:hint="eastAsia" w:ascii="宋体" w:hAnsi="宋体" w:eastAsia="宋体" w:cs="宋体"/>
                <w:strike/>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vAlign w:val="center"/>
          </w:tcPr>
          <w:p>
            <w:pPr>
              <w:kinsoku w:val="0"/>
              <w:topLinePunct/>
              <w:snapToGrid w:val="0"/>
              <w:spacing w:line="52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tc>
        <w:tc>
          <w:tcPr>
            <w:tcW w:w="5997" w:type="dxa"/>
            <w:vAlign w:val="center"/>
          </w:tcPr>
          <w:p>
            <w:pPr>
              <w:kinsoku w:val="0"/>
              <w:topLinePunct/>
              <w:snapToGrid w:val="0"/>
              <w:spacing w:line="520" w:lineRule="exact"/>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vAlign w:val="center"/>
          </w:tcPr>
          <w:p>
            <w:pPr>
              <w:kinsoku w:val="0"/>
              <w:topLinePunct/>
              <w:snapToGrid w:val="0"/>
              <w:spacing w:line="52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投标报价总计</w:t>
            </w:r>
          </w:p>
        </w:tc>
        <w:tc>
          <w:tcPr>
            <w:tcW w:w="5997" w:type="dxa"/>
            <w:vAlign w:val="center"/>
          </w:tcPr>
          <w:p>
            <w:pPr>
              <w:kinsoku w:val="0"/>
              <w:topLinePunct/>
              <w:snapToGrid w:val="0"/>
              <w:spacing w:line="52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tc>
      </w:tr>
    </w:tbl>
    <w:p>
      <w:pPr>
        <w:kinsoku w:val="0"/>
        <w:topLinePunct/>
        <w:snapToGrid w:val="0"/>
        <w:spacing w:line="420" w:lineRule="exact"/>
        <w:rPr>
          <w:rFonts w:hint="eastAsia" w:ascii="宋体" w:hAnsi="宋体" w:eastAsia="宋体" w:cs="宋体"/>
          <w:sz w:val="24"/>
          <w:szCs w:val="24"/>
          <w:highlight w:val="none"/>
        </w:rPr>
      </w:pPr>
    </w:p>
    <w:p>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 xml:space="preserve">：（须盖公章）             </w:t>
      </w:r>
    </w:p>
    <w:p>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法定代表人或被委托受权人（签字或盖章）：</w:t>
      </w:r>
    </w:p>
    <w:p>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日期：202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  月  日</w:t>
      </w:r>
    </w:p>
    <w:p>
      <w:pPr>
        <w:snapToGrid w:val="0"/>
        <w:spacing w:line="420" w:lineRule="exact"/>
        <w:ind w:firstLine="434" w:firstLineChars="206"/>
        <w:rPr>
          <w:rFonts w:eastAsia="宋体"/>
          <w:b/>
          <w:bCs/>
          <w:highlight w:val="none"/>
        </w:rPr>
      </w:pPr>
    </w:p>
    <w:p>
      <w:pPr>
        <w:snapToGrid w:val="0"/>
        <w:spacing w:line="420" w:lineRule="exact"/>
        <w:ind w:firstLine="496" w:firstLineChars="20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w:t>
      </w:r>
    </w:p>
    <w:p>
      <w:pPr>
        <w:snapToGrid w:val="0"/>
        <w:spacing w:line="420" w:lineRule="exact"/>
        <w:ind w:firstLine="496" w:firstLineChars="206"/>
        <w:rPr>
          <w:rFonts w:hint="eastAsia" w:ascii="宋体" w:hAnsi="宋体" w:eastAsia="宋体" w:cs="宋体"/>
          <w:b/>
          <w:bCs/>
          <w:sz w:val="24"/>
          <w:szCs w:val="24"/>
          <w:highlight w:val="none"/>
          <w:u w:val="thick" w:color="FF0000"/>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u w:val="thick" w:color="FF0000"/>
        </w:rPr>
        <w:t>本表为格式表，不得改动，必须提供</w:t>
      </w:r>
      <w:r>
        <w:rPr>
          <w:rFonts w:hint="eastAsia" w:ascii="宋体" w:hAnsi="宋体" w:eastAsia="宋体" w:cs="宋体"/>
          <w:b/>
          <w:bCs/>
          <w:sz w:val="24"/>
          <w:szCs w:val="24"/>
          <w:highlight w:val="none"/>
        </w:rPr>
        <w:t>，否则视为未实质性响应招标文件。</w:t>
      </w:r>
    </w:p>
    <w:p>
      <w:pPr>
        <w:snapToGrid w:val="0"/>
        <w:spacing w:line="420" w:lineRule="exact"/>
        <w:ind w:firstLine="496" w:firstLineChars="20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r>
        <w:rPr>
          <w:rFonts w:hint="eastAsia" w:ascii="宋体" w:hAnsi="宋体" w:eastAsia="宋体" w:cs="宋体"/>
          <w:sz w:val="24"/>
          <w:szCs w:val="24"/>
          <w:highlight w:val="none"/>
        </w:rPr>
        <w:t>响应报价按本竞争性磋商文件第二章第</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条规定的内容执行</w:t>
      </w:r>
      <w:r>
        <w:rPr>
          <w:rFonts w:hint="eastAsia" w:ascii="宋体" w:hAnsi="宋体" w:eastAsia="宋体" w:cs="宋体"/>
          <w:b/>
          <w:bCs/>
          <w:sz w:val="24"/>
          <w:szCs w:val="24"/>
          <w:highlight w:val="none"/>
        </w:rPr>
        <w:t>。</w:t>
      </w:r>
    </w:p>
    <w:p>
      <w:pPr>
        <w:snapToGrid w:val="0"/>
        <w:spacing w:line="420" w:lineRule="exact"/>
        <w:ind w:firstLine="496" w:firstLineChars="20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（3）第二次及之后的报价将在开标现场填写，响应文件密封提交时只需填写磋商响应报价表（首次）的报价。二次报价不得高于一次报价，一旦中标即为成交价。</w:t>
      </w:r>
    </w:p>
    <w:p>
      <w:pPr>
        <w:pStyle w:val="190"/>
        <w:rPr>
          <w:rFonts w:hint="eastAsia" w:ascii="宋体" w:hAnsi="宋体" w:cs="宋体"/>
          <w:sz w:val="24"/>
          <w:szCs w:val="24"/>
          <w:highlight w:val="none"/>
          <w:lang w:eastAsia="zh-CN"/>
        </w:rPr>
      </w:pPr>
    </w:p>
    <w:p>
      <w:pPr>
        <w:pStyle w:val="190"/>
        <w:rPr>
          <w:rFonts w:hint="eastAsia" w:ascii="宋体" w:hAnsi="宋体" w:cs="宋体"/>
          <w:sz w:val="24"/>
          <w:szCs w:val="24"/>
          <w:highlight w:val="none"/>
          <w:lang w:eastAsia="zh-CN"/>
        </w:rPr>
      </w:pPr>
    </w:p>
    <w:p>
      <w:pPr>
        <w:numPr>
          <w:ilvl w:val="0"/>
          <w:numId w:val="0"/>
        </w:numPr>
        <w:snapToGrid w:val="0"/>
        <w:spacing w:line="500" w:lineRule="exact"/>
        <w:jc w:val="center"/>
        <w:rPr>
          <w:rFonts w:hint="eastAsia" w:ascii="宋体" w:hAnsi="宋体" w:cs="宋体"/>
          <w:b/>
          <w:sz w:val="28"/>
          <w:szCs w:val="28"/>
          <w:highlight w:val="none"/>
          <w:lang w:val="en-US" w:eastAsia="zh-CN"/>
        </w:rPr>
      </w:pPr>
    </w:p>
    <w:p>
      <w:pPr>
        <w:numPr>
          <w:ilvl w:val="0"/>
          <w:numId w:val="0"/>
        </w:numPr>
        <w:snapToGrid w:val="0"/>
        <w:spacing w:line="500" w:lineRule="exact"/>
        <w:jc w:val="center"/>
        <w:rPr>
          <w:rFonts w:hint="eastAsia" w:ascii="宋体" w:hAnsi="宋体" w:cs="宋体"/>
          <w:b/>
          <w:sz w:val="28"/>
          <w:szCs w:val="28"/>
          <w:highlight w:val="none"/>
          <w:lang w:val="en-US" w:eastAsia="zh-CN"/>
        </w:rPr>
      </w:pPr>
    </w:p>
    <w:p>
      <w:pPr>
        <w:numPr>
          <w:ilvl w:val="0"/>
          <w:numId w:val="0"/>
        </w:numPr>
        <w:snapToGrid w:val="0"/>
        <w:spacing w:line="500" w:lineRule="exact"/>
        <w:jc w:val="center"/>
        <w:rPr>
          <w:rFonts w:hint="eastAsia" w:ascii="宋体" w:hAnsi="宋体" w:cs="宋体"/>
          <w:b/>
          <w:sz w:val="28"/>
          <w:szCs w:val="28"/>
          <w:highlight w:val="none"/>
          <w:lang w:val="en-US" w:eastAsia="zh-CN"/>
        </w:rPr>
      </w:pPr>
    </w:p>
    <w:p>
      <w:pPr>
        <w:numPr>
          <w:ilvl w:val="0"/>
          <w:numId w:val="0"/>
        </w:numPr>
        <w:snapToGrid w:val="0"/>
        <w:spacing w:line="500" w:lineRule="exact"/>
        <w:jc w:val="center"/>
        <w:rPr>
          <w:rFonts w:hint="eastAsia" w:ascii="宋体" w:hAnsi="宋体" w:cs="宋体"/>
          <w:b/>
          <w:sz w:val="28"/>
          <w:szCs w:val="28"/>
          <w:highlight w:val="none"/>
          <w:lang w:val="en-US" w:eastAsia="zh-CN"/>
        </w:rPr>
      </w:pPr>
    </w:p>
    <w:p>
      <w:pPr>
        <w:numPr>
          <w:ilvl w:val="0"/>
          <w:numId w:val="0"/>
        </w:numPr>
        <w:snapToGrid w:val="0"/>
        <w:spacing w:line="500" w:lineRule="exact"/>
        <w:jc w:val="center"/>
        <w:rPr>
          <w:rFonts w:hint="eastAsia" w:ascii="宋体" w:hAnsi="宋体" w:cs="宋体"/>
          <w:b/>
          <w:sz w:val="28"/>
          <w:szCs w:val="28"/>
          <w:highlight w:val="none"/>
          <w:lang w:val="en-US" w:eastAsia="zh-CN"/>
        </w:rPr>
      </w:pPr>
    </w:p>
    <w:p>
      <w:pPr>
        <w:numPr>
          <w:ilvl w:val="0"/>
          <w:numId w:val="0"/>
        </w:numPr>
        <w:snapToGrid w:val="0"/>
        <w:spacing w:line="500" w:lineRule="exact"/>
        <w:jc w:val="center"/>
        <w:rPr>
          <w:rFonts w:hint="eastAsia" w:ascii="宋体" w:hAnsi="宋体" w:cs="宋体"/>
          <w:b/>
          <w:sz w:val="28"/>
          <w:szCs w:val="28"/>
          <w:highlight w:val="none"/>
          <w:lang w:val="en-US" w:eastAsia="zh-CN"/>
        </w:rPr>
      </w:pPr>
    </w:p>
    <w:p>
      <w:pPr>
        <w:numPr>
          <w:ilvl w:val="0"/>
          <w:numId w:val="0"/>
        </w:numPr>
        <w:snapToGrid w:val="0"/>
        <w:spacing w:line="500" w:lineRule="exact"/>
        <w:jc w:val="center"/>
        <w:rPr>
          <w:rFonts w:hint="eastAsia" w:ascii="宋体" w:hAnsi="宋体" w:cs="宋体"/>
          <w:b/>
          <w:sz w:val="28"/>
          <w:szCs w:val="28"/>
          <w:highlight w:val="none"/>
          <w:lang w:val="en-US" w:eastAsia="zh-CN"/>
        </w:rPr>
      </w:pPr>
    </w:p>
    <w:p>
      <w:pPr>
        <w:numPr>
          <w:ilvl w:val="0"/>
          <w:numId w:val="0"/>
        </w:numPr>
        <w:snapToGrid w:val="0"/>
        <w:spacing w:line="500" w:lineRule="exact"/>
        <w:jc w:val="center"/>
        <w:rPr>
          <w:rFonts w:hint="eastAsia" w:ascii="宋体" w:hAnsi="宋体" w:cs="宋体"/>
          <w:b/>
          <w:sz w:val="28"/>
          <w:szCs w:val="28"/>
          <w:highlight w:val="none"/>
          <w:lang w:val="en-US" w:eastAsia="zh-CN"/>
        </w:rPr>
      </w:pPr>
    </w:p>
    <w:p>
      <w:pPr>
        <w:numPr>
          <w:ilvl w:val="0"/>
          <w:numId w:val="0"/>
        </w:numPr>
        <w:snapToGrid w:val="0"/>
        <w:spacing w:line="500" w:lineRule="exact"/>
        <w:jc w:val="center"/>
        <w:rPr>
          <w:rFonts w:hint="eastAsia" w:ascii="宋体" w:hAnsi="宋体" w:cs="宋体"/>
          <w:b/>
          <w:sz w:val="28"/>
          <w:szCs w:val="28"/>
          <w:highlight w:val="none"/>
          <w:lang w:val="en-US" w:eastAsia="zh-CN"/>
        </w:rPr>
      </w:pPr>
    </w:p>
    <w:p>
      <w:pPr>
        <w:numPr>
          <w:ilvl w:val="0"/>
          <w:numId w:val="0"/>
        </w:numPr>
        <w:snapToGrid w:val="0"/>
        <w:spacing w:line="500" w:lineRule="exact"/>
        <w:jc w:val="center"/>
        <w:rPr>
          <w:rFonts w:hint="eastAsia" w:ascii="宋体" w:hAnsi="宋体" w:cs="宋体"/>
          <w:b/>
          <w:sz w:val="28"/>
          <w:szCs w:val="28"/>
          <w:highlight w:val="none"/>
          <w:lang w:val="en-US" w:eastAsia="zh-CN"/>
        </w:rPr>
      </w:pPr>
    </w:p>
    <w:p>
      <w:pPr>
        <w:numPr>
          <w:ilvl w:val="0"/>
          <w:numId w:val="0"/>
        </w:numPr>
        <w:snapToGrid w:val="0"/>
        <w:spacing w:line="500" w:lineRule="exact"/>
        <w:jc w:val="center"/>
        <w:rPr>
          <w:rFonts w:hint="eastAsia" w:ascii="宋体" w:hAnsi="宋体" w:cs="宋体"/>
          <w:b/>
          <w:sz w:val="28"/>
          <w:szCs w:val="28"/>
          <w:highlight w:val="none"/>
          <w:lang w:val="en-US" w:eastAsia="zh-CN"/>
        </w:rPr>
      </w:pPr>
    </w:p>
    <w:p>
      <w:pPr>
        <w:numPr>
          <w:ilvl w:val="0"/>
          <w:numId w:val="0"/>
        </w:numPr>
        <w:snapToGrid w:val="0"/>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2、</w:t>
      </w:r>
      <w:r>
        <w:rPr>
          <w:rFonts w:hint="eastAsia" w:ascii="宋体" w:hAnsi="宋体" w:eastAsia="宋体" w:cs="宋体"/>
          <w:b/>
          <w:sz w:val="28"/>
          <w:szCs w:val="28"/>
          <w:highlight w:val="none"/>
        </w:rPr>
        <w:t>磋商报价明细表（供应商自拟）</w:t>
      </w:r>
    </w:p>
    <w:p>
      <w:pPr>
        <w:snapToGrid w:val="0"/>
        <w:spacing w:line="500" w:lineRule="exact"/>
        <w:ind w:firstLine="590" w:firstLineChars="245"/>
        <w:jc w:val="center"/>
        <w:rPr>
          <w:rFonts w:ascii="宋体" w:hAnsi="宋体" w:cs="宋体"/>
          <w:b/>
          <w:sz w:val="24"/>
          <w:szCs w:val="21"/>
          <w:highlight w:val="none"/>
        </w:rPr>
      </w:pPr>
    </w:p>
    <w:p>
      <w:pPr>
        <w:snapToGrid w:val="0"/>
        <w:spacing w:line="500" w:lineRule="exact"/>
        <w:rPr>
          <w:rFonts w:ascii="宋体" w:hAnsi="宋体" w:cs="宋体"/>
          <w:sz w:val="24"/>
          <w:szCs w:val="21"/>
          <w:highlight w:val="none"/>
        </w:rPr>
      </w:pPr>
    </w:p>
    <w:p>
      <w:pPr>
        <w:kinsoku w:val="0"/>
        <w:topLinePunct/>
        <w:snapToGrid w:val="0"/>
        <w:spacing w:line="520" w:lineRule="exact"/>
        <w:rPr>
          <w:rFonts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kinsoku w:val="0"/>
        <w:topLinePunct/>
        <w:snapToGrid w:val="0"/>
        <w:spacing w:line="520" w:lineRule="exact"/>
        <w:rPr>
          <w:rFonts w:ascii="宋体" w:hAnsi="宋体" w:cs="宋体"/>
          <w:sz w:val="24"/>
          <w:highlight w:val="none"/>
        </w:rPr>
      </w:pPr>
    </w:p>
    <w:p>
      <w:pPr>
        <w:kinsoku w:val="0"/>
        <w:topLinePunct/>
        <w:snapToGrid w:val="0"/>
        <w:spacing w:line="520" w:lineRule="exact"/>
        <w:rPr>
          <w:rFonts w:ascii="宋体" w:hAnsi="宋体" w:cs="宋体"/>
          <w:sz w:val="24"/>
          <w:highlight w:val="none"/>
        </w:rPr>
      </w:pPr>
    </w:p>
    <w:p>
      <w:pPr>
        <w:kinsoku w:val="0"/>
        <w:topLinePunct/>
        <w:snapToGrid w:val="0"/>
        <w:spacing w:line="520" w:lineRule="exact"/>
        <w:rPr>
          <w:rFonts w:ascii="宋体" w:hAnsi="宋体" w:cs="宋体"/>
          <w:sz w:val="24"/>
          <w:highlight w:val="none"/>
        </w:rPr>
      </w:pPr>
    </w:p>
    <w:p>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 xml:space="preserve">：（须盖公章）             </w:t>
      </w:r>
    </w:p>
    <w:p>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法定代表人或被委托受权人（签字或盖章）：</w:t>
      </w:r>
    </w:p>
    <w:p>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日期：202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  月  日</w:t>
      </w:r>
    </w:p>
    <w:p>
      <w:pPr>
        <w:pStyle w:val="190"/>
        <w:rPr>
          <w:rFonts w:hint="eastAsia" w:ascii="宋体" w:hAnsi="宋体" w:cs="宋体"/>
          <w:sz w:val="24"/>
          <w:szCs w:val="24"/>
          <w:highlight w:val="none"/>
          <w:lang w:eastAsia="zh-CN"/>
        </w:rPr>
      </w:pPr>
    </w:p>
    <w:p>
      <w:pPr>
        <w:snapToGrid w:val="0"/>
        <w:ind w:firstLine="590" w:firstLineChars="196"/>
        <w:jc w:val="center"/>
        <w:rPr>
          <w:rFonts w:hint="eastAsia" w:ascii="宋体" w:hAnsi="宋体" w:eastAsia="宋体"/>
          <w:b/>
          <w:sz w:val="30"/>
          <w:szCs w:val="24"/>
          <w:highlight w:val="none"/>
        </w:rPr>
      </w:pPr>
    </w:p>
    <w:p>
      <w:pPr>
        <w:snapToGrid w:val="0"/>
        <w:ind w:firstLine="590" w:firstLineChars="196"/>
        <w:jc w:val="center"/>
        <w:rPr>
          <w:rFonts w:ascii="宋体" w:hAnsi="宋体" w:eastAsia="宋体"/>
          <w:b/>
          <w:sz w:val="30"/>
          <w:szCs w:val="24"/>
          <w:highlight w:val="none"/>
        </w:rPr>
      </w:pPr>
    </w:p>
    <w:p>
      <w:pPr>
        <w:pStyle w:val="190"/>
        <w:rPr>
          <w:highlight w:val="none"/>
          <w:lang w:eastAsia="zh-CN" w:bidi="ar-SA"/>
        </w:rPr>
      </w:pPr>
    </w:p>
    <w:p>
      <w:pPr>
        <w:snapToGrid w:val="0"/>
        <w:spacing w:line="500" w:lineRule="exact"/>
        <w:jc w:val="center"/>
        <w:outlineLvl w:val="2"/>
        <w:rPr>
          <w:rFonts w:hint="eastAsia"/>
          <w:b/>
          <w:sz w:val="28"/>
          <w:szCs w:val="28"/>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napToGrid w:val="0"/>
        <w:spacing w:line="360" w:lineRule="auto"/>
        <w:ind w:left="984" w:hanging="984" w:hangingChars="350"/>
        <w:jc w:val="center"/>
        <w:rPr>
          <w:b/>
          <w:kern w:val="44"/>
          <w:sz w:val="28"/>
          <w:szCs w:val="28"/>
          <w:highlight w:val="none"/>
        </w:rPr>
      </w:pPr>
    </w:p>
    <w:p>
      <w:pPr>
        <w:snapToGrid w:val="0"/>
        <w:spacing w:line="360" w:lineRule="auto"/>
        <w:ind w:left="984" w:hanging="984" w:hangingChars="350"/>
        <w:jc w:val="center"/>
        <w:rPr>
          <w:b/>
          <w:kern w:val="44"/>
          <w:sz w:val="28"/>
          <w:szCs w:val="28"/>
          <w:highlight w:val="none"/>
        </w:rPr>
      </w:pPr>
    </w:p>
    <w:p>
      <w:pPr>
        <w:snapToGrid w:val="0"/>
        <w:spacing w:line="360" w:lineRule="auto"/>
        <w:ind w:left="984" w:hanging="984" w:hangingChars="350"/>
        <w:jc w:val="center"/>
        <w:rPr>
          <w:b/>
          <w:kern w:val="44"/>
          <w:sz w:val="28"/>
          <w:szCs w:val="28"/>
          <w:highlight w:val="none"/>
        </w:rPr>
      </w:pPr>
    </w:p>
    <w:p>
      <w:pPr>
        <w:snapToGrid w:val="0"/>
        <w:spacing w:line="360" w:lineRule="auto"/>
        <w:ind w:left="984" w:hanging="984" w:hangingChars="350"/>
        <w:jc w:val="center"/>
        <w:rPr>
          <w:b/>
          <w:kern w:val="44"/>
          <w:sz w:val="28"/>
          <w:szCs w:val="28"/>
          <w:highlight w:val="none"/>
        </w:rPr>
      </w:pPr>
    </w:p>
    <w:p>
      <w:pPr>
        <w:pStyle w:val="37"/>
        <w:ind w:firstLine="562"/>
        <w:rPr>
          <w:b/>
          <w:kern w:val="44"/>
          <w:sz w:val="28"/>
          <w:szCs w:val="28"/>
          <w:highlight w:val="none"/>
        </w:rPr>
      </w:pPr>
    </w:p>
    <w:p>
      <w:pPr>
        <w:pStyle w:val="30"/>
        <w:rPr>
          <w:b/>
          <w:kern w:val="44"/>
          <w:sz w:val="28"/>
          <w:szCs w:val="28"/>
          <w:highlight w:val="none"/>
        </w:rPr>
      </w:pPr>
    </w:p>
    <w:p>
      <w:pPr>
        <w:pStyle w:val="30"/>
        <w:rPr>
          <w:b/>
          <w:kern w:val="44"/>
          <w:sz w:val="28"/>
          <w:szCs w:val="28"/>
          <w:highlight w:val="none"/>
        </w:rPr>
      </w:pPr>
    </w:p>
    <w:p>
      <w:pPr>
        <w:pStyle w:val="30"/>
        <w:rPr>
          <w:b/>
          <w:kern w:val="44"/>
          <w:sz w:val="28"/>
          <w:szCs w:val="28"/>
          <w:highlight w:val="none"/>
        </w:rPr>
      </w:pPr>
    </w:p>
    <w:p>
      <w:pPr>
        <w:snapToGrid w:val="0"/>
        <w:spacing w:line="360" w:lineRule="auto"/>
        <w:jc w:val="both"/>
        <w:rPr>
          <w:b/>
          <w:kern w:val="44"/>
          <w:sz w:val="28"/>
          <w:szCs w:val="28"/>
          <w:highlight w:val="none"/>
        </w:rPr>
      </w:pPr>
    </w:p>
    <w:p>
      <w:pPr>
        <w:snapToGrid w:val="0"/>
        <w:spacing w:line="360" w:lineRule="auto"/>
        <w:ind w:left="984" w:hanging="984" w:hangingChars="350"/>
        <w:jc w:val="center"/>
        <w:rPr>
          <w:b/>
          <w:kern w:val="44"/>
          <w:sz w:val="28"/>
          <w:szCs w:val="28"/>
        </w:rPr>
      </w:pPr>
      <w:r>
        <w:rPr>
          <w:rFonts w:hint="eastAsia"/>
          <w:b/>
          <w:kern w:val="44"/>
          <w:sz w:val="28"/>
          <w:szCs w:val="28"/>
        </w:rPr>
        <w:t>3、中小企业声明函（货物）</w:t>
      </w:r>
    </w:p>
    <w:p>
      <w:pPr>
        <w:spacing w:line="400" w:lineRule="exact"/>
        <w:rPr>
          <w:rFonts w:ascii="宋体" w:eastAsia="楷体_GB2312"/>
          <w:b/>
          <w:sz w:val="20"/>
          <w:szCs w:val="20"/>
        </w:rPr>
      </w:pPr>
    </w:p>
    <w:p>
      <w:pPr>
        <w:spacing w:before="55" w:line="520" w:lineRule="exact"/>
        <w:ind w:right="415" w:firstLine="64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i/>
          <w:sz w:val="24"/>
          <w:u w:val="single"/>
        </w:rPr>
        <w:t>（单位名称）</w:t>
      </w:r>
      <w:r>
        <w:rPr>
          <w:rFonts w:hint="eastAsia" w:ascii="宋体" w:hAnsi="宋体" w:cs="宋体"/>
          <w:sz w:val="24"/>
        </w:rPr>
        <w:t>的</w:t>
      </w:r>
      <w:r>
        <w:rPr>
          <w:rFonts w:hint="eastAsia" w:ascii="宋体" w:hAnsi="宋体" w:cs="宋体"/>
          <w:i/>
          <w:sz w:val="24"/>
          <w:u w:val="single"/>
        </w:rPr>
        <w:t>（项目名称）</w:t>
      </w:r>
      <w:r>
        <w:rPr>
          <w:rFonts w:hint="eastAsia" w:ascii="宋体" w:hAnsi="宋体" w:cs="宋体"/>
          <w:sz w:val="24"/>
        </w:rPr>
        <w:t>采购活动，提</w:t>
      </w:r>
      <w:r>
        <w:rPr>
          <w:rFonts w:hint="eastAsia" w:ascii="宋体" w:hAnsi="宋体" w:cs="宋体"/>
          <w:w w:val="95"/>
          <w:sz w:val="24"/>
        </w:rPr>
        <w:t>供的货物全部由符合政策要求的中小企业制造。相关企业（含联合体中的中小企业、签订分包意向协议的中小企业）</w:t>
      </w:r>
      <w:r>
        <w:rPr>
          <w:rFonts w:hint="eastAsia" w:ascii="宋体" w:hAnsi="宋体" w:cs="宋体"/>
          <w:sz w:val="24"/>
        </w:rPr>
        <w:t>的具体情况如下：</w:t>
      </w:r>
    </w:p>
    <w:p>
      <w:pPr>
        <w:numPr>
          <w:ilvl w:val="0"/>
          <w:numId w:val="7"/>
        </w:numPr>
        <w:tabs>
          <w:tab w:val="left" w:pos="1183"/>
          <w:tab w:val="left" w:pos="1484"/>
          <w:tab w:val="left" w:pos="4662"/>
          <w:tab w:val="left" w:pos="6903"/>
        </w:tabs>
        <w:spacing w:line="520" w:lineRule="exact"/>
        <w:ind w:firstLine="480" w:firstLineChars="200"/>
        <w:jc w:val="left"/>
        <w:rPr>
          <w:rFonts w:ascii="宋体" w:hAnsi="宋体" w:cs="宋体"/>
          <w:sz w:val="24"/>
        </w:rPr>
      </w:pPr>
      <w:r>
        <w:rPr>
          <w:rFonts w:hint="eastAsia" w:ascii="宋体" w:hAnsi="宋体" w:cs="宋体"/>
          <w:i/>
          <w:sz w:val="24"/>
          <w:u w:val="single"/>
        </w:rPr>
        <w:t xml:space="preserve"> （标的名称）</w:t>
      </w:r>
      <w:r>
        <w:rPr>
          <w:rFonts w:hint="eastAsia" w:ascii="宋体" w:hAnsi="宋体" w:cs="宋体"/>
          <w:i/>
          <w:sz w:val="24"/>
        </w:rPr>
        <w:t xml:space="preserve"> </w:t>
      </w:r>
      <w:r>
        <w:rPr>
          <w:rFonts w:hint="eastAsia" w:ascii="宋体" w:hAnsi="宋体" w:cs="宋体"/>
          <w:sz w:val="24"/>
        </w:rPr>
        <w:t>，属于</w:t>
      </w:r>
      <w:r>
        <w:rPr>
          <w:rFonts w:hint="eastAsia" w:ascii="宋体" w:hAnsi="宋体" w:cs="宋体"/>
          <w:i/>
          <w:sz w:val="24"/>
        </w:rPr>
        <w:t>（</w:t>
      </w:r>
      <w:r>
        <w:rPr>
          <w:rFonts w:hint="eastAsia" w:ascii="宋体" w:hAnsi="宋体" w:cs="宋体"/>
          <w:i/>
          <w:spacing w:val="-20"/>
          <w:sz w:val="24"/>
          <w:u w:val="single"/>
        </w:rPr>
        <w:t>采购文件中明确的所属行业</w:t>
      </w:r>
      <w:r>
        <w:rPr>
          <w:rFonts w:hint="eastAsia" w:ascii="宋体" w:hAnsi="宋体" w:cs="宋体"/>
          <w:i/>
          <w:sz w:val="24"/>
          <w:u w:val="single"/>
        </w:rPr>
        <w:t>）行业</w:t>
      </w:r>
      <w:r>
        <w:rPr>
          <w:rFonts w:hint="eastAsia" w:ascii="宋体" w:hAnsi="宋体" w:cs="宋体"/>
          <w:sz w:val="24"/>
        </w:rPr>
        <w:t>；制造商为</w:t>
      </w:r>
      <w:r>
        <w:rPr>
          <w:rFonts w:hint="eastAsia" w:ascii="宋体" w:hAnsi="宋体" w:cs="宋体"/>
          <w:i/>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fldChar w:fldCharType="begin"/>
      </w:r>
      <w:r>
        <w:instrText xml:space="preserve"> HYPERLINK \l "_bookmark0" </w:instrText>
      </w:r>
      <w:r>
        <w:fldChar w:fldCharType="separate"/>
      </w:r>
      <w:r>
        <w:rPr>
          <w:rFonts w:hint="eastAsia" w:ascii="宋体" w:hAnsi="宋体" w:cs="宋体"/>
          <w:position w:val="16"/>
          <w:sz w:val="24"/>
        </w:rPr>
        <w:t>1</w:t>
      </w:r>
      <w:r>
        <w:rPr>
          <w:rFonts w:hint="eastAsia" w:ascii="宋体" w:hAnsi="宋体" w:cs="宋体"/>
          <w:position w:val="16"/>
          <w:sz w:val="24"/>
        </w:rPr>
        <w:fldChar w:fldCharType="end"/>
      </w:r>
      <w:r>
        <w:rPr>
          <w:rFonts w:hint="eastAsia" w:ascii="宋体" w:hAnsi="宋体" w:cs="宋体"/>
          <w:sz w:val="24"/>
        </w:rPr>
        <w:t>，属于</w:t>
      </w:r>
      <w:r>
        <w:rPr>
          <w:rFonts w:hint="eastAsia" w:ascii="宋体" w:hAnsi="宋体" w:cs="宋体"/>
          <w:i/>
          <w:sz w:val="24"/>
          <w:u w:val="single"/>
        </w:rPr>
        <w:t>（中型企业、小型企业、微型企业）</w:t>
      </w:r>
      <w:r>
        <w:rPr>
          <w:rFonts w:hint="eastAsia" w:ascii="宋体" w:hAnsi="宋体" w:cs="宋体"/>
          <w:sz w:val="24"/>
        </w:rPr>
        <w:t>；</w:t>
      </w:r>
    </w:p>
    <w:p>
      <w:pPr>
        <w:numPr>
          <w:ilvl w:val="0"/>
          <w:numId w:val="7"/>
        </w:numPr>
        <w:tabs>
          <w:tab w:val="left" w:pos="1183"/>
          <w:tab w:val="left" w:pos="4362"/>
          <w:tab w:val="left" w:pos="6577"/>
        </w:tabs>
        <w:spacing w:line="520" w:lineRule="exact"/>
        <w:ind w:firstLine="480" w:firstLineChars="200"/>
        <w:jc w:val="left"/>
        <w:rPr>
          <w:rFonts w:ascii="宋体" w:hAnsi="宋体" w:cs="宋体"/>
          <w:sz w:val="24"/>
        </w:rPr>
      </w:pPr>
      <w:r>
        <w:rPr>
          <w:rFonts w:hint="eastAsia" w:ascii="宋体" w:hAnsi="宋体" w:cs="宋体"/>
          <w:i/>
          <w:sz w:val="24"/>
          <w:u w:val="single"/>
        </w:rPr>
        <w:t xml:space="preserve"> （标的名称 ）</w:t>
      </w:r>
      <w:r>
        <w:rPr>
          <w:rFonts w:hint="eastAsia" w:ascii="宋体" w:hAnsi="宋体" w:cs="宋体"/>
          <w:i/>
          <w:sz w:val="24"/>
        </w:rPr>
        <w:t xml:space="preserve"> </w:t>
      </w:r>
      <w:r>
        <w:rPr>
          <w:rFonts w:hint="eastAsia" w:ascii="宋体" w:hAnsi="宋体" w:cs="宋体"/>
          <w:sz w:val="24"/>
        </w:rPr>
        <w:t>，属于</w:t>
      </w:r>
      <w:r>
        <w:rPr>
          <w:rFonts w:hint="eastAsia" w:ascii="宋体" w:hAnsi="宋体" w:cs="宋体"/>
          <w:i/>
          <w:sz w:val="24"/>
        </w:rPr>
        <w:t>（</w:t>
      </w:r>
      <w:r>
        <w:rPr>
          <w:rFonts w:hint="eastAsia" w:ascii="宋体" w:hAnsi="宋体" w:cs="宋体"/>
          <w:i/>
          <w:spacing w:val="-20"/>
          <w:sz w:val="24"/>
          <w:u w:val="single"/>
        </w:rPr>
        <w:t>采购文件中明确的所属行业</w:t>
      </w:r>
      <w:r>
        <w:rPr>
          <w:rFonts w:hint="eastAsia" w:ascii="宋体" w:hAnsi="宋体" w:cs="宋体"/>
          <w:i/>
          <w:sz w:val="24"/>
          <w:u w:val="single"/>
        </w:rPr>
        <w:t>）行业</w:t>
      </w:r>
      <w:r>
        <w:rPr>
          <w:rFonts w:hint="eastAsia" w:ascii="宋体" w:hAnsi="宋体" w:cs="宋体"/>
          <w:sz w:val="24"/>
        </w:rPr>
        <w:t>；制造商为</w:t>
      </w:r>
      <w:r>
        <w:rPr>
          <w:rFonts w:hint="eastAsia" w:ascii="宋体" w:hAnsi="宋体" w:cs="宋体"/>
          <w:i/>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i/>
          <w:sz w:val="24"/>
          <w:u w:val="single"/>
        </w:rPr>
        <w:t>（中型企业、小型企业、微型企业）</w:t>
      </w:r>
      <w:r>
        <w:rPr>
          <w:rFonts w:hint="eastAsia" w:ascii="宋体" w:hAnsi="宋体" w:cs="宋体"/>
          <w:sz w:val="24"/>
        </w:rPr>
        <w:t>；</w:t>
      </w:r>
    </w:p>
    <w:p>
      <w:pPr>
        <w:spacing w:line="520" w:lineRule="exact"/>
        <w:ind w:left="860"/>
        <w:rPr>
          <w:rFonts w:ascii="宋体" w:hAnsi="宋体" w:cs="宋体"/>
          <w:sz w:val="24"/>
        </w:rPr>
      </w:pPr>
      <w:r>
        <w:rPr>
          <w:rFonts w:hint="eastAsia" w:ascii="宋体" w:hAnsi="宋体" w:cs="宋体"/>
          <w:sz w:val="24"/>
        </w:rPr>
        <w:t>……</w:t>
      </w:r>
    </w:p>
    <w:p>
      <w:pPr>
        <w:spacing w:before="105" w:line="520" w:lineRule="exact"/>
        <w:ind w:right="417" w:firstLine="645"/>
        <w:rPr>
          <w:rFonts w:ascii="宋体" w:hAnsi="宋体" w:cs="宋体"/>
          <w:sz w:val="24"/>
        </w:rPr>
      </w:pPr>
      <w:r>
        <w:rPr>
          <w:rFonts w:hint="eastAsia" w:ascii="宋体" w:hAnsi="宋体" w:cs="宋体"/>
          <w:spacing w:val="-3"/>
          <w:sz w:val="24"/>
        </w:rPr>
        <w:t>以上企业，不属于大企业的分支机构，不存在控股股东</w:t>
      </w:r>
      <w:r>
        <w:rPr>
          <w:rFonts w:hint="eastAsia" w:ascii="宋体" w:hAnsi="宋体" w:cs="宋体"/>
          <w:spacing w:val="-5"/>
          <w:w w:val="95"/>
          <w:sz w:val="24"/>
        </w:rPr>
        <w:t>为大企业的情形，也不存在与大企业的负责人为同一人的情</w:t>
      </w:r>
      <w:r>
        <w:rPr>
          <w:rFonts w:hint="eastAsia" w:ascii="宋体" w:hAnsi="宋体" w:cs="宋体"/>
          <w:spacing w:val="-5"/>
          <w:sz w:val="24"/>
        </w:rPr>
        <w:t>形。</w:t>
      </w:r>
    </w:p>
    <w:p>
      <w:pPr>
        <w:spacing w:line="520" w:lineRule="exact"/>
        <w:ind w:right="420" w:firstLine="645"/>
        <w:rPr>
          <w:rFonts w:ascii="宋体" w:hAnsi="宋体" w:cs="宋体"/>
          <w:sz w:val="24"/>
        </w:rPr>
      </w:pPr>
      <w:r>
        <w:rPr>
          <w:rFonts w:hint="eastAsia" w:ascii="宋体" w:hAnsi="宋体" w:cs="宋体"/>
          <w:spacing w:val="-2"/>
          <w:w w:val="95"/>
          <w:sz w:val="24"/>
        </w:rPr>
        <w:t>本企业对上述声明内容的真实性负责。如有虚假，将依</w:t>
      </w:r>
      <w:r>
        <w:rPr>
          <w:rFonts w:hint="eastAsia" w:ascii="宋体" w:hAnsi="宋体" w:cs="宋体"/>
          <w:spacing w:val="-2"/>
          <w:sz w:val="24"/>
        </w:rPr>
        <w:t>法承担相应责任。</w:t>
      </w:r>
    </w:p>
    <w:p>
      <w:pPr>
        <w:spacing w:before="35" w:line="520" w:lineRule="exact"/>
        <w:ind w:left="4060" w:right="2166"/>
        <w:rPr>
          <w:rFonts w:ascii="宋体" w:hAnsi="宋体" w:cs="宋体"/>
          <w:w w:val="99"/>
          <w:sz w:val="24"/>
        </w:rPr>
      </w:pPr>
      <w:r>
        <w:rPr>
          <w:rFonts w:hint="eastAsia" w:ascii="宋体" w:hAnsi="宋体" w:cs="宋体"/>
          <w:w w:val="99"/>
          <w:sz w:val="24"/>
        </w:rPr>
        <w:t>企业名称（盖章）：</w:t>
      </w:r>
    </w:p>
    <w:p>
      <w:pPr>
        <w:snapToGrid w:val="0"/>
        <w:spacing w:line="500" w:lineRule="exact"/>
        <w:ind w:firstLine="3974" w:firstLineChars="1656"/>
        <w:jc w:val="left"/>
        <w:rPr>
          <w:rFonts w:ascii="宋体" w:hAnsi="宋体" w:cs="宋体"/>
          <w:sz w:val="24"/>
        </w:rPr>
      </w:pPr>
      <w:r>
        <w:rPr>
          <w:rFonts w:hint="eastAsia" w:ascii="宋体" w:hAnsi="宋体" w:cs="宋体"/>
          <w:sz w:val="24"/>
        </w:rPr>
        <w:t>日 期：</w:t>
      </w:r>
    </w:p>
    <w:p>
      <w:pPr>
        <w:spacing w:line="400" w:lineRule="exact"/>
        <w:rPr>
          <w:rFonts w:ascii="宋体" w:eastAsia="楷体_GB2312"/>
          <w:b/>
          <w:sz w:val="20"/>
          <w:szCs w:val="20"/>
          <w:highlight w:val="none"/>
        </w:rPr>
      </w:pPr>
    </w:p>
    <w:p>
      <w:pPr>
        <w:snapToGrid w:val="0"/>
        <w:spacing w:before="312" w:beforeLines="100" w:after="312" w:afterLines="100" w:line="360" w:lineRule="auto"/>
        <w:jc w:val="center"/>
        <w:rPr>
          <w:b/>
          <w:sz w:val="24"/>
          <w:szCs w:val="26"/>
          <w:highlight w:val="none"/>
        </w:rPr>
      </w:pPr>
      <w:r>
        <w:rPr>
          <w:rFonts w:ascii="Calibri" w:hAnsi="Calibri" w:eastAsia="楷体_GB2312" w:cs="宋体"/>
          <w:b/>
          <w:bCs/>
          <w:sz w:val="28"/>
          <w:szCs w:val="28"/>
          <w:highlight w:val="none"/>
        </w:rPr>
        <w:br w:type="page"/>
      </w:r>
      <w:r>
        <w:rPr>
          <w:rFonts w:hint="eastAsia" w:eastAsia="楷体_GB2312"/>
          <w:b/>
          <w:bCs/>
          <w:sz w:val="24"/>
          <w:szCs w:val="24"/>
          <w:highlight w:val="none"/>
        </w:rPr>
        <w:t>4</w:t>
      </w:r>
      <w:r>
        <w:rPr>
          <w:b/>
          <w:bCs/>
          <w:sz w:val="24"/>
          <w:szCs w:val="24"/>
          <w:highlight w:val="none"/>
        </w:rPr>
        <w:t>、</w:t>
      </w:r>
      <w:bookmarkStart w:id="29" w:name="OLE_LINK14"/>
      <w:bookmarkStart w:id="30" w:name="OLE_LINK13"/>
      <w:r>
        <w:rPr>
          <w:b/>
          <w:bCs/>
          <w:sz w:val="24"/>
          <w:szCs w:val="24"/>
          <w:highlight w:val="none"/>
        </w:rPr>
        <w:t>残疾人福利性单位声明函</w:t>
      </w:r>
    </w:p>
    <w:bookmarkEnd w:id="29"/>
    <w:bookmarkEnd w:id="30"/>
    <w:p>
      <w:pPr>
        <w:snapToGrid w:val="0"/>
        <w:spacing w:line="360" w:lineRule="auto"/>
        <w:ind w:firstLine="566" w:firstLineChars="236"/>
        <w:rPr>
          <w:rFonts w:ascii="宋体" w:hAnsi="宋体" w:cs="宋体"/>
          <w:sz w:val="24"/>
          <w:szCs w:val="26"/>
          <w:highlight w:val="none"/>
        </w:rPr>
      </w:pPr>
      <w:r>
        <w:rPr>
          <w:rFonts w:hint="eastAsia" w:ascii="宋体" w:hAnsi="宋体" w:cs="宋体"/>
          <w:sz w:val="24"/>
          <w:szCs w:val="26"/>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szCs w:val="26"/>
          <w:highlight w:val="none"/>
          <w:u w:val="single"/>
        </w:rPr>
        <w:t xml:space="preserve">               </w:t>
      </w:r>
      <w:r>
        <w:rPr>
          <w:rFonts w:hint="eastAsia" w:ascii="宋体" w:hAnsi="宋体" w:cs="宋体"/>
          <w:sz w:val="24"/>
          <w:szCs w:val="26"/>
          <w:highlight w:val="none"/>
        </w:rPr>
        <w:t>采购活动，提供本单位制造的</w:t>
      </w:r>
      <w:r>
        <w:rPr>
          <w:rFonts w:hint="eastAsia" w:ascii="宋体" w:hAnsi="宋体" w:cs="宋体"/>
          <w:sz w:val="24"/>
          <w:szCs w:val="26"/>
          <w:highlight w:val="none"/>
          <w:u w:val="single"/>
        </w:rPr>
        <w:t xml:space="preserve">全部货物 </w:t>
      </w:r>
      <w:r>
        <w:rPr>
          <w:rFonts w:hint="eastAsia" w:ascii="宋体" w:hAnsi="宋体" w:cs="宋体"/>
          <w:sz w:val="24"/>
          <w:szCs w:val="26"/>
          <w:highlight w:val="none"/>
        </w:rPr>
        <w:t>，或者提供其他残疾人福利性单位制造的</w:t>
      </w:r>
      <w:r>
        <w:rPr>
          <w:rFonts w:hint="eastAsia" w:ascii="宋体" w:hAnsi="宋体" w:cs="宋体"/>
          <w:sz w:val="24"/>
          <w:szCs w:val="26"/>
          <w:highlight w:val="none"/>
          <w:u w:val="single"/>
        </w:rPr>
        <w:t xml:space="preserve">全部货物（不包括使用非残疾人福利性单位注册商标的货物） </w:t>
      </w:r>
      <w:r>
        <w:rPr>
          <w:rFonts w:hint="eastAsia" w:ascii="宋体" w:hAnsi="宋体" w:cs="宋体"/>
          <w:sz w:val="24"/>
          <w:szCs w:val="26"/>
          <w:highlight w:val="none"/>
        </w:rPr>
        <w:t>。</w:t>
      </w:r>
    </w:p>
    <w:p>
      <w:pPr>
        <w:snapToGrid w:val="0"/>
        <w:spacing w:line="360" w:lineRule="auto"/>
        <w:ind w:firstLine="566" w:firstLineChars="236"/>
        <w:rPr>
          <w:rFonts w:ascii="宋体" w:hAnsi="宋体" w:cs="宋体"/>
          <w:sz w:val="24"/>
          <w:szCs w:val="26"/>
          <w:highlight w:val="none"/>
        </w:rPr>
      </w:pPr>
      <w:r>
        <w:rPr>
          <w:rFonts w:hint="eastAsia" w:ascii="宋体" w:hAnsi="宋体" w:cs="宋体"/>
          <w:sz w:val="24"/>
          <w:szCs w:val="26"/>
          <w:highlight w:val="none"/>
        </w:rPr>
        <w:t>本单位对上述声明的真实性负责。如有虚假，将依法承担相应责任。</w:t>
      </w:r>
    </w:p>
    <w:p>
      <w:pPr>
        <w:snapToGrid w:val="0"/>
        <w:spacing w:line="360" w:lineRule="auto"/>
        <w:rPr>
          <w:rFonts w:ascii="宋体" w:hAnsi="宋体" w:cs="宋体"/>
          <w:sz w:val="24"/>
          <w:szCs w:val="26"/>
          <w:highlight w:val="none"/>
        </w:rPr>
      </w:pPr>
    </w:p>
    <w:p>
      <w:pPr>
        <w:snapToGrid w:val="0"/>
        <w:spacing w:line="360" w:lineRule="auto"/>
        <w:rPr>
          <w:rFonts w:ascii="宋体" w:hAnsi="宋体" w:cs="宋体"/>
          <w:sz w:val="24"/>
          <w:szCs w:val="26"/>
          <w:highlight w:val="none"/>
        </w:rPr>
      </w:pPr>
    </w:p>
    <w:p>
      <w:pPr>
        <w:kinsoku w:val="0"/>
        <w:topLinePunct/>
        <w:snapToGrid w:val="0"/>
        <w:spacing w:line="360" w:lineRule="auto"/>
        <w:ind w:firstLine="5160" w:firstLineChars="2150"/>
        <w:jc w:val="left"/>
        <w:rPr>
          <w:rFonts w:ascii="宋体" w:hAnsi="宋体" w:cs="宋体"/>
          <w:sz w:val="24"/>
          <w:szCs w:val="26"/>
          <w:highlight w:val="none"/>
        </w:rPr>
      </w:pPr>
      <w:r>
        <w:rPr>
          <w:rFonts w:hint="eastAsia" w:ascii="宋体" w:hAnsi="宋体" w:cs="宋体"/>
          <w:sz w:val="24"/>
          <w:szCs w:val="26"/>
          <w:highlight w:val="none"/>
        </w:rPr>
        <w:t>供应商：（盖章）</w:t>
      </w:r>
    </w:p>
    <w:p>
      <w:pPr>
        <w:kinsoku w:val="0"/>
        <w:topLinePunct/>
        <w:snapToGrid w:val="0"/>
        <w:spacing w:line="360" w:lineRule="auto"/>
        <w:ind w:firstLine="4080" w:firstLineChars="1700"/>
        <w:jc w:val="left"/>
        <w:rPr>
          <w:rFonts w:ascii="宋体" w:hAnsi="宋体" w:cs="宋体"/>
          <w:sz w:val="24"/>
          <w:szCs w:val="26"/>
          <w:highlight w:val="none"/>
        </w:rPr>
      </w:pPr>
      <w:r>
        <w:rPr>
          <w:rFonts w:hint="eastAsia" w:ascii="宋体" w:hAnsi="宋体" w:cs="宋体"/>
          <w:sz w:val="24"/>
          <w:szCs w:val="26"/>
          <w:highlight w:val="none"/>
        </w:rPr>
        <w:t>法定代表人或被授权人（签字或盖章）：</w:t>
      </w:r>
    </w:p>
    <w:p>
      <w:pPr>
        <w:kinsoku w:val="0"/>
        <w:topLinePunct/>
        <w:snapToGrid w:val="0"/>
        <w:spacing w:line="360" w:lineRule="auto"/>
        <w:ind w:firstLine="5880" w:firstLineChars="2450"/>
        <w:jc w:val="left"/>
        <w:rPr>
          <w:rFonts w:ascii="宋体" w:hAnsi="宋体" w:cs="宋体"/>
          <w:sz w:val="24"/>
          <w:szCs w:val="26"/>
          <w:highlight w:val="none"/>
        </w:rPr>
      </w:pPr>
      <w:r>
        <w:rPr>
          <w:rFonts w:hint="eastAsia" w:ascii="宋体" w:hAnsi="宋体" w:cs="宋体"/>
          <w:sz w:val="24"/>
          <w:szCs w:val="26"/>
          <w:highlight w:val="none"/>
        </w:rPr>
        <w:t>日期：</w:t>
      </w:r>
    </w:p>
    <w:p>
      <w:pPr>
        <w:spacing w:line="360" w:lineRule="auto"/>
        <w:ind w:left="570" w:firstLine="480" w:firstLineChars="200"/>
        <w:rPr>
          <w:rFonts w:ascii="宋体" w:hAnsi="宋体" w:cs="宋体"/>
          <w:sz w:val="24"/>
          <w:szCs w:val="20"/>
          <w:highlight w:val="none"/>
        </w:rPr>
      </w:pPr>
    </w:p>
    <w:p>
      <w:pPr>
        <w:spacing w:line="360" w:lineRule="auto"/>
        <w:ind w:left="570" w:firstLine="480" w:firstLineChars="200"/>
        <w:rPr>
          <w:rFonts w:ascii="宋体" w:hAnsi="宋体" w:cs="宋体"/>
          <w:sz w:val="24"/>
          <w:szCs w:val="20"/>
          <w:highlight w:val="none"/>
        </w:rPr>
      </w:pPr>
    </w:p>
    <w:p>
      <w:pPr>
        <w:snapToGrid w:val="0"/>
        <w:spacing w:before="312" w:beforeLines="100" w:after="312" w:afterLines="100" w:line="360" w:lineRule="auto"/>
        <w:jc w:val="center"/>
        <w:rPr>
          <w:rFonts w:hint="eastAsia"/>
          <w:b/>
          <w:bCs/>
          <w:sz w:val="24"/>
          <w:szCs w:val="24"/>
          <w:highlight w:val="none"/>
        </w:rPr>
      </w:pPr>
      <w:r>
        <w:rPr>
          <w:rFonts w:hint="eastAsia"/>
          <w:b/>
          <w:bCs/>
          <w:sz w:val="24"/>
          <w:szCs w:val="24"/>
          <w:highlight w:val="none"/>
        </w:rPr>
        <w:t>5、监狱企业的证明（如涉有，则提供）</w:t>
      </w:r>
    </w:p>
    <w:p>
      <w:pPr>
        <w:snapToGrid w:val="0"/>
        <w:spacing w:line="360" w:lineRule="auto"/>
        <w:ind w:firstLine="424" w:firstLineChars="177"/>
        <w:rPr>
          <w:rFonts w:ascii="宋体" w:hAnsi="宋体" w:cs="宋体"/>
          <w:sz w:val="24"/>
          <w:szCs w:val="26"/>
          <w:highlight w:val="none"/>
        </w:rPr>
      </w:pPr>
      <w:r>
        <w:rPr>
          <w:rFonts w:hint="eastAsia" w:ascii="宋体" w:hAnsi="宋体" w:cs="宋体"/>
          <w:sz w:val="24"/>
          <w:szCs w:val="26"/>
          <w:highlight w:val="none"/>
        </w:rPr>
        <w:t>（格式自拟）</w:t>
      </w:r>
    </w:p>
    <w:p>
      <w:pPr>
        <w:snapToGrid w:val="0"/>
        <w:spacing w:line="360" w:lineRule="auto"/>
        <w:ind w:firstLine="566" w:firstLineChars="236"/>
        <w:rPr>
          <w:rFonts w:ascii="宋体" w:hAnsi="宋体" w:cs="宋体"/>
          <w:sz w:val="24"/>
          <w:szCs w:val="20"/>
          <w:highlight w:val="none"/>
        </w:rPr>
      </w:pPr>
      <w:r>
        <w:rPr>
          <w:rFonts w:hint="eastAsia" w:ascii="宋体" w:hAnsi="宋体" w:cs="宋体"/>
          <w:sz w:val="24"/>
          <w:szCs w:val="26"/>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spacing w:line="520" w:lineRule="exact"/>
        <w:ind w:firstLine="551" w:firstLineChars="196"/>
        <w:rPr>
          <w:b/>
          <w:sz w:val="28"/>
          <w:highlight w:val="none"/>
        </w:rPr>
      </w:pPr>
    </w:p>
    <w:p>
      <w:pPr>
        <w:rPr>
          <w:highlight w:val="none"/>
        </w:rPr>
      </w:pPr>
      <w:r>
        <w:rPr>
          <w:highlight w:val="none"/>
        </w:rPr>
        <mc:AlternateContent>
          <mc:Choice Requires="wps">
            <w:drawing>
              <wp:anchor distT="0" distB="0" distL="114300" distR="114300" simplePos="0" relativeHeight="251659264" behindDoc="1" locked="0" layoutInCell="1" allowOverlap="1">
                <wp:simplePos x="0" y="0"/>
                <wp:positionH relativeFrom="page">
                  <wp:posOffset>1391920</wp:posOffset>
                </wp:positionH>
                <wp:positionV relativeFrom="page">
                  <wp:posOffset>9069705</wp:posOffset>
                </wp:positionV>
                <wp:extent cx="4711700" cy="45148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4711700" cy="451485"/>
                        </a:xfrm>
                        <a:prstGeom prst="rect">
                          <a:avLst/>
                        </a:prstGeom>
                        <a:noFill/>
                        <a:ln>
                          <a:noFill/>
                        </a:ln>
                        <a:effectLst/>
                      </wps:spPr>
                      <wps:txbx>
                        <w:txbxContent>
                          <w:p>
                            <w:pPr>
                              <w:rPr>
                                <w:rFonts w:ascii="宋体"/>
                                <w:sz w:val="18"/>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109.6pt;margin-top:714.15pt;height:35.55pt;width:371pt;mso-position-horizontal-relative:page;mso-position-vertical-relative:page;z-index:-251657216;mso-width-relative:page;mso-height-relative:page;" filled="f" stroked="f" coordsize="21600,21600" o:gfxdata="UEsDBAoAAAAAAIdO4kAAAAAAAAAAAAAAAAAEAAAAZHJzL1BLAwQUAAAACACHTuJA/U7Pf9oAAAAN&#10;AQAADwAAAGRycy9kb3ducmV2LnhtbE2PzU7DMBCE70h9B2uRuFE7oYrqEKeqEJyQEGk4cHQSN7Ea&#10;r0Ps/vD2bE/0uDOfZmeKzcWN7GTmYD0qSJYCmMHWdxZ7BV/12+MaWIgaOz16NAp+TYBNubgrdN75&#10;M1bmtIs9oxAMuVYwxDjlnId2ME6HpZ8Mkrf3s9ORzrnn3azPFO5GngqRcact0odBT+ZlMO1hd3QK&#10;tt9Yvdqfj+az2le2rqXA9+yg1MN9Ip6BRXOJ/zBc61N1KKlT44/YBTYqSBOZEkrGKl0/ASNEZglJ&#10;zVWScgW8LPjtivIPUEsDBBQAAAAIAIdO4kDxjdsZAgIAABIEAAAOAAAAZHJzL2Uyb0RvYy54bWyt&#10;U8Fu2zAMvQ/YPwi6L46zdC2MOEXXoMOAbh3Q7gMUWY6FWaJGKbGzrx8lOVnXXXrYRaAo8pHvkVpd&#10;j6ZnB4Veg615OZtzpqyERttdzb8/3b274swHYRvRg1U1PyrPr9dv36wGV6kFdNA3ChmBWF8NruZd&#10;CK4qCi87ZYSfgVOWHltAIwJdcVc0KAZCN32xmM8/FANg4xCk8p68m/zIJ0R8DSC0rZZqA3JvlA0Z&#10;FVUvAlHynXaer1O3batkeGhbrwLra05MQzqpCNnbeBbrlah2KFyn5dSCeE0LLzgZoS0VPUNtRBBs&#10;j/ofKKMlgoc2zCSYIhNJihCLcv5Cm8dOOJW4kNTenUX3/w9Wfj18Q6abmi84s8LQwJ/UGNhHGNn7&#10;qM7gfEVBj47Cwkhu2pnE1Lt7kD88s3DbCbtTN4gwdEo01F0ZM4tnqRnHR5Dt8AUaKiP2ARLQ2KKJ&#10;0pEYjNBpMsfzZGIrkpzLy7K8nNOTpLflRbm8ukglRHXKdujDJwWGRaPmSJNP6OJw70PsRlSnkFjM&#10;wp3u+zT93v7loMDsUWl9puzIJbafiYRxO07abKE5EiuEvFr0scjoAH9xNtBa1dz/3AtUnPWfLSkT&#10;d/Bk4MnYngxhJaXWPHCWzduQd3XvUO86Qs7aW7gh9VqdiMXWcheT5rQqie+01nEXn99T1J+vvP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7Pf9oAAAANAQAADwAAAAAAAAABACAAAAAiAAAAZHJz&#10;L2Rvd25yZXYueG1sUEsBAhQAFAAAAAgAh07iQPGN2xkCAgAAEgQAAA4AAAAAAAAAAQAgAAAAKQEA&#10;AGRycy9lMm9Eb2MueG1sUEsFBgAAAAAGAAYAWQEAAJ0FAAAAAA==&#10;">
                <v:fill on="f" focussize="0,0"/>
                <v:stroke on="f"/>
                <v:imagedata o:title=""/>
                <o:lock v:ext="edit" aspectratio="f"/>
                <v:textbox inset="0mm,0mm,0mm,0mm">
                  <w:txbxContent>
                    <w:p>
                      <w:pPr>
                        <w:rPr>
                          <w:rFonts w:ascii="宋体"/>
                          <w:sz w:val="18"/>
                        </w:rPr>
                      </w:pPr>
                    </w:p>
                  </w:txbxContent>
                </v:textbox>
              </v:shape>
            </w:pict>
          </mc:Fallback>
        </mc:AlternateContent>
      </w:r>
    </w:p>
    <w:sectPr>
      <w:footerReference r:id="rId4" w:type="default"/>
      <w:pgSz w:w="11906" w:h="16838"/>
      <w:pgMar w:top="1418" w:right="1247"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7DE6AC-E985-416B-925E-EA90931C64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E5A1277-5DDA-4F64-9114-81613BF26C0B}"/>
  </w:font>
  <w:font w:name="仿宋">
    <w:panose1 w:val="02010609060101010101"/>
    <w:charset w:val="86"/>
    <w:family w:val="modern"/>
    <w:pitch w:val="default"/>
    <w:sig w:usb0="800002BF" w:usb1="38CF7CFA" w:usb2="00000016" w:usb3="00000000" w:csb0="00040001" w:csb1="00000000"/>
    <w:embedRegular r:id="rId3" w:fontKey="{176AB51C-A587-4729-BCA8-ED466C1FE267}"/>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embedRegular r:id="rId4" w:fontKey="{291FBF83-B071-405E-B0D8-303780F0AF41}"/>
  </w:font>
  <w:font w:name="monospace">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CA163C40-A163-4A04-A0BE-E451A0F27D65}"/>
  </w:font>
  <w:font w:name="Tahoma">
    <w:panose1 w:val="020B0604030504040204"/>
    <w:charset w:val="00"/>
    <w:family w:val="swiss"/>
    <w:pitch w:val="default"/>
    <w:sig w:usb0="E1002EFF" w:usb1="C000605B" w:usb2="00000029" w:usb3="00000000" w:csb0="200101FF" w:csb1="20280000"/>
    <w:embedRegular r:id="rId6" w:fontKey="{79DBA475-E795-477B-8B40-469B4E85C79D}"/>
  </w:font>
  <w:font w:name="KOCJL A+ Avenir LT Std">
    <w:altName w:val="微软雅黑"/>
    <w:panose1 w:val="00000000000000000000"/>
    <w:charset w:val="86"/>
    <w:family w:val="swiss"/>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embedRegular r:id="rId7" w:fontKey="{19123AD0-3467-4934-87F5-44184A63EF53}"/>
  </w:font>
  <w:font w:name="Arial Narrow">
    <w:panose1 w:val="020B0606020202030204"/>
    <w:charset w:val="00"/>
    <w:family w:val="swiss"/>
    <w:pitch w:val="default"/>
    <w:sig w:usb0="00000287" w:usb1="00000800" w:usb2="00000000" w:usb3="00000000" w:csb0="2000009F" w:csb1="DFD70000"/>
    <w:embedRegular r:id="rId8" w:fontKey="{3D4112C2-F057-4A62-A44E-22159A45851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26"/>
                            <w:jc w:val="center"/>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6am50QAgAAEwQAAA4AAABkcnMvZTJvRG9jLnhtbK1TwY7TMBC9I/EP&#10;lu80TbcLS9R0tWxVhLSwSAsf4DpOY5F4rLHbpHwA/MGeuHDnu/odjJ2kLMtlD1yssT3zZt7z8+Ky&#10;a2q2V+g0mJynkylnykgotNnm/POn9YsLzpwXphA1GJXzg3L8cvn82aK1mZpBBXWhkBGIcVlrc155&#10;b7MkcbJSjXATsMrQZQnYCE9b3CYFipbQmzqZTacvkxawsAhSOUenq/6SD4j4FEAoSy3VCuSuUcb3&#10;qKhq4YmSq7R1fBmnLUsl/W1ZOuVZnXNi6uNKTSjehDVZLkS2RWErLYcRxFNGeMSpEdpQ0xPUSnjB&#10;dqj/gWq0RHBQ+omEJumJREWIRTp9pM1dJayKXEhqZ0+iu/8HKz/sPyLTBTmBMyMaevDj/ffjj1/H&#10;n99YOp29Cgq11mWUeGcp1XdvoAvZga2zNyC/OGbguhJmq64Qoa2UKGjCNFQmD0p7HBdANu17KKiV&#10;2HmIQF2JTQAkQRih0+scTq+jOs9kaJnOX5+dcybpKj1L5/Pz2EFkY7FF598qaFgIco70+BFc7G+c&#10;D8OIbEwJvQysdV1HA9TmrwNK7E9UdNBQHaiE6Xsevtt0gzQbKA5ECqF3F/0tCirAr5y15KycG/pI&#10;nNXvDMkSTDgGOAabMRBGUmHOPWd9eO17s+4s6m1FuKPwVyTdWkdaYbB+hkFw8kpkO/g6mPHhPmb9&#10;+cv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PlfknQAAAAAwEAAA8AAAAAAAAAAQAgAAAAIgAA&#10;AGRycy9kb3ducmV2LnhtbFBLAQIUABQAAAAIAIdO4kBempudEAIAABMEAAAOAAAAAAAAAAEAIAAA&#10;AB8BAABkcnMvZTJvRG9jLnhtbFBLBQYAAAAABgAGAFkBAAChBQAAAAA=&#10;">
              <v:fill on="f" focussize="0,0"/>
              <v:stroke on="f"/>
              <v:imagedata o:title=""/>
              <o:lock v:ext="edit" aspectratio="f"/>
              <v:textbox inset="0mm,0mm,0mm,0mm" style="mso-fit-shape-to-text:t;">
                <w:txbxContent>
                  <w:p>
                    <w:pPr>
                      <w:pStyle w:val="26"/>
                      <w:jc w:val="center"/>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8DF2E"/>
    <w:multiLevelType w:val="singleLevel"/>
    <w:tmpl w:val="90D8DF2E"/>
    <w:lvl w:ilvl="0" w:tentative="0">
      <w:start w:val="1"/>
      <w:numFmt w:val="chineseCounting"/>
      <w:suff w:val="nothing"/>
      <w:lvlText w:val="（%1）"/>
      <w:lvlJc w:val="left"/>
      <w:rPr>
        <w:rFonts w:hint="eastAsia"/>
      </w:rPr>
    </w:lvl>
  </w:abstractNum>
  <w:abstractNum w:abstractNumId="1">
    <w:nsid w:val="17BB51BD"/>
    <w:multiLevelType w:val="singleLevel"/>
    <w:tmpl w:val="17BB51BD"/>
    <w:lvl w:ilvl="0" w:tentative="0">
      <w:start w:val="3"/>
      <w:numFmt w:val="decimal"/>
      <w:pStyle w:val="159"/>
      <w:suff w:val="nothing"/>
      <w:lvlText w:val="%1、"/>
      <w:lvlJc w:val="left"/>
    </w:lvl>
  </w:abstractNum>
  <w:abstractNum w:abstractNumId="2">
    <w:nsid w:val="17F11E45"/>
    <w:multiLevelType w:val="multilevel"/>
    <w:tmpl w:val="17F11E45"/>
    <w:lvl w:ilvl="0" w:tentative="0">
      <w:start w:val="1"/>
      <w:numFmt w:val="decimal"/>
      <w:pStyle w:val="79"/>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57692CC"/>
    <w:multiLevelType w:val="singleLevel"/>
    <w:tmpl w:val="257692CC"/>
    <w:lvl w:ilvl="0" w:tentative="0">
      <w:start w:val="4"/>
      <w:numFmt w:val="chineseCounting"/>
      <w:suff w:val="nothing"/>
      <w:lvlText w:val="%1、"/>
      <w:lvlJc w:val="left"/>
      <w:rPr>
        <w:rFonts w:hint="eastAsia"/>
      </w:rPr>
    </w:lvl>
  </w:abstractNum>
  <w:abstractNum w:abstractNumId="4">
    <w:nsid w:val="38DA3F37"/>
    <w:multiLevelType w:val="multilevel"/>
    <w:tmpl w:val="38DA3F37"/>
    <w:lvl w:ilvl="0" w:tentative="0">
      <w:start w:val="1"/>
      <w:numFmt w:val="bullet"/>
      <w:pStyle w:val="150"/>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5">
    <w:nsid w:val="3E4510A2"/>
    <w:multiLevelType w:val="multilevel"/>
    <w:tmpl w:val="3E4510A2"/>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0"/>
      <w:numFmt w:val="bullet"/>
      <w:lvlText w:val="•"/>
      <w:lvlJc w:val="left"/>
      <w:pPr>
        <w:ind w:left="1074" w:hanging="322"/>
      </w:pPr>
      <w:rPr>
        <w:rFonts w:hint="default"/>
      </w:rPr>
    </w:lvl>
    <w:lvl w:ilvl="2" w:tentative="0">
      <w:start w:val="0"/>
      <w:numFmt w:val="bullet"/>
      <w:lvlText w:val="•"/>
      <w:lvlJc w:val="left"/>
      <w:pPr>
        <w:ind w:left="1949" w:hanging="322"/>
      </w:pPr>
      <w:rPr>
        <w:rFonts w:hint="default"/>
      </w:rPr>
    </w:lvl>
    <w:lvl w:ilvl="3" w:tentative="0">
      <w:start w:val="0"/>
      <w:numFmt w:val="bullet"/>
      <w:lvlText w:val="•"/>
      <w:lvlJc w:val="left"/>
      <w:pPr>
        <w:ind w:left="2823" w:hanging="322"/>
      </w:pPr>
      <w:rPr>
        <w:rFonts w:hint="default"/>
      </w:rPr>
    </w:lvl>
    <w:lvl w:ilvl="4" w:tentative="0">
      <w:start w:val="0"/>
      <w:numFmt w:val="bullet"/>
      <w:lvlText w:val="•"/>
      <w:lvlJc w:val="left"/>
      <w:pPr>
        <w:ind w:left="3698" w:hanging="322"/>
      </w:pPr>
      <w:rPr>
        <w:rFonts w:hint="default"/>
      </w:rPr>
    </w:lvl>
    <w:lvl w:ilvl="5" w:tentative="0">
      <w:start w:val="0"/>
      <w:numFmt w:val="bullet"/>
      <w:lvlText w:val="•"/>
      <w:lvlJc w:val="left"/>
      <w:pPr>
        <w:ind w:left="4573" w:hanging="322"/>
      </w:pPr>
      <w:rPr>
        <w:rFonts w:hint="default"/>
      </w:rPr>
    </w:lvl>
    <w:lvl w:ilvl="6" w:tentative="0">
      <w:start w:val="0"/>
      <w:numFmt w:val="bullet"/>
      <w:lvlText w:val="•"/>
      <w:lvlJc w:val="left"/>
      <w:pPr>
        <w:ind w:left="5447" w:hanging="322"/>
      </w:pPr>
      <w:rPr>
        <w:rFonts w:hint="default"/>
      </w:rPr>
    </w:lvl>
    <w:lvl w:ilvl="7" w:tentative="0">
      <w:start w:val="0"/>
      <w:numFmt w:val="bullet"/>
      <w:lvlText w:val="•"/>
      <w:lvlJc w:val="left"/>
      <w:pPr>
        <w:ind w:left="6322" w:hanging="322"/>
      </w:pPr>
      <w:rPr>
        <w:rFonts w:hint="default"/>
      </w:rPr>
    </w:lvl>
    <w:lvl w:ilvl="8" w:tentative="0">
      <w:start w:val="0"/>
      <w:numFmt w:val="bullet"/>
      <w:lvlText w:val="•"/>
      <w:lvlJc w:val="left"/>
      <w:pPr>
        <w:ind w:left="7196" w:hanging="322"/>
      </w:pPr>
      <w:rPr>
        <w:rFonts w:hint="default"/>
      </w:rPr>
    </w:lvl>
  </w:abstractNum>
  <w:abstractNum w:abstractNumId="6">
    <w:nsid w:val="420C153B"/>
    <w:multiLevelType w:val="multilevel"/>
    <w:tmpl w:val="420C153B"/>
    <w:lvl w:ilvl="0" w:tentative="0">
      <w:start w:val="1"/>
      <w:numFmt w:val="decimal"/>
      <w:pStyle w:val="18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ZGRkNWM0MDg4MjNlNDY2ZGQyNmM4ZDEyODVjODYifQ=="/>
    <w:docVar w:name="KGWebUrl" w:val="http://jszfcg.jsczt.cn/jszc/gateWay/joffice/office?access_token=8209c385-26e4-4f43-ae90-7c756311020f"/>
    <w:docVar w:name="KSO_WPS_MARK_KEY" w:val="12720b38-13fa-4835-8ca1-1643e6a7acce"/>
  </w:docVars>
  <w:rsids>
    <w:rsidRoot w:val="00172A27"/>
    <w:rsid w:val="00003393"/>
    <w:rsid w:val="00006F19"/>
    <w:rsid w:val="000073B3"/>
    <w:rsid w:val="00010415"/>
    <w:rsid w:val="00014AFB"/>
    <w:rsid w:val="00014EF7"/>
    <w:rsid w:val="00020734"/>
    <w:rsid w:val="00020F27"/>
    <w:rsid w:val="00020FB4"/>
    <w:rsid w:val="00021558"/>
    <w:rsid w:val="00021924"/>
    <w:rsid w:val="000238EF"/>
    <w:rsid w:val="00026151"/>
    <w:rsid w:val="00027F3E"/>
    <w:rsid w:val="0003120D"/>
    <w:rsid w:val="00034925"/>
    <w:rsid w:val="00042B98"/>
    <w:rsid w:val="0004312D"/>
    <w:rsid w:val="00052AB4"/>
    <w:rsid w:val="000551CF"/>
    <w:rsid w:val="000574A6"/>
    <w:rsid w:val="00060A9A"/>
    <w:rsid w:val="00061175"/>
    <w:rsid w:val="00061780"/>
    <w:rsid w:val="00063273"/>
    <w:rsid w:val="0006428D"/>
    <w:rsid w:val="00067507"/>
    <w:rsid w:val="00072B44"/>
    <w:rsid w:val="00077E41"/>
    <w:rsid w:val="00081948"/>
    <w:rsid w:val="00084DE5"/>
    <w:rsid w:val="00085982"/>
    <w:rsid w:val="000871C7"/>
    <w:rsid w:val="00087F33"/>
    <w:rsid w:val="00090315"/>
    <w:rsid w:val="000911AA"/>
    <w:rsid w:val="00092796"/>
    <w:rsid w:val="000938B4"/>
    <w:rsid w:val="00095DC6"/>
    <w:rsid w:val="000A0041"/>
    <w:rsid w:val="000A3C28"/>
    <w:rsid w:val="000A3F14"/>
    <w:rsid w:val="000A4EDC"/>
    <w:rsid w:val="000A5AED"/>
    <w:rsid w:val="000A6C4F"/>
    <w:rsid w:val="000B03F4"/>
    <w:rsid w:val="000B2890"/>
    <w:rsid w:val="000B37E4"/>
    <w:rsid w:val="000B51AE"/>
    <w:rsid w:val="000B60C1"/>
    <w:rsid w:val="000B654D"/>
    <w:rsid w:val="000C4E2C"/>
    <w:rsid w:val="000C5238"/>
    <w:rsid w:val="000C5D14"/>
    <w:rsid w:val="000D110F"/>
    <w:rsid w:val="000D4AD6"/>
    <w:rsid w:val="000D4AFA"/>
    <w:rsid w:val="000D5212"/>
    <w:rsid w:val="000D607D"/>
    <w:rsid w:val="000E1FB4"/>
    <w:rsid w:val="000E41EF"/>
    <w:rsid w:val="000E4429"/>
    <w:rsid w:val="000E4B01"/>
    <w:rsid w:val="000E5313"/>
    <w:rsid w:val="000E79A4"/>
    <w:rsid w:val="000F4BDD"/>
    <w:rsid w:val="00100CBF"/>
    <w:rsid w:val="00101C7F"/>
    <w:rsid w:val="00102096"/>
    <w:rsid w:val="001028B3"/>
    <w:rsid w:val="0010416E"/>
    <w:rsid w:val="0010640A"/>
    <w:rsid w:val="0010739D"/>
    <w:rsid w:val="00107626"/>
    <w:rsid w:val="00110960"/>
    <w:rsid w:val="0011279C"/>
    <w:rsid w:val="00113FE5"/>
    <w:rsid w:val="00116377"/>
    <w:rsid w:val="00120666"/>
    <w:rsid w:val="0012141B"/>
    <w:rsid w:val="00121461"/>
    <w:rsid w:val="00122617"/>
    <w:rsid w:val="00123B0D"/>
    <w:rsid w:val="001248AA"/>
    <w:rsid w:val="00124ED1"/>
    <w:rsid w:val="001253DE"/>
    <w:rsid w:val="0012689E"/>
    <w:rsid w:val="001315E9"/>
    <w:rsid w:val="00132BA8"/>
    <w:rsid w:val="00136902"/>
    <w:rsid w:val="00137B7C"/>
    <w:rsid w:val="00142558"/>
    <w:rsid w:val="0014270C"/>
    <w:rsid w:val="00142A7C"/>
    <w:rsid w:val="0014671B"/>
    <w:rsid w:val="001468EE"/>
    <w:rsid w:val="00152E44"/>
    <w:rsid w:val="00154637"/>
    <w:rsid w:val="00155C8A"/>
    <w:rsid w:val="00156733"/>
    <w:rsid w:val="00164465"/>
    <w:rsid w:val="001649B8"/>
    <w:rsid w:val="0016558F"/>
    <w:rsid w:val="001706BC"/>
    <w:rsid w:val="0017202A"/>
    <w:rsid w:val="00172A27"/>
    <w:rsid w:val="001730B0"/>
    <w:rsid w:val="00175052"/>
    <w:rsid w:val="001757BB"/>
    <w:rsid w:val="00180909"/>
    <w:rsid w:val="001849B2"/>
    <w:rsid w:val="0018578D"/>
    <w:rsid w:val="00187C96"/>
    <w:rsid w:val="00190086"/>
    <w:rsid w:val="00190CF0"/>
    <w:rsid w:val="001930CB"/>
    <w:rsid w:val="00193A6A"/>
    <w:rsid w:val="001A0F03"/>
    <w:rsid w:val="001A2000"/>
    <w:rsid w:val="001A272F"/>
    <w:rsid w:val="001A417A"/>
    <w:rsid w:val="001A500B"/>
    <w:rsid w:val="001B4589"/>
    <w:rsid w:val="001B616A"/>
    <w:rsid w:val="001B6597"/>
    <w:rsid w:val="001C0F09"/>
    <w:rsid w:val="001C1DBB"/>
    <w:rsid w:val="001C45C4"/>
    <w:rsid w:val="001C520E"/>
    <w:rsid w:val="001C580C"/>
    <w:rsid w:val="001C58ED"/>
    <w:rsid w:val="001C5918"/>
    <w:rsid w:val="001C6731"/>
    <w:rsid w:val="001C6864"/>
    <w:rsid w:val="001D279D"/>
    <w:rsid w:val="001D3D15"/>
    <w:rsid w:val="001E2191"/>
    <w:rsid w:val="001E255E"/>
    <w:rsid w:val="001E2C75"/>
    <w:rsid w:val="001E2EEA"/>
    <w:rsid w:val="001E4AF6"/>
    <w:rsid w:val="001E6ED0"/>
    <w:rsid w:val="001F00B3"/>
    <w:rsid w:val="001F198A"/>
    <w:rsid w:val="001F2D52"/>
    <w:rsid w:val="001F2D78"/>
    <w:rsid w:val="001F3B30"/>
    <w:rsid w:val="001F638B"/>
    <w:rsid w:val="0020072B"/>
    <w:rsid w:val="00201E68"/>
    <w:rsid w:val="00202092"/>
    <w:rsid w:val="0020367B"/>
    <w:rsid w:val="00204F62"/>
    <w:rsid w:val="002051B8"/>
    <w:rsid w:val="00205FA9"/>
    <w:rsid w:val="002158FB"/>
    <w:rsid w:val="00215DEF"/>
    <w:rsid w:val="00216007"/>
    <w:rsid w:val="002212D5"/>
    <w:rsid w:val="00222749"/>
    <w:rsid w:val="0022468B"/>
    <w:rsid w:val="002257AA"/>
    <w:rsid w:val="00225867"/>
    <w:rsid w:val="002265D0"/>
    <w:rsid w:val="00226DBE"/>
    <w:rsid w:val="002304F3"/>
    <w:rsid w:val="00232F42"/>
    <w:rsid w:val="0023471E"/>
    <w:rsid w:val="0023615E"/>
    <w:rsid w:val="00237873"/>
    <w:rsid w:val="00242025"/>
    <w:rsid w:val="00250C25"/>
    <w:rsid w:val="00251391"/>
    <w:rsid w:val="0025159C"/>
    <w:rsid w:val="002527D1"/>
    <w:rsid w:val="00252D8A"/>
    <w:rsid w:val="00254390"/>
    <w:rsid w:val="00255A0D"/>
    <w:rsid w:val="00257673"/>
    <w:rsid w:val="00257A0C"/>
    <w:rsid w:val="00260BB4"/>
    <w:rsid w:val="0026258C"/>
    <w:rsid w:val="0026309A"/>
    <w:rsid w:val="002635D1"/>
    <w:rsid w:val="0026626F"/>
    <w:rsid w:val="00266E3B"/>
    <w:rsid w:val="002707F6"/>
    <w:rsid w:val="00270FD4"/>
    <w:rsid w:val="00271C9F"/>
    <w:rsid w:val="002724ED"/>
    <w:rsid w:val="00273D4A"/>
    <w:rsid w:val="00274F29"/>
    <w:rsid w:val="00277236"/>
    <w:rsid w:val="002875AE"/>
    <w:rsid w:val="00290901"/>
    <w:rsid w:val="00290912"/>
    <w:rsid w:val="00291D80"/>
    <w:rsid w:val="00291ED8"/>
    <w:rsid w:val="002963D9"/>
    <w:rsid w:val="002977A9"/>
    <w:rsid w:val="00297F97"/>
    <w:rsid w:val="002A2747"/>
    <w:rsid w:val="002A3C5A"/>
    <w:rsid w:val="002B0B75"/>
    <w:rsid w:val="002B217E"/>
    <w:rsid w:val="002B24C1"/>
    <w:rsid w:val="002B24CD"/>
    <w:rsid w:val="002B2AC4"/>
    <w:rsid w:val="002B5F30"/>
    <w:rsid w:val="002B6CCA"/>
    <w:rsid w:val="002B7F43"/>
    <w:rsid w:val="002C007A"/>
    <w:rsid w:val="002C325F"/>
    <w:rsid w:val="002C41BE"/>
    <w:rsid w:val="002C4A74"/>
    <w:rsid w:val="002C755D"/>
    <w:rsid w:val="002C781F"/>
    <w:rsid w:val="002D117C"/>
    <w:rsid w:val="002D3C0F"/>
    <w:rsid w:val="002D4427"/>
    <w:rsid w:val="002D58D6"/>
    <w:rsid w:val="002D5DCA"/>
    <w:rsid w:val="002E082B"/>
    <w:rsid w:val="002E1162"/>
    <w:rsid w:val="002E56BB"/>
    <w:rsid w:val="002E5B59"/>
    <w:rsid w:val="002F0047"/>
    <w:rsid w:val="002F3ACB"/>
    <w:rsid w:val="002F58FC"/>
    <w:rsid w:val="002F627C"/>
    <w:rsid w:val="002F754A"/>
    <w:rsid w:val="00301AD9"/>
    <w:rsid w:val="003030CD"/>
    <w:rsid w:val="00305808"/>
    <w:rsid w:val="00306ACA"/>
    <w:rsid w:val="00310534"/>
    <w:rsid w:val="00310AB2"/>
    <w:rsid w:val="00310EFB"/>
    <w:rsid w:val="00312083"/>
    <w:rsid w:val="00313E9B"/>
    <w:rsid w:val="00314503"/>
    <w:rsid w:val="00314E43"/>
    <w:rsid w:val="00315B65"/>
    <w:rsid w:val="00324258"/>
    <w:rsid w:val="003243CD"/>
    <w:rsid w:val="003255CB"/>
    <w:rsid w:val="00330C50"/>
    <w:rsid w:val="00332384"/>
    <w:rsid w:val="0033534B"/>
    <w:rsid w:val="00336569"/>
    <w:rsid w:val="00336BEE"/>
    <w:rsid w:val="00337AAA"/>
    <w:rsid w:val="00341AD7"/>
    <w:rsid w:val="00343821"/>
    <w:rsid w:val="00343FAB"/>
    <w:rsid w:val="00344664"/>
    <w:rsid w:val="00344E5D"/>
    <w:rsid w:val="003458FF"/>
    <w:rsid w:val="00346BD7"/>
    <w:rsid w:val="00346C76"/>
    <w:rsid w:val="00347B09"/>
    <w:rsid w:val="00352EEF"/>
    <w:rsid w:val="00353091"/>
    <w:rsid w:val="00355DDB"/>
    <w:rsid w:val="003562C3"/>
    <w:rsid w:val="003567EA"/>
    <w:rsid w:val="0035785E"/>
    <w:rsid w:val="00364CC7"/>
    <w:rsid w:val="0036657C"/>
    <w:rsid w:val="00367ABB"/>
    <w:rsid w:val="00371B67"/>
    <w:rsid w:val="003726DA"/>
    <w:rsid w:val="00374E32"/>
    <w:rsid w:val="003772F8"/>
    <w:rsid w:val="003801BB"/>
    <w:rsid w:val="003831B8"/>
    <w:rsid w:val="00383928"/>
    <w:rsid w:val="00383DBE"/>
    <w:rsid w:val="00384B42"/>
    <w:rsid w:val="00385DF7"/>
    <w:rsid w:val="00386030"/>
    <w:rsid w:val="003865D5"/>
    <w:rsid w:val="00391A56"/>
    <w:rsid w:val="00392DE7"/>
    <w:rsid w:val="00395D8D"/>
    <w:rsid w:val="0039674C"/>
    <w:rsid w:val="003A1573"/>
    <w:rsid w:val="003A4122"/>
    <w:rsid w:val="003A4E2E"/>
    <w:rsid w:val="003A677E"/>
    <w:rsid w:val="003B1D72"/>
    <w:rsid w:val="003B2A76"/>
    <w:rsid w:val="003B56B4"/>
    <w:rsid w:val="003B6CF0"/>
    <w:rsid w:val="003B7DD0"/>
    <w:rsid w:val="003C03F0"/>
    <w:rsid w:val="003C0BD4"/>
    <w:rsid w:val="003C2C99"/>
    <w:rsid w:val="003C4D5B"/>
    <w:rsid w:val="003C5409"/>
    <w:rsid w:val="003D014B"/>
    <w:rsid w:val="003D1CD6"/>
    <w:rsid w:val="003D2C64"/>
    <w:rsid w:val="003D2FC7"/>
    <w:rsid w:val="003D4FF1"/>
    <w:rsid w:val="003D5774"/>
    <w:rsid w:val="003D5F6E"/>
    <w:rsid w:val="003D68D8"/>
    <w:rsid w:val="003E0EED"/>
    <w:rsid w:val="003E250E"/>
    <w:rsid w:val="003E43FF"/>
    <w:rsid w:val="003F0D4C"/>
    <w:rsid w:val="003F45DC"/>
    <w:rsid w:val="003F5AE0"/>
    <w:rsid w:val="003F72CC"/>
    <w:rsid w:val="003F794C"/>
    <w:rsid w:val="00400C6C"/>
    <w:rsid w:val="00401FCD"/>
    <w:rsid w:val="00403C08"/>
    <w:rsid w:val="00410175"/>
    <w:rsid w:val="00412D01"/>
    <w:rsid w:val="00413A19"/>
    <w:rsid w:val="00414575"/>
    <w:rsid w:val="00414687"/>
    <w:rsid w:val="00415160"/>
    <w:rsid w:val="00415F3B"/>
    <w:rsid w:val="0042088B"/>
    <w:rsid w:val="004229F7"/>
    <w:rsid w:val="00424B5F"/>
    <w:rsid w:val="00424E6E"/>
    <w:rsid w:val="004256C7"/>
    <w:rsid w:val="00426C36"/>
    <w:rsid w:val="0042701F"/>
    <w:rsid w:val="00431BCA"/>
    <w:rsid w:val="0043235B"/>
    <w:rsid w:val="004341ED"/>
    <w:rsid w:val="004365EC"/>
    <w:rsid w:val="0044006B"/>
    <w:rsid w:val="00443354"/>
    <w:rsid w:val="00444074"/>
    <w:rsid w:val="0044689F"/>
    <w:rsid w:val="004473D1"/>
    <w:rsid w:val="0045029B"/>
    <w:rsid w:val="00454290"/>
    <w:rsid w:val="0045607D"/>
    <w:rsid w:val="00461828"/>
    <w:rsid w:val="00464ED5"/>
    <w:rsid w:val="00470338"/>
    <w:rsid w:val="004721B6"/>
    <w:rsid w:val="00472A82"/>
    <w:rsid w:val="004766E1"/>
    <w:rsid w:val="00476758"/>
    <w:rsid w:val="004777A1"/>
    <w:rsid w:val="004833D3"/>
    <w:rsid w:val="00483692"/>
    <w:rsid w:val="00484D8B"/>
    <w:rsid w:val="00486CA6"/>
    <w:rsid w:val="00487726"/>
    <w:rsid w:val="00491EF1"/>
    <w:rsid w:val="004938B4"/>
    <w:rsid w:val="00496D50"/>
    <w:rsid w:val="004B3857"/>
    <w:rsid w:val="004B4BC5"/>
    <w:rsid w:val="004B52E4"/>
    <w:rsid w:val="004B5EC8"/>
    <w:rsid w:val="004C1371"/>
    <w:rsid w:val="004C159D"/>
    <w:rsid w:val="004C45A9"/>
    <w:rsid w:val="004C6D4A"/>
    <w:rsid w:val="004D15E5"/>
    <w:rsid w:val="004D1788"/>
    <w:rsid w:val="004D273D"/>
    <w:rsid w:val="004D3FF7"/>
    <w:rsid w:val="004E03D8"/>
    <w:rsid w:val="004E05C6"/>
    <w:rsid w:val="004E0637"/>
    <w:rsid w:val="004E099F"/>
    <w:rsid w:val="004E3C02"/>
    <w:rsid w:val="004E3D45"/>
    <w:rsid w:val="004E7C71"/>
    <w:rsid w:val="004F1538"/>
    <w:rsid w:val="004F2744"/>
    <w:rsid w:val="004F2EB4"/>
    <w:rsid w:val="004F5030"/>
    <w:rsid w:val="004F625B"/>
    <w:rsid w:val="004F6B74"/>
    <w:rsid w:val="00501F32"/>
    <w:rsid w:val="00502440"/>
    <w:rsid w:val="00502FD6"/>
    <w:rsid w:val="005104F7"/>
    <w:rsid w:val="00512522"/>
    <w:rsid w:val="00514970"/>
    <w:rsid w:val="00520945"/>
    <w:rsid w:val="00521703"/>
    <w:rsid w:val="00522701"/>
    <w:rsid w:val="0052284F"/>
    <w:rsid w:val="0052312A"/>
    <w:rsid w:val="00523B3E"/>
    <w:rsid w:val="00524386"/>
    <w:rsid w:val="00530B25"/>
    <w:rsid w:val="00531EAD"/>
    <w:rsid w:val="00532641"/>
    <w:rsid w:val="00535BC9"/>
    <w:rsid w:val="00537A49"/>
    <w:rsid w:val="00541530"/>
    <w:rsid w:val="00542C90"/>
    <w:rsid w:val="00542D65"/>
    <w:rsid w:val="005432B0"/>
    <w:rsid w:val="005439B9"/>
    <w:rsid w:val="00543F74"/>
    <w:rsid w:val="0054405A"/>
    <w:rsid w:val="005441DB"/>
    <w:rsid w:val="00544641"/>
    <w:rsid w:val="00544AB9"/>
    <w:rsid w:val="00546BF9"/>
    <w:rsid w:val="005477AB"/>
    <w:rsid w:val="005510E9"/>
    <w:rsid w:val="005522AA"/>
    <w:rsid w:val="00552375"/>
    <w:rsid w:val="00552B62"/>
    <w:rsid w:val="005536FD"/>
    <w:rsid w:val="00553BFD"/>
    <w:rsid w:val="00560CFA"/>
    <w:rsid w:val="00561843"/>
    <w:rsid w:val="005629EF"/>
    <w:rsid w:val="00562B11"/>
    <w:rsid w:val="005661C0"/>
    <w:rsid w:val="00570E83"/>
    <w:rsid w:val="00571FEF"/>
    <w:rsid w:val="00572198"/>
    <w:rsid w:val="00573812"/>
    <w:rsid w:val="00573943"/>
    <w:rsid w:val="00574798"/>
    <w:rsid w:val="005844C3"/>
    <w:rsid w:val="0058669C"/>
    <w:rsid w:val="00586A49"/>
    <w:rsid w:val="00587557"/>
    <w:rsid w:val="00587678"/>
    <w:rsid w:val="00592AAC"/>
    <w:rsid w:val="00594EB4"/>
    <w:rsid w:val="005A02E4"/>
    <w:rsid w:val="005A086F"/>
    <w:rsid w:val="005A4840"/>
    <w:rsid w:val="005A618B"/>
    <w:rsid w:val="005A6397"/>
    <w:rsid w:val="005A6B50"/>
    <w:rsid w:val="005A6D19"/>
    <w:rsid w:val="005B1A87"/>
    <w:rsid w:val="005B1FBC"/>
    <w:rsid w:val="005B2678"/>
    <w:rsid w:val="005B5458"/>
    <w:rsid w:val="005B6C84"/>
    <w:rsid w:val="005C0353"/>
    <w:rsid w:val="005C4BDD"/>
    <w:rsid w:val="005C52C6"/>
    <w:rsid w:val="005C5AA8"/>
    <w:rsid w:val="005D090B"/>
    <w:rsid w:val="005D2048"/>
    <w:rsid w:val="005D3607"/>
    <w:rsid w:val="005D411E"/>
    <w:rsid w:val="005D5F49"/>
    <w:rsid w:val="005D7CCB"/>
    <w:rsid w:val="005E02B0"/>
    <w:rsid w:val="005E077D"/>
    <w:rsid w:val="005E1DA5"/>
    <w:rsid w:val="005E3446"/>
    <w:rsid w:val="005E374C"/>
    <w:rsid w:val="005E519A"/>
    <w:rsid w:val="005F1C9C"/>
    <w:rsid w:val="005F1E04"/>
    <w:rsid w:val="005F3809"/>
    <w:rsid w:val="00601D18"/>
    <w:rsid w:val="00602825"/>
    <w:rsid w:val="006060B1"/>
    <w:rsid w:val="00607B22"/>
    <w:rsid w:val="00610931"/>
    <w:rsid w:val="00610AC9"/>
    <w:rsid w:val="006135DE"/>
    <w:rsid w:val="006150EF"/>
    <w:rsid w:val="00615198"/>
    <w:rsid w:val="00617DDD"/>
    <w:rsid w:val="00620DCB"/>
    <w:rsid w:val="006212A1"/>
    <w:rsid w:val="0062170A"/>
    <w:rsid w:val="006240A9"/>
    <w:rsid w:val="006317B5"/>
    <w:rsid w:val="006327B7"/>
    <w:rsid w:val="00637540"/>
    <w:rsid w:val="00637904"/>
    <w:rsid w:val="006403BF"/>
    <w:rsid w:val="00640F79"/>
    <w:rsid w:val="006414B5"/>
    <w:rsid w:val="00643D42"/>
    <w:rsid w:val="00647F8F"/>
    <w:rsid w:val="00652285"/>
    <w:rsid w:val="0065311A"/>
    <w:rsid w:val="00653FB4"/>
    <w:rsid w:val="006550F3"/>
    <w:rsid w:val="0065518E"/>
    <w:rsid w:val="00657AA4"/>
    <w:rsid w:val="006609C6"/>
    <w:rsid w:val="00661709"/>
    <w:rsid w:val="00661872"/>
    <w:rsid w:val="00666E98"/>
    <w:rsid w:val="00667F35"/>
    <w:rsid w:val="006707FB"/>
    <w:rsid w:val="006712AA"/>
    <w:rsid w:val="00671F8C"/>
    <w:rsid w:val="0067481A"/>
    <w:rsid w:val="006758E7"/>
    <w:rsid w:val="0068309B"/>
    <w:rsid w:val="00683B35"/>
    <w:rsid w:val="00684005"/>
    <w:rsid w:val="00685A68"/>
    <w:rsid w:val="0068675D"/>
    <w:rsid w:val="0069180B"/>
    <w:rsid w:val="00693997"/>
    <w:rsid w:val="0069433D"/>
    <w:rsid w:val="006943E7"/>
    <w:rsid w:val="00694948"/>
    <w:rsid w:val="006951D1"/>
    <w:rsid w:val="00697A1C"/>
    <w:rsid w:val="00697E91"/>
    <w:rsid w:val="006A2630"/>
    <w:rsid w:val="006A2866"/>
    <w:rsid w:val="006A508A"/>
    <w:rsid w:val="006A5621"/>
    <w:rsid w:val="006A5CE7"/>
    <w:rsid w:val="006A647B"/>
    <w:rsid w:val="006A6816"/>
    <w:rsid w:val="006A7795"/>
    <w:rsid w:val="006B5A1A"/>
    <w:rsid w:val="006C1086"/>
    <w:rsid w:val="006C6ACD"/>
    <w:rsid w:val="006D1693"/>
    <w:rsid w:val="006D1EB2"/>
    <w:rsid w:val="006D2438"/>
    <w:rsid w:val="006D4193"/>
    <w:rsid w:val="006D4A59"/>
    <w:rsid w:val="006D4E50"/>
    <w:rsid w:val="006D5392"/>
    <w:rsid w:val="006D62A0"/>
    <w:rsid w:val="006D70D4"/>
    <w:rsid w:val="006E25F2"/>
    <w:rsid w:val="006E26B0"/>
    <w:rsid w:val="006E28C7"/>
    <w:rsid w:val="006E55C1"/>
    <w:rsid w:val="006E728B"/>
    <w:rsid w:val="006F02AC"/>
    <w:rsid w:val="006F3332"/>
    <w:rsid w:val="006F4D91"/>
    <w:rsid w:val="00701B44"/>
    <w:rsid w:val="007032CE"/>
    <w:rsid w:val="00705F83"/>
    <w:rsid w:val="00706B3E"/>
    <w:rsid w:val="00706BE9"/>
    <w:rsid w:val="00707407"/>
    <w:rsid w:val="00710347"/>
    <w:rsid w:val="007123FB"/>
    <w:rsid w:val="0071403E"/>
    <w:rsid w:val="00714982"/>
    <w:rsid w:val="00724D84"/>
    <w:rsid w:val="00727443"/>
    <w:rsid w:val="00733588"/>
    <w:rsid w:val="00733D4F"/>
    <w:rsid w:val="00736CD1"/>
    <w:rsid w:val="00741CC1"/>
    <w:rsid w:val="007421B3"/>
    <w:rsid w:val="00742A9F"/>
    <w:rsid w:val="007438F2"/>
    <w:rsid w:val="007456DC"/>
    <w:rsid w:val="0075052B"/>
    <w:rsid w:val="0075112E"/>
    <w:rsid w:val="00760109"/>
    <w:rsid w:val="00760C7E"/>
    <w:rsid w:val="00760DB3"/>
    <w:rsid w:val="00761FC3"/>
    <w:rsid w:val="007666BA"/>
    <w:rsid w:val="00772653"/>
    <w:rsid w:val="00773027"/>
    <w:rsid w:val="00775164"/>
    <w:rsid w:val="007767D1"/>
    <w:rsid w:val="00776B55"/>
    <w:rsid w:val="00781717"/>
    <w:rsid w:val="007849EA"/>
    <w:rsid w:val="00786C61"/>
    <w:rsid w:val="00787355"/>
    <w:rsid w:val="007948F3"/>
    <w:rsid w:val="007964DD"/>
    <w:rsid w:val="00796B60"/>
    <w:rsid w:val="00796C4F"/>
    <w:rsid w:val="00797A48"/>
    <w:rsid w:val="007A05AA"/>
    <w:rsid w:val="007A16A0"/>
    <w:rsid w:val="007A1927"/>
    <w:rsid w:val="007A2E6E"/>
    <w:rsid w:val="007A3E56"/>
    <w:rsid w:val="007A6E0C"/>
    <w:rsid w:val="007A7CC8"/>
    <w:rsid w:val="007B0283"/>
    <w:rsid w:val="007B045B"/>
    <w:rsid w:val="007B09BB"/>
    <w:rsid w:val="007B0AF6"/>
    <w:rsid w:val="007B389C"/>
    <w:rsid w:val="007B4684"/>
    <w:rsid w:val="007B585E"/>
    <w:rsid w:val="007B5BE7"/>
    <w:rsid w:val="007B5F1D"/>
    <w:rsid w:val="007B6A9B"/>
    <w:rsid w:val="007C0B4F"/>
    <w:rsid w:val="007C2A4B"/>
    <w:rsid w:val="007C3A20"/>
    <w:rsid w:val="007C44D3"/>
    <w:rsid w:val="007D2065"/>
    <w:rsid w:val="007D2857"/>
    <w:rsid w:val="007D2B5D"/>
    <w:rsid w:val="007D45EF"/>
    <w:rsid w:val="007D48B9"/>
    <w:rsid w:val="007D594A"/>
    <w:rsid w:val="007D5D51"/>
    <w:rsid w:val="007D6259"/>
    <w:rsid w:val="007D7484"/>
    <w:rsid w:val="007E2E24"/>
    <w:rsid w:val="007E3B2A"/>
    <w:rsid w:val="007E5BCB"/>
    <w:rsid w:val="007F1B25"/>
    <w:rsid w:val="007F57EE"/>
    <w:rsid w:val="008001A1"/>
    <w:rsid w:val="00803CBD"/>
    <w:rsid w:val="008053E0"/>
    <w:rsid w:val="008068ED"/>
    <w:rsid w:val="00811601"/>
    <w:rsid w:val="0081315A"/>
    <w:rsid w:val="00814664"/>
    <w:rsid w:val="00814EDA"/>
    <w:rsid w:val="00820162"/>
    <w:rsid w:val="00820971"/>
    <w:rsid w:val="00821681"/>
    <w:rsid w:val="0082183F"/>
    <w:rsid w:val="00821D00"/>
    <w:rsid w:val="00822C85"/>
    <w:rsid w:val="00822D2F"/>
    <w:rsid w:val="00824113"/>
    <w:rsid w:val="00831C5D"/>
    <w:rsid w:val="008324B4"/>
    <w:rsid w:val="008350C4"/>
    <w:rsid w:val="00835FD2"/>
    <w:rsid w:val="008369F7"/>
    <w:rsid w:val="008402CA"/>
    <w:rsid w:val="00843803"/>
    <w:rsid w:val="008446BE"/>
    <w:rsid w:val="00844F05"/>
    <w:rsid w:val="008456CA"/>
    <w:rsid w:val="00845DB4"/>
    <w:rsid w:val="00850D79"/>
    <w:rsid w:val="0085486B"/>
    <w:rsid w:val="00854E62"/>
    <w:rsid w:val="0086075A"/>
    <w:rsid w:val="00860F25"/>
    <w:rsid w:val="0086525D"/>
    <w:rsid w:val="00866772"/>
    <w:rsid w:val="00867A14"/>
    <w:rsid w:val="008707B2"/>
    <w:rsid w:val="00870C9D"/>
    <w:rsid w:val="0087174E"/>
    <w:rsid w:val="00871A23"/>
    <w:rsid w:val="00871EBC"/>
    <w:rsid w:val="008730A3"/>
    <w:rsid w:val="0087378D"/>
    <w:rsid w:val="00875002"/>
    <w:rsid w:val="00875144"/>
    <w:rsid w:val="00876AEC"/>
    <w:rsid w:val="00876C17"/>
    <w:rsid w:val="00883809"/>
    <w:rsid w:val="0088768D"/>
    <w:rsid w:val="00893C12"/>
    <w:rsid w:val="008944F7"/>
    <w:rsid w:val="00894C84"/>
    <w:rsid w:val="008A2F34"/>
    <w:rsid w:val="008A4AB7"/>
    <w:rsid w:val="008B1700"/>
    <w:rsid w:val="008B19B6"/>
    <w:rsid w:val="008B1F29"/>
    <w:rsid w:val="008B1FDB"/>
    <w:rsid w:val="008B4597"/>
    <w:rsid w:val="008B5061"/>
    <w:rsid w:val="008B62F7"/>
    <w:rsid w:val="008B665A"/>
    <w:rsid w:val="008C1FCB"/>
    <w:rsid w:val="008D1429"/>
    <w:rsid w:val="008D523F"/>
    <w:rsid w:val="008D5965"/>
    <w:rsid w:val="008D73AC"/>
    <w:rsid w:val="008E0FD1"/>
    <w:rsid w:val="008E1634"/>
    <w:rsid w:val="008E272A"/>
    <w:rsid w:val="008E2A95"/>
    <w:rsid w:val="008E2CC3"/>
    <w:rsid w:val="008E30D6"/>
    <w:rsid w:val="008E3F41"/>
    <w:rsid w:val="008E6BC4"/>
    <w:rsid w:val="008F010A"/>
    <w:rsid w:val="008F19D4"/>
    <w:rsid w:val="008F22A6"/>
    <w:rsid w:val="008F2E12"/>
    <w:rsid w:val="008F4846"/>
    <w:rsid w:val="008F5C09"/>
    <w:rsid w:val="008F6E5B"/>
    <w:rsid w:val="008F701F"/>
    <w:rsid w:val="008F7038"/>
    <w:rsid w:val="008F70D5"/>
    <w:rsid w:val="008F7163"/>
    <w:rsid w:val="008F7BDA"/>
    <w:rsid w:val="00902E53"/>
    <w:rsid w:val="00903AE2"/>
    <w:rsid w:val="0090643A"/>
    <w:rsid w:val="00906F4F"/>
    <w:rsid w:val="00906F7F"/>
    <w:rsid w:val="0090757A"/>
    <w:rsid w:val="009102E5"/>
    <w:rsid w:val="0091185C"/>
    <w:rsid w:val="00915AF8"/>
    <w:rsid w:val="009202CC"/>
    <w:rsid w:val="00924E59"/>
    <w:rsid w:val="00930055"/>
    <w:rsid w:val="00930ABD"/>
    <w:rsid w:val="009324B4"/>
    <w:rsid w:val="00933282"/>
    <w:rsid w:val="00935017"/>
    <w:rsid w:val="009363DE"/>
    <w:rsid w:val="00941B3C"/>
    <w:rsid w:val="00942451"/>
    <w:rsid w:val="00944382"/>
    <w:rsid w:val="00944668"/>
    <w:rsid w:val="00946A0B"/>
    <w:rsid w:val="00947FDA"/>
    <w:rsid w:val="00954ADB"/>
    <w:rsid w:val="0095651B"/>
    <w:rsid w:val="00966AF2"/>
    <w:rsid w:val="00966DC1"/>
    <w:rsid w:val="00975742"/>
    <w:rsid w:val="00975859"/>
    <w:rsid w:val="0097628F"/>
    <w:rsid w:val="00976CD3"/>
    <w:rsid w:val="00983DAC"/>
    <w:rsid w:val="00985633"/>
    <w:rsid w:val="0098586E"/>
    <w:rsid w:val="009859D3"/>
    <w:rsid w:val="00985F76"/>
    <w:rsid w:val="00986B8F"/>
    <w:rsid w:val="00987CE3"/>
    <w:rsid w:val="00991C4A"/>
    <w:rsid w:val="00994503"/>
    <w:rsid w:val="009950FC"/>
    <w:rsid w:val="00995550"/>
    <w:rsid w:val="00995995"/>
    <w:rsid w:val="009A7149"/>
    <w:rsid w:val="009B0621"/>
    <w:rsid w:val="009B0FE8"/>
    <w:rsid w:val="009B108A"/>
    <w:rsid w:val="009B20C2"/>
    <w:rsid w:val="009B62EE"/>
    <w:rsid w:val="009B6B44"/>
    <w:rsid w:val="009C0B5F"/>
    <w:rsid w:val="009C2029"/>
    <w:rsid w:val="009C25D9"/>
    <w:rsid w:val="009C3081"/>
    <w:rsid w:val="009C4A7F"/>
    <w:rsid w:val="009C5174"/>
    <w:rsid w:val="009C67D6"/>
    <w:rsid w:val="009C718A"/>
    <w:rsid w:val="009C73C0"/>
    <w:rsid w:val="009C7671"/>
    <w:rsid w:val="009D0437"/>
    <w:rsid w:val="009D2342"/>
    <w:rsid w:val="009D3CB1"/>
    <w:rsid w:val="009D6027"/>
    <w:rsid w:val="009D751A"/>
    <w:rsid w:val="009E0D28"/>
    <w:rsid w:val="009E46EB"/>
    <w:rsid w:val="009E58D4"/>
    <w:rsid w:val="009E6C1B"/>
    <w:rsid w:val="009E7003"/>
    <w:rsid w:val="009F3079"/>
    <w:rsid w:val="009F33C1"/>
    <w:rsid w:val="009F4845"/>
    <w:rsid w:val="009F4D29"/>
    <w:rsid w:val="009F57DA"/>
    <w:rsid w:val="00A01C28"/>
    <w:rsid w:val="00A10264"/>
    <w:rsid w:val="00A109AD"/>
    <w:rsid w:val="00A10B19"/>
    <w:rsid w:val="00A11967"/>
    <w:rsid w:val="00A11B8C"/>
    <w:rsid w:val="00A15647"/>
    <w:rsid w:val="00A17C38"/>
    <w:rsid w:val="00A2133C"/>
    <w:rsid w:val="00A21503"/>
    <w:rsid w:val="00A23018"/>
    <w:rsid w:val="00A24D4C"/>
    <w:rsid w:val="00A25830"/>
    <w:rsid w:val="00A263D7"/>
    <w:rsid w:val="00A30A6B"/>
    <w:rsid w:val="00A30B41"/>
    <w:rsid w:val="00A30C09"/>
    <w:rsid w:val="00A31BA4"/>
    <w:rsid w:val="00A32809"/>
    <w:rsid w:val="00A3439C"/>
    <w:rsid w:val="00A349F4"/>
    <w:rsid w:val="00A35995"/>
    <w:rsid w:val="00A36FD6"/>
    <w:rsid w:val="00A37803"/>
    <w:rsid w:val="00A416AD"/>
    <w:rsid w:val="00A44D09"/>
    <w:rsid w:val="00A50964"/>
    <w:rsid w:val="00A51FF3"/>
    <w:rsid w:val="00A5341E"/>
    <w:rsid w:val="00A54996"/>
    <w:rsid w:val="00A56F29"/>
    <w:rsid w:val="00A57FC6"/>
    <w:rsid w:val="00A60E20"/>
    <w:rsid w:val="00A641F8"/>
    <w:rsid w:val="00A7097F"/>
    <w:rsid w:val="00A71EDC"/>
    <w:rsid w:val="00A72BFC"/>
    <w:rsid w:val="00A73A0E"/>
    <w:rsid w:val="00A73D25"/>
    <w:rsid w:val="00A74875"/>
    <w:rsid w:val="00A756BE"/>
    <w:rsid w:val="00A7730B"/>
    <w:rsid w:val="00A800A8"/>
    <w:rsid w:val="00A802EA"/>
    <w:rsid w:val="00A829EC"/>
    <w:rsid w:val="00A82CE9"/>
    <w:rsid w:val="00A875C3"/>
    <w:rsid w:val="00A9013B"/>
    <w:rsid w:val="00A90538"/>
    <w:rsid w:val="00A905AE"/>
    <w:rsid w:val="00A97F74"/>
    <w:rsid w:val="00AA0BC6"/>
    <w:rsid w:val="00AA0BD7"/>
    <w:rsid w:val="00AA2FCC"/>
    <w:rsid w:val="00AA33CC"/>
    <w:rsid w:val="00AA3977"/>
    <w:rsid w:val="00AA455F"/>
    <w:rsid w:val="00AA4C82"/>
    <w:rsid w:val="00AA6056"/>
    <w:rsid w:val="00AA7E0D"/>
    <w:rsid w:val="00AB4583"/>
    <w:rsid w:val="00AB57C2"/>
    <w:rsid w:val="00AB67DA"/>
    <w:rsid w:val="00AB7E0E"/>
    <w:rsid w:val="00AC0BC5"/>
    <w:rsid w:val="00AC103D"/>
    <w:rsid w:val="00AC3E9A"/>
    <w:rsid w:val="00AD090E"/>
    <w:rsid w:val="00AD32BE"/>
    <w:rsid w:val="00AD341F"/>
    <w:rsid w:val="00AD755A"/>
    <w:rsid w:val="00AE1C77"/>
    <w:rsid w:val="00AE2547"/>
    <w:rsid w:val="00AE29F5"/>
    <w:rsid w:val="00AE2A51"/>
    <w:rsid w:val="00AE2FC9"/>
    <w:rsid w:val="00AE36FF"/>
    <w:rsid w:val="00AE4023"/>
    <w:rsid w:val="00AE4586"/>
    <w:rsid w:val="00AE4BD5"/>
    <w:rsid w:val="00AE4EA0"/>
    <w:rsid w:val="00AE56E5"/>
    <w:rsid w:val="00AE679F"/>
    <w:rsid w:val="00AF09B7"/>
    <w:rsid w:val="00AF6E10"/>
    <w:rsid w:val="00B004DF"/>
    <w:rsid w:val="00B01A2F"/>
    <w:rsid w:val="00B0383B"/>
    <w:rsid w:val="00B03BCD"/>
    <w:rsid w:val="00B10B53"/>
    <w:rsid w:val="00B128ED"/>
    <w:rsid w:val="00B1438A"/>
    <w:rsid w:val="00B14C8A"/>
    <w:rsid w:val="00B15570"/>
    <w:rsid w:val="00B20076"/>
    <w:rsid w:val="00B2016D"/>
    <w:rsid w:val="00B20407"/>
    <w:rsid w:val="00B239CC"/>
    <w:rsid w:val="00B240A9"/>
    <w:rsid w:val="00B26B44"/>
    <w:rsid w:val="00B32BE9"/>
    <w:rsid w:val="00B33893"/>
    <w:rsid w:val="00B3436E"/>
    <w:rsid w:val="00B37E3C"/>
    <w:rsid w:val="00B41D56"/>
    <w:rsid w:val="00B4487A"/>
    <w:rsid w:val="00B460B4"/>
    <w:rsid w:val="00B5005D"/>
    <w:rsid w:val="00B507AE"/>
    <w:rsid w:val="00B546C8"/>
    <w:rsid w:val="00B548F3"/>
    <w:rsid w:val="00B60370"/>
    <w:rsid w:val="00B60CB6"/>
    <w:rsid w:val="00B61683"/>
    <w:rsid w:val="00B61D13"/>
    <w:rsid w:val="00B6209C"/>
    <w:rsid w:val="00B622D2"/>
    <w:rsid w:val="00B636B4"/>
    <w:rsid w:val="00B63F90"/>
    <w:rsid w:val="00B64592"/>
    <w:rsid w:val="00B66D41"/>
    <w:rsid w:val="00B67449"/>
    <w:rsid w:val="00B73B2B"/>
    <w:rsid w:val="00B74B4F"/>
    <w:rsid w:val="00B763F6"/>
    <w:rsid w:val="00B76F16"/>
    <w:rsid w:val="00B807A1"/>
    <w:rsid w:val="00B828EE"/>
    <w:rsid w:val="00B83806"/>
    <w:rsid w:val="00B85345"/>
    <w:rsid w:val="00B869DC"/>
    <w:rsid w:val="00B97A1D"/>
    <w:rsid w:val="00BA3644"/>
    <w:rsid w:val="00BA5D53"/>
    <w:rsid w:val="00BA6B96"/>
    <w:rsid w:val="00BB2FE5"/>
    <w:rsid w:val="00BB53E1"/>
    <w:rsid w:val="00BB67CF"/>
    <w:rsid w:val="00BC2C6B"/>
    <w:rsid w:val="00BC367E"/>
    <w:rsid w:val="00BC4F89"/>
    <w:rsid w:val="00BC520A"/>
    <w:rsid w:val="00BC5536"/>
    <w:rsid w:val="00BC79AA"/>
    <w:rsid w:val="00BD3BAE"/>
    <w:rsid w:val="00BD5243"/>
    <w:rsid w:val="00BD6192"/>
    <w:rsid w:val="00BD7DC5"/>
    <w:rsid w:val="00BE2433"/>
    <w:rsid w:val="00BE62BC"/>
    <w:rsid w:val="00BF13A0"/>
    <w:rsid w:val="00BF20CD"/>
    <w:rsid w:val="00BF30B7"/>
    <w:rsid w:val="00BF4C59"/>
    <w:rsid w:val="00BF521E"/>
    <w:rsid w:val="00C041BA"/>
    <w:rsid w:val="00C0532C"/>
    <w:rsid w:val="00C0576B"/>
    <w:rsid w:val="00C10A74"/>
    <w:rsid w:val="00C10AB6"/>
    <w:rsid w:val="00C10E72"/>
    <w:rsid w:val="00C113FF"/>
    <w:rsid w:val="00C11859"/>
    <w:rsid w:val="00C11C40"/>
    <w:rsid w:val="00C136C9"/>
    <w:rsid w:val="00C20EF1"/>
    <w:rsid w:val="00C2253B"/>
    <w:rsid w:val="00C22922"/>
    <w:rsid w:val="00C24873"/>
    <w:rsid w:val="00C26665"/>
    <w:rsid w:val="00C26ED3"/>
    <w:rsid w:val="00C27BDC"/>
    <w:rsid w:val="00C32284"/>
    <w:rsid w:val="00C32FC4"/>
    <w:rsid w:val="00C33ED0"/>
    <w:rsid w:val="00C35A3E"/>
    <w:rsid w:val="00C36E6F"/>
    <w:rsid w:val="00C37CFD"/>
    <w:rsid w:val="00C416AA"/>
    <w:rsid w:val="00C422F0"/>
    <w:rsid w:val="00C42E9D"/>
    <w:rsid w:val="00C435B8"/>
    <w:rsid w:val="00C43F80"/>
    <w:rsid w:val="00C4430A"/>
    <w:rsid w:val="00C4485B"/>
    <w:rsid w:val="00C4550E"/>
    <w:rsid w:val="00C50A2C"/>
    <w:rsid w:val="00C50AF7"/>
    <w:rsid w:val="00C51CCD"/>
    <w:rsid w:val="00C53924"/>
    <w:rsid w:val="00C61B6C"/>
    <w:rsid w:val="00C628D6"/>
    <w:rsid w:val="00C64E52"/>
    <w:rsid w:val="00C657AB"/>
    <w:rsid w:val="00C65956"/>
    <w:rsid w:val="00C6742D"/>
    <w:rsid w:val="00C67A71"/>
    <w:rsid w:val="00C700AC"/>
    <w:rsid w:val="00C70A8E"/>
    <w:rsid w:val="00C7169A"/>
    <w:rsid w:val="00C74165"/>
    <w:rsid w:val="00C741F1"/>
    <w:rsid w:val="00C7429C"/>
    <w:rsid w:val="00C75B23"/>
    <w:rsid w:val="00C7693A"/>
    <w:rsid w:val="00C8008C"/>
    <w:rsid w:val="00C81A6D"/>
    <w:rsid w:val="00C81BDF"/>
    <w:rsid w:val="00C851BA"/>
    <w:rsid w:val="00C859D1"/>
    <w:rsid w:val="00C8612B"/>
    <w:rsid w:val="00C90131"/>
    <w:rsid w:val="00C906CC"/>
    <w:rsid w:val="00C9411B"/>
    <w:rsid w:val="00C95660"/>
    <w:rsid w:val="00CA17C1"/>
    <w:rsid w:val="00CA3A60"/>
    <w:rsid w:val="00CA4A9C"/>
    <w:rsid w:val="00CA4C38"/>
    <w:rsid w:val="00CA77E2"/>
    <w:rsid w:val="00CA7828"/>
    <w:rsid w:val="00CB0757"/>
    <w:rsid w:val="00CB0B98"/>
    <w:rsid w:val="00CB1B1D"/>
    <w:rsid w:val="00CB1DFA"/>
    <w:rsid w:val="00CB20C9"/>
    <w:rsid w:val="00CB2156"/>
    <w:rsid w:val="00CB3986"/>
    <w:rsid w:val="00CB6849"/>
    <w:rsid w:val="00CB7987"/>
    <w:rsid w:val="00CB7ACB"/>
    <w:rsid w:val="00CC18C1"/>
    <w:rsid w:val="00CC432F"/>
    <w:rsid w:val="00CC4654"/>
    <w:rsid w:val="00CC5FAD"/>
    <w:rsid w:val="00CC70A7"/>
    <w:rsid w:val="00CD185F"/>
    <w:rsid w:val="00CD2288"/>
    <w:rsid w:val="00CD331D"/>
    <w:rsid w:val="00CD3332"/>
    <w:rsid w:val="00CD4E55"/>
    <w:rsid w:val="00CD54D7"/>
    <w:rsid w:val="00CD567B"/>
    <w:rsid w:val="00CD7173"/>
    <w:rsid w:val="00CD7F0C"/>
    <w:rsid w:val="00CE1B12"/>
    <w:rsid w:val="00CE2A00"/>
    <w:rsid w:val="00CE3BA9"/>
    <w:rsid w:val="00CE74B0"/>
    <w:rsid w:val="00CE7B44"/>
    <w:rsid w:val="00CF0929"/>
    <w:rsid w:val="00CF0DF6"/>
    <w:rsid w:val="00CF28EC"/>
    <w:rsid w:val="00CF29D5"/>
    <w:rsid w:val="00CF47AC"/>
    <w:rsid w:val="00CF59A3"/>
    <w:rsid w:val="00CF6876"/>
    <w:rsid w:val="00CF69F6"/>
    <w:rsid w:val="00D02710"/>
    <w:rsid w:val="00D03C91"/>
    <w:rsid w:val="00D11D57"/>
    <w:rsid w:val="00D1280D"/>
    <w:rsid w:val="00D12A31"/>
    <w:rsid w:val="00D15C99"/>
    <w:rsid w:val="00D20ABF"/>
    <w:rsid w:val="00D23CDC"/>
    <w:rsid w:val="00D25281"/>
    <w:rsid w:val="00D2528B"/>
    <w:rsid w:val="00D2538B"/>
    <w:rsid w:val="00D25FDC"/>
    <w:rsid w:val="00D262F0"/>
    <w:rsid w:val="00D313BC"/>
    <w:rsid w:val="00D3310C"/>
    <w:rsid w:val="00D33F22"/>
    <w:rsid w:val="00D363DB"/>
    <w:rsid w:val="00D36BE9"/>
    <w:rsid w:val="00D372F8"/>
    <w:rsid w:val="00D37E97"/>
    <w:rsid w:val="00D40748"/>
    <w:rsid w:val="00D40ADA"/>
    <w:rsid w:val="00D40DCF"/>
    <w:rsid w:val="00D41DA9"/>
    <w:rsid w:val="00D43265"/>
    <w:rsid w:val="00D47422"/>
    <w:rsid w:val="00D47DAA"/>
    <w:rsid w:val="00D51A54"/>
    <w:rsid w:val="00D55114"/>
    <w:rsid w:val="00D55447"/>
    <w:rsid w:val="00D5764B"/>
    <w:rsid w:val="00D62199"/>
    <w:rsid w:val="00D62E43"/>
    <w:rsid w:val="00D633B8"/>
    <w:rsid w:val="00D66125"/>
    <w:rsid w:val="00D71463"/>
    <w:rsid w:val="00D73323"/>
    <w:rsid w:val="00D742CC"/>
    <w:rsid w:val="00D75B62"/>
    <w:rsid w:val="00D818AF"/>
    <w:rsid w:val="00D81C8D"/>
    <w:rsid w:val="00D82211"/>
    <w:rsid w:val="00D82F8D"/>
    <w:rsid w:val="00D83BCA"/>
    <w:rsid w:val="00D843A5"/>
    <w:rsid w:val="00D9009E"/>
    <w:rsid w:val="00D90C1F"/>
    <w:rsid w:val="00D91E3C"/>
    <w:rsid w:val="00D925F5"/>
    <w:rsid w:val="00D9552A"/>
    <w:rsid w:val="00D97CA9"/>
    <w:rsid w:val="00DA0EC1"/>
    <w:rsid w:val="00DA1EBB"/>
    <w:rsid w:val="00DA23FA"/>
    <w:rsid w:val="00DB5580"/>
    <w:rsid w:val="00DB5CD5"/>
    <w:rsid w:val="00DB6048"/>
    <w:rsid w:val="00DC07D7"/>
    <w:rsid w:val="00DC1298"/>
    <w:rsid w:val="00DC16BB"/>
    <w:rsid w:val="00DC494F"/>
    <w:rsid w:val="00DC4FD5"/>
    <w:rsid w:val="00DC553A"/>
    <w:rsid w:val="00DC6A9D"/>
    <w:rsid w:val="00DC7C6C"/>
    <w:rsid w:val="00DD1705"/>
    <w:rsid w:val="00DD182E"/>
    <w:rsid w:val="00DD74C6"/>
    <w:rsid w:val="00DE28EA"/>
    <w:rsid w:val="00DE50AD"/>
    <w:rsid w:val="00DE61E5"/>
    <w:rsid w:val="00DE6BEA"/>
    <w:rsid w:val="00DE6E48"/>
    <w:rsid w:val="00DE7ED3"/>
    <w:rsid w:val="00DF0901"/>
    <w:rsid w:val="00DF1867"/>
    <w:rsid w:val="00DF19F4"/>
    <w:rsid w:val="00DF2BD0"/>
    <w:rsid w:val="00DF3FAA"/>
    <w:rsid w:val="00DF4877"/>
    <w:rsid w:val="00DF776E"/>
    <w:rsid w:val="00E00B09"/>
    <w:rsid w:val="00E02F2C"/>
    <w:rsid w:val="00E03903"/>
    <w:rsid w:val="00E03C0B"/>
    <w:rsid w:val="00E061DB"/>
    <w:rsid w:val="00E07662"/>
    <w:rsid w:val="00E10B34"/>
    <w:rsid w:val="00E1213F"/>
    <w:rsid w:val="00E12D4D"/>
    <w:rsid w:val="00E140E5"/>
    <w:rsid w:val="00E210F6"/>
    <w:rsid w:val="00E237E4"/>
    <w:rsid w:val="00E23CBD"/>
    <w:rsid w:val="00E264B8"/>
    <w:rsid w:val="00E2667C"/>
    <w:rsid w:val="00E3492F"/>
    <w:rsid w:val="00E34CCA"/>
    <w:rsid w:val="00E365DD"/>
    <w:rsid w:val="00E4427F"/>
    <w:rsid w:val="00E4576C"/>
    <w:rsid w:val="00E51725"/>
    <w:rsid w:val="00E52661"/>
    <w:rsid w:val="00E53559"/>
    <w:rsid w:val="00E535B4"/>
    <w:rsid w:val="00E55672"/>
    <w:rsid w:val="00E55E29"/>
    <w:rsid w:val="00E56B29"/>
    <w:rsid w:val="00E63CA8"/>
    <w:rsid w:val="00E6500C"/>
    <w:rsid w:val="00E7003A"/>
    <w:rsid w:val="00E7307D"/>
    <w:rsid w:val="00E73E30"/>
    <w:rsid w:val="00E74BE3"/>
    <w:rsid w:val="00E75168"/>
    <w:rsid w:val="00E75A71"/>
    <w:rsid w:val="00E76501"/>
    <w:rsid w:val="00E8372C"/>
    <w:rsid w:val="00E9050B"/>
    <w:rsid w:val="00E91F9E"/>
    <w:rsid w:val="00E9261D"/>
    <w:rsid w:val="00E95021"/>
    <w:rsid w:val="00E95A0B"/>
    <w:rsid w:val="00E95C4B"/>
    <w:rsid w:val="00E96CA3"/>
    <w:rsid w:val="00EA002C"/>
    <w:rsid w:val="00EA0235"/>
    <w:rsid w:val="00EA3060"/>
    <w:rsid w:val="00EA35DC"/>
    <w:rsid w:val="00EA59BA"/>
    <w:rsid w:val="00EA627A"/>
    <w:rsid w:val="00EB0F47"/>
    <w:rsid w:val="00EB1C6F"/>
    <w:rsid w:val="00EB40C2"/>
    <w:rsid w:val="00EB6445"/>
    <w:rsid w:val="00EB726F"/>
    <w:rsid w:val="00EB7745"/>
    <w:rsid w:val="00EC08D0"/>
    <w:rsid w:val="00EC0C44"/>
    <w:rsid w:val="00EC3016"/>
    <w:rsid w:val="00EC3583"/>
    <w:rsid w:val="00EC5520"/>
    <w:rsid w:val="00EC717A"/>
    <w:rsid w:val="00ED03C0"/>
    <w:rsid w:val="00ED4522"/>
    <w:rsid w:val="00ED500F"/>
    <w:rsid w:val="00ED53AB"/>
    <w:rsid w:val="00EE5078"/>
    <w:rsid w:val="00EE5093"/>
    <w:rsid w:val="00EE799C"/>
    <w:rsid w:val="00EF0110"/>
    <w:rsid w:val="00EF5F23"/>
    <w:rsid w:val="00EF7240"/>
    <w:rsid w:val="00F00DF1"/>
    <w:rsid w:val="00F00E7C"/>
    <w:rsid w:val="00F01C11"/>
    <w:rsid w:val="00F03289"/>
    <w:rsid w:val="00F0518B"/>
    <w:rsid w:val="00F10F5E"/>
    <w:rsid w:val="00F12A21"/>
    <w:rsid w:val="00F15A97"/>
    <w:rsid w:val="00F169F0"/>
    <w:rsid w:val="00F171AC"/>
    <w:rsid w:val="00F20C26"/>
    <w:rsid w:val="00F226FD"/>
    <w:rsid w:val="00F233B7"/>
    <w:rsid w:val="00F23633"/>
    <w:rsid w:val="00F246A2"/>
    <w:rsid w:val="00F27070"/>
    <w:rsid w:val="00F2788F"/>
    <w:rsid w:val="00F331F1"/>
    <w:rsid w:val="00F3467C"/>
    <w:rsid w:val="00F377BC"/>
    <w:rsid w:val="00F41F94"/>
    <w:rsid w:val="00F43C36"/>
    <w:rsid w:val="00F45A7D"/>
    <w:rsid w:val="00F5038A"/>
    <w:rsid w:val="00F50F96"/>
    <w:rsid w:val="00F51E98"/>
    <w:rsid w:val="00F53BB1"/>
    <w:rsid w:val="00F577B2"/>
    <w:rsid w:val="00F64018"/>
    <w:rsid w:val="00F66EF9"/>
    <w:rsid w:val="00F67DE9"/>
    <w:rsid w:val="00F7026E"/>
    <w:rsid w:val="00F70916"/>
    <w:rsid w:val="00F70AEC"/>
    <w:rsid w:val="00F71998"/>
    <w:rsid w:val="00F824EF"/>
    <w:rsid w:val="00F865CF"/>
    <w:rsid w:val="00F919E9"/>
    <w:rsid w:val="00F91E90"/>
    <w:rsid w:val="00F96977"/>
    <w:rsid w:val="00FA0539"/>
    <w:rsid w:val="00FA0E4B"/>
    <w:rsid w:val="00FA2D37"/>
    <w:rsid w:val="00FB1093"/>
    <w:rsid w:val="00FB46DB"/>
    <w:rsid w:val="00FB5658"/>
    <w:rsid w:val="00FB644A"/>
    <w:rsid w:val="00FB7FCD"/>
    <w:rsid w:val="00FC2A2D"/>
    <w:rsid w:val="00FD183C"/>
    <w:rsid w:val="00FD4AE1"/>
    <w:rsid w:val="00FD4D0A"/>
    <w:rsid w:val="00FD560E"/>
    <w:rsid w:val="00FD67E1"/>
    <w:rsid w:val="00FE10A8"/>
    <w:rsid w:val="00FE17B4"/>
    <w:rsid w:val="00FE3F86"/>
    <w:rsid w:val="00FE4D9B"/>
    <w:rsid w:val="00FE53D5"/>
    <w:rsid w:val="00FF2B82"/>
    <w:rsid w:val="00FF5CA5"/>
    <w:rsid w:val="00FF70B1"/>
    <w:rsid w:val="013144C5"/>
    <w:rsid w:val="014F60A0"/>
    <w:rsid w:val="015E6884"/>
    <w:rsid w:val="01DC7C1F"/>
    <w:rsid w:val="020B0236"/>
    <w:rsid w:val="02576382"/>
    <w:rsid w:val="025A376A"/>
    <w:rsid w:val="026E5EDF"/>
    <w:rsid w:val="02AC43E3"/>
    <w:rsid w:val="02E773EC"/>
    <w:rsid w:val="02F16D40"/>
    <w:rsid w:val="02F348CA"/>
    <w:rsid w:val="031A0946"/>
    <w:rsid w:val="036B1902"/>
    <w:rsid w:val="036D2DAF"/>
    <w:rsid w:val="03D26776"/>
    <w:rsid w:val="03EC63C9"/>
    <w:rsid w:val="04143EE0"/>
    <w:rsid w:val="0488750B"/>
    <w:rsid w:val="04A11624"/>
    <w:rsid w:val="04DC6EB3"/>
    <w:rsid w:val="04E96E3A"/>
    <w:rsid w:val="04F37A8C"/>
    <w:rsid w:val="05377178"/>
    <w:rsid w:val="053F077B"/>
    <w:rsid w:val="056A390F"/>
    <w:rsid w:val="05BA49E5"/>
    <w:rsid w:val="05CD00B2"/>
    <w:rsid w:val="066975C2"/>
    <w:rsid w:val="066D0A9F"/>
    <w:rsid w:val="069F6221"/>
    <w:rsid w:val="06A15170"/>
    <w:rsid w:val="06D86211"/>
    <w:rsid w:val="07550729"/>
    <w:rsid w:val="0771277F"/>
    <w:rsid w:val="0774046D"/>
    <w:rsid w:val="0780060C"/>
    <w:rsid w:val="07E33E5E"/>
    <w:rsid w:val="0805092E"/>
    <w:rsid w:val="080512E2"/>
    <w:rsid w:val="0867345C"/>
    <w:rsid w:val="08B645FC"/>
    <w:rsid w:val="08BB4778"/>
    <w:rsid w:val="08E25FED"/>
    <w:rsid w:val="08EF2BA1"/>
    <w:rsid w:val="093F046F"/>
    <w:rsid w:val="096A4E7F"/>
    <w:rsid w:val="097C7A01"/>
    <w:rsid w:val="099C263F"/>
    <w:rsid w:val="09C0632E"/>
    <w:rsid w:val="09C77041"/>
    <w:rsid w:val="09FA040D"/>
    <w:rsid w:val="0A096E4D"/>
    <w:rsid w:val="0A1A5654"/>
    <w:rsid w:val="0A210ED1"/>
    <w:rsid w:val="0A373700"/>
    <w:rsid w:val="0A4800D1"/>
    <w:rsid w:val="0A620B21"/>
    <w:rsid w:val="0A63147A"/>
    <w:rsid w:val="0A746A83"/>
    <w:rsid w:val="0A7E60B9"/>
    <w:rsid w:val="0ABF65E6"/>
    <w:rsid w:val="0AC22BF1"/>
    <w:rsid w:val="0ADE18C3"/>
    <w:rsid w:val="0B0A10EF"/>
    <w:rsid w:val="0B111E00"/>
    <w:rsid w:val="0B6041CA"/>
    <w:rsid w:val="0B716B23"/>
    <w:rsid w:val="0B832C44"/>
    <w:rsid w:val="0B8547EE"/>
    <w:rsid w:val="0B923CFA"/>
    <w:rsid w:val="0B942E06"/>
    <w:rsid w:val="0C07507E"/>
    <w:rsid w:val="0C1B623D"/>
    <w:rsid w:val="0C275F3F"/>
    <w:rsid w:val="0C2A7A8F"/>
    <w:rsid w:val="0C2D5783"/>
    <w:rsid w:val="0C5111AD"/>
    <w:rsid w:val="0C544DF9"/>
    <w:rsid w:val="0C8001DE"/>
    <w:rsid w:val="0CD332EF"/>
    <w:rsid w:val="0CE10E1F"/>
    <w:rsid w:val="0CF610C4"/>
    <w:rsid w:val="0D0C61C7"/>
    <w:rsid w:val="0D1E18D1"/>
    <w:rsid w:val="0D1F3613"/>
    <w:rsid w:val="0D257329"/>
    <w:rsid w:val="0D265FD4"/>
    <w:rsid w:val="0DA30350"/>
    <w:rsid w:val="0DFC0C73"/>
    <w:rsid w:val="0E3015A8"/>
    <w:rsid w:val="0E341A8A"/>
    <w:rsid w:val="0E4E6A64"/>
    <w:rsid w:val="0E62227C"/>
    <w:rsid w:val="0E8D4C53"/>
    <w:rsid w:val="0F0F5B2C"/>
    <w:rsid w:val="0F135152"/>
    <w:rsid w:val="0F214F22"/>
    <w:rsid w:val="0F561428"/>
    <w:rsid w:val="103D63C9"/>
    <w:rsid w:val="104D6F09"/>
    <w:rsid w:val="106A0DA4"/>
    <w:rsid w:val="10BC538C"/>
    <w:rsid w:val="10CD3EF8"/>
    <w:rsid w:val="10FD2C30"/>
    <w:rsid w:val="110A0557"/>
    <w:rsid w:val="1111153B"/>
    <w:rsid w:val="112C42A9"/>
    <w:rsid w:val="118B740A"/>
    <w:rsid w:val="11AC14A4"/>
    <w:rsid w:val="11DD0071"/>
    <w:rsid w:val="11F72B09"/>
    <w:rsid w:val="124F46F3"/>
    <w:rsid w:val="125515DD"/>
    <w:rsid w:val="125855B9"/>
    <w:rsid w:val="12895E27"/>
    <w:rsid w:val="12BF52E7"/>
    <w:rsid w:val="12C560F4"/>
    <w:rsid w:val="12C951E3"/>
    <w:rsid w:val="12D31841"/>
    <w:rsid w:val="131E6243"/>
    <w:rsid w:val="13286F52"/>
    <w:rsid w:val="133206F4"/>
    <w:rsid w:val="13330662"/>
    <w:rsid w:val="133471D8"/>
    <w:rsid w:val="1334749C"/>
    <w:rsid w:val="13A10F7E"/>
    <w:rsid w:val="144C4D2A"/>
    <w:rsid w:val="145C0BBA"/>
    <w:rsid w:val="14C52A4A"/>
    <w:rsid w:val="14D14F98"/>
    <w:rsid w:val="14DB6D43"/>
    <w:rsid w:val="14E153AA"/>
    <w:rsid w:val="151501EB"/>
    <w:rsid w:val="15DB44F0"/>
    <w:rsid w:val="15DD4AA4"/>
    <w:rsid w:val="15E53031"/>
    <w:rsid w:val="16324897"/>
    <w:rsid w:val="16545BA8"/>
    <w:rsid w:val="16910A5F"/>
    <w:rsid w:val="16971EC1"/>
    <w:rsid w:val="169A5C2A"/>
    <w:rsid w:val="169D3371"/>
    <w:rsid w:val="16C35356"/>
    <w:rsid w:val="16F90899"/>
    <w:rsid w:val="16FD24BD"/>
    <w:rsid w:val="170D7DA1"/>
    <w:rsid w:val="174310E4"/>
    <w:rsid w:val="1781407B"/>
    <w:rsid w:val="179E563C"/>
    <w:rsid w:val="17BC4017"/>
    <w:rsid w:val="18AF23CC"/>
    <w:rsid w:val="18CC1D4B"/>
    <w:rsid w:val="19876791"/>
    <w:rsid w:val="19957DD4"/>
    <w:rsid w:val="19AB73A1"/>
    <w:rsid w:val="19B648B5"/>
    <w:rsid w:val="19E11E28"/>
    <w:rsid w:val="19EF23EB"/>
    <w:rsid w:val="1A2C1184"/>
    <w:rsid w:val="1A3927A1"/>
    <w:rsid w:val="1A572C63"/>
    <w:rsid w:val="1A652AC2"/>
    <w:rsid w:val="1A6F4ACD"/>
    <w:rsid w:val="1ADE0E12"/>
    <w:rsid w:val="1B123564"/>
    <w:rsid w:val="1B1B523C"/>
    <w:rsid w:val="1B462847"/>
    <w:rsid w:val="1B6276D9"/>
    <w:rsid w:val="1BC74969"/>
    <w:rsid w:val="1C0B7532"/>
    <w:rsid w:val="1C1C260C"/>
    <w:rsid w:val="1C1D13BE"/>
    <w:rsid w:val="1C297D63"/>
    <w:rsid w:val="1C7F5BD5"/>
    <w:rsid w:val="1D0A4167"/>
    <w:rsid w:val="1D1F2F14"/>
    <w:rsid w:val="1D1F6383"/>
    <w:rsid w:val="1DC57B03"/>
    <w:rsid w:val="1E2D59AE"/>
    <w:rsid w:val="1E9B1DB1"/>
    <w:rsid w:val="1EA03A5B"/>
    <w:rsid w:val="1F021894"/>
    <w:rsid w:val="1F1F6AB6"/>
    <w:rsid w:val="1F2225B7"/>
    <w:rsid w:val="1F394761"/>
    <w:rsid w:val="1F4B21EC"/>
    <w:rsid w:val="1FA7394C"/>
    <w:rsid w:val="1FC328C7"/>
    <w:rsid w:val="1FC714C0"/>
    <w:rsid w:val="1FDB34DA"/>
    <w:rsid w:val="1FE100E9"/>
    <w:rsid w:val="1FE53A6C"/>
    <w:rsid w:val="200B703B"/>
    <w:rsid w:val="201062C1"/>
    <w:rsid w:val="209B044D"/>
    <w:rsid w:val="20AA2619"/>
    <w:rsid w:val="21042B4C"/>
    <w:rsid w:val="213A656E"/>
    <w:rsid w:val="214657E0"/>
    <w:rsid w:val="217504CE"/>
    <w:rsid w:val="21C347B6"/>
    <w:rsid w:val="21C61B54"/>
    <w:rsid w:val="21CD1190"/>
    <w:rsid w:val="22264816"/>
    <w:rsid w:val="22335934"/>
    <w:rsid w:val="22441F54"/>
    <w:rsid w:val="22490077"/>
    <w:rsid w:val="224D0523"/>
    <w:rsid w:val="226B2757"/>
    <w:rsid w:val="227370BF"/>
    <w:rsid w:val="22AD6EE5"/>
    <w:rsid w:val="22FB1D2D"/>
    <w:rsid w:val="231842EF"/>
    <w:rsid w:val="23187343"/>
    <w:rsid w:val="234E04BA"/>
    <w:rsid w:val="23532706"/>
    <w:rsid w:val="23624DC1"/>
    <w:rsid w:val="23673D54"/>
    <w:rsid w:val="236A4080"/>
    <w:rsid w:val="236A57CC"/>
    <w:rsid w:val="236F132C"/>
    <w:rsid w:val="237D1BE7"/>
    <w:rsid w:val="23BA7C48"/>
    <w:rsid w:val="23C860B3"/>
    <w:rsid w:val="243D2D82"/>
    <w:rsid w:val="244C11F8"/>
    <w:rsid w:val="24935EB9"/>
    <w:rsid w:val="24E31A7B"/>
    <w:rsid w:val="24F66C3C"/>
    <w:rsid w:val="257B2584"/>
    <w:rsid w:val="259D53F4"/>
    <w:rsid w:val="25E14220"/>
    <w:rsid w:val="25F1147B"/>
    <w:rsid w:val="25F16507"/>
    <w:rsid w:val="261910BE"/>
    <w:rsid w:val="26200F65"/>
    <w:rsid w:val="26413E6A"/>
    <w:rsid w:val="26416061"/>
    <w:rsid w:val="2676482B"/>
    <w:rsid w:val="26A03DA3"/>
    <w:rsid w:val="26CA0394"/>
    <w:rsid w:val="26E86692"/>
    <w:rsid w:val="26F32AFE"/>
    <w:rsid w:val="27081A44"/>
    <w:rsid w:val="2709025B"/>
    <w:rsid w:val="276312A7"/>
    <w:rsid w:val="276C49F3"/>
    <w:rsid w:val="27E428DB"/>
    <w:rsid w:val="28304227"/>
    <w:rsid w:val="287F3446"/>
    <w:rsid w:val="288C4CFB"/>
    <w:rsid w:val="28A563ED"/>
    <w:rsid w:val="28BF6221"/>
    <w:rsid w:val="28DB5DC9"/>
    <w:rsid w:val="28DE7433"/>
    <w:rsid w:val="28E22C15"/>
    <w:rsid w:val="291A6A75"/>
    <w:rsid w:val="293F655C"/>
    <w:rsid w:val="296315D6"/>
    <w:rsid w:val="29705CC6"/>
    <w:rsid w:val="29910CF5"/>
    <w:rsid w:val="29941B5B"/>
    <w:rsid w:val="299C3850"/>
    <w:rsid w:val="29B230E6"/>
    <w:rsid w:val="29DA269C"/>
    <w:rsid w:val="2A005E7B"/>
    <w:rsid w:val="2A0875D8"/>
    <w:rsid w:val="2A1E1FC0"/>
    <w:rsid w:val="2A4937A0"/>
    <w:rsid w:val="2A6672D9"/>
    <w:rsid w:val="2A745885"/>
    <w:rsid w:val="2A7F17B6"/>
    <w:rsid w:val="2A8D6F61"/>
    <w:rsid w:val="2A905ABE"/>
    <w:rsid w:val="2AC21598"/>
    <w:rsid w:val="2B094A18"/>
    <w:rsid w:val="2B1062A1"/>
    <w:rsid w:val="2B786611"/>
    <w:rsid w:val="2B822FEC"/>
    <w:rsid w:val="2BA73380"/>
    <w:rsid w:val="2BB138D1"/>
    <w:rsid w:val="2BF13615"/>
    <w:rsid w:val="2BF21A2B"/>
    <w:rsid w:val="2BF553F4"/>
    <w:rsid w:val="2C173F86"/>
    <w:rsid w:val="2C5F4D6E"/>
    <w:rsid w:val="2C772424"/>
    <w:rsid w:val="2CAF7405"/>
    <w:rsid w:val="2DE45F1B"/>
    <w:rsid w:val="2E47082A"/>
    <w:rsid w:val="2E4C168F"/>
    <w:rsid w:val="2E9404FA"/>
    <w:rsid w:val="2EC95BE2"/>
    <w:rsid w:val="2ED26F43"/>
    <w:rsid w:val="2F0667AE"/>
    <w:rsid w:val="2F332C6A"/>
    <w:rsid w:val="2F5C5025"/>
    <w:rsid w:val="2F630552"/>
    <w:rsid w:val="2F69259E"/>
    <w:rsid w:val="2F8B37FA"/>
    <w:rsid w:val="2F9047B8"/>
    <w:rsid w:val="2FA43D04"/>
    <w:rsid w:val="2FAB7C51"/>
    <w:rsid w:val="2FC34200"/>
    <w:rsid w:val="30011FAF"/>
    <w:rsid w:val="30185A1C"/>
    <w:rsid w:val="3020785D"/>
    <w:rsid w:val="30333EE7"/>
    <w:rsid w:val="303E4B13"/>
    <w:rsid w:val="304308BB"/>
    <w:rsid w:val="30B169A0"/>
    <w:rsid w:val="30E14810"/>
    <w:rsid w:val="30F17FB3"/>
    <w:rsid w:val="310C5ADB"/>
    <w:rsid w:val="31794DC6"/>
    <w:rsid w:val="319677F1"/>
    <w:rsid w:val="319E66A5"/>
    <w:rsid w:val="31A713AE"/>
    <w:rsid w:val="31B15FA5"/>
    <w:rsid w:val="31C57C0D"/>
    <w:rsid w:val="31F310FF"/>
    <w:rsid w:val="31F570FD"/>
    <w:rsid w:val="32411970"/>
    <w:rsid w:val="32580175"/>
    <w:rsid w:val="327C3FAB"/>
    <w:rsid w:val="328B0677"/>
    <w:rsid w:val="32A907CC"/>
    <w:rsid w:val="32B747B2"/>
    <w:rsid w:val="32C1597D"/>
    <w:rsid w:val="32CE2FBA"/>
    <w:rsid w:val="32FA6B39"/>
    <w:rsid w:val="33053B2B"/>
    <w:rsid w:val="3363390B"/>
    <w:rsid w:val="33C5616B"/>
    <w:rsid w:val="33C904D3"/>
    <w:rsid w:val="33E71C68"/>
    <w:rsid w:val="34620B5F"/>
    <w:rsid w:val="34833B90"/>
    <w:rsid w:val="34837D64"/>
    <w:rsid w:val="3498027E"/>
    <w:rsid w:val="34B9752D"/>
    <w:rsid w:val="34EE7BB1"/>
    <w:rsid w:val="358B4776"/>
    <w:rsid w:val="35A60982"/>
    <w:rsid w:val="35C014EA"/>
    <w:rsid w:val="360533E7"/>
    <w:rsid w:val="36116DB1"/>
    <w:rsid w:val="36510F70"/>
    <w:rsid w:val="36617FB9"/>
    <w:rsid w:val="367955AA"/>
    <w:rsid w:val="36CC5F45"/>
    <w:rsid w:val="36D20233"/>
    <w:rsid w:val="36F62AE0"/>
    <w:rsid w:val="371B2546"/>
    <w:rsid w:val="371D1C1F"/>
    <w:rsid w:val="37425D25"/>
    <w:rsid w:val="374A3635"/>
    <w:rsid w:val="37856ABC"/>
    <w:rsid w:val="37D43366"/>
    <w:rsid w:val="37FA529B"/>
    <w:rsid w:val="380B4369"/>
    <w:rsid w:val="38282D49"/>
    <w:rsid w:val="385164CC"/>
    <w:rsid w:val="385A284E"/>
    <w:rsid w:val="387E46C5"/>
    <w:rsid w:val="38926838"/>
    <w:rsid w:val="389C348C"/>
    <w:rsid w:val="38B10D28"/>
    <w:rsid w:val="38CD34E4"/>
    <w:rsid w:val="38CE1212"/>
    <w:rsid w:val="38CE740A"/>
    <w:rsid w:val="38E7311E"/>
    <w:rsid w:val="38E77014"/>
    <w:rsid w:val="390C61EC"/>
    <w:rsid w:val="390D3BC4"/>
    <w:rsid w:val="395155C7"/>
    <w:rsid w:val="39742824"/>
    <w:rsid w:val="39B57621"/>
    <w:rsid w:val="3A070042"/>
    <w:rsid w:val="3A131FE3"/>
    <w:rsid w:val="3A3F1EE3"/>
    <w:rsid w:val="3AA96B73"/>
    <w:rsid w:val="3AAF59E1"/>
    <w:rsid w:val="3ACF4A43"/>
    <w:rsid w:val="3ADE1C83"/>
    <w:rsid w:val="3B157948"/>
    <w:rsid w:val="3B254329"/>
    <w:rsid w:val="3B4F0A10"/>
    <w:rsid w:val="3B5E2F17"/>
    <w:rsid w:val="3B5E3ABE"/>
    <w:rsid w:val="3B826F85"/>
    <w:rsid w:val="3B9959DA"/>
    <w:rsid w:val="3BA4134C"/>
    <w:rsid w:val="3BD8249F"/>
    <w:rsid w:val="3BF00272"/>
    <w:rsid w:val="3C1203CD"/>
    <w:rsid w:val="3C79268F"/>
    <w:rsid w:val="3C7A2CA1"/>
    <w:rsid w:val="3C8919C8"/>
    <w:rsid w:val="3C8B2D5A"/>
    <w:rsid w:val="3C8D183A"/>
    <w:rsid w:val="3CBB1C4D"/>
    <w:rsid w:val="3CDC62D4"/>
    <w:rsid w:val="3CE32308"/>
    <w:rsid w:val="3CEF3F81"/>
    <w:rsid w:val="3D2D791E"/>
    <w:rsid w:val="3DA24085"/>
    <w:rsid w:val="3DBF0E10"/>
    <w:rsid w:val="3DD9672B"/>
    <w:rsid w:val="3DF84FF7"/>
    <w:rsid w:val="3DFD28A2"/>
    <w:rsid w:val="3E1D1540"/>
    <w:rsid w:val="3E205733"/>
    <w:rsid w:val="3E626501"/>
    <w:rsid w:val="3E7105B2"/>
    <w:rsid w:val="3E7429B0"/>
    <w:rsid w:val="3E7570D2"/>
    <w:rsid w:val="3E903EFE"/>
    <w:rsid w:val="3E9F2716"/>
    <w:rsid w:val="3F0D474A"/>
    <w:rsid w:val="3F31146C"/>
    <w:rsid w:val="3F415E00"/>
    <w:rsid w:val="3F45273E"/>
    <w:rsid w:val="3F485922"/>
    <w:rsid w:val="3F5509F1"/>
    <w:rsid w:val="3F6A1713"/>
    <w:rsid w:val="3F6E477B"/>
    <w:rsid w:val="3F847666"/>
    <w:rsid w:val="3F9362CF"/>
    <w:rsid w:val="3FBF2046"/>
    <w:rsid w:val="3FE43E1D"/>
    <w:rsid w:val="3FFF749A"/>
    <w:rsid w:val="40026FEF"/>
    <w:rsid w:val="4041301D"/>
    <w:rsid w:val="40523C2A"/>
    <w:rsid w:val="40526279"/>
    <w:rsid w:val="40560547"/>
    <w:rsid w:val="405D05E2"/>
    <w:rsid w:val="406E5180"/>
    <w:rsid w:val="40A13ABC"/>
    <w:rsid w:val="40B97058"/>
    <w:rsid w:val="40BB52B4"/>
    <w:rsid w:val="40CC0778"/>
    <w:rsid w:val="40D83014"/>
    <w:rsid w:val="40F61875"/>
    <w:rsid w:val="410B1E9D"/>
    <w:rsid w:val="4125082C"/>
    <w:rsid w:val="412A71F8"/>
    <w:rsid w:val="4159741E"/>
    <w:rsid w:val="41630892"/>
    <w:rsid w:val="41C46BF4"/>
    <w:rsid w:val="41D9302C"/>
    <w:rsid w:val="41F465FF"/>
    <w:rsid w:val="420B31B2"/>
    <w:rsid w:val="422331F6"/>
    <w:rsid w:val="426E1593"/>
    <w:rsid w:val="426F6E42"/>
    <w:rsid w:val="42820AFD"/>
    <w:rsid w:val="42AE24C0"/>
    <w:rsid w:val="43104F29"/>
    <w:rsid w:val="43106CD7"/>
    <w:rsid w:val="43302B75"/>
    <w:rsid w:val="43473E88"/>
    <w:rsid w:val="4368030A"/>
    <w:rsid w:val="436A1B2C"/>
    <w:rsid w:val="43765EFF"/>
    <w:rsid w:val="43DD592E"/>
    <w:rsid w:val="43E214D5"/>
    <w:rsid w:val="43EB1973"/>
    <w:rsid w:val="441E0142"/>
    <w:rsid w:val="44444E8A"/>
    <w:rsid w:val="444C127F"/>
    <w:rsid w:val="446F7A2D"/>
    <w:rsid w:val="44853988"/>
    <w:rsid w:val="44A27F83"/>
    <w:rsid w:val="44DF651F"/>
    <w:rsid w:val="4504286C"/>
    <w:rsid w:val="45401607"/>
    <w:rsid w:val="455B01A7"/>
    <w:rsid w:val="455E1F7C"/>
    <w:rsid w:val="457F7098"/>
    <w:rsid w:val="45CF7CE6"/>
    <w:rsid w:val="45E50653"/>
    <w:rsid w:val="45E9741B"/>
    <w:rsid w:val="46243558"/>
    <w:rsid w:val="4629583F"/>
    <w:rsid w:val="466D602A"/>
    <w:rsid w:val="467A407D"/>
    <w:rsid w:val="46BA36E6"/>
    <w:rsid w:val="46D524E2"/>
    <w:rsid w:val="46E666CD"/>
    <w:rsid w:val="46FB624F"/>
    <w:rsid w:val="471D14E6"/>
    <w:rsid w:val="473C68DC"/>
    <w:rsid w:val="475C5803"/>
    <w:rsid w:val="480E290B"/>
    <w:rsid w:val="4814149F"/>
    <w:rsid w:val="48146EE6"/>
    <w:rsid w:val="483C18A5"/>
    <w:rsid w:val="48CE1CF6"/>
    <w:rsid w:val="490013E0"/>
    <w:rsid w:val="493059E0"/>
    <w:rsid w:val="49361094"/>
    <w:rsid w:val="49A43BEB"/>
    <w:rsid w:val="4A0F3447"/>
    <w:rsid w:val="4A484FA8"/>
    <w:rsid w:val="4A9621B8"/>
    <w:rsid w:val="4AA27E5E"/>
    <w:rsid w:val="4AD878B5"/>
    <w:rsid w:val="4AE35428"/>
    <w:rsid w:val="4AF3182D"/>
    <w:rsid w:val="4B34358E"/>
    <w:rsid w:val="4B551135"/>
    <w:rsid w:val="4B656E3F"/>
    <w:rsid w:val="4BA87845"/>
    <w:rsid w:val="4BE041DA"/>
    <w:rsid w:val="4BE17463"/>
    <w:rsid w:val="4BE40D01"/>
    <w:rsid w:val="4C001EFC"/>
    <w:rsid w:val="4C0C1A70"/>
    <w:rsid w:val="4C194152"/>
    <w:rsid w:val="4C2931CD"/>
    <w:rsid w:val="4C47404A"/>
    <w:rsid w:val="4C584D46"/>
    <w:rsid w:val="4C5C2F8D"/>
    <w:rsid w:val="4C5C4FFB"/>
    <w:rsid w:val="4C671627"/>
    <w:rsid w:val="4C7E695A"/>
    <w:rsid w:val="4C8F44DF"/>
    <w:rsid w:val="4C9B73C9"/>
    <w:rsid w:val="4CB16E35"/>
    <w:rsid w:val="4CCF7ECB"/>
    <w:rsid w:val="4CD4407E"/>
    <w:rsid w:val="4CED1DF7"/>
    <w:rsid w:val="4D2C1EFC"/>
    <w:rsid w:val="4D3009C9"/>
    <w:rsid w:val="4D367648"/>
    <w:rsid w:val="4D6543EA"/>
    <w:rsid w:val="4D7600FC"/>
    <w:rsid w:val="4D7A540F"/>
    <w:rsid w:val="4D986641"/>
    <w:rsid w:val="4DA775D7"/>
    <w:rsid w:val="4DD21E9B"/>
    <w:rsid w:val="4DD25ECA"/>
    <w:rsid w:val="4DE21193"/>
    <w:rsid w:val="4E094A4F"/>
    <w:rsid w:val="4E434284"/>
    <w:rsid w:val="4E43438B"/>
    <w:rsid w:val="4E9B4829"/>
    <w:rsid w:val="4EE81A44"/>
    <w:rsid w:val="4EFC6675"/>
    <w:rsid w:val="4F5E59AC"/>
    <w:rsid w:val="4F921FDC"/>
    <w:rsid w:val="4FFD6B14"/>
    <w:rsid w:val="501E0271"/>
    <w:rsid w:val="50B14E4E"/>
    <w:rsid w:val="50EF529B"/>
    <w:rsid w:val="51112598"/>
    <w:rsid w:val="513F6816"/>
    <w:rsid w:val="51711289"/>
    <w:rsid w:val="51A42191"/>
    <w:rsid w:val="51F956F1"/>
    <w:rsid w:val="520E2E91"/>
    <w:rsid w:val="5270469B"/>
    <w:rsid w:val="5287425C"/>
    <w:rsid w:val="52B47439"/>
    <w:rsid w:val="53B53431"/>
    <w:rsid w:val="53B61BC4"/>
    <w:rsid w:val="53DA7C39"/>
    <w:rsid w:val="540E0E28"/>
    <w:rsid w:val="54130E4E"/>
    <w:rsid w:val="54512D92"/>
    <w:rsid w:val="54AF6350"/>
    <w:rsid w:val="55211F96"/>
    <w:rsid w:val="55225ABE"/>
    <w:rsid w:val="55284354"/>
    <w:rsid w:val="553A3451"/>
    <w:rsid w:val="55491271"/>
    <w:rsid w:val="5593697C"/>
    <w:rsid w:val="55E220E2"/>
    <w:rsid w:val="560C332E"/>
    <w:rsid w:val="56143814"/>
    <w:rsid w:val="561A63C5"/>
    <w:rsid w:val="56E30533"/>
    <w:rsid w:val="56F32822"/>
    <w:rsid w:val="570D1A54"/>
    <w:rsid w:val="572772F9"/>
    <w:rsid w:val="57297C0D"/>
    <w:rsid w:val="57354F37"/>
    <w:rsid w:val="574F7809"/>
    <w:rsid w:val="57666B11"/>
    <w:rsid w:val="57765EE4"/>
    <w:rsid w:val="57B32846"/>
    <w:rsid w:val="57FB7AFE"/>
    <w:rsid w:val="580D6CF0"/>
    <w:rsid w:val="58182635"/>
    <w:rsid w:val="581B4793"/>
    <w:rsid w:val="585A65D3"/>
    <w:rsid w:val="588647CF"/>
    <w:rsid w:val="588B296A"/>
    <w:rsid w:val="58B71001"/>
    <w:rsid w:val="58C04B7A"/>
    <w:rsid w:val="58EA7427"/>
    <w:rsid w:val="59740A1D"/>
    <w:rsid w:val="59B04939"/>
    <w:rsid w:val="59C503C4"/>
    <w:rsid w:val="59CB7FA0"/>
    <w:rsid w:val="59DF1744"/>
    <w:rsid w:val="59E44A57"/>
    <w:rsid w:val="5AB556CA"/>
    <w:rsid w:val="5AEE2B3E"/>
    <w:rsid w:val="5B4E1685"/>
    <w:rsid w:val="5B5704AD"/>
    <w:rsid w:val="5B831962"/>
    <w:rsid w:val="5BC326E1"/>
    <w:rsid w:val="5BE16D34"/>
    <w:rsid w:val="5BF47E31"/>
    <w:rsid w:val="5C060BFD"/>
    <w:rsid w:val="5C8104E0"/>
    <w:rsid w:val="5C8C4B79"/>
    <w:rsid w:val="5CA4442D"/>
    <w:rsid w:val="5CB22294"/>
    <w:rsid w:val="5CC72FCF"/>
    <w:rsid w:val="5CF9171F"/>
    <w:rsid w:val="5D3470E3"/>
    <w:rsid w:val="5D5A7515"/>
    <w:rsid w:val="5D5E27D2"/>
    <w:rsid w:val="5D9D1761"/>
    <w:rsid w:val="5DC4655C"/>
    <w:rsid w:val="5E173E7E"/>
    <w:rsid w:val="5E20206C"/>
    <w:rsid w:val="5E635EB6"/>
    <w:rsid w:val="5E9B35DF"/>
    <w:rsid w:val="5EC944B2"/>
    <w:rsid w:val="5ED218AA"/>
    <w:rsid w:val="5EE8302F"/>
    <w:rsid w:val="5F0068FD"/>
    <w:rsid w:val="5F275FCB"/>
    <w:rsid w:val="5F966A26"/>
    <w:rsid w:val="5FC12933"/>
    <w:rsid w:val="60162DB2"/>
    <w:rsid w:val="60205117"/>
    <w:rsid w:val="603E5F99"/>
    <w:rsid w:val="604269A5"/>
    <w:rsid w:val="604D4C6F"/>
    <w:rsid w:val="60663041"/>
    <w:rsid w:val="607B1940"/>
    <w:rsid w:val="609B5549"/>
    <w:rsid w:val="60E55611"/>
    <w:rsid w:val="60F32FFE"/>
    <w:rsid w:val="613126B0"/>
    <w:rsid w:val="61377A50"/>
    <w:rsid w:val="615E13D6"/>
    <w:rsid w:val="61614E76"/>
    <w:rsid w:val="61BE2E85"/>
    <w:rsid w:val="620D11C6"/>
    <w:rsid w:val="62206C97"/>
    <w:rsid w:val="62225869"/>
    <w:rsid w:val="62563D3C"/>
    <w:rsid w:val="62620EA5"/>
    <w:rsid w:val="62A70D2D"/>
    <w:rsid w:val="62EC16C5"/>
    <w:rsid w:val="62F76A27"/>
    <w:rsid w:val="63484125"/>
    <w:rsid w:val="637013A0"/>
    <w:rsid w:val="638E7F81"/>
    <w:rsid w:val="639130C5"/>
    <w:rsid w:val="63BE1AC8"/>
    <w:rsid w:val="63C226FA"/>
    <w:rsid w:val="63DD76C4"/>
    <w:rsid w:val="6470117A"/>
    <w:rsid w:val="64883C80"/>
    <w:rsid w:val="64A86E4E"/>
    <w:rsid w:val="65114E4C"/>
    <w:rsid w:val="65160D51"/>
    <w:rsid w:val="6544591F"/>
    <w:rsid w:val="657169C4"/>
    <w:rsid w:val="658A605E"/>
    <w:rsid w:val="65C01635"/>
    <w:rsid w:val="661F2C0A"/>
    <w:rsid w:val="66270337"/>
    <w:rsid w:val="662F6629"/>
    <w:rsid w:val="665931A6"/>
    <w:rsid w:val="667224B9"/>
    <w:rsid w:val="66A24460"/>
    <w:rsid w:val="66AD290B"/>
    <w:rsid w:val="66AF3F8D"/>
    <w:rsid w:val="66DA3FFA"/>
    <w:rsid w:val="66F01904"/>
    <w:rsid w:val="66F47CD3"/>
    <w:rsid w:val="671F3661"/>
    <w:rsid w:val="67237859"/>
    <w:rsid w:val="674F7E1E"/>
    <w:rsid w:val="67567309"/>
    <w:rsid w:val="6759371E"/>
    <w:rsid w:val="675A4288"/>
    <w:rsid w:val="67845B67"/>
    <w:rsid w:val="67915D89"/>
    <w:rsid w:val="67AA0EDA"/>
    <w:rsid w:val="67BF28F6"/>
    <w:rsid w:val="68213BD6"/>
    <w:rsid w:val="68833956"/>
    <w:rsid w:val="68AF77CE"/>
    <w:rsid w:val="68BC75E6"/>
    <w:rsid w:val="68CA49C7"/>
    <w:rsid w:val="68E357D0"/>
    <w:rsid w:val="692B6C90"/>
    <w:rsid w:val="694C08CA"/>
    <w:rsid w:val="69590983"/>
    <w:rsid w:val="69913F08"/>
    <w:rsid w:val="69A51678"/>
    <w:rsid w:val="69EE7DE7"/>
    <w:rsid w:val="6A0740E0"/>
    <w:rsid w:val="6A0E1913"/>
    <w:rsid w:val="6A1C3F9F"/>
    <w:rsid w:val="6A30761F"/>
    <w:rsid w:val="6A3F0E10"/>
    <w:rsid w:val="6A773C28"/>
    <w:rsid w:val="6AA765A9"/>
    <w:rsid w:val="6AC56475"/>
    <w:rsid w:val="6AD2649C"/>
    <w:rsid w:val="6ADD630A"/>
    <w:rsid w:val="6B104D22"/>
    <w:rsid w:val="6B560E7C"/>
    <w:rsid w:val="6B5D75C7"/>
    <w:rsid w:val="6B871E0A"/>
    <w:rsid w:val="6C5A2BED"/>
    <w:rsid w:val="6C8F247C"/>
    <w:rsid w:val="6CE40709"/>
    <w:rsid w:val="6D1A412B"/>
    <w:rsid w:val="6D572E2F"/>
    <w:rsid w:val="6D8A3964"/>
    <w:rsid w:val="6D8F67F7"/>
    <w:rsid w:val="6DA34938"/>
    <w:rsid w:val="6DA560EA"/>
    <w:rsid w:val="6DBB3B60"/>
    <w:rsid w:val="6DF34C0D"/>
    <w:rsid w:val="6E0D7776"/>
    <w:rsid w:val="6E1F5E9D"/>
    <w:rsid w:val="6E2C3712"/>
    <w:rsid w:val="6E3017FE"/>
    <w:rsid w:val="6E303C5C"/>
    <w:rsid w:val="6E492F1A"/>
    <w:rsid w:val="6E6A590D"/>
    <w:rsid w:val="6E955FA9"/>
    <w:rsid w:val="6EB26FDE"/>
    <w:rsid w:val="6EC45FFA"/>
    <w:rsid w:val="6EE62EFB"/>
    <w:rsid w:val="6F292C36"/>
    <w:rsid w:val="6F7A4282"/>
    <w:rsid w:val="6F7C5620"/>
    <w:rsid w:val="6F816C40"/>
    <w:rsid w:val="6FD1766A"/>
    <w:rsid w:val="6FF6489C"/>
    <w:rsid w:val="6FFF2F39"/>
    <w:rsid w:val="701F5C50"/>
    <w:rsid w:val="704F5AD7"/>
    <w:rsid w:val="706D5CFC"/>
    <w:rsid w:val="707D334E"/>
    <w:rsid w:val="70C517D8"/>
    <w:rsid w:val="70CC0F1F"/>
    <w:rsid w:val="70CE6331"/>
    <w:rsid w:val="70FE4463"/>
    <w:rsid w:val="714E7CD0"/>
    <w:rsid w:val="71574DD0"/>
    <w:rsid w:val="716458B2"/>
    <w:rsid w:val="716E7C68"/>
    <w:rsid w:val="71926986"/>
    <w:rsid w:val="71FC70A3"/>
    <w:rsid w:val="72103096"/>
    <w:rsid w:val="724B3BE5"/>
    <w:rsid w:val="72621DCA"/>
    <w:rsid w:val="72757BBD"/>
    <w:rsid w:val="72AB037D"/>
    <w:rsid w:val="72AC33FD"/>
    <w:rsid w:val="72B02FB5"/>
    <w:rsid w:val="72CC3A8A"/>
    <w:rsid w:val="72D94F23"/>
    <w:rsid w:val="72FD7B60"/>
    <w:rsid w:val="73045661"/>
    <w:rsid w:val="730B69EF"/>
    <w:rsid w:val="732B615B"/>
    <w:rsid w:val="73770529"/>
    <w:rsid w:val="740C7E0F"/>
    <w:rsid w:val="74870F58"/>
    <w:rsid w:val="7493794B"/>
    <w:rsid w:val="74B145BA"/>
    <w:rsid w:val="74D203CF"/>
    <w:rsid w:val="7523343E"/>
    <w:rsid w:val="752B4572"/>
    <w:rsid w:val="75336029"/>
    <w:rsid w:val="7537403B"/>
    <w:rsid w:val="7537535B"/>
    <w:rsid w:val="753B3A43"/>
    <w:rsid w:val="75527796"/>
    <w:rsid w:val="755C229C"/>
    <w:rsid w:val="756665C8"/>
    <w:rsid w:val="7594040D"/>
    <w:rsid w:val="759E2813"/>
    <w:rsid w:val="75AD3484"/>
    <w:rsid w:val="75DD2B73"/>
    <w:rsid w:val="75F85030"/>
    <w:rsid w:val="76366ABE"/>
    <w:rsid w:val="76574C3C"/>
    <w:rsid w:val="76681E89"/>
    <w:rsid w:val="76D65566"/>
    <w:rsid w:val="76FF1318"/>
    <w:rsid w:val="771102B5"/>
    <w:rsid w:val="771661EC"/>
    <w:rsid w:val="771E2F38"/>
    <w:rsid w:val="771F6F0D"/>
    <w:rsid w:val="77493F8A"/>
    <w:rsid w:val="775E3958"/>
    <w:rsid w:val="77A41E44"/>
    <w:rsid w:val="77F37E10"/>
    <w:rsid w:val="77FC71CE"/>
    <w:rsid w:val="7827067F"/>
    <w:rsid w:val="785D24FD"/>
    <w:rsid w:val="788647E6"/>
    <w:rsid w:val="78EE21D2"/>
    <w:rsid w:val="79426EE3"/>
    <w:rsid w:val="7997722F"/>
    <w:rsid w:val="79FA30F5"/>
    <w:rsid w:val="79FE59F3"/>
    <w:rsid w:val="7A2D600E"/>
    <w:rsid w:val="7A3208AA"/>
    <w:rsid w:val="7A4F2CB7"/>
    <w:rsid w:val="7A6C207F"/>
    <w:rsid w:val="7A85266E"/>
    <w:rsid w:val="7AA5772A"/>
    <w:rsid w:val="7ACE0B47"/>
    <w:rsid w:val="7AD922EE"/>
    <w:rsid w:val="7AF368CF"/>
    <w:rsid w:val="7AFE4CDF"/>
    <w:rsid w:val="7B282C29"/>
    <w:rsid w:val="7B323829"/>
    <w:rsid w:val="7B437127"/>
    <w:rsid w:val="7BE85650"/>
    <w:rsid w:val="7BF430F1"/>
    <w:rsid w:val="7C234C0C"/>
    <w:rsid w:val="7C3D4D60"/>
    <w:rsid w:val="7C555B8A"/>
    <w:rsid w:val="7CA0289E"/>
    <w:rsid w:val="7CBA2277"/>
    <w:rsid w:val="7CBB1F89"/>
    <w:rsid w:val="7CD84EA7"/>
    <w:rsid w:val="7CEB3CE0"/>
    <w:rsid w:val="7CF0632C"/>
    <w:rsid w:val="7CF96C38"/>
    <w:rsid w:val="7CFA095A"/>
    <w:rsid w:val="7D1071BE"/>
    <w:rsid w:val="7D5364E6"/>
    <w:rsid w:val="7D8A3CEB"/>
    <w:rsid w:val="7DA67368"/>
    <w:rsid w:val="7DBC58D4"/>
    <w:rsid w:val="7DC101F4"/>
    <w:rsid w:val="7DCD491D"/>
    <w:rsid w:val="7E6B4B29"/>
    <w:rsid w:val="7E814193"/>
    <w:rsid w:val="7E8C07C7"/>
    <w:rsid w:val="7E906943"/>
    <w:rsid w:val="7EC52C23"/>
    <w:rsid w:val="7F0056EF"/>
    <w:rsid w:val="7F1B4C50"/>
    <w:rsid w:val="7F64440C"/>
    <w:rsid w:val="7F6D4455"/>
    <w:rsid w:val="7F7F310E"/>
    <w:rsid w:val="7F9F4046"/>
    <w:rsid w:val="7FCA19A9"/>
    <w:rsid w:val="7FDC22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nhideWhenUsed="0" w:uiPriority="0" w:semiHidden="0"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spacing w:line="578" w:lineRule="auto"/>
      <w:outlineLvl w:val="0"/>
    </w:pPr>
    <w:rPr>
      <w:rFonts w:eastAsia="仿宋"/>
      <w:b/>
      <w:bCs/>
      <w:kern w:val="44"/>
      <w:sz w:val="28"/>
      <w:szCs w:val="44"/>
    </w:rPr>
  </w:style>
  <w:style w:type="paragraph" w:styleId="4">
    <w:name w:val="heading 2"/>
    <w:basedOn w:val="1"/>
    <w:next w:val="1"/>
    <w:link w:val="68"/>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69"/>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104"/>
    <w:qFormat/>
    <w:uiPriority w:val="9"/>
    <w:pPr>
      <w:keepNext/>
      <w:jc w:val="center"/>
      <w:outlineLvl w:val="3"/>
    </w:pPr>
    <w:rPr>
      <w:rFonts w:eastAsia="新宋体"/>
      <w:kern w:val="0"/>
      <w:sz w:val="30"/>
      <w:szCs w:val="21"/>
    </w:rPr>
  </w:style>
  <w:style w:type="paragraph" w:styleId="7">
    <w:name w:val="heading 5"/>
    <w:basedOn w:val="1"/>
    <w:next w:val="1"/>
    <w:link w:val="82"/>
    <w:qFormat/>
    <w:uiPriority w:val="0"/>
    <w:pPr>
      <w:keepNext/>
      <w:keepLines/>
      <w:spacing w:before="280" w:after="290" w:line="376" w:lineRule="auto"/>
      <w:outlineLvl w:val="4"/>
    </w:pPr>
    <w:rPr>
      <w:b/>
      <w:bCs/>
      <w:kern w:val="0"/>
      <w:sz w:val="28"/>
      <w:szCs w:val="28"/>
    </w:rPr>
  </w:style>
  <w:style w:type="paragraph" w:styleId="8">
    <w:name w:val="heading 6"/>
    <w:basedOn w:val="1"/>
    <w:next w:val="2"/>
    <w:link w:val="96"/>
    <w:qFormat/>
    <w:uiPriority w:val="0"/>
    <w:pPr>
      <w:keepNext/>
      <w:jc w:val="center"/>
      <w:outlineLvl w:val="5"/>
    </w:pPr>
    <w:rPr>
      <w:b/>
      <w:kern w:val="0"/>
      <w:sz w:val="44"/>
      <w:szCs w:val="20"/>
    </w:rPr>
  </w:style>
  <w:style w:type="paragraph" w:styleId="9">
    <w:name w:val="heading 7"/>
    <w:basedOn w:val="1"/>
    <w:next w:val="1"/>
    <w:link w:val="115"/>
    <w:qFormat/>
    <w:uiPriority w:val="0"/>
    <w:pPr>
      <w:keepNext/>
      <w:keepLines/>
      <w:spacing w:before="240" w:after="64" w:line="320" w:lineRule="auto"/>
      <w:outlineLvl w:val="6"/>
    </w:pPr>
    <w:rPr>
      <w:b/>
      <w:bCs/>
      <w:kern w:val="0"/>
      <w:sz w:val="24"/>
    </w:rPr>
  </w:style>
  <w:style w:type="paragraph" w:styleId="10">
    <w:name w:val="heading 8"/>
    <w:basedOn w:val="1"/>
    <w:next w:val="1"/>
    <w:link w:val="71"/>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94"/>
    <w:qFormat/>
    <w:uiPriority w:val="0"/>
    <w:pPr>
      <w:keepNext/>
      <w:keepLines/>
      <w:spacing w:before="240" w:after="64" w:line="320" w:lineRule="auto"/>
      <w:outlineLvl w:val="8"/>
    </w:pPr>
    <w:rPr>
      <w:rFonts w:ascii="Arial" w:hAnsi="Arial" w:eastAsia="黑体"/>
      <w:kern w:val="0"/>
      <w:sz w:val="24"/>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02"/>
    <w:qFormat/>
    <w:uiPriority w:val="0"/>
    <w:pPr>
      <w:adjustRightInd w:val="0"/>
      <w:spacing w:line="360" w:lineRule="atLeast"/>
      <w:ind w:firstLine="482"/>
      <w:textAlignment w:val="baseline"/>
    </w:pPr>
    <w:rPr>
      <w:kern w:val="0"/>
      <w:sz w:val="24"/>
    </w:rPr>
  </w:style>
  <w:style w:type="paragraph" w:styleId="12">
    <w:name w:val="Document Map"/>
    <w:basedOn w:val="1"/>
    <w:link w:val="73"/>
    <w:qFormat/>
    <w:uiPriority w:val="0"/>
    <w:pPr>
      <w:shd w:val="clear" w:color="auto" w:fill="000080"/>
    </w:pPr>
    <w:rPr>
      <w:kern w:val="0"/>
      <w:sz w:val="20"/>
    </w:rPr>
  </w:style>
  <w:style w:type="paragraph" w:styleId="13">
    <w:name w:val="toa heading"/>
    <w:basedOn w:val="1"/>
    <w:next w:val="1"/>
    <w:qFormat/>
    <w:uiPriority w:val="0"/>
    <w:rPr>
      <w:rFonts w:ascii="Arial" w:hAnsi="Arial"/>
      <w:szCs w:val="20"/>
    </w:rPr>
  </w:style>
  <w:style w:type="paragraph" w:styleId="14">
    <w:name w:val="annotation text"/>
    <w:basedOn w:val="1"/>
    <w:link w:val="111"/>
    <w:unhideWhenUsed/>
    <w:qFormat/>
    <w:uiPriority w:val="99"/>
    <w:pPr>
      <w:jc w:val="left"/>
    </w:pPr>
  </w:style>
  <w:style w:type="paragraph" w:styleId="15">
    <w:name w:val="Body Text 3"/>
    <w:basedOn w:val="1"/>
    <w:link w:val="75"/>
    <w:qFormat/>
    <w:uiPriority w:val="0"/>
    <w:pPr>
      <w:spacing w:after="120"/>
    </w:pPr>
    <w:rPr>
      <w:kern w:val="0"/>
      <w:sz w:val="16"/>
      <w:szCs w:val="16"/>
    </w:rPr>
  </w:style>
  <w:style w:type="paragraph" w:styleId="16">
    <w:name w:val="Body Text"/>
    <w:basedOn w:val="1"/>
    <w:next w:val="17"/>
    <w:link w:val="91"/>
    <w:unhideWhenUsed/>
    <w:qFormat/>
    <w:uiPriority w:val="0"/>
    <w:pPr>
      <w:spacing w:after="120"/>
    </w:pPr>
  </w:style>
  <w:style w:type="paragraph" w:customStyle="1" w:styleId="17">
    <w:name w:val="style4"/>
    <w:basedOn w:val="1"/>
    <w:next w:val="18"/>
    <w:qFormat/>
    <w:uiPriority w:val="0"/>
    <w:pPr>
      <w:widowControl/>
      <w:spacing w:before="280" w:after="280"/>
    </w:pPr>
    <w:rPr>
      <w:rFonts w:ascii="宋体"/>
      <w:sz w:val="18"/>
    </w:rPr>
  </w:style>
  <w:style w:type="paragraph" w:customStyle="1" w:styleId="18">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9">
    <w:name w:val="Body Text Indent"/>
    <w:basedOn w:val="1"/>
    <w:next w:val="20"/>
    <w:link w:val="93"/>
    <w:unhideWhenUsed/>
    <w:qFormat/>
    <w:uiPriority w:val="0"/>
    <w:pPr>
      <w:spacing w:after="120"/>
      <w:ind w:left="420" w:leftChars="200"/>
    </w:pPr>
  </w:style>
  <w:style w:type="paragraph" w:styleId="20">
    <w:name w:val="envelope return"/>
    <w:basedOn w:val="1"/>
    <w:unhideWhenUsed/>
    <w:qFormat/>
    <w:uiPriority w:val="99"/>
    <w:pPr>
      <w:snapToGrid w:val="0"/>
    </w:pPr>
    <w:rPr>
      <w:rFonts w:ascii="Arial" w:hAnsi="Arial"/>
    </w:rPr>
  </w:style>
  <w:style w:type="paragraph" w:styleId="21">
    <w:name w:val="index 4"/>
    <w:basedOn w:val="1"/>
    <w:next w:val="1"/>
    <w:semiHidden/>
    <w:qFormat/>
    <w:uiPriority w:val="0"/>
    <w:pPr>
      <w:ind w:left="1260"/>
    </w:pPr>
    <w:rPr>
      <w:rFonts w:eastAsia="楷体_GB2312"/>
      <w:sz w:val="26"/>
      <w:szCs w:val="26"/>
    </w:rPr>
  </w:style>
  <w:style w:type="paragraph" w:styleId="22">
    <w:name w:val="Plain Text"/>
    <w:basedOn w:val="1"/>
    <w:link w:val="100"/>
    <w:qFormat/>
    <w:uiPriority w:val="0"/>
    <w:rPr>
      <w:rFonts w:ascii="宋体" w:hAnsi="Courier New"/>
      <w:szCs w:val="21"/>
    </w:rPr>
  </w:style>
  <w:style w:type="paragraph" w:styleId="23">
    <w:name w:val="Date"/>
    <w:basedOn w:val="1"/>
    <w:next w:val="1"/>
    <w:link w:val="76"/>
    <w:qFormat/>
    <w:uiPriority w:val="0"/>
    <w:rPr>
      <w:kern w:val="0"/>
      <w:sz w:val="24"/>
      <w:szCs w:val="20"/>
    </w:rPr>
  </w:style>
  <w:style w:type="paragraph" w:styleId="24">
    <w:name w:val="Body Text Indent 2"/>
    <w:basedOn w:val="1"/>
    <w:link w:val="121"/>
    <w:qFormat/>
    <w:uiPriority w:val="0"/>
    <w:pPr>
      <w:spacing w:after="120" w:line="480" w:lineRule="auto"/>
      <w:ind w:left="420" w:leftChars="200"/>
    </w:pPr>
    <w:rPr>
      <w:kern w:val="0"/>
      <w:sz w:val="20"/>
    </w:rPr>
  </w:style>
  <w:style w:type="paragraph" w:styleId="25">
    <w:name w:val="Balloon Text"/>
    <w:basedOn w:val="1"/>
    <w:link w:val="62"/>
    <w:unhideWhenUsed/>
    <w:qFormat/>
    <w:uiPriority w:val="99"/>
    <w:rPr>
      <w:sz w:val="18"/>
      <w:szCs w:val="18"/>
    </w:rPr>
  </w:style>
  <w:style w:type="paragraph" w:styleId="26">
    <w:name w:val="footer"/>
    <w:basedOn w:val="1"/>
    <w:link w:val="77"/>
    <w:unhideWhenUsed/>
    <w:qFormat/>
    <w:uiPriority w:val="99"/>
    <w:pPr>
      <w:tabs>
        <w:tab w:val="center" w:pos="4153"/>
        <w:tab w:val="right" w:pos="8306"/>
      </w:tabs>
      <w:snapToGrid w:val="0"/>
      <w:jc w:val="left"/>
    </w:pPr>
    <w:rPr>
      <w:sz w:val="18"/>
      <w:szCs w:val="18"/>
    </w:rPr>
  </w:style>
  <w:style w:type="paragraph" w:styleId="27">
    <w:name w:val="header"/>
    <w:basedOn w:val="1"/>
    <w:link w:val="103"/>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rPr>
      <w:sz w:val="24"/>
    </w:rPr>
  </w:style>
  <w:style w:type="paragraph" w:styleId="29">
    <w:name w:val="List"/>
    <w:basedOn w:val="1"/>
    <w:qFormat/>
    <w:uiPriority w:val="0"/>
    <w:pPr>
      <w:ind w:left="200" w:hanging="200" w:hangingChars="200"/>
    </w:pPr>
  </w:style>
  <w:style w:type="paragraph" w:styleId="30">
    <w:name w:val="Body Text Indent 3"/>
    <w:basedOn w:val="1"/>
    <w:link w:val="97"/>
    <w:qFormat/>
    <w:uiPriority w:val="0"/>
    <w:pPr>
      <w:spacing w:after="120"/>
      <w:ind w:left="420" w:leftChars="200"/>
    </w:pPr>
    <w:rPr>
      <w:kern w:val="0"/>
      <w:sz w:val="16"/>
      <w:szCs w:val="16"/>
    </w:rPr>
  </w:style>
  <w:style w:type="paragraph" w:styleId="31">
    <w:name w:val="Body Text 2"/>
    <w:basedOn w:val="1"/>
    <w:link w:val="83"/>
    <w:qFormat/>
    <w:uiPriority w:val="0"/>
    <w:pPr>
      <w:snapToGrid w:val="0"/>
    </w:pPr>
    <w:rPr>
      <w:b/>
      <w:bCs/>
      <w:kern w:val="0"/>
      <w:sz w:val="18"/>
    </w:rPr>
  </w:style>
  <w:style w:type="paragraph" w:styleId="32">
    <w:name w:val="HTML Preformatted"/>
    <w:basedOn w:val="1"/>
    <w:link w:val="6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3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link w:val="119"/>
    <w:qFormat/>
    <w:uiPriority w:val="0"/>
    <w:pPr>
      <w:spacing w:before="240" w:after="60"/>
      <w:jc w:val="center"/>
      <w:outlineLvl w:val="0"/>
    </w:pPr>
    <w:rPr>
      <w:rFonts w:ascii="Arial" w:hAnsi="Arial"/>
      <w:b/>
      <w:bCs/>
      <w:kern w:val="0"/>
      <w:sz w:val="32"/>
      <w:szCs w:val="32"/>
    </w:rPr>
  </w:style>
  <w:style w:type="paragraph" w:styleId="35">
    <w:name w:val="annotation subject"/>
    <w:basedOn w:val="14"/>
    <w:next w:val="14"/>
    <w:link w:val="72"/>
    <w:unhideWhenUsed/>
    <w:qFormat/>
    <w:uiPriority w:val="0"/>
    <w:rPr>
      <w:b/>
      <w:bCs/>
    </w:rPr>
  </w:style>
  <w:style w:type="paragraph" w:styleId="36">
    <w:name w:val="Body Text First Indent"/>
    <w:basedOn w:val="16"/>
    <w:link w:val="120"/>
    <w:qFormat/>
    <w:uiPriority w:val="0"/>
    <w:pPr>
      <w:ind w:firstLine="420" w:firstLineChars="100"/>
    </w:pPr>
    <w:rPr>
      <w:kern w:val="0"/>
      <w:sz w:val="24"/>
    </w:rPr>
  </w:style>
  <w:style w:type="paragraph" w:styleId="37">
    <w:name w:val="Body Text First Indent 2"/>
    <w:basedOn w:val="19"/>
    <w:next w:val="30"/>
    <w:unhideWhenUsed/>
    <w:qFormat/>
    <w:uiPriority w:val="99"/>
    <w:pPr>
      <w:ind w:firstLine="200" w:firstLineChars="200"/>
    </w:p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none"/>
    </w:rPr>
  </w:style>
  <w:style w:type="character" w:styleId="44">
    <w:name w:val="Emphasis"/>
    <w:qFormat/>
    <w:uiPriority w:val="0"/>
    <w:rPr>
      <w:rFonts w:ascii="Cambria" w:hAnsi="Cambria" w:eastAsia="黑体" w:cs="Times New Roman"/>
      <w:b/>
      <w:bCs/>
      <w:iCs/>
      <w:kern w:val="2"/>
      <w:sz w:val="24"/>
      <w:szCs w:val="32"/>
      <w:lang w:val="en-US" w:eastAsia="zh-CN" w:bidi="ar-SA"/>
    </w:rPr>
  </w:style>
  <w:style w:type="character" w:styleId="45">
    <w:name w:val="HTML Definition"/>
    <w:unhideWhenUsed/>
    <w:qFormat/>
    <w:uiPriority w:val="99"/>
  </w:style>
  <w:style w:type="character" w:styleId="46">
    <w:name w:val="HTML Typewriter"/>
    <w:qFormat/>
    <w:uiPriority w:val="0"/>
    <w:rPr>
      <w:rFonts w:ascii="宋体" w:hAnsi="宋体" w:eastAsia="宋体" w:cs="宋体"/>
      <w:bCs/>
      <w:sz w:val="24"/>
      <w:szCs w:val="24"/>
      <w:lang w:val="en-US" w:eastAsia="zh-CN" w:bidi="ar-SA"/>
    </w:rPr>
  </w:style>
  <w:style w:type="character" w:styleId="47">
    <w:name w:val="HTML Acronym"/>
    <w:basedOn w:val="40"/>
    <w:unhideWhenUsed/>
    <w:qFormat/>
    <w:uiPriority w:val="99"/>
  </w:style>
  <w:style w:type="character" w:styleId="48">
    <w:name w:val="HTML Variable"/>
    <w:unhideWhenUsed/>
    <w:qFormat/>
    <w:uiPriority w:val="99"/>
  </w:style>
  <w:style w:type="character" w:styleId="49">
    <w:name w:val="Hyperlink"/>
    <w:unhideWhenUsed/>
    <w:qFormat/>
    <w:uiPriority w:val="99"/>
    <w:rPr>
      <w:color w:val="0000FF"/>
      <w:u w:val="none"/>
    </w:rPr>
  </w:style>
  <w:style w:type="character" w:styleId="50">
    <w:name w:val="HTML Code"/>
    <w:unhideWhenUsed/>
    <w:qFormat/>
    <w:uiPriority w:val="99"/>
    <w:rPr>
      <w:rFonts w:hint="default" w:ascii="monospace" w:hAnsi="monospace" w:eastAsia="monospace" w:cs="monospace"/>
      <w:sz w:val="20"/>
    </w:rPr>
  </w:style>
  <w:style w:type="character" w:styleId="51">
    <w:name w:val="annotation reference"/>
    <w:unhideWhenUsed/>
    <w:qFormat/>
    <w:uiPriority w:val="99"/>
    <w:rPr>
      <w:sz w:val="21"/>
      <w:szCs w:val="21"/>
    </w:rPr>
  </w:style>
  <w:style w:type="character" w:styleId="52">
    <w:name w:val="HTML Cite"/>
    <w:unhideWhenUsed/>
    <w:qFormat/>
    <w:uiPriority w:val="99"/>
  </w:style>
  <w:style w:type="character" w:styleId="53">
    <w:name w:val="HTML Keyboard"/>
    <w:unhideWhenUsed/>
    <w:qFormat/>
    <w:uiPriority w:val="99"/>
    <w:rPr>
      <w:rFonts w:hint="default" w:ascii="monospace" w:hAnsi="monospace" w:eastAsia="monospace" w:cs="monospace"/>
      <w:sz w:val="20"/>
    </w:rPr>
  </w:style>
  <w:style w:type="character" w:styleId="54">
    <w:name w:val="HTML Sample"/>
    <w:unhideWhenUsed/>
    <w:qFormat/>
    <w:uiPriority w:val="99"/>
    <w:rPr>
      <w:rFonts w:hint="default" w:ascii="monospace" w:hAnsi="monospace" w:eastAsia="monospace" w:cs="monospace"/>
    </w:rPr>
  </w:style>
  <w:style w:type="paragraph" w:customStyle="1" w:styleId="55">
    <w:name w:val="正文1"/>
    <w:next w:val="56"/>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56">
    <w:name w:val="文本块1"/>
    <w:basedOn w:val="55"/>
    <w:next w:val="57"/>
    <w:unhideWhenUsed/>
    <w:qFormat/>
    <w:uiPriority w:val="99"/>
    <w:pPr>
      <w:spacing w:after="120"/>
      <w:ind w:left="1440" w:right="1440"/>
    </w:pPr>
  </w:style>
  <w:style w:type="paragraph" w:customStyle="1" w:styleId="57">
    <w:name w:val="标题 41"/>
    <w:basedOn w:val="55"/>
    <w:next w:val="58"/>
    <w:qFormat/>
    <w:uiPriority w:val="0"/>
    <w:pPr>
      <w:keepNext/>
      <w:keepLines/>
      <w:spacing w:before="280" w:after="290" w:line="376" w:lineRule="auto"/>
      <w:outlineLvl w:val="3"/>
    </w:pPr>
    <w:rPr>
      <w:rFonts w:ascii="Cambria" w:hAnsi="Cambria"/>
      <w:b/>
      <w:bCs/>
      <w:sz w:val="28"/>
      <w:szCs w:val="28"/>
    </w:rPr>
  </w:style>
  <w:style w:type="paragraph" w:customStyle="1" w:styleId="58">
    <w:name w:val="正文11"/>
    <w:next w:val="56"/>
    <w:qFormat/>
    <w:uiPriority w:val="0"/>
    <w:pPr>
      <w:widowControl w:val="0"/>
      <w:jc w:val="both"/>
    </w:pPr>
    <w:rPr>
      <w:rFonts w:hint="default" w:ascii="Times New Roman" w:hAnsi="Times New Roman" w:eastAsia="宋体" w:cs="Times New Roman"/>
      <w:sz w:val="21"/>
      <w:szCs w:val="24"/>
      <w:lang w:val="en-US" w:eastAsia="zh-CN" w:bidi="ar-SA"/>
    </w:rPr>
  </w:style>
  <w:style w:type="character" w:customStyle="1" w:styleId="59">
    <w:name w:val="发布"/>
    <w:qFormat/>
    <w:uiPriority w:val="0"/>
    <w:rPr>
      <w:rFonts w:ascii="黑体" w:hAnsi="黑体" w:eastAsia="黑体"/>
      <w:bCs/>
      <w:spacing w:val="22"/>
      <w:w w:val="100"/>
      <w:position w:val="3"/>
      <w:sz w:val="28"/>
      <w:szCs w:val="21"/>
      <w:lang w:val="en-US" w:eastAsia="zh-CN" w:bidi="ar-SA"/>
    </w:rPr>
  </w:style>
  <w:style w:type="character" w:customStyle="1" w:styleId="60">
    <w:name w:val="普通正文 Char"/>
    <w:link w:val="61"/>
    <w:qFormat/>
    <w:uiPriority w:val="0"/>
    <w:rPr>
      <w:rFonts w:ascii="Arial" w:hAnsi="Arial"/>
      <w:sz w:val="24"/>
      <w:szCs w:val="24"/>
    </w:rPr>
  </w:style>
  <w:style w:type="paragraph" w:customStyle="1" w:styleId="61">
    <w:name w:val="普通正文"/>
    <w:basedOn w:val="1"/>
    <w:link w:val="60"/>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2">
    <w:name w:val="批注框文本 字符"/>
    <w:link w:val="25"/>
    <w:qFormat/>
    <w:uiPriority w:val="99"/>
    <w:rPr>
      <w:rFonts w:ascii="Times New Roman" w:hAnsi="Times New Roman"/>
      <w:kern w:val="2"/>
      <w:sz w:val="18"/>
      <w:szCs w:val="18"/>
    </w:rPr>
  </w:style>
  <w:style w:type="character" w:customStyle="1" w:styleId="63">
    <w:name w:val="HTML 预设格式 字符"/>
    <w:link w:val="32"/>
    <w:qFormat/>
    <w:uiPriority w:val="0"/>
    <w:rPr>
      <w:rFonts w:ascii="Arial" w:hAnsi="Arial" w:cs="Arial"/>
      <w:sz w:val="24"/>
      <w:szCs w:val="24"/>
    </w:rPr>
  </w:style>
  <w:style w:type="character" w:customStyle="1" w:styleId="64">
    <w:name w:val="标题 1 字符"/>
    <w:link w:val="3"/>
    <w:qFormat/>
    <w:uiPriority w:val="0"/>
    <w:rPr>
      <w:rFonts w:ascii="Times New Roman" w:hAnsi="Times New Roman" w:eastAsia="仿宋"/>
      <w:b/>
      <w:bCs/>
      <w:kern w:val="44"/>
      <w:sz w:val="28"/>
      <w:szCs w:val="44"/>
    </w:rPr>
  </w:style>
  <w:style w:type="character" w:customStyle="1" w:styleId="65">
    <w:name w:val="正文文本 3 Char1"/>
    <w:semiHidden/>
    <w:qFormat/>
    <w:uiPriority w:val="99"/>
    <w:rPr>
      <w:rFonts w:ascii="Times New Roman" w:hAnsi="Times New Roman"/>
      <w:kern w:val="2"/>
      <w:sz w:val="16"/>
      <w:szCs w:val="16"/>
    </w:rPr>
  </w:style>
  <w:style w:type="character" w:customStyle="1" w:styleId="66">
    <w:name w:val="point_normal1"/>
    <w:qFormat/>
    <w:uiPriority w:val="0"/>
    <w:rPr>
      <w:rFonts w:hint="default" w:ascii="Arial" w:hAnsi="Arial" w:cs="Arial"/>
      <w:sz w:val="16"/>
      <w:szCs w:val="16"/>
    </w:rPr>
  </w:style>
  <w:style w:type="character" w:customStyle="1" w:styleId="67">
    <w:name w:val="cn_text1"/>
    <w:qFormat/>
    <w:uiPriority w:val="0"/>
    <w:rPr>
      <w:rFonts w:hint="default" w:ascii="ˎ̥" w:hAnsi="ˎ̥"/>
      <w:color w:val="003399"/>
      <w:spacing w:val="15"/>
      <w:sz w:val="18"/>
      <w:szCs w:val="18"/>
    </w:rPr>
  </w:style>
  <w:style w:type="character" w:customStyle="1" w:styleId="68">
    <w:name w:val="标题 2 字符"/>
    <w:link w:val="4"/>
    <w:qFormat/>
    <w:uiPriority w:val="9"/>
    <w:rPr>
      <w:rFonts w:ascii="Cambria" w:hAnsi="Cambria" w:eastAsia="宋体" w:cs="Times New Roman"/>
      <w:b/>
      <w:bCs/>
      <w:kern w:val="2"/>
      <w:sz w:val="32"/>
      <w:szCs w:val="32"/>
    </w:rPr>
  </w:style>
  <w:style w:type="character" w:customStyle="1" w:styleId="69">
    <w:name w:val="标题 3 字符"/>
    <w:link w:val="5"/>
    <w:qFormat/>
    <w:uiPriority w:val="0"/>
    <w:rPr>
      <w:rFonts w:ascii="Times New Roman" w:hAnsi="Times New Roman"/>
      <w:b/>
      <w:bCs/>
      <w:sz w:val="32"/>
      <w:szCs w:val="32"/>
    </w:rPr>
  </w:style>
  <w:style w:type="character" w:customStyle="1" w:styleId="70">
    <w:name w:val="标题 Char1"/>
    <w:qFormat/>
    <w:uiPriority w:val="10"/>
    <w:rPr>
      <w:rFonts w:ascii="Cambria" w:hAnsi="Cambria" w:cs="Times New Roman"/>
      <w:b/>
      <w:bCs/>
      <w:kern w:val="2"/>
      <w:sz w:val="32"/>
      <w:szCs w:val="32"/>
    </w:rPr>
  </w:style>
  <w:style w:type="character" w:customStyle="1" w:styleId="71">
    <w:name w:val="标题 8 字符"/>
    <w:link w:val="10"/>
    <w:qFormat/>
    <w:uiPriority w:val="0"/>
    <w:rPr>
      <w:rFonts w:ascii="Arial" w:hAnsi="Arial" w:eastAsia="黑体"/>
      <w:sz w:val="24"/>
      <w:szCs w:val="24"/>
    </w:rPr>
  </w:style>
  <w:style w:type="character" w:customStyle="1" w:styleId="72">
    <w:name w:val="批注主题 字符"/>
    <w:link w:val="35"/>
    <w:qFormat/>
    <w:uiPriority w:val="0"/>
    <w:rPr>
      <w:rFonts w:ascii="Times New Roman" w:hAnsi="Times New Roman"/>
      <w:b/>
      <w:bCs/>
      <w:kern w:val="2"/>
      <w:sz w:val="21"/>
      <w:szCs w:val="24"/>
    </w:rPr>
  </w:style>
  <w:style w:type="character" w:customStyle="1" w:styleId="73">
    <w:name w:val="文档结构图 字符"/>
    <w:link w:val="12"/>
    <w:qFormat/>
    <w:uiPriority w:val="0"/>
    <w:rPr>
      <w:szCs w:val="24"/>
      <w:shd w:val="clear" w:color="auto" w:fill="000080"/>
    </w:rPr>
  </w:style>
  <w:style w:type="character" w:customStyle="1" w:styleId="74">
    <w:name w:val="正文文本缩进 3 Char1"/>
    <w:semiHidden/>
    <w:qFormat/>
    <w:uiPriority w:val="99"/>
    <w:rPr>
      <w:rFonts w:ascii="Times New Roman" w:hAnsi="Times New Roman"/>
      <w:kern w:val="2"/>
      <w:sz w:val="16"/>
      <w:szCs w:val="16"/>
    </w:rPr>
  </w:style>
  <w:style w:type="character" w:customStyle="1" w:styleId="75">
    <w:name w:val="正文文本 3 字符"/>
    <w:link w:val="15"/>
    <w:qFormat/>
    <w:uiPriority w:val="0"/>
    <w:rPr>
      <w:rFonts w:ascii="Times New Roman" w:hAnsi="Times New Roman"/>
      <w:sz w:val="16"/>
      <w:szCs w:val="16"/>
    </w:rPr>
  </w:style>
  <w:style w:type="character" w:customStyle="1" w:styleId="76">
    <w:name w:val="日期 字符"/>
    <w:link w:val="23"/>
    <w:qFormat/>
    <w:uiPriority w:val="0"/>
    <w:rPr>
      <w:rFonts w:ascii="Times New Roman" w:hAnsi="Times New Roman"/>
      <w:sz w:val="24"/>
    </w:rPr>
  </w:style>
  <w:style w:type="character" w:customStyle="1" w:styleId="77">
    <w:name w:val="页脚 字符"/>
    <w:link w:val="26"/>
    <w:qFormat/>
    <w:uiPriority w:val="99"/>
    <w:rPr>
      <w:rFonts w:ascii="Times New Roman" w:hAnsi="Times New Roman"/>
      <w:kern w:val="2"/>
      <w:sz w:val="18"/>
      <w:szCs w:val="18"/>
    </w:rPr>
  </w:style>
  <w:style w:type="character" w:customStyle="1" w:styleId="78">
    <w:name w:val="样式 标题 1 + 黑体 五号 Char"/>
    <w:link w:val="79"/>
    <w:qFormat/>
    <w:uiPriority w:val="99"/>
    <w:rPr>
      <w:rFonts w:ascii="黑体" w:hAnsi="黑体" w:eastAsia="黑体"/>
    </w:rPr>
  </w:style>
  <w:style w:type="paragraph" w:customStyle="1" w:styleId="79">
    <w:name w:val="样式 标题 1 + 黑体 五号"/>
    <w:basedOn w:val="3"/>
    <w:link w:val="78"/>
    <w:qFormat/>
    <w:uiPriority w:val="99"/>
    <w:pPr>
      <w:keepLines w:val="0"/>
      <w:numPr>
        <w:ilvl w:val="0"/>
        <w:numId w:val="1"/>
      </w:numPr>
      <w:tabs>
        <w:tab w:val="left" w:pos="360"/>
      </w:tabs>
      <w:spacing w:beforeLines="50" w:afterLines="50" w:line="360" w:lineRule="exact"/>
    </w:pPr>
    <w:rPr>
      <w:rFonts w:ascii="黑体" w:hAnsi="黑体" w:eastAsia="黑体"/>
      <w:b w:val="0"/>
      <w:bCs w:val="0"/>
      <w:kern w:val="0"/>
      <w:sz w:val="20"/>
      <w:szCs w:val="20"/>
    </w:rPr>
  </w:style>
  <w:style w:type="character" w:customStyle="1" w:styleId="80">
    <w:name w:val="纯文本 Char1"/>
    <w:semiHidden/>
    <w:qFormat/>
    <w:uiPriority w:val="99"/>
    <w:rPr>
      <w:rFonts w:ascii="宋体" w:hAnsi="Courier New" w:cs="Courier New"/>
      <w:kern w:val="2"/>
      <w:sz w:val="21"/>
      <w:szCs w:val="21"/>
    </w:rPr>
  </w:style>
  <w:style w:type="character" w:customStyle="1" w:styleId="81">
    <w:name w:val="short_text1"/>
    <w:qFormat/>
    <w:uiPriority w:val="0"/>
    <w:rPr>
      <w:rFonts w:ascii="黑体" w:hAnsi="黑体" w:eastAsia="黑体"/>
      <w:bCs/>
      <w:sz w:val="29"/>
      <w:szCs w:val="29"/>
      <w:lang w:val="en-US" w:eastAsia="zh-CN" w:bidi="ar-SA"/>
    </w:rPr>
  </w:style>
  <w:style w:type="character" w:customStyle="1" w:styleId="82">
    <w:name w:val="标题 5 字符"/>
    <w:link w:val="7"/>
    <w:qFormat/>
    <w:uiPriority w:val="0"/>
    <w:rPr>
      <w:rFonts w:ascii="Times New Roman" w:hAnsi="Times New Roman"/>
      <w:b/>
      <w:bCs/>
      <w:sz w:val="28"/>
      <w:szCs w:val="28"/>
    </w:rPr>
  </w:style>
  <w:style w:type="character" w:customStyle="1" w:styleId="83">
    <w:name w:val="正文文本 2 字符"/>
    <w:link w:val="31"/>
    <w:qFormat/>
    <w:uiPriority w:val="0"/>
    <w:rPr>
      <w:rFonts w:ascii="Times New Roman" w:hAnsi="Times New Roman"/>
      <w:b/>
      <w:bCs/>
      <w:sz w:val="18"/>
      <w:szCs w:val="24"/>
    </w:rPr>
  </w:style>
  <w:style w:type="character" w:customStyle="1" w:styleId="84">
    <w:name w:val="样式 仿宋"/>
    <w:qFormat/>
    <w:uiPriority w:val="0"/>
    <w:rPr>
      <w:rFonts w:ascii="仿宋" w:hAnsi="仿宋" w:eastAsia="仿宋"/>
      <w:kern w:val="1"/>
    </w:rPr>
  </w:style>
  <w:style w:type="character" w:customStyle="1" w:styleId="85">
    <w:name w:val="ssss Char1"/>
    <w:link w:val="86"/>
    <w:qFormat/>
    <w:uiPriority w:val="0"/>
    <w:rPr>
      <w:rFonts w:ascii="Times New Roman" w:hAnsi="Times New Roman"/>
      <w:sz w:val="24"/>
      <w:szCs w:val="24"/>
    </w:rPr>
  </w:style>
  <w:style w:type="paragraph" w:customStyle="1" w:styleId="86">
    <w:name w:val="ssss"/>
    <w:basedOn w:val="1"/>
    <w:link w:val="85"/>
    <w:qFormat/>
    <w:uiPriority w:val="0"/>
    <w:pPr>
      <w:spacing w:line="360" w:lineRule="auto"/>
      <w:ind w:firstLine="480" w:firstLineChars="200"/>
    </w:pPr>
    <w:rPr>
      <w:kern w:val="0"/>
      <w:sz w:val="24"/>
    </w:rPr>
  </w:style>
  <w:style w:type="character" w:customStyle="1" w:styleId="87">
    <w:name w:val="ssss Char"/>
    <w:qFormat/>
    <w:uiPriority w:val="0"/>
    <w:rPr>
      <w:rFonts w:eastAsia="宋体"/>
      <w:kern w:val="2"/>
      <w:sz w:val="24"/>
      <w:szCs w:val="24"/>
      <w:lang w:val="en-US" w:eastAsia="zh-CN" w:bidi="ar-SA"/>
    </w:rPr>
  </w:style>
  <w:style w:type="character" w:customStyle="1" w:styleId="88">
    <w:name w:val="文档结构图 Char1"/>
    <w:semiHidden/>
    <w:qFormat/>
    <w:uiPriority w:val="99"/>
    <w:rPr>
      <w:rFonts w:ascii="宋体" w:hAnsi="Times New Roman"/>
      <w:kern w:val="2"/>
      <w:sz w:val="18"/>
      <w:szCs w:val="18"/>
    </w:rPr>
  </w:style>
  <w:style w:type="character" w:customStyle="1" w:styleId="89">
    <w:name w:val="正文缩进2格 Char"/>
    <w:link w:val="90"/>
    <w:qFormat/>
    <w:locked/>
    <w:uiPriority w:val="0"/>
    <w:rPr>
      <w:rFonts w:ascii="仿宋_GB2312" w:hAnsi="宋体" w:eastAsia="仿宋_GB2312"/>
      <w:sz w:val="31"/>
      <w:szCs w:val="28"/>
    </w:rPr>
  </w:style>
  <w:style w:type="paragraph" w:customStyle="1" w:styleId="90">
    <w:name w:val="正文缩进2格"/>
    <w:basedOn w:val="1"/>
    <w:link w:val="89"/>
    <w:qFormat/>
    <w:uiPriority w:val="0"/>
    <w:pPr>
      <w:spacing w:line="600" w:lineRule="exact"/>
      <w:ind w:firstLine="639" w:firstLineChars="206"/>
    </w:pPr>
    <w:rPr>
      <w:rFonts w:ascii="仿宋_GB2312" w:hAnsi="宋体" w:eastAsia="仿宋_GB2312"/>
      <w:kern w:val="0"/>
      <w:sz w:val="31"/>
      <w:szCs w:val="28"/>
    </w:rPr>
  </w:style>
  <w:style w:type="character" w:customStyle="1" w:styleId="91">
    <w:name w:val="正文文本 字符"/>
    <w:link w:val="16"/>
    <w:qFormat/>
    <w:uiPriority w:val="0"/>
    <w:rPr>
      <w:rFonts w:ascii="Times New Roman" w:hAnsi="Times New Roman"/>
      <w:kern w:val="2"/>
      <w:sz w:val="21"/>
      <w:szCs w:val="24"/>
    </w:rPr>
  </w:style>
  <w:style w:type="character" w:customStyle="1" w:styleId="92">
    <w:name w:val="f1"/>
    <w:qFormat/>
    <w:uiPriority w:val="0"/>
    <w:rPr>
      <w:rFonts w:ascii="黑体" w:hAnsi="黑体" w:eastAsia="黑体"/>
      <w:bCs/>
      <w:color w:val="666666"/>
      <w:sz w:val="21"/>
      <w:szCs w:val="21"/>
      <w:lang w:val="en-US" w:eastAsia="zh-CN" w:bidi="ar-SA"/>
    </w:rPr>
  </w:style>
  <w:style w:type="character" w:customStyle="1" w:styleId="93">
    <w:name w:val="正文文本缩进 字符"/>
    <w:link w:val="19"/>
    <w:qFormat/>
    <w:uiPriority w:val="0"/>
    <w:rPr>
      <w:rFonts w:ascii="Times New Roman" w:hAnsi="Times New Roman"/>
      <w:kern w:val="2"/>
      <w:sz w:val="21"/>
      <w:szCs w:val="24"/>
    </w:rPr>
  </w:style>
  <w:style w:type="character" w:customStyle="1" w:styleId="94">
    <w:name w:val="标题 9 字符"/>
    <w:link w:val="11"/>
    <w:qFormat/>
    <w:uiPriority w:val="0"/>
    <w:rPr>
      <w:rFonts w:ascii="Arial" w:hAnsi="Arial" w:eastAsia="黑体"/>
      <w:sz w:val="24"/>
      <w:szCs w:val="21"/>
    </w:rPr>
  </w:style>
  <w:style w:type="character" w:customStyle="1" w:styleId="95">
    <w:name w:val="日期 Char1"/>
    <w:semiHidden/>
    <w:qFormat/>
    <w:uiPriority w:val="99"/>
    <w:rPr>
      <w:rFonts w:ascii="Times New Roman" w:hAnsi="Times New Roman"/>
      <w:kern w:val="2"/>
      <w:sz w:val="21"/>
      <w:szCs w:val="24"/>
    </w:rPr>
  </w:style>
  <w:style w:type="character" w:customStyle="1" w:styleId="96">
    <w:name w:val="标题 6 字符"/>
    <w:link w:val="8"/>
    <w:qFormat/>
    <w:uiPriority w:val="0"/>
    <w:rPr>
      <w:rFonts w:ascii="Times New Roman" w:hAnsi="Times New Roman"/>
      <w:b/>
      <w:sz w:val="44"/>
    </w:rPr>
  </w:style>
  <w:style w:type="character" w:customStyle="1" w:styleId="97">
    <w:name w:val="正文文本缩进 3 字符"/>
    <w:link w:val="30"/>
    <w:qFormat/>
    <w:uiPriority w:val="0"/>
    <w:rPr>
      <w:rFonts w:ascii="Times New Roman" w:hAnsi="Times New Roman"/>
      <w:sz w:val="16"/>
      <w:szCs w:val="16"/>
    </w:rPr>
  </w:style>
  <w:style w:type="character" w:customStyle="1" w:styleId="98">
    <w:name w:val="样式 正文文本 + Char"/>
    <w:link w:val="99"/>
    <w:qFormat/>
    <w:uiPriority w:val="0"/>
    <w:rPr>
      <w:rFonts w:ascii="Times New Roman" w:hAnsi="Times New Roman"/>
      <w:szCs w:val="19"/>
    </w:rPr>
  </w:style>
  <w:style w:type="paragraph" w:customStyle="1" w:styleId="99">
    <w:name w:val="样式 正文文本 +"/>
    <w:basedOn w:val="16"/>
    <w:link w:val="98"/>
    <w:qFormat/>
    <w:uiPriority w:val="0"/>
    <w:pPr>
      <w:spacing w:after="0" w:line="360" w:lineRule="exact"/>
    </w:pPr>
    <w:rPr>
      <w:kern w:val="0"/>
      <w:sz w:val="20"/>
      <w:szCs w:val="19"/>
    </w:rPr>
  </w:style>
  <w:style w:type="character" w:customStyle="1" w:styleId="100">
    <w:name w:val="纯文本 字符"/>
    <w:link w:val="22"/>
    <w:qFormat/>
    <w:locked/>
    <w:uiPriority w:val="0"/>
    <w:rPr>
      <w:rFonts w:ascii="宋体" w:hAnsi="Courier New" w:cs="Courier New"/>
      <w:kern w:val="2"/>
      <w:sz w:val="21"/>
      <w:szCs w:val="21"/>
    </w:rPr>
  </w:style>
  <w:style w:type="character" w:customStyle="1" w:styleId="101">
    <w:name w:val="标题 4 Char1"/>
    <w:qFormat/>
    <w:uiPriority w:val="0"/>
    <w:rPr>
      <w:rFonts w:ascii="Arial" w:hAnsi="Arial" w:eastAsia="黑体"/>
      <w:b/>
      <w:bCs/>
      <w:kern w:val="2"/>
      <w:sz w:val="28"/>
      <w:szCs w:val="28"/>
      <w:lang w:val="en-US" w:eastAsia="zh-CN" w:bidi="ar-SA"/>
    </w:rPr>
  </w:style>
  <w:style w:type="character" w:customStyle="1" w:styleId="102">
    <w:name w:val="正文缩进 字符"/>
    <w:link w:val="2"/>
    <w:qFormat/>
    <w:locked/>
    <w:uiPriority w:val="0"/>
    <w:rPr>
      <w:rFonts w:ascii="Times New Roman" w:hAnsi="Times New Roman"/>
      <w:sz w:val="24"/>
      <w:szCs w:val="24"/>
    </w:rPr>
  </w:style>
  <w:style w:type="character" w:customStyle="1" w:styleId="103">
    <w:name w:val="页眉 字符"/>
    <w:link w:val="27"/>
    <w:qFormat/>
    <w:uiPriority w:val="0"/>
    <w:rPr>
      <w:rFonts w:ascii="Times New Roman" w:hAnsi="Times New Roman"/>
      <w:kern w:val="2"/>
      <w:sz w:val="18"/>
      <w:szCs w:val="18"/>
    </w:rPr>
  </w:style>
  <w:style w:type="character" w:customStyle="1" w:styleId="104">
    <w:name w:val="标题 4 字符"/>
    <w:link w:val="6"/>
    <w:qFormat/>
    <w:uiPriority w:val="9"/>
    <w:rPr>
      <w:rFonts w:ascii="Times New Roman" w:hAnsi="Times New Roman" w:eastAsia="新宋体"/>
      <w:sz w:val="30"/>
      <w:szCs w:val="21"/>
    </w:rPr>
  </w:style>
  <w:style w:type="character" w:customStyle="1" w:styleId="105">
    <w:name w:val="批注文字 Char1"/>
    <w:qFormat/>
    <w:uiPriority w:val="99"/>
    <w:rPr>
      <w:rFonts w:ascii="Times New Roman" w:hAnsi="Times New Roman" w:eastAsia="宋体" w:cs="Times New Roman"/>
      <w:szCs w:val="24"/>
    </w:rPr>
  </w:style>
  <w:style w:type="character" w:customStyle="1" w:styleId="106">
    <w:name w:val="HTML 预设格式 Char1"/>
    <w:semiHidden/>
    <w:qFormat/>
    <w:uiPriority w:val="99"/>
    <w:rPr>
      <w:rFonts w:ascii="Courier New" w:hAnsi="Courier New" w:cs="Courier New"/>
      <w:kern w:val="2"/>
    </w:rPr>
  </w:style>
  <w:style w:type="character" w:customStyle="1" w:styleId="107">
    <w:name w:val="无间隔 字符"/>
    <w:basedOn w:val="40"/>
    <w:link w:val="108"/>
    <w:qFormat/>
    <w:uiPriority w:val="1"/>
  </w:style>
  <w:style w:type="paragraph" w:styleId="108">
    <w:name w:val="No Spacing"/>
    <w:basedOn w:val="1"/>
    <w:link w:val="107"/>
    <w:qFormat/>
    <w:uiPriority w:val="1"/>
    <w:rPr>
      <w:rFonts w:ascii="Calibri" w:hAnsi="Calibri"/>
      <w:kern w:val="0"/>
      <w:sz w:val="20"/>
      <w:szCs w:val="20"/>
    </w:rPr>
  </w:style>
  <w:style w:type="character" w:customStyle="1" w:styleId="109">
    <w:name w:val="FA正文 Char"/>
    <w:link w:val="110"/>
    <w:qFormat/>
    <w:uiPriority w:val="0"/>
    <w:rPr>
      <w:rFonts w:ascii="宋体" w:hAnsi="宋体"/>
      <w:sz w:val="28"/>
      <w:szCs w:val="28"/>
    </w:rPr>
  </w:style>
  <w:style w:type="paragraph" w:customStyle="1" w:styleId="110">
    <w:name w:val="FA正文"/>
    <w:basedOn w:val="1"/>
    <w:link w:val="109"/>
    <w:qFormat/>
    <w:uiPriority w:val="0"/>
    <w:pPr>
      <w:tabs>
        <w:tab w:val="left" w:pos="3375"/>
      </w:tabs>
      <w:spacing w:line="440" w:lineRule="atLeast"/>
      <w:ind w:firstLine="538" w:firstLineChars="192"/>
    </w:pPr>
    <w:rPr>
      <w:rFonts w:ascii="宋体" w:hAnsi="宋体"/>
      <w:kern w:val="0"/>
      <w:sz w:val="28"/>
      <w:szCs w:val="28"/>
    </w:rPr>
  </w:style>
  <w:style w:type="character" w:customStyle="1" w:styleId="111">
    <w:name w:val="批注文字 字符"/>
    <w:link w:val="14"/>
    <w:qFormat/>
    <w:uiPriority w:val="99"/>
    <w:rPr>
      <w:rFonts w:ascii="Times New Roman" w:hAnsi="Times New Roman"/>
      <w:kern w:val="2"/>
      <w:sz w:val="21"/>
      <w:szCs w:val="24"/>
    </w:rPr>
  </w:style>
  <w:style w:type="character" w:customStyle="1" w:styleId="112">
    <w:name w:val="正文首行缩进 Char1"/>
    <w:basedOn w:val="91"/>
    <w:semiHidden/>
    <w:qFormat/>
    <w:uiPriority w:val="99"/>
    <w:rPr>
      <w:rFonts w:ascii="Times New Roman" w:hAnsi="Times New Roman"/>
      <w:kern w:val="2"/>
      <w:sz w:val="21"/>
      <w:szCs w:val="24"/>
    </w:rPr>
  </w:style>
  <w:style w:type="character" w:customStyle="1" w:styleId="113">
    <w:name w:val="正文文本 2 Char1"/>
    <w:semiHidden/>
    <w:qFormat/>
    <w:uiPriority w:val="99"/>
    <w:rPr>
      <w:rFonts w:ascii="Times New Roman" w:hAnsi="Times New Roman"/>
      <w:kern w:val="2"/>
      <w:sz w:val="21"/>
      <w:szCs w:val="24"/>
    </w:rPr>
  </w:style>
  <w:style w:type="character" w:customStyle="1" w:styleId="114">
    <w:name w:val="def"/>
    <w:basedOn w:val="40"/>
    <w:qFormat/>
    <w:uiPriority w:val="0"/>
  </w:style>
  <w:style w:type="character" w:customStyle="1" w:styleId="115">
    <w:name w:val="标题 7 字符"/>
    <w:link w:val="9"/>
    <w:qFormat/>
    <w:uiPriority w:val="0"/>
    <w:rPr>
      <w:rFonts w:ascii="Times New Roman" w:hAnsi="Times New Roman"/>
      <w:b/>
      <w:bCs/>
      <w:sz w:val="24"/>
      <w:szCs w:val="24"/>
    </w:rPr>
  </w:style>
  <w:style w:type="character" w:customStyle="1" w:styleId="116">
    <w:name w:val="样式 ssss + 宋体 五号1 Char"/>
    <w:link w:val="117"/>
    <w:qFormat/>
    <w:uiPriority w:val="0"/>
    <w:rPr>
      <w:rFonts w:ascii="宋体" w:hAnsi="宋体"/>
      <w:sz w:val="24"/>
      <w:szCs w:val="24"/>
    </w:rPr>
  </w:style>
  <w:style w:type="paragraph" w:customStyle="1" w:styleId="117">
    <w:name w:val="样式 ssss + 宋体 五号1"/>
    <w:basedOn w:val="86"/>
    <w:link w:val="116"/>
    <w:qFormat/>
    <w:uiPriority w:val="0"/>
    <w:rPr>
      <w:rFonts w:ascii="宋体" w:hAnsi="宋体"/>
    </w:rPr>
  </w:style>
  <w:style w:type="character" w:customStyle="1" w:styleId="118">
    <w:name w:val="A4"/>
    <w:qFormat/>
    <w:uiPriority w:val="0"/>
    <w:rPr>
      <w:rFonts w:hint="eastAsia" w:ascii="新宋体" w:hAnsi="新宋体" w:eastAsia="新宋体" w:cs="新宋体"/>
      <w:color w:val="000000"/>
    </w:rPr>
  </w:style>
  <w:style w:type="character" w:customStyle="1" w:styleId="119">
    <w:name w:val="标题 字符"/>
    <w:link w:val="34"/>
    <w:qFormat/>
    <w:uiPriority w:val="0"/>
    <w:rPr>
      <w:rFonts w:ascii="Arial" w:hAnsi="Arial" w:cs="Arial"/>
      <w:b/>
      <w:bCs/>
      <w:sz w:val="32"/>
      <w:szCs w:val="32"/>
    </w:rPr>
  </w:style>
  <w:style w:type="character" w:customStyle="1" w:styleId="120">
    <w:name w:val="正文首行缩进 字符"/>
    <w:link w:val="36"/>
    <w:qFormat/>
    <w:uiPriority w:val="0"/>
    <w:rPr>
      <w:rFonts w:ascii="Times New Roman" w:hAnsi="Times New Roman"/>
      <w:sz w:val="24"/>
      <w:szCs w:val="24"/>
    </w:rPr>
  </w:style>
  <w:style w:type="character" w:customStyle="1" w:styleId="121">
    <w:name w:val="正文文本缩进 2 字符"/>
    <w:link w:val="24"/>
    <w:qFormat/>
    <w:uiPriority w:val="0"/>
    <w:rPr>
      <w:rFonts w:ascii="Times New Roman" w:hAnsi="Times New Roman" w:eastAsia="宋体" w:cs="Times New Roman"/>
      <w:szCs w:val="24"/>
    </w:rPr>
  </w:style>
  <w:style w:type="paragraph" w:customStyle="1" w:styleId="122">
    <w:name w:val="样式1 程继雄"/>
    <w:basedOn w:val="1"/>
    <w:qFormat/>
    <w:uiPriority w:val="0"/>
    <w:pPr>
      <w:adjustRightInd w:val="0"/>
      <w:snapToGrid w:val="0"/>
      <w:spacing w:line="365" w:lineRule="auto"/>
      <w:ind w:firstLine="600" w:firstLineChars="200"/>
    </w:pPr>
    <w:rPr>
      <w:rFonts w:ascii="仿宋_GB2312" w:hAnsi="黑体" w:eastAsia="仿宋_GB2312"/>
      <w:sz w:val="30"/>
      <w:szCs w:val="21"/>
    </w:rPr>
  </w:style>
  <w:style w:type="paragraph" w:customStyle="1" w:styleId="123">
    <w:name w:val="Char Char Char Char"/>
    <w:basedOn w:val="1"/>
    <w:qFormat/>
    <w:uiPriority w:val="0"/>
    <w:rPr>
      <w:rFonts w:ascii="Tahoma" w:hAnsi="Tahoma"/>
      <w:sz w:val="24"/>
      <w:szCs w:val="20"/>
    </w:rPr>
  </w:style>
  <w:style w:type="paragraph" w:customStyle="1" w:styleId="124">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p0"/>
    <w:basedOn w:val="1"/>
    <w:qFormat/>
    <w:uiPriority w:val="0"/>
    <w:pPr>
      <w:widowControl/>
      <w:jc w:val="left"/>
    </w:pPr>
    <w:rPr>
      <w:kern w:val="0"/>
      <w:szCs w:val="21"/>
    </w:rPr>
  </w:style>
  <w:style w:type="paragraph" w:customStyle="1" w:styleId="127">
    <w:name w:val="样式 ssss + 宋体 五号"/>
    <w:basedOn w:val="86"/>
    <w:qFormat/>
    <w:uiPriority w:val="0"/>
    <w:pPr>
      <w:ind w:firstLine="420"/>
    </w:pPr>
    <w:rPr>
      <w:rFonts w:ascii="宋体" w:hAnsi="宋体" w:cs="宋体"/>
      <w:szCs w:val="20"/>
    </w:rPr>
  </w:style>
  <w:style w:type="paragraph" w:customStyle="1" w:styleId="128">
    <w:name w:val="GB-1.1"/>
    <w:qFormat/>
    <w:uiPriority w:val="0"/>
    <w:pPr>
      <w:outlineLvl w:val="1"/>
    </w:pPr>
    <w:rPr>
      <w:rFonts w:ascii="黑体" w:hAnsi="宋体" w:eastAsia="黑体" w:cs="Times New Roman"/>
      <w:sz w:val="21"/>
      <w:lang w:val="en-US" w:eastAsia="zh-CN" w:bidi="ar-SA"/>
    </w:rPr>
  </w:style>
  <w:style w:type="paragraph" w:customStyle="1" w:styleId="129">
    <w:name w:val="样式 样式 ssss + 宋体 五号 + 首行缩进:  2 字符"/>
    <w:basedOn w:val="127"/>
    <w:qFormat/>
    <w:uiPriority w:val="0"/>
    <w:pPr>
      <w:ind w:firstLine="480"/>
    </w:pPr>
  </w:style>
  <w:style w:type="paragraph" w:customStyle="1" w:styleId="130">
    <w:name w:val="Char Char 字元 字元 字元 Char Char Char Char"/>
    <w:basedOn w:val="1"/>
    <w:qFormat/>
    <w:uiPriority w:val="0"/>
    <w:pPr>
      <w:adjustRightInd w:val="0"/>
      <w:spacing w:line="360" w:lineRule="auto"/>
    </w:pPr>
    <w:rPr>
      <w:kern w:val="0"/>
      <w:sz w:val="24"/>
      <w:szCs w:val="20"/>
    </w:rPr>
  </w:style>
  <w:style w:type="paragraph" w:customStyle="1" w:styleId="131">
    <w:name w:val="Default"/>
    <w:qFormat/>
    <w:uiPriority w:val="0"/>
    <w:pPr>
      <w:widowControl w:val="0"/>
      <w:autoSpaceDE w:val="0"/>
      <w:autoSpaceDN w:val="0"/>
      <w:adjustRightInd w:val="0"/>
    </w:pPr>
    <w:rPr>
      <w:rFonts w:ascii="KOCJL A+ Avenir LT Std" w:hAnsi="Times New Roman" w:eastAsia="KOCJL A+ Avenir LT Std" w:cs="KOCJL A+ Avenir LT Std"/>
      <w:color w:val="000000"/>
      <w:sz w:val="24"/>
      <w:szCs w:val="24"/>
      <w:lang w:val="en-US" w:eastAsia="zh-CN" w:bidi="ar-SA"/>
    </w:rPr>
  </w:style>
  <w:style w:type="paragraph" w:customStyle="1" w:styleId="132">
    <w:name w:val="标题-----3"/>
    <w:basedOn w:val="5"/>
    <w:qFormat/>
    <w:uiPriority w:val="0"/>
    <w:pPr>
      <w:spacing w:before="0" w:after="0" w:line="240" w:lineRule="auto"/>
      <w:outlineLvl w:val="0"/>
    </w:pPr>
    <w:rPr>
      <w:rFonts w:ascii="宋体" w:hAnsi="宋体"/>
      <w:b w:val="0"/>
      <w:bCs w:val="0"/>
      <w:sz w:val="28"/>
      <w:szCs w:val="28"/>
    </w:rPr>
  </w:style>
  <w:style w:type="paragraph" w:customStyle="1" w:styleId="133">
    <w:name w:val="正文样式1"/>
    <w:basedOn w:val="1"/>
    <w:qFormat/>
    <w:uiPriority w:val="0"/>
    <w:pPr>
      <w:spacing w:before="120" w:after="120" w:line="360" w:lineRule="auto"/>
      <w:ind w:firstLine="480" w:firstLineChars="200"/>
    </w:pPr>
    <w:rPr>
      <w:sz w:val="24"/>
      <w:szCs w:val="20"/>
    </w:rPr>
  </w:style>
  <w:style w:type="paragraph" w:customStyle="1" w:styleId="134">
    <w:name w:val="徐丽丽三级标题"/>
    <w:basedOn w:val="1"/>
    <w:qFormat/>
    <w:uiPriority w:val="0"/>
    <w:pPr>
      <w:adjustRightInd w:val="0"/>
      <w:snapToGrid w:val="0"/>
      <w:spacing w:line="360" w:lineRule="auto"/>
      <w:ind w:firstLine="560" w:firstLineChars="200"/>
      <w:jc w:val="center"/>
      <w:outlineLvl w:val="0"/>
    </w:pPr>
    <w:rPr>
      <w:rFonts w:eastAsia="黑体"/>
      <w:bCs/>
      <w:sz w:val="28"/>
      <w:szCs w:val="28"/>
    </w:rPr>
  </w:style>
  <w:style w:type="paragraph" w:customStyle="1" w:styleId="135">
    <w:name w:val="二级条标题"/>
    <w:basedOn w:val="1"/>
    <w:next w:val="1"/>
    <w:qFormat/>
    <w:uiPriority w:val="0"/>
    <w:pPr>
      <w:autoSpaceDE w:val="0"/>
      <w:autoSpaceDN w:val="0"/>
      <w:adjustRightInd w:val="0"/>
      <w:jc w:val="left"/>
    </w:pPr>
    <w:rPr>
      <w:rFonts w:ascii="宋体"/>
      <w:kern w:val="0"/>
      <w:sz w:val="24"/>
    </w:rPr>
  </w:style>
  <w:style w:type="paragraph" w:customStyle="1" w:styleId="136">
    <w:name w:val="列出段落1"/>
    <w:basedOn w:val="1"/>
    <w:qFormat/>
    <w:uiPriority w:val="34"/>
    <w:pPr>
      <w:ind w:firstLine="420" w:firstLineChars="200"/>
    </w:pPr>
    <w:rPr>
      <w:rFonts w:ascii="Calibri" w:hAnsi="Calibri"/>
      <w:szCs w:val="22"/>
    </w:rPr>
  </w:style>
  <w:style w:type="paragraph" w:customStyle="1" w:styleId="137">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
    <w:name w:val="_Style 6"/>
    <w:basedOn w:val="1"/>
    <w:qFormat/>
    <w:uiPriority w:val="34"/>
    <w:pPr>
      <w:ind w:firstLine="420" w:firstLineChars="200"/>
    </w:pPr>
    <w:rPr>
      <w:szCs w:val="21"/>
    </w:rPr>
  </w:style>
  <w:style w:type="paragraph" w:customStyle="1" w:styleId="139">
    <w:name w:val="TOC 标题1"/>
    <w:basedOn w:val="3"/>
    <w:next w:val="1"/>
    <w:qFormat/>
    <w:uiPriority w:val="39"/>
    <w:pPr>
      <w:widowControl/>
      <w:spacing w:before="480" w:line="276" w:lineRule="auto"/>
      <w:jc w:val="left"/>
      <w:outlineLvl w:val="9"/>
    </w:pPr>
    <w:rPr>
      <w:rFonts w:ascii="Cambria" w:hAnsi="Cambria" w:eastAsia="宋体"/>
      <w:color w:val="365F91"/>
      <w:kern w:val="0"/>
      <w:szCs w:val="28"/>
    </w:rPr>
  </w:style>
  <w:style w:type="paragraph" w:customStyle="1" w:styleId="140">
    <w:name w:val="样式 ssss + 居中"/>
    <w:basedOn w:val="86"/>
    <w:qFormat/>
    <w:uiPriority w:val="0"/>
    <w:pPr>
      <w:jc w:val="center"/>
    </w:pPr>
    <w:rPr>
      <w:rFonts w:cs="宋体"/>
      <w:szCs w:val="20"/>
    </w:rPr>
  </w:style>
  <w:style w:type="paragraph" w:customStyle="1" w:styleId="141">
    <w:name w:val="Char Char Char Char Char Char Char Char Char Char Char Char Char"/>
    <w:basedOn w:val="1"/>
    <w:qFormat/>
    <w:uiPriority w:val="0"/>
  </w:style>
  <w:style w:type="paragraph" w:customStyle="1" w:styleId="142">
    <w:name w:val="Char Char"/>
    <w:basedOn w:val="1"/>
    <w:qFormat/>
    <w:uiPriority w:val="0"/>
    <w:rPr>
      <w:szCs w:val="20"/>
    </w:rPr>
  </w:style>
  <w:style w:type="paragraph" w:customStyle="1" w:styleId="143">
    <w:name w:val="其他标准称谓"/>
    <w:qFormat/>
    <w:uiPriority w:val="0"/>
    <w:pPr>
      <w:spacing w:line="0" w:lineRule="atLeast"/>
      <w:jc w:val="distribute"/>
    </w:pPr>
    <w:rPr>
      <w:rFonts w:ascii="黑体" w:hAnsi="宋体" w:eastAsia="黑体" w:cs="Times New Roman"/>
      <w:sz w:val="52"/>
      <w:lang w:val="en-US" w:eastAsia="zh-CN" w:bidi="ar-SA"/>
    </w:rPr>
  </w:style>
  <w:style w:type="paragraph" w:styleId="144">
    <w:name w:val="List Paragraph"/>
    <w:basedOn w:val="1"/>
    <w:qFormat/>
    <w:uiPriority w:val="34"/>
    <w:pPr>
      <w:ind w:firstLine="420" w:firstLineChars="200"/>
    </w:pPr>
  </w:style>
  <w:style w:type="paragraph" w:customStyle="1" w:styleId="145">
    <w:name w:val="徐丽丽正文"/>
    <w:basedOn w:val="1"/>
    <w:qFormat/>
    <w:uiPriority w:val="0"/>
    <w:pPr>
      <w:spacing w:before="120" w:after="120" w:line="360" w:lineRule="auto"/>
      <w:ind w:firstLine="480" w:firstLineChars="200"/>
      <w:jc w:val="left"/>
    </w:pPr>
    <w:rPr>
      <w:color w:val="000000"/>
      <w:kern w:val="0"/>
      <w:sz w:val="24"/>
      <w:szCs w:val="21"/>
    </w:rPr>
  </w:style>
  <w:style w:type="paragraph" w:customStyle="1" w:styleId="146">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47">
    <w:name w:val="样式 正文文本缩进 3 + 四号"/>
    <w:basedOn w:val="30"/>
    <w:qFormat/>
    <w:uiPriority w:val="0"/>
    <w:pPr>
      <w:spacing w:after="0" w:line="360" w:lineRule="auto"/>
      <w:ind w:left="0" w:leftChars="0" w:firstLine="437"/>
    </w:pPr>
    <w:rPr>
      <w:sz w:val="24"/>
      <w:szCs w:val="21"/>
    </w:rPr>
  </w:style>
  <w:style w:type="paragraph" w:customStyle="1" w:styleId="148">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49">
    <w:name w:val="徐丽丽五级标题"/>
    <w:basedOn w:val="1"/>
    <w:qFormat/>
    <w:uiPriority w:val="0"/>
    <w:pPr>
      <w:spacing w:before="120" w:after="120" w:line="360" w:lineRule="auto"/>
      <w:jc w:val="left"/>
    </w:pPr>
    <w:rPr>
      <w:rFonts w:ascii="宋体" w:hAnsi="宋体"/>
      <w:b/>
      <w:bCs/>
      <w:color w:val="000000"/>
      <w:kern w:val="0"/>
      <w:sz w:val="24"/>
    </w:rPr>
  </w:style>
  <w:style w:type="paragraph" w:customStyle="1" w:styleId="150">
    <w:name w:val="Header2"/>
    <w:basedOn w:val="1"/>
    <w:qFormat/>
    <w:uiPriority w:val="0"/>
    <w:pPr>
      <w:numPr>
        <w:ilvl w:val="0"/>
        <w:numId w:val="2"/>
      </w:numPr>
    </w:pPr>
  </w:style>
  <w:style w:type="paragraph" w:customStyle="1" w:styleId="151">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52">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5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4">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55">
    <w:name w:val="四级条标题"/>
    <w:basedOn w:val="156"/>
    <w:next w:val="1"/>
    <w:qFormat/>
    <w:uiPriority w:val="0"/>
  </w:style>
  <w:style w:type="paragraph" w:customStyle="1" w:styleId="156">
    <w:name w:val="三级条标题"/>
    <w:basedOn w:val="135"/>
    <w:next w:val="1"/>
    <w:qFormat/>
    <w:uiPriority w:val="0"/>
  </w:style>
  <w:style w:type="paragraph" w:customStyle="1" w:styleId="157">
    <w:name w:val="Char Char Char Char Char Char Char Char Char Char"/>
    <w:basedOn w:val="1"/>
    <w:qFormat/>
    <w:uiPriority w:val="0"/>
    <w:rPr>
      <w:rFonts w:ascii="Tahoma" w:hAnsi="Tahoma"/>
      <w:sz w:val="24"/>
      <w:szCs w:val="20"/>
    </w:rPr>
  </w:style>
  <w:style w:type="paragraph" w:customStyle="1" w:styleId="158">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
    <w:name w:val="GB-1"/>
    <w:qFormat/>
    <w:uiPriority w:val="0"/>
    <w:pPr>
      <w:keepNext/>
      <w:numPr>
        <w:ilvl w:val="0"/>
        <w:numId w:val="3"/>
      </w:numPr>
      <w:autoSpaceDE w:val="0"/>
      <w:autoSpaceDN w:val="0"/>
      <w:spacing w:beforeLines="50" w:afterLines="50"/>
      <w:outlineLvl w:val="0"/>
    </w:pPr>
    <w:rPr>
      <w:rFonts w:ascii="黑体" w:hAnsi="Times New Roman" w:eastAsia="黑体" w:cs="Times New Roman"/>
      <w:sz w:val="21"/>
      <w:szCs w:val="21"/>
      <w:lang w:val="en-US" w:eastAsia="zh-CN" w:bidi="ar-SA"/>
    </w:rPr>
  </w:style>
  <w:style w:type="paragraph" w:customStyle="1" w:styleId="160">
    <w:name w:val="Char Char Char Char1"/>
    <w:basedOn w:val="12"/>
    <w:qFormat/>
    <w:uiPriority w:val="0"/>
    <w:pPr>
      <w:adjustRightInd w:val="0"/>
      <w:snapToGrid w:val="0"/>
      <w:spacing w:line="360" w:lineRule="auto"/>
    </w:pPr>
    <w:rPr>
      <w:rFonts w:ascii="Tahoma" w:hAnsi="Tahoma"/>
      <w:sz w:val="24"/>
    </w:rPr>
  </w:style>
  <w:style w:type="paragraph" w:customStyle="1" w:styleId="161">
    <w:name w:val="章标题"/>
    <w:next w:val="1"/>
    <w:qFormat/>
    <w:uiPriority w:val="0"/>
    <w:pPr>
      <w:tabs>
        <w:tab w:val="left" w:pos="360"/>
      </w:tabs>
      <w:spacing w:beforeLines="50" w:afterLines="50"/>
      <w:ind w:left="360" w:hanging="360"/>
      <w:jc w:val="both"/>
      <w:outlineLvl w:val="1"/>
    </w:pPr>
    <w:rPr>
      <w:rFonts w:ascii="黑体" w:hAnsi="Times New Roman" w:eastAsia="黑体" w:cs="Times New Roman"/>
      <w:sz w:val="21"/>
      <w:lang w:val="en-US" w:eastAsia="zh-CN" w:bidi="ar-SA"/>
    </w:rPr>
  </w:style>
  <w:style w:type="paragraph" w:customStyle="1" w:styleId="162">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4">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65">
    <w:name w:val="Char"/>
    <w:basedOn w:val="1"/>
    <w:qFormat/>
    <w:uiPriority w:val="0"/>
    <w:rPr>
      <w:rFonts w:ascii="Tahoma" w:hAnsi="Tahoma"/>
      <w:sz w:val="24"/>
      <w:szCs w:val="20"/>
    </w:rPr>
  </w:style>
  <w:style w:type="paragraph" w:customStyle="1" w:styleId="166">
    <w:name w:val="Char Char Char Char2"/>
    <w:basedOn w:val="1"/>
    <w:qFormat/>
    <w:uiPriority w:val="0"/>
    <w:rPr>
      <w:rFonts w:ascii="Tahoma" w:hAnsi="Tahoma"/>
      <w:sz w:val="24"/>
      <w:szCs w:val="20"/>
    </w:rPr>
  </w:style>
  <w:style w:type="paragraph" w:customStyle="1" w:styleId="167">
    <w:name w:val="Char11"/>
    <w:basedOn w:val="1"/>
    <w:qFormat/>
    <w:uiPriority w:val="0"/>
    <w:pPr>
      <w:tabs>
        <w:tab w:val="left" w:pos="360"/>
      </w:tabs>
    </w:pPr>
    <w:rPr>
      <w:sz w:val="24"/>
    </w:rPr>
  </w:style>
  <w:style w:type="paragraph" w:customStyle="1" w:styleId="168">
    <w:name w:val="样式3"/>
    <w:basedOn w:val="22"/>
    <w:qFormat/>
    <w:uiPriority w:val="0"/>
    <w:pPr>
      <w:spacing w:line="0" w:lineRule="atLeast"/>
      <w:outlineLvl w:val="0"/>
    </w:pPr>
    <w:rPr>
      <w:kern w:val="0"/>
      <w:sz w:val="28"/>
      <w:szCs w:val="20"/>
    </w:rPr>
  </w:style>
  <w:style w:type="paragraph" w:customStyle="1" w:styleId="169">
    <w:name w:val="Char Char Char"/>
    <w:basedOn w:val="1"/>
    <w:qFormat/>
    <w:uiPriority w:val="0"/>
    <w:rPr>
      <w:rFonts w:ascii="Tahoma" w:hAnsi="Tahoma"/>
      <w:sz w:val="24"/>
      <w:szCs w:val="20"/>
    </w:rPr>
  </w:style>
  <w:style w:type="paragraph" w:customStyle="1" w:styleId="170">
    <w:name w:val="Char1"/>
    <w:basedOn w:val="1"/>
    <w:qFormat/>
    <w:uiPriority w:val="0"/>
    <w:pPr>
      <w:widowControl/>
      <w:spacing w:after="160" w:line="240" w:lineRule="exact"/>
      <w:jc w:val="left"/>
    </w:pPr>
  </w:style>
  <w:style w:type="paragraph" w:customStyle="1" w:styleId="171">
    <w:name w:val="表格"/>
    <w:basedOn w:val="1"/>
    <w:qFormat/>
    <w:uiPriority w:val="0"/>
    <w:rPr>
      <w:rFonts w:ascii="Arial" w:hAnsi="Arial"/>
      <w:sz w:val="24"/>
    </w:rPr>
  </w:style>
  <w:style w:type="paragraph" w:customStyle="1" w:styleId="172">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7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74">
    <w:name w:val="列出段落11"/>
    <w:basedOn w:val="1"/>
    <w:qFormat/>
    <w:uiPriority w:val="1"/>
    <w:pPr>
      <w:spacing w:line="360" w:lineRule="auto"/>
      <w:ind w:firstLine="420" w:firstLineChars="200"/>
      <w:jc w:val="left"/>
    </w:pPr>
    <w:rPr>
      <w:rFonts w:ascii="宋体" w:hAnsi="宋体"/>
      <w:sz w:val="24"/>
    </w:rPr>
  </w:style>
  <w:style w:type="paragraph" w:customStyle="1" w:styleId="175">
    <w:name w:val="徐丽丽四级标题"/>
    <w:basedOn w:val="1"/>
    <w:qFormat/>
    <w:uiPriority w:val="0"/>
    <w:pPr>
      <w:spacing w:before="120" w:after="120" w:line="360" w:lineRule="auto"/>
    </w:pPr>
    <w:rPr>
      <w:rFonts w:eastAsia="黑体"/>
      <w:b/>
      <w:kern w:val="0"/>
      <w:sz w:val="28"/>
    </w:rPr>
  </w:style>
  <w:style w:type="paragraph" w:customStyle="1" w:styleId="176">
    <w:name w:val="Char Char Char Char Char Char Char Char Char Char Char Char Char1"/>
    <w:basedOn w:val="1"/>
    <w:qFormat/>
    <w:uiPriority w:val="0"/>
    <w:rPr>
      <w:sz w:val="24"/>
    </w:rPr>
  </w:style>
  <w:style w:type="paragraph" w:customStyle="1" w:styleId="177">
    <w:name w:val="样式 样式 标题 1 + 黑体 五号 + 段前: 0.5 行 段后: 0.5 行"/>
    <w:basedOn w:val="79"/>
    <w:qFormat/>
    <w:uiPriority w:val="99"/>
    <w:pPr>
      <w:spacing w:before="156" w:after="156"/>
    </w:pPr>
    <w:rPr>
      <w:rFonts w:cs="宋体"/>
      <w:b/>
    </w:rPr>
  </w:style>
  <w:style w:type="paragraph" w:customStyle="1" w:styleId="178">
    <w:name w:val="Pa1"/>
    <w:basedOn w:val="131"/>
    <w:next w:val="131"/>
    <w:qFormat/>
    <w:uiPriority w:val="0"/>
    <w:pPr>
      <w:spacing w:line="241" w:lineRule="atLeast"/>
    </w:pPr>
    <w:rPr>
      <w:rFonts w:ascii="Tahoma" w:hAnsi="Tahoma" w:eastAsia="宋体" w:cs="Times New Roman"/>
      <w:color w:val="auto"/>
    </w:rPr>
  </w:style>
  <w:style w:type="table" w:customStyle="1" w:styleId="179">
    <w:name w:val="网格型1"/>
    <w:basedOn w:val="3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网格型2"/>
    <w:basedOn w:val="3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1">
    <w:name w:val="Placeholder Text"/>
    <w:basedOn w:val="40"/>
    <w:unhideWhenUsed/>
    <w:qFormat/>
    <w:uiPriority w:val="99"/>
    <w:rPr>
      <w:color w:val="808080"/>
    </w:rPr>
  </w:style>
  <w:style w:type="table" w:customStyle="1" w:styleId="182">
    <w:name w:val="网格型3"/>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3">
    <w:name w:val="样式1"/>
    <w:basedOn w:val="1"/>
    <w:qFormat/>
    <w:uiPriority w:val="0"/>
    <w:pPr>
      <w:numPr>
        <w:ilvl w:val="0"/>
        <w:numId w:val="4"/>
      </w:numPr>
      <w:adjustRightInd w:val="0"/>
      <w:textAlignment w:val="baseline"/>
    </w:pPr>
    <w:rPr>
      <w:rFonts w:ascii="宋体" w:hAnsi="宋体"/>
      <w:kern w:val="0"/>
      <w:szCs w:val="21"/>
    </w:rPr>
  </w:style>
  <w:style w:type="character" w:customStyle="1" w:styleId="184">
    <w:name w:val="样式 小四 加粗"/>
    <w:basedOn w:val="40"/>
    <w:qFormat/>
    <w:uiPriority w:val="0"/>
    <w:rPr>
      <w:rFonts w:eastAsia="黑体"/>
      <w:b/>
      <w:bCs/>
      <w:sz w:val="24"/>
    </w:rPr>
  </w:style>
  <w:style w:type="character" w:customStyle="1" w:styleId="185">
    <w:name w:val="NormalCharacter"/>
    <w:semiHidden/>
    <w:qFormat/>
    <w:uiPriority w:val="0"/>
  </w:style>
  <w:style w:type="paragraph" w:customStyle="1" w:styleId="186">
    <w:name w:val="列表段落4"/>
    <w:basedOn w:val="1"/>
    <w:qFormat/>
    <w:uiPriority w:val="99"/>
    <w:pPr>
      <w:ind w:firstLine="420" w:firstLineChars="200"/>
    </w:pPr>
  </w:style>
  <w:style w:type="paragraph" w:customStyle="1" w:styleId="187">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188">
    <w:name w:val="无样式"/>
    <w:basedOn w:val="1"/>
    <w:next w:val="1"/>
    <w:qFormat/>
    <w:uiPriority w:val="0"/>
    <w:pPr>
      <w:jc w:val="left"/>
    </w:pPr>
    <w:rPr>
      <w:rFonts w:hint="eastAsia" w:ascii="仿宋" w:hAnsi="仿宋" w:cs="微软雅黑"/>
    </w:rPr>
  </w:style>
  <w:style w:type="paragraph" w:customStyle="1" w:styleId="189">
    <w:name w:val="普通(网站) Char"/>
    <w:basedOn w:val="1"/>
    <w:qFormat/>
    <w:uiPriority w:val="0"/>
    <w:pPr>
      <w:widowControl/>
      <w:spacing w:beforeAutospacing="1" w:afterAutospacing="1"/>
      <w:jc w:val="left"/>
    </w:pPr>
    <w:rPr>
      <w:rFonts w:hint="eastAsia" w:ascii="宋体" w:hAnsi="宋体"/>
      <w:kern w:val="0"/>
      <w:sz w:val="24"/>
    </w:rPr>
  </w:style>
  <w:style w:type="paragraph" w:customStyle="1" w:styleId="190">
    <w:name w:val="无间隔1"/>
    <w:qFormat/>
    <w:uiPriority w:val="0"/>
    <w:rPr>
      <w:rFonts w:ascii="Times New Roman" w:hAnsi="Times New Roman" w:eastAsia="宋体" w:cs="Times New Roman"/>
      <w:sz w:val="22"/>
      <w:szCs w:val="22"/>
      <w:lang w:val="en-US" w:eastAsia="en-US" w:bidi="en-US"/>
    </w:rPr>
  </w:style>
  <w:style w:type="paragraph" w:customStyle="1" w:styleId="191">
    <w:name w:val="目录 11"/>
    <w:basedOn w:val="58"/>
    <w:next w:val="1"/>
    <w:qFormat/>
    <w:uiPriority w:val="0"/>
    <w:pPr>
      <w:widowControl/>
      <w:spacing w:after="100" w:line="259" w:lineRule="auto"/>
      <w:jc w:val="left"/>
    </w:pPr>
    <w:rPr>
      <w:rFonts w:ascii="Calibri" w:hAnsi="Calibri"/>
      <w:sz w:val="22"/>
      <w:szCs w:val="22"/>
    </w:rPr>
  </w:style>
  <w:style w:type="character" w:customStyle="1" w:styleId="192">
    <w:name w:val="标题 1 Char Char"/>
    <w:qFormat/>
    <w:uiPriority w:val="0"/>
    <w:rPr>
      <w:rFonts w:hint="eastAsia" w:ascii="宋体" w:hAnsi="宋体"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19C00-0D68-42C5-917B-F691FB0999AF}">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43</Pages>
  <Words>20190</Words>
  <Characters>20977</Characters>
  <Lines>162</Lines>
  <Paragraphs>45</Paragraphs>
  <TotalTime>4</TotalTime>
  <ScaleCrop>false</ScaleCrop>
  <LinksUpToDate>false</LinksUpToDate>
  <CharactersWithSpaces>22236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2022-04-26T10:18:00Z</dcterms:created>
  <dc:creator>gcn</dc:creator>
  <cp:lastModifiedBy>大盗</cp:lastModifiedBy>
  <cp:lastPrinted>2022-06-13T02:12:00Z</cp:lastPrinted>
  <dcterms:modified xsi:type="dcterms:W3CDTF">2024-07-03T01:50:33Z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329BBD97ED114B9697AD8B8BEDB0A52F_13</vt:lpwstr>
  </property>
</Properties>
</file>