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17DEC">
      <w:pPr>
        <w:spacing w:line="360" w:lineRule="auto"/>
        <w:jc w:val="center"/>
        <w:rPr>
          <w:rFonts w:ascii="Times New Roman" w:hAnsi="Times New Roman"/>
          <w:b/>
          <w:color w:val="000000" w:themeColor="text1"/>
          <w:sz w:val="48"/>
          <w:szCs w:val="72"/>
          <w14:textFill>
            <w14:solidFill>
              <w14:schemeClr w14:val="tx1"/>
            </w14:solidFill>
          </w14:textFill>
        </w:rPr>
      </w:pPr>
    </w:p>
    <w:p w14:paraId="62199F06">
      <w:pPr>
        <w:spacing w:line="360" w:lineRule="auto"/>
        <w:jc w:val="center"/>
        <w:rPr>
          <w:rFonts w:ascii="Times New Roman" w:hAnsi="Times New Roman"/>
          <w:b/>
          <w:color w:val="000000" w:themeColor="text1"/>
          <w:sz w:val="48"/>
          <w:szCs w:val="72"/>
          <w14:textFill>
            <w14:solidFill>
              <w14:schemeClr w14:val="tx1"/>
            </w14:solidFill>
          </w14:textFill>
        </w:rPr>
      </w:pPr>
      <w:r>
        <w:rPr>
          <w:rFonts w:hint="eastAsia" w:ascii="Times New Roman" w:hAnsi="Times New Roman"/>
          <w:b/>
          <w:color w:val="000000" w:themeColor="text1"/>
          <w:sz w:val="48"/>
          <w:szCs w:val="72"/>
          <w14:textFill>
            <w14:solidFill>
              <w14:schemeClr w14:val="tx1"/>
            </w14:solidFill>
          </w14:textFill>
        </w:rPr>
        <w:t>2026年崇川区水平固定汽柴油一体综合遥感监测设备运维服务项目</w:t>
      </w:r>
    </w:p>
    <w:p w14:paraId="0BF69514">
      <w:pPr>
        <w:spacing w:line="360" w:lineRule="auto"/>
        <w:jc w:val="center"/>
        <w:rPr>
          <w:rFonts w:ascii="Times New Roman" w:hAnsi="Times New Roman"/>
          <w:b/>
          <w:color w:val="000000" w:themeColor="text1"/>
          <w:sz w:val="48"/>
          <w:szCs w:val="72"/>
          <w14:textFill>
            <w14:solidFill>
              <w14:schemeClr w14:val="tx1"/>
            </w14:solidFill>
          </w14:textFill>
        </w:rPr>
      </w:pPr>
    </w:p>
    <w:p w14:paraId="0DC1E953">
      <w:pPr>
        <w:spacing w:line="360" w:lineRule="auto"/>
        <w:jc w:val="center"/>
        <w:rPr>
          <w:rFonts w:ascii="Times New Roman" w:hAnsi="Times New Roman"/>
          <w:b/>
          <w:color w:val="000000" w:themeColor="text1"/>
          <w:sz w:val="72"/>
          <w:szCs w:val="56"/>
          <w14:textFill>
            <w14:solidFill>
              <w14:schemeClr w14:val="tx1"/>
            </w14:solidFill>
          </w14:textFill>
        </w:rPr>
      </w:pPr>
    </w:p>
    <w:p w14:paraId="6320CC73">
      <w:pPr>
        <w:pStyle w:val="221"/>
        <w:rPr>
          <w:color w:val="000000" w:themeColor="text1"/>
          <w14:textFill>
            <w14:solidFill>
              <w14:schemeClr w14:val="tx1"/>
            </w14:solidFill>
          </w14:textFill>
        </w:rPr>
      </w:pPr>
    </w:p>
    <w:p w14:paraId="7C503390">
      <w:pPr>
        <w:spacing w:line="360" w:lineRule="auto"/>
        <w:jc w:val="center"/>
        <w:rPr>
          <w:rFonts w:ascii="Times New Roman" w:hAnsi="Times New Roman"/>
          <w:b/>
          <w:color w:val="000000" w:themeColor="text1"/>
          <w:sz w:val="72"/>
          <w:szCs w:val="56"/>
          <w14:textFill>
            <w14:solidFill>
              <w14:schemeClr w14:val="tx1"/>
            </w14:solidFill>
          </w14:textFill>
        </w:rPr>
      </w:pPr>
      <w:r>
        <w:rPr>
          <w:rFonts w:ascii="Times New Roman" w:hAnsi="Times New Roman"/>
          <w:b/>
          <w:color w:val="000000" w:themeColor="text1"/>
          <w:sz w:val="72"/>
          <w:szCs w:val="56"/>
          <w14:textFill>
            <w14:solidFill>
              <w14:schemeClr w14:val="tx1"/>
            </w14:solidFill>
          </w14:textFill>
        </w:rPr>
        <w:t>竞争性磋商文件</w:t>
      </w:r>
    </w:p>
    <w:p w14:paraId="2BD708B6">
      <w:pPr>
        <w:spacing w:line="360" w:lineRule="auto"/>
        <w:jc w:val="center"/>
        <w:rPr>
          <w:rFonts w:ascii="Times New Roman" w:hAnsi="Times New Roman"/>
          <w:b/>
          <w:color w:val="000000" w:themeColor="text1"/>
          <w:sz w:val="44"/>
          <w:szCs w:val="44"/>
          <w14:textFill>
            <w14:solidFill>
              <w14:schemeClr w14:val="tx1"/>
            </w14:solidFill>
          </w14:textFill>
        </w:rPr>
      </w:pPr>
      <w:r>
        <w:rPr>
          <w:rFonts w:hint="eastAsia" w:ascii="Times New Roman" w:hAnsi="Times New Roman"/>
          <w:b/>
          <w:color w:val="000000" w:themeColor="text1"/>
          <w:sz w:val="44"/>
          <w:szCs w:val="44"/>
          <w14:textFill>
            <w14:solidFill>
              <w14:schemeClr w14:val="tx1"/>
            </w14:solidFill>
          </w14:textFill>
        </w:rPr>
        <w:t>（资格后审）</w:t>
      </w:r>
    </w:p>
    <w:p w14:paraId="7375E915">
      <w:pPr>
        <w:spacing w:line="360" w:lineRule="auto"/>
        <w:jc w:val="center"/>
        <w:rPr>
          <w:rFonts w:ascii="Times New Roman" w:hAnsi="Times New Roman"/>
          <w:b/>
          <w:color w:val="000000" w:themeColor="text1"/>
          <w:sz w:val="36"/>
          <w14:textFill>
            <w14:solidFill>
              <w14:schemeClr w14:val="tx1"/>
            </w14:solidFill>
          </w14:textFill>
        </w:rPr>
      </w:pPr>
    </w:p>
    <w:p w14:paraId="0D7BC8F6">
      <w:pPr>
        <w:spacing w:line="360" w:lineRule="auto"/>
        <w:jc w:val="center"/>
        <w:rPr>
          <w:rFonts w:ascii="Times New Roman" w:hAnsi="Times New Roman"/>
          <w:b/>
          <w:color w:val="000000" w:themeColor="text1"/>
          <w:sz w:val="36"/>
          <w14:textFill>
            <w14:solidFill>
              <w14:schemeClr w14:val="tx1"/>
            </w14:solidFill>
          </w14:textFill>
        </w:rPr>
      </w:pPr>
    </w:p>
    <w:p w14:paraId="60D9426F">
      <w:pPr>
        <w:spacing w:line="360" w:lineRule="auto"/>
        <w:rPr>
          <w:rFonts w:ascii="Times New Roman" w:hAnsi="Times New Roman"/>
          <w:b/>
          <w:color w:val="000000" w:themeColor="text1"/>
          <w:sz w:val="36"/>
          <w14:textFill>
            <w14:solidFill>
              <w14:schemeClr w14:val="tx1"/>
            </w14:solidFill>
          </w14:textFill>
        </w:rPr>
      </w:pPr>
    </w:p>
    <w:p w14:paraId="0F0431C7">
      <w:pPr>
        <w:spacing w:line="360" w:lineRule="auto"/>
        <w:rPr>
          <w:rFonts w:ascii="Times New Roman" w:hAnsi="Times New Roman" w:cs="宋体"/>
          <w:b/>
          <w:color w:val="000000" w:themeColor="text1"/>
          <w:sz w:val="30"/>
          <w:szCs w:val="30"/>
          <w14:textFill>
            <w14:solidFill>
              <w14:schemeClr w14:val="tx1"/>
            </w14:solidFill>
          </w14:textFill>
        </w:rPr>
      </w:pPr>
    </w:p>
    <w:p w14:paraId="2EF64E46">
      <w:pPr>
        <w:spacing w:line="360" w:lineRule="auto"/>
        <w:jc w:val="center"/>
        <w:rPr>
          <w:rFonts w:ascii="Times New Roman" w:hAnsi="Times New Roman" w:cs="宋体"/>
          <w:b/>
          <w:color w:val="000000" w:themeColor="text1"/>
          <w:sz w:val="30"/>
          <w:szCs w:val="30"/>
          <w14:textFill>
            <w14:solidFill>
              <w14:schemeClr w14:val="tx1"/>
            </w14:solidFill>
          </w14:textFill>
        </w:rPr>
      </w:pPr>
      <w:r>
        <w:rPr>
          <w:rFonts w:hint="eastAsia" w:ascii="Times New Roman" w:hAnsi="Times New Roman" w:cs="宋体"/>
          <w:b/>
          <w:color w:val="000000" w:themeColor="text1"/>
          <w:sz w:val="30"/>
          <w:szCs w:val="30"/>
          <w14:textFill>
            <w14:solidFill>
              <w14:schemeClr w14:val="tx1"/>
            </w14:solidFill>
          </w14:textFill>
        </w:rPr>
        <w:t>采购单位：南通市崇川生态环境局</w:t>
      </w:r>
    </w:p>
    <w:p w14:paraId="3A25A900">
      <w:pPr>
        <w:spacing w:line="360" w:lineRule="auto"/>
        <w:jc w:val="center"/>
        <w:rPr>
          <w:rFonts w:ascii="Times New Roman" w:hAnsi="Times New Roman" w:cs="宋体"/>
          <w:b/>
          <w:color w:val="000000" w:themeColor="text1"/>
          <w:sz w:val="30"/>
          <w:szCs w:val="30"/>
          <w14:textFill>
            <w14:solidFill>
              <w14:schemeClr w14:val="tx1"/>
            </w14:solidFill>
          </w14:textFill>
        </w:rPr>
      </w:pPr>
      <w:r>
        <w:rPr>
          <w:rFonts w:hint="eastAsia" w:ascii="Times New Roman" w:hAnsi="Times New Roman" w:cs="宋体"/>
          <w:b/>
          <w:color w:val="000000" w:themeColor="text1"/>
          <w:sz w:val="30"/>
          <w:szCs w:val="30"/>
          <w14:textFill>
            <w14:solidFill>
              <w14:schemeClr w14:val="tx1"/>
            </w14:solidFill>
          </w14:textFill>
        </w:rPr>
        <w:t>代理机构：中通服网盈科技有限公司</w:t>
      </w:r>
    </w:p>
    <w:p w14:paraId="51D1291C">
      <w:pPr>
        <w:spacing w:line="360" w:lineRule="auto"/>
        <w:jc w:val="center"/>
        <w:rPr>
          <w:rFonts w:ascii="Times New Roman" w:hAnsi="Times New Roman" w:cs="宋体"/>
          <w:b/>
          <w:color w:val="000000" w:themeColor="text1"/>
          <w:sz w:val="30"/>
          <w:szCs w:val="30"/>
          <w14:textFill>
            <w14:solidFill>
              <w14:schemeClr w14:val="tx1"/>
            </w14:solidFill>
          </w14:textFill>
        </w:rPr>
      </w:pPr>
      <w:r>
        <w:rPr>
          <w:rFonts w:hint="eastAsia" w:ascii="Times New Roman" w:hAnsi="Times New Roman" w:cs="宋体"/>
          <w:b/>
          <w:color w:val="000000" w:themeColor="text1"/>
          <w:sz w:val="30"/>
          <w:szCs w:val="30"/>
          <w14:textFill>
            <w14:solidFill>
              <w14:schemeClr w14:val="tx1"/>
            </w14:solidFill>
          </w14:textFill>
        </w:rPr>
        <w:t>2026年4月</w:t>
      </w:r>
      <w:r>
        <w:rPr>
          <w:rFonts w:hint="eastAsia" w:ascii="Times New Roman" w:hAnsi="Times New Roman" w:cs="宋体"/>
          <w:b/>
          <w:color w:val="000000" w:themeColor="text1"/>
          <w:sz w:val="30"/>
          <w:szCs w:val="30"/>
          <w:lang w:val="en-US" w:eastAsia="zh-CN"/>
          <w14:textFill>
            <w14:solidFill>
              <w14:schemeClr w14:val="tx1"/>
            </w14:solidFill>
          </w14:textFill>
        </w:rPr>
        <w:t>23</w:t>
      </w:r>
      <w:r>
        <w:rPr>
          <w:rFonts w:hint="eastAsia" w:ascii="Times New Roman" w:hAnsi="Times New Roman" w:cs="宋体"/>
          <w:b/>
          <w:color w:val="000000" w:themeColor="text1"/>
          <w:sz w:val="30"/>
          <w:szCs w:val="30"/>
          <w14:textFill>
            <w14:solidFill>
              <w14:schemeClr w14:val="tx1"/>
            </w14:solidFill>
          </w14:textFill>
        </w:rPr>
        <w:t xml:space="preserve"> 日</w:t>
      </w:r>
    </w:p>
    <w:p w14:paraId="6022F548">
      <w:pPr>
        <w:widowControl/>
        <w:jc w:val="left"/>
        <w:rPr>
          <w:rFonts w:ascii="Times New Roman" w:hAnsi="Times New Roman"/>
          <w:b/>
          <w:color w:val="000000" w:themeColor="text1"/>
          <w:sz w:val="44"/>
          <w:szCs w:val="44"/>
          <w14:textFill>
            <w14:solidFill>
              <w14:schemeClr w14:val="tx1"/>
            </w14:solidFill>
          </w14:textFill>
        </w:rPr>
      </w:pPr>
      <w:r>
        <w:rPr>
          <w:rFonts w:ascii="Times New Roman" w:hAnsi="Times New Roman"/>
          <w:b/>
          <w:color w:val="000000" w:themeColor="text1"/>
          <w:sz w:val="44"/>
          <w:szCs w:val="44"/>
          <w14:textFill>
            <w14:solidFill>
              <w14:schemeClr w14:val="tx1"/>
            </w14:solidFill>
          </w14:textFill>
        </w:rPr>
        <w:br w:type="page" w:clear="all"/>
      </w:r>
    </w:p>
    <w:p w14:paraId="3828AA64">
      <w:pPr>
        <w:spacing w:line="360" w:lineRule="auto"/>
        <w:jc w:val="center"/>
        <w:outlineLvl w:val="0"/>
        <w:rPr>
          <w:rFonts w:ascii="Times New Roman" w:hAnsi="Times New Roman"/>
          <w:b/>
          <w:color w:val="000000" w:themeColor="text1"/>
          <w:sz w:val="30"/>
          <w:szCs w:val="30"/>
          <w14:textFill>
            <w14:solidFill>
              <w14:schemeClr w14:val="tx1"/>
            </w14:solidFill>
          </w14:textFill>
        </w:rPr>
      </w:pPr>
      <w:r>
        <w:rPr>
          <w:rFonts w:hint="eastAsia" w:ascii="Times New Roman" w:hAnsi="Times New Roman"/>
          <w:b/>
          <w:color w:val="000000" w:themeColor="text1"/>
          <w:sz w:val="44"/>
          <w:szCs w:val="44"/>
          <w14:textFill>
            <w14:solidFill>
              <w14:schemeClr w14:val="tx1"/>
            </w14:solidFill>
          </w14:textFill>
        </w:rPr>
        <w:t>目录</w:t>
      </w:r>
    </w:p>
    <w:p w14:paraId="0B1D9300">
      <w:pPr>
        <w:pStyle w:val="8"/>
        <w:ind w:firstLine="0"/>
        <w:jc w:val="center"/>
        <w:rPr>
          <w:rFonts w:ascii="Times New Roman" w:hAnsi="Times New Roman" w:eastAsia="宋体"/>
          <w:color w:val="000000" w:themeColor="text1"/>
          <w:sz w:val="30"/>
          <w:lang w:eastAsia="zh-CN"/>
          <w14:textFill>
            <w14:solidFill>
              <w14:schemeClr w14:val="tx1"/>
            </w14:solidFill>
          </w14:textFill>
        </w:rPr>
      </w:pPr>
    </w:p>
    <w:p w14:paraId="089D2438">
      <w:pPr>
        <w:pStyle w:val="249"/>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b/>
          <w:bCs/>
          <w:color w:val="000000" w:themeColor="text1"/>
          <w:sz w:val="36"/>
          <w:szCs w:val="36"/>
          <w14:textFill>
            <w14:solidFill>
              <w14:schemeClr w14:val="tx1"/>
            </w14:solidFill>
          </w14:textFill>
        </w:rPr>
        <w:fldChar w:fldCharType="begin"/>
      </w:r>
      <w:r>
        <w:rPr>
          <w:rFonts w:ascii="Times New Roman" w:hAnsi="Times New Roman" w:eastAsia="宋体"/>
          <w:b/>
          <w:bCs/>
          <w:color w:val="000000" w:themeColor="text1"/>
          <w:sz w:val="36"/>
          <w:szCs w:val="36"/>
          <w14:textFill>
            <w14:solidFill>
              <w14:schemeClr w14:val="tx1"/>
            </w14:solidFill>
          </w14:textFill>
        </w:rPr>
        <w:instrText xml:space="preserve"> TOC \o "1-1"</w:instrText>
      </w:r>
      <w:r>
        <w:rPr>
          <w:rFonts w:ascii="Times New Roman" w:hAnsi="Times New Roman" w:eastAsia="宋体"/>
          <w:b/>
          <w:bCs/>
          <w:color w:val="000000" w:themeColor="text1"/>
          <w:sz w:val="36"/>
          <w:szCs w:val="36"/>
          <w14:textFill>
            <w14:solidFill>
              <w14:schemeClr w14:val="tx1"/>
            </w14:solidFill>
          </w14:textFill>
        </w:rPr>
        <w:fldChar w:fldCharType="separate"/>
      </w:r>
      <w:r>
        <w:rPr>
          <w:rFonts w:ascii="Times New Roman" w:hAnsi="Times New Roman" w:eastAsia="宋体"/>
          <w:color w:val="000000" w:themeColor="text1"/>
          <w:sz w:val="32"/>
          <w:szCs w:val="32"/>
          <w14:textFill>
            <w14:solidFill>
              <w14:schemeClr w14:val="tx1"/>
            </w14:solidFill>
          </w14:textFill>
        </w:rPr>
        <w:t>第一章</w:t>
      </w:r>
      <w:r>
        <w:rPr>
          <w:rFonts w:hint="eastAsia" w:ascii="Times New Roman" w:hAnsi="Times New Roman" w:eastAsia="宋体"/>
          <w:color w:val="000000" w:themeColor="text1"/>
          <w:sz w:val="32"/>
          <w:szCs w:val="32"/>
          <w14:textFill>
            <w14:solidFill>
              <w14:schemeClr w14:val="tx1"/>
            </w14:solidFill>
          </w14:textFill>
        </w:rPr>
        <w:t xml:space="preserve"> 竞争性磋商公告</w:t>
      </w:r>
    </w:p>
    <w:p w14:paraId="0F833B2F">
      <w:pPr>
        <w:pStyle w:val="249"/>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第二章</w:t>
      </w:r>
      <w:r>
        <w:rPr>
          <w:rFonts w:hint="eastAsia" w:ascii="Times New Roman" w:hAnsi="Times New Roman" w:eastAsia="宋体"/>
          <w:color w:val="000000" w:themeColor="text1"/>
          <w:sz w:val="32"/>
          <w:szCs w:val="32"/>
          <w14:textFill>
            <w14:solidFill>
              <w14:schemeClr w14:val="tx1"/>
            </w14:solidFill>
          </w14:textFill>
        </w:rPr>
        <w:t xml:space="preserve"> 供应商</w:t>
      </w:r>
      <w:r>
        <w:rPr>
          <w:rFonts w:ascii="Times New Roman" w:hAnsi="Times New Roman" w:eastAsia="宋体"/>
          <w:color w:val="000000" w:themeColor="text1"/>
          <w:sz w:val="32"/>
          <w:szCs w:val="32"/>
          <w14:textFill>
            <w14:solidFill>
              <w14:schemeClr w14:val="tx1"/>
            </w14:solidFill>
          </w14:textFill>
        </w:rPr>
        <w:t>须知</w:t>
      </w:r>
    </w:p>
    <w:p w14:paraId="38822E73">
      <w:pPr>
        <w:pStyle w:val="249"/>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第三章</w:t>
      </w:r>
      <w:r>
        <w:rPr>
          <w:rFonts w:hint="eastAsia" w:ascii="Times New Roman" w:hAnsi="Times New Roman" w:eastAsia="宋体"/>
          <w:color w:val="000000" w:themeColor="text1"/>
          <w:sz w:val="32"/>
          <w:szCs w:val="32"/>
          <w14:textFill>
            <w14:solidFill>
              <w14:schemeClr w14:val="tx1"/>
            </w14:solidFill>
          </w14:textFill>
        </w:rPr>
        <w:t xml:space="preserve"> </w:t>
      </w:r>
      <w:r>
        <w:rPr>
          <w:rFonts w:ascii="Times New Roman" w:hAnsi="Times New Roman" w:eastAsia="宋体"/>
          <w:color w:val="000000" w:themeColor="text1"/>
          <w:sz w:val="32"/>
          <w:szCs w:val="32"/>
          <w14:textFill>
            <w14:solidFill>
              <w14:schemeClr w14:val="tx1"/>
            </w14:solidFill>
          </w14:textFill>
        </w:rPr>
        <w:t>项目需求</w:t>
      </w:r>
    </w:p>
    <w:p w14:paraId="753CCA57">
      <w:pPr>
        <w:pStyle w:val="249"/>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第</w:t>
      </w:r>
      <w:r>
        <w:rPr>
          <w:rFonts w:hint="eastAsia" w:ascii="Times New Roman" w:hAnsi="Times New Roman" w:eastAsia="宋体"/>
          <w:color w:val="000000" w:themeColor="text1"/>
          <w:sz w:val="32"/>
          <w:szCs w:val="32"/>
          <w14:textFill>
            <w14:solidFill>
              <w14:schemeClr w14:val="tx1"/>
            </w14:solidFill>
          </w14:textFill>
        </w:rPr>
        <w:t>四</w:t>
      </w:r>
      <w:r>
        <w:rPr>
          <w:rFonts w:ascii="Times New Roman" w:hAnsi="Times New Roman" w:eastAsia="宋体"/>
          <w:color w:val="000000" w:themeColor="text1"/>
          <w:sz w:val="32"/>
          <w:szCs w:val="32"/>
          <w14:textFill>
            <w14:solidFill>
              <w14:schemeClr w14:val="tx1"/>
            </w14:solidFill>
          </w14:textFill>
        </w:rPr>
        <w:t>章</w:t>
      </w:r>
      <w:r>
        <w:rPr>
          <w:rFonts w:hint="eastAsia" w:ascii="Times New Roman" w:hAnsi="Times New Roman" w:eastAsia="宋体"/>
          <w:color w:val="000000" w:themeColor="text1"/>
          <w:sz w:val="32"/>
          <w:szCs w:val="32"/>
          <w14:textFill>
            <w14:solidFill>
              <w14:schemeClr w14:val="tx1"/>
            </w14:solidFill>
          </w14:textFill>
        </w:rPr>
        <w:t xml:space="preserve"> 评审方法和程序</w:t>
      </w:r>
    </w:p>
    <w:p w14:paraId="382B6045">
      <w:pPr>
        <w:pStyle w:val="249"/>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第</w:t>
      </w:r>
      <w:r>
        <w:rPr>
          <w:rFonts w:hint="eastAsia" w:ascii="Times New Roman" w:hAnsi="Times New Roman" w:eastAsia="宋体"/>
          <w:color w:val="000000" w:themeColor="text1"/>
          <w:sz w:val="32"/>
          <w:szCs w:val="32"/>
          <w14:textFill>
            <w14:solidFill>
              <w14:schemeClr w14:val="tx1"/>
            </w14:solidFill>
          </w14:textFill>
        </w:rPr>
        <w:t>五</w:t>
      </w:r>
      <w:r>
        <w:rPr>
          <w:rFonts w:ascii="Times New Roman" w:hAnsi="Times New Roman" w:eastAsia="宋体"/>
          <w:color w:val="000000" w:themeColor="text1"/>
          <w:sz w:val="32"/>
          <w:szCs w:val="32"/>
          <w14:textFill>
            <w14:solidFill>
              <w14:schemeClr w14:val="tx1"/>
            </w14:solidFill>
          </w14:textFill>
        </w:rPr>
        <w:t>章</w:t>
      </w:r>
      <w:r>
        <w:rPr>
          <w:rFonts w:hint="eastAsia" w:ascii="Times New Roman" w:hAnsi="Times New Roman" w:eastAsia="宋体"/>
          <w:color w:val="000000" w:themeColor="text1"/>
          <w:sz w:val="32"/>
          <w:szCs w:val="32"/>
          <w14:textFill>
            <w14:solidFill>
              <w14:schemeClr w14:val="tx1"/>
            </w14:solidFill>
          </w14:textFill>
        </w:rPr>
        <w:t xml:space="preserve"> 合同主要条款</w:t>
      </w:r>
    </w:p>
    <w:p w14:paraId="731909DC">
      <w:pPr>
        <w:pStyle w:val="249"/>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hint="eastAsia" w:ascii="Times New Roman" w:hAnsi="Times New Roman" w:eastAsia="宋体"/>
          <w:color w:val="000000" w:themeColor="text1"/>
          <w:sz w:val="32"/>
          <w:szCs w:val="32"/>
          <w14:textFill>
            <w14:solidFill>
              <w14:schemeClr w14:val="tx1"/>
            </w14:solidFill>
          </w14:textFill>
        </w:rPr>
        <w:t>第六章 合同授予</w:t>
      </w:r>
    </w:p>
    <w:p w14:paraId="229C321D">
      <w:pPr>
        <w:spacing w:line="1200" w:lineRule="exact"/>
        <w:rPr>
          <w:rFonts w:ascii="Times New Roman" w:hAnsi="Times New Roman"/>
          <w:color w:val="000000" w:themeColor="text1"/>
          <w:sz w:val="32"/>
          <w:szCs w:val="32"/>
          <w14:textFill>
            <w14:solidFill>
              <w14:schemeClr w14:val="tx1"/>
            </w14:solidFill>
          </w14:textFill>
        </w:rPr>
      </w:pPr>
      <w:r>
        <w:rPr>
          <w:rFonts w:ascii="Times New Roman" w:hAnsi="Times New Roman"/>
          <w:color w:val="000000" w:themeColor="text1"/>
          <w:sz w:val="32"/>
          <w:szCs w:val="32"/>
          <w14:textFill>
            <w14:solidFill>
              <w14:schemeClr w14:val="tx1"/>
            </w14:solidFill>
          </w14:textFill>
        </w:rPr>
        <w:t>第七章</w:t>
      </w:r>
      <w:r>
        <w:rPr>
          <w:rFonts w:hint="eastAsia" w:ascii="Times New Roman" w:hAnsi="Times New Roman"/>
          <w:color w:val="000000" w:themeColor="text1"/>
          <w:sz w:val="32"/>
          <w:szCs w:val="32"/>
          <w14:textFill>
            <w14:solidFill>
              <w14:schemeClr w14:val="tx1"/>
            </w14:solidFill>
          </w14:textFill>
        </w:rPr>
        <w:t xml:space="preserve"> 质疑提出和处理</w:t>
      </w:r>
    </w:p>
    <w:p w14:paraId="5D3B394E">
      <w:pPr>
        <w:spacing w:line="1200" w:lineRule="exact"/>
        <w:rPr>
          <w:rFonts w:ascii="Times New Roman" w:hAnsi="Times New Roman"/>
          <w:color w:val="000000" w:themeColor="text1"/>
          <w:sz w:val="36"/>
          <w:szCs w:val="36"/>
          <w14:textFill>
            <w14:solidFill>
              <w14:schemeClr w14:val="tx1"/>
            </w14:solidFill>
          </w14:textFill>
        </w:rPr>
      </w:pPr>
      <w:r>
        <w:rPr>
          <w:rFonts w:ascii="Times New Roman" w:hAnsi="Times New Roman"/>
          <w:color w:val="000000" w:themeColor="text1"/>
          <w:sz w:val="32"/>
          <w:szCs w:val="32"/>
          <w14:textFill>
            <w14:solidFill>
              <w14:schemeClr w14:val="tx1"/>
            </w14:solidFill>
          </w14:textFill>
        </w:rPr>
        <w:t>第八章</w:t>
      </w:r>
      <w:r>
        <w:rPr>
          <w:rFonts w:hint="eastAsia" w:ascii="Times New Roman" w:hAnsi="Times New Roman"/>
          <w:color w:val="000000" w:themeColor="text1"/>
          <w:sz w:val="32"/>
          <w:szCs w:val="32"/>
          <w14:textFill>
            <w14:solidFill>
              <w14:schemeClr w14:val="tx1"/>
            </w14:solidFill>
          </w14:textFill>
        </w:rPr>
        <w:t xml:space="preserve"> 响应文件组成及格式</w:t>
      </w:r>
    </w:p>
    <w:p w14:paraId="44125D12">
      <w:pPr>
        <w:rPr>
          <w:rFonts w:ascii="Times New Roman" w:hAnsi="Times New Roman" w:cs="宋体"/>
          <w:b/>
          <w:color w:val="000000" w:themeColor="text1"/>
          <w:sz w:val="24"/>
          <w:szCs w:val="24"/>
          <w14:textFill>
            <w14:solidFill>
              <w14:schemeClr w14:val="tx1"/>
            </w14:solidFill>
          </w14:textFill>
        </w:rPr>
      </w:pPr>
      <w:r>
        <w:rPr>
          <w:rFonts w:ascii="Times New Roman" w:hAnsi="Times New Roman"/>
          <w:b/>
          <w:bCs/>
          <w:color w:val="000000" w:themeColor="text1"/>
          <w:sz w:val="36"/>
          <w:szCs w:val="36"/>
          <w14:textFill>
            <w14:solidFill>
              <w14:schemeClr w14:val="tx1"/>
            </w14:solidFill>
          </w14:textFill>
        </w:rPr>
        <w:fldChar w:fldCharType="end"/>
      </w:r>
    </w:p>
    <w:p w14:paraId="0F895F6C">
      <w:pPr>
        <w:pStyle w:val="221"/>
        <w:rPr>
          <w:rFonts w:ascii="Times New Roman" w:hAnsi="Times New Roman"/>
          <w:color w:val="000000" w:themeColor="text1"/>
          <w14:textFill>
            <w14:solidFill>
              <w14:schemeClr w14:val="tx1"/>
            </w14:solidFill>
          </w14:textFill>
        </w:rPr>
      </w:pPr>
    </w:p>
    <w:p w14:paraId="241E6A95">
      <w:pPr>
        <w:rPr>
          <w:rFonts w:ascii="Times New Roman" w:hAnsi="Times New Roman" w:cs="宋体"/>
          <w:b/>
          <w:color w:val="000000" w:themeColor="text1"/>
          <w:sz w:val="24"/>
          <w:szCs w:val="24"/>
          <w14:textFill>
            <w14:solidFill>
              <w14:schemeClr w14:val="tx1"/>
            </w14:solidFill>
          </w14:textFill>
        </w:rPr>
      </w:pPr>
    </w:p>
    <w:p w14:paraId="3DEBA062">
      <w:pPr>
        <w:pStyle w:val="3"/>
        <w:keepNext w:val="0"/>
        <w:keepLines w:val="0"/>
        <w:spacing w:before="0" w:after="0" w:line="360" w:lineRule="auto"/>
        <w:jc w:val="center"/>
        <w:rPr>
          <w:rFonts w:ascii="Times New Roman" w:hAnsi="Times New Roman" w:eastAsia="宋体"/>
          <w:color w:val="000000" w:themeColor="text1"/>
          <w:sz w:val="48"/>
          <w:szCs w:val="44"/>
          <w14:textFill>
            <w14:solidFill>
              <w14:schemeClr w14:val="tx1"/>
            </w14:solidFill>
          </w14:textFill>
        </w:rPr>
      </w:pPr>
      <w:r>
        <w:rPr>
          <w:rFonts w:ascii="Times New Roman" w:hAnsi="Times New Roman" w:eastAsia="宋体"/>
          <w:color w:val="000000" w:themeColor="text1"/>
          <w:sz w:val="48"/>
          <w:szCs w:val="44"/>
          <w14:textFill>
            <w14:solidFill>
              <w14:schemeClr w14:val="tx1"/>
            </w14:solidFill>
          </w14:textFill>
        </w:rPr>
        <w:br w:type="page" w:clear="all"/>
      </w:r>
      <w:r>
        <w:rPr>
          <w:rFonts w:hint="eastAsia" w:ascii="Times New Roman" w:hAnsi="Times New Roman" w:eastAsia="宋体"/>
          <w:color w:val="000000" w:themeColor="text1"/>
          <w:sz w:val="48"/>
          <w:szCs w:val="44"/>
          <w14:textFill>
            <w14:solidFill>
              <w14:schemeClr w14:val="tx1"/>
            </w14:solidFill>
          </w14:textFill>
        </w:rPr>
        <w:t>第一章 竞争性磋商公告</w:t>
      </w:r>
    </w:p>
    <w:p w14:paraId="62A2181B">
      <w:pPr>
        <w:pBdr>
          <w:top w:val="single" w:color="000000" w:sz="4" w:space="1"/>
          <w:left w:val="single" w:color="000000" w:sz="4" w:space="4"/>
          <w:bottom w:val="single" w:color="000000" w:sz="4" w:space="1"/>
          <w:right w:val="single" w:color="000000" w:sz="4" w:space="4"/>
        </w:pBdr>
        <w:spacing w:line="360" w:lineRule="auto"/>
        <w:ind w:firstLine="482"/>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项目概况</w:t>
      </w:r>
    </w:p>
    <w:p w14:paraId="7D9DC555">
      <w:pPr>
        <w:pBdr>
          <w:top w:val="single" w:color="000000" w:sz="4" w:space="1"/>
          <w:left w:val="single" w:color="000000" w:sz="4" w:space="4"/>
          <w:bottom w:val="single" w:color="000000" w:sz="4" w:space="1"/>
          <w:right w:val="single" w:color="000000" w:sz="4" w:space="4"/>
        </w:pBdr>
        <w:spacing w:line="360" w:lineRule="auto"/>
        <w:ind w:firstLine="482"/>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u w:val="single"/>
          <w14:textFill>
            <w14:solidFill>
              <w14:schemeClr w14:val="tx1"/>
            </w14:solidFill>
          </w14:textFill>
        </w:rPr>
        <w:t>中通服网盈科技有限公司</w:t>
      </w:r>
      <w:r>
        <w:rPr>
          <w:rFonts w:hint="eastAsia" w:ascii="Times New Roman" w:hAnsi="Times New Roman"/>
          <w:color w:val="000000" w:themeColor="text1"/>
          <w:sz w:val="24"/>
          <w14:textFill>
            <w14:solidFill>
              <w14:schemeClr w14:val="tx1"/>
            </w14:solidFill>
          </w14:textFill>
        </w:rPr>
        <w:t>（以下称代理机构）受</w:t>
      </w:r>
      <w:r>
        <w:rPr>
          <w:rFonts w:hint="eastAsia" w:ascii="Times New Roman" w:hAnsi="Times New Roman"/>
          <w:color w:val="000000" w:themeColor="text1"/>
          <w:sz w:val="24"/>
          <w:u w:val="single"/>
          <w14:textFill>
            <w14:solidFill>
              <w14:schemeClr w14:val="tx1"/>
            </w14:solidFill>
          </w14:textFill>
        </w:rPr>
        <w:t>南通市崇川生态环境局</w:t>
      </w:r>
      <w:r>
        <w:rPr>
          <w:rFonts w:hint="eastAsia" w:ascii="Times New Roman" w:hAnsi="Times New Roman"/>
          <w:color w:val="000000" w:themeColor="text1"/>
          <w:sz w:val="24"/>
          <w14:textFill>
            <w14:solidFill>
              <w14:schemeClr w14:val="tx1"/>
            </w14:solidFill>
          </w14:textFill>
        </w:rPr>
        <w:t>（以下简称采购人）的委托，就</w:t>
      </w:r>
      <w:r>
        <w:rPr>
          <w:rFonts w:hint="eastAsia" w:ascii="Times New Roman" w:hAnsi="Times New Roman"/>
          <w:color w:val="000000" w:themeColor="text1"/>
          <w:sz w:val="24"/>
          <w:u w:val="single"/>
          <w14:textFill>
            <w14:solidFill>
              <w14:schemeClr w14:val="tx1"/>
            </w14:solidFill>
          </w14:textFill>
        </w:rPr>
        <w:t>2026年崇川区水平固定汽柴油一体综合遥感监测设备运维服务项目</w:t>
      </w:r>
      <w:r>
        <w:rPr>
          <w:rFonts w:hint="eastAsia" w:ascii="Times New Roman" w:hAnsi="Times New Roman"/>
          <w:color w:val="000000" w:themeColor="text1"/>
          <w:sz w:val="24"/>
          <w14:textFill>
            <w14:solidFill>
              <w14:schemeClr w14:val="tx1"/>
            </w14:solidFill>
          </w14:textFill>
        </w:rPr>
        <w:t>组织公开竞争性磋商，诚邀符合条件的潜在供应商在“</w:t>
      </w:r>
      <w:r>
        <w:rPr>
          <w:sz w:val="24"/>
          <w:u w:val="single"/>
        </w:rPr>
        <w:t>南通市崇川区人民政府网站</w:t>
      </w:r>
      <w:r>
        <w:rPr>
          <w:rFonts w:hint="eastAsia" w:ascii="Times New Roman" w:hAnsi="Times New Roman"/>
          <w:color w:val="000000" w:themeColor="text1"/>
          <w:sz w:val="24"/>
          <w14:textFill>
            <w14:solidFill>
              <w14:schemeClr w14:val="tx1"/>
            </w14:solidFill>
          </w14:textFill>
        </w:rPr>
        <w:t>”获取采购文件，</w:t>
      </w:r>
      <w:r>
        <w:rPr>
          <w:rFonts w:hint="eastAsia" w:ascii="Times New Roman" w:hAnsi="Times New Roman"/>
          <w:color w:val="000000" w:themeColor="text1"/>
          <w:sz w:val="24"/>
          <w:highlight w:val="none"/>
          <w14:textFill>
            <w14:solidFill>
              <w14:schemeClr w14:val="tx1"/>
            </w14:solidFill>
          </w14:textFill>
        </w:rPr>
        <w:t xml:space="preserve">并于 </w:t>
      </w:r>
      <w:r>
        <w:rPr>
          <w:rFonts w:hint="eastAsia" w:ascii="Times New Roman" w:hAnsi="Times New Roman"/>
          <w:color w:val="000000" w:themeColor="text1"/>
          <w:sz w:val="24"/>
          <w:highlight w:val="none"/>
          <w:u w:val="single"/>
          <w14:textFill>
            <w14:solidFill>
              <w14:schemeClr w14:val="tx1"/>
            </w14:solidFill>
          </w14:textFill>
        </w:rPr>
        <w:t>2026</w:t>
      </w:r>
      <w:r>
        <w:rPr>
          <w:rFonts w:hint="eastAsia" w:ascii="Times New Roman" w:hAnsi="Times New Roman"/>
          <w:color w:val="000000" w:themeColor="text1"/>
          <w:sz w:val="24"/>
          <w:highlight w:val="none"/>
          <w14:textFill>
            <w14:solidFill>
              <w14:schemeClr w14:val="tx1"/>
            </w14:solidFill>
          </w14:textFill>
        </w:rPr>
        <w:t>年</w:t>
      </w:r>
      <w:r>
        <w:rPr>
          <w:rFonts w:hint="eastAsia" w:ascii="Times New Roman" w:hAnsi="Times New Roman"/>
          <w:color w:val="000000" w:themeColor="text1"/>
          <w:sz w:val="24"/>
          <w:highlight w:val="none"/>
          <w:u w:val="single"/>
          <w:lang w:val="en-US" w:eastAsia="zh-CN"/>
          <w14:textFill>
            <w14:solidFill>
              <w14:schemeClr w14:val="tx1"/>
            </w14:solidFill>
          </w14:textFill>
        </w:rPr>
        <w:t>5</w:t>
      </w:r>
      <w:r>
        <w:rPr>
          <w:rFonts w:hint="eastAsia" w:ascii="Times New Roman" w:hAnsi="Times New Roman"/>
          <w:color w:val="000000" w:themeColor="text1"/>
          <w:sz w:val="24"/>
          <w:highlight w:val="none"/>
          <w14:textFill>
            <w14:solidFill>
              <w14:schemeClr w14:val="tx1"/>
            </w14:solidFill>
          </w14:textFill>
        </w:rPr>
        <w:t>月</w:t>
      </w:r>
      <w:r>
        <w:rPr>
          <w:rFonts w:hint="eastAsia" w:ascii="Times New Roman" w:hAnsi="Times New Roman"/>
          <w:color w:val="000000" w:themeColor="text1"/>
          <w:sz w:val="24"/>
          <w:highlight w:val="none"/>
          <w:u w:val="single"/>
          <w:lang w:val="en-US" w:eastAsia="zh-CN"/>
          <w14:textFill>
            <w14:solidFill>
              <w14:schemeClr w14:val="tx1"/>
            </w14:solidFill>
          </w14:textFill>
        </w:rPr>
        <w:t>9</w:t>
      </w:r>
      <w:r>
        <w:rPr>
          <w:rFonts w:hint="eastAsia" w:ascii="Times New Roman" w:hAnsi="Times New Roman"/>
          <w:color w:val="000000" w:themeColor="text1"/>
          <w:sz w:val="24"/>
          <w:highlight w:val="none"/>
          <w14:textFill>
            <w14:solidFill>
              <w14:schemeClr w14:val="tx1"/>
            </w14:solidFill>
          </w14:textFill>
        </w:rPr>
        <w:t>日</w:t>
      </w:r>
      <w:r>
        <w:rPr>
          <w:rFonts w:hint="eastAsia" w:ascii="Times New Roman" w:hAnsi="Times New Roman"/>
          <w:color w:val="000000" w:themeColor="text1"/>
          <w:sz w:val="24"/>
          <w:highlight w:val="none"/>
          <w:u w:val="single"/>
          <w:lang w:val="en-US" w:eastAsia="zh-CN"/>
          <w14:textFill>
            <w14:solidFill>
              <w14:schemeClr w14:val="tx1"/>
            </w14:solidFill>
          </w14:textFill>
        </w:rPr>
        <w:t>14</w:t>
      </w:r>
      <w:r>
        <w:rPr>
          <w:rFonts w:hint="eastAsia" w:ascii="Times New Roman" w:hAnsi="Times New Roman"/>
          <w:color w:val="000000" w:themeColor="text1"/>
          <w:sz w:val="24"/>
          <w:highlight w:val="none"/>
          <w14:textFill>
            <w14:solidFill>
              <w14:schemeClr w14:val="tx1"/>
            </w14:solidFill>
          </w14:textFill>
        </w:rPr>
        <w:t>时</w:t>
      </w:r>
      <w:r>
        <w:rPr>
          <w:rFonts w:hint="eastAsia" w:ascii="Times New Roman" w:hAnsi="Times New Roman"/>
          <w:color w:val="000000" w:themeColor="text1"/>
          <w:sz w:val="24"/>
          <w:highlight w:val="none"/>
          <w:u w:val="single"/>
          <w:lang w:val="en-US" w:eastAsia="zh-CN"/>
          <w14:textFill>
            <w14:solidFill>
              <w14:schemeClr w14:val="tx1"/>
            </w14:solidFill>
          </w14:textFill>
        </w:rPr>
        <w:t>30</w:t>
      </w:r>
      <w:r>
        <w:rPr>
          <w:rFonts w:hint="eastAsia" w:ascii="Times New Roman" w:hAnsi="Times New Roman"/>
          <w:color w:val="000000" w:themeColor="text1"/>
          <w:sz w:val="24"/>
          <w:highlight w:val="none"/>
          <w14:textFill>
            <w14:solidFill>
              <w14:schemeClr w14:val="tx1"/>
            </w14:solidFill>
          </w14:textFill>
        </w:rPr>
        <w:t>分</w:t>
      </w:r>
      <w:r>
        <w:rPr>
          <w:rFonts w:hint="eastAsia" w:ascii="Times New Roman" w:hAnsi="Times New Roman"/>
          <w:color w:val="000000" w:themeColor="text1"/>
          <w:sz w:val="24"/>
          <w14:textFill>
            <w14:solidFill>
              <w14:schemeClr w14:val="tx1"/>
            </w14:solidFill>
          </w14:textFill>
        </w:rPr>
        <w:t>（北京时间）前递交响应文件。</w:t>
      </w:r>
    </w:p>
    <w:p w14:paraId="39C25A85">
      <w:pPr>
        <w:numPr>
          <w:ilvl w:val="0"/>
          <w:numId w:val="1"/>
        </w:numPr>
        <w:spacing w:line="360" w:lineRule="auto"/>
        <w:ind w:firstLine="482"/>
        <w:rPr>
          <w:rFonts w:ascii="Times New Roman" w:hAnsi="Times New Roman"/>
          <w:b/>
          <w:sz w:val="24"/>
          <w:szCs w:val="24"/>
        </w:rPr>
      </w:pPr>
      <w:r>
        <w:rPr>
          <w:rFonts w:hint="eastAsia" w:ascii="Times New Roman" w:hAnsi="Times New Roman"/>
          <w:b/>
          <w:sz w:val="24"/>
          <w:szCs w:val="24"/>
        </w:rPr>
        <w:t>项目基本情况</w:t>
      </w:r>
    </w:p>
    <w:p w14:paraId="0E516763">
      <w:pPr>
        <w:spacing w:line="360" w:lineRule="auto"/>
        <w:ind w:firstLine="480"/>
        <w:rPr>
          <w:rFonts w:hint="eastAsia" w:ascii="宋体" w:hAnsi="宋体" w:cs="宋体"/>
          <w:sz w:val="24"/>
        </w:rPr>
      </w:pPr>
      <w:r>
        <w:rPr>
          <w:rFonts w:hint="eastAsia" w:ascii="Times New Roman" w:hAnsi="Times New Roman"/>
          <w:bCs/>
          <w:sz w:val="24"/>
          <w:szCs w:val="24"/>
        </w:rPr>
        <w:t>1.</w:t>
      </w:r>
      <w:r>
        <w:rPr>
          <w:rFonts w:hint="eastAsia" w:ascii="宋体" w:hAnsi="宋体" w:cs="宋体"/>
          <w:sz w:val="24"/>
        </w:rPr>
        <w:t>项目编号：WY-20260421-030</w:t>
      </w:r>
    </w:p>
    <w:p w14:paraId="50207D6B">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2.项目名称：2026年崇川区水平固定汽柴油一体综合遥感监测设备运维服务项目</w:t>
      </w:r>
    </w:p>
    <w:p w14:paraId="09784C50">
      <w:pPr>
        <w:spacing w:line="360" w:lineRule="auto"/>
        <w:ind w:firstLine="480"/>
        <w:rPr>
          <w:rFonts w:ascii="Times New Roman" w:hAnsi="Times New Roman"/>
          <w:sz w:val="24"/>
          <w:szCs w:val="24"/>
        </w:rPr>
      </w:pPr>
      <w:r>
        <w:rPr>
          <w:rFonts w:hint="eastAsia" w:ascii="Times New Roman" w:hAnsi="Times New Roman"/>
          <w:sz w:val="24"/>
          <w:szCs w:val="24"/>
        </w:rPr>
        <w:t>3.项目类型：服务</w:t>
      </w:r>
    </w:p>
    <w:p w14:paraId="671455C1">
      <w:pPr>
        <w:spacing w:line="360" w:lineRule="auto"/>
        <w:ind w:firstLine="480"/>
        <w:rPr>
          <w:rFonts w:ascii="Times New Roman" w:hAnsi="Times New Roman"/>
          <w:sz w:val="24"/>
          <w:szCs w:val="24"/>
        </w:rPr>
      </w:pPr>
      <w:r>
        <w:rPr>
          <w:rFonts w:hint="eastAsia" w:ascii="Times New Roman" w:hAnsi="Times New Roman"/>
          <w:sz w:val="24"/>
          <w:szCs w:val="24"/>
        </w:rPr>
        <w:t>4.所属行业：其他未列明行业</w:t>
      </w:r>
    </w:p>
    <w:p w14:paraId="122AABE7">
      <w:pPr>
        <w:spacing w:line="360" w:lineRule="auto"/>
        <w:ind w:firstLine="480"/>
        <w:rPr>
          <w:rFonts w:ascii="Times New Roman" w:hAnsi="Times New Roman"/>
          <w:bCs/>
          <w:sz w:val="24"/>
          <w:szCs w:val="24"/>
        </w:rPr>
      </w:pPr>
      <w:r>
        <w:rPr>
          <w:rFonts w:hint="eastAsia" w:ascii="Times New Roman" w:hAnsi="Times New Roman"/>
          <w:bCs/>
          <w:sz w:val="24"/>
          <w:szCs w:val="24"/>
        </w:rPr>
        <w:t>5.采购方式：</w:t>
      </w:r>
      <w:r>
        <w:rPr>
          <w:rFonts w:hint="eastAsia" w:ascii="Times New Roman" w:hAnsi="Times New Roman"/>
          <w:sz w:val="24"/>
        </w:rPr>
        <w:t>竞争性磋商</w:t>
      </w:r>
    </w:p>
    <w:p w14:paraId="0A1167C8">
      <w:pPr>
        <w:spacing w:line="360" w:lineRule="auto"/>
        <w:ind w:firstLine="480"/>
        <w:rPr>
          <w:rFonts w:ascii="Times New Roman" w:hAnsi="Times New Roman"/>
          <w:bCs/>
          <w:sz w:val="24"/>
          <w:szCs w:val="24"/>
        </w:rPr>
      </w:pPr>
      <w:r>
        <w:rPr>
          <w:rFonts w:hint="eastAsia" w:ascii="Times New Roman" w:hAnsi="Times New Roman"/>
          <w:bCs/>
          <w:sz w:val="24"/>
          <w:szCs w:val="24"/>
        </w:rPr>
        <w:t>6.预算金额：人民币23.8万元</w:t>
      </w:r>
    </w:p>
    <w:p w14:paraId="58C7133C">
      <w:pPr>
        <w:spacing w:line="360" w:lineRule="auto"/>
        <w:ind w:firstLine="482" w:firstLineChars="200"/>
        <w:rPr>
          <w:rFonts w:ascii="Times New Roman" w:hAnsi="Times New Roman"/>
          <w:b/>
          <w:sz w:val="24"/>
          <w:szCs w:val="24"/>
        </w:rPr>
      </w:pPr>
      <w:r>
        <w:rPr>
          <w:rFonts w:hint="eastAsia" w:ascii="Times New Roman" w:hAnsi="Times New Roman"/>
          <w:b/>
          <w:sz w:val="24"/>
          <w:szCs w:val="24"/>
        </w:rPr>
        <w:t>7.最高限价：人民币23.8万元，响应报价超过最高限价的为无效响应文件。</w:t>
      </w:r>
    </w:p>
    <w:p w14:paraId="6839CBBF">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8.采购需求：</w:t>
      </w:r>
      <w:r>
        <w:rPr>
          <w:sz w:val="24"/>
          <w:lang w:val="zh-CN"/>
        </w:rPr>
        <w:t>崇川区固定式汽柴油</w:t>
      </w:r>
      <w:r>
        <w:rPr>
          <w:rFonts w:hint="eastAsia"/>
          <w:sz w:val="24"/>
        </w:rPr>
        <w:t>一体遥感监测设备</w:t>
      </w:r>
      <w:r>
        <w:rPr>
          <w:rFonts w:hAnsi="宋体"/>
          <w:sz w:val="24"/>
        </w:rPr>
        <w:t>运维</w:t>
      </w:r>
      <w:r>
        <w:rPr>
          <w:sz w:val="24"/>
        </w:rPr>
        <w:t>服务</w:t>
      </w:r>
      <w:r>
        <w:rPr>
          <w:rFonts w:hint="eastAsia"/>
          <w:sz w:val="24"/>
        </w:rPr>
        <w:t>，</w:t>
      </w:r>
      <w:r>
        <w:rPr>
          <w:rFonts w:hint="eastAsia" w:ascii="Times New Roman" w:hAnsi="Times New Roman"/>
          <w:bCs/>
          <w:sz w:val="24"/>
          <w:szCs w:val="24"/>
        </w:rPr>
        <w:t>具体内容详见采购文件第三章项目需求。</w:t>
      </w:r>
    </w:p>
    <w:p w14:paraId="0C4A4E42">
      <w:pPr>
        <w:spacing w:line="360" w:lineRule="auto"/>
        <w:ind w:firstLine="480" w:firstLineChars="200"/>
        <w:rPr>
          <w:rFonts w:ascii="Times New Roman" w:hAnsi="Times New Roman" w:cs="宋体"/>
          <w:sz w:val="24"/>
          <w:szCs w:val="24"/>
        </w:rPr>
      </w:pPr>
      <w:r>
        <w:rPr>
          <w:rFonts w:hint="eastAsia" w:ascii="Times New Roman" w:hAnsi="Times New Roman"/>
          <w:bCs/>
          <w:sz w:val="24"/>
          <w:szCs w:val="24"/>
        </w:rPr>
        <w:t>9.</w:t>
      </w:r>
      <w:r>
        <w:rPr>
          <w:rFonts w:hint="eastAsia"/>
          <w:sz w:val="24"/>
        </w:rPr>
        <w:t>服务期限：自合同签订之日起12个月。</w:t>
      </w:r>
    </w:p>
    <w:p w14:paraId="19A8F4B9">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10.本项目（是/否）接受联合体：否。</w:t>
      </w:r>
    </w:p>
    <w:p w14:paraId="01C12046">
      <w:pPr>
        <w:spacing w:line="360" w:lineRule="auto"/>
        <w:ind w:firstLine="482"/>
        <w:rPr>
          <w:rFonts w:ascii="Times New Roman" w:hAnsi="Times New Roman"/>
          <w:b/>
          <w:sz w:val="24"/>
          <w:szCs w:val="24"/>
        </w:rPr>
      </w:pPr>
      <w:r>
        <w:rPr>
          <w:rFonts w:hint="eastAsia" w:ascii="Times New Roman" w:hAnsi="Times New Roman"/>
          <w:b/>
          <w:sz w:val="24"/>
          <w:szCs w:val="24"/>
        </w:rPr>
        <w:t>二、申请人的资格要求：</w:t>
      </w:r>
    </w:p>
    <w:p w14:paraId="68FFC058">
      <w:pPr>
        <w:spacing w:line="360" w:lineRule="auto"/>
        <w:ind w:firstLine="480"/>
        <w:rPr>
          <w:rFonts w:hint="eastAsia" w:ascii="宋体" w:hAnsi="宋体" w:cs="宋体"/>
          <w:sz w:val="24"/>
          <w:szCs w:val="24"/>
        </w:rPr>
      </w:pPr>
      <w:r>
        <w:rPr>
          <w:rFonts w:hint="eastAsia" w:ascii="宋体" w:hAnsi="宋体" w:cs="宋体"/>
          <w:sz w:val="24"/>
          <w:szCs w:val="24"/>
        </w:rPr>
        <w:t>1.满足以下规定，并提供声明函：</w:t>
      </w:r>
    </w:p>
    <w:p w14:paraId="3682E28A">
      <w:pPr>
        <w:spacing w:line="360" w:lineRule="auto"/>
        <w:ind w:firstLine="480"/>
        <w:rPr>
          <w:rFonts w:hint="eastAsia" w:ascii="宋体" w:hAnsi="宋体" w:cs="宋体"/>
          <w:sz w:val="24"/>
          <w:szCs w:val="24"/>
        </w:rPr>
      </w:pPr>
      <w:r>
        <w:rPr>
          <w:rFonts w:hint="eastAsia" w:ascii="宋体" w:hAnsi="宋体" w:cs="宋体"/>
          <w:sz w:val="24"/>
          <w:szCs w:val="24"/>
        </w:rPr>
        <w:t>（1）具有独立承担民事责任的能力；</w:t>
      </w:r>
    </w:p>
    <w:p w14:paraId="56398832">
      <w:pPr>
        <w:spacing w:line="360" w:lineRule="auto"/>
        <w:ind w:firstLine="480"/>
        <w:rPr>
          <w:rFonts w:hint="eastAsia" w:ascii="宋体" w:hAnsi="宋体" w:cs="宋体"/>
          <w:sz w:val="24"/>
          <w:szCs w:val="24"/>
        </w:rPr>
      </w:pPr>
      <w:r>
        <w:rPr>
          <w:rFonts w:hint="eastAsia" w:ascii="宋体" w:hAnsi="宋体" w:cs="宋体"/>
          <w:sz w:val="24"/>
          <w:szCs w:val="24"/>
        </w:rPr>
        <w:t>（2）具有良好的商业信誉和健全的财务会计制度；</w:t>
      </w:r>
    </w:p>
    <w:p w14:paraId="782ACB9D">
      <w:pPr>
        <w:spacing w:line="360" w:lineRule="auto"/>
        <w:ind w:firstLine="480"/>
        <w:rPr>
          <w:rFonts w:hint="eastAsia" w:ascii="宋体" w:hAnsi="宋体" w:cs="宋体"/>
          <w:sz w:val="24"/>
          <w:szCs w:val="24"/>
        </w:rPr>
      </w:pPr>
      <w:r>
        <w:rPr>
          <w:rFonts w:hint="eastAsia" w:ascii="宋体" w:hAnsi="宋体" w:cs="宋体"/>
          <w:sz w:val="24"/>
          <w:szCs w:val="24"/>
        </w:rPr>
        <w:t>（3）具有履行合同所必需的设备和专业技术能力；</w:t>
      </w:r>
    </w:p>
    <w:p w14:paraId="1CD243FE">
      <w:pPr>
        <w:spacing w:line="360" w:lineRule="auto"/>
        <w:ind w:firstLine="480"/>
        <w:rPr>
          <w:rFonts w:hint="eastAsia" w:ascii="宋体" w:hAnsi="宋体" w:cs="宋体"/>
          <w:sz w:val="24"/>
          <w:szCs w:val="24"/>
        </w:rPr>
      </w:pPr>
      <w:r>
        <w:rPr>
          <w:rFonts w:hint="eastAsia" w:ascii="宋体" w:hAnsi="宋体" w:cs="宋体"/>
          <w:sz w:val="24"/>
          <w:szCs w:val="24"/>
        </w:rPr>
        <w:t>（4）有依法缴纳税收和社会保障资金的良好记录；</w:t>
      </w:r>
    </w:p>
    <w:p w14:paraId="498727C9">
      <w:pPr>
        <w:spacing w:line="360" w:lineRule="auto"/>
        <w:ind w:firstLine="48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610E32EB">
      <w:pPr>
        <w:spacing w:line="360" w:lineRule="auto"/>
        <w:ind w:firstLine="480"/>
        <w:rPr>
          <w:rFonts w:hint="eastAsia" w:ascii="宋体" w:hAnsi="宋体" w:cs="宋体"/>
          <w:sz w:val="24"/>
          <w:szCs w:val="24"/>
        </w:rPr>
      </w:pPr>
      <w:r>
        <w:rPr>
          <w:rFonts w:hint="eastAsia" w:ascii="宋体" w:hAnsi="宋体" w:cs="宋体"/>
          <w:sz w:val="24"/>
          <w:szCs w:val="24"/>
        </w:rPr>
        <w:t>（6）法律、行政法规规定的其他条件。</w:t>
      </w:r>
    </w:p>
    <w:p w14:paraId="0CE44B04">
      <w:pPr>
        <w:adjustRightInd w:val="0"/>
        <w:snapToGrid w:val="0"/>
        <w:spacing w:line="360" w:lineRule="auto"/>
        <w:ind w:firstLine="480" w:firstLineChars="200"/>
        <w:rPr>
          <w:rFonts w:hint="eastAsia" w:ascii="宋体" w:hAnsi="宋体"/>
          <w:b/>
          <w:bCs/>
          <w:kern w:val="2"/>
          <w:sz w:val="24"/>
          <w:szCs w:val="24"/>
          <w:u w:val="single"/>
        </w:rPr>
      </w:pPr>
      <w:bookmarkStart w:id="0" w:name="OLE_LINK11"/>
      <w:r>
        <w:rPr>
          <w:rFonts w:ascii="宋体" w:hAnsi="宋体"/>
          <w:kern w:val="2"/>
          <w:sz w:val="24"/>
          <w:szCs w:val="24"/>
        </w:rPr>
        <w:t>2</w:t>
      </w:r>
      <w:r>
        <w:rPr>
          <w:rFonts w:hint="eastAsia" w:ascii="宋体" w:hAnsi="宋体"/>
          <w:kern w:val="2"/>
          <w:sz w:val="24"/>
          <w:szCs w:val="24"/>
        </w:rPr>
        <w:t>.</w:t>
      </w:r>
      <w:r>
        <w:rPr>
          <w:rFonts w:ascii="宋体" w:hAnsi="宋体"/>
          <w:kern w:val="2"/>
          <w:sz w:val="24"/>
          <w:szCs w:val="24"/>
        </w:rPr>
        <w:t>落实政府采购政策需满足的资格要求：</w:t>
      </w:r>
      <w:r>
        <w:rPr>
          <w:rFonts w:hint="eastAsia" w:ascii="宋体" w:hAnsi="宋体"/>
          <w:b/>
          <w:bCs/>
          <w:kern w:val="2"/>
          <w:sz w:val="24"/>
          <w:szCs w:val="24"/>
          <w:u w:val="single"/>
        </w:rPr>
        <w:t>本项目为专门面向中小企业采购项目。</w:t>
      </w:r>
      <w:r>
        <w:rPr>
          <w:rFonts w:hint="eastAsia" w:ascii="宋体" w:hAnsi="宋体"/>
          <w:kern w:val="2"/>
          <w:sz w:val="24"/>
          <w:szCs w:val="24"/>
          <w:u w:val="single"/>
        </w:rPr>
        <w:t>（须按照财库【2020】46号文要求提供中小企业声明函或残疾人福利性单位声明函或监狱和戒毒企业证明材料，格式见附件）</w:t>
      </w:r>
      <w:r>
        <w:rPr>
          <w:rFonts w:hint="eastAsia" w:ascii="宋体" w:hAnsi="宋体"/>
          <w:kern w:val="2"/>
          <w:sz w:val="24"/>
          <w:szCs w:val="24"/>
        </w:rPr>
        <w:t>。</w:t>
      </w:r>
    </w:p>
    <w:p w14:paraId="3CB6C7CE">
      <w:pPr>
        <w:widowControl/>
        <w:snapToGrid w:val="0"/>
        <w:spacing w:line="336" w:lineRule="auto"/>
        <w:ind w:firstLine="480" w:firstLineChars="200"/>
        <w:jc w:val="left"/>
        <w:rPr>
          <w:rFonts w:hint="eastAsia" w:ascii="宋体" w:hAnsi="宋体"/>
          <w:kern w:val="2"/>
          <w:sz w:val="24"/>
          <w:szCs w:val="24"/>
        </w:rPr>
      </w:pPr>
      <w:r>
        <w:rPr>
          <w:rFonts w:hint="eastAsia" w:ascii="宋体" w:hAnsi="宋体"/>
          <w:kern w:val="2"/>
          <w:sz w:val="24"/>
          <w:szCs w:val="24"/>
        </w:rPr>
        <w:t>3.未被“信用中国”网站（www.creditchina.gov.cn）列入失信被执行人、重大税收违法案件当事人名单；未被中国政府采购网（http://www.ccgp.gov.cn/）列入政府采购严重失信行为记录名单。（响应文件中无需提供证明材料）</w:t>
      </w:r>
    </w:p>
    <w:p w14:paraId="5968A47D">
      <w:pPr>
        <w:widowControl/>
        <w:snapToGrid w:val="0"/>
        <w:spacing w:line="336" w:lineRule="auto"/>
        <w:ind w:firstLine="480" w:firstLineChars="200"/>
        <w:jc w:val="left"/>
        <w:rPr>
          <w:rFonts w:hint="eastAsia" w:ascii="宋体" w:hAnsi="宋体"/>
          <w:kern w:val="2"/>
          <w:sz w:val="24"/>
          <w:szCs w:val="24"/>
        </w:rPr>
      </w:pPr>
      <w:r>
        <w:rPr>
          <w:rFonts w:hint="eastAsia" w:ascii="宋体" w:hAnsi="宋体"/>
          <w:kern w:val="2"/>
          <w:sz w:val="24"/>
          <w:szCs w:val="24"/>
        </w:rPr>
        <w:t>4.供应商须提供诚信承诺书。</w:t>
      </w:r>
    </w:p>
    <w:bookmarkEnd w:id="0"/>
    <w:p w14:paraId="4B1BF237">
      <w:pPr>
        <w:spacing w:line="360" w:lineRule="auto"/>
        <w:ind w:firstLine="480"/>
        <w:rPr>
          <w:rFonts w:hint="eastAsia" w:ascii="宋体" w:hAnsi="宋体" w:cs="宋体"/>
          <w:sz w:val="24"/>
          <w:szCs w:val="24"/>
        </w:rPr>
      </w:pPr>
      <w:r>
        <w:rPr>
          <w:rFonts w:hint="eastAsia" w:ascii="宋体" w:hAnsi="宋体" w:cs="宋体"/>
          <w:sz w:val="24"/>
          <w:szCs w:val="24"/>
        </w:rPr>
        <w:t>5.拒绝下述供应商参加本次采购活动：</w:t>
      </w:r>
    </w:p>
    <w:p w14:paraId="0A2813A8">
      <w:pPr>
        <w:spacing w:line="360" w:lineRule="auto"/>
        <w:ind w:firstLine="480" w:firstLineChars="200"/>
        <w:rPr>
          <w:rFonts w:hint="eastAsia" w:ascii="宋体" w:hAnsi="宋体" w:cs="宋体"/>
          <w:sz w:val="24"/>
          <w:szCs w:val="24"/>
        </w:rPr>
      </w:pPr>
      <w:r>
        <w:rPr>
          <w:rFonts w:hint="eastAsia" w:ascii="宋体" w:hAnsi="宋体" w:cs="宋体"/>
          <w:sz w:val="24"/>
          <w:szCs w:val="24"/>
        </w:rPr>
        <w:t>供应商单位负责人为同一人或者存在直接控股、管理关系的不同供应商，不得参加同一合同项下的政府采购活动。</w:t>
      </w:r>
    </w:p>
    <w:p w14:paraId="53BA76BC">
      <w:pPr>
        <w:spacing w:line="360" w:lineRule="auto"/>
        <w:ind w:firstLine="482"/>
        <w:rPr>
          <w:rFonts w:ascii="Times New Roman" w:hAnsi="Times New Roman"/>
          <w:b/>
          <w:sz w:val="24"/>
          <w:szCs w:val="24"/>
          <w:lang w:val="zh-CN"/>
        </w:rPr>
      </w:pPr>
      <w:r>
        <w:rPr>
          <w:rFonts w:hint="eastAsia" w:ascii="Times New Roman" w:hAnsi="Times New Roman"/>
          <w:b/>
          <w:sz w:val="24"/>
          <w:szCs w:val="24"/>
          <w:lang w:val="zh-CN"/>
        </w:rPr>
        <w:t>具体资格要求详见第八章中的“资格审查文件”。</w:t>
      </w:r>
    </w:p>
    <w:p w14:paraId="3369E4F6">
      <w:pPr>
        <w:spacing w:line="360" w:lineRule="auto"/>
        <w:ind w:firstLine="482"/>
        <w:rPr>
          <w:rFonts w:ascii="Times New Roman" w:hAnsi="Times New Roman" w:cs="宋体"/>
          <w:bCs/>
          <w:sz w:val="24"/>
          <w:szCs w:val="24"/>
        </w:rPr>
      </w:pPr>
      <w:r>
        <w:rPr>
          <w:rFonts w:hint="eastAsia" w:ascii="Times New Roman" w:hAnsi="Times New Roman" w:cs="宋体"/>
          <w:b/>
          <w:bCs/>
          <w:sz w:val="24"/>
          <w:szCs w:val="24"/>
        </w:rPr>
        <w:t>三、</w:t>
      </w:r>
      <w:r>
        <w:rPr>
          <w:rFonts w:hint="eastAsia" w:ascii="Times New Roman" w:hAnsi="Times New Roman"/>
          <w:b/>
          <w:sz w:val="24"/>
          <w:szCs w:val="24"/>
        </w:rPr>
        <w:t>获取采购文件</w:t>
      </w:r>
    </w:p>
    <w:p w14:paraId="008182F8">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1.</w:t>
      </w:r>
      <w:r>
        <w:rPr>
          <w:rFonts w:ascii="Times New Roman" w:hAnsi="Times New Roman" w:cs="宋体"/>
          <w:bCs/>
          <w:sz w:val="24"/>
          <w:szCs w:val="24"/>
        </w:rPr>
        <w:t>获取时间：</w:t>
      </w:r>
      <w:r>
        <w:rPr>
          <w:rFonts w:ascii="Times New Roman" w:hAnsi="Times New Roman" w:cs="宋体"/>
          <w:bCs/>
          <w:sz w:val="24"/>
          <w:szCs w:val="24"/>
          <w:u w:val="single"/>
        </w:rPr>
        <w:t>自</w:t>
      </w:r>
      <w:r>
        <w:rPr>
          <w:rFonts w:hint="eastAsia" w:ascii="Times New Roman" w:hAnsi="Times New Roman" w:cs="宋体"/>
          <w:bCs/>
          <w:sz w:val="24"/>
          <w:szCs w:val="24"/>
          <w:u w:val="single"/>
        </w:rPr>
        <w:t>本磋商公告</w:t>
      </w:r>
      <w:r>
        <w:rPr>
          <w:rFonts w:ascii="Times New Roman" w:hAnsi="Times New Roman" w:cs="宋体"/>
          <w:bCs/>
          <w:sz w:val="24"/>
          <w:szCs w:val="24"/>
          <w:u w:val="single"/>
        </w:rPr>
        <w:t>发布之日起</w:t>
      </w:r>
      <w:r>
        <w:rPr>
          <w:rFonts w:hint="eastAsia" w:ascii="Times New Roman" w:hAnsi="Times New Roman" w:cs="宋体"/>
          <w:bCs/>
          <w:sz w:val="24"/>
          <w:szCs w:val="24"/>
          <w:u w:val="single"/>
        </w:rPr>
        <w:t>至202</w:t>
      </w:r>
      <w:r>
        <w:rPr>
          <w:rFonts w:hint="eastAsia" w:ascii="Times New Roman" w:hAnsi="Times New Roman" w:cs="宋体"/>
          <w:bCs/>
          <w:sz w:val="24"/>
          <w:szCs w:val="24"/>
          <w:highlight w:val="none"/>
          <w:u w:val="single"/>
        </w:rPr>
        <w:t>6年4月</w:t>
      </w:r>
      <w:r>
        <w:rPr>
          <w:rFonts w:hint="eastAsia" w:ascii="Times New Roman" w:hAnsi="Times New Roman" w:cs="宋体"/>
          <w:bCs/>
          <w:sz w:val="24"/>
          <w:szCs w:val="24"/>
          <w:highlight w:val="none"/>
          <w:u w:val="single"/>
          <w:lang w:val="en-US" w:eastAsia="zh-CN"/>
        </w:rPr>
        <w:t>30</w:t>
      </w:r>
      <w:r>
        <w:rPr>
          <w:rFonts w:hint="eastAsia" w:ascii="Times New Roman" w:hAnsi="Times New Roman" w:cs="宋体"/>
          <w:bCs/>
          <w:sz w:val="24"/>
          <w:szCs w:val="24"/>
          <w:highlight w:val="none"/>
          <w:u w:val="single"/>
        </w:rPr>
        <w:t>日</w:t>
      </w:r>
      <w:r>
        <w:rPr>
          <w:rFonts w:ascii="Times New Roman" w:hAnsi="Times New Roman" w:cs="宋体"/>
          <w:bCs/>
          <w:sz w:val="24"/>
          <w:szCs w:val="24"/>
          <w:highlight w:val="none"/>
        </w:rPr>
        <w:t>。</w:t>
      </w:r>
    </w:p>
    <w:p w14:paraId="038A1028">
      <w:pPr>
        <w:spacing w:line="360" w:lineRule="auto"/>
        <w:ind w:firstLine="480"/>
        <w:rPr>
          <w:rFonts w:ascii="Times New Roman" w:hAnsi="Times New Roman"/>
          <w:bCs/>
          <w:sz w:val="24"/>
          <w:szCs w:val="24"/>
        </w:rPr>
      </w:pPr>
      <w:r>
        <w:rPr>
          <w:rFonts w:hint="eastAsia" w:ascii="Times New Roman" w:hAnsi="Times New Roman"/>
          <w:sz w:val="24"/>
          <w:szCs w:val="24"/>
        </w:rPr>
        <w:t>2.地点：</w:t>
      </w:r>
      <w:r>
        <w:rPr>
          <w:rFonts w:hint="eastAsia"/>
          <w:sz w:val="24"/>
        </w:rPr>
        <w:t>南通市崇川区人民政府网站-政府信息公开-法定主动公开内容-公告公示</w:t>
      </w:r>
    </w:p>
    <w:p w14:paraId="629A7A83">
      <w:pPr>
        <w:spacing w:line="360" w:lineRule="auto"/>
        <w:ind w:firstLine="480"/>
        <w:rPr>
          <w:rFonts w:ascii="Times New Roman" w:hAnsi="Times New Roman"/>
          <w:bCs/>
          <w:sz w:val="24"/>
          <w:szCs w:val="24"/>
        </w:rPr>
      </w:pPr>
      <w:r>
        <w:rPr>
          <w:rFonts w:hint="eastAsia" w:ascii="Times New Roman" w:hAnsi="Times New Roman"/>
          <w:sz w:val="24"/>
          <w:szCs w:val="24"/>
        </w:rPr>
        <w:t>3.方式：自行下载</w:t>
      </w:r>
    </w:p>
    <w:p w14:paraId="5B5AF0D4">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四、响应文件提交</w:t>
      </w:r>
    </w:p>
    <w:p w14:paraId="4AD5CB8F">
      <w:pPr>
        <w:spacing w:line="360" w:lineRule="auto"/>
        <w:ind w:firstLine="480"/>
        <w:rPr>
          <w:rFonts w:ascii="Times New Roman" w:hAnsi="Times New Roman"/>
          <w:sz w:val="24"/>
        </w:rPr>
      </w:pPr>
      <w:r>
        <w:rPr>
          <w:rFonts w:hint="eastAsia" w:ascii="Times New Roman" w:hAnsi="Times New Roman" w:cs="宋体"/>
          <w:sz w:val="24"/>
          <w:szCs w:val="24"/>
        </w:rPr>
        <w:t>1.响应文件接收截止时</w:t>
      </w:r>
      <w:r>
        <w:rPr>
          <w:rFonts w:hint="eastAsia" w:ascii="Times New Roman" w:hAnsi="Times New Roman" w:cs="宋体"/>
          <w:sz w:val="24"/>
          <w:szCs w:val="24"/>
          <w:highlight w:val="none"/>
        </w:rPr>
        <w:t>间：2026年</w:t>
      </w:r>
      <w:r>
        <w:rPr>
          <w:rFonts w:hint="eastAsia" w:ascii="Times New Roman" w:hAnsi="Times New Roman" w:cs="宋体"/>
          <w:sz w:val="24"/>
          <w:szCs w:val="24"/>
          <w:highlight w:val="none"/>
          <w:lang w:val="en-US" w:eastAsia="zh-CN"/>
        </w:rPr>
        <w:t>5</w:t>
      </w:r>
      <w:r>
        <w:rPr>
          <w:rFonts w:hint="eastAsia" w:ascii="Times New Roman" w:hAnsi="Times New Roman" w:cs="宋体"/>
          <w:sz w:val="24"/>
          <w:szCs w:val="24"/>
          <w:highlight w:val="none"/>
        </w:rPr>
        <w:t>月</w:t>
      </w:r>
      <w:r>
        <w:rPr>
          <w:rFonts w:hint="eastAsia" w:ascii="Times New Roman" w:hAnsi="Times New Roman" w:cs="宋体"/>
          <w:sz w:val="24"/>
          <w:szCs w:val="24"/>
          <w:highlight w:val="none"/>
          <w:lang w:val="en-US" w:eastAsia="zh-CN"/>
        </w:rPr>
        <w:t>9</w:t>
      </w:r>
      <w:r>
        <w:rPr>
          <w:rFonts w:hint="eastAsia" w:ascii="Times New Roman" w:hAnsi="Times New Roman" w:cs="宋体"/>
          <w:sz w:val="24"/>
          <w:szCs w:val="24"/>
          <w:highlight w:val="none"/>
        </w:rPr>
        <w:t>日</w:t>
      </w:r>
      <w:r>
        <w:rPr>
          <w:rFonts w:hint="eastAsia" w:ascii="Times New Roman" w:hAnsi="Times New Roman" w:cs="宋体"/>
          <w:sz w:val="24"/>
          <w:szCs w:val="24"/>
          <w:highlight w:val="none"/>
          <w:lang w:val="en-US" w:eastAsia="zh-CN"/>
        </w:rPr>
        <w:t>14</w:t>
      </w:r>
      <w:r>
        <w:rPr>
          <w:rFonts w:hint="eastAsia" w:ascii="Times New Roman" w:hAnsi="Times New Roman" w:cs="宋体"/>
          <w:sz w:val="24"/>
          <w:szCs w:val="24"/>
          <w:highlight w:val="none"/>
        </w:rPr>
        <w:t>时</w:t>
      </w:r>
      <w:r>
        <w:rPr>
          <w:rFonts w:hint="eastAsia" w:ascii="Times New Roman" w:hAnsi="Times New Roman" w:cs="宋体"/>
          <w:sz w:val="24"/>
          <w:szCs w:val="24"/>
          <w:highlight w:val="none"/>
          <w:lang w:val="en-US" w:eastAsia="zh-CN"/>
        </w:rPr>
        <w:t>30</w:t>
      </w:r>
      <w:r>
        <w:rPr>
          <w:rFonts w:hint="eastAsia" w:ascii="Times New Roman" w:hAnsi="Times New Roman" w:cs="宋体"/>
          <w:sz w:val="24"/>
          <w:szCs w:val="24"/>
          <w:highlight w:val="none"/>
        </w:rPr>
        <w:t>分</w:t>
      </w:r>
      <w:r>
        <w:rPr>
          <w:rFonts w:hint="eastAsia" w:ascii="Times New Roman" w:hAnsi="Times New Roman"/>
          <w:sz w:val="24"/>
          <w:highlight w:val="none"/>
        </w:rPr>
        <w:t>（北京时间）</w:t>
      </w:r>
      <w:r>
        <w:rPr>
          <w:rFonts w:hint="eastAsia" w:ascii="Times New Roman" w:hAnsi="Times New Roman"/>
          <w:sz w:val="24"/>
        </w:rPr>
        <w:t>。逾时，采购人将拒绝接收响应文件纸质文档。</w:t>
      </w:r>
    </w:p>
    <w:p w14:paraId="06EEFEED">
      <w:pPr>
        <w:spacing w:line="360" w:lineRule="auto"/>
        <w:ind w:firstLine="480"/>
        <w:rPr>
          <w:rFonts w:ascii="Times New Roman" w:hAnsi="Times New Roman" w:cs="宋体"/>
          <w:sz w:val="24"/>
          <w:szCs w:val="24"/>
        </w:rPr>
      </w:pPr>
      <w:r>
        <w:rPr>
          <w:rFonts w:hint="eastAsia" w:ascii="Times New Roman" w:hAnsi="Times New Roman"/>
          <w:sz w:val="24"/>
        </w:rPr>
        <w:t>2.</w:t>
      </w:r>
      <w:r>
        <w:rPr>
          <w:rFonts w:hint="eastAsia" w:ascii="Times New Roman" w:hAnsi="Times New Roman" w:cs="宋体"/>
          <w:sz w:val="24"/>
          <w:szCs w:val="24"/>
        </w:rPr>
        <w:t>响应文件递交地址：南通市崇川区城港路58号三楼北会议室，如有变动另行通知</w:t>
      </w:r>
      <w:r>
        <w:rPr>
          <w:rFonts w:hint="eastAsia" w:ascii="Times New Roman" w:hAnsi="Times New Roman"/>
          <w:sz w:val="24"/>
          <w:szCs w:val="24"/>
          <w:shd w:val="clear" w:color="auto" w:fill="FFFFFF"/>
        </w:rPr>
        <w:t>。</w:t>
      </w:r>
    </w:p>
    <w:p w14:paraId="19B672A3">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五、</w:t>
      </w:r>
      <w:r>
        <w:rPr>
          <w:rFonts w:hint="eastAsia" w:ascii="Times New Roman" w:hAnsi="Times New Roman" w:cs="宋体"/>
          <w:b/>
          <w:sz w:val="24"/>
        </w:rPr>
        <w:t>开启</w:t>
      </w:r>
    </w:p>
    <w:p w14:paraId="075894F6">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时间：2026年</w:t>
      </w:r>
      <w:r>
        <w:rPr>
          <w:rFonts w:hint="eastAsia" w:ascii="Times New Roman" w:hAnsi="Times New Roman" w:cs="宋体"/>
          <w:sz w:val="24"/>
          <w:szCs w:val="24"/>
          <w:highlight w:val="none"/>
          <w:lang w:val="en-US" w:eastAsia="zh-CN"/>
        </w:rPr>
        <w:t>5</w:t>
      </w:r>
      <w:r>
        <w:rPr>
          <w:rFonts w:hint="eastAsia" w:ascii="Times New Roman" w:hAnsi="Times New Roman" w:cs="宋体"/>
          <w:sz w:val="24"/>
          <w:szCs w:val="24"/>
          <w:highlight w:val="none"/>
        </w:rPr>
        <w:t>月</w:t>
      </w:r>
      <w:r>
        <w:rPr>
          <w:rFonts w:hint="eastAsia" w:ascii="Times New Roman" w:hAnsi="Times New Roman" w:cs="宋体"/>
          <w:sz w:val="24"/>
          <w:szCs w:val="24"/>
          <w:highlight w:val="none"/>
          <w:lang w:val="en-US" w:eastAsia="zh-CN"/>
        </w:rPr>
        <w:t>9</w:t>
      </w:r>
      <w:r>
        <w:rPr>
          <w:rFonts w:hint="eastAsia" w:ascii="Times New Roman" w:hAnsi="Times New Roman" w:cs="宋体"/>
          <w:sz w:val="24"/>
          <w:szCs w:val="24"/>
          <w:highlight w:val="none"/>
        </w:rPr>
        <w:t>日</w:t>
      </w:r>
      <w:r>
        <w:rPr>
          <w:rFonts w:hint="eastAsia" w:ascii="Times New Roman" w:hAnsi="Times New Roman" w:cs="宋体"/>
          <w:sz w:val="24"/>
          <w:szCs w:val="24"/>
          <w:highlight w:val="none"/>
          <w:lang w:val="en-US" w:eastAsia="zh-CN"/>
        </w:rPr>
        <w:t>14</w:t>
      </w:r>
      <w:r>
        <w:rPr>
          <w:rFonts w:hint="eastAsia" w:ascii="Times New Roman" w:hAnsi="Times New Roman" w:cs="宋体"/>
          <w:sz w:val="24"/>
          <w:szCs w:val="24"/>
          <w:highlight w:val="none"/>
        </w:rPr>
        <w:t>时</w:t>
      </w:r>
      <w:r>
        <w:rPr>
          <w:rFonts w:hint="eastAsia" w:ascii="Times New Roman" w:hAnsi="Times New Roman" w:cs="宋体"/>
          <w:sz w:val="24"/>
          <w:szCs w:val="24"/>
          <w:highlight w:val="none"/>
          <w:lang w:val="en-US" w:eastAsia="zh-CN"/>
        </w:rPr>
        <w:t>30</w:t>
      </w:r>
      <w:r>
        <w:rPr>
          <w:rFonts w:hint="eastAsia" w:ascii="Times New Roman" w:hAnsi="Times New Roman" w:cs="宋体"/>
          <w:sz w:val="24"/>
          <w:szCs w:val="24"/>
          <w:highlight w:val="none"/>
        </w:rPr>
        <w:t>分（北京时间）。</w:t>
      </w:r>
    </w:p>
    <w:p w14:paraId="6C574841">
      <w:pPr>
        <w:spacing w:line="360" w:lineRule="auto"/>
        <w:ind w:firstLine="480"/>
        <w:rPr>
          <w:rFonts w:ascii="Times New Roman" w:hAnsi="Times New Roman" w:cs="宋体"/>
          <w:sz w:val="24"/>
          <w:szCs w:val="24"/>
        </w:rPr>
      </w:pPr>
      <w:r>
        <w:rPr>
          <w:rFonts w:hint="eastAsia" w:ascii="Times New Roman" w:hAnsi="Times New Roman" w:cs="宋体"/>
          <w:sz w:val="24"/>
          <w:szCs w:val="24"/>
        </w:rPr>
        <w:t>地点：南通市崇川区城港路58</w:t>
      </w:r>
      <w:bookmarkStart w:id="12" w:name="_GoBack"/>
      <w:bookmarkEnd w:id="12"/>
      <w:r>
        <w:rPr>
          <w:rFonts w:hint="eastAsia" w:ascii="Times New Roman" w:hAnsi="Times New Roman" w:cs="宋体"/>
          <w:sz w:val="24"/>
          <w:szCs w:val="24"/>
        </w:rPr>
        <w:t>号三楼北会议室，如有变动另行通知</w:t>
      </w:r>
      <w:r>
        <w:rPr>
          <w:rFonts w:hint="eastAsia" w:ascii="Times New Roman" w:hAnsi="Times New Roman"/>
          <w:sz w:val="24"/>
          <w:szCs w:val="24"/>
          <w:shd w:val="clear" w:color="auto" w:fill="FFFFFF"/>
        </w:rPr>
        <w:t>。</w:t>
      </w:r>
    </w:p>
    <w:p w14:paraId="6B7BC9DD">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六、公告期限</w:t>
      </w:r>
    </w:p>
    <w:p w14:paraId="06FC24FD">
      <w:pPr>
        <w:spacing w:line="360" w:lineRule="auto"/>
        <w:ind w:firstLine="480"/>
        <w:rPr>
          <w:rFonts w:ascii="Times New Roman" w:hAnsi="Times New Roman" w:cs="宋体"/>
          <w:sz w:val="24"/>
        </w:rPr>
      </w:pPr>
      <w:r>
        <w:rPr>
          <w:rFonts w:hint="eastAsia" w:ascii="Times New Roman" w:hAnsi="Times New Roman" w:cs="宋体"/>
          <w:sz w:val="24"/>
        </w:rPr>
        <w:t>自本公告发布之日起3个工作日。</w:t>
      </w:r>
    </w:p>
    <w:p w14:paraId="1223C193">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七、其他补充事宜：</w:t>
      </w:r>
    </w:p>
    <w:p w14:paraId="00C5D8B5">
      <w:pPr>
        <w:spacing w:line="360" w:lineRule="auto"/>
        <w:ind w:firstLine="480"/>
        <w:rPr>
          <w:rFonts w:ascii="Times New Roman" w:hAnsi="Times New Roman" w:cs="宋体"/>
          <w:bCs/>
          <w:sz w:val="24"/>
          <w:szCs w:val="24"/>
          <w:highlight w:val="none"/>
        </w:rPr>
      </w:pPr>
      <w:r>
        <w:rPr>
          <w:rFonts w:hint="eastAsia" w:ascii="Times New Roman" w:hAnsi="Times New Roman" w:cs="宋体"/>
          <w:bCs/>
          <w:sz w:val="24"/>
          <w:szCs w:val="24"/>
        </w:rPr>
        <w:t>1.本项目不收</w:t>
      </w:r>
      <w:r>
        <w:rPr>
          <w:rFonts w:hint="eastAsia" w:ascii="Times New Roman" w:hAnsi="Times New Roman" w:cs="宋体"/>
          <w:bCs/>
          <w:sz w:val="24"/>
          <w:szCs w:val="24"/>
          <w:highlight w:val="none"/>
        </w:rPr>
        <w:t>取磋商保证金，采购文件中涉及磋商保证金的事项，均按免收保证金。</w:t>
      </w:r>
    </w:p>
    <w:p w14:paraId="411742FD">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rPr>
        <w:t>2.履约保证金：免收。</w:t>
      </w:r>
    </w:p>
    <w:p w14:paraId="3471B655">
      <w:pPr>
        <w:spacing w:line="360" w:lineRule="auto"/>
        <w:ind w:firstLine="480"/>
        <w:rPr>
          <w:rFonts w:ascii="Times New Roman" w:hAnsi="Times New Roman"/>
          <w:sz w:val="24"/>
          <w:szCs w:val="24"/>
        </w:rPr>
      </w:pPr>
      <w:r>
        <w:rPr>
          <w:rFonts w:hint="eastAsia" w:ascii="Times New Roman" w:hAnsi="Times New Roman"/>
          <w:sz w:val="24"/>
          <w:szCs w:val="24"/>
        </w:rPr>
        <w:t>3.对项目需求部分（供应商其他资格要求、项目需求、评分标准）的询问、质疑请向采购人提出，由采购人负责答复；对项目磋商文件其它部分的询问请向采购人或采购代理提出。</w:t>
      </w:r>
    </w:p>
    <w:p w14:paraId="096CB8B1">
      <w:pPr>
        <w:spacing w:line="360" w:lineRule="auto"/>
        <w:ind w:firstLine="480"/>
        <w:rPr>
          <w:rFonts w:ascii="Times New Roman" w:hAnsi="Times New Roman"/>
          <w:sz w:val="24"/>
          <w:szCs w:val="24"/>
        </w:rPr>
      </w:pPr>
      <w:r>
        <w:rPr>
          <w:rFonts w:hint="eastAsia" w:ascii="Times New Roman" w:hAnsi="Times New Roman"/>
          <w:sz w:val="24"/>
          <w:szCs w:val="24"/>
        </w:rPr>
        <w:t>4.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CACE1AA">
      <w:pPr>
        <w:pStyle w:val="4"/>
        <w:ind w:firstLine="480" w:firstLineChars="200"/>
        <w:rPr>
          <w:rFonts w:ascii="Times New Roman" w:hAnsi="Times New Roman"/>
          <w:b w:val="0"/>
          <w:bCs w:val="0"/>
          <w:sz w:val="24"/>
          <w:szCs w:val="24"/>
        </w:rPr>
      </w:pPr>
      <w:r>
        <w:rPr>
          <w:rFonts w:hint="eastAsia" w:ascii="Times New Roman" w:hAnsi="Times New Roman"/>
          <w:b w:val="0"/>
          <w:bCs w:val="0"/>
          <w:sz w:val="24"/>
          <w:szCs w:val="24"/>
        </w:rPr>
        <w:t>5.本项目为非政府采购项目，项目实施过程中部分参考政府采购管理要求，但采购活动不适用《中华人民共和国政府采购法》关于采购方式、程序及监督管理的强制性规定。</w:t>
      </w:r>
    </w:p>
    <w:p w14:paraId="2AF621AA">
      <w:pPr>
        <w:spacing w:line="360" w:lineRule="auto"/>
        <w:ind w:firstLine="482"/>
        <w:rPr>
          <w:rFonts w:ascii="Times New Roman" w:hAnsi="Times New Roman"/>
          <w:b/>
          <w:sz w:val="24"/>
          <w:szCs w:val="24"/>
        </w:rPr>
      </w:pPr>
      <w:r>
        <w:rPr>
          <w:rFonts w:hint="eastAsia" w:ascii="Times New Roman" w:hAnsi="Times New Roman" w:cs="宋体"/>
          <w:b/>
          <w:sz w:val="24"/>
          <w:szCs w:val="24"/>
        </w:rPr>
        <w:t>八、凡对本次采购提出询问，请按以下方式联系</w:t>
      </w:r>
    </w:p>
    <w:p w14:paraId="3F76358C">
      <w:pPr>
        <w:spacing w:line="360" w:lineRule="auto"/>
        <w:ind w:firstLine="480"/>
        <w:rPr>
          <w:rFonts w:ascii="Times New Roman" w:hAnsi="Times New Roman"/>
          <w:sz w:val="24"/>
          <w:szCs w:val="24"/>
        </w:rPr>
      </w:pPr>
      <w:r>
        <w:rPr>
          <w:rFonts w:hint="eastAsia" w:ascii="Times New Roman" w:hAnsi="Times New Roman"/>
          <w:sz w:val="24"/>
          <w:szCs w:val="24"/>
        </w:rPr>
        <w:t>1.采购人信息</w:t>
      </w:r>
    </w:p>
    <w:p w14:paraId="34F11DF1">
      <w:pPr>
        <w:spacing w:line="360" w:lineRule="auto"/>
        <w:ind w:firstLine="480"/>
        <w:rPr>
          <w:rFonts w:ascii="Times New Roman" w:hAnsi="Times New Roman"/>
          <w:sz w:val="24"/>
          <w:szCs w:val="24"/>
        </w:rPr>
      </w:pPr>
      <w:r>
        <w:rPr>
          <w:rFonts w:hint="eastAsia" w:ascii="Times New Roman" w:hAnsi="Times New Roman"/>
          <w:sz w:val="24"/>
          <w:szCs w:val="24"/>
        </w:rPr>
        <w:t>名称：南通市崇川生态环境局</w:t>
      </w:r>
      <w:r>
        <w:rPr>
          <w:rFonts w:ascii="Times New Roman" w:hAnsi="Times New Roman"/>
          <w:sz w:val="24"/>
          <w:szCs w:val="24"/>
        </w:rPr>
        <w:t xml:space="preserve"> </w:t>
      </w:r>
    </w:p>
    <w:p w14:paraId="2116777A">
      <w:pPr>
        <w:spacing w:line="360" w:lineRule="auto"/>
        <w:ind w:firstLine="480"/>
        <w:rPr>
          <w:rFonts w:ascii="Times New Roman" w:hAnsi="Times New Roman"/>
          <w:sz w:val="24"/>
          <w:szCs w:val="24"/>
        </w:rPr>
      </w:pPr>
      <w:r>
        <w:rPr>
          <w:rFonts w:hint="eastAsia" w:ascii="Times New Roman" w:hAnsi="Times New Roman"/>
          <w:sz w:val="24"/>
          <w:szCs w:val="24"/>
        </w:rPr>
        <w:t>地址：</w:t>
      </w:r>
      <w:r>
        <w:rPr>
          <w:sz w:val="24"/>
        </w:rPr>
        <w:t>南通市崇川区</w:t>
      </w:r>
      <w:r>
        <w:rPr>
          <w:rFonts w:hint="eastAsia"/>
          <w:sz w:val="24"/>
        </w:rPr>
        <w:t>城港路58号</w:t>
      </w:r>
    </w:p>
    <w:p w14:paraId="75F23D63">
      <w:pPr>
        <w:spacing w:line="360" w:lineRule="auto"/>
        <w:ind w:firstLine="480"/>
        <w:rPr>
          <w:rFonts w:ascii="Times New Roman" w:hAnsi="Times New Roman"/>
          <w:sz w:val="24"/>
          <w:szCs w:val="24"/>
        </w:rPr>
      </w:pPr>
      <w:r>
        <w:rPr>
          <w:rFonts w:hint="eastAsia" w:ascii="Times New Roman" w:hAnsi="Times New Roman"/>
          <w:sz w:val="24"/>
          <w:szCs w:val="24"/>
        </w:rPr>
        <w:t>联系人：</w:t>
      </w:r>
      <w:r>
        <w:rPr>
          <w:rFonts w:hint="eastAsia"/>
          <w:sz w:val="24"/>
        </w:rPr>
        <w:t>徐先生</w:t>
      </w:r>
    </w:p>
    <w:p w14:paraId="3D6DBE69">
      <w:pPr>
        <w:spacing w:line="360" w:lineRule="auto"/>
        <w:ind w:firstLine="480"/>
        <w:rPr>
          <w:rFonts w:ascii="Times New Roman" w:hAnsi="Times New Roman"/>
          <w:sz w:val="24"/>
          <w:szCs w:val="24"/>
        </w:rPr>
      </w:pPr>
      <w:r>
        <w:rPr>
          <w:rFonts w:hint="eastAsia" w:ascii="Times New Roman" w:hAnsi="Times New Roman"/>
          <w:sz w:val="24"/>
          <w:szCs w:val="24"/>
        </w:rPr>
        <w:t>联系方式：</w:t>
      </w:r>
      <w:r>
        <w:rPr>
          <w:rFonts w:hint="eastAsia"/>
          <w:sz w:val="24"/>
          <w:lang w:val="zh-CN"/>
        </w:rPr>
        <w:t>0513-</w:t>
      </w:r>
      <w:r>
        <w:rPr>
          <w:rFonts w:hint="eastAsia"/>
          <w:sz w:val="24"/>
        </w:rPr>
        <w:t>85609808</w:t>
      </w:r>
    </w:p>
    <w:p w14:paraId="09DE9594">
      <w:pPr>
        <w:spacing w:line="360" w:lineRule="auto"/>
        <w:ind w:firstLine="480"/>
        <w:rPr>
          <w:rFonts w:ascii="Times New Roman" w:hAnsi="Times New Roman" w:cs="宋体"/>
          <w:bCs/>
          <w:sz w:val="24"/>
        </w:rPr>
      </w:pPr>
      <w:r>
        <w:rPr>
          <w:rFonts w:hint="eastAsia" w:ascii="Times New Roman" w:hAnsi="Times New Roman" w:cs="宋体"/>
          <w:bCs/>
          <w:sz w:val="24"/>
        </w:rPr>
        <w:t>2.采购代理机构信息</w:t>
      </w:r>
    </w:p>
    <w:p w14:paraId="3B1CFF2C">
      <w:pPr>
        <w:spacing w:line="360" w:lineRule="auto"/>
        <w:ind w:firstLine="480"/>
        <w:rPr>
          <w:rFonts w:ascii="Times New Roman" w:hAnsi="Times New Roman" w:cs="宋体"/>
          <w:bCs/>
          <w:sz w:val="24"/>
        </w:rPr>
      </w:pPr>
      <w:r>
        <w:rPr>
          <w:rFonts w:hint="eastAsia" w:ascii="Times New Roman" w:hAnsi="Times New Roman" w:cs="宋体"/>
          <w:bCs/>
          <w:sz w:val="24"/>
        </w:rPr>
        <w:t>名称：中通服网盈科技有限公司</w:t>
      </w:r>
      <w:r>
        <w:rPr>
          <w:rFonts w:ascii="Times New Roman" w:hAnsi="Times New Roman" w:cs="宋体"/>
          <w:bCs/>
          <w:sz w:val="24"/>
        </w:rPr>
        <w:t xml:space="preserve"> </w:t>
      </w:r>
    </w:p>
    <w:p w14:paraId="6275FB7F">
      <w:pPr>
        <w:spacing w:line="360" w:lineRule="auto"/>
        <w:ind w:firstLine="480"/>
        <w:rPr>
          <w:rFonts w:ascii="Times New Roman" w:hAnsi="Times New Roman"/>
          <w:sz w:val="24"/>
          <w:szCs w:val="24"/>
        </w:rPr>
      </w:pPr>
      <w:r>
        <w:rPr>
          <w:rFonts w:hint="eastAsia" w:ascii="Times New Roman" w:hAnsi="Times New Roman"/>
          <w:sz w:val="24"/>
          <w:szCs w:val="24"/>
        </w:rPr>
        <w:t>地址：</w:t>
      </w:r>
      <w:r>
        <w:rPr>
          <w:rFonts w:ascii="Times New Roman" w:hAnsi="Times New Roman"/>
          <w:sz w:val="24"/>
          <w:szCs w:val="24"/>
        </w:rPr>
        <w:t xml:space="preserve"> </w:t>
      </w:r>
      <w:r>
        <w:rPr>
          <w:rFonts w:hint="eastAsia" w:ascii="Times New Roman" w:hAnsi="Times New Roman"/>
          <w:sz w:val="24"/>
          <w:szCs w:val="24"/>
        </w:rPr>
        <w:t>南通市崇川区环城南路11号</w:t>
      </w:r>
    </w:p>
    <w:p w14:paraId="633E2009">
      <w:pPr>
        <w:spacing w:line="360" w:lineRule="auto"/>
        <w:ind w:firstLine="480"/>
        <w:rPr>
          <w:rFonts w:ascii="Times New Roman" w:hAnsi="Times New Roman"/>
          <w:sz w:val="24"/>
          <w:szCs w:val="24"/>
        </w:rPr>
      </w:pPr>
      <w:r>
        <w:rPr>
          <w:rFonts w:hint="eastAsia" w:ascii="Times New Roman" w:hAnsi="Times New Roman"/>
          <w:sz w:val="24"/>
          <w:szCs w:val="24"/>
        </w:rPr>
        <w:t>联系人：顾蓉蓉  尹淑瑜</w:t>
      </w:r>
      <w:r>
        <w:rPr>
          <w:rFonts w:ascii="Times New Roman" w:hAnsi="Times New Roman"/>
          <w:sz w:val="24"/>
          <w:szCs w:val="24"/>
        </w:rPr>
        <w:t xml:space="preserve"> </w:t>
      </w:r>
    </w:p>
    <w:p w14:paraId="615FDE7F">
      <w:pPr>
        <w:spacing w:line="360" w:lineRule="auto"/>
        <w:ind w:firstLine="480"/>
        <w:rPr>
          <w:rFonts w:ascii="Times New Roman" w:hAnsi="Times New Roman"/>
          <w:sz w:val="24"/>
          <w:szCs w:val="24"/>
        </w:rPr>
      </w:pPr>
      <w:r>
        <w:rPr>
          <w:rFonts w:hint="eastAsia" w:ascii="Times New Roman" w:hAnsi="Times New Roman"/>
          <w:sz w:val="24"/>
          <w:szCs w:val="24"/>
        </w:rPr>
        <w:t>联系</w:t>
      </w:r>
      <w:bookmarkStart w:id="1" w:name="_Toc28359087"/>
      <w:bookmarkStart w:id="2" w:name="_Toc28359010"/>
      <w:r>
        <w:rPr>
          <w:rFonts w:hint="eastAsia" w:ascii="Times New Roman" w:hAnsi="Times New Roman"/>
          <w:sz w:val="24"/>
          <w:szCs w:val="24"/>
        </w:rPr>
        <w:t>方式：</w:t>
      </w:r>
      <w:bookmarkEnd w:id="1"/>
      <w:bookmarkEnd w:id="2"/>
      <w:r>
        <w:rPr>
          <w:rFonts w:hint="eastAsia" w:ascii="Times New Roman" w:hAnsi="Times New Roman"/>
          <w:sz w:val="24"/>
          <w:szCs w:val="24"/>
        </w:rPr>
        <w:t>18921604603</w:t>
      </w:r>
    </w:p>
    <w:p w14:paraId="35E79730">
      <w:pPr>
        <w:spacing w:line="360" w:lineRule="auto"/>
        <w:ind w:firstLine="480"/>
        <w:rPr>
          <w:rFonts w:ascii="Times New Roman" w:hAnsi="Times New Roman"/>
          <w:sz w:val="24"/>
          <w:szCs w:val="24"/>
        </w:rPr>
      </w:pPr>
      <w:r>
        <w:rPr>
          <w:rFonts w:hint="eastAsia" w:ascii="Times New Roman" w:hAnsi="Times New Roman"/>
          <w:sz w:val="24"/>
          <w:szCs w:val="24"/>
        </w:rPr>
        <w:t xml:space="preserve">3.项目联系方式 </w:t>
      </w:r>
    </w:p>
    <w:p w14:paraId="69ED3766">
      <w:pPr>
        <w:spacing w:line="360" w:lineRule="auto"/>
        <w:ind w:firstLine="480"/>
        <w:rPr>
          <w:rFonts w:ascii="Times New Roman" w:hAnsi="Times New Roman"/>
          <w:sz w:val="24"/>
          <w:szCs w:val="24"/>
        </w:rPr>
      </w:pPr>
      <w:r>
        <w:rPr>
          <w:rFonts w:hint="eastAsia" w:ascii="Times New Roman" w:hAnsi="Times New Roman"/>
          <w:sz w:val="24"/>
          <w:szCs w:val="24"/>
        </w:rPr>
        <w:t>联系人：顾蓉蓉</w:t>
      </w:r>
    </w:p>
    <w:p w14:paraId="5F5DD9F7">
      <w:pPr>
        <w:spacing w:line="360" w:lineRule="auto"/>
        <w:ind w:firstLine="480"/>
        <w:rPr>
          <w:rFonts w:ascii="Times New Roman" w:hAnsi="Times New Roman"/>
          <w:sz w:val="24"/>
          <w:szCs w:val="24"/>
        </w:rPr>
      </w:pPr>
      <w:r>
        <w:rPr>
          <w:rFonts w:hint="eastAsia" w:ascii="Times New Roman" w:hAnsi="Times New Roman"/>
          <w:sz w:val="24"/>
          <w:szCs w:val="24"/>
        </w:rPr>
        <w:t>电话：18921604603</w:t>
      </w:r>
    </w:p>
    <w:p w14:paraId="2303C525">
      <w:pPr>
        <w:spacing w:line="360" w:lineRule="auto"/>
        <w:ind w:firstLine="480"/>
        <w:rPr>
          <w:rFonts w:ascii="Times New Roman" w:hAnsi="Times New Roman"/>
          <w:b/>
          <w:color w:val="000000" w:themeColor="text1"/>
          <w:sz w:val="24"/>
          <w:szCs w:val="24"/>
          <w14:textFill>
            <w14:solidFill>
              <w14:schemeClr w14:val="tx1"/>
            </w14:solidFill>
          </w14:textFill>
        </w:rPr>
      </w:pPr>
    </w:p>
    <w:p w14:paraId="34C9E6D3">
      <w:pPr>
        <w:spacing w:line="360" w:lineRule="auto"/>
        <w:ind w:firstLine="480"/>
        <w:rPr>
          <w:rFonts w:ascii="Times New Roman" w:hAnsi="Times New Roman"/>
          <w:b/>
          <w:color w:val="000000" w:themeColor="text1"/>
          <w:sz w:val="24"/>
          <w:szCs w:val="24"/>
          <w14:textFill>
            <w14:solidFill>
              <w14:schemeClr w14:val="tx1"/>
            </w14:solidFill>
          </w14:textFill>
        </w:rPr>
      </w:pPr>
    </w:p>
    <w:p w14:paraId="680F9DB1">
      <w:pPr>
        <w:spacing w:line="360" w:lineRule="auto"/>
        <w:ind w:firstLine="480"/>
        <w:rPr>
          <w:rFonts w:ascii="Times New Roman" w:hAnsi="Times New Roman"/>
          <w:b/>
          <w:color w:val="000000" w:themeColor="text1"/>
          <w:sz w:val="24"/>
          <w:szCs w:val="24"/>
          <w14:textFill>
            <w14:solidFill>
              <w14:schemeClr w14:val="tx1"/>
            </w14:solidFill>
          </w14:textFill>
        </w:rPr>
      </w:pPr>
    </w:p>
    <w:p w14:paraId="3A3CB4CA">
      <w:pPr>
        <w:spacing w:line="360" w:lineRule="auto"/>
        <w:ind w:firstLine="480"/>
        <w:rPr>
          <w:rFonts w:ascii="Times New Roman" w:hAnsi="Times New Roman"/>
          <w:b/>
          <w:color w:val="000000" w:themeColor="text1"/>
          <w:sz w:val="24"/>
          <w:szCs w:val="24"/>
          <w14:textFill>
            <w14:solidFill>
              <w14:schemeClr w14:val="tx1"/>
            </w14:solidFill>
          </w14:textFill>
        </w:rPr>
      </w:pPr>
    </w:p>
    <w:p w14:paraId="757DD1A0">
      <w:pPr>
        <w:widowControl/>
        <w:jc w:val="left"/>
        <w:rPr>
          <w:rFonts w:ascii="Times New Roman" w:hAnsi="Times New Roman"/>
          <w:b/>
          <w:color w:val="000000" w:themeColor="text1"/>
          <w:sz w:val="48"/>
          <w:szCs w:val="44"/>
          <w14:textFill>
            <w14:solidFill>
              <w14:schemeClr w14:val="tx1"/>
            </w14:solidFill>
          </w14:textFill>
        </w:rPr>
      </w:pPr>
    </w:p>
    <w:p w14:paraId="76DFE753">
      <w:pPr>
        <w:pStyle w:val="3"/>
        <w:keepNext w:val="0"/>
        <w:keepLines w:val="0"/>
        <w:spacing w:before="0" w:after="0" w:line="360" w:lineRule="auto"/>
        <w:jc w:val="center"/>
        <w:rPr>
          <w:rFonts w:ascii="Times New Roman" w:hAnsi="Times New Roman" w:eastAsia="宋体"/>
          <w:color w:val="000000" w:themeColor="text1"/>
          <w:sz w:val="48"/>
          <w:szCs w:val="44"/>
          <w14:textFill>
            <w14:solidFill>
              <w14:schemeClr w14:val="tx1"/>
            </w14:solidFill>
          </w14:textFill>
        </w:rPr>
      </w:pPr>
      <w:r>
        <w:rPr>
          <w:rFonts w:ascii="Times New Roman" w:hAnsi="Times New Roman" w:eastAsia="宋体"/>
          <w:color w:val="000000" w:themeColor="text1"/>
          <w:sz w:val="48"/>
          <w:szCs w:val="44"/>
          <w14:textFill>
            <w14:solidFill>
              <w14:schemeClr w14:val="tx1"/>
            </w14:solidFill>
          </w14:textFill>
        </w:rPr>
        <w:br w:type="page" w:clear="all"/>
      </w:r>
      <w:r>
        <w:rPr>
          <w:rFonts w:hint="eastAsia" w:ascii="Times New Roman" w:hAnsi="Times New Roman" w:eastAsia="宋体"/>
          <w:color w:val="000000" w:themeColor="text1"/>
          <w:sz w:val="48"/>
          <w:szCs w:val="44"/>
          <w14:textFill>
            <w14:solidFill>
              <w14:schemeClr w14:val="tx1"/>
            </w14:solidFill>
          </w14:textFill>
        </w:rPr>
        <w:t>第二章 供应商须知</w:t>
      </w:r>
    </w:p>
    <w:p w14:paraId="06BA5344">
      <w:pPr>
        <w:spacing w:line="360" w:lineRule="auto"/>
        <w:ind w:firstLine="482"/>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一、说明</w:t>
      </w:r>
    </w:p>
    <w:p w14:paraId="351911C6">
      <w:pPr>
        <w:spacing w:line="360" w:lineRule="auto"/>
        <w:ind w:firstLine="480"/>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1.本竞争性磋商文件仅适用于采购人组织的竞争性磋商采购活动。</w:t>
      </w:r>
    </w:p>
    <w:p w14:paraId="1DCBAA01">
      <w:pPr>
        <w:spacing w:line="360" w:lineRule="auto"/>
        <w:ind w:firstLine="480"/>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2.竞争性磋商活动及因本次磋商产生的合同受中国法律制约和保护。</w:t>
      </w:r>
    </w:p>
    <w:p w14:paraId="2945B05F">
      <w:pPr>
        <w:spacing w:line="360" w:lineRule="auto"/>
        <w:ind w:firstLine="480"/>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3.竞争性磋商文件的解释权属于采购人。</w:t>
      </w:r>
    </w:p>
    <w:p w14:paraId="718BF557">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4.供应商应认真审阅磋商文件中所有的事项、格式、条款和规范要求等，如果供应商没有按照磋商文件要求提交响应文件，或者响应文件没有对磋商文件做出实质性响应，将被拒绝参与项目的磋商。</w:t>
      </w:r>
    </w:p>
    <w:p w14:paraId="214FF9BA">
      <w:pPr>
        <w:spacing w:line="360" w:lineRule="auto"/>
        <w:ind w:firstLine="482"/>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二、磋商文件的澄清、修改、答疑</w:t>
      </w:r>
    </w:p>
    <w:p w14:paraId="142C166F">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1.采购人、采购代理机构有权对发出的磋商文件进行必要的澄清、修改或补充。</w:t>
      </w:r>
    </w:p>
    <w:p w14:paraId="7A656D33">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2.磋商文件的澄清、修改、补充等内容均以书面明确的形式发布，并以南通市崇川区人民政府网站发布的信息为准。</w:t>
      </w:r>
    </w:p>
    <w:p w14:paraId="201B254E">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3.采购人、采购代理机构对磋商文件的澄清、修改将构成磋商文件的一部分，对响应磋商的供应商具有约束力。</w:t>
      </w:r>
    </w:p>
    <w:p w14:paraId="4C72EAD7">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提交首次响应文件截止之日前，采购人、采购代理机构可以对已发出的磋商文件进行必要的澄清或修改，澄清或者修改的内容作为磋商文件的组成部分。澄清或者修改的内容可能影响到响应文件编制的，采购人、采购代理机构在提交首次响应文件截止时间至少5日前，以书面形式通知所有获取磋商文件的供应商；不足5日的，采购人、采购代理机构顺延提交首次响应文件截止时间。</w:t>
      </w:r>
    </w:p>
    <w:p w14:paraId="6FA81B3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5.除非采购人、采购代理机构以书面的形式对磋商文件作出澄清、修改及补充，供应商对涉及磋商文件的任何推论、理解和结论所造成的结果，均由供应商自负。</w:t>
      </w:r>
    </w:p>
    <w:p w14:paraId="1F28D00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6.采购单位视情组织答疑会。如有产生答疑且对磋商文件内容有修改，代理机构将按照本须知有关规定，以补充通知（公告）的方式发出。</w:t>
      </w:r>
    </w:p>
    <w:p w14:paraId="7BC1FF59">
      <w:pPr>
        <w:spacing w:line="360" w:lineRule="auto"/>
        <w:ind w:firstLine="482"/>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三、本项目涉及到的现场勘察</w:t>
      </w:r>
    </w:p>
    <w:p w14:paraId="5C6DF2DD">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1.根据自身需要，供应商可在响应文件递交之日前对有关现场和周围环境进行勘察，以获取编制响应文件和签署合同所需的信息。勘察现场所发生的费用由供应商自己承担。</w:t>
      </w:r>
    </w:p>
    <w:p w14:paraId="010AFA1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2.采购人向供应商提供的有关现场的资料和数据，是采购人现有的并认为能使供应商可利用的资料。采购人对供应商由此而做出的推论、理解和结论概不负责。</w:t>
      </w:r>
    </w:p>
    <w:p w14:paraId="1D298DEA">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3.经采购人允许，供应商可为勘察目的进入采购人的项目现场，但供应商不得因此使采购人承担有关的责任和蒙受损失。供应商应承担勘察现场的责任和风险。</w:t>
      </w:r>
    </w:p>
    <w:p w14:paraId="5E361503">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供应商应认真踏勘现场。在现场勘察时，熟悉现场及周围交通道路等情况，以获得一切可能影响其响应的直接资料。供应商磋商成交后，不得以不完全了解现场情况为理由而向采购人提出任何索赔的要求，对此采购人不承担任何责任并将不作任何答复与考虑。</w:t>
      </w:r>
    </w:p>
    <w:p w14:paraId="5BD0F29C">
      <w:pPr>
        <w:spacing w:line="360" w:lineRule="auto"/>
        <w:ind w:firstLine="482"/>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四、响应文件的编制及装订</w:t>
      </w:r>
    </w:p>
    <w:p w14:paraId="79F83D02">
      <w:pPr>
        <w:spacing w:line="360" w:lineRule="auto"/>
        <w:ind w:firstLine="485"/>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供应商按磋商文件要求编写响应文件，并装订成册（不得采用活页夹等可随时拆换的方式装订）。响应文件不得行间插字、涂改、增删，如修改错漏处，须经响应文件签署人签字并加盖公章。</w:t>
      </w:r>
    </w:p>
    <w:p w14:paraId="43497CF9">
      <w:pPr>
        <w:spacing w:line="360" w:lineRule="auto"/>
        <w:ind w:firstLine="482"/>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五、响应文件的份数和签署</w:t>
      </w:r>
    </w:p>
    <w:p w14:paraId="754C310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1.响应文件由：</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1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①</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资格审查文件、</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2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②</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商务技术响应文件、③报价响应文件共3部分组成（以下由文件序号代称）。</w:t>
      </w:r>
    </w:p>
    <w:p w14:paraId="07029C56">
      <w:pPr>
        <w:spacing w:line="360" w:lineRule="auto"/>
        <w:ind w:firstLine="480"/>
        <w:rPr>
          <w:rFonts w:ascii="Times New Roman" w:hAnsi="Times New Roman" w:cs="宋体"/>
          <w:b/>
          <w:color w:val="000000" w:themeColor="text1"/>
          <w:sz w:val="24"/>
          <w:szCs w:val="24"/>
          <w:u w:val="single"/>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w:t>
      </w:r>
      <w:r>
        <w:rPr>
          <w:rFonts w:hint="eastAsia" w:ascii="Times New Roman" w:hAnsi="Times New Roman" w:cs="宋体"/>
          <w:b/>
          <w:color w:val="000000" w:themeColor="text1"/>
          <w:sz w:val="24"/>
          <w:szCs w:val="24"/>
          <w14:textFill>
            <w14:solidFill>
              <w14:schemeClr w14:val="tx1"/>
            </w14:solidFill>
          </w14:textFill>
        </w:rPr>
        <w:t>响应文件均为一式叁份，其中“正本”壹份和“副本”贰份。</w:t>
      </w:r>
    </w:p>
    <w:p w14:paraId="0A345634">
      <w:pPr>
        <w:spacing w:line="360" w:lineRule="auto"/>
        <w:ind w:firstLine="47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3.在每份响应文件上要明确标注项目名称、对应的响应文件名称、供应商的全称、日期、“正本”、“副本”字样。“正本”和“副本”若有差异，概以“正本”为准。</w:t>
      </w:r>
    </w:p>
    <w:p w14:paraId="14DBBCE5">
      <w:pPr>
        <w:spacing w:line="360" w:lineRule="auto"/>
        <w:ind w:firstLine="47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4.响应文件中的所有“正本”，其正文内容须按磋商文件要求由供应商法定代表人或被授权人签字（或盖章）并加盖单位公章。“副本”可复印，但须加盖单位公章。</w:t>
      </w:r>
    </w:p>
    <w:p w14:paraId="4CEA52EA">
      <w:pPr>
        <w:spacing w:line="360" w:lineRule="auto"/>
        <w:ind w:firstLine="472"/>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六、响应文件的密封及标记</w:t>
      </w:r>
    </w:p>
    <w:p w14:paraId="547BBDEA">
      <w:pPr>
        <w:spacing w:line="360" w:lineRule="auto"/>
        <w:ind w:firstLine="480"/>
        <w:rPr>
          <w:rFonts w:ascii="Times New Roman" w:hAnsi="Times New Roman" w:cs="宋体"/>
          <w:color w:val="000000" w:themeColor="text1"/>
          <w:sz w:val="24"/>
          <w:szCs w:val="24"/>
          <w:u w:val="single"/>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1.供应商须将本项目响应文件：</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1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①</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2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②</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w:t>
      </w:r>
      <w:r>
        <w:rPr>
          <w:rFonts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3 \* GB3</w:instrText>
      </w:r>
      <w:r>
        <w:rPr>
          <w:rFonts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③</w:t>
      </w:r>
      <w:r>
        <w:rPr>
          <w:rFonts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b/>
          <w:color w:val="000000" w:themeColor="text1"/>
          <w:sz w:val="24"/>
          <w:szCs w:val="24"/>
          <w14:textFill>
            <w14:solidFill>
              <w14:schemeClr w14:val="tx1"/>
            </w14:solidFill>
          </w14:textFill>
        </w:rPr>
        <w:t>单独密封</w:t>
      </w:r>
      <w:r>
        <w:rPr>
          <w:rFonts w:hint="eastAsia" w:ascii="Times New Roman" w:hAnsi="Times New Roman" w:cs="宋体"/>
          <w:color w:val="000000" w:themeColor="text1"/>
          <w:sz w:val="24"/>
          <w:szCs w:val="24"/>
          <w14:textFill>
            <w14:solidFill>
              <w14:schemeClr w14:val="tx1"/>
            </w14:solidFill>
          </w14:textFill>
        </w:rPr>
        <w:t>。响应文件正副本可统一密封或分别密封，如正本和副本分别密封的，应在封袋上标明正、副本字样。</w:t>
      </w:r>
    </w:p>
    <w:p w14:paraId="2A318AD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2.密封后，应在每一密封的响应文件上明确标注磋商项目名称、响应文件各自对应的名称、供应商的全称及日期并加盖供应商公章。</w:t>
      </w:r>
    </w:p>
    <w:p w14:paraId="49A8CD06">
      <w:pPr>
        <w:spacing w:line="360" w:lineRule="auto"/>
        <w:ind w:firstLine="482"/>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【特别提醒】</w:t>
      </w:r>
      <w:r>
        <w:rPr>
          <w:rFonts w:hint="eastAsia" w:ascii="Times New Roman" w:hAnsi="Times New Roman" w:cs="宋体"/>
          <w:color w:val="000000" w:themeColor="text1"/>
          <w:sz w:val="24"/>
          <w:szCs w:val="24"/>
          <w14:textFill>
            <w14:solidFill>
              <w14:schemeClr w14:val="tx1"/>
            </w14:solidFill>
          </w14:textFill>
        </w:rPr>
        <w:t>响应文件中的</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1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①</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和</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2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②</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的“正本”或“副本”中，均不得含有报价响应文件中报价表（报价单）内的任何项目价格，否则作无效响应处理。</w:t>
      </w:r>
    </w:p>
    <w:p w14:paraId="6BCE345F">
      <w:pPr>
        <w:spacing w:line="360" w:lineRule="auto"/>
        <w:ind w:firstLine="496"/>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七、磋商报价</w:t>
      </w:r>
    </w:p>
    <w:p w14:paraId="60BC0E81">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w:t>
      </w:r>
      <w:r>
        <w:rPr>
          <w:rFonts w:hint="eastAsia" w:ascii="Times New Roman" w:hAnsi="Times New Roman" w:cs="宋体"/>
          <w:color w:val="000000" w:themeColor="text1"/>
          <w:sz w:val="24"/>
          <w14:textFill>
            <w14:solidFill>
              <w14:schemeClr w14:val="tx1"/>
            </w14:solidFill>
          </w14:textFill>
        </w:rPr>
        <w:t>报价供应商应对所要采购的全部内容进行报价，一个项目只允许一个报价，只报其中部分内容的或出现选择性报价，将被视为无效报价</w:t>
      </w:r>
      <w:r>
        <w:rPr>
          <w:rFonts w:hint="eastAsia" w:ascii="Times New Roman" w:hAnsi="Times New Roman" w:cs="宋体"/>
          <w:color w:val="000000" w:themeColor="text1"/>
          <w:sz w:val="24"/>
          <w:szCs w:val="24"/>
          <w14:textFill>
            <w14:solidFill>
              <w14:schemeClr w14:val="tx1"/>
            </w14:solidFill>
          </w14:textFill>
        </w:rPr>
        <w:t>。</w:t>
      </w:r>
    </w:p>
    <w:p w14:paraId="29855D95">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2.磋商报价均以人民币为报价的币种。</w:t>
      </w:r>
    </w:p>
    <w:p w14:paraId="7C63D41F">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14:paraId="1CCDB5E8">
      <w:pPr>
        <w:spacing w:line="360" w:lineRule="auto"/>
        <w:ind w:firstLine="494"/>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cs="宋体"/>
          <w:b/>
          <w:bCs/>
          <w:sz w:val="24"/>
          <w:szCs w:val="24"/>
        </w:rPr>
        <w:t>4.</w:t>
      </w:r>
      <w:r>
        <w:rPr>
          <w:rFonts w:hint="eastAsia" w:ascii="Times New Roman" w:hAnsi="Times New Roman"/>
          <w:b/>
          <w:bCs/>
          <w:sz w:val="24"/>
          <w:szCs w:val="24"/>
        </w:rPr>
        <w:t>各供应商结合磋商文件及相关资料等包括的全部内容，</w:t>
      </w:r>
      <w:r>
        <w:rPr>
          <w:b/>
          <w:bCs/>
          <w:sz w:val="24"/>
        </w:rPr>
        <w:t>包括所有组成部分的日常运行维护服务、质量控制、故障维修、</w:t>
      </w:r>
      <w:r>
        <w:rPr>
          <w:rFonts w:hint="eastAsia"/>
          <w:b/>
          <w:bCs/>
          <w:sz w:val="24"/>
        </w:rPr>
        <w:t>零部件更换、</w:t>
      </w:r>
      <w:r>
        <w:rPr>
          <w:b/>
          <w:bCs/>
          <w:sz w:val="24"/>
        </w:rPr>
        <w:t>仪器调试、数据审核、分析报告的编写和上报、备件、耗材供应、应急服务、人工、差旅、运输、装卸、通信、保险、各种税费等一切费用</w:t>
      </w:r>
      <w:r>
        <w:rPr>
          <w:rFonts w:hint="eastAsia" w:ascii="Times New Roman" w:hAnsi="Times New Roman"/>
          <w:b/>
          <w:bCs/>
          <w:sz w:val="24"/>
          <w:szCs w:val="24"/>
        </w:rPr>
        <w:t>。为按期且确保</w:t>
      </w:r>
      <w:r>
        <w:rPr>
          <w:rFonts w:hint="eastAsia" w:ascii="Times New Roman" w:hAnsi="Times New Roman"/>
          <w:b/>
          <w:bCs/>
          <w:sz w:val="24"/>
          <w:szCs w:val="24"/>
          <w:lang w:eastAsia="zh-CN"/>
        </w:rPr>
        <w:t>顺利完成</w:t>
      </w:r>
      <w:r>
        <w:rPr>
          <w:rFonts w:hint="eastAsia" w:ascii="Times New Roman" w:hAnsi="Times New Roman"/>
          <w:b/>
          <w:bCs/>
          <w:sz w:val="24"/>
          <w:szCs w:val="24"/>
        </w:rPr>
        <w:t>本项目，各供应商应充分考虑影响本次报价的因素、预计实施过程中各种不利因素，由此可能发生的费用均须自行考虑并包含在报价中。</w:t>
      </w:r>
    </w:p>
    <w:p w14:paraId="1AC83683">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响应处理。</w:t>
      </w:r>
    </w:p>
    <w:p w14:paraId="0DE00008">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6.竞争性磋商的最终报价为成交价。同时，供应商的最终成交价在合同实施期间不因市场变化因素而变动。</w:t>
      </w:r>
    </w:p>
    <w:p w14:paraId="656DEE79">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7.</w:t>
      </w:r>
      <w:r>
        <w:rPr>
          <w:rFonts w:hint="eastAsia" w:ascii="Times New Roman" w:hAnsi="Times New Roman" w:cs="宋体"/>
          <w:color w:val="000000" w:themeColor="text1"/>
          <w:sz w:val="24"/>
          <w14:textFill>
            <w14:solidFill>
              <w14:schemeClr w14:val="tx1"/>
            </w14:solidFill>
          </w14:textFill>
        </w:rPr>
        <w:t>最终报价将作为磋商小组评定成交供应商的依据</w:t>
      </w:r>
      <w:r>
        <w:rPr>
          <w:rFonts w:hint="eastAsia" w:ascii="Times New Roman" w:hAnsi="Times New Roman" w:cs="宋体"/>
          <w:color w:val="000000" w:themeColor="text1"/>
          <w:sz w:val="24"/>
          <w:szCs w:val="24"/>
          <w14:textFill>
            <w14:solidFill>
              <w14:schemeClr w14:val="tx1"/>
            </w14:solidFill>
          </w14:textFill>
        </w:rPr>
        <w:t>。</w:t>
      </w:r>
    </w:p>
    <w:p w14:paraId="4562814E">
      <w:pPr>
        <w:spacing w:line="360" w:lineRule="auto"/>
        <w:ind w:firstLine="496"/>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八、联合体参与磋商</w:t>
      </w:r>
    </w:p>
    <w:p w14:paraId="6F077602">
      <w:pPr>
        <w:spacing w:line="360" w:lineRule="auto"/>
        <w:ind w:firstLine="485"/>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不接受任何形式的联合体参与本项目的竞争性磋商。</w:t>
      </w:r>
    </w:p>
    <w:p w14:paraId="0C47216B">
      <w:pPr>
        <w:spacing w:line="360" w:lineRule="auto"/>
        <w:ind w:firstLine="482"/>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九、磋商保证金</w:t>
      </w:r>
    </w:p>
    <w:p w14:paraId="1FD9AE8F">
      <w:pPr>
        <w:spacing w:line="360" w:lineRule="auto"/>
        <w:ind w:firstLine="485"/>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无</w:t>
      </w:r>
    </w:p>
    <w:p w14:paraId="7D0A6FA0">
      <w:pPr>
        <w:spacing w:line="360" w:lineRule="auto"/>
        <w:ind w:firstLine="482"/>
        <w:contextualSpacing/>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十、</w:t>
      </w:r>
      <w:r>
        <w:rPr>
          <w:rFonts w:hint="eastAsia" w:ascii="Times New Roman" w:hAnsi="Times New Roman"/>
          <w:b/>
          <w:bCs/>
          <w:color w:val="000000" w:themeColor="text1"/>
          <w:sz w:val="24"/>
          <w:szCs w:val="24"/>
          <w14:textFill>
            <w14:solidFill>
              <w14:schemeClr w14:val="tx1"/>
            </w14:solidFill>
          </w14:textFill>
        </w:rPr>
        <w:t>响应</w:t>
      </w:r>
      <w:r>
        <w:rPr>
          <w:rFonts w:ascii="Times New Roman" w:hAnsi="Times New Roman"/>
          <w:b/>
          <w:bCs/>
          <w:color w:val="000000" w:themeColor="text1"/>
          <w:sz w:val="24"/>
          <w:szCs w:val="24"/>
          <w14:textFill>
            <w14:solidFill>
              <w14:schemeClr w14:val="tx1"/>
            </w14:solidFill>
          </w14:textFill>
        </w:rPr>
        <w:t>文件的有效期</w:t>
      </w:r>
    </w:p>
    <w:p w14:paraId="14693880">
      <w:pPr>
        <w:spacing w:line="360" w:lineRule="auto"/>
        <w:ind w:firstLine="480"/>
        <w:contextualSpacing/>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从</w:t>
      </w:r>
      <w:r>
        <w:rPr>
          <w:rFonts w:hint="eastAsia" w:ascii="Times New Roman" w:hAnsi="Times New Roman"/>
          <w:color w:val="000000" w:themeColor="text1"/>
          <w:sz w:val="24"/>
          <w:szCs w:val="24"/>
          <w14:textFill>
            <w14:solidFill>
              <w14:schemeClr w14:val="tx1"/>
            </w14:solidFill>
          </w14:textFill>
        </w:rPr>
        <w:t>响应</w:t>
      </w:r>
      <w:r>
        <w:rPr>
          <w:rFonts w:ascii="Times New Roman" w:hAnsi="Times New Roman"/>
          <w:color w:val="000000" w:themeColor="text1"/>
          <w:sz w:val="24"/>
          <w:szCs w:val="24"/>
          <w14:textFill>
            <w14:solidFill>
              <w14:schemeClr w14:val="tx1"/>
            </w14:solidFill>
          </w14:textFill>
        </w:rPr>
        <w:t>文件接收截止之日起</w:t>
      </w:r>
      <w:r>
        <w:rPr>
          <w:rFonts w:hint="eastAsia" w:ascii="Times New Roman" w:hAnsi="Times New Roman"/>
          <w:color w:val="000000" w:themeColor="text1"/>
          <w:sz w:val="24"/>
          <w:szCs w:val="24"/>
          <w14:textFill>
            <w14:solidFill>
              <w14:schemeClr w14:val="tx1"/>
            </w14:solidFill>
          </w14:textFill>
        </w:rPr>
        <w:t>算</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u w:val="single"/>
          <w14:textFill>
            <w14:solidFill>
              <w14:schemeClr w14:val="tx1"/>
            </w14:solidFill>
          </w14:textFill>
        </w:rPr>
        <w:t>60</w:t>
      </w:r>
      <w:r>
        <w:rPr>
          <w:rFonts w:ascii="Times New Roman" w:hAnsi="Times New Roman"/>
          <w:color w:val="000000" w:themeColor="text1"/>
          <w:sz w:val="24"/>
          <w:szCs w:val="24"/>
          <w14:textFill>
            <w14:solidFill>
              <w14:schemeClr w14:val="tx1"/>
            </w14:solidFill>
          </w14:textFill>
        </w:rPr>
        <w:t>个日历天内</w:t>
      </w:r>
      <w:r>
        <w:rPr>
          <w:rFonts w:hint="eastAsia" w:ascii="Times New Roman" w:hAnsi="Times New Roman"/>
          <w:color w:val="000000" w:themeColor="text1"/>
          <w:sz w:val="24"/>
          <w:szCs w:val="24"/>
          <w14:textFill>
            <w14:solidFill>
              <w14:schemeClr w14:val="tx1"/>
            </w14:solidFill>
          </w14:textFill>
        </w:rPr>
        <w:t>响应文件</w:t>
      </w:r>
      <w:r>
        <w:rPr>
          <w:rFonts w:ascii="Times New Roman" w:hAnsi="Times New Roman"/>
          <w:color w:val="000000" w:themeColor="text1"/>
          <w:sz w:val="24"/>
          <w:szCs w:val="24"/>
          <w14:textFill>
            <w14:solidFill>
              <w14:schemeClr w14:val="tx1"/>
            </w14:solidFill>
          </w14:textFill>
        </w:rPr>
        <w:t>应保持有效。</w:t>
      </w:r>
      <w:r>
        <w:rPr>
          <w:rFonts w:hint="eastAsia" w:ascii="Times New Roman" w:hAnsi="Times New Roman"/>
          <w:color w:val="000000" w:themeColor="text1"/>
          <w:sz w:val="24"/>
          <w:szCs w:val="24"/>
          <w14:textFill>
            <w14:solidFill>
              <w14:schemeClr w14:val="tx1"/>
            </w14:solidFill>
          </w14:textFill>
        </w:rPr>
        <w:t>响应文件中承诺的响应文件有效期应当不少于采购文件中载明的响应文件有效期</w:t>
      </w:r>
      <w:r>
        <w:rPr>
          <w:rFonts w:ascii="Times New Roman" w:hAnsi="Times New Roman"/>
          <w:color w:val="000000" w:themeColor="text1"/>
          <w:sz w:val="24"/>
          <w:szCs w:val="24"/>
          <w14:textFill>
            <w14:solidFill>
              <w14:schemeClr w14:val="tx1"/>
            </w14:solidFill>
          </w14:textFill>
        </w:rPr>
        <w:t>。</w:t>
      </w:r>
    </w:p>
    <w:p w14:paraId="23A94538">
      <w:pPr>
        <w:spacing w:line="360" w:lineRule="auto"/>
        <w:ind w:firstLine="480"/>
        <w:contextualSpacing/>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在特殊情况下，采购代理机构可与供应商协商延长</w:t>
      </w:r>
      <w:r>
        <w:rPr>
          <w:rFonts w:hint="eastAsia" w:ascii="Times New Roman" w:hAnsi="Times New Roman"/>
          <w:color w:val="000000" w:themeColor="text1"/>
          <w:sz w:val="24"/>
          <w:szCs w:val="24"/>
          <w14:textFill>
            <w14:solidFill>
              <w14:schemeClr w14:val="tx1"/>
            </w14:solidFill>
          </w14:textFill>
        </w:rPr>
        <w:t>响应文件</w:t>
      </w:r>
      <w:r>
        <w:rPr>
          <w:rFonts w:ascii="Times New Roman" w:hAnsi="Times New Roman"/>
          <w:color w:val="000000" w:themeColor="text1"/>
          <w:sz w:val="24"/>
          <w:szCs w:val="24"/>
          <w14:textFill>
            <w14:solidFill>
              <w14:schemeClr w14:val="tx1"/>
            </w14:solidFill>
          </w14:textFill>
        </w:rPr>
        <w:t>的有效期。这种要求和答复都应以书面、传真</w:t>
      </w:r>
      <w:r>
        <w:rPr>
          <w:rFonts w:hint="eastAsia" w:ascii="Times New Roman" w:hAnsi="Times New Roman"/>
          <w:color w:val="000000" w:themeColor="text1"/>
          <w:sz w:val="24"/>
          <w:szCs w:val="24"/>
          <w:lang w:eastAsia="zh-CN"/>
          <w14:textFill>
            <w14:solidFill>
              <w14:schemeClr w14:val="tx1"/>
            </w14:solidFill>
          </w14:textFill>
        </w:rPr>
        <w:t>或</w:t>
      </w:r>
      <w:r>
        <w:rPr>
          <w:rFonts w:ascii="Times New Roman" w:hAnsi="Times New Roman"/>
          <w:color w:val="000000" w:themeColor="text1"/>
          <w:sz w:val="24"/>
          <w:szCs w:val="24"/>
          <w14:textFill>
            <w14:solidFill>
              <w14:schemeClr w14:val="tx1"/>
            </w14:solidFill>
          </w14:textFill>
        </w:rPr>
        <w:t>电报的形式进行。</w:t>
      </w:r>
      <w:r>
        <w:rPr>
          <w:rFonts w:hint="eastAsia" w:ascii="Times New Roman" w:hAnsi="Times New Roman"/>
          <w:color w:val="000000" w:themeColor="text1"/>
          <w:sz w:val="24"/>
          <w:szCs w:val="24"/>
          <w14:textFill>
            <w14:solidFill>
              <w14:schemeClr w14:val="tx1"/>
            </w14:solidFill>
          </w14:textFill>
        </w:rPr>
        <w:t>同意延长响应文件有效期的供应商既不能要求也不允许修改其响应文件，同时受响应文件有效期约束的所有权利与义务均延长至新的有效期。供应商可以拒绝采购代理机构的这一要求而放弃响应。</w:t>
      </w:r>
    </w:p>
    <w:p w14:paraId="2FD12A18">
      <w:pPr>
        <w:spacing w:line="360" w:lineRule="auto"/>
        <w:ind w:firstLine="482"/>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十一、响应文件及</w:t>
      </w:r>
      <w:r>
        <w:rPr>
          <w:rFonts w:hint="eastAsia" w:ascii="Times New Roman" w:hAnsi="Times New Roman" w:cs="宋体"/>
          <w:b/>
          <w:color w:val="000000" w:themeColor="text1"/>
          <w:sz w:val="24"/>
          <w:szCs w:val="24"/>
          <w14:textFill>
            <w14:solidFill>
              <w14:schemeClr w14:val="tx1"/>
            </w14:solidFill>
          </w14:textFill>
        </w:rPr>
        <w:t>磋商</w:t>
      </w:r>
      <w:r>
        <w:rPr>
          <w:rFonts w:hint="eastAsia" w:ascii="Times New Roman" w:hAnsi="Times New Roman" w:cs="宋体"/>
          <w:b/>
          <w:bCs/>
          <w:color w:val="000000" w:themeColor="text1"/>
          <w:sz w:val="24"/>
          <w:szCs w:val="24"/>
          <w14:textFill>
            <w14:solidFill>
              <w14:schemeClr w14:val="tx1"/>
            </w14:solidFill>
          </w14:textFill>
        </w:rPr>
        <w:t>费用</w:t>
      </w:r>
    </w:p>
    <w:p w14:paraId="0648AFC4">
      <w:pPr>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1.本项目招标代理费3000元，由成交供应商支付。此费用综合考虑在响应报价内，无需单列，由供应商在领取成交通知书前向采购代理机构一次性付清。</w:t>
      </w:r>
    </w:p>
    <w:p w14:paraId="2D8BABE6">
      <w:pPr>
        <w:spacing w:line="360" w:lineRule="auto"/>
        <w:ind w:firstLine="461"/>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2.磋商程序顺利进行后所有的响应文件都将作为档案保存，不论成交与否，代理机构均不退回。</w:t>
      </w:r>
    </w:p>
    <w:p w14:paraId="624E6B26">
      <w:pPr>
        <w:spacing w:line="360" w:lineRule="auto"/>
        <w:ind w:firstLine="461"/>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3.无论磋商过程和结果如何，参加项目磋商的供应商自行承担与本次项目磋商有关的全部费用。</w:t>
      </w:r>
    </w:p>
    <w:p w14:paraId="75716D6A">
      <w:pPr>
        <w:spacing w:line="360" w:lineRule="auto"/>
        <w:ind w:firstLine="496"/>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十二、履约保证金</w:t>
      </w:r>
    </w:p>
    <w:p w14:paraId="1B7F68D5">
      <w:pPr>
        <w:spacing w:line="360" w:lineRule="auto"/>
        <w:ind w:firstLine="496"/>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免收</w:t>
      </w:r>
    </w:p>
    <w:p w14:paraId="01E56775">
      <w:pPr>
        <w:spacing w:line="360" w:lineRule="auto"/>
        <w:ind w:firstLine="482"/>
        <w:contextualSpacing/>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十三、</w:t>
      </w:r>
      <w:r>
        <w:rPr>
          <w:rFonts w:ascii="Times New Roman" w:hAnsi="Times New Roman"/>
          <w:b/>
          <w:bCs/>
          <w:color w:val="000000" w:themeColor="text1"/>
          <w:sz w:val="24"/>
          <w:szCs w:val="24"/>
          <w14:textFill>
            <w14:solidFill>
              <w14:schemeClr w14:val="tx1"/>
            </w14:solidFill>
          </w14:textFill>
        </w:rPr>
        <w:t>货物和服务的追加、减少和添购。</w:t>
      </w:r>
    </w:p>
    <w:p w14:paraId="58BEB032">
      <w:pPr>
        <w:spacing w:line="360" w:lineRule="auto"/>
        <w:ind w:firstLine="480"/>
        <w:contextualSpacing/>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采购合同履行中，采购人需追加与</w:t>
      </w:r>
      <w:r>
        <w:rPr>
          <w:rFonts w:hint="eastAsia" w:ascii="Times New Roman" w:hAnsi="Times New Roman"/>
          <w:bCs/>
          <w:color w:val="000000" w:themeColor="text1"/>
          <w:sz w:val="24"/>
          <w:szCs w:val="24"/>
          <w14:textFill>
            <w14:solidFill>
              <w14:schemeClr w14:val="tx1"/>
            </w14:solidFill>
          </w14:textFill>
        </w:rPr>
        <w:t>采购合同</w:t>
      </w:r>
      <w:r>
        <w:rPr>
          <w:rFonts w:ascii="Times New Roman" w:hAnsi="Times New Roman"/>
          <w:bCs/>
          <w:color w:val="000000" w:themeColor="text1"/>
          <w:sz w:val="24"/>
          <w:szCs w:val="24"/>
          <w14:textFill>
            <w14:solidFill>
              <w14:schemeClr w14:val="tx1"/>
            </w14:solidFill>
          </w14:textFill>
        </w:rPr>
        <w:t>相同的货物和服务的，在不改变合同其他条款的前提下，可以与成交供应商协商签订补充合同，但所有补充合同的采购金额不超过原合同金额10%。</w:t>
      </w:r>
    </w:p>
    <w:p w14:paraId="267A4CF4">
      <w:pPr>
        <w:spacing w:line="360" w:lineRule="auto"/>
        <w:ind w:firstLine="496"/>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十四、未尽事宜</w:t>
      </w:r>
    </w:p>
    <w:p w14:paraId="3CE6EE81">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无</w:t>
      </w:r>
    </w:p>
    <w:p w14:paraId="025897BE">
      <w:pPr>
        <w:pStyle w:val="3"/>
        <w:keepNext w:val="0"/>
        <w:keepLines w:val="0"/>
        <w:spacing w:before="0" w:after="0" w:line="360" w:lineRule="auto"/>
        <w:jc w:val="center"/>
        <w:rPr>
          <w:rFonts w:ascii="Times New Roman" w:hAnsi="Times New Roman" w:eastAsia="宋体" w:cs="宋体"/>
          <w:color w:val="000000" w:themeColor="text1"/>
          <w:sz w:val="48"/>
          <w:szCs w:val="44"/>
          <w14:textFill>
            <w14:solidFill>
              <w14:schemeClr w14:val="tx1"/>
            </w14:solidFill>
          </w14:textFill>
        </w:rPr>
      </w:pPr>
      <w:r>
        <w:rPr>
          <w:rFonts w:ascii="Times New Roman" w:hAnsi="Times New Roman" w:eastAsia="宋体" w:cs="宋体"/>
          <w:color w:val="000000" w:themeColor="text1"/>
          <w:sz w:val="48"/>
          <w:szCs w:val="44"/>
          <w14:textFill>
            <w14:solidFill>
              <w14:schemeClr w14:val="tx1"/>
            </w14:solidFill>
          </w14:textFill>
        </w:rPr>
        <w:br w:type="page" w:clear="all"/>
      </w:r>
      <w:r>
        <w:rPr>
          <w:rFonts w:hint="eastAsia" w:ascii="Times New Roman" w:hAnsi="Times New Roman" w:eastAsia="宋体" w:cs="宋体"/>
          <w:color w:val="000000" w:themeColor="text1"/>
          <w:sz w:val="48"/>
          <w:szCs w:val="44"/>
          <w14:textFill>
            <w14:solidFill>
              <w14:schemeClr w14:val="tx1"/>
            </w14:solidFill>
          </w14:textFill>
        </w:rPr>
        <w:t>第三章 项目需求</w:t>
      </w:r>
    </w:p>
    <w:p w14:paraId="6703748D">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ab/>
      </w:r>
      <w:r>
        <w:rPr>
          <w:rFonts w:hint="eastAsia" w:ascii="宋体" w:hAnsi="宋体" w:cs="宋体"/>
          <w:color w:val="000000"/>
          <w:kern w:val="2"/>
          <w:sz w:val="24"/>
          <w:szCs w:val="24"/>
        </w:rPr>
        <w:tab/>
      </w:r>
    </w:p>
    <w:p w14:paraId="551723BE">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项目属性：服务类项目</w:t>
      </w:r>
    </w:p>
    <w:p w14:paraId="11CE4A56">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采购需求包括拟采购的标的及其需要满足的技术、商务要求。</w:t>
      </w:r>
    </w:p>
    <w:p w14:paraId="1DDFBB1B">
      <w:pPr>
        <w:snapToGrid w:val="0"/>
        <w:spacing w:line="360" w:lineRule="auto"/>
        <w:ind w:firstLine="482" w:firstLineChars="200"/>
        <w:rPr>
          <w:rFonts w:hint="eastAsia" w:ascii="宋体" w:hAnsi="宋体" w:cs="宋体"/>
          <w:b/>
          <w:bCs/>
          <w:color w:val="FF0000"/>
          <w:kern w:val="2"/>
          <w:sz w:val="24"/>
          <w:szCs w:val="24"/>
        </w:rPr>
      </w:pPr>
      <w:r>
        <w:rPr>
          <w:rFonts w:hint="eastAsia" w:ascii="宋体" w:hAnsi="宋体" w:cs="宋体"/>
          <w:b/>
          <w:bCs/>
          <w:color w:val="FF0000"/>
          <w:kern w:val="2"/>
          <w:sz w:val="24"/>
          <w:szCs w:val="24"/>
        </w:rPr>
        <w:t>本章采购需求中所有条款均为实质性响应条款，供应商不得负偏离响应，如负偏离响应认定为无效响应文件。</w:t>
      </w:r>
    </w:p>
    <w:p w14:paraId="33CDA1F3">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（一）技术要求是指对采购标的功能和质量要求，包括服务内容和标准等。</w:t>
      </w:r>
    </w:p>
    <w:p w14:paraId="61863775">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（二）商务要求是指取得采购标的的时间、地点、财务和服务要求，包括交付（实施）的时间（期限）和地点（范围），付款条件（进度和方法）等。</w:t>
      </w:r>
    </w:p>
    <w:p w14:paraId="0A78C7EE">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其内容包含但不限于以下内容：</w:t>
      </w:r>
    </w:p>
    <w:p w14:paraId="63B06442">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一、项目概况</w:t>
      </w:r>
    </w:p>
    <w:p w14:paraId="28DBD9FD">
      <w:pPr>
        <w:snapToGrid w:val="0"/>
        <w:spacing w:line="360" w:lineRule="auto"/>
        <w:ind w:firstLine="480" w:firstLineChars="200"/>
        <w:contextualSpacing/>
        <w:jc w:val="left"/>
        <w:rPr>
          <w:rFonts w:ascii="Times New Roman" w:hAnsi="Times New Roman"/>
          <w:kern w:val="2"/>
          <w:sz w:val="24"/>
          <w:szCs w:val="24"/>
        </w:rPr>
      </w:pPr>
      <w:r>
        <w:rPr>
          <w:rFonts w:hint="eastAsia" w:ascii="宋体" w:hAnsi="宋体" w:cs="宋体"/>
          <w:kern w:val="2"/>
          <w:sz w:val="24"/>
          <w:szCs w:val="24"/>
        </w:rPr>
        <w:t>水平固定汽柴油一体综合遥感设备系统旨在对道路上行驶中的汽车尾气排放进行有效监控并筛选出高排放</w:t>
      </w:r>
      <w:r>
        <w:rPr>
          <w:rFonts w:hint="eastAsia" w:ascii="宋体" w:hAnsi="宋体" w:cs="宋体"/>
          <w:kern w:val="2"/>
          <w:sz w:val="24"/>
          <w:szCs w:val="24"/>
          <w:lang w:eastAsia="zh-CN"/>
        </w:rPr>
        <w:t>车辆</w:t>
      </w:r>
      <w:r>
        <w:rPr>
          <w:rFonts w:hint="eastAsia" w:ascii="宋体" w:hAnsi="宋体" w:cs="宋体"/>
          <w:kern w:val="2"/>
          <w:sz w:val="24"/>
          <w:szCs w:val="24"/>
        </w:rPr>
        <w:t>。相较于传统的检测方式，遥测和黑烟车智能识别监控不影响车辆正常行驶，具有快速准确、自动监测、实时联网等优势。通过科学规划布局，在城市主要道路安装遥测与黑烟车视频监控设备，大大提升了全区机动车排放监督检测能力，加大了打击高排放车力度，改善全区大气环境质量。目前崇川区已建成两套遥感监测设备和黑烟车智能识别监控系统，为保障设备的正常运行，确保检测数据准确有效，需对尾气遥测设备和黑烟车智能识别监控设备进行专业的维护。</w:t>
      </w:r>
    </w:p>
    <w:p w14:paraId="6802FB72">
      <w:pPr>
        <w:snapToGrid w:val="0"/>
        <w:spacing w:line="360" w:lineRule="auto"/>
        <w:ind w:firstLine="482" w:firstLineChars="200"/>
        <w:contextualSpacing/>
        <w:jc w:val="left"/>
        <w:rPr>
          <w:rFonts w:ascii="Times New Roman" w:hAnsi="Times New Roman"/>
          <w:kern w:val="2"/>
          <w:sz w:val="24"/>
          <w:szCs w:val="24"/>
        </w:rPr>
      </w:pPr>
      <w:r>
        <w:rPr>
          <w:rFonts w:hint="eastAsia" w:ascii="Times New Roman" w:hAnsi="Times New Roman"/>
          <w:b/>
          <w:kern w:val="2"/>
          <w:sz w:val="24"/>
          <w:szCs w:val="24"/>
        </w:rPr>
        <w:t>二</w:t>
      </w:r>
      <w:r>
        <w:rPr>
          <w:rFonts w:ascii="Times New Roman" w:hAnsi="Times New Roman"/>
          <w:b/>
          <w:kern w:val="2"/>
          <w:sz w:val="24"/>
          <w:szCs w:val="24"/>
        </w:rPr>
        <w:t>、</w:t>
      </w:r>
      <w:r>
        <w:rPr>
          <w:rFonts w:hint="eastAsia" w:ascii="Times New Roman" w:hAnsi="Times New Roman"/>
          <w:b/>
          <w:kern w:val="2"/>
          <w:sz w:val="24"/>
          <w:szCs w:val="24"/>
        </w:rPr>
        <w:t>项目服务要求</w:t>
      </w:r>
    </w:p>
    <w:p w14:paraId="13E68E9F">
      <w:pPr>
        <w:snapToGrid w:val="0"/>
        <w:spacing w:line="360" w:lineRule="auto"/>
        <w:ind w:firstLine="482" w:firstLineChars="200"/>
        <w:jc w:val="left"/>
        <w:rPr>
          <w:rFonts w:hint="eastAsia" w:ascii="宋体" w:hAnsi="宋体" w:cs="宋体"/>
          <w:b/>
          <w:kern w:val="2"/>
          <w:sz w:val="24"/>
          <w:szCs w:val="24"/>
        </w:rPr>
      </w:pPr>
      <w:r>
        <w:rPr>
          <w:rFonts w:hint="eastAsia" w:ascii="宋体" w:hAnsi="宋体" w:cs="宋体"/>
          <w:b/>
          <w:kern w:val="2"/>
          <w:sz w:val="24"/>
          <w:szCs w:val="24"/>
        </w:rPr>
        <w:t>水平固定汽柴油一体综合遥感设备运维服务要求：</w:t>
      </w:r>
    </w:p>
    <w:p w14:paraId="16283930">
      <w:pPr>
        <w:adjustRightInd w:val="0"/>
        <w:snapToGrid w:val="0"/>
        <w:spacing w:line="360" w:lineRule="auto"/>
        <w:ind w:firstLine="420"/>
        <w:jc w:val="left"/>
        <w:rPr>
          <w:rFonts w:hint="eastAsia" w:ascii="宋体" w:hAnsi="宋体" w:cs="宋体"/>
          <w:kern w:val="2"/>
          <w:sz w:val="24"/>
          <w:szCs w:val="24"/>
        </w:rPr>
      </w:pPr>
      <w:r>
        <w:rPr>
          <w:rFonts w:hint="eastAsia" w:ascii="宋体" w:hAnsi="宋体" w:cs="宋体"/>
          <w:kern w:val="2"/>
          <w:sz w:val="24"/>
          <w:szCs w:val="24"/>
        </w:rPr>
        <w:t>崇川区机动车排气固定式遥感监测点运维服务</w:t>
      </w:r>
      <w:r>
        <w:rPr>
          <w:rFonts w:hint="eastAsia" w:ascii="宋体" w:hAnsi="宋体" w:cs="宋体"/>
          <w:kern w:val="2"/>
          <w:sz w:val="24"/>
          <w:szCs w:val="24"/>
          <w:lang w:val="zh-CN"/>
        </w:rPr>
        <w:t>对以下遥测设备（见表1）</w:t>
      </w:r>
      <w:r>
        <w:rPr>
          <w:rFonts w:hint="eastAsia" w:ascii="宋体" w:hAnsi="宋体" w:cs="宋体"/>
          <w:kern w:val="2"/>
          <w:sz w:val="24"/>
          <w:szCs w:val="24"/>
        </w:rPr>
        <w:t>按照《机动车遥感监测平台联网规范（试行）》（环办大气函〔2017〕1331号）、《江苏省机动车遥感监测系统建设及运行管理技术要求（试行）》（苏环办〔2020〕302号）、《南通市机动车遥感监测系统运行管理办法试行）》（通环监控〔2023〕2号）要求</w:t>
      </w:r>
      <w:r>
        <w:rPr>
          <w:rFonts w:hint="eastAsia" w:ascii="宋体" w:hAnsi="宋体" w:cs="宋体"/>
          <w:kern w:val="2"/>
          <w:sz w:val="24"/>
          <w:szCs w:val="24"/>
          <w:lang w:val="zh-CN"/>
        </w:rPr>
        <w:t>提供</w:t>
      </w:r>
      <w:r>
        <w:rPr>
          <w:rFonts w:hint="eastAsia" w:ascii="宋体" w:hAnsi="宋体" w:cs="宋体"/>
          <w:kern w:val="2"/>
          <w:sz w:val="24"/>
          <w:szCs w:val="24"/>
        </w:rPr>
        <w:t>业务管理和日常运行维护工作，确保遥测系统正常运行，设备光强满足省厅考核要求，遥测数据准确，数据稳定上传。</w:t>
      </w:r>
    </w:p>
    <w:p w14:paraId="6AE61FD1">
      <w:pPr>
        <w:snapToGrid w:val="0"/>
        <w:spacing w:line="360" w:lineRule="auto"/>
        <w:jc w:val="left"/>
        <w:rPr>
          <w:rFonts w:hint="eastAsia" w:ascii="宋体" w:hAnsi="宋体" w:cs="宋体"/>
          <w:kern w:val="2"/>
          <w:sz w:val="24"/>
          <w:szCs w:val="24"/>
        </w:rPr>
      </w:pPr>
    </w:p>
    <w:p w14:paraId="020F726E">
      <w:pPr>
        <w:snapToGrid w:val="0"/>
        <w:spacing w:line="360" w:lineRule="auto"/>
        <w:jc w:val="left"/>
        <w:rPr>
          <w:rFonts w:hint="eastAsia" w:ascii="宋体" w:hAnsi="宋体" w:cs="宋体"/>
          <w:kern w:val="2"/>
          <w:sz w:val="24"/>
          <w:szCs w:val="24"/>
        </w:rPr>
      </w:pPr>
    </w:p>
    <w:p w14:paraId="7E35A34F">
      <w:pPr>
        <w:snapToGrid w:val="0"/>
        <w:spacing w:line="360" w:lineRule="auto"/>
        <w:jc w:val="left"/>
        <w:rPr>
          <w:rFonts w:hint="eastAsia" w:ascii="宋体" w:hAnsi="宋体" w:cs="宋体"/>
          <w:kern w:val="2"/>
          <w:sz w:val="24"/>
          <w:szCs w:val="24"/>
        </w:rPr>
      </w:pPr>
    </w:p>
    <w:p w14:paraId="7B20F807">
      <w:pPr>
        <w:snapToGrid w:val="0"/>
        <w:spacing w:line="360" w:lineRule="auto"/>
        <w:jc w:val="left"/>
        <w:rPr>
          <w:rFonts w:hint="eastAsia" w:ascii="宋体" w:hAnsi="宋体" w:cs="宋体"/>
          <w:kern w:val="2"/>
          <w:sz w:val="24"/>
          <w:szCs w:val="24"/>
        </w:rPr>
      </w:pPr>
      <w:r>
        <w:rPr>
          <w:rFonts w:hint="eastAsia" w:ascii="宋体" w:hAnsi="宋体" w:cs="宋体"/>
          <w:kern w:val="2"/>
          <w:sz w:val="24"/>
          <w:szCs w:val="24"/>
        </w:rPr>
        <w:t>（表1 水平固定汽柴油一体综合遥感设备明细表）</w:t>
      </w:r>
    </w:p>
    <w:tbl>
      <w:tblPr>
        <w:tblStyle w:val="26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3848"/>
        <w:gridCol w:w="2121"/>
        <w:gridCol w:w="2834"/>
      </w:tblGrid>
      <w:tr w14:paraId="4C88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3" w:type="pct"/>
            <w:vAlign w:val="center"/>
          </w:tcPr>
          <w:p w14:paraId="212B9D35">
            <w:pPr>
              <w:snapToGrid w:val="0"/>
              <w:spacing w:line="360" w:lineRule="auto"/>
              <w:jc w:val="center"/>
              <w:rPr>
                <w:rFonts w:hint="eastAsia" w:ascii="宋体" w:hAnsi="宋体" w:cs="宋体"/>
                <w:sz w:val="24"/>
                <w:szCs w:val="24"/>
              </w:rPr>
            </w:pPr>
            <w:r>
              <w:rPr>
                <w:rFonts w:hint="eastAsia" w:ascii="宋体" w:hAnsi="宋体" w:cs="宋体"/>
                <w:sz w:val="24"/>
                <w:szCs w:val="24"/>
              </w:rPr>
              <w:t>序号</w:t>
            </w:r>
          </w:p>
        </w:tc>
        <w:tc>
          <w:tcPr>
            <w:tcW w:w="1943" w:type="pct"/>
            <w:vAlign w:val="center"/>
          </w:tcPr>
          <w:p w14:paraId="5EB222E4">
            <w:pPr>
              <w:snapToGrid w:val="0"/>
              <w:spacing w:line="360" w:lineRule="auto"/>
              <w:jc w:val="center"/>
              <w:rPr>
                <w:rFonts w:hint="eastAsia" w:ascii="宋体" w:hAnsi="宋体" w:cs="宋体"/>
                <w:sz w:val="24"/>
                <w:szCs w:val="24"/>
              </w:rPr>
            </w:pPr>
            <w:r>
              <w:rPr>
                <w:rFonts w:hint="eastAsia" w:ascii="宋体" w:hAnsi="宋体" w:cs="宋体"/>
                <w:sz w:val="24"/>
                <w:szCs w:val="24"/>
              </w:rPr>
              <w:t>遥测点位</w:t>
            </w:r>
          </w:p>
        </w:tc>
        <w:tc>
          <w:tcPr>
            <w:tcW w:w="1071" w:type="pct"/>
            <w:vAlign w:val="center"/>
          </w:tcPr>
          <w:p w14:paraId="1F3AB9C1">
            <w:pPr>
              <w:snapToGrid w:val="0"/>
              <w:spacing w:line="360" w:lineRule="auto"/>
              <w:jc w:val="center"/>
              <w:rPr>
                <w:rFonts w:hint="eastAsia" w:ascii="宋体" w:hAnsi="宋体" w:cs="宋体"/>
                <w:sz w:val="24"/>
                <w:szCs w:val="24"/>
              </w:rPr>
            </w:pPr>
            <w:r>
              <w:rPr>
                <w:rFonts w:hint="eastAsia" w:ascii="宋体" w:hAnsi="宋体" w:cs="宋体"/>
                <w:sz w:val="24"/>
                <w:szCs w:val="24"/>
              </w:rPr>
              <w:t>数量</w:t>
            </w:r>
          </w:p>
        </w:tc>
        <w:tc>
          <w:tcPr>
            <w:tcW w:w="1431" w:type="pct"/>
            <w:vAlign w:val="center"/>
          </w:tcPr>
          <w:p w14:paraId="28A26DB0">
            <w:pPr>
              <w:snapToGrid w:val="0"/>
              <w:spacing w:line="360" w:lineRule="auto"/>
              <w:jc w:val="center"/>
              <w:rPr>
                <w:rFonts w:hint="eastAsia" w:ascii="宋体" w:hAnsi="宋体" w:cs="宋体"/>
                <w:sz w:val="24"/>
                <w:szCs w:val="24"/>
              </w:rPr>
            </w:pPr>
            <w:r>
              <w:rPr>
                <w:rFonts w:hint="eastAsia" w:ascii="宋体" w:hAnsi="宋体" w:cs="宋体"/>
                <w:sz w:val="24"/>
                <w:szCs w:val="24"/>
              </w:rPr>
              <w:t>投入使用时间</w:t>
            </w:r>
          </w:p>
        </w:tc>
      </w:tr>
      <w:tr w14:paraId="041E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3" w:type="pct"/>
            <w:vAlign w:val="center"/>
          </w:tcPr>
          <w:p w14:paraId="45C8D783">
            <w:pPr>
              <w:snapToGrid w:val="0"/>
              <w:spacing w:line="360" w:lineRule="auto"/>
              <w:jc w:val="center"/>
              <w:rPr>
                <w:rFonts w:hint="eastAsia" w:ascii="宋体" w:hAnsi="宋体" w:cs="宋体"/>
                <w:b/>
                <w:bCs/>
                <w:sz w:val="24"/>
                <w:szCs w:val="24"/>
              </w:rPr>
            </w:pPr>
            <w:r>
              <w:rPr>
                <w:rFonts w:hint="eastAsia" w:ascii="宋体" w:hAnsi="宋体" w:cs="宋体"/>
                <w:b/>
                <w:bCs/>
                <w:sz w:val="24"/>
                <w:szCs w:val="24"/>
              </w:rPr>
              <w:t>1</w:t>
            </w:r>
          </w:p>
        </w:tc>
        <w:tc>
          <w:tcPr>
            <w:tcW w:w="1943" w:type="pct"/>
            <w:vAlign w:val="center"/>
          </w:tcPr>
          <w:p w14:paraId="78A9B24E">
            <w:pPr>
              <w:widowControl/>
              <w:snapToGrid w:val="0"/>
              <w:spacing w:line="360" w:lineRule="auto"/>
              <w:jc w:val="center"/>
              <w:rPr>
                <w:rFonts w:hint="eastAsia" w:ascii="宋体" w:hAnsi="宋体" w:cs="宋体"/>
                <w:b/>
                <w:bCs/>
                <w:sz w:val="24"/>
                <w:szCs w:val="24"/>
              </w:rPr>
            </w:pPr>
            <w:r>
              <w:rPr>
                <w:rFonts w:ascii="sans-serif" w:hAnsi="sans-serif" w:eastAsia="sans-serif" w:cs="sans-serif"/>
                <w:kern w:val="2"/>
                <w:sz w:val="22"/>
                <w:shd w:val="clear" w:color="auto" w:fill="FFFFFF"/>
              </w:rPr>
              <w:t>九圩港遥感点位</w:t>
            </w:r>
          </w:p>
        </w:tc>
        <w:tc>
          <w:tcPr>
            <w:tcW w:w="1071" w:type="pct"/>
            <w:vAlign w:val="center"/>
          </w:tcPr>
          <w:p w14:paraId="6E53247F">
            <w:pPr>
              <w:widowControl/>
              <w:snapToGrid w:val="0"/>
              <w:spacing w:line="360" w:lineRule="auto"/>
              <w:jc w:val="center"/>
              <w:rPr>
                <w:rFonts w:hint="eastAsia" w:ascii="宋体" w:hAnsi="宋体" w:cs="宋体"/>
                <w:sz w:val="24"/>
                <w:szCs w:val="24"/>
              </w:rPr>
            </w:pPr>
            <w:r>
              <w:rPr>
                <w:rFonts w:hint="eastAsia" w:ascii="宋体" w:hAnsi="宋体" w:cs="宋体"/>
                <w:sz w:val="24"/>
                <w:szCs w:val="24"/>
              </w:rPr>
              <w:t>1套</w:t>
            </w:r>
          </w:p>
        </w:tc>
        <w:tc>
          <w:tcPr>
            <w:tcW w:w="1431" w:type="pct"/>
            <w:vAlign w:val="center"/>
          </w:tcPr>
          <w:p w14:paraId="40802595">
            <w:pPr>
              <w:widowControl/>
              <w:snapToGrid w:val="0"/>
              <w:spacing w:line="360" w:lineRule="auto"/>
              <w:jc w:val="center"/>
              <w:rPr>
                <w:rFonts w:hint="eastAsia" w:ascii="宋体" w:hAnsi="宋体" w:cs="宋体"/>
                <w:sz w:val="24"/>
                <w:szCs w:val="24"/>
              </w:rPr>
            </w:pPr>
            <w:r>
              <w:rPr>
                <w:rFonts w:hint="eastAsia" w:ascii="宋体" w:hAnsi="宋体" w:cs="宋体"/>
                <w:kern w:val="2"/>
                <w:sz w:val="24"/>
                <w:szCs w:val="24"/>
                <w:shd w:val="clear" w:color="auto" w:fill="FFFFFF"/>
              </w:rPr>
              <w:t>2019年10月</w:t>
            </w:r>
          </w:p>
        </w:tc>
      </w:tr>
      <w:tr w14:paraId="7163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53" w:type="pct"/>
            <w:vAlign w:val="center"/>
          </w:tcPr>
          <w:p w14:paraId="3DC41A59">
            <w:pPr>
              <w:snapToGrid w:val="0"/>
              <w:spacing w:line="360" w:lineRule="auto"/>
              <w:jc w:val="center"/>
              <w:rPr>
                <w:rFonts w:hint="eastAsia" w:ascii="宋体" w:hAnsi="宋体" w:cs="宋体"/>
                <w:b/>
                <w:bCs/>
                <w:sz w:val="24"/>
                <w:szCs w:val="24"/>
              </w:rPr>
            </w:pPr>
            <w:r>
              <w:rPr>
                <w:rFonts w:hint="eastAsia" w:ascii="宋体" w:hAnsi="宋体" w:cs="宋体"/>
                <w:b/>
                <w:bCs/>
                <w:sz w:val="24"/>
                <w:szCs w:val="24"/>
              </w:rPr>
              <w:t>2</w:t>
            </w:r>
          </w:p>
        </w:tc>
        <w:tc>
          <w:tcPr>
            <w:tcW w:w="1943" w:type="pct"/>
            <w:vAlign w:val="center"/>
          </w:tcPr>
          <w:p w14:paraId="40D8810F">
            <w:pPr>
              <w:widowControl/>
              <w:snapToGrid w:val="0"/>
              <w:spacing w:line="360" w:lineRule="auto"/>
              <w:jc w:val="center"/>
              <w:rPr>
                <w:rFonts w:hint="eastAsia" w:ascii="宋体" w:hAnsi="宋体" w:cs="宋体"/>
                <w:b/>
                <w:bCs/>
                <w:sz w:val="24"/>
                <w:szCs w:val="24"/>
              </w:rPr>
            </w:pPr>
            <w:r>
              <w:rPr>
                <w:rFonts w:ascii="sans-serif" w:hAnsi="sans-serif" w:eastAsia="sans-serif" w:cs="sans-serif"/>
                <w:kern w:val="2"/>
                <w:sz w:val="22"/>
                <w:shd w:val="clear" w:color="auto" w:fill="FFFFFF"/>
              </w:rPr>
              <w:t>通富北路点位</w:t>
            </w:r>
          </w:p>
        </w:tc>
        <w:tc>
          <w:tcPr>
            <w:tcW w:w="1071" w:type="pct"/>
            <w:vAlign w:val="center"/>
          </w:tcPr>
          <w:p w14:paraId="7AEC42B6">
            <w:pPr>
              <w:widowControl/>
              <w:snapToGrid w:val="0"/>
              <w:spacing w:line="360" w:lineRule="auto"/>
              <w:jc w:val="center"/>
              <w:rPr>
                <w:rFonts w:hint="eastAsia" w:ascii="宋体" w:hAnsi="宋体" w:cs="宋体"/>
                <w:sz w:val="24"/>
                <w:szCs w:val="24"/>
              </w:rPr>
            </w:pPr>
            <w:r>
              <w:rPr>
                <w:rFonts w:hint="eastAsia" w:ascii="宋体" w:hAnsi="宋体" w:cs="宋体"/>
                <w:sz w:val="24"/>
                <w:szCs w:val="24"/>
              </w:rPr>
              <w:t>1套</w:t>
            </w:r>
          </w:p>
        </w:tc>
        <w:tc>
          <w:tcPr>
            <w:tcW w:w="1431" w:type="pct"/>
            <w:vAlign w:val="center"/>
          </w:tcPr>
          <w:p w14:paraId="0B5D33C7">
            <w:pPr>
              <w:widowControl/>
              <w:snapToGrid w:val="0"/>
              <w:spacing w:line="360" w:lineRule="auto"/>
              <w:jc w:val="center"/>
              <w:rPr>
                <w:rFonts w:hint="eastAsia" w:ascii="宋体" w:hAnsi="宋体" w:cs="宋体"/>
                <w:sz w:val="24"/>
                <w:szCs w:val="24"/>
              </w:rPr>
            </w:pPr>
            <w:r>
              <w:rPr>
                <w:rFonts w:hint="eastAsia" w:ascii="宋体" w:hAnsi="宋体" w:cs="宋体"/>
                <w:kern w:val="2"/>
                <w:sz w:val="24"/>
                <w:szCs w:val="24"/>
                <w:shd w:val="clear" w:color="auto" w:fill="FFFFFF"/>
              </w:rPr>
              <w:t>2019年10月</w:t>
            </w:r>
          </w:p>
        </w:tc>
      </w:tr>
    </w:tbl>
    <w:p w14:paraId="55AB4665">
      <w:pPr>
        <w:adjustRightInd w:val="0"/>
        <w:snapToGrid w:val="0"/>
        <w:spacing w:line="360" w:lineRule="auto"/>
        <w:ind w:firstLine="480" w:firstLineChars="200"/>
        <w:jc w:val="left"/>
        <w:rPr>
          <w:rFonts w:hint="eastAsia" w:ascii="宋体" w:hAnsi="宋体"/>
          <w:kern w:val="2"/>
          <w:sz w:val="24"/>
          <w:szCs w:val="24"/>
        </w:rPr>
      </w:pPr>
      <w:r>
        <w:rPr>
          <w:rFonts w:hint="eastAsia" w:ascii="宋体" w:hAnsi="宋体"/>
          <w:kern w:val="2"/>
          <w:sz w:val="24"/>
          <w:szCs w:val="24"/>
        </w:rPr>
        <w:t>1.</w:t>
      </w:r>
      <w:r>
        <w:rPr>
          <w:rFonts w:hint="eastAsia" w:ascii="宋体" w:hAnsi="宋体" w:cs="宋体"/>
          <w:kern w:val="2"/>
          <w:sz w:val="24"/>
          <w:szCs w:val="24"/>
        </w:rPr>
        <w:t>供应商报价应包括服务期内水平固定汽柴油一体综合遥感系统</w:t>
      </w:r>
      <w:r>
        <w:rPr>
          <w:rFonts w:hint="eastAsia" w:ascii="宋体" w:hAnsi="宋体" w:cs="宋体"/>
          <w:b/>
          <w:bCs/>
          <w:kern w:val="2"/>
          <w:sz w:val="24"/>
          <w:szCs w:val="24"/>
        </w:rPr>
        <w:t>维护保养工作内容、维护频次及维护周期及其对应的费用报价</w:t>
      </w:r>
      <w:r>
        <w:rPr>
          <w:rFonts w:hint="eastAsia" w:ascii="宋体" w:hAnsi="宋体"/>
          <w:b/>
          <w:bCs/>
          <w:kern w:val="2"/>
          <w:sz w:val="24"/>
          <w:szCs w:val="24"/>
        </w:rPr>
        <w:t>，运维服务包含</w:t>
      </w:r>
      <w:r>
        <w:rPr>
          <w:rFonts w:hint="eastAsia" w:ascii="宋体" w:hAnsi="宋体" w:cs="宋体"/>
          <w:b/>
          <w:bCs/>
          <w:kern w:val="2"/>
          <w:sz w:val="24"/>
          <w:szCs w:val="24"/>
        </w:rPr>
        <w:t>遥测系统</w:t>
      </w:r>
      <w:r>
        <w:rPr>
          <w:rFonts w:hint="eastAsia" w:ascii="宋体" w:hAnsi="宋体"/>
          <w:b/>
          <w:bCs/>
          <w:kern w:val="2"/>
          <w:sz w:val="24"/>
          <w:szCs w:val="24"/>
        </w:rPr>
        <w:t>维修、电费网费，其中遥测系统配件需要维修或更换的，产生费用均由供应商承担。</w:t>
      </w:r>
      <w:r>
        <w:rPr>
          <w:rFonts w:hint="eastAsia" w:ascii="宋体" w:hAnsi="宋体" w:cs="宋体"/>
          <w:kern w:val="2"/>
          <w:sz w:val="24"/>
          <w:szCs w:val="24"/>
        </w:rPr>
        <w:t>主要运维内容参见表2，但不限于表中所列之内容，频次不低于表中所列之要求。</w:t>
      </w:r>
    </w:p>
    <w:p w14:paraId="223F05C7">
      <w:pPr>
        <w:widowControl/>
        <w:spacing w:line="360" w:lineRule="auto"/>
        <w:jc w:val="left"/>
        <w:rPr>
          <w:rFonts w:hint="eastAsia" w:ascii="宋体" w:hAnsi="宋体" w:cs="宋体"/>
          <w:bCs/>
          <w:sz w:val="24"/>
          <w:szCs w:val="24"/>
        </w:rPr>
      </w:pPr>
      <w:r>
        <w:rPr>
          <w:rFonts w:hint="eastAsia" w:ascii="宋体" w:hAnsi="宋体" w:cs="宋体"/>
          <w:bCs/>
          <w:sz w:val="24"/>
          <w:szCs w:val="24"/>
        </w:rPr>
        <w:t xml:space="preserve">（表2   </w:t>
      </w:r>
      <w:r>
        <w:rPr>
          <w:rFonts w:hint="eastAsia" w:ascii="宋体" w:hAnsi="宋体" w:cs="宋体"/>
          <w:kern w:val="2"/>
          <w:sz w:val="24"/>
          <w:szCs w:val="24"/>
        </w:rPr>
        <w:t>水平固定汽柴油一体综合遥感设备</w:t>
      </w:r>
      <w:r>
        <w:rPr>
          <w:rFonts w:hint="eastAsia" w:ascii="宋体" w:hAnsi="宋体" w:cs="宋体"/>
          <w:bCs/>
          <w:kern w:val="2"/>
          <w:sz w:val="24"/>
          <w:szCs w:val="24"/>
        </w:rPr>
        <w:t>运维主要</w:t>
      </w:r>
      <w:r>
        <w:rPr>
          <w:rFonts w:hint="eastAsia" w:ascii="宋体" w:hAnsi="宋体" w:cs="宋体"/>
          <w:bCs/>
          <w:sz w:val="24"/>
          <w:szCs w:val="24"/>
        </w:rPr>
        <w:t>内容）</w:t>
      </w:r>
    </w:p>
    <w:tbl>
      <w:tblPr>
        <w:tblStyle w:val="57"/>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6466"/>
        <w:gridCol w:w="2325"/>
      </w:tblGrid>
      <w:tr w14:paraId="1A16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88" w:type="dxa"/>
            <w:tcBorders>
              <w:top w:val="single" w:color="auto" w:sz="4" w:space="0"/>
              <w:left w:val="single" w:color="auto" w:sz="4" w:space="0"/>
              <w:bottom w:val="single" w:color="auto" w:sz="4" w:space="0"/>
              <w:right w:val="single" w:color="auto" w:sz="4" w:space="0"/>
            </w:tcBorders>
            <w:vAlign w:val="center"/>
          </w:tcPr>
          <w:p w14:paraId="00AC37F7">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序号</w:t>
            </w:r>
          </w:p>
        </w:tc>
        <w:tc>
          <w:tcPr>
            <w:tcW w:w="6466" w:type="dxa"/>
            <w:tcBorders>
              <w:top w:val="single" w:color="auto" w:sz="4" w:space="0"/>
              <w:left w:val="single" w:color="auto" w:sz="4" w:space="0"/>
              <w:bottom w:val="single" w:color="auto" w:sz="4" w:space="0"/>
              <w:right w:val="single" w:color="auto" w:sz="4" w:space="0"/>
            </w:tcBorders>
            <w:vAlign w:val="center"/>
          </w:tcPr>
          <w:p w14:paraId="0316C7AC">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工作内容</w:t>
            </w:r>
          </w:p>
        </w:tc>
        <w:tc>
          <w:tcPr>
            <w:tcW w:w="2325" w:type="dxa"/>
            <w:tcBorders>
              <w:top w:val="single" w:color="auto" w:sz="4" w:space="0"/>
              <w:left w:val="single" w:color="auto" w:sz="4" w:space="0"/>
              <w:bottom w:val="single" w:color="auto" w:sz="4" w:space="0"/>
              <w:right w:val="single" w:color="auto" w:sz="4" w:space="0"/>
            </w:tcBorders>
            <w:vAlign w:val="center"/>
          </w:tcPr>
          <w:p w14:paraId="68448B67">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维护次数（不低于）</w:t>
            </w:r>
          </w:p>
        </w:tc>
      </w:tr>
      <w:tr w14:paraId="273D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88" w:type="dxa"/>
            <w:tcBorders>
              <w:top w:val="single" w:color="auto" w:sz="4" w:space="0"/>
              <w:left w:val="single" w:color="auto" w:sz="4" w:space="0"/>
              <w:bottom w:val="single" w:color="auto" w:sz="4" w:space="0"/>
              <w:right w:val="single" w:color="auto" w:sz="4" w:space="0"/>
            </w:tcBorders>
            <w:vAlign w:val="center"/>
          </w:tcPr>
          <w:p w14:paraId="2AFE7397">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1</w:t>
            </w:r>
          </w:p>
        </w:tc>
        <w:tc>
          <w:tcPr>
            <w:tcW w:w="6466" w:type="dxa"/>
            <w:tcBorders>
              <w:top w:val="single" w:color="auto" w:sz="4" w:space="0"/>
              <w:left w:val="single" w:color="auto" w:sz="4" w:space="0"/>
              <w:bottom w:val="single" w:color="auto" w:sz="4" w:space="0"/>
              <w:right w:val="single" w:color="auto" w:sz="4" w:space="0"/>
            </w:tcBorders>
            <w:vAlign w:val="center"/>
          </w:tcPr>
          <w:p w14:paraId="31D4FE4A">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远程监控设备运行状况</w:t>
            </w:r>
          </w:p>
        </w:tc>
        <w:tc>
          <w:tcPr>
            <w:tcW w:w="2325" w:type="dxa"/>
            <w:tcBorders>
              <w:top w:val="single" w:color="auto" w:sz="4" w:space="0"/>
              <w:left w:val="single" w:color="auto" w:sz="4" w:space="0"/>
              <w:bottom w:val="single" w:color="auto" w:sz="4" w:space="0"/>
              <w:right w:val="single" w:color="auto" w:sz="4" w:space="0"/>
            </w:tcBorders>
            <w:vAlign w:val="center"/>
          </w:tcPr>
          <w:p w14:paraId="16890A25">
            <w:pPr>
              <w:spacing w:line="360" w:lineRule="auto"/>
              <w:jc w:val="center"/>
              <w:rPr>
                <w:rFonts w:hint="eastAsia" w:ascii="宋体" w:hAnsi="宋体" w:cs="宋体"/>
                <w:bCs/>
                <w:kern w:val="2"/>
                <w:sz w:val="24"/>
                <w:szCs w:val="24"/>
              </w:rPr>
            </w:pPr>
            <w:r>
              <w:rPr>
                <w:rFonts w:hint="eastAsia" w:ascii="宋体" w:hAnsi="宋体" w:cs="宋体"/>
                <w:kern w:val="2"/>
                <w:sz w:val="24"/>
                <w:szCs w:val="24"/>
              </w:rPr>
              <w:t>每天2次</w:t>
            </w:r>
          </w:p>
        </w:tc>
      </w:tr>
      <w:tr w14:paraId="7471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88" w:type="dxa"/>
            <w:tcBorders>
              <w:top w:val="single" w:color="auto" w:sz="4" w:space="0"/>
              <w:left w:val="single" w:color="auto" w:sz="4" w:space="0"/>
              <w:bottom w:val="single" w:color="auto" w:sz="4" w:space="0"/>
              <w:right w:val="single" w:color="auto" w:sz="4" w:space="0"/>
            </w:tcBorders>
            <w:vAlign w:val="center"/>
          </w:tcPr>
          <w:p w14:paraId="13BC1CE2">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2</w:t>
            </w:r>
          </w:p>
        </w:tc>
        <w:tc>
          <w:tcPr>
            <w:tcW w:w="6466" w:type="dxa"/>
            <w:tcBorders>
              <w:top w:val="single" w:color="auto" w:sz="4" w:space="0"/>
              <w:left w:val="single" w:color="auto" w:sz="4" w:space="0"/>
              <w:bottom w:val="single" w:color="auto" w:sz="4" w:space="0"/>
              <w:right w:val="single" w:color="auto" w:sz="4" w:space="0"/>
            </w:tcBorders>
            <w:vAlign w:val="center"/>
          </w:tcPr>
          <w:p w14:paraId="3E3F0ECC">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系统标气校准</w:t>
            </w:r>
          </w:p>
        </w:tc>
        <w:tc>
          <w:tcPr>
            <w:tcW w:w="2325" w:type="dxa"/>
            <w:tcBorders>
              <w:top w:val="single" w:color="auto" w:sz="4" w:space="0"/>
              <w:left w:val="single" w:color="auto" w:sz="4" w:space="0"/>
              <w:bottom w:val="single" w:color="auto" w:sz="4" w:space="0"/>
              <w:right w:val="single" w:color="auto" w:sz="4" w:space="0"/>
            </w:tcBorders>
            <w:vAlign w:val="center"/>
          </w:tcPr>
          <w:p w14:paraId="334F57A0">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每天1次</w:t>
            </w:r>
          </w:p>
        </w:tc>
      </w:tr>
      <w:tr w14:paraId="28FF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88" w:type="dxa"/>
            <w:tcBorders>
              <w:top w:val="single" w:color="auto" w:sz="4" w:space="0"/>
              <w:left w:val="single" w:color="auto" w:sz="4" w:space="0"/>
              <w:bottom w:val="single" w:color="auto" w:sz="4" w:space="0"/>
              <w:right w:val="single" w:color="auto" w:sz="4" w:space="0"/>
            </w:tcBorders>
            <w:vAlign w:val="center"/>
          </w:tcPr>
          <w:p w14:paraId="6D6F512D">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3</w:t>
            </w:r>
          </w:p>
        </w:tc>
        <w:tc>
          <w:tcPr>
            <w:tcW w:w="6466" w:type="dxa"/>
            <w:tcBorders>
              <w:top w:val="single" w:color="auto" w:sz="4" w:space="0"/>
              <w:left w:val="single" w:color="auto" w:sz="4" w:space="0"/>
              <w:bottom w:val="single" w:color="auto" w:sz="4" w:space="0"/>
              <w:right w:val="single" w:color="auto" w:sz="4" w:space="0"/>
            </w:tcBorders>
            <w:vAlign w:val="center"/>
          </w:tcPr>
          <w:p w14:paraId="36D07FC7">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遥测系统光路清洁和校准</w:t>
            </w:r>
          </w:p>
        </w:tc>
        <w:tc>
          <w:tcPr>
            <w:tcW w:w="2325" w:type="dxa"/>
            <w:tcBorders>
              <w:top w:val="single" w:color="auto" w:sz="4" w:space="0"/>
              <w:left w:val="single" w:color="auto" w:sz="4" w:space="0"/>
              <w:bottom w:val="single" w:color="auto" w:sz="4" w:space="0"/>
              <w:right w:val="single" w:color="auto" w:sz="4" w:space="0"/>
            </w:tcBorders>
            <w:vAlign w:val="center"/>
          </w:tcPr>
          <w:p w14:paraId="7522E8C0">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每周1次</w:t>
            </w:r>
          </w:p>
        </w:tc>
      </w:tr>
      <w:tr w14:paraId="5A45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88" w:type="dxa"/>
            <w:tcBorders>
              <w:top w:val="single" w:color="auto" w:sz="4" w:space="0"/>
              <w:left w:val="single" w:color="auto" w:sz="4" w:space="0"/>
              <w:bottom w:val="single" w:color="auto" w:sz="4" w:space="0"/>
              <w:right w:val="single" w:color="auto" w:sz="4" w:space="0"/>
            </w:tcBorders>
            <w:vAlign w:val="center"/>
          </w:tcPr>
          <w:p w14:paraId="68CF04C7">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4</w:t>
            </w:r>
          </w:p>
        </w:tc>
        <w:tc>
          <w:tcPr>
            <w:tcW w:w="6466" w:type="dxa"/>
            <w:tcBorders>
              <w:top w:val="single" w:color="auto" w:sz="4" w:space="0"/>
              <w:left w:val="single" w:color="auto" w:sz="4" w:space="0"/>
              <w:bottom w:val="single" w:color="auto" w:sz="4" w:space="0"/>
              <w:right w:val="single" w:color="auto" w:sz="4" w:space="0"/>
            </w:tcBorders>
            <w:vAlign w:val="center"/>
          </w:tcPr>
          <w:p w14:paraId="0AF854EF">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摄像机系统清洁维护</w:t>
            </w:r>
          </w:p>
        </w:tc>
        <w:tc>
          <w:tcPr>
            <w:tcW w:w="2325" w:type="dxa"/>
            <w:tcBorders>
              <w:top w:val="single" w:color="auto" w:sz="4" w:space="0"/>
              <w:left w:val="single" w:color="auto" w:sz="4" w:space="0"/>
              <w:bottom w:val="single" w:color="auto" w:sz="4" w:space="0"/>
              <w:right w:val="single" w:color="auto" w:sz="4" w:space="0"/>
            </w:tcBorders>
            <w:vAlign w:val="center"/>
          </w:tcPr>
          <w:p w14:paraId="6B56B531">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每月1次</w:t>
            </w:r>
          </w:p>
        </w:tc>
      </w:tr>
      <w:tr w14:paraId="726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88" w:type="dxa"/>
            <w:tcBorders>
              <w:top w:val="single" w:color="auto" w:sz="4" w:space="0"/>
              <w:left w:val="single" w:color="auto" w:sz="4" w:space="0"/>
              <w:bottom w:val="single" w:color="auto" w:sz="4" w:space="0"/>
              <w:right w:val="single" w:color="auto" w:sz="4" w:space="0"/>
            </w:tcBorders>
            <w:vAlign w:val="center"/>
          </w:tcPr>
          <w:p w14:paraId="7A39973A">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5</w:t>
            </w:r>
          </w:p>
        </w:tc>
        <w:tc>
          <w:tcPr>
            <w:tcW w:w="6466" w:type="dxa"/>
            <w:tcBorders>
              <w:top w:val="single" w:color="auto" w:sz="4" w:space="0"/>
              <w:left w:val="single" w:color="auto" w:sz="4" w:space="0"/>
              <w:bottom w:val="single" w:color="auto" w:sz="4" w:space="0"/>
              <w:right w:val="single" w:color="auto" w:sz="4" w:space="0"/>
            </w:tcBorders>
            <w:vAlign w:val="center"/>
          </w:tcPr>
          <w:p w14:paraId="404EE21C">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常规硬件保养（系统光路/信号采集/处理系统调整和校准）</w:t>
            </w:r>
          </w:p>
        </w:tc>
        <w:tc>
          <w:tcPr>
            <w:tcW w:w="2325" w:type="dxa"/>
            <w:tcBorders>
              <w:top w:val="single" w:color="auto" w:sz="4" w:space="0"/>
              <w:left w:val="single" w:color="auto" w:sz="4" w:space="0"/>
              <w:bottom w:val="single" w:color="auto" w:sz="4" w:space="0"/>
              <w:right w:val="single" w:color="auto" w:sz="4" w:space="0"/>
            </w:tcBorders>
            <w:vAlign w:val="center"/>
          </w:tcPr>
          <w:p w14:paraId="30F050CF">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每季度1次</w:t>
            </w:r>
          </w:p>
        </w:tc>
      </w:tr>
      <w:tr w14:paraId="16C8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88" w:type="dxa"/>
            <w:tcBorders>
              <w:top w:val="single" w:color="auto" w:sz="4" w:space="0"/>
              <w:left w:val="single" w:color="auto" w:sz="4" w:space="0"/>
              <w:bottom w:val="single" w:color="auto" w:sz="4" w:space="0"/>
              <w:right w:val="single" w:color="auto" w:sz="4" w:space="0"/>
            </w:tcBorders>
            <w:vAlign w:val="center"/>
          </w:tcPr>
          <w:p w14:paraId="107DBEF3">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6</w:t>
            </w:r>
          </w:p>
        </w:tc>
        <w:tc>
          <w:tcPr>
            <w:tcW w:w="6466" w:type="dxa"/>
            <w:tcBorders>
              <w:top w:val="single" w:color="auto" w:sz="4" w:space="0"/>
              <w:left w:val="single" w:color="auto" w:sz="4" w:space="0"/>
              <w:bottom w:val="single" w:color="auto" w:sz="4" w:space="0"/>
              <w:right w:val="single" w:color="auto" w:sz="4" w:space="0"/>
            </w:tcBorders>
            <w:vAlign w:val="center"/>
          </w:tcPr>
          <w:p w14:paraId="1837576B">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氘灯更换</w:t>
            </w:r>
          </w:p>
        </w:tc>
        <w:tc>
          <w:tcPr>
            <w:tcW w:w="2325" w:type="dxa"/>
            <w:tcBorders>
              <w:top w:val="single" w:color="auto" w:sz="4" w:space="0"/>
              <w:left w:val="single" w:color="auto" w:sz="4" w:space="0"/>
              <w:bottom w:val="single" w:color="auto" w:sz="4" w:space="0"/>
              <w:right w:val="single" w:color="auto" w:sz="4" w:space="0"/>
            </w:tcBorders>
            <w:vAlign w:val="center"/>
          </w:tcPr>
          <w:p w14:paraId="5BF0A3D8">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根据实际使用情况</w:t>
            </w:r>
          </w:p>
        </w:tc>
      </w:tr>
      <w:tr w14:paraId="34DC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88" w:type="dxa"/>
            <w:tcBorders>
              <w:top w:val="single" w:color="auto" w:sz="4" w:space="0"/>
              <w:left w:val="single" w:color="auto" w:sz="4" w:space="0"/>
              <w:bottom w:val="single" w:color="auto" w:sz="4" w:space="0"/>
              <w:right w:val="single" w:color="auto" w:sz="4" w:space="0"/>
            </w:tcBorders>
            <w:vAlign w:val="center"/>
          </w:tcPr>
          <w:p w14:paraId="1B115D45">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7</w:t>
            </w:r>
          </w:p>
        </w:tc>
        <w:tc>
          <w:tcPr>
            <w:tcW w:w="6466" w:type="dxa"/>
            <w:tcBorders>
              <w:top w:val="single" w:color="auto" w:sz="4" w:space="0"/>
              <w:left w:val="single" w:color="auto" w:sz="4" w:space="0"/>
              <w:bottom w:val="single" w:color="auto" w:sz="4" w:space="0"/>
              <w:right w:val="single" w:color="auto" w:sz="4" w:space="0"/>
            </w:tcBorders>
            <w:vAlign w:val="center"/>
          </w:tcPr>
          <w:p w14:paraId="5FF57095">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标准气更换</w:t>
            </w:r>
          </w:p>
        </w:tc>
        <w:tc>
          <w:tcPr>
            <w:tcW w:w="2325" w:type="dxa"/>
            <w:tcBorders>
              <w:top w:val="single" w:color="auto" w:sz="4" w:space="0"/>
              <w:left w:val="single" w:color="auto" w:sz="4" w:space="0"/>
              <w:bottom w:val="single" w:color="auto" w:sz="4" w:space="0"/>
              <w:right w:val="single" w:color="auto" w:sz="4" w:space="0"/>
            </w:tcBorders>
            <w:vAlign w:val="center"/>
          </w:tcPr>
          <w:p w14:paraId="0400BCF2">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根据实际使用情况</w:t>
            </w:r>
          </w:p>
        </w:tc>
      </w:tr>
      <w:tr w14:paraId="7ACA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88" w:type="dxa"/>
            <w:tcBorders>
              <w:top w:val="single" w:color="auto" w:sz="4" w:space="0"/>
              <w:left w:val="single" w:color="auto" w:sz="4" w:space="0"/>
              <w:bottom w:val="single" w:color="auto" w:sz="4" w:space="0"/>
              <w:right w:val="single" w:color="auto" w:sz="4" w:space="0"/>
            </w:tcBorders>
            <w:vAlign w:val="center"/>
          </w:tcPr>
          <w:p w14:paraId="6E353D7D">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8</w:t>
            </w:r>
          </w:p>
        </w:tc>
        <w:tc>
          <w:tcPr>
            <w:tcW w:w="6466" w:type="dxa"/>
            <w:tcBorders>
              <w:top w:val="single" w:color="auto" w:sz="4" w:space="0"/>
              <w:left w:val="single" w:color="auto" w:sz="4" w:space="0"/>
              <w:bottom w:val="single" w:color="auto" w:sz="4" w:space="0"/>
              <w:right w:val="single" w:color="auto" w:sz="4" w:space="0"/>
            </w:tcBorders>
            <w:vAlign w:val="center"/>
          </w:tcPr>
          <w:p w14:paraId="066694E3">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设备准确度检查（静态和动态）</w:t>
            </w:r>
          </w:p>
        </w:tc>
        <w:tc>
          <w:tcPr>
            <w:tcW w:w="2325" w:type="dxa"/>
            <w:tcBorders>
              <w:top w:val="single" w:color="auto" w:sz="4" w:space="0"/>
              <w:left w:val="single" w:color="auto" w:sz="4" w:space="0"/>
              <w:bottom w:val="single" w:color="auto" w:sz="4" w:space="0"/>
              <w:right w:val="single" w:color="auto" w:sz="4" w:space="0"/>
            </w:tcBorders>
            <w:vAlign w:val="center"/>
          </w:tcPr>
          <w:p w14:paraId="2D5CFE0C">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根据实际使用情况</w:t>
            </w:r>
          </w:p>
        </w:tc>
      </w:tr>
      <w:tr w14:paraId="50AA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88" w:type="dxa"/>
            <w:tcBorders>
              <w:top w:val="single" w:color="auto" w:sz="4" w:space="0"/>
              <w:left w:val="single" w:color="auto" w:sz="4" w:space="0"/>
              <w:bottom w:val="single" w:color="auto" w:sz="4" w:space="0"/>
              <w:right w:val="single" w:color="auto" w:sz="4" w:space="0"/>
            </w:tcBorders>
            <w:vAlign w:val="center"/>
          </w:tcPr>
          <w:p w14:paraId="17C1D9E9">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9</w:t>
            </w:r>
          </w:p>
        </w:tc>
        <w:tc>
          <w:tcPr>
            <w:tcW w:w="6466" w:type="dxa"/>
            <w:tcBorders>
              <w:top w:val="single" w:color="auto" w:sz="4" w:space="0"/>
              <w:left w:val="single" w:color="auto" w:sz="4" w:space="0"/>
              <w:bottom w:val="single" w:color="auto" w:sz="4" w:space="0"/>
              <w:right w:val="single" w:color="auto" w:sz="4" w:space="0"/>
            </w:tcBorders>
            <w:vAlign w:val="center"/>
          </w:tcPr>
          <w:p w14:paraId="2003D2C4">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设备故障维护所产生的不可预见的硬件费用（如光谱仪、激光器、电源、LED大屏、空调等）</w:t>
            </w:r>
          </w:p>
        </w:tc>
        <w:tc>
          <w:tcPr>
            <w:tcW w:w="2325" w:type="dxa"/>
            <w:tcBorders>
              <w:top w:val="single" w:color="auto" w:sz="4" w:space="0"/>
              <w:left w:val="single" w:color="auto" w:sz="4" w:space="0"/>
              <w:bottom w:val="single" w:color="auto" w:sz="4" w:space="0"/>
              <w:right w:val="single" w:color="auto" w:sz="4" w:space="0"/>
            </w:tcBorders>
            <w:vAlign w:val="center"/>
          </w:tcPr>
          <w:p w14:paraId="30328336">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随时</w:t>
            </w:r>
          </w:p>
        </w:tc>
      </w:tr>
      <w:tr w14:paraId="184F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88" w:type="dxa"/>
            <w:tcBorders>
              <w:top w:val="single" w:color="auto" w:sz="4" w:space="0"/>
              <w:left w:val="single" w:color="auto" w:sz="4" w:space="0"/>
              <w:bottom w:val="single" w:color="auto" w:sz="4" w:space="0"/>
              <w:right w:val="single" w:color="auto" w:sz="4" w:space="0"/>
            </w:tcBorders>
            <w:vAlign w:val="center"/>
          </w:tcPr>
          <w:p w14:paraId="7EA99BC9">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10</w:t>
            </w:r>
          </w:p>
        </w:tc>
        <w:tc>
          <w:tcPr>
            <w:tcW w:w="6466" w:type="dxa"/>
            <w:tcBorders>
              <w:top w:val="single" w:color="auto" w:sz="4" w:space="0"/>
              <w:left w:val="single" w:color="auto" w:sz="4" w:space="0"/>
              <w:bottom w:val="single" w:color="auto" w:sz="4" w:space="0"/>
              <w:right w:val="single" w:color="auto" w:sz="4" w:space="0"/>
            </w:tcBorders>
            <w:vAlign w:val="center"/>
          </w:tcPr>
          <w:p w14:paraId="5DD95EFC">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软件维护（含系统所需所有软件维护及升级）</w:t>
            </w:r>
          </w:p>
        </w:tc>
        <w:tc>
          <w:tcPr>
            <w:tcW w:w="2325" w:type="dxa"/>
            <w:tcBorders>
              <w:top w:val="single" w:color="auto" w:sz="4" w:space="0"/>
              <w:left w:val="single" w:color="auto" w:sz="4" w:space="0"/>
              <w:bottom w:val="single" w:color="auto" w:sz="4" w:space="0"/>
              <w:right w:val="single" w:color="auto" w:sz="4" w:space="0"/>
            </w:tcBorders>
            <w:vAlign w:val="center"/>
          </w:tcPr>
          <w:p w14:paraId="418B40C9">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随时</w:t>
            </w:r>
          </w:p>
        </w:tc>
      </w:tr>
      <w:tr w14:paraId="0C1A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88" w:type="dxa"/>
            <w:tcBorders>
              <w:top w:val="single" w:color="auto" w:sz="4" w:space="0"/>
              <w:left w:val="single" w:color="auto" w:sz="4" w:space="0"/>
              <w:bottom w:val="single" w:color="auto" w:sz="4" w:space="0"/>
              <w:right w:val="single" w:color="auto" w:sz="4" w:space="0"/>
            </w:tcBorders>
            <w:vAlign w:val="center"/>
          </w:tcPr>
          <w:p w14:paraId="2B313834">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11</w:t>
            </w:r>
          </w:p>
        </w:tc>
        <w:tc>
          <w:tcPr>
            <w:tcW w:w="6466" w:type="dxa"/>
            <w:tcBorders>
              <w:top w:val="single" w:color="auto" w:sz="4" w:space="0"/>
              <w:left w:val="single" w:color="auto" w:sz="4" w:space="0"/>
              <w:bottom w:val="single" w:color="auto" w:sz="4" w:space="0"/>
              <w:right w:val="single" w:color="auto" w:sz="4" w:space="0"/>
            </w:tcBorders>
            <w:vAlign w:val="center"/>
          </w:tcPr>
          <w:p w14:paraId="727FF27A">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黑烟车智能算法软件维护</w:t>
            </w:r>
          </w:p>
        </w:tc>
        <w:tc>
          <w:tcPr>
            <w:tcW w:w="2325" w:type="dxa"/>
            <w:tcBorders>
              <w:top w:val="single" w:color="auto" w:sz="4" w:space="0"/>
              <w:left w:val="single" w:color="auto" w:sz="4" w:space="0"/>
              <w:bottom w:val="single" w:color="auto" w:sz="4" w:space="0"/>
              <w:right w:val="single" w:color="auto" w:sz="4" w:space="0"/>
            </w:tcBorders>
            <w:vAlign w:val="center"/>
          </w:tcPr>
          <w:p w14:paraId="77772A09">
            <w:pPr>
              <w:spacing w:line="360" w:lineRule="auto"/>
              <w:jc w:val="center"/>
              <w:rPr>
                <w:rFonts w:hint="eastAsia" w:ascii="宋体" w:hAnsi="宋体" w:cs="宋体"/>
                <w:bCs/>
                <w:kern w:val="2"/>
                <w:sz w:val="24"/>
                <w:szCs w:val="24"/>
              </w:rPr>
            </w:pPr>
            <w:r>
              <w:rPr>
                <w:rFonts w:hint="eastAsia" w:ascii="宋体" w:hAnsi="宋体" w:cs="宋体"/>
                <w:bCs/>
                <w:kern w:val="2"/>
                <w:sz w:val="24"/>
                <w:szCs w:val="24"/>
              </w:rPr>
              <w:t>随时</w:t>
            </w:r>
          </w:p>
        </w:tc>
      </w:tr>
    </w:tbl>
    <w:p w14:paraId="03058346">
      <w:pPr>
        <w:snapToGrid w:val="0"/>
        <w:spacing w:line="360" w:lineRule="auto"/>
        <w:ind w:firstLine="480" w:firstLineChars="200"/>
        <w:jc w:val="left"/>
        <w:rPr>
          <w:rFonts w:hint="eastAsia" w:ascii="宋体" w:hAnsi="宋体"/>
          <w:kern w:val="2"/>
          <w:sz w:val="24"/>
          <w:szCs w:val="24"/>
        </w:rPr>
      </w:pPr>
      <w:r>
        <w:rPr>
          <w:rFonts w:hint="eastAsia" w:ascii="宋体" w:hAnsi="宋体" w:cs="宋体"/>
          <w:kern w:val="2"/>
          <w:sz w:val="24"/>
          <w:szCs w:val="24"/>
        </w:rPr>
        <w:t>2.每天通过系统远程监控遥测设备是否正常运行，掌握道边主机、气象仪、监控软件、数据上传软件等运行情况，发现问题及时解决。</w:t>
      </w:r>
    </w:p>
    <w:p w14:paraId="0B4FF79E">
      <w:pPr>
        <w:snapToGrid w:val="0"/>
        <w:spacing w:line="360" w:lineRule="auto"/>
        <w:ind w:firstLine="420"/>
        <w:jc w:val="left"/>
        <w:rPr>
          <w:rFonts w:hint="eastAsia" w:ascii="宋体" w:hAnsi="宋体" w:cs="宋体"/>
          <w:kern w:val="2"/>
          <w:sz w:val="24"/>
          <w:szCs w:val="24"/>
        </w:rPr>
      </w:pPr>
      <w:r>
        <w:rPr>
          <w:rFonts w:hint="eastAsia" w:ascii="宋体" w:hAnsi="宋体" w:cs="宋体"/>
          <w:kern w:val="2"/>
          <w:sz w:val="24"/>
          <w:szCs w:val="24"/>
        </w:rPr>
        <w:t>3.每天至少一次人工手动校准（雨雪天或其他不可抗力情况发生除外）。</w:t>
      </w:r>
    </w:p>
    <w:p w14:paraId="537256C2">
      <w:pPr>
        <w:snapToGrid w:val="0"/>
        <w:spacing w:line="360" w:lineRule="auto"/>
        <w:ind w:firstLine="420"/>
        <w:jc w:val="left"/>
        <w:rPr>
          <w:rFonts w:hint="eastAsia" w:ascii="宋体" w:hAnsi="宋体" w:cs="宋体"/>
          <w:kern w:val="2"/>
          <w:sz w:val="24"/>
          <w:szCs w:val="24"/>
        </w:rPr>
      </w:pPr>
      <w:r>
        <w:rPr>
          <w:rFonts w:hint="eastAsia" w:ascii="宋体" w:hAnsi="宋体" w:cs="宋体"/>
          <w:kern w:val="2"/>
          <w:sz w:val="24"/>
          <w:szCs w:val="24"/>
        </w:rPr>
        <w:t>4.按联网规范要求同步上传监测数据，检查网络延迟、丢包情况，优化数据上传机制与上传软件，确保数据每日实时准确上传，并协助环保部门完成数据统计分析。</w:t>
      </w:r>
    </w:p>
    <w:p w14:paraId="11A36675">
      <w:pPr>
        <w:snapToGrid w:val="0"/>
        <w:spacing w:line="360" w:lineRule="auto"/>
        <w:ind w:firstLine="420"/>
        <w:jc w:val="left"/>
        <w:rPr>
          <w:rFonts w:hint="eastAsia" w:ascii="宋体" w:hAnsi="宋体" w:cs="宋体"/>
          <w:kern w:val="2"/>
          <w:sz w:val="24"/>
          <w:szCs w:val="24"/>
        </w:rPr>
      </w:pPr>
      <w:r>
        <w:rPr>
          <w:rFonts w:hint="eastAsia" w:ascii="宋体" w:hAnsi="宋体" w:cs="宋体"/>
          <w:kern w:val="2"/>
          <w:sz w:val="24"/>
          <w:szCs w:val="24"/>
        </w:rPr>
        <w:t>5.现场维护时应保持机柜内清洁，注意察看机柜是否漏水、空调是否正常工作、电路管线是否存在安全隐患等。日常维护应做完卫生清洁和安全检查方可离开。</w:t>
      </w:r>
    </w:p>
    <w:p w14:paraId="14A90ACF">
      <w:pPr>
        <w:snapToGrid w:val="0"/>
        <w:spacing w:line="360" w:lineRule="auto"/>
        <w:ind w:firstLine="420"/>
        <w:jc w:val="left"/>
        <w:rPr>
          <w:rFonts w:hint="eastAsia" w:ascii="宋体" w:hAnsi="宋体" w:cs="宋体"/>
          <w:kern w:val="2"/>
          <w:sz w:val="24"/>
          <w:szCs w:val="24"/>
        </w:rPr>
      </w:pPr>
      <w:r>
        <w:rPr>
          <w:rFonts w:hint="eastAsia" w:ascii="宋体" w:hAnsi="宋体" w:cs="宋体"/>
          <w:kern w:val="2"/>
          <w:sz w:val="24"/>
          <w:szCs w:val="24"/>
        </w:rPr>
        <w:t>6.供应商应提供日常设备校准记录、保养记录、维修记录、现场勘察记录等，每季度报至委托单位，若未按时报送或未按规范记录，当周视为未有效运行。</w:t>
      </w:r>
    </w:p>
    <w:p w14:paraId="1445D1C5">
      <w:pPr>
        <w:snapToGrid w:val="0"/>
        <w:spacing w:line="360" w:lineRule="auto"/>
        <w:ind w:firstLine="420"/>
        <w:jc w:val="left"/>
        <w:rPr>
          <w:rFonts w:hint="eastAsia" w:ascii="宋体" w:hAnsi="宋体" w:cs="宋体"/>
          <w:kern w:val="2"/>
          <w:sz w:val="24"/>
          <w:szCs w:val="24"/>
        </w:rPr>
      </w:pPr>
      <w:r>
        <w:rPr>
          <w:rFonts w:hint="eastAsia" w:ascii="宋体" w:hAnsi="宋体" w:cs="宋体"/>
          <w:kern w:val="2"/>
          <w:sz w:val="24"/>
          <w:szCs w:val="24"/>
        </w:rPr>
        <w:t>7.保密及安全要求：供应商在运维合同期间须严格履行安全责任和保密义务，所获数据未经允许不得传输、拷贝或挪作他用。供应商在运维过程中，对采购人所提供的所有相关资料、数据，未经采购人书面同意不得向任何第三方泄露。且保密责任不因合同的终止或解除而失效。采购人保留因供应商泄密而造成的一切损失的追究权利。</w:t>
      </w:r>
    </w:p>
    <w:p w14:paraId="693F5C73">
      <w:pPr>
        <w:spacing w:line="360" w:lineRule="auto"/>
        <w:ind w:firstLine="420"/>
        <w:jc w:val="left"/>
        <w:rPr>
          <w:rFonts w:hint="eastAsia" w:ascii="宋体" w:hAnsi="宋体" w:cs="宋体"/>
          <w:bCs/>
          <w:kern w:val="2"/>
          <w:sz w:val="24"/>
          <w:szCs w:val="24"/>
        </w:rPr>
      </w:pPr>
      <w:r>
        <w:rPr>
          <w:rFonts w:hint="eastAsia" w:ascii="宋体" w:hAnsi="宋体" w:cs="宋体"/>
          <w:bCs/>
          <w:kern w:val="2"/>
          <w:sz w:val="24"/>
          <w:szCs w:val="24"/>
        </w:rPr>
        <w:t>8.</w:t>
      </w:r>
      <w:r>
        <w:rPr>
          <w:rFonts w:hint="eastAsia" w:ascii="宋体" w:hAnsi="宋体" w:cs="宋体"/>
          <w:kern w:val="2"/>
          <w:sz w:val="24"/>
          <w:szCs w:val="24"/>
        </w:rPr>
        <w:t>供应商在设备发生故障（包含双休及节假日）应在2小时内及时响应，4小时内维护人员到达现场。一般故障应在24小时内修复，不能及时修复的，应</w:t>
      </w:r>
      <w:r>
        <w:rPr>
          <w:rFonts w:hint="eastAsia" w:ascii="宋体" w:hAnsi="宋体" w:cs="宋体"/>
          <w:bCs/>
          <w:kern w:val="2"/>
          <w:sz w:val="24"/>
          <w:szCs w:val="24"/>
        </w:rPr>
        <w:t>向采购人提交故障维修报告。</w:t>
      </w:r>
    </w:p>
    <w:p w14:paraId="06803E0E">
      <w:pPr>
        <w:pStyle w:val="2"/>
        <w:ind w:firstLine="482" w:firstLineChars="200"/>
        <w:rPr>
          <w:rFonts w:hint="eastAsia" w:ascii="宋体" w:hAnsi="宋体" w:cs="宋体"/>
          <w:color w:val="auto"/>
          <w:kern w:val="2"/>
          <w:sz w:val="24"/>
          <w:szCs w:val="24"/>
        </w:rPr>
      </w:pPr>
      <w:r>
        <w:rPr>
          <w:rFonts w:hint="eastAsia" w:ascii="宋体" w:hAnsi="宋体" w:cs="宋体"/>
          <w:b/>
          <w:bCs/>
          <w:color w:val="auto"/>
          <w:kern w:val="2"/>
          <w:sz w:val="24"/>
          <w:szCs w:val="24"/>
        </w:rPr>
        <w:t>9.供应商应当在合同签订后5日内完成与原供应商运维交接。</w:t>
      </w:r>
    </w:p>
    <w:p w14:paraId="1C37CDFC">
      <w:pPr>
        <w:spacing w:line="360" w:lineRule="auto"/>
        <w:ind w:firstLine="482" w:firstLineChars="200"/>
        <w:jc w:val="left"/>
        <w:rPr>
          <w:rFonts w:hint="eastAsia" w:ascii="宋体" w:hAnsi="宋体" w:cs="宋体"/>
          <w:b/>
          <w:bCs/>
          <w:kern w:val="2"/>
          <w:sz w:val="24"/>
          <w:szCs w:val="24"/>
        </w:rPr>
      </w:pPr>
      <w:r>
        <w:rPr>
          <w:rFonts w:hint="eastAsia" w:ascii="宋体" w:hAnsi="宋体" w:cs="宋体"/>
          <w:b/>
          <w:bCs/>
          <w:kern w:val="2"/>
          <w:sz w:val="24"/>
          <w:szCs w:val="24"/>
        </w:rPr>
        <w:t>五、项目质量要求</w:t>
      </w:r>
    </w:p>
    <w:p w14:paraId="565109FD">
      <w:pPr>
        <w:spacing w:line="360" w:lineRule="auto"/>
        <w:ind w:firstLine="480" w:firstLineChars="200"/>
        <w:jc w:val="left"/>
        <w:rPr>
          <w:rFonts w:hint="eastAsia" w:ascii="宋体" w:hAnsi="宋体" w:cs="宋体"/>
          <w:kern w:val="2"/>
          <w:sz w:val="24"/>
          <w:szCs w:val="24"/>
        </w:rPr>
      </w:pPr>
      <w:r>
        <w:rPr>
          <w:rFonts w:hint="eastAsia" w:ascii="宋体" w:hAnsi="宋体" w:cs="宋体"/>
          <w:kern w:val="2"/>
          <w:sz w:val="24"/>
          <w:szCs w:val="24"/>
        </w:rPr>
        <w:t>（1）供应商对上报数据的质量负责，如果仪器设备运行出现故障，应在故障排除后，并及时记录、上报，单套设备发生故障不得超过5天未修复且无正当理由。</w:t>
      </w:r>
    </w:p>
    <w:p w14:paraId="55987F58">
      <w:pPr>
        <w:spacing w:line="360" w:lineRule="auto"/>
        <w:ind w:firstLine="480" w:firstLineChars="200"/>
        <w:jc w:val="left"/>
        <w:rPr>
          <w:rFonts w:hint="eastAsia" w:ascii="宋体" w:hAnsi="宋体" w:cs="宋体"/>
          <w:kern w:val="2"/>
          <w:sz w:val="24"/>
          <w:szCs w:val="24"/>
        </w:rPr>
      </w:pPr>
      <w:r>
        <w:rPr>
          <w:rFonts w:hint="eastAsia" w:ascii="宋体" w:hAnsi="宋体" w:cs="宋体"/>
          <w:kern w:val="2"/>
          <w:sz w:val="24"/>
          <w:szCs w:val="24"/>
        </w:rPr>
        <w:t>（2）系统上传有效数据率不能小于85%。有效数据率(%)=(有效数据数/通过车辆总数)*100%。</w:t>
      </w:r>
    </w:p>
    <w:p w14:paraId="174E39E8">
      <w:pPr>
        <w:spacing w:line="360" w:lineRule="auto"/>
        <w:ind w:firstLine="480" w:firstLineChars="200"/>
        <w:jc w:val="left"/>
        <w:rPr>
          <w:rFonts w:hint="eastAsia" w:ascii="宋体" w:hAnsi="宋体" w:cs="宋体"/>
          <w:kern w:val="2"/>
          <w:sz w:val="24"/>
          <w:szCs w:val="24"/>
        </w:rPr>
      </w:pPr>
      <w:r>
        <w:rPr>
          <w:rFonts w:hint="eastAsia" w:ascii="宋体" w:hAnsi="宋体" w:cs="宋体"/>
          <w:kern w:val="2"/>
          <w:sz w:val="24"/>
          <w:szCs w:val="24"/>
        </w:rPr>
        <w:t>（3）单套设备有效运行率不能小于90%（雨雪</w:t>
      </w:r>
      <w:r>
        <w:rPr>
          <w:rFonts w:hint="eastAsia" w:ascii="宋体" w:hAnsi="宋体" w:cs="宋体"/>
          <w:kern w:val="2"/>
          <w:sz w:val="24"/>
          <w:szCs w:val="24"/>
          <w:lang w:eastAsia="zh-CN"/>
        </w:rPr>
        <w:t>天气</w:t>
      </w:r>
      <w:r>
        <w:rPr>
          <w:rFonts w:hint="eastAsia" w:ascii="宋体" w:hAnsi="宋体" w:cs="宋体"/>
          <w:kern w:val="2"/>
          <w:sz w:val="24"/>
          <w:szCs w:val="24"/>
        </w:rPr>
        <w:t>或其他不可抗力发生的情况除外）。（有效运行率=设备正常运行天数/服务期天数）。</w:t>
      </w:r>
    </w:p>
    <w:p w14:paraId="3DC28045">
      <w:pPr>
        <w:spacing w:line="360" w:lineRule="auto"/>
        <w:ind w:firstLine="480" w:firstLineChars="200"/>
        <w:jc w:val="left"/>
        <w:rPr>
          <w:rFonts w:hint="eastAsia" w:ascii="宋体" w:hAnsi="宋体" w:cs="宋体"/>
          <w:kern w:val="2"/>
          <w:sz w:val="24"/>
          <w:szCs w:val="24"/>
        </w:rPr>
      </w:pPr>
      <w:r>
        <w:rPr>
          <w:rFonts w:hint="eastAsia" w:ascii="宋体" w:hAnsi="宋体" w:cs="宋体"/>
          <w:kern w:val="2"/>
          <w:sz w:val="24"/>
          <w:szCs w:val="24"/>
        </w:rPr>
        <w:t>（4）每季度按时按规范记录上报监测点位的月运行情况</w:t>
      </w:r>
      <w:r>
        <w:rPr>
          <w:rFonts w:hint="eastAsia" w:ascii="宋体" w:hAnsi="宋体"/>
          <w:kern w:val="2"/>
          <w:sz w:val="24"/>
          <w:szCs w:val="24"/>
        </w:rPr>
        <w:t>。（见《江苏省机动车遥感监测系统建设及运行</w:t>
      </w:r>
      <w:r>
        <w:rPr>
          <w:rFonts w:hint="eastAsia" w:ascii="宋体" w:hAnsi="宋体" w:cs="宋体"/>
          <w:kern w:val="2"/>
          <w:sz w:val="24"/>
          <w:szCs w:val="24"/>
        </w:rPr>
        <w:t xml:space="preserve">管理技术要求（试行）》4.6运行管理记录表）。 </w:t>
      </w:r>
    </w:p>
    <w:p w14:paraId="74F87D5C">
      <w:pPr>
        <w:spacing w:line="360" w:lineRule="auto"/>
        <w:ind w:firstLine="480" w:firstLineChars="200"/>
        <w:jc w:val="left"/>
        <w:rPr>
          <w:rFonts w:hint="eastAsia" w:ascii="宋体" w:hAnsi="宋体" w:cs="宋体"/>
          <w:kern w:val="2"/>
          <w:sz w:val="24"/>
          <w:szCs w:val="24"/>
        </w:rPr>
      </w:pPr>
      <w:r>
        <w:rPr>
          <w:rFonts w:hint="eastAsia" w:ascii="宋体" w:hAnsi="宋体" w:cs="宋体"/>
          <w:kern w:val="2"/>
          <w:sz w:val="24"/>
          <w:szCs w:val="24"/>
        </w:rPr>
        <w:t>（5）</w:t>
      </w:r>
      <w:r>
        <w:rPr>
          <w:rFonts w:hint="eastAsia" w:ascii="宋体" w:hAnsi="宋体" w:cs="宋体"/>
          <w:bCs/>
          <w:kern w:val="2"/>
          <w:sz w:val="24"/>
          <w:szCs w:val="24"/>
        </w:rPr>
        <w:t>每周末应按照要求人工编制遥感监测数据情况报相关主管部门</w:t>
      </w:r>
      <w:r>
        <w:rPr>
          <w:rFonts w:hint="eastAsia" w:ascii="宋体" w:hAnsi="宋体" w:cs="宋体"/>
          <w:kern w:val="2"/>
          <w:sz w:val="24"/>
          <w:szCs w:val="24"/>
        </w:rPr>
        <w:t xml:space="preserve">，不得出现迟报、漏报、数据不合格等被上级通报且无正当理由。 </w:t>
      </w:r>
    </w:p>
    <w:p w14:paraId="7E77FFFC">
      <w:pPr>
        <w:spacing w:line="360" w:lineRule="auto"/>
        <w:ind w:firstLine="420"/>
        <w:jc w:val="left"/>
        <w:rPr>
          <w:rFonts w:hint="eastAsia" w:ascii="宋体" w:hAnsi="宋体" w:cs="宋体"/>
          <w:kern w:val="2"/>
          <w:sz w:val="24"/>
          <w:szCs w:val="24"/>
        </w:rPr>
      </w:pPr>
      <w:r>
        <w:rPr>
          <w:rFonts w:hint="eastAsia" w:ascii="宋体" w:hAnsi="宋体" w:cs="宋体"/>
          <w:b/>
          <w:kern w:val="2"/>
          <w:sz w:val="24"/>
          <w:szCs w:val="24"/>
        </w:rPr>
        <w:t>六、服务期限</w:t>
      </w:r>
      <w:r>
        <w:rPr>
          <w:rFonts w:hint="eastAsia" w:ascii="宋体" w:hAnsi="宋体" w:cs="宋体"/>
          <w:kern w:val="2"/>
          <w:sz w:val="24"/>
          <w:szCs w:val="24"/>
        </w:rPr>
        <w:t>：自合同签订之日起12个月完成。</w:t>
      </w:r>
    </w:p>
    <w:p w14:paraId="7D91D968">
      <w:pPr>
        <w:spacing w:line="360" w:lineRule="auto"/>
        <w:ind w:firstLine="482" w:firstLineChars="200"/>
        <w:jc w:val="left"/>
        <w:rPr>
          <w:rFonts w:hint="eastAsia" w:ascii="宋体" w:hAnsi="宋体" w:cs="宋体"/>
          <w:kern w:val="2"/>
          <w:sz w:val="24"/>
          <w:szCs w:val="24"/>
        </w:rPr>
      </w:pPr>
      <w:r>
        <w:rPr>
          <w:rFonts w:hint="eastAsia" w:ascii="宋体" w:hAnsi="宋体" w:cs="宋体"/>
          <w:b/>
          <w:sz w:val="24"/>
          <w:szCs w:val="24"/>
        </w:rPr>
        <w:t>七、付款方式</w:t>
      </w:r>
    </w:p>
    <w:p w14:paraId="44BEBD62">
      <w:pPr>
        <w:adjustRightInd w:val="0"/>
        <w:snapToGrid w:val="0"/>
        <w:spacing w:line="360" w:lineRule="auto"/>
        <w:ind w:firstLine="480" w:firstLineChars="200"/>
        <w:jc w:val="left"/>
        <w:rPr>
          <w:rFonts w:hint="eastAsia" w:ascii="宋体" w:hAnsi="宋体" w:cs="宋体"/>
          <w:color w:val="auto"/>
          <w:kern w:val="2"/>
          <w:sz w:val="24"/>
          <w:szCs w:val="24"/>
        </w:rPr>
      </w:pPr>
      <w:r>
        <w:rPr>
          <w:rFonts w:ascii="宋体" w:hAnsi="宋体" w:cs="宋体"/>
          <w:color w:val="auto"/>
          <w:kern w:val="2"/>
          <w:sz w:val="24"/>
          <w:szCs w:val="24"/>
        </w:rPr>
        <w:t>合同签订生效六个月内，预付合同金额的30%，运维期结束后一个月内根据考核情况支付合同余款。</w:t>
      </w:r>
    </w:p>
    <w:p w14:paraId="340F40BD">
      <w:pPr>
        <w:spacing w:line="360" w:lineRule="auto"/>
        <w:ind w:firstLine="420"/>
        <w:jc w:val="left"/>
        <w:rPr>
          <w:rFonts w:hint="eastAsia" w:ascii="宋体" w:hAnsi="宋体" w:cs="宋体"/>
          <w:b/>
          <w:kern w:val="2"/>
          <w:sz w:val="24"/>
          <w:szCs w:val="24"/>
        </w:rPr>
      </w:pPr>
      <w:r>
        <w:rPr>
          <w:rFonts w:hint="eastAsia" w:ascii="宋体" w:hAnsi="宋体" w:cs="宋体"/>
          <w:b/>
          <w:kern w:val="2"/>
          <w:sz w:val="24"/>
          <w:szCs w:val="24"/>
        </w:rPr>
        <w:t>八、其他说明：</w:t>
      </w:r>
    </w:p>
    <w:p w14:paraId="1DA8E4E3">
      <w:pPr>
        <w:snapToGrid w:val="0"/>
        <w:spacing w:line="360" w:lineRule="auto"/>
        <w:ind w:firstLine="480" w:firstLineChars="200"/>
        <w:contextualSpacing/>
        <w:jc w:val="left"/>
        <w:rPr>
          <w:rFonts w:hint="eastAsia" w:ascii="宋体" w:hAnsi="宋体" w:cs="宋体"/>
          <w:color w:val="auto"/>
          <w:kern w:val="2"/>
          <w:sz w:val="24"/>
          <w:szCs w:val="24"/>
        </w:rPr>
      </w:pPr>
      <w:r>
        <w:rPr>
          <w:rFonts w:hint="eastAsia" w:ascii="宋体" w:hAnsi="宋体" w:cs="宋体"/>
          <w:color w:val="auto"/>
          <w:kern w:val="2"/>
          <w:sz w:val="24"/>
          <w:szCs w:val="24"/>
        </w:rPr>
        <w:t>成交供应商在本项目服务期内如因服务质量问题导致遥测系统运行效果不佳受到市级通报批评的，在运维费用结算时采购方有权扣除合同全部运维费用的1%；受到省级通报批评的，在运维费用结算时采购方有权扣除合同全部运维费用的3%；受到国家级通报批评的，在运维费用结算时采购方有权扣除合同全部运维费用的5%。</w:t>
      </w:r>
    </w:p>
    <w:p w14:paraId="7BE7A0DA">
      <w:pPr>
        <w:snapToGrid w:val="0"/>
        <w:spacing w:line="360" w:lineRule="auto"/>
        <w:ind w:firstLine="480" w:firstLineChars="200"/>
        <w:contextualSpacing/>
        <w:jc w:val="left"/>
        <w:rPr>
          <w:rFonts w:ascii="Times New Roman" w:hAnsi="Times New Roman"/>
          <w:kern w:val="2"/>
          <w:sz w:val="24"/>
          <w:szCs w:val="24"/>
        </w:rPr>
      </w:pPr>
      <w:r>
        <w:rPr>
          <w:rFonts w:hint="eastAsia" w:ascii="宋体" w:hAnsi="宋体" w:cs="宋体"/>
          <w:kern w:val="2"/>
          <w:sz w:val="24"/>
          <w:szCs w:val="24"/>
        </w:rPr>
        <w:t>服务期满后，采购人对成交供应商进行年度工作考核，考核合格并履约情况良好，经双方同意后且在年度资金保障的前提下，可续签合同（续签合同一年一签），续签合同签订以本次成交价格为准。</w:t>
      </w:r>
    </w:p>
    <w:p w14:paraId="4645D9E8">
      <w:pPr>
        <w:pStyle w:val="56"/>
        <w:spacing w:after="0" w:line="360" w:lineRule="auto"/>
        <w:ind w:firstLine="480" w:firstLineChars="200"/>
        <w:jc w:val="left"/>
        <w:rPr>
          <w:rFonts w:hint="eastAsia" w:ascii="宋体" w:hAnsi="宋体" w:cs="宋体"/>
          <w:kern w:val="2"/>
          <w:sz w:val="24"/>
          <w:szCs w:val="24"/>
        </w:rPr>
      </w:pPr>
    </w:p>
    <w:p w14:paraId="294F0CE5">
      <w:pPr>
        <w:rPr>
          <w:rFonts w:ascii="Times New Roman" w:hAnsi="Times New Roman" w:cs="宋体"/>
          <w:color w:val="000000" w:themeColor="text1"/>
          <w:sz w:val="48"/>
          <w:szCs w:val="44"/>
          <w14:textFill>
            <w14:solidFill>
              <w14:schemeClr w14:val="tx1"/>
            </w14:solidFill>
          </w14:textFill>
        </w:rPr>
      </w:pPr>
      <w:r>
        <w:rPr>
          <w:rFonts w:hint="eastAsia" w:ascii="Times New Roman" w:hAnsi="Times New Roman" w:cs="宋体"/>
          <w:color w:val="000000" w:themeColor="text1"/>
          <w:sz w:val="48"/>
          <w:szCs w:val="44"/>
          <w14:textFill>
            <w14:solidFill>
              <w14:schemeClr w14:val="tx1"/>
            </w14:solidFill>
          </w14:textFill>
        </w:rPr>
        <w:br w:type="page"/>
      </w:r>
    </w:p>
    <w:p w14:paraId="54824B35">
      <w:pPr>
        <w:pStyle w:val="56"/>
        <w:spacing w:after="0" w:line="360" w:lineRule="auto"/>
        <w:ind w:firstLine="0" w:firstLineChars="0"/>
        <w:jc w:val="center"/>
        <w:outlineLvl w:val="0"/>
        <w:rPr>
          <w:rFonts w:cs="宋体"/>
          <w:color w:val="000000" w:themeColor="text1"/>
          <w:sz w:val="48"/>
          <w:szCs w:val="44"/>
          <w14:textFill>
            <w14:solidFill>
              <w14:schemeClr w14:val="tx1"/>
            </w14:solidFill>
          </w14:textFill>
        </w:rPr>
      </w:pPr>
      <w:r>
        <w:rPr>
          <w:rFonts w:hint="eastAsia" w:cs="宋体"/>
          <w:color w:val="000000" w:themeColor="text1"/>
          <w:sz w:val="48"/>
          <w:szCs w:val="44"/>
          <w14:textFill>
            <w14:solidFill>
              <w14:schemeClr w14:val="tx1"/>
            </w14:solidFill>
          </w14:textFill>
        </w:rPr>
        <w:t>第四章</w:t>
      </w:r>
      <w:bookmarkStart w:id="3" w:name="_Toc37322565"/>
      <w:bookmarkStart w:id="4" w:name="_Toc182848996"/>
      <w:bookmarkStart w:id="5" w:name="_Toc43217893"/>
      <w:bookmarkStart w:id="6" w:name="_Toc38121794"/>
      <w:bookmarkStart w:id="7" w:name="_Toc85627670"/>
      <w:r>
        <w:rPr>
          <w:rFonts w:hint="eastAsia" w:cs="宋体"/>
          <w:color w:val="000000" w:themeColor="text1"/>
          <w:sz w:val="48"/>
          <w:szCs w:val="44"/>
          <w14:textFill>
            <w14:solidFill>
              <w14:schemeClr w14:val="tx1"/>
            </w14:solidFill>
          </w14:textFill>
        </w:rPr>
        <w:t xml:space="preserve"> 评审方法和程序</w:t>
      </w:r>
      <w:bookmarkEnd w:id="3"/>
      <w:bookmarkEnd w:id="4"/>
      <w:bookmarkEnd w:id="5"/>
      <w:bookmarkEnd w:id="6"/>
      <w:bookmarkEnd w:id="7"/>
    </w:p>
    <w:p w14:paraId="258C14A9">
      <w:pPr>
        <w:pStyle w:val="52"/>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bookmarkStart w:id="8" w:name="_Toc363573857"/>
      <w:bookmarkEnd w:id="8"/>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一、代理机构组织磋商</w:t>
      </w:r>
    </w:p>
    <w:p w14:paraId="0A015A2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本次竞争性磋商依据《中华人民共和国政府采购法》、《政府采购竞争性磋商采购方式管理暂行办法》及有关法规成立磋商小组。磋商小组由采购人代表和评审专家共3人以上单数组成，其中评审专家人数不得少于磋商小组成员总数的三分之二。</w:t>
      </w:r>
    </w:p>
    <w:p w14:paraId="70EC844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2.磋商小组的职责：</w:t>
      </w:r>
    </w:p>
    <w:p w14:paraId="3C9C5AA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（1）磋商小组成员应当按照客观、公正、审慎的原则，根据磋商文件规定的评审程序、评审方法和评审标准进行独立评审。</w:t>
      </w:r>
    </w:p>
    <w:p w14:paraId="554ED365">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（2）磋商小组成员应当遵守评审工作纪律，不得泄露评审情况和评审中获悉的商业秘密，对个人的评审意见承担法律责任；</w:t>
      </w:r>
    </w:p>
    <w:p w14:paraId="4C10A6E7">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（3）磋商小组成员在评审过程中发现供应商有行贿、提供虚假材料或者串通等违法行为的，应当及时向财政部门报告。</w:t>
      </w:r>
    </w:p>
    <w:p w14:paraId="35DFC44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（4）磋商小组成员在评审过程中受到非法干涉的，应当及时向财政、监察等部门举报。</w:t>
      </w:r>
    </w:p>
    <w:p w14:paraId="6478F7B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（5）配合采购单位答复供应商提出的质疑；配合财政部门的投诉处理和监督检查工作。</w:t>
      </w:r>
    </w:p>
    <w:p w14:paraId="0FC4C66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3.评审有关记录由磋商小组成员签名，存档备查。</w:t>
      </w:r>
    </w:p>
    <w:p w14:paraId="0AFB645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4.供应商的法定代表人或被授权人须持身份证准时参加磋商活动会。</w:t>
      </w:r>
    </w:p>
    <w:p w14:paraId="6944FCB3">
      <w:pPr>
        <w:pStyle w:val="52"/>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二、磋商的原则及方法</w:t>
      </w:r>
    </w:p>
    <w:p w14:paraId="1831023A">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1.磋商小组将按照竞争性磋商文件的规定，对每个参与竞争性磋商的供应商的响应文件进行资格审查和符合性审查。</w:t>
      </w:r>
    </w:p>
    <w:p w14:paraId="169F477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2.磋商小组依据《中华人民共和国政府采购法》、《政府采购竞争性磋商采购方式管理暂行办法》以及有关政府采购的相关法规，遵循“公开、公平、公正、择优、信用”的原则进行磋商评审。</w:t>
      </w:r>
    </w:p>
    <w:p w14:paraId="7785F51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3.磋商小组将按照竞争性磋商文件的规定，独立对每个进入打分程序的有效供应商的响应文件的技术部分以打分的形式进行评审和评价。技术分取算术平均值（计算结果均四舍五入保留两位小数）。</w:t>
      </w:r>
    </w:p>
    <w:p w14:paraId="6918C1D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4.磋商小组根据磋商文件规定的程序、评定成交的标准等事项与实质性响应磋商文件要求的供应商进行磋商。未实质性响应磋商文件要求的响应文件按无效处理，磋商小组应当告知提交响应文件的供应商。</w:t>
      </w:r>
    </w:p>
    <w:p w14:paraId="75D1DF7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5.磋商文件能够详细列明采购货物的技术、服务要求的，磋商结束后，磋商小组应当要求所有实质性响应的供应商在规定时间内提交最后报价，提交最后报价的供应商不得少于3家。</w:t>
      </w:r>
    </w:p>
    <w:p w14:paraId="0F771AE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磋商文件不能详细列明采购货物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674F996F">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6.已提交响应文件的供应商，在提交最后报价之前，可以根据磋商情况退出磋商。</w:t>
      </w:r>
    </w:p>
    <w:p w14:paraId="73BE13C8">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7.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价。对被认定为低于成本报价磋商竞价的报价做无效报价，按无效响应处理。</w:t>
      </w:r>
    </w:p>
    <w:p w14:paraId="5E09E567">
      <w:pPr>
        <w:pStyle w:val="52"/>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三、磋商评定结果的方法</w:t>
      </w:r>
    </w:p>
    <w:p w14:paraId="3CB2831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w:t>
      </w:r>
      <w:r>
        <w:rPr>
          <w:rFonts w:hint="eastAsia" w:ascii="Times New Roman" w:hAnsi="Times New Roman" w:cs="宋体"/>
          <w:b/>
          <w:color w:val="000000" w:themeColor="text1"/>
          <w:sz w:val="24"/>
          <w:szCs w:val="24"/>
          <w:u w:val="single"/>
          <w14:textFill>
            <w14:solidFill>
              <w14:schemeClr w14:val="tx1"/>
            </w14:solidFill>
          </w14:textFill>
        </w:rPr>
        <w:t>经磋商确定最终采购需求和提交最后报价的供应商后，</w:t>
      </w:r>
      <w:r>
        <w:rPr>
          <w:rFonts w:hint="eastAsia" w:ascii="Times New Roman" w:hAnsi="Times New Roman" w:cs="宋体"/>
          <w:color w:val="000000" w:themeColor="text1"/>
          <w:sz w:val="24"/>
          <w:szCs w:val="24"/>
          <w14:textFill>
            <w14:solidFill>
              <w14:schemeClr w14:val="tx1"/>
            </w14:solidFill>
          </w14:textFill>
        </w:rPr>
        <w:t>由磋商小组采用综合评分法</w:t>
      </w:r>
      <w:r>
        <w:rPr>
          <w:rFonts w:hint="eastAsia" w:ascii="Times New Roman" w:hAnsi="Times New Roman" w:cs="宋体"/>
          <w:b/>
          <w:color w:val="000000" w:themeColor="text1"/>
          <w:sz w:val="24"/>
          <w:szCs w:val="24"/>
          <w:u w:val="single"/>
          <w14:textFill>
            <w14:solidFill>
              <w14:schemeClr w14:val="tx1"/>
            </w14:solidFill>
          </w14:textFill>
        </w:rPr>
        <w:t>对提交最后报价的供应商的响应文件和最后报价</w:t>
      </w:r>
      <w:r>
        <w:rPr>
          <w:rFonts w:hint="eastAsia" w:ascii="Times New Roman" w:hAnsi="Times New Roman" w:cs="宋体"/>
          <w:color w:val="000000" w:themeColor="text1"/>
          <w:sz w:val="24"/>
          <w:szCs w:val="24"/>
          <w14:textFill>
            <w14:solidFill>
              <w14:schemeClr w14:val="tx1"/>
            </w14:solidFill>
          </w14:textFill>
        </w:rPr>
        <w:t>进行综合评分。</w:t>
      </w:r>
    </w:p>
    <w:p w14:paraId="275C3864">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2.评审时，磋商小组各成员应当独立对每个有效响应的文件进行评价、打分，然后汇总每个供应商每项评分因素的得分（计算结果均四舍五入保留两位小数）。</w:t>
      </w:r>
    </w:p>
    <w:p w14:paraId="17EC13C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3.本次项目磋商的技术和商务报价评审总分值为100分。两部分评审因素比重如下：</w:t>
      </w:r>
    </w:p>
    <w:p w14:paraId="56C026D1">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商务技术分值占总分值的比重为</w:t>
      </w:r>
      <w:r>
        <w:rPr>
          <w:rFonts w:hint="eastAsia" w:ascii="Times New Roman" w:hAnsi="Times New Roman" w:cs="宋体"/>
          <w:b/>
          <w:color w:val="000000" w:themeColor="text1"/>
          <w:sz w:val="24"/>
          <w:szCs w:val="24"/>
          <w:u w:val="single"/>
          <w14:textFill>
            <w14:solidFill>
              <w14:schemeClr w14:val="tx1"/>
            </w14:solidFill>
          </w14:textFill>
        </w:rPr>
        <w:t>70%（权重）</w:t>
      </w:r>
      <w:r>
        <w:rPr>
          <w:rFonts w:hint="eastAsia" w:ascii="Times New Roman" w:hAnsi="Times New Roman" w:cs="宋体"/>
          <w:color w:val="000000" w:themeColor="text1"/>
          <w:sz w:val="24"/>
          <w:szCs w:val="24"/>
          <w14:textFill>
            <w14:solidFill>
              <w14:schemeClr w14:val="tx1"/>
            </w14:solidFill>
          </w14:textFill>
        </w:rPr>
        <w:t>（四舍五入保留两位小数）；</w:t>
      </w:r>
    </w:p>
    <w:p w14:paraId="249DF220">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报价分值占总分值的比重为</w:t>
      </w:r>
      <w:r>
        <w:rPr>
          <w:rFonts w:hint="eastAsia" w:ascii="Times New Roman" w:hAnsi="Times New Roman" w:cs="宋体"/>
          <w:b/>
          <w:color w:val="000000" w:themeColor="text1"/>
          <w:sz w:val="24"/>
          <w:szCs w:val="24"/>
          <w:u w:val="single"/>
          <w14:textFill>
            <w14:solidFill>
              <w14:schemeClr w14:val="tx1"/>
            </w14:solidFill>
          </w14:textFill>
        </w:rPr>
        <w:t>30%（权重）</w:t>
      </w:r>
      <w:r>
        <w:rPr>
          <w:rFonts w:hint="eastAsia" w:ascii="Times New Roman" w:hAnsi="Times New Roman" w:cs="宋体"/>
          <w:color w:val="000000" w:themeColor="text1"/>
          <w:sz w:val="24"/>
          <w:szCs w:val="24"/>
          <w14:textFill>
            <w14:solidFill>
              <w14:schemeClr w14:val="tx1"/>
            </w14:solidFill>
          </w14:textFill>
        </w:rPr>
        <w:t>（四舍五入保留两位小数）。</w:t>
      </w:r>
    </w:p>
    <w:p w14:paraId="5A5E7311">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4.技术分按算术平均值计算，分值四舍五入保留两位小数。</w:t>
      </w:r>
    </w:p>
    <w:p w14:paraId="74712AEA">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5.报价分统一采用低价优先法计算直接取得，与商务技术分相加为供应商的综合得分（四舍五入保留两位小数）。</w:t>
      </w:r>
    </w:p>
    <w:p w14:paraId="348847BF">
      <w:pPr>
        <w:spacing w:line="360" w:lineRule="auto"/>
        <w:ind w:firstLine="480"/>
        <w:rPr>
          <w:rFonts w:ascii="Times New Roman" w:hAnsi="Times New Roman"/>
          <w:b/>
          <w:color w:val="000000" w:themeColor="text1"/>
          <w:sz w:val="24"/>
          <w:szCs w:val="24"/>
          <w:highlight w:val="yellow"/>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6.磋商小组应当根据综合评分情况，按照评审得分由高到低顺序推荐3名成交候选供应商，</w:t>
      </w:r>
      <w:r>
        <w:rPr>
          <w:rFonts w:hint="eastAsia" w:ascii="Times New Roman" w:hAnsi="Times New Roman"/>
          <w:color w:val="000000" w:themeColor="text1"/>
          <w:sz w:val="24"/>
          <w:szCs w:val="24"/>
          <w14:textFill>
            <w14:solidFill>
              <w14:schemeClr w14:val="tx1"/>
            </w14:solidFill>
          </w14:textFill>
        </w:rPr>
        <w:t>并编写评审报告。</w:t>
      </w:r>
      <w:r>
        <w:rPr>
          <w:rFonts w:hint="eastAsia" w:ascii="Times New Roman" w:hAnsi="Times New Roman"/>
          <w:b/>
          <w:color w:val="000000" w:themeColor="text1"/>
          <w:sz w:val="24"/>
          <w:szCs w:val="24"/>
          <w14:textFill>
            <w14:solidFill>
              <w14:schemeClr w14:val="tx1"/>
            </w14:solidFill>
          </w14:textFill>
        </w:rPr>
        <w:t>采购人委托磋商小组直接确定成交供应商。</w:t>
      </w:r>
    </w:p>
    <w:p w14:paraId="6B35443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7.推荐成交候选人的特殊情况处理：</w:t>
      </w:r>
    </w:p>
    <w:p w14:paraId="4CAFFE4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（1）若总分相同，则按最终报价得分高者优先成交。</w:t>
      </w:r>
    </w:p>
    <w:p w14:paraId="69F486AF">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（2）若总分且最终报价得分相同，则由采购人代表采取现场抽签的方式确定（由供应商按递交响应文件签到顺序号抽签确定）。</w:t>
      </w:r>
    </w:p>
    <w:p w14:paraId="7F58A08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8.磋商评审时，评委对评审的细则若有争议，由磋商小组集体讨论确定，并对未尽情况有最终解释权。</w:t>
      </w:r>
    </w:p>
    <w:p w14:paraId="06140BB5">
      <w:pPr>
        <w:pStyle w:val="52"/>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四、综合评分评审标准</w:t>
      </w:r>
    </w:p>
    <w:p w14:paraId="262B9098">
      <w:pPr>
        <w:pStyle w:val="52"/>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（一）商务技术分：（70分）</w:t>
      </w:r>
    </w:p>
    <w:tbl>
      <w:tblPr>
        <w:tblStyle w:val="57"/>
        <w:tblW w:w="475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83"/>
        <w:gridCol w:w="1711"/>
        <w:gridCol w:w="816"/>
        <w:gridCol w:w="6109"/>
      </w:tblGrid>
      <w:tr w14:paraId="24624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tblHeader/>
          <w:jc w:val="center"/>
        </w:trPr>
        <w:tc>
          <w:tcPr>
            <w:tcW w:w="416" w:type="pct"/>
            <w:vAlign w:val="center"/>
          </w:tcPr>
          <w:p w14:paraId="2E51A254">
            <w:pPr>
              <w:jc w:val="center"/>
              <w:rPr>
                <w:rFonts w:hint="eastAsia" w:ascii="宋体" w:hAnsi="宋体" w:cs="宋体"/>
                <w:kern w:val="2"/>
                <w:sz w:val="24"/>
                <w:szCs w:val="24"/>
              </w:rPr>
            </w:pPr>
            <w:r>
              <w:rPr>
                <w:rFonts w:hint="eastAsia" w:ascii="宋体" w:hAnsi="宋体" w:cs="宋体"/>
                <w:kern w:val="2"/>
                <w:sz w:val="24"/>
                <w:szCs w:val="24"/>
              </w:rPr>
              <w:t>序号</w:t>
            </w:r>
          </w:p>
        </w:tc>
        <w:tc>
          <w:tcPr>
            <w:tcW w:w="908" w:type="pct"/>
            <w:vAlign w:val="center"/>
          </w:tcPr>
          <w:p w14:paraId="0CCD4257">
            <w:pPr>
              <w:jc w:val="center"/>
              <w:rPr>
                <w:rFonts w:hint="eastAsia" w:ascii="宋体" w:hAnsi="宋体" w:cs="宋体"/>
                <w:kern w:val="2"/>
                <w:sz w:val="24"/>
                <w:szCs w:val="24"/>
              </w:rPr>
            </w:pPr>
            <w:r>
              <w:rPr>
                <w:rFonts w:hint="eastAsia" w:ascii="宋体" w:hAnsi="宋体" w:cs="宋体"/>
                <w:kern w:val="2"/>
                <w:sz w:val="24"/>
                <w:szCs w:val="24"/>
              </w:rPr>
              <w:t>评分因素</w:t>
            </w:r>
          </w:p>
        </w:tc>
        <w:tc>
          <w:tcPr>
            <w:tcW w:w="433" w:type="pct"/>
            <w:vAlign w:val="center"/>
          </w:tcPr>
          <w:p w14:paraId="3976C492">
            <w:pPr>
              <w:jc w:val="center"/>
              <w:rPr>
                <w:rFonts w:hint="eastAsia" w:ascii="宋体" w:hAnsi="宋体" w:cs="宋体"/>
                <w:kern w:val="2"/>
                <w:sz w:val="24"/>
                <w:szCs w:val="24"/>
              </w:rPr>
            </w:pPr>
            <w:r>
              <w:rPr>
                <w:rFonts w:hint="eastAsia" w:ascii="宋体" w:hAnsi="宋体" w:cs="宋体"/>
                <w:kern w:val="2"/>
                <w:sz w:val="24"/>
                <w:szCs w:val="24"/>
              </w:rPr>
              <w:t>分值</w:t>
            </w:r>
          </w:p>
        </w:tc>
        <w:tc>
          <w:tcPr>
            <w:tcW w:w="3242" w:type="pct"/>
            <w:vAlign w:val="center"/>
          </w:tcPr>
          <w:p w14:paraId="1C5FDB06">
            <w:pPr>
              <w:jc w:val="center"/>
              <w:rPr>
                <w:rFonts w:hint="eastAsia" w:ascii="宋体" w:hAnsi="宋体" w:cs="宋体"/>
                <w:kern w:val="2"/>
                <w:sz w:val="24"/>
                <w:szCs w:val="24"/>
              </w:rPr>
            </w:pPr>
            <w:r>
              <w:rPr>
                <w:rFonts w:hint="eastAsia" w:ascii="宋体" w:hAnsi="宋体" w:cs="宋体"/>
                <w:kern w:val="2"/>
                <w:sz w:val="24"/>
                <w:szCs w:val="24"/>
              </w:rPr>
              <w:t>评分要求或标准</w:t>
            </w:r>
          </w:p>
        </w:tc>
      </w:tr>
      <w:tr w14:paraId="28FC5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83" w:hRule="atLeast"/>
          <w:jc w:val="center"/>
        </w:trPr>
        <w:tc>
          <w:tcPr>
            <w:tcW w:w="416" w:type="pct"/>
            <w:tcBorders>
              <w:bottom w:val="single" w:color="auto" w:sz="4" w:space="0"/>
            </w:tcBorders>
            <w:vAlign w:val="center"/>
          </w:tcPr>
          <w:p w14:paraId="355D4FCA">
            <w:pPr>
              <w:jc w:val="center"/>
              <w:rPr>
                <w:rFonts w:hint="eastAsia" w:ascii="宋体" w:hAnsi="宋体" w:cs="宋体"/>
                <w:kern w:val="2"/>
                <w:sz w:val="24"/>
                <w:szCs w:val="24"/>
              </w:rPr>
            </w:pPr>
            <w:r>
              <w:rPr>
                <w:rFonts w:hint="eastAsia" w:ascii="宋体" w:hAnsi="宋体" w:cs="宋体"/>
                <w:kern w:val="2"/>
                <w:sz w:val="24"/>
                <w:szCs w:val="24"/>
              </w:rPr>
              <w:t>1</w:t>
            </w:r>
          </w:p>
        </w:tc>
        <w:tc>
          <w:tcPr>
            <w:tcW w:w="908" w:type="pct"/>
            <w:tcBorders>
              <w:bottom w:val="single" w:color="auto" w:sz="4" w:space="0"/>
            </w:tcBorders>
            <w:vAlign w:val="center"/>
          </w:tcPr>
          <w:p w14:paraId="7F832281">
            <w:pPr>
              <w:jc w:val="center"/>
              <w:rPr>
                <w:rFonts w:hint="eastAsia" w:ascii="宋体" w:hAnsi="宋体" w:cs="宋体"/>
                <w:kern w:val="2"/>
                <w:sz w:val="24"/>
                <w:szCs w:val="24"/>
              </w:rPr>
            </w:pPr>
            <w:r>
              <w:rPr>
                <w:rFonts w:hint="eastAsia" w:ascii="宋体" w:hAnsi="宋体" w:cs="宋体"/>
                <w:kern w:val="2"/>
                <w:sz w:val="24"/>
                <w:szCs w:val="24"/>
              </w:rPr>
              <w:t>工作业绩</w:t>
            </w:r>
          </w:p>
        </w:tc>
        <w:tc>
          <w:tcPr>
            <w:tcW w:w="433" w:type="pct"/>
            <w:tcBorders>
              <w:bottom w:val="single" w:color="auto" w:sz="4" w:space="0"/>
            </w:tcBorders>
            <w:vAlign w:val="center"/>
          </w:tcPr>
          <w:p w14:paraId="683B6681">
            <w:pPr>
              <w:jc w:val="center"/>
              <w:rPr>
                <w:rFonts w:hint="eastAsia" w:ascii="宋体" w:hAnsi="宋体" w:cs="宋体"/>
                <w:kern w:val="2"/>
                <w:sz w:val="24"/>
                <w:szCs w:val="24"/>
              </w:rPr>
            </w:pPr>
            <w:r>
              <w:rPr>
                <w:rFonts w:hint="eastAsia" w:ascii="宋体" w:hAnsi="宋体" w:cs="宋体"/>
                <w:kern w:val="2"/>
                <w:sz w:val="24"/>
                <w:szCs w:val="24"/>
              </w:rPr>
              <w:t>18</w:t>
            </w:r>
          </w:p>
        </w:tc>
        <w:tc>
          <w:tcPr>
            <w:tcW w:w="3242" w:type="pct"/>
            <w:tcBorders>
              <w:bottom w:val="single" w:color="auto" w:sz="4" w:space="0"/>
            </w:tcBorders>
            <w:vAlign w:val="center"/>
          </w:tcPr>
          <w:p w14:paraId="60AC00B1">
            <w:pPr>
              <w:jc w:val="left"/>
              <w:rPr>
                <w:rFonts w:hint="eastAsia" w:ascii="宋体" w:hAnsi="宋体" w:cs="宋体"/>
                <w:kern w:val="2"/>
                <w:sz w:val="24"/>
                <w:szCs w:val="24"/>
              </w:rPr>
            </w:pPr>
            <w:r>
              <w:rPr>
                <w:rFonts w:hint="eastAsia" w:ascii="宋体" w:hAnsi="宋体" w:cs="宋体"/>
                <w:kern w:val="2"/>
                <w:sz w:val="24"/>
                <w:szCs w:val="24"/>
              </w:rPr>
              <w:t>供应商自2023年1月1日（含）以来，承担过</w:t>
            </w:r>
            <w:r>
              <w:rPr>
                <w:rFonts w:hint="eastAsia" w:ascii="宋体" w:hAnsi="宋体" w:cs="宋体"/>
                <w:sz w:val="24"/>
              </w:rPr>
              <w:t>类似运维服务业绩</w:t>
            </w:r>
            <w:r>
              <w:rPr>
                <w:rFonts w:hint="eastAsia" w:ascii="宋体" w:hAnsi="宋体" w:cs="宋体"/>
                <w:kern w:val="2"/>
                <w:sz w:val="24"/>
                <w:szCs w:val="24"/>
              </w:rPr>
              <w:t>的，每提供1个得3分，最高得18分。</w:t>
            </w:r>
          </w:p>
          <w:p w14:paraId="492A3032">
            <w:pPr>
              <w:jc w:val="left"/>
              <w:rPr>
                <w:rFonts w:hint="eastAsia" w:ascii="宋体" w:hAnsi="宋体" w:cs="宋体"/>
                <w:b/>
                <w:bCs/>
                <w:kern w:val="2"/>
                <w:sz w:val="24"/>
                <w:szCs w:val="24"/>
              </w:rPr>
            </w:pPr>
            <w:r>
              <w:rPr>
                <w:rFonts w:hint="eastAsia" w:ascii="宋体" w:hAnsi="宋体" w:cs="宋体"/>
                <w:b/>
                <w:bCs/>
                <w:kern w:val="2"/>
                <w:sz w:val="24"/>
                <w:szCs w:val="24"/>
              </w:rPr>
              <w:t>注：需提供采购合同文本复印件（以合同签订时间为准）。</w:t>
            </w:r>
          </w:p>
        </w:tc>
      </w:tr>
      <w:tr w14:paraId="3D8D7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16" w:type="pct"/>
            <w:tcBorders>
              <w:bottom w:val="single" w:color="auto" w:sz="4" w:space="0"/>
            </w:tcBorders>
            <w:vAlign w:val="center"/>
          </w:tcPr>
          <w:p w14:paraId="65453DB8">
            <w:pPr>
              <w:jc w:val="center"/>
              <w:rPr>
                <w:rFonts w:hint="eastAsia" w:ascii="宋体" w:hAnsi="宋体" w:cs="宋体"/>
                <w:kern w:val="2"/>
                <w:sz w:val="24"/>
                <w:szCs w:val="24"/>
              </w:rPr>
            </w:pPr>
            <w:r>
              <w:rPr>
                <w:rFonts w:hint="eastAsia" w:ascii="宋体" w:hAnsi="宋体" w:cs="宋体"/>
                <w:kern w:val="2"/>
                <w:sz w:val="24"/>
                <w:szCs w:val="24"/>
              </w:rPr>
              <w:t>2</w:t>
            </w:r>
          </w:p>
        </w:tc>
        <w:tc>
          <w:tcPr>
            <w:tcW w:w="908" w:type="pct"/>
            <w:tcBorders>
              <w:bottom w:val="single" w:color="auto" w:sz="4" w:space="0"/>
            </w:tcBorders>
            <w:vAlign w:val="center"/>
          </w:tcPr>
          <w:p w14:paraId="11D8F133">
            <w:pPr>
              <w:jc w:val="center"/>
              <w:rPr>
                <w:rFonts w:hint="eastAsia" w:ascii="宋体" w:hAnsi="宋体" w:cs="宋体"/>
                <w:kern w:val="2"/>
                <w:sz w:val="24"/>
                <w:szCs w:val="24"/>
              </w:rPr>
            </w:pPr>
            <w:r>
              <w:rPr>
                <w:rFonts w:hint="eastAsia" w:ascii="宋体" w:hAnsi="宋体" w:cs="宋体"/>
                <w:kern w:val="2"/>
                <w:sz w:val="24"/>
                <w:szCs w:val="24"/>
              </w:rPr>
              <w:t>供应商</w:t>
            </w:r>
          </w:p>
          <w:p w14:paraId="7A23B040">
            <w:pPr>
              <w:jc w:val="center"/>
              <w:rPr>
                <w:rFonts w:hint="eastAsia" w:ascii="宋体" w:hAnsi="宋体" w:cs="宋体"/>
                <w:kern w:val="2"/>
                <w:sz w:val="24"/>
                <w:szCs w:val="24"/>
              </w:rPr>
            </w:pPr>
            <w:r>
              <w:rPr>
                <w:rFonts w:hint="eastAsia" w:ascii="宋体" w:hAnsi="宋体" w:cs="宋体"/>
                <w:kern w:val="2"/>
                <w:sz w:val="24"/>
                <w:szCs w:val="24"/>
              </w:rPr>
              <w:t>实力</w:t>
            </w:r>
          </w:p>
        </w:tc>
        <w:tc>
          <w:tcPr>
            <w:tcW w:w="433" w:type="pct"/>
            <w:tcBorders>
              <w:bottom w:val="single" w:color="auto" w:sz="4" w:space="0"/>
            </w:tcBorders>
            <w:vAlign w:val="center"/>
          </w:tcPr>
          <w:p w14:paraId="181F6B8B">
            <w:pPr>
              <w:jc w:val="center"/>
              <w:rPr>
                <w:rFonts w:hint="eastAsia" w:ascii="宋体" w:hAnsi="宋体" w:cs="宋体"/>
                <w:color w:val="auto"/>
                <w:kern w:val="2"/>
                <w:sz w:val="24"/>
                <w:szCs w:val="24"/>
              </w:rPr>
            </w:pPr>
            <w:r>
              <w:rPr>
                <w:rFonts w:hint="eastAsia" w:ascii="宋体" w:hAnsi="宋体" w:cs="宋体"/>
                <w:color w:val="auto"/>
                <w:kern w:val="2"/>
                <w:sz w:val="24"/>
                <w:szCs w:val="24"/>
              </w:rPr>
              <w:t>9</w:t>
            </w:r>
          </w:p>
        </w:tc>
        <w:tc>
          <w:tcPr>
            <w:tcW w:w="3242" w:type="pct"/>
            <w:tcBorders>
              <w:bottom w:val="single" w:color="auto" w:sz="4" w:space="0"/>
            </w:tcBorders>
            <w:vAlign w:val="center"/>
          </w:tcPr>
          <w:p w14:paraId="54C5EB93">
            <w:pPr>
              <w:rPr>
                <w:rFonts w:hint="eastAsia" w:ascii="宋体" w:hAnsi="宋体" w:cs="宋体"/>
                <w:color w:val="auto"/>
                <w:kern w:val="2"/>
                <w:sz w:val="24"/>
                <w:szCs w:val="24"/>
              </w:rPr>
            </w:pPr>
            <w:bookmarkStart w:id="9" w:name="OLE_LINK1"/>
            <w:r>
              <w:rPr>
                <w:rFonts w:hint="eastAsia" w:ascii="宋体" w:hAnsi="宋体" w:cs="宋体"/>
                <w:color w:val="auto"/>
                <w:kern w:val="2"/>
                <w:sz w:val="24"/>
                <w:szCs w:val="24"/>
              </w:rPr>
              <w:t>供应商</w:t>
            </w:r>
            <w:bookmarkEnd w:id="9"/>
            <w:r>
              <w:rPr>
                <w:rFonts w:hint="eastAsia" w:ascii="宋体" w:hAnsi="宋体" w:cs="宋体"/>
                <w:color w:val="auto"/>
                <w:kern w:val="2"/>
                <w:sz w:val="24"/>
                <w:szCs w:val="24"/>
              </w:rPr>
              <w:t>通过质量管理体系认证、环境管理体系认证、职业健康安全管理体系认证，有1项得2分，本项满分6分。</w:t>
            </w:r>
          </w:p>
          <w:p w14:paraId="42CFF79B">
            <w:pPr>
              <w:pStyle w:val="2"/>
              <w:rPr>
                <w:color w:val="auto"/>
              </w:rPr>
            </w:pPr>
            <w:r>
              <w:rPr>
                <w:rFonts w:hint="eastAsia" w:ascii="宋体" w:hAnsi="宋体" w:cs="宋体"/>
                <w:color w:val="auto"/>
                <w:kern w:val="2"/>
                <w:sz w:val="24"/>
                <w:szCs w:val="24"/>
              </w:rPr>
              <w:t>供应商</w:t>
            </w:r>
            <w:r>
              <w:rPr>
                <w:rFonts w:hint="eastAsia" w:ascii="宋体" w:hAnsi="宋体" w:cs="宋体"/>
                <w:bCs/>
                <w:color w:val="auto"/>
                <w:sz w:val="24"/>
              </w:rPr>
              <w:t>具有机动车尾气遥感相关的软件著作权登记证书，每个得1分，最高得3分。提供证书复印件；否则不得分。</w:t>
            </w:r>
          </w:p>
          <w:p w14:paraId="48293BB3">
            <w:pPr>
              <w:jc w:val="left"/>
              <w:rPr>
                <w:rFonts w:hint="eastAsia" w:ascii="宋体" w:hAnsi="宋体" w:cs="宋体"/>
                <w:b/>
                <w:bCs/>
                <w:color w:val="auto"/>
                <w:sz w:val="24"/>
              </w:rPr>
            </w:pPr>
            <w:r>
              <w:rPr>
                <w:rFonts w:hint="eastAsia" w:ascii="宋体" w:hAnsi="宋体" w:cs="宋体"/>
                <w:b/>
                <w:bCs/>
                <w:color w:val="auto"/>
                <w:kern w:val="2"/>
                <w:sz w:val="24"/>
                <w:szCs w:val="24"/>
              </w:rPr>
              <w:t>注：提供涉及的有效相关证书或证明材料复印件并加盖供应商公章。</w:t>
            </w:r>
          </w:p>
        </w:tc>
      </w:tr>
      <w:tr w14:paraId="7051F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16" w:type="pct"/>
            <w:tcBorders>
              <w:bottom w:val="single" w:color="auto" w:sz="4" w:space="0"/>
            </w:tcBorders>
            <w:vAlign w:val="center"/>
          </w:tcPr>
          <w:p w14:paraId="719925D6">
            <w:pPr>
              <w:jc w:val="center"/>
              <w:rPr>
                <w:rFonts w:hint="eastAsia" w:ascii="宋体" w:hAnsi="宋体" w:cs="宋体"/>
                <w:kern w:val="2"/>
                <w:sz w:val="24"/>
                <w:szCs w:val="24"/>
              </w:rPr>
            </w:pPr>
            <w:r>
              <w:rPr>
                <w:rFonts w:hint="eastAsia" w:ascii="宋体" w:hAnsi="宋体" w:cs="宋体"/>
                <w:kern w:val="2"/>
                <w:sz w:val="24"/>
                <w:szCs w:val="24"/>
              </w:rPr>
              <w:t>3</w:t>
            </w:r>
          </w:p>
        </w:tc>
        <w:tc>
          <w:tcPr>
            <w:tcW w:w="908" w:type="pct"/>
            <w:tcBorders>
              <w:bottom w:val="single" w:color="auto" w:sz="4" w:space="0"/>
            </w:tcBorders>
            <w:vAlign w:val="center"/>
          </w:tcPr>
          <w:p w14:paraId="073DFDC5">
            <w:pPr>
              <w:jc w:val="center"/>
              <w:rPr>
                <w:rFonts w:hint="eastAsia" w:ascii="宋体" w:hAnsi="宋体" w:cs="宋体"/>
                <w:kern w:val="2"/>
                <w:sz w:val="24"/>
                <w:szCs w:val="24"/>
              </w:rPr>
            </w:pPr>
            <w:r>
              <w:rPr>
                <w:rFonts w:hint="eastAsia" w:ascii="宋体" w:hAnsi="宋体" w:cs="宋体"/>
                <w:kern w:val="2"/>
                <w:sz w:val="24"/>
                <w:szCs w:val="24"/>
              </w:rPr>
              <w:t>拟派人员</w:t>
            </w:r>
          </w:p>
        </w:tc>
        <w:tc>
          <w:tcPr>
            <w:tcW w:w="433" w:type="pct"/>
            <w:tcBorders>
              <w:bottom w:val="single" w:color="auto" w:sz="4" w:space="0"/>
            </w:tcBorders>
            <w:vAlign w:val="center"/>
          </w:tcPr>
          <w:p w14:paraId="7A2E73C7">
            <w:pPr>
              <w:jc w:val="center"/>
              <w:rPr>
                <w:rFonts w:hint="eastAsia" w:ascii="宋体" w:hAnsi="宋体" w:cs="宋体"/>
                <w:color w:val="auto"/>
                <w:kern w:val="2"/>
                <w:sz w:val="24"/>
                <w:szCs w:val="24"/>
              </w:rPr>
            </w:pPr>
            <w:r>
              <w:rPr>
                <w:rFonts w:hint="eastAsia" w:ascii="宋体" w:hAnsi="宋体" w:cs="宋体"/>
                <w:color w:val="auto"/>
                <w:kern w:val="2"/>
                <w:sz w:val="24"/>
                <w:szCs w:val="24"/>
              </w:rPr>
              <w:t>10</w:t>
            </w:r>
          </w:p>
        </w:tc>
        <w:tc>
          <w:tcPr>
            <w:tcW w:w="3242" w:type="pct"/>
            <w:tcBorders>
              <w:bottom w:val="single" w:color="auto" w:sz="4" w:space="0"/>
            </w:tcBorders>
            <w:vAlign w:val="center"/>
          </w:tcPr>
          <w:p w14:paraId="6FE3E657">
            <w:pPr>
              <w:spacing w:line="300" w:lineRule="exact"/>
              <w:rPr>
                <w:rFonts w:asciiTheme="minorEastAsia" w:hAnsiTheme="minorEastAsia" w:eastAsiaTheme="minorEastAsia"/>
                <w:color w:val="auto"/>
                <w:kern w:val="2"/>
                <w:sz w:val="24"/>
                <w:szCs w:val="24"/>
              </w:rPr>
            </w:pPr>
            <w:r>
              <w:rPr>
                <w:rStyle w:val="422"/>
                <w:rFonts w:hint="eastAsia" w:asciiTheme="minorEastAsia" w:hAnsiTheme="minorEastAsia" w:eastAsiaTheme="minorEastAsia"/>
                <w:color w:val="auto"/>
                <w:sz w:val="24"/>
                <w:szCs w:val="24"/>
                <w:lang w:bidi="ar"/>
              </w:rPr>
              <w:t>（1）</w:t>
            </w:r>
            <w:r>
              <w:rPr>
                <w:rFonts w:hint="eastAsia" w:ascii="宋体" w:hAnsi="宋体" w:cs="宋体"/>
                <w:color w:val="auto"/>
                <w:kern w:val="2"/>
                <w:sz w:val="24"/>
                <w:szCs w:val="24"/>
              </w:rPr>
              <w:t>供应商</w:t>
            </w:r>
            <w:r>
              <w:rPr>
                <w:rFonts w:hint="eastAsia" w:asciiTheme="minorEastAsia" w:hAnsiTheme="minorEastAsia" w:eastAsiaTheme="minorEastAsia"/>
                <w:color w:val="auto"/>
                <w:sz w:val="24"/>
                <w:szCs w:val="24"/>
              </w:rPr>
              <w:t>拟派</w:t>
            </w:r>
            <w:r>
              <w:rPr>
                <w:rFonts w:asciiTheme="minorEastAsia" w:hAnsiTheme="minorEastAsia" w:eastAsiaTheme="minorEastAsia"/>
                <w:color w:val="auto"/>
                <w:sz w:val="24"/>
                <w:szCs w:val="24"/>
              </w:rPr>
              <w:t>项目负责</w:t>
            </w:r>
            <w:r>
              <w:rPr>
                <w:rFonts w:asciiTheme="minorEastAsia" w:hAnsiTheme="minorEastAsia" w:eastAsiaTheme="minorEastAsia"/>
                <w:color w:val="auto"/>
                <w:kern w:val="2"/>
                <w:sz w:val="24"/>
                <w:szCs w:val="24"/>
              </w:rPr>
              <w:t>人</w:t>
            </w:r>
            <w:r>
              <w:rPr>
                <w:rFonts w:hint="eastAsia" w:asciiTheme="minorEastAsia" w:hAnsiTheme="minorEastAsia" w:eastAsiaTheme="minorEastAsia"/>
                <w:color w:val="auto"/>
                <w:kern w:val="2"/>
                <w:sz w:val="24"/>
                <w:szCs w:val="24"/>
              </w:rPr>
              <w:t>具备环境类专业中级及以上职称</w:t>
            </w:r>
            <w:r>
              <w:rPr>
                <w:rFonts w:asciiTheme="minorEastAsia" w:hAnsiTheme="minorEastAsia" w:eastAsiaTheme="minorEastAsia"/>
                <w:color w:val="auto"/>
                <w:kern w:val="2"/>
                <w:sz w:val="24"/>
                <w:szCs w:val="24"/>
              </w:rPr>
              <w:t>，</w:t>
            </w:r>
            <w:r>
              <w:rPr>
                <w:rFonts w:asciiTheme="minorEastAsia" w:hAnsiTheme="minorEastAsia" w:eastAsiaTheme="minorEastAsia"/>
                <w:color w:val="auto"/>
                <w:sz w:val="24"/>
                <w:szCs w:val="24"/>
              </w:rPr>
              <w:t>得</w:t>
            </w:r>
            <w:r>
              <w:rPr>
                <w:rFonts w:hint="eastAsia" w:asciiTheme="minorEastAsia" w:hAnsiTheme="minorEastAsia" w:eastAsiaTheme="minorEastAsia"/>
                <w:color w:val="auto"/>
                <w:sz w:val="24"/>
                <w:szCs w:val="24"/>
              </w:rPr>
              <w:t>4</w:t>
            </w:r>
            <w:r>
              <w:rPr>
                <w:rFonts w:asciiTheme="minorEastAsia" w:hAnsiTheme="minorEastAsia" w:eastAsiaTheme="minorEastAsia"/>
                <w:color w:val="auto"/>
                <w:sz w:val="24"/>
                <w:szCs w:val="24"/>
              </w:rPr>
              <w:t>分；</w:t>
            </w:r>
          </w:p>
          <w:p w14:paraId="44313EE5">
            <w:pPr>
              <w:spacing w:line="300" w:lineRule="exact"/>
              <w:rPr>
                <w:rFonts w:asciiTheme="minorEastAsia" w:hAnsiTheme="minorEastAsia" w:eastAsiaTheme="minorEastAsia"/>
                <w:color w:val="auto"/>
                <w:kern w:val="2"/>
                <w:sz w:val="24"/>
                <w:szCs w:val="24"/>
              </w:rPr>
            </w:pPr>
            <w:r>
              <w:rPr>
                <w:rStyle w:val="422"/>
                <w:rFonts w:hint="eastAsia" w:asciiTheme="minorEastAsia" w:hAnsiTheme="minorEastAsia" w:eastAsiaTheme="minorEastAsia"/>
                <w:color w:val="auto"/>
                <w:sz w:val="24"/>
                <w:szCs w:val="24"/>
                <w:lang w:bidi="ar"/>
              </w:rPr>
              <w:t>（2）</w:t>
            </w:r>
            <w:r>
              <w:rPr>
                <w:rFonts w:hint="eastAsia" w:ascii="宋体" w:hAnsi="宋体" w:cs="宋体"/>
                <w:color w:val="auto"/>
                <w:kern w:val="2"/>
                <w:sz w:val="24"/>
                <w:szCs w:val="24"/>
              </w:rPr>
              <w:t>供应商</w:t>
            </w:r>
            <w:r>
              <w:rPr>
                <w:rFonts w:hint="eastAsia" w:asciiTheme="minorEastAsia" w:hAnsiTheme="minorEastAsia" w:eastAsiaTheme="minorEastAsia"/>
                <w:color w:val="auto"/>
                <w:kern w:val="2"/>
                <w:sz w:val="24"/>
                <w:szCs w:val="24"/>
              </w:rPr>
              <w:t>拟派其他</w:t>
            </w:r>
            <w:r>
              <w:rPr>
                <w:rFonts w:asciiTheme="minorEastAsia" w:hAnsiTheme="minorEastAsia" w:eastAsiaTheme="minorEastAsia"/>
                <w:color w:val="auto"/>
                <w:kern w:val="2"/>
                <w:sz w:val="24"/>
                <w:szCs w:val="24"/>
              </w:rPr>
              <w:t>运维人员</w:t>
            </w:r>
            <w:r>
              <w:rPr>
                <w:rFonts w:hint="eastAsia" w:asciiTheme="minorEastAsia" w:hAnsiTheme="minorEastAsia" w:eastAsiaTheme="minorEastAsia"/>
                <w:color w:val="auto"/>
                <w:kern w:val="2"/>
                <w:sz w:val="24"/>
                <w:szCs w:val="24"/>
              </w:rPr>
              <w:t>（不包含项目负责人）具备环境空气自动监测运维合格证书</w:t>
            </w:r>
            <w:r>
              <w:rPr>
                <w:rFonts w:asciiTheme="minorEastAsia" w:hAnsiTheme="minorEastAsia" w:eastAsiaTheme="minorEastAsia"/>
                <w:color w:val="auto"/>
                <w:kern w:val="2"/>
                <w:sz w:val="24"/>
                <w:szCs w:val="24"/>
              </w:rPr>
              <w:t>的，每提供一个得</w:t>
            </w:r>
            <w:r>
              <w:rPr>
                <w:rFonts w:hint="eastAsia" w:asciiTheme="minorEastAsia" w:hAnsiTheme="minorEastAsia" w:eastAsiaTheme="minorEastAsia"/>
                <w:color w:val="auto"/>
                <w:kern w:val="2"/>
                <w:sz w:val="24"/>
                <w:szCs w:val="24"/>
              </w:rPr>
              <w:t>3</w:t>
            </w:r>
            <w:r>
              <w:rPr>
                <w:rFonts w:asciiTheme="minorEastAsia" w:hAnsiTheme="minorEastAsia" w:eastAsiaTheme="minorEastAsia"/>
                <w:color w:val="auto"/>
                <w:kern w:val="2"/>
                <w:sz w:val="24"/>
                <w:szCs w:val="24"/>
              </w:rPr>
              <w:t>分，</w:t>
            </w:r>
            <w:r>
              <w:rPr>
                <w:rFonts w:hint="eastAsia" w:asciiTheme="minorEastAsia" w:hAnsiTheme="minorEastAsia" w:eastAsiaTheme="minorEastAsia"/>
                <w:color w:val="auto"/>
                <w:kern w:val="2"/>
                <w:sz w:val="24"/>
                <w:szCs w:val="24"/>
              </w:rPr>
              <w:t>本项</w:t>
            </w:r>
            <w:r>
              <w:rPr>
                <w:rFonts w:asciiTheme="minorEastAsia" w:hAnsiTheme="minorEastAsia" w:eastAsiaTheme="minorEastAsia"/>
                <w:color w:val="auto"/>
                <w:kern w:val="2"/>
                <w:sz w:val="24"/>
                <w:szCs w:val="24"/>
              </w:rPr>
              <w:t>最高得</w:t>
            </w:r>
            <w:r>
              <w:rPr>
                <w:rFonts w:hint="eastAsia" w:asciiTheme="minorEastAsia" w:hAnsiTheme="minorEastAsia" w:eastAsiaTheme="minorEastAsia"/>
                <w:color w:val="auto"/>
                <w:kern w:val="2"/>
                <w:sz w:val="24"/>
                <w:szCs w:val="24"/>
              </w:rPr>
              <w:t>6</w:t>
            </w:r>
            <w:r>
              <w:rPr>
                <w:rFonts w:asciiTheme="minorEastAsia" w:hAnsiTheme="minorEastAsia" w:eastAsiaTheme="minorEastAsia"/>
                <w:color w:val="auto"/>
                <w:kern w:val="2"/>
                <w:sz w:val="24"/>
                <w:szCs w:val="24"/>
              </w:rPr>
              <w:t>分</w:t>
            </w:r>
            <w:r>
              <w:rPr>
                <w:rFonts w:hint="eastAsia" w:asciiTheme="minorEastAsia" w:hAnsiTheme="minorEastAsia" w:eastAsiaTheme="minorEastAsia"/>
                <w:color w:val="auto"/>
                <w:kern w:val="2"/>
                <w:sz w:val="24"/>
                <w:szCs w:val="24"/>
              </w:rPr>
              <w:t>。</w:t>
            </w:r>
          </w:p>
          <w:p w14:paraId="0BBA93BC">
            <w:pPr>
              <w:jc w:val="left"/>
              <w:rPr>
                <w:rFonts w:hint="eastAsia" w:ascii="宋体" w:hAnsi="宋体" w:cs="宋体"/>
                <w:b/>
                <w:bCs/>
                <w:color w:val="auto"/>
                <w:kern w:val="2"/>
                <w:sz w:val="24"/>
                <w:szCs w:val="24"/>
              </w:rPr>
            </w:pPr>
            <w:r>
              <w:rPr>
                <w:rFonts w:hint="eastAsia" w:ascii="宋体" w:hAnsi="宋体" w:cs="宋体"/>
                <w:b/>
                <w:bCs/>
                <w:color w:val="auto"/>
                <w:kern w:val="2"/>
                <w:sz w:val="24"/>
                <w:szCs w:val="24"/>
              </w:rPr>
              <w:t>注：供应商提供上述人员名单及拟派人员证书复印件，并提供供应商自2026年1月以来为其缴纳的任意一个月社会保险证明材料。</w:t>
            </w:r>
          </w:p>
        </w:tc>
      </w:tr>
      <w:tr w14:paraId="0EB0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16" w:type="pct"/>
            <w:tcBorders>
              <w:bottom w:val="single" w:color="auto" w:sz="4" w:space="0"/>
            </w:tcBorders>
            <w:vAlign w:val="center"/>
          </w:tcPr>
          <w:p w14:paraId="12B507DC">
            <w:pPr>
              <w:jc w:val="center"/>
              <w:rPr>
                <w:rFonts w:hint="eastAsia" w:ascii="宋体" w:hAnsi="宋体" w:cs="宋体"/>
                <w:kern w:val="2"/>
                <w:sz w:val="24"/>
                <w:szCs w:val="24"/>
              </w:rPr>
            </w:pPr>
            <w:r>
              <w:rPr>
                <w:rFonts w:hint="eastAsia" w:ascii="宋体" w:hAnsi="宋体" w:cs="宋体"/>
                <w:kern w:val="2"/>
                <w:sz w:val="24"/>
                <w:szCs w:val="24"/>
              </w:rPr>
              <w:t>4</w:t>
            </w:r>
          </w:p>
        </w:tc>
        <w:tc>
          <w:tcPr>
            <w:tcW w:w="908" w:type="pct"/>
            <w:tcBorders>
              <w:bottom w:val="single" w:color="auto" w:sz="4" w:space="0"/>
            </w:tcBorders>
            <w:vAlign w:val="center"/>
          </w:tcPr>
          <w:p w14:paraId="3CB69047">
            <w:pPr>
              <w:jc w:val="center"/>
              <w:rPr>
                <w:rFonts w:hint="eastAsia" w:ascii="宋体" w:hAnsi="宋体" w:cs="宋体"/>
                <w:kern w:val="2"/>
                <w:sz w:val="24"/>
                <w:szCs w:val="24"/>
              </w:rPr>
            </w:pPr>
            <w:r>
              <w:rPr>
                <w:rFonts w:hint="eastAsia" w:ascii="宋体" w:hAnsi="宋体" w:cs="宋体"/>
                <w:kern w:val="2"/>
                <w:sz w:val="24"/>
                <w:szCs w:val="24"/>
              </w:rPr>
              <w:t>增值服务</w:t>
            </w:r>
          </w:p>
        </w:tc>
        <w:tc>
          <w:tcPr>
            <w:tcW w:w="433" w:type="pct"/>
            <w:tcBorders>
              <w:bottom w:val="single" w:color="auto" w:sz="4" w:space="0"/>
            </w:tcBorders>
            <w:vAlign w:val="center"/>
          </w:tcPr>
          <w:p w14:paraId="4BBBCAC7">
            <w:pPr>
              <w:jc w:val="center"/>
              <w:rPr>
                <w:rFonts w:hint="eastAsia" w:ascii="宋体" w:hAnsi="宋体" w:cs="宋体"/>
                <w:kern w:val="2"/>
                <w:sz w:val="24"/>
                <w:szCs w:val="24"/>
              </w:rPr>
            </w:pPr>
            <w:r>
              <w:rPr>
                <w:rFonts w:hint="eastAsia" w:ascii="宋体" w:hAnsi="宋体" w:cs="宋体"/>
                <w:kern w:val="2"/>
                <w:sz w:val="24"/>
                <w:szCs w:val="24"/>
              </w:rPr>
              <w:t>3</w:t>
            </w:r>
          </w:p>
        </w:tc>
        <w:tc>
          <w:tcPr>
            <w:tcW w:w="3242" w:type="pct"/>
            <w:tcBorders>
              <w:bottom w:val="single" w:color="auto" w:sz="4" w:space="0"/>
            </w:tcBorders>
            <w:vAlign w:val="center"/>
          </w:tcPr>
          <w:p w14:paraId="5299184B">
            <w:pPr>
              <w:rPr>
                <w:rFonts w:hint="eastAsia" w:ascii="宋体" w:hAnsi="宋体" w:cs="宋体"/>
                <w:sz w:val="24"/>
              </w:rPr>
            </w:pPr>
            <w:r>
              <w:rPr>
                <w:rFonts w:hint="eastAsia" w:ascii="宋体" w:hAnsi="宋体" w:cs="宋体"/>
                <w:sz w:val="24"/>
              </w:rPr>
              <w:t>根据供应商提供的服务承诺，包括是否针对采购人的实际需求提供延伸服务、便利服务等特色服务承诺等，经评审小组认定的，符合本项目需求且切实可行的，每有1条得1分，本项最高得3分。</w:t>
            </w:r>
          </w:p>
          <w:p w14:paraId="5C718FD3">
            <w:pPr>
              <w:rPr>
                <w:rFonts w:hint="eastAsia" w:ascii="宋体" w:hAnsi="宋体" w:cs="宋体"/>
                <w:b/>
                <w:bCs/>
                <w:kern w:val="2"/>
                <w:sz w:val="24"/>
                <w:szCs w:val="24"/>
              </w:rPr>
            </w:pPr>
            <w:r>
              <w:rPr>
                <w:rFonts w:hint="eastAsia" w:ascii="宋体" w:hAnsi="宋体" w:cs="宋体"/>
                <w:b/>
                <w:bCs/>
                <w:kern w:val="2"/>
                <w:sz w:val="24"/>
                <w:szCs w:val="24"/>
              </w:rPr>
              <w:t>注：提供服务方案或服务承诺（格式自拟）。</w:t>
            </w:r>
          </w:p>
        </w:tc>
      </w:tr>
      <w:tr w14:paraId="0DA0B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416" w:type="pct"/>
            <w:tcBorders>
              <w:top w:val="single" w:color="auto" w:sz="4" w:space="0"/>
            </w:tcBorders>
            <w:vAlign w:val="center"/>
          </w:tcPr>
          <w:p w14:paraId="41C0FB43">
            <w:pPr>
              <w:jc w:val="center"/>
              <w:rPr>
                <w:rFonts w:hint="eastAsia" w:ascii="宋体" w:hAnsi="宋体" w:cs="宋体"/>
                <w:kern w:val="2"/>
                <w:sz w:val="24"/>
                <w:szCs w:val="24"/>
              </w:rPr>
            </w:pPr>
            <w:r>
              <w:rPr>
                <w:rFonts w:hint="eastAsia" w:ascii="宋体" w:hAnsi="宋体" w:cs="宋体"/>
                <w:kern w:val="2"/>
                <w:sz w:val="24"/>
                <w:szCs w:val="24"/>
              </w:rPr>
              <w:t>5</w:t>
            </w:r>
          </w:p>
        </w:tc>
        <w:tc>
          <w:tcPr>
            <w:tcW w:w="908" w:type="pct"/>
            <w:tcBorders>
              <w:top w:val="single" w:color="auto" w:sz="4" w:space="0"/>
            </w:tcBorders>
            <w:vAlign w:val="center"/>
          </w:tcPr>
          <w:p w14:paraId="510DC3B7">
            <w:pPr>
              <w:jc w:val="center"/>
              <w:rPr>
                <w:rFonts w:hint="eastAsia" w:ascii="宋体" w:hAnsi="宋体" w:cs="宋体"/>
                <w:kern w:val="2"/>
                <w:sz w:val="24"/>
                <w:szCs w:val="24"/>
              </w:rPr>
            </w:pPr>
            <w:r>
              <w:rPr>
                <w:rFonts w:hint="eastAsia" w:ascii="宋体" w:hAnsi="宋体" w:cs="宋体"/>
                <w:kern w:val="2"/>
                <w:sz w:val="24"/>
                <w:szCs w:val="24"/>
              </w:rPr>
              <w:t>实施方案</w:t>
            </w:r>
          </w:p>
        </w:tc>
        <w:tc>
          <w:tcPr>
            <w:tcW w:w="433" w:type="pct"/>
            <w:tcBorders>
              <w:top w:val="single" w:color="auto" w:sz="4" w:space="0"/>
            </w:tcBorders>
            <w:vAlign w:val="center"/>
          </w:tcPr>
          <w:p w14:paraId="6AAB33DC">
            <w:pPr>
              <w:jc w:val="center"/>
              <w:rPr>
                <w:rFonts w:hint="eastAsia" w:ascii="宋体" w:hAnsi="宋体" w:cs="宋体"/>
                <w:kern w:val="2"/>
                <w:sz w:val="24"/>
                <w:szCs w:val="24"/>
              </w:rPr>
            </w:pPr>
            <w:r>
              <w:rPr>
                <w:rFonts w:hint="eastAsia" w:ascii="宋体" w:hAnsi="宋体" w:cs="宋体"/>
                <w:kern w:val="2"/>
                <w:sz w:val="24"/>
                <w:szCs w:val="24"/>
              </w:rPr>
              <w:t>30</w:t>
            </w:r>
          </w:p>
        </w:tc>
        <w:tc>
          <w:tcPr>
            <w:tcW w:w="3242" w:type="pct"/>
            <w:tcBorders>
              <w:top w:val="single" w:color="auto" w:sz="4" w:space="0"/>
            </w:tcBorders>
            <w:vAlign w:val="center"/>
          </w:tcPr>
          <w:p w14:paraId="448A74F6">
            <w:pPr>
              <w:rPr>
                <w:rFonts w:hint="eastAsia" w:ascii="宋体" w:hAnsi="宋体" w:cs="宋体"/>
                <w:kern w:val="2"/>
                <w:sz w:val="24"/>
                <w:szCs w:val="24"/>
              </w:rPr>
            </w:pPr>
            <w:r>
              <w:rPr>
                <w:rFonts w:hint="eastAsia" w:ascii="宋体" w:hAnsi="宋体" w:cs="宋体"/>
                <w:kern w:val="2"/>
                <w:sz w:val="24"/>
                <w:szCs w:val="24"/>
              </w:rPr>
              <w:t>供应商提供</w:t>
            </w:r>
            <w:r>
              <w:rPr>
                <w:rFonts w:hint="eastAsia" w:ascii="宋体" w:hAnsi="宋体" w:cs="宋体"/>
                <w:sz w:val="24"/>
              </w:rPr>
              <w:t>运维服务</w:t>
            </w:r>
            <w:r>
              <w:rPr>
                <w:rFonts w:hint="eastAsia" w:ascii="宋体" w:hAnsi="宋体" w:cs="宋体"/>
                <w:kern w:val="2"/>
                <w:sz w:val="24"/>
                <w:szCs w:val="24"/>
              </w:rPr>
              <w:t>实施方案，包含①运维技术方案；②人员安排；③工作进度、计划安排；④质量保障措施；⑤应急预案；⑥保密措施。</w:t>
            </w:r>
          </w:p>
          <w:p w14:paraId="27C51BF0">
            <w:pPr>
              <w:rPr>
                <w:rFonts w:hint="eastAsia" w:ascii="宋体" w:hAnsi="宋体" w:cs="宋体"/>
                <w:kern w:val="2"/>
                <w:sz w:val="24"/>
                <w:szCs w:val="24"/>
              </w:rPr>
            </w:pPr>
            <w:r>
              <w:rPr>
                <w:rFonts w:hint="eastAsia" w:ascii="宋体" w:hAnsi="宋体" w:cs="宋体"/>
                <w:kern w:val="2"/>
                <w:sz w:val="24"/>
                <w:szCs w:val="24"/>
              </w:rPr>
              <w:t>针对以上6点，每点包含的要点齐全无缺漏项、内容与本项目相符、需求理解完善的得5分；每点内容包含的要点齐全、内容与要点相符，但仅有纲要内容简略，未科学合理展开阐述的得3分；每点内容包含的要点有缺漏的得1分；每点内容与本项目无关或未提供相关内容的不得分。</w:t>
            </w:r>
          </w:p>
        </w:tc>
      </w:tr>
    </w:tbl>
    <w:p w14:paraId="775B2A5F">
      <w:pPr>
        <w:pStyle w:val="52"/>
        <w:widowControl/>
        <w:shd w:val="clear" w:color="auto" w:fill="FFFFFF"/>
        <w:spacing w:before="0" w:beforeAutospacing="0" w:after="0" w:afterAutospacing="0" w:line="360" w:lineRule="auto"/>
        <w:ind w:firstLine="482"/>
        <w:jc w:val="both"/>
        <w:rPr>
          <w:rFonts w:ascii="Times New Roman" w:hAnsi="Times New Roman" w:cs="宋体"/>
          <w:b/>
          <w:color w:val="000000" w:themeColor="text1"/>
          <w:szCs w:val="24"/>
          <w:lang w:eastAsia="zh-CN"/>
          <w14:textFill>
            <w14:solidFill>
              <w14:schemeClr w14:val="tx1"/>
            </w14:solidFill>
          </w14:textFill>
        </w:rPr>
      </w:pPr>
      <w:r>
        <w:rPr>
          <w:rFonts w:hint="eastAsia" w:ascii="Times New Roman" w:hAnsi="Times New Roman" w:cs="宋体"/>
          <w:b/>
          <w:color w:val="000000" w:themeColor="text1"/>
          <w:szCs w:val="24"/>
          <w:lang w:eastAsia="zh-CN"/>
          <w14:textFill>
            <w14:solidFill>
              <w14:schemeClr w14:val="tx1"/>
            </w14:solidFill>
          </w14:textFill>
        </w:rPr>
        <w:t>注：以上所提供材料必须真实可靠，伪造证书证件、伪造合同等一切弄虚作假行为，一经发现和查实，采购方有权取消成交资格或终止合同，并追究供应商经济和法律责任，同时上报有关部门列入诚信黑名单。</w:t>
      </w:r>
    </w:p>
    <w:p w14:paraId="7F758468">
      <w:pPr>
        <w:pStyle w:val="52"/>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（二）报价分：（30分）</w:t>
      </w:r>
    </w:p>
    <w:p w14:paraId="5A657A6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1.本次项目最高限价：人民币23.8万元，超过限价作无效响应处理。</w:t>
      </w:r>
    </w:p>
    <w:p w14:paraId="02157533">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2.满足磋商文件要求且最后报价最低的供应商的价格为磋商基准价，其商务报价分为满分30分。其他供应商的商务报价分统一按照下列公式计算：</w:t>
      </w:r>
    </w:p>
    <w:p w14:paraId="0C3DC659">
      <w:pPr>
        <w:spacing w:line="360" w:lineRule="auto"/>
        <w:ind w:firstLine="482"/>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报价分=（磋商基准价/最后磋商报价）×30%×100</w:t>
      </w:r>
    </w:p>
    <w:p w14:paraId="38EF0D3E">
      <w:pPr>
        <w:pStyle w:val="52"/>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lang w:eastAsia="zh-CN"/>
          <w14:textFill>
            <w14:solidFill>
              <w14:schemeClr w14:val="tx1"/>
            </w14:solidFill>
          </w14:textFill>
        </w:rPr>
      </w:pPr>
      <w:r>
        <w:rPr>
          <w:rFonts w:hint="eastAsia" w:ascii="Times New Roman" w:hAnsi="Times New Roman" w:cs="宋体"/>
          <w:b/>
          <w:bCs/>
          <w:color w:val="000000" w:themeColor="text1"/>
          <w:szCs w:val="24"/>
          <w:lang w:eastAsia="zh-CN"/>
          <w14:textFill>
            <w14:solidFill>
              <w14:schemeClr w14:val="tx1"/>
            </w14:solidFill>
          </w14:textFill>
        </w:rPr>
        <w:t>（小数点保留两位，小数点第三位四舍五入计取）</w:t>
      </w:r>
    </w:p>
    <w:p w14:paraId="21EB9D9A">
      <w:pPr>
        <w:pStyle w:val="52"/>
        <w:widowControl/>
        <w:shd w:val="clear" w:color="auto" w:fill="FFFFFF"/>
        <w:spacing w:before="0" w:beforeAutospacing="0" w:after="0" w:afterAutospacing="0" w:line="360" w:lineRule="auto"/>
        <w:ind w:firstLine="482"/>
        <w:jc w:val="both"/>
        <w:rPr>
          <w:rFonts w:ascii="Times New Roman" w:hAnsi="Times New Roman" w:cs="宋体"/>
          <w:b/>
          <w:color w:val="000000" w:themeColor="text1"/>
          <w:szCs w:val="24"/>
          <w:lang w:eastAsia="zh-CN"/>
          <w14:textFill>
            <w14:solidFill>
              <w14:schemeClr w14:val="tx1"/>
            </w14:solidFill>
          </w14:textFill>
        </w:rPr>
      </w:pPr>
      <w:r>
        <w:rPr>
          <w:rFonts w:hint="eastAsia" w:ascii="Times New Roman" w:hAnsi="Times New Roman" w:cs="宋体"/>
          <w:b/>
          <w:bCs/>
          <w:color w:val="000000" w:themeColor="text1"/>
          <w:szCs w:val="24"/>
          <w:lang w:eastAsia="zh-CN"/>
          <w14:textFill>
            <w14:solidFill>
              <w14:schemeClr w14:val="tx1"/>
            </w14:solidFill>
          </w14:textFill>
        </w:rPr>
        <w:t>总得分</w:t>
      </w:r>
      <w:r>
        <w:rPr>
          <w:rFonts w:hint="eastAsia" w:ascii="Times New Roman" w:hAnsi="Times New Roman" w:cs="宋体"/>
          <w:b/>
          <w:color w:val="000000" w:themeColor="text1"/>
          <w:szCs w:val="24"/>
          <w:lang w:eastAsia="zh-CN"/>
          <w14:textFill>
            <w14:solidFill>
              <w14:schemeClr w14:val="tx1"/>
            </w14:solidFill>
          </w14:textFill>
        </w:rPr>
        <w:t>=商务技术分+报价分， 总得分最高者推荐为第一成交候选人。</w:t>
      </w:r>
    </w:p>
    <w:p w14:paraId="42681710">
      <w:pPr>
        <w:pStyle w:val="52"/>
        <w:widowControl/>
        <w:shd w:val="clear" w:color="auto" w:fill="FFFFFF"/>
        <w:spacing w:before="0" w:beforeAutospacing="0" w:after="0" w:afterAutospacing="0" w:line="360" w:lineRule="auto"/>
        <w:ind w:firstLine="482"/>
        <w:jc w:val="both"/>
        <w:rPr>
          <w:rFonts w:ascii="Times New Roman" w:hAnsi="Times New Roman" w:cs="宋体"/>
          <w:b/>
          <w:color w:val="000000" w:themeColor="text1"/>
          <w:szCs w:val="24"/>
          <w:lang w:eastAsia="zh-CN"/>
          <w14:textFill>
            <w14:solidFill>
              <w14:schemeClr w14:val="tx1"/>
            </w14:solidFill>
          </w14:textFill>
        </w:rPr>
      </w:pPr>
      <w:r>
        <w:rPr>
          <w:rFonts w:hint="eastAsia" w:ascii="Times New Roman" w:hAnsi="Times New Roman" w:cs="宋体"/>
          <w:b/>
          <w:color w:val="000000" w:themeColor="text1"/>
          <w:szCs w:val="24"/>
          <w:lang w:eastAsia="zh-CN"/>
          <w14:textFill>
            <w14:solidFill>
              <w14:schemeClr w14:val="tx1"/>
            </w14:solidFill>
          </w14:textFill>
        </w:rPr>
        <w:t xml:space="preserve"> 五、政府采购政策功能落实</w:t>
      </w:r>
    </w:p>
    <w:p w14:paraId="10524DB3">
      <w:pPr>
        <w:snapToGrid w:val="0"/>
        <w:spacing w:line="360" w:lineRule="auto"/>
        <w:ind w:firstLine="480" w:firstLineChars="200"/>
        <w:jc w:val="left"/>
        <w:rPr>
          <w:rFonts w:ascii="Times New Roman" w:hAnsi="Times New Roman"/>
          <w:kern w:val="2"/>
          <w:sz w:val="24"/>
          <w:szCs w:val="24"/>
        </w:rPr>
      </w:pPr>
      <w:r>
        <w:rPr>
          <w:rFonts w:hint="eastAsia" w:ascii="Times New Roman" w:hAnsi="Times New Roman"/>
          <w:kern w:val="2"/>
          <w:sz w:val="24"/>
          <w:szCs w:val="24"/>
        </w:rPr>
        <w:t>专门面向中小企业采购的项目或者采购包，不再执行价格评审优惠的扶持政策。</w:t>
      </w:r>
    </w:p>
    <w:p w14:paraId="4596E30B">
      <w:pPr>
        <w:snapToGrid w:val="0"/>
        <w:spacing w:line="360" w:lineRule="auto"/>
        <w:ind w:firstLine="482" w:firstLineChars="200"/>
        <w:rPr>
          <w:rFonts w:hint="eastAsia" w:ascii="宋体" w:hAnsi="宋体"/>
          <w:b/>
          <w:sz w:val="24"/>
          <w:szCs w:val="24"/>
        </w:rPr>
      </w:pPr>
      <w:r>
        <w:rPr>
          <w:rFonts w:hint="eastAsia" w:ascii="宋体" w:hAnsi="宋体"/>
          <w:b/>
          <w:sz w:val="24"/>
          <w:szCs w:val="24"/>
        </w:rPr>
        <w:t>六、出现下列情形之一的，磋商小组应当启动异常低价投标审查程序：</w:t>
      </w:r>
    </w:p>
    <w:p w14:paraId="17CC4A5E">
      <w:pPr>
        <w:pStyle w:val="52"/>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1.响应报价低于全部通过符合性审查供应商响应报价平均值50%的，即响应报价&lt;全部通过符合性审查供应商响应报价平均值×50%；</w:t>
      </w:r>
    </w:p>
    <w:p w14:paraId="3DA235CF">
      <w:pPr>
        <w:pStyle w:val="52"/>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2.响应报价低于通过符合性审查的次低报价供应商响应报价50%的，即响应报价&lt;通过符合性审查的次低报价供应商响应报价×50%；</w:t>
      </w:r>
    </w:p>
    <w:p w14:paraId="1A962AC8">
      <w:pPr>
        <w:pStyle w:val="52"/>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3.响应报价低于采购项目最高限价45%的，即响应报价&lt;采购项目最高限价×45%；</w:t>
      </w:r>
    </w:p>
    <w:p w14:paraId="57EE7B4C">
      <w:pPr>
        <w:pStyle w:val="52"/>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4.磋商小组基于专业判断，认为供应商报价过低，有可能影响产品质量或者不能诚信履约的其他情形。</w:t>
      </w:r>
    </w:p>
    <w:p w14:paraId="1FF77B7A">
      <w:pPr>
        <w:pStyle w:val="52"/>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磋商小组应当要求相关供应商在评审现场不少于30分钟时间内对响应价格作出解释，提供项目具体成本测算等与报价合理性相关的书面说明及必要的证明材料，包括但不限于原材料成本、人工成本、制造费用等。</w:t>
      </w:r>
    </w:p>
    <w:p w14:paraId="1BDD5442">
      <w:pPr>
        <w:pStyle w:val="52"/>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6CF1BFBD">
      <w:pPr>
        <w:pStyle w:val="52"/>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lang w:eastAsia="zh-CN"/>
          <w14:textFill>
            <w14:solidFill>
              <w14:schemeClr w14:val="tx1"/>
            </w14:solidFill>
          </w14:textFill>
        </w:rPr>
      </w:pPr>
      <w:r>
        <w:rPr>
          <w:rFonts w:hint="eastAsia" w:ascii="Times New Roman" w:hAnsi="Times New Roman" w:cs="宋体"/>
          <w:b/>
          <w:bCs/>
          <w:color w:val="000000" w:themeColor="text1"/>
          <w:szCs w:val="24"/>
          <w:lang w:eastAsia="zh-CN"/>
          <w14:textFill>
            <w14:solidFill>
              <w14:schemeClr w14:val="tx1"/>
            </w14:solidFill>
          </w14:textFill>
        </w:rPr>
        <w:t>七、出现下列情形之一的，作无效响应处理</w:t>
      </w:r>
    </w:p>
    <w:p w14:paraId="1155B02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1.响应文件未按规定要求签署、盖章及主要资料不齐全的；</w:t>
      </w:r>
    </w:p>
    <w:p w14:paraId="1F543ADD">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2.响应文件的资料有虚报或者谎报的；</w:t>
      </w:r>
    </w:p>
    <w:p w14:paraId="7D62F09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3.响应文件中资格审查文件及技术响应文件出现磋商报价的内容；</w:t>
      </w:r>
    </w:p>
    <w:p w14:paraId="57B40B65">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4.不具备磋商文件规定的资格要求的；</w:t>
      </w:r>
    </w:p>
    <w:p w14:paraId="3126135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5.响应文件有重大漏项或重大不合理的；</w:t>
      </w:r>
    </w:p>
    <w:p w14:paraId="1CC178F4">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6.项目技术、方案不满足项目需求中的要求，有重大偏离或保留的；</w:t>
      </w:r>
    </w:p>
    <w:p w14:paraId="4549FBE3">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7.磋商响应报价超出项目预算的；</w:t>
      </w:r>
    </w:p>
    <w:p w14:paraId="425105B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8.被认定为低于成本报价磋商竞标的；</w:t>
      </w:r>
    </w:p>
    <w:p w14:paraId="3955E81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9.供应商的磋商报价高于自己前一轮的；</w:t>
      </w:r>
    </w:p>
    <w:p w14:paraId="2FB4CE2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10.不符合法律、法规和磋商文件中规定的其他实质性响应要求的；</w:t>
      </w:r>
    </w:p>
    <w:p w14:paraId="4655C9A5">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11.磋商小组依据法律法规可以认定为无效响应的其他情况；</w:t>
      </w:r>
    </w:p>
    <w:p w14:paraId="6425951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12.未按要求提供样品的（如有）。</w:t>
      </w:r>
    </w:p>
    <w:p w14:paraId="10D628AB">
      <w:pPr>
        <w:pStyle w:val="52"/>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八、出现下列情形之一的，</w:t>
      </w:r>
      <w:r>
        <w:rPr>
          <w:rFonts w:hint="eastAsia" w:ascii="Times New Roman" w:hAnsi="Times New Roman" w:cs="宋体"/>
          <w:b/>
          <w:bCs/>
          <w:color w:val="000000" w:themeColor="text1"/>
          <w:szCs w:val="24"/>
          <w:lang w:eastAsia="zh-CN"/>
          <w14:textFill>
            <w14:solidFill>
              <w14:schemeClr w14:val="tx1"/>
            </w14:solidFill>
          </w14:textFill>
        </w:rPr>
        <w:t>作废标</w:t>
      </w: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处理</w:t>
      </w:r>
    </w:p>
    <w:p w14:paraId="02E2E544">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1.供应商的报价均超出了采购预算，采购单位不能支付的；</w:t>
      </w:r>
    </w:p>
    <w:p w14:paraId="55821D9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2.因情况变化，不再符合规定的竞争性磋商采购方式所适用情形的；</w:t>
      </w:r>
    </w:p>
    <w:p w14:paraId="7BB548E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3.出现影响采购公正的违法、违规行为的；</w:t>
      </w:r>
    </w:p>
    <w:p w14:paraId="74BA8EBF">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4.因重大变故，采购任务取消的；</w:t>
      </w:r>
    </w:p>
    <w:p w14:paraId="34032482">
      <w:pPr>
        <w:pStyle w:val="52"/>
        <w:widowControl/>
        <w:shd w:val="clear" w:color="auto" w:fill="FFFFFF"/>
        <w:spacing w:before="0" w:beforeAutospacing="0" w:after="0" w:afterAutospacing="0" w:line="360" w:lineRule="auto"/>
        <w:ind w:firstLine="480"/>
        <w:jc w:val="both"/>
        <w:rPr>
          <w:rFonts w:ascii="Times New Roman" w:hAnsi="Times New Roman" w:cs="宋体"/>
          <w:b/>
          <w:bCs/>
          <w:color w:val="000000" w:themeColor="text1"/>
          <w:szCs w:val="24"/>
          <w:lang w:eastAsia="zh-CN"/>
          <w14:textFill>
            <w14:solidFill>
              <w14:schemeClr w14:val="tx1"/>
            </w14:solidFill>
          </w14:textFill>
        </w:rPr>
      </w:pPr>
      <w:r>
        <w:rPr>
          <w:rFonts w:hint="eastAsia" w:ascii="Times New Roman" w:hAnsi="Times New Roman" w:cs="宋体"/>
          <w:color w:val="000000" w:themeColor="text1"/>
          <w:szCs w:val="24"/>
          <w:lang w:eastAsia="zh-CN"/>
          <w14:textFill>
            <w14:solidFill>
              <w14:schemeClr w14:val="tx1"/>
            </w14:solidFill>
          </w14:textFill>
        </w:rPr>
        <w:t>5.磋商小组依据法律法规可以认定为废标的其他情况。</w:t>
      </w:r>
    </w:p>
    <w:p w14:paraId="779C5116">
      <w:pPr>
        <w:pStyle w:val="52"/>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九、出现下列情形之一的，采购人或采购代理机构应当终止竞争性磋商采购活动，发布项目终止公告并说明原因，重新开展采购活动：</w:t>
      </w:r>
    </w:p>
    <w:p w14:paraId="42DFAC3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1.在采购过程中符合要求的供应商或者报价未超过采购预算的供应商不足3家的；</w:t>
      </w:r>
    </w:p>
    <w:p w14:paraId="19DF3B5D">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2.因情况变化，不再符合规定的竞争性磋商采购方式所适用情形的；</w:t>
      </w:r>
    </w:p>
    <w:p w14:paraId="23F50FCA">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3.出现影响采购公正的违法、违规行为的；</w:t>
      </w:r>
    </w:p>
    <w:p w14:paraId="0B6B8A48">
      <w:pPr>
        <w:pStyle w:val="52"/>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十、成交通知</w:t>
      </w:r>
    </w:p>
    <w:p w14:paraId="37A4B417">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成交结果在</w:t>
      </w:r>
      <w:r>
        <w:rPr>
          <w:rFonts w:hint="eastAsia"/>
          <w:sz w:val="24"/>
        </w:rPr>
        <w:t>南通市崇川区人民政府网站</w:t>
      </w:r>
      <w:r>
        <w:rPr>
          <w:rFonts w:hint="eastAsia" w:ascii="Times New Roman" w:hAnsi="Times New Roman" w:cs="宋体"/>
          <w:color w:val="000000" w:themeColor="text1"/>
          <w:sz w:val="24"/>
          <w:szCs w:val="24"/>
          <w14:textFill>
            <w14:solidFill>
              <w14:schemeClr w14:val="tx1"/>
            </w14:solidFill>
          </w14:textFill>
        </w:rPr>
        <w:t>公告公示栏公告</w:t>
      </w:r>
      <w:r>
        <w:rPr>
          <w:rFonts w:hint="eastAsia" w:ascii="Times New Roman" w:hAnsi="Times New Roman" w:cs="宋体"/>
          <w:b/>
          <w:color w:val="000000" w:themeColor="text1"/>
          <w:sz w:val="24"/>
          <w:szCs w:val="24"/>
          <w:u w:val="single"/>
          <w14:textFill>
            <w14:solidFill>
              <w14:schemeClr w14:val="tx1"/>
            </w14:solidFill>
          </w14:textFill>
        </w:rPr>
        <w:t>1</w:t>
      </w:r>
      <w:r>
        <w:rPr>
          <w:rFonts w:hint="eastAsia" w:ascii="Times New Roman" w:hAnsi="Times New Roman" w:cs="宋体"/>
          <w:color w:val="000000" w:themeColor="text1"/>
          <w:sz w:val="24"/>
          <w:szCs w:val="24"/>
          <w14:textFill>
            <w14:solidFill>
              <w14:schemeClr w14:val="tx1"/>
            </w14:solidFill>
          </w14:textFill>
        </w:rPr>
        <w:t>个工作日。《成交通知书》一经发出，采购单位改变成交结果，或者成交人放弃成交的，各自承担相应的法律责任。《成交通知书》是采购合同的组成部分。</w:t>
      </w:r>
    </w:p>
    <w:p w14:paraId="5FBB8C62">
      <w:pPr>
        <w:spacing w:line="360" w:lineRule="auto"/>
        <w:ind w:firstLine="480"/>
        <w:rPr>
          <w:rFonts w:ascii="Times New Roman" w:hAnsi="Times New Roman" w:cs="宋体"/>
          <w:b/>
          <w:bCs/>
          <w:color w:val="000000" w:themeColor="text1"/>
          <w:sz w:val="24"/>
          <w:szCs w:val="24"/>
          <w:shd w:val="clear" w:color="auto" w:fill="FFFFFF"/>
          <w14:textFill>
            <w14:solidFill>
              <w14:schemeClr w14:val="tx1"/>
            </w14:solidFill>
          </w14:textFill>
        </w:rPr>
      </w:pPr>
      <w:r>
        <w:rPr>
          <w:rFonts w:hint="eastAsia" w:ascii="Times New Roman" w:hAnsi="Times New Roman" w:cs="宋体"/>
          <w:b/>
          <w:bCs/>
          <w:color w:val="000000" w:themeColor="text1"/>
          <w:sz w:val="24"/>
          <w:szCs w:val="24"/>
          <w:shd w:val="clear" w:color="auto" w:fill="FFFFFF"/>
          <w14:textFill>
            <w14:solidFill>
              <w14:schemeClr w14:val="tx1"/>
            </w14:solidFill>
          </w14:textFill>
        </w:rPr>
        <w:t>十一、特殊情况的约定</w:t>
      </w:r>
    </w:p>
    <w:p w14:paraId="53904011">
      <w:pPr>
        <w:spacing w:line="360" w:lineRule="auto"/>
        <w:ind w:firstLine="480"/>
        <w:jc w:val="left"/>
        <w:rPr>
          <w:rFonts w:ascii="Times New Roman" w:hAnsi="Times New Roman" w:cs="宋体"/>
          <w:color w:val="000000" w:themeColor="text1"/>
          <w:sz w:val="24"/>
          <w:szCs w:val="24"/>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133" w:bottom="1440" w:left="1080" w:header="851" w:footer="992" w:gutter="0"/>
          <w:cols w:space="720" w:num="1"/>
          <w:titlePg/>
          <w:docGrid w:linePitch="360" w:charSpace="0"/>
        </w:sectPr>
      </w:pPr>
      <w:r>
        <w:rPr>
          <w:rFonts w:hint="eastAsia" w:ascii="Times New Roman" w:hAnsi="Times New Roman" w:cs="宋体"/>
          <w:color w:val="000000" w:themeColor="text1"/>
          <w:sz w:val="24"/>
          <w:szCs w:val="24"/>
          <w14:textFill>
            <w14:solidFill>
              <w14:schemeClr w14:val="tx1"/>
            </w14:solidFill>
          </w14:textFill>
        </w:rPr>
        <w:t>本项目第一成交候选人原则上为成交人。当排名第一的成交候选人放弃成交、因不可抗力不能履行合同，或者被查实存在影响成交结果的违法行为等情形，不符合成交条件的，采购人可以按照磋商小组提出的成交候选人名单排序依次确定其他成交候选人为成交人，也可以重新采购。</w:t>
      </w:r>
    </w:p>
    <w:p w14:paraId="449D9838">
      <w:pPr>
        <w:spacing w:line="360" w:lineRule="auto"/>
        <w:ind w:firstLine="480"/>
        <w:jc w:val="center"/>
        <w:outlineLvl w:val="0"/>
        <w:rPr>
          <w:rFonts w:ascii="Times New Roman" w:hAnsi="Times New Roman"/>
          <w:b/>
          <w:color w:val="000000" w:themeColor="text1"/>
          <w:sz w:val="44"/>
          <w:szCs w:val="44"/>
          <w14:textFill>
            <w14:solidFill>
              <w14:schemeClr w14:val="tx1"/>
            </w14:solidFill>
          </w14:textFill>
        </w:rPr>
      </w:pPr>
      <w:r>
        <w:rPr>
          <w:rFonts w:ascii="Times New Roman" w:hAnsi="Times New Roman" w:cs="宋体"/>
          <w:b/>
          <w:iCs/>
          <w:color w:val="000000" w:themeColor="text1"/>
          <w:sz w:val="44"/>
          <w:szCs w:val="44"/>
          <w14:textFill>
            <w14:solidFill>
              <w14:schemeClr w14:val="tx1"/>
            </w14:solidFill>
          </w14:textFill>
        </w:rPr>
        <w:t>第</w:t>
      </w:r>
      <w:r>
        <w:rPr>
          <w:rFonts w:hint="eastAsia" w:ascii="Times New Roman" w:hAnsi="Times New Roman" w:cs="宋体"/>
          <w:b/>
          <w:iCs/>
          <w:color w:val="000000" w:themeColor="text1"/>
          <w:sz w:val="44"/>
          <w:szCs w:val="44"/>
          <w14:textFill>
            <w14:solidFill>
              <w14:schemeClr w14:val="tx1"/>
            </w14:solidFill>
          </w14:textFill>
        </w:rPr>
        <w:t>五</w:t>
      </w:r>
      <w:r>
        <w:rPr>
          <w:rFonts w:ascii="Times New Roman" w:hAnsi="Times New Roman" w:cs="宋体"/>
          <w:b/>
          <w:iCs/>
          <w:color w:val="000000" w:themeColor="text1"/>
          <w:sz w:val="44"/>
          <w:szCs w:val="44"/>
          <w14:textFill>
            <w14:solidFill>
              <w14:schemeClr w14:val="tx1"/>
            </w14:solidFill>
          </w14:textFill>
        </w:rPr>
        <w:t>章</w:t>
      </w:r>
      <w:r>
        <w:rPr>
          <w:rFonts w:hint="eastAsia" w:ascii="Times New Roman" w:hAnsi="Times New Roman" w:cs="宋体"/>
          <w:b/>
          <w:iCs/>
          <w:color w:val="000000" w:themeColor="text1"/>
          <w:sz w:val="44"/>
          <w:szCs w:val="44"/>
          <w14:textFill>
            <w14:solidFill>
              <w14:schemeClr w14:val="tx1"/>
            </w14:solidFill>
          </w14:textFill>
        </w:rPr>
        <w:t xml:space="preserve"> </w:t>
      </w:r>
      <w:r>
        <w:rPr>
          <w:rFonts w:hint="eastAsia" w:ascii="Times New Roman" w:hAnsi="Times New Roman"/>
          <w:b/>
          <w:color w:val="000000" w:themeColor="text1"/>
          <w:sz w:val="44"/>
          <w:szCs w:val="44"/>
          <w14:textFill>
            <w14:solidFill>
              <w14:schemeClr w14:val="tx1"/>
            </w14:solidFill>
          </w14:textFill>
        </w:rPr>
        <w:t>合同主要条款</w:t>
      </w:r>
    </w:p>
    <w:p w14:paraId="0B8D730C">
      <w:pPr>
        <w:snapToGrid w:val="0"/>
        <w:spacing w:line="360" w:lineRule="auto"/>
        <w:ind w:firstLine="480" w:firstLineChars="200"/>
        <w:rPr>
          <w:rFonts w:hint="eastAsia" w:ascii="宋体" w:hAnsi="宋体" w:cs="宋体"/>
          <w:sz w:val="24"/>
          <w:szCs w:val="24"/>
        </w:rPr>
      </w:pPr>
      <w:bookmarkStart w:id="10" w:name="_Hlk132878942"/>
    </w:p>
    <w:p w14:paraId="4614C440">
      <w:pPr>
        <w:snapToGrid w:val="0"/>
        <w:spacing w:line="360" w:lineRule="auto"/>
        <w:ind w:firstLine="480" w:firstLineChars="200"/>
        <w:rPr>
          <w:rFonts w:hint="eastAsia" w:ascii="宋体" w:hAnsi="宋体" w:cs="宋体"/>
          <w:sz w:val="24"/>
          <w:szCs w:val="24"/>
        </w:rPr>
      </w:pPr>
    </w:p>
    <w:p w14:paraId="2E0B60AC">
      <w:pPr>
        <w:snapToGrid w:val="0"/>
        <w:spacing w:line="360" w:lineRule="auto"/>
        <w:ind w:firstLine="480" w:firstLineChars="200"/>
        <w:rPr>
          <w:rFonts w:hint="eastAsia" w:ascii="宋体" w:hAnsi="宋体" w:cs="宋体"/>
          <w:sz w:val="24"/>
          <w:szCs w:val="24"/>
        </w:rPr>
      </w:pPr>
    </w:p>
    <w:p w14:paraId="57A81B1A">
      <w:pPr>
        <w:snapToGrid w:val="0"/>
        <w:spacing w:line="360" w:lineRule="auto"/>
        <w:ind w:firstLine="480" w:firstLineChars="200"/>
        <w:rPr>
          <w:rFonts w:hint="eastAsia" w:ascii="宋体" w:hAnsi="宋体" w:cs="宋体"/>
          <w:sz w:val="24"/>
          <w:szCs w:val="24"/>
        </w:rPr>
      </w:pPr>
    </w:p>
    <w:p w14:paraId="17FB65C8">
      <w:pPr>
        <w:snapToGrid w:val="0"/>
        <w:spacing w:line="360" w:lineRule="auto"/>
        <w:ind w:firstLine="883" w:firstLineChars="200"/>
        <w:jc w:val="center"/>
        <w:rPr>
          <w:rFonts w:hint="eastAsia" w:ascii="宋体" w:hAnsi="宋体" w:cs="宋体"/>
          <w:sz w:val="44"/>
          <w:szCs w:val="44"/>
        </w:rPr>
      </w:pPr>
      <w:r>
        <w:rPr>
          <w:rFonts w:hint="eastAsia" w:ascii="宋体" w:hAnsi="宋体" w:cs="宋体"/>
          <w:b/>
          <w:bCs/>
          <w:sz w:val="44"/>
          <w:szCs w:val="44"/>
        </w:rPr>
        <w:t>采购合同（服务类）（合同编号）</w:t>
      </w:r>
    </w:p>
    <w:p w14:paraId="3D3E86F8">
      <w:pPr>
        <w:snapToGrid w:val="0"/>
        <w:spacing w:line="360" w:lineRule="auto"/>
        <w:ind w:firstLine="480" w:firstLineChars="200"/>
        <w:rPr>
          <w:rFonts w:hint="eastAsia" w:ascii="宋体" w:hAnsi="宋体" w:cs="宋体"/>
          <w:sz w:val="24"/>
          <w:szCs w:val="24"/>
        </w:rPr>
      </w:pPr>
    </w:p>
    <w:p w14:paraId="68CA4ABA">
      <w:pPr>
        <w:snapToGrid w:val="0"/>
        <w:spacing w:line="360" w:lineRule="auto"/>
        <w:ind w:firstLine="480" w:firstLineChars="200"/>
        <w:rPr>
          <w:rFonts w:hint="eastAsia" w:ascii="宋体" w:hAnsi="宋体" w:cs="宋体"/>
          <w:sz w:val="24"/>
          <w:szCs w:val="24"/>
        </w:rPr>
      </w:pPr>
    </w:p>
    <w:p w14:paraId="3D6795AC">
      <w:pPr>
        <w:snapToGrid w:val="0"/>
        <w:spacing w:line="360" w:lineRule="auto"/>
        <w:ind w:firstLine="480" w:firstLineChars="200"/>
        <w:rPr>
          <w:rFonts w:hint="eastAsia" w:ascii="宋体" w:hAnsi="宋体" w:cs="宋体"/>
          <w:sz w:val="24"/>
          <w:szCs w:val="24"/>
        </w:rPr>
      </w:pPr>
    </w:p>
    <w:p w14:paraId="5312398E">
      <w:pPr>
        <w:snapToGrid w:val="0"/>
        <w:spacing w:line="360" w:lineRule="auto"/>
        <w:ind w:firstLine="480" w:firstLineChars="200"/>
        <w:rPr>
          <w:rFonts w:hint="eastAsia" w:ascii="宋体" w:hAnsi="宋体" w:cs="宋体"/>
          <w:sz w:val="24"/>
          <w:szCs w:val="24"/>
        </w:rPr>
      </w:pPr>
    </w:p>
    <w:p w14:paraId="20BCC2CE">
      <w:pPr>
        <w:snapToGrid w:val="0"/>
        <w:spacing w:line="360" w:lineRule="auto"/>
        <w:ind w:firstLine="480" w:firstLineChars="200"/>
        <w:rPr>
          <w:rFonts w:hint="eastAsia" w:ascii="宋体" w:hAnsi="宋体" w:cs="宋体"/>
          <w:sz w:val="24"/>
          <w:szCs w:val="24"/>
        </w:rPr>
      </w:pPr>
    </w:p>
    <w:p w14:paraId="6D369DEF">
      <w:pPr>
        <w:snapToGrid w:val="0"/>
        <w:spacing w:line="360" w:lineRule="auto"/>
        <w:ind w:firstLine="480" w:firstLineChars="200"/>
        <w:rPr>
          <w:rFonts w:hint="eastAsia" w:ascii="宋体" w:hAnsi="宋体" w:cs="宋体"/>
          <w:sz w:val="24"/>
          <w:szCs w:val="24"/>
        </w:rPr>
      </w:pPr>
    </w:p>
    <w:p w14:paraId="7DB37A4F">
      <w:pPr>
        <w:snapToGrid w:val="0"/>
        <w:spacing w:line="360" w:lineRule="auto"/>
        <w:ind w:firstLine="480" w:firstLineChars="200"/>
        <w:rPr>
          <w:rFonts w:hint="eastAsia" w:ascii="宋体" w:hAnsi="宋体" w:cs="宋体"/>
          <w:sz w:val="24"/>
          <w:szCs w:val="24"/>
        </w:rPr>
      </w:pPr>
    </w:p>
    <w:p w14:paraId="64A1A370">
      <w:pPr>
        <w:snapToGrid w:val="0"/>
        <w:spacing w:line="360" w:lineRule="auto"/>
        <w:ind w:firstLine="640" w:firstLineChars="200"/>
        <w:rPr>
          <w:rFonts w:hint="eastAsia" w:ascii="宋体" w:hAnsi="宋体" w:cs="宋体"/>
          <w:sz w:val="32"/>
          <w:szCs w:val="32"/>
        </w:rPr>
      </w:pPr>
      <w:r>
        <w:rPr>
          <w:rFonts w:hint="eastAsia" w:ascii="宋体" w:hAnsi="宋体" w:cs="宋体"/>
          <w:sz w:val="32"/>
          <w:szCs w:val="32"/>
        </w:rPr>
        <w:t>项目名称：2026年崇川区水平固定汽柴油一体综合遥感监测设备运维服务项目</w:t>
      </w:r>
    </w:p>
    <w:p w14:paraId="5649E511">
      <w:pPr>
        <w:snapToGrid w:val="0"/>
        <w:spacing w:line="360" w:lineRule="auto"/>
        <w:ind w:firstLine="640" w:firstLineChars="200"/>
        <w:rPr>
          <w:rFonts w:hint="eastAsia" w:ascii="宋体" w:hAnsi="宋体" w:cs="宋体"/>
          <w:sz w:val="32"/>
          <w:szCs w:val="32"/>
        </w:rPr>
      </w:pPr>
      <w:r>
        <w:rPr>
          <w:rFonts w:hint="eastAsia" w:ascii="宋体" w:hAnsi="宋体" w:cs="宋体"/>
          <w:sz w:val="32"/>
          <w:szCs w:val="32"/>
        </w:rPr>
        <w:t xml:space="preserve">项目编号：WY-20260421-030 </w:t>
      </w:r>
    </w:p>
    <w:p w14:paraId="7A412AAC">
      <w:pPr>
        <w:rPr>
          <w:rFonts w:hint="eastAsia" w:ascii="宋体" w:hAnsi="宋体" w:cs="宋体"/>
          <w:sz w:val="24"/>
          <w:szCs w:val="24"/>
        </w:rPr>
      </w:pPr>
      <w:r>
        <w:rPr>
          <w:rFonts w:hint="eastAsia" w:ascii="宋体" w:hAnsi="宋体" w:cs="宋体"/>
          <w:sz w:val="24"/>
          <w:szCs w:val="24"/>
        </w:rPr>
        <w:br w:type="page"/>
      </w:r>
    </w:p>
    <w:bookmarkEnd w:id="10"/>
    <w:p w14:paraId="579903B8">
      <w:pPr>
        <w:pStyle w:val="21"/>
        <w:spacing w:line="420" w:lineRule="exact"/>
        <w:ind w:left="420" w:firstLine="480"/>
        <w:rPr>
          <w:sz w:val="24"/>
          <w:szCs w:val="24"/>
        </w:rPr>
      </w:pPr>
    </w:p>
    <w:p w14:paraId="7BA17DE4">
      <w:pPr>
        <w:autoSpaceDE w:val="0"/>
        <w:autoSpaceDN w:val="0"/>
        <w:adjustRightInd w:val="0"/>
        <w:snapToGrid w:val="0"/>
        <w:spacing w:line="360" w:lineRule="auto"/>
        <w:contextualSpacing/>
        <w:jc w:val="center"/>
        <w:rPr>
          <w:rFonts w:ascii="Times New Roman" w:hAnsi="Times New Roman"/>
          <w:b/>
          <w:kern w:val="2"/>
          <w:sz w:val="32"/>
          <w:szCs w:val="32"/>
        </w:rPr>
      </w:pPr>
      <w:r>
        <w:rPr>
          <w:rFonts w:ascii="Times New Roman" w:hAnsi="Times New Roman"/>
          <w:b/>
          <w:kern w:val="2"/>
          <w:sz w:val="36"/>
          <w:szCs w:val="36"/>
        </w:rPr>
        <w:t>合同协议书</w:t>
      </w:r>
    </w:p>
    <w:p w14:paraId="06C31EC7">
      <w:pPr>
        <w:widowControl/>
        <w:spacing w:line="360" w:lineRule="auto"/>
        <w:ind w:firstLine="480" w:firstLineChars="200"/>
        <w:jc w:val="left"/>
        <w:rPr>
          <w:rFonts w:ascii="Times New Roman" w:hAnsi="Times New Roman"/>
          <w:sz w:val="24"/>
          <w:szCs w:val="24"/>
        </w:rPr>
      </w:pPr>
      <w:r>
        <w:rPr>
          <w:rFonts w:ascii="Times New Roman" w:hAnsi="Times New Roman"/>
          <w:sz w:val="24"/>
          <w:szCs w:val="24"/>
        </w:rPr>
        <w:t>采购人（或称甲方）：</w:t>
      </w:r>
      <w:r>
        <w:rPr>
          <w:rFonts w:ascii="Times New Roman" w:hAnsi="Times New Roman"/>
          <w:sz w:val="24"/>
          <w:szCs w:val="24"/>
          <w:u w:val="single"/>
        </w:rPr>
        <w:t xml:space="preserve"> 南通市崇川生态环境局 </w:t>
      </w:r>
    </w:p>
    <w:p w14:paraId="06EA7AAA">
      <w:pPr>
        <w:snapToGrid w:val="0"/>
        <w:spacing w:line="360" w:lineRule="auto"/>
        <w:ind w:firstLine="480" w:firstLineChars="200"/>
        <w:contextualSpacing/>
        <w:jc w:val="left"/>
        <w:rPr>
          <w:rFonts w:ascii="Times New Roman" w:hAnsi="Times New Roman"/>
          <w:bCs/>
          <w:kern w:val="2"/>
          <w:sz w:val="24"/>
          <w:szCs w:val="24"/>
        </w:rPr>
      </w:pPr>
      <w:r>
        <w:rPr>
          <w:rFonts w:ascii="Times New Roman" w:hAnsi="Times New Roman"/>
          <w:kern w:val="2"/>
          <w:sz w:val="24"/>
          <w:szCs w:val="24"/>
        </w:rPr>
        <w:t>供应商（或称乙方）：</w:t>
      </w:r>
    </w:p>
    <w:p w14:paraId="60B84348">
      <w:pPr>
        <w:snapToGrid w:val="0"/>
        <w:spacing w:line="360" w:lineRule="auto"/>
        <w:ind w:firstLine="480" w:firstLineChars="200"/>
        <w:contextualSpacing/>
        <w:jc w:val="left"/>
        <w:rPr>
          <w:rFonts w:ascii="Times New Roman" w:hAnsi="Times New Roman"/>
          <w:kern w:val="2"/>
          <w:sz w:val="24"/>
          <w:szCs w:val="24"/>
          <w:u w:val="single"/>
        </w:rPr>
      </w:pPr>
      <w:r>
        <w:rPr>
          <w:rFonts w:ascii="Times New Roman" w:hAnsi="Times New Roman"/>
          <w:kern w:val="2"/>
          <w:sz w:val="24"/>
          <w:szCs w:val="24"/>
        </w:rPr>
        <w:t>签订地点：</w:t>
      </w:r>
      <w:r>
        <w:rPr>
          <w:rFonts w:ascii="Times New Roman" w:hAnsi="Times New Roman"/>
          <w:kern w:val="2"/>
          <w:sz w:val="24"/>
          <w:szCs w:val="24"/>
          <w:u w:val="single"/>
        </w:rPr>
        <w:t xml:space="preserve">      南通市</w:t>
      </w:r>
      <w:r>
        <w:rPr>
          <w:rFonts w:hint="eastAsia" w:ascii="Times New Roman" w:hAnsi="Times New Roman"/>
          <w:kern w:val="2"/>
          <w:sz w:val="24"/>
          <w:szCs w:val="24"/>
          <w:u w:val="single"/>
        </w:rPr>
        <w:t>崇川区</w:t>
      </w:r>
    </w:p>
    <w:p w14:paraId="7ACF9DE7">
      <w:pPr>
        <w:spacing w:line="360" w:lineRule="auto"/>
        <w:ind w:firstLine="480" w:firstLineChars="200"/>
        <w:jc w:val="left"/>
        <w:rPr>
          <w:rFonts w:ascii="Times New Roman" w:hAnsi="Times New Roman"/>
          <w:kern w:val="2"/>
          <w:sz w:val="24"/>
          <w:szCs w:val="24"/>
        </w:rPr>
      </w:pPr>
      <w:r>
        <w:rPr>
          <w:rFonts w:ascii="Times New Roman" w:hAnsi="Times New Roman"/>
          <w:kern w:val="2"/>
          <w:sz w:val="24"/>
          <w:szCs w:val="24"/>
        </w:rPr>
        <w:t>根据《中华人民共和国政府采购法》规定，甲方的</w:t>
      </w:r>
      <w:r>
        <w:rPr>
          <w:rFonts w:hint="eastAsia" w:ascii="Times New Roman" w:hAnsi="Times New Roman"/>
          <w:kern w:val="2"/>
          <w:sz w:val="24"/>
          <w:szCs w:val="24"/>
          <w:u w:val="single"/>
          <w:lang w:val="zh-CN"/>
        </w:rPr>
        <w:t>2026年崇川区水平固定汽柴油一体综合遥感监测设备运维服务项目</w:t>
      </w:r>
      <w:r>
        <w:rPr>
          <w:rFonts w:hint="eastAsia" w:ascii="Times New Roman" w:hAnsi="Times New Roman"/>
          <w:kern w:val="2"/>
          <w:sz w:val="24"/>
          <w:szCs w:val="24"/>
        </w:rPr>
        <w:t>竞争性磋商</w:t>
      </w:r>
      <w:r>
        <w:rPr>
          <w:rFonts w:ascii="Times New Roman" w:hAnsi="Times New Roman"/>
          <w:kern w:val="2"/>
          <w:sz w:val="24"/>
          <w:szCs w:val="24"/>
        </w:rPr>
        <w:t>、资格后审方式采购。本着公开、公平、公正和择优的原则，经专家评委严格评审并推荐乙方为成交供应商。在真实、充分地表达各自意愿的基础上，根据《中华人民共和国民法典》的规定，达成如下协议，并由双方共同恪守。</w:t>
      </w:r>
    </w:p>
    <w:p w14:paraId="6FBC9AF8">
      <w:pPr>
        <w:snapToGrid w:val="0"/>
        <w:spacing w:line="360" w:lineRule="auto"/>
        <w:ind w:firstLine="480" w:firstLineChars="200"/>
        <w:jc w:val="left"/>
        <w:rPr>
          <w:rFonts w:ascii="Times New Roman" w:hAnsi="Times New Roman"/>
          <w:kern w:val="2"/>
          <w:sz w:val="24"/>
          <w:szCs w:val="24"/>
        </w:rPr>
      </w:pPr>
      <w:r>
        <w:rPr>
          <w:rFonts w:ascii="Times New Roman" w:hAnsi="Times New Roman"/>
          <w:kern w:val="2"/>
          <w:sz w:val="24"/>
          <w:szCs w:val="24"/>
        </w:rPr>
        <w:t>一、服务内容</w:t>
      </w:r>
    </w:p>
    <w:p w14:paraId="1A12B6AE">
      <w:pPr>
        <w:tabs>
          <w:tab w:val="left" w:pos="7125"/>
        </w:tabs>
        <w:spacing w:line="360" w:lineRule="auto"/>
        <w:ind w:firstLine="480" w:firstLineChars="200"/>
        <w:jc w:val="left"/>
        <w:rPr>
          <w:rFonts w:ascii="Times New Roman" w:hAnsi="Times New Roman"/>
          <w:kern w:val="2"/>
          <w:sz w:val="24"/>
          <w:szCs w:val="24"/>
        </w:rPr>
      </w:pPr>
      <w:r>
        <w:rPr>
          <w:rFonts w:ascii="Times New Roman" w:hAnsi="Times New Roman"/>
          <w:kern w:val="2"/>
          <w:sz w:val="24"/>
          <w:szCs w:val="24"/>
        </w:rPr>
        <w:t>1、</w:t>
      </w:r>
    </w:p>
    <w:p w14:paraId="5BF33A0C">
      <w:pPr>
        <w:tabs>
          <w:tab w:val="left" w:pos="7125"/>
        </w:tabs>
        <w:spacing w:line="360" w:lineRule="auto"/>
        <w:ind w:firstLine="480" w:firstLineChars="200"/>
        <w:jc w:val="left"/>
        <w:rPr>
          <w:rFonts w:ascii="Times New Roman" w:hAnsi="Times New Roman"/>
          <w:kern w:val="2"/>
          <w:sz w:val="24"/>
          <w:szCs w:val="24"/>
        </w:rPr>
      </w:pPr>
      <w:r>
        <w:rPr>
          <w:rFonts w:ascii="Times New Roman" w:hAnsi="Times New Roman"/>
          <w:kern w:val="2"/>
          <w:sz w:val="24"/>
          <w:szCs w:val="24"/>
        </w:rPr>
        <w:t>2、</w:t>
      </w:r>
    </w:p>
    <w:p w14:paraId="7748FA8F">
      <w:pPr>
        <w:spacing w:line="360" w:lineRule="auto"/>
        <w:ind w:firstLine="480" w:firstLineChars="200"/>
        <w:jc w:val="left"/>
        <w:rPr>
          <w:rFonts w:ascii="Times New Roman" w:hAnsi="Times New Roman"/>
          <w:b/>
          <w:kern w:val="2"/>
          <w:sz w:val="24"/>
          <w:szCs w:val="24"/>
        </w:rPr>
      </w:pPr>
      <w:r>
        <w:rPr>
          <w:rFonts w:ascii="Times New Roman" w:hAnsi="Times New Roman"/>
          <w:kern w:val="2"/>
          <w:sz w:val="24"/>
          <w:szCs w:val="24"/>
        </w:rPr>
        <w:t>二、</w:t>
      </w:r>
      <w:r>
        <w:rPr>
          <w:rFonts w:ascii="Times New Roman" w:hAnsi="Times New Roman"/>
          <w:b/>
          <w:kern w:val="2"/>
          <w:sz w:val="24"/>
          <w:szCs w:val="24"/>
        </w:rPr>
        <w:t>合同金额：总计人民币元整（￥</w:t>
      </w:r>
      <w:r>
        <w:rPr>
          <w:rFonts w:ascii="Times New Roman" w:hAnsi="Times New Roman"/>
          <w:b/>
          <w:kern w:val="2"/>
          <w:sz w:val="24"/>
          <w:szCs w:val="24"/>
          <w:u w:val="single"/>
        </w:rPr>
        <w:t xml:space="preserve">          元 </w:t>
      </w:r>
      <w:r>
        <w:rPr>
          <w:rFonts w:ascii="Times New Roman" w:hAnsi="Times New Roman"/>
          <w:b/>
          <w:kern w:val="2"/>
          <w:sz w:val="24"/>
          <w:szCs w:val="24"/>
        </w:rPr>
        <w:t>）。</w:t>
      </w:r>
    </w:p>
    <w:p w14:paraId="6D21515A">
      <w:pPr>
        <w:spacing w:line="360" w:lineRule="auto"/>
        <w:ind w:firstLine="480" w:firstLineChars="200"/>
        <w:jc w:val="left"/>
        <w:rPr>
          <w:rFonts w:ascii="Times New Roman" w:hAnsi="Times New Roman"/>
          <w:kern w:val="2"/>
          <w:sz w:val="24"/>
          <w:szCs w:val="24"/>
        </w:rPr>
      </w:pPr>
      <w:r>
        <w:rPr>
          <w:rFonts w:ascii="Times New Roman" w:hAnsi="Times New Roman"/>
          <w:kern w:val="2"/>
          <w:sz w:val="24"/>
          <w:szCs w:val="24"/>
        </w:rPr>
        <w:t>包括：</w:t>
      </w:r>
      <w:r>
        <w:rPr>
          <w:rFonts w:hint="eastAsia" w:ascii="Times New Roman" w:hAnsi="Times New Roman"/>
          <w:kern w:val="2"/>
          <w:sz w:val="24"/>
          <w:szCs w:val="24"/>
        </w:rPr>
        <w:t>运维服务包含遥测系统日常维护保养、维修和电费网费，其中遥测系统配件需要维修或更换的，产生费用均由乙方承担。</w:t>
      </w:r>
      <w:r>
        <w:rPr>
          <w:rFonts w:ascii="Times New Roman" w:hAnsi="Times New Roman"/>
          <w:kern w:val="2"/>
          <w:sz w:val="24"/>
          <w:szCs w:val="24"/>
        </w:rPr>
        <w:t>维护期间相关服务全过程产生的所有成本和费用以及一切税费。</w:t>
      </w:r>
    </w:p>
    <w:p w14:paraId="0359CF9F">
      <w:pPr>
        <w:spacing w:line="360" w:lineRule="auto"/>
        <w:ind w:firstLine="480" w:firstLineChars="200"/>
        <w:jc w:val="left"/>
        <w:rPr>
          <w:rFonts w:ascii="Times New Roman" w:hAnsi="Times New Roman"/>
          <w:kern w:val="2"/>
          <w:sz w:val="24"/>
          <w:szCs w:val="24"/>
        </w:rPr>
      </w:pPr>
      <w:r>
        <w:rPr>
          <w:rFonts w:ascii="Times New Roman" w:hAnsi="Times New Roman"/>
          <w:kern w:val="2"/>
          <w:sz w:val="24"/>
          <w:szCs w:val="24"/>
        </w:rPr>
        <w:t>乙方账户信息：</w:t>
      </w:r>
    </w:p>
    <w:p w14:paraId="19BDD399">
      <w:pPr>
        <w:spacing w:line="360" w:lineRule="auto"/>
        <w:ind w:firstLine="480" w:firstLineChars="200"/>
        <w:jc w:val="left"/>
        <w:rPr>
          <w:rFonts w:ascii="Times New Roman" w:hAnsi="Times New Roman"/>
          <w:kern w:val="2"/>
          <w:sz w:val="24"/>
          <w:szCs w:val="24"/>
          <w:u w:val="single"/>
        </w:rPr>
      </w:pPr>
      <w:r>
        <w:rPr>
          <w:rFonts w:ascii="Times New Roman" w:hAnsi="Times New Roman"/>
          <w:kern w:val="2"/>
          <w:sz w:val="24"/>
          <w:szCs w:val="24"/>
        </w:rPr>
        <w:t>户    名：</w:t>
      </w:r>
    </w:p>
    <w:p w14:paraId="48A5CE97">
      <w:pPr>
        <w:snapToGrid w:val="0"/>
        <w:spacing w:line="360" w:lineRule="auto"/>
        <w:ind w:firstLine="480" w:firstLineChars="200"/>
        <w:contextualSpacing/>
        <w:jc w:val="left"/>
        <w:rPr>
          <w:rFonts w:ascii="Times New Roman" w:hAnsi="Times New Roman"/>
          <w:kern w:val="2"/>
          <w:sz w:val="24"/>
          <w:szCs w:val="24"/>
          <w:u w:val="single"/>
        </w:rPr>
      </w:pPr>
      <w:r>
        <w:rPr>
          <w:rFonts w:ascii="Times New Roman" w:hAnsi="Times New Roman"/>
          <w:kern w:val="2"/>
          <w:sz w:val="24"/>
          <w:szCs w:val="24"/>
        </w:rPr>
        <w:t>开户银行：</w:t>
      </w:r>
    </w:p>
    <w:p w14:paraId="24F00566">
      <w:pPr>
        <w:snapToGrid w:val="0"/>
        <w:spacing w:line="360" w:lineRule="auto"/>
        <w:ind w:firstLine="480" w:firstLineChars="200"/>
        <w:contextualSpacing/>
        <w:jc w:val="left"/>
        <w:rPr>
          <w:rFonts w:ascii="Times New Roman" w:hAnsi="Times New Roman"/>
          <w:kern w:val="2"/>
          <w:sz w:val="24"/>
          <w:szCs w:val="24"/>
          <w:u w:val="single"/>
        </w:rPr>
      </w:pPr>
      <w:r>
        <w:rPr>
          <w:rFonts w:ascii="Times New Roman" w:hAnsi="Times New Roman"/>
          <w:kern w:val="2"/>
          <w:sz w:val="24"/>
          <w:szCs w:val="24"/>
        </w:rPr>
        <w:t>账    号：</w:t>
      </w:r>
    </w:p>
    <w:p w14:paraId="20C32EF0">
      <w:pPr>
        <w:spacing w:line="360" w:lineRule="auto"/>
        <w:ind w:firstLine="482" w:firstLineChars="200"/>
        <w:jc w:val="left"/>
        <w:rPr>
          <w:rFonts w:ascii="Times New Roman" w:hAnsi="Times New Roman"/>
          <w:b/>
          <w:kern w:val="2"/>
          <w:sz w:val="24"/>
          <w:szCs w:val="24"/>
        </w:rPr>
      </w:pPr>
      <w:r>
        <w:rPr>
          <w:rFonts w:ascii="Times New Roman" w:hAnsi="Times New Roman"/>
          <w:b/>
          <w:kern w:val="2"/>
          <w:sz w:val="24"/>
          <w:szCs w:val="24"/>
        </w:rPr>
        <w:t>三、</w:t>
      </w:r>
      <w:r>
        <w:rPr>
          <w:rFonts w:hint="eastAsia" w:ascii="Times New Roman" w:hAnsi="Times New Roman"/>
          <w:b/>
          <w:kern w:val="2"/>
          <w:sz w:val="24"/>
          <w:szCs w:val="24"/>
        </w:rPr>
        <w:t>运维</w:t>
      </w:r>
      <w:r>
        <w:rPr>
          <w:rFonts w:ascii="Times New Roman" w:hAnsi="Times New Roman"/>
          <w:b/>
          <w:kern w:val="2"/>
          <w:sz w:val="24"/>
          <w:szCs w:val="24"/>
        </w:rPr>
        <w:t>时间：</w:t>
      </w:r>
    </w:p>
    <w:p w14:paraId="1C5DF6A5">
      <w:pPr>
        <w:spacing w:line="360" w:lineRule="auto"/>
        <w:ind w:firstLine="480" w:firstLineChars="200"/>
        <w:jc w:val="left"/>
        <w:rPr>
          <w:rFonts w:ascii="Times New Roman" w:hAnsi="Times New Roman"/>
          <w:sz w:val="24"/>
          <w:szCs w:val="24"/>
        </w:rPr>
      </w:pPr>
      <w:r>
        <w:rPr>
          <w:rFonts w:ascii="Times New Roman" w:hAnsi="Times New Roman"/>
          <w:kern w:val="2"/>
          <w:sz w:val="24"/>
          <w:szCs w:val="24"/>
        </w:rPr>
        <w:t>合同执行期为202</w:t>
      </w:r>
      <w:r>
        <w:rPr>
          <w:rFonts w:hint="eastAsia" w:ascii="Times New Roman" w:hAnsi="Times New Roman"/>
          <w:kern w:val="2"/>
          <w:sz w:val="24"/>
          <w:szCs w:val="24"/>
        </w:rPr>
        <w:t>6</w:t>
      </w:r>
      <w:r>
        <w:rPr>
          <w:rFonts w:ascii="Times New Roman" w:hAnsi="Times New Roman"/>
          <w:kern w:val="2"/>
          <w:sz w:val="24"/>
          <w:szCs w:val="24"/>
        </w:rPr>
        <w:t>年月日~202</w:t>
      </w:r>
      <w:r>
        <w:rPr>
          <w:rFonts w:hint="eastAsia" w:ascii="Times New Roman" w:hAnsi="Times New Roman"/>
          <w:kern w:val="2"/>
          <w:sz w:val="24"/>
          <w:szCs w:val="24"/>
        </w:rPr>
        <w:t>7</w:t>
      </w:r>
      <w:r>
        <w:rPr>
          <w:rFonts w:ascii="Times New Roman" w:hAnsi="Times New Roman"/>
          <w:kern w:val="2"/>
          <w:sz w:val="24"/>
          <w:szCs w:val="24"/>
        </w:rPr>
        <w:t>年月日；</w:t>
      </w:r>
    </w:p>
    <w:p w14:paraId="5CEFA2BA">
      <w:pPr>
        <w:tabs>
          <w:tab w:val="left" w:pos="360"/>
        </w:tabs>
        <w:spacing w:line="360" w:lineRule="auto"/>
        <w:ind w:firstLine="482" w:firstLineChars="200"/>
        <w:jc w:val="left"/>
        <w:rPr>
          <w:rFonts w:ascii="Times New Roman" w:hAnsi="Times New Roman"/>
          <w:color w:val="auto"/>
          <w:kern w:val="2"/>
          <w:sz w:val="24"/>
          <w:szCs w:val="24"/>
        </w:rPr>
      </w:pPr>
      <w:r>
        <w:rPr>
          <w:rFonts w:ascii="Times New Roman" w:hAnsi="Times New Roman"/>
          <w:b/>
          <w:color w:val="auto"/>
          <w:kern w:val="2"/>
          <w:sz w:val="24"/>
          <w:szCs w:val="24"/>
        </w:rPr>
        <w:t>四、付款方式</w:t>
      </w:r>
      <w:r>
        <w:rPr>
          <w:rFonts w:ascii="Times New Roman" w:hAnsi="Times New Roman"/>
          <w:color w:val="auto"/>
          <w:kern w:val="2"/>
          <w:sz w:val="24"/>
          <w:szCs w:val="24"/>
        </w:rPr>
        <w:t>：</w:t>
      </w:r>
    </w:p>
    <w:p w14:paraId="770ABF8F">
      <w:pPr>
        <w:adjustRightInd w:val="0"/>
        <w:snapToGrid w:val="0"/>
        <w:spacing w:line="360" w:lineRule="auto"/>
        <w:ind w:firstLine="480" w:firstLineChars="200"/>
        <w:jc w:val="left"/>
        <w:rPr>
          <w:rFonts w:hint="eastAsia" w:ascii="宋体" w:hAnsi="宋体" w:cs="宋体"/>
          <w:color w:val="auto"/>
          <w:kern w:val="2"/>
          <w:sz w:val="24"/>
          <w:szCs w:val="24"/>
        </w:rPr>
      </w:pPr>
      <w:r>
        <w:rPr>
          <w:rFonts w:ascii="宋体" w:hAnsi="宋体" w:cs="宋体"/>
          <w:color w:val="auto"/>
          <w:kern w:val="2"/>
          <w:sz w:val="24"/>
          <w:szCs w:val="24"/>
        </w:rPr>
        <w:t>合同签订生效六个月内，预付合同金额的30%，运维期结束后一个月内根据考核情况支付合同余款。</w:t>
      </w:r>
    </w:p>
    <w:p w14:paraId="532DED9D">
      <w:pPr>
        <w:snapToGrid w:val="0"/>
        <w:spacing w:line="360" w:lineRule="auto"/>
        <w:ind w:firstLine="480" w:firstLineChars="200"/>
        <w:jc w:val="left"/>
        <w:rPr>
          <w:rFonts w:ascii="Times New Roman" w:hAnsi="Times New Roman"/>
          <w:kern w:val="2"/>
          <w:sz w:val="24"/>
          <w:szCs w:val="24"/>
        </w:rPr>
      </w:pPr>
      <w:r>
        <w:rPr>
          <w:rFonts w:ascii="Times New Roman" w:hAnsi="Times New Roman"/>
          <w:kern w:val="2"/>
          <w:sz w:val="24"/>
          <w:szCs w:val="24"/>
        </w:rPr>
        <w:t>服务发票由乙方按国家有关财税规定开具给甲方。</w:t>
      </w:r>
    </w:p>
    <w:p w14:paraId="488EBF38">
      <w:pPr>
        <w:snapToGrid w:val="0"/>
        <w:spacing w:line="360" w:lineRule="auto"/>
        <w:ind w:firstLine="482" w:firstLineChars="200"/>
        <w:contextualSpacing/>
        <w:jc w:val="left"/>
        <w:rPr>
          <w:rFonts w:ascii="Times New Roman" w:hAnsi="Times New Roman"/>
          <w:b/>
          <w:bCs/>
          <w:kern w:val="2"/>
          <w:sz w:val="24"/>
          <w:szCs w:val="24"/>
        </w:rPr>
      </w:pPr>
      <w:r>
        <w:rPr>
          <w:rFonts w:ascii="Times New Roman" w:hAnsi="Times New Roman"/>
          <w:b/>
          <w:kern w:val="2"/>
          <w:sz w:val="24"/>
          <w:szCs w:val="24"/>
        </w:rPr>
        <w:t>五、违约责任：</w:t>
      </w:r>
    </w:p>
    <w:p w14:paraId="53D4EC9B">
      <w:pPr>
        <w:spacing w:line="360" w:lineRule="auto"/>
        <w:ind w:firstLine="480" w:firstLineChars="200"/>
        <w:rPr>
          <w:rFonts w:ascii="Times New Roman" w:hAnsi="Times New Roman"/>
          <w:kern w:val="2"/>
          <w:sz w:val="24"/>
          <w:szCs w:val="24"/>
        </w:rPr>
      </w:pPr>
      <w:r>
        <w:rPr>
          <w:rFonts w:hint="eastAsia" w:ascii="Times New Roman" w:hAnsi="Times New Roman"/>
          <w:kern w:val="2"/>
          <w:sz w:val="24"/>
          <w:szCs w:val="24"/>
          <w:lang w:eastAsia="zh-CN"/>
        </w:rPr>
        <w:t>1.</w:t>
      </w:r>
      <w:r>
        <w:rPr>
          <w:rFonts w:ascii="Times New Roman" w:hAnsi="Times New Roman"/>
          <w:kern w:val="2"/>
          <w:sz w:val="24"/>
          <w:szCs w:val="24"/>
        </w:rPr>
        <w:t>如在维护期内出现下列重大问题，甲方将有权解除合同</w:t>
      </w:r>
      <w:r>
        <w:rPr>
          <w:rFonts w:hint="eastAsia" w:ascii="Times New Roman" w:hAnsi="Times New Roman"/>
          <w:kern w:val="2"/>
          <w:sz w:val="24"/>
          <w:szCs w:val="24"/>
        </w:rPr>
        <w:t>：</w:t>
      </w:r>
    </w:p>
    <w:p w14:paraId="54B2A01C">
      <w:pPr>
        <w:snapToGrid w:val="0"/>
        <w:spacing w:line="360" w:lineRule="auto"/>
        <w:ind w:firstLine="480" w:firstLineChars="200"/>
        <w:jc w:val="left"/>
        <w:rPr>
          <w:rFonts w:ascii="Times New Roman" w:hAnsi="Times New Roman"/>
          <w:kern w:val="2"/>
          <w:sz w:val="24"/>
          <w:szCs w:val="24"/>
        </w:rPr>
      </w:pPr>
      <w:r>
        <w:rPr>
          <w:rFonts w:ascii="Times New Roman" w:hAnsi="Times New Roman"/>
          <w:kern w:val="2"/>
          <w:sz w:val="24"/>
          <w:szCs w:val="24"/>
        </w:rPr>
        <w:t>（1）因供应商原因影响</w:t>
      </w:r>
      <w:r>
        <w:rPr>
          <w:rFonts w:hint="eastAsia" w:ascii="Times New Roman" w:hAnsi="Times New Roman"/>
          <w:kern w:val="2"/>
          <w:sz w:val="24"/>
          <w:szCs w:val="24"/>
        </w:rPr>
        <w:t>甲方遥感监测系统未按期与国家、省、市平台数据对接；</w:t>
      </w:r>
    </w:p>
    <w:p w14:paraId="18C25FE6">
      <w:pPr>
        <w:snapToGrid w:val="0"/>
        <w:spacing w:line="360" w:lineRule="auto"/>
        <w:ind w:firstLine="480" w:firstLineChars="200"/>
        <w:jc w:val="left"/>
        <w:rPr>
          <w:rFonts w:ascii="Times New Roman" w:hAnsi="Times New Roman"/>
          <w:kern w:val="2"/>
          <w:sz w:val="24"/>
          <w:szCs w:val="24"/>
        </w:rPr>
      </w:pPr>
      <w:r>
        <w:rPr>
          <w:rFonts w:ascii="Times New Roman" w:hAnsi="Times New Roman"/>
          <w:kern w:val="2"/>
          <w:sz w:val="24"/>
          <w:szCs w:val="24"/>
        </w:rPr>
        <w:t>（</w:t>
      </w:r>
      <w:r>
        <w:rPr>
          <w:rFonts w:hint="eastAsia" w:ascii="Times New Roman" w:hAnsi="Times New Roman"/>
          <w:kern w:val="2"/>
          <w:sz w:val="24"/>
          <w:szCs w:val="24"/>
        </w:rPr>
        <w:t>2</w:t>
      </w:r>
      <w:r>
        <w:rPr>
          <w:rFonts w:ascii="Times New Roman" w:hAnsi="Times New Roman"/>
          <w:kern w:val="2"/>
          <w:sz w:val="24"/>
          <w:szCs w:val="24"/>
        </w:rPr>
        <w:t>）因供应商原因导致</w:t>
      </w:r>
      <w:r>
        <w:rPr>
          <w:rFonts w:hint="eastAsia" w:ascii="Times New Roman" w:hAnsi="Times New Roman"/>
          <w:kern w:val="2"/>
          <w:sz w:val="24"/>
          <w:szCs w:val="24"/>
        </w:rPr>
        <w:t>遥感监测系统</w:t>
      </w:r>
      <w:r>
        <w:rPr>
          <w:rFonts w:ascii="Times New Roman" w:hAnsi="Times New Roman"/>
          <w:kern w:val="2"/>
          <w:sz w:val="24"/>
          <w:szCs w:val="24"/>
        </w:rPr>
        <w:t>长期（连续10天以上）故障</w:t>
      </w:r>
      <w:r>
        <w:rPr>
          <w:rFonts w:hint="eastAsia" w:ascii="Times New Roman" w:hAnsi="Times New Roman"/>
          <w:kern w:val="2"/>
          <w:sz w:val="24"/>
          <w:szCs w:val="24"/>
        </w:rPr>
        <w:t>；</w:t>
      </w:r>
    </w:p>
    <w:p w14:paraId="5A5BD59A">
      <w:pPr>
        <w:snapToGrid w:val="0"/>
        <w:spacing w:line="360" w:lineRule="auto"/>
        <w:ind w:firstLine="480" w:firstLineChars="200"/>
        <w:jc w:val="left"/>
        <w:rPr>
          <w:rFonts w:ascii="Times New Roman" w:hAnsi="Times New Roman"/>
          <w:kern w:val="2"/>
          <w:sz w:val="24"/>
          <w:szCs w:val="24"/>
        </w:rPr>
      </w:pPr>
      <w:r>
        <w:rPr>
          <w:rFonts w:ascii="Times New Roman" w:hAnsi="Times New Roman"/>
          <w:kern w:val="2"/>
          <w:sz w:val="24"/>
          <w:szCs w:val="24"/>
        </w:rPr>
        <w:t>（</w:t>
      </w:r>
      <w:r>
        <w:rPr>
          <w:rFonts w:hint="eastAsia" w:ascii="Times New Roman" w:hAnsi="Times New Roman"/>
          <w:kern w:val="2"/>
          <w:sz w:val="24"/>
          <w:szCs w:val="24"/>
        </w:rPr>
        <w:t>3</w:t>
      </w:r>
      <w:r>
        <w:rPr>
          <w:rFonts w:ascii="Times New Roman" w:hAnsi="Times New Roman"/>
          <w:kern w:val="2"/>
          <w:sz w:val="24"/>
          <w:szCs w:val="24"/>
        </w:rPr>
        <w:t>）供应商在运维工作中弄虚作假</w:t>
      </w:r>
      <w:r>
        <w:rPr>
          <w:rFonts w:hint="eastAsia" w:ascii="Times New Roman" w:hAnsi="Times New Roman"/>
          <w:kern w:val="2"/>
          <w:sz w:val="24"/>
          <w:szCs w:val="24"/>
        </w:rPr>
        <w:t>；</w:t>
      </w:r>
    </w:p>
    <w:p w14:paraId="30515067">
      <w:pPr>
        <w:snapToGrid w:val="0"/>
        <w:spacing w:line="360" w:lineRule="auto"/>
        <w:ind w:firstLine="480" w:firstLineChars="200"/>
        <w:jc w:val="left"/>
        <w:rPr>
          <w:rFonts w:ascii="Times New Roman" w:hAnsi="Times New Roman"/>
          <w:kern w:val="2"/>
          <w:sz w:val="24"/>
          <w:szCs w:val="24"/>
        </w:rPr>
      </w:pPr>
      <w:r>
        <w:rPr>
          <w:rFonts w:ascii="Times New Roman" w:hAnsi="Times New Roman"/>
          <w:kern w:val="2"/>
          <w:sz w:val="24"/>
          <w:szCs w:val="24"/>
        </w:rPr>
        <w:t>（</w:t>
      </w:r>
      <w:r>
        <w:rPr>
          <w:rFonts w:hint="eastAsia" w:ascii="Times New Roman" w:hAnsi="Times New Roman"/>
          <w:kern w:val="2"/>
          <w:sz w:val="24"/>
          <w:szCs w:val="24"/>
        </w:rPr>
        <w:t>4</w:t>
      </w:r>
      <w:r>
        <w:rPr>
          <w:rFonts w:ascii="Times New Roman" w:hAnsi="Times New Roman"/>
          <w:kern w:val="2"/>
          <w:sz w:val="24"/>
          <w:szCs w:val="24"/>
        </w:rPr>
        <w:t>）供应商有违法行为</w:t>
      </w:r>
      <w:r>
        <w:rPr>
          <w:rFonts w:hint="eastAsia" w:ascii="Times New Roman" w:hAnsi="Times New Roman"/>
          <w:kern w:val="2"/>
          <w:sz w:val="24"/>
          <w:szCs w:val="24"/>
        </w:rPr>
        <w:t>。</w:t>
      </w:r>
    </w:p>
    <w:p w14:paraId="45CED9D9">
      <w:pPr>
        <w:spacing w:line="360" w:lineRule="auto"/>
        <w:ind w:firstLine="480" w:firstLineChars="200"/>
        <w:rPr>
          <w:rFonts w:ascii="Times New Roman" w:hAnsi="Times New Roman"/>
          <w:color w:val="auto"/>
          <w:kern w:val="2"/>
          <w:sz w:val="24"/>
          <w:szCs w:val="24"/>
        </w:rPr>
      </w:pPr>
      <w:r>
        <w:rPr>
          <w:rFonts w:hint="eastAsia" w:ascii="Times New Roman" w:hAnsi="Times New Roman"/>
          <w:color w:val="auto"/>
          <w:kern w:val="2"/>
          <w:sz w:val="24"/>
          <w:szCs w:val="24"/>
          <w:lang w:eastAsia="zh-CN"/>
        </w:rPr>
        <w:t>2.</w:t>
      </w:r>
      <w:r>
        <w:rPr>
          <w:rFonts w:hint="eastAsia" w:ascii="Times New Roman" w:hAnsi="Times New Roman"/>
          <w:color w:val="auto"/>
          <w:kern w:val="2"/>
          <w:sz w:val="24"/>
          <w:szCs w:val="24"/>
        </w:rPr>
        <w:t>成交供应商在本项目服务期内如因服务质量问题导致遥测系统运行效果不佳受到市级通报批评的，在运维费用结算时采购方有权扣除合同全部运维费用的1%；受到省级通报批评的，在运维费用结算时采购方有权扣除合同全部运维费用的3%；受到国家级通报批评的，在运维费用结算时采购方有权扣除合同全部运维费用的5%。</w:t>
      </w:r>
    </w:p>
    <w:p w14:paraId="511A9E12">
      <w:pPr>
        <w:tabs>
          <w:tab w:val="left" w:pos="360"/>
        </w:tabs>
        <w:snapToGrid w:val="0"/>
        <w:spacing w:line="360" w:lineRule="auto"/>
        <w:ind w:firstLine="480" w:firstLineChars="200"/>
        <w:contextualSpacing/>
        <w:jc w:val="left"/>
        <w:rPr>
          <w:rFonts w:ascii="Times New Roman" w:hAnsi="Times New Roman"/>
          <w:kern w:val="2"/>
          <w:sz w:val="24"/>
          <w:szCs w:val="24"/>
        </w:rPr>
      </w:pPr>
      <w:r>
        <w:rPr>
          <w:rFonts w:hint="eastAsia" w:ascii="Times New Roman" w:hAnsi="Times New Roman"/>
          <w:kern w:val="2"/>
          <w:sz w:val="24"/>
          <w:szCs w:val="24"/>
          <w:lang w:eastAsia="zh-CN"/>
        </w:rPr>
        <w:t>3.</w:t>
      </w:r>
      <w:r>
        <w:rPr>
          <w:rFonts w:ascii="Times New Roman" w:hAnsi="Times New Roman"/>
          <w:kern w:val="2"/>
          <w:sz w:val="24"/>
          <w:szCs w:val="24"/>
        </w:rPr>
        <w:t>甲方无正当理由逾期付款的，则每日按项目总额3‰向乙方偿付违约金。</w:t>
      </w:r>
    </w:p>
    <w:p w14:paraId="106DAB7C">
      <w:pPr>
        <w:snapToGrid w:val="0"/>
        <w:spacing w:line="360" w:lineRule="auto"/>
        <w:ind w:firstLine="482" w:firstLineChars="200"/>
        <w:jc w:val="left"/>
        <w:rPr>
          <w:rFonts w:ascii="Times New Roman" w:hAnsi="Times New Roman"/>
          <w:b/>
          <w:kern w:val="2"/>
          <w:sz w:val="24"/>
          <w:szCs w:val="24"/>
        </w:rPr>
      </w:pPr>
      <w:r>
        <w:rPr>
          <w:rFonts w:ascii="Times New Roman" w:hAnsi="Times New Roman"/>
          <w:b/>
          <w:kern w:val="2"/>
          <w:sz w:val="24"/>
          <w:szCs w:val="24"/>
        </w:rPr>
        <w:t>六、不可抗力：</w:t>
      </w:r>
    </w:p>
    <w:p w14:paraId="1FC8B3BA">
      <w:pPr>
        <w:tabs>
          <w:tab w:val="left" w:pos="360"/>
        </w:tabs>
        <w:snapToGrid w:val="0"/>
        <w:spacing w:line="360" w:lineRule="auto"/>
        <w:ind w:firstLine="480" w:firstLineChars="200"/>
        <w:contextualSpacing/>
        <w:jc w:val="left"/>
        <w:rPr>
          <w:rFonts w:ascii="Times New Roman" w:hAnsi="Times New Roman"/>
          <w:kern w:val="2"/>
          <w:sz w:val="24"/>
          <w:szCs w:val="24"/>
        </w:rPr>
      </w:pPr>
      <w:r>
        <w:rPr>
          <w:rFonts w:ascii="Times New Roman" w:hAnsi="Times New Roman"/>
          <w:kern w:val="2"/>
          <w:sz w:val="24"/>
          <w:szCs w:val="24"/>
        </w:rPr>
        <w:t>6.1由于不可抗力因素（指火灾、地震、洪水、战争等）使乙方不能按合同和采购文件规定的要求履行服务的，乙方必须立即以书面形式通知甲方，并以书面形式向甲方提供有关政府机关所出具的不可抗力因素证明。</w:t>
      </w:r>
    </w:p>
    <w:p w14:paraId="5C3359B2">
      <w:pPr>
        <w:tabs>
          <w:tab w:val="left" w:pos="360"/>
        </w:tabs>
        <w:snapToGrid w:val="0"/>
        <w:spacing w:line="360" w:lineRule="auto"/>
        <w:ind w:firstLine="480" w:firstLineChars="200"/>
        <w:contextualSpacing/>
        <w:jc w:val="left"/>
        <w:rPr>
          <w:rFonts w:ascii="Times New Roman" w:hAnsi="Times New Roman"/>
          <w:kern w:val="2"/>
          <w:sz w:val="24"/>
          <w:szCs w:val="24"/>
        </w:rPr>
      </w:pPr>
      <w:r>
        <w:rPr>
          <w:rFonts w:ascii="Times New Roman" w:hAnsi="Times New Roman"/>
          <w:kern w:val="2"/>
          <w:sz w:val="24"/>
          <w:szCs w:val="24"/>
        </w:rPr>
        <w:t>6.2在不可抗力发生时，乙方应尽快以书面形式将不可抗力的情况和原因通知甲方。</w:t>
      </w:r>
    </w:p>
    <w:p w14:paraId="36B9C579">
      <w:pPr>
        <w:tabs>
          <w:tab w:val="left" w:pos="360"/>
        </w:tabs>
        <w:snapToGrid w:val="0"/>
        <w:spacing w:line="360" w:lineRule="auto"/>
        <w:ind w:firstLine="480" w:firstLineChars="200"/>
        <w:contextualSpacing/>
        <w:jc w:val="left"/>
        <w:rPr>
          <w:rFonts w:ascii="Times New Roman" w:hAnsi="Times New Roman"/>
          <w:kern w:val="2"/>
          <w:sz w:val="24"/>
          <w:szCs w:val="24"/>
        </w:rPr>
      </w:pPr>
      <w:r>
        <w:rPr>
          <w:rFonts w:ascii="Times New Roman" w:hAnsi="Times New Roman"/>
          <w:kern w:val="2"/>
          <w:sz w:val="24"/>
          <w:szCs w:val="24"/>
        </w:rPr>
        <w:t>6.3除非甲方书面另有要求，乙方应尽可能继续履行合同义务，以及寻求合理的方案履行未受不可抗力影响的其它事项。</w:t>
      </w:r>
    </w:p>
    <w:p w14:paraId="600A16D7">
      <w:pPr>
        <w:tabs>
          <w:tab w:val="left" w:pos="360"/>
        </w:tabs>
        <w:snapToGrid w:val="0"/>
        <w:spacing w:line="360" w:lineRule="auto"/>
        <w:ind w:firstLine="480" w:firstLineChars="200"/>
        <w:contextualSpacing/>
        <w:jc w:val="left"/>
        <w:rPr>
          <w:rFonts w:ascii="Times New Roman" w:hAnsi="Times New Roman"/>
          <w:kern w:val="2"/>
          <w:sz w:val="24"/>
          <w:szCs w:val="24"/>
        </w:rPr>
      </w:pPr>
      <w:r>
        <w:rPr>
          <w:rFonts w:ascii="Times New Roman" w:hAnsi="Times New Roman"/>
          <w:kern w:val="2"/>
          <w:sz w:val="24"/>
          <w:szCs w:val="24"/>
        </w:rPr>
        <w:t>6.4如因不可抗力导致合同不能履约，并在30天内不能恢复履约，则任何一方可提出终止合同。在这种情况下，双方应协商解决合同终止以前双方应得的利益问题。</w:t>
      </w:r>
      <w:bookmarkStart w:id="11" w:name="_Toc81879420"/>
    </w:p>
    <w:bookmarkEnd w:id="11"/>
    <w:p w14:paraId="25C1F7D5">
      <w:pPr>
        <w:snapToGrid w:val="0"/>
        <w:spacing w:line="360" w:lineRule="auto"/>
        <w:ind w:firstLine="482" w:firstLineChars="200"/>
        <w:contextualSpacing/>
        <w:jc w:val="left"/>
        <w:rPr>
          <w:rFonts w:ascii="Times New Roman" w:hAnsi="Times New Roman"/>
          <w:kern w:val="2"/>
          <w:sz w:val="24"/>
          <w:szCs w:val="24"/>
        </w:rPr>
      </w:pPr>
      <w:r>
        <w:rPr>
          <w:rFonts w:ascii="Times New Roman" w:hAnsi="Times New Roman"/>
          <w:b/>
          <w:kern w:val="2"/>
          <w:sz w:val="24"/>
          <w:szCs w:val="24"/>
        </w:rPr>
        <w:t>七、争议的解决</w:t>
      </w:r>
      <w:r>
        <w:rPr>
          <w:rFonts w:ascii="Times New Roman" w:hAnsi="Times New Roman"/>
          <w:kern w:val="2"/>
          <w:sz w:val="24"/>
          <w:szCs w:val="24"/>
        </w:rPr>
        <w:t>：</w:t>
      </w:r>
    </w:p>
    <w:p w14:paraId="7E610B9E">
      <w:pPr>
        <w:snapToGrid w:val="0"/>
        <w:spacing w:line="360" w:lineRule="auto"/>
        <w:ind w:firstLine="480" w:firstLineChars="200"/>
        <w:contextualSpacing/>
        <w:jc w:val="left"/>
        <w:rPr>
          <w:rFonts w:ascii="Times New Roman" w:hAnsi="Times New Roman"/>
          <w:kern w:val="2"/>
          <w:sz w:val="24"/>
          <w:szCs w:val="24"/>
        </w:rPr>
      </w:pPr>
      <w:r>
        <w:rPr>
          <w:rFonts w:ascii="Times New Roman" w:hAnsi="Times New Roman"/>
          <w:kern w:val="2"/>
          <w:sz w:val="24"/>
          <w:szCs w:val="24"/>
        </w:rPr>
        <w:t>本合同发生争议，由双方协商或调解解决，协商或调解不成时可以向签约地项目所在地的人民法院起诉。</w:t>
      </w:r>
    </w:p>
    <w:p w14:paraId="45B3F403">
      <w:pPr>
        <w:snapToGrid w:val="0"/>
        <w:spacing w:line="360" w:lineRule="auto"/>
        <w:ind w:firstLine="482" w:firstLineChars="200"/>
        <w:contextualSpacing/>
        <w:jc w:val="left"/>
        <w:rPr>
          <w:rFonts w:ascii="Times New Roman" w:hAnsi="Times New Roman"/>
          <w:b/>
          <w:bCs/>
          <w:kern w:val="2"/>
          <w:sz w:val="24"/>
          <w:szCs w:val="24"/>
        </w:rPr>
      </w:pPr>
      <w:r>
        <w:rPr>
          <w:rFonts w:ascii="Times New Roman" w:hAnsi="Times New Roman"/>
          <w:b/>
          <w:bCs/>
          <w:kern w:val="2"/>
          <w:sz w:val="24"/>
          <w:szCs w:val="24"/>
        </w:rPr>
        <w:t>八、合同构成：</w:t>
      </w:r>
    </w:p>
    <w:p w14:paraId="55E25F4A">
      <w:pPr>
        <w:snapToGrid w:val="0"/>
        <w:spacing w:line="360" w:lineRule="auto"/>
        <w:ind w:firstLine="480" w:firstLineChars="200"/>
        <w:contextualSpacing/>
        <w:jc w:val="left"/>
        <w:rPr>
          <w:rFonts w:ascii="Times New Roman" w:hAnsi="Times New Roman"/>
          <w:kern w:val="2"/>
          <w:sz w:val="24"/>
          <w:szCs w:val="24"/>
        </w:rPr>
      </w:pPr>
      <w:r>
        <w:rPr>
          <w:rFonts w:ascii="Times New Roman" w:hAnsi="Times New Roman"/>
          <w:kern w:val="2"/>
          <w:sz w:val="24"/>
          <w:szCs w:val="24"/>
        </w:rPr>
        <w:t>8.1下述文件是构成合同不可分割的部分，具有与本合同同等的法律效力，应一并阅读和理解。</w:t>
      </w:r>
    </w:p>
    <w:p w14:paraId="6B868B4E">
      <w:pPr>
        <w:numPr>
          <w:ilvl w:val="0"/>
          <w:numId w:val="2"/>
        </w:numPr>
        <w:snapToGrid w:val="0"/>
        <w:spacing w:line="360" w:lineRule="auto"/>
        <w:ind w:left="0" w:firstLine="480" w:firstLineChars="200"/>
        <w:contextualSpacing/>
        <w:jc w:val="left"/>
        <w:rPr>
          <w:rFonts w:ascii="Times New Roman" w:hAnsi="Times New Roman"/>
          <w:kern w:val="2"/>
          <w:sz w:val="24"/>
          <w:szCs w:val="24"/>
        </w:rPr>
      </w:pPr>
      <w:r>
        <w:rPr>
          <w:rFonts w:ascii="Times New Roman" w:hAnsi="Times New Roman"/>
          <w:kern w:val="2"/>
          <w:sz w:val="24"/>
          <w:szCs w:val="24"/>
        </w:rPr>
        <w:t>本合同协议书；</w:t>
      </w:r>
    </w:p>
    <w:p w14:paraId="518431A8">
      <w:pPr>
        <w:numPr>
          <w:ilvl w:val="0"/>
          <w:numId w:val="2"/>
        </w:numPr>
        <w:snapToGrid w:val="0"/>
        <w:spacing w:line="360" w:lineRule="auto"/>
        <w:ind w:left="0" w:firstLine="480" w:firstLineChars="200"/>
        <w:contextualSpacing/>
        <w:jc w:val="left"/>
        <w:rPr>
          <w:rFonts w:ascii="Times New Roman" w:hAnsi="Times New Roman"/>
          <w:kern w:val="2"/>
          <w:sz w:val="24"/>
          <w:szCs w:val="24"/>
        </w:rPr>
      </w:pPr>
      <w:r>
        <w:rPr>
          <w:rFonts w:ascii="Times New Roman" w:hAnsi="Times New Roman"/>
          <w:kern w:val="2"/>
          <w:sz w:val="24"/>
          <w:szCs w:val="24"/>
        </w:rPr>
        <w:t>成交通知书；</w:t>
      </w:r>
    </w:p>
    <w:p w14:paraId="1CF24A13">
      <w:pPr>
        <w:numPr>
          <w:ilvl w:val="0"/>
          <w:numId w:val="2"/>
        </w:numPr>
        <w:snapToGrid w:val="0"/>
        <w:spacing w:line="360" w:lineRule="auto"/>
        <w:ind w:left="0" w:firstLine="480" w:firstLineChars="200"/>
        <w:contextualSpacing/>
        <w:jc w:val="left"/>
        <w:rPr>
          <w:rFonts w:ascii="Times New Roman" w:hAnsi="Times New Roman"/>
          <w:kern w:val="2"/>
          <w:sz w:val="24"/>
          <w:szCs w:val="24"/>
        </w:rPr>
      </w:pPr>
      <w:r>
        <w:rPr>
          <w:rFonts w:hint="eastAsia" w:ascii="Times New Roman" w:hAnsi="Times New Roman"/>
          <w:kern w:val="2"/>
          <w:sz w:val="24"/>
          <w:szCs w:val="24"/>
        </w:rPr>
        <w:t>竞争性磋商</w:t>
      </w:r>
      <w:r>
        <w:rPr>
          <w:rFonts w:ascii="Times New Roman" w:hAnsi="Times New Roman"/>
          <w:kern w:val="2"/>
          <w:sz w:val="24"/>
          <w:szCs w:val="24"/>
        </w:rPr>
        <w:t>文件及附件；</w:t>
      </w:r>
    </w:p>
    <w:p w14:paraId="5DED4741">
      <w:pPr>
        <w:numPr>
          <w:ilvl w:val="0"/>
          <w:numId w:val="2"/>
        </w:numPr>
        <w:snapToGrid w:val="0"/>
        <w:spacing w:line="360" w:lineRule="auto"/>
        <w:ind w:left="0" w:firstLine="480" w:firstLineChars="200"/>
        <w:contextualSpacing/>
        <w:jc w:val="left"/>
        <w:rPr>
          <w:rFonts w:ascii="Times New Roman" w:hAnsi="Times New Roman"/>
          <w:kern w:val="2"/>
          <w:sz w:val="24"/>
          <w:szCs w:val="24"/>
        </w:rPr>
      </w:pPr>
      <w:r>
        <w:rPr>
          <w:rFonts w:hint="eastAsia" w:ascii="Times New Roman" w:hAnsi="Times New Roman"/>
          <w:kern w:val="2"/>
          <w:sz w:val="24"/>
          <w:szCs w:val="24"/>
        </w:rPr>
        <w:t>成交供应商</w:t>
      </w:r>
      <w:r>
        <w:rPr>
          <w:rFonts w:ascii="Times New Roman" w:hAnsi="Times New Roman"/>
          <w:kern w:val="2"/>
          <w:sz w:val="24"/>
          <w:szCs w:val="24"/>
        </w:rPr>
        <w:t>响应文件及附件；</w:t>
      </w:r>
    </w:p>
    <w:p w14:paraId="4B1AF25F">
      <w:pPr>
        <w:numPr>
          <w:ilvl w:val="0"/>
          <w:numId w:val="2"/>
        </w:numPr>
        <w:snapToGrid w:val="0"/>
        <w:spacing w:line="360" w:lineRule="auto"/>
        <w:ind w:left="0" w:firstLine="480" w:firstLineChars="200"/>
        <w:contextualSpacing/>
        <w:jc w:val="left"/>
        <w:rPr>
          <w:rFonts w:ascii="Times New Roman" w:hAnsi="Times New Roman"/>
          <w:kern w:val="2"/>
          <w:sz w:val="24"/>
          <w:szCs w:val="24"/>
        </w:rPr>
      </w:pPr>
      <w:r>
        <w:rPr>
          <w:rFonts w:ascii="Times New Roman" w:hAnsi="Times New Roman"/>
          <w:kern w:val="2"/>
          <w:sz w:val="24"/>
          <w:szCs w:val="24"/>
        </w:rPr>
        <w:t>经双方协商一致达成的补充协议。</w:t>
      </w:r>
    </w:p>
    <w:p w14:paraId="29F0574E">
      <w:pPr>
        <w:tabs>
          <w:tab w:val="left" w:pos="360"/>
        </w:tabs>
        <w:snapToGrid w:val="0"/>
        <w:spacing w:line="360" w:lineRule="auto"/>
        <w:ind w:firstLine="480" w:firstLineChars="200"/>
        <w:contextualSpacing/>
        <w:jc w:val="left"/>
        <w:rPr>
          <w:rFonts w:ascii="Times New Roman" w:hAnsi="Times New Roman"/>
          <w:kern w:val="2"/>
          <w:sz w:val="24"/>
          <w:szCs w:val="24"/>
        </w:rPr>
      </w:pPr>
      <w:r>
        <w:rPr>
          <w:rFonts w:ascii="Times New Roman" w:hAnsi="Times New Roman"/>
          <w:kern w:val="2"/>
          <w:sz w:val="24"/>
          <w:szCs w:val="24"/>
        </w:rPr>
        <w:t>8.2上述文件应认为是互为补充和解释的，若有不明确及不一致之处，以上面所列顺序在前及时间在后者为准。</w:t>
      </w:r>
    </w:p>
    <w:p w14:paraId="0DAA3621">
      <w:pPr>
        <w:snapToGrid w:val="0"/>
        <w:spacing w:line="360" w:lineRule="auto"/>
        <w:ind w:firstLine="482" w:firstLineChars="200"/>
        <w:contextualSpacing/>
        <w:jc w:val="left"/>
        <w:rPr>
          <w:rFonts w:ascii="Times New Roman" w:hAnsi="Times New Roman"/>
          <w:b/>
          <w:bCs/>
          <w:kern w:val="2"/>
          <w:sz w:val="24"/>
          <w:szCs w:val="24"/>
        </w:rPr>
      </w:pPr>
      <w:r>
        <w:rPr>
          <w:rFonts w:ascii="Times New Roman" w:hAnsi="Times New Roman"/>
          <w:b/>
          <w:bCs/>
          <w:kern w:val="2"/>
          <w:sz w:val="24"/>
          <w:szCs w:val="24"/>
        </w:rPr>
        <w:t>九、合同的生效及其它</w:t>
      </w:r>
    </w:p>
    <w:p w14:paraId="1986113B">
      <w:pPr>
        <w:tabs>
          <w:tab w:val="left" w:pos="360"/>
        </w:tabs>
        <w:snapToGrid w:val="0"/>
        <w:spacing w:line="360" w:lineRule="auto"/>
        <w:ind w:firstLine="480" w:firstLineChars="200"/>
        <w:contextualSpacing/>
        <w:jc w:val="left"/>
        <w:rPr>
          <w:rFonts w:ascii="Times New Roman" w:hAnsi="Times New Roman"/>
          <w:kern w:val="2"/>
          <w:sz w:val="24"/>
          <w:szCs w:val="24"/>
        </w:rPr>
      </w:pPr>
      <w:r>
        <w:rPr>
          <w:rFonts w:hint="eastAsia" w:ascii="Times New Roman" w:hAnsi="Times New Roman"/>
          <w:kern w:val="2"/>
          <w:sz w:val="24"/>
          <w:szCs w:val="24"/>
          <w:lang w:eastAsia="zh-CN"/>
        </w:rPr>
        <w:t>1.</w:t>
      </w:r>
      <w:r>
        <w:rPr>
          <w:rFonts w:ascii="Times New Roman" w:hAnsi="Times New Roman"/>
          <w:kern w:val="2"/>
          <w:sz w:val="24"/>
          <w:szCs w:val="24"/>
        </w:rPr>
        <w:t>本合同经甲乙双方签字盖章后生效。</w:t>
      </w:r>
    </w:p>
    <w:p w14:paraId="3EB470AB">
      <w:pPr>
        <w:snapToGrid w:val="0"/>
        <w:spacing w:line="360" w:lineRule="auto"/>
        <w:ind w:firstLine="480" w:firstLineChars="200"/>
        <w:jc w:val="left"/>
        <w:rPr>
          <w:rFonts w:ascii="Times New Roman" w:hAnsi="Times New Roman"/>
          <w:kern w:val="2"/>
          <w:sz w:val="24"/>
          <w:szCs w:val="24"/>
        </w:rPr>
      </w:pPr>
      <w:r>
        <w:rPr>
          <w:rFonts w:hint="eastAsia" w:ascii="Times New Roman" w:hAnsi="Times New Roman"/>
          <w:kern w:val="2"/>
          <w:sz w:val="24"/>
          <w:szCs w:val="24"/>
          <w:lang w:eastAsia="zh-CN"/>
        </w:rPr>
        <w:t>2.</w:t>
      </w:r>
      <w:r>
        <w:rPr>
          <w:rFonts w:ascii="Times New Roman" w:hAnsi="Times New Roman"/>
          <w:kern w:val="2"/>
          <w:sz w:val="24"/>
          <w:szCs w:val="24"/>
        </w:rPr>
        <w:t>本合同一式四份，合同双方各执二份。</w:t>
      </w:r>
    </w:p>
    <w:p w14:paraId="07C6CD13">
      <w:pPr>
        <w:tabs>
          <w:tab w:val="left" w:pos="360"/>
        </w:tabs>
        <w:snapToGrid w:val="0"/>
        <w:spacing w:line="360" w:lineRule="auto"/>
        <w:ind w:firstLine="480" w:firstLineChars="200"/>
        <w:contextualSpacing/>
        <w:jc w:val="left"/>
        <w:rPr>
          <w:rFonts w:ascii="Times New Roman" w:hAnsi="Times New Roman"/>
          <w:kern w:val="2"/>
          <w:sz w:val="24"/>
          <w:szCs w:val="24"/>
        </w:rPr>
      </w:pPr>
      <w:r>
        <w:rPr>
          <w:rFonts w:hint="eastAsia" w:ascii="Times New Roman" w:hAnsi="Times New Roman"/>
          <w:kern w:val="2"/>
          <w:sz w:val="24"/>
          <w:szCs w:val="24"/>
          <w:lang w:eastAsia="zh-CN"/>
        </w:rPr>
        <w:t>3.</w:t>
      </w:r>
      <w:r>
        <w:rPr>
          <w:rFonts w:ascii="Times New Roman" w:hAnsi="Times New Roman"/>
          <w:kern w:val="2"/>
          <w:sz w:val="24"/>
          <w:szCs w:val="24"/>
        </w:rPr>
        <w:t>合同中未尽事宜，甲乙双方应友好协商，按国家有关法律、法规执行。</w:t>
      </w:r>
    </w:p>
    <w:p w14:paraId="7145E7E7">
      <w:pPr>
        <w:spacing w:line="360" w:lineRule="auto"/>
        <w:ind w:firstLine="480" w:firstLineChars="200"/>
        <w:jc w:val="left"/>
        <w:rPr>
          <w:rFonts w:ascii="Times New Roman" w:hAnsi="Times New Roman"/>
          <w:kern w:val="2"/>
          <w:sz w:val="24"/>
          <w:szCs w:val="24"/>
        </w:rPr>
      </w:pPr>
    </w:p>
    <w:p w14:paraId="39CBCC34">
      <w:pPr>
        <w:snapToGrid w:val="0"/>
        <w:spacing w:line="360" w:lineRule="auto"/>
        <w:ind w:firstLine="480" w:firstLineChars="200"/>
        <w:contextualSpacing/>
        <w:jc w:val="left"/>
        <w:rPr>
          <w:rFonts w:ascii="Times New Roman" w:hAnsi="Times New Roman"/>
          <w:kern w:val="2"/>
          <w:sz w:val="24"/>
          <w:szCs w:val="24"/>
        </w:rPr>
      </w:pPr>
      <w:r>
        <w:rPr>
          <w:rFonts w:ascii="Times New Roman" w:hAnsi="Times New Roman"/>
          <w:kern w:val="2"/>
          <w:sz w:val="24"/>
          <w:szCs w:val="24"/>
        </w:rPr>
        <w:t xml:space="preserve">甲方：           </w:t>
      </w:r>
      <w:r>
        <w:rPr>
          <w:rFonts w:hint="eastAsia" w:ascii="Times New Roman" w:hAnsi="Times New Roman"/>
          <w:kern w:val="2"/>
          <w:sz w:val="24"/>
          <w:szCs w:val="24"/>
        </w:rPr>
        <w:t xml:space="preserve">                  </w:t>
      </w:r>
      <w:r>
        <w:rPr>
          <w:rFonts w:ascii="Times New Roman" w:hAnsi="Times New Roman"/>
          <w:kern w:val="2"/>
          <w:sz w:val="24"/>
          <w:szCs w:val="24"/>
        </w:rPr>
        <w:t>乙方：</w:t>
      </w:r>
    </w:p>
    <w:p w14:paraId="35234A31">
      <w:pPr>
        <w:snapToGrid w:val="0"/>
        <w:spacing w:line="360" w:lineRule="auto"/>
        <w:ind w:firstLine="480" w:firstLineChars="200"/>
        <w:contextualSpacing/>
        <w:jc w:val="left"/>
        <w:rPr>
          <w:rFonts w:ascii="Times New Roman" w:hAnsi="Times New Roman"/>
          <w:kern w:val="2"/>
          <w:sz w:val="24"/>
          <w:szCs w:val="24"/>
        </w:rPr>
      </w:pPr>
      <w:r>
        <w:rPr>
          <w:rFonts w:ascii="Times New Roman" w:hAnsi="Times New Roman"/>
          <w:kern w:val="2"/>
          <w:sz w:val="24"/>
          <w:szCs w:val="24"/>
        </w:rPr>
        <w:t xml:space="preserve">地址：          </w:t>
      </w:r>
      <w:r>
        <w:rPr>
          <w:rFonts w:hint="eastAsia" w:ascii="Times New Roman" w:hAnsi="Times New Roman"/>
          <w:kern w:val="2"/>
          <w:sz w:val="24"/>
          <w:szCs w:val="24"/>
        </w:rPr>
        <w:t xml:space="preserve">                  </w:t>
      </w:r>
      <w:r>
        <w:rPr>
          <w:rFonts w:ascii="Times New Roman" w:hAnsi="Times New Roman"/>
          <w:kern w:val="2"/>
          <w:sz w:val="24"/>
          <w:szCs w:val="24"/>
        </w:rPr>
        <w:t xml:space="preserve"> 地址：</w:t>
      </w:r>
    </w:p>
    <w:p w14:paraId="0E19F43D">
      <w:pPr>
        <w:snapToGrid w:val="0"/>
        <w:spacing w:line="360" w:lineRule="auto"/>
        <w:ind w:firstLine="480" w:firstLineChars="200"/>
        <w:contextualSpacing/>
        <w:jc w:val="left"/>
        <w:rPr>
          <w:rFonts w:ascii="Times New Roman" w:hAnsi="Times New Roman"/>
          <w:kern w:val="2"/>
          <w:sz w:val="24"/>
          <w:szCs w:val="24"/>
          <w:u w:val="single"/>
        </w:rPr>
      </w:pPr>
      <w:r>
        <w:rPr>
          <w:rFonts w:ascii="Times New Roman" w:hAnsi="Times New Roman"/>
          <w:kern w:val="2"/>
          <w:sz w:val="24"/>
          <w:szCs w:val="24"/>
        </w:rPr>
        <w:t xml:space="preserve">委托代理人：           </w:t>
      </w:r>
      <w:r>
        <w:rPr>
          <w:rFonts w:hint="eastAsia" w:ascii="Times New Roman" w:hAnsi="Times New Roman"/>
          <w:kern w:val="2"/>
          <w:sz w:val="24"/>
          <w:szCs w:val="24"/>
        </w:rPr>
        <w:t xml:space="preserve">            </w:t>
      </w:r>
      <w:r>
        <w:rPr>
          <w:rFonts w:ascii="Times New Roman" w:hAnsi="Times New Roman"/>
          <w:kern w:val="2"/>
          <w:sz w:val="24"/>
          <w:szCs w:val="24"/>
        </w:rPr>
        <w:t>委托代理人：</w:t>
      </w:r>
    </w:p>
    <w:p w14:paraId="035F66BC">
      <w:pPr>
        <w:snapToGrid w:val="0"/>
        <w:spacing w:line="360" w:lineRule="auto"/>
        <w:ind w:firstLine="480" w:firstLineChars="200"/>
        <w:contextualSpacing/>
        <w:jc w:val="left"/>
        <w:rPr>
          <w:rFonts w:ascii="Times New Roman" w:hAnsi="Times New Roman"/>
          <w:kern w:val="2"/>
          <w:sz w:val="24"/>
          <w:szCs w:val="24"/>
          <w:u w:val="single"/>
        </w:rPr>
      </w:pPr>
      <w:r>
        <w:rPr>
          <w:rFonts w:ascii="Times New Roman" w:hAnsi="Times New Roman"/>
          <w:kern w:val="2"/>
          <w:sz w:val="24"/>
          <w:szCs w:val="24"/>
        </w:rPr>
        <w:t xml:space="preserve">电话：           </w:t>
      </w:r>
      <w:r>
        <w:rPr>
          <w:rFonts w:hint="eastAsia" w:ascii="Times New Roman" w:hAnsi="Times New Roman"/>
          <w:kern w:val="2"/>
          <w:sz w:val="24"/>
          <w:szCs w:val="24"/>
        </w:rPr>
        <w:t xml:space="preserve">                  </w:t>
      </w:r>
      <w:r>
        <w:rPr>
          <w:rFonts w:ascii="Times New Roman" w:hAnsi="Times New Roman"/>
          <w:kern w:val="2"/>
          <w:sz w:val="24"/>
          <w:szCs w:val="24"/>
        </w:rPr>
        <w:t>电话：</w:t>
      </w:r>
    </w:p>
    <w:p w14:paraId="4CCE9B73">
      <w:pPr>
        <w:snapToGrid w:val="0"/>
        <w:spacing w:line="360" w:lineRule="auto"/>
        <w:ind w:firstLine="480" w:firstLineChars="200"/>
        <w:contextualSpacing/>
        <w:jc w:val="left"/>
        <w:rPr>
          <w:rFonts w:ascii="Times New Roman" w:hAnsi="Times New Roman"/>
          <w:kern w:val="2"/>
          <w:sz w:val="24"/>
          <w:szCs w:val="24"/>
          <w:u w:val="single"/>
        </w:rPr>
      </w:pPr>
      <w:r>
        <w:rPr>
          <w:rFonts w:ascii="Times New Roman" w:hAnsi="Times New Roman"/>
          <w:kern w:val="2"/>
          <w:sz w:val="24"/>
          <w:szCs w:val="24"/>
        </w:rPr>
        <w:t xml:space="preserve">传真：           </w:t>
      </w:r>
      <w:r>
        <w:rPr>
          <w:rFonts w:hint="eastAsia" w:ascii="Times New Roman" w:hAnsi="Times New Roman"/>
          <w:kern w:val="2"/>
          <w:sz w:val="24"/>
          <w:szCs w:val="24"/>
        </w:rPr>
        <w:t xml:space="preserve">                  </w:t>
      </w:r>
      <w:r>
        <w:rPr>
          <w:rFonts w:ascii="Times New Roman" w:hAnsi="Times New Roman"/>
          <w:kern w:val="2"/>
          <w:sz w:val="24"/>
          <w:szCs w:val="24"/>
        </w:rPr>
        <w:t>传真：</w:t>
      </w:r>
    </w:p>
    <w:p w14:paraId="791C6A5B">
      <w:pPr>
        <w:snapToGrid w:val="0"/>
        <w:spacing w:line="360" w:lineRule="auto"/>
        <w:ind w:firstLine="480" w:firstLineChars="200"/>
        <w:contextualSpacing/>
        <w:jc w:val="left"/>
        <w:rPr>
          <w:rFonts w:ascii="Times New Roman" w:hAnsi="Times New Roman"/>
          <w:kern w:val="2"/>
          <w:sz w:val="24"/>
          <w:szCs w:val="24"/>
        </w:rPr>
      </w:pPr>
      <w:r>
        <w:rPr>
          <w:rFonts w:ascii="Times New Roman" w:hAnsi="Times New Roman"/>
          <w:kern w:val="2"/>
          <w:sz w:val="24"/>
          <w:szCs w:val="24"/>
        </w:rPr>
        <w:t xml:space="preserve">签约时间：年月日          </w:t>
      </w:r>
      <w:r>
        <w:rPr>
          <w:rFonts w:hint="eastAsia" w:ascii="Times New Roman" w:hAnsi="Times New Roman"/>
          <w:kern w:val="2"/>
          <w:sz w:val="24"/>
          <w:szCs w:val="24"/>
        </w:rPr>
        <w:t xml:space="preserve">         </w:t>
      </w:r>
      <w:r>
        <w:rPr>
          <w:rFonts w:ascii="Times New Roman" w:hAnsi="Times New Roman"/>
          <w:kern w:val="2"/>
          <w:sz w:val="24"/>
          <w:szCs w:val="24"/>
        </w:rPr>
        <w:t>签约时间：年月日</w:t>
      </w:r>
    </w:p>
    <w:p w14:paraId="04A42B47">
      <w:pPr>
        <w:rPr>
          <w:rFonts w:ascii="Times New Roman" w:hAnsi="Times New Roman"/>
          <w:b/>
          <w:color w:val="000000" w:themeColor="text1"/>
          <w:sz w:val="32"/>
          <w:szCs w:val="32"/>
          <w14:textFill>
            <w14:solidFill>
              <w14:schemeClr w14:val="tx1"/>
            </w14:solidFill>
          </w14:textFill>
        </w:rPr>
      </w:pPr>
      <w:r>
        <w:rPr>
          <w:rFonts w:ascii="Times New Roman" w:hAnsi="Times New Roman"/>
          <w:kern w:val="2"/>
          <w:sz w:val="24"/>
          <w:szCs w:val="24"/>
        </w:rPr>
        <w:br w:type="page"/>
      </w:r>
    </w:p>
    <w:p w14:paraId="7848E1EB">
      <w:pPr>
        <w:rPr>
          <w:rFonts w:ascii="Times New Roman" w:hAnsi="Times New Roman"/>
          <w:b/>
          <w:color w:val="000000" w:themeColor="text1"/>
          <w:sz w:val="32"/>
          <w:szCs w:val="32"/>
          <w14:textFill>
            <w14:solidFill>
              <w14:schemeClr w14:val="tx1"/>
            </w14:solidFill>
          </w14:textFill>
        </w:rPr>
      </w:pPr>
    </w:p>
    <w:p w14:paraId="4A42FEF4">
      <w:pPr>
        <w:pStyle w:val="239"/>
        <w:tabs>
          <w:tab w:val="left" w:pos="1050"/>
          <w:tab w:val="right" w:leader="dot" w:pos="9402"/>
        </w:tabs>
        <w:spacing w:line="360" w:lineRule="auto"/>
        <w:ind w:left="0"/>
        <w:jc w:val="center"/>
        <w:outlineLvl w:val="0"/>
        <w:rPr>
          <w:rFonts w:ascii="Times New Roman" w:hAnsi="Times New Roman" w:cs="宋体"/>
          <w:b/>
          <w:color w:val="000000" w:themeColor="text1"/>
          <w:sz w:val="44"/>
          <w:szCs w:val="44"/>
          <w:lang w:eastAsia="zh-CN"/>
          <w14:textFill>
            <w14:solidFill>
              <w14:schemeClr w14:val="tx1"/>
            </w14:solidFill>
          </w14:textFill>
        </w:rPr>
      </w:pPr>
      <w:r>
        <w:rPr>
          <w:rFonts w:hint="eastAsia" w:ascii="Times New Roman" w:hAnsi="Times New Roman" w:cs="宋体"/>
          <w:b/>
          <w:color w:val="000000" w:themeColor="text1"/>
          <w:sz w:val="44"/>
          <w:szCs w:val="44"/>
          <w:lang w:eastAsia="zh-CN"/>
          <w14:textFill>
            <w14:solidFill>
              <w14:schemeClr w14:val="tx1"/>
            </w14:solidFill>
          </w14:textFill>
        </w:rPr>
        <w:t>第六章 合同授予</w:t>
      </w:r>
    </w:p>
    <w:p w14:paraId="073BA146">
      <w:pPr>
        <w:spacing w:line="480" w:lineRule="exact"/>
        <w:ind w:firstLine="485"/>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一、成交供应商在《成交通知书》发出之日起30日内须按照磋商文件确定的事项和采购单位签订政府采购合同。合同一式肆份，采购</w:t>
      </w:r>
      <w:r>
        <w:rPr>
          <w:rFonts w:hint="eastAsia" w:ascii="Times New Roman" w:hAnsi="Times New Roman" w:cs="宋体"/>
          <w:color w:val="000000" w:themeColor="text1"/>
          <w:sz w:val="24"/>
          <w:szCs w:val="24"/>
          <w14:textFill>
            <w14:solidFill>
              <w14:schemeClr w14:val="tx1"/>
            </w14:solidFill>
          </w14:textFill>
        </w:rPr>
        <w:t>单位</w:t>
      </w:r>
      <w:r>
        <w:rPr>
          <w:rFonts w:hint="eastAsia" w:ascii="Times New Roman" w:hAnsi="Times New Roman" w:cs="宋体"/>
          <w:color w:val="000000" w:themeColor="text1"/>
          <w:sz w:val="24"/>
          <w14:textFill>
            <w14:solidFill>
              <w14:schemeClr w14:val="tx1"/>
            </w14:solidFill>
          </w14:textFill>
        </w:rPr>
        <w:t>贰份、供应商贰份。所签合同不得对磋商文件作实质性修改。采购单位不得向成交供应商提出不合理的要求作为签订合同的条件，不得与成交供应商私下订立背离磋商文件实质性内容的协议。</w:t>
      </w:r>
    </w:p>
    <w:p w14:paraId="15A6AA9D">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二、采购单位按合同约定积极配合成交供应商履约，成交供应商履约到位后，请以书面形式向采购单位提出验收申请。</w:t>
      </w:r>
    </w:p>
    <w:p w14:paraId="35EBF4A5">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三、采购单位故意推迟</w:t>
      </w:r>
      <w:r>
        <w:rPr>
          <w:rFonts w:hint="eastAsia" w:ascii="Times New Roman" w:hAnsi="Times New Roman" w:cs="宋体"/>
          <w:color w:val="000000" w:themeColor="text1"/>
          <w:sz w:val="24"/>
          <w:szCs w:val="24"/>
          <w14:textFill>
            <w14:solidFill>
              <w14:schemeClr w14:val="tx1"/>
            </w14:solidFill>
          </w14:textFill>
        </w:rPr>
        <w:t>项目</w:t>
      </w:r>
      <w:r>
        <w:rPr>
          <w:rFonts w:hint="eastAsia" w:ascii="Times New Roman" w:hAnsi="Times New Roman" w:cs="宋体"/>
          <w:color w:val="000000" w:themeColor="text1"/>
          <w:sz w:val="24"/>
          <w14:textFill>
            <w14:solidFill>
              <w14:schemeClr w14:val="tx1"/>
            </w14:solidFill>
          </w14:textFill>
        </w:rPr>
        <w:t>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38152CD7">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四、成交供应商出现违约情形，应当及时纠正或补偿；造成损失的，按合同约定追究违约责任；发现有假冒、伪劣、走私产品、商业贿赂等违法情形的，应由采购单位移交工商、质监、公安等行政执法部门依法查处。</w:t>
      </w:r>
    </w:p>
    <w:p w14:paraId="1F661836">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五、不响应付款方式的，视同响应文件无效，按无效响应文件处理。</w:t>
      </w:r>
    </w:p>
    <w:p w14:paraId="2ABB9CDF">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六、付款方式详见磋商文件第五章。</w:t>
      </w:r>
    </w:p>
    <w:p w14:paraId="7A7DD4E6">
      <w:pPr>
        <w:spacing w:line="480" w:lineRule="exact"/>
        <w:ind w:firstLine="485"/>
        <w:rPr>
          <w:rFonts w:ascii="Times New Roman" w:hAnsi="Times New Roman" w:cs="宋体"/>
          <w:b/>
          <w:iCs/>
          <w:color w:val="000000" w:themeColor="text1"/>
          <w:sz w:val="44"/>
          <w:szCs w:val="4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七、以上项目款的支付不计息。</w:t>
      </w:r>
    </w:p>
    <w:p w14:paraId="485D7D1B">
      <w:pPr>
        <w:rPr>
          <w:rFonts w:ascii="Times New Roman" w:hAnsi="Times New Roman" w:cs="宋体"/>
          <w:b/>
          <w:iCs/>
          <w:color w:val="000000" w:themeColor="text1"/>
          <w:sz w:val="44"/>
          <w:szCs w:val="44"/>
          <w14:textFill>
            <w14:solidFill>
              <w14:schemeClr w14:val="tx1"/>
            </w14:solidFill>
          </w14:textFill>
        </w:rPr>
      </w:pPr>
    </w:p>
    <w:p w14:paraId="459550E5">
      <w:pPr>
        <w:pStyle w:val="239"/>
        <w:tabs>
          <w:tab w:val="left" w:pos="1050"/>
          <w:tab w:val="right" w:leader="dot" w:pos="9402"/>
        </w:tabs>
        <w:spacing w:line="360" w:lineRule="auto"/>
        <w:ind w:left="0"/>
        <w:jc w:val="center"/>
        <w:outlineLvl w:val="0"/>
        <w:rPr>
          <w:rFonts w:ascii="Times New Roman" w:hAnsi="Times New Roman"/>
          <w:color w:val="000000" w:themeColor="text1"/>
          <w:sz w:val="28"/>
          <w:szCs w:val="28"/>
          <w:lang w:eastAsia="zh-CN"/>
          <w14:textFill>
            <w14:solidFill>
              <w14:schemeClr w14:val="tx1"/>
            </w14:solidFill>
          </w14:textFill>
        </w:rPr>
      </w:pPr>
      <w:r>
        <w:rPr>
          <w:rFonts w:ascii="Times New Roman" w:hAnsi="Times New Roman" w:cs="宋体"/>
          <w:b/>
          <w:iCs/>
          <w:color w:val="000000" w:themeColor="text1"/>
          <w:sz w:val="44"/>
          <w:szCs w:val="44"/>
          <w:lang w:eastAsia="zh-CN"/>
          <w14:textFill>
            <w14:solidFill>
              <w14:schemeClr w14:val="tx1"/>
            </w14:solidFill>
          </w14:textFill>
        </w:rPr>
        <w:br w:type="page" w:clear="all"/>
      </w:r>
      <w:r>
        <w:rPr>
          <w:rFonts w:hint="eastAsia" w:ascii="Times New Roman" w:hAnsi="Times New Roman" w:cs="宋体"/>
          <w:b/>
          <w:iCs/>
          <w:color w:val="000000" w:themeColor="text1"/>
          <w:sz w:val="44"/>
          <w:szCs w:val="44"/>
          <w:lang w:eastAsia="zh-CN"/>
          <w14:textFill>
            <w14:solidFill>
              <w14:schemeClr w14:val="tx1"/>
            </w14:solidFill>
          </w14:textFill>
        </w:rPr>
        <w:t>第七章 质疑提出和处理</w:t>
      </w:r>
    </w:p>
    <w:p w14:paraId="0C4D441A">
      <w:pPr>
        <w:spacing w:line="360" w:lineRule="auto"/>
        <w:ind w:firstLine="487"/>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一、质疑的提出</w:t>
      </w:r>
    </w:p>
    <w:p w14:paraId="0B3A43EF">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1.提出质疑的供应商应当是参与所质疑项目采购活动的供应商。潜在供应商依法获取其可质疑的采购文件的，可以对采购文件提出质疑。</w:t>
      </w:r>
    </w:p>
    <w:p w14:paraId="554CDAED">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2.供应商认为采购文件、采购过程和采购结果使自己的权益受到损害的，可以在知道或应知其权益受到损害之日起七个工作日内，以书面形式向采购人提出质疑。上述应知其权益受到损害之日，是指：</w:t>
      </w:r>
    </w:p>
    <w:p w14:paraId="00778B4C">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2.1对可以质疑的采购文件提出质疑的，为收到采购文件之日或者采购文件公告期限届满之日；</w:t>
      </w:r>
    </w:p>
    <w:p w14:paraId="052783E2">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2.2对采购过程提出质疑的，为各采购程序环节结束之日；</w:t>
      </w:r>
    </w:p>
    <w:p w14:paraId="57FB1B17">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2.3对成交结果提出质疑的，为成交结果公告期限届满之日。</w:t>
      </w:r>
    </w:p>
    <w:p w14:paraId="574B2A36">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供应商应当在法定质疑期内一次性提出针对同一采购程序环节的质疑。</w:t>
      </w:r>
    </w:p>
    <w:p w14:paraId="799F46EF">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3.质疑函必须按照本</w:t>
      </w:r>
      <w:r>
        <w:rPr>
          <w:rFonts w:hint="eastAsia" w:ascii="Times New Roman" w:hAnsi="Times New Roman" w:cs="黑体"/>
          <w:bCs/>
          <w:color w:val="000000" w:themeColor="text1"/>
          <w:sz w:val="24"/>
          <w:szCs w:val="24"/>
          <w:shd w:val="clear" w:color="auto" w:fill="FFFFFF"/>
          <w14:textFill>
            <w14:solidFill>
              <w14:schemeClr w14:val="tx1"/>
            </w14:solidFill>
          </w14:textFill>
        </w:rPr>
        <w:t>采购</w:t>
      </w:r>
      <w:r>
        <w:rPr>
          <w:rFonts w:hint="eastAsia" w:ascii="Times New Roman" w:hAnsi="Times New Roman"/>
          <w:color w:val="000000" w:themeColor="text1"/>
          <w:sz w:val="24"/>
          <w:szCs w:val="24"/>
          <w14:textFill>
            <w14:solidFill>
              <w14:schemeClr w14:val="tx1"/>
            </w14:solidFill>
          </w14:textFill>
        </w:rPr>
        <w:t>文件中《质疑函范本》要求的格式和内容进行填写。供应商如组成联合体参加采购活动，则《质疑函范本》中要求签字、盖章、加盖公章之处，联合体各方均须按要求签字、盖章、加盖公章。</w:t>
      </w:r>
    </w:p>
    <w:p w14:paraId="6E713F8C">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4.对采购方式、</w:t>
      </w:r>
      <w:r>
        <w:rPr>
          <w:rFonts w:hint="eastAsia" w:ascii="Times New Roman" w:hAnsi="Times New Roman" w:cs="黑体"/>
          <w:bCs/>
          <w:color w:val="000000" w:themeColor="text1"/>
          <w:sz w:val="24"/>
          <w:szCs w:val="24"/>
          <w:shd w:val="clear" w:color="auto" w:fill="FFFFFF"/>
          <w14:textFill>
            <w14:solidFill>
              <w14:schemeClr w14:val="tx1"/>
            </w14:solidFill>
          </w14:textFill>
        </w:rPr>
        <w:t>采购</w:t>
      </w:r>
      <w:r>
        <w:rPr>
          <w:rFonts w:hint="eastAsia" w:ascii="Times New Roman" w:hAnsi="Times New Roman"/>
          <w:color w:val="000000" w:themeColor="text1"/>
          <w:sz w:val="24"/>
          <w:szCs w:val="24"/>
          <w14:textFill>
            <w14:solidFill>
              <w14:schemeClr w14:val="tx1"/>
            </w14:solidFill>
          </w14:textFill>
        </w:rPr>
        <w:t>文件中项目需求、供应商资格条件、评审方法和评审标准、资格审查结果等应当由采购人答复的质疑，请向采购人提出，由采购人负责答复。</w:t>
      </w:r>
    </w:p>
    <w:p w14:paraId="099FE077">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采购人质疑接收人及联系方式，见</w:t>
      </w:r>
      <w:r>
        <w:rPr>
          <w:rFonts w:hint="eastAsia" w:ascii="Times New Roman" w:hAnsi="Times New Roman" w:cs="黑体"/>
          <w:bCs/>
          <w:color w:val="000000" w:themeColor="text1"/>
          <w:sz w:val="24"/>
          <w:szCs w:val="24"/>
          <w:shd w:val="clear" w:color="auto" w:fill="FFFFFF"/>
          <w14:textFill>
            <w14:solidFill>
              <w14:schemeClr w14:val="tx1"/>
            </w14:solidFill>
          </w14:textFill>
        </w:rPr>
        <w:t>采购</w:t>
      </w:r>
      <w:r>
        <w:rPr>
          <w:rFonts w:hint="eastAsia" w:ascii="Times New Roman" w:hAnsi="Times New Roman"/>
          <w:color w:val="000000" w:themeColor="text1"/>
          <w:sz w:val="24"/>
          <w:szCs w:val="24"/>
          <w14:textFill>
            <w14:solidFill>
              <w14:schemeClr w14:val="tx1"/>
            </w14:solidFill>
          </w14:textFill>
        </w:rPr>
        <w:t>文件第一章。</w:t>
      </w:r>
    </w:p>
    <w:p w14:paraId="5572D96B">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5.以下情形的质疑不予受理</w:t>
      </w:r>
    </w:p>
    <w:p w14:paraId="320BD3CF">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5.1 内容不符合《政府采购质疑和投诉办法》财政部第94号令第十二条规定的质疑。</w:t>
      </w:r>
    </w:p>
    <w:p w14:paraId="0AC9824C">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5.2 超出政府采购法定期限的质疑。</w:t>
      </w:r>
    </w:p>
    <w:p w14:paraId="6F9845C5">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5.3 未参加采购活动的供应商。</w:t>
      </w:r>
    </w:p>
    <w:p w14:paraId="3FB97E31">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5.4供应商组成联合体参加采购活动，联合体中任何一方或多方未按要求签字、盖章、加盖公章的质疑。</w:t>
      </w:r>
    </w:p>
    <w:p w14:paraId="4A2AFFBB">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6EA19248">
      <w:pPr>
        <w:spacing w:after="12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br w:type="page" w:clear="all"/>
      </w:r>
      <w:r>
        <w:rPr>
          <w:rFonts w:hint="eastAsia" w:ascii="Times New Roman" w:hAnsi="Times New Roman"/>
          <w:color w:val="000000" w:themeColor="text1"/>
          <w:szCs w:val="21"/>
          <w14:textFill>
            <w14:solidFill>
              <w14:schemeClr w14:val="tx1"/>
            </w14:solidFill>
          </w14:textFill>
        </w:rPr>
        <w:t>附件：</w:t>
      </w:r>
    </w:p>
    <w:p w14:paraId="4775BCD5">
      <w:pPr>
        <w:jc w:val="center"/>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质疑函范本</w:t>
      </w:r>
    </w:p>
    <w:p w14:paraId="0ADA07C8">
      <w:pPr>
        <w:spacing w:before="312" w:line="360" w:lineRule="auto"/>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一、质疑供应商基本信息</w:t>
      </w:r>
    </w:p>
    <w:p w14:paraId="6969334F">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质疑供应商：</w:t>
      </w:r>
    </w:p>
    <w:p w14:paraId="03E24B9F">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地址：邮编：</w:t>
      </w:r>
    </w:p>
    <w:p w14:paraId="1B7BD826">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联系人：联系电话：</w:t>
      </w:r>
    </w:p>
    <w:p w14:paraId="791FE4EC">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授权代表：</w:t>
      </w:r>
    </w:p>
    <w:p w14:paraId="579E17A3">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联系电话：</w:t>
      </w:r>
    </w:p>
    <w:p w14:paraId="66FDA340">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地址：邮编：</w:t>
      </w:r>
    </w:p>
    <w:p w14:paraId="2B6CC2B1">
      <w:pPr>
        <w:spacing w:line="360" w:lineRule="auto"/>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二、质疑项目基本情况</w:t>
      </w:r>
    </w:p>
    <w:p w14:paraId="0675BE1F">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质疑项目的名称：</w:t>
      </w:r>
    </w:p>
    <w:p w14:paraId="6E0B591E">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质疑项目的编号：包号：</w:t>
      </w:r>
    </w:p>
    <w:p w14:paraId="4466B408">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采购人名称：</w:t>
      </w:r>
    </w:p>
    <w:p w14:paraId="3315728B">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采购文件获取日期：</w:t>
      </w:r>
    </w:p>
    <w:p w14:paraId="58D81DF4">
      <w:pPr>
        <w:spacing w:line="360" w:lineRule="auto"/>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三、质疑事项具体内容</w:t>
      </w:r>
    </w:p>
    <w:p w14:paraId="76020336">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质疑事项1：</w:t>
      </w:r>
    </w:p>
    <w:p w14:paraId="46422C32">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事实依据：</w:t>
      </w:r>
    </w:p>
    <w:p w14:paraId="73A6647C">
      <w:pPr>
        <w:spacing w:line="360" w:lineRule="auto"/>
        <w:rPr>
          <w:rFonts w:ascii="Times New Roman" w:hAnsi="Times New Roman" w:cs="仿宋"/>
          <w:color w:val="000000" w:themeColor="text1"/>
          <w:sz w:val="24"/>
          <w:szCs w:val="24"/>
          <w14:textFill>
            <w14:solidFill>
              <w14:schemeClr w14:val="tx1"/>
            </w14:solidFill>
          </w14:textFill>
        </w:rPr>
      </w:pPr>
    </w:p>
    <w:p w14:paraId="5169DF95">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法律依据：</w:t>
      </w:r>
    </w:p>
    <w:p w14:paraId="65B33EC1">
      <w:pPr>
        <w:spacing w:line="360" w:lineRule="auto"/>
        <w:rPr>
          <w:rFonts w:ascii="Times New Roman" w:hAnsi="Times New Roman" w:cs="仿宋"/>
          <w:color w:val="000000" w:themeColor="text1"/>
          <w:sz w:val="24"/>
          <w:szCs w:val="24"/>
          <w:u w:val="single"/>
          <w14:textFill>
            <w14:solidFill>
              <w14:schemeClr w14:val="tx1"/>
            </w14:solidFill>
          </w14:textFill>
        </w:rPr>
      </w:pPr>
    </w:p>
    <w:p w14:paraId="287B53F9">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质疑事项2</w:t>
      </w:r>
    </w:p>
    <w:p w14:paraId="1E51337A">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w:t>
      </w:r>
    </w:p>
    <w:p w14:paraId="2C3095C1">
      <w:pPr>
        <w:spacing w:line="360" w:lineRule="auto"/>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四、与质疑事项相关的质疑请求</w:t>
      </w:r>
    </w:p>
    <w:p w14:paraId="5EEDDD0F">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请求：</w:t>
      </w:r>
    </w:p>
    <w:p w14:paraId="66468162">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签字(签章)：公章：</w:t>
      </w:r>
    </w:p>
    <w:p w14:paraId="39DE6CE3">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日期：</w:t>
      </w:r>
    </w:p>
    <w:p w14:paraId="2504039A">
      <w:pPr>
        <w:spacing w:line="360" w:lineRule="auto"/>
        <w:rPr>
          <w:rFonts w:ascii="Times New Roman" w:hAnsi="Times New Roman" w:cs="仿宋"/>
          <w:color w:val="000000" w:themeColor="text1"/>
          <w:sz w:val="24"/>
          <w:szCs w:val="24"/>
          <w14:textFill>
            <w14:solidFill>
              <w14:schemeClr w14:val="tx1"/>
            </w14:solidFill>
          </w14:textFill>
        </w:rPr>
      </w:pPr>
    </w:p>
    <w:p w14:paraId="260AFB32">
      <w:pPr>
        <w:rPr>
          <w:rFonts w:ascii="Times New Roman" w:hAnsi="Times New Roman"/>
          <w:b/>
          <w:color w:val="000000" w:themeColor="text1"/>
          <w:sz w:val="24"/>
          <w:szCs w:val="24"/>
          <w14:textFill>
            <w14:solidFill>
              <w14:schemeClr w14:val="tx1"/>
            </w14:solidFill>
          </w14:textFill>
        </w:rPr>
      </w:pPr>
    </w:p>
    <w:p w14:paraId="0E537540">
      <w:pPr>
        <w:widowControl/>
        <w:jc w:val="left"/>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br w:type="page" w:clear="all"/>
      </w:r>
    </w:p>
    <w:p w14:paraId="32C5C1B0">
      <w:pPr>
        <w:widowControl/>
        <w:spacing w:line="360" w:lineRule="auto"/>
        <w:jc w:val="left"/>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质疑函制作说明：</w:t>
      </w:r>
    </w:p>
    <w:p w14:paraId="67A44192">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1.供应商提出质疑时，应提交质疑函和必要的证明材料。</w:t>
      </w:r>
    </w:p>
    <w:p w14:paraId="23746691">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2.质疑供应商若委托代理人进行质疑的，质疑函应按要求列明“授权代表”的有关内容，并在附件中提交由质疑</w:t>
      </w:r>
      <w:r>
        <w:rPr>
          <w:rFonts w:hint="eastAsia" w:ascii="Times New Roman" w:hAnsi="Times New Roman" w:cs="宋体"/>
          <w:color w:val="000000" w:themeColor="text1"/>
          <w:sz w:val="24"/>
          <w:szCs w:val="24"/>
          <w14:textFill>
            <w14:solidFill>
              <w14:schemeClr w14:val="tx1"/>
            </w14:solidFill>
          </w14:textFill>
        </w:rPr>
        <w:t>供应商签署的授权委托书。授权委托书应载明代理人的姓名或者名称、代理事项、具体权限、期限和相关事项。</w:t>
      </w:r>
    </w:p>
    <w:p w14:paraId="438F8B10">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3.质疑供应商若对项目的某一分包进行质疑，质疑函中应列明具体分包号。</w:t>
      </w:r>
    </w:p>
    <w:p w14:paraId="74D6BC1A">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4.质疑函的质疑事项应具体、明确，并有必要的事实依据和法律依据。</w:t>
      </w:r>
    </w:p>
    <w:p w14:paraId="6CFB22BC">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5.质疑函的质疑请求应与质疑事项相关。</w:t>
      </w:r>
    </w:p>
    <w:p w14:paraId="797078B6">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r>
        <w:rPr>
          <w:rFonts w:hint="eastAsia" w:ascii="Times New Roman" w:hAnsi="Times New Roman" w:cs="宋体"/>
          <w:color w:val="000000" w:themeColor="text1"/>
          <w:sz w:val="24"/>
          <w:szCs w:val="24"/>
          <w14:textFill>
            <w14:solidFill>
              <w14:schemeClr w14:val="tx1"/>
            </w14:solidFill>
          </w14:textFill>
        </w:rPr>
        <w:t>。</w:t>
      </w:r>
    </w:p>
    <w:p w14:paraId="6AD3C60A">
      <w:pPr>
        <w:widowControl/>
        <w:spacing w:line="360" w:lineRule="auto"/>
        <w:jc w:val="left"/>
        <w:rPr>
          <w:rFonts w:ascii="Times New Roman" w:hAnsi="Times New Roman" w:cs="宋体"/>
          <w:color w:val="000000" w:themeColor="text1"/>
          <w:sz w:val="24"/>
          <w:szCs w:val="24"/>
          <w14:textFill>
            <w14:solidFill>
              <w14:schemeClr w14:val="tx1"/>
            </w14:solidFill>
          </w14:textFill>
        </w:rPr>
      </w:pPr>
    </w:p>
    <w:p w14:paraId="59616B70">
      <w:pPr>
        <w:spacing w:line="360" w:lineRule="auto"/>
        <w:jc w:val="center"/>
        <w:outlineLvl w:val="0"/>
        <w:rPr>
          <w:rFonts w:ascii="Times New Roman" w:hAnsi="Times New Roman"/>
          <w:b/>
          <w:color w:val="000000" w:themeColor="text1"/>
          <w:sz w:val="44"/>
          <w14:textFill>
            <w14:solidFill>
              <w14:schemeClr w14:val="tx1"/>
            </w14:solidFill>
          </w14:textFill>
        </w:rPr>
      </w:pPr>
      <w:r>
        <w:rPr>
          <w:rFonts w:ascii="Times New Roman" w:hAnsi="Times New Roman"/>
          <w:b/>
          <w:color w:val="000000" w:themeColor="text1"/>
          <w:sz w:val="44"/>
          <w:szCs w:val="44"/>
          <w14:textFill>
            <w14:solidFill>
              <w14:schemeClr w14:val="tx1"/>
            </w14:solidFill>
          </w14:textFill>
        </w:rPr>
        <w:br w:type="page" w:clear="all"/>
      </w:r>
      <w:r>
        <w:rPr>
          <w:rFonts w:hint="eastAsia" w:ascii="Times New Roman" w:hAnsi="Times New Roman"/>
          <w:b/>
          <w:color w:val="000000" w:themeColor="text1"/>
          <w:sz w:val="44"/>
          <w:szCs w:val="44"/>
          <w14:textFill>
            <w14:solidFill>
              <w14:schemeClr w14:val="tx1"/>
            </w14:solidFill>
          </w14:textFill>
        </w:rPr>
        <w:t>第八章 响应文件组成及格式</w:t>
      </w:r>
    </w:p>
    <w:p w14:paraId="096380A2">
      <w:pPr>
        <w:adjustRightInd w:val="0"/>
        <w:snapToGrid w:val="0"/>
        <w:spacing w:line="360" w:lineRule="auto"/>
        <w:ind w:firstLine="555"/>
        <w:jc w:val="left"/>
        <w:rPr>
          <w:rFonts w:hint="eastAsia" w:ascii="宋体" w:hAnsi="宋体"/>
          <w:b/>
          <w:color w:val="000000" w:themeColor="text1"/>
          <w:kern w:val="2"/>
          <w:sz w:val="24"/>
          <w:szCs w:val="24"/>
          <w14:textFill>
            <w14:solidFill>
              <w14:schemeClr w14:val="tx1"/>
            </w14:solidFill>
          </w14:textFill>
        </w:rPr>
      </w:pPr>
      <w:r>
        <w:rPr>
          <w:rFonts w:ascii="宋体" w:hAnsi="宋体"/>
          <w:b/>
          <w:color w:val="000000" w:themeColor="text1"/>
          <w:kern w:val="2"/>
          <w:sz w:val="24"/>
          <w:szCs w:val="24"/>
          <w14:textFill>
            <w14:solidFill>
              <w14:schemeClr w14:val="tx1"/>
            </w14:solidFill>
          </w14:textFill>
        </w:rPr>
        <w:t>响应文件由资格审查</w:t>
      </w:r>
      <w:r>
        <w:rPr>
          <w:rFonts w:hint="eastAsia" w:ascii="宋体" w:hAnsi="宋体"/>
          <w:b/>
          <w:color w:val="000000" w:themeColor="text1"/>
          <w:kern w:val="2"/>
          <w:sz w:val="24"/>
          <w:szCs w:val="24"/>
          <w14:textFill>
            <w14:solidFill>
              <w14:schemeClr w14:val="tx1"/>
            </w14:solidFill>
          </w14:textFill>
        </w:rPr>
        <w:t>文件</w:t>
      </w:r>
      <w:r>
        <w:rPr>
          <w:rFonts w:ascii="宋体" w:hAnsi="宋体"/>
          <w:b/>
          <w:color w:val="000000" w:themeColor="text1"/>
          <w:kern w:val="2"/>
          <w:sz w:val="24"/>
          <w:szCs w:val="24"/>
          <w14:textFill>
            <w14:solidFill>
              <w14:schemeClr w14:val="tx1"/>
            </w14:solidFill>
          </w14:textFill>
        </w:rPr>
        <w:t>、商务技术</w:t>
      </w:r>
      <w:r>
        <w:rPr>
          <w:rFonts w:hint="eastAsia" w:ascii="宋体" w:hAnsi="宋体"/>
          <w:b/>
          <w:color w:val="000000" w:themeColor="text1"/>
          <w:kern w:val="2"/>
          <w:sz w:val="24"/>
          <w:szCs w:val="24"/>
          <w14:textFill>
            <w14:solidFill>
              <w14:schemeClr w14:val="tx1"/>
            </w14:solidFill>
          </w14:textFill>
        </w:rPr>
        <w:t>响应</w:t>
      </w:r>
      <w:r>
        <w:rPr>
          <w:rFonts w:ascii="宋体" w:hAnsi="宋体"/>
          <w:b/>
          <w:color w:val="000000" w:themeColor="text1"/>
          <w:kern w:val="2"/>
          <w:sz w:val="24"/>
          <w:szCs w:val="24"/>
          <w14:textFill>
            <w14:solidFill>
              <w14:schemeClr w14:val="tx1"/>
            </w14:solidFill>
          </w14:textFill>
        </w:rPr>
        <w:t>文件、</w:t>
      </w:r>
      <w:r>
        <w:rPr>
          <w:rFonts w:hint="eastAsia" w:ascii="宋体" w:hAnsi="宋体"/>
          <w:b/>
          <w:color w:val="000000" w:themeColor="text1"/>
          <w:kern w:val="2"/>
          <w:sz w:val="24"/>
          <w:szCs w:val="24"/>
          <w14:textFill>
            <w14:solidFill>
              <w14:schemeClr w14:val="tx1"/>
            </w14:solidFill>
          </w14:textFill>
        </w:rPr>
        <w:t>报价响应</w:t>
      </w:r>
      <w:r>
        <w:rPr>
          <w:rFonts w:ascii="宋体" w:hAnsi="宋体"/>
          <w:b/>
          <w:color w:val="000000" w:themeColor="text1"/>
          <w:kern w:val="2"/>
          <w:sz w:val="24"/>
          <w:szCs w:val="24"/>
          <w14:textFill>
            <w14:solidFill>
              <w14:schemeClr w14:val="tx1"/>
            </w14:solidFill>
          </w14:textFill>
        </w:rPr>
        <w:t>文件三部分组成。</w:t>
      </w:r>
      <w:r>
        <w:rPr>
          <w:rFonts w:ascii="宋体" w:hAnsi="宋体"/>
          <w:b/>
          <w:bCs/>
          <w:color w:val="000000" w:themeColor="text1"/>
          <w:sz w:val="24"/>
          <w:szCs w:val="24"/>
          <w:lang w:val="zh-CN"/>
          <w14:textFill>
            <w14:solidFill>
              <w14:schemeClr w14:val="tx1"/>
            </w14:solidFill>
          </w14:textFill>
        </w:rPr>
        <w:t>请供应商根据本磋商文件的要求分别</w:t>
      </w:r>
      <w:r>
        <w:rPr>
          <w:rFonts w:hint="eastAsia" w:ascii="宋体" w:hAnsi="宋体"/>
          <w:b/>
          <w:bCs/>
          <w:color w:val="000000" w:themeColor="text1"/>
          <w:sz w:val="24"/>
          <w:szCs w:val="24"/>
          <w:lang w:val="zh-CN"/>
          <w14:textFill>
            <w14:solidFill>
              <w14:schemeClr w14:val="tx1"/>
            </w14:solidFill>
          </w14:textFill>
        </w:rPr>
        <w:t>制作、密封</w:t>
      </w:r>
      <w:r>
        <w:rPr>
          <w:rFonts w:ascii="宋体" w:hAnsi="宋体"/>
          <w:b/>
          <w:bCs/>
          <w:color w:val="000000" w:themeColor="text1"/>
          <w:sz w:val="24"/>
          <w:szCs w:val="24"/>
          <w:lang w:val="zh-CN"/>
          <w14:textFill>
            <w14:solidFill>
              <w14:schemeClr w14:val="tx1"/>
            </w14:solidFill>
          </w14:textFill>
        </w:rPr>
        <w:t>响应的材料。</w:t>
      </w:r>
    </w:p>
    <w:p w14:paraId="494A6B44">
      <w:pPr>
        <w:adjustRightInd w:val="0"/>
        <w:snapToGrid w:val="0"/>
        <w:spacing w:line="360" w:lineRule="auto"/>
        <w:ind w:firstLine="482" w:firstLineChars="200"/>
        <w:rPr>
          <w:rFonts w:hint="eastAsia" w:ascii="宋体" w:hAnsi="宋体"/>
          <w:b/>
          <w:bCs/>
          <w:color w:val="000000" w:themeColor="text1"/>
          <w:sz w:val="24"/>
          <w:szCs w:val="24"/>
          <w:lang w:val="zh-CN"/>
          <w14:textFill>
            <w14:solidFill>
              <w14:schemeClr w14:val="tx1"/>
            </w14:solidFill>
          </w14:textFill>
        </w:rPr>
      </w:pPr>
      <w:r>
        <w:rPr>
          <w:rFonts w:ascii="宋体" w:hAnsi="宋体"/>
          <w:b/>
          <w:bCs/>
          <w:color w:val="000000" w:themeColor="text1"/>
          <w:sz w:val="24"/>
          <w:szCs w:val="24"/>
          <w:lang w:val="zh-CN"/>
          <w14:textFill>
            <w14:solidFill>
              <w14:schemeClr w14:val="tx1"/>
            </w14:solidFill>
          </w14:textFill>
        </w:rPr>
        <w:t>一、资格审查</w:t>
      </w:r>
      <w:r>
        <w:rPr>
          <w:rFonts w:hint="eastAsia" w:ascii="宋体" w:hAnsi="宋体"/>
          <w:b/>
          <w:bCs/>
          <w:color w:val="000000" w:themeColor="text1"/>
          <w:sz w:val="24"/>
          <w:szCs w:val="24"/>
          <w:lang w:val="zh-CN"/>
          <w14:textFill>
            <w14:solidFill>
              <w14:schemeClr w14:val="tx1"/>
            </w14:solidFill>
          </w14:textFill>
        </w:rPr>
        <w:t>文件</w:t>
      </w:r>
      <w:r>
        <w:rPr>
          <w:rFonts w:ascii="宋体" w:hAnsi="宋体"/>
          <w:b/>
          <w:bCs/>
          <w:color w:val="000000" w:themeColor="text1"/>
          <w:sz w:val="24"/>
          <w:szCs w:val="24"/>
          <w:lang w:val="zh-CN"/>
          <w14:textFill>
            <w14:solidFill>
              <w14:schemeClr w14:val="tx1"/>
            </w14:solidFill>
          </w14:textFill>
        </w:rPr>
        <w:t>（</w:t>
      </w:r>
      <w:r>
        <w:rPr>
          <w:rFonts w:hint="eastAsia" w:ascii="宋体" w:hAnsi="宋体"/>
          <w:b/>
          <w:bCs/>
          <w:color w:val="000000" w:themeColor="text1"/>
          <w:sz w:val="24"/>
          <w:szCs w:val="24"/>
          <w:lang w:val="zh-CN"/>
          <w14:textFill>
            <w14:solidFill>
              <w14:schemeClr w14:val="tx1"/>
            </w14:solidFill>
          </w14:textFill>
        </w:rPr>
        <w:t>单独密封，</w:t>
      </w:r>
      <w:r>
        <w:rPr>
          <w:rFonts w:ascii="宋体" w:hAnsi="宋体"/>
          <w:b/>
          <w:bCs/>
          <w:color w:val="000000" w:themeColor="text1"/>
          <w:sz w:val="24"/>
          <w:szCs w:val="24"/>
          <w:lang w:val="zh-CN"/>
          <w14:textFill>
            <w14:solidFill>
              <w14:schemeClr w14:val="tx1"/>
            </w14:solidFill>
          </w14:textFill>
        </w:rPr>
        <w:t>不能出现</w:t>
      </w:r>
      <w:r>
        <w:rPr>
          <w:rFonts w:hint="eastAsia" w:ascii="宋体" w:hAnsi="宋体"/>
          <w:b/>
          <w:bCs/>
          <w:color w:val="000000" w:themeColor="text1"/>
          <w:sz w:val="24"/>
          <w:szCs w:val="24"/>
          <w:lang w:val="zh-CN"/>
          <w14:textFill>
            <w14:solidFill>
              <w14:schemeClr w14:val="tx1"/>
            </w14:solidFill>
          </w14:textFill>
        </w:rPr>
        <w:t>报价响应</w:t>
      </w:r>
      <w:r>
        <w:rPr>
          <w:rFonts w:ascii="宋体" w:hAnsi="宋体"/>
          <w:b/>
          <w:bCs/>
          <w:color w:val="000000" w:themeColor="text1"/>
          <w:sz w:val="24"/>
          <w:szCs w:val="24"/>
          <w:lang w:val="zh-CN"/>
          <w14:textFill>
            <w14:solidFill>
              <w14:schemeClr w14:val="tx1"/>
            </w14:solidFill>
          </w14:textFill>
        </w:rPr>
        <w:t>文件</w:t>
      </w:r>
      <w:r>
        <w:rPr>
          <w:rFonts w:hint="eastAsia" w:ascii="宋体" w:hAnsi="宋体"/>
          <w:b/>
          <w:bCs/>
          <w:color w:val="000000" w:themeColor="text1"/>
          <w:sz w:val="24"/>
          <w:szCs w:val="24"/>
          <w:lang w:val="zh-CN"/>
          <w14:textFill>
            <w14:solidFill>
              <w14:schemeClr w14:val="tx1"/>
            </w14:solidFill>
          </w14:textFill>
        </w:rPr>
        <w:t>的内容</w:t>
      </w:r>
      <w:r>
        <w:rPr>
          <w:rFonts w:ascii="宋体" w:hAnsi="宋体"/>
          <w:b/>
          <w:bCs/>
          <w:color w:val="000000" w:themeColor="text1"/>
          <w:sz w:val="24"/>
          <w:szCs w:val="24"/>
          <w:lang w:val="zh-CN"/>
          <w14:textFill>
            <w14:solidFill>
              <w14:schemeClr w14:val="tx1"/>
            </w14:solidFill>
          </w14:textFill>
        </w:rPr>
        <w:t>）</w:t>
      </w:r>
    </w:p>
    <w:p w14:paraId="62A6B5B1">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1.供应商具有</w:t>
      </w:r>
      <w:r>
        <w:rPr>
          <w:rFonts w:hint="eastAsia" w:ascii="宋体" w:hAnsi="宋体" w:cs="宋体"/>
          <w:sz w:val="24"/>
          <w:szCs w:val="24"/>
        </w:rPr>
        <w:t>独立承担民事责任的能力；具有</w:t>
      </w:r>
      <w:r>
        <w:rPr>
          <w:rFonts w:hint="eastAsia" w:ascii="宋体" w:hAnsi="宋体" w:cs="宋体"/>
          <w:color w:val="000000" w:themeColor="text1"/>
          <w:sz w:val="24"/>
          <w:szCs w:val="24"/>
          <w14:textFill>
            <w14:solidFill>
              <w14:schemeClr w14:val="tx1"/>
            </w14:solidFill>
          </w14:textFill>
        </w:rPr>
        <w:t>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符合条件的声明函（格式见附件）；</w:t>
      </w:r>
    </w:p>
    <w:p w14:paraId="03958A0D">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2.供应商须提供《营业执照》的复印件或扫描打印件（加盖供应商公章）；</w:t>
      </w:r>
    </w:p>
    <w:p w14:paraId="01B6B875">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3.法定代表人身份证明书（格式见附件）及法定代表人授权委托书（如有授权，格式见附件）；</w:t>
      </w:r>
    </w:p>
    <w:p w14:paraId="056DE87E">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4.供应商须提供《供应商信用承诺书》（格式见附件）；</w:t>
      </w:r>
    </w:p>
    <w:p w14:paraId="70AAE510">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5.本项目为专门面向中小企业采购项目。须按照财库【2020】46号文要求提供中小企业声明函或残疾人福利性单位声明函或监狱和戒毒企业证明材料（格式见附件）；</w:t>
      </w:r>
    </w:p>
    <w:p w14:paraId="3F1A27BA">
      <w:pPr>
        <w:widowControl/>
        <w:snapToGrid w:val="0"/>
        <w:spacing w:line="336" w:lineRule="auto"/>
        <w:ind w:firstLine="480" w:firstLineChars="200"/>
        <w:jc w:val="left"/>
        <w:rPr>
          <w:rFonts w:hint="eastAsia" w:ascii="宋体" w:hAnsi="宋体"/>
          <w:color w:val="000000" w:themeColor="text1"/>
          <w:kern w:val="2"/>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6.其他需要提交的资格审查证明材料。</w:t>
      </w:r>
    </w:p>
    <w:p w14:paraId="077D5CC2">
      <w:pPr>
        <w:snapToGrid w:val="0"/>
        <w:spacing w:line="360" w:lineRule="auto"/>
        <w:ind w:firstLine="482" w:firstLineChars="200"/>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b/>
          <w:bCs/>
          <w:color w:val="000000" w:themeColor="text1"/>
          <w:kern w:val="2"/>
          <w:sz w:val="24"/>
          <w:szCs w:val="24"/>
          <w14:textFill>
            <w14:solidFill>
              <w14:schemeClr w14:val="tx1"/>
            </w14:solidFill>
          </w14:textFill>
        </w:rPr>
        <w:t>注：以上材料如为复印件或扫描打印件均需加盖单位公章。</w:t>
      </w:r>
      <w:r>
        <w:rPr>
          <w:rFonts w:hint="eastAsia" w:ascii="宋体" w:hAnsi="宋体" w:cs="宋体"/>
          <w:color w:val="000000" w:themeColor="text1"/>
          <w:kern w:val="2"/>
          <w:sz w:val="24"/>
          <w:szCs w:val="24"/>
          <w14:textFill>
            <w14:solidFill>
              <w14:schemeClr w14:val="tx1"/>
            </w14:solidFill>
          </w14:textFill>
        </w:rPr>
        <w:t xml:space="preserve"> </w:t>
      </w:r>
    </w:p>
    <w:p w14:paraId="6F5C25E3">
      <w:pPr>
        <w:adjustRightInd w:val="0"/>
        <w:snapToGrid w:val="0"/>
        <w:spacing w:line="360" w:lineRule="auto"/>
        <w:ind w:firstLine="482" w:firstLineChars="200"/>
        <w:rPr>
          <w:rFonts w:hint="eastAsia" w:ascii="宋体" w:hAnsi="宋体"/>
          <w:b/>
          <w:bCs/>
          <w:color w:val="000000" w:themeColor="text1"/>
          <w:sz w:val="24"/>
          <w:szCs w:val="24"/>
          <w:lang w:val="zh-CN"/>
          <w14:textFill>
            <w14:solidFill>
              <w14:schemeClr w14:val="tx1"/>
            </w14:solidFill>
          </w14:textFill>
        </w:rPr>
      </w:pPr>
      <w:r>
        <w:rPr>
          <w:rFonts w:ascii="宋体" w:hAnsi="宋体"/>
          <w:b/>
          <w:bCs/>
          <w:color w:val="000000" w:themeColor="text1"/>
          <w:sz w:val="24"/>
          <w:szCs w:val="24"/>
          <w:lang w:val="zh-CN"/>
          <w14:textFill>
            <w14:solidFill>
              <w14:schemeClr w14:val="tx1"/>
            </w14:solidFill>
          </w14:textFill>
        </w:rPr>
        <w:t>二、商务技术</w:t>
      </w:r>
      <w:r>
        <w:rPr>
          <w:rFonts w:hint="eastAsia" w:ascii="宋体" w:hAnsi="宋体"/>
          <w:b/>
          <w:bCs/>
          <w:color w:val="000000" w:themeColor="text1"/>
          <w:sz w:val="24"/>
          <w:szCs w:val="24"/>
          <w:lang w:val="zh-CN"/>
          <w14:textFill>
            <w14:solidFill>
              <w14:schemeClr w14:val="tx1"/>
            </w14:solidFill>
          </w14:textFill>
        </w:rPr>
        <w:t>响应</w:t>
      </w:r>
      <w:r>
        <w:rPr>
          <w:rFonts w:ascii="宋体" w:hAnsi="宋体"/>
          <w:b/>
          <w:bCs/>
          <w:color w:val="000000" w:themeColor="text1"/>
          <w:sz w:val="24"/>
          <w:szCs w:val="24"/>
          <w:lang w:val="zh-CN"/>
          <w14:textFill>
            <w14:solidFill>
              <w14:schemeClr w14:val="tx1"/>
            </w14:solidFill>
          </w14:textFill>
        </w:rPr>
        <w:t>文件（</w:t>
      </w:r>
      <w:r>
        <w:rPr>
          <w:rFonts w:hint="eastAsia" w:ascii="宋体" w:hAnsi="宋体"/>
          <w:b/>
          <w:bCs/>
          <w:color w:val="000000" w:themeColor="text1"/>
          <w:sz w:val="24"/>
          <w:szCs w:val="24"/>
          <w:lang w:val="zh-CN"/>
          <w14:textFill>
            <w14:solidFill>
              <w14:schemeClr w14:val="tx1"/>
            </w14:solidFill>
          </w14:textFill>
        </w:rPr>
        <w:t>单独密封，</w:t>
      </w:r>
      <w:r>
        <w:rPr>
          <w:rFonts w:ascii="宋体" w:hAnsi="宋体"/>
          <w:b/>
          <w:bCs/>
          <w:color w:val="000000" w:themeColor="text1"/>
          <w:sz w:val="24"/>
          <w:szCs w:val="24"/>
          <w:lang w:val="zh-CN"/>
          <w14:textFill>
            <w14:solidFill>
              <w14:schemeClr w14:val="tx1"/>
            </w14:solidFill>
          </w14:textFill>
        </w:rPr>
        <w:t>不能出现</w:t>
      </w:r>
      <w:r>
        <w:rPr>
          <w:rFonts w:hint="eastAsia" w:ascii="宋体" w:hAnsi="宋体"/>
          <w:b/>
          <w:bCs/>
          <w:color w:val="000000" w:themeColor="text1"/>
          <w:sz w:val="24"/>
          <w:szCs w:val="24"/>
          <w:lang w:val="zh-CN"/>
          <w14:textFill>
            <w14:solidFill>
              <w14:schemeClr w14:val="tx1"/>
            </w14:solidFill>
          </w14:textFill>
        </w:rPr>
        <w:t>报价响应</w:t>
      </w:r>
      <w:r>
        <w:rPr>
          <w:rFonts w:ascii="宋体" w:hAnsi="宋体"/>
          <w:b/>
          <w:bCs/>
          <w:color w:val="000000" w:themeColor="text1"/>
          <w:sz w:val="24"/>
          <w:szCs w:val="24"/>
          <w:lang w:val="zh-CN"/>
          <w14:textFill>
            <w14:solidFill>
              <w14:schemeClr w14:val="tx1"/>
            </w14:solidFill>
          </w14:textFill>
        </w:rPr>
        <w:t>文件</w:t>
      </w:r>
      <w:r>
        <w:rPr>
          <w:rFonts w:hint="eastAsia" w:ascii="宋体" w:hAnsi="宋体"/>
          <w:b/>
          <w:bCs/>
          <w:color w:val="000000" w:themeColor="text1"/>
          <w:sz w:val="24"/>
          <w:szCs w:val="24"/>
          <w:lang w:val="zh-CN"/>
          <w14:textFill>
            <w14:solidFill>
              <w14:schemeClr w14:val="tx1"/>
            </w14:solidFill>
          </w14:textFill>
        </w:rPr>
        <w:t>的内容</w:t>
      </w:r>
      <w:r>
        <w:rPr>
          <w:rFonts w:ascii="宋体" w:hAnsi="宋体"/>
          <w:b/>
          <w:bCs/>
          <w:color w:val="000000" w:themeColor="text1"/>
          <w:sz w:val="24"/>
          <w:szCs w:val="24"/>
          <w:lang w:val="zh-CN"/>
          <w14:textFill>
            <w14:solidFill>
              <w14:schemeClr w14:val="tx1"/>
            </w14:solidFill>
          </w14:textFill>
        </w:rPr>
        <w:t>）</w:t>
      </w:r>
    </w:p>
    <w:p w14:paraId="3D266422">
      <w:pPr>
        <w:adjustRightInd w:val="0"/>
        <w:snapToGrid w:val="0"/>
        <w:spacing w:line="360" w:lineRule="auto"/>
        <w:ind w:firstLine="480" w:firstLineChars="200"/>
        <w:rPr>
          <w:rFonts w:hint="eastAsia" w:ascii="宋体" w:hAnsi="宋体"/>
          <w:bCs/>
          <w:color w:val="000000" w:themeColor="text1"/>
          <w:sz w:val="24"/>
          <w:szCs w:val="24"/>
          <w:lang w:val="zh-CN"/>
          <w14:textFill>
            <w14:solidFill>
              <w14:schemeClr w14:val="tx1"/>
            </w14:solidFill>
          </w14:textFill>
        </w:rPr>
      </w:pPr>
      <w:r>
        <w:rPr>
          <w:rFonts w:ascii="宋体" w:hAnsi="宋体"/>
          <w:bCs/>
          <w:color w:val="000000" w:themeColor="text1"/>
          <w:sz w:val="24"/>
          <w:szCs w:val="24"/>
          <w:lang w:val="zh-CN"/>
          <w14:textFill>
            <w14:solidFill>
              <w14:schemeClr w14:val="tx1"/>
            </w14:solidFill>
          </w14:textFill>
        </w:rPr>
        <w:t>1.商务部分正负偏离表（格式见附件）；</w:t>
      </w:r>
    </w:p>
    <w:p w14:paraId="04DC5122">
      <w:pPr>
        <w:adjustRightInd w:val="0"/>
        <w:snapToGrid w:val="0"/>
        <w:spacing w:line="360" w:lineRule="auto"/>
        <w:ind w:firstLine="480" w:firstLineChars="200"/>
        <w:rPr>
          <w:rFonts w:hint="eastAsia"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lang w:val="zh-CN"/>
          <w14:textFill>
            <w14:solidFill>
              <w14:schemeClr w14:val="tx1"/>
            </w14:solidFill>
          </w14:textFill>
        </w:rPr>
        <w:t>2</w:t>
      </w:r>
      <w:r>
        <w:rPr>
          <w:rFonts w:ascii="宋体" w:hAnsi="宋体"/>
          <w:bCs/>
          <w:color w:val="000000" w:themeColor="text1"/>
          <w:sz w:val="24"/>
          <w:szCs w:val="24"/>
          <w:lang w:val="zh-CN"/>
          <w14:textFill>
            <w14:solidFill>
              <w14:schemeClr w14:val="tx1"/>
            </w14:solidFill>
          </w14:textFill>
        </w:rPr>
        <w:t>.技术部分正负偏离表（格式见附件）；</w:t>
      </w:r>
    </w:p>
    <w:p w14:paraId="13214498">
      <w:pPr>
        <w:adjustRightInd w:val="0"/>
        <w:snapToGrid w:val="0"/>
        <w:spacing w:line="360" w:lineRule="auto"/>
        <w:ind w:firstLine="480" w:firstLineChars="200"/>
        <w:rPr>
          <w:rFonts w:hint="eastAsia"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lang w:val="zh-CN"/>
          <w14:textFill>
            <w14:solidFill>
              <w14:schemeClr w14:val="tx1"/>
            </w14:solidFill>
          </w14:textFill>
        </w:rPr>
        <w:t>3</w:t>
      </w:r>
      <w:r>
        <w:rPr>
          <w:rFonts w:ascii="宋体" w:hAnsi="宋体"/>
          <w:bCs/>
          <w:color w:val="000000" w:themeColor="text1"/>
          <w:sz w:val="24"/>
          <w:szCs w:val="24"/>
          <w:lang w:val="zh-CN"/>
          <w14:textFill>
            <w14:solidFill>
              <w14:schemeClr w14:val="tx1"/>
            </w14:solidFill>
          </w14:textFill>
        </w:rPr>
        <w:t>.商务技术评分标准中须提供的相关得分佐证材料；</w:t>
      </w:r>
    </w:p>
    <w:p w14:paraId="7E513A61">
      <w:pPr>
        <w:adjustRightInd w:val="0"/>
        <w:snapToGrid w:val="0"/>
        <w:spacing w:line="360" w:lineRule="auto"/>
        <w:ind w:firstLine="480" w:firstLineChars="200"/>
        <w:rPr>
          <w:rFonts w:hint="eastAsia"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lang w:val="zh-CN"/>
          <w14:textFill>
            <w14:solidFill>
              <w14:schemeClr w14:val="tx1"/>
            </w14:solidFill>
          </w14:textFill>
        </w:rPr>
        <w:t>4</w:t>
      </w:r>
      <w:r>
        <w:rPr>
          <w:rFonts w:ascii="宋体" w:hAnsi="宋体"/>
          <w:bCs/>
          <w:color w:val="000000" w:themeColor="text1"/>
          <w:sz w:val="24"/>
          <w:szCs w:val="24"/>
          <w:lang w:val="zh-CN"/>
          <w14:textFill>
            <w14:solidFill>
              <w14:schemeClr w14:val="tx1"/>
            </w14:solidFill>
          </w14:textFill>
        </w:rPr>
        <w:t>.供应商认为需要提交的其他商务技术材料。</w:t>
      </w:r>
    </w:p>
    <w:p w14:paraId="0D39A02A">
      <w:pPr>
        <w:adjustRightInd w:val="0"/>
        <w:snapToGrid w:val="0"/>
        <w:spacing w:line="360" w:lineRule="auto"/>
        <w:ind w:firstLine="482" w:firstLineChars="200"/>
        <w:rPr>
          <w:rFonts w:hint="eastAsia" w:ascii="宋体" w:hAnsi="宋体"/>
          <w:b/>
          <w:bCs/>
          <w:color w:val="000000" w:themeColor="text1"/>
          <w:sz w:val="24"/>
          <w:szCs w:val="24"/>
          <w:lang w:val="zh-CN"/>
          <w14:textFill>
            <w14:solidFill>
              <w14:schemeClr w14:val="tx1"/>
            </w14:solidFill>
          </w14:textFill>
        </w:rPr>
      </w:pPr>
      <w:r>
        <w:rPr>
          <w:rFonts w:ascii="宋体" w:hAnsi="宋体"/>
          <w:b/>
          <w:bCs/>
          <w:color w:val="000000" w:themeColor="text1"/>
          <w:sz w:val="24"/>
          <w:szCs w:val="24"/>
          <w:lang w:val="zh-CN"/>
          <w14:textFill>
            <w14:solidFill>
              <w14:schemeClr w14:val="tx1"/>
            </w14:solidFill>
          </w14:textFill>
        </w:rPr>
        <w:t>三、</w:t>
      </w:r>
      <w:r>
        <w:rPr>
          <w:rFonts w:hint="eastAsia" w:ascii="宋体" w:hAnsi="宋体"/>
          <w:b/>
          <w:bCs/>
          <w:color w:val="000000" w:themeColor="text1"/>
          <w:sz w:val="24"/>
          <w:szCs w:val="24"/>
          <w:lang w:val="zh-CN"/>
          <w14:textFill>
            <w14:solidFill>
              <w14:schemeClr w14:val="tx1"/>
            </w14:solidFill>
          </w14:textFill>
        </w:rPr>
        <w:t>报价响应</w:t>
      </w:r>
      <w:r>
        <w:rPr>
          <w:rFonts w:ascii="宋体" w:hAnsi="宋体"/>
          <w:b/>
          <w:bCs/>
          <w:color w:val="000000" w:themeColor="text1"/>
          <w:sz w:val="24"/>
          <w:szCs w:val="24"/>
          <w:lang w:val="zh-CN"/>
          <w14:textFill>
            <w14:solidFill>
              <w14:schemeClr w14:val="tx1"/>
            </w14:solidFill>
          </w14:textFill>
        </w:rPr>
        <w:t>文件</w:t>
      </w:r>
    </w:p>
    <w:p w14:paraId="76C227B9">
      <w:pPr>
        <w:spacing w:line="360" w:lineRule="auto"/>
        <w:ind w:firstLine="480"/>
        <w:rPr>
          <w:rFonts w:hint="eastAsia" w:ascii="宋体" w:hAnsi="宋体"/>
          <w:color w:val="000000" w:themeColor="text1"/>
          <w:sz w:val="24"/>
          <w:szCs w:val="24"/>
          <w:lang w:val="zh-CN"/>
          <w14:textFill>
            <w14:solidFill>
              <w14:schemeClr w14:val="tx1"/>
            </w14:solidFill>
          </w14:textFill>
        </w:rPr>
      </w:pPr>
      <w:r>
        <w:rPr>
          <w:rFonts w:ascii="宋体" w:hAnsi="宋体"/>
          <w:color w:val="000000" w:themeColor="text1"/>
          <w:sz w:val="24"/>
          <w:szCs w:val="24"/>
          <w:lang w:val="zh-CN"/>
          <w14:textFill>
            <w14:solidFill>
              <w14:schemeClr w14:val="tx1"/>
            </w14:solidFill>
          </w14:textFill>
        </w:rPr>
        <w:t>1.</w:t>
      </w:r>
      <w:r>
        <w:rPr>
          <w:rFonts w:ascii="宋体" w:hAnsi="宋体"/>
          <w:color w:val="000000" w:themeColor="text1"/>
          <w:sz w:val="24"/>
          <w:szCs w:val="24"/>
          <w14:textFill>
            <w14:solidFill>
              <w14:schemeClr w14:val="tx1"/>
            </w14:solidFill>
          </w14:textFill>
        </w:rPr>
        <w:t>报价总表</w:t>
      </w:r>
      <w:r>
        <w:rPr>
          <w:rFonts w:ascii="宋体" w:hAnsi="宋体"/>
          <w:color w:val="000000" w:themeColor="text1"/>
          <w:sz w:val="24"/>
          <w:szCs w:val="24"/>
          <w:lang w:val="zh-CN"/>
          <w14:textFill>
            <w14:solidFill>
              <w14:schemeClr w14:val="tx1"/>
            </w14:solidFill>
          </w14:textFill>
        </w:rPr>
        <w:t>（格式见附件）</w:t>
      </w:r>
      <w:r>
        <w:rPr>
          <w:rFonts w:hint="eastAsia" w:ascii="宋体" w:hAnsi="宋体"/>
          <w:color w:val="000000" w:themeColor="text1"/>
          <w:sz w:val="24"/>
          <w:szCs w:val="24"/>
          <w:lang w:val="zh-CN"/>
          <w14:textFill>
            <w14:solidFill>
              <w14:schemeClr w14:val="tx1"/>
            </w14:solidFill>
          </w14:textFill>
        </w:rPr>
        <w:t>。</w:t>
      </w:r>
    </w:p>
    <w:p w14:paraId="0BC40406">
      <w:pPr>
        <w:spacing w:line="360" w:lineRule="auto"/>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2.响应报价明细表</w:t>
      </w:r>
      <w:r>
        <w:rPr>
          <w:rFonts w:ascii="宋体" w:hAnsi="宋体"/>
          <w:color w:val="000000" w:themeColor="text1"/>
          <w:sz w:val="24"/>
          <w:szCs w:val="24"/>
          <w:lang w:val="zh-CN"/>
          <w14:textFill>
            <w14:solidFill>
              <w14:schemeClr w14:val="tx1"/>
            </w14:solidFill>
          </w14:textFill>
        </w:rPr>
        <w:t>（格式见附件）</w:t>
      </w:r>
    </w:p>
    <w:p w14:paraId="30351D84">
      <w:pPr>
        <w:snapToGrid w:val="0"/>
        <w:spacing w:line="400" w:lineRule="exact"/>
        <w:contextualSpacing/>
        <w:rPr>
          <w:rFonts w:hint="eastAsia" w:ascii="宋体" w:hAnsi="宋体"/>
          <w:color w:val="000000" w:themeColor="text1"/>
          <w:sz w:val="32"/>
          <w:szCs w:val="32"/>
          <w:lang w:val="zh-CN"/>
          <w14:textFill>
            <w14:solidFill>
              <w14:schemeClr w14:val="tx1"/>
            </w14:solidFill>
          </w14:textFill>
        </w:rPr>
      </w:pPr>
      <w:r>
        <w:rPr>
          <w:rFonts w:ascii="宋体" w:hAnsi="宋体"/>
          <w:color w:val="000000" w:themeColor="text1"/>
          <w:sz w:val="32"/>
          <w:szCs w:val="32"/>
          <w:lang w:val="zh-CN"/>
          <w14:textFill>
            <w14:solidFill>
              <w14:schemeClr w14:val="tx1"/>
            </w14:solidFill>
          </w14:textFill>
        </w:rPr>
        <w:br w:type="page"/>
      </w:r>
      <w:r>
        <w:rPr>
          <w:rFonts w:ascii="宋体" w:hAnsi="宋体"/>
          <w:color w:val="000000" w:themeColor="text1"/>
          <w:sz w:val="32"/>
          <w:szCs w:val="32"/>
          <w:lang w:val="zh-CN"/>
          <w14:textFill>
            <w14:solidFill>
              <w14:schemeClr w14:val="tx1"/>
            </w14:solidFill>
          </w14:textFill>
        </w:rPr>
        <w:t>附件</w:t>
      </w:r>
    </w:p>
    <w:p w14:paraId="00BA0D59">
      <w:pPr>
        <w:adjustRightInd w:val="0"/>
        <w:snapToGrid w:val="0"/>
        <w:spacing w:line="420" w:lineRule="exact"/>
        <w:jc w:val="center"/>
        <w:rPr>
          <w:rFonts w:ascii="Times New Roman" w:hAnsi="Times New Roman"/>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（封面）</w:t>
      </w:r>
    </w:p>
    <w:p w14:paraId="7C9ED23D">
      <w:pPr>
        <w:spacing w:before="240" w:beforeLines="100" w:line="360" w:lineRule="exact"/>
        <w:jc w:val="center"/>
        <w:rPr>
          <w:rFonts w:ascii="Times New Roman" w:hAnsi="Times New Roman"/>
          <w:color w:val="000000" w:themeColor="text1"/>
          <w:w w:val="80"/>
          <w:kern w:val="44"/>
          <w:sz w:val="36"/>
          <w:szCs w:val="36"/>
          <w14:textFill>
            <w14:solidFill>
              <w14:schemeClr w14:val="tx1"/>
            </w14:solidFill>
          </w14:textFill>
        </w:rPr>
      </w:pPr>
    </w:p>
    <w:p w14:paraId="73F4763A">
      <w:pPr>
        <w:spacing w:before="240" w:beforeLines="100" w:line="360" w:lineRule="exact"/>
        <w:jc w:val="center"/>
        <w:rPr>
          <w:rFonts w:ascii="Times New Roman" w:hAnsi="Times New Roman"/>
          <w:color w:val="000000" w:themeColor="text1"/>
          <w:w w:val="80"/>
          <w:kern w:val="44"/>
          <w:sz w:val="36"/>
          <w:szCs w:val="36"/>
          <w14:textFill>
            <w14:solidFill>
              <w14:schemeClr w14:val="tx1"/>
            </w14:solidFill>
          </w14:textFill>
        </w:rPr>
      </w:pPr>
    </w:p>
    <w:p w14:paraId="3B38F793">
      <w:pPr>
        <w:spacing w:line="360" w:lineRule="auto"/>
        <w:jc w:val="center"/>
        <w:rPr>
          <w:rFonts w:ascii="Times New Roman" w:hAnsi="Times New Roman" w:cs="宋体"/>
          <w:b/>
          <w:bCs/>
          <w:color w:val="000000" w:themeColor="text1"/>
          <w:kern w:val="2"/>
          <w:sz w:val="32"/>
          <w:szCs w:val="32"/>
          <w14:textFill>
            <w14:solidFill>
              <w14:schemeClr w14:val="tx1"/>
            </w14:solidFill>
          </w14:textFill>
        </w:rPr>
      </w:pPr>
      <w:r>
        <w:rPr>
          <w:rFonts w:hint="eastAsia" w:ascii="Times New Roman" w:hAnsi="Times New Roman" w:cs="宋体"/>
          <w:b/>
          <w:bCs/>
          <w:color w:val="000000" w:themeColor="text1"/>
          <w:kern w:val="2"/>
          <w:sz w:val="32"/>
          <w:szCs w:val="32"/>
          <w14:textFill>
            <w14:solidFill>
              <w14:schemeClr w14:val="tx1"/>
            </w14:solidFill>
          </w14:textFill>
        </w:rPr>
        <w:t>2026年崇川区水平固定汽柴油一体综合遥感监测设备运维服务项目</w:t>
      </w:r>
    </w:p>
    <w:p w14:paraId="3DD189EA">
      <w:pPr>
        <w:spacing w:line="360" w:lineRule="auto"/>
        <w:jc w:val="center"/>
        <w:rPr>
          <w:rFonts w:hint="eastAsia" w:ascii="Times New Roman" w:hAnsi="Times New Roman" w:cs="宋体"/>
          <w:b/>
          <w:bCs/>
          <w:color w:val="000000" w:themeColor="text1"/>
          <w:kern w:val="2"/>
          <w:sz w:val="32"/>
          <w:szCs w:val="32"/>
          <w14:textFill>
            <w14:solidFill>
              <w14:schemeClr w14:val="tx1"/>
            </w14:solidFill>
          </w14:textFill>
        </w:rPr>
      </w:pPr>
    </w:p>
    <w:p w14:paraId="137E83BE">
      <w:pPr>
        <w:spacing w:line="360" w:lineRule="auto"/>
        <w:jc w:val="center"/>
        <w:rPr>
          <w:rFonts w:hint="eastAsia" w:ascii="Times New Roman" w:hAnsi="Times New Roman" w:cs="宋体"/>
          <w:b/>
          <w:bCs/>
          <w:color w:val="000000" w:themeColor="text1"/>
          <w:kern w:val="2"/>
          <w:sz w:val="32"/>
          <w:szCs w:val="32"/>
          <w14:textFill>
            <w14:solidFill>
              <w14:schemeClr w14:val="tx1"/>
            </w14:solidFill>
          </w14:textFill>
        </w:rPr>
      </w:pPr>
      <w:r>
        <w:rPr>
          <w:rFonts w:hint="eastAsia" w:ascii="Times New Roman" w:hAnsi="Times New Roman" w:cs="宋体"/>
          <w:b/>
          <w:bCs/>
          <w:color w:val="000000" w:themeColor="text1"/>
          <w:kern w:val="2"/>
          <w:sz w:val="32"/>
          <w:szCs w:val="32"/>
          <w14:textFill>
            <w14:solidFill>
              <w14:schemeClr w14:val="tx1"/>
            </w14:solidFill>
          </w14:textFill>
        </w:rPr>
        <w:t>项目编号：WY-20260421-030</w:t>
      </w:r>
    </w:p>
    <w:p w14:paraId="7790D27B">
      <w:pPr>
        <w:spacing w:line="360" w:lineRule="auto"/>
        <w:jc w:val="center"/>
        <w:rPr>
          <w:rFonts w:ascii="Times New Roman" w:hAnsi="Times New Roman" w:cs="宋体"/>
          <w:b/>
          <w:bCs/>
          <w:color w:val="000000" w:themeColor="text1"/>
          <w:kern w:val="2"/>
          <w:sz w:val="36"/>
          <w:szCs w:val="36"/>
          <w14:textFill>
            <w14:solidFill>
              <w14:schemeClr w14:val="tx1"/>
            </w14:solidFill>
          </w14:textFill>
        </w:rPr>
      </w:pPr>
    </w:p>
    <w:p w14:paraId="09E7BD4F">
      <w:pPr>
        <w:spacing w:line="360" w:lineRule="auto"/>
        <w:jc w:val="center"/>
        <w:rPr>
          <w:rFonts w:ascii="Times New Roman" w:hAnsi="Times New Roman" w:cs="宋体"/>
          <w:b/>
          <w:bCs/>
          <w:color w:val="000000" w:themeColor="text1"/>
          <w:kern w:val="2"/>
          <w:sz w:val="36"/>
          <w:szCs w:val="36"/>
          <w14:textFill>
            <w14:solidFill>
              <w14:schemeClr w14:val="tx1"/>
            </w14:solidFill>
          </w14:textFill>
        </w:rPr>
      </w:pPr>
    </w:p>
    <w:p w14:paraId="1A5646A9">
      <w:pPr>
        <w:spacing w:line="360" w:lineRule="auto"/>
        <w:jc w:val="center"/>
        <w:rPr>
          <w:rFonts w:ascii="Times New Roman" w:hAnsi="Times New Roman"/>
          <w:b/>
          <w:bCs/>
          <w:color w:val="000000" w:themeColor="text1"/>
          <w:kern w:val="2"/>
          <w:sz w:val="36"/>
          <w:szCs w:val="36"/>
          <w14:textFill>
            <w14:solidFill>
              <w14:schemeClr w14:val="tx1"/>
            </w14:solidFill>
          </w14:textFill>
        </w:rPr>
      </w:pPr>
      <w:r>
        <w:rPr>
          <w:rFonts w:hint="eastAsia" w:ascii="Times New Roman" w:hAnsi="Times New Roman" w:cs="宋体"/>
          <w:b/>
          <w:bCs/>
          <w:color w:val="000000" w:themeColor="text1"/>
          <w:kern w:val="2"/>
          <w:sz w:val="36"/>
          <w:szCs w:val="36"/>
          <w14:textFill>
            <w14:solidFill>
              <w14:schemeClr w14:val="tx1"/>
            </w14:solidFill>
          </w14:textFill>
        </w:rPr>
        <w:t>竞争性磋商响应文件</w:t>
      </w:r>
    </w:p>
    <w:p w14:paraId="7AE17564">
      <w:pPr>
        <w:spacing w:line="520" w:lineRule="exact"/>
        <w:jc w:val="center"/>
        <w:rPr>
          <w:rFonts w:ascii="Times New Roman" w:hAnsi="Times New Roman"/>
          <w:color w:val="000000" w:themeColor="text1"/>
          <w:kern w:val="2"/>
          <w:sz w:val="36"/>
          <w:szCs w:val="36"/>
          <w14:textFill>
            <w14:solidFill>
              <w14:schemeClr w14:val="tx1"/>
            </w14:solidFill>
          </w14:textFill>
        </w:rPr>
      </w:pPr>
    </w:p>
    <w:p w14:paraId="36617FC7">
      <w:pPr>
        <w:spacing w:line="360" w:lineRule="auto"/>
        <w:jc w:val="center"/>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s="宋体"/>
          <w:color w:val="000000" w:themeColor="text1"/>
          <w:kern w:val="2"/>
          <w:sz w:val="28"/>
          <w:szCs w:val="28"/>
          <w14:textFill>
            <w14:solidFill>
              <w14:schemeClr w14:val="tx1"/>
            </w14:solidFill>
          </w14:textFill>
        </w:rPr>
        <w:t>对应竞争性磋商响应文件，相应填写：资格审查文件</w:t>
      </w:r>
    </w:p>
    <w:p w14:paraId="556FD846">
      <w:pPr>
        <w:spacing w:line="360" w:lineRule="auto"/>
        <w:jc w:val="center"/>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s="宋体"/>
          <w:color w:val="000000" w:themeColor="text1"/>
          <w:kern w:val="2"/>
          <w:sz w:val="28"/>
          <w:szCs w:val="28"/>
          <w14:textFill>
            <w14:solidFill>
              <w14:schemeClr w14:val="tx1"/>
            </w14:solidFill>
          </w14:textFill>
        </w:rPr>
        <w:t>商务技术响应文件</w:t>
      </w:r>
    </w:p>
    <w:p w14:paraId="3EC8CD3F">
      <w:pPr>
        <w:spacing w:line="360" w:lineRule="auto"/>
        <w:jc w:val="center"/>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s="宋体"/>
          <w:color w:val="000000" w:themeColor="text1"/>
          <w:kern w:val="2"/>
          <w:sz w:val="28"/>
          <w:szCs w:val="28"/>
          <w14:textFill>
            <w14:solidFill>
              <w14:schemeClr w14:val="tx1"/>
            </w14:solidFill>
          </w14:textFill>
        </w:rPr>
        <w:t>报价响应文件</w:t>
      </w:r>
    </w:p>
    <w:p w14:paraId="3876BF3B">
      <w:pPr>
        <w:spacing w:line="360" w:lineRule="exact"/>
        <w:jc w:val="center"/>
        <w:rPr>
          <w:rFonts w:ascii="Times New Roman" w:hAnsi="Times New Roman"/>
          <w:color w:val="000000" w:themeColor="text1"/>
          <w:kern w:val="2"/>
          <w:szCs w:val="21"/>
          <w14:textFill>
            <w14:solidFill>
              <w14:schemeClr w14:val="tx1"/>
            </w14:solidFill>
          </w14:textFill>
        </w:rPr>
      </w:pPr>
    </w:p>
    <w:p w14:paraId="3E931001">
      <w:pPr>
        <w:spacing w:line="360" w:lineRule="exact"/>
        <w:jc w:val="center"/>
        <w:rPr>
          <w:rFonts w:ascii="Times New Roman" w:hAnsi="Times New Roman"/>
          <w:color w:val="000000" w:themeColor="text1"/>
          <w:kern w:val="2"/>
          <w:sz w:val="28"/>
          <w:szCs w:val="28"/>
          <w14:textFill>
            <w14:solidFill>
              <w14:schemeClr w14:val="tx1"/>
            </w14:solidFill>
          </w14:textFill>
        </w:rPr>
      </w:pPr>
    </w:p>
    <w:p w14:paraId="2AD9BA7A">
      <w:pPr>
        <w:spacing w:line="360" w:lineRule="exact"/>
        <w:jc w:val="center"/>
        <w:rPr>
          <w:rFonts w:ascii="Times New Roman" w:hAnsi="Times New Roman"/>
          <w:color w:val="000000" w:themeColor="text1"/>
          <w:kern w:val="2"/>
          <w:szCs w:val="21"/>
          <w14:textFill>
            <w14:solidFill>
              <w14:schemeClr w14:val="tx1"/>
            </w14:solidFill>
          </w14:textFill>
        </w:rPr>
      </w:pPr>
    </w:p>
    <w:p w14:paraId="7DD39210">
      <w:pPr>
        <w:spacing w:line="360" w:lineRule="exact"/>
        <w:jc w:val="center"/>
        <w:rPr>
          <w:rFonts w:ascii="Times New Roman" w:hAnsi="Times New Roman"/>
          <w:color w:val="000000" w:themeColor="text1"/>
          <w:kern w:val="2"/>
          <w:szCs w:val="21"/>
          <w14:textFill>
            <w14:solidFill>
              <w14:schemeClr w14:val="tx1"/>
            </w14:solidFill>
          </w14:textFill>
        </w:rPr>
      </w:pPr>
    </w:p>
    <w:p w14:paraId="38977569">
      <w:pPr>
        <w:spacing w:line="360" w:lineRule="exact"/>
        <w:jc w:val="center"/>
        <w:rPr>
          <w:rFonts w:ascii="Times New Roman" w:hAnsi="Times New Roman"/>
          <w:color w:val="000000" w:themeColor="text1"/>
          <w:kern w:val="2"/>
          <w:szCs w:val="21"/>
          <w14:textFill>
            <w14:solidFill>
              <w14:schemeClr w14:val="tx1"/>
            </w14:solidFill>
          </w14:textFill>
        </w:rPr>
      </w:pPr>
    </w:p>
    <w:p w14:paraId="258011E4">
      <w:pPr>
        <w:spacing w:line="360" w:lineRule="exact"/>
        <w:jc w:val="center"/>
        <w:rPr>
          <w:rFonts w:ascii="Times New Roman" w:hAnsi="Times New Roman"/>
          <w:color w:val="000000" w:themeColor="text1"/>
          <w:kern w:val="2"/>
          <w:szCs w:val="21"/>
          <w14:textFill>
            <w14:solidFill>
              <w14:schemeClr w14:val="tx1"/>
            </w14:solidFill>
          </w14:textFill>
        </w:rPr>
      </w:pPr>
    </w:p>
    <w:p w14:paraId="3D3B1C03">
      <w:pPr>
        <w:spacing w:line="360" w:lineRule="exact"/>
        <w:jc w:val="center"/>
        <w:rPr>
          <w:rFonts w:ascii="Times New Roman" w:hAnsi="Times New Roman"/>
          <w:color w:val="000000" w:themeColor="text1"/>
          <w:kern w:val="2"/>
          <w:szCs w:val="21"/>
          <w14:textFill>
            <w14:solidFill>
              <w14:schemeClr w14:val="tx1"/>
            </w14:solidFill>
          </w14:textFill>
        </w:rPr>
      </w:pPr>
    </w:p>
    <w:p w14:paraId="1FAE842C">
      <w:pPr>
        <w:spacing w:line="360" w:lineRule="exact"/>
        <w:jc w:val="center"/>
        <w:rPr>
          <w:rFonts w:ascii="Times New Roman" w:hAnsi="Times New Roman"/>
          <w:color w:val="000000" w:themeColor="text1"/>
          <w:kern w:val="2"/>
          <w:szCs w:val="21"/>
          <w14:textFill>
            <w14:solidFill>
              <w14:schemeClr w14:val="tx1"/>
            </w14:solidFill>
          </w14:textFill>
        </w:rPr>
      </w:pPr>
    </w:p>
    <w:p w14:paraId="051140BD">
      <w:pPr>
        <w:spacing w:line="360" w:lineRule="exact"/>
        <w:jc w:val="center"/>
        <w:rPr>
          <w:rFonts w:ascii="Times New Roman" w:hAnsi="Times New Roman"/>
          <w:color w:val="000000" w:themeColor="text1"/>
          <w:kern w:val="2"/>
          <w:szCs w:val="21"/>
          <w14:textFill>
            <w14:solidFill>
              <w14:schemeClr w14:val="tx1"/>
            </w14:solidFill>
          </w14:textFill>
        </w:rPr>
      </w:pPr>
    </w:p>
    <w:p w14:paraId="01ED4158">
      <w:pPr>
        <w:rPr>
          <w:rFonts w:ascii="Times New Roman" w:hAnsi="Times New Roman"/>
          <w:color w:val="000000" w:themeColor="text1"/>
          <w:szCs w:val="21"/>
          <w14:textFill>
            <w14:solidFill>
              <w14:schemeClr w14:val="tx1"/>
            </w14:solidFill>
          </w14:textFill>
        </w:rPr>
      </w:pPr>
    </w:p>
    <w:p w14:paraId="05F086AB">
      <w:pPr>
        <w:spacing w:line="360" w:lineRule="exact"/>
        <w:jc w:val="center"/>
        <w:rPr>
          <w:rFonts w:ascii="Times New Roman" w:hAnsi="Times New Roman"/>
          <w:color w:val="000000" w:themeColor="text1"/>
          <w:kern w:val="2"/>
          <w:szCs w:val="21"/>
          <w14:textFill>
            <w14:solidFill>
              <w14:schemeClr w14:val="tx1"/>
            </w14:solidFill>
          </w14:textFill>
        </w:rPr>
      </w:pPr>
    </w:p>
    <w:p w14:paraId="776AFC5A">
      <w:pPr>
        <w:adjustRightInd w:val="0"/>
        <w:snapToGrid w:val="0"/>
        <w:spacing w:line="480" w:lineRule="auto"/>
        <w:jc w:val="center"/>
        <w:rPr>
          <w:rFonts w:ascii="Times New Roman" w:hAnsi="Times New Roman"/>
          <w:color w:val="000000" w:themeColor="text1"/>
          <w:kern w:val="2"/>
          <w:sz w:val="30"/>
          <w:szCs w:val="30"/>
          <w14:textFill>
            <w14:solidFill>
              <w14:schemeClr w14:val="tx1"/>
            </w14:solidFill>
          </w14:textFill>
        </w:rPr>
      </w:pPr>
      <w:r>
        <w:rPr>
          <w:rFonts w:hint="eastAsia" w:ascii="Times New Roman" w:hAnsi="Times New Roman" w:cs="宋体"/>
          <w:color w:val="000000" w:themeColor="text1"/>
          <w:kern w:val="2"/>
          <w:sz w:val="30"/>
          <w:szCs w:val="30"/>
          <w14:textFill>
            <w14:solidFill>
              <w14:schemeClr w14:val="tx1"/>
            </w14:solidFill>
          </w14:textFill>
        </w:rPr>
        <w:t>供应商：供应商全称</w:t>
      </w:r>
    </w:p>
    <w:p w14:paraId="5E5FFC4C">
      <w:pPr>
        <w:snapToGrid w:val="0"/>
        <w:spacing w:line="480" w:lineRule="auto"/>
        <w:jc w:val="center"/>
        <w:rPr>
          <w:rFonts w:ascii="Times New Roman" w:hAnsi="Times New Roman" w:cs="宋体"/>
          <w:color w:val="000000" w:themeColor="text1"/>
          <w:kern w:val="2"/>
          <w:sz w:val="36"/>
          <w:szCs w:val="36"/>
          <w14:textFill>
            <w14:solidFill>
              <w14:schemeClr w14:val="tx1"/>
            </w14:solidFill>
          </w14:textFill>
        </w:rPr>
      </w:pPr>
      <w:r>
        <w:rPr>
          <w:rFonts w:hint="eastAsia" w:ascii="Times New Roman" w:hAnsi="Times New Roman" w:cs="宋体"/>
          <w:color w:val="000000" w:themeColor="text1"/>
          <w:kern w:val="2"/>
          <w:sz w:val="30"/>
          <w:szCs w:val="30"/>
          <w14:textFill>
            <w14:solidFill>
              <w14:schemeClr w14:val="tx1"/>
            </w14:solidFill>
          </w14:textFill>
        </w:rPr>
        <w:t>二〇二六年 月 日</w:t>
      </w:r>
    </w:p>
    <w:p w14:paraId="235EEB05">
      <w:pPr>
        <w:jc w:val="center"/>
        <w:rPr>
          <w:rFonts w:hint="eastAsia" w:ascii="宋体" w:hAnsi="宋体"/>
          <w:b/>
          <w:color w:val="000000" w:themeColor="text1"/>
          <w:kern w:val="2"/>
          <w:sz w:val="30"/>
          <w:szCs w:val="30"/>
          <w14:textFill>
            <w14:solidFill>
              <w14:schemeClr w14:val="tx1"/>
            </w14:solidFill>
          </w14:textFill>
        </w:rPr>
      </w:pPr>
      <w:r>
        <w:rPr>
          <w:rFonts w:ascii="宋体" w:hAnsi="宋体"/>
          <w:b/>
          <w:bCs/>
          <w:color w:val="000000" w:themeColor="text1"/>
          <w:kern w:val="2"/>
          <w:sz w:val="24"/>
          <w:szCs w:val="24"/>
          <w:u w:val="single"/>
          <w14:textFill>
            <w14:solidFill>
              <w14:schemeClr w14:val="tx1"/>
            </w14:solidFill>
          </w14:textFill>
        </w:rPr>
        <w:br w:type="page"/>
      </w:r>
      <w:r>
        <w:rPr>
          <w:rFonts w:hint="eastAsia" w:ascii="宋体" w:hAnsi="宋体"/>
          <w:b/>
          <w:color w:val="000000" w:themeColor="text1"/>
          <w:kern w:val="2"/>
          <w:sz w:val="30"/>
          <w:szCs w:val="30"/>
          <w14:textFill>
            <w14:solidFill>
              <w14:schemeClr w14:val="tx1"/>
            </w14:solidFill>
          </w14:textFill>
        </w:rPr>
        <w:t>符合条件的声明函</w:t>
      </w:r>
    </w:p>
    <w:p w14:paraId="0B6AD884">
      <w:pPr>
        <w:spacing w:line="460" w:lineRule="exact"/>
        <w:rPr>
          <w:rFonts w:hint="eastAsia" w:ascii="宋体" w:hAnsi="宋体"/>
          <w:b/>
          <w:bCs/>
          <w:color w:val="000000" w:themeColor="text1"/>
          <w:kern w:val="2"/>
          <w:sz w:val="44"/>
          <w:szCs w:val="44"/>
          <w14:textFill>
            <w14:solidFill>
              <w14:schemeClr w14:val="tx1"/>
            </w14:solidFill>
          </w14:textFill>
        </w:rPr>
      </w:pPr>
    </w:p>
    <w:p w14:paraId="1D00EE30">
      <w:pPr>
        <w:spacing w:line="520" w:lineRule="exact"/>
        <w:ind w:firstLine="480" w:firstLineChars="200"/>
        <w:rPr>
          <w:rFonts w:hint="eastAsia" w:ascii="宋体" w:hAnsi="宋体"/>
          <w:b/>
          <w:bCs/>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4"/>
          <w14:textFill>
            <w14:solidFill>
              <w14:schemeClr w14:val="tx1"/>
            </w14:solidFill>
          </w14:textFill>
        </w:rPr>
        <w:t>我单位参加</w:t>
      </w:r>
      <w:r>
        <w:rPr>
          <w:rFonts w:hint="eastAsia" w:ascii="宋体" w:hAnsi="宋体"/>
          <w:bCs/>
          <w:color w:val="000000" w:themeColor="text1"/>
          <w:kern w:val="2"/>
          <w:sz w:val="24"/>
          <w:szCs w:val="21"/>
          <w:u w:val="single"/>
          <w14:textFill>
            <w14:solidFill>
              <w14:schemeClr w14:val="tx1"/>
            </w14:solidFill>
          </w14:textFill>
        </w:rPr>
        <w:t>_       （项目名称）_【项目编号：  】</w:t>
      </w:r>
      <w:r>
        <w:rPr>
          <w:rFonts w:hint="eastAsia" w:ascii="宋体" w:hAnsi="宋体"/>
          <w:bCs/>
          <w:color w:val="000000" w:themeColor="text1"/>
          <w:kern w:val="2"/>
          <w:sz w:val="24"/>
          <w:szCs w:val="21"/>
          <w14:textFill>
            <w14:solidFill>
              <w14:schemeClr w14:val="tx1"/>
            </w14:solidFill>
          </w14:textFill>
        </w:rPr>
        <w:t>的磋商活动。现做出如下声明：</w:t>
      </w:r>
    </w:p>
    <w:p w14:paraId="47BE5DAF">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1"/>
          <w14:textFill>
            <w14:solidFill>
              <w14:schemeClr w14:val="tx1"/>
            </w14:solidFill>
          </w14:textFill>
        </w:rPr>
        <w:t>1.我单位具有独立承担民事责任的能力；</w:t>
      </w:r>
    </w:p>
    <w:p w14:paraId="6D1CEFE4">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2.我单位具有良好的商业信誉和健全的财务会计制度；</w:t>
      </w:r>
    </w:p>
    <w:p w14:paraId="0A2BFE8F">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3.我单位具有履行合同所必需的设备和专业技术能力；</w:t>
      </w:r>
    </w:p>
    <w:p w14:paraId="54D169D2">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4.我单位有依法缴纳税收和社会保障资金的良好记录；</w:t>
      </w:r>
    </w:p>
    <w:p w14:paraId="00D58E23">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5.我单位参加本次采购活动前三年内，在经营活动中没有重大违法记录；</w:t>
      </w:r>
    </w:p>
    <w:p w14:paraId="1BBA76F6">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1.供应商在参加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B726F38">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6.我单位满足法律、行政法规规定的其他条件。</w:t>
      </w:r>
    </w:p>
    <w:p w14:paraId="502190FF">
      <w:pPr>
        <w:spacing w:line="500" w:lineRule="exact"/>
        <w:ind w:firstLine="482"/>
        <w:rPr>
          <w:rFonts w:hint="eastAsia" w:ascii="宋体" w:hAnsi="宋体"/>
          <w:color w:val="000000" w:themeColor="text1"/>
          <w:kern w:val="2"/>
          <w:sz w:val="24"/>
          <w:szCs w:val="24"/>
          <w14:textFill>
            <w14:solidFill>
              <w14:schemeClr w14:val="tx1"/>
            </w14:solidFill>
          </w14:textFill>
        </w:rPr>
      </w:pPr>
    </w:p>
    <w:p w14:paraId="32C45A1C">
      <w:pPr>
        <w:spacing w:line="500" w:lineRule="exact"/>
        <w:rPr>
          <w:rFonts w:hint="eastAsia" w:ascii="宋体" w:hAnsi="宋体"/>
          <w:color w:val="000000" w:themeColor="text1"/>
          <w:kern w:val="2"/>
          <w:sz w:val="24"/>
          <w:szCs w:val="24"/>
          <w14:textFill>
            <w14:solidFill>
              <w14:schemeClr w14:val="tx1"/>
            </w14:solidFill>
          </w14:textFill>
        </w:rPr>
      </w:pPr>
    </w:p>
    <w:p w14:paraId="31C1A4FC">
      <w:pPr>
        <w:spacing w:line="500" w:lineRule="exact"/>
        <w:rPr>
          <w:rFonts w:hint="eastAsia" w:ascii="宋体" w:hAnsi="宋体"/>
          <w:bCs/>
          <w:color w:val="000000" w:themeColor="text1"/>
          <w:kern w:val="2"/>
          <w:sz w:val="24"/>
          <w:szCs w:val="21"/>
          <w14:textFill>
            <w14:solidFill>
              <w14:schemeClr w14:val="tx1"/>
            </w14:solidFill>
          </w14:textFill>
        </w:rPr>
      </w:pPr>
    </w:p>
    <w:p w14:paraId="6CE335F4">
      <w:pPr>
        <w:spacing w:line="500" w:lineRule="exact"/>
        <w:rPr>
          <w:rFonts w:hint="eastAsia" w:ascii="宋体" w:hAnsi="宋体"/>
          <w:bCs/>
          <w:color w:val="000000" w:themeColor="text1"/>
          <w:kern w:val="2"/>
          <w:sz w:val="24"/>
          <w:szCs w:val="21"/>
          <w14:textFill>
            <w14:solidFill>
              <w14:schemeClr w14:val="tx1"/>
            </w14:solidFill>
          </w14:textFill>
        </w:rPr>
      </w:pPr>
    </w:p>
    <w:p w14:paraId="6399CCBF">
      <w:pPr>
        <w:spacing w:line="500" w:lineRule="exact"/>
        <w:rPr>
          <w:rFonts w:hint="eastAsia" w:ascii="宋体" w:hAnsi="宋体"/>
          <w:bCs/>
          <w:color w:val="000000" w:themeColor="text1"/>
          <w:kern w:val="2"/>
          <w:sz w:val="24"/>
          <w:szCs w:val="21"/>
          <w14:textFill>
            <w14:solidFill>
              <w14:schemeClr w14:val="tx1"/>
            </w14:solidFill>
          </w14:textFill>
        </w:rPr>
      </w:pPr>
    </w:p>
    <w:p w14:paraId="1E50A603">
      <w:pPr>
        <w:spacing w:line="460" w:lineRule="exact"/>
        <w:jc w:val="center"/>
        <w:rPr>
          <w:rFonts w:hint="eastAsia" w:ascii="宋体" w:hAnsi="宋体"/>
          <w:bCs/>
          <w:color w:val="000000" w:themeColor="text1"/>
          <w:kern w:val="2"/>
          <w:sz w:val="24"/>
          <w:szCs w:val="21"/>
          <w14:textFill>
            <w14:solidFill>
              <w14:schemeClr w14:val="tx1"/>
            </w14:solidFill>
          </w14:textFill>
        </w:rPr>
      </w:pPr>
      <w:r>
        <w:rPr>
          <w:rFonts w:hint="eastAsia" w:ascii="宋体" w:hAnsi="宋体"/>
          <w:bCs/>
          <w:color w:val="000000" w:themeColor="text1"/>
          <w:kern w:val="2"/>
          <w:sz w:val="24"/>
          <w:szCs w:val="21"/>
          <w14:textFill>
            <w14:solidFill>
              <w14:schemeClr w14:val="tx1"/>
            </w14:solidFill>
          </w14:textFill>
        </w:rPr>
        <w:t xml:space="preserve">                                                 声明人名称：</w:t>
      </w:r>
      <w:r>
        <w:rPr>
          <w:rFonts w:hint="eastAsia" w:ascii="宋体" w:hAnsi="宋体"/>
          <w:bCs/>
          <w:color w:val="000000" w:themeColor="text1"/>
          <w:kern w:val="2"/>
          <w:sz w:val="24"/>
          <w:szCs w:val="21"/>
          <w:u w:val="single"/>
          <w14:textFill>
            <w14:solidFill>
              <w14:schemeClr w14:val="tx1"/>
            </w14:solidFill>
          </w14:textFill>
        </w:rPr>
        <w:t>___________</w:t>
      </w:r>
      <w:r>
        <w:rPr>
          <w:rFonts w:hint="eastAsia" w:ascii="宋体" w:hAnsi="宋体"/>
          <w:bCs/>
          <w:color w:val="000000" w:themeColor="text1"/>
          <w:kern w:val="2"/>
          <w:sz w:val="24"/>
          <w:szCs w:val="21"/>
          <w14:textFill>
            <w14:solidFill>
              <w14:schemeClr w14:val="tx1"/>
            </w14:solidFill>
          </w14:textFill>
        </w:rPr>
        <w:t>（公章）</w:t>
      </w:r>
    </w:p>
    <w:p w14:paraId="16FD86C7">
      <w:pPr>
        <w:spacing w:line="460" w:lineRule="exact"/>
        <w:jc w:val="right"/>
        <w:rPr>
          <w:rFonts w:hint="eastAsia" w:ascii="宋体" w:hAnsi="宋体"/>
          <w:bCs/>
          <w:color w:val="000000" w:themeColor="text1"/>
          <w:kern w:val="2"/>
          <w:sz w:val="24"/>
          <w:szCs w:val="21"/>
          <w14:textFill>
            <w14:solidFill>
              <w14:schemeClr w14:val="tx1"/>
            </w14:solidFill>
          </w14:textFill>
        </w:rPr>
      </w:pPr>
    </w:p>
    <w:p w14:paraId="172830ED">
      <w:pPr>
        <w:spacing w:line="460" w:lineRule="exact"/>
        <w:jc w:val="right"/>
        <w:rPr>
          <w:rFonts w:hint="eastAsia" w:ascii="宋体" w:hAnsi="宋体"/>
          <w:bCs/>
          <w:color w:val="000000" w:themeColor="text1"/>
          <w:kern w:val="2"/>
          <w:sz w:val="24"/>
          <w:szCs w:val="21"/>
          <w14:textFill>
            <w14:solidFill>
              <w14:schemeClr w14:val="tx1"/>
            </w14:solidFill>
          </w14:textFill>
        </w:rPr>
      </w:pPr>
      <w:r>
        <w:rPr>
          <w:rFonts w:hint="eastAsia" w:ascii="宋体" w:hAnsi="宋体"/>
          <w:bCs/>
          <w:color w:val="000000" w:themeColor="text1"/>
          <w:kern w:val="2"/>
          <w:sz w:val="24"/>
          <w:szCs w:val="21"/>
          <w14:textFill>
            <w14:solidFill>
              <w14:schemeClr w14:val="tx1"/>
            </w14:solidFill>
          </w14:textFill>
        </w:rPr>
        <w:t xml:space="preserve">                                 日期：  年  月  日</w:t>
      </w:r>
    </w:p>
    <w:p w14:paraId="7BE9A326">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4D24EBB4">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p>
    <w:p w14:paraId="1C733ED2">
      <w:pPr>
        <w:snapToGrid w:val="0"/>
        <w:spacing w:line="400" w:lineRule="exact"/>
        <w:contextualSpacing/>
        <w:rPr>
          <w:rFonts w:hint="eastAsia" w:ascii="宋体" w:hAnsi="宋体" w:cs="宋体"/>
          <w:b/>
          <w:color w:val="000000" w:themeColor="text1"/>
          <w:sz w:val="28"/>
          <w:szCs w:val="28"/>
          <w:lang w:val="zh-CN"/>
          <w14:textFill>
            <w14:solidFill>
              <w14:schemeClr w14:val="tx1"/>
            </w14:solidFill>
          </w14:textFill>
        </w:rPr>
      </w:pPr>
    </w:p>
    <w:p w14:paraId="0C3DBD62">
      <w:pPr>
        <w:snapToGrid w:val="0"/>
        <w:spacing w:line="400" w:lineRule="exact"/>
        <w:contextualSpacing/>
        <w:rPr>
          <w:rFonts w:hint="eastAsia" w:ascii="宋体" w:hAnsi="宋体"/>
          <w:b/>
          <w:bCs/>
          <w:color w:val="000000" w:themeColor="text1"/>
          <w:kern w:val="2"/>
          <w:sz w:val="32"/>
          <w:szCs w:val="32"/>
          <w14:textFill>
            <w14:solidFill>
              <w14:schemeClr w14:val="tx1"/>
            </w14:solidFill>
          </w14:textFill>
        </w:rPr>
      </w:pPr>
      <w:r>
        <w:rPr>
          <w:rFonts w:ascii="宋体" w:hAnsi="宋体"/>
          <w:color w:val="000000" w:themeColor="text1"/>
          <w:sz w:val="32"/>
          <w:szCs w:val="32"/>
          <w:lang w:val="zh-CN"/>
          <w14:textFill>
            <w14:solidFill>
              <w14:schemeClr w14:val="tx1"/>
            </w14:solidFill>
          </w14:textFill>
        </w:rPr>
        <w:br w:type="page"/>
      </w:r>
    </w:p>
    <w:p w14:paraId="379709D5">
      <w:pPr>
        <w:snapToGrid w:val="0"/>
        <w:spacing w:line="360" w:lineRule="auto"/>
        <w:jc w:val="center"/>
        <w:rPr>
          <w:rFonts w:hint="eastAsia" w:ascii="宋体" w:hAnsi="宋体"/>
          <w:b/>
          <w:color w:val="000000" w:themeColor="text1"/>
          <w:kern w:val="2"/>
          <w:sz w:val="30"/>
          <w:szCs w:val="30"/>
          <w14:textFill>
            <w14:solidFill>
              <w14:schemeClr w14:val="tx1"/>
            </w14:solidFill>
          </w14:textFill>
        </w:rPr>
      </w:pPr>
      <w:r>
        <w:rPr>
          <w:rFonts w:hint="eastAsia" w:ascii="宋体" w:hAnsi="宋体"/>
          <w:b/>
          <w:color w:val="000000" w:themeColor="text1"/>
          <w:kern w:val="2"/>
          <w:sz w:val="30"/>
          <w:szCs w:val="30"/>
          <w14:textFill>
            <w14:solidFill>
              <w14:schemeClr w14:val="tx1"/>
            </w14:solidFill>
          </w14:textFill>
        </w:rPr>
        <w:t>法定代表人身份证明</w:t>
      </w:r>
    </w:p>
    <w:p w14:paraId="3860F0D1">
      <w:pPr>
        <w:spacing w:line="480" w:lineRule="exact"/>
        <w:rPr>
          <w:rFonts w:hint="eastAsia" w:ascii="宋体" w:hAnsi="宋体"/>
          <w:color w:val="000000" w:themeColor="text1"/>
          <w:kern w:val="2"/>
          <w:sz w:val="24"/>
          <w:szCs w:val="24"/>
          <w14:textFill>
            <w14:solidFill>
              <w14:schemeClr w14:val="tx1"/>
            </w14:solidFill>
          </w14:textFill>
        </w:rPr>
      </w:pPr>
    </w:p>
    <w:p w14:paraId="0BEF59A4">
      <w:pPr>
        <w:spacing w:line="480" w:lineRule="exact"/>
        <w:ind w:firstLine="480" w:firstLineChars="200"/>
        <w:rPr>
          <w:rFonts w:hint="eastAsia" w:ascii="宋体" w:hAnsi="宋体"/>
          <w:kern w:val="2"/>
          <w:sz w:val="24"/>
          <w:szCs w:val="24"/>
        </w:rPr>
      </w:pPr>
      <w:r>
        <w:rPr>
          <w:rFonts w:ascii="宋体" w:hAnsi="宋体"/>
          <w:kern w:val="2"/>
          <w:sz w:val="24"/>
          <w:szCs w:val="24"/>
          <w:u w:val="single"/>
        </w:rPr>
        <w:t xml:space="preserve">        </w:t>
      </w:r>
      <w:r>
        <w:rPr>
          <w:rFonts w:hint="eastAsia" w:ascii="宋体" w:hAnsi="宋体"/>
          <w:kern w:val="2"/>
          <w:sz w:val="24"/>
          <w:szCs w:val="24"/>
        </w:rPr>
        <w:t>先生/女士：</w:t>
      </w:r>
      <w:r>
        <w:rPr>
          <w:rFonts w:ascii="宋体" w:hAnsi="宋体"/>
          <w:kern w:val="2"/>
          <w:sz w:val="24"/>
          <w:szCs w:val="24"/>
        </w:rPr>
        <w:t xml:space="preserve"> </w:t>
      </w:r>
      <w:r>
        <w:rPr>
          <w:rFonts w:hint="eastAsia" w:ascii="宋体" w:hAnsi="宋体"/>
          <w:kern w:val="2"/>
          <w:sz w:val="24"/>
          <w:szCs w:val="24"/>
        </w:rPr>
        <w:t>现任我单位</w:t>
      </w:r>
      <w:r>
        <w:rPr>
          <w:rFonts w:ascii="宋体" w:hAnsi="宋体"/>
          <w:kern w:val="2"/>
          <w:sz w:val="24"/>
          <w:szCs w:val="24"/>
          <w:u w:val="single"/>
        </w:rPr>
        <w:t xml:space="preserve">        </w:t>
      </w:r>
      <w:r>
        <w:rPr>
          <w:rFonts w:hint="eastAsia" w:ascii="宋体" w:hAnsi="宋体"/>
          <w:kern w:val="2"/>
          <w:sz w:val="24"/>
          <w:szCs w:val="24"/>
        </w:rPr>
        <w:t>职务，为法定代表人，特此证明。</w:t>
      </w:r>
    </w:p>
    <w:p w14:paraId="784EB17B">
      <w:pPr>
        <w:spacing w:line="480" w:lineRule="exact"/>
        <w:ind w:firstLine="480"/>
        <w:rPr>
          <w:rFonts w:hint="eastAsia" w:ascii="宋体" w:hAnsi="宋体"/>
          <w:kern w:val="2"/>
          <w:sz w:val="24"/>
          <w:szCs w:val="24"/>
          <w:u w:val="single"/>
        </w:rPr>
      </w:pPr>
      <w:r>
        <w:rPr>
          <w:rFonts w:hint="eastAsia" w:ascii="宋体" w:hAnsi="宋体"/>
          <w:kern w:val="2"/>
          <w:sz w:val="24"/>
          <w:szCs w:val="24"/>
        </w:rPr>
        <w:t>身份证号码：</w:t>
      </w:r>
      <w:r>
        <w:rPr>
          <w:rFonts w:ascii="宋体" w:hAnsi="宋体"/>
          <w:kern w:val="2"/>
          <w:sz w:val="24"/>
          <w:szCs w:val="24"/>
          <w:u w:val="single"/>
        </w:rPr>
        <w:t xml:space="preserve">                                    </w:t>
      </w:r>
    </w:p>
    <w:p w14:paraId="28D9D094">
      <w:pPr>
        <w:spacing w:line="480" w:lineRule="exact"/>
        <w:ind w:firstLine="480"/>
        <w:rPr>
          <w:rFonts w:hint="eastAsia" w:ascii="宋体" w:hAnsi="宋体"/>
          <w:color w:val="000000" w:themeColor="text1"/>
          <w:kern w:val="2"/>
          <w:sz w:val="24"/>
          <w:szCs w:val="24"/>
          <w14:textFill>
            <w14:solidFill>
              <w14:schemeClr w14:val="tx1"/>
            </w14:solidFill>
          </w14:textFill>
        </w:rPr>
      </w:pPr>
    </w:p>
    <w:p w14:paraId="0EB2BC26">
      <w:pPr>
        <w:snapToGrid w:val="0"/>
        <w:spacing w:line="420" w:lineRule="exact"/>
        <w:ind w:right="960" w:firstLine="404" w:firstLineChars="202"/>
        <w:jc w:val="center"/>
        <w:textAlignment w:val="baseline"/>
        <w:rPr>
          <w:rFonts w:ascii="Times New Roman" w:hAnsi="Times New Roman"/>
          <w:color w:val="000000" w:themeColor="text1"/>
          <w:kern w:val="2"/>
          <w:sz w:val="20"/>
          <w:szCs w:val="21"/>
          <w14:textFill>
            <w14:solidFill>
              <w14:schemeClr w14:val="tx1"/>
            </w14:solidFill>
          </w14:textFill>
        </w:rPr>
      </w:pPr>
    </w:p>
    <w:p w14:paraId="79E8A54A">
      <w:pPr>
        <w:snapToGrid w:val="0"/>
        <w:spacing w:line="420" w:lineRule="exact"/>
        <w:ind w:firstLine="404" w:firstLineChars="202"/>
        <w:jc w:val="left"/>
        <w:textAlignment w:val="baseline"/>
        <w:rPr>
          <w:rFonts w:ascii="Times New Roman" w:hAnsi="Times New Roman"/>
          <w:color w:val="000000" w:themeColor="text1"/>
          <w:kern w:val="2"/>
          <w:sz w:val="20"/>
          <w:szCs w:val="21"/>
          <w14:textFill>
            <w14:solidFill>
              <w14:schemeClr w14:val="tx1"/>
            </w14:solidFill>
          </w14:textFill>
        </w:rPr>
      </w:pPr>
    </w:p>
    <w:tbl>
      <w:tblPr>
        <w:tblStyle w:val="57"/>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5417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6D19FD85">
            <w:pPr>
              <w:snapToGrid w:val="0"/>
              <w:spacing w:line="420" w:lineRule="exact"/>
              <w:ind w:firstLine="404" w:firstLineChars="202"/>
              <w:jc w:val="left"/>
              <w:textAlignment w:val="baseline"/>
              <w:rPr>
                <w:rFonts w:ascii="Times New Roman" w:hAnsi="Times New Roman"/>
                <w:color w:val="000000" w:themeColor="text1"/>
                <w:kern w:val="2"/>
                <w:sz w:val="20"/>
                <w14:textFill>
                  <w14:solidFill>
                    <w14:schemeClr w14:val="tx1"/>
                  </w14:solidFill>
                </w14:textFill>
              </w:rPr>
            </w:pPr>
          </w:p>
          <w:p w14:paraId="191FB80D">
            <w:pPr>
              <w:snapToGrid w:val="0"/>
              <w:spacing w:line="420" w:lineRule="exact"/>
              <w:ind w:firstLine="404" w:firstLineChars="202"/>
              <w:jc w:val="left"/>
              <w:textAlignment w:val="baseline"/>
              <w:rPr>
                <w:rFonts w:ascii="Times New Roman" w:hAnsi="Times New Roman"/>
                <w:color w:val="000000" w:themeColor="text1"/>
                <w:kern w:val="2"/>
                <w:sz w:val="20"/>
                <w14:textFill>
                  <w14:solidFill>
                    <w14:schemeClr w14:val="tx1"/>
                  </w14:solidFill>
                </w14:textFill>
              </w:rPr>
            </w:pPr>
          </w:p>
          <w:p w14:paraId="70E49161">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r>
              <w:rPr>
                <w:rFonts w:hint="eastAsia" w:ascii="Times New Roman" w:hAnsi="Times New Roman" w:cs="宋体"/>
                <w:b/>
                <w:bCs/>
                <w:color w:val="000000" w:themeColor="text1"/>
                <w:kern w:val="2"/>
                <w14:textFill>
                  <w14:solidFill>
                    <w14:schemeClr w14:val="tx1"/>
                  </w14:solidFill>
                </w14:textFill>
              </w:rPr>
              <w:t>法定代表人身份证</w:t>
            </w:r>
            <w:r>
              <w:rPr>
                <w:rFonts w:hint="eastAsia" w:ascii="Times New Roman" w:hAnsi="Times New Roman" w:cs="宋体"/>
                <w:b/>
                <w:color w:val="000000" w:themeColor="text1"/>
                <w:kern w:val="2"/>
                <w14:textFill>
                  <w14:solidFill>
                    <w14:schemeClr w14:val="tx1"/>
                  </w14:solidFill>
                </w14:textFill>
              </w:rPr>
              <w:t>（正、反面）</w:t>
            </w:r>
            <w:r>
              <w:rPr>
                <w:rFonts w:hint="eastAsia" w:ascii="Times New Roman" w:hAnsi="Times New Roman" w:cs="宋体"/>
                <w:b/>
                <w:bCs/>
                <w:color w:val="000000" w:themeColor="text1"/>
                <w:kern w:val="2"/>
                <w14:textFill>
                  <w14:solidFill>
                    <w14:schemeClr w14:val="tx1"/>
                  </w14:solidFill>
                </w14:textFill>
              </w:rPr>
              <w:t>复印件或扫描件</w:t>
            </w:r>
          </w:p>
          <w:p w14:paraId="0BAA1B18">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17DE2E14">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419A7E3F">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5EEA0D94">
            <w:pPr>
              <w:snapToGrid w:val="0"/>
              <w:spacing w:line="420" w:lineRule="exact"/>
              <w:jc w:val="center"/>
              <w:textAlignment w:val="baseline"/>
              <w:rPr>
                <w:rFonts w:ascii="Times New Roman" w:hAnsi="Times New Roman"/>
                <w:color w:val="000000" w:themeColor="text1"/>
                <w:kern w:val="2"/>
                <w:sz w:val="20"/>
                <w14:textFill>
                  <w14:solidFill>
                    <w14:schemeClr w14:val="tx1"/>
                  </w14:solidFill>
                </w14:textFill>
              </w:rPr>
            </w:pPr>
          </w:p>
        </w:tc>
      </w:tr>
    </w:tbl>
    <w:p w14:paraId="2F2DA182">
      <w:pPr>
        <w:snapToGrid w:val="0"/>
        <w:spacing w:line="420" w:lineRule="exact"/>
        <w:jc w:val="center"/>
        <w:textAlignment w:val="baseline"/>
        <w:rPr>
          <w:rFonts w:ascii="Times New Roman" w:hAnsi="Times New Roman"/>
          <w:color w:val="000000" w:themeColor="text1"/>
          <w:kern w:val="2"/>
          <w:sz w:val="20"/>
          <w:szCs w:val="21"/>
          <w14:textFill>
            <w14:solidFill>
              <w14:schemeClr w14:val="tx1"/>
            </w14:solidFill>
          </w14:textFill>
        </w:rPr>
      </w:pPr>
    </w:p>
    <w:p w14:paraId="0499B6B9">
      <w:pPr>
        <w:spacing w:line="600" w:lineRule="exact"/>
        <w:rPr>
          <w:rFonts w:hint="eastAsia" w:ascii="宋体" w:hAnsi="宋体"/>
          <w:b/>
          <w:color w:val="000000" w:themeColor="text1"/>
          <w:kern w:val="2"/>
          <w:sz w:val="24"/>
          <w:szCs w:val="24"/>
          <w14:textFill>
            <w14:solidFill>
              <w14:schemeClr w14:val="tx1"/>
            </w14:solidFill>
          </w14:textFill>
        </w:rPr>
      </w:pPr>
    </w:p>
    <w:p w14:paraId="1803770E">
      <w:pPr>
        <w:spacing w:line="480" w:lineRule="exact"/>
        <w:ind w:firstLine="480" w:firstLineChars="200"/>
        <w:rPr>
          <w:rFonts w:hint="eastAsia" w:ascii="宋体" w:hAnsi="宋体"/>
          <w:color w:val="000000" w:themeColor="text1"/>
          <w:kern w:val="2"/>
          <w:sz w:val="24"/>
          <w:szCs w:val="24"/>
          <w14:textFill>
            <w14:solidFill>
              <w14:schemeClr w14:val="tx1"/>
            </w14:solidFill>
          </w14:textFill>
        </w:rPr>
      </w:pPr>
    </w:p>
    <w:p w14:paraId="57FB0F21">
      <w:pPr>
        <w:rPr>
          <w:rFonts w:hint="eastAsia" w:ascii="宋体" w:hAnsi="宋体"/>
          <w:color w:val="000000" w:themeColor="text1"/>
          <w:kern w:val="2"/>
          <w:szCs w:val="24"/>
          <w14:textFill>
            <w14:solidFill>
              <w14:schemeClr w14:val="tx1"/>
            </w14:solidFill>
          </w14:textFill>
        </w:rPr>
      </w:pPr>
    </w:p>
    <w:p w14:paraId="558043EC">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34BA93E5">
      <w:pPr>
        <w:snapToGrid w:val="0"/>
        <w:spacing w:line="520" w:lineRule="exact"/>
        <w:jc w:val="right"/>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74C885E4">
      <w:pPr>
        <w:snapToGrid w:val="0"/>
        <w:spacing w:line="420" w:lineRule="exact"/>
        <w:ind w:right="960" w:firstLine="484" w:firstLineChars="202"/>
        <w:jc w:val="center"/>
        <w:textAlignment w:val="baseline"/>
        <w:rPr>
          <w:rFonts w:ascii="Times New Roman" w:hAnsi="Times New Roman"/>
          <w:color w:val="000000" w:themeColor="text1"/>
          <w:kern w:val="2"/>
          <w:sz w:val="20"/>
          <w:szCs w:val="21"/>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4BC56387">
      <w:pPr>
        <w:snapToGrid w:val="0"/>
        <w:spacing w:line="420" w:lineRule="exact"/>
        <w:ind w:firstLine="404" w:firstLineChars="202"/>
        <w:jc w:val="left"/>
        <w:textAlignment w:val="baseline"/>
        <w:rPr>
          <w:rFonts w:ascii="Times New Roman" w:hAnsi="Times New Roman"/>
          <w:color w:val="000000" w:themeColor="text1"/>
          <w:kern w:val="2"/>
          <w:sz w:val="20"/>
          <w:szCs w:val="21"/>
          <w14:textFill>
            <w14:solidFill>
              <w14:schemeClr w14:val="tx1"/>
            </w14:solidFill>
          </w14:textFill>
        </w:rPr>
      </w:pPr>
    </w:p>
    <w:p w14:paraId="6E881ADD">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p>
    <w:p w14:paraId="767B94E8">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p>
    <w:p w14:paraId="7E0C7599">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p>
    <w:p w14:paraId="3F086F62">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r>
        <w:rPr>
          <w:rFonts w:ascii="宋体" w:hAnsi="宋体" w:cs="宋体"/>
          <w:b/>
          <w:color w:val="000000" w:themeColor="text1"/>
          <w:sz w:val="28"/>
          <w:szCs w:val="28"/>
          <w:lang w:val="zh-CN"/>
          <w14:textFill>
            <w14:solidFill>
              <w14:schemeClr w14:val="tx1"/>
            </w14:solidFill>
          </w14:textFill>
        </w:rPr>
        <w:br w:type="page"/>
      </w:r>
    </w:p>
    <w:p w14:paraId="41A5E5BB">
      <w:pPr>
        <w:snapToGrid w:val="0"/>
        <w:spacing w:line="360" w:lineRule="auto"/>
        <w:jc w:val="center"/>
        <w:rPr>
          <w:rFonts w:hint="eastAsia" w:ascii="宋体" w:hAnsi="宋体"/>
          <w:b/>
          <w:color w:val="000000" w:themeColor="text1"/>
          <w:kern w:val="2"/>
          <w:sz w:val="30"/>
          <w:szCs w:val="30"/>
          <w14:textFill>
            <w14:solidFill>
              <w14:schemeClr w14:val="tx1"/>
            </w14:solidFill>
          </w14:textFill>
        </w:rPr>
      </w:pPr>
      <w:r>
        <w:rPr>
          <w:rFonts w:hint="eastAsia" w:ascii="宋体" w:hAnsi="宋体"/>
          <w:b/>
          <w:color w:val="000000" w:themeColor="text1"/>
          <w:kern w:val="2"/>
          <w:sz w:val="30"/>
          <w:szCs w:val="30"/>
          <w14:textFill>
            <w14:solidFill>
              <w14:schemeClr w14:val="tx1"/>
            </w14:solidFill>
          </w14:textFill>
        </w:rPr>
        <w:t>法定代表人授权委托书</w:t>
      </w:r>
    </w:p>
    <w:p w14:paraId="146B1CB0">
      <w:pPr>
        <w:rPr>
          <w:rFonts w:hint="eastAsia" w:ascii="宋体" w:hAnsi="宋体"/>
          <w:color w:val="000000" w:themeColor="text1"/>
          <w:kern w:val="2"/>
          <w:sz w:val="32"/>
          <w:szCs w:val="32"/>
          <w14:textFill>
            <w14:solidFill>
              <w14:schemeClr w14:val="tx1"/>
            </w14:solidFill>
          </w14:textFill>
        </w:rPr>
      </w:pPr>
    </w:p>
    <w:p w14:paraId="6C385909">
      <w:pPr>
        <w:snapToGrid w:val="0"/>
        <w:spacing w:line="360" w:lineRule="auto"/>
        <w:rPr>
          <w:rFonts w:ascii="宋体" w:hAnsi="Times New Roman"/>
          <w:color w:val="000000" w:themeColor="text1"/>
          <w:kern w:val="2"/>
          <w:sz w:val="24"/>
          <w:szCs w:val="24"/>
          <w:u w:val="single"/>
          <w14:textFill>
            <w14:solidFill>
              <w14:schemeClr w14:val="tx1"/>
            </w14:solidFill>
          </w14:textFill>
        </w:rPr>
      </w:pPr>
      <w:r>
        <w:rPr>
          <w:rFonts w:hint="eastAsia" w:ascii="宋体" w:hAnsi="宋体" w:cs="宋体"/>
          <w:color w:val="000000" w:themeColor="text1"/>
          <w:kern w:val="2"/>
          <w:sz w:val="24"/>
          <w:szCs w:val="24"/>
          <w:u w:val="single"/>
          <w14:textFill>
            <w14:solidFill>
              <w14:schemeClr w14:val="tx1"/>
            </w14:solidFill>
          </w14:textFill>
        </w:rPr>
        <w:t>南通市崇川生态环境局：</w:t>
      </w:r>
    </w:p>
    <w:p w14:paraId="48BCAAF3">
      <w:pPr>
        <w:snapToGrid w:val="0"/>
        <w:spacing w:line="360" w:lineRule="auto"/>
        <w:ind w:firstLine="484" w:firstLineChars="202"/>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本授权委托书声明：我</w:t>
      </w:r>
      <w:r>
        <w:rPr>
          <w:rFonts w:hint="eastAsia" w:ascii="Times New Roman" w:hAnsi="Times New Roman" w:cs="宋体"/>
          <w:color w:val="000000" w:themeColor="text1"/>
          <w:kern w:val="2"/>
          <w:sz w:val="24"/>
          <w:szCs w:val="24"/>
          <w:u w:val="single" w:color="000000"/>
          <w14:textFill>
            <w14:solidFill>
              <w14:schemeClr w14:val="tx1"/>
            </w14:solidFill>
          </w14:textFill>
        </w:rPr>
        <w:t xml:space="preserve">　    </w:t>
      </w:r>
      <w:r>
        <w:rPr>
          <w:rFonts w:hint="eastAsia" w:ascii="Times New Roman" w:hAnsi="Times New Roman" w:cs="宋体"/>
          <w:color w:val="000000" w:themeColor="text1"/>
          <w:kern w:val="2"/>
          <w:sz w:val="24"/>
          <w:szCs w:val="24"/>
          <w14:textFill>
            <w14:solidFill>
              <w14:schemeClr w14:val="tx1"/>
            </w14:solidFill>
          </w14:textFill>
        </w:rPr>
        <w:t>（姓名）系</w:t>
      </w:r>
      <w:r>
        <w:rPr>
          <w:rFonts w:hint="eastAsia" w:ascii="Times New Roman" w:hAnsi="Times New Roman" w:cs="宋体"/>
          <w:color w:val="000000" w:themeColor="text1"/>
          <w:kern w:val="2"/>
          <w:sz w:val="24"/>
          <w:szCs w:val="24"/>
          <w:u w:val="single" w:color="000000"/>
          <w14:textFill>
            <w14:solidFill>
              <w14:schemeClr w14:val="tx1"/>
            </w14:solidFill>
          </w14:textFill>
        </w:rPr>
        <w:t xml:space="preserve">　                     </w:t>
      </w:r>
      <w:r>
        <w:rPr>
          <w:rFonts w:hint="eastAsia" w:ascii="Times New Roman" w:hAnsi="Times New Roman" w:cs="宋体"/>
          <w:color w:val="000000" w:themeColor="text1"/>
          <w:kern w:val="2"/>
          <w:sz w:val="24"/>
          <w:szCs w:val="24"/>
          <w14:textFill>
            <w14:solidFill>
              <w14:schemeClr w14:val="tx1"/>
            </w14:solidFill>
          </w14:textFill>
        </w:rPr>
        <w:t>（供应商名称）的法定代表人，现授权委托</w:t>
      </w:r>
      <w:r>
        <w:rPr>
          <w:rFonts w:hint="eastAsia" w:ascii="Times New Roman" w:hAnsi="Times New Roman" w:cs="宋体"/>
          <w:color w:val="000000" w:themeColor="text1"/>
          <w:kern w:val="2"/>
          <w:sz w:val="24"/>
          <w:szCs w:val="24"/>
          <w:u w:val="single" w:color="000000"/>
          <w14:textFill>
            <w14:solidFill>
              <w14:schemeClr w14:val="tx1"/>
            </w14:solidFill>
          </w14:textFill>
        </w:rPr>
        <w:t>　　</w:t>
      </w:r>
      <w:r>
        <w:rPr>
          <w:rFonts w:hint="eastAsia" w:ascii="Times New Roman" w:hAnsi="Times New Roman" w:cs="宋体"/>
          <w:color w:val="000000" w:themeColor="text1"/>
          <w:kern w:val="2"/>
          <w:sz w:val="24"/>
          <w:szCs w:val="24"/>
          <w14:textFill>
            <w14:solidFill>
              <w14:schemeClr w14:val="tx1"/>
            </w14:solidFill>
          </w14:textFill>
        </w:rPr>
        <w:t>（姓名）为我公司委托代理人，以本公司的名义参加</w:t>
      </w:r>
      <w:r>
        <w:rPr>
          <w:rFonts w:hint="eastAsia" w:ascii="宋体" w:hAnsi="宋体" w:cs="宋体"/>
          <w:bCs/>
          <w:color w:val="000000" w:themeColor="text1"/>
          <w:kern w:val="2"/>
          <w:sz w:val="24"/>
          <w:szCs w:val="21"/>
          <w:u w:val="single"/>
          <w14:textFill>
            <w14:solidFill>
              <w14:schemeClr w14:val="tx1"/>
            </w14:solidFill>
          </w14:textFill>
        </w:rPr>
        <w:t xml:space="preserve">         （项目名称）     【项目编号：】</w:t>
      </w:r>
      <w:r>
        <w:rPr>
          <w:rFonts w:hint="eastAsia" w:ascii="Times New Roman" w:hAnsi="Times New Roman" w:cs="宋体"/>
          <w:color w:val="000000" w:themeColor="text1"/>
          <w:kern w:val="2"/>
          <w:sz w:val="24"/>
          <w:szCs w:val="24"/>
          <w14:textFill>
            <w14:solidFill>
              <w14:schemeClr w14:val="tx1"/>
            </w14:solidFill>
          </w14:textFill>
        </w:rPr>
        <w:t>的竞争性磋商响应活动。被授权人在开标、评审磋商活动、合同磋商过程中所签署的一切文件和处理与之有关的一切事务，我均予以承认。</w:t>
      </w:r>
    </w:p>
    <w:p w14:paraId="08F70FB6">
      <w:pPr>
        <w:snapToGrid w:val="0"/>
        <w:spacing w:line="360" w:lineRule="auto"/>
        <w:ind w:firstLine="484" w:firstLineChars="202"/>
        <w:textAlignment w:val="baseline"/>
        <w:rPr>
          <w:rFonts w:ascii="Times New Roman" w:hAnsi="Times New Roman" w:cs="宋体"/>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被授权人无转委权。特此委托。</w:t>
      </w:r>
    </w:p>
    <w:p w14:paraId="09226E05">
      <w:pPr>
        <w:snapToGrid w:val="0"/>
        <w:spacing w:line="360" w:lineRule="auto"/>
        <w:textAlignment w:val="baseline"/>
        <w:rPr>
          <w:rFonts w:ascii="Times New Roman" w:hAnsi="Times New Roman"/>
          <w:color w:val="000000" w:themeColor="text1"/>
          <w:szCs w:val="24"/>
          <w14:textFill>
            <w14:solidFill>
              <w14:schemeClr w14:val="tx1"/>
            </w14:solidFill>
          </w14:textFill>
        </w:rPr>
      </w:pPr>
    </w:p>
    <w:p w14:paraId="08E37270">
      <w:pPr>
        <w:snapToGrid w:val="0"/>
        <w:spacing w:line="360" w:lineRule="auto"/>
        <w:ind w:firstLine="972" w:firstLineChars="405"/>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法定代表人签字：</w:t>
      </w:r>
    </w:p>
    <w:p w14:paraId="18A9E425">
      <w:pPr>
        <w:snapToGrid w:val="0"/>
        <w:spacing w:line="360" w:lineRule="auto"/>
        <w:ind w:firstLine="972" w:firstLineChars="405"/>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被授权人身份证号：</w:t>
      </w:r>
    </w:p>
    <w:p w14:paraId="48A20E6C">
      <w:pPr>
        <w:snapToGrid w:val="0"/>
        <w:spacing w:line="360" w:lineRule="auto"/>
        <w:ind w:firstLine="972" w:firstLineChars="405"/>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被授权人签字：</w:t>
      </w:r>
    </w:p>
    <w:p w14:paraId="0C101ACE">
      <w:pPr>
        <w:snapToGrid w:val="0"/>
        <w:spacing w:line="520" w:lineRule="exact"/>
        <w:jc w:val="right"/>
        <w:textAlignment w:val="baseline"/>
        <w:rPr>
          <w:rFonts w:hint="eastAsia" w:ascii="宋体" w:hAnsi="宋体" w:cs="宋体"/>
          <w:color w:val="000000" w:themeColor="text1"/>
          <w:kern w:val="2"/>
          <w:sz w:val="24"/>
          <w:szCs w:val="24"/>
          <w14:textFill>
            <w14:solidFill>
              <w14:schemeClr w14:val="tx1"/>
            </w14:solidFill>
          </w14:textFill>
        </w:rPr>
      </w:pPr>
    </w:p>
    <w:p w14:paraId="60E114F2">
      <w:pPr>
        <w:snapToGrid w:val="0"/>
        <w:spacing w:line="520" w:lineRule="exact"/>
        <w:jc w:val="right"/>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35ED6606">
      <w:pPr>
        <w:snapToGrid w:val="0"/>
        <w:spacing w:line="420" w:lineRule="exact"/>
        <w:ind w:firstLine="484" w:firstLineChars="202"/>
        <w:jc w:val="center"/>
        <w:textAlignment w:val="baseline"/>
        <w:rPr>
          <w:rFonts w:ascii="Times New Roman" w:hAnsi="Times New Roman"/>
          <w:color w:val="000000" w:themeColor="text1"/>
          <w:kern w:val="2"/>
          <w:sz w:val="20"/>
          <w:szCs w:val="21"/>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6F6FD369">
      <w:pPr>
        <w:snapToGrid w:val="0"/>
        <w:spacing w:line="420" w:lineRule="exact"/>
        <w:ind w:firstLine="404" w:firstLineChars="202"/>
        <w:jc w:val="left"/>
        <w:textAlignment w:val="baseline"/>
        <w:rPr>
          <w:rFonts w:ascii="Times New Roman" w:hAnsi="Times New Roman"/>
          <w:color w:val="000000" w:themeColor="text1"/>
          <w:kern w:val="2"/>
          <w:sz w:val="20"/>
          <w:szCs w:val="21"/>
          <w14:textFill>
            <w14:solidFill>
              <w14:schemeClr w14:val="tx1"/>
            </w14:solidFill>
          </w14:textFill>
        </w:rPr>
      </w:pPr>
    </w:p>
    <w:tbl>
      <w:tblPr>
        <w:tblStyle w:val="57"/>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7B64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300E5E2E">
            <w:pPr>
              <w:snapToGrid w:val="0"/>
              <w:spacing w:line="420" w:lineRule="exact"/>
              <w:ind w:firstLine="404" w:firstLineChars="202"/>
              <w:jc w:val="left"/>
              <w:textAlignment w:val="baseline"/>
              <w:rPr>
                <w:rFonts w:ascii="Times New Roman" w:hAnsi="Times New Roman"/>
                <w:color w:val="000000" w:themeColor="text1"/>
                <w:kern w:val="2"/>
                <w:sz w:val="20"/>
                <w14:textFill>
                  <w14:solidFill>
                    <w14:schemeClr w14:val="tx1"/>
                  </w14:solidFill>
                </w14:textFill>
              </w:rPr>
            </w:pPr>
          </w:p>
          <w:p w14:paraId="323FC814">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r>
              <w:rPr>
                <w:rFonts w:hint="eastAsia" w:ascii="Times New Roman" w:hAnsi="Times New Roman" w:cs="宋体"/>
                <w:b/>
                <w:bCs/>
                <w:color w:val="000000" w:themeColor="text1"/>
                <w:kern w:val="2"/>
                <w14:textFill>
                  <w14:solidFill>
                    <w14:schemeClr w14:val="tx1"/>
                  </w14:solidFill>
                </w14:textFill>
              </w:rPr>
              <w:t>被授权人身份证</w:t>
            </w:r>
            <w:r>
              <w:rPr>
                <w:rFonts w:hint="eastAsia" w:ascii="Times New Roman" w:hAnsi="Times New Roman" w:cs="宋体"/>
                <w:b/>
                <w:color w:val="000000" w:themeColor="text1"/>
                <w:kern w:val="2"/>
                <w14:textFill>
                  <w14:solidFill>
                    <w14:schemeClr w14:val="tx1"/>
                  </w14:solidFill>
                </w14:textFill>
              </w:rPr>
              <w:t>（正、反面）</w:t>
            </w:r>
            <w:r>
              <w:rPr>
                <w:rFonts w:hint="eastAsia" w:ascii="Times New Roman" w:hAnsi="Times New Roman" w:cs="宋体"/>
                <w:b/>
                <w:bCs/>
                <w:color w:val="000000" w:themeColor="text1"/>
                <w:kern w:val="2"/>
                <w14:textFill>
                  <w14:solidFill>
                    <w14:schemeClr w14:val="tx1"/>
                  </w14:solidFill>
                </w14:textFill>
              </w:rPr>
              <w:t>复印件或扫描件</w:t>
            </w:r>
          </w:p>
          <w:p w14:paraId="53EB780A">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0B68EA22">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52EACD4D">
            <w:pPr>
              <w:snapToGrid w:val="0"/>
              <w:spacing w:line="420" w:lineRule="exact"/>
              <w:jc w:val="center"/>
              <w:textAlignment w:val="baseline"/>
              <w:rPr>
                <w:rFonts w:ascii="Times New Roman" w:hAnsi="Times New Roman"/>
                <w:color w:val="000000" w:themeColor="text1"/>
                <w:kern w:val="2"/>
                <w:sz w:val="20"/>
                <w14:textFill>
                  <w14:solidFill>
                    <w14:schemeClr w14:val="tx1"/>
                  </w14:solidFill>
                </w14:textFill>
              </w:rPr>
            </w:pPr>
          </w:p>
          <w:p w14:paraId="14D2F099">
            <w:pPr>
              <w:snapToGrid w:val="0"/>
              <w:spacing w:line="420" w:lineRule="exact"/>
              <w:jc w:val="center"/>
              <w:textAlignment w:val="baseline"/>
              <w:rPr>
                <w:rFonts w:ascii="Times New Roman" w:hAnsi="Times New Roman"/>
                <w:color w:val="000000" w:themeColor="text1"/>
                <w:kern w:val="2"/>
                <w:sz w:val="20"/>
                <w14:textFill>
                  <w14:solidFill>
                    <w14:schemeClr w14:val="tx1"/>
                  </w14:solidFill>
                </w14:textFill>
              </w:rPr>
            </w:pPr>
          </w:p>
        </w:tc>
      </w:tr>
    </w:tbl>
    <w:p w14:paraId="6436AF52">
      <w:pPr>
        <w:snapToGrid w:val="0"/>
        <w:spacing w:line="420" w:lineRule="exact"/>
        <w:jc w:val="center"/>
        <w:textAlignment w:val="baseline"/>
        <w:rPr>
          <w:rFonts w:ascii="Times New Roman" w:hAnsi="Times New Roman"/>
          <w:color w:val="000000" w:themeColor="text1"/>
          <w:kern w:val="2"/>
          <w:sz w:val="20"/>
          <w:szCs w:val="21"/>
          <w14:textFill>
            <w14:solidFill>
              <w14:schemeClr w14:val="tx1"/>
            </w14:solidFill>
          </w14:textFill>
        </w:rPr>
      </w:pPr>
    </w:p>
    <w:p w14:paraId="20F0C145">
      <w:pPr>
        <w:snapToGrid w:val="0"/>
        <w:spacing w:line="420" w:lineRule="exact"/>
        <w:jc w:val="center"/>
        <w:textAlignment w:val="baseline"/>
        <w:rPr>
          <w:rFonts w:ascii="Times New Roman" w:hAnsi="Times New Roman"/>
          <w:color w:val="000000" w:themeColor="text1"/>
          <w:kern w:val="2"/>
          <w:sz w:val="20"/>
          <w:szCs w:val="21"/>
          <w14:textFill>
            <w14:solidFill>
              <w14:schemeClr w14:val="tx1"/>
            </w14:solidFill>
          </w14:textFill>
        </w:rPr>
      </w:pPr>
    </w:p>
    <w:p w14:paraId="4F333DCC">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7BD68AC1">
      <w:pPr>
        <w:snapToGrid w:val="0"/>
        <w:spacing w:line="360" w:lineRule="auto"/>
        <w:jc w:val="center"/>
        <w:rPr>
          <w:rFonts w:hint="eastAsia"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br w:type="page"/>
      </w:r>
      <w:r>
        <w:rPr>
          <w:rFonts w:hint="eastAsia" w:ascii="宋体" w:hAnsi="宋体"/>
          <w:b/>
          <w:color w:val="000000" w:themeColor="text1"/>
          <w:kern w:val="2"/>
          <w:sz w:val="30"/>
          <w:szCs w:val="30"/>
          <w14:textFill>
            <w14:solidFill>
              <w14:schemeClr w14:val="tx1"/>
            </w14:solidFill>
          </w14:textFill>
        </w:rPr>
        <w:t>供应商信用承诺书</w:t>
      </w:r>
    </w:p>
    <w:p w14:paraId="70961189">
      <w:pPr>
        <w:overflowPunct w:val="0"/>
        <w:adjustRightInd w:val="0"/>
        <w:spacing w:line="360" w:lineRule="auto"/>
        <w:ind w:firstLine="420"/>
        <w:jc w:val="left"/>
        <w:textAlignment w:val="baseline"/>
        <w:rPr>
          <w:rFonts w:ascii="宋体" w:hAnsi="Times New Roman"/>
          <w:color w:val="000000" w:themeColor="text1"/>
          <w:kern w:val="2"/>
          <w:sz w:val="24"/>
          <w:szCs w:val="24"/>
          <w:u w:val="single"/>
          <w14:textFill>
            <w14:solidFill>
              <w14:schemeClr w14:val="tx1"/>
            </w14:solidFill>
          </w14:textFill>
        </w:rPr>
      </w:pPr>
    </w:p>
    <w:p w14:paraId="482BA5B0">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为营造公开、公平、公正的招标（采购）交易环境，树立诚信守法的投标人（供应商）形象，本人代表本单位作出以下承诺：</w:t>
      </w:r>
    </w:p>
    <w:p w14:paraId="4D802096">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一、本单位对所提交的单位基本信息、单位负责人、项目负责人、技术负责人、从业资质和资格、业绩、财务状况、信誉等所有资料，均合法、真实、准确、有效，无任何伪造、修改、虚假成分；</w:t>
      </w:r>
    </w:p>
    <w:p w14:paraId="476EF78E">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二、严格依照国家和省、市关于招投投标（政府采购）等方面的法律、法规、规章、规范性文件，参加交易活动；积极履行社会责任，促进廉政建设；</w:t>
      </w:r>
    </w:p>
    <w:p w14:paraId="071BCCFE">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三、自我约束、自我管理，守合同、重信用，不参与围标串标、弄虚作假、骗取中标、干扰评标、违约毁约、恶意投诉等行为，主动维护招投标及采购活动的良好秩序；</w:t>
      </w:r>
    </w:p>
    <w:p w14:paraId="5093EDE9">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五、本单位自愿接受政府采购等有关行政监督部门及相关部门的依法检查。如发生违法违规或不良行为或存在其他法律法规对招标投标（采购响应）行为予以限制的情形，自愿接受政府采购等有关行政监督部门及相关部门依法给予的行政处罚（处理），并依法承担相应的法律责任；</w:t>
      </w:r>
    </w:p>
    <w:p w14:paraId="561AE1FA">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六、自觉接受政府部门、行业组织、社会公众、新闻舆论等监督；</w:t>
      </w:r>
    </w:p>
    <w:p w14:paraId="605C27F5">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七、上述承诺已向本单位员工做了宣传教育。</w:t>
      </w:r>
    </w:p>
    <w:p w14:paraId="4A75D0AC">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如有违反上述承诺的不良行为，本单位同意将其予以上网公示。</w:t>
      </w:r>
    </w:p>
    <w:p w14:paraId="24D33B31">
      <w:pPr>
        <w:overflowPunct w:val="0"/>
        <w:adjustRightInd w:val="0"/>
        <w:spacing w:line="360" w:lineRule="auto"/>
        <w:ind w:firstLine="420"/>
        <w:jc w:val="left"/>
        <w:textAlignment w:val="baseline"/>
        <w:rPr>
          <w:rFonts w:ascii="宋体" w:hAnsi="Times New Roman"/>
          <w:color w:val="000000" w:themeColor="text1"/>
          <w:kern w:val="2"/>
          <w:sz w:val="24"/>
          <w:szCs w:val="24"/>
          <w:u w:val="single"/>
          <w14:textFill>
            <w14:solidFill>
              <w14:schemeClr w14:val="tx1"/>
            </w14:solidFill>
          </w14:textFill>
        </w:rPr>
      </w:pPr>
    </w:p>
    <w:p w14:paraId="56927F12">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p>
    <w:p w14:paraId="4D21BF30">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1467678D">
      <w:pPr>
        <w:tabs>
          <w:tab w:val="left" w:pos="5665"/>
          <w:tab w:val="right" w:pos="8360"/>
        </w:tabs>
        <w:snapToGrid w:val="0"/>
        <w:spacing w:line="480" w:lineRule="auto"/>
        <w:jc w:val="right"/>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662A23F6">
      <w:pPr>
        <w:snapToGrid w:val="0"/>
        <w:spacing w:line="480" w:lineRule="auto"/>
        <w:jc w:val="center"/>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79B28B46">
      <w:pPr>
        <w:snapToGrid w:val="0"/>
        <w:spacing w:line="520" w:lineRule="exact"/>
        <w:jc w:val="center"/>
        <w:outlineLvl w:val="3"/>
        <w:rPr>
          <w:rFonts w:ascii="宋体" w:hAnsi="Times New Roman"/>
          <w:b/>
          <w:bCs/>
          <w:color w:val="000000" w:themeColor="text1"/>
          <w:kern w:val="2"/>
          <w:sz w:val="28"/>
          <w:szCs w:val="28"/>
          <w14:textFill>
            <w14:solidFill>
              <w14:schemeClr w14:val="tx1"/>
            </w14:solidFill>
          </w14:textFill>
        </w:rPr>
      </w:pPr>
    </w:p>
    <w:p w14:paraId="519606BF">
      <w:pPr>
        <w:snapToGrid w:val="0"/>
        <w:spacing w:line="520" w:lineRule="exact"/>
        <w:jc w:val="center"/>
        <w:outlineLvl w:val="3"/>
        <w:rPr>
          <w:rFonts w:ascii="宋体" w:hAnsi="Times New Roman"/>
          <w:b/>
          <w:bCs/>
          <w:color w:val="000000" w:themeColor="text1"/>
          <w:kern w:val="2"/>
          <w:sz w:val="28"/>
          <w:szCs w:val="28"/>
          <w14:textFill>
            <w14:solidFill>
              <w14:schemeClr w14:val="tx1"/>
            </w14:solidFill>
          </w14:textFill>
        </w:rPr>
      </w:pPr>
    </w:p>
    <w:p w14:paraId="1CE00435">
      <w:pPr>
        <w:rPr>
          <w:rFonts w:hint="eastAsia" w:ascii="宋体" w:hAnsi="宋体" w:cs="宋体"/>
          <w:b/>
          <w:bCs/>
          <w:sz w:val="24"/>
        </w:rPr>
      </w:pPr>
      <w:r>
        <w:rPr>
          <w:rFonts w:hint="eastAsia" w:ascii="宋体" w:hAnsi="宋体" w:cs="宋体"/>
          <w:b/>
          <w:bCs/>
          <w:sz w:val="24"/>
        </w:rPr>
        <w:br w:type="page"/>
      </w:r>
    </w:p>
    <w:p w14:paraId="0DE45B27">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中小企业声明函（服务）</w:t>
      </w:r>
    </w:p>
    <w:p w14:paraId="3C655AEB">
      <w:pPr>
        <w:spacing w:line="360" w:lineRule="auto"/>
        <w:ind w:firstLine="480"/>
        <w:rPr>
          <w:rFonts w:hint="eastAsia" w:ascii="宋体" w:hAnsi="宋体"/>
          <w:sz w:val="24"/>
          <w:szCs w:val="24"/>
          <w:lang w:bidi="zh-CN"/>
        </w:rPr>
      </w:pPr>
      <w:r>
        <w:rPr>
          <w:rFonts w:ascii="宋体" w:hAnsi="宋体"/>
          <w:sz w:val="24"/>
          <w:szCs w:val="24"/>
          <w:lang w:bidi="zh-CN"/>
        </w:rPr>
        <w:t>本公司（联合体）郑重声明，根据《政府采购促进中小企业发展管理办法》（财库</w:t>
      </w:r>
      <w:r>
        <w:rPr>
          <w:rFonts w:hint="eastAsia" w:ascii="宋体" w:hAnsi="宋体"/>
          <w:sz w:val="24"/>
          <w:szCs w:val="24"/>
          <w:lang w:bidi="zh-CN"/>
        </w:rPr>
        <w:t>﹝</w:t>
      </w:r>
      <w:r>
        <w:rPr>
          <w:rFonts w:ascii="宋体" w:hAnsi="宋体"/>
          <w:sz w:val="24"/>
          <w:szCs w:val="24"/>
          <w:lang w:bidi="zh-CN"/>
        </w:rPr>
        <w:t>2020</w:t>
      </w:r>
      <w:r>
        <w:rPr>
          <w:rFonts w:hint="eastAsia" w:ascii="宋体" w:hAnsi="宋体"/>
          <w:sz w:val="24"/>
          <w:szCs w:val="24"/>
          <w:lang w:bidi="zh-CN"/>
        </w:rPr>
        <w:t>﹞</w:t>
      </w:r>
      <w:r>
        <w:rPr>
          <w:rFonts w:ascii="宋体" w:hAnsi="宋体"/>
          <w:sz w:val="24"/>
          <w:szCs w:val="24"/>
          <w:lang w:bidi="zh-CN"/>
        </w:rPr>
        <w:t>46 号）的规定，本公司（联合体）参加</w:t>
      </w:r>
      <w:r>
        <w:rPr>
          <w:rFonts w:ascii="宋体" w:hAnsi="宋体"/>
          <w:sz w:val="24"/>
          <w:szCs w:val="24"/>
          <w:u w:val="single"/>
          <w:lang w:bidi="zh-CN"/>
        </w:rPr>
        <w:t>（单位名称）</w:t>
      </w:r>
      <w:r>
        <w:rPr>
          <w:rFonts w:ascii="宋体" w:hAnsi="宋体"/>
          <w:sz w:val="24"/>
          <w:szCs w:val="24"/>
          <w:lang w:bidi="zh-CN"/>
        </w:rPr>
        <w:t>的</w:t>
      </w:r>
      <w:r>
        <w:rPr>
          <w:rFonts w:ascii="宋体" w:hAnsi="宋体"/>
          <w:sz w:val="24"/>
          <w:szCs w:val="24"/>
          <w:u w:val="single"/>
          <w:lang w:bidi="zh-CN"/>
        </w:rPr>
        <w:t>（项目名称）</w:t>
      </w:r>
      <w:r>
        <w:rPr>
          <w:rFonts w:ascii="宋体" w:hAnsi="宋体"/>
          <w:sz w:val="24"/>
          <w:szCs w:val="24"/>
          <w:lang w:bidi="zh-CN"/>
        </w:rPr>
        <w:t>采购活动，服务全部由符合政策要求的中小企业承接。相关企业的具体情况如下：</w:t>
      </w:r>
    </w:p>
    <w:p w14:paraId="493532F4">
      <w:pPr>
        <w:numPr>
          <w:ilvl w:val="0"/>
          <w:numId w:val="3"/>
        </w:numPr>
        <w:spacing w:line="360" w:lineRule="auto"/>
        <w:ind w:firstLine="480"/>
        <w:rPr>
          <w:rFonts w:hint="eastAsia" w:ascii="宋体" w:hAnsi="宋体"/>
          <w:sz w:val="24"/>
          <w:szCs w:val="24"/>
          <w:lang w:bidi="zh-CN"/>
        </w:rPr>
      </w:pPr>
      <w:r>
        <w:rPr>
          <w:rFonts w:ascii="宋体" w:hAnsi="宋体"/>
          <w:sz w:val="24"/>
          <w:szCs w:val="24"/>
          <w:u w:val="single"/>
          <w:lang w:bidi="zh-CN"/>
        </w:rPr>
        <w:t>（标的名称）</w:t>
      </w:r>
      <w:r>
        <w:rPr>
          <w:rFonts w:ascii="宋体" w:hAnsi="宋体"/>
          <w:sz w:val="24"/>
          <w:szCs w:val="24"/>
          <w:lang w:bidi="zh-CN"/>
        </w:rPr>
        <w:t>，属于</w:t>
      </w:r>
      <w:r>
        <w:rPr>
          <w:rFonts w:hint="eastAsia" w:ascii="宋体" w:hAnsi="宋体"/>
          <w:sz w:val="24"/>
          <w:szCs w:val="24"/>
          <w:lang w:bidi="zh-CN"/>
        </w:rPr>
        <w:t>其他未列明行业</w:t>
      </w:r>
      <w:r>
        <w:rPr>
          <w:rFonts w:ascii="宋体" w:hAnsi="宋体"/>
          <w:sz w:val="24"/>
          <w:szCs w:val="24"/>
          <w:lang w:bidi="zh-CN"/>
        </w:rPr>
        <w:t>；承接企业为</w:t>
      </w:r>
      <w:r>
        <w:rPr>
          <w:rFonts w:ascii="宋体" w:hAnsi="宋体"/>
          <w:sz w:val="24"/>
          <w:szCs w:val="24"/>
          <w:u w:val="single"/>
          <w:lang w:bidi="zh-CN"/>
        </w:rPr>
        <w:t>（企业名称）</w:t>
      </w:r>
      <w:r>
        <w:rPr>
          <w:rFonts w:ascii="宋体" w:hAnsi="宋体"/>
          <w:sz w:val="24"/>
          <w:szCs w:val="24"/>
          <w:lang w:bidi="zh-CN"/>
        </w:rPr>
        <w:t>，从业人员</w:t>
      </w:r>
      <w:r>
        <w:rPr>
          <w:rFonts w:ascii="宋体" w:hAnsi="宋体"/>
          <w:sz w:val="24"/>
          <w:szCs w:val="24"/>
          <w:u w:val="single"/>
          <w:lang w:bidi="zh-CN"/>
        </w:rPr>
        <w:t xml:space="preserve"> </w:t>
      </w:r>
      <w:r>
        <w:rPr>
          <w:rFonts w:ascii="宋体" w:hAnsi="宋体"/>
          <w:sz w:val="24"/>
          <w:szCs w:val="24"/>
          <w:u w:val="single"/>
          <w:lang w:bidi="zh-CN"/>
        </w:rPr>
        <w:tab/>
      </w:r>
      <w:r>
        <w:rPr>
          <w:rFonts w:ascii="宋体" w:hAnsi="宋体"/>
          <w:sz w:val="24"/>
          <w:szCs w:val="24"/>
          <w:lang w:bidi="zh-CN"/>
        </w:rPr>
        <w:t>人，营业收入为</w:t>
      </w:r>
      <w:r>
        <w:rPr>
          <w:rFonts w:ascii="宋体" w:hAnsi="宋体"/>
          <w:sz w:val="24"/>
          <w:szCs w:val="24"/>
          <w:u w:val="single"/>
          <w:lang w:bidi="zh-CN"/>
        </w:rPr>
        <w:t xml:space="preserve"> </w:t>
      </w:r>
      <w:r>
        <w:rPr>
          <w:rFonts w:ascii="宋体" w:hAnsi="宋体"/>
          <w:sz w:val="24"/>
          <w:szCs w:val="24"/>
          <w:u w:val="single"/>
          <w:lang w:bidi="zh-CN"/>
        </w:rPr>
        <w:tab/>
      </w:r>
      <w:r>
        <w:rPr>
          <w:rFonts w:ascii="宋体" w:hAnsi="宋体"/>
          <w:sz w:val="24"/>
          <w:szCs w:val="24"/>
          <w:lang w:bidi="zh-CN"/>
        </w:rPr>
        <w:t>万元，资产总额为</w:t>
      </w:r>
      <w:r>
        <w:rPr>
          <w:rFonts w:ascii="宋体" w:hAnsi="宋体"/>
          <w:sz w:val="24"/>
          <w:szCs w:val="24"/>
          <w:u w:val="single"/>
          <w:lang w:bidi="zh-CN"/>
        </w:rPr>
        <w:t xml:space="preserve"> </w:t>
      </w:r>
      <w:r>
        <w:rPr>
          <w:rFonts w:hint="eastAsia" w:ascii="宋体" w:hAnsi="宋体"/>
          <w:sz w:val="24"/>
          <w:szCs w:val="24"/>
          <w:u w:val="single"/>
          <w:lang w:bidi="zh-CN"/>
        </w:rPr>
        <w:t xml:space="preserve">  </w:t>
      </w:r>
      <w:r>
        <w:rPr>
          <w:rFonts w:ascii="宋体" w:hAnsi="宋体"/>
          <w:sz w:val="24"/>
          <w:szCs w:val="24"/>
          <w:u w:val="single"/>
          <w:lang w:bidi="zh-CN"/>
        </w:rPr>
        <w:tab/>
      </w:r>
      <w:r>
        <w:rPr>
          <w:rFonts w:ascii="宋体" w:hAnsi="宋体"/>
          <w:sz w:val="24"/>
          <w:szCs w:val="24"/>
          <w:lang w:bidi="zh-CN"/>
        </w:rPr>
        <w:t>万元，属于</w:t>
      </w:r>
      <w:r>
        <w:rPr>
          <w:rFonts w:hint="eastAsia" w:ascii="宋体" w:hAnsi="宋体"/>
          <w:sz w:val="24"/>
          <w:szCs w:val="24"/>
          <w:lang w:bidi="zh-CN"/>
        </w:rPr>
        <w:t>（</w:t>
      </w:r>
      <w:r>
        <w:rPr>
          <w:rFonts w:hint="eastAsia" w:ascii="宋体" w:hAnsi="宋体"/>
          <w:sz w:val="24"/>
          <w:szCs w:val="24"/>
          <w:u w:val="single"/>
          <w:lang w:bidi="zh-CN"/>
        </w:rPr>
        <w:t>□中型企业、□小型企业、□微型企业</w:t>
      </w:r>
      <w:r>
        <w:rPr>
          <w:rFonts w:hint="eastAsia" w:ascii="宋体" w:hAnsi="宋体"/>
          <w:sz w:val="24"/>
          <w:szCs w:val="24"/>
          <w:lang w:bidi="zh-CN"/>
        </w:rPr>
        <w:t>）。</w:t>
      </w:r>
    </w:p>
    <w:p w14:paraId="5CA04DBD">
      <w:pPr>
        <w:pStyle w:val="419"/>
        <w:ind w:firstLine="0"/>
      </w:pPr>
    </w:p>
    <w:p w14:paraId="3BE47054">
      <w:pPr>
        <w:spacing w:line="360" w:lineRule="auto"/>
        <w:ind w:firstLine="480"/>
        <w:rPr>
          <w:rFonts w:hint="eastAsia" w:ascii="宋体" w:hAnsi="宋体"/>
          <w:sz w:val="24"/>
          <w:szCs w:val="24"/>
          <w:lang w:bidi="zh-CN"/>
        </w:rPr>
      </w:pPr>
      <w:r>
        <w:rPr>
          <w:rFonts w:ascii="宋体" w:hAnsi="宋体"/>
          <w:sz w:val="24"/>
          <w:szCs w:val="24"/>
          <w:lang w:bidi="zh-CN"/>
        </w:rPr>
        <w:t>以上企业，不属于大企业的分支机构，不存在控股股东为大企业的情形，也不存在与大企业的负责人为同一人的情形。</w:t>
      </w:r>
    </w:p>
    <w:p w14:paraId="0C84686A">
      <w:pPr>
        <w:spacing w:line="360" w:lineRule="auto"/>
        <w:ind w:firstLine="480"/>
        <w:rPr>
          <w:rFonts w:hint="eastAsia" w:ascii="宋体" w:hAnsi="宋体"/>
          <w:sz w:val="24"/>
          <w:szCs w:val="24"/>
          <w:lang w:bidi="zh-CN"/>
        </w:rPr>
      </w:pPr>
      <w:r>
        <w:rPr>
          <w:rFonts w:ascii="宋体" w:hAnsi="宋体"/>
          <w:sz w:val="24"/>
          <w:szCs w:val="24"/>
          <w:lang w:bidi="zh-CN"/>
        </w:rPr>
        <w:t>本企业对上述声明内容的真实性负责。如有虚假，将依法承担相应责任。</w:t>
      </w:r>
    </w:p>
    <w:p w14:paraId="00B10E72">
      <w:pPr>
        <w:spacing w:line="300" w:lineRule="auto"/>
        <w:ind w:firstLine="420"/>
        <w:rPr>
          <w:rFonts w:hint="eastAsia" w:ascii="宋体" w:hAnsi="宋体" w:cs="宋体"/>
          <w:lang w:bidi="zh-CN"/>
        </w:rPr>
      </w:pPr>
    </w:p>
    <w:p w14:paraId="199D267A">
      <w:pPr>
        <w:spacing w:line="300" w:lineRule="auto"/>
        <w:rPr>
          <w:rFonts w:hint="eastAsia" w:ascii="宋体" w:hAnsi="宋体" w:cs="宋体"/>
          <w:lang w:bidi="zh-CN"/>
        </w:rPr>
      </w:pPr>
    </w:p>
    <w:p w14:paraId="616AC93B">
      <w:pPr>
        <w:spacing w:line="300" w:lineRule="auto"/>
        <w:rPr>
          <w:rFonts w:hint="eastAsia" w:ascii="宋体" w:hAnsi="宋体" w:cs="宋体"/>
          <w:lang w:bidi="zh-CN"/>
        </w:rPr>
      </w:pPr>
      <w:r>
        <w:rPr>
          <w:rFonts w:hint="eastAsia" w:ascii="宋体" w:hAnsi="宋体" w:cs="宋体"/>
          <w:lang w:bidi="zh-CN"/>
        </w:rPr>
        <w:t>注：1.如项目属性为“服务”，请按本表填写。</w:t>
      </w:r>
    </w:p>
    <w:p w14:paraId="3E9F25ED">
      <w:pPr>
        <w:spacing w:line="300" w:lineRule="auto"/>
        <w:ind w:firstLine="420"/>
        <w:rPr>
          <w:rFonts w:hint="eastAsia" w:ascii="宋体" w:hAnsi="宋体" w:cs="宋体"/>
          <w:lang w:bidi="zh-CN"/>
        </w:rPr>
      </w:pPr>
      <w:r>
        <w:rPr>
          <w:rFonts w:hint="eastAsia" w:ascii="宋体" w:hAnsi="宋体" w:cs="宋体"/>
          <w:lang w:bidi="zh-CN"/>
        </w:rPr>
        <w:t>2.从业人员、营业收入、资产总额填报上一年度数据，无上一年度数据的新成立企业可不填报。</w:t>
      </w:r>
    </w:p>
    <w:p w14:paraId="67E01F07">
      <w:pPr>
        <w:spacing w:line="300" w:lineRule="auto"/>
        <w:ind w:firstLine="420"/>
        <w:rPr>
          <w:sz w:val="28"/>
          <w:szCs w:val="28"/>
          <w:lang w:bidi="zh-CN"/>
        </w:rPr>
      </w:pPr>
      <w:r>
        <w:rPr>
          <w:rFonts w:hint="eastAsia" w:ascii="宋体" w:hAnsi="宋体" w:cs="宋体"/>
          <w:lang w:bidi="zh-CN"/>
        </w:rPr>
        <w:t>3.中标供应商的《中小企业声明函》将随中标公告进行公示。供应商按照本办法规定提供声明函内容不实的，属于提供虚假材料谋取中标、成交，依照《中华人民共和国政府采购法》等国家有关规定追究相应责任。</w:t>
      </w:r>
    </w:p>
    <w:p w14:paraId="5D42241F">
      <w:pPr>
        <w:spacing w:line="300" w:lineRule="auto"/>
        <w:ind w:firstLine="420"/>
        <w:rPr>
          <w:rFonts w:hint="eastAsia" w:ascii="宋体" w:hAnsi="宋体" w:cs="宋体"/>
          <w:lang w:bidi="zh-CN"/>
        </w:rPr>
      </w:pPr>
      <w:r>
        <w:rPr>
          <w:rFonts w:hint="eastAsia" w:ascii="宋体" w:hAnsi="宋体" w:cs="宋体"/>
          <w:lang w:bidi="zh-CN"/>
        </w:rPr>
        <w:t>4.本项目中小企业划型标准按照《中小企业划型标准规定》(工信部联企业(2011)300 号)执行。所属行业:其他未列明行业。从业人员300人以下的为中小微型企业。其中，从业人员100人及以上的为中型企业；从业人员10人及以上的为小型企业；从业人员10人以下的为微型企业。</w:t>
      </w:r>
    </w:p>
    <w:p w14:paraId="6C7F94C0">
      <w:pPr>
        <w:rPr>
          <w:sz w:val="28"/>
          <w:szCs w:val="28"/>
          <w:lang w:bidi="zh-CN"/>
        </w:rPr>
      </w:pPr>
    </w:p>
    <w:p w14:paraId="7E34E053">
      <w:pPr>
        <w:spacing w:line="360" w:lineRule="auto"/>
        <w:ind w:firstLine="480"/>
        <w:jc w:val="right"/>
        <w:rPr>
          <w:sz w:val="24"/>
          <w:szCs w:val="24"/>
          <w:lang w:bidi="zh-CN"/>
        </w:rPr>
      </w:pPr>
      <w:r>
        <w:rPr>
          <w:sz w:val="24"/>
          <w:szCs w:val="24"/>
          <w:lang w:bidi="zh-CN"/>
        </w:rPr>
        <w:t>企业名称（</w:t>
      </w:r>
      <w:r>
        <w:rPr>
          <w:rFonts w:hint="eastAsia"/>
          <w:sz w:val="24"/>
          <w:szCs w:val="24"/>
          <w:lang w:bidi="zh-CN"/>
        </w:rPr>
        <w:t>盖</w:t>
      </w:r>
      <w:r>
        <w:rPr>
          <w:rFonts w:hint="eastAsia" w:ascii="宋体" w:hAnsi="宋体" w:cs="宋体"/>
          <w:sz w:val="24"/>
          <w:szCs w:val="24"/>
        </w:rPr>
        <w:t>章</w:t>
      </w:r>
      <w:r>
        <w:rPr>
          <w:rFonts w:hint="eastAsia"/>
          <w:sz w:val="24"/>
          <w:szCs w:val="24"/>
          <w:lang w:bidi="zh-CN"/>
        </w:rPr>
        <w:t>）：</w:t>
      </w:r>
    </w:p>
    <w:p w14:paraId="24A402AA">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日期：  年  月  日</w:t>
      </w:r>
    </w:p>
    <w:p w14:paraId="49F21A6D">
      <w:pPr>
        <w:rPr>
          <w:sz w:val="28"/>
          <w:szCs w:val="28"/>
          <w:lang w:bidi="zh-CN"/>
        </w:rPr>
      </w:pPr>
    </w:p>
    <w:p w14:paraId="22B6C238">
      <w:pPr>
        <w:spacing w:line="300" w:lineRule="auto"/>
        <w:rPr>
          <w:rFonts w:eastAsia="方正黑体_GBK"/>
          <w:sz w:val="32"/>
          <w:szCs w:val="32"/>
        </w:rPr>
      </w:pPr>
      <w:r>
        <w:rPr>
          <w:rFonts w:eastAsia="方正黑体_GBK"/>
          <w:sz w:val="32"/>
          <w:szCs w:val="32"/>
        </w:rPr>
        <w:br w:type="page" w:clear="all"/>
      </w:r>
      <w:r>
        <w:rPr>
          <w:rFonts w:hint="eastAsia" w:ascii="宋体" w:hAnsi="宋体" w:cs="宋体"/>
          <w:b/>
          <w:bCs/>
          <w:sz w:val="24"/>
          <w:szCs w:val="24"/>
          <w:lang w:val="zh-CN"/>
        </w:rPr>
        <w:t xml:space="preserve"> </w:t>
      </w:r>
    </w:p>
    <w:p w14:paraId="133EBEB1">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残疾人福利性单位声明函</w:t>
      </w:r>
    </w:p>
    <w:p w14:paraId="1CDCE29C">
      <w:pPr>
        <w:spacing w:line="588" w:lineRule="exact"/>
        <w:ind w:firstLine="480"/>
        <w:rPr>
          <w:rFonts w:hint="eastAsia"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1891FFB2">
      <w:pPr>
        <w:spacing w:line="588" w:lineRule="exact"/>
        <w:ind w:firstLine="480"/>
        <w:rPr>
          <w:rFonts w:hint="eastAsia" w:ascii="宋体" w:hAnsi="宋体" w:cs="宋体"/>
          <w:sz w:val="24"/>
          <w:szCs w:val="24"/>
        </w:rPr>
      </w:pPr>
      <w:r>
        <w:rPr>
          <w:rFonts w:hint="eastAsia" w:ascii="宋体" w:hAnsi="宋体" w:cs="宋体"/>
          <w:sz w:val="24"/>
          <w:szCs w:val="24"/>
        </w:rPr>
        <w:t>本单位对上述声明的真实性负责。如有虚假，将依法承担相应责任。</w:t>
      </w:r>
    </w:p>
    <w:p w14:paraId="7BE04D71">
      <w:pPr>
        <w:spacing w:line="588" w:lineRule="exact"/>
        <w:ind w:firstLine="480"/>
        <w:rPr>
          <w:rFonts w:hint="eastAsia" w:ascii="宋体" w:hAnsi="宋体" w:cs="宋体"/>
          <w:sz w:val="24"/>
          <w:szCs w:val="24"/>
        </w:rPr>
      </w:pPr>
    </w:p>
    <w:p w14:paraId="2DF1E3D4">
      <w:pPr>
        <w:spacing w:line="588" w:lineRule="exact"/>
        <w:ind w:firstLine="480"/>
        <w:rPr>
          <w:rFonts w:hint="eastAsia" w:ascii="宋体" w:hAnsi="宋体" w:cs="宋体"/>
          <w:sz w:val="24"/>
          <w:szCs w:val="24"/>
        </w:rPr>
      </w:pPr>
    </w:p>
    <w:p w14:paraId="338C4968">
      <w:pPr>
        <w:spacing w:line="588" w:lineRule="exact"/>
        <w:ind w:firstLine="480"/>
        <w:rPr>
          <w:rFonts w:hint="eastAsia" w:ascii="宋体" w:hAnsi="宋体" w:cs="宋体"/>
          <w:sz w:val="24"/>
          <w:szCs w:val="24"/>
        </w:rPr>
      </w:pPr>
    </w:p>
    <w:p w14:paraId="7D115069">
      <w:pPr>
        <w:spacing w:line="588" w:lineRule="exact"/>
        <w:ind w:firstLine="480"/>
        <w:rPr>
          <w:rFonts w:hint="eastAsia" w:ascii="宋体" w:hAnsi="宋体" w:cs="宋体"/>
          <w:sz w:val="24"/>
          <w:szCs w:val="24"/>
        </w:rPr>
      </w:pPr>
    </w:p>
    <w:p w14:paraId="1BF533E4">
      <w:pPr>
        <w:rPr>
          <w:rFonts w:hint="eastAsia" w:ascii="宋体" w:hAnsi="宋体" w:cs="宋体"/>
          <w:sz w:val="24"/>
          <w:szCs w:val="24"/>
          <w:lang w:bidi="zh-CN"/>
        </w:rPr>
      </w:pPr>
      <w:r>
        <w:rPr>
          <w:rFonts w:hint="eastAsia" w:ascii="宋体" w:hAnsi="宋体" w:cs="宋体"/>
          <w:sz w:val="24"/>
          <w:szCs w:val="24"/>
          <w:lang w:bidi="zh-CN"/>
        </w:rPr>
        <w:t>注：1、供应商如不提供此声明函，价格将不做相应扣除。</w:t>
      </w:r>
    </w:p>
    <w:p w14:paraId="05A96AB5">
      <w:pPr>
        <w:spacing w:line="588" w:lineRule="exact"/>
        <w:ind w:firstLine="480"/>
        <w:rPr>
          <w:rFonts w:hint="eastAsia" w:ascii="宋体" w:hAnsi="宋体" w:cs="宋体"/>
          <w:spacing w:val="6"/>
          <w:sz w:val="24"/>
          <w:szCs w:val="24"/>
        </w:rPr>
      </w:pPr>
      <w:r>
        <w:rPr>
          <w:rFonts w:hint="eastAsia" w:ascii="宋体" w:hAnsi="宋体" w:cs="宋体"/>
          <w:sz w:val="24"/>
          <w:szCs w:val="24"/>
          <w:lang w:bidi="zh-CN"/>
        </w:rPr>
        <w:t>2.中标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14:paraId="71AC201E">
      <w:pPr>
        <w:spacing w:line="588" w:lineRule="exact"/>
        <w:ind w:firstLine="504"/>
        <w:rPr>
          <w:rFonts w:hint="eastAsia" w:ascii="宋体" w:hAnsi="宋体" w:cs="宋体"/>
          <w:spacing w:val="6"/>
          <w:sz w:val="24"/>
          <w:szCs w:val="24"/>
        </w:rPr>
      </w:pPr>
    </w:p>
    <w:p w14:paraId="5C0479FB">
      <w:pPr>
        <w:tabs>
          <w:tab w:val="left" w:pos="4860"/>
        </w:tabs>
        <w:spacing w:line="480" w:lineRule="auto"/>
        <w:ind w:firstLine="504"/>
        <w:jc w:val="right"/>
        <w:rPr>
          <w:rFonts w:hint="eastAsia" w:ascii="宋体" w:hAnsi="宋体" w:cs="宋体"/>
          <w:sz w:val="24"/>
          <w:szCs w:val="24"/>
        </w:rPr>
      </w:pPr>
      <w:r>
        <w:rPr>
          <w:rFonts w:hint="eastAsia" w:ascii="宋体" w:hAnsi="宋体" w:cs="宋体"/>
          <w:spacing w:val="6"/>
          <w:sz w:val="24"/>
          <w:szCs w:val="24"/>
        </w:rPr>
        <w:t xml:space="preserve">             </w:t>
      </w:r>
      <w:r>
        <w:rPr>
          <w:rFonts w:hint="eastAsia" w:ascii="宋体" w:hAnsi="宋体" w:cs="宋体"/>
          <w:sz w:val="24"/>
          <w:szCs w:val="24"/>
        </w:rPr>
        <w:t xml:space="preserve">             供应商全称（</w:t>
      </w:r>
      <w:r>
        <w:rPr>
          <w:rFonts w:hint="eastAsia"/>
          <w:sz w:val="24"/>
          <w:szCs w:val="24"/>
          <w:lang w:bidi="zh-CN"/>
        </w:rPr>
        <w:t>盖</w:t>
      </w:r>
      <w:r>
        <w:rPr>
          <w:rFonts w:hint="eastAsia" w:ascii="宋体" w:hAnsi="宋体" w:cs="宋体"/>
          <w:sz w:val="24"/>
          <w:szCs w:val="24"/>
        </w:rPr>
        <w:t>章）：</w:t>
      </w:r>
    </w:p>
    <w:p w14:paraId="589EA858">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sz w:val="24"/>
          <w:szCs w:val="24"/>
        </w:rPr>
        <w:t xml:space="preserve">             </w:t>
      </w:r>
      <w:r>
        <w:rPr>
          <w:rFonts w:hint="eastAsia" w:ascii="宋体" w:hAnsi="宋体" w:cs="宋体"/>
          <w:color w:val="000000" w:themeColor="text1"/>
          <w:kern w:val="2"/>
          <w:sz w:val="24"/>
          <w:szCs w:val="24"/>
          <w14:textFill>
            <w14:solidFill>
              <w14:schemeClr w14:val="tx1"/>
            </w14:solidFill>
          </w14:textFill>
        </w:rPr>
        <w:t>日期：  年  月  日</w:t>
      </w:r>
    </w:p>
    <w:p w14:paraId="7994E2CC">
      <w:pPr>
        <w:tabs>
          <w:tab w:val="left" w:pos="4860"/>
        </w:tabs>
        <w:spacing w:line="588" w:lineRule="exact"/>
        <w:ind w:right="1560" w:firstLine="480"/>
        <w:jc w:val="center"/>
        <w:rPr>
          <w:rFonts w:hint="eastAsia" w:ascii="宋体" w:hAnsi="宋体" w:cs="宋体"/>
          <w:sz w:val="24"/>
          <w:szCs w:val="24"/>
        </w:rPr>
      </w:pPr>
    </w:p>
    <w:p w14:paraId="670B26AC">
      <w:pPr>
        <w:rPr>
          <w:rFonts w:eastAsia="方正黑体_GBK"/>
          <w:sz w:val="32"/>
          <w:szCs w:val="32"/>
        </w:rPr>
      </w:pPr>
    </w:p>
    <w:p w14:paraId="0DF37747">
      <w:pPr>
        <w:spacing w:line="300" w:lineRule="auto"/>
        <w:rPr>
          <w:b/>
          <w:bCs/>
          <w:sz w:val="32"/>
          <w:szCs w:val="32"/>
        </w:rPr>
      </w:pPr>
      <w:r>
        <w:rPr>
          <w:b/>
          <w:bCs/>
          <w:sz w:val="32"/>
          <w:szCs w:val="32"/>
        </w:rPr>
        <w:br w:type="page" w:clear="all"/>
      </w:r>
    </w:p>
    <w:p w14:paraId="27780026">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监狱和戒毒企业证明材料</w:t>
      </w:r>
    </w:p>
    <w:p w14:paraId="256536F8">
      <w:pPr>
        <w:spacing w:line="420" w:lineRule="exact"/>
        <w:ind w:firstLine="424"/>
        <w:rPr>
          <w:rFonts w:hint="eastAsia" w:ascii="宋体" w:hAnsi="宋体" w:cs="宋体"/>
          <w:sz w:val="24"/>
          <w:szCs w:val="24"/>
        </w:rPr>
      </w:pPr>
    </w:p>
    <w:p w14:paraId="3927E52A">
      <w:pPr>
        <w:spacing w:line="420" w:lineRule="exact"/>
        <w:ind w:firstLine="426"/>
        <w:rPr>
          <w:rFonts w:hint="eastAsia" w:ascii="宋体" w:hAnsi="宋体" w:cs="宋体"/>
          <w:b/>
          <w:sz w:val="24"/>
          <w:szCs w:val="24"/>
        </w:rPr>
      </w:pPr>
      <w:r>
        <w:rPr>
          <w:rFonts w:hint="eastAsia" w:ascii="宋体" w:hAnsi="宋体" w:cs="宋体"/>
          <w:b/>
          <w:sz w:val="24"/>
          <w:szCs w:val="24"/>
        </w:rPr>
        <w:t>（格式自拟）</w:t>
      </w:r>
    </w:p>
    <w:p w14:paraId="50085E79">
      <w:pPr>
        <w:spacing w:line="420" w:lineRule="exact"/>
        <w:ind w:firstLine="424"/>
        <w:rPr>
          <w:rFonts w:hint="eastAsia" w:ascii="宋体" w:hAnsi="宋体" w:cs="宋体"/>
          <w:sz w:val="24"/>
          <w:szCs w:val="24"/>
        </w:rPr>
      </w:pPr>
    </w:p>
    <w:p w14:paraId="7965EA86">
      <w:pPr>
        <w:spacing w:line="420" w:lineRule="exact"/>
        <w:ind w:firstLine="566"/>
        <w:rPr>
          <w:rFonts w:hint="eastAsia" w:ascii="宋体" w:hAnsi="宋体" w:cs="宋体"/>
          <w:sz w:val="24"/>
          <w:szCs w:val="24"/>
        </w:rPr>
      </w:pPr>
      <w:r>
        <w:rPr>
          <w:rFonts w:hint="eastAsia" w:ascii="宋体" w:hAnsi="宋体" w:cs="宋体"/>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C839E4C">
      <w:pPr>
        <w:rPr>
          <w:rFonts w:hint="eastAsia" w:ascii="宋体" w:hAnsi="宋体" w:cs="宋体"/>
          <w:sz w:val="24"/>
          <w:szCs w:val="24"/>
        </w:rPr>
      </w:pPr>
    </w:p>
    <w:p w14:paraId="3F4062AC">
      <w:pPr>
        <w:rPr>
          <w:rFonts w:hint="eastAsia" w:ascii="宋体" w:hAnsi="宋体" w:cs="宋体"/>
          <w:sz w:val="24"/>
          <w:szCs w:val="24"/>
        </w:rPr>
      </w:pPr>
    </w:p>
    <w:p w14:paraId="79E4B12B">
      <w:pPr>
        <w:rPr>
          <w:rFonts w:hint="eastAsia" w:ascii="宋体" w:hAnsi="宋体" w:cs="宋体"/>
          <w:sz w:val="24"/>
          <w:szCs w:val="24"/>
        </w:rPr>
      </w:pPr>
    </w:p>
    <w:p w14:paraId="7B8F50D1">
      <w:pPr>
        <w:rPr>
          <w:rFonts w:hint="eastAsia" w:ascii="宋体" w:hAnsi="宋体" w:cs="宋体"/>
          <w:sz w:val="24"/>
          <w:szCs w:val="24"/>
        </w:rPr>
      </w:pPr>
    </w:p>
    <w:p w14:paraId="0F0C97E7">
      <w:pPr>
        <w:rPr>
          <w:rFonts w:hint="eastAsia" w:ascii="宋体" w:hAnsi="宋体" w:cs="宋体"/>
          <w:sz w:val="24"/>
          <w:szCs w:val="24"/>
        </w:rPr>
      </w:pPr>
    </w:p>
    <w:p w14:paraId="7D8146D0">
      <w:pPr>
        <w:rPr>
          <w:rFonts w:hint="eastAsia" w:ascii="宋体" w:hAnsi="宋体" w:cs="宋体"/>
          <w:sz w:val="24"/>
          <w:szCs w:val="24"/>
        </w:rPr>
      </w:pPr>
    </w:p>
    <w:p w14:paraId="547A1516">
      <w:pPr>
        <w:ind w:firstLine="480"/>
        <w:rPr>
          <w:rFonts w:hint="eastAsia" w:ascii="宋体" w:hAnsi="宋体" w:cs="宋体"/>
          <w:sz w:val="24"/>
          <w:szCs w:val="24"/>
        </w:rPr>
      </w:pPr>
      <w:r>
        <w:rPr>
          <w:rFonts w:hint="eastAsia" w:ascii="宋体" w:hAnsi="宋体" w:cs="宋体"/>
          <w:sz w:val="24"/>
          <w:szCs w:val="24"/>
        </w:rPr>
        <w:t>注：1</w:t>
      </w:r>
      <w:r>
        <w:rPr>
          <w:rFonts w:hint="eastAsia" w:ascii="宋体" w:hAnsi="宋体" w:cs="宋体"/>
          <w:sz w:val="24"/>
          <w:szCs w:val="24"/>
          <w:lang w:val="en-US" w:eastAsia="zh-CN"/>
        </w:rPr>
        <w:t>.</w:t>
      </w:r>
      <w:r>
        <w:rPr>
          <w:rFonts w:hint="eastAsia" w:ascii="宋体" w:hAnsi="宋体" w:cs="宋体"/>
          <w:sz w:val="24"/>
          <w:szCs w:val="24"/>
        </w:rPr>
        <w:t>供应商如不提供此声明函，价格将不做相应扣除。</w:t>
      </w:r>
    </w:p>
    <w:p w14:paraId="4DDB4437">
      <w:pPr>
        <w:ind w:firstLine="48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中标供应商为监狱企业的，此声明函将随中标结果同时公告，接受社会监督。供应商按照本办法规定提供声明函内容不实的，属于提供虚假材料谋取中标、成交，依照《中华人民共和国政府采购法》等国家有关规定追究相应责任。</w:t>
      </w:r>
    </w:p>
    <w:p w14:paraId="0E03D351">
      <w:pPr>
        <w:snapToGrid w:val="0"/>
        <w:spacing w:line="520" w:lineRule="exact"/>
        <w:jc w:val="center"/>
        <w:outlineLvl w:val="3"/>
        <w:rPr>
          <w:rFonts w:ascii="宋体" w:hAnsi="Times New Roman"/>
          <w:b/>
          <w:bCs/>
          <w:color w:val="000000" w:themeColor="text1"/>
          <w:kern w:val="2"/>
          <w:sz w:val="28"/>
          <w:szCs w:val="28"/>
          <w14:textFill>
            <w14:solidFill>
              <w14:schemeClr w14:val="tx1"/>
            </w14:solidFill>
          </w14:textFill>
        </w:rPr>
      </w:pPr>
    </w:p>
    <w:p w14:paraId="6E21190C">
      <w:pPr>
        <w:snapToGrid w:val="0"/>
        <w:spacing w:line="520" w:lineRule="exact"/>
        <w:jc w:val="center"/>
        <w:outlineLvl w:val="3"/>
        <w:rPr>
          <w:rFonts w:ascii="宋体" w:hAnsi="Times New Roman"/>
          <w:b/>
          <w:bCs/>
          <w:color w:val="000000" w:themeColor="text1"/>
          <w:kern w:val="2"/>
          <w:sz w:val="28"/>
          <w:szCs w:val="28"/>
          <w14:textFill>
            <w14:solidFill>
              <w14:schemeClr w14:val="tx1"/>
            </w14:solidFill>
          </w14:textFill>
        </w:rPr>
      </w:pPr>
    </w:p>
    <w:p w14:paraId="55FDA194">
      <w:pPr>
        <w:tabs>
          <w:tab w:val="left" w:pos="5665"/>
          <w:tab w:val="right" w:pos="8360"/>
        </w:tabs>
        <w:snapToGrid w:val="0"/>
        <w:spacing w:line="360" w:lineRule="auto"/>
        <w:ind w:right="42"/>
        <w:jc w:val="center"/>
        <w:textAlignment w:val="baseline"/>
        <w:rPr>
          <w:rFonts w:hint="eastAsia" w:ascii="宋体" w:hAnsi="宋体" w:cs="宋体"/>
          <w:color w:val="000000" w:themeColor="text1"/>
          <w:kern w:val="2"/>
          <w:sz w:val="28"/>
          <w:szCs w:val="28"/>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br w:type="page"/>
      </w:r>
    </w:p>
    <w:p w14:paraId="7E2C808E">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商务部分正负偏离表</w:t>
      </w:r>
    </w:p>
    <w:p w14:paraId="0C4CC6F8">
      <w:pPr>
        <w:ind w:firstLine="560" w:firstLineChars="200"/>
        <w:jc w:val="center"/>
        <w:rPr>
          <w:rFonts w:hint="eastAsia" w:ascii="宋体" w:hAnsi="宋体"/>
          <w:color w:val="000000" w:themeColor="text1"/>
          <w:kern w:val="2"/>
          <w:sz w:val="28"/>
          <w:szCs w:val="28"/>
          <w14:textFill>
            <w14:solidFill>
              <w14:schemeClr w14:val="tx1"/>
            </w14:solidFill>
          </w14:textFill>
        </w:rPr>
      </w:pPr>
      <w:r>
        <w:rPr>
          <w:rFonts w:hint="eastAsia" w:ascii="宋体" w:hAnsi="宋体"/>
          <w:color w:val="000000" w:themeColor="text1"/>
          <w:kern w:val="2"/>
          <w:sz w:val="28"/>
          <w:szCs w:val="28"/>
          <w14:textFill>
            <w14:solidFill>
              <w14:schemeClr w14:val="tx1"/>
            </w14:solidFill>
          </w14:textFill>
        </w:rPr>
        <w:t>（由供应商据实填写，表格不够自行添加）</w:t>
      </w:r>
    </w:p>
    <w:tbl>
      <w:tblPr>
        <w:tblStyle w:val="5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2"/>
        <w:gridCol w:w="2485"/>
        <w:gridCol w:w="2171"/>
        <w:gridCol w:w="2800"/>
        <w:gridCol w:w="1541"/>
      </w:tblGrid>
      <w:tr w14:paraId="23C57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879C379">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序号</w:t>
            </w:r>
          </w:p>
        </w:tc>
        <w:tc>
          <w:tcPr>
            <w:tcW w:w="1253" w:type="pct"/>
            <w:tcBorders>
              <w:top w:val="single" w:color="auto" w:sz="12" w:space="0"/>
              <w:left w:val="single" w:color="auto" w:sz="6" w:space="0"/>
              <w:bottom w:val="single" w:color="auto" w:sz="6" w:space="0"/>
              <w:right w:val="single" w:color="auto" w:sz="6" w:space="0"/>
            </w:tcBorders>
            <w:vAlign w:val="center"/>
          </w:tcPr>
          <w:p w14:paraId="724CFFAD">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0EF98078">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磋商文件要求的商务条款</w:t>
            </w:r>
          </w:p>
        </w:tc>
        <w:tc>
          <w:tcPr>
            <w:tcW w:w="1412" w:type="pct"/>
            <w:tcBorders>
              <w:top w:val="single" w:color="auto" w:sz="12" w:space="0"/>
              <w:left w:val="single" w:color="auto" w:sz="6" w:space="0"/>
              <w:bottom w:val="single" w:color="auto" w:sz="6" w:space="0"/>
              <w:right w:val="single" w:color="auto" w:sz="6" w:space="0"/>
            </w:tcBorders>
            <w:vAlign w:val="center"/>
          </w:tcPr>
          <w:p w14:paraId="14C22F5F">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响应文件响应情况</w:t>
            </w:r>
          </w:p>
        </w:tc>
        <w:tc>
          <w:tcPr>
            <w:tcW w:w="777" w:type="pct"/>
            <w:tcBorders>
              <w:top w:val="single" w:color="auto" w:sz="12" w:space="0"/>
              <w:left w:val="single" w:color="auto" w:sz="6" w:space="0"/>
              <w:bottom w:val="single" w:color="auto" w:sz="6" w:space="0"/>
              <w:right w:val="single" w:color="auto" w:sz="12" w:space="0"/>
            </w:tcBorders>
          </w:tcPr>
          <w:p w14:paraId="78A016B1">
            <w:pPr>
              <w:spacing w:line="340" w:lineRule="exact"/>
              <w:jc w:val="center"/>
              <w:rPr>
                <w:rFonts w:hint="eastAsia" w:ascii="宋体" w:hAnsi="宋体"/>
                <w:color w:val="000000" w:themeColor="text1"/>
                <w:kern w:val="2"/>
                <w:sz w:val="24"/>
                <w:szCs w:val="24"/>
                <w14:textFill>
                  <w14:solidFill>
                    <w14:schemeClr w14:val="tx1"/>
                  </w14:solidFill>
                </w14:textFill>
              </w:rPr>
            </w:pPr>
          </w:p>
          <w:p w14:paraId="30937392">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偏离说明</w:t>
            </w:r>
          </w:p>
        </w:tc>
      </w:tr>
      <w:tr w14:paraId="7CABF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vAlign w:val="center"/>
          </w:tcPr>
          <w:p w14:paraId="699337BD">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1</w:t>
            </w:r>
          </w:p>
        </w:tc>
        <w:tc>
          <w:tcPr>
            <w:tcW w:w="1253" w:type="pct"/>
            <w:tcBorders>
              <w:top w:val="single" w:color="auto" w:sz="6" w:space="0"/>
              <w:left w:val="single" w:color="auto" w:sz="6" w:space="0"/>
              <w:bottom w:val="single" w:color="auto" w:sz="6" w:space="0"/>
              <w:right w:val="single" w:color="auto" w:sz="6" w:space="0"/>
            </w:tcBorders>
            <w:vAlign w:val="center"/>
          </w:tcPr>
          <w:p w14:paraId="4FCE362F">
            <w:pPr>
              <w:spacing w:line="340" w:lineRule="exact"/>
              <w:jc w:val="center"/>
              <w:rPr>
                <w:rFonts w:hint="eastAsia" w:ascii="宋体" w:hAnsi="宋体"/>
                <w:color w:val="000000" w:themeColor="text1"/>
                <w:kern w:val="2"/>
                <w:sz w:val="24"/>
                <w:szCs w:val="24"/>
                <w:highlight w:val="yellow"/>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350191D3">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1412" w:type="pct"/>
            <w:tcBorders>
              <w:top w:val="single" w:color="auto" w:sz="6" w:space="0"/>
              <w:left w:val="single" w:color="auto" w:sz="6" w:space="0"/>
              <w:bottom w:val="single" w:color="auto" w:sz="6" w:space="0"/>
              <w:right w:val="single" w:color="auto" w:sz="6" w:space="0"/>
            </w:tcBorders>
            <w:vAlign w:val="center"/>
          </w:tcPr>
          <w:p w14:paraId="184422F2">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777" w:type="pct"/>
            <w:tcBorders>
              <w:top w:val="single" w:color="auto" w:sz="6" w:space="0"/>
              <w:left w:val="single" w:color="auto" w:sz="6" w:space="0"/>
              <w:bottom w:val="single" w:color="auto" w:sz="6" w:space="0"/>
              <w:right w:val="single" w:color="auto" w:sz="12" w:space="0"/>
            </w:tcBorders>
          </w:tcPr>
          <w:p w14:paraId="08FD68D9">
            <w:pPr>
              <w:spacing w:line="340" w:lineRule="exact"/>
              <w:jc w:val="left"/>
              <w:rPr>
                <w:rFonts w:hint="eastAsia" w:ascii="宋体" w:hAnsi="宋体"/>
                <w:color w:val="000000" w:themeColor="text1"/>
                <w:kern w:val="2"/>
                <w:sz w:val="24"/>
                <w:szCs w:val="24"/>
                <w14:textFill>
                  <w14:solidFill>
                    <w14:schemeClr w14:val="tx1"/>
                  </w14:solidFill>
                </w14:textFill>
              </w:rPr>
            </w:pPr>
          </w:p>
        </w:tc>
      </w:tr>
      <w:tr w14:paraId="4F8E2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vAlign w:val="center"/>
          </w:tcPr>
          <w:p w14:paraId="6B83C02A">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2</w:t>
            </w:r>
          </w:p>
        </w:tc>
        <w:tc>
          <w:tcPr>
            <w:tcW w:w="1253" w:type="pct"/>
            <w:tcBorders>
              <w:top w:val="single" w:color="auto" w:sz="6" w:space="0"/>
              <w:left w:val="single" w:color="auto" w:sz="6" w:space="0"/>
              <w:bottom w:val="single" w:color="auto" w:sz="6" w:space="0"/>
              <w:right w:val="single" w:color="auto" w:sz="6" w:space="0"/>
            </w:tcBorders>
            <w:vAlign w:val="center"/>
          </w:tcPr>
          <w:p w14:paraId="3870022B">
            <w:pPr>
              <w:spacing w:line="340" w:lineRule="exact"/>
              <w:jc w:val="center"/>
              <w:rPr>
                <w:rFonts w:hint="eastAsia" w:ascii="宋体" w:hAnsi="宋体"/>
                <w:color w:val="000000" w:themeColor="text1"/>
                <w:kern w:val="2"/>
                <w:sz w:val="24"/>
                <w:szCs w:val="24"/>
                <w:highlight w:val="yellow"/>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3C100FA7">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1412" w:type="pct"/>
            <w:tcBorders>
              <w:top w:val="single" w:color="auto" w:sz="6" w:space="0"/>
              <w:left w:val="single" w:color="auto" w:sz="6" w:space="0"/>
              <w:bottom w:val="single" w:color="auto" w:sz="6" w:space="0"/>
              <w:right w:val="single" w:color="auto" w:sz="6" w:space="0"/>
            </w:tcBorders>
            <w:vAlign w:val="center"/>
          </w:tcPr>
          <w:p w14:paraId="4F353FF3">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777" w:type="pct"/>
            <w:tcBorders>
              <w:top w:val="single" w:color="auto" w:sz="6" w:space="0"/>
              <w:left w:val="single" w:color="auto" w:sz="6" w:space="0"/>
              <w:bottom w:val="single" w:color="auto" w:sz="6" w:space="0"/>
              <w:right w:val="single" w:color="auto" w:sz="12" w:space="0"/>
            </w:tcBorders>
          </w:tcPr>
          <w:p w14:paraId="48E335A7">
            <w:pPr>
              <w:spacing w:line="340" w:lineRule="exact"/>
              <w:jc w:val="left"/>
              <w:rPr>
                <w:rFonts w:hint="eastAsia" w:ascii="宋体" w:hAnsi="宋体"/>
                <w:color w:val="000000" w:themeColor="text1"/>
                <w:kern w:val="2"/>
                <w:sz w:val="24"/>
                <w:szCs w:val="24"/>
                <w14:textFill>
                  <w14:solidFill>
                    <w14:schemeClr w14:val="tx1"/>
                  </w14:solidFill>
                </w14:textFill>
              </w:rPr>
            </w:pPr>
          </w:p>
        </w:tc>
      </w:tr>
      <w:tr w14:paraId="2C85A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460" w:type="pct"/>
            <w:tcBorders>
              <w:top w:val="single" w:color="auto" w:sz="6" w:space="0"/>
              <w:left w:val="single" w:color="auto" w:sz="12" w:space="0"/>
              <w:bottom w:val="single" w:color="auto" w:sz="6" w:space="0"/>
              <w:right w:val="single" w:color="auto" w:sz="6" w:space="0"/>
            </w:tcBorders>
            <w:vAlign w:val="center"/>
          </w:tcPr>
          <w:p w14:paraId="1ACDA838">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3</w:t>
            </w:r>
          </w:p>
        </w:tc>
        <w:tc>
          <w:tcPr>
            <w:tcW w:w="1253" w:type="pct"/>
            <w:tcBorders>
              <w:top w:val="single" w:color="auto" w:sz="6" w:space="0"/>
              <w:left w:val="single" w:color="auto" w:sz="6" w:space="0"/>
              <w:bottom w:val="single" w:color="auto" w:sz="6" w:space="0"/>
              <w:right w:val="single" w:color="auto" w:sz="6" w:space="0"/>
            </w:tcBorders>
            <w:vAlign w:val="center"/>
          </w:tcPr>
          <w:p w14:paraId="5EBB3685">
            <w:pPr>
              <w:spacing w:line="340" w:lineRule="exact"/>
              <w:jc w:val="center"/>
              <w:rPr>
                <w:rFonts w:hint="eastAsia" w:ascii="宋体" w:hAnsi="宋体"/>
                <w:color w:val="000000" w:themeColor="text1"/>
                <w:kern w:val="2"/>
                <w:sz w:val="24"/>
                <w:szCs w:val="24"/>
                <w:highlight w:val="yellow"/>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451E95EA">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1412" w:type="pct"/>
            <w:tcBorders>
              <w:top w:val="single" w:color="auto" w:sz="6" w:space="0"/>
              <w:left w:val="single" w:color="auto" w:sz="6" w:space="0"/>
              <w:bottom w:val="single" w:color="auto" w:sz="6" w:space="0"/>
              <w:right w:val="single" w:color="auto" w:sz="6" w:space="0"/>
            </w:tcBorders>
            <w:vAlign w:val="center"/>
          </w:tcPr>
          <w:p w14:paraId="3A43E7A1">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777" w:type="pct"/>
            <w:tcBorders>
              <w:top w:val="single" w:color="auto" w:sz="6" w:space="0"/>
              <w:left w:val="single" w:color="auto" w:sz="6" w:space="0"/>
              <w:bottom w:val="single" w:color="auto" w:sz="6" w:space="0"/>
              <w:right w:val="single" w:color="auto" w:sz="12" w:space="0"/>
            </w:tcBorders>
          </w:tcPr>
          <w:p w14:paraId="5A19D823">
            <w:pPr>
              <w:spacing w:line="340" w:lineRule="exact"/>
              <w:jc w:val="left"/>
              <w:rPr>
                <w:rFonts w:hint="eastAsia" w:ascii="宋体" w:hAnsi="宋体"/>
                <w:color w:val="000000" w:themeColor="text1"/>
                <w:kern w:val="2"/>
                <w:sz w:val="24"/>
                <w:szCs w:val="24"/>
                <w14:textFill>
                  <w14:solidFill>
                    <w14:schemeClr w14:val="tx1"/>
                  </w14:solidFill>
                </w14:textFill>
              </w:rPr>
            </w:pPr>
          </w:p>
        </w:tc>
      </w:tr>
    </w:tbl>
    <w:p w14:paraId="1828E1D6">
      <w:pPr>
        <w:snapToGrid w:val="0"/>
        <w:spacing w:line="300" w:lineRule="auto"/>
        <w:contextualSpacing/>
        <w:rPr>
          <w:rFonts w:hint="eastAsia" w:ascii="宋体" w:hAnsi="宋体"/>
          <w:b/>
          <w:color w:val="000000" w:themeColor="text1"/>
          <w:kern w:val="2"/>
          <w:sz w:val="24"/>
          <w:szCs w:val="24"/>
          <w14:textFill>
            <w14:solidFill>
              <w14:schemeClr w14:val="tx1"/>
            </w14:solidFill>
          </w14:textFill>
        </w:rPr>
      </w:pPr>
      <w:r>
        <w:rPr>
          <w:rFonts w:hint="eastAsia" w:ascii="宋体" w:hAnsi="宋体"/>
          <w:b/>
          <w:color w:val="000000" w:themeColor="text1"/>
          <w:kern w:val="2"/>
          <w:sz w:val="24"/>
          <w:szCs w:val="24"/>
          <w14:textFill>
            <w14:solidFill>
              <w14:schemeClr w14:val="tx1"/>
            </w14:solidFill>
          </w14:textFill>
        </w:rPr>
        <w:t>注：</w:t>
      </w:r>
    </w:p>
    <w:p w14:paraId="736C9B04">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1.供应商提交的响应文件中与磋商文件第三部分“项目需求”中的商务部分的要求，如有偏离，应逐条填列在偏离表中。如完全响应，可空白列示。</w:t>
      </w:r>
    </w:p>
    <w:p w14:paraId="2883E536">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2.“偏离说明”一栏选择“正偏离”、“无偏离”、“负偏离”进行填写。正偏离、无偏离的确认和负偏离的是否响应采购文件，由磋商小组认定。</w:t>
      </w:r>
    </w:p>
    <w:p w14:paraId="66FD0CBA">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3.供应商如果虚假响应，将被暂停参加采购单位组织的任何采购活动。</w:t>
      </w:r>
    </w:p>
    <w:p w14:paraId="276C35A6">
      <w:pPr>
        <w:snapToGrid w:val="0"/>
        <w:spacing w:line="300" w:lineRule="auto"/>
        <w:ind w:firstLine="480" w:firstLineChars="200"/>
        <w:contextualSpacing/>
        <w:rPr>
          <w:rFonts w:hint="eastAsia" w:ascii="宋体" w:hAnsi="宋体"/>
          <w:bCs/>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4"/>
          <w14:textFill>
            <w14:solidFill>
              <w14:schemeClr w14:val="tx1"/>
            </w14:solidFill>
          </w14:textFill>
        </w:rPr>
        <w:t>4.供应商若提供其他增值服务，可以在表中自行据实填写。</w:t>
      </w:r>
    </w:p>
    <w:p w14:paraId="278C0772">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42067515">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0CC68A36">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37B0FC74">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1BD1C8E2">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5A14384D">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78D99DE4">
      <w:pPr>
        <w:tabs>
          <w:tab w:val="left" w:pos="5665"/>
          <w:tab w:val="right" w:pos="8360"/>
        </w:tabs>
        <w:snapToGrid w:val="0"/>
        <w:spacing w:line="480" w:lineRule="auto"/>
        <w:jc w:val="right"/>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04F6FDF1">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73D4EEFF">
      <w:pP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14:paraId="4AE1AA4B">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技术部分正负偏离表</w:t>
      </w:r>
    </w:p>
    <w:p w14:paraId="4E4ECA40">
      <w:pPr>
        <w:ind w:firstLine="560" w:firstLineChars="200"/>
        <w:jc w:val="center"/>
        <w:rPr>
          <w:rFonts w:hint="eastAsia" w:ascii="宋体" w:hAnsi="宋体"/>
          <w:color w:val="000000" w:themeColor="text1"/>
          <w:kern w:val="2"/>
          <w:sz w:val="28"/>
          <w:szCs w:val="28"/>
          <w14:textFill>
            <w14:solidFill>
              <w14:schemeClr w14:val="tx1"/>
            </w14:solidFill>
          </w14:textFill>
        </w:rPr>
      </w:pPr>
      <w:r>
        <w:rPr>
          <w:rFonts w:hint="eastAsia" w:ascii="宋体" w:hAnsi="宋体"/>
          <w:color w:val="000000" w:themeColor="text1"/>
          <w:kern w:val="2"/>
          <w:sz w:val="28"/>
          <w:szCs w:val="28"/>
          <w14:textFill>
            <w14:solidFill>
              <w14:schemeClr w14:val="tx1"/>
            </w14:solidFill>
          </w14:textFill>
        </w:rPr>
        <w:t>（由供应商据实填写，表格不够自行添加）</w:t>
      </w:r>
    </w:p>
    <w:tbl>
      <w:tblPr>
        <w:tblStyle w:val="5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1"/>
        <w:gridCol w:w="1761"/>
        <w:gridCol w:w="3813"/>
        <w:gridCol w:w="2157"/>
        <w:gridCol w:w="1267"/>
      </w:tblGrid>
      <w:tr w14:paraId="1E460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FB1CC45">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序号</w:t>
            </w:r>
          </w:p>
        </w:tc>
        <w:tc>
          <w:tcPr>
            <w:tcW w:w="888" w:type="pct"/>
            <w:tcBorders>
              <w:top w:val="single" w:color="auto" w:sz="12" w:space="0"/>
              <w:left w:val="single" w:color="auto" w:sz="6" w:space="0"/>
              <w:bottom w:val="single" w:color="auto" w:sz="6" w:space="0"/>
              <w:right w:val="single" w:color="auto" w:sz="6" w:space="0"/>
            </w:tcBorders>
            <w:vAlign w:val="center"/>
          </w:tcPr>
          <w:p w14:paraId="22F656CC">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服务名称</w:t>
            </w:r>
          </w:p>
        </w:tc>
        <w:tc>
          <w:tcPr>
            <w:tcW w:w="1923" w:type="pct"/>
            <w:tcBorders>
              <w:top w:val="single" w:color="auto" w:sz="12" w:space="0"/>
              <w:left w:val="single" w:color="auto" w:sz="6" w:space="0"/>
              <w:bottom w:val="single" w:color="auto" w:sz="6" w:space="0"/>
              <w:right w:val="single" w:color="auto" w:sz="6" w:space="0"/>
            </w:tcBorders>
            <w:vAlign w:val="center"/>
          </w:tcPr>
          <w:p w14:paraId="5F6CA0E1">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磋商文件要求的技术要求</w:t>
            </w:r>
          </w:p>
        </w:tc>
        <w:tc>
          <w:tcPr>
            <w:tcW w:w="1088" w:type="pct"/>
            <w:tcBorders>
              <w:top w:val="single" w:color="auto" w:sz="12" w:space="0"/>
              <w:left w:val="single" w:color="auto" w:sz="6" w:space="0"/>
              <w:bottom w:val="single" w:color="auto" w:sz="6" w:space="0"/>
              <w:right w:val="single" w:color="auto" w:sz="6" w:space="0"/>
            </w:tcBorders>
            <w:vAlign w:val="center"/>
          </w:tcPr>
          <w:p w14:paraId="6564D098">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响应文件响应情况</w:t>
            </w:r>
          </w:p>
        </w:tc>
        <w:tc>
          <w:tcPr>
            <w:tcW w:w="639" w:type="pct"/>
            <w:tcBorders>
              <w:top w:val="single" w:color="auto" w:sz="12" w:space="0"/>
              <w:left w:val="single" w:color="auto" w:sz="6" w:space="0"/>
              <w:bottom w:val="single" w:color="auto" w:sz="6" w:space="0"/>
              <w:right w:val="single" w:color="auto" w:sz="12" w:space="0"/>
            </w:tcBorders>
          </w:tcPr>
          <w:p w14:paraId="67A356E5">
            <w:pPr>
              <w:jc w:val="center"/>
              <w:rPr>
                <w:rFonts w:hint="eastAsia" w:ascii="宋体" w:hAnsi="宋体"/>
                <w:color w:val="000000" w:themeColor="text1"/>
                <w:kern w:val="2"/>
                <w:sz w:val="24"/>
                <w:szCs w:val="24"/>
                <w14:textFill>
                  <w14:solidFill>
                    <w14:schemeClr w14:val="tx1"/>
                  </w14:solidFill>
                </w14:textFill>
              </w:rPr>
            </w:pPr>
          </w:p>
          <w:p w14:paraId="00497CD1">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偏离说明</w:t>
            </w:r>
          </w:p>
        </w:tc>
      </w:tr>
      <w:tr w14:paraId="342B1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460" w:type="pct"/>
            <w:tcBorders>
              <w:top w:val="single" w:color="auto" w:sz="6" w:space="0"/>
              <w:left w:val="single" w:color="auto" w:sz="12" w:space="0"/>
              <w:bottom w:val="single" w:color="auto" w:sz="6" w:space="0"/>
              <w:right w:val="single" w:color="auto" w:sz="6" w:space="0"/>
            </w:tcBorders>
            <w:vAlign w:val="center"/>
          </w:tcPr>
          <w:p w14:paraId="7F981F4A">
            <w:pPr>
              <w:jc w:val="center"/>
              <w:rPr>
                <w:rFonts w:hint="eastAsia" w:ascii="宋体" w:hAnsi="宋体"/>
                <w:color w:val="000000" w:themeColor="text1"/>
                <w:kern w:val="2"/>
                <w:szCs w:val="21"/>
                <w14:textFill>
                  <w14:solidFill>
                    <w14:schemeClr w14:val="tx1"/>
                  </w14:solidFill>
                </w14:textFill>
              </w:rPr>
            </w:pPr>
            <w:r>
              <w:rPr>
                <w:rFonts w:hint="eastAsia" w:ascii="宋体" w:hAnsi="宋体"/>
                <w:color w:val="000000" w:themeColor="text1"/>
                <w:kern w:val="2"/>
                <w:szCs w:val="21"/>
                <w14:textFill>
                  <w14:solidFill>
                    <w14:schemeClr w14:val="tx1"/>
                  </w14:solidFill>
                </w14:textFill>
              </w:rPr>
              <w:t>1</w:t>
            </w:r>
          </w:p>
        </w:tc>
        <w:tc>
          <w:tcPr>
            <w:tcW w:w="888" w:type="pct"/>
            <w:tcBorders>
              <w:top w:val="single" w:color="auto" w:sz="6" w:space="0"/>
              <w:left w:val="single" w:color="auto" w:sz="6" w:space="0"/>
              <w:bottom w:val="single" w:color="auto" w:sz="6" w:space="0"/>
              <w:right w:val="single" w:color="auto" w:sz="6" w:space="0"/>
            </w:tcBorders>
            <w:vAlign w:val="center"/>
          </w:tcPr>
          <w:p w14:paraId="09F54CAD">
            <w:pPr>
              <w:jc w:val="center"/>
              <w:rPr>
                <w:rFonts w:hint="eastAsia" w:ascii="宋体" w:hAnsi="宋体"/>
                <w:color w:val="000000" w:themeColor="text1"/>
                <w:kern w:val="2"/>
                <w:szCs w:val="21"/>
                <w:highlight w:val="yellow"/>
                <w14:textFill>
                  <w14:solidFill>
                    <w14:schemeClr w14:val="tx1"/>
                  </w14:solidFill>
                </w14:textFill>
              </w:rPr>
            </w:pPr>
          </w:p>
        </w:tc>
        <w:tc>
          <w:tcPr>
            <w:tcW w:w="1923" w:type="pct"/>
            <w:tcBorders>
              <w:top w:val="single" w:color="auto" w:sz="6" w:space="0"/>
              <w:left w:val="single" w:color="auto" w:sz="6" w:space="0"/>
              <w:bottom w:val="single" w:color="auto" w:sz="6" w:space="0"/>
              <w:right w:val="single" w:color="auto" w:sz="6" w:space="0"/>
            </w:tcBorders>
            <w:vAlign w:val="center"/>
          </w:tcPr>
          <w:p w14:paraId="73C1FFE1">
            <w:pPr>
              <w:jc w:val="left"/>
              <w:rPr>
                <w:rFonts w:hint="eastAsia" w:ascii="宋体" w:hAnsi="宋体"/>
                <w:color w:val="000000" w:themeColor="text1"/>
                <w:kern w:val="2"/>
                <w:szCs w:val="21"/>
                <w14:textFill>
                  <w14:solidFill>
                    <w14:schemeClr w14:val="tx1"/>
                  </w14:solidFill>
                </w14:textFill>
              </w:rPr>
            </w:pPr>
          </w:p>
        </w:tc>
        <w:tc>
          <w:tcPr>
            <w:tcW w:w="1088" w:type="pct"/>
            <w:tcBorders>
              <w:top w:val="single" w:color="auto" w:sz="6" w:space="0"/>
              <w:left w:val="single" w:color="auto" w:sz="6" w:space="0"/>
              <w:bottom w:val="single" w:color="auto" w:sz="6" w:space="0"/>
              <w:right w:val="single" w:color="auto" w:sz="6" w:space="0"/>
            </w:tcBorders>
            <w:vAlign w:val="center"/>
          </w:tcPr>
          <w:p w14:paraId="54287BB8">
            <w:pPr>
              <w:jc w:val="left"/>
              <w:rPr>
                <w:rFonts w:hint="eastAsia" w:ascii="宋体" w:hAnsi="宋体"/>
                <w:color w:val="000000" w:themeColor="text1"/>
                <w:kern w:val="2"/>
                <w:szCs w:val="21"/>
                <w14:textFill>
                  <w14:solidFill>
                    <w14:schemeClr w14:val="tx1"/>
                  </w14:solidFill>
                </w14:textFill>
              </w:rPr>
            </w:pPr>
          </w:p>
        </w:tc>
        <w:tc>
          <w:tcPr>
            <w:tcW w:w="639" w:type="pct"/>
            <w:tcBorders>
              <w:top w:val="single" w:color="auto" w:sz="6" w:space="0"/>
              <w:left w:val="single" w:color="auto" w:sz="6" w:space="0"/>
              <w:bottom w:val="single" w:color="auto" w:sz="6" w:space="0"/>
              <w:right w:val="single" w:color="auto" w:sz="12" w:space="0"/>
            </w:tcBorders>
          </w:tcPr>
          <w:p w14:paraId="301F19BC">
            <w:pPr>
              <w:jc w:val="left"/>
              <w:rPr>
                <w:rFonts w:hint="eastAsia" w:ascii="宋体" w:hAnsi="宋体"/>
                <w:color w:val="000000" w:themeColor="text1"/>
                <w:kern w:val="2"/>
                <w:szCs w:val="21"/>
                <w14:textFill>
                  <w14:solidFill>
                    <w14:schemeClr w14:val="tx1"/>
                  </w14:solidFill>
                </w14:textFill>
              </w:rPr>
            </w:pPr>
          </w:p>
        </w:tc>
      </w:tr>
      <w:tr w14:paraId="5691E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460" w:type="pct"/>
            <w:tcBorders>
              <w:top w:val="single" w:color="auto" w:sz="6" w:space="0"/>
              <w:left w:val="single" w:color="auto" w:sz="12" w:space="0"/>
              <w:bottom w:val="single" w:color="auto" w:sz="6" w:space="0"/>
              <w:right w:val="single" w:color="auto" w:sz="6" w:space="0"/>
            </w:tcBorders>
            <w:vAlign w:val="center"/>
          </w:tcPr>
          <w:p w14:paraId="4A25A901">
            <w:pPr>
              <w:jc w:val="center"/>
              <w:rPr>
                <w:rFonts w:hint="eastAsia" w:ascii="宋体" w:hAnsi="宋体"/>
                <w:color w:val="000000" w:themeColor="text1"/>
                <w:kern w:val="2"/>
                <w:szCs w:val="21"/>
                <w14:textFill>
                  <w14:solidFill>
                    <w14:schemeClr w14:val="tx1"/>
                  </w14:solidFill>
                </w14:textFill>
              </w:rPr>
            </w:pPr>
            <w:r>
              <w:rPr>
                <w:rFonts w:hint="eastAsia" w:ascii="宋体" w:hAnsi="宋体"/>
                <w:color w:val="000000" w:themeColor="text1"/>
                <w:kern w:val="2"/>
                <w:szCs w:val="21"/>
                <w14:textFill>
                  <w14:solidFill>
                    <w14:schemeClr w14:val="tx1"/>
                  </w14:solidFill>
                </w14:textFill>
              </w:rPr>
              <w:t>2</w:t>
            </w:r>
          </w:p>
        </w:tc>
        <w:tc>
          <w:tcPr>
            <w:tcW w:w="888" w:type="pct"/>
            <w:tcBorders>
              <w:top w:val="single" w:color="auto" w:sz="6" w:space="0"/>
              <w:left w:val="single" w:color="auto" w:sz="6" w:space="0"/>
              <w:bottom w:val="single" w:color="auto" w:sz="6" w:space="0"/>
              <w:right w:val="single" w:color="auto" w:sz="6" w:space="0"/>
            </w:tcBorders>
            <w:vAlign w:val="center"/>
          </w:tcPr>
          <w:p w14:paraId="07E89F64">
            <w:pPr>
              <w:jc w:val="center"/>
              <w:rPr>
                <w:rFonts w:hint="eastAsia" w:ascii="宋体" w:hAnsi="宋体"/>
                <w:color w:val="000000" w:themeColor="text1"/>
                <w:kern w:val="2"/>
                <w:szCs w:val="21"/>
                <w:highlight w:val="yellow"/>
                <w14:textFill>
                  <w14:solidFill>
                    <w14:schemeClr w14:val="tx1"/>
                  </w14:solidFill>
                </w14:textFill>
              </w:rPr>
            </w:pPr>
          </w:p>
        </w:tc>
        <w:tc>
          <w:tcPr>
            <w:tcW w:w="1923" w:type="pct"/>
            <w:tcBorders>
              <w:top w:val="single" w:color="auto" w:sz="6" w:space="0"/>
              <w:left w:val="single" w:color="auto" w:sz="6" w:space="0"/>
              <w:bottom w:val="single" w:color="auto" w:sz="6" w:space="0"/>
              <w:right w:val="single" w:color="auto" w:sz="6" w:space="0"/>
            </w:tcBorders>
            <w:vAlign w:val="center"/>
          </w:tcPr>
          <w:p w14:paraId="655F99D0">
            <w:pPr>
              <w:widowControl/>
              <w:snapToGrid w:val="0"/>
              <w:ind w:firstLine="420" w:firstLineChars="200"/>
              <w:rPr>
                <w:rFonts w:ascii="Times New Roman" w:hAnsi="Times New Roman" w:cs="宋体"/>
                <w:bCs/>
                <w:color w:val="000000" w:themeColor="text1"/>
                <w:szCs w:val="21"/>
                <w14:textFill>
                  <w14:solidFill>
                    <w14:schemeClr w14:val="tx1"/>
                  </w14:solidFill>
                </w14:textFill>
              </w:rPr>
            </w:pPr>
          </w:p>
        </w:tc>
        <w:tc>
          <w:tcPr>
            <w:tcW w:w="1088" w:type="pct"/>
            <w:tcBorders>
              <w:top w:val="single" w:color="auto" w:sz="6" w:space="0"/>
              <w:left w:val="single" w:color="auto" w:sz="6" w:space="0"/>
              <w:bottom w:val="single" w:color="auto" w:sz="6" w:space="0"/>
              <w:right w:val="single" w:color="auto" w:sz="6" w:space="0"/>
            </w:tcBorders>
            <w:vAlign w:val="center"/>
          </w:tcPr>
          <w:p w14:paraId="4B343B87">
            <w:pPr>
              <w:jc w:val="left"/>
              <w:rPr>
                <w:rFonts w:hint="eastAsia" w:ascii="宋体" w:hAnsi="宋体"/>
                <w:color w:val="000000" w:themeColor="text1"/>
                <w:kern w:val="2"/>
                <w:szCs w:val="21"/>
                <w14:textFill>
                  <w14:solidFill>
                    <w14:schemeClr w14:val="tx1"/>
                  </w14:solidFill>
                </w14:textFill>
              </w:rPr>
            </w:pPr>
          </w:p>
        </w:tc>
        <w:tc>
          <w:tcPr>
            <w:tcW w:w="639" w:type="pct"/>
            <w:tcBorders>
              <w:top w:val="single" w:color="auto" w:sz="6" w:space="0"/>
              <w:left w:val="single" w:color="auto" w:sz="6" w:space="0"/>
              <w:bottom w:val="single" w:color="auto" w:sz="6" w:space="0"/>
              <w:right w:val="single" w:color="auto" w:sz="12" w:space="0"/>
            </w:tcBorders>
          </w:tcPr>
          <w:p w14:paraId="17905255">
            <w:pPr>
              <w:jc w:val="left"/>
              <w:rPr>
                <w:rFonts w:hint="eastAsia" w:ascii="宋体" w:hAnsi="宋体"/>
                <w:color w:val="000000" w:themeColor="text1"/>
                <w:kern w:val="2"/>
                <w:szCs w:val="21"/>
                <w14:textFill>
                  <w14:solidFill>
                    <w14:schemeClr w14:val="tx1"/>
                  </w14:solidFill>
                </w14:textFill>
              </w:rPr>
            </w:pPr>
          </w:p>
        </w:tc>
      </w:tr>
    </w:tbl>
    <w:p w14:paraId="3C260624">
      <w:pPr>
        <w:snapToGrid w:val="0"/>
        <w:spacing w:line="300" w:lineRule="auto"/>
        <w:contextualSpacing/>
        <w:rPr>
          <w:rFonts w:hint="eastAsia" w:ascii="宋体" w:hAnsi="宋体"/>
          <w:b/>
          <w:color w:val="000000" w:themeColor="text1"/>
          <w:kern w:val="2"/>
          <w:sz w:val="24"/>
          <w:szCs w:val="24"/>
          <w14:textFill>
            <w14:solidFill>
              <w14:schemeClr w14:val="tx1"/>
            </w14:solidFill>
          </w14:textFill>
        </w:rPr>
      </w:pPr>
      <w:r>
        <w:rPr>
          <w:rFonts w:hint="eastAsia" w:ascii="宋体" w:hAnsi="宋体"/>
          <w:b/>
          <w:color w:val="000000" w:themeColor="text1"/>
          <w:kern w:val="2"/>
          <w:sz w:val="24"/>
          <w:szCs w:val="24"/>
          <w14:textFill>
            <w14:solidFill>
              <w14:schemeClr w14:val="tx1"/>
            </w14:solidFill>
          </w14:textFill>
        </w:rPr>
        <w:t>注：</w:t>
      </w:r>
    </w:p>
    <w:p w14:paraId="19C66667">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1.供应商提交的响应文件中与磋商文件第三部分“项目需求”中的技术部分的要求，如有偏离，应逐条填列在偏离表中。如完全响应，可空白列示。</w:t>
      </w:r>
    </w:p>
    <w:p w14:paraId="6B53304B">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2.“偏离说明”一栏选择“正偏离”、“无偏离”、“负偏离”进行填写。正偏离、无偏离的确认和负偏离的是否响应采购文件，由磋商小组认定。</w:t>
      </w:r>
    </w:p>
    <w:p w14:paraId="717093E5">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3.供应商如果虚假响应，将被暂停参加采购单位组织的任何采购活动。</w:t>
      </w:r>
    </w:p>
    <w:p w14:paraId="54E35147">
      <w:pPr>
        <w:snapToGrid w:val="0"/>
        <w:spacing w:line="300" w:lineRule="auto"/>
        <w:ind w:firstLine="480" w:firstLineChars="200"/>
        <w:contextualSpacing/>
        <w:rPr>
          <w:rFonts w:hint="eastAsia" w:ascii="宋体" w:hAnsi="宋体"/>
          <w:bCs/>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4"/>
          <w14:textFill>
            <w14:solidFill>
              <w14:schemeClr w14:val="tx1"/>
            </w14:solidFill>
          </w14:textFill>
        </w:rPr>
        <w:t>4.供应商若提供其他增值服务，可以在表中自行据实填写。</w:t>
      </w:r>
    </w:p>
    <w:p w14:paraId="031A3780">
      <w:pPr>
        <w:snapToGrid w:val="0"/>
        <w:spacing w:line="300" w:lineRule="auto"/>
        <w:ind w:firstLine="480" w:firstLineChars="200"/>
        <w:contextualSpacing/>
        <w:rPr>
          <w:rFonts w:hint="eastAsia" w:ascii="宋体" w:hAnsi="宋体"/>
          <w:bCs/>
          <w:color w:val="000000" w:themeColor="text1"/>
          <w:kern w:val="2"/>
          <w:sz w:val="24"/>
          <w:szCs w:val="24"/>
          <w14:textFill>
            <w14:solidFill>
              <w14:schemeClr w14:val="tx1"/>
            </w14:solidFill>
          </w14:textFill>
        </w:rPr>
      </w:pPr>
    </w:p>
    <w:p w14:paraId="2FB1E2B1">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0231BA1E">
      <w:pPr>
        <w:tabs>
          <w:tab w:val="left" w:pos="5665"/>
          <w:tab w:val="right" w:pos="8360"/>
        </w:tabs>
        <w:snapToGrid w:val="0"/>
        <w:spacing w:line="480" w:lineRule="auto"/>
        <w:jc w:val="right"/>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327587A9">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61E22B45">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3CA2DDD8">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4F2570E6">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6A6901B1">
      <w:pPr>
        <w:widowControl/>
        <w:snapToGrid w:val="0"/>
        <w:spacing w:line="360" w:lineRule="auto"/>
        <w:ind w:firstLine="480" w:firstLineChars="200"/>
        <w:contextualSpacing/>
        <w:jc w:val="center"/>
        <w:rPr>
          <w:rFonts w:hint="eastAsia" w:ascii="宋体" w:hAnsi="宋体" w:cs="宋体"/>
          <w:color w:val="000000" w:themeColor="text1"/>
          <w:sz w:val="32"/>
          <w:szCs w:val="32"/>
          <w14:textFill>
            <w14:solidFill>
              <w14:schemeClr w14:val="tx1"/>
            </w14:solidFill>
          </w14:textFill>
        </w:rPr>
      </w:pPr>
      <w:r>
        <w:rPr>
          <w:rFonts w:ascii="宋体" w:hAnsi="宋体" w:cs="宋体"/>
          <w:bCs/>
          <w:snapToGrid w:val="0"/>
          <w:color w:val="000000" w:themeColor="text1"/>
          <w:sz w:val="24"/>
          <w:szCs w:val="24"/>
          <w14:textFill>
            <w14:solidFill>
              <w14:schemeClr w14:val="tx1"/>
            </w14:solidFill>
          </w14:textFill>
        </w:rPr>
        <w:br w:type="page"/>
      </w:r>
      <w:r>
        <w:rPr>
          <w:rFonts w:hint="eastAsia" w:ascii="宋体" w:hAnsi="宋体" w:cs="宋体"/>
          <w:b/>
          <w:bCs/>
          <w:color w:val="000000" w:themeColor="text1"/>
          <w:sz w:val="32"/>
          <w:szCs w:val="32"/>
          <w14:textFill>
            <w14:solidFill>
              <w14:schemeClr w14:val="tx1"/>
            </w14:solidFill>
          </w14:textFill>
        </w:rPr>
        <w:t>报价总表</w:t>
      </w:r>
    </w:p>
    <w:p w14:paraId="5972D0D8">
      <w:pPr>
        <w:snapToGrid w:val="0"/>
        <w:textAlignment w:val="baseline"/>
        <w:rPr>
          <w:rFonts w:ascii="Times New Roman" w:hAnsi="Times New Roman"/>
          <w:color w:val="000000" w:themeColor="text1"/>
          <w:szCs w:val="21"/>
          <w14:textFill>
            <w14:solidFill>
              <w14:schemeClr w14:val="tx1"/>
            </w14:solidFill>
          </w14:textFill>
        </w:rPr>
      </w:pPr>
    </w:p>
    <w:tbl>
      <w:tblPr>
        <w:tblStyle w:val="57"/>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7711"/>
      </w:tblGrid>
      <w:tr w14:paraId="3141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42" w:type="dxa"/>
            <w:vAlign w:val="center"/>
          </w:tcPr>
          <w:p w14:paraId="24C2DDBD">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项目名称</w:t>
            </w:r>
          </w:p>
        </w:tc>
        <w:tc>
          <w:tcPr>
            <w:tcW w:w="7711" w:type="dxa"/>
            <w:vAlign w:val="center"/>
          </w:tcPr>
          <w:p w14:paraId="0BADD2F7">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2026年崇川区水平固定汽柴油一体综合遥感监测设备运维服务项目</w:t>
            </w:r>
          </w:p>
        </w:tc>
      </w:tr>
      <w:tr w14:paraId="07BA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42" w:type="dxa"/>
            <w:vAlign w:val="center"/>
          </w:tcPr>
          <w:p w14:paraId="36D77723">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项目编号</w:t>
            </w:r>
          </w:p>
        </w:tc>
        <w:tc>
          <w:tcPr>
            <w:tcW w:w="7711" w:type="dxa"/>
            <w:vAlign w:val="center"/>
          </w:tcPr>
          <w:p w14:paraId="03023BBB">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WY-20260421-030 </w:t>
            </w:r>
          </w:p>
        </w:tc>
      </w:tr>
      <w:tr w14:paraId="7604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42" w:type="dxa"/>
            <w:vAlign w:val="center"/>
          </w:tcPr>
          <w:p w14:paraId="0BD27424">
            <w:pPr>
              <w:snapToGrid w:val="0"/>
              <w:spacing w:before="120" w:beforeLines="50"/>
              <w:jc w:val="center"/>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第1轮报价</w:t>
            </w:r>
          </w:p>
        </w:tc>
        <w:tc>
          <w:tcPr>
            <w:tcW w:w="7711" w:type="dxa"/>
            <w:vAlign w:val="center"/>
          </w:tcPr>
          <w:p w14:paraId="23BE43E4">
            <w:pPr>
              <w:widowControl/>
              <w:spacing w:line="360" w:lineRule="auto"/>
              <w:jc w:val="left"/>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 xml:space="preserve">大写：人民币   </w:t>
            </w:r>
            <w:r>
              <w:rPr>
                <w:rFonts w:hint="eastAsia" w:ascii="Times New Roman" w:hAnsi="Times New Roman"/>
                <w:color w:val="000000" w:themeColor="text1"/>
                <w:kern w:val="2"/>
                <w:sz w:val="24"/>
                <w:szCs w:val="24"/>
                <w:u w:val="single"/>
                <w14:textFill>
                  <w14:solidFill>
                    <w14:schemeClr w14:val="tx1"/>
                  </w14:solidFill>
                </w14:textFill>
              </w:rPr>
              <w:t>拾   万   仟   佰   拾   元   角   分</w:t>
            </w:r>
          </w:p>
          <w:p w14:paraId="553F3C99">
            <w:pPr>
              <w:widowControl/>
              <w:spacing w:line="360" w:lineRule="auto"/>
              <w:jc w:val="left"/>
              <w:rPr>
                <w:rFonts w:ascii="Times New Roman" w:hAnsi="Times New Roman"/>
                <w:color w:val="000000" w:themeColor="text1"/>
                <w:kern w:val="2"/>
                <w:szCs w:val="21"/>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小写：</w:t>
            </w:r>
            <w:r>
              <w:rPr>
                <w:rFonts w:hint="eastAsia" w:ascii="Times New Roman" w:hAnsi="Times New Roman"/>
                <w:color w:val="000000" w:themeColor="text1"/>
                <w:kern w:val="2"/>
                <w:sz w:val="24"/>
                <w:szCs w:val="24"/>
                <w:u w:val="single"/>
                <w14:textFill>
                  <w14:solidFill>
                    <w14:schemeClr w14:val="tx1"/>
                  </w14:solidFill>
                </w14:textFill>
              </w:rPr>
              <w:t xml:space="preserve">                                  元</w:t>
            </w:r>
          </w:p>
        </w:tc>
      </w:tr>
      <w:tr w14:paraId="31AC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42" w:type="dxa"/>
            <w:vAlign w:val="center"/>
          </w:tcPr>
          <w:p w14:paraId="2C0AE034">
            <w:pPr>
              <w:adjustRightInd w:val="0"/>
              <w:snapToGrid w:val="0"/>
              <w:jc w:val="center"/>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第2轮(最终)报价</w:t>
            </w:r>
          </w:p>
          <w:p w14:paraId="3848052E">
            <w:pPr>
              <w:pStyle w:val="221"/>
              <w:ind w:left="0" w:firstLine="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（供应商现场填写）</w:t>
            </w:r>
          </w:p>
        </w:tc>
        <w:tc>
          <w:tcPr>
            <w:tcW w:w="7711" w:type="dxa"/>
            <w:vAlign w:val="center"/>
          </w:tcPr>
          <w:p w14:paraId="3DFB8AD4">
            <w:pPr>
              <w:widowControl/>
              <w:spacing w:line="360" w:lineRule="auto"/>
              <w:jc w:val="left"/>
              <w:rPr>
                <w:rFonts w:ascii="Times New Roman" w:hAnsi="Times New Roman"/>
                <w:color w:val="000000" w:themeColor="text1"/>
                <w:kern w:val="2"/>
                <w:sz w:val="24"/>
                <w:szCs w:val="24"/>
                <w14:textFill>
                  <w14:solidFill>
                    <w14:schemeClr w14:val="tx1"/>
                  </w14:solidFill>
                </w14:textFill>
              </w:rPr>
            </w:pPr>
          </w:p>
          <w:p w14:paraId="7609CE0A">
            <w:pPr>
              <w:widowControl/>
              <w:spacing w:line="360" w:lineRule="auto"/>
              <w:jc w:val="left"/>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 xml:space="preserve">大写：人民币   </w:t>
            </w:r>
            <w:r>
              <w:rPr>
                <w:rFonts w:hint="eastAsia" w:ascii="Times New Roman" w:hAnsi="Times New Roman"/>
                <w:color w:val="000000" w:themeColor="text1"/>
                <w:kern w:val="2"/>
                <w:sz w:val="24"/>
                <w:szCs w:val="24"/>
                <w:u w:val="single"/>
                <w14:textFill>
                  <w14:solidFill>
                    <w14:schemeClr w14:val="tx1"/>
                  </w14:solidFill>
                </w14:textFill>
              </w:rPr>
              <w:t>拾   万   仟   佰   拾   元   角   分</w:t>
            </w:r>
          </w:p>
          <w:p w14:paraId="71324C77">
            <w:pPr>
              <w:widowControl/>
              <w:spacing w:line="360" w:lineRule="auto"/>
              <w:jc w:val="left"/>
              <w:rPr>
                <w:rFonts w:ascii="Times New Roman" w:hAnsi="Times New Roman"/>
                <w:color w:val="000000" w:themeColor="text1"/>
                <w:kern w:val="2"/>
                <w:sz w:val="24"/>
                <w:szCs w:val="24"/>
                <w:u w:val="single"/>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小写：</w:t>
            </w:r>
            <w:r>
              <w:rPr>
                <w:rFonts w:hint="eastAsia" w:ascii="Times New Roman" w:hAnsi="Times New Roman"/>
                <w:color w:val="000000" w:themeColor="text1"/>
                <w:kern w:val="2"/>
                <w:sz w:val="24"/>
                <w:szCs w:val="24"/>
                <w:u w:val="single"/>
                <w14:textFill>
                  <w14:solidFill>
                    <w14:schemeClr w14:val="tx1"/>
                  </w14:solidFill>
                </w14:textFill>
              </w:rPr>
              <w:t xml:space="preserve">                                 元</w:t>
            </w:r>
          </w:p>
        </w:tc>
      </w:tr>
      <w:tr w14:paraId="390B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42" w:type="dxa"/>
            <w:vAlign w:val="center"/>
          </w:tcPr>
          <w:p w14:paraId="4006FB62">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付款条件</w:t>
            </w:r>
          </w:p>
        </w:tc>
        <w:tc>
          <w:tcPr>
            <w:tcW w:w="7711" w:type="dxa"/>
            <w:vAlign w:val="center"/>
          </w:tcPr>
          <w:p w14:paraId="66E6A315">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完全接受并响应本项目磋商文件的要求。</w:t>
            </w:r>
          </w:p>
        </w:tc>
      </w:tr>
    </w:tbl>
    <w:p w14:paraId="0411E7C3">
      <w:pPr>
        <w:snapToGrid w:val="0"/>
        <w:spacing w:after="156"/>
        <w:textAlignment w:val="baseline"/>
        <w:rPr>
          <w:rFonts w:ascii="Times New Roman" w:hAnsi="Times New Roman"/>
          <w:color w:val="000000" w:themeColor="text1"/>
          <w:kern w:val="2"/>
          <w:szCs w:val="24"/>
          <w14:textFill>
            <w14:solidFill>
              <w14:schemeClr w14:val="tx1"/>
            </w14:solidFill>
          </w14:textFill>
        </w:rPr>
      </w:pPr>
    </w:p>
    <w:p w14:paraId="3DF4D405">
      <w:pPr>
        <w:snapToGrid w:val="0"/>
        <w:spacing w:line="360" w:lineRule="auto"/>
        <w:textAlignment w:val="baseline"/>
        <w:rPr>
          <w:rFonts w:hint="eastAsia" w:ascii="Times New Roman" w:hAnsi="宋体" w:cs="宋体"/>
          <w:b/>
          <w:color w:val="000000" w:themeColor="text1"/>
          <w:kern w:val="2"/>
          <w:sz w:val="24"/>
          <w:szCs w:val="28"/>
          <w14:textFill>
            <w14:solidFill>
              <w14:schemeClr w14:val="tx1"/>
            </w14:solidFill>
          </w14:textFill>
        </w:rPr>
      </w:pPr>
      <w:r>
        <w:rPr>
          <w:rFonts w:hint="eastAsia" w:ascii="Times New Roman" w:hAnsi="宋体" w:cs="宋体"/>
          <w:b/>
          <w:color w:val="000000" w:themeColor="text1"/>
          <w:kern w:val="2"/>
          <w:sz w:val="24"/>
          <w:szCs w:val="28"/>
          <w14:textFill>
            <w14:solidFill>
              <w14:schemeClr w14:val="tx1"/>
            </w14:solidFill>
          </w14:textFill>
        </w:rPr>
        <w:t>注：1</w:t>
      </w:r>
      <w:r>
        <w:rPr>
          <w:rFonts w:hint="eastAsia" w:ascii="Times New Roman" w:hAnsi="宋体" w:cs="宋体"/>
          <w:b/>
          <w:color w:val="000000" w:themeColor="text1"/>
          <w:kern w:val="2"/>
          <w:sz w:val="24"/>
          <w:szCs w:val="28"/>
          <w:lang w:val="en-US" w:eastAsia="zh-CN"/>
          <w14:textFill>
            <w14:solidFill>
              <w14:schemeClr w14:val="tx1"/>
            </w14:solidFill>
          </w14:textFill>
        </w:rPr>
        <w:t>.</w:t>
      </w:r>
      <w:r>
        <w:rPr>
          <w:rFonts w:hint="eastAsia" w:ascii="Times New Roman" w:hAnsi="宋体" w:cs="宋体"/>
          <w:b/>
          <w:color w:val="000000" w:themeColor="text1"/>
          <w:kern w:val="2"/>
          <w:sz w:val="24"/>
          <w:szCs w:val="28"/>
          <w14:textFill>
            <w14:solidFill>
              <w14:schemeClr w14:val="tx1"/>
            </w14:solidFill>
          </w14:textFill>
        </w:rPr>
        <w:t>第2轮(最终)报价将在磋商时填写，响应文件密封提交时只需填写第1轮磋商报价。</w:t>
      </w:r>
    </w:p>
    <w:p w14:paraId="747695C9">
      <w:pPr>
        <w:snapToGrid w:val="0"/>
        <w:spacing w:line="360" w:lineRule="auto"/>
        <w:ind w:firstLine="482" w:firstLineChars="200"/>
        <w:textAlignment w:val="baseline"/>
        <w:rPr>
          <w:rFonts w:hint="eastAsia" w:ascii="Times New Roman" w:hAnsi="宋体" w:cs="宋体"/>
          <w:b/>
          <w:color w:val="000000" w:themeColor="text1"/>
          <w:kern w:val="2"/>
          <w:sz w:val="24"/>
          <w:szCs w:val="28"/>
          <w14:textFill>
            <w14:solidFill>
              <w14:schemeClr w14:val="tx1"/>
            </w14:solidFill>
          </w14:textFill>
        </w:rPr>
      </w:pPr>
      <w:r>
        <w:rPr>
          <w:rFonts w:hint="eastAsia" w:ascii="Times New Roman" w:hAnsi="宋体" w:cs="宋体"/>
          <w:b/>
          <w:color w:val="000000" w:themeColor="text1"/>
          <w:kern w:val="2"/>
          <w:sz w:val="24"/>
          <w:szCs w:val="28"/>
          <w14:textFill>
            <w14:solidFill>
              <w14:schemeClr w14:val="tx1"/>
            </w14:solidFill>
          </w14:textFill>
        </w:rPr>
        <w:t>2</w:t>
      </w:r>
      <w:r>
        <w:rPr>
          <w:rFonts w:hint="eastAsia" w:ascii="Times New Roman" w:hAnsi="宋体" w:cs="宋体"/>
          <w:b/>
          <w:color w:val="000000" w:themeColor="text1"/>
          <w:kern w:val="2"/>
          <w:sz w:val="24"/>
          <w:szCs w:val="28"/>
          <w:lang w:val="en-US" w:eastAsia="zh-CN"/>
          <w14:textFill>
            <w14:solidFill>
              <w14:schemeClr w14:val="tx1"/>
            </w14:solidFill>
          </w14:textFill>
        </w:rPr>
        <w:t>.</w:t>
      </w:r>
      <w:r>
        <w:rPr>
          <w:rFonts w:hint="eastAsia" w:ascii="Times New Roman" w:hAnsi="宋体" w:cs="宋体"/>
          <w:b/>
          <w:color w:val="000000" w:themeColor="text1"/>
          <w:kern w:val="2"/>
          <w:sz w:val="24"/>
          <w:szCs w:val="28"/>
          <w14:textFill>
            <w14:solidFill>
              <w14:schemeClr w14:val="tx1"/>
            </w14:solidFill>
          </w14:textFill>
        </w:rPr>
        <w:t>本表式不得自行改动。</w:t>
      </w:r>
    </w:p>
    <w:p w14:paraId="045D3549">
      <w:pPr>
        <w:snapToGrid w:val="0"/>
        <w:spacing w:line="360" w:lineRule="auto"/>
        <w:textAlignment w:val="baseline"/>
        <w:rPr>
          <w:rFonts w:hint="eastAsia" w:ascii="宋体" w:hAnsi="宋体"/>
          <w:color w:val="000000" w:themeColor="text1"/>
          <w:szCs w:val="24"/>
          <w14:textFill>
            <w14:solidFill>
              <w14:schemeClr w14:val="tx1"/>
            </w14:solidFill>
          </w14:textFill>
        </w:rPr>
      </w:pPr>
    </w:p>
    <w:p w14:paraId="06D1EF57">
      <w:pPr>
        <w:tabs>
          <w:tab w:val="left" w:pos="5665"/>
          <w:tab w:val="right" w:pos="8360"/>
        </w:tabs>
        <w:snapToGrid w:val="0"/>
        <w:spacing w:line="360" w:lineRule="auto"/>
        <w:ind w:right="42" w:firstLine="1560" w:firstLineChars="650"/>
        <w:textAlignment w:val="baseline"/>
        <w:rPr>
          <w:rFonts w:hint="eastAsia" w:ascii="宋体" w:hAnsi="宋体" w:cs="宋体"/>
          <w:color w:val="000000" w:themeColor="text1"/>
          <w:kern w:val="2"/>
          <w:sz w:val="24"/>
          <w:szCs w:val="28"/>
          <w14:textFill>
            <w14:solidFill>
              <w14:schemeClr w14:val="tx1"/>
            </w14:solidFill>
          </w14:textFill>
        </w:rPr>
      </w:pPr>
    </w:p>
    <w:p w14:paraId="3ED78A76">
      <w:pPr>
        <w:snapToGrid w:val="0"/>
        <w:spacing w:line="360" w:lineRule="auto"/>
        <w:ind w:right="79"/>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竞争性磋商响应供应商：（单位盖章）</w:t>
      </w:r>
    </w:p>
    <w:p w14:paraId="6DE7B0FF">
      <w:pPr>
        <w:tabs>
          <w:tab w:val="left" w:pos="5665"/>
          <w:tab w:val="right" w:pos="8360"/>
        </w:tabs>
        <w:snapToGrid w:val="0"/>
        <w:spacing w:line="360" w:lineRule="auto"/>
        <w:ind w:right="42"/>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6C7E288F">
      <w:pPr>
        <w:tabs>
          <w:tab w:val="left" w:pos="5665"/>
          <w:tab w:val="right" w:pos="8360"/>
        </w:tabs>
        <w:snapToGrid w:val="0"/>
        <w:spacing w:line="360" w:lineRule="auto"/>
        <w:ind w:right="42"/>
        <w:textAlignment w:val="baseline"/>
        <w:rPr>
          <w:rFonts w:hint="eastAsia" w:ascii="宋体" w:hAnsi="宋体" w:cs="宋体"/>
          <w:color w:val="000000" w:themeColor="text1"/>
          <w:kern w:val="2"/>
          <w:sz w:val="24"/>
          <w:szCs w:val="28"/>
          <w:lang w:val="zh-CN"/>
          <w14:textFill>
            <w14:solidFill>
              <w14:schemeClr w14:val="tx1"/>
            </w14:solidFill>
          </w14:textFill>
        </w:rPr>
      </w:pPr>
      <w:r>
        <w:rPr>
          <w:rFonts w:hint="eastAsia" w:ascii="宋体" w:hAnsi="宋体" w:cs="宋体"/>
          <w:color w:val="000000" w:themeColor="text1"/>
          <w:kern w:val="2"/>
          <w:sz w:val="24"/>
          <w:szCs w:val="28"/>
          <w:lang w:val="zh-CN"/>
          <w14:textFill>
            <w14:solidFill>
              <w14:schemeClr w14:val="tx1"/>
            </w14:solidFill>
          </w14:textFill>
        </w:rPr>
        <w:t>日期：年</w:t>
      </w:r>
      <w:r>
        <w:rPr>
          <w:rFonts w:hint="eastAsia" w:ascii="宋体" w:hAnsi="宋体" w:cs="宋体"/>
          <w:color w:val="000000" w:themeColor="text1"/>
          <w:kern w:val="2"/>
          <w:sz w:val="24"/>
          <w:szCs w:val="28"/>
          <w14:textFill>
            <w14:solidFill>
              <w14:schemeClr w14:val="tx1"/>
            </w14:solidFill>
          </w14:textFill>
        </w:rPr>
        <w:t xml:space="preserve"> </w:t>
      </w:r>
      <w:r>
        <w:rPr>
          <w:rFonts w:hint="eastAsia" w:ascii="宋体" w:hAnsi="宋体" w:cs="宋体"/>
          <w:color w:val="000000" w:themeColor="text1"/>
          <w:kern w:val="2"/>
          <w:sz w:val="24"/>
          <w:szCs w:val="28"/>
          <w:lang w:val="zh-CN"/>
          <w14:textFill>
            <w14:solidFill>
              <w14:schemeClr w14:val="tx1"/>
            </w14:solidFill>
          </w14:textFill>
        </w:rPr>
        <w:t>月</w:t>
      </w:r>
      <w:r>
        <w:rPr>
          <w:rFonts w:hint="eastAsia" w:ascii="宋体" w:hAnsi="宋体" w:cs="宋体"/>
          <w:color w:val="000000" w:themeColor="text1"/>
          <w:kern w:val="2"/>
          <w:sz w:val="24"/>
          <w:szCs w:val="28"/>
          <w14:textFill>
            <w14:solidFill>
              <w14:schemeClr w14:val="tx1"/>
            </w14:solidFill>
          </w14:textFill>
        </w:rPr>
        <w:t xml:space="preserve"> </w:t>
      </w:r>
      <w:r>
        <w:rPr>
          <w:rFonts w:hint="eastAsia" w:ascii="宋体" w:hAnsi="宋体" w:cs="宋体"/>
          <w:color w:val="000000" w:themeColor="text1"/>
          <w:kern w:val="2"/>
          <w:sz w:val="24"/>
          <w:szCs w:val="28"/>
          <w:lang w:val="zh-CN"/>
          <w14:textFill>
            <w14:solidFill>
              <w14:schemeClr w14:val="tx1"/>
            </w14:solidFill>
          </w14:textFill>
        </w:rPr>
        <w:t>日</w:t>
      </w:r>
    </w:p>
    <w:p w14:paraId="3EE6F4F4">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727F9955">
      <w:pP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14:paraId="785DDAC5">
      <w:pPr>
        <w:widowControl/>
        <w:snapToGrid w:val="0"/>
        <w:spacing w:line="360" w:lineRule="auto"/>
        <w:ind w:firstLine="643" w:firstLineChars="200"/>
        <w:contextualSpacing/>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分项报价明细表（服务类）</w:t>
      </w:r>
    </w:p>
    <w:tbl>
      <w:tblPr>
        <w:tblStyle w:val="57"/>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408C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14:paraId="1D017C5E">
            <w:pPr>
              <w:snapToGrid w:val="0"/>
              <w:spacing w:line="360" w:lineRule="auto"/>
              <w:jc w:val="center"/>
              <w:rPr>
                <w:rFonts w:hint="eastAsia" w:ascii="宋体" w:hAnsi="宋体"/>
                <w:b/>
                <w:color w:val="000000"/>
                <w:szCs w:val="21"/>
              </w:rPr>
            </w:pPr>
            <w:r>
              <w:rPr>
                <w:rFonts w:hint="eastAsia" w:ascii="宋体" w:hAnsi="宋体"/>
                <w:b/>
                <w:color w:val="000000"/>
                <w:szCs w:val="21"/>
              </w:rPr>
              <w:t>序号</w:t>
            </w:r>
          </w:p>
        </w:tc>
        <w:tc>
          <w:tcPr>
            <w:tcW w:w="1321" w:type="dxa"/>
            <w:vAlign w:val="center"/>
          </w:tcPr>
          <w:p w14:paraId="59C43794">
            <w:pPr>
              <w:snapToGrid w:val="0"/>
              <w:spacing w:line="360" w:lineRule="auto"/>
              <w:jc w:val="center"/>
              <w:rPr>
                <w:rFonts w:hint="eastAsia" w:ascii="宋体" w:hAnsi="宋体"/>
                <w:b/>
                <w:color w:val="000000"/>
                <w:szCs w:val="21"/>
              </w:rPr>
            </w:pPr>
            <w:r>
              <w:rPr>
                <w:rFonts w:hint="eastAsia" w:ascii="宋体" w:hAnsi="宋体"/>
                <w:b/>
                <w:color w:val="000000"/>
                <w:szCs w:val="21"/>
              </w:rPr>
              <w:t>名称</w:t>
            </w:r>
          </w:p>
        </w:tc>
        <w:tc>
          <w:tcPr>
            <w:tcW w:w="1417" w:type="dxa"/>
            <w:vAlign w:val="center"/>
          </w:tcPr>
          <w:p w14:paraId="2A61A83D">
            <w:pPr>
              <w:snapToGrid w:val="0"/>
              <w:spacing w:line="360" w:lineRule="auto"/>
              <w:jc w:val="center"/>
              <w:rPr>
                <w:rFonts w:hint="eastAsia" w:ascii="宋体" w:hAnsi="宋体"/>
                <w:b/>
                <w:color w:val="000000"/>
                <w:szCs w:val="21"/>
              </w:rPr>
            </w:pPr>
            <w:r>
              <w:rPr>
                <w:rFonts w:hint="eastAsia" w:ascii="宋体" w:hAnsi="宋体"/>
                <w:b/>
                <w:color w:val="000000"/>
                <w:szCs w:val="21"/>
              </w:rPr>
              <w:t>服务范围</w:t>
            </w:r>
          </w:p>
        </w:tc>
        <w:tc>
          <w:tcPr>
            <w:tcW w:w="1418" w:type="dxa"/>
            <w:vAlign w:val="center"/>
          </w:tcPr>
          <w:p w14:paraId="636E5E2D">
            <w:pPr>
              <w:snapToGrid w:val="0"/>
              <w:spacing w:line="360" w:lineRule="auto"/>
              <w:jc w:val="center"/>
              <w:rPr>
                <w:rFonts w:hint="eastAsia" w:ascii="宋体" w:hAnsi="宋体"/>
                <w:b/>
                <w:color w:val="000000"/>
                <w:szCs w:val="21"/>
              </w:rPr>
            </w:pPr>
            <w:r>
              <w:rPr>
                <w:rFonts w:hint="eastAsia" w:ascii="宋体" w:hAnsi="宋体"/>
                <w:b/>
                <w:color w:val="000000"/>
                <w:szCs w:val="21"/>
              </w:rPr>
              <w:t>服务要求</w:t>
            </w:r>
          </w:p>
        </w:tc>
        <w:tc>
          <w:tcPr>
            <w:tcW w:w="1275" w:type="dxa"/>
            <w:vAlign w:val="center"/>
          </w:tcPr>
          <w:p w14:paraId="3BFE71AA">
            <w:pPr>
              <w:snapToGrid w:val="0"/>
              <w:spacing w:line="360" w:lineRule="auto"/>
              <w:jc w:val="center"/>
              <w:rPr>
                <w:rFonts w:hint="eastAsia" w:ascii="宋体" w:hAnsi="宋体"/>
                <w:b/>
                <w:color w:val="000000"/>
                <w:szCs w:val="21"/>
              </w:rPr>
            </w:pPr>
            <w:r>
              <w:rPr>
                <w:rFonts w:hint="eastAsia" w:ascii="宋体" w:hAnsi="宋体"/>
                <w:b/>
                <w:color w:val="000000"/>
                <w:szCs w:val="21"/>
              </w:rPr>
              <w:t>服务时间</w:t>
            </w:r>
          </w:p>
        </w:tc>
        <w:tc>
          <w:tcPr>
            <w:tcW w:w="1276" w:type="dxa"/>
            <w:vAlign w:val="center"/>
          </w:tcPr>
          <w:p w14:paraId="141E4449">
            <w:pPr>
              <w:snapToGrid w:val="0"/>
              <w:spacing w:line="360" w:lineRule="auto"/>
              <w:jc w:val="center"/>
              <w:rPr>
                <w:rFonts w:hint="eastAsia" w:ascii="宋体" w:hAnsi="宋体"/>
                <w:b/>
                <w:color w:val="000000"/>
                <w:szCs w:val="21"/>
              </w:rPr>
            </w:pPr>
            <w:r>
              <w:rPr>
                <w:rFonts w:hint="eastAsia" w:ascii="宋体" w:hAnsi="宋体"/>
                <w:b/>
                <w:color w:val="000000"/>
                <w:szCs w:val="21"/>
              </w:rPr>
              <w:t>服务标准</w:t>
            </w:r>
          </w:p>
        </w:tc>
        <w:tc>
          <w:tcPr>
            <w:tcW w:w="851" w:type="dxa"/>
            <w:vAlign w:val="center"/>
          </w:tcPr>
          <w:p w14:paraId="428542AD">
            <w:pPr>
              <w:snapToGrid w:val="0"/>
              <w:spacing w:line="360" w:lineRule="auto"/>
              <w:jc w:val="center"/>
              <w:rPr>
                <w:rFonts w:hint="eastAsia" w:ascii="宋体" w:hAnsi="宋体"/>
                <w:b/>
                <w:color w:val="000000"/>
                <w:szCs w:val="21"/>
              </w:rPr>
            </w:pPr>
            <w:r>
              <w:rPr>
                <w:rFonts w:hint="eastAsia" w:ascii="宋体" w:hAnsi="宋体"/>
                <w:b/>
                <w:color w:val="000000"/>
                <w:szCs w:val="21"/>
              </w:rPr>
              <w:t>金额</w:t>
            </w:r>
          </w:p>
        </w:tc>
        <w:tc>
          <w:tcPr>
            <w:tcW w:w="1151" w:type="dxa"/>
            <w:vAlign w:val="center"/>
          </w:tcPr>
          <w:p w14:paraId="6BC23F7B">
            <w:pPr>
              <w:snapToGrid w:val="0"/>
              <w:spacing w:line="360" w:lineRule="auto"/>
              <w:ind w:firstLine="105" w:firstLineChars="50"/>
              <w:jc w:val="center"/>
              <w:rPr>
                <w:rFonts w:hint="eastAsia" w:ascii="宋体" w:hAnsi="宋体"/>
                <w:b/>
                <w:color w:val="000000"/>
                <w:szCs w:val="21"/>
              </w:rPr>
            </w:pPr>
            <w:r>
              <w:rPr>
                <w:rFonts w:hint="eastAsia" w:ascii="宋体" w:hAnsi="宋体"/>
                <w:b/>
                <w:color w:val="000000"/>
                <w:szCs w:val="21"/>
              </w:rPr>
              <w:t>备注</w:t>
            </w:r>
          </w:p>
        </w:tc>
      </w:tr>
      <w:tr w14:paraId="6D3B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496A4918">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1</w:t>
            </w:r>
          </w:p>
        </w:tc>
        <w:tc>
          <w:tcPr>
            <w:tcW w:w="1321" w:type="dxa"/>
            <w:vAlign w:val="center"/>
          </w:tcPr>
          <w:p w14:paraId="4299111A">
            <w:pPr>
              <w:snapToGrid w:val="0"/>
              <w:spacing w:line="360" w:lineRule="auto"/>
              <w:jc w:val="center"/>
              <w:rPr>
                <w:rFonts w:hint="eastAsia" w:ascii="仿宋_GB2312" w:hAnsi="宋体" w:eastAsia="仿宋_GB2312"/>
                <w:color w:val="000000"/>
                <w:sz w:val="24"/>
                <w:szCs w:val="24"/>
              </w:rPr>
            </w:pPr>
          </w:p>
        </w:tc>
        <w:tc>
          <w:tcPr>
            <w:tcW w:w="1417" w:type="dxa"/>
            <w:vAlign w:val="center"/>
          </w:tcPr>
          <w:p w14:paraId="23A27073">
            <w:pPr>
              <w:snapToGrid w:val="0"/>
              <w:spacing w:line="360" w:lineRule="auto"/>
              <w:jc w:val="center"/>
              <w:rPr>
                <w:rFonts w:hint="eastAsia" w:ascii="仿宋_GB2312" w:hAnsi="宋体" w:eastAsia="仿宋_GB2312"/>
                <w:color w:val="000000"/>
                <w:sz w:val="24"/>
                <w:szCs w:val="24"/>
              </w:rPr>
            </w:pPr>
          </w:p>
        </w:tc>
        <w:tc>
          <w:tcPr>
            <w:tcW w:w="1418" w:type="dxa"/>
            <w:vAlign w:val="center"/>
          </w:tcPr>
          <w:p w14:paraId="3C5BC08B">
            <w:pPr>
              <w:snapToGrid w:val="0"/>
              <w:spacing w:line="360" w:lineRule="auto"/>
              <w:jc w:val="center"/>
              <w:rPr>
                <w:rFonts w:hint="eastAsia" w:ascii="仿宋_GB2312" w:hAnsi="宋体" w:eastAsia="仿宋_GB2312"/>
                <w:color w:val="000000"/>
                <w:sz w:val="24"/>
                <w:szCs w:val="24"/>
              </w:rPr>
            </w:pPr>
          </w:p>
        </w:tc>
        <w:tc>
          <w:tcPr>
            <w:tcW w:w="1275" w:type="dxa"/>
            <w:vAlign w:val="center"/>
          </w:tcPr>
          <w:p w14:paraId="0C788060">
            <w:pPr>
              <w:snapToGrid w:val="0"/>
              <w:spacing w:line="360" w:lineRule="auto"/>
              <w:jc w:val="center"/>
              <w:rPr>
                <w:rFonts w:hint="eastAsia" w:ascii="仿宋_GB2312" w:hAnsi="宋体" w:eastAsia="仿宋_GB2312"/>
                <w:color w:val="000000"/>
                <w:sz w:val="24"/>
                <w:szCs w:val="24"/>
              </w:rPr>
            </w:pPr>
          </w:p>
        </w:tc>
        <w:tc>
          <w:tcPr>
            <w:tcW w:w="1276" w:type="dxa"/>
            <w:vAlign w:val="center"/>
          </w:tcPr>
          <w:p w14:paraId="51F7C1B8">
            <w:pPr>
              <w:snapToGrid w:val="0"/>
              <w:spacing w:line="360" w:lineRule="auto"/>
              <w:jc w:val="center"/>
              <w:rPr>
                <w:rFonts w:hint="eastAsia" w:ascii="仿宋_GB2312" w:hAnsi="宋体" w:eastAsia="仿宋_GB2312"/>
                <w:color w:val="000000"/>
                <w:sz w:val="24"/>
                <w:szCs w:val="24"/>
              </w:rPr>
            </w:pPr>
          </w:p>
        </w:tc>
        <w:tc>
          <w:tcPr>
            <w:tcW w:w="851" w:type="dxa"/>
            <w:vAlign w:val="center"/>
          </w:tcPr>
          <w:p w14:paraId="2313F9E2">
            <w:pPr>
              <w:snapToGrid w:val="0"/>
              <w:spacing w:line="360" w:lineRule="auto"/>
              <w:jc w:val="center"/>
              <w:rPr>
                <w:rFonts w:hint="eastAsia" w:ascii="仿宋_GB2312" w:hAnsi="宋体" w:eastAsia="仿宋_GB2312"/>
                <w:color w:val="000000"/>
                <w:sz w:val="24"/>
                <w:szCs w:val="24"/>
              </w:rPr>
            </w:pPr>
          </w:p>
        </w:tc>
        <w:tc>
          <w:tcPr>
            <w:tcW w:w="1151" w:type="dxa"/>
            <w:vAlign w:val="center"/>
          </w:tcPr>
          <w:p w14:paraId="379A02A9">
            <w:pPr>
              <w:snapToGrid w:val="0"/>
              <w:spacing w:line="360" w:lineRule="auto"/>
              <w:jc w:val="center"/>
              <w:rPr>
                <w:rFonts w:hint="eastAsia" w:ascii="仿宋_GB2312" w:hAnsi="宋体" w:eastAsia="仿宋_GB2312"/>
                <w:color w:val="000000"/>
                <w:sz w:val="24"/>
                <w:szCs w:val="24"/>
              </w:rPr>
            </w:pPr>
          </w:p>
        </w:tc>
      </w:tr>
      <w:tr w14:paraId="3746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5AD48B2E">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2</w:t>
            </w:r>
          </w:p>
        </w:tc>
        <w:tc>
          <w:tcPr>
            <w:tcW w:w="1321" w:type="dxa"/>
            <w:vAlign w:val="center"/>
          </w:tcPr>
          <w:p w14:paraId="635B3FEC">
            <w:pPr>
              <w:snapToGrid w:val="0"/>
              <w:spacing w:line="360" w:lineRule="auto"/>
              <w:jc w:val="center"/>
              <w:rPr>
                <w:rFonts w:hint="eastAsia" w:ascii="仿宋_GB2312" w:hAnsi="宋体" w:eastAsia="仿宋_GB2312"/>
                <w:color w:val="000000"/>
                <w:sz w:val="24"/>
                <w:szCs w:val="24"/>
              </w:rPr>
            </w:pPr>
          </w:p>
        </w:tc>
        <w:tc>
          <w:tcPr>
            <w:tcW w:w="1417" w:type="dxa"/>
            <w:vAlign w:val="center"/>
          </w:tcPr>
          <w:p w14:paraId="358119FF">
            <w:pPr>
              <w:snapToGrid w:val="0"/>
              <w:spacing w:line="360" w:lineRule="auto"/>
              <w:jc w:val="center"/>
              <w:rPr>
                <w:rFonts w:hint="eastAsia" w:ascii="仿宋_GB2312" w:hAnsi="宋体" w:eastAsia="仿宋_GB2312"/>
                <w:color w:val="000000"/>
                <w:sz w:val="24"/>
                <w:szCs w:val="24"/>
              </w:rPr>
            </w:pPr>
          </w:p>
        </w:tc>
        <w:tc>
          <w:tcPr>
            <w:tcW w:w="1418" w:type="dxa"/>
            <w:vAlign w:val="center"/>
          </w:tcPr>
          <w:p w14:paraId="34D73EF2">
            <w:pPr>
              <w:snapToGrid w:val="0"/>
              <w:spacing w:line="360" w:lineRule="auto"/>
              <w:jc w:val="center"/>
              <w:rPr>
                <w:rFonts w:hint="eastAsia" w:ascii="仿宋_GB2312" w:hAnsi="宋体" w:eastAsia="仿宋_GB2312"/>
                <w:color w:val="000000"/>
                <w:sz w:val="24"/>
                <w:szCs w:val="24"/>
              </w:rPr>
            </w:pPr>
          </w:p>
        </w:tc>
        <w:tc>
          <w:tcPr>
            <w:tcW w:w="1275" w:type="dxa"/>
            <w:vAlign w:val="center"/>
          </w:tcPr>
          <w:p w14:paraId="51BFC6DD">
            <w:pPr>
              <w:snapToGrid w:val="0"/>
              <w:spacing w:line="360" w:lineRule="auto"/>
              <w:jc w:val="center"/>
              <w:rPr>
                <w:rFonts w:hint="eastAsia" w:ascii="仿宋_GB2312" w:hAnsi="宋体" w:eastAsia="仿宋_GB2312"/>
                <w:color w:val="000000"/>
                <w:sz w:val="24"/>
                <w:szCs w:val="24"/>
              </w:rPr>
            </w:pPr>
          </w:p>
        </w:tc>
        <w:tc>
          <w:tcPr>
            <w:tcW w:w="1276" w:type="dxa"/>
            <w:vAlign w:val="center"/>
          </w:tcPr>
          <w:p w14:paraId="2A46D892">
            <w:pPr>
              <w:snapToGrid w:val="0"/>
              <w:spacing w:line="360" w:lineRule="auto"/>
              <w:jc w:val="center"/>
              <w:rPr>
                <w:rFonts w:hint="eastAsia" w:ascii="仿宋_GB2312" w:hAnsi="宋体" w:eastAsia="仿宋_GB2312"/>
                <w:color w:val="000000"/>
                <w:sz w:val="24"/>
                <w:szCs w:val="24"/>
              </w:rPr>
            </w:pPr>
          </w:p>
        </w:tc>
        <w:tc>
          <w:tcPr>
            <w:tcW w:w="851" w:type="dxa"/>
            <w:vAlign w:val="center"/>
          </w:tcPr>
          <w:p w14:paraId="3404ABCD">
            <w:pPr>
              <w:snapToGrid w:val="0"/>
              <w:spacing w:line="360" w:lineRule="auto"/>
              <w:jc w:val="center"/>
              <w:rPr>
                <w:rFonts w:hint="eastAsia" w:ascii="仿宋_GB2312" w:hAnsi="宋体" w:eastAsia="仿宋_GB2312"/>
                <w:color w:val="000000"/>
                <w:sz w:val="24"/>
                <w:szCs w:val="24"/>
              </w:rPr>
            </w:pPr>
          </w:p>
        </w:tc>
        <w:tc>
          <w:tcPr>
            <w:tcW w:w="1151" w:type="dxa"/>
            <w:vAlign w:val="center"/>
          </w:tcPr>
          <w:p w14:paraId="3CDBAE18">
            <w:pPr>
              <w:snapToGrid w:val="0"/>
              <w:spacing w:line="360" w:lineRule="auto"/>
              <w:jc w:val="center"/>
              <w:rPr>
                <w:rFonts w:hint="eastAsia" w:ascii="仿宋_GB2312" w:hAnsi="宋体" w:eastAsia="仿宋_GB2312"/>
                <w:color w:val="000000"/>
                <w:sz w:val="24"/>
                <w:szCs w:val="24"/>
              </w:rPr>
            </w:pPr>
          </w:p>
        </w:tc>
      </w:tr>
      <w:tr w14:paraId="5890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30216A00">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3</w:t>
            </w:r>
          </w:p>
        </w:tc>
        <w:tc>
          <w:tcPr>
            <w:tcW w:w="1321" w:type="dxa"/>
            <w:vAlign w:val="center"/>
          </w:tcPr>
          <w:p w14:paraId="2840B5F2">
            <w:pPr>
              <w:snapToGrid w:val="0"/>
              <w:spacing w:line="360" w:lineRule="auto"/>
              <w:jc w:val="center"/>
              <w:rPr>
                <w:rFonts w:hint="eastAsia" w:ascii="仿宋_GB2312" w:hAnsi="宋体" w:eastAsia="仿宋_GB2312"/>
                <w:color w:val="000000"/>
                <w:sz w:val="24"/>
                <w:szCs w:val="24"/>
              </w:rPr>
            </w:pPr>
          </w:p>
        </w:tc>
        <w:tc>
          <w:tcPr>
            <w:tcW w:w="1417" w:type="dxa"/>
            <w:vAlign w:val="center"/>
          </w:tcPr>
          <w:p w14:paraId="33432080">
            <w:pPr>
              <w:snapToGrid w:val="0"/>
              <w:spacing w:line="360" w:lineRule="auto"/>
              <w:jc w:val="center"/>
              <w:rPr>
                <w:rFonts w:hint="eastAsia" w:ascii="仿宋_GB2312" w:hAnsi="宋体" w:eastAsia="仿宋_GB2312"/>
                <w:color w:val="000000"/>
                <w:sz w:val="24"/>
                <w:szCs w:val="24"/>
              </w:rPr>
            </w:pPr>
          </w:p>
        </w:tc>
        <w:tc>
          <w:tcPr>
            <w:tcW w:w="1418" w:type="dxa"/>
            <w:vAlign w:val="center"/>
          </w:tcPr>
          <w:p w14:paraId="11E63A95">
            <w:pPr>
              <w:snapToGrid w:val="0"/>
              <w:spacing w:line="360" w:lineRule="auto"/>
              <w:jc w:val="center"/>
              <w:rPr>
                <w:rFonts w:hint="eastAsia" w:ascii="仿宋_GB2312" w:hAnsi="宋体" w:eastAsia="仿宋_GB2312"/>
                <w:color w:val="000000"/>
                <w:sz w:val="24"/>
                <w:szCs w:val="24"/>
              </w:rPr>
            </w:pPr>
          </w:p>
        </w:tc>
        <w:tc>
          <w:tcPr>
            <w:tcW w:w="1275" w:type="dxa"/>
            <w:vAlign w:val="center"/>
          </w:tcPr>
          <w:p w14:paraId="2714C9EE">
            <w:pPr>
              <w:snapToGrid w:val="0"/>
              <w:spacing w:line="360" w:lineRule="auto"/>
              <w:jc w:val="center"/>
              <w:rPr>
                <w:rFonts w:hint="eastAsia" w:ascii="仿宋_GB2312" w:hAnsi="宋体" w:eastAsia="仿宋_GB2312"/>
                <w:color w:val="000000"/>
                <w:sz w:val="24"/>
                <w:szCs w:val="24"/>
              </w:rPr>
            </w:pPr>
          </w:p>
        </w:tc>
        <w:tc>
          <w:tcPr>
            <w:tcW w:w="1276" w:type="dxa"/>
            <w:vAlign w:val="center"/>
          </w:tcPr>
          <w:p w14:paraId="4FEADA4C">
            <w:pPr>
              <w:snapToGrid w:val="0"/>
              <w:spacing w:line="360" w:lineRule="auto"/>
              <w:jc w:val="center"/>
              <w:rPr>
                <w:rFonts w:hint="eastAsia" w:ascii="仿宋_GB2312" w:hAnsi="宋体" w:eastAsia="仿宋_GB2312"/>
                <w:color w:val="000000"/>
                <w:sz w:val="24"/>
                <w:szCs w:val="24"/>
              </w:rPr>
            </w:pPr>
          </w:p>
        </w:tc>
        <w:tc>
          <w:tcPr>
            <w:tcW w:w="851" w:type="dxa"/>
            <w:vAlign w:val="center"/>
          </w:tcPr>
          <w:p w14:paraId="152EF7C4">
            <w:pPr>
              <w:snapToGrid w:val="0"/>
              <w:spacing w:line="360" w:lineRule="auto"/>
              <w:jc w:val="center"/>
              <w:rPr>
                <w:rFonts w:hint="eastAsia" w:ascii="仿宋_GB2312" w:hAnsi="宋体" w:eastAsia="仿宋_GB2312"/>
                <w:color w:val="000000"/>
                <w:sz w:val="24"/>
                <w:szCs w:val="24"/>
              </w:rPr>
            </w:pPr>
          </w:p>
        </w:tc>
        <w:tc>
          <w:tcPr>
            <w:tcW w:w="1151" w:type="dxa"/>
            <w:vAlign w:val="center"/>
          </w:tcPr>
          <w:p w14:paraId="1BF17F88">
            <w:pPr>
              <w:snapToGrid w:val="0"/>
              <w:spacing w:line="360" w:lineRule="auto"/>
              <w:jc w:val="center"/>
              <w:rPr>
                <w:rFonts w:hint="eastAsia" w:ascii="仿宋_GB2312" w:hAnsi="宋体" w:eastAsia="仿宋_GB2312"/>
                <w:color w:val="000000"/>
                <w:sz w:val="24"/>
                <w:szCs w:val="24"/>
              </w:rPr>
            </w:pPr>
          </w:p>
        </w:tc>
      </w:tr>
      <w:tr w14:paraId="2525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1C186B03">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4</w:t>
            </w:r>
          </w:p>
        </w:tc>
        <w:tc>
          <w:tcPr>
            <w:tcW w:w="1321" w:type="dxa"/>
            <w:vAlign w:val="center"/>
          </w:tcPr>
          <w:p w14:paraId="41C53B82">
            <w:pPr>
              <w:snapToGrid w:val="0"/>
              <w:spacing w:line="360" w:lineRule="auto"/>
              <w:jc w:val="center"/>
              <w:rPr>
                <w:rFonts w:hint="eastAsia" w:ascii="仿宋_GB2312" w:hAnsi="宋体" w:eastAsia="仿宋_GB2312"/>
                <w:color w:val="000000"/>
                <w:sz w:val="24"/>
                <w:szCs w:val="24"/>
              </w:rPr>
            </w:pPr>
          </w:p>
        </w:tc>
        <w:tc>
          <w:tcPr>
            <w:tcW w:w="1417" w:type="dxa"/>
            <w:vAlign w:val="center"/>
          </w:tcPr>
          <w:p w14:paraId="14F1D2C7">
            <w:pPr>
              <w:snapToGrid w:val="0"/>
              <w:spacing w:line="360" w:lineRule="auto"/>
              <w:jc w:val="center"/>
              <w:rPr>
                <w:rFonts w:hint="eastAsia" w:ascii="仿宋_GB2312" w:hAnsi="宋体" w:eastAsia="仿宋_GB2312"/>
                <w:color w:val="000000"/>
                <w:sz w:val="24"/>
                <w:szCs w:val="24"/>
              </w:rPr>
            </w:pPr>
          </w:p>
        </w:tc>
        <w:tc>
          <w:tcPr>
            <w:tcW w:w="1418" w:type="dxa"/>
            <w:vAlign w:val="center"/>
          </w:tcPr>
          <w:p w14:paraId="0F577C92">
            <w:pPr>
              <w:snapToGrid w:val="0"/>
              <w:spacing w:line="360" w:lineRule="auto"/>
              <w:jc w:val="center"/>
              <w:rPr>
                <w:rFonts w:hint="eastAsia" w:ascii="仿宋_GB2312" w:hAnsi="宋体" w:eastAsia="仿宋_GB2312"/>
                <w:color w:val="000000"/>
                <w:sz w:val="24"/>
                <w:szCs w:val="24"/>
              </w:rPr>
            </w:pPr>
          </w:p>
        </w:tc>
        <w:tc>
          <w:tcPr>
            <w:tcW w:w="1275" w:type="dxa"/>
            <w:vAlign w:val="center"/>
          </w:tcPr>
          <w:p w14:paraId="472CD5D6">
            <w:pPr>
              <w:snapToGrid w:val="0"/>
              <w:spacing w:line="360" w:lineRule="auto"/>
              <w:jc w:val="center"/>
              <w:rPr>
                <w:rFonts w:hint="eastAsia" w:ascii="仿宋_GB2312" w:hAnsi="宋体" w:eastAsia="仿宋_GB2312"/>
                <w:color w:val="000000"/>
                <w:sz w:val="24"/>
                <w:szCs w:val="24"/>
              </w:rPr>
            </w:pPr>
          </w:p>
        </w:tc>
        <w:tc>
          <w:tcPr>
            <w:tcW w:w="1276" w:type="dxa"/>
            <w:vAlign w:val="center"/>
          </w:tcPr>
          <w:p w14:paraId="37F0D391">
            <w:pPr>
              <w:snapToGrid w:val="0"/>
              <w:spacing w:line="360" w:lineRule="auto"/>
              <w:jc w:val="center"/>
              <w:rPr>
                <w:rFonts w:hint="eastAsia" w:ascii="仿宋_GB2312" w:hAnsi="宋体" w:eastAsia="仿宋_GB2312"/>
                <w:color w:val="000000"/>
                <w:sz w:val="24"/>
                <w:szCs w:val="24"/>
              </w:rPr>
            </w:pPr>
          </w:p>
        </w:tc>
        <w:tc>
          <w:tcPr>
            <w:tcW w:w="851" w:type="dxa"/>
            <w:vAlign w:val="center"/>
          </w:tcPr>
          <w:p w14:paraId="58869076">
            <w:pPr>
              <w:snapToGrid w:val="0"/>
              <w:spacing w:line="360" w:lineRule="auto"/>
              <w:jc w:val="center"/>
              <w:rPr>
                <w:rFonts w:hint="eastAsia" w:ascii="仿宋_GB2312" w:hAnsi="宋体" w:eastAsia="仿宋_GB2312"/>
                <w:color w:val="000000"/>
                <w:sz w:val="24"/>
                <w:szCs w:val="24"/>
              </w:rPr>
            </w:pPr>
          </w:p>
        </w:tc>
        <w:tc>
          <w:tcPr>
            <w:tcW w:w="1151" w:type="dxa"/>
            <w:vAlign w:val="center"/>
          </w:tcPr>
          <w:p w14:paraId="75AD2B71">
            <w:pPr>
              <w:snapToGrid w:val="0"/>
              <w:spacing w:line="360" w:lineRule="auto"/>
              <w:jc w:val="center"/>
              <w:rPr>
                <w:rFonts w:hint="eastAsia" w:ascii="仿宋_GB2312" w:hAnsi="宋体" w:eastAsia="仿宋_GB2312"/>
                <w:color w:val="000000"/>
                <w:sz w:val="24"/>
                <w:szCs w:val="24"/>
              </w:rPr>
            </w:pPr>
          </w:p>
        </w:tc>
      </w:tr>
      <w:tr w14:paraId="4F0D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77C91222">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w:t>
            </w:r>
          </w:p>
        </w:tc>
        <w:tc>
          <w:tcPr>
            <w:tcW w:w="1321" w:type="dxa"/>
            <w:vAlign w:val="center"/>
          </w:tcPr>
          <w:p w14:paraId="3EA6F9C5">
            <w:pPr>
              <w:snapToGrid w:val="0"/>
              <w:spacing w:line="360" w:lineRule="auto"/>
              <w:jc w:val="center"/>
              <w:rPr>
                <w:rFonts w:hint="eastAsia" w:ascii="仿宋_GB2312" w:hAnsi="宋体" w:eastAsia="仿宋_GB2312"/>
                <w:color w:val="000000"/>
                <w:sz w:val="24"/>
                <w:szCs w:val="24"/>
              </w:rPr>
            </w:pPr>
          </w:p>
        </w:tc>
        <w:tc>
          <w:tcPr>
            <w:tcW w:w="1417" w:type="dxa"/>
            <w:vAlign w:val="center"/>
          </w:tcPr>
          <w:p w14:paraId="24EB80C8">
            <w:pPr>
              <w:snapToGrid w:val="0"/>
              <w:spacing w:line="360" w:lineRule="auto"/>
              <w:jc w:val="center"/>
              <w:rPr>
                <w:rFonts w:hint="eastAsia" w:ascii="仿宋_GB2312" w:hAnsi="宋体" w:eastAsia="仿宋_GB2312"/>
                <w:color w:val="000000"/>
                <w:sz w:val="24"/>
                <w:szCs w:val="24"/>
              </w:rPr>
            </w:pPr>
          </w:p>
        </w:tc>
        <w:tc>
          <w:tcPr>
            <w:tcW w:w="1418" w:type="dxa"/>
            <w:vAlign w:val="center"/>
          </w:tcPr>
          <w:p w14:paraId="574875AA">
            <w:pPr>
              <w:snapToGrid w:val="0"/>
              <w:spacing w:line="360" w:lineRule="auto"/>
              <w:jc w:val="center"/>
              <w:rPr>
                <w:rFonts w:hint="eastAsia" w:ascii="仿宋_GB2312" w:hAnsi="宋体" w:eastAsia="仿宋_GB2312"/>
                <w:color w:val="000000"/>
                <w:sz w:val="24"/>
                <w:szCs w:val="24"/>
              </w:rPr>
            </w:pPr>
          </w:p>
        </w:tc>
        <w:tc>
          <w:tcPr>
            <w:tcW w:w="1275" w:type="dxa"/>
            <w:vAlign w:val="center"/>
          </w:tcPr>
          <w:p w14:paraId="44E18295">
            <w:pPr>
              <w:snapToGrid w:val="0"/>
              <w:spacing w:line="360" w:lineRule="auto"/>
              <w:jc w:val="center"/>
              <w:rPr>
                <w:rFonts w:hint="eastAsia" w:ascii="仿宋_GB2312" w:hAnsi="宋体" w:eastAsia="仿宋_GB2312"/>
                <w:color w:val="000000"/>
                <w:sz w:val="24"/>
                <w:szCs w:val="24"/>
              </w:rPr>
            </w:pPr>
          </w:p>
        </w:tc>
        <w:tc>
          <w:tcPr>
            <w:tcW w:w="1276" w:type="dxa"/>
            <w:vAlign w:val="center"/>
          </w:tcPr>
          <w:p w14:paraId="0BC3424B">
            <w:pPr>
              <w:snapToGrid w:val="0"/>
              <w:spacing w:line="360" w:lineRule="auto"/>
              <w:jc w:val="center"/>
              <w:rPr>
                <w:rFonts w:hint="eastAsia" w:ascii="仿宋_GB2312" w:hAnsi="宋体" w:eastAsia="仿宋_GB2312"/>
                <w:color w:val="000000"/>
                <w:sz w:val="24"/>
                <w:szCs w:val="24"/>
              </w:rPr>
            </w:pPr>
          </w:p>
        </w:tc>
        <w:tc>
          <w:tcPr>
            <w:tcW w:w="851" w:type="dxa"/>
            <w:vAlign w:val="center"/>
          </w:tcPr>
          <w:p w14:paraId="455FED58">
            <w:pPr>
              <w:snapToGrid w:val="0"/>
              <w:spacing w:line="360" w:lineRule="auto"/>
              <w:jc w:val="center"/>
              <w:rPr>
                <w:rFonts w:hint="eastAsia" w:ascii="仿宋_GB2312" w:hAnsi="宋体" w:eastAsia="仿宋_GB2312"/>
                <w:color w:val="000000"/>
                <w:sz w:val="24"/>
                <w:szCs w:val="24"/>
              </w:rPr>
            </w:pPr>
          </w:p>
        </w:tc>
        <w:tc>
          <w:tcPr>
            <w:tcW w:w="1151" w:type="dxa"/>
            <w:vAlign w:val="center"/>
          </w:tcPr>
          <w:p w14:paraId="73009A8F">
            <w:pPr>
              <w:snapToGrid w:val="0"/>
              <w:spacing w:line="360" w:lineRule="auto"/>
              <w:jc w:val="center"/>
              <w:rPr>
                <w:rFonts w:hint="eastAsia" w:ascii="仿宋_GB2312" w:hAnsi="宋体" w:eastAsia="仿宋_GB2312"/>
                <w:color w:val="000000"/>
                <w:sz w:val="24"/>
                <w:szCs w:val="24"/>
              </w:rPr>
            </w:pPr>
          </w:p>
        </w:tc>
      </w:tr>
      <w:tr w14:paraId="09E3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42DD5D5C">
            <w:pPr>
              <w:snapToGrid w:val="0"/>
              <w:spacing w:line="360" w:lineRule="auto"/>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合计</w:t>
            </w:r>
          </w:p>
        </w:tc>
        <w:tc>
          <w:tcPr>
            <w:tcW w:w="8709" w:type="dxa"/>
            <w:gridSpan w:val="7"/>
            <w:vAlign w:val="center"/>
          </w:tcPr>
          <w:p w14:paraId="746D7B0E">
            <w:pPr>
              <w:snapToGrid w:val="0"/>
              <w:spacing w:line="360" w:lineRule="auto"/>
              <w:jc w:val="center"/>
              <w:rPr>
                <w:rFonts w:hint="eastAsia" w:ascii="仿宋_GB2312" w:hAnsi="宋体" w:eastAsia="仿宋_GB2312"/>
                <w:color w:val="000000"/>
                <w:sz w:val="24"/>
                <w:szCs w:val="24"/>
              </w:rPr>
            </w:pPr>
          </w:p>
        </w:tc>
      </w:tr>
    </w:tbl>
    <w:p w14:paraId="71108D70">
      <w:pPr>
        <w:rPr>
          <w:rFonts w:hint="eastAsia" w:ascii="宋体" w:hAnsi="宋体" w:cs="宋体"/>
          <w:b/>
          <w:sz w:val="28"/>
          <w:szCs w:val="28"/>
          <w:lang w:val="zh-CN"/>
        </w:rPr>
      </w:pPr>
    </w:p>
    <w:p w14:paraId="2D51607C">
      <w:pPr>
        <w:snapToGrid w:val="0"/>
        <w:spacing w:line="360" w:lineRule="auto"/>
        <w:textAlignment w:val="baseline"/>
        <w:rPr>
          <w:rFonts w:hint="eastAsia" w:ascii="Times New Roman" w:hAnsi="宋体" w:cs="宋体"/>
          <w:b/>
          <w:color w:val="000000" w:themeColor="text1"/>
          <w:kern w:val="2"/>
          <w:sz w:val="24"/>
          <w:szCs w:val="28"/>
          <w:lang w:val="zh-CN"/>
          <w14:textFill>
            <w14:solidFill>
              <w14:schemeClr w14:val="tx1"/>
            </w14:solidFill>
          </w14:textFill>
        </w:rPr>
      </w:pPr>
      <w:r>
        <w:rPr>
          <w:rFonts w:hint="eastAsia" w:ascii="Times New Roman" w:hAnsi="宋体" w:cs="宋体"/>
          <w:b/>
          <w:color w:val="000000" w:themeColor="text1"/>
          <w:kern w:val="2"/>
          <w:sz w:val="24"/>
          <w:szCs w:val="28"/>
          <w:lang w:val="zh-CN"/>
          <w14:textFill>
            <w14:solidFill>
              <w14:schemeClr w14:val="tx1"/>
            </w14:solidFill>
          </w14:textFill>
        </w:rPr>
        <w:t>注：1.本表各分项报价合计应当与报价总表</w:t>
      </w:r>
      <w:r>
        <w:rPr>
          <w:rFonts w:hint="eastAsia" w:ascii="Times New Roman" w:hAnsi="宋体" w:cs="宋体"/>
          <w:b/>
          <w:color w:val="000000" w:themeColor="text1"/>
          <w:kern w:val="2"/>
          <w:sz w:val="24"/>
          <w:szCs w:val="28"/>
          <w14:textFill>
            <w14:solidFill>
              <w14:schemeClr w14:val="tx1"/>
            </w14:solidFill>
          </w14:textFill>
        </w:rPr>
        <w:t>中第1轮</w:t>
      </w:r>
      <w:r>
        <w:rPr>
          <w:rFonts w:hint="eastAsia" w:ascii="Times New Roman" w:hAnsi="宋体" w:cs="宋体"/>
          <w:b/>
          <w:color w:val="000000" w:themeColor="text1"/>
          <w:kern w:val="2"/>
          <w:sz w:val="24"/>
          <w:szCs w:val="28"/>
          <w:lang w:val="zh-CN"/>
          <w14:textFill>
            <w14:solidFill>
              <w14:schemeClr w14:val="tx1"/>
            </w14:solidFill>
          </w14:textFill>
        </w:rPr>
        <w:t>报价</w:t>
      </w:r>
      <w:r>
        <w:rPr>
          <w:rFonts w:hint="eastAsia" w:ascii="Times New Roman" w:hAnsi="宋体" w:cs="宋体"/>
          <w:b/>
          <w:color w:val="000000" w:themeColor="text1"/>
          <w:kern w:val="2"/>
          <w:sz w:val="24"/>
          <w:szCs w:val="28"/>
          <w14:textFill>
            <w14:solidFill>
              <w14:schemeClr w14:val="tx1"/>
            </w14:solidFill>
          </w14:textFill>
        </w:rPr>
        <w:t>金额</w:t>
      </w:r>
      <w:r>
        <w:rPr>
          <w:rFonts w:hint="eastAsia" w:ascii="Times New Roman" w:hAnsi="宋体" w:cs="宋体"/>
          <w:b/>
          <w:color w:val="000000" w:themeColor="text1"/>
          <w:kern w:val="2"/>
          <w:sz w:val="24"/>
          <w:szCs w:val="28"/>
          <w:lang w:val="zh-CN"/>
          <w14:textFill>
            <w14:solidFill>
              <w14:schemeClr w14:val="tx1"/>
            </w14:solidFill>
          </w14:textFill>
        </w:rPr>
        <w:t>相等。</w:t>
      </w:r>
    </w:p>
    <w:p w14:paraId="65EAE695">
      <w:pPr>
        <w:widowControl/>
        <w:spacing w:before="100" w:beforeAutospacing="1" w:after="100" w:afterAutospacing="1" w:line="500" w:lineRule="atLeast"/>
        <w:rPr>
          <w:rFonts w:hint="eastAsia" w:ascii="宋体" w:hAnsi="宋体" w:cs="宋体"/>
          <w:color w:val="000000" w:themeColor="text1"/>
          <w:kern w:val="2"/>
          <w:sz w:val="24"/>
          <w:szCs w:val="28"/>
          <w:lang w:val="zh-CN"/>
          <w14:textFill>
            <w14:solidFill>
              <w14:schemeClr w14:val="tx1"/>
            </w14:solidFill>
          </w14:textFill>
        </w:rPr>
      </w:pPr>
    </w:p>
    <w:p w14:paraId="467AAC89">
      <w:pPr>
        <w:snapToGrid w:val="0"/>
        <w:spacing w:line="360" w:lineRule="auto"/>
        <w:ind w:right="79"/>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竞争性磋商响应供应商：（单位盖章）</w:t>
      </w:r>
    </w:p>
    <w:p w14:paraId="648DB1E6">
      <w:pPr>
        <w:tabs>
          <w:tab w:val="left" w:pos="5665"/>
          <w:tab w:val="right" w:pos="8360"/>
        </w:tabs>
        <w:snapToGrid w:val="0"/>
        <w:spacing w:line="360" w:lineRule="auto"/>
        <w:ind w:right="42"/>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28BEA7E5">
      <w:pPr>
        <w:tabs>
          <w:tab w:val="left" w:pos="5665"/>
          <w:tab w:val="right" w:pos="8360"/>
        </w:tabs>
        <w:snapToGrid w:val="0"/>
        <w:spacing w:line="360" w:lineRule="auto"/>
        <w:ind w:right="42"/>
        <w:textAlignment w:val="baseline"/>
        <w:rPr>
          <w:rFonts w:hint="eastAsia" w:ascii="宋体" w:hAnsi="宋体" w:cs="宋体"/>
          <w:color w:val="000000" w:themeColor="text1"/>
          <w:kern w:val="2"/>
          <w:sz w:val="24"/>
          <w:szCs w:val="28"/>
          <w:lang w:val="zh-CN"/>
          <w14:textFill>
            <w14:solidFill>
              <w14:schemeClr w14:val="tx1"/>
            </w14:solidFill>
          </w14:textFill>
        </w:rPr>
      </w:pPr>
      <w:r>
        <w:rPr>
          <w:rFonts w:hint="eastAsia" w:ascii="宋体" w:hAnsi="宋体" w:cs="宋体"/>
          <w:color w:val="000000" w:themeColor="text1"/>
          <w:kern w:val="2"/>
          <w:sz w:val="24"/>
          <w:szCs w:val="28"/>
          <w:lang w:val="zh-CN"/>
          <w14:textFill>
            <w14:solidFill>
              <w14:schemeClr w14:val="tx1"/>
            </w14:solidFill>
          </w14:textFill>
        </w:rPr>
        <w:t>日期：年</w:t>
      </w:r>
      <w:r>
        <w:rPr>
          <w:rFonts w:hint="eastAsia" w:ascii="宋体" w:hAnsi="宋体" w:cs="宋体"/>
          <w:color w:val="000000" w:themeColor="text1"/>
          <w:kern w:val="2"/>
          <w:sz w:val="24"/>
          <w:szCs w:val="28"/>
          <w14:textFill>
            <w14:solidFill>
              <w14:schemeClr w14:val="tx1"/>
            </w14:solidFill>
          </w14:textFill>
        </w:rPr>
        <w:t xml:space="preserve"> </w:t>
      </w:r>
      <w:r>
        <w:rPr>
          <w:rFonts w:hint="eastAsia" w:ascii="宋体" w:hAnsi="宋体" w:cs="宋体"/>
          <w:color w:val="000000" w:themeColor="text1"/>
          <w:kern w:val="2"/>
          <w:sz w:val="24"/>
          <w:szCs w:val="28"/>
          <w:lang w:val="zh-CN"/>
          <w14:textFill>
            <w14:solidFill>
              <w14:schemeClr w14:val="tx1"/>
            </w14:solidFill>
          </w14:textFill>
        </w:rPr>
        <w:t>月</w:t>
      </w:r>
      <w:r>
        <w:rPr>
          <w:rFonts w:hint="eastAsia" w:ascii="宋体" w:hAnsi="宋体" w:cs="宋体"/>
          <w:color w:val="000000" w:themeColor="text1"/>
          <w:kern w:val="2"/>
          <w:sz w:val="24"/>
          <w:szCs w:val="28"/>
          <w14:textFill>
            <w14:solidFill>
              <w14:schemeClr w14:val="tx1"/>
            </w14:solidFill>
          </w14:textFill>
        </w:rPr>
        <w:t xml:space="preserve"> </w:t>
      </w:r>
      <w:r>
        <w:rPr>
          <w:rFonts w:hint="eastAsia" w:ascii="宋体" w:hAnsi="宋体" w:cs="宋体"/>
          <w:color w:val="000000" w:themeColor="text1"/>
          <w:kern w:val="2"/>
          <w:sz w:val="24"/>
          <w:szCs w:val="28"/>
          <w:lang w:val="zh-CN"/>
          <w14:textFill>
            <w14:solidFill>
              <w14:schemeClr w14:val="tx1"/>
            </w14:solidFill>
          </w14:textFill>
        </w:rPr>
        <w:t>日</w:t>
      </w:r>
    </w:p>
    <w:p w14:paraId="27EF066B">
      <w:pPr>
        <w:spacing w:line="400" w:lineRule="exact"/>
        <w:rPr>
          <w:rFonts w:hint="eastAsia" w:ascii="Times New Roman" w:hAnsi="宋体" w:cs="宋体"/>
          <w:b/>
          <w:color w:val="000000" w:themeColor="text1"/>
          <w:kern w:val="2"/>
          <w:sz w:val="24"/>
          <w:szCs w:val="28"/>
          <w14:textFill>
            <w14:solidFill>
              <w14:schemeClr w14:val="tx1"/>
            </w14:solidFill>
          </w14:textFill>
        </w:rPr>
      </w:pPr>
    </w:p>
    <w:p w14:paraId="52F7B5BA">
      <w:pPr>
        <w:spacing w:line="400" w:lineRule="exact"/>
        <w:rPr>
          <w:rFonts w:hint="eastAsia" w:ascii="Times New Roman" w:hAnsi="宋体" w:cs="宋体"/>
          <w:b/>
          <w:color w:val="000000" w:themeColor="text1"/>
          <w:kern w:val="2"/>
          <w:sz w:val="24"/>
          <w:szCs w:val="28"/>
          <w14:textFill>
            <w14:solidFill>
              <w14:schemeClr w14:val="tx1"/>
            </w14:solidFill>
          </w14:textFill>
        </w:rPr>
      </w:pPr>
    </w:p>
    <w:p w14:paraId="1B961906">
      <w:pPr>
        <w:spacing w:line="400" w:lineRule="exact"/>
        <w:rPr>
          <w:rFonts w:hint="eastAsia" w:ascii="Times New Roman" w:hAnsi="宋体" w:cs="宋体"/>
          <w:b/>
          <w:color w:val="000000" w:themeColor="text1"/>
          <w:kern w:val="2"/>
          <w:sz w:val="24"/>
          <w:szCs w:val="28"/>
          <w14:textFill>
            <w14:solidFill>
              <w14:schemeClr w14:val="tx1"/>
            </w14:solidFill>
          </w14:textFill>
        </w:rPr>
      </w:pPr>
    </w:p>
    <w:sectPr>
      <w:pgSz w:w="11906" w:h="16838"/>
      <w:pgMar w:top="1440" w:right="1133" w:bottom="1440" w:left="1080"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2F7896-494E-4EA0-AB6A-FE23B19B97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03C76AA-D5F0-4FE9-93E3-C515BA113DA5}"/>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仿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创艺简仿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3" w:fontKey="{A8869D6C-9EEA-403D-8BAA-5434C3224BAC}"/>
  </w:font>
  <w:font w:name="sans-serif">
    <w:altName w:val="Segoe Print"/>
    <w:panose1 w:val="00000000000000000000"/>
    <w:charset w:val="00"/>
    <w:family w:val="auto"/>
    <w:pitch w:val="default"/>
    <w:sig w:usb0="00000000" w:usb1="00000000" w:usb2="00000000" w:usb3="00000000" w:csb0="00000000" w:csb1="00000000"/>
    <w:embedRegular r:id="rId4" w:fontKey="{B39DC434-F9B0-447D-99BF-7746359B9695}"/>
  </w:font>
  <w:font w:name="方正黑体_GBK">
    <w:panose1 w:val="02010600010101010101"/>
    <w:charset w:val="86"/>
    <w:family w:val="script"/>
    <w:pitch w:val="default"/>
    <w:sig w:usb0="00000001" w:usb1="080E0000" w:usb2="00000000" w:usb3="00000000" w:csb0="00040000" w:csb1="00000000"/>
    <w:embedRegular r:id="rId5" w:fontKey="{7C9AF8BB-6941-4D97-8827-9E8D6541A97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5EFD">
    <w:pPr>
      <w:pStyle w:val="34"/>
      <w:jc w:val="center"/>
    </w:pPr>
    <w:r>
      <w:fldChar w:fldCharType="begin"/>
    </w:r>
    <w:r>
      <w:instrText xml:space="preserve"> PAGE   \* MERGEFORMAT </w:instrText>
    </w:r>
    <w:r>
      <w:fldChar w:fldCharType="separate"/>
    </w:r>
    <w:r>
      <w:rPr>
        <w:lang w:val="zh-CN"/>
      </w:rPr>
      <w:t>54</w:t>
    </w:r>
    <w:r>
      <w:rPr>
        <w:lang w:val="zh-CN"/>
      </w:rPr>
      <w:fldChar w:fldCharType="end"/>
    </w:r>
  </w:p>
  <w:p w14:paraId="1576E22F">
    <w:pPr>
      <w:pStyle w:val="34"/>
    </w:pPr>
  </w:p>
  <w:p w14:paraId="7C8FA6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06C2D">
    <w:pPr>
      <w:pStyle w:val="34"/>
      <w:jc w:val="center"/>
    </w:pPr>
    <w:r>
      <w:fldChar w:fldCharType="begin"/>
    </w:r>
    <w:r>
      <w:instrText xml:space="preserve"> PAGE   \* MERGEFORMAT </w:instrText>
    </w:r>
    <w:r>
      <w:fldChar w:fldCharType="separate"/>
    </w:r>
    <w:r>
      <w:rPr>
        <w:lang w:val="zh-CN"/>
      </w:rPr>
      <w:t>1</w:t>
    </w:r>
    <w:r>
      <w:rPr>
        <w:lang w:val="zh-CN"/>
      </w:rPr>
      <w:fldChar w:fldCharType="end"/>
    </w:r>
  </w:p>
  <w:p w14:paraId="2042F635">
    <w:pPr>
      <w:pStyle w:val="34"/>
    </w:pPr>
  </w:p>
  <w:p w14:paraId="47406D4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D00C7">
    <w:pPr>
      <w:tabs>
        <w:tab w:val="left" w:pos="6300"/>
      </w:tabs>
      <w:spacing w:line="300" w:lineRule="auto"/>
    </w:pPr>
  </w:p>
  <w:p w14:paraId="1721EF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0DAB">
    <w:pPr>
      <w:tabs>
        <w:tab w:val="left" w:pos="6300"/>
      </w:tabs>
      <w:spacing w:line="300" w:lineRule="auto"/>
    </w:pPr>
  </w:p>
  <w:p w14:paraId="78A3AB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654F3"/>
    <w:multiLevelType w:val="multilevel"/>
    <w:tmpl w:val="25B654F3"/>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386A69F9"/>
    <w:multiLevelType w:val="multilevel"/>
    <w:tmpl w:val="386A69F9"/>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5C4218EB"/>
    <w:multiLevelType w:val="multilevel"/>
    <w:tmpl w:val="5C4218EB"/>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yODFlNjc0MThhMWJkMGUxNzNjZTIyZDk2ZTNjYmYifQ=="/>
  </w:docVars>
  <w:rsids>
    <w:rsidRoot w:val="00D63923"/>
    <w:rsid w:val="00001F75"/>
    <w:rsid w:val="00014846"/>
    <w:rsid w:val="00031BCB"/>
    <w:rsid w:val="000339EA"/>
    <w:rsid w:val="0004084A"/>
    <w:rsid w:val="000472A1"/>
    <w:rsid w:val="00047ACF"/>
    <w:rsid w:val="00054B2A"/>
    <w:rsid w:val="00060DD9"/>
    <w:rsid w:val="00063D5D"/>
    <w:rsid w:val="00066D61"/>
    <w:rsid w:val="0007412E"/>
    <w:rsid w:val="000748BE"/>
    <w:rsid w:val="000821B4"/>
    <w:rsid w:val="000860AB"/>
    <w:rsid w:val="000901DF"/>
    <w:rsid w:val="000903C5"/>
    <w:rsid w:val="00090FE2"/>
    <w:rsid w:val="000930DF"/>
    <w:rsid w:val="000A3037"/>
    <w:rsid w:val="000A6460"/>
    <w:rsid w:val="000B5FC2"/>
    <w:rsid w:val="000C12A8"/>
    <w:rsid w:val="000D40F8"/>
    <w:rsid w:val="000D4B93"/>
    <w:rsid w:val="000E5D75"/>
    <w:rsid w:val="000E689A"/>
    <w:rsid w:val="001019DF"/>
    <w:rsid w:val="00106492"/>
    <w:rsid w:val="00111053"/>
    <w:rsid w:val="00123CC1"/>
    <w:rsid w:val="0012744D"/>
    <w:rsid w:val="00131FFD"/>
    <w:rsid w:val="00132267"/>
    <w:rsid w:val="001333F0"/>
    <w:rsid w:val="00144942"/>
    <w:rsid w:val="00154D66"/>
    <w:rsid w:val="00160594"/>
    <w:rsid w:val="00160AF5"/>
    <w:rsid w:val="001672C9"/>
    <w:rsid w:val="0017499E"/>
    <w:rsid w:val="00177751"/>
    <w:rsid w:val="001925ED"/>
    <w:rsid w:val="00194AFE"/>
    <w:rsid w:val="001A0223"/>
    <w:rsid w:val="001A3F36"/>
    <w:rsid w:val="001B3EEE"/>
    <w:rsid w:val="001B5A4B"/>
    <w:rsid w:val="001C4538"/>
    <w:rsid w:val="001C5873"/>
    <w:rsid w:val="001D0B8F"/>
    <w:rsid w:val="001D1BC5"/>
    <w:rsid w:val="001D5236"/>
    <w:rsid w:val="00201034"/>
    <w:rsid w:val="00202F6E"/>
    <w:rsid w:val="00211C6A"/>
    <w:rsid w:val="00215B3E"/>
    <w:rsid w:val="00235D91"/>
    <w:rsid w:val="00251BB7"/>
    <w:rsid w:val="00255401"/>
    <w:rsid w:val="002760AD"/>
    <w:rsid w:val="00280362"/>
    <w:rsid w:val="00282FA6"/>
    <w:rsid w:val="002A1C76"/>
    <w:rsid w:val="002A1DB1"/>
    <w:rsid w:val="002B1006"/>
    <w:rsid w:val="002B275A"/>
    <w:rsid w:val="002B55A5"/>
    <w:rsid w:val="002C2823"/>
    <w:rsid w:val="002E714C"/>
    <w:rsid w:val="002F4F0B"/>
    <w:rsid w:val="00303B54"/>
    <w:rsid w:val="00305B8A"/>
    <w:rsid w:val="003110FF"/>
    <w:rsid w:val="003117D7"/>
    <w:rsid w:val="0031321A"/>
    <w:rsid w:val="003141B4"/>
    <w:rsid w:val="00317AE8"/>
    <w:rsid w:val="0032296D"/>
    <w:rsid w:val="00323DD4"/>
    <w:rsid w:val="00330669"/>
    <w:rsid w:val="00350005"/>
    <w:rsid w:val="00350B56"/>
    <w:rsid w:val="003609F8"/>
    <w:rsid w:val="003620D8"/>
    <w:rsid w:val="003663F0"/>
    <w:rsid w:val="0037477E"/>
    <w:rsid w:val="003765B1"/>
    <w:rsid w:val="00382512"/>
    <w:rsid w:val="00396B2C"/>
    <w:rsid w:val="003A5F08"/>
    <w:rsid w:val="003C3BFE"/>
    <w:rsid w:val="003D2E9A"/>
    <w:rsid w:val="003E2C01"/>
    <w:rsid w:val="003E50A1"/>
    <w:rsid w:val="003E7D54"/>
    <w:rsid w:val="003F4EED"/>
    <w:rsid w:val="003F622D"/>
    <w:rsid w:val="003F628D"/>
    <w:rsid w:val="003F6CF3"/>
    <w:rsid w:val="004000D4"/>
    <w:rsid w:val="00403E75"/>
    <w:rsid w:val="00405453"/>
    <w:rsid w:val="004138A1"/>
    <w:rsid w:val="00414888"/>
    <w:rsid w:val="00416971"/>
    <w:rsid w:val="004245BF"/>
    <w:rsid w:val="00435AAB"/>
    <w:rsid w:val="00456B24"/>
    <w:rsid w:val="00460668"/>
    <w:rsid w:val="004714B5"/>
    <w:rsid w:val="00477A47"/>
    <w:rsid w:val="00481374"/>
    <w:rsid w:val="0048627A"/>
    <w:rsid w:val="00493DEC"/>
    <w:rsid w:val="004A67FF"/>
    <w:rsid w:val="004B1B70"/>
    <w:rsid w:val="004B426E"/>
    <w:rsid w:val="004B5F7B"/>
    <w:rsid w:val="004C0DB6"/>
    <w:rsid w:val="004C0F3B"/>
    <w:rsid w:val="004D24EE"/>
    <w:rsid w:val="004D7659"/>
    <w:rsid w:val="004E1BD5"/>
    <w:rsid w:val="004E2DE9"/>
    <w:rsid w:val="004E67CA"/>
    <w:rsid w:val="004F7AFF"/>
    <w:rsid w:val="00503456"/>
    <w:rsid w:val="005119F8"/>
    <w:rsid w:val="00516BEB"/>
    <w:rsid w:val="00517225"/>
    <w:rsid w:val="00523680"/>
    <w:rsid w:val="005254B7"/>
    <w:rsid w:val="00526790"/>
    <w:rsid w:val="00526AE8"/>
    <w:rsid w:val="00537BAD"/>
    <w:rsid w:val="00546BD5"/>
    <w:rsid w:val="00553D50"/>
    <w:rsid w:val="005574D6"/>
    <w:rsid w:val="005615D4"/>
    <w:rsid w:val="00561793"/>
    <w:rsid w:val="005A41B8"/>
    <w:rsid w:val="005B122D"/>
    <w:rsid w:val="005B1D32"/>
    <w:rsid w:val="005B2FAB"/>
    <w:rsid w:val="005B4957"/>
    <w:rsid w:val="005B5193"/>
    <w:rsid w:val="005C3DAD"/>
    <w:rsid w:val="005D05C6"/>
    <w:rsid w:val="005D3D44"/>
    <w:rsid w:val="005D48CA"/>
    <w:rsid w:val="005D5A36"/>
    <w:rsid w:val="005D5A93"/>
    <w:rsid w:val="005D6D07"/>
    <w:rsid w:val="005F0AF2"/>
    <w:rsid w:val="0060016E"/>
    <w:rsid w:val="00600DEC"/>
    <w:rsid w:val="006014DD"/>
    <w:rsid w:val="006152D4"/>
    <w:rsid w:val="00615A4B"/>
    <w:rsid w:val="00617368"/>
    <w:rsid w:val="00621267"/>
    <w:rsid w:val="0062243D"/>
    <w:rsid w:val="006341DD"/>
    <w:rsid w:val="00635EA2"/>
    <w:rsid w:val="00636DAA"/>
    <w:rsid w:val="0064598B"/>
    <w:rsid w:val="0065226F"/>
    <w:rsid w:val="006544C3"/>
    <w:rsid w:val="00654F70"/>
    <w:rsid w:val="00674128"/>
    <w:rsid w:val="0068121C"/>
    <w:rsid w:val="00685A3A"/>
    <w:rsid w:val="00685C78"/>
    <w:rsid w:val="006A6D6C"/>
    <w:rsid w:val="006B4C08"/>
    <w:rsid w:val="006D6719"/>
    <w:rsid w:val="006E2594"/>
    <w:rsid w:val="006E291C"/>
    <w:rsid w:val="006E2A10"/>
    <w:rsid w:val="00703EEE"/>
    <w:rsid w:val="00713145"/>
    <w:rsid w:val="00721FB7"/>
    <w:rsid w:val="007301BE"/>
    <w:rsid w:val="007302B7"/>
    <w:rsid w:val="00731C45"/>
    <w:rsid w:val="00734F2F"/>
    <w:rsid w:val="00735B71"/>
    <w:rsid w:val="007426C7"/>
    <w:rsid w:val="007447D7"/>
    <w:rsid w:val="00770B98"/>
    <w:rsid w:val="00770BA3"/>
    <w:rsid w:val="00774A0B"/>
    <w:rsid w:val="00782A03"/>
    <w:rsid w:val="007842A8"/>
    <w:rsid w:val="00790EDA"/>
    <w:rsid w:val="0079238D"/>
    <w:rsid w:val="007936DD"/>
    <w:rsid w:val="00797C85"/>
    <w:rsid w:val="007A6534"/>
    <w:rsid w:val="007B3BF4"/>
    <w:rsid w:val="007D3741"/>
    <w:rsid w:val="007E5DCC"/>
    <w:rsid w:val="0080458B"/>
    <w:rsid w:val="00804CC2"/>
    <w:rsid w:val="00806B0E"/>
    <w:rsid w:val="00813BD4"/>
    <w:rsid w:val="00813C08"/>
    <w:rsid w:val="00815AA5"/>
    <w:rsid w:val="00821FEA"/>
    <w:rsid w:val="008224FF"/>
    <w:rsid w:val="00823083"/>
    <w:rsid w:val="00831738"/>
    <w:rsid w:val="00832492"/>
    <w:rsid w:val="00834FF1"/>
    <w:rsid w:val="008467FF"/>
    <w:rsid w:val="00846C35"/>
    <w:rsid w:val="0084788C"/>
    <w:rsid w:val="00852307"/>
    <w:rsid w:val="008536CF"/>
    <w:rsid w:val="00882AE6"/>
    <w:rsid w:val="008928C4"/>
    <w:rsid w:val="0089578F"/>
    <w:rsid w:val="008958A5"/>
    <w:rsid w:val="008B0592"/>
    <w:rsid w:val="008B26F0"/>
    <w:rsid w:val="008C4AD2"/>
    <w:rsid w:val="008E2A06"/>
    <w:rsid w:val="009072C0"/>
    <w:rsid w:val="0092014A"/>
    <w:rsid w:val="00930464"/>
    <w:rsid w:val="009419BC"/>
    <w:rsid w:val="00946B6D"/>
    <w:rsid w:val="00953EEF"/>
    <w:rsid w:val="009541BB"/>
    <w:rsid w:val="00960207"/>
    <w:rsid w:val="0096695A"/>
    <w:rsid w:val="009709E5"/>
    <w:rsid w:val="00983838"/>
    <w:rsid w:val="009863F3"/>
    <w:rsid w:val="00991BA9"/>
    <w:rsid w:val="0099493F"/>
    <w:rsid w:val="0099677F"/>
    <w:rsid w:val="009969B9"/>
    <w:rsid w:val="009D0849"/>
    <w:rsid w:val="009D1C3B"/>
    <w:rsid w:val="009D24FA"/>
    <w:rsid w:val="009D37D8"/>
    <w:rsid w:val="009E16D1"/>
    <w:rsid w:val="009E26A9"/>
    <w:rsid w:val="009E3180"/>
    <w:rsid w:val="009E65EB"/>
    <w:rsid w:val="009E6810"/>
    <w:rsid w:val="009F79D7"/>
    <w:rsid w:val="00A07354"/>
    <w:rsid w:val="00A10A07"/>
    <w:rsid w:val="00A10ACC"/>
    <w:rsid w:val="00A12646"/>
    <w:rsid w:val="00A12880"/>
    <w:rsid w:val="00A158D1"/>
    <w:rsid w:val="00A16EF9"/>
    <w:rsid w:val="00A23D43"/>
    <w:rsid w:val="00A254B4"/>
    <w:rsid w:val="00A316B0"/>
    <w:rsid w:val="00A34910"/>
    <w:rsid w:val="00A35177"/>
    <w:rsid w:val="00A4537A"/>
    <w:rsid w:val="00A4675D"/>
    <w:rsid w:val="00A46EE9"/>
    <w:rsid w:val="00A47DCD"/>
    <w:rsid w:val="00A51117"/>
    <w:rsid w:val="00A52BCD"/>
    <w:rsid w:val="00A64390"/>
    <w:rsid w:val="00A72A23"/>
    <w:rsid w:val="00A84E47"/>
    <w:rsid w:val="00A85098"/>
    <w:rsid w:val="00A942E1"/>
    <w:rsid w:val="00AC75E2"/>
    <w:rsid w:val="00AD0A0B"/>
    <w:rsid w:val="00AE6635"/>
    <w:rsid w:val="00AF3CE9"/>
    <w:rsid w:val="00B13FE0"/>
    <w:rsid w:val="00B16588"/>
    <w:rsid w:val="00B1795A"/>
    <w:rsid w:val="00B20A16"/>
    <w:rsid w:val="00B21741"/>
    <w:rsid w:val="00B36F22"/>
    <w:rsid w:val="00B37C88"/>
    <w:rsid w:val="00B41DD8"/>
    <w:rsid w:val="00B5026F"/>
    <w:rsid w:val="00B679A9"/>
    <w:rsid w:val="00B67C25"/>
    <w:rsid w:val="00B70186"/>
    <w:rsid w:val="00B73F04"/>
    <w:rsid w:val="00B91C4C"/>
    <w:rsid w:val="00BB18DF"/>
    <w:rsid w:val="00BB5DB9"/>
    <w:rsid w:val="00BC6582"/>
    <w:rsid w:val="00BD13DC"/>
    <w:rsid w:val="00BD1927"/>
    <w:rsid w:val="00BE4B33"/>
    <w:rsid w:val="00BE66CC"/>
    <w:rsid w:val="00C0148A"/>
    <w:rsid w:val="00C078CC"/>
    <w:rsid w:val="00C102A6"/>
    <w:rsid w:val="00C110DB"/>
    <w:rsid w:val="00C26579"/>
    <w:rsid w:val="00C27144"/>
    <w:rsid w:val="00C34DB7"/>
    <w:rsid w:val="00C52023"/>
    <w:rsid w:val="00C553AB"/>
    <w:rsid w:val="00C62557"/>
    <w:rsid w:val="00C62C99"/>
    <w:rsid w:val="00C63577"/>
    <w:rsid w:val="00C64FBC"/>
    <w:rsid w:val="00C70A8C"/>
    <w:rsid w:val="00C71453"/>
    <w:rsid w:val="00C74AA4"/>
    <w:rsid w:val="00C84E22"/>
    <w:rsid w:val="00C91B7F"/>
    <w:rsid w:val="00CA5203"/>
    <w:rsid w:val="00CB5B35"/>
    <w:rsid w:val="00CD10F6"/>
    <w:rsid w:val="00D02007"/>
    <w:rsid w:val="00D06F99"/>
    <w:rsid w:val="00D077E5"/>
    <w:rsid w:val="00D10FB7"/>
    <w:rsid w:val="00D23F11"/>
    <w:rsid w:val="00D3264B"/>
    <w:rsid w:val="00D34DD2"/>
    <w:rsid w:val="00D37D35"/>
    <w:rsid w:val="00D4523D"/>
    <w:rsid w:val="00D50388"/>
    <w:rsid w:val="00D55997"/>
    <w:rsid w:val="00D63923"/>
    <w:rsid w:val="00D6786F"/>
    <w:rsid w:val="00D745FF"/>
    <w:rsid w:val="00D77471"/>
    <w:rsid w:val="00D8272D"/>
    <w:rsid w:val="00D833B0"/>
    <w:rsid w:val="00D94427"/>
    <w:rsid w:val="00DA1188"/>
    <w:rsid w:val="00DA4C62"/>
    <w:rsid w:val="00DB386D"/>
    <w:rsid w:val="00DB6D38"/>
    <w:rsid w:val="00DC35BE"/>
    <w:rsid w:val="00E000FE"/>
    <w:rsid w:val="00E05013"/>
    <w:rsid w:val="00E06AC5"/>
    <w:rsid w:val="00E110A1"/>
    <w:rsid w:val="00E11EF8"/>
    <w:rsid w:val="00E15BA9"/>
    <w:rsid w:val="00E22F78"/>
    <w:rsid w:val="00E235E6"/>
    <w:rsid w:val="00E35E11"/>
    <w:rsid w:val="00E36EDC"/>
    <w:rsid w:val="00E4139D"/>
    <w:rsid w:val="00E41751"/>
    <w:rsid w:val="00E4725B"/>
    <w:rsid w:val="00E51353"/>
    <w:rsid w:val="00E55616"/>
    <w:rsid w:val="00E566EF"/>
    <w:rsid w:val="00E75DDD"/>
    <w:rsid w:val="00E766DE"/>
    <w:rsid w:val="00E822AC"/>
    <w:rsid w:val="00E84222"/>
    <w:rsid w:val="00E84251"/>
    <w:rsid w:val="00E870B7"/>
    <w:rsid w:val="00EA39EC"/>
    <w:rsid w:val="00EA6C13"/>
    <w:rsid w:val="00EB165B"/>
    <w:rsid w:val="00EC3499"/>
    <w:rsid w:val="00EC6C03"/>
    <w:rsid w:val="00ED07C0"/>
    <w:rsid w:val="00EF252D"/>
    <w:rsid w:val="00EF6AD7"/>
    <w:rsid w:val="00F200D7"/>
    <w:rsid w:val="00F24278"/>
    <w:rsid w:val="00F334CA"/>
    <w:rsid w:val="00F45AA6"/>
    <w:rsid w:val="00F55D38"/>
    <w:rsid w:val="00F61B34"/>
    <w:rsid w:val="00F76804"/>
    <w:rsid w:val="00F87E4C"/>
    <w:rsid w:val="00F94163"/>
    <w:rsid w:val="00F946F4"/>
    <w:rsid w:val="00F96D28"/>
    <w:rsid w:val="00FA2148"/>
    <w:rsid w:val="00FB0BE2"/>
    <w:rsid w:val="00FB7B4D"/>
    <w:rsid w:val="00FC4201"/>
    <w:rsid w:val="00FC4717"/>
    <w:rsid w:val="01087646"/>
    <w:rsid w:val="014501EA"/>
    <w:rsid w:val="01FF7DA5"/>
    <w:rsid w:val="023646CE"/>
    <w:rsid w:val="038720C2"/>
    <w:rsid w:val="0390394A"/>
    <w:rsid w:val="05F30EDC"/>
    <w:rsid w:val="069523FE"/>
    <w:rsid w:val="071B4435"/>
    <w:rsid w:val="073836D3"/>
    <w:rsid w:val="08170691"/>
    <w:rsid w:val="082F4AD6"/>
    <w:rsid w:val="095C5D9F"/>
    <w:rsid w:val="0AF526EE"/>
    <w:rsid w:val="0BA74C95"/>
    <w:rsid w:val="0BD806A7"/>
    <w:rsid w:val="0CCC4C0D"/>
    <w:rsid w:val="0CE42C8D"/>
    <w:rsid w:val="0DDA54E4"/>
    <w:rsid w:val="0DFE5677"/>
    <w:rsid w:val="0EC5510F"/>
    <w:rsid w:val="0F670FFA"/>
    <w:rsid w:val="101B69E4"/>
    <w:rsid w:val="116E1E3C"/>
    <w:rsid w:val="1182211B"/>
    <w:rsid w:val="126C2511"/>
    <w:rsid w:val="136829BB"/>
    <w:rsid w:val="13F60B0E"/>
    <w:rsid w:val="141D25CF"/>
    <w:rsid w:val="150A5B57"/>
    <w:rsid w:val="15602773"/>
    <w:rsid w:val="16B719DF"/>
    <w:rsid w:val="19D454DE"/>
    <w:rsid w:val="19E5593D"/>
    <w:rsid w:val="1ABC044C"/>
    <w:rsid w:val="1B2D759B"/>
    <w:rsid w:val="1B3F2E2B"/>
    <w:rsid w:val="1B4548E5"/>
    <w:rsid w:val="1BB40F61"/>
    <w:rsid w:val="1C575630"/>
    <w:rsid w:val="1CB879C2"/>
    <w:rsid w:val="1CD27612"/>
    <w:rsid w:val="1D556936"/>
    <w:rsid w:val="1E220F0E"/>
    <w:rsid w:val="1E9C2E47"/>
    <w:rsid w:val="1F6D29A7"/>
    <w:rsid w:val="1FCD30FB"/>
    <w:rsid w:val="1FF36EA9"/>
    <w:rsid w:val="20D9162C"/>
    <w:rsid w:val="219B0090"/>
    <w:rsid w:val="21A11735"/>
    <w:rsid w:val="21B521FF"/>
    <w:rsid w:val="222C4FDA"/>
    <w:rsid w:val="228D0920"/>
    <w:rsid w:val="228D2F3E"/>
    <w:rsid w:val="22D00EE8"/>
    <w:rsid w:val="238735C1"/>
    <w:rsid w:val="23BC770E"/>
    <w:rsid w:val="240836AE"/>
    <w:rsid w:val="242733DA"/>
    <w:rsid w:val="243F307E"/>
    <w:rsid w:val="24436962"/>
    <w:rsid w:val="2462529B"/>
    <w:rsid w:val="24A81A41"/>
    <w:rsid w:val="24E32DE7"/>
    <w:rsid w:val="250B089A"/>
    <w:rsid w:val="25660C1B"/>
    <w:rsid w:val="258204E4"/>
    <w:rsid w:val="25B577B4"/>
    <w:rsid w:val="26AF355A"/>
    <w:rsid w:val="2709648F"/>
    <w:rsid w:val="274C6FFB"/>
    <w:rsid w:val="2867689A"/>
    <w:rsid w:val="28B54FA9"/>
    <w:rsid w:val="29093720"/>
    <w:rsid w:val="2967011C"/>
    <w:rsid w:val="298E7379"/>
    <w:rsid w:val="2A135BAE"/>
    <w:rsid w:val="2A3A313B"/>
    <w:rsid w:val="2B285689"/>
    <w:rsid w:val="2B7924D3"/>
    <w:rsid w:val="2D510F8C"/>
    <w:rsid w:val="2F07529A"/>
    <w:rsid w:val="2F154A8F"/>
    <w:rsid w:val="2FB27C17"/>
    <w:rsid w:val="2FF41FDE"/>
    <w:rsid w:val="30445582"/>
    <w:rsid w:val="30D267C6"/>
    <w:rsid w:val="31347244"/>
    <w:rsid w:val="313B4C27"/>
    <w:rsid w:val="31CA5EC6"/>
    <w:rsid w:val="31D62E51"/>
    <w:rsid w:val="322915B0"/>
    <w:rsid w:val="325F409A"/>
    <w:rsid w:val="32C959A4"/>
    <w:rsid w:val="32CA37F2"/>
    <w:rsid w:val="333449DC"/>
    <w:rsid w:val="33377C54"/>
    <w:rsid w:val="34721714"/>
    <w:rsid w:val="347E631A"/>
    <w:rsid w:val="34DB27A8"/>
    <w:rsid w:val="35637F9E"/>
    <w:rsid w:val="35C91817"/>
    <w:rsid w:val="35E458E2"/>
    <w:rsid w:val="362E1B1C"/>
    <w:rsid w:val="366156A6"/>
    <w:rsid w:val="370C2303"/>
    <w:rsid w:val="37265C89"/>
    <w:rsid w:val="376659DD"/>
    <w:rsid w:val="38FB43DD"/>
    <w:rsid w:val="39E46C49"/>
    <w:rsid w:val="39F50A08"/>
    <w:rsid w:val="3AA311EB"/>
    <w:rsid w:val="3BD31641"/>
    <w:rsid w:val="3C210077"/>
    <w:rsid w:val="3C7860E6"/>
    <w:rsid w:val="3D1561AD"/>
    <w:rsid w:val="3D4E3ACA"/>
    <w:rsid w:val="3D8B71D2"/>
    <w:rsid w:val="3E8079D7"/>
    <w:rsid w:val="3EF14CBA"/>
    <w:rsid w:val="3F367F1D"/>
    <w:rsid w:val="40460634"/>
    <w:rsid w:val="40606C5E"/>
    <w:rsid w:val="41980BB6"/>
    <w:rsid w:val="41DE664A"/>
    <w:rsid w:val="42116D2D"/>
    <w:rsid w:val="427A64AB"/>
    <w:rsid w:val="42D75573"/>
    <w:rsid w:val="43A40DE2"/>
    <w:rsid w:val="44330622"/>
    <w:rsid w:val="446F129A"/>
    <w:rsid w:val="4531257A"/>
    <w:rsid w:val="45A60A24"/>
    <w:rsid w:val="45D564D1"/>
    <w:rsid w:val="463D7F3C"/>
    <w:rsid w:val="466C7626"/>
    <w:rsid w:val="47486CB4"/>
    <w:rsid w:val="4860600B"/>
    <w:rsid w:val="489625C8"/>
    <w:rsid w:val="497C0C22"/>
    <w:rsid w:val="49D24CE6"/>
    <w:rsid w:val="49DA7C04"/>
    <w:rsid w:val="4A323C48"/>
    <w:rsid w:val="4ACD4802"/>
    <w:rsid w:val="4AD52CE0"/>
    <w:rsid w:val="4BFA1C12"/>
    <w:rsid w:val="4C071E26"/>
    <w:rsid w:val="4C217CE4"/>
    <w:rsid w:val="4C9A1585"/>
    <w:rsid w:val="4D183358"/>
    <w:rsid w:val="4E157897"/>
    <w:rsid w:val="4E41605D"/>
    <w:rsid w:val="4E9A0982"/>
    <w:rsid w:val="4F1E0E6C"/>
    <w:rsid w:val="4FA1500B"/>
    <w:rsid w:val="4FAD6D95"/>
    <w:rsid w:val="503D63F8"/>
    <w:rsid w:val="510C0237"/>
    <w:rsid w:val="513B7615"/>
    <w:rsid w:val="513D338D"/>
    <w:rsid w:val="51501312"/>
    <w:rsid w:val="51E852E6"/>
    <w:rsid w:val="51EB061E"/>
    <w:rsid w:val="522B76F6"/>
    <w:rsid w:val="52505342"/>
    <w:rsid w:val="533B5216"/>
    <w:rsid w:val="537750EC"/>
    <w:rsid w:val="53E60F09"/>
    <w:rsid w:val="540C5AF3"/>
    <w:rsid w:val="54A35BFD"/>
    <w:rsid w:val="55214D74"/>
    <w:rsid w:val="552F6762"/>
    <w:rsid w:val="568931F0"/>
    <w:rsid w:val="56D55F97"/>
    <w:rsid w:val="57E31E9C"/>
    <w:rsid w:val="593E58F0"/>
    <w:rsid w:val="59A629D0"/>
    <w:rsid w:val="5A0058E1"/>
    <w:rsid w:val="5A1B0EDD"/>
    <w:rsid w:val="5A533C21"/>
    <w:rsid w:val="5ABD3BA8"/>
    <w:rsid w:val="5B1F4360"/>
    <w:rsid w:val="5B8816A9"/>
    <w:rsid w:val="5BD44056"/>
    <w:rsid w:val="5BFB7175"/>
    <w:rsid w:val="5DA4240B"/>
    <w:rsid w:val="5ED1697B"/>
    <w:rsid w:val="5F0650D0"/>
    <w:rsid w:val="5FD67C4C"/>
    <w:rsid w:val="601730BE"/>
    <w:rsid w:val="60BB2256"/>
    <w:rsid w:val="61203AA3"/>
    <w:rsid w:val="61B04D50"/>
    <w:rsid w:val="623B7475"/>
    <w:rsid w:val="62483D95"/>
    <w:rsid w:val="626544F2"/>
    <w:rsid w:val="62956A80"/>
    <w:rsid w:val="68190258"/>
    <w:rsid w:val="682664D1"/>
    <w:rsid w:val="68531E86"/>
    <w:rsid w:val="68C835DF"/>
    <w:rsid w:val="68D26207"/>
    <w:rsid w:val="694D5CE0"/>
    <w:rsid w:val="6A386381"/>
    <w:rsid w:val="6AB1551C"/>
    <w:rsid w:val="6ABB40F3"/>
    <w:rsid w:val="6AD20971"/>
    <w:rsid w:val="6B165B0C"/>
    <w:rsid w:val="6BC009EB"/>
    <w:rsid w:val="6BE034AF"/>
    <w:rsid w:val="6CB41E57"/>
    <w:rsid w:val="6DFF3979"/>
    <w:rsid w:val="6EA97E5C"/>
    <w:rsid w:val="6FC85B74"/>
    <w:rsid w:val="706C7393"/>
    <w:rsid w:val="708F3BB1"/>
    <w:rsid w:val="71D84CE0"/>
    <w:rsid w:val="726069D0"/>
    <w:rsid w:val="736E6F7E"/>
    <w:rsid w:val="739F4BCF"/>
    <w:rsid w:val="73CD1EF7"/>
    <w:rsid w:val="741B7039"/>
    <w:rsid w:val="755C79D6"/>
    <w:rsid w:val="75F96FD3"/>
    <w:rsid w:val="760D5A93"/>
    <w:rsid w:val="76F64AF2"/>
    <w:rsid w:val="796B2F3C"/>
    <w:rsid w:val="7AB56621"/>
    <w:rsid w:val="7BBB10FB"/>
    <w:rsid w:val="7D0379CB"/>
    <w:rsid w:val="7D32226E"/>
    <w:rsid w:val="7D3C4F18"/>
    <w:rsid w:val="7D5F76CD"/>
    <w:rsid w:val="7E955321"/>
    <w:rsid w:val="7F4A6AF1"/>
    <w:rsid w:val="7F7D0C75"/>
    <w:rsid w:val="7F8E21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3">
    <w:name w:val="heading 1"/>
    <w:basedOn w:val="1"/>
    <w:next w:val="1"/>
    <w:link w:val="224"/>
    <w:qFormat/>
    <w:uiPriority w:val="0"/>
    <w:pPr>
      <w:keepNext/>
      <w:keepLines/>
      <w:spacing w:before="340" w:after="330" w:line="578" w:lineRule="auto"/>
      <w:outlineLvl w:val="0"/>
    </w:pPr>
    <w:rPr>
      <w:rFonts w:eastAsia="楷体_GB2312"/>
      <w:b/>
      <w:sz w:val="44"/>
      <w:szCs w:val="20"/>
    </w:rPr>
  </w:style>
  <w:style w:type="paragraph" w:styleId="4">
    <w:name w:val="heading 2"/>
    <w:basedOn w:val="1"/>
    <w:next w:val="1"/>
    <w:link w:val="225"/>
    <w:qFormat/>
    <w:uiPriority w:val="0"/>
    <w:pPr>
      <w:keepNext/>
      <w:keepLines/>
      <w:spacing w:line="360" w:lineRule="auto"/>
      <w:outlineLvl w:val="1"/>
    </w:pPr>
    <w:rPr>
      <w:rFonts w:ascii="Cambria" w:hAnsi="Cambria"/>
      <w:b/>
      <w:bCs/>
      <w:sz w:val="32"/>
      <w:szCs w:val="32"/>
    </w:rPr>
  </w:style>
  <w:style w:type="paragraph" w:styleId="5">
    <w:name w:val="heading 3"/>
    <w:basedOn w:val="1"/>
    <w:next w:val="6"/>
    <w:link w:val="226"/>
    <w:autoRedefine/>
    <w:qFormat/>
    <w:uiPriority w:val="99"/>
    <w:pPr>
      <w:widowControl/>
      <w:spacing w:before="100" w:beforeAutospacing="1" w:after="100" w:afterAutospacing="1"/>
      <w:jc w:val="left"/>
      <w:outlineLvl w:val="2"/>
    </w:pPr>
    <w:rPr>
      <w:rFonts w:ascii="宋体" w:hAnsi="宋体"/>
      <w:b/>
      <w:bCs/>
      <w:sz w:val="27"/>
      <w:szCs w:val="27"/>
      <w:lang w:eastAsia="en-US"/>
    </w:rPr>
  </w:style>
  <w:style w:type="paragraph" w:styleId="6">
    <w:name w:val="heading 4"/>
    <w:basedOn w:val="1"/>
    <w:next w:val="1"/>
    <w:link w:val="227"/>
    <w:qFormat/>
    <w:uiPriority w:val="0"/>
    <w:pPr>
      <w:keepNext/>
      <w:keepLines/>
      <w:spacing w:before="280" w:after="290" w:line="376" w:lineRule="auto"/>
      <w:outlineLvl w:val="3"/>
    </w:pPr>
    <w:rPr>
      <w:rFonts w:ascii="Arial" w:hAnsi="Arial" w:eastAsia="黑体"/>
      <w:b/>
      <w:bCs/>
      <w:sz w:val="28"/>
      <w:szCs w:val="28"/>
      <w:lang w:eastAsia="en-US"/>
    </w:rPr>
  </w:style>
  <w:style w:type="paragraph" w:styleId="7">
    <w:name w:val="heading 5"/>
    <w:basedOn w:val="1"/>
    <w:next w:val="8"/>
    <w:link w:val="228"/>
    <w:qFormat/>
    <w:uiPriority w:val="0"/>
    <w:pPr>
      <w:keepNext/>
      <w:keepLines/>
      <w:tabs>
        <w:tab w:val="left" w:pos="1008"/>
      </w:tabs>
      <w:spacing w:before="280" w:after="290" w:line="376" w:lineRule="auto"/>
      <w:outlineLvl w:val="4"/>
    </w:pPr>
    <w:rPr>
      <w:rFonts w:ascii="宋体"/>
      <w:b/>
      <w:spacing w:val="-2"/>
      <w:position w:val="-6"/>
      <w:sz w:val="28"/>
      <w:szCs w:val="20"/>
    </w:rPr>
  </w:style>
  <w:style w:type="paragraph" w:styleId="9">
    <w:name w:val="heading 6"/>
    <w:basedOn w:val="1"/>
    <w:next w:val="8"/>
    <w:link w:val="230"/>
    <w:qFormat/>
    <w:uiPriority w:val="0"/>
    <w:pPr>
      <w:keepNext/>
      <w:keepLines/>
      <w:tabs>
        <w:tab w:val="left" w:pos="1152"/>
      </w:tabs>
      <w:spacing w:before="240" w:after="64" w:line="320" w:lineRule="auto"/>
      <w:outlineLvl w:val="5"/>
    </w:pPr>
    <w:rPr>
      <w:rFonts w:ascii="Arial" w:hAnsi="Arial" w:eastAsia="黑体"/>
      <w:b/>
      <w:spacing w:val="-2"/>
      <w:position w:val="-6"/>
      <w:sz w:val="24"/>
      <w:szCs w:val="20"/>
    </w:rPr>
  </w:style>
  <w:style w:type="paragraph" w:styleId="10">
    <w:name w:val="heading 7"/>
    <w:basedOn w:val="1"/>
    <w:next w:val="8"/>
    <w:link w:val="231"/>
    <w:qFormat/>
    <w:uiPriority w:val="0"/>
    <w:pPr>
      <w:keepNext/>
      <w:keepLines/>
      <w:tabs>
        <w:tab w:val="left" w:pos="1296"/>
      </w:tabs>
      <w:spacing w:before="240" w:after="64" w:line="320" w:lineRule="auto"/>
      <w:outlineLvl w:val="6"/>
    </w:pPr>
    <w:rPr>
      <w:rFonts w:ascii="宋体"/>
      <w:b/>
      <w:spacing w:val="-2"/>
      <w:position w:val="-6"/>
      <w:sz w:val="24"/>
      <w:szCs w:val="20"/>
    </w:rPr>
  </w:style>
  <w:style w:type="paragraph" w:styleId="11">
    <w:name w:val="heading 8"/>
    <w:basedOn w:val="1"/>
    <w:next w:val="8"/>
    <w:link w:val="232"/>
    <w:qFormat/>
    <w:uiPriority w:val="0"/>
    <w:pPr>
      <w:keepNext/>
      <w:keepLines/>
      <w:tabs>
        <w:tab w:val="left" w:pos="1440"/>
      </w:tabs>
      <w:spacing w:before="240" w:after="64" w:line="320" w:lineRule="auto"/>
      <w:outlineLvl w:val="7"/>
    </w:pPr>
    <w:rPr>
      <w:rFonts w:ascii="Arial" w:hAnsi="Arial" w:eastAsia="黑体"/>
      <w:spacing w:val="-2"/>
      <w:position w:val="-6"/>
      <w:sz w:val="24"/>
      <w:szCs w:val="20"/>
    </w:rPr>
  </w:style>
  <w:style w:type="paragraph" w:styleId="12">
    <w:name w:val="heading 9"/>
    <w:basedOn w:val="1"/>
    <w:next w:val="8"/>
    <w:link w:val="233"/>
    <w:qFormat/>
    <w:uiPriority w:val="0"/>
    <w:pPr>
      <w:keepNext/>
      <w:keepLines/>
      <w:tabs>
        <w:tab w:val="left" w:pos="1584"/>
      </w:tabs>
      <w:spacing w:before="240" w:after="64" w:line="320" w:lineRule="auto"/>
      <w:outlineLvl w:val="8"/>
    </w:pPr>
    <w:rPr>
      <w:rFonts w:ascii="Arial" w:hAnsi="Arial" w:eastAsia="黑体"/>
      <w:spacing w:val="-2"/>
      <w:position w:val="-6"/>
      <w:sz w:val="28"/>
      <w:szCs w:val="20"/>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7"/>
    <w:qFormat/>
    <w:uiPriority w:val="0"/>
    <w:pPr>
      <w:spacing w:after="120"/>
    </w:pPr>
    <w:rPr>
      <w:rFonts w:ascii="Times New Roman" w:hAnsi="Times New Roman"/>
    </w:rPr>
  </w:style>
  <w:style w:type="paragraph" w:styleId="8">
    <w:name w:val="Normal Indent"/>
    <w:basedOn w:val="1"/>
    <w:link w:val="229"/>
    <w:autoRedefine/>
    <w:qFormat/>
    <w:uiPriority w:val="0"/>
    <w:pPr>
      <w:ind w:firstLine="420"/>
      <w:jc w:val="left"/>
    </w:pPr>
    <w:rPr>
      <w:rFonts w:eastAsia="楷体_GB2312"/>
      <w:sz w:val="24"/>
      <w:szCs w:val="20"/>
      <w:lang w:eastAsia="en-US"/>
    </w:rPr>
  </w:style>
  <w:style w:type="paragraph" w:styleId="13">
    <w:name w:val="toc 7"/>
    <w:basedOn w:val="1"/>
    <w:next w:val="1"/>
    <w:autoRedefine/>
    <w:unhideWhenUsed/>
    <w:qFormat/>
    <w:uiPriority w:val="39"/>
    <w:pPr>
      <w:spacing w:after="57"/>
      <w:ind w:left="1701"/>
    </w:pPr>
  </w:style>
  <w:style w:type="paragraph" w:styleId="14">
    <w:name w:val="index 8"/>
    <w:basedOn w:val="1"/>
    <w:next w:val="1"/>
    <w:autoRedefine/>
    <w:qFormat/>
    <w:uiPriority w:val="0"/>
    <w:pPr>
      <w:ind w:left="2940"/>
    </w:pPr>
    <w:rPr>
      <w:rFonts w:eastAsia="楷体_GB2312"/>
      <w:sz w:val="26"/>
      <w:szCs w:val="20"/>
    </w:rPr>
  </w:style>
  <w:style w:type="paragraph" w:styleId="15">
    <w:name w:val="caption"/>
    <w:basedOn w:val="1"/>
    <w:next w:val="1"/>
    <w:autoRedefine/>
    <w:semiHidden/>
    <w:unhideWhenUsed/>
    <w:qFormat/>
    <w:uiPriority w:val="35"/>
    <w:pPr>
      <w:spacing w:line="276" w:lineRule="auto"/>
    </w:pPr>
    <w:rPr>
      <w:b/>
      <w:bCs/>
      <w:color w:val="4F81BD"/>
      <w:sz w:val="18"/>
      <w:szCs w:val="18"/>
    </w:rPr>
  </w:style>
  <w:style w:type="paragraph" w:styleId="16">
    <w:name w:val="index 5"/>
    <w:basedOn w:val="1"/>
    <w:next w:val="1"/>
    <w:autoRedefine/>
    <w:qFormat/>
    <w:uiPriority w:val="0"/>
    <w:pPr>
      <w:ind w:left="1680"/>
    </w:pPr>
    <w:rPr>
      <w:rFonts w:eastAsia="楷体_GB2312"/>
      <w:sz w:val="26"/>
      <w:szCs w:val="20"/>
    </w:rPr>
  </w:style>
  <w:style w:type="paragraph" w:styleId="17">
    <w:name w:val="Document Map"/>
    <w:basedOn w:val="1"/>
    <w:link w:val="235"/>
    <w:autoRedefine/>
    <w:unhideWhenUsed/>
    <w:qFormat/>
    <w:uiPriority w:val="0"/>
    <w:rPr>
      <w:rFonts w:ascii="宋体"/>
      <w:sz w:val="18"/>
      <w:szCs w:val="18"/>
    </w:rPr>
  </w:style>
  <w:style w:type="paragraph" w:styleId="18">
    <w:name w:val="annotation text"/>
    <w:basedOn w:val="1"/>
    <w:link w:val="236"/>
    <w:unhideWhenUsed/>
    <w:qFormat/>
    <w:uiPriority w:val="0"/>
    <w:pPr>
      <w:jc w:val="left"/>
    </w:pPr>
  </w:style>
  <w:style w:type="paragraph" w:styleId="19">
    <w:name w:val="index 6"/>
    <w:basedOn w:val="1"/>
    <w:next w:val="1"/>
    <w:autoRedefine/>
    <w:qFormat/>
    <w:uiPriority w:val="0"/>
    <w:pPr>
      <w:ind w:left="2100"/>
    </w:pPr>
    <w:rPr>
      <w:rFonts w:eastAsia="楷体_GB2312"/>
      <w:sz w:val="26"/>
      <w:szCs w:val="20"/>
    </w:rPr>
  </w:style>
  <w:style w:type="paragraph" w:styleId="20">
    <w:name w:val="Body Text Indent"/>
    <w:basedOn w:val="1"/>
    <w:next w:val="21"/>
    <w:link w:val="222"/>
    <w:unhideWhenUsed/>
    <w:qFormat/>
    <w:uiPriority w:val="0"/>
    <w:pPr>
      <w:spacing w:after="120"/>
      <w:ind w:left="420"/>
    </w:pPr>
  </w:style>
  <w:style w:type="paragraph" w:styleId="21">
    <w:name w:val="Body Text First Indent 2"/>
    <w:basedOn w:val="20"/>
    <w:next w:val="1"/>
    <w:link w:val="417"/>
    <w:semiHidden/>
    <w:unhideWhenUsed/>
    <w:qFormat/>
    <w:uiPriority w:val="99"/>
    <w:pPr>
      <w:ind w:left="200" w:leftChars="200" w:firstLine="420" w:firstLineChars="200"/>
    </w:pPr>
  </w:style>
  <w:style w:type="paragraph" w:styleId="22">
    <w:name w:val="List 2"/>
    <w:basedOn w:val="1"/>
    <w:qFormat/>
    <w:uiPriority w:val="0"/>
    <w:pPr>
      <w:ind w:left="100" w:hanging="200"/>
    </w:pPr>
  </w:style>
  <w:style w:type="paragraph" w:styleId="23">
    <w:name w:val="Block Text"/>
    <w:basedOn w:val="1"/>
    <w:qFormat/>
    <w:uiPriority w:val="0"/>
    <w:pPr>
      <w:spacing w:line="360" w:lineRule="auto"/>
      <w:ind w:firstLine="640"/>
      <w:jc w:val="left"/>
    </w:pPr>
    <w:rPr>
      <w:rFonts w:ascii="Times New Roman" w:hAnsi="Times New Roman"/>
      <w:sz w:val="24"/>
    </w:rPr>
  </w:style>
  <w:style w:type="paragraph" w:styleId="24">
    <w:name w:val="index 4"/>
    <w:basedOn w:val="1"/>
    <w:next w:val="1"/>
    <w:qFormat/>
    <w:uiPriority w:val="0"/>
    <w:pPr>
      <w:ind w:left="1260"/>
    </w:pPr>
    <w:rPr>
      <w:szCs w:val="20"/>
    </w:rPr>
  </w:style>
  <w:style w:type="paragraph" w:styleId="25">
    <w:name w:val="toc 5"/>
    <w:basedOn w:val="1"/>
    <w:next w:val="1"/>
    <w:unhideWhenUsed/>
    <w:qFormat/>
    <w:uiPriority w:val="39"/>
    <w:pPr>
      <w:spacing w:after="57"/>
      <w:ind w:left="1134"/>
    </w:pPr>
  </w:style>
  <w:style w:type="paragraph" w:styleId="26">
    <w:name w:val="toc 3"/>
    <w:basedOn w:val="1"/>
    <w:next w:val="1"/>
    <w:unhideWhenUsed/>
    <w:qFormat/>
    <w:uiPriority w:val="39"/>
    <w:pPr>
      <w:spacing w:after="57"/>
      <w:ind w:left="567"/>
    </w:pPr>
  </w:style>
  <w:style w:type="paragraph" w:styleId="27">
    <w:name w:val="Plain Text"/>
    <w:basedOn w:val="1"/>
    <w:next w:val="1"/>
    <w:link w:val="241"/>
    <w:qFormat/>
    <w:uiPriority w:val="0"/>
    <w:rPr>
      <w:rFonts w:ascii="宋体" w:hAnsi="Courier New"/>
      <w:szCs w:val="20"/>
      <w:lang w:eastAsia="en-US"/>
    </w:rPr>
  </w:style>
  <w:style w:type="paragraph" w:styleId="28">
    <w:name w:val="toc 8"/>
    <w:basedOn w:val="1"/>
    <w:next w:val="1"/>
    <w:unhideWhenUsed/>
    <w:qFormat/>
    <w:uiPriority w:val="39"/>
    <w:pPr>
      <w:spacing w:after="57"/>
      <w:ind w:left="1984"/>
    </w:pPr>
  </w:style>
  <w:style w:type="paragraph" w:styleId="29">
    <w:name w:val="index 3"/>
    <w:basedOn w:val="1"/>
    <w:next w:val="1"/>
    <w:qFormat/>
    <w:uiPriority w:val="0"/>
    <w:pPr>
      <w:ind w:left="840"/>
    </w:pPr>
    <w:rPr>
      <w:rFonts w:eastAsia="楷体_GB2312"/>
      <w:sz w:val="26"/>
      <w:szCs w:val="20"/>
    </w:rPr>
  </w:style>
  <w:style w:type="paragraph" w:styleId="30">
    <w:name w:val="Date"/>
    <w:basedOn w:val="1"/>
    <w:next w:val="1"/>
    <w:link w:val="243"/>
    <w:qFormat/>
    <w:uiPriority w:val="0"/>
    <w:rPr>
      <w:rFonts w:ascii="宋体" w:hAnsi="宋体" w:eastAsia="楷体_GB2312"/>
      <w:sz w:val="24"/>
      <w:szCs w:val="20"/>
    </w:rPr>
  </w:style>
  <w:style w:type="paragraph" w:styleId="31">
    <w:name w:val="Body Text Indent 2"/>
    <w:basedOn w:val="1"/>
    <w:link w:val="244"/>
    <w:qFormat/>
    <w:uiPriority w:val="0"/>
    <w:pPr>
      <w:tabs>
        <w:tab w:val="left" w:pos="0"/>
      </w:tabs>
      <w:spacing w:line="360" w:lineRule="auto"/>
      <w:ind w:firstLine="502"/>
    </w:pPr>
    <w:rPr>
      <w:rFonts w:ascii="宋体"/>
      <w:b/>
      <w:bCs/>
      <w:sz w:val="24"/>
      <w:szCs w:val="20"/>
    </w:rPr>
  </w:style>
  <w:style w:type="paragraph" w:styleId="32">
    <w:name w:val="endnote text"/>
    <w:basedOn w:val="1"/>
    <w:link w:val="219"/>
    <w:semiHidden/>
    <w:unhideWhenUsed/>
    <w:qFormat/>
    <w:uiPriority w:val="99"/>
    <w:rPr>
      <w:sz w:val="20"/>
    </w:rPr>
  </w:style>
  <w:style w:type="paragraph" w:styleId="33">
    <w:name w:val="Balloon Text"/>
    <w:basedOn w:val="1"/>
    <w:link w:val="245"/>
    <w:unhideWhenUsed/>
    <w:qFormat/>
    <w:uiPriority w:val="0"/>
    <w:rPr>
      <w:sz w:val="18"/>
      <w:szCs w:val="18"/>
    </w:rPr>
  </w:style>
  <w:style w:type="paragraph" w:styleId="34">
    <w:name w:val="footer"/>
    <w:basedOn w:val="1"/>
    <w:link w:val="246"/>
    <w:unhideWhenUsed/>
    <w:qFormat/>
    <w:uiPriority w:val="99"/>
    <w:pPr>
      <w:tabs>
        <w:tab w:val="center" w:pos="4153"/>
        <w:tab w:val="right" w:pos="8306"/>
      </w:tabs>
      <w:jc w:val="left"/>
    </w:pPr>
    <w:rPr>
      <w:sz w:val="18"/>
      <w:szCs w:val="18"/>
    </w:rPr>
  </w:style>
  <w:style w:type="paragraph" w:styleId="35">
    <w:name w:val="envelope return"/>
    <w:basedOn w:val="1"/>
    <w:unhideWhenUsed/>
    <w:qFormat/>
    <w:uiPriority w:val="99"/>
    <w:rPr>
      <w:rFonts w:ascii="Arial" w:hAnsi="Arial" w:eastAsia="楷体_GB2312"/>
      <w:sz w:val="26"/>
      <w:szCs w:val="20"/>
    </w:rPr>
  </w:style>
  <w:style w:type="paragraph" w:styleId="36">
    <w:name w:val="header"/>
    <w:basedOn w:val="1"/>
    <w:link w:val="247"/>
    <w:unhideWhenUsed/>
    <w:qFormat/>
    <w:uiPriority w:val="99"/>
    <w:pPr>
      <w:pBdr>
        <w:bottom w:val="single" w:color="000000" w:sz="6" w:space="1"/>
      </w:pBdr>
      <w:tabs>
        <w:tab w:val="center" w:pos="4153"/>
        <w:tab w:val="right" w:pos="8306"/>
      </w:tabs>
      <w:jc w:val="center"/>
    </w:pPr>
    <w:rPr>
      <w:sz w:val="18"/>
      <w:szCs w:val="18"/>
    </w:rPr>
  </w:style>
  <w:style w:type="paragraph" w:styleId="37">
    <w:name w:val="Signature"/>
    <w:basedOn w:val="1"/>
    <w:link w:val="248"/>
    <w:qFormat/>
    <w:uiPriority w:val="0"/>
    <w:pPr>
      <w:spacing w:after="600" w:line="312" w:lineRule="atLeast"/>
      <w:jc w:val="center"/>
    </w:pPr>
    <w:rPr>
      <w:rFonts w:eastAsia="仿宋_GB2312"/>
      <w:sz w:val="24"/>
      <w:szCs w:val="20"/>
    </w:rPr>
  </w:style>
  <w:style w:type="paragraph" w:styleId="38">
    <w:name w:val="toc 1"/>
    <w:basedOn w:val="1"/>
    <w:next w:val="1"/>
    <w:unhideWhenUsed/>
    <w:qFormat/>
    <w:uiPriority w:val="39"/>
    <w:pPr>
      <w:spacing w:after="57"/>
    </w:pPr>
  </w:style>
  <w:style w:type="paragraph" w:styleId="39">
    <w:name w:val="toc 4"/>
    <w:basedOn w:val="1"/>
    <w:next w:val="1"/>
    <w:unhideWhenUsed/>
    <w:qFormat/>
    <w:uiPriority w:val="39"/>
    <w:pPr>
      <w:spacing w:after="57"/>
      <w:ind w:left="850"/>
    </w:pPr>
  </w:style>
  <w:style w:type="paragraph" w:styleId="40">
    <w:name w:val="index heading"/>
    <w:basedOn w:val="1"/>
    <w:next w:val="41"/>
    <w:qFormat/>
    <w:uiPriority w:val="0"/>
    <w:rPr>
      <w:rFonts w:eastAsia="楷体_GB2312"/>
      <w:sz w:val="26"/>
      <w:szCs w:val="20"/>
    </w:rPr>
  </w:style>
  <w:style w:type="paragraph" w:styleId="41">
    <w:name w:val="index 1"/>
    <w:basedOn w:val="1"/>
    <w:next w:val="1"/>
    <w:unhideWhenUsed/>
    <w:qFormat/>
    <w:uiPriority w:val="0"/>
  </w:style>
  <w:style w:type="paragraph" w:styleId="42">
    <w:name w:val="Subtitle"/>
    <w:basedOn w:val="1"/>
    <w:next w:val="1"/>
    <w:link w:val="86"/>
    <w:qFormat/>
    <w:uiPriority w:val="11"/>
    <w:pPr>
      <w:spacing w:before="200" w:after="200"/>
    </w:pPr>
    <w:rPr>
      <w:sz w:val="24"/>
      <w:szCs w:val="24"/>
    </w:rPr>
  </w:style>
  <w:style w:type="paragraph" w:styleId="43">
    <w:name w:val="footnote text"/>
    <w:basedOn w:val="1"/>
    <w:link w:val="251"/>
    <w:qFormat/>
    <w:uiPriority w:val="0"/>
    <w:pPr>
      <w:jc w:val="left"/>
    </w:pPr>
    <w:rPr>
      <w:rFonts w:eastAsia="楷体_GB2312"/>
      <w:sz w:val="18"/>
      <w:szCs w:val="20"/>
    </w:rPr>
  </w:style>
  <w:style w:type="paragraph" w:styleId="44">
    <w:name w:val="toc 6"/>
    <w:basedOn w:val="1"/>
    <w:next w:val="1"/>
    <w:unhideWhenUsed/>
    <w:qFormat/>
    <w:uiPriority w:val="39"/>
    <w:pPr>
      <w:spacing w:after="57"/>
      <w:ind w:left="1417"/>
    </w:pPr>
  </w:style>
  <w:style w:type="paragraph" w:styleId="45">
    <w:name w:val="Body Text Indent 3"/>
    <w:basedOn w:val="1"/>
    <w:link w:val="253"/>
    <w:qFormat/>
    <w:uiPriority w:val="0"/>
    <w:pPr>
      <w:spacing w:line="360" w:lineRule="auto"/>
      <w:ind w:firstLine="617"/>
    </w:pPr>
    <w:rPr>
      <w:sz w:val="24"/>
      <w:szCs w:val="24"/>
    </w:rPr>
  </w:style>
  <w:style w:type="paragraph" w:styleId="46">
    <w:name w:val="index 7"/>
    <w:basedOn w:val="1"/>
    <w:next w:val="1"/>
    <w:qFormat/>
    <w:uiPriority w:val="0"/>
    <w:pPr>
      <w:ind w:left="2520"/>
    </w:pPr>
    <w:rPr>
      <w:rFonts w:eastAsia="楷体_GB2312"/>
      <w:sz w:val="26"/>
      <w:szCs w:val="20"/>
    </w:rPr>
  </w:style>
  <w:style w:type="paragraph" w:styleId="47">
    <w:name w:val="index 9"/>
    <w:basedOn w:val="1"/>
    <w:next w:val="1"/>
    <w:qFormat/>
    <w:uiPriority w:val="0"/>
    <w:pPr>
      <w:ind w:left="3360"/>
    </w:pPr>
    <w:rPr>
      <w:rFonts w:eastAsia="楷体_GB2312"/>
      <w:sz w:val="26"/>
      <w:szCs w:val="20"/>
    </w:rPr>
  </w:style>
  <w:style w:type="paragraph" w:styleId="48">
    <w:name w:val="table of figures"/>
    <w:basedOn w:val="1"/>
    <w:next w:val="1"/>
    <w:qFormat/>
    <w:uiPriority w:val="0"/>
    <w:pPr>
      <w:ind w:left="420" w:hanging="420"/>
      <w:jc w:val="left"/>
    </w:pPr>
    <w:rPr>
      <w:rFonts w:eastAsia="楷体_GB2312"/>
      <w:smallCaps/>
      <w:sz w:val="24"/>
      <w:szCs w:val="20"/>
    </w:rPr>
  </w:style>
  <w:style w:type="paragraph" w:styleId="49">
    <w:name w:val="toc 2"/>
    <w:basedOn w:val="1"/>
    <w:next w:val="1"/>
    <w:unhideWhenUsed/>
    <w:qFormat/>
    <w:uiPriority w:val="39"/>
    <w:pPr>
      <w:spacing w:after="57"/>
      <w:ind w:left="283"/>
    </w:pPr>
  </w:style>
  <w:style w:type="paragraph" w:styleId="50">
    <w:name w:val="toc 9"/>
    <w:basedOn w:val="1"/>
    <w:next w:val="1"/>
    <w:unhideWhenUsed/>
    <w:qFormat/>
    <w:uiPriority w:val="39"/>
    <w:pPr>
      <w:spacing w:after="57"/>
      <w:ind w:left="2268"/>
    </w:pPr>
  </w:style>
  <w:style w:type="paragraph" w:styleId="51">
    <w:name w:val="HTML Preformatted"/>
    <w:basedOn w:val="1"/>
    <w:link w:val="4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sz w:val="20"/>
      <w:szCs w:val="20"/>
    </w:rPr>
  </w:style>
  <w:style w:type="paragraph" w:styleId="52">
    <w:name w:val="Normal (Web)"/>
    <w:basedOn w:val="1"/>
    <w:link w:val="257"/>
    <w:unhideWhenUsed/>
    <w:qFormat/>
    <w:uiPriority w:val="0"/>
    <w:pPr>
      <w:spacing w:before="100" w:beforeAutospacing="1" w:after="100" w:afterAutospacing="1"/>
      <w:jc w:val="left"/>
    </w:pPr>
    <w:rPr>
      <w:sz w:val="24"/>
      <w:szCs w:val="20"/>
      <w:lang w:eastAsia="en-US"/>
    </w:rPr>
  </w:style>
  <w:style w:type="paragraph" w:styleId="53">
    <w:name w:val="index 2"/>
    <w:basedOn w:val="1"/>
    <w:next w:val="1"/>
    <w:qFormat/>
    <w:uiPriority w:val="0"/>
    <w:pPr>
      <w:ind w:left="420"/>
    </w:pPr>
    <w:rPr>
      <w:rFonts w:eastAsia="楷体_GB2312"/>
      <w:sz w:val="26"/>
      <w:szCs w:val="20"/>
    </w:rPr>
  </w:style>
  <w:style w:type="paragraph" w:styleId="54">
    <w:name w:val="Title"/>
    <w:basedOn w:val="1"/>
    <w:next w:val="1"/>
    <w:link w:val="85"/>
    <w:qFormat/>
    <w:uiPriority w:val="10"/>
    <w:pPr>
      <w:spacing w:before="300" w:after="200"/>
      <w:contextualSpacing/>
    </w:pPr>
    <w:rPr>
      <w:sz w:val="48"/>
      <w:szCs w:val="48"/>
    </w:rPr>
  </w:style>
  <w:style w:type="paragraph" w:styleId="55">
    <w:name w:val="annotation subject"/>
    <w:basedOn w:val="18"/>
    <w:next w:val="18"/>
    <w:link w:val="258"/>
    <w:unhideWhenUsed/>
    <w:qFormat/>
    <w:uiPriority w:val="0"/>
    <w:rPr>
      <w:b/>
      <w:bCs/>
    </w:rPr>
  </w:style>
  <w:style w:type="paragraph" w:styleId="56">
    <w:name w:val="Body Text First Indent"/>
    <w:basedOn w:val="2"/>
    <w:qFormat/>
    <w:uiPriority w:val="0"/>
    <w:pPr>
      <w:ind w:firstLine="420" w:firstLineChars="100"/>
    </w:pPr>
  </w:style>
  <w:style w:type="table" w:styleId="58">
    <w:name w:val="Table Grid"/>
    <w:basedOn w:val="5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endnote reference"/>
    <w:semiHidden/>
    <w:unhideWhenUsed/>
    <w:qFormat/>
    <w:uiPriority w:val="99"/>
    <w:rPr>
      <w:vertAlign w:val="superscript"/>
    </w:rPr>
  </w:style>
  <w:style w:type="character" w:styleId="62">
    <w:name w:val="page number"/>
    <w:qFormat/>
    <w:uiPriority w:val="0"/>
  </w:style>
  <w:style w:type="character" w:styleId="63">
    <w:name w:val="Emphasis"/>
    <w:qFormat/>
    <w:uiPriority w:val="0"/>
    <w:rPr>
      <w:i/>
      <w:iCs/>
    </w:rPr>
  </w:style>
  <w:style w:type="character" w:styleId="64">
    <w:name w:val="line number"/>
    <w:qFormat/>
    <w:uiPriority w:val="0"/>
  </w:style>
  <w:style w:type="character" w:styleId="65">
    <w:name w:val="HTML Definition"/>
    <w:qFormat/>
    <w:uiPriority w:val="0"/>
    <w:rPr>
      <w:i/>
    </w:rPr>
  </w:style>
  <w:style w:type="character" w:styleId="66">
    <w:name w:val="Hyperlink"/>
    <w:unhideWhenUsed/>
    <w:qFormat/>
    <w:uiPriority w:val="99"/>
    <w:rPr>
      <w:color w:val="0000FF"/>
      <w:u w:val="single"/>
    </w:rPr>
  </w:style>
  <w:style w:type="character" w:styleId="67">
    <w:name w:val="HTML Code"/>
    <w:qFormat/>
    <w:uiPriority w:val="0"/>
    <w:rPr>
      <w:rFonts w:ascii="Menlo" w:hAnsi="Menlo" w:eastAsia="Menlo" w:cs="Menlo"/>
      <w:color w:val="C7254E"/>
      <w:sz w:val="21"/>
      <w:szCs w:val="21"/>
      <w:shd w:val="clear" w:color="auto" w:fill="F9F2F4"/>
    </w:rPr>
  </w:style>
  <w:style w:type="character" w:styleId="68">
    <w:name w:val="annotation reference"/>
    <w:unhideWhenUsed/>
    <w:qFormat/>
    <w:uiPriority w:val="0"/>
    <w:rPr>
      <w:sz w:val="21"/>
      <w:szCs w:val="21"/>
    </w:rPr>
  </w:style>
  <w:style w:type="character" w:styleId="69">
    <w:name w:val="HTML Cite"/>
    <w:qFormat/>
    <w:uiPriority w:val="0"/>
  </w:style>
  <w:style w:type="character" w:styleId="70">
    <w:name w:val="footnote reference"/>
    <w:qFormat/>
    <w:uiPriority w:val="0"/>
    <w:rPr>
      <w:vertAlign w:val="superscript"/>
    </w:rPr>
  </w:style>
  <w:style w:type="character" w:styleId="71">
    <w:name w:val="HTML Keyboard"/>
    <w:qFormat/>
    <w:uiPriority w:val="0"/>
    <w:rPr>
      <w:rFonts w:ascii="Menlo" w:hAnsi="Menlo" w:eastAsia="Menlo" w:cs="Menlo"/>
      <w:sz w:val="21"/>
      <w:szCs w:val="21"/>
    </w:rPr>
  </w:style>
  <w:style w:type="character" w:styleId="72">
    <w:name w:val="HTML Sample"/>
    <w:qFormat/>
    <w:uiPriority w:val="0"/>
    <w:rPr>
      <w:rFonts w:ascii="Menlo" w:hAnsi="Menlo" w:eastAsia="Menlo" w:cs="Menlo"/>
      <w:sz w:val="21"/>
      <w:szCs w:val="21"/>
    </w:rPr>
  </w:style>
  <w:style w:type="paragraph" w:customStyle="1" w:styleId="73">
    <w:name w:val="Default"/>
    <w:qFormat/>
    <w:uiPriority w:val="0"/>
    <w:pPr>
      <w:widowControl w:val="0"/>
    </w:pPr>
    <w:rPr>
      <w:rFonts w:ascii="微软雅黑" w:hAnsi="Times New Roman" w:eastAsia="微软雅黑" w:cs="微软雅黑"/>
      <w:color w:val="000000"/>
      <w:sz w:val="24"/>
      <w:szCs w:val="24"/>
      <w:lang w:val="en-US" w:eastAsia="zh-CN" w:bidi="ar-SA"/>
    </w:rPr>
  </w:style>
  <w:style w:type="character" w:customStyle="1" w:styleId="74">
    <w:name w:val="Heading 1 Char"/>
    <w:qFormat/>
    <w:uiPriority w:val="9"/>
    <w:rPr>
      <w:rFonts w:ascii="Arial" w:hAnsi="Arial" w:eastAsia="Arial" w:cs="Arial"/>
      <w:sz w:val="40"/>
      <w:szCs w:val="40"/>
    </w:rPr>
  </w:style>
  <w:style w:type="character" w:customStyle="1" w:styleId="75">
    <w:name w:val="Heading 2 Char"/>
    <w:qFormat/>
    <w:uiPriority w:val="9"/>
    <w:rPr>
      <w:rFonts w:ascii="Arial" w:hAnsi="Arial" w:eastAsia="Arial" w:cs="Arial"/>
      <w:sz w:val="34"/>
    </w:rPr>
  </w:style>
  <w:style w:type="character" w:customStyle="1" w:styleId="76">
    <w:name w:val="Heading 3 Char"/>
    <w:qFormat/>
    <w:uiPriority w:val="9"/>
    <w:rPr>
      <w:rFonts w:ascii="Arial" w:hAnsi="Arial" w:eastAsia="Arial" w:cs="Arial"/>
      <w:sz w:val="30"/>
      <w:szCs w:val="30"/>
    </w:rPr>
  </w:style>
  <w:style w:type="character" w:customStyle="1" w:styleId="77">
    <w:name w:val="Heading 4 Char"/>
    <w:qFormat/>
    <w:uiPriority w:val="9"/>
    <w:rPr>
      <w:rFonts w:ascii="Arial" w:hAnsi="Arial" w:eastAsia="Arial" w:cs="Arial"/>
      <w:b/>
      <w:bCs/>
      <w:sz w:val="26"/>
      <w:szCs w:val="26"/>
    </w:rPr>
  </w:style>
  <w:style w:type="character" w:customStyle="1" w:styleId="78">
    <w:name w:val="Heading 5 Char"/>
    <w:qFormat/>
    <w:uiPriority w:val="9"/>
    <w:rPr>
      <w:rFonts w:ascii="Arial" w:hAnsi="Arial" w:eastAsia="Arial" w:cs="Arial"/>
      <w:b/>
      <w:bCs/>
      <w:sz w:val="24"/>
      <w:szCs w:val="24"/>
    </w:rPr>
  </w:style>
  <w:style w:type="character" w:customStyle="1" w:styleId="79">
    <w:name w:val="Heading 6 Char"/>
    <w:qFormat/>
    <w:uiPriority w:val="9"/>
    <w:rPr>
      <w:rFonts w:ascii="Arial" w:hAnsi="Arial" w:eastAsia="Arial" w:cs="Arial"/>
      <w:b/>
      <w:bCs/>
      <w:sz w:val="22"/>
      <w:szCs w:val="22"/>
    </w:rPr>
  </w:style>
  <w:style w:type="character" w:customStyle="1" w:styleId="80">
    <w:name w:val="Heading 7 Char"/>
    <w:qFormat/>
    <w:uiPriority w:val="9"/>
    <w:rPr>
      <w:rFonts w:ascii="Arial" w:hAnsi="Arial" w:eastAsia="Arial" w:cs="Arial"/>
      <w:b/>
      <w:bCs/>
      <w:i/>
      <w:iCs/>
      <w:sz w:val="22"/>
      <w:szCs w:val="22"/>
    </w:rPr>
  </w:style>
  <w:style w:type="character" w:customStyle="1" w:styleId="81">
    <w:name w:val="Heading 8 Char"/>
    <w:qFormat/>
    <w:uiPriority w:val="9"/>
    <w:rPr>
      <w:rFonts w:ascii="Arial" w:hAnsi="Arial" w:eastAsia="Arial" w:cs="Arial"/>
      <w:i/>
      <w:iCs/>
      <w:sz w:val="22"/>
      <w:szCs w:val="22"/>
    </w:rPr>
  </w:style>
  <w:style w:type="character" w:customStyle="1" w:styleId="82">
    <w:name w:val="Heading 9 Char"/>
    <w:qFormat/>
    <w:uiPriority w:val="9"/>
    <w:rPr>
      <w:rFonts w:ascii="Arial" w:hAnsi="Arial" w:eastAsia="Arial" w:cs="Arial"/>
      <w:i/>
      <w:iCs/>
      <w:sz w:val="21"/>
      <w:szCs w:val="21"/>
    </w:rPr>
  </w:style>
  <w:style w:type="paragraph" w:styleId="83">
    <w:name w:val="List Paragraph"/>
    <w:basedOn w:val="1"/>
    <w:qFormat/>
    <w:uiPriority w:val="34"/>
    <w:pPr>
      <w:ind w:left="720"/>
      <w:contextualSpacing/>
    </w:pPr>
  </w:style>
  <w:style w:type="paragraph" w:styleId="84">
    <w:name w:val="No Spacing"/>
    <w:qFormat/>
    <w:uiPriority w:val="99"/>
    <w:pPr>
      <w:widowControl w:val="0"/>
      <w:jc w:val="both"/>
    </w:pPr>
    <w:rPr>
      <w:rFonts w:ascii="Calibri" w:hAnsi="Calibri" w:eastAsia="楷体_GB2312" w:cs="Times New Roman"/>
      <w:sz w:val="26"/>
      <w:lang w:val="en-US" w:eastAsia="zh-CN" w:bidi="ar-SA"/>
    </w:rPr>
  </w:style>
  <w:style w:type="character" w:customStyle="1" w:styleId="85">
    <w:name w:val="标题 字符"/>
    <w:link w:val="54"/>
    <w:qFormat/>
    <w:uiPriority w:val="10"/>
    <w:rPr>
      <w:sz w:val="48"/>
      <w:szCs w:val="48"/>
    </w:rPr>
  </w:style>
  <w:style w:type="character" w:customStyle="1" w:styleId="86">
    <w:name w:val="副标题 字符"/>
    <w:link w:val="42"/>
    <w:qFormat/>
    <w:uiPriority w:val="11"/>
    <w:rPr>
      <w:sz w:val="24"/>
      <w:szCs w:val="24"/>
    </w:rPr>
  </w:style>
  <w:style w:type="paragraph" w:styleId="87">
    <w:name w:val="Quote"/>
    <w:basedOn w:val="1"/>
    <w:next w:val="1"/>
    <w:link w:val="88"/>
    <w:qFormat/>
    <w:uiPriority w:val="29"/>
    <w:pPr>
      <w:ind w:left="720" w:right="720"/>
    </w:pPr>
    <w:rPr>
      <w:i/>
    </w:rPr>
  </w:style>
  <w:style w:type="character" w:customStyle="1" w:styleId="88">
    <w:name w:val="引用 字符"/>
    <w:link w:val="87"/>
    <w:qFormat/>
    <w:uiPriority w:val="29"/>
    <w:rPr>
      <w:i/>
    </w:rPr>
  </w:style>
  <w:style w:type="paragraph" w:styleId="89">
    <w:name w:val="Intense Quote"/>
    <w:basedOn w:val="1"/>
    <w:next w:val="1"/>
    <w:link w:val="9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0">
    <w:name w:val="明显引用 字符"/>
    <w:link w:val="89"/>
    <w:qFormat/>
    <w:uiPriority w:val="30"/>
    <w:rPr>
      <w:i/>
    </w:rPr>
  </w:style>
  <w:style w:type="character" w:customStyle="1" w:styleId="91">
    <w:name w:val="Footer Char"/>
    <w:qFormat/>
    <w:uiPriority w:val="99"/>
  </w:style>
  <w:style w:type="character" w:customStyle="1" w:styleId="92">
    <w:name w:val="Caption Char"/>
    <w:qFormat/>
    <w:uiPriority w:val="99"/>
  </w:style>
  <w:style w:type="table" w:customStyle="1" w:styleId="93">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4">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5">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96">
    <w:name w:val="无格式表格 31"/>
    <w:qFormat/>
    <w:uiPriority w:val="99"/>
    <w:tblPr>
      <w:tblCellMar>
        <w:top w:w="0" w:type="dxa"/>
        <w:left w:w="0" w:type="dxa"/>
        <w:bottom w:w="0" w:type="dxa"/>
        <w:right w:w="0" w:type="dxa"/>
      </w:tblCellMar>
    </w:tblPr>
  </w:style>
  <w:style w:type="table" w:customStyle="1" w:styleId="97">
    <w:name w:val="无格式表格 41"/>
    <w:qFormat/>
    <w:uiPriority w:val="99"/>
    <w:tblPr>
      <w:tblCellMar>
        <w:top w:w="0" w:type="dxa"/>
        <w:left w:w="0" w:type="dxa"/>
        <w:bottom w:w="0" w:type="dxa"/>
        <w:right w:w="0" w:type="dxa"/>
      </w:tblCellMar>
    </w:tblPr>
  </w:style>
  <w:style w:type="table" w:customStyle="1" w:styleId="98">
    <w:name w:val="无格式表格 51"/>
    <w:qFormat/>
    <w:uiPriority w:val="99"/>
    <w:tblPr>
      <w:tblCellMar>
        <w:top w:w="0" w:type="dxa"/>
        <w:left w:w="0" w:type="dxa"/>
        <w:bottom w:w="0" w:type="dxa"/>
        <w:right w:w="0" w:type="dxa"/>
      </w:tblCellMar>
    </w:tblPr>
  </w:style>
  <w:style w:type="table" w:customStyle="1" w:styleId="99">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100">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1">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2">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3">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4">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05">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06">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07">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8">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9">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0">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1">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2">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3">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4">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5">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6">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7">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8">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9">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0">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21">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2">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3">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4">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5">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6">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7">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8">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9">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4">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5">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6">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7">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8">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9">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0">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1">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42">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3">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4">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5">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6">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7">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8">
    <w:name w:val="清单表 1 浅色1"/>
    <w:qFormat/>
    <w:uiPriority w:val="99"/>
    <w:tblPr>
      <w:tblCellMar>
        <w:top w:w="0" w:type="dxa"/>
        <w:left w:w="0" w:type="dxa"/>
        <w:bottom w:w="0" w:type="dxa"/>
        <w:right w:w="0" w:type="dxa"/>
      </w:tblCellMar>
    </w:tblPr>
  </w:style>
  <w:style w:type="table" w:customStyle="1" w:styleId="149">
    <w:name w:val="List Table 1 Light - Accent 1"/>
    <w:qFormat/>
    <w:uiPriority w:val="99"/>
    <w:tblPr>
      <w:tblCellMar>
        <w:top w:w="0" w:type="dxa"/>
        <w:left w:w="0" w:type="dxa"/>
        <w:bottom w:w="0" w:type="dxa"/>
        <w:right w:w="0" w:type="dxa"/>
      </w:tblCellMar>
    </w:tblPr>
  </w:style>
  <w:style w:type="table" w:customStyle="1" w:styleId="150">
    <w:name w:val="List Table 1 Light - Accent 2"/>
    <w:qFormat/>
    <w:uiPriority w:val="99"/>
    <w:tblPr>
      <w:tblCellMar>
        <w:top w:w="0" w:type="dxa"/>
        <w:left w:w="0" w:type="dxa"/>
        <w:bottom w:w="0" w:type="dxa"/>
        <w:right w:w="0" w:type="dxa"/>
      </w:tblCellMar>
    </w:tblPr>
  </w:style>
  <w:style w:type="table" w:customStyle="1" w:styleId="151">
    <w:name w:val="List Table 1 Light - Accent 3"/>
    <w:qFormat/>
    <w:uiPriority w:val="99"/>
    <w:tblPr>
      <w:tblCellMar>
        <w:top w:w="0" w:type="dxa"/>
        <w:left w:w="0" w:type="dxa"/>
        <w:bottom w:w="0" w:type="dxa"/>
        <w:right w:w="0" w:type="dxa"/>
      </w:tblCellMar>
    </w:tblPr>
  </w:style>
  <w:style w:type="table" w:customStyle="1" w:styleId="152">
    <w:name w:val="List Table 1 Light - Accent 4"/>
    <w:qFormat/>
    <w:uiPriority w:val="99"/>
    <w:tblPr>
      <w:tblCellMar>
        <w:top w:w="0" w:type="dxa"/>
        <w:left w:w="0" w:type="dxa"/>
        <w:bottom w:w="0" w:type="dxa"/>
        <w:right w:w="0" w:type="dxa"/>
      </w:tblCellMar>
    </w:tblPr>
  </w:style>
  <w:style w:type="table" w:customStyle="1" w:styleId="153">
    <w:name w:val="List Table 1 Light - Accent 5"/>
    <w:qFormat/>
    <w:uiPriority w:val="99"/>
    <w:tblPr>
      <w:tblCellMar>
        <w:top w:w="0" w:type="dxa"/>
        <w:left w:w="0" w:type="dxa"/>
        <w:bottom w:w="0" w:type="dxa"/>
        <w:right w:w="0" w:type="dxa"/>
      </w:tblCellMar>
    </w:tblPr>
  </w:style>
  <w:style w:type="table" w:customStyle="1" w:styleId="154">
    <w:name w:val="List Table 1 Light - Accent 6"/>
    <w:qFormat/>
    <w:uiPriority w:val="99"/>
    <w:tblPr>
      <w:tblCellMar>
        <w:top w:w="0" w:type="dxa"/>
        <w:left w:w="0" w:type="dxa"/>
        <w:bottom w:w="0" w:type="dxa"/>
        <w:right w:w="0" w:type="dxa"/>
      </w:tblCellMar>
    </w:tblPr>
  </w:style>
  <w:style w:type="table" w:customStyle="1" w:styleId="155">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56">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7">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8">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9">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60">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61">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62">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63">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4">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5">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6">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7">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8">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9">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70">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71">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72">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73">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74">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5">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6">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77">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8">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9">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80">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81">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82">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83">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84">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85">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86">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7">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8">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9">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90">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91">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92">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93">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94">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95">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96">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97">
    <w:name w:val="Lined - Accent"/>
    <w:qFormat/>
    <w:uiPriority w:val="99"/>
    <w:rPr>
      <w:color w:val="404040"/>
    </w:rPr>
    <w:tblPr>
      <w:tblCellMar>
        <w:top w:w="0" w:type="dxa"/>
        <w:left w:w="0" w:type="dxa"/>
        <w:bottom w:w="0" w:type="dxa"/>
        <w:right w:w="0" w:type="dxa"/>
      </w:tblCellMar>
    </w:tblPr>
  </w:style>
  <w:style w:type="table" w:customStyle="1" w:styleId="198">
    <w:name w:val="Lined - Accent 1"/>
    <w:qFormat/>
    <w:uiPriority w:val="99"/>
    <w:rPr>
      <w:color w:val="404040"/>
    </w:rPr>
    <w:tblPr>
      <w:tblCellMar>
        <w:top w:w="0" w:type="dxa"/>
        <w:left w:w="0" w:type="dxa"/>
        <w:bottom w:w="0" w:type="dxa"/>
        <w:right w:w="0" w:type="dxa"/>
      </w:tblCellMar>
    </w:tblPr>
  </w:style>
  <w:style w:type="table" w:customStyle="1" w:styleId="199">
    <w:name w:val="Lined - Accent 2"/>
    <w:qFormat/>
    <w:uiPriority w:val="99"/>
    <w:rPr>
      <w:color w:val="404040"/>
    </w:rPr>
    <w:tblPr>
      <w:tblCellMar>
        <w:top w:w="0" w:type="dxa"/>
        <w:left w:w="0" w:type="dxa"/>
        <w:bottom w:w="0" w:type="dxa"/>
        <w:right w:w="0" w:type="dxa"/>
      </w:tblCellMar>
    </w:tblPr>
  </w:style>
  <w:style w:type="table" w:customStyle="1" w:styleId="200">
    <w:name w:val="Lined - Accent 3"/>
    <w:qFormat/>
    <w:uiPriority w:val="99"/>
    <w:rPr>
      <w:color w:val="404040"/>
    </w:rPr>
    <w:tblPr>
      <w:tblCellMar>
        <w:top w:w="0" w:type="dxa"/>
        <w:left w:w="0" w:type="dxa"/>
        <w:bottom w:w="0" w:type="dxa"/>
        <w:right w:w="0" w:type="dxa"/>
      </w:tblCellMar>
    </w:tblPr>
  </w:style>
  <w:style w:type="table" w:customStyle="1" w:styleId="201">
    <w:name w:val="Lined - Accent 4"/>
    <w:qFormat/>
    <w:uiPriority w:val="99"/>
    <w:rPr>
      <w:color w:val="404040"/>
    </w:rPr>
    <w:tblPr>
      <w:tblCellMar>
        <w:top w:w="0" w:type="dxa"/>
        <w:left w:w="0" w:type="dxa"/>
        <w:bottom w:w="0" w:type="dxa"/>
        <w:right w:w="0" w:type="dxa"/>
      </w:tblCellMar>
    </w:tblPr>
  </w:style>
  <w:style w:type="table" w:customStyle="1" w:styleId="202">
    <w:name w:val="Lined - Accent 5"/>
    <w:qFormat/>
    <w:uiPriority w:val="99"/>
    <w:rPr>
      <w:color w:val="404040"/>
    </w:rPr>
    <w:tblPr>
      <w:tblCellMar>
        <w:top w:w="0" w:type="dxa"/>
        <w:left w:w="0" w:type="dxa"/>
        <w:bottom w:w="0" w:type="dxa"/>
        <w:right w:w="0" w:type="dxa"/>
      </w:tblCellMar>
    </w:tblPr>
  </w:style>
  <w:style w:type="table" w:customStyle="1" w:styleId="203">
    <w:name w:val="Lined - Accent 6"/>
    <w:qFormat/>
    <w:uiPriority w:val="99"/>
    <w:rPr>
      <w:color w:val="404040"/>
    </w:rPr>
    <w:tblPr>
      <w:tblCellMar>
        <w:top w:w="0" w:type="dxa"/>
        <w:left w:w="0" w:type="dxa"/>
        <w:bottom w:w="0" w:type="dxa"/>
        <w:right w:w="0" w:type="dxa"/>
      </w:tblCellMar>
    </w:tblPr>
  </w:style>
  <w:style w:type="table" w:customStyle="1" w:styleId="204">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05">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06">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07">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8">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9">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10">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11">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12">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13">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14">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15">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16">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17">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8">
    <w:name w:val="Footnote Text Char"/>
    <w:qFormat/>
    <w:uiPriority w:val="99"/>
    <w:rPr>
      <w:sz w:val="18"/>
    </w:rPr>
  </w:style>
  <w:style w:type="character" w:customStyle="1" w:styleId="219">
    <w:name w:val="尾注文本 字符"/>
    <w:link w:val="32"/>
    <w:qFormat/>
    <w:uiPriority w:val="99"/>
    <w:rPr>
      <w:sz w:val="20"/>
    </w:rPr>
  </w:style>
  <w:style w:type="paragraph" w:customStyle="1" w:styleId="220">
    <w:name w:val="TOC 标题1"/>
    <w:unhideWhenUsed/>
    <w:qFormat/>
    <w:uiPriority w:val="39"/>
    <w:rPr>
      <w:rFonts w:ascii="Times New Roman" w:hAnsi="Times New Roman" w:eastAsia="宋体" w:cs="Times New Roman"/>
      <w:lang w:val="en-US" w:eastAsia="zh-CN" w:bidi="ar-SA"/>
    </w:rPr>
  </w:style>
  <w:style w:type="paragraph" w:customStyle="1" w:styleId="221">
    <w:name w:val="正文首行缩进 21"/>
    <w:basedOn w:val="20"/>
    <w:next w:val="1"/>
    <w:link w:val="223"/>
    <w:unhideWhenUsed/>
    <w:qFormat/>
    <w:uiPriority w:val="0"/>
    <w:pPr>
      <w:ind w:firstLine="420"/>
    </w:pPr>
  </w:style>
  <w:style w:type="character" w:customStyle="1" w:styleId="222">
    <w:name w:val="正文文本缩进 字符"/>
    <w:link w:val="20"/>
    <w:qFormat/>
    <w:uiPriority w:val="0"/>
    <w:rPr>
      <w:sz w:val="21"/>
      <w:szCs w:val="22"/>
    </w:rPr>
  </w:style>
  <w:style w:type="character" w:customStyle="1" w:styleId="223">
    <w:name w:val="正文首行缩进 2 Char"/>
    <w:link w:val="221"/>
    <w:qFormat/>
    <w:uiPriority w:val="0"/>
    <w:rPr>
      <w:sz w:val="21"/>
      <w:szCs w:val="22"/>
    </w:rPr>
  </w:style>
  <w:style w:type="character" w:customStyle="1" w:styleId="224">
    <w:name w:val="标题 1 字符"/>
    <w:link w:val="3"/>
    <w:qFormat/>
    <w:uiPriority w:val="0"/>
    <w:rPr>
      <w:rFonts w:ascii="Calibri" w:hAnsi="Calibri" w:eastAsia="楷体_GB2312" w:cs="Times New Roman"/>
      <w:b/>
      <w:sz w:val="44"/>
      <w:szCs w:val="20"/>
    </w:rPr>
  </w:style>
  <w:style w:type="character" w:customStyle="1" w:styleId="225">
    <w:name w:val="标题 2 字符"/>
    <w:link w:val="4"/>
    <w:qFormat/>
    <w:uiPriority w:val="0"/>
    <w:rPr>
      <w:rFonts w:ascii="Cambria" w:hAnsi="Cambria" w:eastAsia="宋体" w:cs="Times New Roman"/>
      <w:b/>
      <w:bCs/>
      <w:sz w:val="32"/>
      <w:szCs w:val="32"/>
    </w:rPr>
  </w:style>
  <w:style w:type="character" w:customStyle="1" w:styleId="226">
    <w:name w:val="标题 3 字符"/>
    <w:link w:val="5"/>
    <w:qFormat/>
    <w:uiPriority w:val="99"/>
    <w:rPr>
      <w:rFonts w:ascii="宋体" w:hAnsi="宋体" w:eastAsia="宋体" w:cs="宋体"/>
      <w:b/>
      <w:bCs/>
      <w:sz w:val="27"/>
      <w:szCs w:val="27"/>
    </w:rPr>
  </w:style>
  <w:style w:type="character" w:customStyle="1" w:styleId="227">
    <w:name w:val="标题 4 字符"/>
    <w:link w:val="6"/>
    <w:qFormat/>
    <w:uiPriority w:val="0"/>
    <w:rPr>
      <w:rFonts w:ascii="Arial" w:hAnsi="Arial" w:eastAsia="黑体"/>
      <w:b/>
      <w:bCs/>
      <w:sz w:val="28"/>
      <w:szCs w:val="28"/>
    </w:rPr>
  </w:style>
  <w:style w:type="character" w:customStyle="1" w:styleId="228">
    <w:name w:val="标题 5 字符"/>
    <w:link w:val="7"/>
    <w:qFormat/>
    <w:uiPriority w:val="0"/>
    <w:rPr>
      <w:rFonts w:ascii="宋体" w:hAnsi="Calibri" w:eastAsia="宋体" w:cs="Times New Roman"/>
      <w:b/>
      <w:spacing w:val="-2"/>
      <w:position w:val="-6"/>
      <w:sz w:val="28"/>
    </w:rPr>
  </w:style>
  <w:style w:type="character" w:customStyle="1" w:styleId="229">
    <w:name w:val="正文缩进 字符"/>
    <w:link w:val="8"/>
    <w:qFormat/>
    <w:uiPriority w:val="0"/>
    <w:rPr>
      <w:rFonts w:ascii="Calibri" w:hAnsi="Calibri" w:eastAsia="楷体_GB2312" w:cs="Times New Roman"/>
      <w:sz w:val="24"/>
      <w:szCs w:val="20"/>
    </w:rPr>
  </w:style>
  <w:style w:type="character" w:customStyle="1" w:styleId="230">
    <w:name w:val="标题 6 字符"/>
    <w:link w:val="9"/>
    <w:qFormat/>
    <w:uiPriority w:val="0"/>
    <w:rPr>
      <w:rFonts w:ascii="Arial" w:hAnsi="Arial" w:eastAsia="黑体" w:cs="Times New Roman"/>
      <w:b/>
      <w:spacing w:val="-2"/>
      <w:position w:val="-6"/>
      <w:sz w:val="24"/>
    </w:rPr>
  </w:style>
  <w:style w:type="character" w:customStyle="1" w:styleId="231">
    <w:name w:val="标题 7 字符"/>
    <w:link w:val="10"/>
    <w:qFormat/>
    <w:uiPriority w:val="0"/>
    <w:rPr>
      <w:rFonts w:ascii="宋体" w:hAnsi="Calibri" w:eastAsia="宋体" w:cs="Times New Roman"/>
      <w:b/>
      <w:spacing w:val="-2"/>
      <w:position w:val="-6"/>
      <w:sz w:val="24"/>
    </w:rPr>
  </w:style>
  <w:style w:type="character" w:customStyle="1" w:styleId="232">
    <w:name w:val="标题 8 字符"/>
    <w:link w:val="11"/>
    <w:qFormat/>
    <w:uiPriority w:val="0"/>
    <w:rPr>
      <w:rFonts w:ascii="Arial" w:hAnsi="Arial" w:eastAsia="黑体" w:cs="Times New Roman"/>
      <w:spacing w:val="-2"/>
      <w:position w:val="-6"/>
      <w:sz w:val="24"/>
    </w:rPr>
  </w:style>
  <w:style w:type="character" w:customStyle="1" w:styleId="233">
    <w:name w:val="标题 9 字符"/>
    <w:link w:val="12"/>
    <w:qFormat/>
    <w:uiPriority w:val="0"/>
    <w:rPr>
      <w:rFonts w:ascii="Arial" w:hAnsi="Arial" w:eastAsia="黑体" w:cs="Times New Roman"/>
      <w:spacing w:val="-2"/>
      <w:position w:val="-6"/>
      <w:sz w:val="28"/>
    </w:rPr>
  </w:style>
  <w:style w:type="paragraph" w:customStyle="1" w:styleId="234">
    <w:name w:val="目录 71"/>
    <w:basedOn w:val="1"/>
    <w:next w:val="1"/>
    <w:qFormat/>
    <w:uiPriority w:val="0"/>
    <w:pPr>
      <w:ind w:left="2520"/>
    </w:pPr>
    <w:rPr>
      <w:rFonts w:eastAsia="楷体_GB2312"/>
      <w:sz w:val="26"/>
      <w:szCs w:val="20"/>
    </w:rPr>
  </w:style>
  <w:style w:type="character" w:customStyle="1" w:styleId="235">
    <w:name w:val="文档结构图 字符"/>
    <w:link w:val="17"/>
    <w:qFormat/>
    <w:uiPriority w:val="0"/>
    <w:rPr>
      <w:rFonts w:ascii="宋体" w:eastAsia="宋体"/>
      <w:sz w:val="18"/>
      <w:szCs w:val="18"/>
    </w:rPr>
  </w:style>
  <w:style w:type="character" w:customStyle="1" w:styleId="236">
    <w:name w:val="批注文字 字符"/>
    <w:link w:val="18"/>
    <w:qFormat/>
    <w:uiPriority w:val="0"/>
    <w:rPr>
      <w:sz w:val="21"/>
      <w:szCs w:val="22"/>
    </w:rPr>
  </w:style>
  <w:style w:type="character" w:customStyle="1" w:styleId="237">
    <w:name w:val="正文文本 字符2"/>
    <w:link w:val="2"/>
    <w:qFormat/>
    <w:uiPriority w:val="0"/>
    <w:rPr>
      <w:rFonts w:ascii="Times New Roman" w:hAnsi="Times New Roman" w:eastAsia="宋体" w:cs="Times New Roman"/>
      <w:sz w:val="21"/>
      <w:szCs w:val="22"/>
    </w:rPr>
  </w:style>
  <w:style w:type="paragraph" w:customStyle="1" w:styleId="238">
    <w:name w:val="目录 51"/>
    <w:basedOn w:val="1"/>
    <w:next w:val="1"/>
    <w:qFormat/>
    <w:uiPriority w:val="0"/>
    <w:pPr>
      <w:ind w:left="1680"/>
    </w:pPr>
    <w:rPr>
      <w:rFonts w:eastAsia="楷体_GB2312"/>
      <w:sz w:val="26"/>
      <w:szCs w:val="20"/>
    </w:rPr>
  </w:style>
  <w:style w:type="paragraph" w:customStyle="1" w:styleId="239">
    <w:name w:val="目录 31"/>
    <w:basedOn w:val="1"/>
    <w:next w:val="1"/>
    <w:link w:val="240"/>
    <w:qFormat/>
    <w:uiPriority w:val="0"/>
    <w:pPr>
      <w:ind w:left="840"/>
    </w:pPr>
    <w:rPr>
      <w:szCs w:val="20"/>
      <w:lang w:eastAsia="en-US"/>
    </w:rPr>
  </w:style>
  <w:style w:type="character" w:customStyle="1" w:styleId="240">
    <w:name w:val="目录 3 Char"/>
    <w:link w:val="239"/>
    <w:qFormat/>
    <w:uiPriority w:val="0"/>
    <w:rPr>
      <w:rFonts w:ascii="Calibri" w:hAnsi="Calibri" w:eastAsia="宋体" w:cs="Times New Roman"/>
      <w:sz w:val="21"/>
    </w:rPr>
  </w:style>
  <w:style w:type="character" w:customStyle="1" w:styleId="241">
    <w:name w:val="纯文本 字符1"/>
    <w:link w:val="27"/>
    <w:qFormat/>
    <w:uiPriority w:val="0"/>
    <w:rPr>
      <w:rFonts w:ascii="宋体" w:hAnsi="Courier New" w:eastAsia="宋体" w:cs="Times New Roman"/>
      <w:sz w:val="21"/>
    </w:rPr>
  </w:style>
  <w:style w:type="paragraph" w:customStyle="1" w:styleId="242">
    <w:name w:val="目录 81"/>
    <w:basedOn w:val="1"/>
    <w:next w:val="1"/>
    <w:qFormat/>
    <w:uiPriority w:val="0"/>
    <w:pPr>
      <w:ind w:left="2940"/>
    </w:pPr>
    <w:rPr>
      <w:rFonts w:eastAsia="楷体_GB2312"/>
      <w:sz w:val="26"/>
      <w:szCs w:val="20"/>
    </w:rPr>
  </w:style>
  <w:style w:type="character" w:customStyle="1" w:styleId="243">
    <w:name w:val="日期 字符"/>
    <w:link w:val="30"/>
    <w:qFormat/>
    <w:uiPriority w:val="0"/>
    <w:rPr>
      <w:rFonts w:ascii="宋体" w:hAnsi="宋体" w:eastAsia="楷体_GB2312" w:cs="Times New Roman"/>
      <w:sz w:val="24"/>
    </w:rPr>
  </w:style>
  <w:style w:type="character" w:customStyle="1" w:styleId="244">
    <w:name w:val="正文文本缩进 2 字符"/>
    <w:link w:val="31"/>
    <w:qFormat/>
    <w:uiPriority w:val="0"/>
    <w:rPr>
      <w:rFonts w:ascii="宋体" w:hAnsi="Calibri" w:eastAsia="宋体" w:cs="Times New Roman"/>
      <w:b/>
      <w:bCs/>
      <w:sz w:val="24"/>
    </w:rPr>
  </w:style>
  <w:style w:type="character" w:customStyle="1" w:styleId="245">
    <w:name w:val="批注框文本 字符"/>
    <w:link w:val="33"/>
    <w:qFormat/>
    <w:uiPriority w:val="0"/>
    <w:rPr>
      <w:sz w:val="18"/>
      <w:szCs w:val="18"/>
    </w:rPr>
  </w:style>
  <w:style w:type="character" w:customStyle="1" w:styleId="246">
    <w:name w:val="页脚 字符"/>
    <w:link w:val="34"/>
    <w:qFormat/>
    <w:uiPriority w:val="99"/>
    <w:rPr>
      <w:sz w:val="18"/>
      <w:szCs w:val="18"/>
    </w:rPr>
  </w:style>
  <w:style w:type="character" w:customStyle="1" w:styleId="247">
    <w:name w:val="页眉 字符"/>
    <w:link w:val="36"/>
    <w:qFormat/>
    <w:uiPriority w:val="99"/>
    <w:rPr>
      <w:sz w:val="18"/>
      <w:szCs w:val="18"/>
    </w:rPr>
  </w:style>
  <w:style w:type="character" w:customStyle="1" w:styleId="248">
    <w:name w:val="签名 字符"/>
    <w:link w:val="37"/>
    <w:qFormat/>
    <w:uiPriority w:val="0"/>
    <w:rPr>
      <w:rFonts w:ascii="Calibri" w:hAnsi="Calibri" w:eastAsia="仿宋_GB2312" w:cs="Times New Roman"/>
      <w:sz w:val="24"/>
    </w:rPr>
  </w:style>
  <w:style w:type="paragraph" w:customStyle="1" w:styleId="249">
    <w:name w:val="目录 11"/>
    <w:basedOn w:val="1"/>
    <w:next w:val="1"/>
    <w:qFormat/>
    <w:uiPriority w:val="0"/>
    <w:pPr>
      <w:jc w:val="left"/>
    </w:pPr>
    <w:rPr>
      <w:rFonts w:eastAsia="楷体_GB2312"/>
      <w:sz w:val="24"/>
      <w:szCs w:val="20"/>
    </w:rPr>
  </w:style>
  <w:style w:type="paragraph" w:customStyle="1" w:styleId="250">
    <w:name w:val="目录 41"/>
    <w:basedOn w:val="1"/>
    <w:next w:val="1"/>
    <w:qFormat/>
    <w:uiPriority w:val="0"/>
    <w:pPr>
      <w:ind w:left="1260"/>
    </w:pPr>
    <w:rPr>
      <w:rFonts w:eastAsia="楷体_GB2312"/>
      <w:sz w:val="26"/>
      <w:szCs w:val="20"/>
    </w:rPr>
  </w:style>
  <w:style w:type="character" w:customStyle="1" w:styleId="251">
    <w:name w:val="脚注文本 字符"/>
    <w:link w:val="43"/>
    <w:qFormat/>
    <w:uiPriority w:val="0"/>
    <w:rPr>
      <w:rFonts w:ascii="Calibri" w:hAnsi="Calibri" w:eastAsia="楷体_GB2312" w:cs="Times New Roman"/>
      <w:sz w:val="18"/>
    </w:rPr>
  </w:style>
  <w:style w:type="paragraph" w:customStyle="1" w:styleId="252">
    <w:name w:val="目录 61"/>
    <w:basedOn w:val="1"/>
    <w:next w:val="1"/>
    <w:qFormat/>
    <w:uiPriority w:val="0"/>
    <w:pPr>
      <w:ind w:left="2100"/>
    </w:pPr>
    <w:rPr>
      <w:rFonts w:eastAsia="楷体_GB2312"/>
      <w:sz w:val="26"/>
      <w:szCs w:val="20"/>
    </w:rPr>
  </w:style>
  <w:style w:type="character" w:customStyle="1" w:styleId="253">
    <w:name w:val="正文文本缩进 3 字符"/>
    <w:link w:val="45"/>
    <w:qFormat/>
    <w:uiPriority w:val="0"/>
    <w:rPr>
      <w:rFonts w:ascii="Calibri" w:hAnsi="Calibri" w:eastAsia="宋体" w:cs="Times New Roman"/>
      <w:sz w:val="24"/>
      <w:szCs w:val="24"/>
    </w:rPr>
  </w:style>
  <w:style w:type="paragraph" w:customStyle="1" w:styleId="254">
    <w:name w:val="目录 21"/>
    <w:basedOn w:val="1"/>
    <w:next w:val="1"/>
    <w:qFormat/>
    <w:uiPriority w:val="0"/>
    <w:pPr>
      <w:ind w:left="420"/>
    </w:pPr>
    <w:rPr>
      <w:rFonts w:eastAsia="楷体_GB2312"/>
      <w:sz w:val="26"/>
      <w:szCs w:val="20"/>
    </w:rPr>
  </w:style>
  <w:style w:type="paragraph" w:customStyle="1" w:styleId="255">
    <w:name w:val="目录 91"/>
    <w:basedOn w:val="1"/>
    <w:next w:val="1"/>
    <w:qFormat/>
    <w:uiPriority w:val="0"/>
    <w:pPr>
      <w:ind w:left="3360"/>
    </w:pPr>
    <w:rPr>
      <w:rFonts w:eastAsia="楷体_GB2312"/>
      <w:sz w:val="26"/>
      <w:szCs w:val="20"/>
    </w:rPr>
  </w:style>
  <w:style w:type="character" w:customStyle="1" w:styleId="256">
    <w:name w:val="HTML 预设格式 字符"/>
    <w:qFormat/>
    <w:uiPriority w:val="0"/>
    <w:rPr>
      <w:rFonts w:ascii="黑体" w:hAnsi="Courier New" w:eastAsia="黑体" w:cs="楷体_GB2312"/>
    </w:rPr>
  </w:style>
  <w:style w:type="character" w:customStyle="1" w:styleId="257">
    <w:name w:val="普通(网站) 字符"/>
    <w:link w:val="52"/>
    <w:qFormat/>
    <w:uiPriority w:val="0"/>
    <w:rPr>
      <w:rFonts w:ascii="Calibri" w:hAnsi="Calibri" w:eastAsia="宋体" w:cs="Times New Roman"/>
      <w:sz w:val="24"/>
    </w:rPr>
  </w:style>
  <w:style w:type="character" w:customStyle="1" w:styleId="258">
    <w:name w:val="批注主题 字符"/>
    <w:link w:val="55"/>
    <w:semiHidden/>
    <w:qFormat/>
    <w:uiPriority w:val="99"/>
    <w:rPr>
      <w:b/>
      <w:bCs/>
      <w:sz w:val="21"/>
      <w:szCs w:val="22"/>
    </w:rPr>
  </w:style>
  <w:style w:type="paragraph" w:customStyle="1" w:styleId="259">
    <w:name w:val="正文首行缩进1"/>
    <w:basedOn w:val="2"/>
    <w:link w:val="260"/>
    <w:qFormat/>
    <w:uiPriority w:val="0"/>
    <w:pPr>
      <w:ind w:firstLine="420"/>
    </w:pPr>
    <w:rPr>
      <w:rFonts w:ascii="Calibri" w:hAnsi="Calibri" w:eastAsia="楷体_GB2312"/>
      <w:sz w:val="26"/>
      <w:szCs w:val="20"/>
    </w:rPr>
  </w:style>
  <w:style w:type="character" w:customStyle="1" w:styleId="260">
    <w:name w:val="正文首行缩进 Char"/>
    <w:link w:val="259"/>
    <w:qFormat/>
    <w:uiPriority w:val="0"/>
    <w:rPr>
      <w:rFonts w:ascii="Calibri" w:hAnsi="Calibri" w:eastAsia="楷体_GB2312" w:cs="Times New Roman"/>
      <w:sz w:val="26"/>
      <w:szCs w:val="22"/>
    </w:rPr>
  </w:style>
  <w:style w:type="character" w:customStyle="1" w:styleId="261">
    <w:name w:val="已访问的超链接1"/>
    <w:qFormat/>
    <w:uiPriority w:val="99"/>
    <w:rPr>
      <w:color w:val="333333"/>
      <w:u w:val="none"/>
    </w:rPr>
  </w:style>
  <w:style w:type="paragraph" w:customStyle="1" w:styleId="262">
    <w:name w:val="正文缩进1"/>
    <w:basedOn w:val="1"/>
    <w:qFormat/>
    <w:uiPriority w:val="0"/>
    <w:pPr>
      <w:widowControl/>
      <w:ind w:firstLine="420"/>
      <w:jc w:val="left"/>
    </w:pPr>
  </w:style>
  <w:style w:type="character" w:customStyle="1" w:styleId="263">
    <w:name w:val="NormalCharacter1"/>
    <w:qFormat/>
    <w:uiPriority w:val="0"/>
    <w:rPr>
      <w:rFonts w:ascii="Times New Roman" w:hAnsi="Times New Roman" w:eastAsia="宋体" w:cs="Times New Roman"/>
    </w:rPr>
  </w:style>
  <w:style w:type="paragraph" w:customStyle="1" w:styleId="264">
    <w:name w:val="列出段落1"/>
    <w:basedOn w:val="1"/>
    <w:qFormat/>
    <w:uiPriority w:val="0"/>
    <w:pPr>
      <w:ind w:firstLine="420"/>
    </w:pPr>
    <w:rPr>
      <w:rFonts w:ascii="Times New Roman" w:hAnsi="Times New Roman"/>
    </w:rPr>
  </w:style>
  <w:style w:type="table" w:customStyle="1" w:styleId="265">
    <w:name w:val="网格型1"/>
    <w:basedOn w:val="57"/>
    <w:qFormat/>
    <w:uiPriority w:val="0"/>
    <w:pPr>
      <w:widowControl w:val="0"/>
      <w:jc w:val="both"/>
    </w:pPr>
  </w:style>
  <w:style w:type="table" w:customStyle="1" w:styleId="266">
    <w:name w:val="网格型2"/>
    <w:basedOn w:val="57"/>
    <w:qFormat/>
    <w:uiPriority w:val="0"/>
    <w:pPr>
      <w:widowControl w:val="0"/>
      <w:jc w:val="both"/>
    </w:pPr>
  </w:style>
  <w:style w:type="character" w:customStyle="1" w:styleId="267">
    <w:name w:val="正文文本 Char"/>
    <w:qFormat/>
    <w:uiPriority w:val="0"/>
    <w:rPr>
      <w:rFonts w:ascii="楷体_GB2312" w:eastAsia="楷体_GB2312"/>
      <w:sz w:val="28"/>
    </w:rPr>
  </w:style>
  <w:style w:type="paragraph" w:customStyle="1" w:styleId="268">
    <w:name w:val="style4"/>
    <w:basedOn w:val="1"/>
    <w:next w:val="269"/>
    <w:qFormat/>
    <w:uiPriority w:val="99"/>
    <w:pPr>
      <w:widowControl/>
      <w:spacing w:before="280" w:after="280"/>
    </w:pPr>
    <w:rPr>
      <w:rFonts w:ascii="宋体" w:eastAsia="楷体_GB2312"/>
      <w:sz w:val="18"/>
      <w:szCs w:val="20"/>
    </w:rPr>
  </w:style>
  <w:style w:type="paragraph" w:customStyle="1" w:styleId="269">
    <w:name w:val="2"/>
    <w:next w:val="1"/>
    <w:qFormat/>
    <w:uiPriority w:val="99"/>
    <w:pPr>
      <w:widowControl w:val="0"/>
      <w:jc w:val="both"/>
    </w:pPr>
    <w:rPr>
      <w:rFonts w:ascii="Times New Roman" w:hAnsi="Times New Roman" w:eastAsia="宋体" w:cs="Times New Roman"/>
      <w:sz w:val="21"/>
      <w:szCs w:val="22"/>
      <w:lang w:val="en-US" w:eastAsia="zh-CN" w:bidi="ar-SA"/>
    </w:rPr>
  </w:style>
  <w:style w:type="table" w:customStyle="1" w:styleId="270">
    <w:name w:val="网格型3"/>
    <w:basedOn w:val="57"/>
    <w:qFormat/>
    <w:uiPriority w:val="0"/>
    <w:pPr>
      <w:widowControl w:val="0"/>
      <w:jc w:val="both"/>
    </w:pPr>
    <w:rPr>
      <w:rFonts w:ascii="Calibri" w:hAnsi="Calibri"/>
      <w:sz w:val="21"/>
      <w:szCs w:val="22"/>
    </w:rPr>
  </w:style>
  <w:style w:type="character" w:customStyle="1" w:styleId="271">
    <w:name w:val="正文文本首行缩进 字符"/>
    <w:qFormat/>
    <w:uiPriority w:val="0"/>
    <w:rPr>
      <w:rFonts w:eastAsia="楷体_GB2312"/>
      <w:sz w:val="26"/>
    </w:rPr>
  </w:style>
  <w:style w:type="character" w:customStyle="1" w:styleId="272">
    <w:name w:val="Char Char4"/>
    <w:qFormat/>
    <w:uiPriority w:val="0"/>
    <w:rPr>
      <w:rFonts w:ascii="方正仿宋简体" w:hAnsi="创艺简仿宋" w:eastAsia="方正仿宋简体"/>
      <w:sz w:val="24"/>
      <w:lang w:val="en-US" w:eastAsia="zh-CN" w:bidi="ar-SA"/>
    </w:rPr>
  </w:style>
  <w:style w:type="character" w:customStyle="1" w:styleId="273">
    <w:name w:val="state"/>
    <w:qFormat/>
    <w:uiPriority w:val="0"/>
    <w:rPr>
      <w:b/>
      <w:color w:val="FFFFFF"/>
      <w:sz w:val="19"/>
      <w:szCs w:val="19"/>
    </w:rPr>
  </w:style>
  <w:style w:type="character" w:customStyle="1" w:styleId="274">
    <w:name w:val="bds_more6"/>
    <w:qFormat/>
    <w:uiPriority w:val="0"/>
  </w:style>
  <w:style w:type="character" w:customStyle="1" w:styleId="275">
    <w:name w:val="hilite"/>
    <w:qFormat/>
    <w:uiPriority w:val="0"/>
    <w:rPr>
      <w:color w:val="FFFFFF"/>
      <w:shd w:val="clear" w:color="auto" w:fill="776666"/>
    </w:rPr>
  </w:style>
  <w:style w:type="character" w:customStyle="1" w:styleId="276">
    <w:name w:val="bds_nopic"/>
    <w:qFormat/>
    <w:uiPriority w:val="0"/>
  </w:style>
  <w:style w:type="character" w:customStyle="1" w:styleId="277">
    <w:name w:val="Char Char2"/>
    <w:qFormat/>
    <w:uiPriority w:val="0"/>
    <w:rPr>
      <w:rFonts w:ascii="宋体" w:hAnsi="宋体" w:eastAsia="楷体_GB2312"/>
      <w:b/>
      <w:sz w:val="26"/>
      <w:lang w:val="en-US" w:eastAsia="zh-CN" w:bidi="ar-SA"/>
    </w:rPr>
  </w:style>
  <w:style w:type="character" w:customStyle="1" w:styleId="278">
    <w:name w:val="hover61"/>
    <w:qFormat/>
    <w:uiPriority w:val="0"/>
    <w:rPr>
      <w:shd w:val="clear" w:color="auto" w:fill="FF0000"/>
    </w:rPr>
  </w:style>
  <w:style w:type="character" w:customStyle="1" w:styleId="279">
    <w:name w:val="font51"/>
    <w:qFormat/>
    <w:uiPriority w:val="99"/>
    <w:rPr>
      <w:rFonts w:hint="eastAsia" w:ascii="宋体" w:hAnsi="宋体" w:eastAsia="宋体" w:cs="宋体"/>
      <w:color w:val="FF0000"/>
      <w:sz w:val="20"/>
      <w:szCs w:val="20"/>
      <w:u w:val="none"/>
    </w:rPr>
  </w:style>
  <w:style w:type="character" w:customStyle="1" w:styleId="280">
    <w:name w:val="grid"/>
    <w:qFormat/>
    <w:uiPriority w:val="0"/>
  </w:style>
  <w:style w:type="character" w:customStyle="1" w:styleId="281">
    <w:name w:val="bds_more7"/>
    <w:qFormat/>
    <w:uiPriority w:val="0"/>
  </w:style>
  <w:style w:type="character" w:customStyle="1" w:styleId="282">
    <w:name w:val="bds_more8"/>
    <w:qFormat/>
    <w:uiPriority w:val="0"/>
    <w:rPr>
      <w:rFonts w:hint="eastAsia" w:ascii="宋体" w:hAnsi="宋体" w:eastAsia="宋体" w:cs="宋体"/>
    </w:rPr>
  </w:style>
  <w:style w:type="character" w:customStyle="1" w:styleId="283">
    <w:name w:val="bds_more4"/>
    <w:qFormat/>
    <w:uiPriority w:val="0"/>
    <w:rPr>
      <w:rFonts w:hint="eastAsia" w:ascii="宋体" w:hAnsi="宋体" w:eastAsia="宋体" w:cs="宋体"/>
    </w:rPr>
  </w:style>
  <w:style w:type="character" w:customStyle="1" w:styleId="284">
    <w:name w:val="bds_nopic1"/>
    <w:qFormat/>
    <w:uiPriority w:val="0"/>
  </w:style>
  <w:style w:type="character" w:customStyle="1" w:styleId="285">
    <w:name w:val="hilite6"/>
    <w:qFormat/>
    <w:uiPriority w:val="0"/>
    <w:rPr>
      <w:color w:val="FFFFFF"/>
      <w:shd w:val="clear" w:color="auto" w:fill="776666"/>
    </w:rPr>
  </w:style>
  <w:style w:type="character" w:customStyle="1" w:styleId="286">
    <w:name w:val="正文缩进2格 Char Char"/>
    <w:link w:val="287"/>
    <w:qFormat/>
    <w:uiPriority w:val="0"/>
    <w:rPr>
      <w:rFonts w:ascii="仿宋_GB2312" w:hAnsi="宋体" w:eastAsia="仿宋_GB2312"/>
      <w:sz w:val="31"/>
      <w:szCs w:val="28"/>
    </w:rPr>
  </w:style>
  <w:style w:type="paragraph" w:customStyle="1" w:styleId="287">
    <w:name w:val="正文缩进2格"/>
    <w:basedOn w:val="1"/>
    <w:link w:val="286"/>
    <w:qFormat/>
    <w:uiPriority w:val="0"/>
    <w:pPr>
      <w:spacing w:line="600" w:lineRule="exact"/>
      <w:ind w:firstLine="639"/>
    </w:pPr>
    <w:rPr>
      <w:rFonts w:ascii="仿宋_GB2312" w:hAnsi="宋体" w:eastAsia="仿宋_GB2312"/>
      <w:sz w:val="31"/>
      <w:szCs w:val="28"/>
      <w:lang w:eastAsia="en-US"/>
    </w:rPr>
  </w:style>
  <w:style w:type="character" w:customStyle="1" w:styleId="288">
    <w:name w:val="grid2"/>
    <w:qFormat/>
    <w:uiPriority w:val="0"/>
  </w:style>
  <w:style w:type="character" w:customStyle="1" w:styleId="289">
    <w:name w:val="other"/>
    <w:qFormat/>
    <w:uiPriority w:val="0"/>
  </w:style>
  <w:style w:type="character" w:customStyle="1" w:styleId="290">
    <w:name w:val="font01"/>
    <w:qFormat/>
    <w:uiPriority w:val="0"/>
    <w:rPr>
      <w:rFonts w:hint="eastAsia" w:ascii="宋体" w:hAnsi="宋体" w:eastAsia="宋体" w:cs="宋体"/>
      <w:b/>
      <w:color w:val="000000"/>
      <w:sz w:val="20"/>
      <w:szCs w:val="20"/>
      <w:u w:val="none"/>
    </w:rPr>
  </w:style>
  <w:style w:type="character" w:customStyle="1" w:styleId="291">
    <w:name w:val="noused"/>
    <w:qFormat/>
    <w:uiPriority w:val="0"/>
    <w:rPr>
      <w:b/>
      <w:color w:val="FFFFFF"/>
      <w:sz w:val="21"/>
      <w:szCs w:val="21"/>
    </w:rPr>
  </w:style>
  <w:style w:type="character" w:customStyle="1" w:styleId="292">
    <w:name w:val="active8"/>
    <w:qFormat/>
    <w:uiPriority w:val="0"/>
    <w:rPr>
      <w:color w:val="00FF00"/>
      <w:shd w:val="clear" w:color="auto" w:fill="000000"/>
    </w:rPr>
  </w:style>
  <w:style w:type="character" w:customStyle="1" w:styleId="293">
    <w:name w:val="font61"/>
    <w:qFormat/>
    <w:uiPriority w:val="0"/>
    <w:rPr>
      <w:rFonts w:hint="eastAsia" w:ascii="宋体" w:hAnsi="宋体" w:eastAsia="宋体" w:cs="宋体"/>
      <w:color w:val="000000"/>
      <w:sz w:val="20"/>
      <w:szCs w:val="20"/>
      <w:u w:val="none"/>
    </w:rPr>
  </w:style>
  <w:style w:type="character" w:customStyle="1" w:styleId="294">
    <w:name w:val="bds_more5"/>
    <w:qFormat/>
    <w:uiPriority w:val="0"/>
  </w:style>
  <w:style w:type="character" w:customStyle="1" w:styleId="295">
    <w:name w:val="bds_nopic2"/>
    <w:qFormat/>
    <w:uiPriority w:val="0"/>
  </w:style>
  <w:style w:type="character" w:customStyle="1" w:styleId="296">
    <w:name w:val="active"/>
    <w:qFormat/>
    <w:uiPriority w:val="0"/>
    <w:rPr>
      <w:color w:val="00FF00"/>
      <w:shd w:val="clear" w:color="auto" w:fill="000000"/>
    </w:rPr>
  </w:style>
  <w:style w:type="character" w:customStyle="1" w:styleId="297">
    <w:name w:val="列出段落 Char"/>
    <w:link w:val="298"/>
    <w:qFormat/>
    <w:uiPriority w:val="0"/>
    <w:rPr>
      <w:sz w:val="21"/>
      <w:szCs w:val="24"/>
    </w:rPr>
  </w:style>
  <w:style w:type="paragraph" w:customStyle="1" w:styleId="298">
    <w:name w:val="列出段落2"/>
    <w:basedOn w:val="1"/>
    <w:link w:val="297"/>
    <w:qFormat/>
    <w:uiPriority w:val="0"/>
    <w:pPr>
      <w:ind w:firstLine="420"/>
    </w:pPr>
    <w:rPr>
      <w:rFonts w:ascii="Times New Roman" w:hAnsi="Times New Roman"/>
      <w:szCs w:val="24"/>
      <w:lang w:eastAsia="en-US"/>
    </w:rPr>
  </w:style>
  <w:style w:type="character" w:customStyle="1" w:styleId="299">
    <w:name w:val="font41"/>
    <w:qFormat/>
    <w:uiPriority w:val="0"/>
    <w:rPr>
      <w:rFonts w:hint="eastAsia" w:ascii="宋体" w:hAnsi="宋体" w:eastAsia="宋体" w:cs="宋体"/>
      <w:color w:val="000000"/>
      <w:sz w:val="20"/>
      <w:szCs w:val="20"/>
      <w:u w:val="none"/>
    </w:rPr>
  </w:style>
  <w:style w:type="character" w:customStyle="1" w:styleId="300">
    <w:name w:val="font11"/>
    <w:qFormat/>
    <w:uiPriority w:val="0"/>
    <w:rPr>
      <w:rFonts w:ascii="宋体" w:hAnsi="宋体" w:eastAsia="宋体"/>
      <w:color w:val="000000"/>
      <w:sz w:val="28"/>
      <w:u w:val="none"/>
    </w:rPr>
  </w:style>
  <w:style w:type="character" w:customStyle="1" w:styleId="301">
    <w:name w:val="font81"/>
    <w:qFormat/>
    <w:uiPriority w:val="0"/>
    <w:rPr>
      <w:rFonts w:ascii="宋体" w:hAnsi="宋体" w:eastAsia="宋体"/>
      <w:b/>
      <w:color w:val="000000"/>
      <w:sz w:val="18"/>
      <w:u w:val="none"/>
    </w:rPr>
  </w:style>
  <w:style w:type="character" w:customStyle="1" w:styleId="302">
    <w:name w:val="font71"/>
    <w:qFormat/>
    <w:uiPriority w:val="0"/>
    <w:rPr>
      <w:rFonts w:hint="eastAsia" w:ascii="宋体" w:hAnsi="宋体" w:eastAsia="宋体" w:cs="宋体"/>
      <w:color w:val="000000"/>
      <w:sz w:val="20"/>
      <w:szCs w:val="20"/>
      <w:u w:val="none"/>
      <w:vertAlign w:val="superscript"/>
    </w:rPr>
  </w:style>
  <w:style w:type="character" w:customStyle="1" w:styleId="303">
    <w:name w:val="正文文本缩进 Char1"/>
    <w:qFormat/>
    <w:uiPriority w:val="0"/>
    <w:rPr>
      <w:rFonts w:eastAsia="楷体_GB2312"/>
      <w:sz w:val="26"/>
    </w:rPr>
  </w:style>
  <w:style w:type="character" w:customStyle="1" w:styleId="304">
    <w:name w:val="font101"/>
    <w:qFormat/>
    <w:uiPriority w:val="0"/>
    <w:rPr>
      <w:rFonts w:hint="eastAsia" w:ascii="微软雅黑" w:hAnsi="微软雅黑" w:eastAsia="微软雅黑" w:cs="微软雅黑"/>
      <w:color w:val="000000"/>
      <w:sz w:val="20"/>
      <w:szCs w:val="20"/>
      <w:u w:val="none"/>
      <w:vertAlign w:val="superscript"/>
    </w:rPr>
  </w:style>
  <w:style w:type="character" w:customStyle="1" w:styleId="305">
    <w:name w:val="日期 Char1"/>
    <w:qFormat/>
    <w:uiPriority w:val="0"/>
    <w:rPr>
      <w:rFonts w:eastAsia="楷体_GB2312"/>
      <w:sz w:val="26"/>
      <w:szCs w:val="26"/>
    </w:rPr>
  </w:style>
  <w:style w:type="character" w:customStyle="1" w:styleId="306">
    <w:name w:val="Balloon Text Char"/>
    <w:semiHidden/>
    <w:qFormat/>
    <w:uiPriority w:val="0"/>
    <w:rPr>
      <w:rFonts w:eastAsia="宋体"/>
      <w:sz w:val="18"/>
      <w:lang w:val="en-US" w:eastAsia="zh-CN"/>
    </w:rPr>
  </w:style>
  <w:style w:type="character" w:customStyle="1" w:styleId="307">
    <w:name w:val="font21"/>
    <w:qFormat/>
    <w:uiPriority w:val="0"/>
    <w:rPr>
      <w:rFonts w:hint="eastAsia" w:ascii="宋体" w:hAnsi="宋体" w:eastAsia="宋体" w:cs="宋体"/>
      <w:b/>
      <w:color w:val="000000"/>
      <w:sz w:val="20"/>
      <w:szCs w:val="20"/>
      <w:u w:val="none"/>
    </w:rPr>
  </w:style>
  <w:style w:type="character" w:customStyle="1" w:styleId="308">
    <w:name w:val="font31"/>
    <w:qFormat/>
    <w:uiPriority w:val="0"/>
    <w:rPr>
      <w:rFonts w:ascii="宋体" w:hAnsi="宋体" w:eastAsia="宋体"/>
      <w:color w:val="000000"/>
      <w:sz w:val="20"/>
      <w:u w:val="none"/>
    </w:rPr>
  </w:style>
  <w:style w:type="character" w:customStyle="1" w:styleId="309">
    <w:name w:val="Body Text Indent Char"/>
    <w:qFormat/>
    <w:uiPriority w:val="0"/>
    <w:rPr>
      <w:rFonts w:ascii="方正仿宋简体" w:hAnsi="创艺简仿宋" w:eastAsia="方正仿宋简体"/>
      <w:sz w:val="24"/>
    </w:rPr>
  </w:style>
  <w:style w:type="character" w:customStyle="1" w:styleId="310">
    <w:name w:val="Header Char1"/>
    <w:qFormat/>
    <w:uiPriority w:val="0"/>
    <w:rPr>
      <w:rFonts w:eastAsia="楷体_GB2312"/>
      <w:sz w:val="18"/>
    </w:rPr>
  </w:style>
  <w:style w:type="character" w:customStyle="1" w:styleId="311">
    <w:name w:val="Header Char"/>
    <w:qFormat/>
    <w:uiPriority w:val="0"/>
    <w:rPr>
      <w:sz w:val="18"/>
    </w:rPr>
  </w:style>
  <w:style w:type="character" w:customStyle="1" w:styleId="312">
    <w:name w:val="正文文本缩进 Char2"/>
    <w:qFormat/>
    <w:uiPriority w:val="0"/>
    <w:rPr>
      <w:rFonts w:eastAsia="楷体_GB2312"/>
      <w:sz w:val="26"/>
      <w:szCs w:val="26"/>
    </w:rPr>
  </w:style>
  <w:style w:type="paragraph" w:customStyle="1" w:styleId="313">
    <w:name w:val="p0"/>
    <w:basedOn w:val="1"/>
    <w:qFormat/>
    <w:uiPriority w:val="0"/>
    <w:pPr>
      <w:widowControl/>
    </w:pPr>
    <w:rPr>
      <w:szCs w:val="21"/>
    </w:rPr>
  </w:style>
  <w:style w:type="paragraph" w:customStyle="1" w:styleId="314">
    <w:name w:val="纯文本1"/>
    <w:basedOn w:val="1"/>
    <w:qFormat/>
    <w:uiPriority w:val="0"/>
    <w:rPr>
      <w:rFonts w:ascii="宋体" w:hAnsi="Courier New" w:eastAsia="楷体_GB2312"/>
      <w:sz w:val="28"/>
      <w:szCs w:val="20"/>
    </w:rPr>
  </w:style>
  <w:style w:type="paragraph" w:customStyle="1" w:styleId="315">
    <w:name w:val="Char Char1 Char Char Char Char"/>
    <w:basedOn w:val="17"/>
    <w:qFormat/>
    <w:uiPriority w:val="0"/>
    <w:pPr>
      <w:shd w:val="clear" w:color="auto" w:fill="000080"/>
      <w:spacing w:line="360" w:lineRule="auto"/>
    </w:pPr>
    <w:rPr>
      <w:rFonts w:ascii="Tahoma" w:hAnsi="Tahoma"/>
      <w:sz w:val="24"/>
      <w:szCs w:val="24"/>
    </w:rPr>
  </w:style>
  <w:style w:type="paragraph" w:customStyle="1" w:styleId="316">
    <w:name w:val="Char Char1 Char Char Char Char Char Char Char"/>
    <w:basedOn w:val="1"/>
    <w:qFormat/>
    <w:uiPriority w:val="0"/>
    <w:rPr>
      <w:rFonts w:ascii="Tahoma" w:hAnsi="Tahoma" w:eastAsia="楷体_GB2312"/>
      <w:sz w:val="24"/>
      <w:szCs w:val="20"/>
    </w:rPr>
  </w:style>
  <w:style w:type="paragraph" w:customStyle="1" w:styleId="317">
    <w:name w:val="Char"/>
    <w:basedOn w:val="1"/>
    <w:qFormat/>
    <w:uiPriority w:val="0"/>
    <w:pPr>
      <w:widowControl/>
      <w:spacing w:after="160" w:line="240" w:lineRule="exact"/>
      <w:jc w:val="left"/>
    </w:pPr>
    <w:rPr>
      <w:rFonts w:ascii="Verdana" w:hAnsi="Verdana"/>
      <w:szCs w:val="20"/>
      <w:lang w:eastAsia="en-US"/>
    </w:rPr>
  </w:style>
  <w:style w:type="paragraph" w:customStyle="1" w:styleId="318">
    <w:name w:val="Char1"/>
    <w:basedOn w:val="1"/>
    <w:qFormat/>
    <w:uiPriority w:val="0"/>
    <w:rPr>
      <w:rFonts w:ascii="Tahoma" w:hAnsi="Tahoma"/>
      <w:sz w:val="24"/>
      <w:szCs w:val="20"/>
    </w:rPr>
  </w:style>
  <w:style w:type="paragraph" w:customStyle="1" w:styleId="319">
    <w:name w:val="图"/>
    <w:basedOn w:val="1"/>
    <w:qFormat/>
    <w:uiPriority w:val="0"/>
    <w:pPr>
      <w:keepNext/>
      <w:spacing w:before="60" w:after="60" w:line="300" w:lineRule="auto"/>
      <w:jc w:val="center"/>
    </w:pPr>
    <w:rPr>
      <w:spacing w:val="20"/>
      <w:sz w:val="24"/>
      <w:szCs w:val="20"/>
    </w:rPr>
  </w:style>
  <w:style w:type="paragraph" w:customStyle="1" w:styleId="320">
    <w:name w:val="纯文本2"/>
    <w:basedOn w:val="1"/>
    <w:qFormat/>
    <w:uiPriority w:val="0"/>
    <w:rPr>
      <w:rFonts w:ascii="宋体" w:hAnsi="Courier New" w:eastAsia="楷体_GB2312"/>
      <w:sz w:val="26"/>
      <w:szCs w:val="20"/>
    </w:rPr>
  </w:style>
  <w:style w:type="paragraph" w:customStyle="1" w:styleId="321">
    <w:name w:val="Table Paragraph"/>
    <w:basedOn w:val="1"/>
    <w:qFormat/>
    <w:uiPriority w:val="1"/>
    <w:rPr>
      <w:rFonts w:ascii="仿宋" w:hAnsi="仿宋" w:eastAsia="仿宋" w:cs="仿宋"/>
      <w:lang w:val="zh-CN" w:bidi="zh-CN"/>
    </w:rPr>
  </w:style>
  <w:style w:type="paragraph" w:customStyle="1" w:styleId="322">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3">
    <w:name w:val="font10"/>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4">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5">
    <w:name w:val="xl12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6">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7">
    <w:name w:val="font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8">
    <w:name w:val="xl16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b/>
      <w:bCs/>
      <w:sz w:val="20"/>
      <w:szCs w:val="20"/>
    </w:rPr>
  </w:style>
  <w:style w:type="paragraph" w:customStyle="1" w:styleId="329">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30">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31">
    <w:name w:val="font1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2">
    <w:name w:val="xl14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color w:val="000000"/>
      <w:sz w:val="20"/>
      <w:szCs w:val="20"/>
    </w:rPr>
  </w:style>
  <w:style w:type="paragraph" w:customStyle="1" w:styleId="333">
    <w:name w:val="font2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4">
    <w:name w:val="xl1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b/>
      <w:bCs/>
      <w:sz w:val="20"/>
      <w:szCs w:val="20"/>
    </w:rPr>
  </w:style>
  <w:style w:type="paragraph" w:customStyle="1" w:styleId="335">
    <w:name w:val="xl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36">
    <w:name w:val="xl1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37">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38">
    <w:name w:val="xl12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39">
    <w:name w:val="xl1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40">
    <w:name w:val="xl1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1">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2">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3">
    <w:name w:val="xl1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4">
    <w:name w:val="xl1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5">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6">
    <w:name w:val="font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47">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48">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9">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50">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51">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52">
    <w:name w:val="xl1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53">
    <w:name w:val="xl13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54">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55">
    <w:name w:val="列出段落11"/>
    <w:basedOn w:val="1"/>
    <w:qFormat/>
    <w:uiPriority w:val="34"/>
    <w:pPr>
      <w:ind w:firstLine="420"/>
    </w:pPr>
    <w:rPr>
      <w:sz w:val="26"/>
      <w:szCs w:val="26"/>
    </w:rPr>
  </w:style>
  <w:style w:type="paragraph" w:customStyle="1" w:styleId="356">
    <w:name w:val="font1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57">
    <w:name w:val="xl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sz w:val="20"/>
      <w:szCs w:val="20"/>
    </w:rPr>
  </w:style>
  <w:style w:type="paragraph" w:customStyle="1" w:styleId="358">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59">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sz w:val="20"/>
      <w:szCs w:val="20"/>
    </w:rPr>
  </w:style>
  <w:style w:type="paragraph" w:customStyle="1" w:styleId="360">
    <w:name w:val="xl1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61">
    <w:name w:val="xl1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2">
    <w:name w:val="font1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63">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64">
    <w:name w:val="xl15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65">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66">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7">
    <w:name w:val="xl14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68">
    <w:name w:val="xl1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69">
    <w:name w:val="xl1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sz w:val="20"/>
      <w:szCs w:val="20"/>
    </w:rPr>
  </w:style>
  <w:style w:type="paragraph" w:customStyle="1" w:styleId="370">
    <w:name w:val="正文1"/>
    <w:qFormat/>
    <w:uiPriority w:val="0"/>
    <w:pPr>
      <w:spacing w:line="240" w:lineRule="atLeast"/>
      <w:ind w:firstLine="200"/>
      <w:jc w:val="both"/>
    </w:pPr>
    <w:rPr>
      <w:rFonts w:ascii="Calibri" w:hAnsi="Calibri" w:eastAsia="宋体" w:cs="Times New Roman"/>
      <w:sz w:val="21"/>
      <w:szCs w:val="21"/>
      <w:lang w:val="en-US" w:eastAsia="zh-CN" w:bidi="ar-SA"/>
    </w:rPr>
  </w:style>
  <w:style w:type="paragraph" w:customStyle="1" w:styleId="371">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72">
    <w:name w:val="font1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73">
    <w:name w:val="Normal_20"/>
    <w:qFormat/>
    <w:uiPriority w:val="0"/>
    <w:pPr>
      <w:spacing w:before="120" w:after="240"/>
      <w:jc w:val="both"/>
    </w:pPr>
    <w:rPr>
      <w:rFonts w:ascii="Calibri" w:hAnsi="Calibri" w:eastAsia="Calibri" w:cs="Times New Roman"/>
      <w:sz w:val="22"/>
      <w:szCs w:val="22"/>
      <w:lang w:val="ru-RU" w:eastAsia="en-US" w:bidi="ar-SA"/>
    </w:rPr>
  </w:style>
  <w:style w:type="paragraph" w:customStyle="1" w:styleId="374">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color w:val="000000"/>
      <w:sz w:val="20"/>
      <w:szCs w:val="20"/>
    </w:rPr>
  </w:style>
  <w:style w:type="paragraph" w:customStyle="1" w:styleId="375">
    <w:name w:val="xl1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76">
    <w:name w:val="_Style 7"/>
    <w:basedOn w:val="1"/>
    <w:qFormat/>
    <w:uiPriority w:val="0"/>
    <w:pPr>
      <w:ind w:firstLine="420"/>
    </w:pPr>
    <w:rPr>
      <w:sz w:val="26"/>
      <w:szCs w:val="26"/>
    </w:rPr>
  </w:style>
  <w:style w:type="paragraph" w:customStyle="1" w:styleId="377">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78">
    <w:name w:val="xl1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79">
    <w:name w:val="font14"/>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0">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color w:val="000000"/>
      <w:sz w:val="20"/>
      <w:szCs w:val="20"/>
    </w:rPr>
  </w:style>
  <w:style w:type="paragraph" w:customStyle="1" w:styleId="381">
    <w:name w:val="xl99"/>
    <w:basedOn w:val="1"/>
    <w:qFormat/>
    <w:uiPriority w:val="0"/>
    <w:pPr>
      <w:widowControl/>
      <w:spacing w:before="100" w:beforeAutospacing="1" w:after="100" w:afterAutospacing="1"/>
      <w:jc w:val="center"/>
    </w:pPr>
    <w:rPr>
      <w:rFonts w:ascii="Courier New" w:hAnsi="Courier New" w:cs="Courier New"/>
      <w:color w:val="000000"/>
      <w:sz w:val="20"/>
      <w:szCs w:val="20"/>
    </w:rPr>
  </w:style>
  <w:style w:type="paragraph" w:customStyle="1" w:styleId="382">
    <w:name w:val="xl15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83">
    <w:name w:val="_Style 26"/>
    <w:next w:val="1"/>
    <w:qFormat/>
    <w:uiPriority w:val="99"/>
    <w:pPr>
      <w:widowControl w:val="0"/>
      <w:jc w:val="both"/>
    </w:pPr>
    <w:rPr>
      <w:rFonts w:ascii="Calibri" w:hAnsi="Calibri" w:eastAsia="楷体_GB2312" w:cs="Times New Roman"/>
      <w:sz w:val="26"/>
      <w:szCs w:val="26"/>
      <w:lang w:val="en-US" w:eastAsia="zh-CN" w:bidi="ar-SA"/>
    </w:rPr>
  </w:style>
  <w:style w:type="paragraph" w:customStyle="1" w:styleId="384">
    <w:name w:val="样式 标题 1 + 宋体 段前: 0 磅 段后: 0 磅 行距: 单倍行距"/>
    <w:basedOn w:val="3"/>
    <w:next w:val="1"/>
    <w:qFormat/>
    <w:uiPriority w:val="0"/>
    <w:pPr>
      <w:spacing w:line="240" w:lineRule="auto"/>
      <w:jc w:val="center"/>
    </w:pPr>
    <w:rPr>
      <w:rFonts w:ascii="仿宋_GB2312" w:hAnsi="宋体" w:eastAsia="仿宋_GB2312" w:cs="宋体"/>
      <w:bCs/>
      <w:szCs w:val="44"/>
    </w:rPr>
  </w:style>
  <w:style w:type="paragraph" w:customStyle="1" w:styleId="385">
    <w:name w:val="font9"/>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6">
    <w:name w:val="font20"/>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87">
    <w:name w:val="font13"/>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8">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89">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90">
    <w:name w:val="xl13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1">
    <w:name w:val="font1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2">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3">
    <w:name w:val="xl158"/>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94">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5">
    <w:name w:val="xl13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6">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7">
    <w:name w:val="xl15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8">
    <w:name w:val="font19"/>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9">
    <w:name w:val="xl16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b/>
      <w:bCs/>
      <w:sz w:val="20"/>
      <w:szCs w:val="20"/>
    </w:rPr>
  </w:style>
  <w:style w:type="paragraph" w:customStyle="1" w:styleId="400">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1">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2">
    <w:name w:val="xl1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sz w:val="20"/>
      <w:szCs w:val="20"/>
    </w:rPr>
  </w:style>
  <w:style w:type="paragraph" w:customStyle="1" w:styleId="403">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404">
    <w:name w:val="xl1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405">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6">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407">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table" w:customStyle="1" w:styleId="408">
    <w:name w:val="网格型11"/>
    <w:basedOn w:val="57"/>
    <w:qFormat/>
    <w:uiPriority w:val="0"/>
    <w:pPr>
      <w:widowControl w:val="0"/>
      <w:jc w:val="both"/>
    </w:pPr>
    <w:rPr>
      <w:rFonts w:ascii="Calibri" w:hAnsi="Calibri"/>
      <w:sz w:val="21"/>
      <w:szCs w:val="22"/>
    </w:rPr>
  </w:style>
  <w:style w:type="character" w:customStyle="1" w:styleId="409">
    <w:name w:val="纯文本 字符"/>
    <w:qFormat/>
    <w:uiPriority w:val="0"/>
    <w:rPr>
      <w:rFonts w:ascii="宋体" w:hAnsi="Courier New" w:eastAsia="楷体_GB2312"/>
      <w:sz w:val="26"/>
      <w:lang w:val="en-US" w:eastAsia="zh-CN" w:bidi="ar-SA"/>
    </w:rPr>
  </w:style>
  <w:style w:type="paragraph" w:customStyle="1" w:styleId="410">
    <w:name w:val="_Style 225"/>
    <w:qFormat/>
    <w:uiPriority w:val="0"/>
    <w:pPr>
      <w:widowControl w:val="0"/>
      <w:spacing w:after="120"/>
      <w:ind w:firstLine="420"/>
      <w:jc w:val="both"/>
    </w:pPr>
    <w:rPr>
      <w:rFonts w:ascii="Calibri" w:hAnsi="Calibri" w:eastAsia="楷体_GB2312" w:cs="Times New Roman"/>
      <w:sz w:val="26"/>
      <w:lang w:val="en-US" w:eastAsia="zh-CN" w:bidi="ar-SA"/>
    </w:rPr>
  </w:style>
  <w:style w:type="character" w:customStyle="1" w:styleId="411">
    <w:name w:val="正文文本 字符"/>
    <w:qFormat/>
    <w:uiPriority w:val="0"/>
    <w:rPr>
      <w:rFonts w:ascii="楷体_GB2312" w:eastAsia="楷体_GB2312"/>
      <w:sz w:val="28"/>
    </w:rPr>
  </w:style>
  <w:style w:type="character" w:customStyle="1" w:styleId="412">
    <w:name w:val="正文文本 字符1"/>
    <w:qFormat/>
    <w:uiPriority w:val="0"/>
    <w:rPr>
      <w:rFonts w:ascii="楷体_GB2312" w:eastAsia="楷体_GB2312"/>
      <w:sz w:val="28"/>
    </w:rPr>
  </w:style>
  <w:style w:type="table" w:customStyle="1" w:styleId="413">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4">
    <w:name w:val="Table Normal1"/>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5">
    <w:name w:val="Table Normal2"/>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6">
    <w:name w:val="Table Normal3"/>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417">
    <w:name w:val="正文文本首行缩进 2 字符"/>
    <w:link w:val="21"/>
    <w:semiHidden/>
    <w:qFormat/>
    <w:uiPriority w:val="99"/>
    <w:rPr>
      <w:rFonts w:ascii="Calibri" w:hAnsi="Calibri"/>
      <w:sz w:val="21"/>
      <w:szCs w:val="22"/>
    </w:rPr>
  </w:style>
  <w:style w:type="character" w:customStyle="1" w:styleId="418">
    <w:name w:val="HTML 预设格式 字符1"/>
    <w:basedOn w:val="59"/>
    <w:link w:val="51"/>
    <w:qFormat/>
    <w:uiPriority w:val="0"/>
    <w:rPr>
      <w:rFonts w:hint="eastAsia" w:ascii="黑体" w:hAnsi="Courier New" w:eastAsia="黑体" w:cs="黑体"/>
    </w:rPr>
  </w:style>
  <w:style w:type="paragraph" w:customStyle="1" w:styleId="419">
    <w:name w:val="正文首行缩进11"/>
    <w:basedOn w:val="420"/>
    <w:qFormat/>
    <w:uiPriority w:val="0"/>
    <w:pPr>
      <w:spacing w:line="360" w:lineRule="auto"/>
      <w:ind w:firstLine="200"/>
    </w:pPr>
    <w:rPr>
      <w:rFonts w:ascii="仿宋_GB2312" w:eastAsia="仿宋_GB2312"/>
      <w:sz w:val="30"/>
      <w:szCs w:val="30"/>
    </w:rPr>
  </w:style>
  <w:style w:type="paragraph" w:customStyle="1" w:styleId="420">
    <w:name w:val="正文文本11"/>
    <w:basedOn w:val="1"/>
    <w:next w:val="1"/>
    <w:qFormat/>
    <w:uiPriority w:val="0"/>
    <w:rPr>
      <w:rFonts w:ascii="楷体_GB2312" w:hAnsi="Arial" w:eastAsia="楷体_GB2312"/>
      <w:sz w:val="28"/>
      <w:szCs w:val="28"/>
    </w:rPr>
  </w:style>
  <w:style w:type="paragraph" w:customStyle="1" w:styleId="421">
    <w:name w:val="修订1"/>
    <w:hidden/>
    <w:unhideWhenUsed/>
    <w:qFormat/>
    <w:uiPriority w:val="99"/>
    <w:rPr>
      <w:rFonts w:ascii="Calibri" w:hAnsi="Calibri" w:eastAsia="宋体" w:cs="Times New Roman"/>
      <w:sz w:val="21"/>
      <w:szCs w:val="22"/>
      <w:lang w:val="en-US" w:eastAsia="zh-CN" w:bidi="ar-SA"/>
    </w:rPr>
  </w:style>
  <w:style w:type="character" w:customStyle="1" w:styleId="422">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d1af4663-c77f-4305-ac59-74ad97a0f945</errorID>
      <errorWord>下</errorWord>
      <group>L1_Word</group>
      <groupName>字词问题</groupName>
      <ability>L2_Typo</ability>
      <abilityName>字词错误</abilityName>
      <candidateList>
        <item>下简</item>
      </candidateList>
      <explain/>
      <paraID>7D9DC555</paraID>
      <start>13</start>
      <end>14</end>
      <status>unmodified</status>
      <modifiedWord/>
      <trackRevisions>false</trackRevisions>
    </reviewItem>
    <reviewItem>
      <errorID>d860ae64-de5b-44c4-bc59-c412caa653fc</errorID>
      <errorWord>【2020】46号</errorWord>
      <group>L1_Knowledge</group>
      <groupName>知识性问题</groupName>
      <ability>L2_Knowledge</ability>
      <abilityName>其他知识</abilityName>
      <candidateList>
        <item>〔2020〕46号</item>
      </candidateList>
      <explain>发文字号格式错误。</explain>
      <paraID> CE44B04</paraID>
      <start>42</start>
      <end>51</end>
      <status>unmodified</status>
      <modifiedWord/>
      <trackRevisions>false</trackRevisions>
    </reviewItem>
    <reviewItem>
      <errorID>067668a1-fe4e-4c0c-965b-37904712bcba</errorID>
      <errorWord>-</errorWord>
      <group>L1_Format</group>
      <groupName>格式问题</groupName>
      <ability>L2_HalfPunc</ability>
      <abilityName>全半角检查</abilityName>
      <candidateList>
        <item>－</item>
      </candidateList>
      <explain>文本全半角错误。</explain>
      <paraID> 38A1028</paraID>
      <start>17</start>
      <end>18</end>
      <status>unmodified</status>
      <modifiedWord/>
      <trackRevisions>false</trackRevisions>
    </reviewItem>
    <reviewItem>
      <errorID>a1ea1b4c-f233-4b84-a5de-ee8377f97f43</errorID>
      <errorWord>-</errorWord>
      <group>L1_Format</group>
      <groupName>格式问题</groupName>
      <ability>L2_HalfPunc</ability>
      <abilityName>全半角检查</abilityName>
      <candidateList>
        <item>－</item>
      </candidateList>
      <explain>文本全半角错误。</explain>
      <paraID> 38A1028</paraID>
      <start>24</start>
      <end>25</end>
      <status>unmodified</status>
      <modifiedWord/>
      <trackRevisions>false</trackRevisions>
    </reviewItem>
    <reviewItem>
      <errorID>6116c28c-4e97-406d-b1f1-5030ac900c99</errorID>
      <errorWord>-</errorWord>
      <group>L1_Format</group>
      <groupName>格式问题</groupName>
      <ability>L2_HalfPunc</ability>
      <abilityName>全半角检查</abilityName>
      <candidateList>
        <item>－</item>
      </candidateList>
      <explain>文本全半角错误。</explain>
      <paraID> 38A1028</paraID>
      <start>33</start>
      <end>34</end>
      <status>unmodified</status>
      <modifiedWord/>
      <trackRevisions>false</trackRevisions>
    </reviewItem>
    <reviewItem>
      <errorID>7bc95a8f-eb9d-47cf-b94c-7493b1165d50</errorID>
      <errorWord>均按</errorWord>
      <group>L1_Word</group>
      <groupName>字词问题</groupName>
      <ability>L2_Typo</ability>
      <abilityName>字词错误</abilityName>
      <candidateList>
        <item>均</item>
      </candidateList>
      <explain/>
      <paraID>  C5D8B5</paraID>
      <start>30</start>
      <end>32</end>
      <status>unmodified</status>
      <modifiedWord/>
      <trackRevisions>false</trackRevisions>
    </reviewItem>
    <reviewItem>
      <errorID>d0d81c71-945c-4bcd-9391-6a634f6778a1</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3471B655</paraID>
      <start>60</start>
      <end>64</end>
      <status>unmodified</status>
      <modifiedWord/>
      <trackRevisions>false</trackRevisions>
    </reviewItem>
    <reviewItem>
      <errorID>e008d20a-c62e-4391-a5a6-5da1511310db</errorID>
      <errorWord>本项目涉及到</errorWord>
      <group>L1_Word</group>
      <groupName>字词问题</groupName>
      <ability>L2_Typo</ability>
      <abilityName>字词错误</abilityName>
      <candidateList>
        <item>本项目涉及</item>
      </candidateList>
      <explain/>
      <paraID>7BC1FF59</paraID>
      <start>2</start>
      <end>8</end>
      <status>unmodified</status>
      <modifiedWord/>
      <trackRevisions>false</trackRevisions>
    </reviewItem>
    <reviewItem>
      <errorID>8a85c798-3bd3-4a89-ae38-2812ab2cfc74</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5C6DF2DD</paraID>
      <start>58</start>
      <end>62</end>
      <status>unmodified</status>
      <modifiedWord/>
      <trackRevisions>false</trackRevisions>
    </reviewItem>
    <reviewItem>
      <errorID>9c9b86f4-3f63-431a-af3e-fd01e8965a7b</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1D298DEA</paraID>
      <start>60</start>
      <end>64</end>
      <status>unmodified</status>
      <modifiedWord/>
      <trackRevisions>false</trackRevisions>
    </reviewItem>
    <reviewItem>
      <errorID>cce3a50d-82a3-4a9d-b0d4-360c05788861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A345634</paraID>
      <start>43</start>
      <end>46</end>
      <status>unmodified</status>
      <modifiedWord/>
      <trackRevisions>false</trackRevisions>
    </reviewItem>
    <reviewItem>
      <errorID>dc391607-3298-4c7d-a259-669dbc772cf5</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547BBDEA</paraID>
      <start>29</start>
      <end>31</end>
      <status>unmodified</status>
      <modifiedWord/>
      <trackRevisions>false</trackRevisions>
    </reviewItem>
    <reviewItem>
      <errorID>53012ffe-38ae-4d01-8437-d49467417676</errorID>
      <errorWord>第59条</errorWord>
      <group>L1_Knowledge</group>
      <groupName>知识性问题</groupName>
      <ability>L2_Knowledge</ability>
      <abilityName>其他知识</abilityName>
      <candidateList>
        <item>第五十九条</item>
      </candidateList>
      <explain/>
      <paraID>7C63D41F</paraID>
      <start>90</start>
      <end>94</end>
      <status>unmodified</status>
      <modifiedWord/>
      <trackRevisions>false</trackRevisions>
    </reviewItem>
    <reviewItem>
      <errorID>f7297797-5e68-451f-be73-8102be58d007</errorID>
      <errorWord>顺利完成的</errorWord>
      <group>L1_Word</group>
      <groupName>字词问题</groupName>
      <ability>L2_Typo</ability>
      <abilityName>字词错误</abilityName>
      <candidateList>
        <item>顺利完成</item>
      </candidateList>
      <explain/>
      <paraID>1CCDB5E8</paraID>
      <start>128</start>
      <end>132</end>
      <status>modified</status>
      <modifiedWord>顺利完成</modifiedWord>
      <trackRevisions>false</trackRevisions>
    </reviewItem>
    <reviewItem>
      <errorID>b925b4c3-dcba-42b8-9d61-7cec383c6229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23A94538</paraID>
      <start>48</start>
      <end>49</end>
      <status>modified</status>
      <modifiedWord>或</modifiedWord>
      <trackRevisions>false</trackRevisions>
    </reviewItem>
    <reviewItem>
      <errorID>9930248c-c286-441e-8837-71358ae2b17b</errorID>
      <errorWord>车</errorWord>
      <group>L1_Word</group>
      <groupName>字词问题</groupName>
      <ability>L2_Typo</ability>
      <abilityName>字词错误</abilityName>
      <candidateList>
        <item>车辆</item>
      </candidateList>
      <explain>〈名〉各种车的总称。</explain>
      <paraID>28DBD9FD</paraID>
      <start>46</start>
      <end>48</end>
      <status>modified</status>
      <modifiedWord>车辆</modifiedWord>
      <trackRevisions>false</trackRevisions>
    </reviewItem>
    <reviewItem>
      <errorID>aaaf8e71-8541-4384-b28b-b093d2234e85</errorID>
      <errorWord>大大</errorWord>
      <group>L1_Grammar</group>
      <groupName>语法问题</groupName>
      <ability>L2_Grammar</ability>
      <abilityName>语法错误</abilityName>
      <candidateList>
        <item>大幅</item>
      </candidateList>
      <explain>“大大～提升”搭配不当，建议修改为“大幅～提升”。</explain>
      <paraID>28DBD9FD</paraID>
      <start>133</start>
      <end>135</end>
      <status>unmodified</status>
      <modifiedWord/>
      <trackRevisions>false</trackRevisions>
    </reviewItem>
    <reviewItem>
      <errorID>dad6d365-449a-4cc6-a129-340aaa194a23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16283930</paraID>
      <start>138</start>
      <end>139</end>
      <status>unmodified</status>
      <modifiedWord/>
      <trackRevisions>false</trackRevisions>
    </reviewItem>
    <reviewItem>
      <errorID>bc0aa628-9262-4d27-8f05-fdbcecf33e9a</errorID>
      <errorWord>察看</errorWord>
      <group>L1_Word</group>
      <groupName>字词问题</groupName>
      <ability>L2_Typo</ability>
      <abilityName>字词错误</abilityName>
      <candidateList>
        <item>查看</item>
      </candidateList>
      <explain>〈动〉检查、观察（事物的情况）：～灾情｜亲自到现场～。</explain>
      <paraID>11A36675</paraID>
      <start>18</start>
      <end>20</end>
      <status>unmodified</status>
      <modifiedWord/>
      <trackRevisions>false</trackRevisions>
    </reviewItem>
    <reviewItem>
      <errorID>160acd2c-ab33-42c1-875b-5c8bdc653e8b</errorID>
      <errorWord>(</errorWord>
      <group>L1_Format</group>
      <groupName>格式问题</groupName>
      <ability>L2_HalfPunc</ability>
      <abilityName>全半角检查</abilityName>
      <candidateList>
        <item>（</item>
      </candidateList>
      <explain>文本全半角错误。</explain>
      <paraID>55987F58</paraID>
      <start>25</start>
      <end>26</end>
      <status>unmodified</status>
      <modifiedWord/>
      <trackRevisions>false</trackRevisions>
    </reviewItem>
    <reviewItem>
      <errorID>2a2c79aa-a539-4fb1-a2e3-d165f8a4baf9</errorID>
      <errorWord>(</errorWord>
      <group>L1_Format</group>
      <groupName>格式问题</groupName>
      <ability>L2_HalfPunc</ability>
      <abilityName>全半角检查</abilityName>
      <candidateList>
        <item>（</item>
      </candidateList>
      <explain>文本全半角错误。</explain>
      <paraID>55987F58</paraID>
      <start>29</start>
      <end>30</end>
      <status>unmodified</status>
      <modifiedWord/>
      <trackRevisions>false</trackRevisions>
    </reviewItem>
    <reviewItem>
      <errorID>be0d83ae-e8fc-404a-849b-b3efd48507f1</errorID>
      <errorWord>)</errorWord>
      <group>L1_Format</group>
      <groupName>格式问题</groupName>
      <ability>L2_HalfPunc</ability>
      <abilityName>全半角检查</abilityName>
      <candidateList>
        <item>）</item>
      </candidateList>
      <explain>文本全半角错误。</explain>
      <paraID>55987F58</paraID>
      <start>42</start>
      <end>43</end>
      <status>unmodified</status>
      <modifiedWord/>
      <trackRevisions>false</trackRevisions>
    </reviewItem>
    <reviewItem>
      <errorID>d288af2e-4bdc-4580-bda9-9cc75366ee79</errorID>
      <errorWord>天</errorWord>
      <group>L1_Word</group>
      <groupName>字词问题</groupName>
      <ability>L2_Typo</ability>
      <abilityName>字词错误</abilityName>
      <candidateList>
        <item>天气</item>
      </candidateList>
      <explain/>
      <paraID>174E39E8</paraID>
      <start>22</start>
      <end>24</end>
      <status>modified</status>
      <modifiedWord>天气</modifiedWord>
      <trackRevisions>false</trackRevisions>
    </reviewItem>
    <reviewItem>
      <errorID>cc073b6d-74a2-4ee1-ba9a-1d10922e3e3a</errorID>
      <errorWord>（</errorWord>
      <group>L1_Punc</group>
      <groupName>标点问题</groupName>
      <ability>L2_Punc</ability>
      <abilityName>标点符号检查</abilityName>
      <candidateList/>
      <explain>同一形式括号套用。</explain>
      <paraID>3DC28045</paraID>
      <start>52</start>
      <end>53</end>
      <status>unmodified</status>
      <modifiedWord/>
      <trackRevisions>false</trackRevisions>
    </reviewItem>
    <reviewItem>
      <errorID>c32832ed-6e71-45b0-a477-7aba10ac2156</errorID>
      <errorWord>）</errorWord>
      <group>L1_Punc</group>
      <groupName>标点问题</groupName>
      <ability>L2_Punc</ability>
      <abilityName>标点符号检查</abilityName>
      <candidateList/>
      <explain>同一形式括号套用。</explain>
      <paraID>3DC28045</paraID>
      <start>55</start>
      <end>56</end>
      <status>unmodified</status>
      <modifiedWord/>
      <trackRevisions>false</trackRevisions>
    </reviewItem>
    <reviewItem>
      <errorID>edd143b1-523d-4a1f-a718-4e0e5de236b6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A015A29</paraID>
      <start>24</start>
      <end>27</end>
      <status>unmodified</status>
      <modifiedWord/>
      <trackRevisions>false</trackRevisions>
    </reviewItem>
    <reviewItem>
      <errorID>77add23c-7fd0-4f2a-bea0-5701570dcb4d</errorID>
      <errorWord>，</errorWord>
      <group>L1_Word</group>
      <groupName>字词问题</groupName>
      <ability>L2_Typo</ability>
      <abilityName>字词错误</abilityName>
      <candidateList>
        <item>，并</item>
      </candidateList>
      <explain/>
      <paraID>554ED365</paraID>
      <start>39</start>
      <end>40</end>
      <status>unmodified</status>
      <modifiedWord/>
      <trackRevisions>false</trackRevisions>
    </reviewItem>
    <reviewItem>
      <errorID>6f4cb348-a78e-4af4-8766-d60541767fb8</errorID>
      <errorWord>活动会</errorWord>
      <group>L1_Word</group>
      <groupName>字词问题</groupName>
      <ability>L2_Typo</ability>
      <abilityName>字词错误</abilityName>
      <candidateList>
        <item>活动</item>
      </candidateList>
      <explain>❶〈动〉（肢体）〈动〉弹；运动：坐久了应该站起来～～｜出去散散步，～一下筋骨。❷〈动〉为某种目的而行动：抗战时这一带常有游击队～。❸〈动〉〈动〉摇；不稳定：这个桌子直～｜门牙～了。❹〈形〉灵活；不固定：～模型｜～房屋｜条文规定得比较～。❺〈名〉为达到某种目的而采取的行动：野外～｜文娱～｜体育～｜政治～。</explain>
      <paraID> AFB6456</paraID>
      <start>27</start>
      <end>30</end>
      <status>unmodified</status>
      <modifiedWord/>
      <trackRevisions>false</trackRevisions>
    </reviewItem>
    <reviewItem>
      <errorID>0de11544-4b29-4c84-975d-d820b5b8ae84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169F477B</paraID>
      <start>21</start>
      <end>24</end>
      <status>unmodified</status>
      <modifiedWord/>
      <trackRevisions>false</trackRevisions>
    </reviewItem>
    <reviewItem>
      <errorID>346f8bee-fbef-417f-b7d5-b4e510726d98</errorID>
      <errorWord>&lt;</errorWord>
      <group>L1_Format</group>
      <groupName>格式问题</groupName>
      <ability>L2_HalfPunc</ability>
      <abilityName>全半角检查</abilityName>
      <candidateList>
        <item>〈</item>
      </candidateList>
      <explain>文本全半角错误。</explain>
      <paraID>17CC4A5E</paraID>
      <start>37</start>
      <end>38</end>
      <status>unmodified</status>
      <modifiedWord/>
      <trackRevisions>false</trackRevisions>
    </reviewItem>
    <reviewItem>
      <errorID>1abc64d8-5569-4609-9960-9b90de47c0a0</errorID>
      <errorWord>&lt;</errorWord>
      <group>L1_Format</group>
      <groupName>格式问题</groupName>
      <ability>L2_HalfPunc</ability>
      <abilityName>全半角检查</abilityName>
      <candidateList>
        <item>〈</item>
      </candidateList>
      <explain>文本全半角错误。</explain>
      <paraID>3DA235CF</paraID>
      <start>37</start>
      <end>38</end>
      <status>unmodified</status>
      <modifiedWord/>
      <trackRevisions>false</trackRevisions>
    </reviewItem>
    <reviewItem>
      <errorID>ce956356-f6dd-4a3b-afb2-501eb00774ce</errorID>
      <errorWord>&lt;</errorWord>
      <group>L1_Format</group>
      <groupName>格式问题</groupName>
      <ability>L2_HalfPunc</ability>
      <abilityName>全半角检查</abilityName>
      <candidateList>
        <item>〈</item>
      </candidateList>
      <explain>文本全半角错误。</explain>
      <paraID>1A962AC8</paraID>
      <start>26</start>
      <end>27</end>
      <status>unmodified</status>
      <modifiedWord/>
      <trackRevisions>false</trackRevisions>
    </reviewItem>
    <reviewItem>
      <errorID>1923a095-0788-49cf-9e39-4299aa7cf92a</errorID>
      <errorWord>，</errorWord>
      <group>L1_Word</group>
      <groupName>字词问题</groupName>
      <ability>L2_Typo</ability>
      <abilityName>字词错误</abilityName>
      <candidateList>
        <item>，并</item>
      </candidateList>
      <explain/>
      <paraID>1FF77B7A</paraID>
      <start>37</start>
      <end>38</end>
      <status>unmodified</status>
      <modifiedWord/>
      <trackRevisions>false</trackRevisions>
    </reviewItem>
    <reviewItem>
      <errorID>871d633d-a31b-4cec-a901-72133bc941ad</errorID>
      <errorWord>法律、法规</errorWord>
      <group>L1_Word</group>
      <groupName>字词问题</groupName>
      <ability>L2_Typo</ability>
      <abilityName>字词错误</abilityName>
      <candidateList>
        <item>法律法规</item>
      </candidateList>
      <explain/>
      <paraID>2FB4CE29</paraID>
      <start>6</start>
      <end>11</end>
      <status>unmodified</status>
      <modifiedWord/>
      <trackRevisions>false</trackRevisions>
    </reviewItem>
    <reviewItem>
      <errorID>b7f68fb1-db20-47a4-a5a0-94c21b02a246</errorID>
      <errorWord>~</errorWord>
      <group>L1_Format</group>
      <groupName>格式问题</groupName>
      <ability>L2_HalfPunc</ability>
      <abilityName>全半角检查</abilityName>
      <candidateList>
        <item>～</item>
      </candidateList>
      <explain>文本全半角错误。</explain>
      <paraID>1C5DF6A5</paraID>
      <start>13</start>
      <end>14</end>
      <status>unmodified</status>
      <modifiedWord/>
      <trackRevisions>false</trackRevisions>
    </reviewItem>
    <reviewItem>
      <errorID>1a049b3d-41a6-4933-acf3-64fd5b27a39a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53D4EC9B</paraID>
      <start>0</start>
      <end>2</end>
      <status>modified</status>
      <modifiedWord>1.</modifiedWord>
      <trackRevisions>false</trackRevisions>
    </reviewItem>
    <reviewItem>
      <errorID>fbda2c17-5252-4d61-9f74-6932478e3b4c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45CED9D9</paraID>
      <start>0</start>
      <end>2</end>
      <status>modified</status>
      <modifiedWord>2.</modifiedWord>
      <trackRevisions>false</trackRevisions>
    </reviewItem>
    <reviewItem>
      <errorID>5376315e-8063-4b65-a5d6-4ca3c4478479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511A9E12</paraID>
      <start>0</start>
      <end>2</end>
      <status>modified</status>
      <modifiedWord>3.</modifiedWord>
      <trackRevisions>false</trackRevisions>
    </reviewItem>
    <reviewItem>
      <errorID>a75cdd72-6bf7-49bd-8948-20ce5378b6eb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1986113B</paraID>
      <start>0</start>
      <end>2</end>
      <status>modified</status>
      <modifiedWord>1.</modifiedWord>
      <trackRevisions>false</trackRevisions>
    </reviewItem>
    <reviewItem>
      <errorID>93df9143-bd22-41c4-b493-3a5c1c5b33ea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3EB470AB</paraID>
      <start>0</start>
      <end>2</end>
      <status>modified</status>
      <modifiedWord>2.</modifiedWord>
      <trackRevisions>false</trackRevisions>
    </reviewItem>
    <reviewItem>
      <errorID>5e02da4d-4104-4b9e-ae5d-b61f1e3b44bc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7C6CD13</paraID>
      <start>0</start>
      <end>2</end>
      <status>modified</status>
      <modifiedWord>3.</modifiedWord>
      <trackRevisions>false</trackRevisions>
    </reviewItem>
    <reviewItem>
      <errorID>bc6bf862-6edb-4f7e-ad67-7b09f17b536c</errorID>
      <errorWord>法律、法规</errorWord>
      <group>L1_Word</group>
      <groupName>字词问题</groupName>
      <ability>L2_Typo</ability>
      <abilityName>字词错误</abilityName>
      <candidateList>
        <item>法律法规</item>
      </candidateList>
      <explain/>
      <paraID> 7C6CD13</paraID>
      <start>25</start>
      <end>30</end>
      <status>unmodified</status>
      <modifiedWord/>
      <trackRevisions>false</trackRevisions>
    </reviewItem>
    <reviewItem>
      <errorID>2feaed0d-87ad-437f-a9d6-697f42488966</errorID>
      <errorWord>肆份</errorWord>
      <group>L1_Word</group>
      <groupName>字词问题</groupName>
      <ability>L2_Typo</ability>
      <abilityName>字词错误</abilityName>
      <candidateList>
        <item>四份</item>
      </candidateList>
      <explain>存在发音相同字词的误用。</explain>
      <paraID> 73BA146</paraID>
      <start>54</start>
      <end>56</end>
      <status>unmodified</status>
      <modifiedWord/>
      <trackRevisions>false</trackRevisions>
    </reviewItem>
    <reviewItem>
      <errorID>4bc3fb44-3516-4345-9c87-7d26997125fc</errorID>
      <errorWord>(</errorWord>
      <group>L1_Format</group>
      <groupName>格式问题</groupName>
      <ability>L2_HalfPunc</ability>
      <abilityName>全半角检查</abilityName>
      <candidateList>
        <item>（</item>
      </candidateList>
      <explain>文本全半角错误。</explain>
      <paraID>66468162</paraID>
      <start>2</start>
      <end>3</end>
      <status>unmodified</status>
      <modifiedWord/>
      <trackRevisions>false</trackRevisions>
    </reviewItem>
    <reviewItem>
      <errorID>0dd247df-5a48-4669-9e0d-b8e43e1edb3d</errorID>
      <errorWord>)</errorWord>
      <group>L1_Format</group>
      <groupName>格式问题</groupName>
      <ability>L2_HalfPunc</ability>
      <abilityName>全半角检查</abilityName>
      <candidateList>
        <item>）</item>
      </candidateList>
      <explain>文本全半角错误。</explain>
      <paraID>66468162</paraID>
      <start>5</start>
      <end>6</end>
      <status>unmodified</status>
      <modifiedWord/>
      <trackRevisions>false</trackRevisions>
    </reviewItem>
    <reviewItem>
      <errorID>b741c456-8123-44aa-9e44-363bebb19551</errorID>
      <errorWord>；</errorWord>
      <group>L1_Word</group>
      <groupName>字词问题</groupName>
      <ability>L2_Typo</ability>
      <abilityName>字词错误</abilityName>
      <candidateList>
        <item>；具</item>
      </candidateList>
      <explain/>
      <paraID>62A6B5B1</paraID>
      <start>58</start>
      <end>59</end>
      <status>unmodified</status>
      <modifiedWord/>
      <trackRevisions>false</trackRevisions>
    </reviewItem>
    <reviewItem>
      <errorID>4f7ab0e7-136a-4f0c-96ab-3434438771e7</errorID>
      <errorWord>【2020】46号</errorWord>
      <group>L1_Knowledge</group>
      <groupName>知识性问题</groupName>
      <ability>L2_Knowledge</ability>
      <abilityName>其他知识</abilityName>
      <candidateList>
        <item>〔2020〕46号</item>
      </candidateList>
      <explain>发文字号格式错误。</explain>
      <paraID>70AAE510</paraID>
      <start>24</start>
      <end>33</end>
      <status>unmodified</status>
      <modifiedWord/>
      <trackRevisions>false</trackRevisions>
    </reviewItem>
    <reviewItem>
      <errorID>9371642a-13f1-49f7-ab9b-20ab30889807</errorID>
      <errorWord>须</errorWord>
      <group>L1_Word</group>
      <groupName>字词问题</groupName>
      <ability>L2_Typo</ability>
      <abilityName>字词错误</abilityName>
      <candidateList>
        <item>需</item>
      </candidateList>
      <explain>存在发音相同字词的误用。</explain>
      <paraID>13214498</paraID>
      <start>11</start>
      <end>12</end>
      <status>unmodified</status>
      <modifiedWord/>
      <trackRevisions>false</trackRevisions>
    </reviewItem>
    <reviewItem>
      <errorID>4d18ffe0-5007-4955-b2c0-1e470a4e2ea4</errorID>
      <errorWord>：】</errorWord>
      <group>L1_Punc</group>
      <groupName>标点问题</groupName>
      <ability>L2_Punc</ability>
      <abilityName>标点符号检查</abilityName>
      <candidateList>
        <item>】</item>
      </candidateList>
      <explain/>
      <paraID>48BCAAF3</paraID>
      <start>111</start>
      <end>113</end>
      <status>unmodified</status>
      <modifiedWord/>
      <trackRevisions>false</trackRevisions>
    </reviewItem>
    <reviewItem>
      <errorID>6f3f745b-6372-49a3-9df0-9723345621b0</errorID>
      <errorWord>招投投标</errorWord>
      <group>L1_Word</group>
      <groupName>字词问题</groupName>
      <ability>L2_Typo</ability>
      <abilityName>字词错误</abilityName>
      <candidateList>
        <item>招标投标</item>
      </candidateList>
      <explain/>
      <paraID>476EF78E</paraID>
      <start>14</start>
      <end>18</end>
      <status>unmodified</status>
      <modifiedWord/>
      <trackRevisions>false</trackRevisions>
    </reviewItem>
    <reviewItem>
      <errorID>14035b16-f135-4f8c-a983-a0fa6eacfb7b</errorID>
      <errorWord>法律、法规</errorWord>
      <group>L1_Word</group>
      <groupName>字词问题</groupName>
      <ability>L2_Typo</ability>
      <abilityName>字词错误</abilityName>
      <candidateList>
        <item>法律法规</item>
      </candidateList>
      <explain/>
      <paraID>476EF78E</paraID>
      <start>28</start>
      <end>33</end>
      <status>unmodified</status>
      <modifiedWord/>
      <trackRevisions>false</trackRevisions>
    </reviewItem>
    <reviewItem>
      <errorID>c2153ef6-08e3-49c0-868e-d3d3fbc0d1be</errorID>
      <errorWord>工做</errorWord>
      <group>L1_Word</group>
      <groupName>字词问题</groupName>
      <ability>L2_Typo</ability>
      <abilityName>字词错误</abilityName>
      <candidateList>
        <item>工作</item>
      </candidateList>
      <explain>存在发音相同字词的误用。</explain>
      <paraID>605C27F5</paraID>
      <start>12</start>
      <end>14</end>
      <status>unmodified</status>
      <modifiedWord/>
      <trackRevisions>false</trackRevisions>
    </reviewItem>
    <reviewItem>
      <errorID>d28ecb44-7e78-4d89-a257-a9db0bd80f90</errorID>
      <errorWord>(</errorWord>
      <group>L1_Format</group>
      <groupName>格式问题</groupName>
      <ability>L2_HalfPunc</ability>
      <abilityName>全半角检查</abilityName>
      <candidateList>
        <item>（</item>
      </candidateList>
      <explain>文本全半角错误。</explain>
      <paraID>5D42241F</paraID>
      <start>27</start>
      <end>28</end>
      <status>unmodified</status>
      <modifiedWord/>
      <trackRevisions>false</trackRevisions>
    </reviewItem>
    <reviewItem>
      <errorID>488c611b-a090-4a43-b8d0-ed14b6e680b5</errorID>
      <errorWord>(</errorWord>
      <group>L1_Punc</group>
      <groupName>标点问题</groupName>
      <ability>L2_Punc</ability>
      <abilityName>标点符号检查</abilityName>
      <candidateList/>
      <explain>同一形式括号套用。</explain>
      <paraID>5D42241F</paraID>
      <start>34</start>
      <end>35</end>
      <status>unmodified</status>
      <modifiedWord/>
      <trackRevisions>false</trackRevisions>
    </reviewItem>
    <reviewItem>
      <errorID>b0f5b711-b711-4864-b078-7df5226bc0f1</errorID>
      <errorWord>)</errorWord>
      <group>L1_Punc</group>
      <groupName>标点问题</groupName>
      <ability>L2_Punc</ability>
      <abilityName>标点符号检查</abilityName>
      <candidateList/>
      <explain>同一形式括号套用。</explain>
      <paraID>5D42241F</paraID>
      <start>39</start>
      <end>40</end>
      <status>unmodified</status>
      <modifiedWord/>
      <trackRevisions>false</trackRevisions>
    </reviewItem>
    <reviewItem>
      <errorID>ed1022fe-578e-486e-9612-c3c46905b9b3</errorID>
      <errorWord>)</errorWord>
      <group>L1_Format</group>
      <groupName>格式问题</groupName>
      <ability>L2_HalfPunc</ability>
      <abilityName>全半角检查</abilityName>
      <candidateList>
        <item>）</item>
      </candidateList>
      <explain>文本全半角错误。</explain>
      <paraID>5D42241F</paraID>
      <start>45</start>
      <end>46</end>
      <status>unmodified</status>
      <modifiedWord/>
      <trackRevisions>false</trackRevisions>
    </reviewItem>
    <reviewItem>
      <errorID>75572b78-a4fb-44da-8f2e-3aadf831232c</errorID>
      <errorWord>:</errorWord>
      <group>L1_Format</group>
      <groupName>格式问题</groupName>
      <ability>L2_HalfPunc</ability>
      <abilityName>全半角检查</abilityName>
      <candidateList>
        <item>：</item>
      </candidateList>
      <explain>文本全半角错误。</explain>
      <paraID>5D42241F</paraID>
      <start>53</start>
      <end>54</end>
      <status>unmodified</status>
      <modifiedWord/>
      <trackRevisions>false</trackRevisions>
    </reviewItem>
    <reviewItem>
      <errorID>a87684a6-b61b-4a0e-a4ca-6a7b7fd4e702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5A96AB5</paraID>
      <start>0</start>
      <end>2</end>
      <status>modified</status>
      <modifiedWord>2.</modifiedWord>
      <trackRevisions>false</trackRevisions>
    </reviewItem>
    <reviewItem>
      <errorID>3cab2bbd-e1f9-49e3-b21f-9778a8818ad5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2883E536</paraID>
      <start>16</start>
      <end>19</end>
      <status>unmodified</status>
      <modifiedWord/>
      <trackRevisions>false</trackRevisions>
    </reviewItem>
    <reviewItem>
      <errorID>9130391e-5985-4723-a55e-d8fdd409bd66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2883E536</paraID>
      <start>22</start>
      <end>25</end>
      <status>unmodified</status>
      <modifiedWord/>
      <trackRevisions>false</trackRevisions>
    </reviewItem>
    <reviewItem>
      <errorID>78f46d53-7be6-4bb0-8b10-4a8c41af9790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6B53304B</paraID>
      <start>16</start>
      <end>19</end>
      <status>unmodified</status>
      <modifiedWord/>
      <trackRevisions>false</trackRevisions>
    </reviewItem>
    <reviewItem>
      <errorID>34ae0b8e-cb69-4a44-ba43-70fd5a71e718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6B53304B</paraID>
      <start>22</start>
      <end>25</end>
      <status>unmodified</status>
      <modifiedWord/>
      <trackRevisions>false</trackRevisions>
    </reviewItem>
    <reviewItem>
      <errorID>0661134a-4195-4d12-b6dd-290f8aea8266</errorID>
      <errorWord>(</errorWord>
      <group>L1_Format</group>
      <groupName>格式问题</groupName>
      <ability>L2_HalfPunc</ability>
      <abilityName>全半角检查</abilityName>
      <candidateList>
        <item>（</item>
      </candidateList>
      <explain>文本全半角错误。</explain>
      <paraID>2C0AE034</paraID>
      <start>3</start>
      <end>4</end>
      <status>unmodified</status>
      <modifiedWord/>
      <trackRevisions>false</trackRevisions>
    </reviewItem>
    <reviewItem>
      <errorID>3ebeb6b4-64ec-4652-b651-18706a0137f0</errorID>
      <errorWord>)</errorWord>
      <group>L1_Format</group>
      <groupName>格式问题</groupName>
      <ability>L2_HalfPunc</ability>
      <abilityName>全半角检查</abilityName>
      <candidateList>
        <item>）</item>
      </candidateList>
      <explain>文本全半角错误。</explain>
      <paraID>2C0AE034</paraID>
      <start>6</start>
      <end>7</end>
      <status>unmodified</status>
      <modifiedWord/>
      <trackRevisions>false</trackRevisions>
    </reviewItem>
    <reviewItem>
      <errorID>118da642-dedf-4019-ad33-974fec1b6530</errorID>
      <errorWord>(</errorWord>
      <group>L1_Format</group>
      <groupName>格式问题</groupName>
      <ability>L2_HalfPunc</ability>
      <abilityName>全半角检查</abilityName>
      <candidateList>
        <item>（</item>
      </candidateList>
      <explain>文本全半角错误。</explain>
      <paraID>3DF4D405</paraID>
      <start>7</start>
      <end>8</end>
      <status>unmodified</status>
      <modifiedWord/>
      <trackRevisions>false</trackRevisions>
    </reviewItem>
    <reviewItem>
      <errorID>babf50f0-44d6-4d30-8526-6c3aafa09f8f</errorID>
      <errorWord>)</errorWord>
      <group>L1_Format</group>
      <groupName>格式问题</groupName>
      <ability>L2_HalfPunc</ability>
      <abilityName>全半角检查</abilityName>
      <candidateList>
        <item>）</item>
      </candidateList>
      <explain>文本全半角错误。</explain>
      <paraID>3DF4D405</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F87D3237-13DC-47C3-A1B9-921C7014B047}">
  <ds:schemaRefs/>
</ds:datastoreItem>
</file>

<file path=customXml/itemProps2.xml><?xml version="1.0" encoding="utf-8"?>
<ds:datastoreItem xmlns:ds="http://schemas.openxmlformats.org/officeDocument/2006/customXml" ds:itemID="{f7725bc3-3fc3-4de8-9d11-87351da48cc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12868</Words>
  <Characters>13281</Characters>
  <Lines>140</Lines>
  <Paragraphs>39</Paragraphs>
  <TotalTime>24</TotalTime>
  <ScaleCrop>false</ScaleCrop>
  <LinksUpToDate>false</LinksUpToDate>
  <CharactersWithSpaces>13501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2026-04-21T08:27:00Z</dcterms:created>
  <dc:creator>佳得乐</dc:creator>
  <cp:lastModifiedBy>A</cp:lastModifiedBy>
  <cp:lastPrinted>2026-02-10T06:54:00Z</cp:lastPrinted>
  <dcterms:modified xsi:type="dcterms:W3CDTF">2026-04-22T01:18:19Z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E7CFB98840C1464C8765E3B6D63596C6_13</vt:lpwstr>
  </property>
  <property fmtid="{D5CDD505-2E9C-101B-9397-08002B2CF9AE}" pid="4" name="KSOTemplateDocerSaveRecord">
    <vt:lpwstr>eyJoZGlkIjoiNjVjOWJkZGZkNjAxN2FhNzg0NTQwNTNkNGJmNzk1ODEiLCJ1c2VySWQiOiI1MDQyNDA0NjkifQ==</vt:lpwstr>
  </property>
</Properties>
</file>