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sz w:val="44"/>
        </w:rPr>
      </w:pPr>
      <w:bookmarkStart w:id="48" w:name="_GoBack"/>
      <w:bookmarkEnd w:id="48"/>
    </w:p>
    <w:p>
      <w:pPr>
        <w:spacing w:line="360" w:lineRule="auto"/>
        <w:jc w:val="center"/>
        <w:rPr>
          <w:rFonts w:hint="eastAsia" w:ascii="仿宋" w:hAnsi="仿宋" w:eastAsia="仿宋" w:cs="仿宋"/>
          <w:b/>
          <w:bCs/>
          <w:sz w:val="70"/>
          <w:szCs w:val="70"/>
          <w:lang w:eastAsia="zh-CN"/>
        </w:rPr>
      </w:pPr>
      <w:r>
        <w:rPr>
          <w:rFonts w:hint="eastAsia" w:ascii="仿宋" w:hAnsi="仿宋" w:eastAsia="仿宋" w:cs="仿宋"/>
          <w:snapToGrid w:val="0"/>
          <w:w w:val="80"/>
          <w:kern w:val="0"/>
          <w:sz w:val="44"/>
          <w:szCs w:val="44"/>
          <w:lang w:eastAsia="zh-CN"/>
        </w:rPr>
        <w:t>南通市崇川国有资产经营控股(集团)有限公司企业债券融资发行担保机构选聘项目（第二次）</w:t>
      </w:r>
    </w:p>
    <w:p>
      <w:pPr>
        <w:pStyle w:val="13"/>
        <w:rPr>
          <w:rFonts w:ascii="仿宋" w:hAnsi="仿宋" w:eastAsia="仿宋" w:cs="仿宋"/>
        </w:rPr>
      </w:pPr>
    </w:p>
    <w:p>
      <w:pPr>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rPr>
          <w:rFonts w:ascii="仿宋" w:hAnsi="仿宋" w:eastAsia="仿宋" w:cs="仿宋"/>
        </w:rPr>
      </w:pPr>
    </w:p>
    <w:p>
      <w:pPr>
        <w:tabs>
          <w:tab w:val="left" w:pos="1050"/>
          <w:tab w:val="right" w:leader="dot" w:pos="9402"/>
        </w:tabs>
        <w:kinsoku w:val="0"/>
        <w:autoSpaceDE w:val="0"/>
        <w:autoSpaceDN w:val="0"/>
        <w:adjustRightInd w:val="0"/>
        <w:snapToGrid w:val="0"/>
        <w:spacing w:line="590" w:lineRule="exact"/>
        <w:jc w:val="center"/>
        <w:textAlignment w:val="baseline"/>
        <w:rPr>
          <w:rFonts w:ascii="仿宋" w:hAnsi="仿宋" w:eastAsia="仿宋" w:cs="仿宋"/>
          <w:snapToGrid w:val="0"/>
          <w:w w:val="80"/>
          <w:kern w:val="0"/>
          <w:sz w:val="44"/>
          <w:szCs w:val="44"/>
        </w:rPr>
      </w:pPr>
      <w:r>
        <w:rPr>
          <w:rFonts w:hint="eastAsia" w:ascii="仿宋" w:hAnsi="仿宋" w:eastAsia="仿宋" w:cs="仿宋"/>
          <w:snapToGrid w:val="0"/>
          <w:w w:val="80"/>
          <w:kern w:val="0"/>
          <w:sz w:val="44"/>
          <w:szCs w:val="44"/>
        </w:rPr>
        <w:t>公开招标文件</w:t>
      </w:r>
    </w:p>
    <w:p>
      <w:pPr>
        <w:kinsoku w:val="0"/>
        <w:autoSpaceDE w:val="0"/>
        <w:autoSpaceDN w:val="0"/>
        <w:adjustRightInd w:val="0"/>
        <w:snapToGrid w:val="0"/>
        <w:spacing w:line="590" w:lineRule="exact"/>
        <w:jc w:val="center"/>
        <w:textAlignment w:val="baseline"/>
        <w:rPr>
          <w:rFonts w:ascii="仿宋" w:hAnsi="仿宋" w:eastAsia="仿宋" w:cs="仿宋"/>
          <w:snapToGrid w:val="0"/>
          <w:w w:val="80"/>
          <w:kern w:val="0"/>
          <w:sz w:val="32"/>
          <w:szCs w:val="32"/>
        </w:rPr>
      </w:pPr>
      <w:r>
        <w:rPr>
          <w:rFonts w:hint="eastAsia" w:ascii="仿宋" w:hAnsi="仿宋" w:eastAsia="仿宋" w:cs="仿宋"/>
          <w:snapToGrid w:val="0"/>
          <w:w w:val="80"/>
          <w:kern w:val="0"/>
          <w:sz w:val="32"/>
          <w:szCs w:val="32"/>
        </w:rPr>
        <w:t>（资格后审）</w:t>
      </w:r>
    </w:p>
    <w:p>
      <w:pPr>
        <w:kinsoku w:val="0"/>
        <w:autoSpaceDE w:val="0"/>
        <w:autoSpaceDN w:val="0"/>
        <w:adjustRightInd w:val="0"/>
        <w:snapToGrid w:val="0"/>
        <w:spacing w:line="590" w:lineRule="exact"/>
        <w:jc w:val="center"/>
        <w:textAlignment w:val="baseline"/>
        <w:rPr>
          <w:rFonts w:hint="default" w:ascii="仿宋" w:hAnsi="仿宋" w:eastAsia="仿宋" w:cs="仿宋"/>
          <w:snapToGrid w:val="0"/>
          <w:w w:val="80"/>
          <w:kern w:val="0"/>
          <w:sz w:val="32"/>
          <w:szCs w:val="32"/>
          <w:lang w:val="en-US" w:eastAsia="zh-CN"/>
        </w:rPr>
      </w:pPr>
      <w:r>
        <w:rPr>
          <w:rFonts w:hint="eastAsia" w:ascii="仿宋" w:hAnsi="仿宋" w:eastAsia="仿宋" w:cs="仿宋"/>
          <w:snapToGrid w:val="0"/>
          <w:w w:val="80"/>
          <w:kern w:val="0"/>
          <w:sz w:val="32"/>
          <w:szCs w:val="32"/>
        </w:rPr>
        <w:t>项目编号：</w:t>
      </w:r>
      <w:r>
        <w:rPr>
          <w:rFonts w:hint="eastAsia" w:ascii="仿宋" w:hAnsi="仿宋" w:eastAsia="仿宋" w:cs="仿宋"/>
          <w:snapToGrid w:val="0"/>
          <w:w w:val="80"/>
          <w:kern w:val="0"/>
          <w:sz w:val="32"/>
          <w:szCs w:val="32"/>
          <w:lang w:val="en-US" w:eastAsia="zh-CN"/>
        </w:rPr>
        <w:t>NTXYZB2023019</w:t>
      </w:r>
    </w:p>
    <w:p>
      <w:pPr>
        <w:tabs>
          <w:tab w:val="left" w:pos="6300"/>
        </w:tabs>
        <w:spacing w:line="360" w:lineRule="auto"/>
        <w:rPr>
          <w:rFonts w:ascii="仿宋" w:hAnsi="仿宋" w:eastAsia="仿宋" w:cs="仿宋"/>
          <w:b/>
          <w:bCs/>
          <w:sz w:val="28"/>
          <w:szCs w:val="28"/>
        </w:rPr>
      </w:pPr>
    </w:p>
    <w:p>
      <w:pPr>
        <w:tabs>
          <w:tab w:val="left" w:pos="6300"/>
        </w:tabs>
        <w:spacing w:line="360" w:lineRule="auto"/>
        <w:rPr>
          <w:rFonts w:ascii="仿宋" w:hAnsi="仿宋" w:eastAsia="仿宋" w:cs="仿宋"/>
          <w:b/>
          <w:bCs/>
          <w:sz w:val="28"/>
          <w:szCs w:val="28"/>
        </w:rPr>
      </w:pPr>
    </w:p>
    <w:p>
      <w:pPr>
        <w:spacing w:line="360" w:lineRule="auto"/>
        <w:ind w:firstLine="1105" w:firstLineChars="393"/>
        <w:rPr>
          <w:rFonts w:ascii="仿宋" w:hAnsi="仿宋" w:eastAsia="仿宋" w:cs="仿宋"/>
          <w:b/>
          <w:sz w:val="28"/>
          <w:szCs w:val="28"/>
        </w:rPr>
      </w:pPr>
    </w:p>
    <w:p>
      <w:pPr>
        <w:tabs>
          <w:tab w:val="left" w:pos="613"/>
        </w:tabs>
        <w:spacing w:line="360" w:lineRule="auto"/>
        <w:ind w:firstLine="1105" w:firstLineChars="393"/>
        <w:rPr>
          <w:rFonts w:ascii="仿宋" w:hAnsi="仿宋" w:eastAsia="仿宋" w:cs="仿宋"/>
          <w:b/>
          <w:sz w:val="28"/>
          <w:szCs w:val="28"/>
        </w:rPr>
      </w:pPr>
      <w:r>
        <w:rPr>
          <w:rFonts w:hint="eastAsia" w:ascii="仿宋" w:hAnsi="仿宋" w:eastAsia="仿宋" w:cs="仿宋"/>
          <w:b/>
          <w:sz w:val="28"/>
          <w:szCs w:val="28"/>
        </w:rPr>
        <w:tab/>
      </w:r>
      <w:r>
        <w:rPr>
          <w:rFonts w:hint="eastAsia" w:ascii="仿宋" w:hAnsi="仿宋" w:eastAsia="仿宋" w:cs="仿宋"/>
          <w:b/>
          <w:sz w:val="28"/>
          <w:szCs w:val="28"/>
        </w:rPr>
        <w:t xml:space="preserve"> </w:t>
      </w:r>
    </w:p>
    <w:p>
      <w:pPr>
        <w:spacing w:line="360" w:lineRule="auto"/>
        <w:ind w:firstLine="478" w:firstLineChars="200"/>
        <w:rPr>
          <w:rFonts w:ascii="仿宋" w:hAnsi="仿宋" w:eastAsia="仿宋" w:cs="仿宋"/>
          <w:b/>
          <w:w w:val="85"/>
          <w:sz w:val="28"/>
          <w:szCs w:val="28"/>
        </w:rPr>
      </w:pPr>
    </w:p>
    <w:p>
      <w:pPr>
        <w:spacing w:line="360" w:lineRule="auto"/>
        <w:ind w:firstLine="478" w:firstLineChars="200"/>
        <w:rPr>
          <w:rFonts w:ascii="仿宋" w:hAnsi="仿宋" w:eastAsia="仿宋" w:cs="仿宋"/>
          <w:b/>
          <w:w w:val="85"/>
          <w:sz w:val="28"/>
          <w:szCs w:val="28"/>
        </w:rPr>
      </w:pPr>
    </w:p>
    <w:p>
      <w:pPr>
        <w:spacing w:line="360" w:lineRule="auto"/>
        <w:ind w:firstLine="478" w:firstLineChars="200"/>
        <w:rPr>
          <w:rFonts w:ascii="仿宋" w:hAnsi="仿宋" w:eastAsia="仿宋" w:cs="仿宋"/>
          <w:b/>
          <w:w w:val="85"/>
          <w:sz w:val="28"/>
          <w:szCs w:val="28"/>
        </w:rPr>
      </w:pPr>
    </w:p>
    <w:p>
      <w:pPr>
        <w:pStyle w:val="13"/>
        <w:rPr>
          <w:rFonts w:ascii="仿宋" w:hAnsi="仿宋" w:eastAsia="仿宋" w:cs="仿宋"/>
        </w:rPr>
      </w:pPr>
    </w:p>
    <w:p>
      <w:pPr>
        <w:rPr>
          <w:rFonts w:ascii="仿宋" w:hAnsi="仿宋" w:eastAsia="仿宋" w:cs="仿宋"/>
        </w:rPr>
      </w:pPr>
    </w:p>
    <w:p>
      <w:pPr>
        <w:tabs>
          <w:tab w:val="left" w:pos="1050"/>
          <w:tab w:val="right" w:leader="dot" w:pos="9402"/>
        </w:tabs>
        <w:spacing w:line="590" w:lineRule="exact"/>
        <w:jc w:val="center"/>
        <w:rPr>
          <w:rFonts w:ascii="仿宋" w:hAnsi="仿宋" w:eastAsia="仿宋" w:cs="仿宋"/>
          <w:w w:val="80"/>
          <w:sz w:val="32"/>
          <w:szCs w:val="32"/>
        </w:rPr>
      </w:pPr>
      <w:r>
        <w:rPr>
          <w:rFonts w:hint="eastAsia" w:ascii="仿宋" w:hAnsi="仿宋" w:eastAsia="仿宋" w:cs="仿宋"/>
          <w:w w:val="80"/>
          <w:sz w:val="32"/>
          <w:szCs w:val="32"/>
        </w:rPr>
        <w:t>采购单位：南通市崇川国有资产经营控股(集团)有限公司</w:t>
      </w:r>
    </w:p>
    <w:p>
      <w:pPr>
        <w:tabs>
          <w:tab w:val="left" w:pos="1050"/>
          <w:tab w:val="right" w:leader="dot" w:pos="9402"/>
        </w:tabs>
        <w:spacing w:line="590" w:lineRule="exact"/>
        <w:jc w:val="center"/>
        <w:rPr>
          <w:rFonts w:ascii="仿宋" w:hAnsi="仿宋" w:eastAsia="仿宋" w:cs="仿宋"/>
          <w:w w:val="80"/>
          <w:sz w:val="32"/>
          <w:szCs w:val="32"/>
          <w:u w:val="single"/>
        </w:rPr>
      </w:pPr>
      <w:r>
        <w:rPr>
          <w:rFonts w:hint="eastAsia" w:ascii="仿宋" w:hAnsi="仿宋" w:eastAsia="仿宋" w:cs="仿宋"/>
          <w:w w:val="80"/>
          <w:sz w:val="32"/>
          <w:szCs w:val="32"/>
        </w:rPr>
        <w:t>采购代理机构：苏州新一造价师价格事务所有限公司</w:t>
      </w:r>
    </w:p>
    <w:p>
      <w:pPr>
        <w:tabs>
          <w:tab w:val="left" w:pos="1050"/>
          <w:tab w:val="right" w:leader="dot" w:pos="9402"/>
        </w:tabs>
        <w:spacing w:line="590" w:lineRule="exact"/>
        <w:jc w:val="center"/>
        <w:rPr>
          <w:rFonts w:ascii="仿宋" w:hAnsi="仿宋" w:eastAsia="仿宋" w:cs="仿宋"/>
          <w:w w:val="80"/>
          <w:sz w:val="32"/>
          <w:szCs w:val="32"/>
        </w:rPr>
      </w:pPr>
      <w:r>
        <w:rPr>
          <w:rFonts w:hint="eastAsia" w:ascii="仿宋" w:hAnsi="仿宋" w:eastAsia="仿宋" w:cs="仿宋"/>
          <w:w w:val="80"/>
          <w:sz w:val="32"/>
          <w:szCs w:val="32"/>
        </w:rPr>
        <w:t>二〇二三年</w:t>
      </w:r>
      <w:r>
        <w:rPr>
          <w:rFonts w:hint="eastAsia" w:ascii="仿宋" w:hAnsi="仿宋" w:eastAsia="仿宋" w:cs="仿宋"/>
          <w:w w:val="80"/>
          <w:sz w:val="32"/>
          <w:szCs w:val="32"/>
          <w:lang w:val="en-US" w:eastAsia="zh-CN"/>
        </w:rPr>
        <w:t>六</w:t>
      </w:r>
      <w:r>
        <w:rPr>
          <w:rFonts w:hint="eastAsia" w:ascii="仿宋" w:hAnsi="仿宋" w:eastAsia="仿宋" w:cs="仿宋"/>
          <w:w w:val="80"/>
          <w:sz w:val="32"/>
          <w:szCs w:val="32"/>
        </w:rPr>
        <w:t>月</w:t>
      </w:r>
      <w:r>
        <w:rPr>
          <w:rFonts w:hint="eastAsia" w:ascii="仿宋" w:hAnsi="仿宋" w:eastAsia="仿宋" w:cs="仿宋"/>
          <w:w w:val="80"/>
          <w:sz w:val="32"/>
          <w:szCs w:val="32"/>
          <w:lang w:val="en-US" w:eastAsia="zh-CN"/>
        </w:rPr>
        <w:t>二十六</w:t>
      </w:r>
      <w:r>
        <w:rPr>
          <w:rFonts w:hint="eastAsia" w:ascii="仿宋" w:hAnsi="仿宋" w:eastAsia="仿宋" w:cs="仿宋"/>
          <w:w w:val="80"/>
          <w:sz w:val="32"/>
          <w:szCs w:val="32"/>
        </w:rPr>
        <w:t>日</w:t>
      </w:r>
    </w:p>
    <w:p>
      <w:pPr>
        <w:spacing w:line="360" w:lineRule="auto"/>
        <w:ind w:firstLine="1100" w:firstLineChars="393"/>
        <w:rPr>
          <w:rFonts w:ascii="仿宋" w:hAnsi="仿宋" w:eastAsia="仿宋" w:cs="仿宋"/>
          <w:bCs/>
          <w:sz w:val="28"/>
          <w:szCs w:val="28"/>
        </w:rPr>
      </w:pPr>
    </w:p>
    <w:p>
      <w:pPr>
        <w:jc w:val="center"/>
        <w:rPr>
          <w:rFonts w:ascii="仿宋" w:hAnsi="仿宋" w:eastAsia="仿宋" w:cs="仿宋"/>
          <w:b/>
          <w:sz w:val="32"/>
          <w:szCs w:val="32"/>
        </w:rPr>
      </w:pPr>
      <w:r>
        <w:rPr>
          <w:rFonts w:hint="eastAsia" w:ascii="仿宋" w:hAnsi="仿宋" w:eastAsia="仿宋" w:cs="仿宋"/>
          <w:b/>
          <w:sz w:val="32"/>
          <w:szCs w:val="32"/>
        </w:rPr>
        <w:br w:type="page"/>
      </w:r>
    </w:p>
    <w:p>
      <w:pPr>
        <w:jc w:val="center"/>
        <w:rPr>
          <w:rFonts w:ascii="仿宋" w:hAnsi="仿宋" w:eastAsia="仿宋" w:cs="仿宋"/>
          <w:b/>
          <w:sz w:val="44"/>
          <w:szCs w:val="44"/>
        </w:rPr>
      </w:pPr>
      <w:r>
        <w:rPr>
          <w:rFonts w:hint="eastAsia" w:ascii="仿宋" w:hAnsi="仿宋" w:eastAsia="仿宋" w:cs="仿宋"/>
          <w:b/>
          <w:sz w:val="44"/>
          <w:szCs w:val="44"/>
        </w:rPr>
        <w:t>目   录</w:t>
      </w:r>
    </w:p>
    <w:p>
      <w:pPr>
        <w:jc w:val="center"/>
        <w:rPr>
          <w:rFonts w:ascii="仿宋" w:hAnsi="仿宋" w:eastAsia="仿宋" w:cs="仿宋"/>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pPr>
        <w:pStyle w:val="13"/>
        <w:tabs>
          <w:tab w:val="right" w:leader="dot" w:pos="9736"/>
        </w:tabs>
        <w:rPr>
          <w:rFonts w:ascii="仿宋" w:hAnsi="仿宋" w:eastAsia="仿宋" w:cs="仿宋"/>
          <w:sz w:val="21"/>
          <w:szCs w:val="22"/>
        </w:rPr>
      </w:pPr>
      <w:r>
        <w:fldChar w:fldCharType="begin"/>
      </w:r>
      <w:r>
        <w:instrText xml:space="preserve"> HYPERLINK \l "_Toc122440940" </w:instrText>
      </w:r>
      <w:r>
        <w:fldChar w:fldCharType="separate"/>
      </w:r>
      <w:r>
        <w:rPr>
          <w:rStyle w:val="21"/>
          <w:rFonts w:hint="eastAsia" w:ascii="仿宋" w:hAnsi="仿宋" w:eastAsia="仿宋" w:cs="仿宋"/>
          <w:color w:val="auto"/>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_Toc122440940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"_Toc122440941" </w:instrText>
      </w:r>
      <w:r>
        <w:fldChar w:fldCharType="separate"/>
      </w:r>
      <w:r>
        <w:rPr>
          <w:rStyle w:val="21"/>
          <w:rFonts w:hint="eastAsia" w:ascii="仿宋" w:hAnsi="仿宋" w:eastAsia="仿宋" w:cs="仿宋"/>
          <w:color w:val="auto"/>
        </w:rPr>
        <w:t>第二章 投标供应商须知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_Toc122440941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"_Toc122440942" </w:instrText>
      </w:r>
      <w:r>
        <w:fldChar w:fldCharType="separate"/>
      </w:r>
      <w:r>
        <w:rPr>
          <w:rStyle w:val="21"/>
          <w:rFonts w:hint="eastAsia" w:ascii="仿宋" w:hAnsi="仿宋" w:eastAsia="仿宋" w:cs="仿宋"/>
          <w:color w:val="auto"/>
        </w:rPr>
        <w:t>第三章 项目需求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_Toc122440942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"_Toc122440943" </w:instrText>
      </w:r>
      <w:r>
        <w:fldChar w:fldCharType="separate"/>
      </w:r>
      <w:r>
        <w:rPr>
          <w:rStyle w:val="21"/>
          <w:rFonts w:hint="eastAsia" w:ascii="仿宋" w:hAnsi="仿宋" w:eastAsia="仿宋" w:cs="仿宋"/>
          <w:color w:val="auto"/>
        </w:rPr>
        <w:t>第四章 评审方法和程序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_Toc122440943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"_Toc122440944" </w:instrText>
      </w:r>
      <w:r>
        <w:fldChar w:fldCharType="separate"/>
      </w:r>
      <w:r>
        <w:rPr>
          <w:rStyle w:val="21"/>
          <w:rFonts w:hint="eastAsia" w:ascii="仿宋" w:hAnsi="仿宋" w:eastAsia="仿宋" w:cs="仿宋"/>
          <w:color w:val="auto"/>
        </w:rPr>
        <w:t>第五章 合同的授予和履约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"_Toc122440945" </w:instrText>
      </w:r>
      <w:r>
        <w:fldChar w:fldCharType="separate"/>
      </w:r>
      <w:r>
        <w:rPr>
          <w:rStyle w:val="21"/>
          <w:rFonts w:hint="eastAsia" w:ascii="仿宋" w:hAnsi="仿宋" w:eastAsia="仿宋" w:cs="仿宋"/>
          <w:color w:val="auto"/>
        </w:rPr>
        <w:t>第六章 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_Toc122440945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736"/>
        </w:tabs>
        <w:rPr>
          <w:rFonts w:ascii="仿宋" w:hAnsi="仿宋" w:eastAsia="仿宋" w:cs="仿宋"/>
          <w:sz w:val="21"/>
          <w:szCs w:val="22"/>
        </w:rPr>
      </w:pPr>
      <w:r>
        <w:fldChar w:fldCharType="begin"/>
      </w:r>
      <w:r>
        <w:instrText xml:space="preserve"> HYPERLINK \l "_Toc122440946" </w:instrText>
      </w:r>
      <w:r>
        <w:fldChar w:fldCharType="separate"/>
      </w:r>
      <w:r>
        <w:rPr>
          <w:rStyle w:val="21"/>
          <w:rFonts w:hint="eastAsia" w:ascii="仿宋" w:hAnsi="仿宋" w:eastAsia="仿宋" w:cs="仿宋"/>
          <w:color w:val="auto"/>
        </w:rPr>
        <w:t>第七章 投标文件的组成及格式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_Toc122440946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spacing w:line="360" w:lineRule="auto"/>
        <w:rPr>
          <w:rFonts w:ascii="仿宋" w:hAnsi="仿宋" w:eastAsia="仿宋" w:cs="仿宋"/>
          <w:sz w:val="28"/>
          <w:szCs w:val="28"/>
        </w:rPr>
      </w:pPr>
      <w:r>
        <w:rPr>
          <w:rFonts w:hint="eastAsia" w:ascii="仿宋" w:hAnsi="仿宋" w:eastAsia="仿宋" w:cs="仿宋"/>
          <w:sz w:val="32"/>
          <w:szCs w:val="32"/>
        </w:rPr>
        <w:fldChar w:fldCharType="end"/>
      </w:r>
    </w:p>
    <w:p>
      <w:pPr>
        <w:snapToGrid w:val="0"/>
        <w:spacing w:line="360" w:lineRule="auto"/>
        <w:rPr>
          <w:rFonts w:ascii="仿宋" w:hAnsi="仿宋" w:eastAsia="仿宋" w:cs="仿宋"/>
          <w:bCs/>
          <w:sz w:val="24"/>
        </w:rPr>
      </w:pPr>
      <w:r>
        <w:rPr>
          <w:rFonts w:hint="eastAsia" w:ascii="仿宋" w:hAnsi="仿宋" w:eastAsia="仿宋" w:cs="仿宋"/>
          <w:b/>
          <w:sz w:val="28"/>
          <w:szCs w:val="28"/>
        </w:rPr>
        <w:br w:type="page"/>
      </w:r>
      <w:r>
        <w:rPr>
          <w:rFonts w:hint="eastAsia" w:ascii="仿宋" w:hAnsi="仿宋" w:eastAsia="仿宋" w:cs="仿宋"/>
          <w:bCs/>
          <w:sz w:val="24"/>
        </w:rPr>
        <w:t>尊敬的投标供应商（以下称投标供应商）：</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欢迎参加本采购项目的公开招标。为了保证本次招标顺利进行，请在制作投标响应文件之前，仔细阅读本招标文件的各项条款，并按要求制作和递交投标响应文件。谢谢合作！</w:t>
      </w:r>
    </w:p>
    <w:p>
      <w:pPr>
        <w:pStyle w:val="13"/>
        <w:rPr>
          <w:rFonts w:ascii="仿宋" w:hAnsi="仿宋" w:eastAsia="仿宋" w:cs="仿宋"/>
        </w:rPr>
      </w:pPr>
    </w:p>
    <w:p>
      <w:pPr>
        <w:pStyle w:val="24"/>
        <w:spacing w:beforeLines="0" w:afterLines="0" w:line="360" w:lineRule="auto"/>
        <w:rPr>
          <w:rFonts w:hint="eastAsia" w:ascii="仿宋" w:hAnsi="仿宋" w:eastAsia="仿宋" w:cs="仿宋"/>
          <w:sz w:val="30"/>
          <w:szCs w:val="30"/>
          <w:lang w:eastAsia="zh-CN"/>
        </w:rPr>
      </w:pPr>
      <w:bookmarkStart w:id="0" w:name="_Toc122440940"/>
      <w:r>
        <w:rPr>
          <w:rFonts w:hint="eastAsia" w:ascii="仿宋" w:hAnsi="仿宋" w:eastAsia="仿宋" w:cs="仿宋"/>
          <w:sz w:val="30"/>
          <w:szCs w:val="30"/>
        </w:rPr>
        <w:t>第一章 招标公告</w:t>
      </w:r>
      <w:bookmarkEnd w:id="0"/>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第二次</w:t>
      </w:r>
      <w:r>
        <w:rPr>
          <w:rFonts w:hint="eastAsia" w:ascii="仿宋" w:hAnsi="仿宋" w:eastAsia="仿宋" w:cs="仿宋"/>
          <w:sz w:val="30"/>
          <w:szCs w:val="30"/>
          <w:lang w:eastAsia="zh-CN"/>
        </w:rPr>
        <w:t>）</w:t>
      </w:r>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仿宋" w:hAnsi="仿宋" w:eastAsia="仿宋" w:cs="仿宋"/>
          <w:b/>
          <w:bCs/>
          <w:sz w:val="24"/>
        </w:rPr>
      </w:pPr>
      <w:bookmarkStart w:id="1" w:name="_Hlk46362535"/>
      <w:bookmarkEnd w:id="1"/>
      <w:bookmarkStart w:id="2" w:name="_Hlk23325252"/>
      <w:bookmarkEnd w:id="2"/>
      <w:bookmarkStart w:id="3" w:name="_Hlk67480463"/>
      <w:bookmarkEnd w:id="3"/>
      <w:bookmarkStart w:id="4" w:name="_Hlk47464923"/>
      <w:bookmarkEnd w:id="4"/>
      <w:bookmarkStart w:id="5" w:name="_Hlk22000923"/>
      <w:bookmarkEnd w:id="5"/>
      <w:bookmarkStart w:id="6" w:name="_Hlk55401191"/>
      <w:bookmarkStart w:id="7" w:name="_Toc182848970"/>
      <w:r>
        <w:rPr>
          <w:rFonts w:hint="eastAsia" w:ascii="仿宋" w:hAnsi="仿宋" w:eastAsia="仿宋" w:cs="仿宋"/>
          <w:b/>
          <w:bCs/>
          <w:sz w:val="24"/>
        </w:rPr>
        <w:t>项目概况</w:t>
      </w:r>
      <w:bookmarkEnd w:id="6"/>
    </w:p>
    <w:p>
      <w:pPr>
        <w:pBdr>
          <w:top w:val="single" w:color="auto" w:sz="4" w:space="1"/>
          <w:left w:val="single" w:color="auto" w:sz="4" w:space="4"/>
          <w:bottom w:val="single" w:color="auto" w:sz="4" w:space="5"/>
          <w:right w:val="single" w:color="auto" w:sz="4" w:space="0"/>
        </w:pBdr>
        <w:spacing w:line="420" w:lineRule="exact"/>
        <w:ind w:firstLine="482" w:firstLineChars="200"/>
        <w:rPr>
          <w:rFonts w:ascii="仿宋" w:hAnsi="仿宋" w:eastAsia="仿宋" w:cs="仿宋"/>
          <w:b/>
          <w:bCs/>
          <w:sz w:val="24"/>
        </w:rPr>
      </w:pPr>
      <w:r>
        <w:rPr>
          <w:rFonts w:hint="eastAsia" w:ascii="仿宋" w:hAnsi="仿宋" w:eastAsia="仿宋" w:cs="仿宋"/>
          <w:b/>
          <w:sz w:val="24"/>
          <w:u w:val="single"/>
          <w:lang w:eastAsia="zh-CN"/>
        </w:rPr>
        <w:t>南通市崇川国有资产经营控股(集团)有限公司企业债券融资发行担保机构选聘项目（第二次）</w:t>
      </w:r>
      <w:r>
        <w:rPr>
          <w:rFonts w:hint="eastAsia" w:ascii="仿宋" w:hAnsi="仿宋" w:eastAsia="仿宋" w:cs="仿宋"/>
          <w:b/>
          <w:bCs/>
          <w:sz w:val="24"/>
        </w:rPr>
        <w:t>的潜在供应商应在</w:t>
      </w:r>
      <w:r>
        <w:rPr>
          <w:rFonts w:hint="eastAsia" w:ascii="仿宋" w:hAnsi="仿宋" w:eastAsia="仿宋" w:cs="仿宋"/>
          <w:b/>
          <w:bCs/>
          <w:sz w:val="24"/>
          <w:u w:val="single"/>
        </w:rPr>
        <w:t>“南通市崇川区人民政府网→我要看→公示公告”或“南通市崇川区人民政府网→政府信息公开→部门信息公开→国资办→公示公告”栏内</w:t>
      </w:r>
      <w:r>
        <w:rPr>
          <w:rFonts w:hint="eastAsia" w:ascii="仿宋" w:hAnsi="仿宋" w:eastAsia="仿宋" w:cs="仿宋"/>
          <w:b/>
          <w:bCs/>
          <w:sz w:val="24"/>
        </w:rPr>
        <w:t>获取采购文件，并于</w:t>
      </w:r>
      <w:r>
        <w:rPr>
          <w:rFonts w:hint="eastAsia" w:ascii="仿宋" w:hAnsi="仿宋" w:eastAsia="仿宋" w:cs="仿宋"/>
          <w:b/>
          <w:bCs/>
          <w:sz w:val="24"/>
          <w:u w:val="single"/>
        </w:rPr>
        <w:t>2023年</w:t>
      </w:r>
      <w:r>
        <w:rPr>
          <w:rFonts w:hint="eastAsia" w:ascii="仿宋" w:hAnsi="仿宋" w:eastAsia="仿宋" w:cs="仿宋"/>
          <w:b/>
          <w:bCs/>
          <w:sz w:val="24"/>
          <w:u w:val="single"/>
          <w:lang w:val="en-US" w:eastAsia="zh-CN"/>
        </w:rPr>
        <w:t>07</w:t>
      </w:r>
      <w:r>
        <w:rPr>
          <w:rFonts w:hint="eastAsia" w:ascii="仿宋" w:hAnsi="仿宋" w:eastAsia="仿宋" w:cs="仿宋"/>
          <w:b/>
          <w:bCs/>
          <w:sz w:val="24"/>
          <w:u w:val="single"/>
        </w:rPr>
        <w:t>月</w:t>
      </w:r>
      <w:r>
        <w:rPr>
          <w:rFonts w:hint="eastAsia" w:ascii="仿宋" w:hAnsi="仿宋" w:eastAsia="仿宋" w:cs="仿宋"/>
          <w:b/>
          <w:bCs/>
          <w:sz w:val="24"/>
          <w:u w:val="single"/>
          <w:lang w:val="en-US" w:eastAsia="zh-CN"/>
        </w:rPr>
        <w:t>18</w:t>
      </w:r>
      <w:r>
        <w:rPr>
          <w:rFonts w:hint="eastAsia" w:ascii="仿宋" w:hAnsi="仿宋" w:eastAsia="仿宋" w:cs="仿宋"/>
          <w:b/>
          <w:bCs/>
          <w:sz w:val="24"/>
          <w:u w:val="single"/>
        </w:rPr>
        <w:t>日09时30分</w:t>
      </w:r>
      <w:r>
        <w:rPr>
          <w:rFonts w:hint="eastAsia" w:ascii="仿宋" w:hAnsi="仿宋" w:eastAsia="仿宋" w:cs="仿宋"/>
          <w:b/>
          <w:bCs/>
          <w:sz w:val="24"/>
        </w:rPr>
        <w:t>（北京时间）前提交投标文件。</w:t>
      </w:r>
    </w:p>
    <w:p>
      <w:pPr>
        <w:spacing w:line="440" w:lineRule="exact"/>
        <w:ind w:firstLine="480" w:firstLineChars="200"/>
        <w:rPr>
          <w:rFonts w:ascii="仿宋" w:hAnsi="仿宋" w:eastAsia="仿宋" w:cs="仿宋"/>
          <w:sz w:val="24"/>
        </w:rPr>
      </w:pPr>
      <w:r>
        <w:rPr>
          <w:rFonts w:hint="eastAsia" w:ascii="仿宋" w:hAnsi="仿宋" w:eastAsia="仿宋" w:cs="仿宋"/>
          <w:sz w:val="24"/>
          <w:u w:val="single"/>
        </w:rPr>
        <w:t>苏州新一造价师价格事务所有限公司</w:t>
      </w:r>
      <w:r>
        <w:rPr>
          <w:rFonts w:hint="eastAsia" w:ascii="仿宋" w:hAnsi="仿宋" w:eastAsia="仿宋" w:cs="仿宋"/>
          <w:sz w:val="24"/>
        </w:rPr>
        <w:t>（以下称采购代理机构）受</w:t>
      </w:r>
      <w:r>
        <w:rPr>
          <w:rFonts w:hint="eastAsia" w:ascii="仿宋" w:hAnsi="仿宋" w:eastAsia="仿宋" w:cs="仿宋"/>
          <w:sz w:val="24"/>
          <w:u w:val="single"/>
        </w:rPr>
        <w:t>南通市崇川国有资产经营控股（集团）有限公司</w:t>
      </w:r>
      <w:r>
        <w:rPr>
          <w:rFonts w:hint="eastAsia" w:ascii="仿宋" w:hAnsi="仿宋" w:eastAsia="仿宋" w:cs="仿宋"/>
          <w:sz w:val="24"/>
        </w:rPr>
        <w:t>（以下称采购人）的委托，</w:t>
      </w:r>
      <w:r>
        <w:rPr>
          <w:rFonts w:hint="eastAsia" w:ascii="仿宋" w:hAnsi="仿宋" w:eastAsia="仿宋" w:cs="仿宋"/>
          <w:sz w:val="24"/>
          <w:u w:val="single"/>
        </w:rPr>
        <w:t>就企业债券融资发行担保机构选聘项目</w:t>
      </w:r>
      <w:r>
        <w:rPr>
          <w:rFonts w:hint="eastAsia" w:ascii="仿宋" w:hAnsi="仿宋" w:eastAsia="仿宋" w:cs="仿宋"/>
          <w:sz w:val="24"/>
        </w:rPr>
        <w:t>组织公开招标采购，诚邀符合条件的潜在投标人参加投标。</w:t>
      </w:r>
    </w:p>
    <w:p>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一、项目基本情况</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1.项目编号：NTXYZB2023019；</w:t>
      </w:r>
    </w:p>
    <w:p>
      <w:pPr>
        <w:snapToGrid w:val="0"/>
        <w:spacing w:line="440" w:lineRule="exact"/>
        <w:ind w:left="-2" w:leftChars="-1" w:firstLine="431"/>
        <w:jc w:val="left"/>
        <w:rPr>
          <w:rFonts w:ascii="仿宋" w:hAnsi="仿宋" w:eastAsia="仿宋" w:cs="仿宋"/>
          <w:sz w:val="24"/>
        </w:rPr>
      </w:pPr>
      <w:bookmarkStart w:id="8" w:name="_Hlk75125590"/>
      <w:bookmarkEnd w:id="8"/>
      <w:r>
        <w:rPr>
          <w:rFonts w:hint="eastAsia" w:ascii="仿宋" w:hAnsi="仿宋" w:eastAsia="仿宋" w:cs="仿宋"/>
          <w:sz w:val="24"/>
        </w:rPr>
        <w:t>2.项目名称：</w:t>
      </w:r>
      <w:r>
        <w:rPr>
          <w:rFonts w:hint="eastAsia" w:ascii="仿宋" w:hAnsi="仿宋" w:eastAsia="仿宋" w:cs="仿宋"/>
          <w:sz w:val="24"/>
          <w:lang w:eastAsia="zh-CN"/>
        </w:rPr>
        <w:t>南通市崇川国有资产经营控股(集团)有限公司企业债券融资发行担保机构选聘项目（第二次）</w:t>
      </w:r>
      <w:r>
        <w:rPr>
          <w:rFonts w:hint="eastAsia" w:ascii="仿宋" w:hAnsi="仿宋" w:eastAsia="仿宋" w:cs="仿宋"/>
          <w:sz w:val="24"/>
        </w:rPr>
        <w:t>；</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3.采购方式：公开招标；</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4.采购需求：</w:t>
      </w:r>
      <w:bookmarkStart w:id="9" w:name="_Hlk78736512"/>
      <w:bookmarkEnd w:id="9"/>
      <w:r>
        <w:rPr>
          <w:rFonts w:hint="eastAsia" w:ascii="仿宋" w:hAnsi="仿宋" w:eastAsia="仿宋" w:cs="仿宋"/>
          <w:sz w:val="24"/>
        </w:rPr>
        <w:t>南通市崇川国有资产经营控股(集团)有限公司拟为申报发行企业债券设置增信，分两个标段选择担保机构，每标段金额不超过10亿元，详见招标文件第三章。</w:t>
      </w:r>
    </w:p>
    <w:p>
      <w:pPr>
        <w:spacing w:line="360" w:lineRule="auto"/>
        <w:ind w:firstLine="480" w:firstLineChars="200"/>
        <w:rPr>
          <w:rFonts w:ascii="仿宋" w:hAnsi="仿宋" w:eastAsia="仿宋" w:cs="仿宋"/>
          <w:b/>
          <w:sz w:val="24"/>
        </w:rPr>
      </w:pPr>
      <w:r>
        <w:rPr>
          <w:rFonts w:hint="eastAsia" w:ascii="仿宋" w:hAnsi="仿宋" w:eastAsia="仿宋" w:cs="仿宋"/>
          <w:bCs/>
          <w:sz w:val="24"/>
        </w:rPr>
        <w:t>5.每标段最高限价（费率）</w:t>
      </w:r>
      <w:r>
        <w:rPr>
          <w:rFonts w:hint="eastAsia" w:ascii="仿宋" w:hAnsi="仿宋" w:eastAsia="仿宋" w:cs="仿宋"/>
          <w:sz w:val="24"/>
        </w:rPr>
        <w:t>：</w:t>
      </w:r>
      <w:bookmarkStart w:id="10" w:name="_Hlk85300935"/>
      <w:r>
        <w:rPr>
          <w:rFonts w:hint="eastAsia" w:ascii="仿宋" w:hAnsi="仿宋" w:eastAsia="仿宋" w:cs="仿宋"/>
          <w:b/>
          <w:sz w:val="24"/>
        </w:rPr>
        <w:t>发行债券总额的</w:t>
      </w:r>
      <w:r>
        <w:rPr>
          <w:rFonts w:hint="eastAsia" w:ascii="仿宋" w:hAnsi="仿宋" w:eastAsia="仿宋" w:cs="仿宋"/>
          <w:b/>
          <w:sz w:val="24"/>
          <w:u w:val="single"/>
        </w:rPr>
        <w:t>1.05%/年以内（该报价费率对应金额计算基础仅包含债券本金不含利息）</w:t>
      </w:r>
      <w:r>
        <w:rPr>
          <w:rFonts w:hint="eastAsia" w:ascii="仿宋" w:hAnsi="仿宋" w:eastAsia="仿宋" w:cs="仿宋"/>
          <w:b/>
          <w:sz w:val="24"/>
        </w:rPr>
        <w:t>。投标报价高于</w:t>
      </w:r>
      <w:r>
        <w:rPr>
          <w:rFonts w:hint="eastAsia" w:ascii="仿宋" w:hAnsi="仿宋" w:eastAsia="仿宋" w:cs="仿宋"/>
          <w:b/>
          <w:sz w:val="24"/>
          <w:u w:val="single"/>
        </w:rPr>
        <w:t>1.05%/年</w:t>
      </w:r>
      <w:r>
        <w:rPr>
          <w:rFonts w:hint="eastAsia" w:ascii="仿宋" w:hAnsi="仿宋" w:eastAsia="仿宋" w:cs="仿宋"/>
          <w:b/>
          <w:sz w:val="24"/>
        </w:rPr>
        <w:t>为无效报价。报价</w:t>
      </w:r>
      <w:r>
        <w:rPr>
          <w:rFonts w:hint="eastAsia" w:ascii="仿宋" w:hAnsi="仿宋" w:eastAsia="仿宋" w:cs="仿宋"/>
          <w:b/>
          <w:bCs/>
          <w:sz w:val="24"/>
        </w:rPr>
        <w:t>保留两位小数</w:t>
      </w:r>
      <w:r>
        <w:rPr>
          <w:rFonts w:hint="eastAsia" w:ascii="仿宋" w:hAnsi="仿宋" w:eastAsia="仿宋" w:cs="仿宋"/>
          <w:b/>
          <w:sz w:val="24"/>
        </w:rPr>
        <w:t>，否则做无效投标处理。成交金额=实际发行债券总额*中标费率*发行期限。</w:t>
      </w:r>
    </w:p>
    <w:bookmarkEnd w:id="10"/>
    <w:p>
      <w:pPr>
        <w:spacing w:line="440" w:lineRule="exact"/>
        <w:ind w:firstLine="480" w:firstLineChars="200"/>
        <w:rPr>
          <w:rFonts w:ascii="仿宋" w:hAnsi="仿宋" w:eastAsia="仿宋" w:cs="仿宋"/>
          <w:bCs/>
          <w:sz w:val="24"/>
        </w:rPr>
      </w:pPr>
      <w:r>
        <w:rPr>
          <w:rFonts w:hint="eastAsia" w:ascii="仿宋" w:hAnsi="仿宋" w:eastAsia="仿宋" w:cs="仿宋"/>
          <w:bCs/>
          <w:sz w:val="24"/>
        </w:rPr>
        <w:t>6.标段划分：本项目共二个标段，各投标供应商可兼投不可兼中。一标段第一中标候选人如果同时报名本项目两个标段的，一标段的第一中标候选人不再参与另一标段的评审。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7.服务期限：</w:t>
      </w:r>
      <w:r>
        <w:rPr>
          <w:rFonts w:hint="eastAsia" w:ascii="仿宋" w:hAnsi="仿宋" w:eastAsia="仿宋" w:cs="仿宋"/>
          <w:b/>
          <w:sz w:val="24"/>
          <w:u w:val="single"/>
        </w:rPr>
        <w:t>以项目情况和监管审批为准</w:t>
      </w:r>
      <w:r>
        <w:rPr>
          <w:rFonts w:hint="eastAsia" w:ascii="仿宋" w:hAnsi="仿宋" w:eastAsia="仿宋" w:cs="仿宋"/>
          <w:bCs/>
          <w:sz w:val="24"/>
        </w:rPr>
        <w:t>。</w:t>
      </w:r>
    </w:p>
    <w:p>
      <w:pPr>
        <w:spacing w:line="440" w:lineRule="exact"/>
        <w:ind w:firstLine="480" w:firstLineChars="200"/>
        <w:rPr>
          <w:rFonts w:ascii="仿宋" w:hAnsi="仿宋" w:eastAsia="仿宋" w:cs="仿宋"/>
          <w:bCs/>
          <w:sz w:val="24"/>
        </w:rPr>
      </w:pPr>
      <w:r>
        <w:rPr>
          <w:rFonts w:hint="eastAsia" w:ascii="仿宋" w:hAnsi="仿宋" w:eastAsia="仿宋" w:cs="仿宋"/>
          <w:sz w:val="24"/>
        </w:rPr>
        <w:t>8.联合体：本项目不接受多个供应商组成联合体参与本项目的采购活动。</w:t>
      </w:r>
    </w:p>
    <w:p>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二、供应商资格</w:t>
      </w:r>
    </w:p>
    <w:p>
      <w:pPr>
        <w:snapToGrid w:val="0"/>
        <w:spacing w:line="440" w:lineRule="exact"/>
        <w:ind w:left="-2" w:leftChars="-1" w:firstLine="429"/>
        <w:jc w:val="left"/>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2、法定代表人为同一个人的两个及两个以上法人，母公司、全资子公司及其控股公司，都不得在同一采购项目相同标段中同时参加投标，一经发现，将视同围标处理。</w:t>
      </w:r>
    </w:p>
    <w:p>
      <w:pPr>
        <w:adjustRightInd w:val="0"/>
        <w:snapToGrid w:val="0"/>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3、投标供应商的供应商有效的法人或者其他组织的营业执照、自然人的身份证等证明文件。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4、投标供应商需提供在有效期内的从事融资担保服务牌照证明及经专业评级机构评定的主体资质高于招标人主体评级（发行人主体评级为A</w:t>
      </w:r>
      <w:r>
        <w:rPr>
          <w:rFonts w:ascii="仿宋" w:hAnsi="仿宋" w:eastAsia="仿宋" w:cs="仿宋"/>
          <w:sz w:val="24"/>
        </w:rPr>
        <w:t>A+</w:t>
      </w:r>
      <w:r>
        <w:rPr>
          <w:rFonts w:hint="eastAsia" w:ascii="仿宋" w:hAnsi="仿宋" w:eastAsia="仿宋" w:cs="仿宋"/>
          <w:sz w:val="24"/>
        </w:rPr>
        <w:t>）的评级报告。</w:t>
      </w:r>
    </w:p>
    <w:p>
      <w:pPr>
        <w:spacing w:line="360" w:lineRule="auto"/>
        <w:ind w:firstLine="480" w:firstLineChars="200"/>
        <w:jc w:val="left"/>
        <w:rPr>
          <w:rFonts w:ascii="仿宋" w:hAnsi="仿宋" w:eastAsia="仿宋" w:cs="仿宋"/>
          <w:kern w:val="0"/>
          <w:sz w:val="24"/>
        </w:rPr>
      </w:pPr>
      <w:r>
        <w:rPr>
          <w:rFonts w:ascii="仿宋" w:hAnsi="仿宋" w:eastAsia="仿宋" w:cs="仿宋"/>
          <w:sz w:val="24"/>
        </w:rPr>
        <w:t>5</w:t>
      </w:r>
      <w:r>
        <w:rPr>
          <w:rFonts w:hint="eastAsia" w:ascii="仿宋" w:hAnsi="仿宋" w:eastAsia="仿宋" w:cs="仿宋"/>
          <w:sz w:val="24"/>
        </w:rPr>
        <w:t>、法定代表人参加投标的，必须提供法定代表人身份证明（格式按照第七章 ）及法定代</w:t>
      </w:r>
      <w:r>
        <w:rPr>
          <w:rFonts w:hint="eastAsia" w:ascii="仿宋" w:hAnsi="仿宋" w:eastAsia="仿宋" w:cs="仿宋"/>
          <w:kern w:val="0"/>
          <w:sz w:val="24"/>
        </w:rPr>
        <w:t xml:space="preserve">表人本人身份证复印件（须加盖单位公章）；非法定代表人参加投标的，必须提供法定代表人签字或印章的授权委托书及被授权人本人身份证复印件（须加盖单位公章）（格式按照第七章 ）。        </w:t>
      </w:r>
    </w:p>
    <w:p>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三、招标文件的获取</w:t>
      </w:r>
    </w:p>
    <w:p>
      <w:pPr>
        <w:autoSpaceDE w:val="0"/>
        <w:autoSpaceDN w:val="0"/>
        <w:adjustRightInd w:val="0"/>
        <w:spacing w:line="440" w:lineRule="exact"/>
        <w:ind w:firstLine="429"/>
        <w:rPr>
          <w:rFonts w:ascii="仿宋" w:hAnsi="仿宋" w:eastAsia="仿宋" w:cs="仿宋"/>
          <w:kern w:val="0"/>
          <w:sz w:val="24"/>
        </w:rPr>
      </w:pPr>
      <w:r>
        <w:rPr>
          <w:rFonts w:hint="eastAsia" w:ascii="仿宋" w:hAnsi="仿宋" w:eastAsia="仿宋" w:cs="仿宋"/>
          <w:sz w:val="24"/>
        </w:rPr>
        <w:t>有意愿参与本项目投标的供应商，请于本公告日起至开标截止时间前，到“南通市崇川区人民政府网→我要看→公示公告”或“南通市崇川区人民政府网→政府信息公开→部门信息公开→国资办→公示公告”栏内下载本项目的招标文件。</w:t>
      </w:r>
    </w:p>
    <w:p>
      <w:pPr>
        <w:snapToGrid w:val="0"/>
        <w:spacing w:line="440" w:lineRule="exact"/>
        <w:ind w:left="-2" w:leftChars="-1" w:firstLine="431"/>
        <w:jc w:val="left"/>
        <w:outlineLvl w:val="1"/>
        <w:rPr>
          <w:rFonts w:ascii="仿宋" w:hAnsi="仿宋" w:eastAsia="仿宋" w:cs="仿宋"/>
          <w:b/>
          <w:bCs/>
          <w:sz w:val="24"/>
        </w:rPr>
      </w:pPr>
      <w:bookmarkStart w:id="11" w:name="_Hlk75130176"/>
      <w:bookmarkEnd w:id="11"/>
      <w:r>
        <w:rPr>
          <w:rFonts w:hint="eastAsia" w:ascii="仿宋" w:hAnsi="仿宋" w:eastAsia="仿宋" w:cs="仿宋"/>
          <w:b/>
          <w:bCs/>
          <w:sz w:val="24"/>
        </w:rPr>
        <w:t>四、提交投标文件截止时间、开标时间和地点</w:t>
      </w:r>
    </w:p>
    <w:p>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1.投标文件的提交</w:t>
      </w:r>
    </w:p>
    <w:p>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（1）接收人：采购代理机构。</w:t>
      </w:r>
    </w:p>
    <w:p>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bCs/>
          <w:kern w:val="0"/>
          <w:sz w:val="24"/>
        </w:rPr>
        <w:t>截止时间：</w:t>
      </w:r>
      <w:r>
        <w:rPr>
          <w:rFonts w:hint="eastAsia" w:ascii="仿宋" w:hAnsi="仿宋" w:eastAsia="仿宋" w:cs="仿宋"/>
          <w:b/>
          <w:bCs/>
          <w:sz w:val="24"/>
          <w:u w:val="single"/>
        </w:rPr>
        <w:t>2023年</w:t>
      </w:r>
      <w:r>
        <w:rPr>
          <w:rFonts w:hint="eastAsia" w:ascii="仿宋" w:hAnsi="仿宋" w:eastAsia="仿宋" w:cs="仿宋"/>
          <w:b/>
          <w:bCs/>
          <w:sz w:val="24"/>
          <w:u w:val="single"/>
          <w:lang w:val="en-US" w:eastAsia="zh-CN"/>
        </w:rPr>
        <w:t>07</w:t>
      </w:r>
      <w:r>
        <w:rPr>
          <w:rFonts w:hint="eastAsia" w:ascii="仿宋" w:hAnsi="仿宋" w:eastAsia="仿宋" w:cs="仿宋"/>
          <w:b/>
          <w:bCs/>
          <w:sz w:val="24"/>
          <w:u w:val="single"/>
        </w:rPr>
        <w:t>月</w:t>
      </w:r>
      <w:r>
        <w:rPr>
          <w:rFonts w:hint="eastAsia" w:ascii="仿宋" w:hAnsi="仿宋" w:eastAsia="仿宋" w:cs="仿宋"/>
          <w:b/>
          <w:bCs/>
          <w:sz w:val="24"/>
          <w:u w:val="single"/>
          <w:lang w:val="en-US" w:eastAsia="zh-CN"/>
        </w:rPr>
        <w:t>18</w:t>
      </w:r>
      <w:r>
        <w:rPr>
          <w:rFonts w:hint="eastAsia" w:ascii="仿宋" w:hAnsi="仿宋" w:eastAsia="仿宋" w:cs="仿宋"/>
          <w:b/>
          <w:bCs/>
          <w:sz w:val="24"/>
          <w:u w:val="single"/>
        </w:rPr>
        <w:t>日</w:t>
      </w:r>
      <w:r>
        <w:rPr>
          <w:rFonts w:hint="eastAsia" w:ascii="仿宋" w:hAnsi="仿宋" w:eastAsia="仿宋" w:cs="仿宋"/>
          <w:b/>
          <w:kern w:val="0"/>
          <w:sz w:val="24"/>
          <w:u w:val="thick" w:color="FF0000"/>
        </w:rPr>
        <w:t>09时30分</w:t>
      </w:r>
      <w:r>
        <w:rPr>
          <w:rFonts w:hint="eastAsia" w:ascii="仿宋" w:hAnsi="仿宋" w:eastAsia="仿宋" w:cs="仿宋"/>
          <w:spacing w:val="7"/>
          <w:kern w:val="0"/>
          <w:sz w:val="24"/>
        </w:rPr>
        <w:t>（北京时间）</w:t>
      </w:r>
      <w:r>
        <w:rPr>
          <w:rFonts w:hint="eastAsia" w:ascii="仿宋" w:hAnsi="仿宋" w:eastAsia="仿宋" w:cs="仿宋"/>
          <w:kern w:val="0"/>
          <w:sz w:val="24"/>
        </w:rPr>
        <w:t>。</w:t>
      </w:r>
    </w:p>
    <w:p>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（3）接收地址：</w:t>
      </w:r>
      <w:bookmarkStart w:id="12" w:name="_Hlk115357135"/>
      <w:r>
        <w:rPr>
          <w:rFonts w:hint="eastAsia" w:ascii="仿宋" w:hAnsi="仿宋" w:eastAsia="仿宋" w:cs="仿宋"/>
          <w:kern w:val="0"/>
          <w:sz w:val="24"/>
        </w:rPr>
        <w:t>南通市崇川区崇川路1号崇川国控集团二楼会议室</w:t>
      </w:r>
      <w:bookmarkEnd w:id="12"/>
      <w:r>
        <w:rPr>
          <w:rFonts w:hint="eastAsia" w:ascii="仿宋" w:hAnsi="仿宋" w:eastAsia="仿宋" w:cs="仿宋"/>
          <w:kern w:val="0"/>
          <w:sz w:val="24"/>
        </w:rPr>
        <w:t>，如有变动另行通知。</w:t>
      </w:r>
    </w:p>
    <w:p>
      <w:pPr>
        <w:snapToGrid w:val="0"/>
        <w:spacing w:line="440" w:lineRule="exact"/>
        <w:ind w:firstLine="494" w:firstLineChars="206"/>
        <w:jc w:val="left"/>
        <w:rPr>
          <w:rFonts w:ascii="仿宋" w:hAnsi="仿宋" w:eastAsia="仿宋" w:cs="仿宋"/>
          <w:sz w:val="24"/>
        </w:rPr>
      </w:pPr>
      <w:bookmarkStart w:id="13" w:name="_Hlk79625161"/>
      <w:bookmarkEnd w:id="13"/>
      <w:bookmarkStart w:id="14" w:name="_Hlk65148204"/>
      <w:bookmarkEnd w:id="14"/>
      <w:r>
        <w:rPr>
          <w:rFonts w:hint="eastAsia" w:ascii="仿宋" w:hAnsi="仿宋" w:eastAsia="仿宋" w:cs="仿宋"/>
          <w:sz w:val="24"/>
        </w:rPr>
        <w:t>2.开标时间：</w:t>
      </w:r>
      <w:r>
        <w:rPr>
          <w:rFonts w:hint="eastAsia" w:ascii="仿宋" w:hAnsi="仿宋" w:eastAsia="仿宋" w:cs="仿宋"/>
          <w:b/>
          <w:bCs/>
          <w:sz w:val="24"/>
          <w:u w:val="single"/>
        </w:rPr>
        <w:t>2023年</w:t>
      </w:r>
      <w:r>
        <w:rPr>
          <w:rFonts w:hint="eastAsia" w:ascii="仿宋" w:hAnsi="仿宋" w:eastAsia="仿宋" w:cs="仿宋"/>
          <w:b/>
          <w:bCs/>
          <w:sz w:val="24"/>
          <w:u w:val="single"/>
          <w:lang w:val="en-US" w:eastAsia="zh-CN"/>
        </w:rPr>
        <w:t>07</w:t>
      </w:r>
      <w:r>
        <w:rPr>
          <w:rFonts w:hint="eastAsia" w:ascii="仿宋" w:hAnsi="仿宋" w:eastAsia="仿宋" w:cs="仿宋"/>
          <w:b/>
          <w:bCs/>
          <w:sz w:val="24"/>
          <w:u w:val="single"/>
        </w:rPr>
        <w:t>月</w:t>
      </w:r>
      <w:r>
        <w:rPr>
          <w:rFonts w:hint="eastAsia" w:ascii="仿宋" w:hAnsi="仿宋" w:eastAsia="仿宋" w:cs="仿宋"/>
          <w:b/>
          <w:bCs/>
          <w:sz w:val="24"/>
          <w:u w:val="single"/>
          <w:lang w:val="en-US" w:eastAsia="zh-CN"/>
        </w:rPr>
        <w:t>18</w:t>
      </w:r>
      <w:r>
        <w:rPr>
          <w:rFonts w:hint="eastAsia" w:ascii="仿宋" w:hAnsi="仿宋" w:eastAsia="仿宋" w:cs="仿宋"/>
          <w:b/>
          <w:bCs/>
          <w:sz w:val="24"/>
          <w:u w:val="single"/>
        </w:rPr>
        <w:t>日</w:t>
      </w:r>
      <w:r>
        <w:rPr>
          <w:rFonts w:hint="eastAsia" w:ascii="仿宋" w:hAnsi="仿宋" w:eastAsia="仿宋" w:cs="仿宋"/>
          <w:b/>
          <w:sz w:val="24"/>
          <w:u w:val="thick" w:color="FF0000"/>
        </w:rPr>
        <w:t>09时30分</w:t>
      </w:r>
      <w:r>
        <w:rPr>
          <w:rFonts w:hint="eastAsia" w:ascii="仿宋" w:hAnsi="仿宋" w:eastAsia="仿宋" w:cs="仿宋"/>
          <w:spacing w:val="7"/>
          <w:kern w:val="0"/>
          <w:sz w:val="24"/>
        </w:rPr>
        <w:t>（北京时间）</w:t>
      </w:r>
      <w:r>
        <w:rPr>
          <w:rFonts w:hint="eastAsia" w:ascii="仿宋" w:hAnsi="仿宋" w:eastAsia="仿宋" w:cs="仿宋"/>
          <w:sz w:val="24"/>
        </w:rPr>
        <w:t>。</w:t>
      </w:r>
    </w:p>
    <w:p>
      <w:pPr>
        <w:snapToGrid w:val="0"/>
        <w:spacing w:line="440" w:lineRule="exact"/>
        <w:ind w:firstLine="494" w:firstLineChars="206"/>
        <w:jc w:val="left"/>
        <w:rPr>
          <w:rFonts w:ascii="仿宋" w:hAnsi="仿宋" w:eastAsia="仿宋" w:cs="仿宋"/>
          <w:sz w:val="24"/>
        </w:rPr>
      </w:pPr>
      <w:r>
        <w:rPr>
          <w:rFonts w:hint="eastAsia" w:ascii="仿宋" w:hAnsi="仿宋" w:eastAsia="仿宋" w:cs="仿宋"/>
          <w:sz w:val="24"/>
        </w:rPr>
        <w:t>3.开标地点：南通市崇川区崇川路1号崇川国控集团</w:t>
      </w:r>
      <w:r>
        <w:rPr>
          <w:rFonts w:hint="eastAsia" w:ascii="仿宋" w:hAnsi="仿宋" w:eastAsia="仿宋" w:cs="仿宋"/>
          <w:kern w:val="0"/>
          <w:sz w:val="24"/>
        </w:rPr>
        <w:t>二</w:t>
      </w:r>
      <w:r>
        <w:rPr>
          <w:rFonts w:hint="eastAsia" w:ascii="仿宋" w:hAnsi="仿宋" w:eastAsia="仿宋" w:cs="仿宋"/>
          <w:sz w:val="24"/>
        </w:rPr>
        <w:t>楼</w:t>
      </w:r>
      <w:r>
        <w:rPr>
          <w:rFonts w:hint="eastAsia" w:ascii="仿宋" w:hAnsi="仿宋" w:eastAsia="仿宋" w:cs="仿宋"/>
          <w:kern w:val="0"/>
          <w:sz w:val="24"/>
        </w:rPr>
        <w:t>会议室</w:t>
      </w:r>
      <w:r>
        <w:rPr>
          <w:rFonts w:hint="eastAsia" w:ascii="仿宋" w:hAnsi="仿宋" w:eastAsia="仿宋" w:cs="仿宋"/>
          <w:sz w:val="24"/>
        </w:rPr>
        <w:t>，如有变动另行通知。</w:t>
      </w:r>
    </w:p>
    <w:p>
      <w:pPr>
        <w:snapToGrid w:val="0"/>
        <w:spacing w:line="440" w:lineRule="exact"/>
        <w:ind w:left="-2" w:leftChars="-1" w:firstLine="431"/>
        <w:outlineLvl w:val="1"/>
        <w:rPr>
          <w:rFonts w:ascii="仿宋" w:hAnsi="仿宋" w:eastAsia="仿宋" w:cs="仿宋"/>
          <w:kern w:val="0"/>
          <w:sz w:val="24"/>
        </w:rPr>
      </w:pPr>
      <w:r>
        <w:rPr>
          <w:rFonts w:hint="eastAsia" w:ascii="仿宋" w:hAnsi="仿宋" w:eastAsia="仿宋" w:cs="仿宋"/>
          <w:b/>
          <w:bCs/>
          <w:sz w:val="24"/>
        </w:rPr>
        <w:t>五、公告期限</w:t>
      </w:r>
    </w:p>
    <w:p>
      <w:pPr>
        <w:snapToGrid w:val="0"/>
        <w:spacing w:line="440" w:lineRule="exact"/>
        <w:ind w:firstLine="494" w:firstLineChars="206"/>
        <w:rPr>
          <w:rFonts w:ascii="仿宋" w:hAnsi="仿宋" w:eastAsia="仿宋" w:cs="仿宋"/>
          <w:kern w:val="0"/>
          <w:sz w:val="24"/>
        </w:rPr>
      </w:pPr>
      <w:r>
        <w:rPr>
          <w:rFonts w:hint="eastAsia" w:ascii="仿宋" w:hAnsi="仿宋" w:eastAsia="仿宋" w:cs="仿宋"/>
          <w:kern w:val="0"/>
          <w:sz w:val="24"/>
        </w:rPr>
        <w:t>自本公告发布之日起5个工作日。</w:t>
      </w:r>
    </w:p>
    <w:p>
      <w:pPr>
        <w:snapToGrid w:val="0"/>
        <w:spacing w:line="440" w:lineRule="exact"/>
        <w:ind w:left="-2" w:leftChars="-1" w:firstLine="431"/>
        <w:outlineLvl w:val="1"/>
        <w:rPr>
          <w:rFonts w:ascii="仿宋" w:hAnsi="仿宋" w:eastAsia="仿宋" w:cs="仿宋"/>
          <w:sz w:val="24"/>
        </w:rPr>
      </w:pPr>
      <w:r>
        <w:rPr>
          <w:rFonts w:hint="eastAsia" w:ascii="仿宋" w:hAnsi="仿宋" w:eastAsia="仿宋" w:cs="仿宋"/>
          <w:b/>
          <w:bCs/>
          <w:sz w:val="24"/>
        </w:rPr>
        <w:t>六、对本次招标提出询问，请按以下方式联系</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1.采购人信息</w:t>
      </w:r>
    </w:p>
    <w:p>
      <w:pPr>
        <w:snapToGrid w:val="0"/>
        <w:spacing w:line="440" w:lineRule="exact"/>
        <w:ind w:left="-2" w:leftChars="-1" w:firstLine="431"/>
        <w:jc w:val="left"/>
        <w:rPr>
          <w:rFonts w:ascii="仿宋" w:hAnsi="仿宋" w:eastAsia="仿宋" w:cs="仿宋"/>
          <w:sz w:val="24"/>
        </w:rPr>
      </w:pPr>
      <w:bookmarkStart w:id="15" w:name="_Hlk115358993"/>
      <w:r>
        <w:rPr>
          <w:rFonts w:hint="eastAsia" w:ascii="仿宋" w:hAnsi="仿宋" w:eastAsia="仿宋" w:cs="仿宋"/>
          <w:sz w:val="24"/>
        </w:rPr>
        <w:t>名称：南通市崇川国有资产经营控股（集团）有限公司；</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地址：南通市崇川路1号；</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联系人：戚女士；</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电话：0513-89090029。</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2.采购代理机构信息：</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名称：苏州新一造价师价格事务所有限公司；</w:t>
      </w:r>
    </w:p>
    <w:bookmarkEnd w:id="15"/>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地址：南通市开发区长通路9号飞马国际中心A座1205室</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联系人：代福勇、陈蕾</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联系方式：0513-69895668　</w:t>
      </w:r>
    </w:p>
    <w:p>
      <w:pPr>
        <w:pStyle w:val="13"/>
        <w:rPr>
          <w:rFonts w:ascii="仿宋" w:hAnsi="仿宋" w:eastAsia="仿宋" w:cs="仿宋"/>
          <w:kern w:val="0"/>
        </w:rPr>
      </w:pPr>
    </w:p>
    <w:p>
      <w:pPr>
        <w:rPr>
          <w:rFonts w:ascii="仿宋" w:hAnsi="仿宋" w:eastAsia="仿宋" w:cs="仿宋"/>
          <w:kern w:val="0"/>
          <w:sz w:val="24"/>
        </w:rPr>
      </w:pPr>
    </w:p>
    <w:p>
      <w:pPr>
        <w:widowControl/>
        <w:jc w:val="left"/>
        <w:rPr>
          <w:rFonts w:ascii="仿宋" w:hAnsi="仿宋" w:eastAsia="仿宋" w:cs="仿宋"/>
          <w:b/>
          <w:bCs/>
          <w:kern w:val="44"/>
          <w:sz w:val="30"/>
          <w:szCs w:val="30"/>
        </w:rPr>
      </w:pPr>
    </w:p>
    <w:p>
      <w:pPr>
        <w:widowControl/>
        <w:jc w:val="left"/>
        <w:rPr>
          <w:rFonts w:ascii="仿宋" w:hAnsi="仿宋" w:eastAsia="仿宋" w:cs="仿宋"/>
          <w:b/>
          <w:bCs/>
          <w:kern w:val="44"/>
          <w:sz w:val="30"/>
          <w:szCs w:val="30"/>
        </w:rPr>
      </w:pPr>
      <w:bookmarkStart w:id="16" w:name="_Toc122440941"/>
      <w:r>
        <w:rPr>
          <w:rFonts w:hint="eastAsia" w:ascii="仿宋" w:hAnsi="仿宋" w:eastAsia="仿宋" w:cs="仿宋"/>
          <w:sz w:val="30"/>
          <w:szCs w:val="30"/>
        </w:rPr>
        <w:br w:type="page"/>
      </w:r>
    </w:p>
    <w:p>
      <w:pPr>
        <w:pStyle w:val="24"/>
        <w:spacing w:beforeLines="0" w:afterLines="0" w:line="360" w:lineRule="auto"/>
        <w:rPr>
          <w:rFonts w:ascii="仿宋" w:hAnsi="仿宋" w:eastAsia="仿宋" w:cs="仿宋"/>
          <w:sz w:val="30"/>
          <w:szCs w:val="30"/>
        </w:rPr>
      </w:pPr>
      <w:r>
        <w:rPr>
          <w:rFonts w:hint="eastAsia" w:ascii="仿宋" w:hAnsi="仿宋" w:eastAsia="仿宋" w:cs="仿宋"/>
          <w:sz w:val="30"/>
          <w:szCs w:val="30"/>
        </w:rPr>
        <w:t>第二章 投标供应商须知</w:t>
      </w:r>
      <w:bookmarkEnd w:id="7"/>
      <w:bookmarkEnd w:id="16"/>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一、说明</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1.本招标文件仅适用于苏州新一造价师价格事务所有限公司组织的招标采购活动。</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2.本次招标采购活动及因本次招标产生的合同受中国法律制约和保护。</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3.本招标文件的解释权属于本项目采购代理机构。</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供应商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0" w:firstLineChars="200"/>
        <w:jc w:val="left"/>
        <w:rPr>
          <w:rFonts w:ascii="仿宋" w:hAnsi="仿宋" w:eastAsia="仿宋" w:cs="仿宋"/>
          <w:b/>
          <w:bCs/>
          <w:sz w:val="24"/>
        </w:rPr>
      </w:pPr>
      <w:r>
        <w:rPr>
          <w:rFonts w:hint="eastAsia" w:ascii="仿宋" w:hAnsi="仿宋" w:eastAsia="仿宋" w:cs="仿宋"/>
          <w:sz w:val="24"/>
        </w:rPr>
        <w:t>6.</w:t>
      </w:r>
      <w:r>
        <w:rPr>
          <w:rFonts w:hint="eastAsia" w:ascii="仿宋" w:hAnsi="仿宋" w:eastAsia="仿宋" w:cs="仿宋"/>
          <w:b/>
          <w:bCs/>
          <w:sz w:val="24"/>
        </w:rPr>
        <w:t>本采购文件内所称的“以上”、“以下”、“内”、“以内”，包括本数；所称的“不足”、“少于”，不包括本数，除非采购文件中有明确所指。</w:t>
      </w:r>
    </w:p>
    <w:p>
      <w:pPr>
        <w:snapToGrid w:val="0"/>
        <w:spacing w:line="420" w:lineRule="exact"/>
        <w:ind w:firstLine="480" w:firstLineChars="200"/>
        <w:jc w:val="left"/>
        <w:rPr>
          <w:rFonts w:ascii="仿宋" w:hAnsi="仿宋" w:eastAsia="仿宋" w:cs="仿宋"/>
          <w:sz w:val="24"/>
        </w:rPr>
      </w:pPr>
      <w:bookmarkStart w:id="17" w:name="_Hlk69659517"/>
      <w:bookmarkEnd w:id="17"/>
      <w:r>
        <w:rPr>
          <w:rFonts w:hint="eastAsia" w:ascii="仿宋" w:hAnsi="仿宋" w:eastAsia="仿宋" w:cs="仿宋"/>
          <w:sz w:val="24"/>
        </w:rPr>
        <w:t>7.法定代表人为同一个人的两个及两个以上法人，母公司、全资子公司及其控股公司，都不得在同一采购项目相同标段中同时参加投标，一经发现，将视同围标处理。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8.供应商应认真对照资格要求，如不符合要求，无意或故意参与投标响应的，所产生的一切后果由供应商承担。若投标人提供虚假材料的，将作无效响应处理。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9.非采购人的原因，中标的供应商</w:t>
      </w:r>
      <w:r>
        <w:rPr>
          <w:rFonts w:hint="eastAsia" w:ascii="仿宋" w:hAnsi="仿宋" w:eastAsia="仿宋" w:cs="仿宋"/>
          <w:b/>
          <w:bCs/>
          <w:sz w:val="24"/>
        </w:rPr>
        <w:t>（以下称“中标人”）</w:t>
      </w:r>
      <w:r>
        <w:rPr>
          <w:rFonts w:hint="eastAsia" w:ascii="仿宋" w:hAnsi="仿宋" w:eastAsia="仿宋" w:cs="仿宋"/>
          <w:sz w:val="24"/>
        </w:rPr>
        <w:t>放弃中标资格的将其列入采购黑名单。</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10.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420" w:lineRule="exact"/>
        <w:ind w:firstLine="482" w:firstLineChars="200"/>
        <w:jc w:val="left"/>
        <w:rPr>
          <w:rFonts w:ascii="仿宋" w:hAnsi="仿宋" w:eastAsia="仿宋" w:cs="仿宋"/>
          <w:b/>
          <w:bCs/>
          <w:sz w:val="24"/>
        </w:rPr>
      </w:pPr>
      <w:r>
        <w:rPr>
          <w:rFonts w:hint="eastAsia" w:ascii="仿宋" w:hAnsi="仿宋" w:eastAsia="仿宋" w:cs="仿宋"/>
          <w:b/>
          <w:bCs/>
          <w:sz w:val="24"/>
        </w:rPr>
        <w:t>11.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其列入采购黑名单。</w:t>
      </w:r>
    </w:p>
    <w:p>
      <w:pPr>
        <w:snapToGrid w:val="0"/>
        <w:spacing w:line="420" w:lineRule="exact"/>
        <w:ind w:firstLine="482" w:firstLineChars="200"/>
        <w:jc w:val="left"/>
        <w:outlineLvl w:val="1"/>
        <w:rPr>
          <w:rFonts w:ascii="仿宋" w:hAnsi="仿宋" w:eastAsia="仿宋" w:cs="仿宋"/>
          <w:b/>
          <w:bCs/>
          <w:sz w:val="24"/>
        </w:rPr>
      </w:pPr>
      <w:bookmarkStart w:id="18" w:name="_Hlk69659762"/>
      <w:bookmarkEnd w:id="18"/>
      <w:r>
        <w:rPr>
          <w:rFonts w:hint="eastAsia" w:ascii="仿宋" w:hAnsi="仿宋" w:eastAsia="仿宋" w:cs="仿宋"/>
          <w:b/>
          <w:bCs/>
          <w:sz w:val="24"/>
        </w:rPr>
        <w:t>二、词语释义</w:t>
      </w:r>
    </w:p>
    <w:p>
      <w:pPr>
        <w:snapToGrid w:val="0"/>
        <w:spacing w:line="420" w:lineRule="exact"/>
        <w:ind w:firstLine="480" w:firstLineChars="200"/>
        <w:jc w:val="left"/>
        <w:rPr>
          <w:rFonts w:ascii="仿宋" w:hAnsi="仿宋" w:eastAsia="仿宋" w:cs="仿宋"/>
          <w:sz w:val="24"/>
        </w:rPr>
      </w:pPr>
      <w:bookmarkStart w:id="19" w:name="_Hlk69659745"/>
      <w:bookmarkEnd w:id="19"/>
      <w:r>
        <w:rPr>
          <w:rFonts w:hint="eastAsia" w:ascii="仿宋" w:hAnsi="仿宋" w:eastAsia="仿宋" w:cs="仿宋"/>
          <w:sz w:val="24"/>
        </w:rPr>
        <w:t>1.采购人：本项目指依规进行采购的国有企业。</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2.采购代理机构：本项目指依法接受采购人委托，从事货物、工程和服务等采购业务的采购代理机构。</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3.本项目采购文件内的“供应商”：指响应招标采购、参加本项目招标响应的法人或其他组织。</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4.单位负责人：指单位法定代表人或者法律、行政法规规定代表单位行使职权的主要负责人。</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5.直接控股：是指供应商的控股股东或者实际控制人。</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6.管理关系：指不具有出资持股关系的其他单位之间存在的管理与被管理关系。</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7.响应：根据采购人或采购代理机构发布的采购文件，编制响应文件并按规定参与采购活动的行为。</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8.合同：采供双方根据采购文件和中标的响应文件及中标通知书规定的内容，签署的以书面形式所达成的协议，包括所有的附件、附录和构成协议的所有文件。</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9.乙方（供应商）：本项目合同中规定的向采购人提供服务的法人或其他组织。</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10.服务：系指本采购文件规定乙方应承担的与提供项目需求服务有关的各项服务和合同中规定乙方应承担的其他义务。</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11.知识产权:指专利权、商标权、著作权等无形财产专有权的统称。</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12.</w:t>
      </w:r>
      <w:bookmarkStart w:id="20" w:name="_Hlk85292975"/>
      <w:r>
        <w:rPr>
          <w:rFonts w:hint="eastAsia" w:ascii="仿宋" w:hAnsi="仿宋" w:eastAsia="仿宋" w:cs="仿宋"/>
          <w:sz w:val="24"/>
        </w:rPr>
        <w:t>天:日历日；工作日：指排除国家法定节假日、休息日外的其余日历日；时间：除特别说明，均指北京时间。</w:t>
      </w:r>
      <w:bookmarkEnd w:id="20"/>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13.不可抗力:不能预见、不能避免并且不能克服的客观情况。</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14.实质性响应：满足有关本次采购标的、数量、质量、价款或者报酬、履行期限、履行地点和方式、违约责任和解决争议方法等要求。</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15.书面形式：指书面文字、合同书、信件等可有形地表现所载内容的形式。</w:t>
      </w:r>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三、招标文件的澄清、修改、答疑</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1.采购代理机构有权对发出的招标文件进行必要的澄清或修改。</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2.凡涉及招标文件的补充说明、澄清或修改，均以采购代理机构发出的信息为准。</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3.采购代理机构对招标文件的澄清或修改，将构成本项目采购文件的一部分，对供应商具有约束力。</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澄清或修改的内容可能影响到响应文件编制的，采购代理机构将在首次提交投标文件截止日15天前，发布澄清或修改的通知。不足15日的，应当顺延首次提交投标文件截止之日，在这种情况下，采购代理机构和投标人的权利和义务将受到新的截止期的约束。</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5.除非采购代理机构以书面、公告的形式对招标文件做出澄清、修改并通知到供应商，供应商对涉及招标文件的任何推论、理解和结论所造成的结果，均由供应商自负。</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6.招标采购单位视情组织答疑会。如有产生答疑且对招标文件内容有修改，采购代理机构将按照本须知有关规定，以更正通知（公告）的方式发出并通知到供应商。</w:t>
      </w:r>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四、每标段投标文件的组成及装订</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1.投标文件由：</w:t>
      </w:r>
      <w:bookmarkStart w:id="21" w:name="_Hlk54377349"/>
      <w:bookmarkEnd w:id="21"/>
      <w:r>
        <w:rPr>
          <w:rFonts w:hint="eastAsia" w:ascii="仿宋" w:hAnsi="仿宋" w:eastAsia="仿宋" w:cs="仿宋"/>
          <w:b/>
          <w:bCs/>
          <w:sz w:val="24"/>
        </w:rPr>
        <w:t>A资格后审材料文件、B技术标文件、C价格标文件</w:t>
      </w:r>
      <w:r>
        <w:rPr>
          <w:rFonts w:hint="eastAsia" w:ascii="仿宋" w:hAnsi="仿宋" w:eastAsia="仿宋" w:cs="仿宋"/>
          <w:sz w:val="24"/>
        </w:rPr>
        <w:t>，共3部分组成（以下由文件名称的前缀英文字母代称），</w:t>
      </w:r>
      <w:r>
        <w:rPr>
          <w:rFonts w:hint="eastAsia" w:ascii="仿宋" w:hAnsi="仿宋" w:eastAsia="仿宋" w:cs="仿宋"/>
          <w:b/>
          <w:bCs/>
          <w:sz w:val="24"/>
          <w:u w:val="thick" w:color="FF0000"/>
        </w:rPr>
        <w:t>具体相关内容见本招标文件第七章</w:t>
      </w:r>
      <w:r>
        <w:rPr>
          <w:rFonts w:hint="eastAsia" w:ascii="仿宋" w:hAnsi="仿宋" w:eastAsia="仿宋" w:cs="仿宋"/>
          <w:sz w:val="24"/>
        </w:rPr>
        <w:t>。</w:t>
      </w:r>
    </w:p>
    <w:p>
      <w:pPr>
        <w:spacing w:line="420" w:lineRule="exact"/>
        <w:ind w:firstLine="484" w:firstLineChars="202"/>
        <w:jc w:val="left"/>
        <w:rPr>
          <w:rFonts w:ascii="仿宋" w:hAnsi="仿宋" w:eastAsia="仿宋" w:cs="仿宋"/>
          <w:b/>
          <w:bCs/>
          <w:sz w:val="24"/>
        </w:rPr>
      </w:pPr>
      <w:r>
        <w:rPr>
          <w:rFonts w:hint="eastAsia" w:ascii="仿宋" w:hAnsi="仿宋" w:eastAsia="仿宋" w:cs="仿宋"/>
          <w:sz w:val="24"/>
        </w:rPr>
        <w:t>2.供应商按投标文件组成顺序编写响应文件，并牢固装订成册。投标文件均需采用A4纸（图纸等除外）。</w:t>
      </w:r>
      <w:r>
        <w:rPr>
          <w:rFonts w:hint="eastAsia" w:ascii="仿宋" w:hAnsi="仿宋" w:eastAsia="仿宋" w:cs="仿宋"/>
          <w:b/>
          <w:bCs/>
          <w:sz w:val="24"/>
        </w:rPr>
        <w:t>不建议使用活页夹、拉杆夹、文件夹、塑料方便式书脊（插入式或穿孔式）装订。</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3.投标文件不得行间插字、涂改、增删。修改错漏处，</w:t>
      </w:r>
      <w:r>
        <w:rPr>
          <w:rFonts w:hint="eastAsia" w:ascii="仿宋" w:hAnsi="仿宋" w:eastAsia="仿宋" w:cs="仿宋"/>
          <w:b/>
          <w:bCs/>
          <w:sz w:val="24"/>
          <w:u w:val="thick" w:color="FF0000"/>
        </w:rPr>
        <w:t>须经过供应商法人代表委托的代理人（以下称被委托受权人）签字或盖章（法人或其他组织须加盖公章）</w:t>
      </w:r>
      <w:r>
        <w:rPr>
          <w:rFonts w:hint="eastAsia" w:ascii="仿宋" w:hAnsi="仿宋" w:eastAsia="仿宋" w:cs="仿宋"/>
          <w:sz w:val="24"/>
        </w:rPr>
        <w:t>。</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4.价格标文件中的所有报价表，必须装订成册。</w:t>
      </w:r>
    </w:p>
    <w:p>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五、每标段投标文件的份数、签署和退还</w:t>
      </w:r>
    </w:p>
    <w:p>
      <w:pPr>
        <w:snapToGrid w:val="0"/>
        <w:spacing w:line="420" w:lineRule="exact"/>
        <w:ind w:firstLine="480" w:firstLineChars="200"/>
        <w:jc w:val="left"/>
        <w:rPr>
          <w:rFonts w:ascii="仿宋" w:hAnsi="仿宋" w:eastAsia="仿宋" w:cs="仿宋"/>
          <w:b/>
          <w:bCs/>
          <w:sz w:val="24"/>
        </w:rPr>
      </w:pPr>
      <w:r>
        <w:rPr>
          <w:rFonts w:hint="eastAsia" w:ascii="仿宋" w:hAnsi="仿宋" w:eastAsia="仿宋" w:cs="仿宋"/>
          <w:sz w:val="24"/>
        </w:rPr>
        <w:t>1.</w:t>
      </w:r>
      <w:bookmarkStart w:id="22" w:name="_Hlk54374255"/>
      <w:bookmarkEnd w:id="22"/>
      <w:r>
        <w:rPr>
          <w:rFonts w:hint="eastAsia" w:ascii="仿宋" w:hAnsi="仿宋" w:eastAsia="仿宋" w:cs="仿宋"/>
          <w:sz w:val="24"/>
        </w:rPr>
        <w:t>投标文件中的“A”、“B”、“C”均为</w:t>
      </w:r>
      <w:r>
        <w:rPr>
          <w:rFonts w:hint="eastAsia" w:ascii="仿宋" w:hAnsi="仿宋" w:eastAsia="仿宋" w:cs="仿宋"/>
          <w:b/>
          <w:bCs/>
          <w:sz w:val="24"/>
          <w:u w:val="thick" w:color="FF0000"/>
        </w:rPr>
        <w:t>壹份“正本”和肆份“副本”</w:t>
      </w:r>
      <w:r>
        <w:rPr>
          <w:rFonts w:hint="eastAsia" w:ascii="仿宋" w:hAnsi="仿宋" w:eastAsia="仿宋" w:cs="仿宋"/>
          <w:b/>
          <w:bCs/>
          <w:sz w:val="24"/>
        </w:rPr>
        <w:t>。</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2.在每一份投标文件上要明确标注项目名称、项目编号、投标文件各自对应的名称、供应商全称、“正本”、“副本”字样，“正本”和“副本”若有差异，概以“正本”为准。</w:t>
      </w:r>
    </w:p>
    <w:p>
      <w:pPr>
        <w:snapToGrid w:val="0"/>
        <w:spacing w:line="420" w:lineRule="exact"/>
        <w:ind w:firstLine="480" w:firstLineChars="200"/>
        <w:jc w:val="left"/>
        <w:rPr>
          <w:rFonts w:ascii="仿宋" w:hAnsi="仿宋" w:eastAsia="仿宋" w:cs="仿宋"/>
          <w:b/>
          <w:bCs/>
          <w:sz w:val="24"/>
          <w:u w:val="thick" w:color="FF0000"/>
        </w:rPr>
      </w:pPr>
      <w:r>
        <w:rPr>
          <w:rFonts w:hint="eastAsia" w:ascii="仿宋" w:hAnsi="仿宋" w:eastAsia="仿宋" w:cs="仿宋"/>
          <w:sz w:val="24"/>
        </w:rPr>
        <w:t>3.投标文件中的所有“正本”，须为打印的，其正文内容</w:t>
      </w:r>
      <w:r>
        <w:rPr>
          <w:rFonts w:hint="eastAsia" w:ascii="仿宋" w:hAnsi="仿宋" w:eastAsia="仿宋" w:cs="仿宋"/>
          <w:b/>
          <w:bCs/>
          <w:sz w:val="24"/>
          <w:u w:val="thick" w:color="FF0000"/>
        </w:rPr>
        <w:t>均由参与本项目的供应商法定代表人或被委托受权人签字（或盖章）（法人或其他组织须加盖公章）</w:t>
      </w:r>
      <w:r>
        <w:rPr>
          <w:rFonts w:hint="eastAsia" w:ascii="仿宋" w:hAnsi="仿宋" w:eastAsia="仿宋" w:cs="仿宋"/>
          <w:sz w:val="24"/>
        </w:rPr>
        <w:t>。</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4.开标程序顺利进行后，投标文件都将作为档案保存，不论中标与否，采购代理机构均不退回（未拆封的除外）。</w:t>
      </w:r>
    </w:p>
    <w:p>
      <w:pPr>
        <w:snapToGrid w:val="0"/>
        <w:spacing w:line="420" w:lineRule="exact"/>
        <w:ind w:firstLine="470" w:firstLineChars="196"/>
        <w:jc w:val="left"/>
        <w:outlineLvl w:val="1"/>
        <w:rPr>
          <w:rFonts w:ascii="仿宋" w:hAnsi="仿宋" w:eastAsia="仿宋" w:cs="仿宋"/>
          <w:sz w:val="24"/>
        </w:rPr>
      </w:pPr>
      <w:r>
        <w:rPr>
          <w:rFonts w:hint="eastAsia" w:ascii="仿宋" w:hAnsi="仿宋" w:eastAsia="仿宋" w:cs="仿宋"/>
          <w:sz w:val="24"/>
        </w:rPr>
        <w:t>六、</w:t>
      </w:r>
      <w:r>
        <w:rPr>
          <w:rFonts w:hint="eastAsia" w:ascii="仿宋" w:hAnsi="仿宋" w:eastAsia="仿宋" w:cs="仿宋"/>
          <w:b/>
          <w:bCs/>
          <w:sz w:val="24"/>
        </w:rPr>
        <w:t>每标段</w:t>
      </w:r>
      <w:r>
        <w:rPr>
          <w:rFonts w:hint="eastAsia" w:ascii="仿宋" w:hAnsi="仿宋" w:eastAsia="仿宋" w:cs="仿宋"/>
          <w:sz w:val="24"/>
        </w:rPr>
        <w:t>投标文件的密封及标记</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1.供应商须将本项目投标文件：“A”、</w:t>
      </w:r>
      <w:bookmarkStart w:id="23" w:name="_Hlk54374315"/>
      <w:r>
        <w:rPr>
          <w:rFonts w:hint="eastAsia" w:ascii="仿宋" w:hAnsi="仿宋" w:eastAsia="仿宋" w:cs="仿宋"/>
          <w:sz w:val="24"/>
        </w:rPr>
        <w:t>“B”</w:t>
      </w:r>
      <w:bookmarkEnd w:id="23"/>
      <w:r>
        <w:rPr>
          <w:rFonts w:hint="eastAsia" w:ascii="仿宋" w:hAnsi="仿宋" w:eastAsia="仿宋" w:cs="仿宋"/>
          <w:sz w:val="24"/>
        </w:rPr>
        <w:t>、“C”</w:t>
      </w:r>
      <w:r>
        <w:rPr>
          <w:rFonts w:hint="eastAsia" w:ascii="仿宋" w:hAnsi="仿宋" w:eastAsia="仿宋" w:cs="仿宋"/>
          <w:b/>
          <w:bCs/>
          <w:sz w:val="24"/>
        </w:rPr>
        <w:t>分3个部分进行独立密封</w:t>
      </w:r>
      <w:r>
        <w:rPr>
          <w:rFonts w:hint="eastAsia" w:ascii="仿宋" w:hAnsi="仿宋" w:eastAsia="仿宋" w:cs="仿宋"/>
          <w:sz w:val="24"/>
        </w:rPr>
        <w:t>。</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2.密封后，应在每一部分的密封件上明确标注招标项目名称、项目编号、投标文件各自对应的名称、供应商全称及日期，同时加盖法人或其他组织的公章。</w:t>
      </w:r>
    </w:p>
    <w:p>
      <w:pPr>
        <w:pStyle w:val="15"/>
        <w:ind w:firstLine="281" w:firstLineChars="100"/>
        <w:rPr>
          <w:rFonts w:ascii="仿宋" w:hAnsi="仿宋" w:eastAsia="仿宋" w:cs="仿宋"/>
          <w:b/>
          <w:bCs/>
          <w:sz w:val="28"/>
          <w:szCs w:val="28"/>
          <w:u w:val="thick" w:color="FF0000"/>
        </w:rPr>
      </w:pPr>
      <w:r>
        <w:rPr>
          <w:rFonts w:hint="eastAsia" w:ascii="仿宋" w:hAnsi="仿宋" w:eastAsia="仿宋" w:cs="仿宋"/>
          <w:b/>
          <w:bCs/>
          <w:sz w:val="28"/>
          <w:szCs w:val="28"/>
          <w:u w:val="thick" w:color="FF0000"/>
        </w:rPr>
        <w:t>说明：（1）若本项目二个标段各投标单位均投标，可在开标现场提供一个资格审查资料包，但资格审查资料包中须包含二个标段资格审查资料包所需资料。</w:t>
      </w:r>
    </w:p>
    <w:p>
      <w:pPr>
        <w:pStyle w:val="15"/>
        <w:numPr>
          <w:ilvl w:val="0"/>
          <w:numId w:val="1"/>
        </w:numPr>
        <w:ind w:firstLine="281" w:firstLineChars="100"/>
        <w:rPr>
          <w:rFonts w:ascii="仿宋" w:hAnsi="仿宋" w:eastAsia="仿宋" w:cs="仿宋"/>
          <w:b/>
          <w:bCs/>
          <w:sz w:val="28"/>
          <w:szCs w:val="28"/>
          <w:u w:val="thick" w:color="FF0000"/>
        </w:rPr>
      </w:pPr>
      <w:r>
        <w:rPr>
          <w:rFonts w:hint="eastAsia" w:ascii="仿宋" w:hAnsi="仿宋" w:eastAsia="仿宋" w:cs="仿宋"/>
          <w:b/>
          <w:bCs/>
          <w:sz w:val="28"/>
          <w:szCs w:val="28"/>
          <w:u w:val="thick" w:color="FF0000"/>
        </w:rPr>
        <w:t>本项目每标段各响应供应商均可以参与投标，若同时投标二个标段的，可在开标现场提供一个技术标包，同时须标明所投标段号。</w:t>
      </w:r>
    </w:p>
    <w:p>
      <w:pPr>
        <w:pStyle w:val="15"/>
        <w:numPr>
          <w:ilvl w:val="0"/>
          <w:numId w:val="1"/>
        </w:numPr>
        <w:ind w:firstLine="281" w:firstLineChars="100"/>
        <w:rPr>
          <w:rFonts w:ascii="仿宋" w:hAnsi="仿宋" w:eastAsia="仿宋" w:cs="仿宋"/>
          <w:b/>
          <w:bCs/>
          <w:sz w:val="28"/>
          <w:szCs w:val="28"/>
          <w:u w:val="thick" w:color="FF0000"/>
        </w:rPr>
      </w:pPr>
      <w:r>
        <w:rPr>
          <w:rFonts w:hint="eastAsia" w:ascii="仿宋" w:hAnsi="仿宋" w:eastAsia="仿宋" w:cs="仿宋"/>
          <w:b/>
          <w:bCs/>
          <w:sz w:val="28"/>
          <w:szCs w:val="28"/>
          <w:u w:val="thick" w:color="FF0000"/>
        </w:rPr>
        <w:t>若同时投标二个标段的，每个标段的报价标请各响应供应商单独提供，并标明所投标段号。</w:t>
      </w:r>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七、联合体</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本项目不接受多个供应商组成联合体参与本项目采购活动。</w:t>
      </w:r>
    </w:p>
    <w:p>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八、关于报价费率</w:t>
      </w:r>
    </w:p>
    <w:p>
      <w:pPr>
        <w:spacing w:line="360" w:lineRule="auto"/>
        <w:ind w:firstLine="480" w:firstLineChars="200"/>
        <w:rPr>
          <w:rFonts w:ascii="仿宋" w:hAnsi="仿宋" w:eastAsia="仿宋" w:cs="仿宋"/>
          <w:sz w:val="24"/>
        </w:rPr>
      </w:pPr>
      <w:r>
        <w:rPr>
          <w:rFonts w:hint="eastAsia" w:ascii="仿宋" w:hAnsi="仿宋" w:eastAsia="仿宋" w:cs="仿宋"/>
          <w:sz w:val="24"/>
        </w:rPr>
        <w:t>1、本项目不接受任何有选择的报价。</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2、招标总担保费率最高限价在发行债券总额的</w:t>
      </w:r>
      <w:r>
        <w:rPr>
          <w:rFonts w:hint="eastAsia" w:ascii="仿宋" w:hAnsi="仿宋" w:eastAsia="仿宋" w:cs="仿宋"/>
          <w:b/>
          <w:sz w:val="24"/>
          <w:u w:val="single"/>
        </w:rPr>
        <w:t>1.05%/年以内（该报价费率对应金额计算基础仅包含债券本金不含利息）</w:t>
      </w:r>
      <w:r>
        <w:rPr>
          <w:rFonts w:hint="eastAsia" w:ascii="仿宋" w:hAnsi="仿宋" w:eastAsia="仿宋" w:cs="仿宋"/>
          <w:b/>
          <w:sz w:val="24"/>
        </w:rPr>
        <w:t>。投标报价高于</w:t>
      </w:r>
      <w:r>
        <w:rPr>
          <w:rFonts w:hint="eastAsia" w:ascii="仿宋" w:hAnsi="仿宋" w:eastAsia="仿宋" w:cs="仿宋"/>
          <w:b/>
          <w:sz w:val="24"/>
          <w:u w:val="single"/>
        </w:rPr>
        <w:t>1.05%/年</w:t>
      </w:r>
      <w:r>
        <w:rPr>
          <w:rFonts w:hint="eastAsia" w:ascii="仿宋" w:hAnsi="仿宋" w:eastAsia="仿宋" w:cs="仿宋"/>
          <w:b/>
          <w:sz w:val="24"/>
        </w:rPr>
        <w:t>为无效报价。报价</w:t>
      </w:r>
      <w:r>
        <w:rPr>
          <w:rFonts w:hint="eastAsia" w:ascii="仿宋" w:hAnsi="仿宋" w:eastAsia="仿宋" w:cs="仿宋"/>
          <w:b/>
          <w:bCs/>
          <w:sz w:val="24"/>
        </w:rPr>
        <w:t>保留两位小数</w:t>
      </w:r>
      <w:r>
        <w:rPr>
          <w:rFonts w:hint="eastAsia" w:ascii="仿宋" w:hAnsi="仿宋" w:eastAsia="仿宋" w:cs="仿宋"/>
          <w:b/>
          <w:sz w:val="24"/>
        </w:rPr>
        <w:t>，否则做无效投标处理。成交金额=实际发行债券总额*中标费率*发行期限。</w:t>
      </w:r>
    </w:p>
    <w:p>
      <w:pPr>
        <w:spacing w:line="360" w:lineRule="auto"/>
        <w:ind w:firstLine="480" w:firstLineChars="200"/>
        <w:rPr>
          <w:rFonts w:ascii="仿宋" w:hAnsi="仿宋" w:eastAsia="仿宋" w:cs="仿宋"/>
          <w:sz w:val="24"/>
        </w:rPr>
      </w:pPr>
      <w:r>
        <w:rPr>
          <w:rFonts w:hint="eastAsia" w:ascii="仿宋" w:hAnsi="仿宋" w:eastAsia="仿宋" w:cs="仿宋"/>
          <w:sz w:val="24"/>
        </w:rPr>
        <w:t>3、报价表必须加盖投标供应商公章且必须经法定代表人或被授权人签字或盖章。</w:t>
      </w:r>
      <w:bookmarkStart w:id="24" w:name="OLE_LINK5"/>
    </w:p>
    <w:p>
      <w:pPr>
        <w:spacing w:line="360" w:lineRule="auto"/>
        <w:ind w:firstLine="480" w:firstLineChars="200"/>
        <w:rPr>
          <w:rFonts w:ascii="仿宋" w:hAnsi="仿宋" w:eastAsia="仿宋" w:cs="仿宋"/>
          <w:sz w:val="24"/>
        </w:rPr>
      </w:pPr>
      <w:r>
        <w:rPr>
          <w:rFonts w:hint="eastAsia" w:ascii="仿宋" w:hAnsi="仿宋" w:eastAsia="仿宋" w:cs="仿宋"/>
          <w:sz w:val="24"/>
        </w:rPr>
        <w:t>4、报价出现前后不一致的，按照下列规定修正：</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（1）投标文件中报价表（开标一览表）内容与投标文件技术响应中内容明细不一致的，以报价表（开标一览表）为准；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（2）投标文件中涉及大写金额和小写金额不一致的，以大写金额为准；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（3）单价金额小数点或者百分比有明显错位的，以报价表（开标一览表）的总价为准，并修改单价；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同时出现两种以上不一致的，按照签字确认后产生约束力，供应商不确认的，其投标无效。</w:t>
      </w:r>
    </w:p>
    <w:bookmarkEnd w:id="24"/>
    <w:p>
      <w:pPr>
        <w:spacing w:line="360" w:lineRule="auto"/>
        <w:ind w:firstLine="480" w:firstLineChars="200"/>
        <w:rPr>
          <w:rFonts w:ascii="仿宋" w:hAnsi="仿宋" w:eastAsia="仿宋" w:cs="仿宋"/>
          <w:sz w:val="24"/>
        </w:rPr>
      </w:pPr>
      <w:r>
        <w:rPr>
          <w:rFonts w:hint="eastAsia" w:ascii="仿宋" w:hAnsi="仿宋" w:eastAsia="仿宋" w:cs="仿宋"/>
          <w:sz w:val="24"/>
        </w:rPr>
        <w:t>5、一次报定的投标报价为成交价，同时，成交供应商的成交价在合同实施期间不因市场变化因素而变动。</w:t>
      </w:r>
    </w:p>
    <w:p>
      <w:pPr>
        <w:spacing w:line="360" w:lineRule="auto"/>
        <w:ind w:firstLine="480" w:firstLineChars="200"/>
        <w:rPr>
          <w:rFonts w:ascii="仿宋" w:hAnsi="仿宋" w:eastAsia="仿宋" w:cs="仿宋"/>
          <w:sz w:val="24"/>
        </w:rPr>
      </w:pPr>
      <w:r>
        <w:rPr>
          <w:rFonts w:hint="eastAsia" w:ascii="仿宋" w:hAnsi="仿宋" w:eastAsia="仿宋" w:cs="仿宋"/>
          <w:sz w:val="24"/>
        </w:rPr>
        <w:t>6、担保费用按年支付，支付时点为每期债券实际发行后的每一付息日。</w:t>
      </w:r>
    </w:p>
    <w:p>
      <w:pPr>
        <w:spacing w:line="360" w:lineRule="auto"/>
        <w:ind w:firstLine="480" w:firstLineChars="200"/>
        <w:rPr>
          <w:rFonts w:ascii="仿宋" w:hAnsi="仿宋" w:eastAsia="仿宋" w:cs="仿宋"/>
          <w:sz w:val="24"/>
        </w:rPr>
      </w:pPr>
      <w:r>
        <w:rPr>
          <w:rFonts w:hint="eastAsia" w:ascii="仿宋" w:hAnsi="仿宋" w:eastAsia="仿宋" w:cs="仿宋"/>
          <w:sz w:val="24"/>
        </w:rPr>
        <w:t>7、投标供应商应详细阅读招标文件的全部内容，根据采购项目需求，准确制定相关工作方案等，必须对本采购项目全部进行报价，如有漏项，视同对本项目的优惠。不按招标文件的要求提供响应文件，导致报价无效，按无效投标处理。</w:t>
      </w:r>
    </w:p>
    <w:p>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九、投标文件的有效期</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1.从投标文件接收截止之日算起，</w:t>
      </w:r>
      <w:r>
        <w:rPr>
          <w:rFonts w:hint="eastAsia" w:ascii="仿宋" w:hAnsi="仿宋" w:eastAsia="仿宋" w:cs="仿宋"/>
          <w:b/>
          <w:bCs/>
          <w:sz w:val="24"/>
        </w:rPr>
        <w:t>45</w:t>
      </w:r>
      <w:r>
        <w:rPr>
          <w:rFonts w:hint="eastAsia" w:ascii="仿宋" w:hAnsi="仿宋" w:eastAsia="仿宋" w:cs="仿宋"/>
          <w:sz w:val="24"/>
        </w:rPr>
        <w:t>个“日历天”内投标书应保持有效。有效期短于这个规定期限的投标，将被拒绝。</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20" w:lineRule="exact"/>
        <w:ind w:firstLine="496" w:firstLineChars="206"/>
        <w:jc w:val="left"/>
        <w:outlineLvl w:val="1"/>
        <w:rPr>
          <w:rFonts w:ascii="仿宋" w:hAnsi="仿宋" w:eastAsia="仿宋" w:cs="仿宋"/>
          <w:sz w:val="24"/>
        </w:rPr>
      </w:pPr>
      <w:r>
        <w:rPr>
          <w:rFonts w:hint="eastAsia" w:ascii="仿宋" w:hAnsi="仿宋" w:eastAsia="仿宋" w:cs="仿宋"/>
          <w:b/>
          <w:bCs/>
          <w:sz w:val="24"/>
        </w:rPr>
        <w:t>十、投标文件的修改和撤销</w:t>
      </w:r>
    </w:p>
    <w:p>
      <w:pPr>
        <w:snapToGrid w:val="0"/>
        <w:spacing w:line="420" w:lineRule="exact"/>
        <w:ind w:firstLine="494" w:firstLineChars="206"/>
        <w:jc w:val="left"/>
        <w:rPr>
          <w:rFonts w:ascii="仿宋" w:hAnsi="仿宋" w:eastAsia="仿宋" w:cs="仿宋"/>
          <w:sz w:val="24"/>
        </w:rPr>
      </w:pPr>
      <w:r>
        <w:rPr>
          <w:rFonts w:hint="eastAsia" w:ascii="仿宋" w:hAnsi="仿宋" w:eastAsia="仿宋" w:cs="仿宋"/>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420" w:lineRule="exact"/>
        <w:ind w:firstLine="494" w:firstLineChars="206"/>
        <w:jc w:val="left"/>
        <w:rPr>
          <w:rFonts w:ascii="仿宋" w:hAnsi="仿宋" w:eastAsia="仿宋" w:cs="仿宋"/>
          <w:sz w:val="24"/>
        </w:rPr>
      </w:pPr>
      <w:r>
        <w:rPr>
          <w:rFonts w:hint="eastAsia" w:ascii="仿宋" w:hAnsi="仿宋" w:eastAsia="仿宋" w:cs="仿宋"/>
          <w:sz w:val="24"/>
        </w:rPr>
        <w:t>2.开标后投标人不得撤销投标。</w:t>
      </w:r>
    </w:p>
    <w:p>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十一、投标费用</w:t>
      </w:r>
    </w:p>
    <w:p>
      <w:pPr>
        <w:snapToGrid w:val="0"/>
        <w:spacing w:line="420" w:lineRule="exact"/>
        <w:ind w:firstLine="494" w:firstLineChars="206"/>
        <w:jc w:val="left"/>
        <w:rPr>
          <w:rFonts w:ascii="仿宋" w:hAnsi="仿宋" w:eastAsia="仿宋" w:cs="仿宋"/>
          <w:kern w:val="0"/>
          <w:sz w:val="24"/>
        </w:rPr>
      </w:pPr>
      <w:r>
        <w:rPr>
          <w:rFonts w:hint="eastAsia" w:ascii="仿宋" w:hAnsi="仿宋" w:eastAsia="仿宋" w:cs="仿宋"/>
          <w:kern w:val="0"/>
          <w:sz w:val="24"/>
        </w:rPr>
        <w:t>无论招标投标过程和结果如何，供应商自行承担与本项目投标有关的全部费用。</w:t>
      </w:r>
    </w:p>
    <w:p>
      <w:pPr>
        <w:pStyle w:val="36"/>
        <w:spacing w:before="0" w:after="0" w:line="440" w:lineRule="exact"/>
        <w:ind w:firstLine="480" w:firstLineChars="200"/>
        <w:jc w:val="both"/>
        <w:rPr>
          <w:rFonts w:ascii="仿宋" w:hAnsi="仿宋" w:eastAsia="仿宋" w:cs="仿宋"/>
          <w:color w:val="auto"/>
          <w:sz w:val="24"/>
          <w:szCs w:val="24"/>
        </w:rPr>
      </w:pPr>
      <w:r>
        <w:rPr>
          <w:rFonts w:hint="eastAsia" w:ascii="仿宋" w:hAnsi="仿宋" w:eastAsia="仿宋" w:cs="仿宋"/>
          <w:b w:val="0"/>
          <w:bCs w:val="0"/>
          <w:color w:val="auto"/>
          <w:sz w:val="24"/>
          <w:szCs w:val="24"/>
        </w:rPr>
        <w:t>十二、采购代理服务费：被确认成交供应商须向采购代理机构支付服务费，本项目成交服务费收取人民币3000元，中标费用及评委费用由中标人支付，若流标则由采购人支付。</w:t>
      </w:r>
    </w:p>
    <w:p>
      <w:pPr>
        <w:pStyle w:val="13"/>
        <w:rPr>
          <w:rFonts w:ascii="仿宋" w:hAnsi="仿宋" w:eastAsia="仿宋" w:cs="仿宋"/>
        </w:rPr>
      </w:pPr>
    </w:p>
    <w:p>
      <w:pPr>
        <w:pStyle w:val="24"/>
        <w:spacing w:beforeLines="0" w:afterLines="0" w:line="360" w:lineRule="auto"/>
        <w:rPr>
          <w:rFonts w:ascii="仿宋" w:hAnsi="仿宋" w:eastAsia="仿宋" w:cs="仿宋"/>
          <w:b w:val="0"/>
          <w:bCs w:val="0"/>
          <w:sz w:val="30"/>
          <w:szCs w:val="30"/>
        </w:rPr>
      </w:pPr>
      <w:r>
        <w:rPr>
          <w:rFonts w:hint="eastAsia" w:ascii="仿宋" w:hAnsi="仿宋" w:eastAsia="仿宋" w:cs="仿宋"/>
          <w:sz w:val="30"/>
          <w:szCs w:val="30"/>
        </w:rPr>
        <w:br w:type="page"/>
      </w:r>
      <w:bookmarkStart w:id="25" w:name="_Toc122440942"/>
      <w:r>
        <w:rPr>
          <w:rFonts w:hint="eastAsia" w:ascii="仿宋" w:hAnsi="仿宋" w:eastAsia="仿宋" w:cs="仿宋"/>
          <w:sz w:val="30"/>
          <w:szCs w:val="30"/>
        </w:rPr>
        <w:t>第三章 项目需求</w:t>
      </w:r>
      <w:bookmarkEnd w:id="25"/>
    </w:p>
    <w:p>
      <w:pPr>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一、技术响应说明</w:t>
      </w:r>
    </w:p>
    <w:p>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投标人不能简单照搬照抄招标项目需求说明中的技术要求，必须作实事求是的响应：</w:t>
      </w:r>
    </w:p>
    <w:p>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1.照搬照抄项目需求说明中的技术要求，一旦中标，在与采购人签订合同和履约环节中不得提出异议，一切后果和损失由中标人承担。</w:t>
      </w:r>
    </w:p>
    <w:p>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2.供应商提供的服务与招标文件项目需求说明中的技术要求对比，</w:t>
      </w:r>
      <w:r>
        <w:rPr>
          <w:rFonts w:hint="eastAsia" w:ascii="仿宋" w:hAnsi="仿宋" w:eastAsia="仿宋" w:cs="仿宋"/>
          <w:b/>
          <w:sz w:val="24"/>
          <w:u w:val="thick" w:color="FF0000"/>
        </w:rPr>
        <w:t>若有不同，</w:t>
      </w:r>
      <w:r>
        <w:rPr>
          <w:rFonts w:hint="eastAsia" w:ascii="仿宋" w:hAnsi="仿宋" w:eastAsia="仿宋" w:cs="仿宋"/>
          <w:bCs/>
          <w:sz w:val="24"/>
          <w:u w:val="thick" w:color="FF0000"/>
        </w:rPr>
        <w:t>则须提交</w:t>
      </w:r>
      <w:r>
        <w:rPr>
          <w:rFonts w:hint="eastAsia" w:ascii="仿宋" w:hAnsi="仿宋" w:eastAsia="仿宋" w:cs="仿宋"/>
          <w:bCs/>
          <w:sz w:val="24"/>
        </w:rPr>
        <w:t>《技术条款响应正负偏离表》，并在表内明示偏离的部分并说明。</w:t>
      </w:r>
    </w:p>
    <w:p>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二、项目的主要内容</w:t>
      </w:r>
    </w:p>
    <w:p>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本次采购为企业债券融资发行担保机构选聘项目。</w:t>
      </w:r>
    </w:p>
    <w:p>
      <w:pPr>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三、项目需求</w:t>
      </w:r>
    </w:p>
    <w:p>
      <w:pPr>
        <w:spacing w:line="360" w:lineRule="auto"/>
        <w:ind w:firstLine="482" w:firstLineChars="200"/>
        <w:outlineLvl w:val="1"/>
        <w:rPr>
          <w:rFonts w:ascii="仿宋" w:hAnsi="仿宋" w:eastAsia="仿宋" w:cs="仿宋"/>
          <w:bCs/>
          <w:sz w:val="24"/>
        </w:rPr>
      </w:pPr>
      <w:r>
        <w:rPr>
          <w:rFonts w:hint="eastAsia" w:ascii="仿宋" w:hAnsi="仿宋" w:eastAsia="仿宋" w:cs="仿宋"/>
          <w:b/>
          <w:bCs/>
          <w:kern w:val="0"/>
          <w:sz w:val="24"/>
          <w:u w:val="single"/>
        </w:rPr>
        <w:t>南通市崇川国有资产经营控股(集团)有限公司</w:t>
      </w:r>
      <w:r>
        <w:rPr>
          <w:rFonts w:hint="eastAsia" w:ascii="仿宋" w:hAnsi="仿宋" w:eastAsia="仿宋" w:cs="仿宋"/>
          <w:bCs/>
          <w:sz w:val="24"/>
        </w:rPr>
        <w:t>因资金需求，拟发行</w:t>
      </w:r>
      <w:r>
        <w:rPr>
          <w:rFonts w:hint="eastAsia" w:ascii="仿宋" w:hAnsi="仿宋" w:eastAsia="仿宋" w:cs="仿宋"/>
          <w:b/>
          <w:sz w:val="24"/>
          <w:u w:val="single"/>
        </w:rPr>
        <w:t>企业债券</w:t>
      </w:r>
      <w:r>
        <w:rPr>
          <w:rFonts w:hint="eastAsia" w:ascii="仿宋" w:hAnsi="仿宋" w:eastAsia="仿宋" w:cs="仿宋"/>
          <w:bCs/>
          <w:sz w:val="24"/>
        </w:rPr>
        <w:t>，选择有实力、有业绩、具有丰富经验的增信机构为本项目提供担保。</w:t>
      </w:r>
    </w:p>
    <w:p>
      <w:pPr>
        <w:spacing w:line="360" w:lineRule="auto"/>
        <w:ind w:firstLine="480" w:firstLineChars="200"/>
        <w:outlineLvl w:val="1"/>
        <w:rPr>
          <w:rFonts w:ascii="仿宋" w:hAnsi="仿宋" w:eastAsia="仿宋" w:cs="仿宋"/>
          <w:bCs/>
          <w:sz w:val="24"/>
        </w:rPr>
      </w:pPr>
      <w:r>
        <w:rPr>
          <w:rFonts w:hint="eastAsia" w:ascii="仿宋" w:hAnsi="仿宋" w:eastAsia="仿宋" w:cs="仿宋"/>
          <w:bCs/>
          <w:sz w:val="24"/>
        </w:rPr>
        <w:t>1.预计发行规模：</w:t>
      </w:r>
      <w:r>
        <w:rPr>
          <w:rFonts w:hint="eastAsia" w:ascii="仿宋" w:hAnsi="仿宋" w:eastAsia="仿宋" w:cs="仿宋"/>
          <w:b/>
          <w:sz w:val="24"/>
          <w:u w:val="single"/>
        </w:rPr>
        <w:t>分为两个标段，标段一不超过10亿元，标段二不超过10亿元，具体规模以实际发行为准</w:t>
      </w:r>
      <w:r>
        <w:rPr>
          <w:rFonts w:hint="eastAsia" w:ascii="仿宋" w:hAnsi="仿宋" w:eastAsia="仿宋" w:cs="仿宋"/>
          <w:bCs/>
          <w:sz w:val="24"/>
        </w:rPr>
        <w:t>。</w:t>
      </w:r>
    </w:p>
    <w:p>
      <w:pPr>
        <w:spacing w:line="360" w:lineRule="auto"/>
        <w:ind w:firstLine="480" w:firstLineChars="200"/>
        <w:outlineLvl w:val="1"/>
        <w:rPr>
          <w:rFonts w:ascii="仿宋" w:hAnsi="仿宋" w:eastAsia="仿宋" w:cs="仿宋"/>
          <w:bCs/>
          <w:sz w:val="24"/>
        </w:rPr>
      </w:pPr>
      <w:r>
        <w:rPr>
          <w:rFonts w:hint="eastAsia" w:ascii="仿宋" w:hAnsi="仿宋" w:eastAsia="仿宋" w:cs="仿宋"/>
          <w:bCs/>
          <w:sz w:val="24"/>
        </w:rPr>
        <w:t>2.产品期限：</w:t>
      </w:r>
      <w:r>
        <w:rPr>
          <w:rFonts w:hint="eastAsia" w:ascii="仿宋" w:hAnsi="仿宋" w:eastAsia="仿宋" w:cs="仿宋"/>
          <w:b/>
          <w:sz w:val="24"/>
          <w:u w:val="single"/>
        </w:rPr>
        <w:t>以项目情况和监管审批为准</w:t>
      </w:r>
      <w:r>
        <w:rPr>
          <w:rFonts w:hint="eastAsia" w:ascii="仿宋" w:hAnsi="仿宋" w:eastAsia="仿宋" w:cs="仿宋"/>
          <w:bCs/>
          <w:sz w:val="24"/>
        </w:rPr>
        <w:t>。</w:t>
      </w:r>
    </w:p>
    <w:p>
      <w:pPr>
        <w:pStyle w:val="13"/>
        <w:spacing w:line="360" w:lineRule="auto"/>
        <w:ind w:left="480"/>
        <w:rPr>
          <w:rFonts w:ascii="仿宋" w:hAnsi="仿宋" w:eastAsia="仿宋" w:cs="仿宋"/>
          <w:bCs/>
        </w:rPr>
      </w:pPr>
      <w:r>
        <w:rPr>
          <w:rFonts w:hint="eastAsia" w:ascii="仿宋" w:hAnsi="仿宋" w:eastAsia="仿宋" w:cs="仿宋"/>
          <w:bCs/>
        </w:rPr>
        <w:t>3.募集资金投向：</w:t>
      </w:r>
      <w:r>
        <w:rPr>
          <w:rFonts w:hint="eastAsia" w:ascii="仿宋" w:hAnsi="仿宋" w:eastAsia="仿宋" w:cs="仿宋"/>
          <w:b/>
          <w:u w:val="single"/>
        </w:rPr>
        <w:t>本次企业债券的募集资金用于符合审核要求的用途</w:t>
      </w:r>
      <w:r>
        <w:rPr>
          <w:rFonts w:hint="eastAsia" w:ascii="仿宋" w:hAnsi="仿宋" w:eastAsia="仿宋" w:cs="仿宋"/>
          <w:bCs/>
        </w:rPr>
        <w:t>。</w:t>
      </w:r>
    </w:p>
    <w:p>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四、服务要求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1、供应商应当具有较强的项目执行能力，包括对于债券监管政策的把握能力以及同各有关机构的沟通能力；</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2、供应商应具有健全的风险管理制度和内部控制机制；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3、本项目服务供应商在履约期间应自觉抵制商业贿赂行为。</w:t>
      </w:r>
    </w:p>
    <w:p>
      <w:pPr>
        <w:snapToGrid w:val="0"/>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五、服务承诺</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1.保证充分配合债券申报发行相关工作要求；</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2.保证债券存续期，提供服务满意度的100%。</w:t>
      </w:r>
    </w:p>
    <w:p>
      <w:pPr>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六、考核规定</w:t>
      </w:r>
    </w:p>
    <w:p>
      <w:pPr>
        <w:snapToGrid w:val="0"/>
        <w:spacing w:line="360" w:lineRule="auto"/>
        <w:ind w:firstLine="494" w:firstLineChars="206"/>
        <w:rPr>
          <w:rFonts w:ascii="仿宋" w:hAnsi="仿宋" w:eastAsia="仿宋" w:cs="仿宋"/>
          <w:sz w:val="24"/>
        </w:rPr>
      </w:pPr>
      <w:r>
        <w:rPr>
          <w:rFonts w:hint="eastAsia" w:ascii="仿宋" w:hAnsi="仿宋" w:eastAsia="仿宋" w:cs="仿宋"/>
          <w:sz w:val="24"/>
        </w:rPr>
        <w:t>按照相关法律法规等文件和采购人对本项目债券发行的总体要求，采购人对服务供应商有权进行监督考核。</w:t>
      </w:r>
    </w:p>
    <w:p>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七、每标段确定中标候选人方式：</w:t>
      </w:r>
    </w:p>
    <w:p>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评标结果按投标文件满足招标文件全部实质性要求，且按照评审因素的量化指标评审综合得分最高的投标供应商，排名第一的确定为第一中标候选人，出具评审报告并将结果通知所有投标供应商。</w:t>
      </w:r>
    </w:p>
    <w:p>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八、</w:t>
      </w:r>
      <w:r>
        <w:rPr>
          <w:rFonts w:hint="eastAsia" w:ascii="仿宋" w:hAnsi="仿宋" w:eastAsia="仿宋" w:cs="仿宋"/>
          <w:b/>
          <w:sz w:val="24"/>
        </w:rPr>
        <w:t>付款条件：</w:t>
      </w:r>
    </w:p>
    <w:p>
      <w:pPr>
        <w:spacing w:line="360" w:lineRule="auto"/>
        <w:ind w:firstLine="480" w:firstLineChars="200"/>
        <w:rPr>
          <w:rFonts w:ascii="仿宋" w:hAnsi="仿宋" w:eastAsia="仿宋" w:cs="仿宋"/>
          <w:sz w:val="24"/>
        </w:rPr>
      </w:pPr>
      <w:r>
        <w:rPr>
          <w:rFonts w:hint="eastAsia" w:ascii="仿宋" w:hAnsi="仿宋" w:eastAsia="仿宋" w:cs="仿宋"/>
          <w:sz w:val="24"/>
        </w:rPr>
        <w:t>担保费用按年支付，支付时点为每期债券实际发行后的每一付息日。</w:t>
      </w:r>
    </w:p>
    <w:p>
      <w:pPr>
        <w:widowControl/>
        <w:jc w:val="left"/>
        <w:rPr>
          <w:rFonts w:ascii="仿宋" w:hAnsi="仿宋" w:eastAsia="仿宋" w:cs="仿宋"/>
          <w:bCs/>
          <w:sz w:val="44"/>
          <w:szCs w:val="44"/>
        </w:rPr>
      </w:pPr>
      <w:r>
        <w:rPr>
          <w:rFonts w:hint="eastAsia" w:ascii="仿宋" w:hAnsi="仿宋" w:eastAsia="仿宋" w:cs="仿宋"/>
          <w:b/>
        </w:rPr>
        <w:t>【特别提醒】：</w:t>
      </w:r>
      <w:r>
        <w:rPr>
          <w:rFonts w:hint="eastAsia" w:ascii="仿宋" w:hAnsi="仿宋" w:eastAsia="仿宋" w:cs="仿宋"/>
          <w:bCs/>
        </w:rPr>
        <w:t>针对本项目的需求，在招标采购活动期间或履约期间，如遇有相应的政策调整或禁止性限令的，本项目终止，潜在缔约方均不承担任何责任。</w:t>
      </w:r>
      <w:r>
        <w:rPr>
          <w:rFonts w:hint="eastAsia" w:ascii="仿宋" w:hAnsi="仿宋" w:eastAsia="仿宋" w:cs="仿宋"/>
          <w:bCs/>
          <w:sz w:val="44"/>
          <w:szCs w:val="44"/>
        </w:rPr>
        <w:br w:type="page"/>
      </w:r>
    </w:p>
    <w:p>
      <w:pPr>
        <w:pStyle w:val="24"/>
        <w:spacing w:beforeLines="0" w:afterLines="0" w:line="360" w:lineRule="auto"/>
        <w:rPr>
          <w:rFonts w:ascii="仿宋" w:hAnsi="仿宋" w:eastAsia="仿宋" w:cs="仿宋"/>
          <w:sz w:val="30"/>
          <w:szCs w:val="30"/>
        </w:rPr>
      </w:pPr>
      <w:bookmarkStart w:id="26" w:name="_Toc122440943"/>
      <w:r>
        <w:rPr>
          <w:rFonts w:hint="eastAsia" w:ascii="仿宋" w:hAnsi="仿宋" w:eastAsia="仿宋" w:cs="仿宋"/>
          <w:sz w:val="30"/>
          <w:szCs w:val="30"/>
        </w:rPr>
        <w:t>第四章 评审方法和程序</w:t>
      </w:r>
      <w:bookmarkEnd w:id="26"/>
    </w:p>
    <w:p>
      <w:pPr>
        <w:snapToGrid w:val="0"/>
        <w:spacing w:line="420" w:lineRule="exact"/>
        <w:ind w:firstLine="482" w:firstLineChars="200"/>
        <w:jc w:val="left"/>
        <w:outlineLvl w:val="1"/>
        <w:rPr>
          <w:rFonts w:ascii="仿宋" w:hAnsi="仿宋" w:eastAsia="仿宋" w:cs="仿宋"/>
          <w:b/>
          <w:bCs/>
          <w:sz w:val="24"/>
        </w:rPr>
      </w:pPr>
      <w:bookmarkStart w:id="27" w:name="_Toc450137524"/>
      <w:r>
        <w:rPr>
          <w:rFonts w:hint="eastAsia" w:ascii="仿宋" w:hAnsi="仿宋" w:eastAsia="仿宋" w:cs="仿宋"/>
          <w:b/>
          <w:bCs/>
          <w:sz w:val="24"/>
        </w:rPr>
        <w:t>一、采购人委托采购代理机构组织招标</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1.本次招标由采购代理机构依法按相应的采购方式，组织项目的开标、评标。</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2.供应商的法定代表人或被委托受权人须持身份证准时参加开标会。</w:t>
      </w:r>
    </w:p>
    <w:p>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二、开标</w:t>
      </w:r>
    </w:p>
    <w:p>
      <w:pPr>
        <w:adjustRightInd w:val="0"/>
        <w:snapToGrid w:val="0"/>
        <w:spacing w:line="420" w:lineRule="exact"/>
        <w:ind w:firstLine="484" w:firstLineChars="202"/>
        <w:jc w:val="left"/>
        <w:rPr>
          <w:rFonts w:ascii="仿宋" w:hAnsi="仿宋" w:eastAsia="仿宋" w:cs="仿宋"/>
          <w:sz w:val="24"/>
        </w:rPr>
      </w:pPr>
      <w:bookmarkStart w:id="28" w:name="_Hlk45420790"/>
      <w:bookmarkEnd w:id="28"/>
      <w:r>
        <w:rPr>
          <w:rFonts w:hint="eastAsia" w:ascii="仿宋" w:hAnsi="仿宋" w:eastAsia="仿宋" w:cs="仿宋"/>
          <w:sz w:val="24"/>
        </w:rPr>
        <w:t>1.投标人不足3家的，不得开标。</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2.开标时间：</w:t>
      </w:r>
      <w:r>
        <w:rPr>
          <w:rFonts w:hint="eastAsia" w:ascii="仿宋" w:hAnsi="仿宋" w:eastAsia="仿宋" w:cs="仿宋"/>
          <w:b/>
          <w:bCs/>
          <w:sz w:val="24"/>
          <w:u w:val="thick" w:color="FF0000"/>
        </w:rPr>
        <w:t>2023年0</w:t>
      </w:r>
      <w:r>
        <w:rPr>
          <w:rFonts w:hint="eastAsia" w:ascii="仿宋" w:hAnsi="仿宋" w:eastAsia="仿宋" w:cs="仿宋"/>
          <w:b/>
          <w:bCs/>
          <w:sz w:val="24"/>
          <w:u w:val="thick" w:color="FF0000"/>
          <w:lang w:val="en-US" w:eastAsia="zh-CN"/>
        </w:rPr>
        <w:t>7</w:t>
      </w:r>
      <w:r>
        <w:rPr>
          <w:rFonts w:hint="eastAsia" w:ascii="仿宋" w:hAnsi="仿宋" w:eastAsia="仿宋" w:cs="仿宋"/>
          <w:b/>
          <w:bCs/>
          <w:sz w:val="24"/>
          <w:u w:val="thick" w:color="FF0000"/>
        </w:rPr>
        <w:t>月</w:t>
      </w:r>
      <w:r>
        <w:rPr>
          <w:rFonts w:hint="eastAsia" w:ascii="仿宋" w:hAnsi="仿宋" w:eastAsia="仿宋" w:cs="仿宋"/>
          <w:b/>
          <w:bCs/>
          <w:sz w:val="24"/>
          <w:u w:val="thick" w:color="FF0000"/>
          <w:lang w:val="en-US" w:eastAsia="zh-CN"/>
        </w:rPr>
        <w:t>18</w:t>
      </w:r>
      <w:r>
        <w:rPr>
          <w:rFonts w:hint="eastAsia" w:ascii="仿宋" w:hAnsi="仿宋" w:eastAsia="仿宋" w:cs="仿宋"/>
          <w:b/>
          <w:bCs/>
          <w:sz w:val="24"/>
          <w:u w:val="thick" w:color="FF0000"/>
        </w:rPr>
        <w:t>日09时30分整</w:t>
      </w:r>
      <w:r>
        <w:rPr>
          <w:rFonts w:hint="eastAsia" w:ascii="仿宋" w:hAnsi="仿宋" w:eastAsia="仿宋" w:cs="仿宋"/>
          <w:sz w:val="24"/>
        </w:rPr>
        <w:t>。开标地点：南通市崇川区崇川路1号崇川国控集团二楼会议室，如有变动另行通知；</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3.采购代理机构主持开标并记录，及时处理投标人代表提出的询问或回避申请。</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4.开标后投标人不得撤回投标。</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5.开标后，</w:t>
      </w:r>
      <w:bookmarkStart w:id="29" w:name="_Hlk56861475"/>
      <w:r>
        <w:rPr>
          <w:rFonts w:hint="eastAsia" w:ascii="仿宋" w:hAnsi="仿宋" w:eastAsia="仿宋" w:cs="仿宋"/>
          <w:sz w:val="24"/>
        </w:rPr>
        <w:t>采购人委托</w:t>
      </w:r>
      <w:bookmarkEnd w:id="29"/>
      <w:r>
        <w:rPr>
          <w:rFonts w:hint="eastAsia" w:ascii="仿宋" w:hAnsi="仿宋" w:eastAsia="仿宋" w:cs="仿宋"/>
          <w:sz w:val="24"/>
        </w:rPr>
        <w:t>评标委员会审查要求根据招标文件载明的资格，对供应商的资格进行审查（含信用信息审查），合格的投标人进入评标，参与项目的评审综合环节。资格审查要求的资格材料详见本“招标文件”第七章第二条（一）项“A资格后审材料文件”。</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6.资格审查时间：</w:t>
      </w:r>
      <w:r>
        <w:rPr>
          <w:rFonts w:hint="eastAsia" w:ascii="仿宋" w:hAnsi="仿宋" w:eastAsia="仿宋" w:cs="仿宋"/>
          <w:b/>
          <w:bCs/>
          <w:sz w:val="24"/>
          <w:u w:val="thick" w:color="FF0000"/>
        </w:rPr>
        <w:t>开标后当即开始</w:t>
      </w:r>
      <w:r>
        <w:rPr>
          <w:rFonts w:hint="eastAsia" w:ascii="仿宋" w:hAnsi="仿宋" w:eastAsia="仿宋" w:cs="仿宋"/>
          <w:sz w:val="24"/>
        </w:rPr>
        <w:t>，资格审查地点：南通市崇川区崇川路1号崇川国控集团三楼会议室，如有变动另行通知。</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7.资格审查中包含对投标人的信用记录进行审查：</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（1）投标人存在不良信用记录的，其投标将被认定为投标无效。</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2）不良信用记录指：投标人在“信用中国”网站（www.creditchina.gov.cn）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（3）采购人或采购代理机构将在投标截止后1小时的时期内查询投标人的信用记录。</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（4）查询及记录方式：采购人或采购代理机构经办人将查询涉及的如网页、相关记录文件等打印、签字并存档备查。投标人不良信用记录以采购人或采购代理机构查证查询核实的结果为准。</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（5）在本招标文件规定的投标截止时间之后，涉有的查询网站信息或记录文件发生的任何变更均不再作为评标依据；投标人自行提供的与网站信息不一致的或其他证明材料亦不作为资格核对的依据。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42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三、评标</w:t>
      </w:r>
    </w:p>
    <w:p>
      <w:p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（一）评标事项</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w:t>
      </w:r>
      <w:bookmarkStart w:id="30" w:name="_Hlk45420967"/>
      <w:bookmarkEnd w:id="30"/>
      <w:r>
        <w:rPr>
          <w:rFonts w:hint="eastAsia" w:ascii="仿宋" w:hAnsi="仿宋" w:eastAsia="仿宋" w:cs="仿宋"/>
          <w:sz w:val="24"/>
        </w:rPr>
        <w:t>符合资格要求的投标人不足3家的，不得评标。</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2.评标时间：</w:t>
      </w:r>
      <w:r>
        <w:rPr>
          <w:rFonts w:hint="eastAsia" w:ascii="仿宋" w:hAnsi="仿宋" w:eastAsia="仿宋" w:cs="仿宋"/>
          <w:b/>
          <w:bCs/>
          <w:sz w:val="24"/>
          <w:u w:val="thick" w:color="FF0000"/>
        </w:rPr>
        <w:t>资审后当即开始</w:t>
      </w:r>
      <w:r>
        <w:rPr>
          <w:rFonts w:hint="eastAsia" w:ascii="仿宋" w:hAnsi="仿宋" w:eastAsia="仿宋" w:cs="仿宋"/>
          <w:sz w:val="24"/>
        </w:rPr>
        <w:t>；评标地点：南通市崇川区崇川路1号崇川国控集团三楼会议室，如有变动另行通知。</w:t>
      </w:r>
    </w:p>
    <w:p>
      <w:pPr>
        <w:adjustRightInd w:val="0"/>
        <w:snapToGrid w:val="0"/>
        <w:spacing w:line="420" w:lineRule="exact"/>
        <w:ind w:firstLine="484" w:firstLineChars="202"/>
        <w:jc w:val="left"/>
        <w:rPr>
          <w:rFonts w:ascii="仿宋" w:hAnsi="仿宋" w:eastAsia="仿宋" w:cs="仿宋"/>
          <w:sz w:val="24"/>
        </w:rPr>
      </w:pPr>
      <w:bookmarkStart w:id="31" w:name="_Hlk45421153"/>
      <w:bookmarkEnd w:id="31"/>
      <w:r>
        <w:rPr>
          <w:rFonts w:hint="eastAsia" w:ascii="仿宋" w:hAnsi="仿宋" w:eastAsia="仿宋" w:cs="仿宋"/>
          <w:sz w:val="24"/>
        </w:rPr>
        <w:t>3.采购代理机构负责组织评标工作，并履行下列职责：</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（1）核对评审专家身份，对评审专家在采购活动中的职责履行情况予以记录，并及时将有关违法违规行为向有关部门报告。</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（2）宣布评标纪律。</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（3）公布投标人名单，告知评审专家应当回避的情形。</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（4）组织评标委员会推选评标组长，采购人代表不得担任组长。</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（6）根据评标委员会的要求介绍采购相关政策法规、招标文件。</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（8）核对评标结果，有下列规定情形的，要求评标委员会复核或者书面说明理由，评标委员会拒绝的，则予以书面记录并向有关部门报告：</w:t>
      </w:r>
    </w:p>
    <w:p>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① 分值汇总计算错误的；</w:t>
      </w:r>
    </w:p>
    <w:p>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② 分项评分超出评分标准范围的；</w:t>
      </w:r>
    </w:p>
    <w:p>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③ 评标委员会成员对客观评审因素评分不一致的；</w:t>
      </w:r>
    </w:p>
    <w:p>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④ 经评标委员会认定评分畸高、畸低的。</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（9）处理与评标有关的其他事项。</w:t>
      </w:r>
    </w:p>
    <w:p>
      <w:pPr>
        <w:adjustRightInd w:val="0"/>
        <w:snapToGrid w:val="0"/>
        <w:spacing w:line="420" w:lineRule="exact"/>
        <w:ind w:firstLine="722" w:firstLineChars="301"/>
        <w:jc w:val="left"/>
        <w:rPr>
          <w:rFonts w:ascii="仿宋" w:hAnsi="仿宋" w:eastAsia="仿宋" w:cs="仿宋"/>
          <w:sz w:val="24"/>
        </w:rPr>
      </w:pPr>
      <w:r>
        <w:rPr>
          <w:rFonts w:hint="eastAsia" w:ascii="仿宋" w:hAnsi="仿宋" w:eastAsia="仿宋" w:cs="仿宋"/>
          <w:sz w:val="24"/>
        </w:rPr>
        <w:t>4.评标委员会负责具体评标事务：</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（1）采购人依法成立评标委员会。评标委员会由采购人代表1人和评审专家4人，共计5人单数组成。</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5.评标委员会成员独立履行以下职责与义务：</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（1）遵纪守法，客观、公正、廉洁地履行职责；</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（2）审查合格投标人的投标文件是否实质性响应招标文件要求，并做出评价；</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（3）按照招标文件规定的评标办法和评标标准进行评标，对评审意见承担个人责任；</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（4）可以要求投标人对投标文件有关事项做出解释或澄清；</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（5）对评标过程和结果，以及投标人的商业秘密保密；</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（6）配合相关部门的投诉处理工作；</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（7）配合采购人或采购代理机构答复投标人提出的质疑。</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8.评审期间，合格投标人的投标文件仍有可能被评标委员会根据规定判为无效投标。</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10.评标委员会按招标文件规定的评标方法和标准进行详细评审后，由采购人授权评标委员会直接确定中标供应商。</w:t>
      </w:r>
    </w:p>
    <w:p>
      <w:p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（二）评标方法和程序</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1.本项目采用</w:t>
      </w:r>
      <w:r>
        <w:rPr>
          <w:rFonts w:hint="eastAsia" w:ascii="仿宋" w:hAnsi="仿宋" w:eastAsia="仿宋" w:cs="仿宋"/>
          <w:b/>
          <w:sz w:val="24"/>
          <w:u w:val="single"/>
        </w:rPr>
        <w:t>综合评分法</w:t>
      </w:r>
      <w:r>
        <w:rPr>
          <w:rFonts w:hint="eastAsia" w:ascii="仿宋" w:hAnsi="仿宋" w:eastAsia="仿宋" w:cs="仿宋"/>
          <w:sz w:val="24"/>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4.对投标文件的评审判定，只依据投标文件内容本身，不依靠开标后任何外来证明文件。</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
          <w:sz w:val="24"/>
        </w:rPr>
        <w:t>评标程序</w:t>
      </w:r>
      <w:r>
        <w:rPr>
          <w:rFonts w:hint="eastAsia" w:ascii="仿宋" w:hAnsi="仿宋" w:eastAsia="仿宋" w:cs="仿宋"/>
          <w:sz w:val="24"/>
        </w:rPr>
        <w:t>：</w:t>
      </w:r>
    </w:p>
    <w:p>
      <w:pPr>
        <w:snapToGrid w:val="0"/>
        <w:spacing w:line="420" w:lineRule="exact"/>
        <w:ind w:firstLine="487" w:firstLineChars="202"/>
        <w:jc w:val="left"/>
        <w:rPr>
          <w:rFonts w:ascii="仿宋" w:hAnsi="仿宋" w:eastAsia="仿宋" w:cs="仿宋"/>
          <w:b/>
          <w:sz w:val="24"/>
        </w:rPr>
      </w:pPr>
      <w:r>
        <w:rPr>
          <w:rFonts w:hint="eastAsia" w:ascii="仿宋" w:hAnsi="仿宋" w:eastAsia="仿宋" w:cs="仿宋"/>
          <w:b/>
          <w:sz w:val="24"/>
        </w:rPr>
        <w:t>（1）一标段：资格审查开标→各响应供应商资格审查通过后方能进入技术标→技术标开标→技术标评审→报价标评审→确定中标候选人。</w:t>
      </w:r>
    </w:p>
    <w:p>
      <w:pPr>
        <w:snapToGrid w:val="0"/>
        <w:spacing w:line="420" w:lineRule="exact"/>
        <w:ind w:firstLine="487" w:firstLineChars="202"/>
        <w:jc w:val="left"/>
        <w:rPr>
          <w:rFonts w:ascii="仿宋" w:hAnsi="仿宋" w:eastAsia="仿宋" w:cs="仿宋"/>
          <w:b/>
          <w:sz w:val="24"/>
        </w:rPr>
      </w:pPr>
      <w:r>
        <w:rPr>
          <w:rFonts w:hint="eastAsia" w:ascii="仿宋" w:hAnsi="仿宋" w:eastAsia="仿宋" w:cs="仿宋"/>
          <w:b/>
          <w:sz w:val="24"/>
        </w:rPr>
        <w:t>（2）二标段：资格审查开标→各响应供应商资格审查通过后方能进入技术标→技术标开标→技术标评审→报价标评审→确定中标候选人。</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本项目共二个标段，各投标供应商可兼投不可兼中。一标段第一中标候选人如果同时报名本项目两个标段的，一标段的第一中标候选人不再参与另一标段的评审。</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（1）本次资格审查采用资格后审，各投标人资格审查通过后方能进入技术标的评标环节。</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（2）技术标评审评分结束后，再开价格标。</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sz w:val="24"/>
        </w:rPr>
        <w:t>本次项目技术标和价格标评审总分值为100分。</w:t>
      </w:r>
      <w:r>
        <w:rPr>
          <w:rFonts w:hint="eastAsia" w:ascii="仿宋" w:hAnsi="仿宋" w:eastAsia="仿宋" w:cs="仿宋"/>
          <w:sz w:val="24"/>
        </w:rPr>
        <w:t>评审因素比重如下：</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（1）“技术标分值”占总分值的比重为</w:t>
      </w:r>
      <w:r>
        <w:rPr>
          <w:rFonts w:hint="eastAsia" w:ascii="仿宋" w:hAnsi="仿宋" w:eastAsia="仿宋" w:cs="仿宋"/>
          <w:b/>
          <w:bCs/>
          <w:sz w:val="24"/>
          <w:u w:val="single"/>
        </w:rPr>
        <w:t xml:space="preserve">  70%（权重）  </w:t>
      </w:r>
      <w:r>
        <w:rPr>
          <w:rFonts w:hint="eastAsia" w:ascii="仿宋" w:hAnsi="仿宋" w:eastAsia="仿宋" w:cs="仿宋"/>
          <w:sz w:val="24"/>
        </w:rPr>
        <w:t>；</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（2）“价格标分值”占总分值的比重为</w:t>
      </w:r>
      <w:r>
        <w:rPr>
          <w:rFonts w:hint="eastAsia" w:ascii="仿宋" w:hAnsi="仿宋" w:eastAsia="仿宋" w:cs="仿宋"/>
          <w:b/>
          <w:bCs/>
          <w:sz w:val="24"/>
          <w:u w:val="single"/>
        </w:rPr>
        <w:t xml:space="preserve">  30%（权重）  </w:t>
      </w:r>
      <w:r>
        <w:rPr>
          <w:rFonts w:hint="eastAsia" w:ascii="仿宋" w:hAnsi="仿宋" w:eastAsia="仿宋" w:cs="仿宋"/>
          <w:sz w:val="24"/>
        </w:rPr>
        <w:t>。</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8.当评标委员会评委为5人时，技术分按算术平均值计算，分值四舍五入保留两位小数。</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9.投标人的价格标评审得分直接计算取得，并与其技术标得分相加为该投标人的综合得分（四舍五入保留小数点后2位）。</w:t>
      </w:r>
    </w:p>
    <w:p>
      <w:pPr>
        <w:pStyle w:val="13"/>
        <w:snapToGrid w:val="0"/>
        <w:spacing w:line="360" w:lineRule="auto"/>
        <w:ind w:firstLine="480" w:firstLineChars="200"/>
        <w:rPr>
          <w:rFonts w:ascii="仿宋" w:hAnsi="仿宋" w:eastAsia="仿宋" w:cs="仿宋"/>
        </w:rPr>
      </w:pPr>
      <w:r>
        <w:rPr>
          <w:rFonts w:hint="eastAsia" w:ascii="仿宋" w:hAnsi="仿宋" w:eastAsia="仿宋" w:cs="仿宋"/>
        </w:rPr>
        <w:t>10.本项目符合要求的投标人的综合得分由高到低排序，若总分得分相等时，价格标得分高者优先中标；如价格标得分和技术标得分均相同，由招标人代表现场抽签确定中标候选人顺序。</w:t>
      </w:r>
    </w:p>
    <w:p>
      <w:pPr>
        <w:snapToGrid w:val="0"/>
        <w:spacing w:line="420" w:lineRule="exact"/>
        <w:ind w:firstLine="487" w:firstLineChars="202"/>
        <w:rPr>
          <w:rFonts w:ascii="仿宋" w:hAnsi="仿宋" w:eastAsia="仿宋" w:cs="仿宋"/>
          <w:b/>
          <w:bCs/>
          <w:sz w:val="24"/>
          <w:u w:val="thick" w:color="FF0000"/>
        </w:rPr>
      </w:pPr>
      <w:r>
        <w:rPr>
          <w:rFonts w:hint="eastAsia" w:ascii="仿宋" w:hAnsi="仿宋" w:eastAsia="仿宋" w:cs="仿宋"/>
          <w:b/>
          <w:bCs/>
          <w:sz w:val="24"/>
        </w:rPr>
        <w:t>11.</w:t>
      </w:r>
      <w:r>
        <w:rPr>
          <w:rFonts w:hint="eastAsia" w:ascii="仿宋" w:hAnsi="仿宋" w:eastAsia="仿宋" w:cs="仿宋"/>
          <w:b/>
          <w:bCs/>
          <w:sz w:val="24"/>
          <w:u w:val="thick" w:color="FF0000"/>
        </w:rPr>
        <w:t>评标结果按投标文件满足招标文件全部实质性要求，且按照评审因素的量化指标评审后的</w:t>
      </w:r>
      <w:bookmarkStart w:id="32" w:name="_Hlk117429944"/>
      <w:r>
        <w:rPr>
          <w:rFonts w:hint="eastAsia" w:ascii="仿宋" w:hAnsi="仿宋" w:eastAsia="仿宋" w:cs="仿宋"/>
          <w:b/>
          <w:bCs/>
          <w:sz w:val="24"/>
          <w:u w:val="thick" w:color="FF0000"/>
        </w:rPr>
        <w:t>综合得分</w:t>
      </w:r>
      <w:bookmarkEnd w:id="32"/>
      <w:r>
        <w:rPr>
          <w:rFonts w:hint="eastAsia" w:ascii="仿宋" w:hAnsi="仿宋" w:eastAsia="仿宋" w:cs="仿宋"/>
          <w:b/>
          <w:bCs/>
          <w:sz w:val="24"/>
          <w:u w:val="thick" w:color="FF0000"/>
        </w:rPr>
        <w:t>由高到低排序，排名第1的投标人，采购人授权评标委员会确定其为本项目需求融资贷款服务实施的中标人，出具《评标报告》并将评标结果通知到投标人。</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12.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13.对落标的投标人不做落标原因的解释。</w:t>
      </w:r>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四、综合评分评审因素（100分）（两个标段均适用）</w:t>
      </w:r>
    </w:p>
    <w:p>
      <w:pPr>
        <w:spacing w:line="420" w:lineRule="exact"/>
        <w:jc w:val="left"/>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（一）技术标分值:(70分)</w:t>
      </w:r>
    </w:p>
    <w:tbl>
      <w:tblPr>
        <w:tblStyle w:val="17"/>
        <w:tblW w:w="919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6946"/>
        <w:gridCol w:w="91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40" w:type="dxa"/>
            <w:tcBorders>
              <w:top w:val="single" w:color="000000" w:sz="12" w:space="0"/>
            </w:tcBorders>
            <w:vAlign w:val="center"/>
          </w:tcPr>
          <w:p>
            <w:pPr>
              <w:jc w:val="center"/>
              <w:rPr>
                <w:rFonts w:ascii="仿宋" w:hAnsi="仿宋" w:eastAsia="仿宋" w:cs="仿宋"/>
                <w:b/>
                <w:bCs/>
                <w:sz w:val="24"/>
              </w:rPr>
            </w:pPr>
            <w:r>
              <w:rPr>
                <w:rFonts w:hint="eastAsia" w:ascii="仿宋" w:hAnsi="仿宋" w:eastAsia="仿宋" w:cs="仿宋"/>
                <w:b/>
                <w:bCs/>
                <w:sz w:val="24"/>
              </w:rPr>
              <w:t>评价指标</w:t>
            </w:r>
          </w:p>
        </w:tc>
        <w:tc>
          <w:tcPr>
            <w:tcW w:w="6946" w:type="dxa"/>
            <w:tcBorders>
              <w:top w:val="single" w:color="000000" w:sz="12" w:space="0"/>
            </w:tcBorders>
            <w:vAlign w:val="center"/>
          </w:tcPr>
          <w:p>
            <w:pPr>
              <w:jc w:val="center"/>
              <w:rPr>
                <w:rFonts w:ascii="仿宋" w:hAnsi="仿宋" w:eastAsia="仿宋" w:cs="仿宋"/>
                <w:b/>
                <w:bCs/>
                <w:sz w:val="24"/>
              </w:rPr>
            </w:pPr>
            <w:r>
              <w:rPr>
                <w:rFonts w:hint="eastAsia" w:ascii="仿宋" w:hAnsi="仿宋" w:eastAsia="仿宋" w:cs="仿宋"/>
                <w:b/>
                <w:bCs/>
                <w:sz w:val="24"/>
              </w:rPr>
              <w:t>评分细则</w:t>
            </w:r>
          </w:p>
        </w:tc>
        <w:tc>
          <w:tcPr>
            <w:tcW w:w="912" w:type="dxa"/>
            <w:tcBorders>
              <w:top w:val="single" w:color="000000" w:sz="12" w:space="0"/>
            </w:tcBorders>
            <w:vAlign w:val="center"/>
          </w:tcPr>
          <w:p>
            <w:pPr>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35" w:hRule="atLeast"/>
          <w:jc w:val="center"/>
        </w:trPr>
        <w:tc>
          <w:tcPr>
            <w:tcW w:w="1340" w:type="dxa"/>
            <w:vMerge w:val="restart"/>
            <w:vAlign w:val="center"/>
          </w:tcPr>
          <w:p>
            <w:pPr>
              <w:spacing w:line="380" w:lineRule="exact"/>
              <w:jc w:val="center"/>
              <w:rPr>
                <w:rFonts w:ascii="仿宋" w:hAnsi="仿宋" w:eastAsia="仿宋" w:cs="仿宋"/>
                <w:b/>
                <w:sz w:val="24"/>
              </w:rPr>
            </w:pPr>
            <w:r>
              <w:rPr>
                <w:rFonts w:hint="eastAsia" w:ascii="仿宋" w:hAnsi="仿宋" w:eastAsia="仿宋" w:cs="仿宋"/>
                <w:b/>
                <w:sz w:val="24"/>
              </w:rPr>
              <w:t>综合实力</w:t>
            </w:r>
          </w:p>
          <w:p>
            <w:pPr>
              <w:pStyle w:val="23"/>
              <w:ind w:firstLine="420"/>
            </w:pPr>
          </w:p>
          <w:p>
            <w:pPr>
              <w:spacing w:line="380" w:lineRule="exact"/>
              <w:jc w:val="center"/>
              <w:rPr>
                <w:rFonts w:ascii="仿宋" w:hAnsi="仿宋" w:eastAsia="仿宋" w:cs="仿宋"/>
                <w:b/>
                <w:sz w:val="24"/>
              </w:rPr>
            </w:pPr>
            <w:r>
              <w:rPr>
                <w:rFonts w:hint="eastAsia" w:ascii="仿宋" w:hAnsi="仿宋" w:eastAsia="仿宋" w:cs="仿宋"/>
                <w:b/>
                <w:sz w:val="24"/>
              </w:rPr>
              <w:t>（15分）</w:t>
            </w:r>
          </w:p>
        </w:tc>
        <w:tc>
          <w:tcPr>
            <w:tcW w:w="6946" w:type="dxa"/>
            <w:vAlign w:val="center"/>
          </w:tcPr>
          <w:p>
            <w:pPr>
              <w:spacing w:line="380" w:lineRule="exact"/>
              <w:rPr>
                <w:rFonts w:ascii="仿宋" w:hAnsi="仿宋" w:eastAsia="仿宋" w:cs="仿宋"/>
                <w:sz w:val="24"/>
              </w:rPr>
            </w:pPr>
            <w:r>
              <w:rPr>
                <w:rFonts w:hint="eastAsia" w:ascii="仿宋" w:hAnsi="仿宋" w:eastAsia="仿宋" w:cs="仿宋"/>
                <w:sz w:val="24"/>
              </w:rPr>
              <w:t>2020年-2022年自身在债券市场进行过公开市场融资得10分，否则不得分。</w:t>
            </w:r>
          </w:p>
          <w:p>
            <w:pPr>
              <w:spacing w:line="380" w:lineRule="exact"/>
              <w:rPr>
                <w:rFonts w:ascii="仿宋" w:hAnsi="仿宋" w:eastAsia="仿宋" w:cs="仿宋"/>
                <w:sz w:val="24"/>
              </w:rPr>
            </w:pPr>
            <w:r>
              <w:rPr>
                <w:rFonts w:hint="eastAsia" w:ascii="仿宋" w:hAnsi="仿宋" w:eastAsia="仿宋" w:cs="仿宋"/>
                <w:sz w:val="24"/>
              </w:rPr>
              <w:t>【投标人需提供发行债券（包括公募及私募所有信用债品种）成功的发行公告复印件并加盖公章】</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1" w:hRule="atLeast"/>
          <w:jc w:val="center"/>
        </w:trPr>
        <w:tc>
          <w:tcPr>
            <w:tcW w:w="1340" w:type="dxa"/>
            <w:vMerge w:val="continue"/>
            <w:vAlign w:val="center"/>
          </w:tcPr>
          <w:p>
            <w:pPr>
              <w:spacing w:line="380" w:lineRule="exact"/>
              <w:jc w:val="center"/>
              <w:rPr>
                <w:rFonts w:ascii="仿宋" w:hAnsi="仿宋" w:eastAsia="仿宋" w:cs="仿宋"/>
                <w:b/>
                <w:sz w:val="24"/>
              </w:rPr>
            </w:pPr>
          </w:p>
        </w:tc>
        <w:tc>
          <w:tcPr>
            <w:tcW w:w="6946" w:type="dxa"/>
            <w:vAlign w:val="center"/>
          </w:tcPr>
          <w:p>
            <w:pPr>
              <w:pStyle w:val="13"/>
              <w:spacing w:line="240" w:lineRule="auto"/>
              <w:rPr>
                <w:rFonts w:ascii="仿宋" w:hAnsi="仿宋" w:eastAsia="仿宋" w:cs="仿宋"/>
              </w:rPr>
            </w:pPr>
            <w:r>
              <w:rPr>
                <w:rFonts w:hint="eastAsia" w:ascii="仿宋" w:hAnsi="仿宋" w:eastAsia="仿宋" w:cs="仿宋"/>
              </w:rPr>
              <w:t>担保人承诺分年收取担保费用得5分，否则不得分（该项最高5分）</w:t>
            </w:r>
          </w:p>
          <w:p>
            <w:pPr>
              <w:spacing w:line="380" w:lineRule="exact"/>
              <w:rPr>
                <w:rFonts w:ascii="仿宋" w:hAnsi="仿宋" w:eastAsia="仿宋" w:cs="仿宋"/>
                <w:sz w:val="24"/>
              </w:rPr>
            </w:pPr>
            <w:r>
              <w:rPr>
                <w:rFonts w:hint="eastAsia" w:ascii="仿宋" w:hAnsi="仿宋" w:eastAsia="仿宋" w:cs="仿宋"/>
                <w:sz w:val="24"/>
              </w:rPr>
              <w:t>【投标人需针对相关事项出具承诺函并加盖公章】</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340" w:type="dxa"/>
            <w:vMerge w:val="restart"/>
            <w:vAlign w:val="center"/>
          </w:tcPr>
          <w:p>
            <w:pPr>
              <w:spacing w:line="380" w:lineRule="exact"/>
              <w:jc w:val="center"/>
              <w:rPr>
                <w:rFonts w:ascii="仿宋" w:hAnsi="仿宋" w:eastAsia="仿宋" w:cs="仿宋"/>
                <w:b/>
                <w:sz w:val="24"/>
              </w:rPr>
            </w:pPr>
            <w:r>
              <w:rPr>
                <w:rFonts w:hint="eastAsia" w:ascii="仿宋" w:hAnsi="仿宋" w:eastAsia="仿宋" w:cs="仿宋"/>
                <w:b/>
                <w:sz w:val="24"/>
              </w:rPr>
              <w:t>市场业绩</w:t>
            </w:r>
          </w:p>
          <w:p>
            <w:pPr>
              <w:pStyle w:val="23"/>
              <w:ind w:firstLine="420"/>
            </w:pPr>
          </w:p>
          <w:p>
            <w:pPr>
              <w:spacing w:line="380" w:lineRule="exact"/>
              <w:jc w:val="center"/>
              <w:rPr>
                <w:rFonts w:ascii="仿宋" w:hAnsi="仿宋" w:eastAsia="仿宋" w:cs="仿宋"/>
                <w:b/>
                <w:sz w:val="24"/>
              </w:rPr>
            </w:pPr>
            <w:r>
              <w:rPr>
                <w:rFonts w:hint="eastAsia" w:ascii="仿宋" w:hAnsi="仿宋" w:eastAsia="仿宋" w:cs="仿宋"/>
                <w:b/>
                <w:sz w:val="24"/>
              </w:rPr>
              <w:t>（20分）</w:t>
            </w:r>
          </w:p>
        </w:tc>
        <w:tc>
          <w:tcPr>
            <w:tcW w:w="6946" w:type="dxa"/>
            <w:vAlign w:val="center"/>
          </w:tcPr>
          <w:p>
            <w:pPr>
              <w:spacing w:line="380" w:lineRule="exact"/>
              <w:rPr>
                <w:rFonts w:ascii="仿宋" w:hAnsi="仿宋" w:eastAsia="仿宋" w:cs="仿宋"/>
                <w:sz w:val="24"/>
              </w:rPr>
            </w:pPr>
            <w:r>
              <w:rPr>
                <w:rFonts w:hint="eastAsia" w:ascii="仿宋" w:hAnsi="仿宋" w:eastAsia="仿宋" w:cs="仿宋"/>
                <w:sz w:val="24"/>
              </w:rPr>
              <w:t>2022年1月1日至2022年12月31日期间，投标人担保累计发行额，在</w:t>
            </w:r>
            <w:r>
              <w:rPr>
                <w:rFonts w:ascii="仿宋" w:hAnsi="仿宋" w:eastAsia="仿宋" w:cs="仿宋"/>
                <w:sz w:val="24"/>
              </w:rPr>
              <w:t>250</w:t>
            </w:r>
            <w:r>
              <w:rPr>
                <w:rFonts w:hint="eastAsia" w:ascii="仿宋" w:hAnsi="仿宋" w:eastAsia="仿宋" w:cs="仿宋"/>
                <w:sz w:val="24"/>
              </w:rPr>
              <w:t>亿元及以上，得8分，在2</w:t>
            </w:r>
            <w:r>
              <w:rPr>
                <w:rFonts w:ascii="仿宋" w:hAnsi="仿宋" w:eastAsia="仿宋" w:cs="仿宋"/>
                <w:sz w:val="24"/>
              </w:rPr>
              <w:t>50</w:t>
            </w:r>
            <w:r>
              <w:rPr>
                <w:rFonts w:hint="eastAsia" w:ascii="仿宋" w:hAnsi="仿宋" w:eastAsia="仿宋" w:cs="仿宋"/>
                <w:sz w:val="24"/>
              </w:rPr>
              <w:t>亿元以下，累计发行额每降低1</w:t>
            </w:r>
            <w:r>
              <w:rPr>
                <w:rFonts w:ascii="仿宋" w:hAnsi="仿宋" w:eastAsia="仿宋" w:cs="仿宋"/>
                <w:sz w:val="24"/>
              </w:rPr>
              <w:t>5</w:t>
            </w:r>
            <w:r>
              <w:rPr>
                <w:rFonts w:hint="eastAsia" w:ascii="仿宋" w:hAnsi="仿宋" w:eastAsia="仿宋" w:cs="仿宋"/>
                <w:sz w:val="24"/>
              </w:rPr>
              <w:t>亿元扣0</w:t>
            </w:r>
            <w:r>
              <w:rPr>
                <w:rFonts w:ascii="仿宋" w:hAnsi="仿宋" w:eastAsia="仿宋" w:cs="仿宋"/>
                <w:sz w:val="24"/>
              </w:rPr>
              <w:t>.5</w:t>
            </w:r>
            <w:r>
              <w:rPr>
                <w:rFonts w:hint="eastAsia" w:ascii="仿宋" w:hAnsi="仿宋" w:eastAsia="仿宋" w:cs="仿宋"/>
                <w:sz w:val="24"/>
              </w:rPr>
              <w:t>分（具体为发行额在</w:t>
            </w:r>
            <w:r>
              <w:rPr>
                <w:rFonts w:ascii="仿宋" w:hAnsi="仿宋" w:eastAsia="仿宋" w:cs="仿宋"/>
                <w:sz w:val="24"/>
              </w:rPr>
              <w:t>235</w:t>
            </w:r>
            <w:r>
              <w:rPr>
                <w:rFonts w:hint="eastAsia" w:ascii="仿宋" w:hAnsi="仿宋" w:eastAsia="仿宋" w:cs="仿宋"/>
                <w:sz w:val="24"/>
              </w:rPr>
              <w:t>亿元（含）-</w:t>
            </w:r>
            <w:r>
              <w:rPr>
                <w:rFonts w:ascii="仿宋" w:hAnsi="仿宋" w:eastAsia="仿宋" w:cs="仿宋"/>
                <w:sz w:val="24"/>
              </w:rPr>
              <w:t>250</w:t>
            </w:r>
            <w:r>
              <w:rPr>
                <w:rFonts w:hint="eastAsia" w:ascii="仿宋" w:hAnsi="仿宋" w:eastAsia="仿宋" w:cs="仿宋"/>
                <w:sz w:val="24"/>
              </w:rPr>
              <w:t>亿元，得7</w:t>
            </w:r>
            <w:r>
              <w:rPr>
                <w:rFonts w:ascii="仿宋" w:hAnsi="仿宋" w:eastAsia="仿宋" w:cs="仿宋"/>
                <w:sz w:val="24"/>
              </w:rPr>
              <w:t>.5</w:t>
            </w:r>
            <w:r>
              <w:rPr>
                <w:rFonts w:hint="eastAsia" w:ascii="仿宋" w:hAnsi="仿宋" w:eastAsia="仿宋" w:cs="仿宋"/>
                <w:sz w:val="24"/>
              </w:rPr>
              <w:t>分；2</w:t>
            </w:r>
            <w:r>
              <w:rPr>
                <w:rFonts w:ascii="仿宋" w:hAnsi="仿宋" w:eastAsia="仿宋" w:cs="仿宋"/>
                <w:sz w:val="24"/>
              </w:rPr>
              <w:t>20</w:t>
            </w:r>
            <w:r>
              <w:rPr>
                <w:rFonts w:hint="eastAsia" w:ascii="仿宋" w:hAnsi="仿宋" w:eastAsia="仿宋" w:cs="仿宋"/>
                <w:sz w:val="24"/>
              </w:rPr>
              <w:t>亿元（含）-2</w:t>
            </w:r>
            <w:r>
              <w:rPr>
                <w:rFonts w:ascii="仿宋" w:hAnsi="仿宋" w:eastAsia="仿宋" w:cs="仿宋"/>
                <w:sz w:val="24"/>
              </w:rPr>
              <w:t>35</w:t>
            </w:r>
            <w:r>
              <w:rPr>
                <w:rFonts w:hint="eastAsia" w:ascii="仿宋" w:hAnsi="仿宋" w:eastAsia="仿宋" w:cs="仿宋"/>
                <w:sz w:val="24"/>
              </w:rPr>
              <w:t>亿元，得</w:t>
            </w:r>
            <w:r>
              <w:rPr>
                <w:rFonts w:ascii="仿宋" w:hAnsi="仿宋" w:eastAsia="仿宋" w:cs="仿宋"/>
                <w:sz w:val="24"/>
              </w:rPr>
              <w:t>7</w:t>
            </w:r>
            <w:r>
              <w:rPr>
                <w:rFonts w:hint="eastAsia" w:ascii="仿宋" w:hAnsi="仿宋" w:eastAsia="仿宋" w:cs="仿宋"/>
                <w:sz w:val="24"/>
              </w:rPr>
              <w:t>分；</w:t>
            </w:r>
            <w:r>
              <w:rPr>
                <w:rFonts w:ascii="仿宋" w:hAnsi="仿宋" w:eastAsia="仿宋" w:cs="仿宋"/>
                <w:sz w:val="24"/>
              </w:rPr>
              <w:t>205</w:t>
            </w:r>
            <w:r>
              <w:rPr>
                <w:rFonts w:hint="eastAsia" w:ascii="仿宋" w:hAnsi="仿宋" w:eastAsia="仿宋" w:cs="仿宋"/>
                <w:sz w:val="24"/>
              </w:rPr>
              <w:t>亿元（含）-2</w:t>
            </w:r>
            <w:r>
              <w:rPr>
                <w:rFonts w:ascii="仿宋" w:hAnsi="仿宋" w:eastAsia="仿宋" w:cs="仿宋"/>
                <w:sz w:val="24"/>
              </w:rPr>
              <w:t>20</w:t>
            </w:r>
            <w:r>
              <w:rPr>
                <w:rFonts w:hint="eastAsia" w:ascii="仿宋" w:hAnsi="仿宋" w:eastAsia="仿宋" w:cs="仿宋"/>
                <w:sz w:val="24"/>
              </w:rPr>
              <w:t>亿元，得</w:t>
            </w:r>
            <w:r>
              <w:rPr>
                <w:rFonts w:ascii="仿宋" w:hAnsi="仿宋" w:eastAsia="仿宋" w:cs="仿宋"/>
                <w:sz w:val="24"/>
              </w:rPr>
              <w:t>6.5</w:t>
            </w:r>
            <w:r>
              <w:rPr>
                <w:rFonts w:hint="eastAsia" w:ascii="仿宋" w:hAnsi="仿宋" w:eastAsia="仿宋" w:cs="仿宋"/>
                <w:sz w:val="24"/>
              </w:rPr>
              <w:t>分；</w:t>
            </w:r>
            <w:r>
              <w:rPr>
                <w:rFonts w:ascii="仿宋" w:hAnsi="仿宋" w:eastAsia="仿宋" w:cs="仿宋"/>
                <w:sz w:val="24"/>
              </w:rPr>
              <w:t>190</w:t>
            </w:r>
            <w:r>
              <w:rPr>
                <w:rFonts w:hint="eastAsia" w:ascii="仿宋" w:hAnsi="仿宋" w:eastAsia="仿宋" w:cs="仿宋"/>
                <w:sz w:val="24"/>
              </w:rPr>
              <w:t>亿元以上（含）-</w:t>
            </w:r>
            <w:r>
              <w:rPr>
                <w:rFonts w:ascii="仿宋" w:hAnsi="仿宋" w:eastAsia="仿宋" w:cs="仿宋"/>
                <w:sz w:val="24"/>
              </w:rPr>
              <w:t>205</w:t>
            </w:r>
            <w:r>
              <w:rPr>
                <w:rFonts w:hint="eastAsia" w:ascii="仿宋" w:hAnsi="仿宋" w:eastAsia="仿宋" w:cs="仿宋"/>
                <w:sz w:val="24"/>
              </w:rPr>
              <w:t>亿元，得6分；</w:t>
            </w:r>
            <w:r>
              <w:rPr>
                <w:rFonts w:ascii="仿宋" w:hAnsi="仿宋" w:eastAsia="仿宋" w:cs="仿宋"/>
                <w:sz w:val="24"/>
              </w:rPr>
              <w:t>175</w:t>
            </w:r>
            <w:r>
              <w:rPr>
                <w:rFonts w:hint="eastAsia" w:ascii="仿宋" w:hAnsi="仿宋" w:eastAsia="仿宋" w:cs="仿宋"/>
                <w:sz w:val="24"/>
              </w:rPr>
              <w:t>亿元（含）-</w:t>
            </w:r>
            <w:r>
              <w:rPr>
                <w:rFonts w:ascii="仿宋" w:hAnsi="仿宋" w:eastAsia="仿宋" w:cs="仿宋"/>
                <w:sz w:val="24"/>
              </w:rPr>
              <w:t>190</w:t>
            </w:r>
            <w:r>
              <w:rPr>
                <w:rFonts w:hint="eastAsia" w:ascii="仿宋" w:hAnsi="仿宋" w:eastAsia="仿宋" w:cs="仿宋"/>
                <w:sz w:val="24"/>
              </w:rPr>
              <w:t>亿元，得</w:t>
            </w:r>
            <w:r>
              <w:rPr>
                <w:rFonts w:ascii="仿宋" w:hAnsi="仿宋" w:eastAsia="仿宋" w:cs="仿宋"/>
                <w:sz w:val="24"/>
              </w:rPr>
              <w:t>5.5</w:t>
            </w:r>
            <w:r>
              <w:rPr>
                <w:rFonts w:hint="eastAsia" w:ascii="仿宋" w:hAnsi="仿宋" w:eastAsia="仿宋" w:cs="仿宋"/>
                <w:sz w:val="24"/>
              </w:rPr>
              <w:t>分；</w:t>
            </w:r>
            <w:r>
              <w:rPr>
                <w:rFonts w:ascii="仿宋" w:hAnsi="仿宋" w:eastAsia="仿宋" w:cs="仿宋"/>
                <w:sz w:val="24"/>
              </w:rPr>
              <w:t>160</w:t>
            </w:r>
            <w:r>
              <w:rPr>
                <w:rFonts w:hint="eastAsia" w:ascii="仿宋" w:hAnsi="仿宋" w:eastAsia="仿宋" w:cs="仿宋"/>
                <w:sz w:val="24"/>
              </w:rPr>
              <w:t>亿元（含）-</w:t>
            </w:r>
            <w:r>
              <w:rPr>
                <w:rFonts w:ascii="仿宋" w:hAnsi="仿宋" w:eastAsia="仿宋" w:cs="仿宋"/>
                <w:sz w:val="24"/>
              </w:rPr>
              <w:t>175</w:t>
            </w:r>
            <w:r>
              <w:rPr>
                <w:rFonts w:hint="eastAsia" w:ascii="仿宋" w:hAnsi="仿宋" w:eastAsia="仿宋" w:cs="仿宋"/>
                <w:sz w:val="24"/>
              </w:rPr>
              <w:t>亿元，得</w:t>
            </w:r>
            <w:r>
              <w:rPr>
                <w:rFonts w:ascii="仿宋" w:hAnsi="仿宋" w:eastAsia="仿宋" w:cs="仿宋"/>
                <w:sz w:val="24"/>
              </w:rPr>
              <w:t>5</w:t>
            </w:r>
            <w:r>
              <w:rPr>
                <w:rFonts w:hint="eastAsia" w:ascii="仿宋" w:hAnsi="仿宋" w:eastAsia="仿宋" w:cs="仿宋"/>
                <w:sz w:val="24"/>
              </w:rPr>
              <w:t>分；</w:t>
            </w:r>
            <w:r>
              <w:rPr>
                <w:rFonts w:ascii="仿宋" w:hAnsi="仿宋" w:eastAsia="仿宋" w:cs="仿宋"/>
                <w:sz w:val="24"/>
              </w:rPr>
              <w:t>145</w:t>
            </w:r>
            <w:r>
              <w:rPr>
                <w:rFonts w:hint="eastAsia" w:ascii="仿宋" w:hAnsi="仿宋" w:eastAsia="仿宋" w:cs="仿宋"/>
                <w:sz w:val="24"/>
              </w:rPr>
              <w:t>亿元（含）-</w:t>
            </w:r>
            <w:r>
              <w:rPr>
                <w:rFonts w:ascii="仿宋" w:hAnsi="仿宋" w:eastAsia="仿宋" w:cs="仿宋"/>
                <w:sz w:val="24"/>
              </w:rPr>
              <w:t>160</w:t>
            </w:r>
            <w:r>
              <w:rPr>
                <w:rFonts w:hint="eastAsia" w:ascii="仿宋" w:hAnsi="仿宋" w:eastAsia="仿宋" w:cs="仿宋"/>
                <w:sz w:val="24"/>
              </w:rPr>
              <w:t>亿元，得4</w:t>
            </w:r>
            <w:r>
              <w:rPr>
                <w:rFonts w:ascii="仿宋" w:hAnsi="仿宋" w:eastAsia="仿宋" w:cs="仿宋"/>
                <w:sz w:val="24"/>
              </w:rPr>
              <w:t>.5</w:t>
            </w:r>
            <w:r>
              <w:rPr>
                <w:rFonts w:hint="eastAsia" w:ascii="仿宋" w:hAnsi="仿宋" w:eastAsia="仿宋" w:cs="仿宋"/>
                <w:sz w:val="24"/>
              </w:rPr>
              <w:t>分；</w:t>
            </w:r>
            <w:r>
              <w:rPr>
                <w:rFonts w:ascii="仿宋" w:hAnsi="仿宋" w:eastAsia="仿宋" w:cs="仿宋"/>
                <w:sz w:val="24"/>
              </w:rPr>
              <w:t>130</w:t>
            </w:r>
            <w:r>
              <w:rPr>
                <w:rFonts w:hint="eastAsia" w:ascii="仿宋" w:hAnsi="仿宋" w:eastAsia="仿宋" w:cs="仿宋"/>
                <w:sz w:val="24"/>
              </w:rPr>
              <w:t>亿元（含）-</w:t>
            </w:r>
            <w:r>
              <w:rPr>
                <w:rFonts w:ascii="仿宋" w:hAnsi="仿宋" w:eastAsia="仿宋" w:cs="仿宋"/>
                <w:sz w:val="24"/>
              </w:rPr>
              <w:t>145</w:t>
            </w:r>
            <w:r>
              <w:rPr>
                <w:rFonts w:hint="eastAsia" w:ascii="仿宋" w:hAnsi="仿宋" w:eastAsia="仿宋" w:cs="仿宋"/>
                <w:sz w:val="24"/>
              </w:rPr>
              <w:t>亿元，得</w:t>
            </w:r>
            <w:r>
              <w:rPr>
                <w:rFonts w:ascii="仿宋" w:hAnsi="仿宋" w:eastAsia="仿宋" w:cs="仿宋"/>
                <w:sz w:val="24"/>
              </w:rPr>
              <w:t>4</w:t>
            </w:r>
            <w:r>
              <w:rPr>
                <w:rFonts w:hint="eastAsia" w:ascii="仿宋" w:hAnsi="仿宋" w:eastAsia="仿宋" w:cs="仿宋"/>
                <w:sz w:val="24"/>
              </w:rPr>
              <w:t>分；</w:t>
            </w:r>
            <w:r>
              <w:rPr>
                <w:rFonts w:ascii="仿宋" w:hAnsi="仿宋" w:eastAsia="仿宋" w:cs="仿宋"/>
                <w:sz w:val="24"/>
              </w:rPr>
              <w:t>115</w:t>
            </w:r>
            <w:r>
              <w:rPr>
                <w:rFonts w:hint="eastAsia" w:ascii="仿宋" w:hAnsi="仿宋" w:eastAsia="仿宋" w:cs="仿宋"/>
                <w:sz w:val="24"/>
              </w:rPr>
              <w:t>亿元（含）-</w:t>
            </w:r>
            <w:r>
              <w:rPr>
                <w:rFonts w:ascii="仿宋" w:hAnsi="仿宋" w:eastAsia="仿宋" w:cs="仿宋"/>
                <w:sz w:val="24"/>
              </w:rPr>
              <w:t>130</w:t>
            </w:r>
            <w:r>
              <w:rPr>
                <w:rFonts w:hint="eastAsia" w:ascii="仿宋" w:hAnsi="仿宋" w:eastAsia="仿宋" w:cs="仿宋"/>
                <w:sz w:val="24"/>
              </w:rPr>
              <w:t>亿元，得</w:t>
            </w:r>
            <w:r>
              <w:rPr>
                <w:rFonts w:ascii="仿宋" w:hAnsi="仿宋" w:eastAsia="仿宋" w:cs="仿宋"/>
                <w:sz w:val="24"/>
              </w:rPr>
              <w:t>3.5</w:t>
            </w:r>
            <w:r>
              <w:rPr>
                <w:rFonts w:hint="eastAsia" w:ascii="仿宋" w:hAnsi="仿宋" w:eastAsia="仿宋" w:cs="仿宋"/>
                <w:sz w:val="24"/>
              </w:rPr>
              <w:t>分；</w:t>
            </w:r>
            <w:r>
              <w:rPr>
                <w:rFonts w:ascii="仿宋" w:hAnsi="仿宋" w:eastAsia="仿宋" w:cs="仿宋"/>
                <w:sz w:val="24"/>
              </w:rPr>
              <w:t>100</w:t>
            </w:r>
            <w:r>
              <w:rPr>
                <w:rFonts w:hint="eastAsia" w:ascii="仿宋" w:hAnsi="仿宋" w:eastAsia="仿宋" w:cs="仿宋"/>
                <w:sz w:val="24"/>
              </w:rPr>
              <w:t>亿元（含）-</w:t>
            </w:r>
            <w:r>
              <w:rPr>
                <w:rFonts w:ascii="仿宋" w:hAnsi="仿宋" w:eastAsia="仿宋" w:cs="仿宋"/>
                <w:sz w:val="24"/>
              </w:rPr>
              <w:t>115</w:t>
            </w:r>
            <w:r>
              <w:rPr>
                <w:rFonts w:hint="eastAsia" w:ascii="仿宋" w:hAnsi="仿宋" w:eastAsia="仿宋" w:cs="仿宋"/>
                <w:sz w:val="24"/>
              </w:rPr>
              <w:t>亿元，得</w:t>
            </w:r>
            <w:r>
              <w:rPr>
                <w:rFonts w:ascii="仿宋" w:hAnsi="仿宋" w:eastAsia="仿宋" w:cs="仿宋"/>
                <w:sz w:val="24"/>
              </w:rPr>
              <w:t>3</w:t>
            </w:r>
            <w:r>
              <w:rPr>
                <w:rFonts w:hint="eastAsia" w:ascii="仿宋" w:hAnsi="仿宋" w:eastAsia="仿宋" w:cs="仿宋"/>
                <w:sz w:val="24"/>
              </w:rPr>
              <w:t>分；</w:t>
            </w:r>
            <w:r>
              <w:rPr>
                <w:rFonts w:ascii="仿宋" w:hAnsi="仿宋" w:eastAsia="仿宋" w:cs="仿宋"/>
                <w:sz w:val="24"/>
              </w:rPr>
              <w:t>85</w:t>
            </w:r>
            <w:r>
              <w:rPr>
                <w:rFonts w:hint="eastAsia" w:ascii="仿宋" w:hAnsi="仿宋" w:eastAsia="仿宋" w:cs="仿宋"/>
                <w:sz w:val="24"/>
              </w:rPr>
              <w:t>亿元（含）-</w:t>
            </w:r>
            <w:r>
              <w:rPr>
                <w:rFonts w:ascii="仿宋" w:hAnsi="仿宋" w:eastAsia="仿宋" w:cs="仿宋"/>
                <w:sz w:val="24"/>
              </w:rPr>
              <w:t>100</w:t>
            </w:r>
            <w:r>
              <w:rPr>
                <w:rFonts w:hint="eastAsia" w:ascii="仿宋" w:hAnsi="仿宋" w:eastAsia="仿宋" w:cs="仿宋"/>
                <w:sz w:val="24"/>
              </w:rPr>
              <w:t>亿元，得</w:t>
            </w:r>
            <w:r>
              <w:rPr>
                <w:rFonts w:ascii="仿宋" w:hAnsi="仿宋" w:eastAsia="仿宋" w:cs="仿宋"/>
                <w:sz w:val="24"/>
              </w:rPr>
              <w:t>2.5</w:t>
            </w:r>
            <w:r>
              <w:rPr>
                <w:rFonts w:hint="eastAsia" w:ascii="仿宋" w:hAnsi="仿宋" w:eastAsia="仿宋" w:cs="仿宋"/>
                <w:sz w:val="24"/>
              </w:rPr>
              <w:t>分；</w:t>
            </w:r>
            <w:r>
              <w:rPr>
                <w:rFonts w:ascii="仿宋" w:hAnsi="仿宋" w:eastAsia="仿宋" w:cs="仿宋"/>
                <w:sz w:val="24"/>
              </w:rPr>
              <w:t>70</w:t>
            </w:r>
            <w:r>
              <w:rPr>
                <w:rFonts w:hint="eastAsia" w:ascii="仿宋" w:hAnsi="仿宋" w:eastAsia="仿宋" w:cs="仿宋"/>
                <w:sz w:val="24"/>
              </w:rPr>
              <w:t>亿元（含）-</w:t>
            </w:r>
            <w:r>
              <w:rPr>
                <w:rFonts w:ascii="仿宋" w:hAnsi="仿宋" w:eastAsia="仿宋" w:cs="仿宋"/>
                <w:sz w:val="24"/>
              </w:rPr>
              <w:t>85</w:t>
            </w:r>
            <w:r>
              <w:rPr>
                <w:rFonts w:hint="eastAsia" w:ascii="仿宋" w:hAnsi="仿宋" w:eastAsia="仿宋" w:cs="仿宋"/>
                <w:sz w:val="24"/>
              </w:rPr>
              <w:t>亿元，得</w:t>
            </w:r>
            <w:r>
              <w:rPr>
                <w:rFonts w:ascii="仿宋" w:hAnsi="仿宋" w:eastAsia="仿宋" w:cs="仿宋"/>
                <w:sz w:val="24"/>
              </w:rPr>
              <w:t>2</w:t>
            </w:r>
            <w:r>
              <w:rPr>
                <w:rFonts w:hint="eastAsia" w:ascii="仿宋" w:hAnsi="仿宋" w:eastAsia="仿宋" w:cs="仿宋"/>
                <w:sz w:val="24"/>
              </w:rPr>
              <w:t>分；</w:t>
            </w:r>
            <w:r>
              <w:rPr>
                <w:rFonts w:ascii="仿宋" w:hAnsi="仿宋" w:eastAsia="仿宋" w:cs="仿宋"/>
                <w:sz w:val="24"/>
              </w:rPr>
              <w:t>55</w:t>
            </w:r>
            <w:r>
              <w:rPr>
                <w:rFonts w:hint="eastAsia" w:ascii="仿宋" w:hAnsi="仿宋" w:eastAsia="仿宋" w:cs="仿宋"/>
                <w:sz w:val="24"/>
              </w:rPr>
              <w:t>亿元（含）-</w:t>
            </w:r>
            <w:r>
              <w:rPr>
                <w:rFonts w:ascii="仿宋" w:hAnsi="仿宋" w:eastAsia="仿宋" w:cs="仿宋"/>
                <w:sz w:val="24"/>
              </w:rPr>
              <w:t>70</w:t>
            </w:r>
            <w:r>
              <w:rPr>
                <w:rFonts w:hint="eastAsia" w:ascii="仿宋" w:hAnsi="仿宋" w:eastAsia="仿宋" w:cs="仿宋"/>
                <w:sz w:val="24"/>
              </w:rPr>
              <w:t>亿元，得</w:t>
            </w:r>
            <w:r>
              <w:rPr>
                <w:rFonts w:ascii="仿宋" w:hAnsi="仿宋" w:eastAsia="仿宋" w:cs="仿宋"/>
                <w:sz w:val="24"/>
              </w:rPr>
              <w:t>1.5</w:t>
            </w:r>
            <w:r>
              <w:rPr>
                <w:rFonts w:hint="eastAsia" w:ascii="仿宋" w:hAnsi="仿宋" w:eastAsia="仿宋" w:cs="仿宋"/>
                <w:sz w:val="24"/>
              </w:rPr>
              <w:t>分；</w:t>
            </w:r>
            <w:r>
              <w:rPr>
                <w:rFonts w:ascii="仿宋" w:hAnsi="仿宋" w:eastAsia="仿宋" w:cs="仿宋"/>
                <w:sz w:val="24"/>
              </w:rPr>
              <w:t>40</w:t>
            </w:r>
            <w:r>
              <w:rPr>
                <w:rFonts w:hint="eastAsia" w:ascii="仿宋" w:hAnsi="仿宋" w:eastAsia="仿宋" w:cs="仿宋"/>
                <w:sz w:val="24"/>
              </w:rPr>
              <w:t>亿元（含）-</w:t>
            </w:r>
            <w:r>
              <w:rPr>
                <w:rFonts w:ascii="仿宋" w:hAnsi="仿宋" w:eastAsia="仿宋" w:cs="仿宋"/>
                <w:sz w:val="24"/>
              </w:rPr>
              <w:t>55</w:t>
            </w:r>
            <w:r>
              <w:rPr>
                <w:rFonts w:hint="eastAsia" w:ascii="仿宋" w:hAnsi="仿宋" w:eastAsia="仿宋" w:cs="仿宋"/>
                <w:sz w:val="24"/>
              </w:rPr>
              <w:t>亿元，得</w:t>
            </w:r>
            <w:r>
              <w:rPr>
                <w:rFonts w:ascii="仿宋" w:hAnsi="仿宋" w:eastAsia="仿宋" w:cs="仿宋"/>
                <w:sz w:val="24"/>
              </w:rPr>
              <w:t>1</w:t>
            </w:r>
            <w:r>
              <w:rPr>
                <w:rFonts w:hint="eastAsia" w:ascii="仿宋" w:hAnsi="仿宋" w:eastAsia="仿宋" w:cs="仿宋"/>
                <w:sz w:val="24"/>
              </w:rPr>
              <w:t>分；</w:t>
            </w:r>
            <w:r>
              <w:rPr>
                <w:rFonts w:ascii="仿宋" w:hAnsi="仿宋" w:eastAsia="仿宋" w:cs="仿宋"/>
                <w:sz w:val="24"/>
              </w:rPr>
              <w:t>25</w:t>
            </w:r>
            <w:r>
              <w:rPr>
                <w:rFonts w:hint="eastAsia" w:ascii="仿宋" w:hAnsi="仿宋" w:eastAsia="仿宋" w:cs="仿宋"/>
                <w:sz w:val="24"/>
              </w:rPr>
              <w:t>亿元（含）-</w:t>
            </w:r>
            <w:r>
              <w:rPr>
                <w:rFonts w:ascii="仿宋" w:hAnsi="仿宋" w:eastAsia="仿宋" w:cs="仿宋"/>
                <w:sz w:val="24"/>
              </w:rPr>
              <w:t>40</w:t>
            </w:r>
            <w:r>
              <w:rPr>
                <w:rFonts w:hint="eastAsia" w:ascii="仿宋" w:hAnsi="仿宋" w:eastAsia="仿宋" w:cs="仿宋"/>
                <w:sz w:val="24"/>
              </w:rPr>
              <w:t>亿元，得</w:t>
            </w:r>
            <w:r>
              <w:rPr>
                <w:rFonts w:ascii="仿宋" w:hAnsi="仿宋" w:eastAsia="仿宋" w:cs="仿宋"/>
                <w:sz w:val="24"/>
              </w:rPr>
              <w:t>0.5</w:t>
            </w:r>
            <w:r>
              <w:rPr>
                <w:rFonts w:hint="eastAsia" w:ascii="仿宋" w:hAnsi="仿宋" w:eastAsia="仿宋" w:cs="仿宋"/>
                <w:sz w:val="24"/>
              </w:rPr>
              <w:t>分；</w:t>
            </w:r>
            <w:r>
              <w:rPr>
                <w:rFonts w:ascii="仿宋" w:hAnsi="仿宋" w:eastAsia="仿宋" w:cs="仿宋"/>
                <w:sz w:val="24"/>
              </w:rPr>
              <w:t>25</w:t>
            </w:r>
            <w:r>
              <w:rPr>
                <w:rFonts w:hint="eastAsia" w:ascii="仿宋" w:hAnsi="仿宋" w:eastAsia="仿宋" w:cs="仿宋"/>
                <w:sz w:val="24"/>
              </w:rPr>
              <w:t>亿元以下得分为</w:t>
            </w:r>
            <w:r>
              <w:rPr>
                <w:rFonts w:ascii="仿宋" w:hAnsi="仿宋" w:eastAsia="仿宋" w:cs="仿宋"/>
                <w:sz w:val="24"/>
              </w:rPr>
              <w:t>0</w:t>
            </w:r>
            <w:r>
              <w:rPr>
                <w:rFonts w:hint="eastAsia" w:ascii="仿宋" w:hAnsi="仿宋" w:eastAsia="仿宋" w:cs="仿宋"/>
                <w:sz w:val="24"/>
              </w:rPr>
              <w:t>分。）。</w:t>
            </w:r>
          </w:p>
          <w:p>
            <w:pPr>
              <w:spacing w:line="380" w:lineRule="exact"/>
              <w:rPr>
                <w:rFonts w:ascii="仿宋" w:hAnsi="仿宋" w:eastAsia="仿宋" w:cs="仿宋"/>
                <w:b/>
                <w:bCs/>
                <w:sz w:val="24"/>
              </w:rPr>
            </w:pPr>
            <w:r>
              <w:rPr>
                <w:rFonts w:hint="eastAsia" w:ascii="仿宋" w:hAnsi="仿宋" w:eastAsia="仿宋" w:cs="仿宋"/>
                <w:b/>
                <w:bCs/>
                <w:sz w:val="24"/>
              </w:rPr>
              <w:t>查询路径：WIND-债券-专题统计-信用债研究-担保机构-区间新增担保，起止日期为2022年1月1日至2022年12月31日，担保机构类型选择“担保公司”；</w:t>
            </w:r>
          </w:p>
          <w:p>
            <w:pPr>
              <w:spacing w:line="380" w:lineRule="exact"/>
              <w:rPr>
                <w:rFonts w:ascii="仿宋" w:hAnsi="仿宋" w:eastAsia="仿宋" w:cs="仿宋"/>
                <w:sz w:val="24"/>
              </w:rPr>
            </w:pPr>
            <w:r>
              <w:rPr>
                <w:rFonts w:hint="eastAsia" w:ascii="仿宋" w:hAnsi="仿宋" w:eastAsia="仿宋" w:cs="仿宋"/>
                <w:b/>
                <w:bCs/>
                <w:sz w:val="24"/>
              </w:rPr>
              <w:t>需提供证明材料：上述WIND路径截图盖章件；在2022年1月1日至2022年12月31日期间前述WIND路径导出明细担保债券明细表并加盖公章</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340" w:type="dxa"/>
            <w:vMerge w:val="continue"/>
            <w:vAlign w:val="center"/>
          </w:tcPr>
          <w:p>
            <w:pPr>
              <w:spacing w:line="380" w:lineRule="exact"/>
              <w:jc w:val="center"/>
              <w:rPr>
                <w:rFonts w:ascii="仿宋" w:hAnsi="仿宋" w:eastAsia="仿宋" w:cs="仿宋"/>
                <w:b/>
                <w:sz w:val="24"/>
              </w:rPr>
            </w:pPr>
          </w:p>
        </w:tc>
        <w:tc>
          <w:tcPr>
            <w:tcW w:w="6946" w:type="dxa"/>
            <w:vAlign w:val="center"/>
          </w:tcPr>
          <w:p>
            <w:pPr>
              <w:spacing w:line="380" w:lineRule="exact"/>
              <w:rPr>
                <w:rFonts w:ascii="仿宋" w:hAnsi="仿宋" w:eastAsia="仿宋" w:cs="仿宋"/>
                <w:sz w:val="24"/>
              </w:rPr>
            </w:pPr>
            <w:r>
              <w:rPr>
                <w:rFonts w:hint="eastAsia" w:ascii="仿宋" w:hAnsi="仿宋" w:eastAsia="仿宋" w:cs="仿宋"/>
                <w:sz w:val="24"/>
              </w:rPr>
              <w:t>2022年1月1日至2022年12月31日期间，投标人所担保的企业债券发行总只数，在</w:t>
            </w:r>
            <w:r>
              <w:rPr>
                <w:rFonts w:ascii="仿宋" w:hAnsi="仿宋" w:eastAsia="仿宋" w:cs="仿宋"/>
                <w:sz w:val="24"/>
              </w:rPr>
              <w:t>40</w:t>
            </w:r>
            <w:r>
              <w:rPr>
                <w:rFonts w:hint="eastAsia" w:ascii="仿宋" w:hAnsi="仿宋" w:eastAsia="仿宋" w:cs="仿宋"/>
                <w:sz w:val="24"/>
              </w:rPr>
              <w:t>只及以上，得8分，4</w:t>
            </w:r>
            <w:r>
              <w:rPr>
                <w:rFonts w:ascii="仿宋" w:hAnsi="仿宋" w:eastAsia="仿宋" w:cs="仿宋"/>
                <w:sz w:val="24"/>
              </w:rPr>
              <w:t>0</w:t>
            </w:r>
            <w:r>
              <w:rPr>
                <w:rFonts w:hint="eastAsia" w:ascii="仿宋" w:hAnsi="仿宋" w:eastAsia="仿宋" w:cs="仿宋"/>
                <w:sz w:val="24"/>
              </w:rPr>
              <w:t>只以下，发行只数每减少2只扣0</w:t>
            </w:r>
            <w:r>
              <w:rPr>
                <w:rFonts w:ascii="仿宋" w:hAnsi="仿宋" w:eastAsia="仿宋" w:cs="仿宋"/>
                <w:sz w:val="24"/>
              </w:rPr>
              <w:t>.5</w:t>
            </w:r>
            <w:r>
              <w:rPr>
                <w:rFonts w:hint="eastAsia" w:ascii="仿宋" w:hAnsi="仿宋" w:eastAsia="仿宋" w:cs="仿宋"/>
                <w:sz w:val="24"/>
              </w:rPr>
              <w:t>分，例如发行只数为3</w:t>
            </w:r>
            <w:r>
              <w:rPr>
                <w:rFonts w:ascii="仿宋" w:hAnsi="仿宋" w:eastAsia="仿宋" w:cs="仿宋"/>
                <w:sz w:val="24"/>
              </w:rPr>
              <w:t>5</w:t>
            </w:r>
            <w:r>
              <w:rPr>
                <w:rFonts w:hint="eastAsia" w:ascii="仿宋" w:hAnsi="仿宋" w:eastAsia="仿宋" w:cs="仿宋"/>
                <w:sz w:val="24"/>
              </w:rPr>
              <w:t>只，该项得分</w:t>
            </w:r>
            <w:r>
              <w:rPr>
                <w:rFonts w:ascii="仿宋" w:hAnsi="仿宋" w:eastAsia="仿宋" w:cs="仿宋"/>
                <w:sz w:val="24"/>
              </w:rPr>
              <w:t>7</w:t>
            </w:r>
            <w:r>
              <w:rPr>
                <w:rFonts w:hint="eastAsia" w:ascii="仿宋" w:hAnsi="仿宋" w:eastAsia="仿宋" w:cs="仿宋"/>
                <w:sz w:val="24"/>
              </w:rPr>
              <w:t>分，以此类推，最低得分为</w:t>
            </w:r>
            <w:r>
              <w:rPr>
                <w:rFonts w:ascii="仿宋" w:hAnsi="仿宋" w:eastAsia="仿宋" w:cs="仿宋"/>
                <w:sz w:val="24"/>
              </w:rPr>
              <w:t>0</w:t>
            </w:r>
            <w:r>
              <w:rPr>
                <w:rFonts w:hint="eastAsia" w:ascii="仿宋" w:hAnsi="仿宋" w:eastAsia="仿宋" w:cs="仿宋"/>
                <w:sz w:val="24"/>
              </w:rPr>
              <w:t>分，</w:t>
            </w:r>
            <w:r>
              <w:rPr>
                <w:rFonts w:ascii="仿宋" w:hAnsi="仿宋" w:eastAsia="仿宋" w:cs="仿宋"/>
                <w:sz w:val="24"/>
              </w:rPr>
              <w:t>9</w:t>
            </w:r>
            <w:r>
              <w:rPr>
                <w:rFonts w:hint="eastAsia" w:ascii="仿宋" w:hAnsi="仿宋" w:eastAsia="仿宋" w:cs="仿宋"/>
                <w:sz w:val="24"/>
              </w:rPr>
              <w:t>只以下不得分。</w:t>
            </w:r>
          </w:p>
          <w:p>
            <w:pPr>
              <w:spacing w:line="380" w:lineRule="exact"/>
              <w:rPr>
                <w:rFonts w:ascii="仿宋" w:hAnsi="仿宋" w:eastAsia="仿宋" w:cs="仿宋"/>
                <w:b/>
                <w:bCs/>
                <w:sz w:val="24"/>
              </w:rPr>
            </w:pPr>
            <w:r>
              <w:rPr>
                <w:rFonts w:hint="eastAsia" w:ascii="仿宋" w:hAnsi="仿宋" w:eastAsia="仿宋" w:cs="仿宋"/>
                <w:b/>
                <w:bCs/>
                <w:sz w:val="24"/>
              </w:rPr>
              <w:t>查询路径：WIND-债券-专题统计-信用债研究-担保机构-区间新增担保，起止日期为2022年1月1日至2022年12月31日，担保机构类型选择“担保公司”；</w:t>
            </w:r>
          </w:p>
          <w:p>
            <w:pPr>
              <w:spacing w:line="380" w:lineRule="exact"/>
              <w:rPr>
                <w:rFonts w:ascii="仿宋" w:hAnsi="仿宋" w:eastAsia="仿宋" w:cs="仿宋"/>
                <w:sz w:val="24"/>
              </w:rPr>
            </w:pPr>
            <w:r>
              <w:rPr>
                <w:rFonts w:hint="eastAsia" w:ascii="仿宋" w:hAnsi="仿宋" w:eastAsia="仿宋" w:cs="仿宋"/>
                <w:b/>
                <w:bCs/>
                <w:sz w:val="24"/>
              </w:rPr>
              <w:t>需提供证明材料：上述WIND路径截图盖章件；在2022年1月1日至2022年12月31日期间前述WIND路径导出明细担保债券明细表并加盖公章</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92" w:hRule="atLeast"/>
          <w:jc w:val="center"/>
        </w:trPr>
        <w:tc>
          <w:tcPr>
            <w:tcW w:w="1340" w:type="dxa"/>
            <w:vMerge w:val="continue"/>
            <w:vAlign w:val="center"/>
          </w:tcPr>
          <w:p>
            <w:pPr>
              <w:spacing w:line="380" w:lineRule="exact"/>
              <w:jc w:val="center"/>
              <w:rPr>
                <w:rFonts w:ascii="仿宋" w:hAnsi="仿宋" w:eastAsia="仿宋" w:cs="仿宋"/>
              </w:rPr>
            </w:pPr>
          </w:p>
        </w:tc>
        <w:tc>
          <w:tcPr>
            <w:tcW w:w="6946" w:type="dxa"/>
            <w:vAlign w:val="center"/>
          </w:tcPr>
          <w:p>
            <w:pPr>
              <w:spacing w:line="380" w:lineRule="exact"/>
              <w:rPr>
                <w:rFonts w:ascii="仿宋" w:hAnsi="仿宋" w:eastAsia="仿宋" w:cs="仿宋"/>
                <w:sz w:val="24"/>
              </w:rPr>
            </w:pPr>
            <w:r>
              <w:rPr>
                <w:rFonts w:hint="eastAsia" w:ascii="仿宋" w:hAnsi="仿宋" w:eastAsia="仿宋" w:cs="仿宋"/>
                <w:sz w:val="24"/>
              </w:rPr>
              <w:t>2020年1月1日至2022年12月31日期间，具有为类似本项目发行企业债券提供过担保服务经验的，得4分，否则不得分。</w:t>
            </w:r>
          </w:p>
          <w:p>
            <w:pPr>
              <w:spacing w:line="380" w:lineRule="exact"/>
              <w:rPr>
                <w:rFonts w:ascii="仿宋" w:hAnsi="仿宋" w:eastAsia="仿宋" w:cs="仿宋"/>
                <w:sz w:val="24"/>
              </w:rPr>
            </w:pPr>
            <w:r>
              <w:rPr>
                <w:rFonts w:hint="eastAsia" w:ascii="仿宋" w:hAnsi="仿宋" w:eastAsia="仿宋" w:cs="仿宋"/>
                <w:sz w:val="24"/>
              </w:rPr>
              <w:t>【投标人需提供符合本项条件债券的募集说明书复印件并加盖公章】</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340" w:type="dxa"/>
            <w:vAlign w:val="center"/>
          </w:tcPr>
          <w:p>
            <w:pPr>
              <w:spacing w:line="380" w:lineRule="exact"/>
              <w:jc w:val="center"/>
              <w:rPr>
                <w:rFonts w:ascii="仿宋" w:hAnsi="仿宋" w:eastAsia="仿宋" w:cs="仿宋"/>
                <w:b/>
                <w:sz w:val="24"/>
              </w:rPr>
            </w:pPr>
            <w:r>
              <w:rPr>
                <w:rFonts w:hint="eastAsia" w:ascii="仿宋" w:hAnsi="仿宋" w:eastAsia="仿宋" w:cs="仿宋"/>
                <w:b/>
                <w:sz w:val="24"/>
              </w:rPr>
              <w:t>项目整体方案（35分）</w:t>
            </w:r>
          </w:p>
        </w:tc>
        <w:tc>
          <w:tcPr>
            <w:tcW w:w="6946" w:type="dxa"/>
            <w:vAlign w:val="center"/>
          </w:tcPr>
          <w:p>
            <w:pPr>
              <w:spacing w:line="380" w:lineRule="exact"/>
              <w:rPr>
                <w:rFonts w:ascii="仿宋" w:hAnsi="仿宋" w:eastAsia="仿宋" w:cs="仿宋"/>
                <w:sz w:val="24"/>
              </w:rPr>
            </w:pPr>
            <w:r>
              <w:rPr>
                <w:rFonts w:hint="eastAsia" w:ascii="仿宋" w:hAnsi="仿宋" w:eastAsia="仿宋" w:cs="仿宋"/>
                <w:sz w:val="24"/>
              </w:rPr>
              <w:t>本次债券的担保服务方案及工作安排：包括方案的合理性、发行成本、时间安排、工作效率以及其他的优势等方面进行酌情打分（得分小数点后保留两位）：</w:t>
            </w:r>
          </w:p>
          <w:p>
            <w:pPr>
              <w:spacing w:line="380" w:lineRule="exact"/>
              <w:rPr>
                <w:rFonts w:ascii="仿宋" w:hAnsi="仿宋" w:eastAsia="仿宋" w:cs="仿宋"/>
                <w:sz w:val="24"/>
              </w:rPr>
            </w:pPr>
            <w:r>
              <w:rPr>
                <w:rFonts w:hint="eastAsia" w:ascii="仿宋" w:hAnsi="仿宋" w:eastAsia="仿宋" w:cs="仿宋"/>
                <w:sz w:val="24"/>
              </w:rPr>
              <w:t>（1）对本次债券技术方案可行性（包括是否合规性；是否符合当前法律法规、监管意见；是否切合招标人基本情况；票面利率预计是否符合市场和招标人实际情况等进行评定，担保材料是否简洁明了，评委在0-15分内评定（该项最高15分）。</w:t>
            </w:r>
          </w:p>
          <w:p>
            <w:pPr>
              <w:spacing w:line="380" w:lineRule="exact"/>
              <w:rPr>
                <w:rFonts w:ascii="仿宋" w:hAnsi="仿宋" w:eastAsia="仿宋" w:cs="仿宋"/>
                <w:sz w:val="24"/>
              </w:rPr>
            </w:pPr>
            <w:r>
              <w:rPr>
                <w:rFonts w:hint="eastAsia" w:ascii="仿宋" w:hAnsi="仿宋" w:eastAsia="仿宋" w:cs="仿宋"/>
                <w:sz w:val="24"/>
              </w:rPr>
              <w:t>（2）对本次债券担保服务的人员配置进行评定，人员配备后，是否能为我公司后续监管机构检查、后续评级工作在存续期内提供长期服务，评委在0-5分内评定（该项最高5分）。</w:t>
            </w:r>
          </w:p>
          <w:p>
            <w:pPr>
              <w:spacing w:line="380" w:lineRule="exact"/>
              <w:rPr>
                <w:rFonts w:ascii="仿宋" w:hAnsi="仿宋" w:eastAsia="仿宋" w:cs="仿宋"/>
                <w:sz w:val="24"/>
              </w:rPr>
            </w:pPr>
            <w:r>
              <w:rPr>
                <w:rFonts w:hint="eastAsia" w:ascii="仿宋" w:hAnsi="仿宋" w:eastAsia="仿宋" w:cs="仿宋"/>
                <w:sz w:val="24"/>
              </w:rPr>
              <w:t>（3）投标人提供2020年1月1日至2022年12月31日期间，投标人所担保的企业债券发行案例情况，任意提供5只本项目同类案例，将所提供案例的平均票面利率从低到高进行排列，排名为第1名得15分，名次每下降一名减3分，扣完为止；利率相同，排名相同；如提供案例样本不足5只，该项得0分。（该项最高15分）。</w:t>
            </w:r>
          </w:p>
          <w:p>
            <w:pPr>
              <w:spacing w:line="380" w:lineRule="exact"/>
              <w:rPr>
                <w:rFonts w:ascii="仿宋" w:hAnsi="仿宋" w:eastAsia="仿宋" w:cs="仿宋"/>
                <w:sz w:val="24"/>
              </w:rPr>
            </w:pPr>
            <w:r>
              <w:rPr>
                <w:rFonts w:hint="eastAsia" w:ascii="仿宋" w:hAnsi="仿宋" w:eastAsia="仿宋" w:cs="仿宋"/>
                <w:sz w:val="24"/>
              </w:rPr>
              <w:t>【证明材料：针对相关案例提供盖章证明材料，案例须提供wind及募集说明书相关内容截图，具体形式不限。】</w:t>
            </w:r>
          </w:p>
        </w:tc>
        <w:tc>
          <w:tcPr>
            <w:tcW w:w="912" w:type="dxa"/>
            <w:vAlign w:val="center"/>
          </w:tcPr>
          <w:p>
            <w:pPr>
              <w:spacing w:line="380" w:lineRule="exact"/>
              <w:jc w:val="center"/>
              <w:rPr>
                <w:rFonts w:ascii="仿宋" w:hAnsi="仿宋" w:eastAsia="仿宋" w:cs="仿宋"/>
                <w:sz w:val="24"/>
              </w:rPr>
            </w:pPr>
            <w:r>
              <w:rPr>
                <w:rFonts w:hint="eastAsia" w:ascii="仿宋" w:hAnsi="仿宋" w:eastAsia="仿宋" w:cs="仿宋"/>
                <w:sz w:val="24"/>
              </w:rPr>
              <w:t>35</w:t>
            </w:r>
          </w:p>
        </w:tc>
      </w:tr>
    </w:tbl>
    <w:p>
      <w:pPr>
        <w:pStyle w:val="23"/>
        <w:ind w:firstLine="420"/>
      </w:pPr>
    </w:p>
    <w:p>
      <w:pPr>
        <w:numPr>
          <w:ilvl w:val="0"/>
          <w:numId w:val="2"/>
        </w:num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价格标分值：（30分）</w:t>
      </w:r>
    </w:p>
    <w:p>
      <w:pPr>
        <w:snapToGrid w:val="0"/>
        <w:spacing w:line="360" w:lineRule="auto"/>
        <w:ind w:firstLine="570"/>
        <w:rPr>
          <w:rFonts w:ascii="仿宋" w:hAnsi="仿宋" w:eastAsia="仿宋" w:cs="仿宋"/>
          <w:sz w:val="24"/>
        </w:rPr>
      </w:pPr>
      <w:r>
        <w:rPr>
          <w:rFonts w:hint="eastAsia" w:ascii="仿宋" w:hAnsi="仿宋" w:eastAsia="仿宋" w:cs="仿宋"/>
          <w:sz w:val="24"/>
        </w:rPr>
        <w:t>最高限价：</w:t>
      </w:r>
      <w:r>
        <w:rPr>
          <w:rFonts w:hint="eastAsia" w:ascii="仿宋" w:hAnsi="仿宋" w:eastAsia="仿宋" w:cs="仿宋"/>
          <w:b/>
          <w:bCs/>
          <w:sz w:val="24"/>
          <w:u w:val="single"/>
        </w:rPr>
        <w:t>不超过1.05%/年（1.05%/年，超出最高限价为无效报价）</w:t>
      </w:r>
      <w:r>
        <w:rPr>
          <w:rFonts w:hint="eastAsia" w:ascii="仿宋" w:hAnsi="仿宋" w:eastAsia="仿宋" w:cs="仿宋"/>
          <w:sz w:val="24"/>
        </w:rPr>
        <w:t>。</w:t>
      </w:r>
      <w:r>
        <w:rPr>
          <w:rFonts w:hint="eastAsia" w:ascii="仿宋" w:hAnsi="仿宋" w:eastAsia="仿宋" w:cs="仿宋"/>
          <w:b/>
          <w:sz w:val="24"/>
          <w:u w:val="single"/>
        </w:rPr>
        <w:t>报价须明确</w:t>
      </w:r>
      <w:bookmarkStart w:id="33" w:name="_Hlk128998416"/>
      <w:r>
        <w:rPr>
          <w:rFonts w:hint="eastAsia" w:ascii="仿宋" w:hAnsi="仿宋" w:eastAsia="仿宋" w:cs="仿宋"/>
          <w:b/>
          <w:sz w:val="24"/>
          <w:u w:val="single"/>
        </w:rPr>
        <w:t>费率计算基础仅包含债券本金不含利息</w:t>
      </w:r>
      <w:bookmarkEnd w:id="33"/>
      <w:r>
        <w:rPr>
          <w:rFonts w:hint="eastAsia" w:ascii="仿宋" w:hAnsi="仿宋" w:eastAsia="仿宋" w:cs="仿宋"/>
          <w:b/>
          <w:sz w:val="24"/>
        </w:rPr>
        <w:t>并</w:t>
      </w:r>
      <w:r>
        <w:rPr>
          <w:rFonts w:hint="eastAsia" w:ascii="仿宋" w:hAnsi="仿宋" w:eastAsia="仿宋" w:cs="仿宋"/>
          <w:b/>
          <w:bCs/>
          <w:sz w:val="24"/>
        </w:rPr>
        <w:t>保留两位小数</w:t>
      </w:r>
      <w:r>
        <w:rPr>
          <w:rFonts w:hint="eastAsia" w:ascii="仿宋" w:hAnsi="仿宋" w:eastAsia="仿宋" w:cs="仿宋"/>
          <w:b/>
          <w:sz w:val="24"/>
        </w:rPr>
        <w:t>，否则做无效投标处理。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评标基准费率=有效投标价算术平均值（不四舍五入，保留两位小数）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满足招标文件技术要求的投标人的有效“服务费率报价”与“评标基准价费率”相比较，按以下方式评分：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1、投标报价费率等于评审基准价费率的，得满分30分；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2、投标报价与评审基准价相比，每高于或低于0.01%扣1分。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注：①（投标报价-评标基准价）为投标报价与评标基准价差额的绝对值。</w:t>
      </w:r>
    </w:p>
    <w:p>
      <w:pPr>
        <w:snapToGrid w:val="0"/>
        <w:spacing w:line="360" w:lineRule="auto"/>
        <w:ind w:firstLine="960" w:firstLineChars="400"/>
        <w:rPr>
          <w:rFonts w:ascii="仿宋" w:hAnsi="仿宋" w:eastAsia="仿宋" w:cs="仿宋"/>
        </w:rPr>
      </w:pPr>
      <w:r>
        <w:rPr>
          <w:rFonts w:hint="eastAsia" w:ascii="仿宋" w:hAnsi="仿宋" w:eastAsia="仿宋" w:cs="仿宋"/>
          <w:sz w:val="24"/>
        </w:rPr>
        <w:t>②价格标计算结果均以科学计数法保留两位小数（四舍五入）。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（三）评标争议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评标时评委对评标的细则若有争议，由评标委员会评委集体讨论确定，并对未尽情况有最终解释权。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（四）落标原因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评标委员会不对落标的投标供应商做落标原因的解释。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（五）确定中标候选人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投标人最终得分=技术标得分+商务标得分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评标委员会对满足招标文件实质性要求的投标文件，按照评分标准对技术标和商务标进行打分，按总得分由高到低确定中标候选人。</w:t>
      </w:r>
    </w:p>
    <w:p>
      <w:pPr>
        <w:pStyle w:val="13"/>
        <w:snapToGrid w:val="0"/>
        <w:spacing w:line="360" w:lineRule="auto"/>
        <w:ind w:firstLine="480" w:firstLineChars="200"/>
        <w:rPr>
          <w:rFonts w:ascii="仿宋" w:hAnsi="仿宋" w:eastAsia="仿宋" w:cs="仿宋"/>
        </w:rPr>
      </w:pPr>
      <w:r>
        <w:rPr>
          <w:rFonts w:hint="eastAsia" w:ascii="仿宋" w:hAnsi="仿宋" w:eastAsia="仿宋" w:cs="仿宋"/>
        </w:rPr>
        <w:t>若总分得分相等时，价格标得分高者优先中标；如价格标得分和技术标得分均相同，由招标人代表现场抽签确定中标候选人顺序。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所有标段的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评标过程如遇特殊情况，评标委员会具有最终解释权。</w:t>
      </w:r>
    </w:p>
    <w:p>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五、出现下列情形之一的，作无效投标处理</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1.投标文件未按招标文件要求签署、盖章的；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2.不具备招标文件中规定的资格要求的；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3.报价超过招标文件中规定的最高限价（费率）的；</w:t>
      </w:r>
    </w:p>
    <w:p>
      <w:pPr>
        <w:adjustRightInd w:val="0"/>
        <w:snapToGrid w:val="0"/>
        <w:spacing w:line="500" w:lineRule="exact"/>
        <w:ind w:firstLine="480" w:firstLineChars="200"/>
        <w:rPr>
          <w:rFonts w:ascii="仿宋" w:hAnsi="仿宋" w:eastAsia="仿宋" w:cs="仿宋"/>
          <w:bCs/>
          <w:i/>
          <w:sz w:val="24"/>
          <w:u w:val="single"/>
        </w:rPr>
      </w:pPr>
      <w:r>
        <w:rPr>
          <w:rFonts w:hint="eastAsia" w:ascii="仿宋" w:hAnsi="仿宋" w:eastAsia="仿宋" w:cs="仿宋"/>
          <w:bCs/>
          <w:sz w:val="24"/>
        </w:rPr>
        <w:t>4.未通过符合性检查的。</w:t>
      </w:r>
    </w:p>
    <w:p>
      <w:pPr>
        <w:adjustRightInd w:val="0"/>
        <w:snapToGrid w:val="0"/>
        <w:spacing w:line="500" w:lineRule="exact"/>
        <w:ind w:firstLine="480" w:firstLineChars="200"/>
        <w:rPr>
          <w:rFonts w:ascii="仿宋" w:hAnsi="仿宋" w:eastAsia="仿宋" w:cs="仿宋"/>
          <w:bCs/>
          <w:i/>
          <w:sz w:val="24"/>
          <w:u w:val="single"/>
        </w:rPr>
      </w:pPr>
      <w:r>
        <w:rPr>
          <w:rFonts w:hint="eastAsia" w:ascii="仿宋" w:hAnsi="仿宋" w:eastAsia="仿宋" w:cs="仿宋"/>
          <w:bCs/>
          <w:sz w:val="24"/>
        </w:rPr>
        <w:t>5.不符合招标文件中规定的其他实质性要求和条件的。</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6.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7.投标文件含有采购人不能接受的附加条件的。</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8.评标委员会认为投标人的报价明显低于其他通过符合性审查投标人的报价，有可能影响产品质量或者不能诚信履约的，将通过</w:t>
      </w:r>
      <w:r>
        <w:rPr>
          <w:rFonts w:hint="eastAsia" w:ascii="仿宋" w:hAnsi="仿宋" w:eastAsia="仿宋" w:cs="仿宋"/>
          <w:sz w:val="24"/>
        </w:rPr>
        <w:t>”不见面交易系统”</w:t>
      </w:r>
      <w:r>
        <w:rPr>
          <w:rFonts w:hint="eastAsia" w:ascii="仿宋" w:hAnsi="仿宋" w:eastAsia="仿宋" w:cs="仿宋"/>
          <w:bCs/>
          <w:sz w:val="24"/>
        </w:rPr>
        <w:t>要求其在合理的时间内提供说明，必要时提交相关证明材料；投标人不能证明其报价合理性的，评标委员会应当将其作为无效投标处理。</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9.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本项目不适用）</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10.不同的投标人投标文件制作机器码、文件创建标识码一致的。</w:t>
      </w:r>
    </w:p>
    <w:p>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11.投标人的商务技术部分得分相差悬殊，评标委员会认为得分畸低者没有实质性响应的。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12.法律、法规和招标文件规定的其他无效情形。</w:t>
      </w:r>
    </w:p>
    <w:p>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六、有下列情形之一的，视为投标人恶意串通投标，其投标无效</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1.直接或者间接从采购人或者采购代理机构处获得其他供应商的相关情况并修改其投标文件；</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2.按照采购人或者采购代理机构的授意撤换、修改投标文件；</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3.与其他的供应商协商报价、技术方案等投标文件的实质性内容；</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4.属于同一集团、协会、商会等组织成员的供应商，按照该组织要求协同参加采购活动；</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5.供应商之间事先约定由某一特定供应商成交；</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6.供应商之间商定部分供应商放弃参加采购活动或者放弃成交；</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7.供应商与采购人或者采购代理机构之间、供应商相互之间，为谋求特定供应商中标或者排斥其他供应商的其他串通行为；</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8.不同投标人的投标文件由同一单位或者个人编制；</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9.不同投标人委托同一单位或者个人办理投标事宜；</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10.不同投标人的投标文件载明的项目管理成员或者联系人员为同一人；</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11.不同投标人的投标文件异常一致或者投标报价呈规律性差异；</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12.不同投标人的投标文件相互混装。</w:t>
      </w:r>
    </w:p>
    <w:p>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七、出现下列情形之一的，作废标处理</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1.符合资格条件的供应商或者对招标文件作实质响应的供应商不足三家的；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2.出现影响采购公正的违法违规行为的；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3.所有投标人报价超出采购预算价的；</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4.评标委员会依据法律法规可以认定为废标的其他情况。</w:t>
      </w:r>
    </w:p>
    <w:p>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八、因重大变故，采购任务被取消的，采购人或者采购代理机构应当终止采购活动，通知所有参加采购活动的供应商，并将项目实施情况和采购任务取消原因报送采购人的监管部门。</w:t>
      </w:r>
    </w:p>
    <w:p>
      <w:pPr>
        <w:snapToGrid w:val="0"/>
        <w:spacing w:line="420" w:lineRule="exact"/>
        <w:ind w:firstLine="482" w:firstLineChars="200"/>
        <w:outlineLvl w:val="1"/>
        <w:rPr>
          <w:rFonts w:ascii="仿宋" w:hAnsi="仿宋" w:eastAsia="仿宋" w:cs="仿宋"/>
          <w:b/>
          <w:sz w:val="24"/>
        </w:rPr>
      </w:pPr>
      <w:r>
        <w:rPr>
          <w:rFonts w:hint="eastAsia" w:ascii="仿宋" w:hAnsi="仿宋" w:eastAsia="仿宋" w:cs="仿宋"/>
          <w:b/>
          <w:bCs/>
          <w:sz w:val="24"/>
        </w:rPr>
        <w:t>九、中标通知</w:t>
      </w:r>
    </w:p>
    <w:p>
      <w:pPr>
        <w:snapToGrid w:val="0"/>
        <w:spacing w:line="420" w:lineRule="exact"/>
        <w:ind w:firstLine="480" w:firstLineChars="200"/>
        <w:rPr>
          <w:rFonts w:ascii="仿宋" w:hAnsi="仿宋" w:eastAsia="仿宋" w:cs="仿宋"/>
          <w:sz w:val="24"/>
          <w:szCs w:val="28"/>
        </w:rPr>
      </w:pPr>
      <w:r>
        <w:rPr>
          <w:rFonts w:hint="eastAsia" w:ascii="仿宋" w:hAnsi="仿宋" w:eastAsia="仿宋" w:cs="仿宋"/>
          <w:sz w:val="24"/>
          <w:szCs w:val="28"/>
        </w:rPr>
        <w:t>1、开标结束后，招标采购单位自中标人确定之日起3个工作日内在指定媒体上公告中标结果。</w:t>
      </w:r>
    </w:p>
    <w:p>
      <w:pPr>
        <w:snapToGrid w:val="0"/>
        <w:spacing w:line="420" w:lineRule="exact"/>
        <w:ind w:firstLine="480" w:firstLineChars="200"/>
        <w:rPr>
          <w:rFonts w:ascii="仿宋" w:hAnsi="仿宋" w:eastAsia="仿宋" w:cs="仿宋"/>
          <w:sz w:val="24"/>
          <w:szCs w:val="28"/>
        </w:rPr>
      </w:pPr>
      <w:r>
        <w:rPr>
          <w:rFonts w:hint="eastAsia" w:ascii="仿宋" w:hAnsi="仿宋" w:eastAsia="仿宋" w:cs="仿宋"/>
          <w:sz w:val="24"/>
          <w:szCs w:val="28"/>
        </w:rPr>
        <w:t>2、中标公告期限为1个工作日，期限结束后向中标人发出《中标通知书》。</w:t>
      </w:r>
    </w:p>
    <w:p>
      <w:pPr>
        <w:snapToGrid w:val="0"/>
        <w:spacing w:line="420" w:lineRule="exact"/>
        <w:ind w:firstLine="480" w:firstLineChars="200"/>
        <w:rPr>
          <w:rFonts w:ascii="仿宋" w:hAnsi="仿宋" w:eastAsia="仿宋" w:cs="仿宋"/>
          <w:sz w:val="24"/>
          <w:szCs w:val="28"/>
        </w:rPr>
      </w:pPr>
      <w:r>
        <w:rPr>
          <w:rFonts w:hint="eastAsia" w:ascii="仿宋" w:hAnsi="仿宋" w:eastAsia="仿宋" w:cs="仿宋"/>
          <w:sz w:val="24"/>
          <w:szCs w:val="28"/>
        </w:rPr>
        <w:t>3、《中标通知书》一经发出，即具有法律效力。采购人、中标人依法承担法律责任。</w:t>
      </w:r>
    </w:p>
    <w:p>
      <w:pPr>
        <w:pStyle w:val="13"/>
        <w:rPr>
          <w:rFonts w:ascii="仿宋" w:hAnsi="仿宋" w:eastAsia="仿宋" w:cs="仿宋"/>
        </w:rPr>
      </w:pPr>
    </w:p>
    <w:bookmarkEnd w:id="27"/>
    <w:p>
      <w:pPr>
        <w:pStyle w:val="24"/>
        <w:spacing w:beforeLines="0" w:afterLines="0" w:line="360" w:lineRule="auto"/>
        <w:rPr>
          <w:rFonts w:ascii="仿宋" w:hAnsi="仿宋" w:eastAsia="仿宋" w:cs="仿宋"/>
          <w:sz w:val="24"/>
        </w:rPr>
      </w:pPr>
      <w:r>
        <w:rPr>
          <w:rFonts w:hint="eastAsia" w:ascii="仿宋" w:hAnsi="仿宋" w:eastAsia="仿宋" w:cs="仿宋"/>
          <w:sz w:val="28"/>
          <w:szCs w:val="28"/>
        </w:rPr>
        <w:br w:type="page"/>
      </w:r>
      <w:bookmarkStart w:id="34" w:name="_Toc122440944"/>
      <w:r>
        <w:rPr>
          <w:rFonts w:hint="eastAsia" w:ascii="仿宋" w:hAnsi="仿宋" w:eastAsia="仿宋" w:cs="仿宋"/>
          <w:sz w:val="30"/>
          <w:szCs w:val="30"/>
        </w:rPr>
        <w:t>第五章 合同的授予和履约</w:t>
      </w:r>
      <w:bookmarkEnd w:id="34"/>
    </w:p>
    <w:p>
      <w:pPr>
        <w:spacing w:line="420" w:lineRule="exact"/>
        <w:ind w:firstLine="484" w:firstLineChars="202"/>
        <w:jc w:val="left"/>
        <w:rPr>
          <w:rFonts w:ascii="仿宋" w:hAnsi="仿宋" w:eastAsia="仿宋" w:cs="仿宋"/>
          <w:kern w:val="0"/>
          <w:sz w:val="24"/>
        </w:rPr>
      </w:pPr>
      <w:bookmarkStart w:id="35" w:name="_Toc363573859"/>
      <w:bookmarkEnd w:id="35"/>
      <w:r>
        <w:rPr>
          <w:rFonts w:hint="eastAsia" w:ascii="仿宋" w:hAnsi="仿宋" w:eastAsia="仿宋" w:cs="仿宋"/>
          <w:kern w:val="0"/>
          <w:sz w:val="24"/>
        </w:rPr>
        <w:t>一、中标人在接到采购代理机构发出送达的《中标通知书》后，15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w:t>
      </w:r>
    </w:p>
    <w:p>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合同一式陆份，采购人叁份、中标人叁份。</w:t>
      </w:r>
    </w:p>
    <w:p>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二、招标文件、中标人的投标文件及评审过程中的有关书面澄清、承诺等均应作为合同附件，具有同等的法律效力。</w:t>
      </w:r>
    </w:p>
    <w:p>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三、采购人和中标人应相互配合，中标人须按采购合同约定积极组织本项目的实施，确保按时履约提供担保服务。</w:t>
      </w:r>
    </w:p>
    <w:p>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80" w:lineRule="auto"/>
        <w:jc w:val="left"/>
        <w:rPr>
          <w:rFonts w:ascii="仿宋" w:hAnsi="仿宋" w:eastAsia="仿宋" w:cs="仿宋"/>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ind w:firstLine="484" w:firstLineChars="202"/>
        <w:jc w:val="left"/>
        <w:rPr>
          <w:rFonts w:ascii="仿宋" w:hAnsi="仿宋" w:eastAsia="仿宋" w:cs="仿宋"/>
          <w:kern w:val="0"/>
          <w:sz w:val="24"/>
        </w:rPr>
      </w:pPr>
    </w:p>
    <w:p>
      <w:pPr>
        <w:spacing w:line="420" w:lineRule="exact"/>
        <w:jc w:val="left"/>
        <w:rPr>
          <w:rFonts w:ascii="仿宋" w:hAnsi="仿宋" w:eastAsia="仿宋" w:cs="仿宋"/>
          <w:kern w:val="0"/>
          <w:sz w:val="24"/>
        </w:rPr>
      </w:pPr>
    </w:p>
    <w:p>
      <w:pPr>
        <w:pStyle w:val="24"/>
        <w:spacing w:beforeLines="0" w:afterLines="0" w:line="360" w:lineRule="auto"/>
        <w:rPr>
          <w:rFonts w:ascii="仿宋" w:hAnsi="仿宋" w:eastAsia="仿宋" w:cs="仿宋"/>
          <w:sz w:val="24"/>
        </w:rPr>
      </w:pPr>
      <w:bookmarkStart w:id="36" w:name="_Toc122440945"/>
      <w:r>
        <w:rPr>
          <w:rFonts w:hint="eastAsia" w:ascii="仿宋" w:hAnsi="仿宋" w:eastAsia="仿宋" w:cs="仿宋"/>
          <w:sz w:val="30"/>
          <w:szCs w:val="30"/>
        </w:rPr>
        <w:t>第六章 质疑与投诉</w:t>
      </w:r>
      <w:bookmarkEnd w:id="36"/>
    </w:p>
    <w:p>
      <w:pPr>
        <w:spacing w:line="420" w:lineRule="exact"/>
        <w:ind w:firstLine="487" w:firstLineChars="202"/>
        <w:jc w:val="left"/>
        <w:outlineLvl w:val="1"/>
        <w:rPr>
          <w:rFonts w:ascii="仿宋" w:hAnsi="仿宋" w:eastAsia="仿宋" w:cs="仿宋"/>
          <w:sz w:val="24"/>
        </w:rPr>
      </w:pPr>
      <w:bookmarkStart w:id="37" w:name="_Hlk84518571"/>
      <w:r>
        <w:rPr>
          <w:rFonts w:hint="eastAsia" w:ascii="仿宋" w:hAnsi="仿宋" w:eastAsia="仿宋" w:cs="仿宋"/>
          <w:b/>
          <w:bCs/>
          <w:kern w:val="0"/>
          <w:sz w:val="24"/>
        </w:rPr>
        <w:t>一、质疑的提出</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1.提出质疑的供应商（以下称质疑人）必须是直接参加本项目采购活动的当事人。</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2.下招标文件的供应商应根据第二章“投标人须知”中第一条第4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3.对招标文件、评标过程、或者中标结果使自己的权益受到损害的，可以在知道或者应知其权益受到损害之日起7个工作日内，以书面形式向采购人、采购代理机构提出质疑。</w:t>
      </w:r>
    </w:p>
    <w:p>
      <w:pPr>
        <w:spacing w:line="420" w:lineRule="exact"/>
        <w:ind w:firstLine="487" w:firstLineChars="202"/>
        <w:jc w:val="left"/>
        <w:rPr>
          <w:rFonts w:ascii="仿宋" w:hAnsi="仿宋" w:eastAsia="仿宋" w:cs="仿宋"/>
          <w:b/>
          <w:bCs/>
          <w:sz w:val="24"/>
        </w:rPr>
      </w:pPr>
      <w:r>
        <w:rPr>
          <w:rFonts w:hint="eastAsia" w:ascii="仿宋" w:hAnsi="仿宋" w:eastAsia="仿宋" w:cs="仿宋"/>
          <w:b/>
          <w:bCs/>
          <w:sz w:val="24"/>
        </w:rPr>
        <w:t>4.供应商应当在法定质疑期内一次性提出针对同一采购程序环节的质疑。</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6.对本次采购有质疑的，实行实名制，不得进行虚假、恶意质疑。质疑人应在质疑有效期内以书面形式提交《质疑函》，其内容应包括：</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（1）供应商的姓名或者名称（以营业执照副本复印件为准）、地址、邮编、联系人及联系电话；</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（2）质疑项目的名称、编号；</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（3）具体、明确的质疑事项和与质疑事项相关的请求；</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（4）事实依据；</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（5）必要的法律依据；</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（6）提出质疑的日期。</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7.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8.与事实依据相关的佐证材料要具备客观性、关联性、合法性，无法查实的（如宣传册、媒体报道、猜测、推理等）不能作为佐证材料。</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9.采购人或采购代理机构不负责搜集与事实依据相关的佐证材料等工作。</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10.对不能提供与事实依据相关的佐证材料的、涉及商业秘密的、非书面形式的、非送达的、匿名的《质疑函》将不予受理。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11.接收质疑函的方式：书面形式（当场送达或邮寄方式）。</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12.联系方式：</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（1）采购人</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名称：南通市崇川国有资产经营控股（集团）有限公司；</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地址：南通市崇川路1号；</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联系人：戚女士；</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电话：0513-89090029。</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（2）采购代理机构信息：</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名称：苏州新一造价师价格事务所有限公司；</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地址：南通市开发区长通路9号飞马国际中心A座1205室</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联系人：陈工</w:t>
      </w:r>
    </w:p>
    <w:p>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联系方式：0513-69895668　</w:t>
      </w:r>
    </w:p>
    <w:p>
      <w:pPr>
        <w:spacing w:line="420" w:lineRule="exact"/>
        <w:jc w:val="left"/>
        <w:outlineLvl w:val="1"/>
        <w:rPr>
          <w:rFonts w:ascii="仿宋" w:hAnsi="仿宋" w:eastAsia="仿宋" w:cs="仿宋"/>
          <w:sz w:val="24"/>
        </w:rPr>
      </w:pPr>
      <w:r>
        <w:rPr>
          <w:rFonts w:hint="eastAsia" w:ascii="仿宋" w:hAnsi="仿宋" w:eastAsia="仿宋" w:cs="仿宋"/>
          <w:b/>
          <w:bCs/>
          <w:kern w:val="0"/>
          <w:sz w:val="24"/>
        </w:rPr>
        <w:t>二、《质疑函》的受理和回复</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2.对不符合提出质疑要求的，出具《质疑退回通知书》并提出相关补充材料要求，质疑人未在规定的时间内提供补充佐证材料的，视同放弃质疑。</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3.采购人或采购代理机构有权将质疑人的质疑相关材料提供给相关专家或评标委员会审核，并将审核意见回复质疑人。</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4.因质疑情况复杂的，组织论证或审查时间较长的，采购人或采购代理机构以书面形式通知质疑人，可适当延长质疑回复处理时间。</w:t>
      </w:r>
    </w:p>
    <w:p>
      <w:pPr>
        <w:spacing w:line="420" w:lineRule="exact"/>
        <w:ind w:firstLine="487" w:firstLineChars="202"/>
        <w:jc w:val="left"/>
        <w:outlineLvl w:val="1"/>
        <w:rPr>
          <w:rFonts w:ascii="仿宋" w:hAnsi="仿宋" w:eastAsia="仿宋" w:cs="仿宋"/>
          <w:sz w:val="24"/>
        </w:rPr>
      </w:pPr>
      <w:r>
        <w:rPr>
          <w:rFonts w:hint="eastAsia" w:ascii="仿宋" w:hAnsi="仿宋" w:eastAsia="仿宋" w:cs="仿宋"/>
          <w:b/>
          <w:bCs/>
          <w:kern w:val="0"/>
          <w:sz w:val="24"/>
        </w:rPr>
        <w:t>三、质疑处理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1.质疑成立的处理：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采购人或采购代理机构终止采购，</w:t>
      </w:r>
      <w:bookmarkStart w:id="38" w:name="_Hlk84035436"/>
      <w:r>
        <w:rPr>
          <w:rFonts w:hint="eastAsia" w:ascii="仿宋" w:hAnsi="仿宋" w:eastAsia="仿宋" w:cs="仿宋"/>
          <w:sz w:val="24"/>
        </w:rPr>
        <w:t>并建议监管部门给相关当事人予以处理。</w:t>
      </w:r>
      <w:bookmarkEnd w:id="38"/>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2.质疑不成立的处理：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（1）质疑人书面《申请撤回质疑函》的，不作违约处理。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（2）质疑人在规定的时间内不配合进行质疑调查处理的，按自动撤回《质疑函》处理。</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（3）质疑人虽提供了与事实依据相关的佐证材料，但不能证明其质疑成立的，采购人或采购代理机构请质疑人补充相关佐证材料，但</w:t>
      </w:r>
      <w:bookmarkStart w:id="39" w:name="_Hlk84035676"/>
      <w:r>
        <w:rPr>
          <w:rFonts w:hint="eastAsia" w:ascii="仿宋" w:hAnsi="仿宋" w:eastAsia="仿宋" w:cs="仿宋"/>
          <w:sz w:val="24"/>
        </w:rPr>
        <w:t>仍不能证明其质疑成立的，</w:t>
      </w:r>
      <w:bookmarkEnd w:id="39"/>
      <w:r>
        <w:rPr>
          <w:rFonts w:hint="eastAsia" w:ascii="仿宋" w:hAnsi="仿宋" w:eastAsia="仿宋" w:cs="仿宋"/>
          <w:sz w:val="24"/>
        </w:rPr>
        <w:t>依法回复质疑不成立。</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（4）经采购人或采购代理机构、相关专家或评标委员会认定无事实依据的质疑，经其他供应商举证无依据的质疑，依法回复质疑不成立。</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（5）质疑人明显有违事实的、使用虚假材料捏造事实的，以恶意方式质疑的，承担法律责任，采购人视情在区、市、省、国家级等相关媒体予以披露，并建议监管部门对该等质疑人依法予以处理，如</w:t>
      </w:r>
      <w:bookmarkStart w:id="40" w:name="_Hlk84035774"/>
      <w:r>
        <w:rPr>
          <w:rFonts w:hint="eastAsia" w:ascii="仿宋" w:hAnsi="仿宋" w:eastAsia="仿宋" w:cs="仿宋"/>
          <w:sz w:val="24"/>
        </w:rPr>
        <w:t>列入失信名单</w:t>
      </w:r>
      <w:bookmarkEnd w:id="40"/>
      <w:r>
        <w:rPr>
          <w:rFonts w:hint="eastAsia" w:ascii="仿宋" w:hAnsi="仿宋" w:eastAsia="仿宋" w:cs="仿宋"/>
          <w:sz w:val="24"/>
        </w:rPr>
        <w:t>等。</w:t>
      </w:r>
    </w:p>
    <w:p>
      <w:pPr>
        <w:spacing w:line="420" w:lineRule="exact"/>
        <w:ind w:firstLine="487" w:firstLineChars="202"/>
        <w:jc w:val="left"/>
        <w:outlineLvl w:val="1"/>
        <w:rPr>
          <w:rFonts w:ascii="仿宋" w:hAnsi="仿宋" w:eastAsia="仿宋" w:cs="仿宋"/>
          <w:sz w:val="24"/>
        </w:rPr>
      </w:pPr>
      <w:r>
        <w:rPr>
          <w:rFonts w:hint="eastAsia" w:ascii="仿宋" w:hAnsi="仿宋" w:eastAsia="仿宋" w:cs="仿宋"/>
          <w:b/>
          <w:bCs/>
          <w:kern w:val="0"/>
          <w:sz w:val="24"/>
        </w:rPr>
        <w:t>四、关于投诉</w:t>
      </w:r>
    </w:p>
    <w:p>
      <w:pPr>
        <w:spacing w:line="420" w:lineRule="exact"/>
        <w:ind w:firstLine="484" w:firstLineChars="202"/>
        <w:jc w:val="left"/>
        <w:rPr>
          <w:rFonts w:ascii="仿宋" w:hAnsi="仿宋" w:eastAsia="仿宋" w:cs="仿宋"/>
          <w:sz w:val="24"/>
        </w:rPr>
      </w:pPr>
      <w:r>
        <w:rPr>
          <w:rFonts w:hint="eastAsia" w:ascii="仿宋" w:hAnsi="仿宋" w:eastAsia="仿宋" w:cs="仿宋"/>
          <w:sz w:val="24"/>
        </w:rPr>
        <w:t>质疑供应商对采购人或采购代理机构的答复不满意的，采购人或代理机构未在规定的时间内做出答复的，可以在答复期满后15个工作日内向采购人的监督管理部门投诉。</w:t>
      </w:r>
    </w:p>
    <w:p>
      <w:pPr>
        <w:spacing w:line="420" w:lineRule="exact"/>
        <w:jc w:val="left"/>
        <w:rPr>
          <w:rFonts w:ascii="仿宋" w:hAnsi="仿宋" w:eastAsia="仿宋" w:cs="仿宋"/>
          <w:sz w:val="24"/>
        </w:rPr>
      </w:pPr>
      <w:r>
        <w:rPr>
          <w:rFonts w:hint="eastAsia" w:ascii="仿宋" w:hAnsi="仿宋" w:eastAsia="仿宋" w:cs="仿宋"/>
          <w:sz w:val="24"/>
        </w:rPr>
        <w:br w:type="page"/>
      </w:r>
    </w:p>
    <w:bookmarkEnd w:id="37"/>
    <w:p>
      <w:pPr>
        <w:pStyle w:val="24"/>
        <w:spacing w:beforeLines="0" w:afterLines="0" w:line="360" w:lineRule="auto"/>
        <w:rPr>
          <w:rFonts w:ascii="仿宋" w:hAnsi="仿宋" w:eastAsia="仿宋" w:cs="仿宋"/>
          <w:sz w:val="30"/>
          <w:szCs w:val="30"/>
        </w:rPr>
      </w:pPr>
      <w:bookmarkStart w:id="41" w:name="_Toc122440946"/>
      <w:r>
        <w:rPr>
          <w:rFonts w:hint="eastAsia" w:ascii="仿宋" w:hAnsi="仿宋" w:eastAsia="仿宋" w:cs="仿宋"/>
          <w:sz w:val="30"/>
          <w:szCs w:val="30"/>
        </w:rPr>
        <w:t>第七章 投标文件的组成及格式</w:t>
      </w:r>
      <w:bookmarkEnd w:id="41"/>
    </w:p>
    <w:p>
      <w:pPr>
        <w:adjustRightInd w:val="0"/>
        <w:snapToGrid w:val="0"/>
        <w:spacing w:line="44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一、每标段投标文件的组成</w:t>
      </w:r>
    </w:p>
    <w:p>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1.A资格后审材料文件（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2.B技术标文件（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3.C价格标文件（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pPr>
        <w:adjustRightInd w:val="0"/>
        <w:snapToGrid w:val="0"/>
        <w:spacing w:line="440" w:lineRule="exact"/>
        <w:ind w:firstLine="487" w:firstLineChars="202"/>
        <w:jc w:val="left"/>
        <w:outlineLvl w:val="1"/>
        <w:rPr>
          <w:rFonts w:ascii="仿宋" w:hAnsi="仿宋" w:eastAsia="仿宋" w:cs="仿宋"/>
          <w:sz w:val="24"/>
        </w:rPr>
      </w:pPr>
      <w:r>
        <w:rPr>
          <w:rFonts w:hint="eastAsia" w:ascii="仿宋" w:hAnsi="仿宋" w:eastAsia="仿宋" w:cs="仿宋"/>
          <w:b/>
          <w:bCs/>
          <w:sz w:val="24"/>
        </w:rPr>
        <w:t xml:space="preserve">二、每标段投标文件的内容 </w:t>
      </w:r>
    </w:p>
    <w:p>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（一）“A资格后审材料文件”的内容</w:t>
      </w:r>
    </w:p>
    <w:p>
      <w:pPr>
        <w:adjustRightInd w:val="0"/>
        <w:snapToGrid w:val="0"/>
        <w:spacing w:line="460" w:lineRule="exact"/>
        <w:ind w:firstLine="487" w:firstLineChars="202"/>
        <w:jc w:val="left"/>
        <w:rPr>
          <w:rFonts w:ascii="仿宋" w:hAnsi="仿宋" w:eastAsia="仿宋" w:cs="仿宋"/>
          <w:sz w:val="24"/>
        </w:rPr>
      </w:pPr>
      <w:r>
        <w:rPr>
          <w:rFonts w:hint="eastAsia" w:ascii="仿宋" w:hAnsi="仿宋" w:eastAsia="仿宋" w:cs="仿宋"/>
          <w:b/>
          <w:bCs/>
          <w:sz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pPr>
        <w:snapToGrid w:val="0"/>
        <w:spacing w:line="460" w:lineRule="exact"/>
        <w:ind w:firstLine="429"/>
        <w:jc w:val="left"/>
        <w:rPr>
          <w:rFonts w:ascii="仿宋" w:hAnsi="仿宋" w:eastAsia="仿宋" w:cs="仿宋"/>
          <w:sz w:val="24"/>
        </w:rPr>
      </w:pPr>
      <w:bookmarkStart w:id="42" w:name="_Hlk69424499"/>
      <w:bookmarkEnd w:id="42"/>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2、法定代表人为同一个人的两个及两个以上法人，母公司、全资子公司及其控股公司，都不得在同一采购项目相同标段中同时参加投标，一经发现，将视同围标处理。</w:t>
      </w:r>
    </w:p>
    <w:p>
      <w:pPr>
        <w:adjustRightInd w:val="0"/>
        <w:snapToGrid w:val="0"/>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3、投标供应商的供应商有效的法人或者其他组织的营业执照、自然人的身份证等证明文件。</w:t>
      </w:r>
    </w:p>
    <w:p>
      <w:pPr>
        <w:spacing w:line="460" w:lineRule="exact"/>
        <w:ind w:firstLine="480" w:firstLineChars="200"/>
        <w:jc w:val="left"/>
        <w:rPr>
          <w:rFonts w:ascii="仿宋" w:hAnsi="仿宋" w:eastAsia="仿宋" w:cs="仿宋"/>
          <w:kern w:val="0"/>
          <w:sz w:val="24"/>
        </w:rPr>
      </w:pPr>
      <w:r>
        <w:rPr>
          <w:rFonts w:hint="eastAsia" w:ascii="仿宋" w:hAnsi="仿宋" w:eastAsia="仿宋" w:cs="仿宋"/>
          <w:sz w:val="24"/>
        </w:rPr>
        <w:t>4、法定代表人参加投标的，必须提供法定代表人身份证明（格式按照第六章 ）及法定代</w:t>
      </w:r>
      <w:r>
        <w:rPr>
          <w:rFonts w:hint="eastAsia" w:ascii="仿宋" w:hAnsi="仿宋" w:eastAsia="仿宋" w:cs="仿宋"/>
          <w:kern w:val="0"/>
          <w:sz w:val="24"/>
        </w:rPr>
        <w:t xml:space="preserve">表人本人身份证复印件（须加盖单位公章）；非法定代表人参加投标的，必须提供法定代表人签字或印章的授权委托书及被授权人本人身份证复印件（须加盖单位公章）（格式按照第六章 ）。        </w:t>
      </w:r>
    </w:p>
    <w:p>
      <w:pPr>
        <w:adjustRightInd w:val="0"/>
        <w:snapToGrid w:val="0"/>
        <w:spacing w:line="460" w:lineRule="exact"/>
        <w:ind w:firstLine="484" w:firstLineChars="202"/>
        <w:jc w:val="left"/>
        <w:rPr>
          <w:rFonts w:ascii="仿宋" w:hAnsi="仿宋" w:eastAsia="仿宋" w:cs="仿宋"/>
          <w:sz w:val="24"/>
        </w:rPr>
      </w:pPr>
      <w:r>
        <w:rPr>
          <w:rFonts w:hint="eastAsia" w:ascii="仿宋" w:hAnsi="仿宋" w:eastAsia="仿宋" w:cs="仿宋"/>
          <w:sz w:val="24"/>
        </w:rPr>
        <w:t>5.《资格文件的声明函》（须加盖单位公章，格式按照第七章）。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6.投标供应商需提供在有效期内的从事融资担保服务牌照证明及经专业评级机构评定的主体资质高于招标人主体评级（发行人主体评级为A</w:t>
      </w:r>
      <w:r>
        <w:rPr>
          <w:rFonts w:ascii="仿宋" w:hAnsi="仿宋" w:eastAsia="仿宋" w:cs="仿宋"/>
          <w:sz w:val="24"/>
        </w:rPr>
        <w:t>A+</w:t>
      </w:r>
      <w:r>
        <w:rPr>
          <w:rFonts w:hint="eastAsia" w:ascii="仿宋" w:hAnsi="仿宋" w:eastAsia="仿宋" w:cs="仿宋"/>
          <w:sz w:val="24"/>
        </w:rPr>
        <w:t>）的评级报告。</w:t>
      </w:r>
    </w:p>
    <w:p>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（二）“B技术标”文件的内容</w:t>
      </w:r>
    </w:p>
    <w:p>
      <w:pPr>
        <w:adjustRightInd w:val="0"/>
        <w:snapToGrid w:val="0"/>
        <w:spacing w:line="440" w:lineRule="exact"/>
        <w:ind w:firstLine="487" w:firstLineChars="202"/>
        <w:jc w:val="left"/>
        <w:rPr>
          <w:rFonts w:ascii="仿宋" w:hAnsi="仿宋" w:eastAsia="仿宋" w:cs="仿宋"/>
          <w:b/>
          <w:bCs/>
          <w:sz w:val="24"/>
          <w:u w:val="thick" w:color="FF0000"/>
        </w:rPr>
      </w:pPr>
      <w:bookmarkStart w:id="43" w:name="_Hlk75276991"/>
      <w:bookmarkEnd w:id="43"/>
      <w:r>
        <w:rPr>
          <w:rFonts w:hint="eastAsia" w:ascii="仿宋" w:hAnsi="仿宋" w:eastAsia="仿宋" w:cs="仿宋"/>
          <w:b/>
          <w:bCs/>
          <w:sz w:val="24"/>
        </w:rPr>
        <w:t>【特别提醒】以下技术标文件的内容，不得有缺项或漏项，不得有价格标内容。否则将有可能被视为未实质性响应招标文件要求而作无效投标处理，亦可能直接影响技术标评审的得分。投标人应根据本招标文件第三章“项目需求”提供的主要技术规范、服务要求和标准等，</w:t>
      </w:r>
      <w:r>
        <w:rPr>
          <w:rFonts w:hint="eastAsia" w:ascii="仿宋" w:hAnsi="仿宋" w:eastAsia="仿宋" w:cs="仿宋"/>
          <w:b/>
          <w:bCs/>
          <w:sz w:val="24"/>
          <w:u w:val="thick" w:color="FF0000"/>
        </w:rPr>
        <w:t>仔细阅读并在理解的基础上结合第四章“评标程序和方法”内的评审细则，编写编制技术标文件</w:t>
      </w:r>
      <w:r>
        <w:rPr>
          <w:rFonts w:hint="eastAsia" w:ascii="仿宋" w:hAnsi="仿宋" w:eastAsia="仿宋" w:cs="仿宋"/>
          <w:b/>
          <w:bCs/>
          <w:sz w:val="24"/>
        </w:rPr>
        <w:t>。</w:t>
      </w:r>
    </w:p>
    <w:p>
      <w:pPr>
        <w:tabs>
          <w:tab w:val="left" w:pos="3375"/>
        </w:tabs>
        <w:adjustRightInd w:val="0"/>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1.投标响应函（格式按照第七章）。</w:t>
      </w:r>
    </w:p>
    <w:p>
      <w:pPr>
        <w:tabs>
          <w:tab w:val="left" w:pos="3375"/>
        </w:tabs>
        <w:adjustRightInd w:val="0"/>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2.承诺函（格式按照第七章）。</w:t>
      </w:r>
    </w:p>
    <w:p>
      <w:pPr>
        <w:tabs>
          <w:tab w:val="left" w:pos="3375"/>
        </w:tabs>
        <w:adjustRightInd w:val="0"/>
        <w:snapToGrid w:val="0"/>
        <w:spacing w:line="440" w:lineRule="exact"/>
        <w:ind w:firstLine="480" w:firstLineChars="200"/>
        <w:jc w:val="left"/>
        <w:rPr>
          <w:rFonts w:ascii="仿宋" w:hAnsi="仿宋" w:eastAsia="仿宋" w:cs="仿宋"/>
          <w:bCs/>
          <w:sz w:val="24"/>
        </w:rPr>
      </w:pPr>
      <w:bookmarkStart w:id="44" w:name="_Hlk115360476"/>
      <w:r>
        <w:rPr>
          <w:rFonts w:hint="eastAsia" w:ascii="仿宋" w:hAnsi="仿宋" w:eastAsia="仿宋" w:cs="仿宋"/>
          <w:bCs/>
          <w:sz w:val="24"/>
        </w:rPr>
        <w:t>3.评标办法中涉及的所需提供的全部资料 。</w:t>
      </w:r>
    </w:p>
    <w:p>
      <w:pPr>
        <w:tabs>
          <w:tab w:val="left" w:pos="3375"/>
        </w:tabs>
        <w:adjustRightInd w:val="0"/>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4.评标办法中未涉及但投标人认为需要提交的其他资料。</w:t>
      </w:r>
    </w:p>
    <w:p>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（三）“C价格标文件”的内容</w:t>
      </w:r>
    </w:p>
    <w:p>
      <w:pPr>
        <w:adjustRightInd w:val="0"/>
        <w:snapToGrid w:val="0"/>
        <w:spacing w:line="440" w:lineRule="exact"/>
        <w:ind w:firstLine="487" w:firstLineChars="202"/>
        <w:jc w:val="left"/>
        <w:rPr>
          <w:rFonts w:ascii="仿宋" w:hAnsi="仿宋" w:eastAsia="仿宋" w:cs="仿宋"/>
          <w:sz w:val="24"/>
        </w:rPr>
      </w:pPr>
      <w:r>
        <w:rPr>
          <w:rFonts w:hint="eastAsia" w:ascii="仿宋" w:hAnsi="仿宋" w:eastAsia="仿宋" w:cs="仿宋"/>
          <w:b/>
          <w:bCs/>
          <w:sz w:val="24"/>
        </w:rPr>
        <w:t>【特别说明】价格标文件中的报价，包括本招标文件规定涵盖的所有范围及相应说明的全部内容涉及到的费用。</w:t>
      </w:r>
    </w:p>
    <w:p>
      <w:pPr>
        <w:numPr>
          <w:ilvl w:val="0"/>
          <w:numId w:val="3"/>
        </w:numPr>
        <w:adjustRightInd w:val="0"/>
        <w:snapToGrid w:val="0"/>
        <w:spacing w:line="440" w:lineRule="exact"/>
        <w:ind w:firstLine="487" w:firstLineChars="202"/>
        <w:jc w:val="left"/>
        <w:rPr>
          <w:rFonts w:ascii="仿宋" w:hAnsi="仿宋" w:eastAsia="仿宋" w:cs="仿宋"/>
          <w:sz w:val="24"/>
        </w:rPr>
      </w:pPr>
      <w:bookmarkStart w:id="45" w:name="_Hlk78746600"/>
      <w:bookmarkEnd w:id="45"/>
      <w:r>
        <w:rPr>
          <w:rFonts w:hint="eastAsia" w:ascii="仿宋" w:hAnsi="仿宋" w:eastAsia="仿宋" w:cs="仿宋"/>
          <w:b/>
          <w:bCs/>
          <w:sz w:val="24"/>
        </w:rPr>
        <w:t>投标报价表。</w:t>
      </w:r>
    </w:p>
    <w:p>
      <w:pPr>
        <w:numPr>
          <w:ilvl w:val="0"/>
          <w:numId w:val="3"/>
        </w:numPr>
        <w:adjustRightInd w:val="0"/>
        <w:snapToGrid w:val="0"/>
        <w:spacing w:line="420" w:lineRule="exact"/>
        <w:ind w:firstLine="487" w:firstLineChars="202"/>
        <w:jc w:val="left"/>
        <w:rPr>
          <w:rFonts w:ascii="仿宋" w:hAnsi="仿宋" w:eastAsia="仿宋" w:cs="仿宋"/>
          <w:sz w:val="24"/>
        </w:rPr>
      </w:pPr>
      <w:r>
        <w:rPr>
          <w:rFonts w:hint="eastAsia" w:ascii="仿宋" w:hAnsi="仿宋" w:eastAsia="仿宋" w:cs="仿宋"/>
          <w:b/>
          <w:bCs/>
          <w:sz w:val="24"/>
        </w:rPr>
        <w:br w:type="page"/>
      </w:r>
    </w:p>
    <w:bookmarkEnd w:id="44"/>
    <w:p>
      <w:pPr>
        <w:adjustRightInd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三、投标响应文件封面范例</w:t>
      </w:r>
    </w:p>
    <w:p>
      <w:pPr>
        <w:spacing w:line="360" w:lineRule="exact"/>
        <w:jc w:val="center"/>
        <w:rPr>
          <w:rFonts w:hint="eastAsia" w:ascii="仿宋" w:hAnsi="仿宋" w:eastAsia="仿宋" w:cs="仿宋"/>
          <w:sz w:val="24"/>
          <w:lang w:eastAsia="zh-CN"/>
        </w:rPr>
      </w:pPr>
      <w:r>
        <w:rPr>
          <w:rFonts w:hint="eastAsia" w:ascii="仿宋" w:hAnsi="仿宋" w:eastAsia="仿宋" w:cs="仿宋"/>
          <w:kern w:val="44"/>
          <w:sz w:val="32"/>
          <w:szCs w:val="32"/>
          <w:lang w:eastAsia="zh-CN"/>
        </w:rPr>
        <w:t>南通市崇川国有资产经营控股(集团)有限公司企业债券融资发行担保机构选聘项目（第二次）</w:t>
      </w:r>
    </w:p>
    <w:p>
      <w:pPr>
        <w:spacing w:line="520" w:lineRule="exact"/>
        <w:jc w:val="center"/>
        <w:rPr>
          <w:rFonts w:ascii="仿宋" w:hAnsi="仿宋" w:eastAsia="仿宋" w:cs="仿宋"/>
          <w:sz w:val="36"/>
          <w:szCs w:val="36"/>
        </w:rPr>
      </w:pPr>
      <w:r>
        <w:rPr>
          <w:rFonts w:hint="eastAsia" w:ascii="仿宋" w:hAnsi="仿宋" w:eastAsia="仿宋" w:cs="仿宋"/>
          <w:sz w:val="36"/>
          <w:szCs w:val="36"/>
        </w:rPr>
        <w:t>投标文件</w:t>
      </w:r>
    </w:p>
    <w:p>
      <w:pPr>
        <w:spacing w:line="360" w:lineRule="exact"/>
        <w:jc w:val="center"/>
        <w:rPr>
          <w:rFonts w:ascii="仿宋" w:hAnsi="仿宋" w:eastAsia="仿宋" w:cs="仿宋"/>
          <w:sz w:val="24"/>
        </w:rPr>
      </w:pPr>
    </w:p>
    <w:p>
      <w:pPr>
        <w:spacing w:line="360" w:lineRule="exact"/>
        <w:ind w:firstLine="1920" w:firstLineChars="800"/>
        <w:jc w:val="left"/>
        <w:rPr>
          <w:rFonts w:ascii="仿宋" w:hAnsi="仿宋" w:eastAsia="仿宋" w:cs="仿宋"/>
          <w:sz w:val="24"/>
        </w:rPr>
      </w:pPr>
      <w:r>
        <w:rPr>
          <w:rFonts w:hint="eastAsia" w:ascii="仿宋" w:hAnsi="仿宋" w:eastAsia="仿宋" w:cs="仿宋"/>
          <w:sz w:val="24"/>
        </w:rPr>
        <w:t>对应投标文件，相应填写：A资格后审材料文件</w:t>
      </w:r>
    </w:p>
    <w:p>
      <w:pPr>
        <w:spacing w:line="360" w:lineRule="exact"/>
        <w:ind w:firstLine="4800" w:firstLineChars="2000"/>
        <w:jc w:val="left"/>
        <w:rPr>
          <w:rFonts w:ascii="仿宋" w:hAnsi="仿宋" w:eastAsia="仿宋" w:cs="仿宋"/>
          <w:sz w:val="24"/>
        </w:rPr>
      </w:pPr>
      <w:r>
        <w:rPr>
          <w:rFonts w:hint="eastAsia" w:ascii="仿宋" w:hAnsi="仿宋" w:eastAsia="仿宋" w:cs="仿宋"/>
          <w:sz w:val="24"/>
        </w:rPr>
        <w:t>B技术标文件</w:t>
      </w:r>
    </w:p>
    <w:p>
      <w:pPr>
        <w:spacing w:line="360" w:lineRule="exact"/>
        <w:ind w:firstLine="4800" w:firstLineChars="2000"/>
        <w:jc w:val="left"/>
        <w:rPr>
          <w:rFonts w:ascii="仿宋" w:hAnsi="仿宋" w:eastAsia="仿宋" w:cs="仿宋"/>
          <w:sz w:val="24"/>
        </w:rPr>
      </w:pPr>
      <w:r>
        <w:rPr>
          <w:rFonts w:hint="eastAsia" w:ascii="仿宋" w:hAnsi="仿宋" w:eastAsia="仿宋" w:cs="仿宋"/>
          <w:sz w:val="24"/>
        </w:rPr>
        <w:t>C价格标文件</w:t>
      </w:r>
    </w:p>
    <w:p>
      <w:pPr>
        <w:spacing w:line="360" w:lineRule="exact"/>
        <w:ind w:firstLine="4800" w:firstLineChars="2000"/>
        <w:jc w:val="left"/>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bookmarkStart w:id="46" w:name="_Hlk115359600"/>
      <w:r>
        <w:rPr>
          <w:rFonts w:hint="eastAsia" w:ascii="仿宋" w:hAnsi="仿宋" w:eastAsia="仿宋" w:cs="仿宋"/>
          <w:sz w:val="24"/>
        </w:rPr>
        <w:t>项目编号：</w:t>
      </w:r>
      <w:bookmarkEnd w:id="46"/>
    </w:p>
    <w:p>
      <w:pPr>
        <w:pStyle w:val="2"/>
        <w:jc w:val="center"/>
        <w:rPr>
          <w:rFonts w:ascii="仿宋" w:hAnsi="仿宋" w:eastAsia="仿宋" w:cs="仿宋"/>
          <w:sz w:val="24"/>
        </w:rPr>
      </w:pPr>
      <w:r>
        <w:rPr>
          <w:rFonts w:hint="eastAsia" w:ascii="仿宋" w:hAnsi="仿宋" w:eastAsia="仿宋" w:cs="仿宋"/>
          <w:sz w:val="24"/>
        </w:rPr>
        <w:t>标段号：一标段/二标段</w:t>
      </w: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spacing w:line="360" w:lineRule="exact"/>
        <w:jc w:val="center"/>
        <w:rPr>
          <w:rFonts w:ascii="仿宋" w:hAnsi="仿宋" w:eastAsia="仿宋" w:cs="仿宋"/>
          <w:sz w:val="24"/>
        </w:rPr>
      </w:pPr>
    </w:p>
    <w:p>
      <w:pPr>
        <w:adjustRightInd w:val="0"/>
        <w:snapToGrid w:val="0"/>
        <w:spacing w:line="420" w:lineRule="exact"/>
        <w:jc w:val="center"/>
        <w:rPr>
          <w:rFonts w:ascii="仿宋" w:hAnsi="仿宋" w:eastAsia="仿宋" w:cs="仿宋"/>
          <w:sz w:val="24"/>
        </w:rPr>
      </w:pPr>
      <w:r>
        <w:rPr>
          <w:rFonts w:hint="eastAsia" w:ascii="仿宋" w:hAnsi="仿宋" w:eastAsia="仿宋" w:cs="仿宋"/>
          <w:sz w:val="24"/>
        </w:rPr>
        <w:t>供应商：参加投标响应单位全称</w:t>
      </w:r>
    </w:p>
    <w:p>
      <w:pPr>
        <w:snapToGrid w:val="0"/>
        <w:spacing w:line="420" w:lineRule="exact"/>
        <w:jc w:val="center"/>
        <w:rPr>
          <w:rFonts w:ascii="仿宋" w:hAnsi="仿宋" w:eastAsia="仿宋" w:cs="仿宋"/>
          <w:sz w:val="24"/>
        </w:rPr>
      </w:pPr>
      <w:r>
        <w:rPr>
          <w:rFonts w:hint="eastAsia" w:ascii="仿宋" w:hAnsi="仿宋" w:eastAsia="仿宋" w:cs="仿宋"/>
          <w:sz w:val="24"/>
        </w:rPr>
        <w:t>二〇二三年  月  日</w:t>
      </w:r>
    </w:p>
    <w:p>
      <w:pPr>
        <w:spacing w:line="480" w:lineRule="auto"/>
        <w:jc w:val="left"/>
        <w:rPr>
          <w:rFonts w:ascii="仿宋" w:hAnsi="仿宋" w:eastAsia="仿宋" w:cs="仿宋"/>
          <w:sz w:val="24"/>
        </w:rPr>
      </w:pPr>
    </w:p>
    <w:p>
      <w:pPr>
        <w:spacing w:line="420" w:lineRule="exact"/>
        <w:jc w:val="left"/>
        <w:rPr>
          <w:rFonts w:ascii="仿宋" w:hAnsi="仿宋" w:eastAsia="仿宋" w:cs="仿宋"/>
          <w:sz w:val="24"/>
        </w:rPr>
      </w:pPr>
    </w:p>
    <w:p>
      <w:pPr>
        <w:adjustRightInd w:val="0"/>
        <w:snapToGrid w:val="0"/>
        <w:spacing w:line="420" w:lineRule="exact"/>
        <w:ind w:firstLine="487" w:firstLineChars="202"/>
        <w:jc w:val="left"/>
        <w:outlineLvl w:val="1"/>
        <w:rPr>
          <w:rFonts w:ascii="仿宋" w:hAnsi="仿宋" w:eastAsia="仿宋" w:cs="仿宋"/>
          <w:b/>
          <w:bCs/>
          <w:sz w:val="24"/>
        </w:rPr>
      </w:pPr>
    </w:p>
    <w:p>
      <w:pPr>
        <w:adjustRightInd w:val="0"/>
        <w:snapToGrid w:val="0"/>
        <w:spacing w:line="42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四、投标文件内容和格式</w:t>
      </w:r>
    </w:p>
    <w:p>
      <w:pPr>
        <w:adjustRightInd w:val="0"/>
        <w:snapToGrid w:val="0"/>
        <w:spacing w:line="420" w:lineRule="exact"/>
        <w:ind w:firstLine="566" w:firstLineChars="235"/>
        <w:outlineLvl w:val="2"/>
        <w:rPr>
          <w:rFonts w:ascii="仿宋" w:hAnsi="仿宋" w:eastAsia="仿宋" w:cs="仿宋"/>
          <w:b/>
          <w:bCs/>
          <w:sz w:val="24"/>
        </w:rPr>
      </w:pPr>
      <w:r>
        <w:rPr>
          <w:rFonts w:hint="eastAsia" w:ascii="仿宋" w:hAnsi="仿宋" w:eastAsia="仿宋" w:cs="仿宋"/>
          <w:b/>
          <w:bCs/>
          <w:sz w:val="24"/>
        </w:rPr>
        <w:t>（一）A资格后审材料文件（</w:t>
      </w:r>
      <w:r>
        <w:rPr>
          <w:rFonts w:hint="eastAsia" w:ascii="仿宋" w:hAnsi="仿宋" w:eastAsia="仿宋" w:cs="仿宋"/>
          <w:b/>
          <w:bCs/>
          <w:sz w:val="24"/>
          <w:u w:val="thick" w:color="FF0000"/>
        </w:rPr>
        <w:t>一个密封件，内含：1份“正本”和4份“副本”。</w:t>
      </w:r>
      <w:r>
        <w:rPr>
          <w:rFonts w:hint="eastAsia" w:ascii="仿宋" w:hAnsi="仿宋" w:eastAsia="仿宋" w:cs="仿宋"/>
          <w:b/>
          <w:bCs/>
          <w:sz w:val="24"/>
        </w:rPr>
        <w:t>）</w:t>
      </w:r>
    </w:p>
    <w:p>
      <w:pPr>
        <w:adjustRightInd w:val="0"/>
        <w:snapToGrid w:val="0"/>
        <w:spacing w:line="420" w:lineRule="exact"/>
        <w:ind w:firstLine="566" w:firstLineChars="235"/>
        <w:jc w:val="left"/>
        <w:outlineLvl w:val="3"/>
        <w:rPr>
          <w:rFonts w:ascii="仿宋" w:hAnsi="仿宋" w:eastAsia="仿宋" w:cs="仿宋"/>
          <w:b/>
          <w:bCs/>
          <w:sz w:val="24"/>
        </w:rPr>
      </w:pPr>
      <w:r>
        <w:rPr>
          <w:rFonts w:hint="eastAsia" w:ascii="仿宋" w:hAnsi="仿宋" w:eastAsia="仿宋" w:cs="仿宋"/>
          <w:b/>
          <w:bCs/>
          <w:sz w:val="24"/>
        </w:rPr>
        <w:t>1.目录</w:t>
      </w:r>
    </w:p>
    <w:tbl>
      <w:tblPr>
        <w:tblStyle w:val="1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4"/>
              </w:rPr>
            </w:pPr>
            <w:r>
              <w:rPr>
                <w:rFonts w:hint="eastAsia" w:ascii="仿宋" w:hAnsi="仿宋" w:eastAsia="仿宋" w:cs="仿宋"/>
                <w:b/>
                <w:bCs/>
                <w:kern w:val="0"/>
                <w:sz w:val="24"/>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4"/>
              </w:rPr>
            </w:pPr>
            <w:r>
              <w:rPr>
                <w:rFonts w:hint="eastAsia" w:ascii="仿宋" w:hAnsi="仿宋" w:eastAsia="仿宋" w:cs="仿宋"/>
                <w:b/>
                <w:bCs/>
                <w:kern w:val="0"/>
                <w:sz w:val="24"/>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b/>
                <w:bCs/>
                <w:sz w:val="24"/>
              </w:rPr>
            </w:pPr>
            <w:r>
              <w:rPr>
                <w:rFonts w:hint="eastAsia" w:ascii="仿宋" w:hAnsi="仿宋" w:eastAsia="仿宋" w:cs="仿宋"/>
                <w:b/>
                <w:bCs/>
                <w:sz w:val="24"/>
              </w:rPr>
              <w:t>自行检查是否提供（√）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kern w:val="0"/>
                <w:sz w:val="24"/>
              </w:rPr>
              <w:t>1</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 w:hAnsi="仿宋" w:eastAsia="仿宋" w:cs="仿宋"/>
                <w:kern w:val="0"/>
                <w:sz w:val="24"/>
              </w:rPr>
            </w:pPr>
            <w:r>
              <w:rPr>
                <w:rFonts w:hint="eastAsia" w:ascii="仿宋" w:hAnsi="仿宋" w:eastAsia="仿宋" w:cs="仿宋"/>
                <w:kern w:val="0"/>
                <w:sz w:val="24"/>
              </w:rPr>
              <w:t>投标供应商的供应商有效的法人或者其他组织的营业执照、自然人的身份证等证明文件。</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kern w:val="0"/>
                <w:sz w:val="24"/>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kern w:val="0"/>
                <w:sz w:val="24"/>
              </w:rPr>
            </w:pPr>
            <w:r>
              <w:rPr>
                <w:rFonts w:hint="eastAsia" w:ascii="仿宋" w:hAnsi="仿宋" w:eastAsia="仿宋" w:cs="仿宋"/>
                <w:sz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kern w:val="0"/>
                <w:sz w:val="24"/>
              </w:rPr>
            </w:pPr>
            <w:r>
              <w:rPr>
                <w:rFonts w:hint="eastAsia" w:ascii="仿宋" w:hAnsi="仿宋" w:eastAsia="仿宋" w:cs="仿宋"/>
                <w:kern w:val="0"/>
                <w:sz w:val="24"/>
              </w:rPr>
              <w:t>3</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 w:hAnsi="仿宋" w:eastAsia="仿宋" w:cs="仿宋"/>
                <w:kern w:val="0"/>
                <w:sz w:val="24"/>
              </w:rPr>
            </w:pPr>
            <w:r>
              <w:rPr>
                <w:rFonts w:hint="eastAsia" w:ascii="仿宋" w:hAnsi="仿宋" w:eastAsia="仿宋" w:cs="仿宋"/>
                <w:sz w:val="24"/>
              </w:rPr>
              <w:t>提供投标人的法定代表人身份证明复印件（须加盖公章，格式按照第七章）。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sz w:val="24"/>
              </w:rPr>
              <w:t>4</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 w:hAnsi="仿宋" w:eastAsia="仿宋" w:cs="仿宋"/>
                <w:sz w:val="24"/>
              </w:rPr>
            </w:pPr>
            <w:r>
              <w:rPr>
                <w:rFonts w:hint="eastAsia" w:ascii="仿宋" w:hAnsi="仿宋" w:eastAsia="仿宋" w:cs="仿宋"/>
                <w:sz w:val="24"/>
              </w:rPr>
              <w:t>除法定代表人参与本项目投标响应外，</w:t>
            </w:r>
            <w:r>
              <w:rPr>
                <w:rFonts w:hint="eastAsia" w:ascii="仿宋" w:hAnsi="仿宋" w:eastAsia="仿宋" w:cs="仿宋"/>
                <w:kern w:val="0"/>
                <w:sz w:val="24"/>
              </w:rPr>
              <w:t>非法定代表人参加投标的，必须提供法定代表人签字或印章的授权委托书及被授权人本人身份证复印件（须加盖单位公章）（格式按照第七章 ）</w:t>
            </w:r>
            <w:r>
              <w:rPr>
                <w:rFonts w:hint="eastAsia" w:ascii="仿宋" w:hAnsi="仿宋" w:eastAsia="仿宋" w:cs="仿宋"/>
                <w:sz w:val="24"/>
              </w:rPr>
              <w:t>（须加盖单位公章，格式按照第七章）。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sz w:val="24"/>
              </w:rPr>
              <w:t>5</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 w:hAnsi="仿宋" w:eastAsia="仿宋" w:cs="仿宋"/>
                <w:kern w:val="0"/>
                <w:sz w:val="24"/>
              </w:rPr>
            </w:pPr>
            <w:r>
              <w:rPr>
                <w:rFonts w:hint="eastAsia" w:ascii="仿宋" w:hAnsi="仿宋" w:eastAsia="仿宋" w:cs="仿宋"/>
                <w:sz w:val="24"/>
              </w:rPr>
              <w:t>《资格文件的声明函》（须加盖单位公章，格式按照第七章）。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sz w:val="24"/>
              </w:rPr>
              <w:t>6</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投标供应商需提供在有效期内的从事融资担保服务牌照证明及经专业评级机构评定的主体资质高于招标人主体评级（发行人主体评级为A</w:t>
            </w:r>
            <w:r>
              <w:rPr>
                <w:rFonts w:ascii="仿宋" w:hAnsi="仿宋" w:eastAsia="仿宋" w:cs="仿宋"/>
                <w:sz w:val="24"/>
              </w:rPr>
              <w:t>A+</w:t>
            </w:r>
            <w:r>
              <w:rPr>
                <w:rFonts w:hint="eastAsia" w:ascii="仿宋" w:hAnsi="仿宋" w:eastAsia="仿宋" w:cs="仿宋"/>
                <w:sz w:val="24"/>
              </w:rPr>
              <w:t>）的评级报告。</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sz w:val="24"/>
              </w:rPr>
            </w:pPr>
            <w:r>
              <w:rPr>
                <w:rFonts w:hint="eastAsia" w:ascii="仿宋" w:hAnsi="仿宋" w:eastAsia="仿宋" w:cs="仿宋"/>
                <w:sz w:val="24"/>
              </w:rPr>
              <w:t>备注</w:t>
            </w:r>
          </w:p>
        </w:tc>
        <w:tc>
          <w:tcPr>
            <w:tcW w:w="881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 w:hAnsi="仿宋" w:eastAsia="仿宋" w:cs="仿宋"/>
                <w:sz w:val="24"/>
              </w:rPr>
            </w:pPr>
            <w:r>
              <w:rPr>
                <w:rFonts w:hint="eastAsia" w:ascii="仿宋" w:hAnsi="仿宋" w:eastAsia="仿宋" w:cs="仿宋"/>
                <w:sz w:val="24"/>
              </w:rPr>
              <w:t>供应商未在“信用中国”网站（www.creditchina.gov.cn）被列入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人或采购代理机构将通过信用中国网站对供应商信用信息进行查询查证，并将查询记录截屏打印保存在采购档案内。被查实为失信单位的，资格审查不予通过。</w:t>
            </w:r>
          </w:p>
        </w:tc>
      </w:tr>
    </w:tbl>
    <w:p>
      <w:pPr>
        <w:adjustRightInd w:val="0"/>
        <w:snapToGrid w:val="0"/>
        <w:spacing w:line="420" w:lineRule="exact"/>
        <w:jc w:val="left"/>
        <w:rPr>
          <w:rFonts w:ascii="仿宋" w:hAnsi="仿宋" w:eastAsia="仿宋" w:cs="仿宋"/>
          <w:sz w:val="24"/>
        </w:rPr>
      </w:pPr>
      <w:r>
        <w:rPr>
          <w:rFonts w:hint="eastAsia" w:ascii="仿宋" w:hAnsi="仿宋" w:eastAsia="仿宋" w:cs="仿宋"/>
          <w:sz w:val="24"/>
        </w:rPr>
        <w:t>投标人：（加盖公章）</w:t>
      </w:r>
    </w:p>
    <w:p>
      <w:pPr>
        <w:adjustRightInd w:val="0"/>
        <w:snapToGrid w:val="0"/>
        <w:spacing w:line="420" w:lineRule="exact"/>
        <w:jc w:val="left"/>
        <w:rPr>
          <w:rFonts w:ascii="仿宋" w:hAnsi="仿宋" w:eastAsia="仿宋" w:cs="仿宋"/>
          <w:sz w:val="24"/>
        </w:rPr>
      </w:pPr>
      <w:r>
        <w:rPr>
          <w:rFonts w:hint="eastAsia" w:ascii="仿宋" w:hAnsi="仿宋" w:eastAsia="仿宋" w:cs="仿宋"/>
          <w:sz w:val="24"/>
        </w:rPr>
        <w:t>法定代表人或被委托受权人签字：</w:t>
      </w:r>
    </w:p>
    <w:p>
      <w:pPr>
        <w:adjustRightInd w:val="0"/>
        <w:snapToGrid w:val="0"/>
        <w:spacing w:line="420" w:lineRule="exact"/>
        <w:jc w:val="left"/>
        <w:rPr>
          <w:rFonts w:ascii="仿宋" w:hAnsi="仿宋" w:eastAsia="仿宋" w:cs="仿宋"/>
          <w:sz w:val="24"/>
        </w:rPr>
      </w:pPr>
      <w:r>
        <w:rPr>
          <w:rFonts w:hint="eastAsia" w:ascii="仿宋" w:hAnsi="仿宋" w:eastAsia="仿宋" w:cs="仿宋"/>
          <w:sz w:val="24"/>
        </w:rPr>
        <w:t>日期：</w:t>
      </w:r>
    </w:p>
    <w:p>
      <w:pPr>
        <w:adjustRightInd w:val="0"/>
        <w:snapToGrid w:val="0"/>
        <w:spacing w:line="420" w:lineRule="exact"/>
        <w:ind w:left="2" w:firstLine="484" w:firstLineChars="201"/>
        <w:jc w:val="left"/>
        <w:rPr>
          <w:rFonts w:ascii="仿宋" w:hAnsi="仿宋" w:eastAsia="仿宋" w:cs="仿宋"/>
          <w:b/>
          <w:bCs/>
          <w:sz w:val="24"/>
        </w:rPr>
      </w:pPr>
      <w:r>
        <w:rPr>
          <w:rFonts w:hint="eastAsia" w:ascii="仿宋" w:hAnsi="仿宋" w:eastAsia="仿宋" w:cs="仿宋"/>
          <w:b/>
          <w:bCs/>
          <w:sz w:val="24"/>
        </w:rPr>
        <w:t>注：</w:t>
      </w:r>
    </w:p>
    <w:p>
      <w:pPr>
        <w:adjustRightInd w:val="0"/>
        <w:snapToGrid w:val="0"/>
        <w:spacing w:line="420" w:lineRule="exact"/>
        <w:ind w:left="2" w:firstLine="484" w:firstLineChars="201"/>
        <w:jc w:val="left"/>
        <w:rPr>
          <w:rFonts w:ascii="仿宋" w:hAnsi="仿宋" w:eastAsia="仿宋" w:cs="仿宋"/>
          <w:b/>
          <w:bCs/>
          <w:sz w:val="24"/>
        </w:rPr>
      </w:pPr>
      <w:r>
        <w:rPr>
          <w:rFonts w:hint="eastAsia" w:ascii="仿宋" w:hAnsi="仿宋" w:eastAsia="仿宋" w:cs="仿宋"/>
          <w:b/>
          <w:bCs/>
          <w:sz w:val="24"/>
        </w:rPr>
        <w:t>（1）以上由供应商填写，作为提供的“资格后审材料文件” 内的资料首页清单目录。</w:t>
      </w:r>
    </w:p>
    <w:p>
      <w:pPr>
        <w:adjustRightInd w:val="0"/>
        <w:snapToGrid w:val="0"/>
        <w:spacing w:line="420" w:lineRule="exact"/>
        <w:ind w:left="2" w:firstLine="484" w:firstLineChars="201"/>
        <w:jc w:val="left"/>
        <w:rPr>
          <w:rFonts w:ascii="仿宋" w:hAnsi="仿宋" w:eastAsia="仿宋" w:cs="仿宋"/>
          <w:sz w:val="24"/>
        </w:rPr>
      </w:pPr>
      <w:r>
        <w:rPr>
          <w:rFonts w:hint="eastAsia" w:ascii="仿宋" w:hAnsi="仿宋" w:eastAsia="仿宋" w:cs="仿宋"/>
          <w:b/>
          <w:bCs/>
          <w:sz w:val="24"/>
        </w:rPr>
        <w:t>（2）所有资格证明复印件、相关的格式文件及表格，须加盖公章装订成册，正本1份副本4份，供审查及留存！</w:t>
      </w:r>
    </w:p>
    <w:p>
      <w:pPr>
        <w:rPr>
          <w:rFonts w:ascii="仿宋" w:hAnsi="仿宋" w:eastAsia="仿宋" w:cs="仿宋"/>
          <w:b/>
          <w:bCs/>
          <w:sz w:val="24"/>
        </w:rPr>
      </w:pPr>
      <w:r>
        <w:rPr>
          <w:rFonts w:hint="eastAsia" w:ascii="仿宋" w:hAnsi="仿宋" w:eastAsia="仿宋" w:cs="仿宋"/>
          <w:b/>
          <w:bCs/>
          <w:sz w:val="24"/>
        </w:rPr>
        <w:br w:type="page"/>
      </w:r>
    </w:p>
    <w:p>
      <w:pPr>
        <w:adjustRightInd w:val="0"/>
        <w:snapToGrid w:val="0"/>
        <w:spacing w:line="420" w:lineRule="exact"/>
        <w:ind w:firstLine="424" w:firstLineChars="176"/>
        <w:outlineLvl w:val="3"/>
        <w:rPr>
          <w:rFonts w:ascii="仿宋" w:hAnsi="仿宋" w:eastAsia="仿宋" w:cs="仿宋"/>
          <w:b/>
          <w:bCs/>
          <w:sz w:val="24"/>
        </w:rPr>
      </w:pPr>
      <w:r>
        <w:rPr>
          <w:rFonts w:hint="eastAsia" w:ascii="仿宋" w:hAnsi="仿宋" w:eastAsia="仿宋" w:cs="仿宋"/>
          <w:b/>
          <w:bCs/>
          <w:sz w:val="24"/>
        </w:rPr>
        <w:t>2.资格后审材料相关格式文件</w:t>
      </w:r>
    </w:p>
    <w:p>
      <w:pPr>
        <w:snapToGrid w:val="0"/>
        <w:spacing w:before="240" w:beforeLines="100" w:line="420" w:lineRule="exact"/>
        <w:jc w:val="center"/>
        <w:outlineLvl w:val="4"/>
        <w:rPr>
          <w:rFonts w:ascii="仿宋" w:hAnsi="仿宋" w:eastAsia="仿宋" w:cs="仿宋"/>
          <w:b/>
          <w:bCs/>
          <w:sz w:val="24"/>
        </w:rPr>
      </w:pPr>
      <w:r>
        <w:rPr>
          <w:rFonts w:hint="eastAsia" w:ascii="仿宋" w:hAnsi="仿宋" w:eastAsia="仿宋" w:cs="仿宋"/>
          <w:b/>
          <w:bCs/>
          <w:sz w:val="24"/>
        </w:rPr>
        <w:t>（1）法定代表人身份证明</w:t>
      </w:r>
    </w:p>
    <w:p>
      <w:pPr>
        <w:snapToGrid w:val="0"/>
        <w:spacing w:before="240" w:beforeLines="100" w:after="240" w:afterLines="100" w:line="420" w:lineRule="exact"/>
        <w:jc w:val="left"/>
        <w:rPr>
          <w:rFonts w:ascii="仿宋" w:hAnsi="仿宋" w:eastAsia="仿宋" w:cs="仿宋"/>
          <w:sz w:val="24"/>
        </w:rPr>
      </w:pPr>
      <w:r>
        <w:rPr>
          <w:rFonts w:hint="eastAsia" w:ascii="仿宋" w:hAnsi="仿宋" w:eastAsia="仿宋" w:cs="仿宋"/>
          <w:sz w:val="24"/>
        </w:rPr>
        <w:t>南通市崇川国有资产经营控股（集团）有限公司：</w:t>
      </w:r>
    </w:p>
    <w:p>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（先生／女士）现任我单位职务，为法定代表人，特此证明。</w:t>
      </w:r>
    </w:p>
    <w:p>
      <w:pPr>
        <w:snapToGrid w:val="0"/>
        <w:spacing w:line="420" w:lineRule="exact"/>
        <w:ind w:firstLine="480" w:firstLineChars="200"/>
        <w:jc w:val="left"/>
        <w:rPr>
          <w:rFonts w:ascii="仿宋" w:hAnsi="仿宋" w:eastAsia="仿宋" w:cs="仿宋"/>
          <w:sz w:val="24"/>
          <w:u w:val="single"/>
        </w:rPr>
      </w:pPr>
      <w:r>
        <w:rPr>
          <w:rFonts w:hint="eastAsia" w:ascii="仿宋" w:hAnsi="仿宋" w:eastAsia="仿宋" w:cs="仿宋"/>
          <w:sz w:val="24"/>
        </w:rPr>
        <w:t>身份证号码：</w:t>
      </w:r>
    </w:p>
    <w:p>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供应商（盖章）</w:t>
      </w:r>
    </w:p>
    <w:p>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年  月  日</w:t>
      </w:r>
    </w:p>
    <w:p>
      <w:pPr>
        <w:snapToGrid w:val="0"/>
        <w:spacing w:line="420" w:lineRule="exact"/>
        <w:ind w:firstLine="484" w:firstLineChars="202"/>
        <w:jc w:val="left"/>
        <w:rPr>
          <w:rFonts w:ascii="仿宋" w:hAnsi="仿宋" w:eastAsia="仿宋" w:cs="仿宋"/>
          <w:sz w:val="24"/>
        </w:rPr>
      </w:pPr>
    </w:p>
    <w:p>
      <w:pPr>
        <w:snapToGrid w:val="0"/>
        <w:spacing w:line="420" w:lineRule="exact"/>
        <w:ind w:firstLine="484" w:firstLineChars="202"/>
        <w:jc w:val="left"/>
        <w:rPr>
          <w:rFonts w:ascii="仿宋" w:hAnsi="仿宋" w:eastAsia="仿宋" w:cs="仿宋"/>
          <w:sz w:val="24"/>
        </w:rPr>
      </w:pPr>
    </w:p>
    <w:p>
      <w:pPr>
        <w:snapToGrid w:val="0"/>
        <w:spacing w:line="420" w:lineRule="exact"/>
        <w:jc w:val="center"/>
        <w:rPr>
          <w:rFonts w:ascii="仿宋" w:hAnsi="仿宋" w:eastAsia="仿宋" w:cs="仿宋"/>
          <w:b/>
          <w:bCs/>
          <w:sz w:val="24"/>
        </w:rPr>
      </w:pPr>
      <w:r>
        <w:rPr>
          <w:rFonts w:hint="eastAsia" w:ascii="仿宋" w:hAnsi="仿宋" w:eastAsia="仿宋" w:cs="仿宋"/>
          <w:b/>
          <w:bCs/>
          <w:sz w:val="24"/>
        </w:rPr>
        <w:t>法定代表人身份证复印件</w:t>
      </w: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sz w:val="24"/>
        </w:rPr>
      </w:pPr>
      <w:r>
        <w:rPr>
          <w:rFonts w:hint="eastAsia" w:ascii="仿宋" w:hAnsi="仿宋" w:eastAsia="仿宋" w:cs="仿宋"/>
          <w:sz w:val="24"/>
        </w:rPr>
        <w:t>（粘贴此处）</w:t>
      </w: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b/>
          <w:bCs/>
          <w:sz w:val="24"/>
        </w:rPr>
      </w:pPr>
      <w:r>
        <w:rPr>
          <w:rFonts w:hint="eastAsia" w:ascii="仿宋" w:hAnsi="仿宋" w:eastAsia="仿宋" w:cs="仿宋"/>
          <w:b/>
          <w:bCs/>
          <w:sz w:val="24"/>
        </w:rPr>
        <w:t>注：提供法定代表人的身份证复印件（正、反面）并加盖公章。</w:t>
      </w: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line="420" w:lineRule="exact"/>
        <w:jc w:val="left"/>
        <w:rPr>
          <w:rFonts w:ascii="仿宋" w:hAnsi="仿宋" w:eastAsia="仿宋" w:cs="仿宋"/>
          <w:sz w:val="24"/>
        </w:rPr>
      </w:pPr>
    </w:p>
    <w:p>
      <w:pPr>
        <w:snapToGrid w:val="0"/>
        <w:spacing w:before="240" w:beforeLines="100" w:line="420" w:lineRule="exact"/>
        <w:jc w:val="center"/>
        <w:outlineLvl w:val="4"/>
        <w:rPr>
          <w:rFonts w:ascii="仿宋" w:hAnsi="仿宋" w:eastAsia="仿宋" w:cs="仿宋"/>
          <w:b/>
          <w:bCs/>
          <w:sz w:val="24"/>
        </w:rPr>
      </w:pPr>
      <w:r>
        <w:rPr>
          <w:rFonts w:hint="eastAsia" w:ascii="仿宋" w:hAnsi="仿宋" w:eastAsia="仿宋" w:cs="仿宋"/>
          <w:b/>
          <w:bCs/>
          <w:sz w:val="24"/>
        </w:rPr>
        <w:t>（2）法定代表人授权委托书</w:t>
      </w:r>
    </w:p>
    <w:p>
      <w:pPr>
        <w:snapToGrid w:val="0"/>
        <w:spacing w:before="240" w:beforeLines="100" w:after="240" w:afterLines="100" w:line="420" w:lineRule="exact"/>
        <w:jc w:val="left"/>
        <w:rPr>
          <w:rFonts w:ascii="仿宋" w:hAnsi="仿宋" w:eastAsia="仿宋" w:cs="仿宋"/>
          <w:sz w:val="24"/>
        </w:rPr>
      </w:pPr>
      <w:r>
        <w:rPr>
          <w:rFonts w:hint="eastAsia" w:ascii="仿宋" w:hAnsi="仿宋" w:eastAsia="仿宋" w:cs="仿宋"/>
          <w:sz w:val="24"/>
        </w:rPr>
        <w:t>南通市崇川国有资产经营控股（集团）有限公司：</w:t>
      </w: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本授权委托书声明：我（姓名）系（供应商名称）的法定代表人，现授权委托（姓名）为我公司为被委托受权人，以本公司的名义参加</w:t>
      </w:r>
      <w:bookmarkStart w:id="47" w:name="_Hlk115359711"/>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南通市崇川国有资产经营控股(集团)有限公司企业债券融资发行担保机构选聘项目（第二次）</w:t>
      </w:r>
      <w:r>
        <w:rPr>
          <w:rFonts w:hint="eastAsia" w:ascii="仿宋" w:hAnsi="仿宋" w:eastAsia="仿宋" w:cs="仿宋"/>
          <w:sz w:val="24"/>
          <w:u w:val="single"/>
        </w:rPr>
        <w:t xml:space="preserve"> </w:t>
      </w:r>
      <w:r>
        <w:rPr>
          <w:rFonts w:hint="eastAsia" w:ascii="仿宋" w:hAnsi="仿宋" w:eastAsia="仿宋" w:cs="仿宋"/>
          <w:sz w:val="24"/>
        </w:rPr>
        <w:t>的</w:t>
      </w:r>
      <w:bookmarkEnd w:id="47"/>
      <w:r>
        <w:rPr>
          <w:rFonts w:hint="eastAsia" w:ascii="仿宋" w:hAnsi="仿宋" w:eastAsia="仿宋" w:cs="仿宋"/>
          <w:sz w:val="24"/>
        </w:rPr>
        <w:t>采购投标活动。被委托受权人在开标、评标、合同谈判过程中所签署的一切文件和处理与之有关的一切事务，我均予以承认。</w:t>
      </w:r>
    </w:p>
    <w:p>
      <w:pPr>
        <w:snapToGrid w:val="0"/>
        <w:spacing w:line="420" w:lineRule="exact"/>
        <w:ind w:firstLine="484" w:firstLineChars="202"/>
        <w:jc w:val="left"/>
        <w:rPr>
          <w:rFonts w:ascii="仿宋" w:hAnsi="仿宋" w:eastAsia="仿宋" w:cs="仿宋"/>
          <w:sz w:val="24"/>
        </w:rPr>
      </w:pPr>
    </w:p>
    <w:p>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被委托受权人无转委权。特此委托。</w:t>
      </w:r>
    </w:p>
    <w:p>
      <w:pPr>
        <w:snapToGrid w:val="0"/>
        <w:spacing w:line="420" w:lineRule="exact"/>
        <w:ind w:firstLine="972" w:firstLineChars="405"/>
        <w:jc w:val="left"/>
        <w:rPr>
          <w:rFonts w:ascii="仿宋" w:hAnsi="仿宋" w:eastAsia="仿宋" w:cs="仿宋"/>
          <w:sz w:val="24"/>
        </w:rPr>
      </w:pPr>
    </w:p>
    <w:p>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法定代表人签字：</w:t>
      </w:r>
    </w:p>
    <w:p>
      <w:pPr>
        <w:snapToGrid w:val="0"/>
        <w:spacing w:line="420" w:lineRule="exact"/>
        <w:ind w:firstLine="972" w:firstLineChars="405"/>
        <w:jc w:val="left"/>
        <w:rPr>
          <w:rFonts w:ascii="仿宋" w:hAnsi="仿宋" w:eastAsia="仿宋" w:cs="仿宋"/>
          <w:sz w:val="24"/>
        </w:rPr>
      </w:pPr>
    </w:p>
    <w:p>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被委托受权人身份证号：</w:t>
      </w:r>
    </w:p>
    <w:p>
      <w:pPr>
        <w:snapToGrid w:val="0"/>
        <w:spacing w:line="420" w:lineRule="exact"/>
        <w:ind w:firstLine="972" w:firstLineChars="405"/>
        <w:jc w:val="left"/>
        <w:rPr>
          <w:rFonts w:ascii="仿宋" w:hAnsi="仿宋" w:eastAsia="仿宋" w:cs="仿宋"/>
          <w:sz w:val="24"/>
        </w:rPr>
      </w:pPr>
    </w:p>
    <w:p>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被委托受权人联系电话：</w:t>
      </w:r>
    </w:p>
    <w:p>
      <w:pPr>
        <w:snapToGrid w:val="0"/>
        <w:spacing w:line="420" w:lineRule="exact"/>
        <w:ind w:firstLine="972" w:firstLineChars="405"/>
        <w:jc w:val="left"/>
        <w:rPr>
          <w:rFonts w:ascii="仿宋" w:hAnsi="仿宋" w:eastAsia="仿宋" w:cs="仿宋"/>
          <w:sz w:val="24"/>
        </w:rPr>
      </w:pPr>
    </w:p>
    <w:p>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被委托受权人签字：</w:t>
      </w:r>
    </w:p>
    <w:p>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供应商（盖章）</w:t>
      </w:r>
    </w:p>
    <w:p>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年  月  日</w:t>
      </w:r>
    </w:p>
    <w:p>
      <w:pPr>
        <w:snapToGrid w:val="0"/>
        <w:spacing w:line="420" w:lineRule="exact"/>
        <w:jc w:val="left"/>
        <w:rPr>
          <w:rFonts w:ascii="仿宋" w:hAnsi="仿宋" w:eastAsia="仿宋" w:cs="仿宋"/>
          <w:sz w:val="24"/>
        </w:rPr>
      </w:pPr>
    </w:p>
    <w:p>
      <w:pPr>
        <w:snapToGrid w:val="0"/>
        <w:spacing w:line="420" w:lineRule="exact"/>
        <w:ind w:firstLine="484" w:firstLineChars="202"/>
        <w:jc w:val="left"/>
        <w:rPr>
          <w:rFonts w:ascii="仿宋" w:hAnsi="仿宋" w:eastAsia="仿宋" w:cs="仿宋"/>
          <w:sz w:val="24"/>
        </w:rPr>
      </w:pPr>
    </w:p>
    <w:p>
      <w:pPr>
        <w:snapToGrid w:val="0"/>
        <w:spacing w:line="420" w:lineRule="exact"/>
        <w:ind w:firstLine="484" w:firstLineChars="202"/>
        <w:jc w:val="left"/>
        <w:rPr>
          <w:rFonts w:ascii="仿宋" w:hAnsi="仿宋" w:eastAsia="仿宋" w:cs="仿宋"/>
          <w:sz w:val="24"/>
        </w:rPr>
      </w:pPr>
    </w:p>
    <w:p>
      <w:pPr>
        <w:snapToGrid w:val="0"/>
        <w:spacing w:line="420" w:lineRule="exact"/>
        <w:jc w:val="center"/>
        <w:rPr>
          <w:rFonts w:ascii="仿宋" w:hAnsi="仿宋" w:eastAsia="仿宋" w:cs="仿宋"/>
          <w:b/>
          <w:bCs/>
          <w:sz w:val="24"/>
        </w:rPr>
      </w:pPr>
      <w:r>
        <w:rPr>
          <w:rFonts w:hint="eastAsia" w:ascii="仿宋" w:hAnsi="仿宋" w:eastAsia="仿宋" w:cs="仿宋"/>
          <w:b/>
          <w:bCs/>
          <w:sz w:val="24"/>
        </w:rPr>
        <w:t>被委托受权人身份证（正、反面）复印件</w:t>
      </w: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sz w:val="24"/>
        </w:rPr>
      </w:pPr>
      <w:r>
        <w:rPr>
          <w:rFonts w:hint="eastAsia" w:ascii="仿宋" w:hAnsi="仿宋" w:eastAsia="仿宋" w:cs="仿宋"/>
          <w:sz w:val="24"/>
        </w:rPr>
        <w:t>（粘贴此处）</w:t>
      </w: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b/>
          <w:bCs/>
          <w:sz w:val="24"/>
        </w:rPr>
      </w:pPr>
      <w:r>
        <w:rPr>
          <w:rFonts w:hint="eastAsia" w:ascii="仿宋" w:hAnsi="仿宋" w:eastAsia="仿宋" w:cs="仿宋"/>
          <w:b/>
          <w:bCs/>
          <w:sz w:val="24"/>
        </w:rPr>
        <w:t>注：提供被委托受权人的身份证（正、反面）复印件盖公章。</w:t>
      </w:r>
    </w:p>
    <w:p>
      <w:pPr>
        <w:snapToGrid w:val="0"/>
        <w:spacing w:line="420" w:lineRule="exact"/>
        <w:jc w:val="center"/>
        <w:rPr>
          <w:rFonts w:ascii="仿宋" w:hAnsi="仿宋" w:eastAsia="仿宋" w:cs="仿宋"/>
          <w:b/>
          <w:bCs/>
          <w:sz w:val="24"/>
        </w:rPr>
      </w:pPr>
    </w:p>
    <w:p>
      <w:pPr>
        <w:snapToGrid w:val="0"/>
        <w:spacing w:line="420" w:lineRule="exact"/>
        <w:jc w:val="center"/>
        <w:rPr>
          <w:rFonts w:ascii="仿宋" w:hAnsi="仿宋" w:eastAsia="仿宋" w:cs="仿宋"/>
          <w:b/>
          <w:bCs/>
          <w:sz w:val="24"/>
        </w:rPr>
      </w:pPr>
    </w:p>
    <w:p>
      <w:pPr>
        <w:widowControl/>
        <w:jc w:val="left"/>
        <w:rPr>
          <w:rFonts w:ascii="仿宋" w:hAnsi="仿宋" w:eastAsia="仿宋" w:cs="仿宋"/>
          <w:b/>
          <w:bCs/>
          <w:sz w:val="24"/>
        </w:rPr>
      </w:pPr>
      <w:r>
        <w:rPr>
          <w:rFonts w:hint="eastAsia" w:ascii="仿宋" w:hAnsi="仿宋" w:eastAsia="仿宋" w:cs="仿宋"/>
          <w:b/>
          <w:bCs/>
          <w:sz w:val="24"/>
        </w:rPr>
        <w:br w:type="page"/>
      </w:r>
    </w:p>
    <w:p>
      <w:pPr>
        <w:pStyle w:val="37"/>
        <w:tabs>
          <w:tab w:val="left" w:pos="3055"/>
        </w:tabs>
        <w:jc w:val="center"/>
        <w:rPr>
          <w:rFonts w:ascii="仿宋" w:hAnsi="仿宋" w:eastAsia="仿宋" w:cs="仿宋"/>
          <w:b/>
          <w:sz w:val="24"/>
          <w:szCs w:val="24"/>
        </w:rPr>
      </w:pPr>
      <w:r>
        <w:rPr>
          <w:rFonts w:hint="eastAsia" w:ascii="仿宋" w:hAnsi="仿宋" w:eastAsia="仿宋" w:cs="仿宋"/>
          <w:b/>
          <w:bCs/>
          <w:sz w:val="24"/>
        </w:rPr>
        <w:t>（3）</w:t>
      </w:r>
      <w:r>
        <w:rPr>
          <w:rFonts w:hint="eastAsia" w:ascii="仿宋" w:hAnsi="仿宋" w:eastAsia="仿宋" w:cs="仿宋"/>
          <w:b/>
          <w:sz w:val="24"/>
          <w:szCs w:val="24"/>
        </w:rPr>
        <w:t>供应商符合规定条件的声明函</w:t>
      </w:r>
    </w:p>
    <w:p>
      <w:pPr>
        <w:spacing w:line="460" w:lineRule="exact"/>
        <w:rPr>
          <w:rFonts w:ascii="仿宋" w:hAnsi="仿宋" w:eastAsia="仿宋" w:cs="仿宋"/>
          <w:b/>
          <w:bCs/>
          <w:sz w:val="44"/>
          <w:szCs w:val="44"/>
        </w:rPr>
      </w:pP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u w:val="single"/>
        </w:rPr>
        <w:t>________________ _</w:t>
      </w:r>
      <w:r>
        <w:rPr>
          <w:rFonts w:hint="eastAsia" w:ascii="仿宋" w:hAnsi="仿宋" w:eastAsia="仿宋" w:cs="仿宋"/>
          <w:bCs/>
          <w:sz w:val="24"/>
        </w:rPr>
        <w:t>（项目名称），</w:t>
      </w:r>
      <w:r>
        <w:rPr>
          <w:rFonts w:hint="eastAsia" w:ascii="仿宋" w:hAnsi="仿宋" w:eastAsia="仿宋" w:cs="仿宋"/>
          <w:bCs/>
          <w:sz w:val="24"/>
          <w:u w:val="single"/>
        </w:rPr>
        <w:t>_______ __________</w:t>
      </w:r>
      <w:r>
        <w:rPr>
          <w:rFonts w:hint="eastAsia" w:ascii="仿宋" w:hAnsi="仿宋" w:eastAsia="仿宋" w:cs="仿宋"/>
          <w:bCs/>
          <w:sz w:val="24"/>
        </w:rPr>
        <w:t>（项目编号）投标活动。针对以下规定做出如下声明：</w:t>
      </w:r>
    </w:p>
    <w:p>
      <w:pPr>
        <w:spacing w:line="520" w:lineRule="exact"/>
        <w:ind w:firstLine="482"/>
        <w:rPr>
          <w:rFonts w:ascii="仿宋" w:hAnsi="仿宋" w:eastAsia="仿宋" w:cs="仿宋"/>
          <w:sz w:val="24"/>
        </w:rPr>
      </w:pPr>
      <w:r>
        <w:rPr>
          <w:rFonts w:hint="eastAsia" w:ascii="仿宋" w:hAnsi="仿宋" w:eastAsia="仿宋" w:cs="仿宋"/>
          <w:bCs/>
          <w:sz w:val="24"/>
        </w:rPr>
        <w:t>1.我单位具有独立承担民事责任的能力；</w:t>
      </w:r>
    </w:p>
    <w:p>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2"/>
        <w:rPr>
          <w:rFonts w:ascii="仿宋" w:hAnsi="仿宋" w:eastAsia="仿宋" w:cs="仿宋"/>
          <w:sz w:val="24"/>
        </w:rPr>
      </w:pPr>
      <w:r>
        <w:rPr>
          <w:rFonts w:hint="eastAsia" w:ascii="仿宋" w:hAnsi="仿宋" w:eastAsia="仿宋" w:cs="仿宋"/>
          <w:sz w:val="24"/>
        </w:rPr>
        <w:t xml:space="preserve">5.我单位参加采购活动前三年内，在经营活动中没有重大违法记录； </w:t>
      </w:r>
    </w:p>
    <w:p>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2"/>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460" w:lineRule="exact"/>
        <w:jc w:val="center"/>
        <w:rPr>
          <w:rFonts w:ascii="仿宋" w:hAnsi="仿宋" w:eastAsia="仿宋" w:cs="仿宋"/>
          <w:bCs/>
          <w:sz w:val="24"/>
        </w:rPr>
      </w:pPr>
      <w:r>
        <w:rPr>
          <w:rFonts w:hint="eastAsia" w:ascii="仿宋" w:hAnsi="仿宋" w:eastAsia="仿宋" w:cs="仿宋"/>
          <w:bCs/>
          <w:sz w:val="24"/>
        </w:rPr>
        <w:t xml:space="preserve">                                             承诺人名称（公章）：</w:t>
      </w:r>
    </w:p>
    <w:p>
      <w:pPr>
        <w:spacing w:line="460" w:lineRule="exact"/>
        <w:jc w:val="right"/>
        <w:rPr>
          <w:rFonts w:ascii="仿宋" w:hAnsi="仿宋" w:eastAsia="仿宋" w:cs="仿宋"/>
          <w:bCs/>
          <w:sz w:val="24"/>
        </w:rPr>
      </w:pPr>
    </w:p>
    <w:p>
      <w:pPr>
        <w:snapToGrid w:val="0"/>
        <w:spacing w:line="420" w:lineRule="exact"/>
        <w:jc w:val="center"/>
        <w:outlineLvl w:val="4"/>
        <w:rPr>
          <w:rFonts w:ascii="仿宋" w:hAnsi="仿宋" w:eastAsia="仿宋" w:cs="仿宋"/>
          <w:b/>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年月日</w:t>
      </w:r>
    </w:p>
    <w:p>
      <w:pPr>
        <w:spacing w:line="500" w:lineRule="exact"/>
        <w:rPr>
          <w:rFonts w:ascii="仿宋" w:hAnsi="仿宋" w:eastAsia="仿宋" w:cs="仿宋"/>
          <w:sz w:val="24"/>
        </w:rPr>
      </w:pPr>
    </w:p>
    <w:p>
      <w:pPr>
        <w:spacing w:line="420" w:lineRule="exact"/>
        <w:ind w:firstLine="424" w:firstLineChars="177"/>
        <w:jc w:val="right"/>
        <w:rPr>
          <w:rFonts w:ascii="仿宋" w:hAnsi="仿宋" w:eastAsia="仿宋" w:cs="仿宋"/>
          <w:sz w:val="24"/>
        </w:rPr>
      </w:pPr>
    </w:p>
    <w:p>
      <w:pPr>
        <w:spacing w:line="420" w:lineRule="exact"/>
        <w:ind w:firstLine="424" w:firstLineChars="177"/>
        <w:jc w:val="left"/>
        <w:rPr>
          <w:rFonts w:ascii="仿宋" w:hAnsi="仿宋" w:eastAsia="仿宋" w:cs="仿宋"/>
          <w:sz w:val="24"/>
        </w:rPr>
      </w:pPr>
    </w:p>
    <w:p>
      <w:pPr>
        <w:spacing w:line="420" w:lineRule="exact"/>
        <w:ind w:firstLine="424" w:firstLineChars="177"/>
        <w:jc w:val="left"/>
        <w:rPr>
          <w:rFonts w:ascii="仿宋" w:hAnsi="仿宋" w:eastAsia="仿宋" w:cs="仿宋"/>
          <w:sz w:val="24"/>
        </w:rPr>
      </w:pPr>
    </w:p>
    <w:p>
      <w:pPr>
        <w:spacing w:line="420" w:lineRule="exact"/>
        <w:ind w:firstLine="424" w:firstLineChars="177"/>
        <w:jc w:val="left"/>
        <w:rPr>
          <w:rFonts w:ascii="仿宋" w:hAnsi="仿宋" w:eastAsia="仿宋" w:cs="仿宋"/>
          <w:sz w:val="24"/>
        </w:rPr>
      </w:pPr>
    </w:p>
    <w:p>
      <w:pPr>
        <w:widowControl/>
        <w:jc w:val="left"/>
        <w:rPr>
          <w:rFonts w:ascii="仿宋" w:hAnsi="仿宋" w:eastAsia="仿宋" w:cs="仿宋"/>
          <w:b/>
          <w:bCs/>
          <w:sz w:val="24"/>
        </w:rPr>
      </w:pPr>
      <w:r>
        <w:rPr>
          <w:rFonts w:hint="eastAsia" w:ascii="仿宋" w:hAnsi="仿宋" w:eastAsia="仿宋" w:cs="仿宋"/>
          <w:b/>
          <w:bCs/>
          <w:sz w:val="24"/>
        </w:rPr>
        <w:br w:type="page"/>
      </w:r>
    </w:p>
    <w:p>
      <w:pPr>
        <w:snapToGrid w:val="0"/>
        <w:spacing w:line="420" w:lineRule="exact"/>
        <w:jc w:val="center"/>
        <w:outlineLvl w:val="4"/>
        <w:rPr>
          <w:rFonts w:ascii="仿宋" w:hAnsi="仿宋" w:eastAsia="仿宋" w:cs="仿宋"/>
          <w:sz w:val="24"/>
        </w:rPr>
      </w:pPr>
      <w:r>
        <w:rPr>
          <w:rFonts w:hint="eastAsia" w:ascii="仿宋" w:hAnsi="仿宋" w:eastAsia="仿宋" w:cs="仿宋"/>
          <w:b/>
          <w:bCs/>
          <w:sz w:val="24"/>
        </w:rPr>
        <w:t>（4）资格文件的声明函</w:t>
      </w:r>
    </w:p>
    <w:p>
      <w:pPr>
        <w:snapToGrid w:val="0"/>
        <w:spacing w:before="240" w:beforeLines="100" w:after="240" w:afterLines="100" w:line="420" w:lineRule="exact"/>
        <w:jc w:val="left"/>
        <w:rPr>
          <w:rFonts w:ascii="仿宋" w:hAnsi="仿宋" w:eastAsia="仿宋" w:cs="仿宋"/>
          <w:sz w:val="24"/>
        </w:rPr>
      </w:pPr>
      <w:r>
        <w:rPr>
          <w:rFonts w:hint="eastAsia" w:ascii="仿宋" w:hAnsi="仿宋" w:eastAsia="仿宋" w:cs="仿宋"/>
          <w:sz w:val="24"/>
        </w:rPr>
        <w:t>南通市崇川国有资产经营控股（集团）有限公司：</w:t>
      </w:r>
    </w:p>
    <w:p>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本公司愿就由贵单位委托采购代理机构组织实施的</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南通市崇川国有资产经营控股(集团)有限公司企业债券融资发行担保机构选聘项目（第二次）</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kern w:val="0"/>
          <w:sz w:val="24"/>
        </w:rPr>
        <w:t>招标活动进行投标。本公司所提交的投标文件中所有关于投标资格的文件、证明和陈述均是真实的、准确的。若与真实情况不符，本公司愿意承担由此而产生的一切后果。</w:t>
      </w:r>
    </w:p>
    <w:p>
      <w:pPr>
        <w:overflowPunct w:val="0"/>
        <w:spacing w:line="420" w:lineRule="exact"/>
        <w:ind w:firstLine="480" w:firstLineChars="200"/>
        <w:jc w:val="left"/>
        <w:rPr>
          <w:rFonts w:ascii="仿宋" w:hAnsi="仿宋" w:eastAsia="仿宋" w:cs="仿宋"/>
          <w:kern w:val="0"/>
          <w:sz w:val="24"/>
        </w:rPr>
      </w:pPr>
    </w:p>
    <w:p>
      <w:pPr>
        <w:overflowPunct w:val="0"/>
        <w:spacing w:line="420" w:lineRule="exact"/>
        <w:ind w:firstLine="480" w:firstLineChars="200"/>
        <w:jc w:val="left"/>
        <w:rPr>
          <w:rFonts w:ascii="仿宋" w:hAnsi="仿宋" w:eastAsia="仿宋" w:cs="仿宋"/>
          <w:kern w:val="0"/>
          <w:sz w:val="24"/>
        </w:rPr>
      </w:pPr>
    </w:p>
    <w:p>
      <w:pPr>
        <w:overflowPunct w:val="0"/>
        <w:spacing w:line="420" w:lineRule="exact"/>
        <w:ind w:firstLine="480" w:firstLineChars="200"/>
        <w:jc w:val="left"/>
        <w:rPr>
          <w:rFonts w:ascii="仿宋" w:hAnsi="仿宋" w:eastAsia="仿宋" w:cs="仿宋"/>
          <w:kern w:val="0"/>
          <w:sz w:val="24"/>
        </w:rPr>
      </w:pPr>
    </w:p>
    <w:p>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供应商：                    （加盖公章）</w:t>
      </w:r>
    </w:p>
    <w:p>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法定代表人或被委托受权人：      （签字或盖章）</w:t>
      </w:r>
    </w:p>
    <w:p>
      <w:pPr>
        <w:snapToGrid w:val="0"/>
        <w:spacing w:line="420" w:lineRule="exact"/>
        <w:jc w:val="center"/>
        <w:rPr>
          <w:rFonts w:ascii="仿宋" w:hAnsi="仿宋" w:eastAsia="仿宋" w:cs="仿宋"/>
          <w:sz w:val="24"/>
        </w:rPr>
      </w:pPr>
    </w:p>
    <w:p>
      <w:pPr>
        <w:snapToGrid w:val="0"/>
        <w:spacing w:line="420" w:lineRule="exact"/>
        <w:jc w:val="center"/>
        <w:rPr>
          <w:rFonts w:ascii="仿宋" w:hAnsi="仿宋" w:eastAsia="仿宋" w:cs="仿宋"/>
          <w:sz w:val="24"/>
        </w:rPr>
      </w:pPr>
      <w:r>
        <w:rPr>
          <w:rFonts w:hint="eastAsia" w:ascii="仿宋" w:hAnsi="仿宋" w:eastAsia="仿宋" w:cs="仿宋"/>
          <w:sz w:val="24"/>
        </w:rPr>
        <w:t>日   期：       年</w:t>
      </w:r>
      <w:r>
        <w:rPr>
          <w:rFonts w:hint="eastAsia" w:ascii="仿宋" w:hAnsi="仿宋" w:eastAsia="仿宋" w:cs="仿宋"/>
          <w:sz w:val="24"/>
        </w:rPr>
        <w:tab/>
      </w:r>
      <w:r>
        <w:rPr>
          <w:rFonts w:hint="eastAsia" w:ascii="仿宋" w:hAnsi="仿宋" w:eastAsia="仿宋" w:cs="仿宋"/>
          <w:sz w:val="24"/>
        </w:rPr>
        <w:t xml:space="preserve">   月</w:t>
      </w:r>
      <w:r>
        <w:rPr>
          <w:rFonts w:hint="eastAsia" w:ascii="仿宋" w:hAnsi="仿宋" w:eastAsia="仿宋" w:cs="仿宋"/>
          <w:sz w:val="24"/>
        </w:rPr>
        <w:tab/>
      </w:r>
      <w:r>
        <w:rPr>
          <w:rFonts w:hint="eastAsia" w:ascii="仿宋" w:hAnsi="仿宋" w:eastAsia="仿宋" w:cs="仿宋"/>
          <w:sz w:val="24"/>
        </w:rPr>
        <w:t>日</w:t>
      </w:r>
    </w:p>
    <w:p>
      <w:pPr>
        <w:snapToGrid w:val="0"/>
        <w:spacing w:line="420" w:lineRule="exact"/>
        <w:jc w:val="center"/>
        <w:rPr>
          <w:rFonts w:ascii="仿宋" w:hAnsi="仿宋" w:eastAsia="仿宋" w:cs="仿宋"/>
          <w:sz w:val="24"/>
        </w:rPr>
      </w:pPr>
    </w:p>
    <w:p>
      <w:pPr>
        <w:overflowPunct w:val="0"/>
        <w:adjustRightInd w:val="0"/>
        <w:spacing w:line="420" w:lineRule="exact"/>
        <w:ind w:firstLine="660"/>
        <w:jc w:val="left"/>
        <w:textAlignment w:val="baseline"/>
        <w:rPr>
          <w:rFonts w:ascii="仿宋" w:hAnsi="仿宋" w:eastAsia="仿宋" w:cs="仿宋"/>
          <w:sz w:val="24"/>
        </w:rPr>
      </w:pPr>
    </w:p>
    <w:p>
      <w:pPr>
        <w:spacing w:line="420" w:lineRule="exact"/>
        <w:jc w:val="right"/>
        <w:rPr>
          <w:rFonts w:ascii="仿宋" w:hAnsi="仿宋" w:eastAsia="仿宋" w:cs="仿宋"/>
          <w:sz w:val="24"/>
        </w:rPr>
      </w:pPr>
      <w:r>
        <w:rPr>
          <w:rFonts w:hint="eastAsia" w:ascii="仿宋" w:hAnsi="仿宋" w:eastAsia="仿宋" w:cs="仿宋"/>
          <w:sz w:val="24"/>
        </w:rPr>
        <w:t>声明人：（投标单位加盖公章）</w:t>
      </w:r>
    </w:p>
    <w:p>
      <w:pPr>
        <w:spacing w:line="420" w:lineRule="exact"/>
        <w:jc w:val="right"/>
        <w:rPr>
          <w:rFonts w:ascii="仿宋" w:hAnsi="仿宋" w:eastAsia="仿宋" w:cs="仿宋"/>
          <w:sz w:val="24"/>
        </w:rPr>
      </w:pPr>
    </w:p>
    <w:p>
      <w:pPr>
        <w:spacing w:line="420" w:lineRule="exact"/>
        <w:ind w:firstLine="424" w:firstLineChars="177"/>
        <w:jc w:val="right"/>
        <w:rPr>
          <w:rFonts w:ascii="仿宋" w:hAnsi="仿宋" w:eastAsia="仿宋" w:cs="仿宋"/>
          <w:sz w:val="24"/>
        </w:rPr>
      </w:pPr>
      <w:r>
        <w:rPr>
          <w:rFonts w:hint="eastAsia" w:ascii="仿宋" w:hAnsi="仿宋" w:eastAsia="仿宋" w:cs="仿宋"/>
          <w:sz w:val="24"/>
        </w:rPr>
        <w:t>年  月  日</w:t>
      </w:r>
    </w:p>
    <w:p>
      <w:pPr>
        <w:overflowPunct w:val="0"/>
        <w:adjustRightInd w:val="0"/>
        <w:spacing w:line="420" w:lineRule="exact"/>
        <w:ind w:firstLine="420"/>
        <w:jc w:val="righ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overflowPunct w:val="0"/>
        <w:adjustRightInd w:val="0"/>
        <w:spacing w:line="420" w:lineRule="exact"/>
        <w:ind w:firstLine="420"/>
        <w:jc w:val="left"/>
        <w:textAlignment w:val="baseline"/>
        <w:rPr>
          <w:rFonts w:ascii="仿宋" w:hAnsi="仿宋" w:eastAsia="仿宋" w:cs="仿宋"/>
          <w:sz w:val="24"/>
        </w:rPr>
      </w:pPr>
    </w:p>
    <w:p>
      <w:pPr>
        <w:spacing w:line="480" w:lineRule="auto"/>
        <w:jc w:val="left"/>
        <w:rPr>
          <w:rFonts w:ascii="仿宋" w:hAnsi="仿宋" w:eastAsia="仿宋" w:cs="仿宋"/>
          <w:sz w:val="24"/>
        </w:rPr>
      </w:pPr>
    </w:p>
    <w:p>
      <w:pPr>
        <w:snapToGrid w:val="0"/>
        <w:spacing w:line="360" w:lineRule="auto"/>
        <w:ind w:firstLine="3935" w:firstLineChars="1400"/>
        <w:jc w:val="left"/>
        <w:outlineLvl w:val="2"/>
        <w:rPr>
          <w:rFonts w:ascii="仿宋" w:hAnsi="仿宋" w:eastAsia="仿宋" w:cs="仿宋"/>
          <w:b/>
          <w:bCs/>
          <w:sz w:val="28"/>
          <w:szCs w:val="28"/>
        </w:rPr>
      </w:pPr>
      <w:r>
        <w:rPr>
          <w:rFonts w:hint="eastAsia" w:ascii="仿宋" w:hAnsi="仿宋" w:eastAsia="仿宋" w:cs="仿宋"/>
          <w:b/>
          <w:bCs/>
          <w:sz w:val="28"/>
          <w:szCs w:val="28"/>
        </w:rPr>
        <w:t>B技术标文件</w:t>
      </w:r>
    </w:p>
    <w:p>
      <w:pPr>
        <w:snapToGrid w:val="0"/>
        <w:spacing w:before="240" w:beforeLines="100" w:line="420" w:lineRule="exact"/>
        <w:ind w:firstLine="4096" w:firstLineChars="1700"/>
        <w:outlineLvl w:val="3"/>
        <w:rPr>
          <w:rFonts w:ascii="仿宋" w:hAnsi="仿宋" w:eastAsia="仿宋" w:cs="仿宋"/>
          <w:b/>
          <w:bCs/>
          <w:sz w:val="24"/>
        </w:rPr>
      </w:pPr>
      <w:r>
        <w:rPr>
          <w:rFonts w:hint="eastAsia" w:ascii="仿宋" w:hAnsi="仿宋" w:eastAsia="仿宋" w:cs="仿宋"/>
          <w:b/>
          <w:bCs/>
          <w:sz w:val="24"/>
        </w:rPr>
        <w:t>投标响应函</w:t>
      </w:r>
    </w:p>
    <w:p>
      <w:pPr>
        <w:snapToGrid w:val="0"/>
        <w:spacing w:before="240" w:beforeLines="100" w:after="240" w:afterLines="100" w:line="420" w:lineRule="exact"/>
        <w:jc w:val="left"/>
        <w:rPr>
          <w:rFonts w:ascii="仿宋" w:hAnsi="仿宋" w:eastAsia="仿宋" w:cs="仿宋"/>
          <w:sz w:val="24"/>
        </w:rPr>
      </w:pPr>
      <w:r>
        <w:rPr>
          <w:rFonts w:hint="eastAsia" w:ascii="仿宋" w:hAnsi="仿宋" w:eastAsia="仿宋" w:cs="仿宋"/>
          <w:sz w:val="24"/>
        </w:rPr>
        <w:t>南通市崇川国有资产经营控股（集团）有限公司：</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依据贵单位项目编号：</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南通市崇川国有资产经营控股（集团）有限公司理财直融贷款服务项目 </w:t>
      </w:r>
      <w:r>
        <w:rPr>
          <w:rFonts w:hint="eastAsia" w:ascii="仿宋" w:hAnsi="仿宋" w:eastAsia="仿宋" w:cs="仿宋"/>
          <w:sz w:val="24"/>
        </w:rPr>
        <w:t>的招标采购的邀请，我方授权</w:t>
      </w:r>
      <w:r>
        <w:rPr>
          <w:rFonts w:hint="eastAsia" w:ascii="仿宋" w:hAnsi="仿宋" w:eastAsia="仿宋" w:cs="仿宋"/>
          <w:sz w:val="24"/>
          <w:u w:val="single"/>
        </w:rPr>
        <w:t>（姓名）（职务）</w:t>
      </w:r>
      <w:r>
        <w:rPr>
          <w:rFonts w:hint="eastAsia" w:ascii="仿宋" w:hAnsi="仿宋" w:eastAsia="仿宋" w:cs="仿宋"/>
          <w:sz w:val="24"/>
        </w:rPr>
        <w:t>为全权代表参加该项目的投标，全权处理本次投标的有关事宜。同时，我公司声明如下：</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1、同意并接受招标文件的各项要求，遵守招标文件中的各项规定，按招标文件的要求提供报价。</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2、我公司已经详细阅读了全部招标文件及其附件，我方已完全清晰理解招标文件的要求，不存在任何含糊不清和误解之处，同意放弃对这些文件所提出的异议和质疑的权利。</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3、我公司已毫无保留地向贵方提供一切所需的证明材料。</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4、我公司承诺在本次招标响应中提供的一切文件，无论是原件还是复印件均真实有效，绝无任何虚假、伪造和夸大的成份。否则，愿承担相应的后果和法律责任。</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5、我公司尊重评标小组所作的评定结果，同时清楚理解到报价最低并非意味着必定获得成交资格。</w:t>
      </w:r>
    </w:p>
    <w:p>
      <w:pPr>
        <w:spacing w:line="420" w:lineRule="exact"/>
        <w:ind w:firstLine="480" w:firstLineChars="200"/>
        <w:jc w:val="left"/>
        <w:rPr>
          <w:rFonts w:ascii="仿宋" w:hAnsi="仿宋" w:eastAsia="仿宋" w:cs="仿宋"/>
          <w:sz w:val="24"/>
        </w:rPr>
      </w:pPr>
      <w:r>
        <w:rPr>
          <w:rFonts w:hint="eastAsia" w:ascii="仿宋" w:hAnsi="仿宋" w:eastAsia="仿宋" w:cs="仿宋"/>
          <w:sz w:val="24"/>
        </w:rPr>
        <w:t>6、一旦我方成交,我方将根据采购文件的要求和投标响应文件的承诺签订合同，严格履行合同的责任和义务,并保证在采购文件规定的时间完成项目，交付采购人验收、使用。</w:t>
      </w:r>
    </w:p>
    <w:p>
      <w:pPr>
        <w:spacing w:line="420" w:lineRule="exact"/>
        <w:ind w:firstLine="1560" w:firstLineChars="650"/>
        <w:jc w:val="right"/>
        <w:rPr>
          <w:rFonts w:ascii="仿宋" w:hAnsi="仿宋" w:eastAsia="仿宋" w:cs="仿宋"/>
          <w:sz w:val="24"/>
        </w:rPr>
      </w:pPr>
    </w:p>
    <w:p>
      <w:pPr>
        <w:spacing w:line="420" w:lineRule="exact"/>
        <w:ind w:firstLine="1560" w:firstLineChars="650"/>
        <w:jc w:val="right"/>
        <w:rPr>
          <w:rFonts w:ascii="仿宋" w:hAnsi="仿宋" w:eastAsia="仿宋" w:cs="仿宋"/>
          <w:sz w:val="24"/>
        </w:rPr>
      </w:pPr>
    </w:p>
    <w:p>
      <w:pPr>
        <w:spacing w:line="420" w:lineRule="exact"/>
        <w:ind w:firstLine="1560" w:firstLineChars="650"/>
        <w:jc w:val="right"/>
        <w:rPr>
          <w:rFonts w:ascii="仿宋" w:hAnsi="仿宋" w:eastAsia="仿宋" w:cs="仿宋"/>
          <w:sz w:val="24"/>
        </w:rPr>
      </w:pPr>
      <w:r>
        <w:rPr>
          <w:rFonts w:hint="eastAsia" w:ascii="仿宋" w:hAnsi="仿宋" w:eastAsia="仿宋" w:cs="仿宋"/>
          <w:sz w:val="24"/>
        </w:rPr>
        <w:t>投标供应商：（加盖公章）</w:t>
      </w:r>
    </w:p>
    <w:p>
      <w:pPr>
        <w:spacing w:line="420" w:lineRule="exact"/>
        <w:ind w:firstLine="1560" w:firstLineChars="650"/>
        <w:jc w:val="right"/>
        <w:rPr>
          <w:rFonts w:ascii="仿宋" w:hAnsi="仿宋" w:eastAsia="仿宋" w:cs="仿宋"/>
          <w:sz w:val="24"/>
        </w:rPr>
      </w:pPr>
      <w:r>
        <w:rPr>
          <w:rFonts w:hint="eastAsia" w:ascii="仿宋" w:hAnsi="仿宋" w:eastAsia="仿宋" w:cs="仿宋"/>
          <w:sz w:val="24"/>
        </w:rPr>
        <w:t>法定代表人或被委托受权人：（签字或盖章）</w:t>
      </w:r>
    </w:p>
    <w:p>
      <w:pPr>
        <w:spacing w:line="420" w:lineRule="exact"/>
        <w:jc w:val="right"/>
        <w:rPr>
          <w:rFonts w:ascii="仿宋" w:hAnsi="仿宋" w:eastAsia="仿宋" w:cs="仿宋"/>
          <w:sz w:val="24"/>
        </w:rPr>
      </w:pPr>
      <w:r>
        <w:rPr>
          <w:rFonts w:hint="eastAsia" w:ascii="仿宋" w:hAnsi="仿宋" w:eastAsia="仿宋" w:cs="仿宋"/>
          <w:sz w:val="24"/>
        </w:rPr>
        <w:t>年  月  日</w:t>
      </w:r>
    </w:p>
    <w:p>
      <w:pPr>
        <w:spacing w:line="420" w:lineRule="exact"/>
        <w:jc w:val="right"/>
        <w:rPr>
          <w:rFonts w:ascii="仿宋" w:hAnsi="仿宋" w:eastAsia="仿宋" w:cs="仿宋"/>
          <w:sz w:val="24"/>
        </w:rPr>
      </w:pPr>
    </w:p>
    <w:p>
      <w:pPr>
        <w:snapToGrid w:val="0"/>
        <w:spacing w:line="420" w:lineRule="exact"/>
        <w:jc w:val="center"/>
        <w:rPr>
          <w:rFonts w:ascii="仿宋" w:hAnsi="仿宋" w:eastAsia="仿宋" w:cs="仿宋"/>
          <w:b/>
          <w:bCs/>
          <w:sz w:val="24"/>
        </w:rPr>
      </w:pPr>
      <w:r>
        <w:rPr>
          <w:rFonts w:hint="eastAsia" w:ascii="仿宋" w:hAnsi="仿宋" w:eastAsia="仿宋" w:cs="仿宋"/>
          <w:b/>
          <w:bCs/>
          <w:sz w:val="24"/>
        </w:rPr>
        <w:t>注：该文是格式文字表述，投标人</w:t>
      </w:r>
      <w:r>
        <w:rPr>
          <w:rFonts w:hint="eastAsia" w:ascii="仿宋" w:hAnsi="仿宋" w:eastAsia="仿宋" w:cs="仿宋"/>
          <w:b/>
          <w:bCs/>
          <w:sz w:val="24"/>
          <w:u w:val="thick" w:color="FF0000"/>
        </w:rPr>
        <w:t>不得改动，必须提供</w:t>
      </w:r>
      <w:r>
        <w:rPr>
          <w:rFonts w:hint="eastAsia" w:ascii="仿宋" w:hAnsi="仿宋" w:eastAsia="仿宋" w:cs="仿宋"/>
          <w:b/>
          <w:bCs/>
          <w:sz w:val="24"/>
        </w:rPr>
        <w:t>。</w:t>
      </w:r>
    </w:p>
    <w:p>
      <w:pPr>
        <w:spacing w:line="480" w:lineRule="auto"/>
        <w:jc w:val="left"/>
        <w:rPr>
          <w:rFonts w:ascii="仿宋" w:hAnsi="仿宋" w:eastAsia="仿宋" w:cs="仿宋"/>
          <w:b/>
          <w:bCs/>
          <w:sz w:val="24"/>
        </w:rPr>
      </w:pPr>
    </w:p>
    <w:p>
      <w:pPr>
        <w:spacing w:line="420" w:lineRule="exact"/>
        <w:jc w:val="left"/>
        <w:rPr>
          <w:rFonts w:ascii="仿宋" w:hAnsi="仿宋" w:eastAsia="仿宋" w:cs="仿宋"/>
          <w:b/>
          <w:bCs/>
          <w:sz w:val="24"/>
        </w:rPr>
      </w:pPr>
    </w:p>
    <w:p>
      <w:pPr>
        <w:spacing w:line="480" w:lineRule="auto"/>
        <w:jc w:val="left"/>
        <w:rPr>
          <w:rFonts w:ascii="仿宋" w:hAnsi="仿宋" w:eastAsia="仿宋" w:cs="仿宋"/>
          <w:b/>
          <w:bCs/>
          <w:sz w:val="24"/>
        </w:rPr>
      </w:pPr>
    </w:p>
    <w:p>
      <w:pPr>
        <w:spacing w:line="420" w:lineRule="exact"/>
        <w:jc w:val="left"/>
        <w:rPr>
          <w:rFonts w:ascii="仿宋" w:hAnsi="仿宋" w:eastAsia="仿宋" w:cs="仿宋"/>
          <w:b/>
          <w:bCs/>
          <w:sz w:val="24"/>
        </w:rPr>
      </w:pPr>
    </w:p>
    <w:p>
      <w:pPr>
        <w:spacing w:line="480" w:lineRule="auto"/>
        <w:jc w:val="left"/>
        <w:rPr>
          <w:rFonts w:ascii="仿宋" w:hAnsi="仿宋" w:eastAsia="仿宋" w:cs="仿宋"/>
          <w:b/>
          <w:bCs/>
          <w:sz w:val="24"/>
        </w:rPr>
      </w:pPr>
    </w:p>
    <w:p>
      <w:pPr>
        <w:spacing w:line="420" w:lineRule="exact"/>
        <w:jc w:val="left"/>
        <w:rPr>
          <w:rFonts w:ascii="仿宋" w:hAnsi="仿宋" w:eastAsia="仿宋" w:cs="仿宋"/>
          <w:b/>
          <w:bCs/>
          <w:sz w:val="24"/>
        </w:rPr>
      </w:pPr>
    </w:p>
    <w:p>
      <w:pPr>
        <w:snapToGrid w:val="0"/>
        <w:spacing w:line="360" w:lineRule="auto"/>
        <w:ind w:firstLine="3373" w:firstLineChars="1200"/>
        <w:jc w:val="left"/>
        <w:outlineLvl w:val="2"/>
        <w:rPr>
          <w:rFonts w:ascii="仿宋" w:hAnsi="仿宋" w:eastAsia="仿宋" w:cs="仿宋"/>
          <w:b/>
          <w:bCs/>
          <w:sz w:val="28"/>
          <w:szCs w:val="28"/>
        </w:rPr>
      </w:pPr>
      <w:r>
        <w:rPr>
          <w:rFonts w:hint="eastAsia" w:ascii="仿宋" w:hAnsi="仿宋" w:eastAsia="仿宋" w:cs="仿宋"/>
          <w:b/>
          <w:bCs/>
          <w:sz w:val="28"/>
          <w:szCs w:val="28"/>
        </w:rPr>
        <w:t>C商务标（单独密封）</w:t>
      </w:r>
    </w:p>
    <w:p>
      <w:pPr>
        <w:spacing w:line="360" w:lineRule="auto"/>
        <w:ind w:firstLine="3602" w:firstLineChars="1196"/>
        <w:jc w:val="left"/>
        <w:rPr>
          <w:rFonts w:ascii="仿宋" w:hAnsi="仿宋" w:eastAsia="仿宋" w:cs="仿宋"/>
          <w:b/>
          <w:bCs/>
          <w:sz w:val="30"/>
          <w:szCs w:val="30"/>
        </w:rPr>
      </w:pPr>
    </w:p>
    <w:p>
      <w:pPr>
        <w:spacing w:line="360" w:lineRule="auto"/>
        <w:ind w:firstLine="3602" w:firstLineChars="1196"/>
        <w:rPr>
          <w:rFonts w:ascii="仿宋" w:hAnsi="仿宋" w:eastAsia="仿宋" w:cs="仿宋"/>
          <w:b/>
          <w:bCs/>
          <w:sz w:val="30"/>
          <w:szCs w:val="30"/>
        </w:rPr>
      </w:pPr>
      <w:r>
        <w:rPr>
          <w:rFonts w:hint="eastAsia" w:ascii="仿宋" w:hAnsi="仿宋" w:eastAsia="仿宋" w:cs="仿宋"/>
          <w:b/>
          <w:bCs/>
          <w:sz w:val="30"/>
          <w:szCs w:val="30"/>
        </w:rPr>
        <w:t>投标报价表</w:t>
      </w:r>
    </w:p>
    <w:p>
      <w:pPr>
        <w:spacing w:line="360" w:lineRule="auto"/>
        <w:rPr>
          <w:rFonts w:ascii="仿宋" w:hAnsi="仿宋" w:eastAsia="仿宋" w:cs="仿宋"/>
          <w:sz w:val="28"/>
          <w:szCs w:val="28"/>
        </w:rPr>
      </w:pP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（采购项目名称及项目编号) 的招标</w:t>
      </w:r>
      <w:r>
        <w:rPr>
          <w:rFonts w:hint="eastAsia" w:ascii="仿宋" w:hAnsi="仿宋" w:eastAsia="仿宋" w:cs="仿宋"/>
          <w:kern w:val="0"/>
          <w:sz w:val="24"/>
        </w:rPr>
        <w:t>文件</w:t>
      </w:r>
      <w:r>
        <w:rPr>
          <w:rFonts w:hint="eastAsia" w:ascii="仿宋" w:hAnsi="仿宋" w:eastAsia="仿宋" w:cs="仿宋"/>
          <w:sz w:val="24"/>
        </w:rPr>
        <w:t>的全部内容，愿意就该项目给出如下报价：提供担保总额的</w:t>
      </w:r>
      <w:r>
        <w:rPr>
          <w:rFonts w:hint="eastAsia" w:ascii="仿宋" w:hAnsi="仿宋" w:eastAsia="仿宋" w:cs="仿宋"/>
          <w:sz w:val="24"/>
          <w:u w:val="single"/>
        </w:rPr>
        <w:t xml:space="preserve">（小写）     </w:t>
      </w:r>
      <w:r>
        <w:rPr>
          <w:rFonts w:hint="eastAsia" w:ascii="仿宋" w:hAnsi="仿宋" w:eastAsia="仿宋" w:cs="仿宋"/>
          <w:sz w:val="24"/>
        </w:rPr>
        <w:t>%/年（小数点后保留两位），该报价费率对应金额计算基础仅包含债券本金不含利息。</w:t>
      </w:r>
    </w:p>
    <w:p>
      <w:pPr>
        <w:spacing w:line="360" w:lineRule="auto"/>
        <w:ind w:firstLine="600" w:firstLineChars="250"/>
        <w:jc w:val="left"/>
        <w:rPr>
          <w:rFonts w:ascii="仿宋" w:hAnsi="仿宋" w:eastAsia="仿宋" w:cs="仿宋"/>
          <w:sz w:val="24"/>
        </w:rPr>
      </w:pPr>
      <w:r>
        <w:rPr>
          <w:rFonts w:hint="eastAsia" w:ascii="仿宋" w:hAnsi="仿宋" w:eastAsia="仿宋" w:cs="仿宋"/>
          <w:sz w:val="24"/>
        </w:rPr>
        <w:t>2、我方承诺在服务期限内，按招标文件的规定履行合同责任和义务，实现服务目标。</w:t>
      </w:r>
    </w:p>
    <w:p>
      <w:pPr>
        <w:spacing w:line="360" w:lineRule="auto"/>
        <w:ind w:firstLine="600" w:firstLineChars="250"/>
        <w:rPr>
          <w:rFonts w:ascii="仿宋" w:hAnsi="仿宋" w:eastAsia="仿宋" w:cs="仿宋"/>
          <w:sz w:val="24"/>
        </w:rPr>
      </w:pPr>
      <w:r>
        <w:rPr>
          <w:rFonts w:hint="eastAsia" w:ascii="仿宋" w:hAnsi="仿宋" w:eastAsia="仿宋" w:cs="仿宋"/>
          <w:sz w:val="24"/>
        </w:rPr>
        <w:t>3、我方承诺在招标文件规定的投标有效期内不修改、撤销响应文件。</w:t>
      </w:r>
    </w:p>
    <w:p>
      <w:pPr>
        <w:spacing w:line="360" w:lineRule="auto"/>
        <w:ind w:firstLine="600" w:firstLineChars="250"/>
        <w:rPr>
          <w:rFonts w:ascii="仿宋" w:hAnsi="仿宋" w:eastAsia="仿宋" w:cs="仿宋"/>
          <w:sz w:val="24"/>
        </w:rPr>
      </w:pPr>
      <w:r>
        <w:rPr>
          <w:rFonts w:hint="eastAsia" w:ascii="仿宋" w:hAnsi="仿宋" w:eastAsia="仿宋" w:cs="仿宋"/>
          <w:sz w:val="24"/>
        </w:rPr>
        <w:t>4、我方中标：</w:t>
      </w:r>
    </w:p>
    <w:p>
      <w:pPr>
        <w:spacing w:line="360" w:lineRule="auto"/>
        <w:ind w:firstLine="360" w:firstLineChars="150"/>
        <w:rPr>
          <w:rFonts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pPr>
        <w:spacing w:line="360" w:lineRule="auto"/>
        <w:ind w:firstLine="360" w:firstLineChars="150"/>
        <w:rPr>
          <w:rFonts w:ascii="仿宋" w:hAnsi="仿宋" w:eastAsia="仿宋" w:cs="仿宋"/>
          <w:sz w:val="24"/>
        </w:rPr>
      </w:pPr>
      <w:r>
        <w:rPr>
          <w:rFonts w:hint="eastAsia" w:ascii="仿宋" w:hAnsi="仿宋" w:eastAsia="仿宋" w:cs="仿宋"/>
          <w:sz w:val="24"/>
        </w:rPr>
        <w:t>（2）我方将严格履行本投标文件中的全部承诺和责任，并遵守招标文件中对投标单位的所有规定。</w:t>
      </w:r>
    </w:p>
    <w:p>
      <w:pPr>
        <w:spacing w:line="360" w:lineRule="auto"/>
        <w:ind w:firstLine="600" w:firstLineChars="250"/>
        <w:rPr>
          <w:rFonts w:ascii="仿宋" w:hAnsi="仿宋" w:eastAsia="仿宋" w:cs="仿宋"/>
          <w:sz w:val="24"/>
        </w:rPr>
      </w:pPr>
      <w:r>
        <w:rPr>
          <w:rFonts w:hint="eastAsia" w:ascii="仿宋" w:hAnsi="仿宋" w:eastAsia="仿宋" w:cs="仿宋"/>
          <w:sz w:val="24"/>
        </w:rPr>
        <w:t xml:space="preserve">5、我方在此声明，所递交的投标文件及有关资料内容完整、真实和准确。  </w:t>
      </w:r>
    </w:p>
    <w:p>
      <w:pPr>
        <w:pStyle w:val="25"/>
        <w:tabs>
          <w:tab w:val="left" w:pos="5665"/>
          <w:tab w:val="right" w:pos="8360"/>
        </w:tabs>
        <w:spacing w:line="360" w:lineRule="auto"/>
        <w:ind w:right="42" w:firstLine="1560" w:firstLineChars="650"/>
        <w:rPr>
          <w:rFonts w:ascii="仿宋" w:hAnsi="仿宋" w:eastAsia="仿宋" w:cs="仿宋"/>
          <w:sz w:val="24"/>
        </w:rPr>
      </w:pPr>
    </w:p>
    <w:p>
      <w:pPr>
        <w:pStyle w:val="25"/>
        <w:tabs>
          <w:tab w:val="left" w:pos="5665"/>
          <w:tab w:val="right" w:pos="8360"/>
        </w:tabs>
        <w:spacing w:line="360" w:lineRule="auto"/>
        <w:ind w:right="42" w:firstLine="1560" w:firstLineChars="650"/>
        <w:rPr>
          <w:rFonts w:ascii="仿宋" w:hAnsi="仿宋" w:eastAsia="仿宋" w:cs="仿宋"/>
          <w:sz w:val="24"/>
        </w:rPr>
      </w:pPr>
    </w:p>
    <w:p>
      <w:pPr>
        <w:pStyle w:val="25"/>
        <w:tabs>
          <w:tab w:val="left" w:pos="5665"/>
          <w:tab w:val="right" w:pos="8360"/>
        </w:tabs>
        <w:spacing w:line="360" w:lineRule="auto"/>
        <w:ind w:right="42"/>
        <w:jc w:val="left"/>
        <w:rPr>
          <w:rFonts w:ascii="仿宋" w:hAnsi="仿宋" w:eastAsia="仿宋" w:cs="仿宋"/>
          <w:sz w:val="24"/>
          <w:u w:val="single"/>
        </w:rPr>
      </w:pPr>
      <w:r>
        <w:rPr>
          <w:rFonts w:hint="eastAsia" w:ascii="仿宋" w:hAnsi="仿宋" w:eastAsia="仿宋" w:cs="仿宋"/>
          <w:sz w:val="24"/>
        </w:rPr>
        <w:t>投标单位（公章)：</w:t>
      </w:r>
      <w:r>
        <w:rPr>
          <w:rFonts w:hint="eastAsia" w:ascii="仿宋" w:hAnsi="仿宋" w:eastAsia="仿宋" w:cs="仿宋"/>
          <w:sz w:val="24"/>
          <w:u w:val="single"/>
        </w:rPr>
        <w:t xml:space="preserve">                                  </w:t>
      </w:r>
    </w:p>
    <w:p>
      <w:pPr>
        <w:pStyle w:val="25"/>
        <w:tabs>
          <w:tab w:val="left" w:pos="5665"/>
          <w:tab w:val="right" w:pos="8360"/>
        </w:tabs>
        <w:spacing w:line="360" w:lineRule="auto"/>
        <w:ind w:right="42"/>
        <w:rPr>
          <w:rFonts w:ascii="仿宋" w:hAnsi="仿宋" w:eastAsia="仿宋" w:cs="仿宋"/>
          <w:sz w:val="24"/>
          <w:u w:val="single"/>
        </w:rPr>
      </w:pPr>
    </w:p>
    <w:p>
      <w:pPr>
        <w:pStyle w:val="25"/>
        <w:tabs>
          <w:tab w:val="left" w:pos="5665"/>
          <w:tab w:val="right" w:pos="8360"/>
        </w:tabs>
        <w:spacing w:line="360" w:lineRule="auto"/>
        <w:ind w:right="42"/>
        <w:rPr>
          <w:rFonts w:ascii="仿宋" w:hAnsi="仿宋" w:eastAsia="仿宋" w:cs="仿宋"/>
          <w:sz w:val="24"/>
          <w:u w:val="single"/>
        </w:rPr>
      </w:pPr>
      <w:r>
        <w:rPr>
          <w:rFonts w:hint="eastAsia" w:ascii="仿宋" w:hAnsi="仿宋" w:eastAsia="仿宋" w:cs="仿宋"/>
          <w:sz w:val="24"/>
        </w:rPr>
        <w:t>法定代表人或被授权人（签字或盖章）：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25"/>
        <w:tabs>
          <w:tab w:val="left" w:pos="5665"/>
          <w:tab w:val="right" w:pos="8360"/>
        </w:tabs>
        <w:spacing w:line="360" w:lineRule="auto"/>
        <w:ind w:right="42"/>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年   月   日</w:t>
      </w:r>
    </w:p>
    <w:p>
      <w:pPr>
        <w:spacing w:line="420" w:lineRule="exact"/>
        <w:jc w:val="left"/>
        <w:rPr>
          <w:rFonts w:ascii="仿宋" w:hAnsi="仿宋" w:eastAsia="仿宋" w:cs="仿宋"/>
          <w:sz w:val="24"/>
        </w:rPr>
      </w:pPr>
    </w:p>
    <w:p>
      <w:pPr>
        <w:overflowPunct w:val="0"/>
        <w:spacing w:line="420" w:lineRule="exact"/>
        <w:jc w:val="center"/>
        <w:textAlignment w:val="baseline"/>
        <w:rPr>
          <w:rFonts w:ascii="仿宋" w:hAnsi="仿宋" w:eastAsia="仿宋" w:cs="仿宋"/>
          <w:b/>
          <w:bCs/>
          <w:sz w:val="24"/>
        </w:rPr>
      </w:pPr>
    </w:p>
    <w:p>
      <w:pPr>
        <w:overflowPunct w:val="0"/>
        <w:spacing w:line="420" w:lineRule="exact"/>
        <w:jc w:val="center"/>
        <w:textAlignment w:val="baseline"/>
        <w:rPr>
          <w:rFonts w:ascii="仿宋" w:hAnsi="仿宋" w:eastAsia="仿宋" w:cs="仿宋"/>
          <w:b/>
          <w:bCs/>
          <w:sz w:val="24"/>
        </w:rPr>
      </w:pPr>
    </w:p>
    <w:p>
      <w:pPr>
        <w:overflowPunct w:val="0"/>
        <w:spacing w:line="420" w:lineRule="exact"/>
        <w:jc w:val="center"/>
        <w:textAlignment w:val="baseline"/>
        <w:rPr>
          <w:rFonts w:ascii="仿宋" w:hAnsi="仿宋" w:eastAsia="仿宋" w:cs="仿宋"/>
          <w:b/>
          <w:bCs/>
          <w:sz w:val="24"/>
        </w:rPr>
      </w:pPr>
    </w:p>
    <w:p>
      <w:pPr>
        <w:overflowPunct w:val="0"/>
        <w:spacing w:line="420" w:lineRule="exact"/>
        <w:jc w:val="center"/>
        <w:textAlignment w:val="baseline"/>
        <w:rPr>
          <w:rFonts w:ascii="仿宋" w:hAnsi="仿宋" w:eastAsia="仿宋" w:cs="仿宋"/>
          <w:b/>
          <w:bCs/>
          <w:sz w:val="24"/>
        </w:rPr>
      </w:pPr>
    </w:p>
    <w:p>
      <w:pPr>
        <w:overflowPunct w:val="0"/>
        <w:spacing w:line="420" w:lineRule="exact"/>
        <w:jc w:val="center"/>
        <w:textAlignment w:val="baseline"/>
        <w:rPr>
          <w:rFonts w:ascii="仿宋" w:hAnsi="仿宋" w:eastAsia="仿宋" w:cs="仿宋"/>
          <w:b/>
          <w:bCs/>
          <w:sz w:val="24"/>
        </w:rPr>
      </w:pPr>
    </w:p>
    <w:p>
      <w:pPr>
        <w:overflowPunct w:val="0"/>
        <w:spacing w:line="420" w:lineRule="exact"/>
        <w:jc w:val="center"/>
        <w:textAlignment w:val="baseline"/>
        <w:rPr>
          <w:rFonts w:ascii="仿宋" w:hAnsi="仿宋" w:eastAsia="仿宋" w:cs="仿宋"/>
        </w:rPr>
      </w:pPr>
      <w:r>
        <w:rPr>
          <w:rFonts w:hint="eastAsia" w:ascii="仿宋" w:hAnsi="仿宋" w:eastAsia="仿宋" w:cs="仿宋"/>
          <w:b/>
          <w:bCs/>
          <w:sz w:val="24"/>
        </w:rPr>
        <w:t>……全文结束……</w:t>
      </w:r>
    </w:p>
    <w:sectPr>
      <w:footerReference r:id="rId5" w:type="first"/>
      <w:headerReference r:id="rId3" w:type="default"/>
      <w:footerReference r:id="rId4" w:type="default"/>
      <w:pgSz w:w="11906" w:h="16838"/>
      <w:pgMar w:top="1440" w:right="1080" w:bottom="1440" w:left="1080" w:header="851" w:footer="850"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GB2312">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fBbH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iyxPH6DGrLuAeWl46wdcmrMf0JlZDyra/EU+BOMo7vEirhwSEflRtXx9dU2JwFB1VS2X1xmFPTwO&#10;EdI76S3JRkMjzq5Iyg8fII2p55Rcy/lbbUyZn3F/ORAze1jufOwwW2nYDhOdrW+PyKbHsTfU4ZZT&#10;Yt47VDVvyNmIZ2M7GbkGhDf7hIVLPxl1hJqK4YwKo2mf8hL8eS9ZD//Q+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5d8Fsc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B747"/>
    <w:multiLevelType w:val="singleLevel"/>
    <w:tmpl w:val="9A6EB747"/>
    <w:lvl w:ilvl="0" w:tentative="0">
      <w:start w:val="1"/>
      <w:numFmt w:val="decimal"/>
      <w:lvlText w:val="%1."/>
      <w:lvlJc w:val="left"/>
      <w:pPr>
        <w:tabs>
          <w:tab w:val="left" w:pos="312"/>
        </w:tabs>
      </w:pPr>
    </w:lvl>
  </w:abstractNum>
  <w:abstractNum w:abstractNumId="1">
    <w:nsid w:val="BDA8965D"/>
    <w:multiLevelType w:val="singleLevel"/>
    <w:tmpl w:val="BDA8965D"/>
    <w:lvl w:ilvl="0" w:tentative="0">
      <w:start w:val="2"/>
      <w:numFmt w:val="decimal"/>
      <w:suff w:val="nothing"/>
      <w:lvlText w:val="（%1）"/>
      <w:lvlJc w:val="left"/>
    </w:lvl>
  </w:abstractNum>
  <w:abstractNum w:abstractNumId="2">
    <w:nsid w:val="451BA991"/>
    <w:multiLevelType w:val="singleLevel"/>
    <w:tmpl w:val="451BA99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Yzc4YTE3ZTRhNDk1NDkxZGNlOGVhY2IxZWE3M2EifQ=="/>
  </w:docVars>
  <w:rsids>
    <w:rsidRoot w:val="1E582C20"/>
    <w:rsid w:val="00047971"/>
    <w:rsid w:val="0006029A"/>
    <w:rsid w:val="001433C0"/>
    <w:rsid w:val="0018019A"/>
    <w:rsid w:val="00196C1C"/>
    <w:rsid w:val="001A01F6"/>
    <w:rsid w:val="001A140E"/>
    <w:rsid w:val="001A520F"/>
    <w:rsid w:val="001D1A80"/>
    <w:rsid w:val="001D74BE"/>
    <w:rsid w:val="001E4181"/>
    <w:rsid w:val="00221E90"/>
    <w:rsid w:val="002273DD"/>
    <w:rsid w:val="0023318B"/>
    <w:rsid w:val="00275C4C"/>
    <w:rsid w:val="002B302B"/>
    <w:rsid w:val="002B3877"/>
    <w:rsid w:val="002B5D95"/>
    <w:rsid w:val="002E2019"/>
    <w:rsid w:val="003174B0"/>
    <w:rsid w:val="003250BC"/>
    <w:rsid w:val="0036345A"/>
    <w:rsid w:val="003A74CC"/>
    <w:rsid w:val="003C0400"/>
    <w:rsid w:val="003C41FB"/>
    <w:rsid w:val="003D3385"/>
    <w:rsid w:val="003D35AA"/>
    <w:rsid w:val="003F2207"/>
    <w:rsid w:val="003F2D27"/>
    <w:rsid w:val="00466AE6"/>
    <w:rsid w:val="00480DB8"/>
    <w:rsid w:val="00495D0D"/>
    <w:rsid w:val="004C07CD"/>
    <w:rsid w:val="00501DFC"/>
    <w:rsid w:val="005054A3"/>
    <w:rsid w:val="00546756"/>
    <w:rsid w:val="005538FF"/>
    <w:rsid w:val="00555217"/>
    <w:rsid w:val="00577C45"/>
    <w:rsid w:val="005820D1"/>
    <w:rsid w:val="005B0497"/>
    <w:rsid w:val="005B7E5E"/>
    <w:rsid w:val="005D1E52"/>
    <w:rsid w:val="005D53AB"/>
    <w:rsid w:val="006010F1"/>
    <w:rsid w:val="006260BF"/>
    <w:rsid w:val="0064522D"/>
    <w:rsid w:val="006463B3"/>
    <w:rsid w:val="00650B62"/>
    <w:rsid w:val="00655D64"/>
    <w:rsid w:val="0068003B"/>
    <w:rsid w:val="006A55E3"/>
    <w:rsid w:val="006B2199"/>
    <w:rsid w:val="006B66F6"/>
    <w:rsid w:val="006C2C89"/>
    <w:rsid w:val="006D1BA3"/>
    <w:rsid w:val="007173E1"/>
    <w:rsid w:val="0072281B"/>
    <w:rsid w:val="00722B68"/>
    <w:rsid w:val="0073425A"/>
    <w:rsid w:val="0076704B"/>
    <w:rsid w:val="0079387A"/>
    <w:rsid w:val="007A2CD4"/>
    <w:rsid w:val="007E57B9"/>
    <w:rsid w:val="00857F0C"/>
    <w:rsid w:val="0087640C"/>
    <w:rsid w:val="00885928"/>
    <w:rsid w:val="00896B6E"/>
    <w:rsid w:val="008A561C"/>
    <w:rsid w:val="008A631B"/>
    <w:rsid w:val="008B14F2"/>
    <w:rsid w:val="008D4E3B"/>
    <w:rsid w:val="008E1025"/>
    <w:rsid w:val="009005DF"/>
    <w:rsid w:val="00910050"/>
    <w:rsid w:val="0093167B"/>
    <w:rsid w:val="00945F5B"/>
    <w:rsid w:val="0096522E"/>
    <w:rsid w:val="009C0EDC"/>
    <w:rsid w:val="009C1C83"/>
    <w:rsid w:val="009D167C"/>
    <w:rsid w:val="009D2718"/>
    <w:rsid w:val="009E1451"/>
    <w:rsid w:val="00A22EF6"/>
    <w:rsid w:val="00A26C8E"/>
    <w:rsid w:val="00A331F1"/>
    <w:rsid w:val="00A403FC"/>
    <w:rsid w:val="00A61A09"/>
    <w:rsid w:val="00A64348"/>
    <w:rsid w:val="00A84CB6"/>
    <w:rsid w:val="00A86AA6"/>
    <w:rsid w:val="00AA7AFA"/>
    <w:rsid w:val="00AC65FD"/>
    <w:rsid w:val="00B05B63"/>
    <w:rsid w:val="00B11155"/>
    <w:rsid w:val="00B36350"/>
    <w:rsid w:val="00B61DA5"/>
    <w:rsid w:val="00B709E1"/>
    <w:rsid w:val="00B72B5A"/>
    <w:rsid w:val="00BC3EF9"/>
    <w:rsid w:val="00BD26B5"/>
    <w:rsid w:val="00BF5C74"/>
    <w:rsid w:val="00C35077"/>
    <w:rsid w:val="00C36B1A"/>
    <w:rsid w:val="00C46DA4"/>
    <w:rsid w:val="00C75F60"/>
    <w:rsid w:val="00C9253E"/>
    <w:rsid w:val="00CC68B0"/>
    <w:rsid w:val="00CD38DD"/>
    <w:rsid w:val="00D25312"/>
    <w:rsid w:val="00D27510"/>
    <w:rsid w:val="00D35231"/>
    <w:rsid w:val="00D754D8"/>
    <w:rsid w:val="00D85733"/>
    <w:rsid w:val="00DB3DA0"/>
    <w:rsid w:val="00DE0E61"/>
    <w:rsid w:val="00DE1E07"/>
    <w:rsid w:val="00DE516E"/>
    <w:rsid w:val="00E26F90"/>
    <w:rsid w:val="00E3431E"/>
    <w:rsid w:val="00E42760"/>
    <w:rsid w:val="00E435B2"/>
    <w:rsid w:val="00E43800"/>
    <w:rsid w:val="00E6290B"/>
    <w:rsid w:val="00EA701F"/>
    <w:rsid w:val="00EB53F4"/>
    <w:rsid w:val="00EC581E"/>
    <w:rsid w:val="00ED7931"/>
    <w:rsid w:val="00EF6109"/>
    <w:rsid w:val="00F26FA7"/>
    <w:rsid w:val="00F368C4"/>
    <w:rsid w:val="00F45BC4"/>
    <w:rsid w:val="00F53786"/>
    <w:rsid w:val="00F624B6"/>
    <w:rsid w:val="00F81322"/>
    <w:rsid w:val="00FE0DBA"/>
    <w:rsid w:val="00FE55F8"/>
    <w:rsid w:val="012B653C"/>
    <w:rsid w:val="0204110C"/>
    <w:rsid w:val="02060689"/>
    <w:rsid w:val="02552160"/>
    <w:rsid w:val="02A037F9"/>
    <w:rsid w:val="02C10335"/>
    <w:rsid w:val="02F70D3E"/>
    <w:rsid w:val="031540B9"/>
    <w:rsid w:val="033306F3"/>
    <w:rsid w:val="0337493F"/>
    <w:rsid w:val="03701308"/>
    <w:rsid w:val="038502CA"/>
    <w:rsid w:val="03A2755F"/>
    <w:rsid w:val="03F00286"/>
    <w:rsid w:val="044034C9"/>
    <w:rsid w:val="04466A09"/>
    <w:rsid w:val="045773EF"/>
    <w:rsid w:val="046C1411"/>
    <w:rsid w:val="049E4236"/>
    <w:rsid w:val="04AA200A"/>
    <w:rsid w:val="04C55621"/>
    <w:rsid w:val="0519283C"/>
    <w:rsid w:val="051D4053"/>
    <w:rsid w:val="05483AD3"/>
    <w:rsid w:val="05526423"/>
    <w:rsid w:val="056A6CA8"/>
    <w:rsid w:val="05A879D0"/>
    <w:rsid w:val="05D709B3"/>
    <w:rsid w:val="05E3779C"/>
    <w:rsid w:val="061A5470"/>
    <w:rsid w:val="06386BBC"/>
    <w:rsid w:val="067C5736"/>
    <w:rsid w:val="06BD21C2"/>
    <w:rsid w:val="07047ECE"/>
    <w:rsid w:val="072E2CDD"/>
    <w:rsid w:val="07334119"/>
    <w:rsid w:val="081C1BE6"/>
    <w:rsid w:val="082A4A87"/>
    <w:rsid w:val="08396484"/>
    <w:rsid w:val="08396E12"/>
    <w:rsid w:val="0844216B"/>
    <w:rsid w:val="084706EB"/>
    <w:rsid w:val="0878297D"/>
    <w:rsid w:val="08D20524"/>
    <w:rsid w:val="08DB1458"/>
    <w:rsid w:val="08FE7D79"/>
    <w:rsid w:val="0902043D"/>
    <w:rsid w:val="0922392E"/>
    <w:rsid w:val="094B315F"/>
    <w:rsid w:val="096F2C97"/>
    <w:rsid w:val="09BC1495"/>
    <w:rsid w:val="09F83398"/>
    <w:rsid w:val="0A01078A"/>
    <w:rsid w:val="0A256191"/>
    <w:rsid w:val="0A297052"/>
    <w:rsid w:val="0A420D1E"/>
    <w:rsid w:val="0A531525"/>
    <w:rsid w:val="0A6073B5"/>
    <w:rsid w:val="0A8362AE"/>
    <w:rsid w:val="0A895CC6"/>
    <w:rsid w:val="0A926F89"/>
    <w:rsid w:val="0ABA2E08"/>
    <w:rsid w:val="0AD127A9"/>
    <w:rsid w:val="0B4C5660"/>
    <w:rsid w:val="0B4D371D"/>
    <w:rsid w:val="0B5C50DD"/>
    <w:rsid w:val="0B753148"/>
    <w:rsid w:val="0BBD43E7"/>
    <w:rsid w:val="0BCE4DFC"/>
    <w:rsid w:val="0C0263EC"/>
    <w:rsid w:val="0C1459DF"/>
    <w:rsid w:val="0C2217F6"/>
    <w:rsid w:val="0C350254"/>
    <w:rsid w:val="0C4768A1"/>
    <w:rsid w:val="0C4E346B"/>
    <w:rsid w:val="0C966B57"/>
    <w:rsid w:val="0CB724C1"/>
    <w:rsid w:val="0CBD0631"/>
    <w:rsid w:val="0CD333CB"/>
    <w:rsid w:val="0CF26C99"/>
    <w:rsid w:val="0D251A99"/>
    <w:rsid w:val="0D2665C9"/>
    <w:rsid w:val="0DCB52A1"/>
    <w:rsid w:val="0E4906AC"/>
    <w:rsid w:val="0E663939"/>
    <w:rsid w:val="0E704078"/>
    <w:rsid w:val="0E797E4C"/>
    <w:rsid w:val="0E845BE0"/>
    <w:rsid w:val="0E873720"/>
    <w:rsid w:val="0EA63619"/>
    <w:rsid w:val="0F1418F9"/>
    <w:rsid w:val="0F564ACF"/>
    <w:rsid w:val="0F5D63CD"/>
    <w:rsid w:val="0F9F166B"/>
    <w:rsid w:val="0FAB4F16"/>
    <w:rsid w:val="0FF45B88"/>
    <w:rsid w:val="10041F85"/>
    <w:rsid w:val="10112FB7"/>
    <w:rsid w:val="10412941"/>
    <w:rsid w:val="105B4A06"/>
    <w:rsid w:val="10BC7836"/>
    <w:rsid w:val="10E5667A"/>
    <w:rsid w:val="112370C5"/>
    <w:rsid w:val="113A1F67"/>
    <w:rsid w:val="11727C68"/>
    <w:rsid w:val="11B76268"/>
    <w:rsid w:val="11F4468C"/>
    <w:rsid w:val="126E2906"/>
    <w:rsid w:val="127A5C79"/>
    <w:rsid w:val="129B46A7"/>
    <w:rsid w:val="12AC57F3"/>
    <w:rsid w:val="12CA6F00"/>
    <w:rsid w:val="133D2931"/>
    <w:rsid w:val="13763F01"/>
    <w:rsid w:val="13C87EAB"/>
    <w:rsid w:val="13C94031"/>
    <w:rsid w:val="13FC3AE6"/>
    <w:rsid w:val="14056C4F"/>
    <w:rsid w:val="14225262"/>
    <w:rsid w:val="14316C18"/>
    <w:rsid w:val="14D11E78"/>
    <w:rsid w:val="14E60336"/>
    <w:rsid w:val="154B04BB"/>
    <w:rsid w:val="15595889"/>
    <w:rsid w:val="156C45A1"/>
    <w:rsid w:val="15D4730C"/>
    <w:rsid w:val="161662FB"/>
    <w:rsid w:val="16201F02"/>
    <w:rsid w:val="165D5896"/>
    <w:rsid w:val="169F551D"/>
    <w:rsid w:val="16DD6956"/>
    <w:rsid w:val="16DD77C7"/>
    <w:rsid w:val="171963C7"/>
    <w:rsid w:val="17F632AA"/>
    <w:rsid w:val="18757C97"/>
    <w:rsid w:val="187A3B4C"/>
    <w:rsid w:val="18B735D1"/>
    <w:rsid w:val="18C13529"/>
    <w:rsid w:val="18D424E3"/>
    <w:rsid w:val="18DE4063"/>
    <w:rsid w:val="1911299E"/>
    <w:rsid w:val="19731340"/>
    <w:rsid w:val="19A11034"/>
    <w:rsid w:val="19CA28B1"/>
    <w:rsid w:val="19E27222"/>
    <w:rsid w:val="1A01460B"/>
    <w:rsid w:val="1A051B3B"/>
    <w:rsid w:val="1A0A53A3"/>
    <w:rsid w:val="1A6370EC"/>
    <w:rsid w:val="1A8F5627"/>
    <w:rsid w:val="1A905A31"/>
    <w:rsid w:val="1AD25EC1"/>
    <w:rsid w:val="1ADA7815"/>
    <w:rsid w:val="1AE3142B"/>
    <w:rsid w:val="1AF57E02"/>
    <w:rsid w:val="1B5A7A48"/>
    <w:rsid w:val="1B6B6A6E"/>
    <w:rsid w:val="1B7A49AB"/>
    <w:rsid w:val="1BA93654"/>
    <w:rsid w:val="1BCB32D9"/>
    <w:rsid w:val="1C52202B"/>
    <w:rsid w:val="1C60574F"/>
    <w:rsid w:val="1C756F33"/>
    <w:rsid w:val="1C902CC4"/>
    <w:rsid w:val="1C913B5A"/>
    <w:rsid w:val="1CD65B6F"/>
    <w:rsid w:val="1D2115D2"/>
    <w:rsid w:val="1D220455"/>
    <w:rsid w:val="1D985C22"/>
    <w:rsid w:val="1D9F58FE"/>
    <w:rsid w:val="1E582C20"/>
    <w:rsid w:val="1E690DE0"/>
    <w:rsid w:val="1E970A53"/>
    <w:rsid w:val="1EF90185"/>
    <w:rsid w:val="1F424738"/>
    <w:rsid w:val="1F4D0F5E"/>
    <w:rsid w:val="1FF37D51"/>
    <w:rsid w:val="200C46D4"/>
    <w:rsid w:val="20631369"/>
    <w:rsid w:val="20A754AC"/>
    <w:rsid w:val="2127683B"/>
    <w:rsid w:val="2167690E"/>
    <w:rsid w:val="216F5A0A"/>
    <w:rsid w:val="217750CC"/>
    <w:rsid w:val="21A2386D"/>
    <w:rsid w:val="21AD2AFB"/>
    <w:rsid w:val="21D6345A"/>
    <w:rsid w:val="220A180B"/>
    <w:rsid w:val="225B5A82"/>
    <w:rsid w:val="22994247"/>
    <w:rsid w:val="22E267D8"/>
    <w:rsid w:val="234B55C3"/>
    <w:rsid w:val="237D5F2C"/>
    <w:rsid w:val="23955CDE"/>
    <w:rsid w:val="23A16406"/>
    <w:rsid w:val="23BE7B8D"/>
    <w:rsid w:val="23C940BD"/>
    <w:rsid w:val="240D693F"/>
    <w:rsid w:val="243C1005"/>
    <w:rsid w:val="246F4171"/>
    <w:rsid w:val="24827549"/>
    <w:rsid w:val="24A847E8"/>
    <w:rsid w:val="25224409"/>
    <w:rsid w:val="258656FC"/>
    <w:rsid w:val="25BF33FF"/>
    <w:rsid w:val="25C7133B"/>
    <w:rsid w:val="25D02FFD"/>
    <w:rsid w:val="25DA20CE"/>
    <w:rsid w:val="25E20F82"/>
    <w:rsid w:val="261C6242"/>
    <w:rsid w:val="26465866"/>
    <w:rsid w:val="266D7395"/>
    <w:rsid w:val="26824219"/>
    <w:rsid w:val="269E7BC5"/>
    <w:rsid w:val="26E17CC9"/>
    <w:rsid w:val="26E44BFC"/>
    <w:rsid w:val="26E74799"/>
    <w:rsid w:val="26F678B8"/>
    <w:rsid w:val="27726555"/>
    <w:rsid w:val="27CF57CF"/>
    <w:rsid w:val="27FC7465"/>
    <w:rsid w:val="28443227"/>
    <w:rsid w:val="285D35DC"/>
    <w:rsid w:val="2866105F"/>
    <w:rsid w:val="28AD1776"/>
    <w:rsid w:val="29C571FD"/>
    <w:rsid w:val="29C837D8"/>
    <w:rsid w:val="29F86501"/>
    <w:rsid w:val="2A491EB3"/>
    <w:rsid w:val="2A5630C8"/>
    <w:rsid w:val="2A5A4DB3"/>
    <w:rsid w:val="2A790641"/>
    <w:rsid w:val="2A88659C"/>
    <w:rsid w:val="2A9562CA"/>
    <w:rsid w:val="2A9856A8"/>
    <w:rsid w:val="2AAB4CF6"/>
    <w:rsid w:val="2ABB714B"/>
    <w:rsid w:val="2AE52219"/>
    <w:rsid w:val="2AF27EBA"/>
    <w:rsid w:val="2B2D22CA"/>
    <w:rsid w:val="2B614F3A"/>
    <w:rsid w:val="2B6B0854"/>
    <w:rsid w:val="2BE104CA"/>
    <w:rsid w:val="2CB214B6"/>
    <w:rsid w:val="2CF72724"/>
    <w:rsid w:val="2DBA4499"/>
    <w:rsid w:val="2DD83397"/>
    <w:rsid w:val="2E341DD7"/>
    <w:rsid w:val="2E514269"/>
    <w:rsid w:val="2E6E02D1"/>
    <w:rsid w:val="2F1F0B51"/>
    <w:rsid w:val="2FAF1ED5"/>
    <w:rsid w:val="30083F5B"/>
    <w:rsid w:val="30272830"/>
    <w:rsid w:val="30314CE2"/>
    <w:rsid w:val="30BD1E3D"/>
    <w:rsid w:val="30C96FC7"/>
    <w:rsid w:val="31961584"/>
    <w:rsid w:val="319E66A5"/>
    <w:rsid w:val="31BC2587"/>
    <w:rsid w:val="31CA56EC"/>
    <w:rsid w:val="31F13305"/>
    <w:rsid w:val="32043ED4"/>
    <w:rsid w:val="321C75CA"/>
    <w:rsid w:val="32265FF1"/>
    <w:rsid w:val="327318E0"/>
    <w:rsid w:val="32AB6330"/>
    <w:rsid w:val="3317670F"/>
    <w:rsid w:val="339064C2"/>
    <w:rsid w:val="33976AFE"/>
    <w:rsid w:val="33B85E34"/>
    <w:rsid w:val="33E800AC"/>
    <w:rsid w:val="34042EEC"/>
    <w:rsid w:val="340C1A54"/>
    <w:rsid w:val="341C1E6D"/>
    <w:rsid w:val="341D3DCC"/>
    <w:rsid w:val="343E598B"/>
    <w:rsid w:val="34864ACD"/>
    <w:rsid w:val="349E534E"/>
    <w:rsid w:val="34A004D8"/>
    <w:rsid w:val="34F71CB9"/>
    <w:rsid w:val="35121F24"/>
    <w:rsid w:val="352D00D6"/>
    <w:rsid w:val="358A0136"/>
    <w:rsid w:val="364B1B24"/>
    <w:rsid w:val="365F3C40"/>
    <w:rsid w:val="36635833"/>
    <w:rsid w:val="36720AAC"/>
    <w:rsid w:val="36FF3A64"/>
    <w:rsid w:val="37DE3C9F"/>
    <w:rsid w:val="37DE7EA0"/>
    <w:rsid w:val="385A7BC8"/>
    <w:rsid w:val="390160FF"/>
    <w:rsid w:val="39195A0F"/>
    <w:rsid w:val="392559ED"/>
    <w:rsid w:val="395636CA"/>
    <w:rsid w:val="39C66799"/>
    <w:rsid w:val="3A1B0AA7"/>
    <w:rsid w:val="3A543552"/>
    <w:rsid w:val="3A8B353F"/>
    <w:rsid w:val="3B5322AF"/>
    <w:rsid w:val="3B571E50"/>
    <w:rsid w:val="3B592863"/>
    <w:rsid w:val="3C1770DA"/>
    <w:rsid w:val="3C3D72AA"/>
    <w:rsid w:val="3C836883"/>
    <w:rsid w:val="3CA51CFF"/>
    <w:rsid w:val="3CCF36A7"/>
    <w:rsid w:val="3D6C5B79"/>
    <w:rsid w:val="3D6E099F"/>
    <w:rsid w:val="3DA908AC"/>
    <w:rsid w:val="3DC01950"/>
    <w:rsid w:val="3DC65023"/>
    <w:rsid w:val="3DE57F40"/>
    <w:rsid w:val="3EFC68FC"/>
    <w:rsid w:val="3EFF442A"/>
    <w:rsid w:val="3F35294C"/>
    <w:rsid w:val="3F585E3D"/>
    <w:rsid w:val="3F6244B1"/>
    <w:rsid w:val="3F7F39AC"/>
    <w:rsid w:val="3F975E73"/>
    <w:rsid w:val="3FA4757D"/>
    <w:rsid w:val="3FBA0B4E"/>
    <w:rsid w:val="40122037"/>
    <w:rsid w:val="406F1488"/>
    <w:rsid w:val="40707E61"/>
    <w:rsid w:val="40BE1ACC"/>
    <w:rsid w:val="40C22BA1"/>
    <w:rsid w:val="40FE0F0E"/>
    <w:rsid w:val="410F45E7"/>
    <w:rsid w:val="41EB473F"/>
    <w:rsid w:val="42117F6F"/>
    <w:rsid w:val="424C5CAA"/>
    <w:rsid w:val="428216CB"/>
    <w:rsid w:val="42832AC9"/>
    <w:rsid w:val="42C61D0A"/>
    <w:rsid w:val="42D332BC"/>
    <w:rsid w:val="42E52624"/>
    <w:rsid w:val="42ED123B"/>
    <w:rsid w:val="43065E58"/>
    <w:rsid w:val="43162488"/>
    <w:rsid w:val="43344C6A"/>
    <w:rsid w:val="43666047"/>
    <w:rsid w:val="436A63E7"/>
    <w:rsid w:val="438824C4"/>
    <w:rsid w:val="43A43559"/>
    <w:rsid w:val="43C84F50"/>
    <w:rsid w:val="43D456DE"/>
    <w:rsid w:val="443F5AC6"/>
    <w:rsid w:val="446D7311"/>
    <w:rsid w:val="4493513F"/>
    <w:rsid w:val="449F14E2"/>
    <w:rsid w:val="44DC0B83"/>
    <w:rsid w:val="44F27D14"/>
    <w:rsid w:val="455C4456"/>
    <w:rsid w:val="45C30031"/>
    <w:rsid w:val="45D70AAB"/>
    <w:rsid w:val="462214CE"/>
    <w:rsid w:val="46377026"/>
    <w:rsid w:val="46745413"/>
    <w:rsid w:val="469555E9"/>
    <w:rsid w:val="46A6117D"/>
    <w:rsid w:val="46BE2184"/>
    <w:rsid w:val="46DF780A"/>
    <w:rsid w:val="46F928D5"/>
    <w:rsid w:val="47016C57"/>
    <w:rsid w:val="47152B0E"/>
    <w:rsid w:val="47393DE0"/>
    <w:rsid w:val="4762680F"/>
    <w:rsid w:val="478932C5"/>
    <w:rsid w:val="47893435"/>
    <w:rsid w:val="47FA092A"/>
    <w:rsid w:val="48124F71"/>
    <w:rsid w:val="48143A4B"/>
    <w:rsid w:val="486A066A"/>
    <w:rsid w:val="486F0392"/>
    <w:rsid w:val="48B01618"/>
    <w:rsid w:val="490D40D9"/>
    <w:rsid w:val="49C143DD"/>
    <w:rsid w:val="4A164997"/>
    <w:rsid w:val="4A272EF1"/>
    <w:rsid w:val="4A2E6A96"/>
    <w:rsid w:val="4A9F4FAB"/>
    <w:rsid w:val="4AF87F0C"/>
    <w:rsid w:val="4B4A1D16"/>
    <w:rsid w:val="4B884E56"/>
    <w:rsid w:val="4BBB26F4"/>
    <w:rsid w:val="4BC52C30"/>
    <w:rsid w:val="4BEA5800"/>
    <w:rsid w:val="4BEE392E"/>
    <w:rsid w:val="4C6256B8"/>
    <w:rsid w:val="4C742ECE"/>
    <w:rsid w:val="4D2105CD"/>
    <w:rsid w:val="4D4F13E3"/>
    <w:rsid w:val="4D513327"/>
    <w:rsid w:val="4D565036"/>
    <w:rsid w:val="4DC73F6C"/>
    <w:rsid w:val="4DF854B0"/>
    <w:rsid w:val="4E473EF5"/>
    <w:rsid w:val="4E51661F"/>
    <w:rsid w:val="4E6014DC"/>
    <w:rsid w:val="4E75016C"/>
    <w:rsid w:val="4ECE2DFB"/>
    <w:rsid w:val="4EF1116B"/>
    <w:rsid w:val="4EFB4007"/>
    <w:rsid w:val="4F555F1E"/>
    <w:rsid w:val="4F80123E"/>
    <w:rsid w:val="4F820F5D"/>
    <w:rsid w:val="4F892ABD"/>
    <w:rsid w:val="4FC10537"/>
    <w:rsid w:val="508209C4"/>
    <w:rsid w:val="508C0900"/>
    <w:rsid w:val="50A46453"/>
    <w:rsid w:val="50C468C5"/>
    <w:rsid w:val="50CD7D8C"/>
    <w:rsid w:val="516721B8"/>
    <w:rsid w:val="51DA7EEE"/>
    <w:rsid w:val="52037C16"/>
    <w:rsid w:val="524424F9"/>
    <w:rsid w:val="525070F0"/>
    <w:rsid w:val="52536F7F"/>
    <w:rsid w:val="528B269F"/>
    <w:rsid w:val="52CE0D48"/>
    <w:rsid w:val="53513120"/>
    <w:rsid w:val="53D158FF"/>
    <w:rsid w:val="546B1FBF"/>
    <w:rsid w:val="548D0886"/>
    <w:rsid w:val="54D201F8"/>
    <w:rsid w:val="54EF6494"/>
    <w:rsid w:val="561B7818"/>
    <w:rsid w:val="56301712"/>
    <w:rsid w:val="564F0FA5"/>
    <w:rsid w:val="565635AF"/>
    <w:rsid w:val="56863769"/>
    <w:rsid w:val="568B42E6"/>
    <w:rsid w:val="56A02AE1"/>
    <w:rsid w:val="56F62932"/>
    <w:rsid w:val="56FA6B04"/>
    <w:rsid w:val="572F197E"/>
    <w:rsid w:val="57427F1B"/>
    <w:rsid w:val="57476D14"/>
    <w:rsid w:val="57792C45"/>
    <w:rsid w:val="57903AA7"/>
    <w:rsid w:val="57E42A45"/>
    <w:rsid w:val="57E74053"/>
    <w:rsid w:val="57ED598F"/>
    <w:rsid w:val="57F043A8"/>
    <w:rsid w:val="58064575"/>
    <w:rsid w:val="58702223"/>
    <w:rsid w:val="58C46202"/>
    <w:rsid w:val="58C6010C"/>
    <w:rsid w:val="59282B75"/>
    <w:rsid w:val="598E3B79"/>
    <w:rsid w:val="599E05BB"/>
    <w:rsid w:val="59BA0F87"/>
    <w:rsid w:val="59E7154E"/>
    <w:rsid w:val="59E76695"/>
    <w:rsid w:val="59FB5B93"/>
    <w:rsid w:val="5A045826"/>
    <w:rsid w:val="5A457E3E"/>
    <w:rsid w:val="5A601E9A"/>
    <w:rsid w:val="5A6A588C"/>
    <w:rsid w:val="5A9E3B0A"/>
    <w:rsid w:val="5AB0511D"/>
    <w:rsid w:val="5B210E15"/>
    <w:rsid w:val="5B3524F6"/>
    <w:rsid w:val="5B47755D"/>
    <w:rsid w:val="5B602F18"/>
    <w:rsid w:val="5C1552F4"/>
    <w:rsid w:val="5CDE1EEC"/>
    <w:rsid w:val="5CEC4266"/>
    <w:rsid w:val="5D1B3EA9"/>
    <w:rsid w:val="5DA4444F"/>
    <w:rsid w:val="5E1555A0"/>
    <w:rsid w:val="5E566BF8"/>
    <w:rsid w:val="5E6412C3"/>
    <w:rsid w:val="5E6D2E18"/>
    <w:rsid w:val="5E7F0F0E"/>
    <w:rsid w:val="5E8A40A8"/>
    <w:rsid w:val="5EA93E10"/>
    <w:rsid w:val="5EBE785D"/>
    <w:rsid w:val="5EF01A3F"/>
    <w:rsid w:val="5F127FD2"/>
    <w:rsid w:val="5F4F666A"/>
    <w:rsid w:val="5F5F4E16"/>
    <w:rsid w:val="5FB35E87"/>
    <w:rsid w:val="5FD7235E"/>
    <w:rsid w:val="602D00FF"/>
    <w:rsid w:val="609957CB"/>
    <w:rsid w:val="60AE6EF7"/>
    <w:rsid w:val="60DB04CD"/>
    <w:rsid w:val="60EF46D7"/>
    <w:rsid w:val="61435B41"/>
    <w:rsid w:val="61565DA5"/>
    <w:rsid w:val="615B668A"/>
    <w:rsid w:val="618818AA"/>
    <w:rsid w:val="61A25FB1"/>
    <w:rsid w:val="621517BC"/>
    <w:rsid w:val="6236783E"/>
    <w:rsid w:val="627A1D46"/>
    <w:rsid w:val="629767E0"/>
    <w:rsid w:val="629E34D4"/>
    <w:rsid w:val="62BF7C02"/>
    <w:rsid w:val="62EF0522"/>
    <w:rsid w:val="62F95246"/>
    <w:rsid w:val="631731D0"/>
    <w:rsid w:val="6397692D"/>
    <w:rsid w:val="63C57C5A"/>
    <w:rsid w:val="63ED4013"/>
    <w:rsid w:val="6401394C"/>
    <w:rsid w:val="64730A47"/>
    <w:rsid w:val="64745F1E"/>
    <w:rsid w:val="64C94FD5"/>
    <w:rsid w:val="650B17A5"/>
    <w:rsid w:val="652844B7"/>
    <w:rsid w:val="65320F64"/>
    <w:rsid w:val="653935A7"/>
    <w:rsid w:val="656E2933"/>
    <w:rsid w:val="65F617C4"/>
    <w:rsid w:val="66AF3032"/>
    <w:rsid w:val="66BF2CEE"/>
    <w:rsid w:val="675F2678"/>
    <w:rsid w:val="67A474A4"/>
    <w:rsid w:val="680C5558"/>
    <w:rsid w:val="682047B5"/>
    <w:rsid w:val="685D0236"/>
    <w:rsid w:val="68DC4DE2"/>
    <w:rsid w:val="68E829FB"/>
    <w:rsid w:val="68F135AC"/>
    <w:rsid w:val="692D4B64"/>
    <w:rsid w:val="69725EDA"/>
    <w:rsid w:val="69747710"/>
    <w:rsid w:val="69E425B4"/>
    <w:rsid w:val="6A1B50E7"/>
    <w:rsid w:val="6A4E3ABD"/>
    <w:rsid w:val="6A545FED"/>
    <w:rsid w:val="6A5C3FC0"/>
    <w:rsid w:val="6A5F216E"/>
    <w:rsid w:val="6A680209"/>
    <w:rsid w:val="6A782B42"/>
    <w:rsid w:val="6A963767"/>
    <w:rsid w:val="6A995943"/>
    <w:rsid w:val="6ADA47C2"/>
    <w:rsid w:val="6B1C2B94"/>
    <w:rsid w:val="6B50568C"/>
    <w:rsid w:val="6B52529E"/>
    <w:rsid w:val="6B8E437F"/>
    <w:rsid w:val="6B9320D0"/>
    <w:rsid w:val="6BA21C6D"/>
    <w:rsid w:val="6BAD35C6"/>
    <w:rsid w:val="6BDE1A24"/>
    <w:rsid w:val="6C206B4D"/>
    <w:rsid w:val="6C277743"/>
    <w:rsid w:val="6C3350E8"/>
    <w:rsid w:val="6C45058C"/>
    <w:rsid w:val="6C4A35E0"/>
    <w:rsid w:val="6C512A88"/>
    <w:rsid w:val="6D0833BC"/>
    <w:rsid w:val="6DB36A59"/>
    <w:rsid w:val="6DC57F2D"/>
    <w:rsid w:val="6DCF760B"/>
    <w:rsid w:val="6E160E75"/>
    <w:rsid w:val="6E2B1DEF"/>
    <w:rsid w:val="6E414204"/>
    <w:rsid w:val="6E5C1F85"/>
    <w:rsid w:val="6E64514D"/>
    <w:rsid w:val="6E8442DE"/>
    <w:rsid w:val="6E977C08"/>
    <w:rsid w:val="6EA041C0"/>
    <w:rsid w:val="6F017B68"/>
    <w:rsid w:val="6F2474E3"/>
    <w:rsid w:val="6FDF6BC6"/>
    <w:rsid w:val="702A738A"/>
    <w:rsid w:val="70A003E0"/>
    <w:rsid w:val="70C90342"/>
    <w:rsid w:val="70F333A2"/>
    <w:rsid w:val="70FB564A"/>
    <w:rsid w:val="71283691"/>
    <w:rsid w:val="71286B88"/>
    <w:rsid w:val="71492D20"/>
    <w:rsid w:val="71575419"/>
    <w:rsid w:val="71575885"/>
    <w:rsid w:val="71582BC5"/>
    <w:rsid w:val="71BB775B"/>
    <w:rsid w:val="71E10128"/>
    <w:rsid w:val="72176CAE"/>
    <w:rsid w:val="721D26F3"/>
    <w:rsid w:val="722B516D"/>
    <w:rsid w:val="722F294A"/>
    <w:rsid w:val="72315013"/>
    <w:rsid w:val="72772E2C"/>
    <w:rsid w:val="72871BE6"/>
    <w:rsid w:val="728C1627"/>
    <w:rsid w:val="72E662A4"/>
    <w:rsid w:val="72E94CCB"/>
    <w:rsid w:val="73266D33"/>
    <w:rsid w:val="733A371B"/>
    <w:rsid w:val="735414E8"/>
    <w:rsid w:val="73774085"/>
    <w:rsid w:val="73A26FDA"/>
    <w:rsid w:val="73BC71FC"/>
    <w:rsid w:val="73DB0AB8"/>
    <w:rsid w:val="74257F85"/>
    <w:rsid w:val="746565D3"/>
    <w:rsid w:val="74E61927"/>
    <w:rsid w:val="74F5377B"/>
    <w:rsid w:val="754B00E5"/>
    <w:rsid w:val="7563713C"/>
    <w:rsid w:val="759352E5"/>
    <w:rsid w:val="75F318C8"/>
    <w:rsid w:val="76081158"/>
    <w:rsid w:val="760C4417"/>
    <w:rsid w:val="760F145D"/>
    <w:rsid w:val="761E6A3A"/>
    <w:rsid w:val="76366ED7"/>
    <w:rsid w:val="76AA71B4"/>
    <w:rsid w:val="770341C3"/>
    <w:rsid w:val="77876861"/>
    <w:rsid w:val="779D6D65"/>
    <w:rsid w:val="77B07B65"/>
    <w:rsid w:val="77B11CA4"/>
    <w:rsid w:val="780841C7"/>
    <w:rsid w:val="785538AB"/>
    <w:rsid w:val="788039DC"/>
    <w:rsid w:val="78AE35E4"/>
    <w:rsid w:val="78AE679B"/>
    <w:rsid w:val="78B33DB1"/>
    <w:rsid w:val="78DE3A1A"/>
    <w:rsid w:val="78E3058F"/>
    <w:rsid w:val="79005F22"/>
    <w:rsid w:val="79121A2F"/>
    <w:rsid w:val="79580A73"/>
    <w:rsid w:val="79592037"/>
    <w:rsid w:val="7985183F"/>
    <w:rsid w:val="7A344A7E"/>
    <w:rsid w:val="7A4867FC"/>
    <w:rsid w:val="7A515692"/>
    <w:rsid w:val="7A552DE7"/>
    <w:rsid w:val="7A5A537D"/>
    <w:rsid w:val="7A9742F7"/>
    <w:rsid w:val="7AAB2866"/>
    <w:rsid w:val="7B2C1D83"/>
    <w:rsid w:val="7B610C8A"/>
    <w:rsid w:val="7B803CF3"/>
    <w:rsid w:val="7BA72D01"/>
    <w:rsid w:val="7BDD10B1"/>
    <w:rsid w:val="7C247DC9"/>
    <w:rsid w:val="7C325F94"/>
    <w:rsid w:val="7CF576F0"/>
    <w:rsid w:val="7D1433B0"/>
    <w:rsid w:val="7D1C2688"/>
    <w:rsid w:val="7D7203AF"/>
    <w:rsid w:val="7D7635FF"/>
    <w:rsid w:val="7D8B0E1F"/>
    <w:rsid w:val="7DA56132"/>
    <w:rsid w:val="7DBA05C7"/>
    <w:rsid w:val="7DED5FE8"/>
    <w:rsid w:val="7E064983"/>
    <w:rsid w:val="7E183234"/>
    <w:rsid w:val="7E694509"/>
    <w:rsid w:val="7EAE7892"/>
    <w:rsid w:val="7EB244D2"/>
    <w:rsid w:val="7ED11D12"/>
    <w:rsid w:val="7EEA648E"/>
    <w:rsid w:val="7EF339F1"/>
    <w:rsid w:val="7F3472CE"/>
    <w:rsid w:val="7F787468"/>
    <w:rsid w:val="7F7F0711"/>
    <w:rsid w:val="7F823BA8"/>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pPr>
    <w:rPr>
      <w:rFonts w:ascii="Verdana" w:hAnsi="Verdana"/>
    </w:rPr>
  </w:style>
  <w:style w:type="paragraph" w:styleId="5">
    <w:name w:val="Normal Indent"/>
    <w:basedOn w:val="1"/>
    <w:unhideWhenUsed/>
    <w:qFormat/>
    <w:uiPriority w:val="0"/>
    <w:pPr>
      <w:ind w:firstLine="420" w:firstLineChars="200"/>
    </w:pPr>
    <w:rPr>
      <w:kern w:val="0"/>
      <w:sz w:val="20"/>
    </w:rPr>
  </w:style>
  <w:style w:type="paragraph" w:styleId="6">
    <w:name w:val="annotation text"/>
    <w:basedOn w:val="1"/>
    <w:link w:val="28"/>
    <w:qFormat/>
    <w:uiPriority w:val="0"/>
    <w:pPr>
      <w:jc w:val="left"/>
    </w:pPr>
  </w:style>
  <w:style w:type="paragraph" w:styleId="7">
    <w:name w:val="Body Text"/>
    <w:basedOn w:val="1"/>
    <w:qFormat/>
    <w:uiPriority w:val="99"/>
    <w:rPr>
      <w:rFonts w:ascii="??_GB2312" w:hAnsi="Arial"/>
      <w:sz w:val="28"/>
      <w:szCs w:val="28"/>
    </w:rPr>
  </w:style>
  <w:style w:type="paragraph" w:styleId="8">
    <w:name w:val="Body Text Indent"/>
    <w:basedOn w:val="1"/>
    <w:unhideWhenUsed/>
    <w:qFormat/>
    <w:uiPriority w:val="0"/>
    <w:pPr>
      <w:ind w:left="420" w:leftChars="200"/>
    </w:pPr>
    <w:rPr>
      <w:kern w:val="0"/>
      <w:sz w:val="20"/>
    </w:rPr>
  </w:style>
  <w:style w:type="paragraph" w:styleId="9">
    <w:name w:val="Plain Text"/>
    <w:basedOn w:val="1"/>
    <w:qFormat/>
    <w:uiPriority w:val="99"/>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spacing w:line="480" w:lineRule="auto"/>
    </w:pPr>
    <w:rPr>
      <w:sz w:val="24"/>
    </w:rPr>
  </w:style>
  <w:style w:type="paragraph" w:styleId="14">
    <w:name w:val="annotation subject"/>
    <w:basedOn w:val="6"/>
    <w:next w:val="6"/>
    <w:link w:val="29"/>
    <w:qFormat/>
    <w:uiPriority w:val="0"/>
    <w:rPr>
      <w:b/>
      <w:bCs/>
    </w:rPr>
  </w:style>
  <w:style w:type="paragraph" w:styleId="15">
    <w:name w:val="Body Text First Indent"/>
    <w:basedOn w:val="7"/>
    <w:qFormat/>
    <w:uiPriority w:val="0"/>
    <w:pPr>
      <w:spacing w:line="360" w:lineRule="auto"/>
      <w:ind w:firstLine="200" w:firstLineChars="200"/>
    </w:pPr>
    <w:rPr>
      <w:rFonts w:ascii="仿宋_GB2312" w:eastAsia="仿宋_GB2312"/>
      <w:sz w:val="30"/>
      <w:szCs w:val="30"/>
    </w:rPr>
  </w:style>
  <w:style w:type="paragraph" w:styleId="16">
    <w:name w:val="Body Text First Indent 2"/>
    <w:qFormat/>
    <w:uiPriority w:val="99"/>
    <w:pPr>
      <w:widowControl w:val="0"/>
      <w:spacing w:after="156"/>
      <w:ind w:firstLine="420" w:firstLineChars="200"/>
      <w:jc w:val="both"/>
    </w:pPr>
    <w:rPr>
      <w:rFonts w:ascii="Calibri" w:hAnsi="Calibri" w:eastAsia="宋体" w:cs="Calibri"/>
      <w:kern w:val="2"/>
      <w:sz w:val="24"/>
      <w:szCs w:val="24"/>
      <w:lang w:val="en-US" w:eastAsia="zh-CN" w:bidi="ar-SA"/>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0"/>
  </w:style>
  <w:style w:type="character" w:styleId="21">
    <w:name w:val="Hyperlink"/>
    <w:unhideWhenUsed/>
    <w:qFormat/>
    <w:uiPriority w:val="99"/>
    <w:rPr>
      <w:color w:val="0000FF"/>
      <w:u w:val="single"/>
    </w:rPr>
  </w:style>
  <w:style w:type="character" w:styleId="22">
    <w:name w:val="annotation reference"/>
    <w:basedOn w:val="19"/>
    <w:qFormat/>
    <w:uiPriority w:val="0"/>
    <w:rPr>
      <w:sz w:val="21"/>
      <w:szCs w:val="21"/>
    </w:rPr>
  </w:style>
  <w:style w:type="paragraph" w:customStyle="1" w:styleId="2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4">
    <w:name w:val="样式 标题 1 + 宋体 段前: 0 磅 段后: 0 磅 行距: 单倍行距"/>
    <w:basedOn w:val="3"/>
    <w:qFormat/>
    <w:uiPriority w:val="0"/>
    <w:pPr>
      <w:spacing w:beforeLines="100" w:afterLines="100" w:line="240" w:lineRule="auto"/>
      <w:jc w:val="center"/>
    </w:pPr>
    <w:rPr>
      <w:rFonts w:ascii="仿宋_GB2312" w:hAnsi="宋体" w:eastAsia="仿宋_GB2312" w:cs="宋体"/>
      <w:szCs w:val="20"/>
    </w:rPr>
  </w:style>
  <w:style w:type="paragraph" w:customStyle="1" w:styleId="25">
    <w:name w:val="纯文本2"/>
    <w:basedOn w:val="1"/>
    <w:qFormat/>
    <w:uiPriority w:val="0"/>
    <w:rPr>
      <w:rFonts w:ascii="宋体" w:hAnsi="Courier New"/>
      <w:sz w:val="28"/>
    </w:rPr>
  </w:style>
  <w:style w:type="character" w:customStyle="1" w:styleId="26">
    <w:name w:val="批注框文本 字符"/>
    <w:basedOn w:val="19"/>
    <w:link w:val="10"/>
    <w:qFormat/>
    <w:uiPriority w:val="0"/>
    <w:rPr>
      <w:kern w:val="2"/>
      <w:sz w:val="18"/>
      <w:szCs w:val="18"/>
    </w:rPr>
  </w:style>
  <w:style w:type="paragraph" w:customStyle="1" w:styleId="2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8">
    <w:name w:val="批注文字 字符"/>
    <w:basedOn w:val="19"/>
    <w:link w:val="6"/>
    <w:qFormat/>
    <w:uiPriority w:val="0"/>
    <w:rPr>
      <w:kern w:val="2"/>
      <w:sz w:val="21"/>
      <w:szCs w:val="24"/>
    </w:rPr>
  </w:style>
  <w:style w:type="character" w:customStyle="1" w:styleId="29">
    <w:name w:val="批注主题 字符"/>
    <w:basedOn w:val="28"/>
    <w:link w:val="14"/>
    <w:qFormat/>
    <w:uiPriority w:val="0"/>
    <w:rPr>
      <w:b/>
      <w:bCs/>
      <w:kern w:val="2"/>
      <w:sz w:val="21"/>
      <w:szCs w:val="24"/>
    </w:rPr>
  </w:style>
  <w:style w:type="paragraph" w:styleId="30">
    <w:name w:val="List Paragraph"/>
    <w:basedOn w:val="1"/>
    <w:qFormat/>
    <w:uiPriority w:val="99"/>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未处理的提及1"/>
    <w:basedOn w:val="19"/>
    <w:semiHidden/>
    <w:unhideWhenUsed/>
    <w:qFormat/>
    <w:uiPriority w:val="99"/>
    <w:rPr>
      <w:color w:val="605E5C"/>
      <w:shd w:val="clear" w:color="auto" w:fill="E1DFDD"/>
    </w:rPr>
  </w:style>
  <w:style w:type="paragraph" w:customStyle="1" w:styleId="34">
    <w:name w:val="修订3"/>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网格型1"/>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样式 标题 2 + 黑色 行距: 1.5 倍行距"/>
    <w:basedOn w:val="4"/>
    <w:qFormat/>
    <w:uiPriority w:val="99"/>
    <w:pPr>
      <w:spacing w:line="360" w:lineRule="auto"/>
      <w:ind w:firstLine="2397" w:firstLineChars="746"/>
      <w:jc w:val="left"/>
    </w:pPr>
    <w:rPr>
      <w:rFonts w:ascii="宋体" w:hAnsi="宋体" w:eastAsia="宋体" w:cs="??_GB2312"/>
      <w:color w:val="000000"/>
    </w:rPr>
  </w:style>
  <w:style w:type="paragraph" w:customStyle="1" w:styleId="37">
    <w:name w:val="正文11"/>
    <w:next w:val="38"/>
    <w:qFormat/>
    <w:uiPriority w:val="0"/>
    <w:pPr>
      <w:widowControl w:val="0"/>
      <w:jc w:val="both"/>
    </w:pPr>
    <w:rPr>
      <w:rFonts w:ascii="Calibri" w:hAnsi="Calibri" w:eastAsia="宋体" w:cs="Times New Roman"/>
      <w:kern w:val="2"/>
      <w:sz w:val="21"/>
      <w:szCs w:val="21"/>
      <w:lang w:val="en-US" w:eastAsia="zh-CN" w:bidi="ar-SA"/>
    </w:rPr>
  </w:style>
  <w:style w:type="paragraph" w:customStyle="1" w:styleId="38">
    <w:name w:val="正文文本1"/>
    <w:basedOn w:val="37"/>
    <w:next w:val="37"/>
    <w:unhideWhenUsed/>
    <w:qFormat/>
    <w:uiPriority w:val="99"/>
    <w:rPr>
      <w:rFonts w:ascii="??_GB2312" w:hAnsi="??_GB2312"/>
      <w:sz w:val="28"/>
      <w:szCs w:val="28"/>
    </w:rPr>
  </w:style>
  <w:style w:type="paragraph" w:customStyle="1" w:styleId="39">
    <w:name w:val="Default"/>
    <w:basedOn w:val="1"/>
    <w:qFormat/>
    <w:uiPriority w:val="0"/>
    <w:pPr>
      <w:autoSpaceDE w:val="0"/>
      <w:autoSpaceDN w:val="0"/>
      <w:adjustRightInd w:val="0"/>
      <w:jc w:val="left"/>
    </w:pPr>
    <w:rPr>
      <w:rFonts w:ascii="仿宋" w:hAnsi="仿宋" w:eastAsia="仿宋" w:cs="宋体"/>
      <w:color w:val="000000"/>
      <w:kern w:val="0"/>
      <w:sz w:val="24"/>
    </w:rPr>
  </w:style>
  <w:style w:type="paragraph" w:customStyle="1" w:styleId="4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19243</Words>
  <Characters>19911</Characters>
  <Lines>152</Lines>
  <Paragraphs>42</Paragraphs>
  <TotalTime>157</TotalTime>
  <ScaleCrop>false</ScaleCrop>
  <LinksUpToDate>false</LinksUpToDate>
  <CharactersWithSpaces>20253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2023-01-03T05:58:00Z</dcterms:created>
  <dc:creator>WPS_1528160213</dc:creator>
  <cp:lastModifiedBy>hp</cp:lastModifiedBy>
  <cp:lastPrinted>2023-05-25T05:56:00Z</cp:lastPrinted>
  <dcterms:modified xsi:type="dcterms:W3CDTF">2023-06-25T08:49:08Z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2EB1E5697EE149FF976315220DF1422A_13</vt:lpwstr>
  </property>
</Properties>
</file>