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E5C49">
      <w:pPr>
        <w:pStyle w:val="19"/>
        <w:rPr>
          <w:rFonts w:asciiTheme="minorEastAsia" w:hAnsiTheme="minorEastAsia" w:eastAsiaTheme="minorEastAsia"/>
          <w:b/>
          <w:bCs/>
          <w:sz w:val="44"/>
          <w:szCs w:val="44"/>
          <w:highlight w:val="none"/>
        </w:rPr>
      </w:pPr>
    </w:p>
    <w:p w14:paraId="3060DD17">
      <w:pPr>
        <w:pStyle w:val="19"/>
        <w:rPr>
          <w:rFonts w:asciiTheme="minorEastAsia" w:hAnsiTheme="minorEastAsia" w:eastAsiaTheme="minorEastAsia"/>
          <w:b/>
          <w:bCs/>
          <w:sz w:val="44"/>
          <w:szCs w:val="44"/>
          <w:highlight w:val="none"/>
        </w:rPr>
      </w:pPr>
    </w:p>
    <w:p w14:paraId="0E331830">
      <w:pPr>
        <w:spacing w:line="360" w:lineRule="auto"/>
        <w:jc w:val="center"/>
        <w:rPr>
          <w:rFonts w:hint="eastAsia" w:asciiTheme="minorEastAsia" w:hAnsiTheme="minorEastAsia" w:eastAsiaTheme="minorEastAsia"/>
          <w:b/>
          <w:bCs/>
          <w:sz w:val="48"/>
          <w:szCs w:val="48"/>
          <w:highlight w:val="none"/>
          <w:lang w:eastAsia="zh-CN"/>
        </w:rPr>
      </w:pPr>
      <w:r>
        <w:rPr>
          <w:rFonts w:hint="eastAsia" w:asciiTheme="minorEastAsia" w:hAnsiTheme="minorEastAsia" w:eastAsiaTheme="minorEastAsia"/>
          <w:b/>
          <w:bCs/>
          <w:sz w:val="48"/>
          <w:szCs w:val="48"/>
          <w:highlight w:val="none"/>
          <w:lang w:eastAsia="zh-CN"/>
        </w:rPr>
        <w:t>南通怀恩公司天福堂新建配套用房工程</w:t>
      </w:r>
    </w:p>
    <w:p w14:paraId="2E3A08DD">
      <w:pPr>
        <w:spacing w:line="360" w:lineRule="auto"/>
        <w:jc w:val="center"/>
        <w:rPr>
          <w:rFonts w:asciiTheme="minorEastAsia" w:hAnsiTheme="minorEastAsia" w:eastAsiaTheme="minorEastAsia"/>
          <w:b/>
          <w:bCs/>
          <w:sz w:val="48"/>
          <w:szCs w:val="48"/>
          <w:highlight w:val="none"/>
        </w:rPr>
      </w:pPr>
    </w:p>
    <w:p w14:paraId="46A8424D">
      <w:pPr>
        <w:pStyle w:val="46"/>
        <w:rPr>
          <w:rFonts w:asciiTheme="minorEastAsia" w:hAnsiTheme="minorEastAsia" w:eastAsiaTheme="minorEastAsia"/>
          <w:highlight w:val="none"/>
        </w:rPr>
      </w:pPr>
    </w:p>
    <w:p w14:paraId="18F3A82D">
      <w:pPr>
        <w:pStyle w:val="46"/>
        <w:rPr>
          <w:rFonts w:asciiTheme="minorEastAsia" w:hAnsiTheme="minorEastAsia" w:eastAsiaTheme="minorEastAsia"/>
          <w:highlight w:val="none"/>
        </w:rPr>
      </w:pPr>
    </w:p>
    <w:p w14:paraId="4DB90E9B">
      <w:pPr>
        <w:spacing w:line="360" w:lineRule="auto"/>
        <w:jc w:val="center"/>
        <w:rPr>
          <w:rFonts w:asciiTheme="minorEastAsia" w:hAnsiTheme="minorEastAsia" w:eastAsiaTheme="minorEastAsia"/>
          <w:b/>
          <w:bCs/>
          <w:sz w:val="56"/>
          <w:szCs w:val="48"/>
          <w:highlight w:val="none"/>
        </w:rPr>
      </w:pPr>
      <w:r>
        <w:rPr>
          <w:rFonts w:hint="eastAsia" w:asciiTheme="minorEastAsia" w:hAnsiTheme="minorEastAsia" w:eastAsiaTheme="minorEastAsia"/>
          <w:b/>
          <w:bCs/>
          <w:sz w:val="56"/>
          <w:szCs w:val="48"/>
          <w:highlight w:val="none"/>
        </w:rPr>
        <w:t>招标文件</w:t>
      </w:r>
    </w:p>
    <w:p w14:paraId="1B76AD71">
      <w:pPr>
        <w:spacing w:line="360" w:lineRule="auto"/>
        <w:jc w:val="center"/>
        <w:rPr>
          <w:rFonts w:asciiTheme="minorEastAsia" w:hAnsiTheme="minorEastAsia" w:eastAsiaTheme="minorEastAsia"/>
          <w:sz w:val="36"/>
          <w:szCs w:val="36"/>
          <w:highlight w:val="none"/>
        </w:rPr>
      </w:pPr>
      <w:r>
        <w:rPr>
          <w:rFonts w:asciiTheme="minorEastAsia" w:hAnsiTheme="minorEastAsia" w:eastAsiaTheme="minorEastAsia"/>
          <w:sz w:val="36"/>
          <w:szCs w:val="36"/>
          <w:highlight w:val="none"/>
        </w:rPr>
        <w:t>（</w:t>
      </w:r>
      <w:r>
        <w:rPr>
          <w:rFonts w:ascii="宋体" w:hAnsi="宋体"/>
          <w:sz w:val="36"/>
          <w:szCs w:val="36"/>
          <w:highlight w:val="none"/>
        </w:rPr>
        <w:t>工程量清单计价</w:t>
      </w:r>
      <w:r>
        <w:rPr>
          <w:rFonts w:asciiTheme="minorEastAsia" w:hAnsiTheme="minorEastAsia" w:eastAsiaTheme="minorEastAsia"/>
          <w:sz w:val="36"/>
          <w:szCs w:val="36"/>
          <w:highlight w:val="none"/>
        </w:rPr>
        <w:t>）</w:t>
      </w:r>
    </w:p>
    <w:p w14:paraId="49EBD002">
      <w:pPr>
        <w:spacing w:line="360" w:lineRule="auto"/>
        <w:rPr>
          <w:rFonts w:asciiTheme="minorEastAsia" w:hAnsiTheme="minorEastAsia" w:eastAsiaTheme="minorEastAsia"/>
          <w:sz w:val="36"/>
          <w:szCs w:val="36"/>
          <w:highlight w:val="none"/>
        </w:rPr>
      </w:pPr>
    </w:p>
    <w:p w14:paraId="75272C62">
      <w:pPr>
        <w:spacing w:line="360" w:lineRule="auto"/>
        <w:rPr>
          <w:rFonts w:asciiTheme="minorEastAsia" w:hAnsiTheme="minorEastAsia" w:eastAsiaTheme="minorEastAsia"/>
          <w:sz w:val="25"/>
          <w:highlight w:val="none"/>
        </w:rPr>
      </w:pPr>
    </w:p>
    <w:p w14:paraId="42B2229F">
      <w:pPr>
        <w:pStyle w:val="19"/>
        <w:rPr>
          <w:rFonts w:asciiTheme="minorEastAsia" w:hAnsiTheme="minorEastAsia" w:eastAsiaTheme="minorEastAsia"/>
          <w:sz w:val="25"/>
          <w:highlight w:val="none"/>
        </w:rPr>
      </w:pPr>
    </w:p>
    <w:p w14:paraId="1724C743">
      <w:pPr>
        <w:pStyle w:val="19"/>
        <w:rPr>
          <w:rFonts w:asciiTheme="minorEastAsia" w:hAnsiTheme="minorEastAsia" w:eastAsiaTheme="minorEastAsia"/>
          <w:sz w:val="25"/>
          <w:highlight w:val="none"/>
        </w:rPr>
      </w:pPr>
    </w:p>
    <w:p w14:paraId="3D0B533D">
      <w:pPr>
        <w:spacing w:line="360" w:lineRule="auto"/>
        <w:rPr>
          <w:rFonts w:asciiTheme="minorEastAsia" w:hAnsiTheme="minorEastAsia" w:eastAsiaTheme="minorEastAsia"/>
          <w:sz w:val="25"/>
          <w:highlight w:val="none"/>
        </w:rPr>
      </w:pPr>
    </w:p>
    <w:p w14:paraId="7D415A21">
      <w:pPr>
        <w:pStyle w:val="19"/>
        <w:rPr>
          <w:highlight w:val="none"/>
        </w:rPr>
      </w:pPr>
    </w:p>
    <w:p w14:paraId="7FDF02D8">
      <w:pPr>
        <w:spacing w:line="360" w:lineRule="auto"/>
        <w:jc w:val="center"/>
        <w:rPr>
          <w:rFonts w:asciiTheme="minorEastAsia" w:hAnsiTheme="minorEastAsia" w:eastAsiaTheme="minorEastAsia"/>
          <w:sz w:val="25"/>
          <w:highlight w:val="none"/>
        </w:rPr>
      </w:pPr>
    </w:p>
    <w:p w14:paraId="3CBDFB48">
      <w:pPr>
        <w:spacing w:line="360" w:lineRule="auto"/>
        <w:jc w:val="center"/>
        <w:rPr>
          <w:rFonts w:asciiTheme="minorEastAsia" w:hAnsiTheme="minorEastAsia" w:eastAsiaTheme="minorEastAsia"/>
          <w:sz w:val="25"/>
          <w:highlight w:val="none"/>
        </w:rPr>
      </w:pPr>
    </w:p>
    <w:p w14:paraId="3DA2F199">
      <w:pPr>
        <w:spacing w:line="360" w:lineRule="auto"/>
        <w:jc w:val="center"/>
        <w:rPr>
          <w:rFonts w:asciiTheme="minorEastAsia" w:hAnsiTheme="minorEastAsia" w:eastAsiaTheme="minorEastAsia"/>
          <w:sz w:val="25"/>
          <w:highlight w:val="none"/>
        </w:rPr>
      </w:pPr>
    </w:p>
    <w:p w14:paraId="363AA1BD">
      <w:pPr>
        <w:spacing w:line="360" w:lineRule="auto"/>
        <w:ind w:firstLine="643" w:firstLineChars="200"/>
        <w:rPr>
          <w:rFonts w:hint="eastAsia" w:asciiTheme="minorEastAsia" w:hAnsiTheme="minorEastAsia" w:eastAsiaTheme="minorEastAsia"/>
          <w:b/>
          <w:bCs/>
          <w:sz w:val="32"/>
          <w:szCs w:val="32"/>
          <w:highlight w:val="none"/>
          <w:lang w:eastAsia="zh-CN"/>
        </w:rPr>
      </w:pPr>
      <w:r>
        <w:rPr>
          <w:rFonts w:hint="eastAsia" w:asciiTheme="minorEastAsia" w:hAnsiTheme="minorEastAsia" w:eastAsiaTheme="minorEastAsia"/>
          <w:b/>
          <w:bCs/>
          <w:sz w:val="32"/>
          <w:szCs w:val="32"/>
          <w:highlight w:val="none"/>
        </w:rPr>
        <w:t>招标单位</w:t>
      </w:r>
      <w:r>
        <w:rPr>
          <w:rFonts w:asciiTheme="minorEastAsia" w:hAnsiTheme="minorEastAsia" w:eastAsiaTheme="minorEastAsia"/>
          <w:b/>
          <w:bCs/>
          <w:sz w:val="32"/>
          <w:szCs w:val="32"/>
          <w:highlight w:val="none"/>
        </w:rPr>
        <w:t>：</w:t>
      </w:r>
      <w:r>
        <w:rPr>
          <w:rFonts w:hint="eastAsia" w:hAnsi="宋体" w:eastAsiaTheme="minorEastAsia"/>
          <w:b/>
          <w:bCs/>
          <w:sz w:val="32"/>
          <w:szCs w:val="32"/>
          <w:highlight w:val="none"/>
          <w:lang w:eastAsia="zh-CN"/>
        </w:rPr>
        <w:t>南通怀恩管理服务有限公司</w:t>
      </w:r>
    </w:p>
    <w:p w14:paraId="63603D61">
      <w:pPr>
        <w:spacing w:line="360" w:lineRule="auto"/>
        <w:ind w:firstLine="643" w:firstLineChars="200"/>
        <w:rPr>
          <w:rFonts w:hint="eastAsia" w:asciiTheme="minorEastAsia" w:hAnsiTheme="minorEastAsia" w:eastAsiaTheme="minorEastAsia"/>
          <w:b/>
          <w:bCs/>
          <w:sz w:val="32"/>
          <w:szCs w:val="32"/>
          <w:highlight w:val="none"/>
          <w:lang w:eastAsia="zh-CN"/>
        </w:rPr>
      </w:pPr>
      <w:r>
        <w:rPr>
          <w:rFonts w:asciiTheme="minorEastAsia" w:hAnsiTheme="minorEastAsia" w:eastAsiaTheme="minorEastAsia"/>
          <w:b/>
          <w:bCs/>
          <w:sz w:val="32"/>
          <w:szCs w:val="32"/>
          <w:highlight w:val="none"/>
        </w:rPr>
        <w:t>招标代理：</w:t>
      </w:r>
      <w:r>
        <w:rPr>
          <w:rFonts w:hint="eastAsia" w:eastAsiaTheme="minorEastAsia"/>
          <w:b/>
          <w:bCs/>
          <w:sz w:val="30"/>
          <w:szCs w:val="30"/>
          <w:highlight w:val="none"/>
          <w:lang w:eastAsia="zh-CN"/>
        </w:rPr>
        <w:t>江苏新世纪工程项目管理有限公司</w:t>
      </w:r>
    </w:p>
    <w:p w14:paraId="1B73CBFA">
      <w:pPr>
        <w:pStyle w:val="15"/>
        <w:spacing w:beforeLines="50" w:line="360" w:lineRule="auto"/>
        <w:ind w:left="99" w:leftChars="47" w:firstLine="2715" w:firstLineChars="845"/>
        <w:jc w:val="both"/>
        <w:rPr>
          <w:rFonts w:asciiTheme="minorEastAsia" w:hAnsiTheme="minorEastAsia" w:eastAsiaTheme="minorEastAsia"/>
          <w:b/>
          <w:sz w:val="32"/>
          <w:szCs w:val="32"/>
          <w:highlight w:val="none"/>
        </w:rPr>
      </w:pPr>
      <w:r>
        <w:rPr>
          <w:rFonts w:asciiTheme="minorEastAsia" w:hAnsiTheme="minorEastAsia" w:eastAsiaTheme="minorEastAsia"/>
          <w:b/>
          <w:sz w:val="32"/>
          <w:szCs w:val="32"/>
          <w:highlight w:val="none"/>
        </w:rPr>
        <w:t>二〇二</w:t>
      </w:r>
      <w:r>
        <w:rPr>
          <w:rFonts w:hint="eastAsia" w:asciiTheme="minorEastAsia" w:hAnsiTheme="minorEastAsia" w:eastAsiaTheme="minorEastAsia"/>
          <w:b/>
          <w:sz w:val="32"/>
          <w:szCs w:val="32"/>
          <w:highlight w:val="none"/>
        </w:rPr>
        <w:t>五</w:t>
      </w:r>
      <w:r>
        <w:rPr>
          <w:rFonts w:asciiTheme="minorEastAsia" w:hAnsiTheme="minorEastAsia" w:eastAsiaTheme="minorEastAsia"/>
          <w:b/>
          <w:sz w:val="32"/>
          <w:szCs w:val="32"/>
          <w:highlight w:val="none"/>
        </w:rPr>
        <w:t>年</w:t>
      </w:r>
      <w:r>
        <w:rPr>
          <w:rFonts w:hint="eastAsia" w:asciiTheme="minorEastAsia" w:hAnsiTheme="minorEastAsia" w:eastAsiaTheme="minorEastAsia"/>
          <w:b/>
          <w:sz w:val="32"/>
          <w:szCs w:val="32"/>
          <w:highlight w:val="none"/>
          <w:lang w:val="en-US" w:eastAsia="zh-CN"/>
        </w:rPr>
        <w:t>六</w:t>
      </w:r>
      <w:r>
        <w:rPr>
          <w:rFonts w:asciiTheme="minorEastAsia" w:hAnsiTheme="minorEastAsia" w:eastAsiaTheme="minorEastAsia"/>
          <w:b/>
          <w:sz w:val="32"/>
          <w:szCs w:val="32"/>
          <w:highlight w:val="none"/>
        </w:rPr>
        <w:t>月</w:t>
      </w:r>
      <w:bookmarkStart w:id="0" w:name="_Toc380681010"/>
      <w:bookmarkStart w:id="1" w:name="_Toc380681229"/>
      <w:bookmarkStart w:id="2" w:name="_Toc380680817"/>
      <w:bookmarkStart w:id="3" w:name="_Toc465181333"/>
      <w:bookmarkStart w:id="4" w:name="_Toc380680177"/>
    </w:p>
    <w:p w14:paraId="6E4EF628">
      <w:pPr>
        <w:rPr>
          <w:rFonts w:asciiTheme="minorEastAsia" w:hAnsiTheme="minorEastAsia" w:eastAsiaTheme="minorEastAsia"/>
          <w:highlight w:val="none"/>
        </w:rPr>
      </w:pPr>
      <w:bookmarkStart w:id="163" w:name="_GoBack"/>
      <w:bookmarkEnd w:id="163"/>
    </w:p>
    <w:bookmarkEnd w:id="0"/>
    <w:bookmarkEnd w:id="1"/>
    <w:bookmarkEnd w:id="2"/>
    <w:bookmarkEnd w:id="3"/>
    <w:bookmarkEnd w:id="4"/>
    <w:p w14:paraId="32EC120A">
      <w:pPr>
        <w:pStyle w:val="3"/>
        <w:spacing w:before="0" w:after="0" w:line="360" w:lineRule="auto"/>
        <w:ind w:firstLine="1428" w:firstLineChars="395"/>
        <w:rPr>
          <w:rFonts w:asciiTheme="minorEastAsia" w:hAnsiTheme="minorEastAsia" w:eastAsiaTheme="minorEastAsia"/>
          <w:sz w:val="36"/>
          <w:highlight w:val="none"/>
        </w:rPr>
      </w:pPr>
      <w:bookmarkStart w:id="5" w:name="_Toc380681011"/>
      <w:bookmarkStart w:id="6" w:name="_Toc380680178"/>
      <w:bookmarkStart w:id="7" w:name="_Toc380681230"/>
      <w:bookmarkStart w:id="8" w:name="_Toc465181334"/>
      <w:bookmarkStart w:id="9" w:name="_Toc380680818"/>
    </w:p>
    <w:p w14:paraId="6F688618">
      <w:pPr>
        <w:pStyle w:val="3"/>
        <w:spacing w:before="0" w:after="0" w:line="360" w:lineRule="auto"/>
        <w:ind w:firstLine="1428" w:firstLineChars="395"/>
        <w:rPr>
          <w:rFonts w:asciiTheme="minorEastAsia" w:hAnsiTheme="minorEastAsia" w:eastAsiaTheme="minorEastAsia"/>
          <w:sz w:val="36"/>
          <w:highlight w:val="none"/>
        </w:rPr>
      </w:pPr>
      <w:r>
        <w:rPr>
          <w:rFonts w:asciiTheme="minorEastAsia" w:hAnsiTheme="minorEastAsia" w:eastAsiaTheme="minorEastAsia"/>
          <w:sz w:val="36"/>
          <w:highlight w:val="none"/>
        </w:rPr>
        <w:t>第一章投标人须知及投标人须知前附表</w:t>
      </w:r>
      <w:bookmarkEnd w:id="5"/>
      <w:bookmarkEnd w:id="6"/>
      <w:bookmarkEnd w:id="7"/>
      <w:bookmarkEnd w:id="8"/>
      <w:bookmarkEnd w:id="9"/>
    </w:p>
    <w:p w14:paraId="33D9E1C8">
      <w:pPr>
        <w:pStyle w:val="4"/>
        <w:spacing w:before="0" w:after="0" w:line="360" w:lineRule="auto"/>
        <w:jc w:val="center"/>
        <w:rPr>
          <w:rFonts w:asciiTheme="minorEastAsia" w:hAnsiTheme="minorEastAsia" w:eastAsiaTheme="minorEastAsia"/>
          <w:sz w:val="25"/>
          <w:highlight w:val="none"/>
        </w:rPr>
      </w:pPr>
      <w:bookmarkStart w:id="10" w:name="_Toc380680819"/>
      <w:bookmarkStart w:id="11" w:name="_Toc380681231"/>
      <w:bookmarkStart w:id="12" w:name="_Toc380680179"/>
      <w:bookmarkStart w:id="13" w:name="_Toc380681012"/>
      <w:r>
        <w:rPr>
          <w:rFonts w:asciiTheme="minorEastAsia" w:hAnsiTheme="minorEastAsia" w:eastAsiaTheme="minorEastAsia"/>
          <w:sz w:val="30"/>
          <w:highlight w:val="none"/>
        </w:rPr>
        <w:t>一、投标人须知前附表</w:t>
      </w:r>
      <w:bookmarkEnd w:id="10"/>
      <w:bookmarkEnd w:id="11"/>
      <w:bookmarkEnd w:id="12"/>
      <w:bookmarkEnd w:id="13"/>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745"/>
      </w:tblGrid>
      <w:tr w14:paraId="5210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814" w:type="dxa"/>
            <w:vAlign w:val="center"/>
          </w:tcPr>
          <w:p w14:paraId="4F3F1BA6">
            <w:pPr>
              <w:spacing w:line="360" w:lineRule="auto"/>
              <w:ind w:left="26" w:hanging="27" w:hangingChars="11"/>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项号</w:t>
            </w:r>
          </w:p>
        </w:tc>
        <w:tc>
          <w:tcPr>
            <w:tcW w:w="992" w:type="dxa"/>
            <w:vAlign w:val="center"/>
          </w:tcPr>
          <w:p w14:paraId="441FBD62">
            <w:pPr>
              <w:spacing w:line="360" w:lineRule="auto"/>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1843" w:type="dxa"/>
            <w:vAlign w:val="center"/>
          </w:tcPr>
          <w:p w14:paraId="1B6D13E3">
            <w:pPr>
              <w:spacing w:line="360" w:lineRule="auto"/>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内容</w:t>
            </w:r>
          </w:p>
        </w:tc>
        <w:tc>
          <w:tcPr>
            <w:tcW w:w="5745" w:type="dxa"/>
            <w:vAlign w:val="center"/>
          </w:tcPr>
          <w:p w14:paraId="6B9B5AFB">
            <w:pPr>
              <w:spacing w:line="360" w:lineRule="auto"/>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说明与要求</w:t>
            </w:r>
          </w:p>
        </w:tc>
      </w:tr>
      <w:tr w14:paraId="391E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4" w:type="dxa"/>
            <w:vAlign w:val="center"/>
          </w:tcPr>
          <w:p w14:paraId="2AAB034D">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992" w:type="dxa"/>
            <w:vAlign w:val="center"/>
          </w:tcPr>
          <w:p w14:paraId="7ADCEA9A">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1843" w:type="dxa"/>
            <w:vAlign w:val="center"/>
          </w:tcPr>
          <w:p w14:paraId="04141D30">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工程名称</w:t>
            </w:r>
          </w:p>
        </w:tc>
        <w:tc>
          <w:tcPr>
            <w:tcW w:w="5745" w:type="dxa"/>
            <w:vAlign w:val="center"/>
          </w:tcPr>
          <w:p w14:paraId="398F7B35">
            <w:pPr>
              <w:spacing w:line="36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南通怀恩公司天福堂新建配套用房工程</w:t>
            </w:r>
          </w:p>
        </w:tc>
      </w:tr>
      <w:tr w14:paraId="6072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4" w:type="dxa"/>
            <w:vAlign w:val="center"/>
          </w:tcPr>
          <w:p w14:paraId="0B606080">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w:t>
            </w:r>
          </w:p>
        </w:tc>
        <w:tc>
          <w:tcPr>
            <w:tcW w:w="992" w:type="dxa"/>
            <w:vAlign w:val="center"/>
          </w:tcPr>
          <w:p w14:paraId="3CFC8D25">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1843" w:type="dxa"/>
            <w:vAlign w:val="center"/>
          </w:tcPr>
          <w:p w14:paraId="10C4E689">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建设地点</w:t>
            </w:r>
          </w:p>
        </w:tc>
        <w:tc>
          <w:tcPr>
            <w:tcW w:w="5745" w:type="dxa"/>
            <w:vAlign w:val="center"/>
          </w:tcPr>
          <w:p w14:paraId="66BE7E7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pacing w:val="-6"/>
                <w:sz w:val="24"/>
                <w:highlight w:val="none"/>
              </w:rPr>
              <w:t>南通市崇川区</w:t>
            </w:r>
          </w:p>
        </w:tc>
      </w:tr>
      <w:tr w14:paraId="58F9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4" w:type="dxa"/>
            <w:vAlign w:val="center"/>
          </w:tcPr>
          <w:p w14:paraId="5CA98921">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992" w:type="dxa"/>
            <w:vAlign w:val="center"/>
          </w:tcPr>
          <w:p w14:paraId="4BB188B7">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1843" w:type="dxa"/>
            <w:vAlign w:val="center"/>
          </w:tcPr>
          <w:p w14:paraId="46507FC6">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建设规模</w:t>
            </w:r>
          </w:p>
        </w:tc>
        <w:tc>
          <w:tcPr>
            <w:tcW w:w="5745" w:type="dxa"/>
            <w:vAlign w:val="center"/>
          </w:tcPr>
          <w:p w14:paraId="0E726036">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约</w:t>
            </w:r>
            <w:r>
              <w:rPr>
                <w:rFonts w:hint="eastAsia" w:asciiTheme="minorEastAsia" w:hAnsiTheme="minorEastAsia" w:eastAsiaTheme="minorEastAsia"/>
                <w:sz w:val="24"/>
                <w:highlight w:val="none"/>
                <w:lang w:val="en-US" w:eastAsia="zh-CN"/>
              </w:rPr>
              <w:t>55</w:t>
            </w:r>
            <w:r>
              <w:rPr>
                <w:rFonts w:asciiTheme="minorEastAsia" w:hAnsiTheme="minorEastAsia" w:eastAsiaTheme="minorEastAsia"/>
                <w:sz w:val="24"/>
                <w:highlight w:val="none"/>
              </w:rPr>
              <w:t>万</w:t>
            </w:r>
            <w:r>
              <w:rPr>
                <w:rFonts w:hint="eastAsia" w:asciiTheme="minorEastAsia" w:hAnsiTheme="minorEastAsia" w:eastAsiaTheme="minorEastAsia"/>
                <w:sz w:val="24"/>
                <w:highlight w:val="none"/>
              </w:rPr>
              <w:t>元</w:t>
            </w:r>
          </w:p>
        </w:tc>
      </w:tr>
      <w:tr w14:paraId="2CA3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14" w:type="dxa"/>
            <w:vAlign w:val="center"/>
          </w:tcPr>
          <w:p w14:paraId="4CA81149">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4</w:t>
            </w:r>
          </w:p>
        </w:tc>
        <w:tc>
          <w:tcPr>
            <w:tcW w:w="992" w:type="dxa"/>
            <w:vAlign w:val="center"/>
          </w:tcPr>
          <w:p w14:paraId="47096A89">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1843" w:type="dxa"/>
            <w:vAlign w:val="center"/>
          </w:tcPr>
          <w:p w14:paraId="05B3E33E">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承包方式</w:t>
            </w:r>
          </w:p>
        </w:tc>
        <w:tc>
          <w:tcPr>
            <w:tcW w:w="5745" w:type="dxa"/>
            <w:vAlign w:val="center"/>
          </w:tcPr>
          <w:p w14:paraId="3D30BC79">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包工包料</w:t>
            </w:r>
          </w:p>
        </w:tc>
      </w:tr>
      <w:tr w14:paraId="2FE6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4" w:type="dxa"/>
            <w:vAlign w:val="center"/>
          </w:tcPr>
          <w:p w14:paraId="52D6BC4C">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5</w:t>
            </w:r>
          </w:p>
        </w:tc>
        <w:tc>
          <w:tcPr>
            <w:tcW w:w="992" w:type="dxa"/>
            <w:vAlign w:val="center"/>
          </w:tcPr>
          <w:p w14:paraId="3BB01C19">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1843" w:type="dxa"/>
            <w:vAlign w:val="center"/>
          </w:tcPr>
          <w:p w14:paraId="043C6A4D">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质量标准</w:t>
            </w:r>
          </w:p>
        </w:tc>
        <w:tc>
          <w:tcPr>
            <w:tcW w:w="5745" w:type="dxa"/>
            <w:vAlign w:val="center"/>
          </w:tcPr>
          <w:p w14:paraId="7C47883A">
            <w:pPr>
              <w:spacing w:line="360" w:lineRule="auto"/>
              <w:jc w:val="left"/>
              <w:rPr>
                <w:rFonts w:asciiTheme="minorEastAsia" w:hAnsiTheme="minorEastAsia" w:eastAsiaTheme="minorEastAsia"/>
                <w:sz w:val="24"/>
                <w:highlight w:val="none"/>
              </w:rPr>
            </w:pPr>
            <w:r>
              <w:rPr>
                <w:rFonts w:asciiTheme="minorEastAsia" w:hAnsiTheme="minorEastAsia" w:eastAsiaTheme="minorEastAsia"/>
                <w:sz w:val="24"/>
                <w:highlight w:val="none"/>
              </w:rPr>
              <w:t>合格</w:t>
            </w:r>
          </w:p>
        </w:tc>
      </w:tr>
      <w:tr w14:paraId="3F08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14" w:type="dxa"/>
            <w:vAlign w:val="center"/>
          </w:tcPr>
          <w:p w14:paraId="446CA0C6">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6</w:t>
            </w:r>
          </w:p>
        </w:tc>
        <w:tc>
          <w:tcPr>
            <w:tcW w:w="992" w:type="dxa"/>
            <w:vAlign w:val="center"/>
          </w:tcPr>
          <w:p w14:paraId="75B4601F">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1843" w:type="dxa"/>
            <w:vAlign w:val="center"/>
          </w:tcPr>
          <w:p w14:paraId="07920BBE">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工期要求</w:t>
            </w:r>
          </w:p>
        </w:tc>
        <w:tc>
          <w:tcPr>
            <w:tcW w:w="5745" w:type="dxa"/>
            <w:vAlign w:val="center"/>
          </w:tcPr>
          <w:p w14:paraId="3D6514C5">
            <w:pPr>
              <w:spacing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rPr>
              <w:t>计划开工时间：</w:t>
            </w:r>
            <w:r>
              <w:rPr>
                <w:rFonts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rPr>
              <w:t>5</w:t>
            </w:r>
            <w:r>
              <w:rPr>
                <w:rFonts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val="en-US" w:eastAsia="zh-CN"/>
              </w:rPr>
              <w:t>6</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月</w:t>
            </w:r>
          </w:p>
          <w:p w14:paraId="3B817033">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计划竣工时间：</w:t>
            </w:r>
            <w:r>
              <w:rPr>
                <w:rFonts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rPr>
              <w:t>5</w:t>
            </w:r>
            <w:r>
              <w:rPr>
                <w:rFonts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月</w:t>
            </w:r>
          </w:p>
          <w:p w14:paraId="76E1DB01">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施工总工期</w:t>
            </w:r>
            <w:r>
              <w:rPr>
                <w:rFonts w:hint="eastAsia" w:asciiTheme="minorEastAsia" w:hAnsiTheme="minorEastAsia" w:eastAsiaTheme="minorEastAsia"/>
                <w:sz w:val="24"/>
                <w:highlight w:val="none"/>
                <w:u w:val="single"/>
              </w:rPr>
              <w:t xml:space="preserve"> 30 </w:t>
            </w:r>
            <w:r>
              <w:rPr>
                <w:rFonts w:asciiTheme="minorEastAsia" w:hAnsiTheme="minorEastAsia" w:eastAsiaTheme="minorEastAsia"/>
                <w:sz w:val="24"/>
                <w:highlight w:val="none"/>
              </w:rPr>
              <w:t>日历天</w:t>
            </w:r>
          </w:p>
          <w:p w14:paraId="0E650E27">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（具体开工时间以发包人签发的开工通知书为准）</w:t>
            </w:r>
          </w:p>
        </w:tc>
      </w:tr>
      <w:tr w14:paraId="70FD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4" w:type="dxa"/>
            <w:vAlign w:val="center"/>
          </w:tcPr>
          <w:p w14:paraId="41FB4AA2">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7</w:t>
            </w:r>
          </w:p>
        </w:tc>
        <w:tc>
          <w:tcPr>
            <w:tcW w:w="992" w:type="dxa"/>
            <w:vAlign w:val="center"/>
          </w:tcPr>
          <w:p w14:paraId="6C310E47">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1843" w:type="dxa"/>
            <w:vAlign w:val="center"/>
          </w:tcPr>
          <w:p w14:paraId="67BF48C8">
            <w:pPr>
              <w:spacing w:line="360"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资金来源</w:t>
            </w:r>
          </w:p>
        </w:tc>
        <w:tc>
          <w:tcPr>
            <w:tcW w:w="5745" w:type="dxa"/>
            <w:vAlign w:val="center"/>
          </w:tcPr>
          <w:p w14:paraId="52F67DBE">
            <w:pPr>
              <w:spacing w:line="360" w:lineRule="auto"/>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自筹</w:t>
            </w:r>
          </w:p>
        </w:tc>
      </w:tr>
      <w:tr w14:paraId="1EB9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4" w:type="dxa"/>
            <w:vAlign w:val="center"/>
          </w:tcPr>
          <w:p w14:paraId="126EFD5A">
            <w:pPr>
              <w:spacing w:line="360"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8</w:t>
            </w:r>
          </w:p>
        </w:tc>
        <w:tc>
          <w:tcPr>
            <w:tcW w:w="992" w:type="dxa"/>
            <w:vAlign w:val="center"/>
          </w:tcPr>
          <w:p w14:paraId="430CFB5E">
            <w:pPr>
              <w:spacing w:line="360"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2.1</w:t>
            </w:r>
          </w:p>
        </w:tc>
        <w:tc>
          <w:tcPr>
            <w:tcW w:w="1843" w:type="dxa"/>
            <w:vAlign w:val="center"/>
          </w:tcPr>
          <w:p w14:paraId="093C0490">
            <w:pPr>
              <w:spacing w:line="360"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招标范围</w:t>
            </w:r>
          </w:p>
        </w:tc>
        <w:tc>
          <w:tcPr>
            <w:tcW w:w="5745" w:type="dxa"/>
            <w:vAlign w:val="center"/>
          </w:tcPr>
          <w:p w14:paraId="79FB9343">
            <w:pPr>
              <w:adjustRightInd w:val="0"/>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sz w:val="24"/>
                <w:highlight w:val="none"/>
                <w:lang w:eastAsia="zh-CN"/>
              </w:rPr>
              <w:t>南通怀恩公司天福堂新建配套用房工程</w:t>
            </w:r>
            <w:r>
              <w:rPr>
                <w:rFonts w:hint="eastAsia" w:ascii="宋体" w:hAnsi="宋体" w:cs="宋体"/>
                <w:kern w:val="0"/>
                <w:sz w:val="24"/>
                <w:highlight w:val="none"/>
              </w:rPr>
              <w:t>，具体详见施工图纸及工程量清单中所示的内容</w:t>
            </w:r>
          </w:p>
        </w:tc>
      </w:tr>
      <w:tr w14:paraId="1F9B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vAlign w:val="center"/>
          </w:tcPr>
          <w:p w14:paraId="7FF8BBA7">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9</w:t>
            </w:r>
          </w:p>
        </w:tc>
        <w:tc>
          <w:tcPr>
            <w:tcW w:w="992" w:type="dxa"/>
            <w:vAlign w:val="center"/>
          </w:tcPr>
          <w:p w14:paraId="0A5B6B03">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16</w:t>
            </w:r>
          </w:p>
        </w:tc>
        <w:tc>
          <w:tcPr>
            <w:tcW w:w="1843" w:type="dxa"/>
            <w:vAlign w:val="center"/>
          </w:tcPr>
          <w:p w14:paraId="49D5BA2D">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工程报价方式</w:t>
            </w:r>
          </w:p>
        </w:tc>
        <w:tc>
          <w:tcPr>
            <w:tcW w:w="5745" w:type="dxa"/>
            <w:vAlign w:val="center"/>
          </w:tcPr>
          <w:p w14:paraId="692D0CE6">
            <w:pPr>
              <w:spacing w:line="360" w:lineRule="auto"/>
              <w:jc w:val="left"/>
              <w:rPr>
                <w:rFonts w:asciiTheme="minorEastAsia" w:hAnsiTheme="minorEastAsia" w:eastAsiaTheme="minorEastAsia"/>
                <w:sz w:val="24"/>
                <w:highlight w:val="none"/>
              </w:rPr>
            </w:pPr>
            <w:r>
              <w:rPr>
                <w:rFonts w:hint="eastAsia" w:ascii="宋体" w:hAnsi="宋体" w:cs="宋体"/>
                <w:sz w:val="24"/>
                <w:highlight w:val="none"/>
              </w:rPr>
              <w:t>固定单价报价</w:t>
            </w:r>
          </w:p>
        </w:tc>
      </w:tr>
      <w:tr w14:paraId="6CC3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4" w:type="dxa"/>
            <w:vAlign w:val="center"/>
          </w:tcPr>
          <w:p w14:paraId="017A9F8F">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10</w:t>
            </w:r>
          </w:p>
        </w:tc>
        <w:tc>
          <w:tcPr>
            <w:tcW w:w="992" w:type="dxa"/>
            <w:vAlign w:val="center"/>
          </w:tcPr>
          <w:p w14:paraId="5D6D3AB3">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12</w:t>
            </w:r>
          </w:p>
        </w:tc>
        <w:tc>
          <w:tcPr>
            <w:tcW w:w="1843" w:type="dxa"/>
            <w:vAlign w:val="center"/>
          </w:tcPr>
          <w:p w14:paraId="141054A6">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投标有效期</w:t>
            </w:r>
          </w:p>
        </w:tc>
        <w:tc>
          <w:tcPr>
            <w:tcW w:w="5745" w:type="dxa"/>
            <w:vAlign w:val="center"/>
          </w:tcPr>
          <w:p w14:paraId="04D1C041">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45</w:t>
            </w:r>
            <w:r>
              <w:rPr>
                <w:rFonts w:asciiTheme="minorEastAsia" w:hAnsiTheme="minorEastAsia" w:eastAsiaTheme="minorEastAsia"/>
                <w:sz w:val="24"/>
                <w:highlight w:val="none"/>
              </w:rPr>
              <w:t>日历天(从投标截止之日算起)</w:t>
            </w:r>
          </w:p>
        </w:tc>
      </w:tr>
      <w:tr w14:paraId="12E8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4" w:type="dxa"/>
            <w:vAlign w:val="center"/>
          </w:tcPr>
          <w:p w14:paraId="238A9AA5">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992" w:type="dxa"/>
            <w:vAlign w:val="center"/>
          </w:tcPr>
          <w:p w14:paraId="69A4C57A">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13</w:t>
            </w:r>
          </w:p>
        </w:tc>
        <w:tc>
          <w:tcPr>
            <w:tcW w:w="1843" w:type="dxa"/>
            <w:vAlign w:val="center"/>
          </w:tcPr>
          <w:p w14:paraId="0CE62AA3">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投标保证金额</w:t>
            </w:r>
          </w:p>
        </w:tc>
        <w:tc>
          <w:tcPr>
            <w:tcW w:w="5745" w:type="dxa"/>
            <w:vAlign w:val="center"/>
          </w:tcPr>
          <w:p w14:paraId="23616C59">
            <w:pPr>
              <w:adjustRightInd w:val="0"/>
              <w:snapToGrid w:val="0"/>
              <w:spacing w:line="360" w:lineRule="auto"/>
              <w:jc w:val="left"/>
              <w:rPr>
                <w:rFonts w:asciiTheme="minorEastAsia" w:hAnsiTheme="minorEastAsia" w:eastAsiaTheme="minorEastAsia"/>
                <w:sz w:val="24"/>
                <w:highlight w:val="none"/>
              </w:rPr>
            </w:pPr>
            <w:r>
              <w:rPr>
                <w:rFonts w:asciiTheme="minorEastAsia" w:hAnsiTheme="minorEastAsia" w:eastAsiaTheme="minorEastAsia"/>
                <w:sz w:val="24"/>
                <w:highlight w:val="none"/>
              </w:rPr>
              <w:t>人民币</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10</w:t>
            </w:r>
            <w:r>
              <w:rPr>
                <w:rFonts w:hint="eastAsia" w:asciiTheme="minorEastAsia" w:hAnsiTheme="minorEastAsia" w:eastAsiaTheme="minorEastAsia"/>
                <w:sz w:val="24"/>
                <w:highlight w:val="none"/>
                <w:u w:val="single"/>
              </w:rPr>
              <w:t>000</w:t>
            </w:r>
            <w:r>
              <w:rPr>
                <w:rFonts w:asciiTheme="minorEastAsia" w:hAnsiTheme="minorEastAsia" w:eastAsiaTheme="minorEastAsia"/>
                <w:b/>
                <w:sz w:val="24"/>
                <w:highlight w:val="none"/>
                <w:u w:val="single"/>
              </w:rPr>
              <w:t>元整</w:t>
            </w:r>
            <w:r>
              <w:rPr>
                <w:rFonts w:hint="eastAsia" w:ascii="宋体" w:hAnsi="宋体" w:cs="宋体"/>
                <w:b/>
                <w:bCs/>
                <w:sz w:val="24"/>
                <w:highlight w:val="none"/>
              </w:rPr>
              <w:t>（递交方式：银行汇票或</w:t>
            </w:r>
            <w:r>
              <w:rPr>
                <w:rFonts w:hint="eastAsia" w:ascii="宋体" w:hAnsi="宋体" w:cs="宋体"/>
                <w:b/>
                <w:bCs/>
                <w:sz w:val="24"/>
                <w:highlight w:val="none"/>
                <w:lang w:val="en-US" w:eastAsia="zh-CN"/>
              </w:rPr>
              <w:t>银行</w:t>
            </w:r>
            <w:r>
              <w:rPr>
                <w:rFonts w:hint="eastAsia" w:ascii="宋体" w:hAnsi="宋体" w:cs="宋体"/>
                <w:b/>
                <w:bCs/>
                <w:sz w:val="24"/>
                <w:highlight w:val="none"/>
              </w:rPr>
              <w:t>保函或保险</w:t>
            </w:r>
            <w:r>
              <w:rPr>
                <w:rFonts w:hint="eastAsia" w:ascii="宋体" w:hAnsi="宋体" w:cs="宋体"/>
                <w:b/>
                <w:bCs/>
                <w:sz w:val="24"/>
                <w:highlight w:val="none"/>
                <w:lang w:val="en-US" w:eastAsia="zh-CN"/>
              </w:rPr>
              <w:t>保函</w:t>
            </w:r>
            <w:r>
              <w:rPr>
                <w:rFonts w:hint="eastAsia" w:ascii="宋体" w:hAnsi="宋体" w:cs="宋体"/>
                <w:b/>
                <w:bCs/>
                <w:sz w:val="24"/>
                <w:highlight w:val="none"/>
              </w:rPr>
              <w:t>形式，并非将保证金打入指定账户，在开标时和投标文件同时递交，请勿和投标文件密封）</w:t>
            </w:r>
          </w:p>
        </w:tc>
      </w:tr>
      <w:tr w14:paraId="2445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vAlign w:val="center"/>
          </w:tcPr>
          <w:p w14:paraId="4F45E013">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12</w:t>
            </w:r>
          </w:p>
        </w:tc>
        <w:tc>
          <w:tcPr>
            <w:tcW w:w="992" w:type="dxa"/>
            <w:vAlign w:val="center"/>
          </w:tcPr>
          <w:p w14:paraId="043A7775">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6.2</w:t>
            </w:r>
          </w:p>
        </w:tc>
        <w:tc>
          <w:tcPr>
            <w:tcW w:w="1843" w:type="dxa"/>
            <w:vAlign w:val="center"/>
          </w:tcPr>
          <w:p w14:paraId="6A061E12">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提交疑问材料</w:t>
            </w:r>
          </w:p>
          <w:p w14:paraId="490B3616">
            <w:pPr>
              <w:spacing w:line="360" w:lineRule="auto"/>
              <w:jc w:val="center"/>
              <w:rPr>
                <w:rFonts w:asciiTheme="minorEastAsia" w:hAnsiTheme="minorEastAsia" w:eastAsiaTheme="minorEastAsia"/>
                <w:kern w:val="0"/>
                <w:sz w:val="24"/>
                <w:highlight w:val="none"/>
              </w:rPr>
            </w:pPr>
            <w:r>
              <w:rPr>
                <w:rFonts w:asciiTheme="minorEastAsia" w:hAnsiTheme="minorEastAsia" w:eastAsiaTheme="minorEastAsia"/>
                <w:sz w:val="24"/>
                <w:highlight w:val="none"/>
              </w:rPr>
              <w:t>时间及方式</w:t>
            </w:r>
          </w:p>
        </w:tc>
        <w:tc>
          <w:tcPr>
            <w:tcW w:w="5745" w:type="dxa"/>
            <w:vAlign w:val="center"/>
          </w:tcPr>
          <w:p w14:paraId="6EF7F685">
            <w:pPr>
              <w:adjustRightInd w:val="0"/>
              <w:snapToGrid w:val="0"/>
              <w:spacing w:line="400" w:lineRule="exact"/>
              <w:rPr>
                <w:rFonts w:asciiTheme="minorEastAsia" w:hAnsiTheme="minorEastAsia" w:eastAsiaTheme="minorEastAsia"/>
                <w:sz w:val="24"/>
                <w:highlight w:val="none"/>
              </w:rPr>
            </w:pPr>
            <w:r>
              <w:rPr>
                <w:rFonts w:asciiTheme="minorEastAsia" w:hAnsiTheme="minorEastAsia" w:eastAsiaTheme="minorEastAsia"/>
                <w:sz w:val="24"/>
                <w:highlight w:val="none"/>
              </w:rPr>
              <w:t>如有疑问需要招标人澄清应在</w:t>
            </w:r>
            <w:r>
              <w:rPr>
                <w:rFonts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rPr>
              <w:t xml:space="preserve">5 </w:t>
            </w:r>
            <w:r>
              <w:rPr>
                <w:rFonts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val="en-US" w:eastAsia="zh-CN"/>
              </w:rPr>
              <w:t>06</w:t>
            </w:r>
            <w:r>
              <w:rPr>
                <w:rFonts w:asciiTheme="minorEastAsia" w:hAnsiTheme="minorEastAsia" w:eastAsiaTheme="minorEastAsia"/>
                <w:sz w:val="24"/>
                <w:highlight w:val="none"/>
                <w:u w:val="single"/>
              </w:rPr>
              <w:t>月</w:t>
            </w:r>
            <w:r>
              <w:rPr>
                <w:rFonts w:hint="eastAsia" w:asciiTheme="minorEastAsia" w:hAnsiTheme="minorEastAsia" w:eastAsiaTheme="minorEastAsia"/>
                <w:sz w:val="24"/>
                <w:highlight w:val="none"/>
                <w:u w:val="single"/>
                <w:lang w:val="en-US" w:eastAsia="zh-CN"/>
              </w:rPr>
              <w:t>13</w:t>
            </w:r>
            <w:r>
              <w:rPr>
                <w:rFonts w:asciiTheme="minorEastAsia" w:hAnsiTheme="minorEastAsia" w:eastAsiaTheme="minorEastAsia"/>
                <w:sz w:val="24"/>
                <w:highlight w:val="none"/>
                <w:u w:val="single"/>
              </w:rPr>
              <w:t>日17时</w:t>
            </w:r>
            <w:r>
              <w:rPr>
                <w:rFonts w:asciiTheme="minorEastAsia" w:hAnsiTheme="minorEastAsia" w:eastAsiaTheme="minorEastAsia"/>
                <w:sz w:val="24"/>
                <w:highlight w:val="none"/>
              </w:rPr>
              <w:t>前以电子文件形式（不具单位名称、不加盖单位公章）发送至指定邮箱</w:t>
            </w:r>
            <w:r>
              <w:rPr>
                <w:rFonts w:asciiTheme="minorEastAsia" w:hAnsiTheme="minorEastAsia" w:eastAsiaTheme="minorEastAsia"/>
                <w:sz w:val="24"/>
                <w:highlight w:val="none"/>
                <w:u w:val="single"/>
              </w:rPr>
              <w:t>（</w:t>
            </w:r>
            <w:r>
              <w:rPr>
                <w:rFonts w:hint="eastAsia" w:ascii="宋体" w:hAnsi="宋体" w:cs="宋体" w:eastAsiaTheme="minorEastAsia"/>
                <w:sz w:val="24"/>
                <w:highlight w:val="none"/>
                <w:u w:val="single"/>
                <w:lang w:val="en-US" w:eastAsia="zh-CN"/>
              </w:rPr>
              <w:t>443608475</w:t>
            </w:r>
            <w:r>
              <w:rPr>
                <w:rFonts w:hint="eastAsia" w:ascii="宋体" w:hAnsi="宋体" w:cs="宋体"/>
                <w:sz w:val="24"/>
                <w:highlight w:val="none"/>
                <w:u w:val="single"/>
              </w:rPr>
              <w:t>@qq.com</w:t>
            </w:r>
            <w:r>
              <w:rPr>
                <w:rFonts w:asciiTheme="minorEastAsia" w:hAnsiTheme="minorEastAsia" w:eastAsiaTheme="minorEastAsia"/>
                <w:sz w:val="24"/>
                <w:highlight w:val="none"/>
                <w:u w:val="single"/>
              </w:rPr>
              <w:t>）</w:t>
            </w:r>
            <w:r>
              <w:rPr>
                <w:rFonts w:asciiTheme="minorEastAsia" w:hAnsiTheme="minorEastAsia" w:eastAsiaTheme="minorEastAsia"/>
                <w:sz w:val="24"/>
                <w:highlight w:val="none"/>
              </w:rPr>
              <w:t>向招标人提出，招标人予以解答，</w:t>
            </w:r>
            <w:r>
              <w:rPr>
                <w:rFonts w:hint="eastAsia"/>
                <w:sz w:val="24"/>
                <w:highlight w:val="none"/>
              </w:rPr>
              <w:t>将在南通市崇川区人民政府网-公示公告栏公布。</w:t>
            </w:r>
          </w:p>
        </w:tc>
      </w:tr>
      <w:tr w14:paraId="09CA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16A1EAC9">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13</w:t>
            </w:r>
          </w:p>
        </w:tc>
        <w:tc>
          <w:tcPr>
            <w:tcW w:w="992" w:type="dxa"/>
            <w:vAlign w:val="center"/>
          </w:tcPr>
          <w:p w14:paraId="242EAE78">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4</w:t>
            </w:r>
          </w:p>
        </w:tc>
        <w:tc>
          <w:tcPr>
            <w:tcW w:w="1843" w:type="dxa"/>
            <w:vAlign w:val="center"/>
          </w:tcPr>
          <w:p w14:paraId="5FEFB842">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踏勘现场答疑时间</w:t>
            </w:r>
          </w:p>
        </w:tc>
        <w:tc>
          <w:tcPr>
            <w:tcW w:w="5745" w:type="dxa"/>
            <w:vAlign w:val="center"/>
          </w:tcPr>
          <w:p w14:paraId="082BA95D">
            <w:pPr>
              <w:spacing w:line="360" w:lineRule="auto"/>
              <w:jc w:val="left"/>
              <w:rPr>
                <w:rFonts w:asciiTheme="minorEastAsia" w:hAnsiTheme="minorEastAsia" w:eastAsiaTheme="minorEastAsia"/>
                <w:sz w:val="24"/>
                <w:highlight w:val="none"/>
              </w:rPr>
            </w:pPr>
            <w:r>
              <w:rPr>
                <w:rFonts w:asciiTheme="minorEastAsia" w:hAnsiTheme="minorEastAsia" w:eastAsiaTheme="minorEastAsia"/>
                <w:sz w:val="24"/>
                <w:highlight w:val="none"/>
              </w:rPr>
              <w:t>投标人自行踏勘现场</w:t>
            </w:r>
          </w:p>
          <w:p w14:paraId="3AFF0904">
            <w:pPr>
              <w:spacing w:line="360" w:lineRule="auto"/>
              <w:jc w:val="left"/>
              <w:rPr>
                <w:rFonts w:asciiTheme="minorEastAsia" w:hAnsiTheme="minorEastAsia" w:eastAsiaTheme="minorEastAsia"/>
                <w:sz w:val="24"/>
                <w:highlight w:val="none"/>
              </w:rPr>
            </w:pPr>
            <w:r>
              <w:rPr>
                <w:rFonts w:asciiTheme="minorEastAsia" w:hAnsiTheme="minorEastAsia" w:eastAsiaTheme="minorEastAsia"/>
                <w:sz w:val="24"/>
                <w:highlight w:val="none"/>
              </w:rPr>
              <w:t>答疑提交截止时间：</w:t>
            </w:r>
            <w:r>
              <w:rPr>
                <w:rFonts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rPr>
              <w:t xml:space="preserve">5 </w:t>
            </w:r>
            <w:r>
              <w:rPr>
                <w:rFonts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val="en-US" w:eastAsia="zh-CN"/>
              </w:rPr>
              <w:t>06</w:t>
            </w:r>
            <w:r>
              <w:rPr>
                <w:rFonts w:asciiTheme="minorEastAsia" w:hAnsiTheme="minorEastAsia" w:eastAsiaTheme="minorEastAsia"/>
                <w:sz w:val="24"/>
                <w:highlight w:val="none"/>
                <w:u w:val="single"/>
              </w:rPr>
              <w:t>月</w:t>
            </w:r>
            <w:r>
              <w:rPr>
                <w:rFonts w:hint="eastAsia" w:asciiTheme="minorEastAsia" w:hAnsiTheme="minorEastAsia" w:eastAsiaTheme="minorEastAsia"/>
                <w:sz w:val="24"/>
                <w:highlight w:val="none"/>
                <w:u w:val="single"/>
                <w:lang w:val="en-US" w:eastAsia="zh-CN"/>
              </w:rPr>
              <w:t>13</w:t>
            </w:r>
            <w:r>
              <w:rPr>
                <w:rFonts w:asciiTheme="minorEastAsia" w:hAnsiTheme="minorEastAsia" w:eastAsiaTheme="minorEastAsia"/>
                <w:sz w:val="24"/>
                <w:highlight w:val="none"/>
                <w:u w:val="single"/>
              </w:rPr>
              <w:t>日</w:t>
            </w:r>
            <w:r>
              <w:rPr>
                <w:rFonts w:hint="eastAsia" w:asciiTheme="minorEastAsia" w:hAnsiTheme="minorEastAsia" w:eastAsiaTheme="minorEastAsia"/>
                <w:sz w:val="24"/>
                <w:highlight w:val="none"/>
                <w:u w:val="single"/>
              </w:rPr>
              <w:t>17时</w:t>
            </w:r>
          </w:p>
        </w:tc>
      </w:tr>
      <w:tr w14:paraId="4604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14:paraId="4758B4B4">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14</w:t>
            </w:r>
          </w:p>
        </w:tc>
        <w:tc>
          <w:tcPr>
            <w:tcW w:w="992" w:type="dxa"/>
            <w:vAlign w:val="center"/>
          </w:tcPr>
          <w:p w14:paraId="05CAF525">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18.2</w:t>
            </w:r>
          </w:p>
        </w:tc>
        <w:tc>
          <w:tcPr>
            <w:tcW w:w="1843" w:type="dxa"/>
            <w:vAlign w:val="center"/>
          </w:tcPr>
          <w:p w14:paraId="45376858">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招标控制价编制依据</w:t>
            </w:r>
          </w:p>
        </w:tc>
        <w:tc>
          <w:tcPr>
            <w:tcW w:w="5745" w:type="dxa"/>
            <w:vAlign w:val="center"/>
          </w:tcPr>
          <w:p w14:paraId="508C6884">
            <w:pPr>
              <w:adjustRightInd w:val="0"/>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sz w:val="24"/>
                <w:highlight w:val="none"/>
              </w:rPr>
              <w:t>招标控制价编制执行：</w:t>
            </w:r>
          </w:p>
          <w:p w14:paraId="139FE54C">
            <w:pPr>
              <w:adjustRightInd w:val="0"/>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（1）本工程施工图</w:t>
            </w:r>
            <w:r>
              <w:rPr>
                <w:rFonts w:hint="eastAsia" w:asciiTheme="minorEastAsia" w:hAnsiTheme="minorEastAsia" w:eastAsiaTheme="minorEastAsia"/>
                <w:kern w:val="0"/>
                <w:sz w:val="24"/>
                <w:highlight w:val="none"/>
                <w:lang w:eastAsia="zh-CN"/>
              </w:rPr>
              <w:t>及</w:t>
            </w:r>
            <w:r>
              <w:rPr>
                <w:rFonts w:asciiTheme="minorEastAsia" w:hAnsiTheme="minorEastAsia" w:eastAsiaTheme="minorEastAsia"/>
                <w:kern w:val="0"/>
                <w:sz w:val="24"/>
                <w:highlight w:val="none"/>
              </w:rPr>
              <w:t>工程量清单；</w:t>
            </w:r>
          </w:p>
          <w:p w14:paraId="4DD93A0C">
            <w:pPr>
              <w:adjustRightInd w:val="0"/>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（2）</w:t>
            </w:r>
            <w:r>
              <w:rPr>
                <w:rFonts w:asciiTheme="minorEastAsia" w:hAnsiTheme="minorEastAsia" w:eastAsiaTheme="minorEastAsia"/>
                <w:spacing w:val="-10"/>
                <w:kern w:val="0"/>
                <w:sz w:val="24"/>
                <w:highlight w:val="none"/>
              </w:rPr>
              <w:t>《建设工程工程量清单计价规范》（GB50500-2013）；</w:t>
            </w:r>
          </w:p>
          <w:p w14:paraId="607804F6">
            <w:pPr>
              <w:adjustRightInd w:val="0"/>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3</w:t>
            </w:r>
            <w:r>
              <w:rPr>
                <w:rFonts w:asciiTheme="minorEastAsia" w:hAnsiTheme="minorEastAsia" w:eastAsiaTheme="minorEastAsia"/>
                <w:kern w:val="0"/>
                <w:sz w:val="24"/>
                <w:highlight w:val="none"/>
              </w:rPr>
              <w:t>）</w:t>
            </w:r>
            <w:r>
              <w:rPr>
                <w:rFonts w:asciiTheme="minorEastAsia" w:hAnsiTheme="minorEastAsia" w:eastAsiaTheme="minorEastAsia"/>
                <w:bCs/>
                <w:kern w:val="0"/>
                <w:sz w:val="24"/>
                <w:highlight w:val="none"/>
              </w:rPr>
              <w:t>《江苏省</w:t>
            </w:r>
            <w:r>
              <w:rPr>
                <w:rFonts w:hint="eastAsia" w:asciiTheme="minorEastAsia" w:hAnsiTheme="minorEastAsia" w:eastAsiaTheme="minorEastAsia"/>
                <w:bCs/>
                <w:kern w:val="0"/>
                <w:sz w:val="24"/>
                <w:highlight w:val="none"/>
                <w:lang w:val="en-US" w:eastAsia="zh-CN"/>
              </w:rPr>
              <w:t>建筑与装饰</w:t>
            </w:r>
            <w:r>
              <w:rPr>
                <w:rFonts w:asciiTheme="minorEastAsia" w:hAnsiTheme="minorEastAsia" w:eastAsiaTheme="minorEastAsia"/>
                <w:bCs/>
                <w:kern w:val="0"/>
                <w:sz w:val="24"/>
                <w:highlight w:val="none"/>
              </w:rPr>
              <w:t>工程计价</w:t>
            </w:r>
            <w:r>
              <w:rPr>
                <w:rFonts w:hint="eastAsia" w:asciiTheme="minorEastAsia" w:hAnsiTheme="minorEastAsia" w:eastAsiaTheme="minorEastAsia"/>
                <w:bCs/>
                <w:kern w:val="0"/>
                <w:sz w:val="24"/>
                <w:highlight w:val="none"/>
              </w:rPr>
              <w:t>定额</w:t>
            </w:r>
            <w:r>
              <w:rPr>
                <w:rFonts w:asciiTheme="minorEastAsia" w:hAnsiTheme="minorEastAsia" w:eastAsiaTheme="minorEastAsia"/>
                <w:bCs/>
                <w:kern w:val="0"/>
                <w:sz w:val="24"/>
                <w:highlight w:val="none"/>
              </w:rPr>
              <w:t>》2014版</w:t>
            </w:r>
          </w:p>
          <w:p w14:paraId="36C6F907">
            <w:pPr>
              <w:adjustRightInd w:val="0"/>
              <w:snapToGrid w:val="0"/>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bCs/>
                <w:kern w:val="0"/>
                <w:sz w:val="24"/>
                <w:highlight w:val="none"/>
                <w:lang w:eastAsia="zh-CN"/>
              </w:rPr>
              <w:t>（</w:t>
            </w:r>
            <w:r>
              <w:rPr>
                <w:rFonts w:hint="eastAsia" w:asciiTheme="minorEastAsia" w:hAnsiTheme="minorEastAsia" w:eastAsiaTheme="minorEastAsia"/>
                <w:bCs/>
                <w:kern w:val="0"/>
                <w:sz w:val="24"/>
                <w:highlight w:val="none"/>
                <w:lang w:val="en-US" w:eastAsia="zh-CN"/>
              </w:rPr>
              <w:t>4</w:t>
            </w:r>
            <w:r>
              <w:rPr>
                <w:rFonts w:hint="eastAsia" w:asciiTheme="minorEastAsia" w:hAnsiTheme="minorEastAsia" w:eastAsiaTheme="minorEastAsia"/>
                <w:bCs/>
                <w:kern w:val="0"/>
                <w:sz w:val="24"/>
                <w:highlight w:val="none"/>
                <w:lang w:eastAsia="zh-CN"/>
              </w:rPr>
              <w:t>）</w:t>
            </w:r>
            <w:r>
              <w:rPr>
                <w:rFonts w:asciiTheme="minorEastAsia" w:hAnsiTheme="minorEastAsia" w:eastAsiaTheme="minorEastAsia"/>
                <w:kern w:val="0"/>
                <w:sz w:val="24"/>
                <w:highlight w:val="none"/>
              </w:rPr>
              <w:t>《江苏省</w:t>
            </w:r>
            <w:r>
              <w:rPr>
                <w:rFonts w:hint="eastAsia" w:asciiTheme="minorEastAsia" w:hAnsiTheme="minorEastAsia" w:eastAsiaTheme="minorEastAsia"/>
                <w:kern w:val="0"/>
                <w:sz w:val="24"/>
                <w:highlight w:val="none"/>
              </w:rPr>
              <w:t>安装工程计价定额</w:t>
            </w:r>
            <w:r>
              <w:rPr>
                <w:rFonts w:asciiTheme="minorEastAsia" w:hAnsiTheme="minorEastAsia" w:eastAsiaTheme="minorEastAsia"/>
                <w:kern w:val="0"/>
                <w:sz w:val="24"/>
                <w:highlight w:val="none"/>
              </w:rPr>
              <w:t>》2014版；</w:t>
            </w:r>
          </w:p>
          <w:p w14:paraId="71898855">
            <w:pPr>
              <w:adjustRightInd w:val="0"/>
              <w:snapToGrid w:val="0"/>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5</w:t>
            </w:r>
            <w:r>
              <w:rPr>
                <w:rFonts w:hint="eastAsia" w:asciiTheme="minorEastAsia" w:hAnsiTheme="minorEastAsia" w:eastAsiaTheme="minorEastAsia"/>
                <w:kern w:val="0"/>
                <w:sz w:val="24"/>
                <w:highlight w:val="none"/>
              </w:rPr>
              <w:t>）《江苏省建设工程费用定额》（2014年）；</w:t>
            </w:r>
          </w:p>
          <w:p w14:paraId="6E5C70C5">
            <w:pPr>
              <w:widowControl/>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6</w:t>
            </w:r>
            <w:r>
              <w:rPr>
                <w:rFonts w:asciiTheme="minorEastAsia" w:hAnsiTheme="minorEastAsia" w:eastAsiaTheme="minorEastAsia"/>
                <w:kern w:val="0"/>
                <w:sz w:val="24"/>
                <w:highlight w:val="none"/>
              </w:rPr>
              <w:t>）</w:t>
            </w:r>
            <w:r>
              <w:rPr>
                <w:rFonts w:hint="eastAsia" w:asciiTheme="minorEastAsia" w:hAnsiTheme="minorEastAsia" w:eastAsiaTheme="minorEastAsia"/>
                <w:b/>
                <w:sz w:val="24"/>
                <w:highlight w:val="none"/>
              </w:rPr>
              <w:t>人工工资执行《省住房和城乡建设厅关于发布2025年上半年建设工程人工工资指导价的通知》（苏建函价〔2025〕66号）</w:t>
            </w:r>
            <w:r>
              <w:rPr>
                <w:rFonts w:asciiTheme="minorEastAsia" w:hAnsiTheme="minorEastAsia" w:eastAsiaTheme="minorEastAsia"/>
                <w:kern w:val="0"/>
                <w:sz w:val="24"/>
                <w:highlight w:val="none"/>
              </w:rPr>
              <w:t>；</w:t>
            </w:r>
          </w:p>
          <w:p w14:paraId="278AB753">
            <w:pPr>
              <w:adjustRightInd w:val="0"/>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7</w:t>
            </w:r>
            <w:r>
              <w:rPr>
                <w:rFonts w:asciiTheme="minorEastAsia" w:hAnsiTheme="minorEastAsia" w:eastAsiaTheme="minorEastAsia"/>
                <w:kern w:val="0"/>
                <w:sz w:val="24"/>
                <w:highlight w:val="none"/>
              </w:rPr>
              <w:t>）《省住房和城乡建设厅关于建筑业实施营改增后江苏省建设工程计价依据调整的通知》(苏建价</w:t>
            </w:r>
            <w:r>
              <w:rPr>
                <w:rFonts w:hint="eastAsia" w:asciiTheme="minorEastAsia" w:hAnsiTheme="minorEastAsia" w:eastAsiaTheme="minorEastAsia"/>
                <w:kern w:val="0"/>
                <w:sz w:val="24"/>
                <w:highlight w:val="none"/>
                <w:lang w:eastAsia="zh-CN"/>
              </w:rPr>
              <w:t>〔2016〕154号</w:t>
            </w:r>
            <w:r>
              <w:rPr>
                <w:rFonts w:asciiTheme="minorEastAsia" w:hAnsiTheme="minorEastAsia" w:eastAsiaTheme="minorEastAsia"/>
                <w:kern w:val="0"/>
                <w:sz w:val="24"/>
                <w:highlight w:val="none"/>
              </w:rPr>
              <w:t>)、《省住房城乡建设厅关于调整建设工程计价增值税税率的通知》苏建函价〔2019〕178号；</w:t>
            </w:r>
          </w:p>
          <w:p w14:paraId="2A7131AC">
            <w:pPr>
              <w:adjustRightInd w:val="0"/>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8</w:t>
            </w:r>
            <w:r>
              <w:rPr>
                <w:rFonts w:asciiTheme="minorEastAsia" w:hAnsiTheme="minorEastAsia" w:eastAsiaTheme="minorEastAsia"/>
                <w:kern w:val="0"/>
                <w:sz w:val="24"/>
                <w:highlight w:val="none"/>
              </w:rPr>
              <w:t>）材料价格执行《南通建设工程造价信息》202</w:t>
            </w:r>
            <w:r>
              <w:rPr>
                <w:rFonts w:hint="eastAsia" w:asciiTheme="minorEastAsia" w:hAnsiTheme="minorEastAsia" w:eastAsiaTheme="minorEastAsia"/>
                <w:kern w:val="0"/>
                <w:sz w:val="24"/>
                <w:highlight w:val="none"/>
              </w:rPr>
              <w:t>5</w:t>
            </w:r>
            <w:r>
              <w:rPr>
                <w:rFonts w:asciiTheme="minorEastAsia" w:hAnsiTheme="minorEastAsia" w:eastAsiaTheme="minorEastAsia"/>
                <w:kern w:val="0"/>
                <w:sz w:val="24"/>
                <w:highlight w:val="none"/>
              </w:rPr>
              <w:t>年第</w:t>
            </w:r>
            <w:r>
              <w:rPr>
                <w:rFonts w:hint="eastAsia" w:asciiTheme="minorEastAsia" w:hAnsiTheme="minorEastAsia" w:eastAsiaTheme="minorEastAsia"/>
                <w:kern w:val="0"/>
                <w:sz w:val="24"/>
                <w:highlight w:val="none"/>
                <w:lang w:val="en-US" w:eastAsia="zh-CN"/>
              </w:rPr>
              <w:t>4</w:t>
            </w:r>
            <w:r>
              <w:rPr>
                <w:rFonts w:asciiTheme="minorEastAsia" w:hAnsiTheme="minorEastAsia" w:eastAsiaTheme="minorEastAsia"/>
                <w:kern w:val="0"/>
                <w:sz w:val="24"/>
                <w:highlight w:val="none"/>
              </w:rPr>
              <w:t>期信息价及同期市场价；</w:t>
            </w:r>
          </w:p>
          <w:p w14:paraId="667F7AB7">
            <w:pPr>
              <w:adjustRightInd w:val="0"/>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9</w:t>
            </w:r>
            <w:r>
              <w:rPr>
                <w:rFonts w:asciiTheme="minorEastAsia" w:hAnsiTheme="minorEastAsia" w:eastAsiaTheme="minorEastAsia"/>
                <w:kern w:val="0"/>
                <w:sz w:val="24"/>
                <w:highlight w:val="none"/>
              </w:rPr>
              <w:t>）答疑、补充通知或澄清文件。</w:t>
            </w:r>
          </w:p>
        </w:tc>
      </w:tr>
      <w:tr w14:paraId="22AC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14:paraId="7344A44A">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5</w:t>
            </w:r>
          </w:p>
        </w:tc>
        <w:tc>
          <w:tcPr>
            <w:tcW w:w="992" w:type="dxa"/>
            <w:vAlign w:val="center"/>
          </w:tcPr>
          <w:p w14:paraId="68209EF4">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18.</w:t>
            </w:r>
            <w:r>
              <w:rPr>
                <w:rFonts w:hint="eastAsia" w:asciiTheme="minorEastAsia" w:hAnsiTheme="minorEastAsia" w:eastAsiaTheme="minorEastAsia"/>
                <w:sz w:val="24"/>
                <w:highlight w:val="none"/>
              </w:rPr>
              <w:t>3</w:t>
            </w:r>
          </w:p>
        </w:tc>
        <w:tc>
          <w:tcPr>
            <w:tcW w:w="1843" w:type="dxa"/>
            <w:vAlign w:val="center"/>
          </w:tcPr>
          <w:p w14:paraId="7981B9F7">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招标控制价</w:t>
            </w:r>
          </w:p>
        </w:tc>
        <w:tc>
          <w:tcPr>
            <w:tcW w:w="5745" w:type="dxa"/>
            <w:vAlign w:val="center"/>
          </w:tcPr>
          <w:p w14:paraId="02DB95BF">
            <w:pPr>
              <w:spacing w:line="360" w:lineRule="auto"/>
              <w:jc w:val="left"/>
              <w:rPr>
                <w:rFonts w:asciiTheme="minorEastAsia" w:hAnsiTheme="minorEastAsia" w:eastAsiaTheme="minorEastAsia"/>
                <w:sz w:val="24"/>
                <w:highlight w:val="none"/>
              </w:rPr>
            </w:pPr>
            <w:r>
              <w:rPr>
                <w:rFonts w:asciiTheme="minorEastAsia" w:hAnsiTheme="minorEastAsia" w:eastAsiaTheme="minorEastAsia"/>
                <w:b/>
                <w:bCs/>
                <w:sz w:val="24"/>
                <w:highlight w:val="none"/>
              </w:rPr>
              <w:t>本工程</w:t>
            </w:r>
            <w:r>
              <w:rPr>
                <w:rFonts w:hint="eastAsia" w:asciiTheme="minorEastAsia" w:hAnsiTheme="minorEastAsia" w:eastAsiaTheme="minorEastAsia"/>
                <w:b/>
                <w:bCs/>
                <w:sz w:val="24"/>
                <w:highlight w:val="none"/>
              </w:rPr>
              <w:t>招标控制价</w:t>
            </w:r>
            <w:r>
              <w:rPr>
                <w:rFonts w:asciiTheme="minorEastAsia" w:hAnsiTheme="minorEastAsia" w:eastAsiaTheme="minorEastAsia"/>
                <w:b/>
                <w:bCs/>
                <w:sz w:val="24"/>
                <w:highlight w:val="none"/>
              </w:rPr>
              <w:t>为</w:t>
            </w:r>
            <w:r>
              <w:rPr>
                <w:rFonts w:hint="eastAsia" w:asciiTheme="minorEastAsia" w:hAnsiTheme="minorEastAsia" w:eastAsiaTheme="minorEastAsia"/>
                <w:b/>
                <w:bCs/>
                <w:sz w:val="24"/>
                <w:highlight w:val="none"/>
                <w:u w:val="single"/>
                <w:lang w:val="en-US" w:eastAsia="zh-CN"/>
              </w:rPr>
              <w:t>547871.83</w:t>
            </w:r>
            <w:r>
              <w:rPr>
                <w:rFonts w:hint="eastAsia" w:asciiTheme="minorEastAsia" w:hAnsiTheme="minorEastAsia" w:eastAsiaTheme="minorEastAsia"/>
                <w:b/>
                <w:bCs/>
                <w:sz w:val="24"/>
                <w:highlight w:val="none"/>
                <w:u w:val="single"/>
              </w:rPr>
              <w:t>元</w:t>
            </w:r>
            <w:r>
              <w:rPr>
                <w:rFonts w:asciiTheme="minorEastAsia" w:hAnsiTheme="minorEastAsia" w:eastAsiaTheme="minorEastAsia"/>
                <w:b/>
                <w:bCs/>
                <w:sz w:val="24"/>
                <w:highlight w:val="none"/>
              </w:rPr>
              <w:t>，</w:t>
            </w:r>
            <w:r>
              <w:rPr>
                <w:rFonts w:asciiTheme="minorEastAsia" w:hAnsiTheme="minorEastAsia" w:eastAsiaTheme="minorEastAsia"/>
                <w:b/>
                <w:sz w:val="24"/>
                <w:highlight w:val="none"/>
              </w:rPr>
              <w:t>投标报价</w:t>
            </w:r>
            <w:r>
              <w:rPr>
                <w:rFonts w:hint="eastAsia" w:asciiTheme="minorEastAsia" w:hAnsiTheme="minorEastAsia" w:eastAsiaTheme="minorEastAsia"/>
                <w:b/>
                <w:sz w:val="24"/>
                <w:highlight w:val="none"/>
              </w:rPr>
              <w:t>高于招标控制价</w:t>
            </w:r>
            <w:r>
              <w:rPr>
                <w:rFonts w:asciiTheme="minorEastAsia" w:hAnsiTheme="minorEastAsia" w:eastAsiaTheme="minorEastAsia"/>
                <w:b/>
                <w:sz w:val="24"/>
                <w:highlight w:val="none"/>
              </w:rPr>
              <w:t>的为无效报价。</w:t>
            </w:r>
          </w:p>
        </w:tc>
      </w:tr>
      <w:tr w14:paraId="46B9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14:paraId="617B599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w:t>
            </w:r>
          </w:p>
        </w:tc>
        <w:tc>
          <w:tcPr>
            <w:tcW w:w="992" w:type="dxa"/>
            <w:vAlign w:val="center"/>
          </w:tcPr>
          <w:p w14:paraId="4EF7C00E">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20.1</w:t>
            </w:r>
          </w:p>
        </w:tc>
        <w:tc>
          <w:tcPr>
            <w:tcW w:w="1843" w:type="dxa"/>
            <w:vAlign w:val="center"/>
          </w:tcPr>
          <w:p w14:paraId="662075F0">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投标文件份数</w:t>
            </w:r>
          </w:p>
        </w:tc>
        <w:tc>
          <w:tcPr>
            <w:tcW w:w="5745" w:type="dxa"/>
            <w:vAlign w:val="center"/>
          </w:tcPr>
          <w:p w14:paraId="7108BE1F">
            <w:pPr>
              <w:spacing w:line="360" w:lineRule="auto"/>
              <w:jc w:val="left"/>
              <w:rPr>
                <w:rFonts w:asciiTheme="minorEastAsia" w:hAnsiTheme="minorEastAsia" w:eastAsiaTheme="minorEastAsia"/>
                <w:b/>
                <w:snapToGrid w:val="0"/>
                <w:kern w:val="0"/>
                <w:sz w:val="24"/>
                <w:highlight w:val="none"/>
              </w:rPr>
            </w:pPr>
            <w:r>
              <w:rPr>
                <w:rFonts w:hint="eastAsia"/>
                <w:sz w:val="24"/>
                <w:highlight w:val="none"/>
              </w:rPr>
              <w:t>纸质文件正本 壹 份（中标人在领取中标通知书前再提供完整的投标文件</w:t>
            </w:r>
            <w:r>
              <w:rPr>
                <w:rFonts w:hint="eastAsia"/>
                <w:sz w:val="24"/>
                <w:highlight w:val="none"/>
                <w:lang w:eastAsia="zh-CN"/>
              </w:rPr>
              <w:t>，</w:t>
            </w:r>
            <w:r>
              <w:rPr>
                <w:rFonts w:hint="eastAsia"/>
                <w:sz w:val="24"/>
                <w:highlight w:val="none"/>
              </w:rPr>
              <w:t>叁份资格审查文件、叁份商务标文件）</w:t>
            </w:r>
          </w:p>
        </w:tc>
      </w:tr>
      <w:tr w14:paraId="3915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vAlign w:val="center"/>
          </w:tcPr>
          <w:p w14:paraId="0F0B78BE">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7</w:t>
            </w:r>
          </w:p>
        </w:tc>
        <w:tc>
          <w:tcPr>
            <w:tcW w:w="992" w:type="dxa"/>
            <w:vAlign w:val="center"/>
          </w:tcPr>
          <w:p w14:paraId="161814B9">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21</w:t>
            </w:r>
          </w:p>
        </w:tc>
        <w:tc>
          <w:tcPr>
            <w:tcW w:w="1843" w:type="dxa"/>
            <w:vAlign w:val="center"/>
          </w:tcPr>
          <w:p w14:paraId="66B8972E">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投标文件提交地点及截止</w:t>
            </w:r>
          </w:p>
          <w:p w14:paraId="3A50AA74">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时间</w:t>
            </w:r>
          </w:p>
        </w:tc>
        <w:tc>
          <w:tcPr>
            <w:tcW w:w="5745" w:type="dxa"/>
            <w:vAlign w:val="center"/>
          </w:tcPr>
          <w:p w14:paraId="317C2EB3">
            <w:pPr>
              <w:spacing w:line="360" w:lineRule="auto"/>
              <w:jc w:val="left"/>
              <w:rPr>
                <w:rFonts w:hint="eastAsia" w:asciiTheme="minorEastAsia" w:hAnsiTheme="minorEastAsia" w:eastAsiaTheme="minorEastAsia"/>
                <w:b/>
                <w:sz w:val="24"/>
                <w:highlight w:val="none"/>
                <w:lang w:eastAsia="zh-CN"/>
              </w:rPr>
            </w:pPr>
            <w:r>
              <w:rPr>
                <w:rFonts w:asciiTheme="minorEastAsia" w:hAnsiTheme="minorEastAsia" w:eastAsiaTheme="minorEastAsia"/>
                <w:b/>
                <w:sz w:val="24"/>
                <w:highlight w:val="none"/>
              </w:rPr>
              <w:t>收件人：</w:t>
            </w:r>
            <w:r>
              <w:rPr>
                <w:rFonts w:hint="eastAsia" w:ascii="宋体" w:hAnsi="宋体" w:cs="宋体" w:eastAsiaTheme="minorEastAsia"/>
                <w:b/>
                <w:sz w:val="24"/>
                <w:highlight w:val="none"/>
                <w:u w:val="single"/>
                <w:lang w:eastAsia="zh-CN"/>
              </w:rPr>
              <w:t>江苏新世纪工程项目管理有限公司</w:t>
            </w:r>
          </w:p>
          <w:p w14:paraId="28375BC8">
            <w:pPr>
              <w:spacing w:line="360" w:lineRule="auto"/>
              <w:jc w:val="left"/>
              <w:rPr>
                <w:rFonts w:asciiTheme="minorEastAsia" w:hAnsiTheme="minorEastAsia" w:eastAsiaTheme="minorEastAsia"/>
                <w:sz w:val="24"/>
                <w:highlight w:val="none"/>
                <w:u w:val="single"/>
              </w:rPr>
            </w:pPr>
            <w:r>
              <w:rPr>
                <w:rFonts w:asciiTheme="minorEastAsia" w:hAnsiTheme="minorEastAsia" w:eastAsiaTheme="minorEastAsia"/>
                <w:b/>
                <w:sz w:val="24"/>
                <w:highlight w:val="none"/>
              </w:rPr>
              <w:t>截止时间：</w:t>
            </w:r>
            <w:r>
              <w:rPr>
                <w:rFonts w:asciiTheme="minorEastAsia" w:hAnsiTheme="minorEastAsia" w:eastAsiaTheme="minorEastAsia"/>
                <w:b/>
                <w:sz w:val="24"/>
                <w:highlight w:val="none"/>
                <w:u w:val="single"/>
              </w:rPr>
              <w:t>202</w:t>
            </w:r>
            <w:r>
              <w:rPr>
                <w:rFonts w:hint="eastAsia" w:asciiTheme="minorEastAsia" w:hAnsiTheme="minorEastAsia" w:eastAsiaTheme="minorEastAsia"/>
                <w:b/>
                <w:sz w:val="24"/>
                <w:highlight w:val="none"/>
                <w:u w:val="single"/>
              </w:rPr>
              <w:t>5</w:t>
            </w:r>
            <w:r>
              <w:rPr>
                <w:rFonts w:asciiTheme="minorEastAsia" w:hAnsiTheme="minorEastAsia" w:eastAsiaTheme="minorEastAsia"/>
                <w:b/>
                <w:sz w:val="24"/>
                <w:highlight w:val="none"/>
                <w:u w:val="single"/>
              </w:rPr>
              <w:t>年</w:t>
            </w:r>
            <w:r>
              <w:rPr>
                <w:rFonts w:hint="eastAsia" w:asciiTheme="minorEastAsia" w:hAnsiTheme="minorEastAsia" w:eastAsiaTheme="minorEastAsia"/>
                <w:b/>
                <w:sz w:val="24"/>
                <w:highlight w:val="none"/>
                <w:u w:val="single"/>
                <w:lang w:val="en-US" w:eastAsia="zh-CN"/>
              </w:rPr>
              <w:t>06</w:t>
            </w:r>
            <w:r>
              <w:rPr>
                <w:rFonts w:asciiTheme="minorEastAsia" w:hAnsiTheme="minorEastAsia" w:eastAsiaTheme="minorEastAsia"/>
                <w:b/>
                <w:sz w:val="24"/>
                <w:highlight w:val="none"/>
                <w:u w:val="single"/>
              </w:rPr>
              <w:t>月</w:t>
            </w:r>
            <w:r>
              <w:rPr>
                <w:rFonts w:hint="eastAsia" w:asciiTheme="minorEastAsia" w:hAnsiTheme="minorEastAsia" w:eastAsiaTheme="minorEastAsia"/>
                <w:b/>
                <w:sz w:val="24"/>
                <w:highlight w:val="none"/>
                <w:u w:val="single"/>
                <w:lang w:val="en-US" w:eastAsia="zh-CN"/>
              </w:rPr>
              <w:t>20</w:t>
            </w:r>
            <w:r>
              <w:rPr>
                <w:rFonts w:asciiTheme="minorEastAsia" w:hAnsiTheme="minorEastAsia" w:eastAsiaTheme="minorEastAsia"/>
                <w:b/>
                <w:sz w:val="24"/>
                <w:highlight w:val="none"/>
                <w:u w:val="single"/>
              </w:rPr>
              <w:t>日</w:t>
            </w:r>
            <w:r>
              <w:rPr>
                <w:rFonts w:hint="eastAsia" w:asciiTheme="minorEastAsia" w:hAnsiTheme="minorEastAsia" w:eastAsiaTheme="minorEastAsia"/>
                <w:b/>
                <w:sz w:val="24"/>
                <w:highlight w:val="none"/>
                <w:u w:val="single"/>
              </w:rPr>
              <w:t>14</w:t>
            </w:r>
            <w:r>
              <w:rPr>
                <w:rFonts w:asciiTheme="minorEastAsia" w:hAnsiTheme="minorEastAsia" w:eastAsiaTheme="minorEastAsia"/>
                <w:b/>
                <w:bCs/>
                <w:sz w:val="24"/>
                <w:highlight w:val="none"/>
                <w:u w:val="single"/>
              </w:rPr>
              <w:t>时</w:t>
            </w:r>
            <w:r>
              <w:rPr>
                <w:rFonts w:hint="eastAsia" w:asciiTheme="minorEastAsia" w:hAnsiTheme="minorEastAsia" w:eastAsiaTheme="minorEastAsia"/>
                <w:b/>
                <w:bCs/>
                <w:sz w:val="24"/>
                <w:highlight w:val="none"/>
                <w:u w:val="single"/>
              </w:rPr>
              <w:t>30</w:t>
            </w:r>
            <w:r>
              <w:rPr>
                <w:rFonts w:asciiTheme="minorEastAsia" w:hAnsiTheme="minorEastAsia" w:eastAsiaTheme="minorEastAsia"/>
                <w:b/>
                <w:bCs/>
                <w:sz w:val="24"/>
                <w:highlight w:val="none"/>
                <w:u w:val="single"/>
              </w:rPr>
              <w:t>分</w:t>
            </w:r>
          </w:p>
          <w:p w14:paraId="75A21BC8">
            <w:pPr>
              <w:spacing w:line="360" w:lineRule="auto"/>
              <w:jc w:val="left"/>
              <w:rPr>
                <w:rFonts w:asciiTheme="minorEastAsia" w:hAnsiTheme="minorEastAsia" w:eastAsiaTheme="minorEastAsia"/>
                <w:sz w:val="24"/>
                <w:highlight w:val="none"/>
                <w:u w:val="single"/>
              </w:rPr>
            </w:pPr>
            <w:r>
              <w:rPr>
                <w:rFonts w:asciiTheme="minorEastAsia" w:hAnsiTheme="minorEastAsia" w:eastAsiaTheme="minorEastAsia"/>
                <w:b/>
                <w:sz w:val="24"/>
                <w:highlight w:val="none"/>
              </w:rPr>
              <w:t>提交地点：</w:t>
            </w:r>
            <w:r>
              <w:rPr>
                <w:rFonts w:hint="eastAsia" w:asciiTheme="minorEastAsia" w:hAnsiTheme="minorEastAsia" w:eastAsiaTheme="minorEastAsia"/>
                <w:b/>
                <w:sz w:val="24"/>
                <w:highlight w:val="none"/>
                <w:lang w:val="en-US" w:eastAsia="zh-CN"/>
              </w:rPr>
              <w:t>南通市崇川区钟秀街道天福堂管理处2号楼二楼会议室</w:t>
            </w:r>
            <w:r>
              <w:rPr>
                <w:rFonts w:hint="eastAsia" w:asciiTheme="minorEastAsia" w:hAnsiTheme="minorEastAsia" w:eastAsiaTheme="minorEastAsia"/>
                <w:b/>
                <w:sz w:val="24"/>
                <w:highlight w:val="none"/>
              </w:rPr>
              <w:t>（如有变动，另行通知）</w:t>
            </w:r>
          </w:p>
        </w:tc>
      </w:tr>
      <w:tr w14:paraId="3DD1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14" w:type="dxa"/>
            <w:vAlign w:val="center"/>
          </w:tcPr>
          <w:p w14:paraId="113AD0B6">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8</w:t>
            </w:r>
          </w:p>
        </w:tc>
        <w:tc>
          <w:tcPr>
            <w:tcW w:w="992" w:type="dxa"/>
            <w:vAlign w:val="center"/>
          </w:tcPr>
          <w:p w14:paraId="5BD6A34A">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24</w:t>
            </w:r>
          </w:p>
        </w:tc>
        <w:tc>
          <w:tcPr>
            <w:tcW w:w="1843" w:type="dxa"/>
            <w:vAlign w:val="center"/>
          </w:tcPr>
          <w:p w14:paraId="456A0475">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开标</w:t>
            </w:r>
          </w:p>
        </w:tc>
        <w:tc>
          <w:tcPr>
            <w:tcW w:w="5745" w:type="dxa"/>
            <w:vAlign w:val="center"/>
          </w:tcPr>
          <w:p w14:paraId="4C6EE8D9">
            <w:pPr>
              <w:spacing w:line="360" w:lineRule="auto"/>
              <w:jc w:val="left"/>
              <w:rPr>
                <w:rFonts w:asciiTheme="minorEastAsia" w:hAnsiTheme="minorEastAsia" w:eastAsiaTheme="minorEastAsia"/>
                <w:sz w:val="24"/>
                <w:highlight w:val="none"/>
                <w:u w:val="single"/>
              </w:rPr>
            </w:pPr>
            <w:r>
              <w:rPr>
                <w:rFonts w:asciiTheme="minorEastAsia" w:hAnsiTheme="minorEastAsia" w:eastAsiaTheme="minorEastAsia"/>
                <w:b/>
                <w:sz w:val="24"/>
                <w:highlight w:val="none"/>
              </w:rPr>
              <w:t>开标时间：</w:t>
            </w:r>
            <w:r>
              <w:rPr>
                <w:rFonts w:asciiTheme="minorEastAsia" w:hAnsiTheme="minorEastAsia" w:eastAsiaTheme="minorEastAsia"/>
                <w:b/>
                <w:sz w:val="24"/>
                <w:highlight w:val="none"/>
                <w:u w:val="single"/>
              </w:rPr>
              <w:t>202</w:t>
            </w:r>
            <w:r>
              <w:rPr>
                <w:rFonts w:hint="eastAsia" w:asciiTheme="minorEastAsia" w:hAnsiTheme="minorEastAsia" w:eastAsiaTheme="minorEastAsia"/>
                <w:b/>
                <w:sz w:val="24"/>
                <w:highlight w:val="none"/>
                <w:u w:val="single"/>
              </w:rPr>
              <w:t>5</w:t>
            </w:r>
            <w:r>
              <w:rPr>
                <w:rFonts w:asciiTheme="minorEastAsia" w:hAnsiTheme="minorEastAsia" w:eastAsiaTheme="minorEastAsia"/>
                <w:b/>
                <w:sz w:val="24"/>
                <w:highlight w:val="none"/>
                <w:u w:val="single"/>
              </w:rPr>
              <w:t>年</w:t>
            </w:r>
            <w:r>
              <w:rPr>
                <w:rFonts w:hint="eastAsia" w:asciiTheme="minorEastAsia" w:hAnsiTheme="minorEastAsia" w:eastAsiaTheme="minorEastAsia"/>
                <w:b/>
                <w:sz w:val="24"/>
                <w:highlight w:val="none"/>
                <w:u w:val="single"/>
                <w:lang w:val="en-US" w:eastAsia="zh-CN"/>
              </w:rPr>
              <w:t>06</w:t>
            </w:r>
            <w:r>
              <w:rPr>
                <w:rFonts w:asciiTheme="minorEastAsia" w:hAnsiTheme="minorEastAsia" w:eastAsiaTheme="minorEastAsia"/>
                <w:b/>
                <w:sz w:val="24"/>
                <w:highlight w:val="none"/>
                <w:u w:val="single"/>
              </w:rPr>
              <w:t>月</w:t>
            </w:r>
            <w:r>
              <w:rPr>
                <w:rFonts w:hint="eastAsia" w:asciiTheme="minorEastAsia" w:hAnsiTheme="minorEastAsia" w:eastAsiaTheme="minorEastAsia"/>
                <w:b/>
                <w:sz w:val="24"/>
                <w:highlight w:val="none"/>
                <w:u w:val="single"/>
                <w:lang w:val="en-US" w:eastAsia="zh-CN"/>
              </w:rPr>
              <w:t>20</w:t>
            </w:r>
            <w:r>
              <w:rPr>
                <w:rFonts w:asciiTheme="minorEastAsia" w:hAnsiTheme="minorEastAsia" w:eastAsiaTheme="minorEastAsia"/>
                <w:b/>
                <w:sz w:val="24"/>
                <w:highlight w:val="none"/>
                <w:u w:val="single"/>
              </w:rPr>
              <w:t>日</w:t>
            </w:r>
            <w:r>
              <w:rPr>
                <w:rFonts w:hint="eastAsia" w:asciiTheme="minorEastAsia" w:hAnsiTheme="minorEastAsia" w:eastAsiaTheme="minorEastAsia"/>
                <w:b/>
                <w:sz w:val="24"/>
                <w:highlight w:val="none"/>
                <w:u w:val="single"/>
              </w:rPr>
              <w:t>14</w:t>
            </w:r>
            <w:r>
              <w:rPr>
                <w:rFonts w:asciiTheme="minorEastAsia" w:hAnsiTheme="minorEastAsia" w:eastAsiaTheme="minorEastAsia"/>
                <w:b/>
                <w:bCs/>
                <w:sz w:val="24"/>
                <w:highlight w:val="none"/>
                <w:u w:val="single"/>
              </w:rPr>
              <w:t>时</w:t>
            </w:r>
            <w:r>
              <w:rPr>
                <w:rFonts w:hint="eastAsia" w:asciiTheme="minorEastAsia" w:hAnsiTheme="minorEastAsia" w:eastAsiaTheme="minorEastAsia"/>
                <w:b/>
                <w:bCs/>
                <w:sz w:val="24"/>
                <w:highlight w:val="none"/>
                <w:u w:val="single"/>
              </w:rPr>
              <w:t>30</w:t>
            </w:r>
            <w:r>
              <w:rPr>
                <w:rFonts w:asciiTheme="minorEastAsia" w:hAnsiTheme="minorEastAsia" w:eastAsiaTheme="minorEastAsia"/>
                <w:b/>
                <w:bCs/>
                <w:sz w:val="24"/>
                <w:highlight w:val="none"/>
                <w:u w:val="single"/>
              </w:rPr>
              <w:t>分</w:t>
            </w:r>
          </w:p>
          <w:p w14:paraId="75244638">
            <w:pPr>
              <w:spacing w:line="360" w:lineRule="auto"/>
              <w:jc w:val="left"/>
              <w:rPr>
                <w:rFonts w:asciiTheme="minorEastAsia" w:hAnsiTheme="minorEastAsia" w:eastAsiaTheme="minorEastAsia"/>
                <w:sz w:val="24"/>
                <w:highlight w:val="none"/>
              </w:rPr>
            </w:pPr>
            <w:r>
              <w:rPr>
                <w:rFonts w:asciiTheme="minorEastAsia" w:hAnsiTheme="minorEastAsia" w:eastAsiaTheme="minorEastAsia"/>
                <w:b/>
                <w:sz w:val="24"/>
                <w:highlight w:val="none"/>
              </w:rPr>
              <w:t>开标地点：</w:t>
            </w:r>
            <w:r>
              <w:rPr>
                <w:rFonts w:hint="eastAsia" w:asciiTheme="minorEastAsia" w:hAnsiTheme="minorEastAsia" w:eastAsiaTheme="minorEastAsia"/>
                <w:b/>
                <w:sz w:val="24"/>
                <w:highlight w:val="none"/>
                <w:lang w:val="en-US" w:eastAsia="zh-CN"/>
              </w:rPr>
              <w:t>南通市崇川区钟秀街道天福堂管理处2号楼二楼会议室</w:t>
            </w:r>
            <w:r>
              <w:rPr>
                <w:rFonts w:hint="eastAsia" w:asciiTheme="minorEastAsia" w:hAnsiTheme="minorEastAsia" w:eastAsiaTheme="minorEastAsia"/>
                <w:b/>
                <w:sz w:val="24"/>
                <w:highlight w:val="none"/>
              </w:rPr>
              <w:t>（如有变动，另行通知）</w:t>
            </w:r>
          </w:p>
        </w:tc>
      </w:tr>
      <w:tr w14:paraId="1C14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4" w:type="dxa"/>
            <w:vAlign w:val="center"/>
          </w:tcPr>
          <w:p w14:paraId="650274F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w:t>
            </w:r>
          </w:p>
        </w:tc>
        <w:tc>
          <w:tcPr>
            <w:tcW w:w="992" w:type="dxa"/>
            <w:vAlign w:val="center"/>
          </w:tcPr>
          <w:p w14:paraId="3E17F3D3">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25</w:t>
            </w:r>
          </w:p>
        </w:tc>
        <w:tc>
          <w:tcPr>
            <w:tcW w:w="1843" w:type="dxa"/>
            <w:vAlign w:val="center"/>
          </w:tcPr>
          <w:p w14:paraId="3DB42DCC">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w:t>
            </w:r>
          </w:p>
        </w:tc>
        <w:tc>
          <w:tcPr>
            <w:tcW w:w="5745" w:type="dxa"/>
            <w:vAlign w:val="center"/>
          </w:tcPr>
          <w:p w14:paraId="46F7221D">
            <w:pPr>
              <w:spacing w:line="360" w:lineRule="auto"/>
              <w:jc w:val="left"/>
              <w:rPr>
                <w:rFonts w:asciiTheme="minorEastAsia" w:hAnsiTheme="minorEastAsia" w:eastAsiaTheme="minorEastAsia"/>
                <w:sz w:val="24"/>
                <w:highlight w:val="none"/>
              </w:rPr>
            </w:pPr>
            <w:r>
              <w:rPr>
                <w:rFonts w:hint="eastAsia"/>
                <w:sz w:val="24"/>
                <w:highlight w:val="none"/>
              </w:rPr>
              <w:t>评标委员会由 3 人构成。</w:t>
            </w:r>
          </w:p>
        </w:tc>
      </w:tr>
      <w:tr w14:paraId="391B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4" w:type="dxa"/>
            <w:vAlign w:val="center"/>
          </w:tcPr>
          <w:p w14:paraId="0365C292">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p>
        </w:tc>
        <w:tc>
          <w:tcPr>
            <w:tcW w:w="992" w:type="dxa"/>
            <w:vAlign w:val="center"/>
          </w:tcPr>
          <w:p w14:paraId="7118A7D9">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35</w:t>
            </w:r>
          </w:p>
        </w:tc>
        <w:tc>
          <w:tcPr>
            <w:tcW w:w="1843" w:type="dxa"/>
            <w:vAlign w:val="center"/>
          </w:tcPr>
          <w:p w14:paraId="7273222C">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履约担保金额</w:t>
            </w:r>
          </w:p>
        </w:tc>
        <w:tc>
          <w:tcPr>
            <w:tcW w:w="5745" w:type="dxa"/>
            <w:vAlign w:val="center"/>
          </w:tcPr>
          <w:p w14:paraId="5A82E2D2">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履约保证金的形式：银行转账（必须从投标人基本账户转出）或现金或保函等形式，具体缴纳方式由招标人与中标单位确认后进行缴纳。</w:t>
            </w:r>
          </w:p>
          <w:p w14:paraId="4264F7D3">
            <w:pPr>
              <w:adjustRightInd w:val="0"/>
              <w:snapToGrid w:val="0"/>
              <w:spacing w:line="360" w:lineRule="auto"/>
              <w:jc w:val="left"/>
              <w:rPr>
                <w:rFonts w:asciiTheme="minorEastAsia" w:hAnsiTheme="minorEastAsia" w:eastAsiaTheme="minorEastAsia"/>
                <w:snapToGrid w:val="0"/>
                <w:kern w:val="0"/>
                <w:sz w:val="24"/>
                <w:highlight w:val="none"/>
              </w:rPr>
            </w:pPr>
            <w:r>
              <w:rPr>
                <w:rFonts w:hint="eastAsia" w:ascii="宋体" w:hAnsi="宋体" w:cs="宋体"/>
                <w:kern w:val="0"/>
                <w:sz w:val="24"/>
                <w:highlight w:val="none"/>
              </w:rPr>
              <w:t>履约保证金的金额：合同价的10%。</w:t>
            </w:r>
            <w:r>
              <w:rPr>
                <w:rFonts w:hint="eastAsia" w:ascii="宋体" w:hAnsi="宋体" w:cs="宋体"/>
                <w:sz w:val="24"/>
                <w:highlight w:val="none"/>
              </w:rPr>
              <w:t>招标人发出中标通知书后5个工作日内，中标人应向招标人递交履</w:t>
            </w:r>
            <w:r>
              <w:rPr>
                <w:rFonts w:hint="eastAsia" w:ascii="宋体" w:hAnsi="宋体" w:cs="宋体"/>
                <w:sz w:val="24"/>
                <w:highlight w:val="none"/>
                <w:lang w:val="en-US" w:eastAsia="zh-CN"/>
              </w:rPr>
              <w:t>约</w:t>
            </w:r>
            <w:r>
              <w:rPr>
                <w:rFonts w:hint="eastAsia" w:ascii="宋体" w:hAnsi="宋体" w:cs="宋体"/>
                <w:sz w:val="24"/>
                <w:highlight w:val="none"/>
              </w:rPr>
              <w:t>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tc>
      </w:tr>
      <w:tr w14:paraId="1A7D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14" w:type="dxa"/>
            <w:tcBorders>
              <w:left w:val="single" w:color="auto" w:sz="4" w:space="0"/>
              <w:bottom w:val="single" w:color="auto" w:sz="4" w:space="0"/>
              <w:right w:val="single" w:color="auto" w:sz="4" w:space="0"/>
            </w:tcBorders>
            <w:vAlign w:val="center"/>
          </w:tcPr>
          <w:p w14:paraId="04FA85B4">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p>
        </w:tc>
        <w:tc>
          <w:tcPr>
            <w:tcW w:w="2835" w:type="dxa"/>
            <w:gridSpan w:val="2"/>
            <w:tcBorders>
              <w:left w:val="single" w:color="auto" w:sz="4" w:space="0"/>
              <w:bottom w:val="single" w:color="auto" w:sz="4" w:space="0"/>
              <w:right w:val="single" w:color="auto" w:sz="4" w:space="0"/>
            </w:tcBorders>
            <w:vAlign w:val="center"/>
          </w:tcPr>
          <w:p w14:paraId="02EABF27">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招标单位</w:t>
            </w:r>
          </w:p>
        </w:tc>
        <w:tc>
          <w:tcPr>
            <w:tcW w:w="5745" w:type="dxa"/>
            <w:tcBorders>
              <w:top w:val="single" w:color="auto" w:sz="4" w:space="0"/>
              <w:left w:val="single" w:color="auto" w:sz="4" w:space="0"/>
              <w:bottom w:val="single" w:color="auto" w:sz="4" w:space="0"/>
              <w:right w:val="single" w:color="auto" w:sz="4" w:space="0"/>
            </w:tcBorders>
            <w:vAlign w:val="center"/>
          </w:tcPr>
          <w:p w14:paraId="0C932FCA">
            <w:pPr>
              <w:spacing w:line="312" w:lineRule="auto"/>
              <w:jc w:val="left"/>
              <w:rPr>
                <w:rFonts w:hint="eastAsia" w:asciiTheme="minorEastAsia" w:hAnsiTheme="minorEastAsia" w:eastAsiaTheme="minorEastAsia"/>
                <w:sz w:val="24"/>
                <w:highlight w:val="none"/>
                <w:lang w:eastAsia="zh-CN"/>
              </w:rPr>
            </w:pPr>
            <w:r>
              <w:rPr>
                <w:rFonts w:asciiTheme="minorEastAsia" w:hAnsiTheme="minorEastAsia" w:eastAsiaTheme="minorEastAsia"/>
                <w:sz w:val="24"/>
                <w:highlight w:val="none"/>
              </w:rPr>
              <w:t>单位名称：</w:t>
            </w:r>
            <w:r>
              <w:rPr>
                <w:rFonts w:hint="eastAsia" w:ascii="宋体" w:hAnsi="宋体" w:cs="宋体" w:eastAsiaTheme="minorEastAsia"/>
                <w:sz w:val="24"/>
                <w:highlight w:val="none"/>
                <w:lang w:eastAsia="zh-CN"/>
              </w:rPr>
              <w:t>南通怀恩管理服务有限公司</w:t>
            </w:r>
          </w:p>
          <w:p w14:paraId="287DF63E">
            <w:pPr>
              <w:adjustRightInd w:val="0"/>
              <w:snapToGrid w:val="0"/>
              <w:spacing w:line="360" w:lineRule="auto"/>
              <w:jc w:val="left"/>
              <w:rPr>
                <w:rFonts w:hint="default" w:asciiTheme="minorEastAsia" w:hAnsiTheme="minorEastAsia" w:eastAsiaTheme="minorEastAsia"/>
                <w:sz w:val="24"/>
                <w:highlight w:val="none"/>
                <w:lang w:val="en-US" w:eastAsia="zh-CN"/>
              </w:rPr>
            </w:pPr>
            <w:r>
              <w:rPr>
                <w:rFonts w:asciiTheme="minorEastAsia" w:hAnsiTheme="minorEastAsia" w:eastAsiaTheme="minorEastAsia"/>
                <w:sz w:val="24"/>
                <w:highlight w:val="none"/>
              </w:rPr>
              <w:t>联系人：</w:t>
            </w:r>
            <w:r>
              <w:rPr>
                <w:rFonts w:hint="eastAsia" w:asciiTheme="minorEastAsia" w:hAnsiTheme="minorEastAsia" w:eastAsiaTheme="minorEastAsia"/>
                <w:sz w:val="24"/>
                <w:highlight w:val="none"/>
                <w:lang w:val="en-US" w:eastAsia="zh-CN"/>
              </w:rPr>
              <w:t xml:space="preserve">许先生  </w:t>
            </w:r>
          </w:p>
          <w:p w14:paraId="3C4A2DE0">
            <w:pPr>
              <w:adjustRightInd w:val="0"/>
              <w:snapToGrid w:val="0"/>
              <w:spacing w:line="360" w:lineRule="auto"/>
              <w:jc w:val="left"/>
              <w:rPr>
                <w:rFonts w:hint="eastAsia" w:asciiTheme="minorEastAsia" w:hAnsiTheme="minorEastAsia" w:eastAsiaTheme="minorEastAsia"/>
                <w:sz w:val="24"/>
                <w:highlight w:val="none"/>
                <w:lang w:eastAsia="zh-CN"/>
              </w:rPr>
            </w:pPr>
            <w:r>
              <w:rPr>
                <w:rFonts w:asciiTheme="minorEastAsia" w:hAnsiTheme="minorEastAsia" w:eastAsiaTheme="minorEastAsia"/>
                <w:sz w:val="24"/>
                <w:highlight w:val="none"/>
              </w:rPr>
              <w:t>联系电话：</w:t>
            </w:r>
            <w:r>
              <w:rPr>
                <w:rFonts w:hint="eastAsia" w:asciiTheme="minorEastAsia" w:hAnsiTheme="minorEastAsia" w:eastAsiaTheme="minorEastAsia"/>
                <w:sz w:val="24"/>
                <w:highlight w:val="none"/>
              </w:rPr>
              <w:t>18962917800</w:t>
            </w:r>
            <w:r>
              <w:rPr>
                <w:rFonts w:hint="eastAsia" w:asciiTheme="minorEastAsia" w:hAnsiTheme="minorEastAsia" w:eastAsiaTheme="minorEastAsia"/>
                <w:sz w:val="24"/>
                <w:highlight w:val="none"/>
                <w:lang w:val="en-US" w:eastAsia="zh-CN"/>
              </w:rPr>
              <w:t xml:space="preserve"> </w:t>
            </w:r>
          </w:p>
        </w:tc>
      </w:tr>
      <w:tr w14:paraId="1F44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14" w:type="dxa"/>
            <w:tcBorders>
              <w:left w:val="single" w:color="auto" w:sz="4" w:space="0"/>
              <w:bottom w:val="single" w:color="auto" w:sz="4" w:space="0"/>
              <w:right w:val="single" w:color="auto" w:sz="4" w:space="0"/>
            </w:tcBorders>
            <w:vAlign w:val="center"/>
          </w:tcPr>
          <w:p w14:paraId="2FF1ACB8">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2</w:t>
            </w:r>
          </w:p>
        </w:tc>
        <w:tc>
          <w:tcPr>
            <w:tcW w:w="2835" w:type="dxa"/>
            <w:gridSpan w:val="2"/>
            <w:tcBorders>
              <w:left w:val="single" w:color="auto" w:sz="4" w:space="0"/>
              <w:bottom w:val="single" w:color="auto" w:sz="4" w:space="0"/>
              <w:right w:val="single" w:color="auto" w:sz="4" w:space="0"/>
            </w:tcBorders>
            <w:vAlign w:val="center"/>
          </w:tcPr>
          <w:p w14:paraId="291956F6">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招标代理单位</w:t>
            </w:r>
          </w:p>
        </w:tc>
        <w:tc>
          <w:tcPr>
            <w:tcW w:w="5745" w:type="dxa"/>
            <w:tcBorders>
              <w:top w:val="single" w:color="auto" w:sz="4" w:space="0"/>
              <w:left w:val="single" w:color="auto" w:sz="4" w:space="0"/>
              <w:bottom w:val="single" w:color="auto" w:sz="4" w:space="0"/>
              <w:right w:val="single" w:color="auto" w:sz="4" w:space="0"/>
            </w:tcBorders>
            <w:vAlign w:val="center"/>
          </w:tcPr>
          <w:p w14:paraId="05477060">
            <w:pPr>
              <w:adjustRightInd w:val="0"/>
              <w:snapToGrid w:val="0"/>
              <w:spacing w:line="360" w:lineRule="auto"/>
              <w:jc w:val="left"/>
              <w:rPr>
                <w:rFonts w:hint="eastAsia" w:asciiTheme="minorEastAsia" w:hAnsiTheme="minorEastAsia" w:eastAsiaTheme="minorEastAsia"/>
                <w:sz w:val="24"/>
                <w:highlight w:val="none"/>
                <w:lang w:eastAsia="zh-CN"/>
              </w:rPr>
            </w:pPr>
            <w:r>
              <w:rPr>
                <w:rFonts w:asciiTheme="minorEastAsia" w:hAnsiTheme="minorEastAsia" w:eastAsiaTheme="minorEastAsia"/>
                <w:sz w:val="24"/>
                <w:highlight w:val="none"/>
              </w:rPr>
              <w:t>单位名称：</w:t>
            </w:r>
            <w:r>
              <w:rPr>
                <w:rFonts w:hint="eastAsia" w:ascii="宋体" w:hAnsi="宋体" w:cs="宋体" w:eastAsiaTheme="minorEastAsia"/>
                <w:sz w:val="24"/>
                <w:highlight w:val="none"/>
                <w:lang w:eastAsia="zh-CN"/>
              </w:rPr>
              <w:t>江苏新世纪工程项目管理有限公司</w:t>
            </w:r>
          </w:p>
          <w:p w14:paraId="69BF07B9">
            <w:pPr>
              <w:adjustRightInd w:val="0"/>
              <w:snapToGrid w:val="0"/>
              <w:spacing w:line="360" w:lineRule="auto"/>
              <w:jc w:val="left"/>
              <w:rPr>
                <w:rFonts w:hint="eastAsia" w:ascii="宋体" w:hAnsi="宋体" w:cs="宋体" w:eastAsiaTheme="minorEastAsia"/>
                <w:sz w:val="24"/>
                <w:highlight w:val="none"/>
                <w:lang w:eastAsia="zh-CN"/>
              </w:rPr>
            </w:pPr>
            <w:r>
              <w:rPr>
                <w:rFonts w:hint="eastAsia" w:asciiTheme="minorEastAsia" w:hAnsiTheme="minorEastAsia" w:eastAsiaTheme="minorEastAsia"/>
                <w:sz w:val="24"/>
                <w:highlight w:val="none"/>
              </w:rPr>
              <w:t>地址：</w:t>
            </w:r>
            <w:r>
              <w:rPr>
                <w:rFonts w:hint="eastAsia" w:ascii="宋体" w:hAnsi="宋体" w:cs="宋体" w:eastAsiaTheme="minorEastAsia"/>
                <w:sz w:val="24"/>
                <w:highlight w:val="none"/>
                <w:lang w:eastAsia="zh-CN"/>
              </w:rPr>
              <w:t>南通市江海大道555号鸿鸣摩尔购物中心1幢13层</w:t>
            </w:r>
          </w:p>
          <w:p w14:paraId="638576FC">
            <w:pPr>
              <w:adjustRightInd w:val="0"/>
              <w:snapToGrid w:val="0"/>
              <w:spacing w:line="360" w:lineRule="auto"/>
              <w:jc w:val="left"/>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联系人：</w:t>
            </w:r>
            <w:r>
              <w:rPr>
                <w:rFonts w:hint="eastAsia" w:ascii="宋体" w:hAnsi="宋体" w:cs="宋体" w:eastAsiaTheme="minorEastAsia"/>
                <w:sz w:val="24"/>
                <w:highlight w:val="none"/>
                <w:lang w:val="en-US" w:eastAsia="zh-CN"/>
              </w:rPr>
              <w:t>薛守银</w:t>
            </w:r>
          </w:p>
          <w:p w14:paraId="0F5FF3BA">
            <w:pPr>
              <w:adjustRightInd w:val="0"/>
              <w:snapToGrid w:val="0"/>
              <w:spacing w:line="360" w:lineRule="auto"/>
              <w:jc w:val="left"/>
              <w:rPr>
                <w:rFonts w:hint="default" w:ascii="宋体" w:hAnsi="宋体" w:cs="宋体" w:eastAsiaTheme="minorEastAsia"/>
                <w:sz w:val="24"/>
                <w:highlight w:val="none"/>
                <w:lang w:val="en-US" w:eastAsia="zh-CN"/>
              </w:rPr>
            </w:pPr>
            <w:r>
              <w:rPr>
                <w:rFonts w:asciiTheme="minorEastAsia" w:hAnsiTheme="minorEastAsia" w:eastAsiaTheme="minorEastAsia"/>
                <w:sz w:val="24"/>
                <w:highlight w:val="none"/>
              </w:rPr>
              <w:t>联系</w:t>
            </w:r>
            <w:r>
              <w:rPr>
                <w:rFonts w:hint="eastAsia" w:asciiTheme="minorEastAsia" w:hAnsiTheme="minorEastAsia" w:eastAsiaTheme="minorEastAsia"/>
                <w:sz w:val="24"/>
                <w:highlight w:val="none"/>
              </w:rPr>
              <w:t>电话：</w:t>
            </w:r>
            <w:r>
              <w:rPr>
                <w:rFonts w:hint="eastAsia" w:ascii="宋体" w:hAnsi="宋体" w:cs="宋体" w:eastAsiaTheme="minorEastAsia"/>
                <w:sz w:val="24"/>
                <w:highlight w:val="none"/>
                <w:lang w:val="en-US" w:eastAsia="zh-CN"/>
              </w:rPr>
              <w:t>18115810507</w:t>
            </w:r>
          </w:p>
          <w:p w14:paraId="76ED32AB">
            <w:pPr>
              <w:pStyle w:val="19"/>
              <w:rPr>
                <w:highlight w:val="none"/>
              </w:rPr>
            </w:pPr>
            <w:r>
              <w:rPr>
                <w:rFonts w:hint="eastAsia" w:asciiTheme="minorEastAsia" w:hAnsiTheme="minorEastAsia" w:eastAsiaTheme="minorEastAsia"/>
                <w:kern w:val="2"/>
                <w:sz w:val="24"/>
                <w:highlight w:val="none"/>
              </w:rPr>
              <w:t>邮箱：</w:t>
            </w:r>
            <w:r>
              <w:rPr>
                <w:rFonts w:hint="eastAsia" w:asciiTheme="minorEastAsia" w:hAnsiTheme="minorEastAsia" w:eastAsiaTheme="minorEastAsia"/>
                <w:kern w:val="2"/>
                <w:sz w:val="24"/>
                <w:highlight w:val="none"/>
                <w:lang w:val="en-US" w:eastAsia="zh-CN"/>
              </w:rPr>
              <w:t>443608475</w:t>
            </w:r>
            <w:r>
              <w:rPr>
                <w:rFonts w:hint="eastAsia" w:asciiTheme="minorEastAsia" w:hAnsiTheme="minorEastAsia" w:eastAsiaTheme="minorEastAsia"/>
                <w:kern w:val="2"/>
                <w:sz w:val="24"/>
                <w:highlight w:val="none"/>
              </w:rPr>
              <w:t>@qq.com</w:t>
            </w:r>
          </w:p>
        </w:tc>
      </w:tr>
    </w:tbl>
    <w:p w14:paraId="48ED213B">
      <w:pPr>
        <w:widowControl/>
        <w:jc w:val="left"/>
        <w:rPr>
          <w:rFonts w:asciiTheme="minorEastAsia" w:hAnsiTheme="minorEastAsia" w:eastAsiaTheme="minorEastAsia"/>
          <w:sz w:val="30"/>
          <w:highlight w:val="none"/>
        </w:rPr>
      </w:pPr>
      <w:bookmarkStart w:id="14" w:name="_Toc380681013"/>
      <w:bookmarkStart w:id="15" w:name="_Toc380680820"/>
      <w:bookmarkStart w:id="16" w:name="_Toc380681232"/>
      <w:bookmarkStart w:id="17" w:name="_Toc380680180"/>
      <w:r>
        <w:rPr>
          <w:rFonts w:asciiTheme="minorEastAsia" w:hAnsiTheme="minorEastAsia" w:eastAsiaTheme="minorEastAsia"/>
          <w:sz w:val="30"/>
          <w:highlight w:val="none"/>
        </w:rPr>
        <w:br w:type="page"/>
      </w:r>
    </w:p>
    <w:p w14:paraId="3EF25F22">
      <w:pPr>
        <w:widowControl/>
        <w:spacing w:line="360" w:lineRule="auto"/>
        <w:jc w:val="center"/>
        <w:outlineLvl w:val="1"/>
        <w:rPr>
          <w:rFonts w:asciiTheme="minorEastAsia" w:hAnsiTheme="minorEastAsia" w:eastAsiaTheme="minorEastAsia"/>
          <w:sz w:val="30"/>
          <w:highlight w:val="none"/>
        </w:rPr>
      </w:pPr>
      <w:r>
        <w:rPr>
          <w:rFonts w:asciiTheme="minorEastAsia" w:hAnsiTheme="minorEastAsia" w:eastAsiaTheme="minorEastAsia"/>
          <w:sz w:val="30"/>
          <w:highlight w:val="none"/>
        </w:rPr>
        <w:t>二、投标须知</w:t>
      </w:r>
      <w:bookmarkEnd w:id="14"/>
      <w:bookmarkEnd w:id="15"/>
      <w:bookmarkEnd w:id="16"/>
      <w:bookmarkEnd w:id="17"/>
    </w:p>
    <w:p w14:paraId="7AB1A582">
      <w:pPr>
        <w:pStyle w:val="4"/>
        <w:spacing w:before="0" w:after="0" w:line="360" w:lineRule="auto"/>
        <w:jc w:val="center"/>
        <w:rPr>
          <w:rFonts w:asciiTheme="minorEastAsia" w:hAnsiTheme="minorEastAsia" w:eastAsiaTheme="minorEastAsia"/>
          <w:sz w:val="24"/>
          <w:szCs w:val="24"/>
          <w:highlight w:val="none"/>
        </w:rPr>
      </w:pPr>
      <w:bookmarkStart w:id="18" w:name="_Toc380681014"/>
      <w:bookmarkStart w:id="19" w:name="_Toc380681233"/>
      <w:bookmarkStart w:id="20" w:name="_Toc286661158"/>
      <w:bookmarkStart w:id="21" w:name="_Toc380680821"/>
      <w:bookmarkStart w:id="22" w:name="_Toc380680181"/>
      <w:r>
        <w:rPr>
          <w:rFonts w:asciiTheme="minorEastAsia" w:hAnsiTheme="minorEastAsia" w:eastAsiaTheme="minorEastAsia"/>
          <w:sz w:val="24"/>
          <w:szCs w:val="24"/>
          <w:highlight w:val="none"/>
        </w:rPr>
        <w:t>（一）总则</w:t>
      </w:r>
      <w:bookmarkEnd w:id="18"/>
      <w:bookmarkEnd w:id="19"/>
      <w:bookmarkEnd w:id="20"/>
      <w:bookmarkEnd w:id="21"/>
      <w:bookmarkEnd w:id="22"/>
    </w:p>
    <w:p w14:paraId="4AB8CF30">
      <w:pPr>
        <w:autoSpaceDE w:val="0"/>
        <w:autoSpaceDN w:val="0"/>
        <w:adjustRightInd w:val="0"/>
        <w:spacing w:line="360" w:lineRule="auto"/>
        <w:ind w:left="500"/>
        <w:jc w:val="left"/>
        <w:rPr>
          <w:rFonts w:asciiTheme="minorEastAsia" w:hAnsiTheme="minorEastAsia" w:eastAsiaTheme="minorEastAsia"/>
          <w:b/>
          <w:kern w:val="0"/>
          <w:sz w:val="24"/>
          <w:highlight w:val="none"/>
        </w:rPr>
      </w:pPr>
      <w:r>
        <w:rPr>
          <w:rFonts w:asciiTheme="minorEastAsia" w:hAnsiTheme="minorEastAsia" w:eastAsiaTheme="minorEastAsia"/>
          <w:b/>
          <w:kern w:val="0"/>
          <w:sz w:val="24"/>
          <w:highlight w:val="none"/>
        </w:rPr>
        <w:t>1、工程概况</w:t>
      </w:r>
    </w:p>
    <w:p w14:paraId="551C6DD4">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1.1本招标工程项目说明详见本须知前附表第1项～第7项。</w:t>
      </w:r>
    </w:p>
    <w:p w14:paraId="10D40963">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1.2招标范围：见本须知前附表第8项。</w:t>
      </w:r>
    </w:p>
    <w:p w14:paraId="4DB71C4E">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1.3现场条件：</w:t>
      </w:r>
    </w:p>
    <w:p w14:paraId="4053F11A">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(1)施工现场拆迁及平整情况：</w:t>
      </w:r>
      <w:r>
        <w:rPr>
          <w:rFonts w:asciiTheme="minorEastAsia" w:hAnsiTheme="minorEastAsia" w:eastAsiaTheme="minorEastAsia"/>
          <w:bCs/>
          <w:snapToGrid w:val="0"/>
          <w:kern w:val="0"/>
          <w:sz w:val="24"/>
          <w:highlight w:val="none"/>
          <w:u w:val="single"/>
        </w:rPr>
        <w:t>现貌。</w:t>
      </w:r>
    </w:p>
    <w:p w14:paraId="69E0AA88">
      <w:pPr>
        <w:spacing w:line="360" w:lineRule="auto"/>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(2)施工用水、电：</w:t>
      </w:r>
      <w:r>
        <w:rPr>
          <w:rFonts w:asciiTheme="minorEastAsia" w:hAnsiTheme="minorEastAsia" w:eastAsiaTheme="minorEastAsia"/>
          <w:bCs/>
          <w:snapToGrid w:val="0"/>
          <w:kern w:val="0"/>
          <w:sz w:val="24"/>
          <w:highlight w:val="none"/>
          <w:u w:val="single"/>
        </w:rPr>
        <w:t>场内临时供水供电及施工中所用的水、电费用由承包人自行承担，并列入投标报价，工程结算时不作调整。</w:t>
      </w:r>
    </w:p>
    <w:p w14:paraId="6DF17260">
      <w:pPr>
        <w:spacing w:line="360" w:lineRule="auto"/>
        <w:ind w:firstLine="480"/>
        <w:rPr>
          <w:rFonts w:asciiTheme="minorEastAsia" w:hAnsiTheme="minorEastAsia" w:eastAsiaTheme="minorEastAsia"/>
          <w:snapToGrid w:val="0"/>
          <w:kern w:val="0"/>
          <w:sz w:val="24"/>
          <w:highlight w:val="none"/>
          <w:u w:val="single"/>
        </w:rPr>
      </w:pPr>
      <w:r>
        <w:rPr>
          <w:rFonts w:asciiTheme="minorEastAsia" w:hAnsiTheme="minorEastAsia" w:eastAsiaTheme="minorEastAsia"/>
          <w:sz w:val="24"/>
          <w:highlight w:val="none"/>
        </w:rPr>
        <w:t>(3)场内外道路：</w:t>
      </w:r>
      <w:r>
        <w:rPr>
          <w:rFonts w:asciiTheme="minorEastAsia" w:hAnsiTheme="minorEastAsia" w:eastAsiaTheme="minorEastAsia"/>
          <w:snapToGrid w:val="0"/>
          <w:kern w:val="0"/>
          <w:sz w:val="24"/>
          <w:highlight w:val="none"/>
          <w:u w:val="single"/>
        </w:rPr>
        <w:t>现貌。</w:t>
      </w:r>
    </w:p>
    <w:p w14:paraId="7C6C45D9">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(4)其他：</w:t>
      </w:r>
      <w:r>
        <w:rPr>
          <w:rFonts w:asciiTheme="minorEastAsia" w:hAnsiTheme="minorEastAsia" w:eastAsiaTheme="minorEastAsia"/>
          <w:bCs/>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Theme="minorEastAsia" w:hAnsiTheme="minorEastAsia" w:eastAsiaTheme="minorEastAsia"/>
          <w:bCs/>
          <w:sz w:val="24"/>
          <w:highlight w:val="none"/>
        </w:rPr>
        <w:t>。</w:t>
      </w:r>
    </w:p>
    <w:p w14:paraId="7E75390A">
      <w:pPr>
        <w:widowControl/>
        <w:tabs>
          <w:tab w:val="left" w:pos="0"/>
          <w:tab w:val="left" w:pos="993"/>
          <w:tab w:val="left" w:pos="1134"/>
        </w:tabs>
        <w:adjustRightInd w:val="0"/>
        <w:snapToGrid w:val="0"/>
        <w:spacing w:before="50" w:line="360" w:lineRule="auto"/>
        <w:ind w:firstLine="482" w:firstLineChars="200"/>
        <w:jc w:val="left"/>
        <w:rPr>
          <w:rFonts w:asciiTheme="minorEastAsia" w:hAnsiTheme="minorEastAsia" w:eastAsiaTheme="minorEastAsia"/>
          <w:b/>
          <w:bCs/>
          <w:sz w:val="24"/>
          <w:highlight w:val="none"/>
          <w:u w:val="single"/>
        </w:rPr>
      </w:pPr>
      <w:r>
        <w:rPr>
          <w:rFonts w:asciiTheme="minorEastAsia" w:hAnsiTheme="minorEastAsia" w:eastAsiaTheme="minorEastAsia"/>
          <w:b/>
          <w:bCs/>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前提出，否则视同认可。一旦中标不得对现场条件提出额外要求，且不得要求增加费用。</w:t>
      </w:r>
    </w:p>
    <w:p w14:paraId="25E32CED">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1.4承包方式说明：</w:t>
      </w:r>
    </w:p>
    <w:p w14:paraId="4F90E5DF">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工程发包范围内的包工、包料（发包人供应或发包人另行发包的除外）、包质量、包工期、包安全、包文明、包风险等。</w:t>
      </w:r>
    </w:p>
    <w:p w14:paraId="76CC2785">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1.5按照《中华人民共和国招标投标法》、《工程建设项目施工招标投标办法》及相关规定，上述工程已符合招标条件，现采用</w:t>
      </w:r>
      <w:r>
        <w:rPr>
          <w:rFonts w:asciiTheme="minorEastAsia" w:hAnsiTheme="minorEastAsia" w:eastAsiaTheme="minorEastAsia"/>
          <w:b/>
          <w:sz w:val="24"/>
          <w:highlight w:val="none"/>
          <w:u w:val="single"/>
        </w:rPr>
        <w:t>公开招标、资格后审</w:t>
      </w:r>
      <w:r>
        <w:rPr>
          <w:rFonts w:asciiTheme="minorEastAsia" w:hAnsiTheme="minorEastAsia" w:eastAsiaTheme="minorEastAsia"/>
          <w:sz w:val="24"/>
          <w:highlight w:val="none"/>
        </w:rPr>
        <w:t>招标方式，择优选定施工单位。</w:t>
      </w:r>
    </w:p>
    <w:p w14:paraId="760ABFF4">
      <w:pPr>
        <w:autoSpaceDE w:val="0"/>
        <w:autoSpaceDN w:val="0"/>
        <w:adjustRightInd w:val="0"/>
        <w:spacing w:line="360" w:lineRule="auto"/>
        <w:ind w:left="500"/>
        <w:jc w:val="left"/>
        <w:rPr>
          <w:rFonts w:asciiTheme="minorEastAsia" w:hAnsiTheme="minorEastAsia" w:eastAsiaTheme="minorEastAsia"/>
          <w:b/>
          <w:kern w:val="0"/>
          <w:sz w:val="24"/>
          <w:highlight w:val="none"/>
        </w:rPr>
      </w:pPr>
      <w:bookmarkStart w:id="23" w:name="_Toc286661161"/>
      <w:r>
        <w:rPr>
          <w:rFonts w:asciiTheme="minorEastAsia" w:hAnsiTheme="minorEastAsia" w:eastAsiaTheme="minorEastAsia"/>
          <w:b/>
          <w:kern w:val="0"/>
          <w:sz w:val="24"/>
          <w:highlight w:val="none"/>
        </w:rPr>
        <w:t>2、投标人资格要求</w:t>
      </w:r>
    </w:p>
    <w:p w14:paraId="34FA9117">
      <w:pPr>
        <w:spacing w:line="360" w:lineRule="auto"/>
        <w:ind w:firstLine="480"/>
        <w:rPr>
          <w:rFonts w:asciiTheme="minorEastAsia" w:hAnsiTheme="minorEastAsia" w:eastAsiaTheme="minorEastAsia"/>
          <w:sz w:val="24"/>
          <w:highlight w:val="none"/>
        </w:rPr>
      </w:pPr>
      <w:r>
        <w:rPr>
          <w:rFonts w:asciiTheme="minorEastAsia" w:hAnsiTheme="minorEastAsia" w:eastAsiaTheme="minorEastAsia"/>
          <w:sz w:val="24"/>
          <w:highlight w:val="none"/>
        </w:rPr>
        <w:t>2.1投标人应具备承担本工程施工的资质条件、能力和信誉：</w:t>
      </w:r>
    </w:p>
    <w:p w14:paraId="601648D2">
      <w:pPr>
        <w:spacing w:line="360" w:lineRule="auto"/>
        <w:ind w:firstLine="480" w:firstLineChars="200"/>
        <w:rPr>
          <w:rFonts w:asciiTheme="minorEastAsia" w:hAnsiTheme="minorEastAsia" w:eastAsiaTheme="minorEastAsia"/>
          <w:b/>
          <w:kern w:val="0"/>
          <w:sz w:val="24"/>
          <w:highlight w:val="none"/>
          <w:u w:val="single"/>
        </w:rPr>
      </w:pPr>
      <w:r>
        <w:rPr>
          <w:rFonts w:asciiTheme="minorEastAsia" w:hAnsiTheme="minorEastAsia" w:eastAsiaTheme="minorEastAsia"/>
          <w:snapToGrid w:val="0"/>
          <w:kern w:val="0"/>
          <w:sz w:val="24"/>
          <w:highlight w:val="none"/>
        </w:rPr>
        <w:t>（1）企业资质条件：</w:t>
      </w:r>
      <w:r>
        <w:rPr>
          <w:rFonts w:asciiTheme="minorEastAsia" w:hAnsiTheme="minorEastAsia" w:eastAsiaTheme="minorEastAsia"/>
          <w:b/>
          <w:bCs/>
          <w:kern w:val="0"/>
          <w:sz w:val="24"/>
          <w:highlight w:val="none"/>
          <w:u w:val="single"/>
        </w:rPr>
        <w:t>具有独立法人资格和持有效企业法人营业执照</w:t>
      </w:r>
      <w:r>
        <w:rPr>
          <w:rFonts w:asciiTheme="minorEastAsia" w:hAnsiTheme="minorEastAsia" w:eastAsiaTheme="minorEastAsia"/>
          <w:b/>
          <w:sz w:val="24"/>
          <w:highlight w:val="none"/>
          <w:u w:val="single"/>
        </w:rPr>
        <w:t>和</w:t>
      </w:r>
      <w:r>
        <w:rPr>
          <w:rFonts w:hint="eastAsia" w:cs="宋体" w:asciiTheme="minorEastAsia" w:hAnsiTheme="minorEastAsia" w:eastAsiaTheme="minorEastAsia"/>
          <w:b/>
          <w:bCs/>
          <w:sz w:val="24"/>
          <w:highlight w:val="none"/>
          <w:u w:val="single"/>
          <w:lang w:val="en-US" w:eastAsia="zh-CN"/>
        </w:rPr>
        <w:t>建筑</w:t>
      </w:r>
      <w:r>
        <w:rPr>
          <w:rFonts w:hint="eastAsia" w:cs="宋体" w:asciiTheme="minorEastAsia" w:hAnsiTheme="minorEastAsia" w:eastAsiaTheme="minorEastAsia"/>
          <w:b/>
          <w:bCs/>
          <w:sz w:val="24"/>
          <w:highlight w:val="none"/>
          <w:u w:val="single"/>
        </w:rPr>
        <w:t>工程</w:t>
      </w:r>
      <w:r>
        <w:rPr>
          <w:rFonts w:hint="eastAsia" w:cs="宋体" w:asciiTheme="minorEastAsia" w:hAnsiTheme="minorEastAsia" w:eastAsiaTheme="minorEastAsia"/>
          <w:b/>
          <w:bCs/>
          <w:sz w:val="24"/>
          <w:highlight w:val="none"/>
          <w:u w:val="single"/>
          <w:lang w:val="en-US" w:eastAsia="zh-CN"/>
        </w:rPr>
        <w:t>施工总承包三</w:t>
      </w:r>
      <w:r>
        <w:rPr>
          <w:rFonts w:hint="eastAsia" w:cs="宋体" w:asciiTheme="minorEastAsia" w:hAnsiTheme="minorEastAsia" w:eastAsiaTheme="minorEastAsia"/>
          <w:b/>
          <w:bCs/>
          <w:sz w:val="24"/>
          <w:highlight w:val="none"/>
          <w:u w:val="single"/>
        </w:rPr>
        <w:t>级及以上资质</w:t>
      </w:r>
      <w:r>
        <w:rPr>
          <w:rFonts w:asciiTheme="minorEastAsia" w:hAnsiTheme="minorEastAsia" w:eastAsiaTheme="minorEastAsia"/>
          <w:b/>
          <w:bCs/>
          <w:kern w:val="0"/>
          <w:sz w:val="24"/>
          <w:highlight w:val="none"/>
          <w:u w:val="single"/>
        </w:rPr>
        <w:t>，并在人员、设备、资金等方面具有相应的施工能力</w:t>
      </w:r>
      <w:r>
        <w:rPr>
          <w:rFonts w:asciiTheme="minorEastAsia" w:hAnsiTheme="minorEastAsia" w:eastAsiaTheme="minorEastAsia"/>
          <w:b/>
          <w:kern w:val="0"/>
          <w:sz w:val="24"/>
          <w:highlight w:val="none"/>
          <w:u w:val="single"/>
        </w:rPr>
        <w:t>。</w:t>
      </w:r>
    </w:p>
    <w:p w14:paraId="309EB0D9">
      <w:pPr>
        <w:adjustRightInd w:val="0"/>
        <w:snapToGrid w:val="0"/>
        <w:spacing w:line="360" w:lineRule="auto"/>
        <w:ind w:firstLine="480" w:firstLineChars="200"/>
        <w:rPr>
          <w:rFonts w:asciiTheme="minorEastAsia" w:hAnsiTheme="minorEastAsia" w:eastAsiaTheme="minorEastAsia"/>
          <w:b/>
          <w:bCs/>
          <w:sz w:val="24"/>
          <w:highlight w:val="none"/>
          <w:u w:val="single"/>
        </w:rPr>
      </w:pPr>
      <w:r>
        <w:rPr>
          <w:rFonts w:asciiTheme="minorEastAsia" w:hAnsiTheme="minorEastAsia" w:eastAsiaTheme="minorEastAsia"/>
          <w:kern w:val="0"/>
          <w:sz w:val="24"/>
          <w:highlight w:val="none"/>
        </w:rPr>
        <w:t>（2）拟派项目负责人资格：</w:t>
      </w:r>
      <w:r>
        <w:rPr>
          <w:rFonts w:hint="eastAsia" w:cs="宋体" w:asciiTheme="minorEastAsia" w:hAnsiTheme="minorEastAsia" w:eastAsiaTheme="minorEastAsia"/>
          <w:b/>
          <w:bCs/>
          <w:sz w:val="24"/>
          <w:highlight w:val="none"/>
          <w:u w:val="single"/>
          <w:lang w:val="en-US" w:eastAsia="zh-CN"/>
        </w:rPr>
        <w:t>建筑</w:t>
      </w:r>
      <w:r>
        <w:rPr>
          <w:rFonts w:hint="eastAsia" w:cs="宋体" w:asciiTheme="minorEastAsia" w:hAnsiTheme="minorEastAsia" w:eastAsiaTheme="minorEastAsia"/>
          <w:b/>
          <w:bCs/>
          <w:sz w:val="24"/>
          <w:highlight w:val="none"/>
          <w:u w:val="single"/>
        </w:rPr>
        <w:t>工程二级及以上注册建造师资质，</w:t>
      </w:r>
      <w:r>
        <w:rPr>
          <w:rFonts w:hint="eastAsia" w:asciiTheme="minorEastAsia" w:hAnsiTheme="minorEastAsia" w:eastAsiaTheme="minorEastAsia"/>
          <w:b/>
          <w:bCs/>
          <w:sz w:val="24"/>
          <w:highlight w:val="none"/>
          <w:u w:val="single"/>
        </w:rPr>
        <w:t>同时具有安全生产考核合格证（B证）（以上证书注册在投标单位）。</w:t>
      </w:r>
    </w:p>
    <w:p w14:paraId="366DC936">
      <w:pPr>
        <w:adjustRightInd w:val="0"/>
        <w:snapToGrid w:val="0"/>
        <w:spacing w:line="360" w:lineRule="auto"/>
        <w:ind w:firstLine="482" w:firstLineChars="200"/>
        <w:rPr>
          <w:rFonts w:ascii="宋体" w:hAnsi="宋体" w:cs="宋体"/>
          <w:b/>
          <w:bCs/>
          <w:kern w:val="0"/>
          <w:sz w:val="24"/>
          <w:highlight w:val="none"/>
          <w:u w:val="thick" w:color="FF0000"/>
        </w:rPr>
      </w:pPr>
      <w:r>
        <w:rPr>
          <w:rFonts w:hint="eastAsia" w:ascii="宋体" w:hAnsi="宋体" w:cs="宋体"/>
          <w:b/>
          <w:bCs/>
          <w:kern w:val="0"/>
          <w:sz w:val="24"/>
          <w:highlight w:val="none"/>
          <w:u w:val="thick" w:color="FF0000"/>
        </w:rPr>
        <w:t>特别提醒：①如拟派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w:t>
      </w:r>
    </w:p>
    <w:p w14:paraId="738CDAAB">
      <w:pPr>
        <w:adjustRightInd w:val="0"/>
        <w:snapToGrid w:val="0"/>
        <w:spacing w:line="360" w:lineRule="auto"/>
        <w:ind w:firstLine="482" w:firstLineChars="200"/>
        <w:rPr>
          <w:rFonts w:ascii="宋体" w:hAnsi="宋体" w:cs="宋体"/>
          <w:b/>
          <w:bCs/>
          <w:kern w:val="0"/>
          <w:sz w:val="24"/>
          <w:highlight w:val="none"/>
          <w:u w:val="thick" w:color="FF0000"/>
        </w:rPr>
      </w:pPr>
      <w:r>
        <w:rPr>
          <w:rFonts w:hint="eastAsia" w:ascii="宋体" w:hAnsi="宋体" w:cs="宋体"/>
          <w:b/>
          <w:bCs/>
          <w:kern w:val="0"/>
          <w:sz w:val="24"/>
          <w:highlight w:val="none"/>
          <w:u w:val="thick" w:color="FF0000"/>
        </w:rPr>
        <w:t>②本工程投标人拟派项目负责人如为一级注册建造师的，必须根据《住房和城乡建设部办公厅关于全面实行一级建造师电子注册证书的通知》（建办市〔2021〕40 号）文件要求使用并提供电子证书，如未按文件要求提供电子证书，该电子证书无效，视为项目经理的资格不符合要求。</w:t>
      </w:r>
    </w:p>
    <w:p w14:paraId="0C4B7DAF">
      <w:pPr>
        <w:spacing w:line="360" w:lineRule="auto"/>
        <w:ind w:firstLine="480" w:firstLineChars="200"/>
        <w:rPr>
          <w:rFonts w:ascii="宋体" w:hAnsi="宋体"/>
          <w:kern w:val="0"/>
          <w:sz w:val="24"/>
          <w:highlight w:val="none"/>
        </w:rPr>
      </w:pPr>
      <w:r>
        <w:rPr>
          <w:rFonts w:hint="eastAsia" w:ascii="宋体" w:hAnsi="宋体"/>
          <w:bCs/>
          <w:kern w:val="0"/>
          <w:sz w:val="24"/>
          <w:highlight w:val="none"/>
        </w:rPr>
        <w:t>2</w:t>
      </w:r>
      <w:r>
        <w:rPr>
          <w:rFonts w:ascii="宋体" w:hAnsi="宋体"/>
          <w:bCs/>
          <w:kern w:val="0"/>
          <w:sz w:val="24"/>
          <w:highlight w:val="none"/>
        </w:rPr>
        <w:t>.</w:t>
      </w:r>
      <w:r>
        <w:rPr>
          <w:rFonts w:hint="eastAsia" w:ascii="宋体" w:hAnsi="宋体"/>
          <w:bCs/>
          <w:kern w:val="0"/>
          <w:sz w:val="24"/>
          <w:highlight w:val="none"/>
        </w:rPr>
        <w:t>2</w:t>
      </w:r>
      <w:r>
        <w:rPr>
          <w:rFonts w:ascii="宋体" w:hAnsi="宋体"/>
          <w:bCs/>
          <w:kern w:val="0"/>
          <w:sz w:val="24"/>
          <w:highlight w:val="none"/>
        </w:rPr>
        <w:t>以下条件属于资格审查的必要合格条件：</w:t>
      </w:r>
    </w:p>
    <w:p w14:paraId="10B67C28">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（1）具</w:t>
      </w:r>
      <w:r>
        <w:rPr>
          <w:rFonts w:ascii="宋体" w:hAnsi="宋体"/>
          <w:bCs/>
          <w:kern w:val="0"/>
          <w:sz w:val="24"/>
          <w:highlight w:val="none"/>
        </w:rPr>
        <w:t>有独立订立合同的能力</w:t>
      </w:r>
      <w:r>
        <w:rPr>
          <w:rFonts w:hint="eastAsia" w:ascii="宋体" w:hAnsi="宋体"/>
          <w:bCs/>
          <w:kern w:val="0"/>
          <w:sz w:val="24"/>
          <w:highlight w:val="none"/>
        </w:rPr>
        <w:t xml:space="preserve">。 </w:t>
      </w:r>
    </w:p>
    <w:p w14:paraId="19154334">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（2）</w:t>
      </w:r>
      <w:r>
        <w:rPr>
          <w:rFonts w:ascii="宋体" w:hAnsi="宋体"/>
          <w:kern w:val="0"/>
          <w:sz w:val="24"/>
          <w:highlight w:val="none"/>
        </w:rPr>
        <w:t>企业的资质类别、等级和项目负责人的资质等级满足招标公告要求</w:t>
      </w:r>
      <w:r>
        <w:rPr>
          <w:rFonts w:hint="eastAsia" w:ascii="宋体" w:hAnsi="宋体"/>
          <w:kern w:val="0"/>
          <w:sz w:val="24"/>
          <w:highlight w:val="none"/>
        </w:rPr>
        <w:t>。</w:t>
      </w:r>
    </w:p>
    <w:p w14:paraId="0CC2985C">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（3）</w:t>
      </w:r>
      <w:r>
        <w:rPr>
          <w:rFonts w:ascii="宋体" w:hAnsi="宋体"/>
          <w:bCs/>
          <w:kern w:val="0"/>
          <w:sz w:val="24"/>
          <w:highlight w:val="none"/>
        </w:rPr>
        <w:t>企业具备安全生产条件，并取得有效安全生产许可证</w:t>
      </w:r>
      <w:r>
        <w:rPr>
          <w:rFonts w:hint="eastAsia" w:ascii="宋体" w:hAnsi="宋体"/>
          <w:bCs/>
          <w:kern w:val="0"/>
          <w:sz w:val="24"/>
          <w:highlight w:val="none"/>
        </w:rPr>
        <w:t>。</w:t>
      </w:r>
    </w:p>
    <w:p w14:paraId="52EF44CC">
      <w:pPr>
        <w:widowControl/>
        <w:spacing w:line="360" w:lineRule="auto"/>
        <w:ind w:firstLine="360" w:firstLineChars="150"/>
        <w:jc w:val="left"/>
        <w:rPr>
          <w:rFonts w:ascii="宋体" w:hAnsi="宋体"/>
          <w:sz w:val="24"/>
          <w:highlight w:val="none"/>
        </w:rPr>
      </w:pPr>
      <w:r>
        <w:rPr>
          <w:rFonts w:hint="eastAsia" w:ascii="宋体" w:hAnsi="宋体"/>
          <w:bCs/>
          <w:kern w:val="0"/>
          <w:sz w:val="24"/>
          <w:highlight w:val="none"/>
        </w:rPr>
        <w:t>（4）</w:t>
      </w:r>
      <w:r>
        <w:rPr>
          <w:rFonts w:hint="eastAsia" w:ascii="宋体" w:hAnsi="宋体"/>
          <w:sz w:val="24"/>
          <w:highlight w:val="none"/>
        </w:rPr>
        <w:t>拟派项目负责人为投标企业正式人员</w:t>
      </w:r>
      <w:r>
        <w:rPr>
          <w:rFonts w:ascii="宋体" w:hAnsi="宋体"/>
          <w:sz w:val="24"/>
          <w:highlight w:val="none"/>
        </w:rPr>
        <w:t>（投标企业与</w:t>
      </w:r>
      <w:r>
        <w:rPr>
          <w:rFonts w:hint="eastAsia" w:ascii="宋体" w:hAnsi="宋体"/>
          <w:sz w:val="24"/>
          <w:highlight w:val="none"/>
        </w:rPr>
        <w:t>拟派项目负责人</w:t>
      </w:r>
      <w:r>
        <w:rPr>
          <w:rFonts w:ascii="宋体" w:hAnsi="宋体"/>
          <w:sz w:val="24"/>
          <w:highlight w:val="none"/>
        </w:rPr>
        <w:t>双方签订的有效劳动合同书）</w:t>
      </w:r>
      <w:r>
        <w:rPr>
          <w:rFonts w:hint="eastAsia" w:ascii="宋体" w:hAnsi="宋体"/>
          <w:sz w:val="24"/>
          <w:highlight w:val="none"/>
        </w:rPr>
        <w:t>；</w:t>
      </w:r>
    </w:p>
    <w:p w14:paraId="71BFAE15">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（5）</w:t>
      </w:r>
      <w:r>
        <w:rPr>
          <w:rFonts w:ascii="宋体" w:hAnsi="宋体"/>
          <w:sz w:val="24"/>
          <w:highlight w:val="none"/>
        </w:rPr>
        <w:t>拟派项目负责人必须满足下列条件：</w:t>
      </w:r>
    </w:p>
    <w:p w14:paraId="4A21D3CB">
      <w:pPr>
        <w:widowControl/>
        <w:spacing w:line="360" w:lineRule="auto"/>
        <w:ind w:firstLine="480" w:firstLineChars="200"/>
        <w:jc w:val="left"/>
        <w:rPr>
          <w:rFonts w:ascii="宋体" w:hAnsi="宋体"/>
          <w:sz w:val="24"/>
          <w:highlight w:val="none"/>
        </w:rPr>
      </w:pPr>
      <w:r>
        <w:rPr>
          <w:rFonts w:ascii="宋体" w:hAnsi="宋体"/>
          <w:sz w:val="24"/>
          <w:highlight w:val="none"/>
        </w:rPr>
        <w:t>①项目负责人不得同时在两个或者两个以上单位受聘或者执业；</w:t>
      </w:r>
    </w:p>
    <w:p w14:paraId="2E70890D">
      <w:pPr>
        <w:widowControl/>
        <w:spacing w:line="360" w:lineRule="auto"/>
        <w:ind w:firstLine="480" w:firstLineChars="200"/>
        <w:jc w:val="left"/>
        <w:rPr>
          <w:rFonts w:ascii="宋体" w:hAnsi="宋体"/>
          <w:sz w:val="24"/>
          <w:highlight w:val="none"/>
        </w:rPr>
      </w:pPr>
      <w:r>
        <w:rPr>
          <w:rFonts w:ascii="宋体" w:hAnsi="宋体"/>
          <w:sz w:val="24"/>
          <w:highlight w:val="none"/>
        </w:rPr>
        <w:t>②项目负责人是非变更后无在建工程，或项目负责人是变更后无在建工程（必须原合同工期已满且变更备案之日已满6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D49A59C">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（6）投标人不得存在下列情形之一：</w:t>
      </w:r>
    </w:p>
    <w:p w14:paraId="6560F396">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①为招标人不具有独立法人资格的附属机构（单位）；</w:t>
      </w:r>
    </w:p>
    <w:p w14:paraId="470A4F01">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②为本招标项目的监理人、代建人、项目管理人，以及为本招标项目提供招标代理、设计服务的；</w:t>
      </w:r>
    </w:p>
    <w:p w14:paraId="264DAE28">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③与本招标项目的监理人、代建人、招标代理机构同为一个法定代表人的，或者相互控股、参股的；</w:t>
      </w:r>
    </w:p>
    <w:p w14:paraId="40AD3092">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④与招标人存在利害关系可能影响招标公正性的；</w:t>
      </w:r>
    </w:p>
    <w:p w14:paraId="6483C0BD">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⑤单位负责人为同一人或者存在控股、管理关系的不同单位；</w:t>
      </w:r>
    </w:p>
    <w:p w14:paraId="140A47A4">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⑥处于被责令停业、财产被按管、冻结和破产状态，以及投标资格被取消或者被暂停且在暂停期内；</w:t>
      </w:r>
    </w:p>
    <w:p w14:paraId="779D10EB">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⑦因拖欠工人工资或者因发生质量安全事故被有关部门限制在招标项目所在地承接工程的。</w:t>
      </w:r>
    </w:p>
    <w:p w14:paraId="376697C2">
      <w:pPr>
        <w:widowControl/>
        <w:spacing w:line="360" w:lineRule="auto"/>
        <w:ind w:firstLine="360" w:firstLineChars="150"/>
        <w:jc w:val="left"/>
        <w:rPr>
          <w:rFonts w:ascii="宋体" w:hAnsi="宋体"/>
          <w:bCs/>
          <w:kern w:val="0"/>
          <w:sz w:val="24"/>
          <w:highlight w:val="none"/>
        </w:rPr>
      </w:pPr>
      <w:r>
        <w:rPr>
          <w:rFonts w:hint="eastAsia" w:ascii="宋体" w:hAnsi="宋体"/>
          <w:bCs/>
          <w:kern w:val="0"/>
          <w:sz w:val="24"/>
          <w:highlight w:val="none"/>
        </w:rPr>
        <w:t>（7）</w:t>
      </w:r>
      <w:r>
        <w:rPr>
          <w:rFonts w:ascii="宋体" w:hAnsi="宋体"/>
          <w:kern w:val="0"/>
          <w:sz w:val="24"/>
          <w:highlight w:val="none"/>
        </w:rPr>
        <w:t>本工程</w:t>
      </w:r>
      <w:r>
        <w:rPr>
          <w:rFonts w:ascii="宋体" w:hAnsi="宋体"/>
          <w:b/>
          <w:bCs/>
          <w:kern w:val="0"/>
          <w:sz w:val="24"/>
          <w:highlight w:val="none"/>
          <w:u w:val="single"/>
        </w:rPr>
        <w:t>不接受</w:t>
      </w:r>
      <w:r>
        <w:rPr>
          <w:rFonts w:ascii="宋体" w:hAnsi="宋体"/>
          <w:kern w:val="0"/>
          <w:sz w:val="24"/>
          <w:highlight w:val="none"/>
        </w:rPr>
        <w:t>联合体投标</w:t>
      </w:r>
      <w:r>
        <w:rPr>
          <w:rFonts w:hint="eastAsia" w:ascii="宋体" w:hAnsi="宋体"/>
          <w:kern w:val="0"/>
          <w:sz w:val="24"/>
          <w:highlight w:val="none"/>
        </w:rPr>
        <w:t>。</w:t>
      </w:r>
    </w:p>
    <w:p w14:paraId="24788B58">
      <w:pPr>
        <w:spacing w:line="360" w:lineRule="auto"/>
        <w:ind w:firstLine="482" w:firstLineChars="200"/>
        <w:rPr>
          <w:rFonts w:ascii="宋体" w:hAnsi="宋体"/>
          <w:b/>
          <w:sz w:val="24"/>
          <w:highlight w:val="none"/>
        </w:rPr>
      </w:pPr>
      <w:r>
        <w:rPr>
          <w:rFonts w:hint="eastAsia" w:ascii="宋体" w:hAnsi="宋体"/>
          <w:b/>
          <w:sz w:val="24"/>
          <w:highlight w:val="none"/>
        </w:rPr>
        <w:t>2.3根据《关于在我省国有资金投资工程建设项目招标投标中应用建筑企业资质动态监管结果有关要求的通知》（苏建招办</w:t>
      </w:r>
      <w:r>
        <w:rPr>
          <w:rFonts w:hint="eastAsia" w:ascii="宋体" w:hAnsi="宋体"/>
          <w:b/>
          <w:sz w:val="24"/>
          <w:highlight w:val="none"/>
          <w:lang w:eastAsia="zh-CN"/>
        </w:rPr>
        <w:t>〔2022〕2号</w:t>
      </w:r>
      <w:r>
        <w:rPr>
          <w:rFonts w:hint="eastAsia" w:ascii="宋体" w:hAnsi="宋体"/>
          <w:b/>
          <w:sz w:val="24"/>
          <w:highlight w:val="none"/>
        </w:rPr>
        <w:t>）文件要求，投标人在投标文件递交截止时间当日，建筑业企业资质动态监管结果（指本项目要求的资质，仅对不合格的资质进行限制）处于不合格状态的，其资格审查不予通过。</w:t>
      </w:r>
    </w:p>
    <w:p w14:paraId="3197D165">
      <w:pPr>
        <w:spacing w:line="360" w:lineRule="auto"/>
        <w:ind w:firstLine="482" w:firstLineChars="200"/>
        <w:rPr>
          <w:rFonts w:ascii="宋体" w:hAnsi="宋体"/>
          <w:sz w:val="24"/>
          <w:highlight w:val="none"/>
        </w:rPr>
      </w:pPr>
      <w:r>
        <w:rPr>
          <w:rFonts w:hint="eastAsia" w:ascii="宋体" w:hAnsi="宋体"/>
          <w:b/>
          <w:sz w:val="24"/>
          <w:highlight w:val="none"/>
        </w:rPr>
        <w:t>2</w:t>
      </w:r>
      <w:r>
        <w:rPr>
          <w:rFonts w:ascii="宋体" w:hAnsi="宋体"/>
          <w:b/>
          <w:sz w:val="24"/>
          <w:highlight w:val="none"/>
        </w:rPr>
        <w:t>.</w:t>
      </w:r>
      <w:r>
        <w:rPr>
          <w:rFonts w:hint="eastAsia" w:ascii="宋体" w:hAnsi="宋体"/>
          <w:b/>
          <w:sz w:val="24"/>
          <w:highlight w:val="none"/>
        </w:rPr>
        <w:t>4</w:t>
      </w:r>
      <w:r>
        <w:rPr>
          <w:rFonts w:ascii="宋体" w:hAnsi="宋体"/>
          <w:b/>
          <w:sz w:val="24"/>
          <w:highlight w:val="none"/>
        </w:rPr>
        <w:t>本工程</w:t>
      </w:r>
      <w:r>
        <w:rPr>
          <w:rFonts w:hint="eastAsia" w:ascii="宋体" w:hAnsi="宋体"/>
          <w:b/>
          <w:sz w:val="24"/>
          <w:highlight w:val="none"/>
        </w:rPr>
        <w:t>不</w:t>
      </w:r>
      <w:r>
        <w:rPr>
          <w:rFonts w:ascii="宋体" w:hAnsi="宋体"/>
          <w:b/>
          <w:sz w:val="24"/>
          <w:highlight w:val="none"/>
        </w:rPr>
        <w:t>接受联合体方式的投标</w:t>
      </w:r>
      <w:r>
        <w:rPr>
          <w:rFonts w:ascii="宋体" w:hAnsi="宋体"/>
          <w:sz w:val="24"/>
          <w:highlight w:val="none"/>
        </w:rPr>
        <w:t>。</w:t>
      </w:r>
    </w:p>
    <w:p w14:paraId="78C248FA">
      <w:pPr>
        <w:spacing w:line="360" w:lineRule="auto"/>
        <w:ind w:firstLine="482" w:firstLineChars="200"/>
        <w:rPr>
          <w:rFonts w:ascii="宋体" w:hAnsi="宋体"/>
          <w:b/>
          <w:sz w:val="24"/>
          <w:highlight w:val="none"/>
        </w:rPr>
      </w:pPr>
      <w:r>
        <w:rPr>
          <w:rFonts w:hint="eastAsia" w:ascii="宋体" w:hAnsi="宋体"/>
          <w:b/>
          <w:sz w:val="24"/>
          <w:highlight w:val="none"/>
        </w:rPr>
        <w:t>2</w:t>
      </w:r>
      <w:r>
        <w:rPr>
          <w:rFonts w:ascii="宋体" w:hAnsi="宋体"/>
          <w:b/>
          <w:sz w:val="24"/>
          <w:highlight w:val="none"/>
        </w:rPr>
        <w:t>.</w:t>
      </w:r>
      <w:r>
        <w:rPr>
          <w:rFonts w:hint="eastAsia" w:ascii="宋体" w:hAnsi="宋体"/>
          <w:b/>
          <w:sz w:val="24"/>
          <w:highlight w:val="none"/>
        </w:rPr>
        <w:t>5具体要求详见本工程招标文件第二章中《资格审查标准汇总表》表。提供的资格审查材料及审查标准，前后矛盾的以《资格审查标准汇总表》为准。</w:t>
      </w:r>
    </w:p>
    <w:p w14:paraId="44634712">
      <w:pPr>
        <w:spacing w:line="360" w:lineRule="auto"/>
        <w:ind w:firstLine="480" w:firstLineChars="200"/>
        <w:rPr>
          <w:rFonts w:ascii="宋体" w:hAnsi="宋体"/>
          <w:b/>
          <w:sz w:val="24"/>
          <w:highlight w:val="none"/>
        </w:rPr>
      </w:pPr>
      <w:r>
        <w:rPr>
          <w:bCs/>
          <w:kern w:val="0"/>
          <w:sz w:val="24"/>
          <w:highlight w:val="none"/>
        </w:rPr>
        <w:t>3、投标费用</w:t>
      </w:r>
    </w:p>
    <w:p w14:paraId="1733DB00">
      <w:pPr>
        <w:spacing w:line="360" w:lineRule="auto"/>
        <w:ind w:firstLine="480" w:firstLineChars="200"/>
        <w:rPr>
          <w:rFonts w:ascii="宋体" w:hAnsi="宋体"/>
          <w:b/>
          <w:sz w:val="24"/>
          <w:highlight w:val="none"/>
        </w:rPr>
      </w:pPr>
      <w:r>
        <w:rPr>
          <w:bCs/>
          <w:sz w:val="24"/>
          <w:highlight w:val="none"/>
        </w:rPr>
        <w:t>3.1投标人应承担其编制投标文件以及递交投标文件所涉及的一切费用。无论投标结果如何，招标人对上述费用不负任何责任。</w:t>
      </w:r>
    </w:p>
    <w:p w14:paraId="3E9C9F31">
      <w:pPr>
        <w:spacing w:line="360" w:lineRule="auto"/>
        <w:ind w:firstLine="480" w:firstLineChars="200"/>
        <w:rPr>
          <w:rFonts w:ascii="Times New Roman" w:hAnsi="Times New Roman" w:eastAsia="宋体" w:cs="Times New Roman"/>
          <w:b/>
          <w:bCs/>
          <w:sz w:val="24"/>
          <w:highlight w:val="none"/>
        </w:rPr>
      </w:pPr>
      <w:r>
        <w:rPr>
          <w:bCs/>
          <w:sz w:val="24"/>
          <w:highlight w:val="none"/>
        </w:rPr>
        <w:t>3.2</w:t>
      </w:r>
      <w:r>
        <w:rPr>
          <w:b/>
          <w:bCs/>
          <w:sz w:val="24"/>
          <w:highlight w:val="none"/>
        </w:rPr>
        <w:t>本项目</w:t>
      </w:r>
      <w:r>
        <w:rPr>
          <w:rFonts w:hint="eastAsia"/>
          <w:b/>
          <w:bCs/>
          <w:sz w:val="24"/>
          <w:highlight w:val="none"/>
        </w:rPr>
        <w:t>招标代理费</w:t>
      </w:r>
      <w:r>
        <w:rPr>
          <w:rFonts w:hint="eastAsia"/>
          <w:b/>
          <w:bCs/>
          <w:sz w:val="24"/>
          <w:highlight w:val="none"/>
          <w:lang w:eastAsia="zh-CN"/>
        </w:rPr>
        <w:t>、</w:t>
      </w:r>
      <w:r>
        <w:rPr>
          <w:rFonts w:hint="eastAsia"/>
          <w:b/>
          <w:bCs/>
          <w:sz w:val="24"/>
          <w:highlight w:val="none"/>
          <w:lang w:val="en-US" w:eastAsia="zh-CN"/>
        </w:rPr>
        <w:t>招标控制价编制费</w:t>
      </w:r>
      <w:r>
        <w:rPr>
          <w:rFonts w:hint="eastAsia"/>
          <w:b/>
          <w:bCs/>
          <w:sz w:val="24"/>
          <w:highlight w:val="none"/>
        </w:rPr>
        <w:t>及</w:t>
      </w:r>
      <w:r>
        <w:rPr>
          <w:b/>
          <w:bCs/>
          <w:sz w:val="24"/>
          <w:highlight w:val="none"/>
        </w:rPr>
        <w:t>评委</w:t>
      </w:r>
      <w:r>
        <w:rPr>
          <w:rFonts w:hint="eastAsia"/>
          <w:b/>
          <w:bCs/>
          <w:sz w:val="24"/>
          <w:highlight w:val="none"/>
        </w:rPr>
        <w:t>费</w:t>
      </w:r>
      <w:r>
        <w:rPr>
          <w:b/>
          <w:bCs/>
          <w:sz w:val="24"/>
          <w:highlight w:val="none"/>
        </w:rPr>
        <w:t>由中标单位支付，投标人须综合考虑在投标报价内，在</w:t>
      </w:r>
      <w:r>
        <w:rPr>
          <w:rFonts w:hint="eastAsia"/>
          <w:b/>
          <w:bCs/>
          <w:sz w:val="24"/>
          <w:highlight w:val="none"/>
        </w:rPr>
        <w:t>开标结束后缴纳给</w:t>
      </w:r>
      <w:r>
        <w:rPr>
          <w:b/>
          <w:bCs/>
          <w:sz w:val="24"/>
          <w:highlight w:val="none"/>
        </w:rPr>
        <w:t>招标代理机构，否则招标人有权取消其中标资格。</w:t>
      </w:r>
      <w:r>
        <w:rPr>
          <w:rFonts w:hint="eastAsia" w:ascii="Times New Roman" w:hAnsi="Times New Roman" w:eastAsia="宋体" w:cs="Times New Roman"/>
          <w:b/>
          <w:bCs/>
          <w:sz w:val="24"/>
          <w:highlight w:val="none"/>
        </w:rPr>
        <w:t>招标代理费收费标准具体如下</w:t>
      </w:r>
      <w:r>
        <w:rPr>
          <w:rFonts w:hint="eastAsia" w:ascii="Times New Roman" w:hAnsi="Times New Roman" w:eastAsia="宋体" w:cs="Times New Roman"/>
          <w:b/>
          <w:bCs/>
          <w:sz w:val="24"/>
          <w:highlight w:val="none"/>
          <w:lang w:eastAsia="zh-CN"/>
        </w:rPr>
        <w:t>，</w:t>
      </w:r>
      <w:r>
        <w:rPr>
          <w:rFonts w:hint="eastAsia"/>
          <w:b/>
          <w:bCs/>
          <w:sz w:val="24"/>
          <w:highlight w:val="none"/>
        </w:rPr>
        <w:t>评委费按实结算</w:t>
      </w:r>
      <w:r>
        <w:rPr>
          <w:rFonts w:hint="eastAsia" w:ascii="Times New Roman" w:hAnsi="Times New Roman" w:eastAsia="宋体" w:cs="Times New Roman"/>
          <w:b/>
          <w:bCs/>
          <w:sz w:val="24"/>
          <w:highlight w:val="none"/>
        </w:rPr>
        <w:t>：</w:t>
      </w:r>
    </w:p>
    <w:tbl>
      <w:tblPr>
        <w:tblStyle w:val="47"/>
        <w:tblW w:w="0" w:type="auto"/>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64"/>
        <w:gridCol w:w="2093"/>
      </w:tblGrid>
      <w:tr w14:paraId="3552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3364" w:type="dxa"/>
            <w:noWrap w:val="0"/>
            <w:vAlign w:val="center"/>
          </w:tcPr>
          <w:p w14:paraId="61BDCEAD">
            <w:pPr>
              <w:snapToGrid w:val="0"/>
              <w:spacing w:line="420" w:lineRule="exact"/>
              <w:jc w:val="center"/>
              <w:rPr>
                <w:rFonts w:ascii="Times New Roman" w:hAnsi="Times New Roman" w:eastAsia="宋体" w:cs="宋体"/>
                <w:color w:val="000000"/>
                <w:highlight w:val="none"/>
              </w:rPr>
            </w:pPr>
            <w:r>
              <w:rPr>
                <w:rFonts w:hint="eastAsia" w:ascii="Times New Roman" w:hAnsi="Times New Roman" w:eastAsia="宋体" w:cs="宋体"/>
                <w:color w:val="000000"/>
                <w:highlight w:val="none"/>
              </w:rPr>
              <w:t>成交金额</w:t>
            </w:r>
          </w:p>
        </w:tc>
        <w:tc>
          <w:tcPr>
            <w:tcW w:w="2093" w:type="dxa"/>
            <w:noWrap w:val="0"/>
            <w:vAlign w:val="center"/>
          </w:tcPr>
          <w:p w14:paraId="05C8387B">
            <w:pPr>
              <w:snapToGrid w:val="0"/>
              <w:spacing w:line="420" w:lineRule="exact"/>
              <w:jc w:val="center"/>
              <w:rPr>
                <w:rFonts w:ascii="Times New Roman" w:hAnsi="Times New Roman" w:eastAsia="宋体" w:cs="宋体"/>
                <w:color w:val="000000"/>
                <w:highlight w:val="none"/>
              </w:rPr>
            </w:pPr>
            <w:r>
              <w:rPr>
                <w:rFonts w:hint="eastAsia" w:ascii="Times New Roman" w:hAnsi="Times New Roman" w:eastAsia="宋体" w:cs="宋体"/>
                <w:color w:val="000000"/>
                <w:highlight w:val="none"/>
              </w:rPr>
              <w:t>服务费率</w:t>
            </w:r>
          </w:p>
        </w:tc>
      </w:tr>
      <w:tr w14:paraId="5DD5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3364" w:type="dxa"/>
            <w:noWrap w:val="0"/>
            <w:vAlign w:val="center"/>
          </w:tcPr>
          <w:p w14:paraId="5FD553FC">
            <w:pPr>
              <w:snapToGrid w:val="0"/>
              <w:spacing w:line="420" w:lineRule="exact"/>
              <w:jc w:val="center"/>
              <w:rPr>
                <w:rFonts w:ascii="Times New Roman" w:hAnsi="Times New Roman" w:eastAsia="宋体" w:cs="宋体"/>
                <w:color w:val="000000"/>
                <w:highlight w:val="none"/>
              </w:rPr>
            </w:pPr>
            <w:r>
              <w:rPr>
                <w:rFonts w:hint="eastAsia" w:ascii="Times New Roman" w:hAnsi="Times New Roman" w:eastAsia="宋体" w:cs="宋体"/>
                <w:color w:val="000000"/>
                <w:highlight w:val="none"/>
              </w:rPr>
              <w:t>50万元以下</w:t>
            </w:r>
          </w:p>
        </w:tc>
        <w:tc>
          <w:tcPr>
            <w:tcW w:w="2093" w:type="dxa"/>
            <w:noWrap w:val="0"/>
            <w:vAlign w:val="center"/>
          </w:tcPr>
          <w:p w14:paraId="71DC0280">
            <w:pPr>
              <w:snapToGrid w:val="0"/>
              <w:spacing w:line="420" w:lineRule="exact"/>
              <w:ind w:firstLine="432" w:firstLineChars="206"/>
              <w:jc w:val="center"/>
              <w:rPr>
                <w:rFonts w:hint="eastAsia" w:ascii="Times New Roman" w:hAnsi="Times New Roman" w:eastAsia="宋体" w:cs="宋体"/>
                <w:color w:val="000000"/>
                <w:highlight w:val="none"/>
                <w:lang w:eastAsia="zh-CN"/>
              </w:rPr>
            </w:pPr>
            <w:r>
              <w:rPr>
                <w:rFonts w:hint="eastAsia" w:ascii="Times New Roman" w:hAnsi="Times New Roman" w:eastAsia="宋体" w:cs="宋体"/>
                <w:color w:val="000000"/>
                <w:highlight w:val="none"/>
                <w:lang w:val="en-US" w:eastAsia="zh-CN"/>
              </w:rPr>
              <w:t>1%</w:t>
            </w:r>
          </w:p>
        </w:tc>
      </w:tr>
      <w:tr w14:paraId="2754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3364" w:type="dxa"/>
            <w:noWrap w:val="0"/>
            <w:vAlign w:val="center"/>
          </w:tcPr>
          <w:p w14:paraId="1C6544FB">
            <w:pPr>
              <w:snapToGrid w:val="0"/>
              <w:spacing w:line="420" w:lineRule="exact"/>
              <w:jc w:val="center"/>
              <w:rPr>
                <w:rFonts w:ascii="Times New Roman" w:hAnsi="Times New Roman" w:eastAsia="宋体" w:cs="宋体"/>
                <w:color w:val="000000"/>
                <w:highlight w:val="none"/>
              </w:rPr>
            </w:pPr>
            <w:r>
              <w:rPr>
                <w:rFonts w:hint="eastAsia" w:cs="宋体"/>
                <w:color w:val="000000"/>
                <w:highlight w:val="none"/>
                <w:lang w:eastAsia="zh-CN"/>
              </w:rPr>
              <w:t>50万-100万</w:t>
            </w:r>
            <w:r>
              <w:rPr>
                <w:rFonts w:hint="eastAsia" w:ascii="Times New Roman" w:hAnsi="Times New Roman" w:eastAsia="宋体" w:cs="宋体"/>
                <w:color w:val="000000"/>
                <w:highlight w:val="none"/>
              </w:rPr>
              <w:t>元</w:t>
            </w:r>
          </w:p>
        </w:tc>
        <w:tc>
          <w:tcPr>
            <w:tcW w:w="2093" w:type="dxa"/>
            <w:noWrap w:val="0"/>
            <w:vAlign w:val="center"/>
          </w:tcPr>
          <w:p w14:paraId="3F2C6CFC">
            <w:pPr>
              <w:snapToGrid w:val="0"/>
              <w:spacing w:line="420" w:lineRule="exact"/>
              <w:ind w:firstLine="432" w:firstLineChars="206"/>
              <w:jc w:val="center"/>
              <w:rPr>
                <w:rFonts w:hint="default" w:ascii="Times New Roman" w:hAnsi="Times New Roman" w:eastAsia="宋体" w:cs="宋体"/>
                <w:color w:val="000000"/>
                <w:highlight w:val="none"/>
                <w:lang w:val="en-US" w:eastAsia="zh-CN"/>
              </w:rPr>
            </w:pPr>
            <w:r>
              <w:rPr>
                <w:rFonts w:hint="eastAsia" w:ascii="Times New Roman" w:hAnsi="Times New Roman" w:eastAsia="宋体" w:cs="宋体"/>
                <w:color w:val="000000"/>
                <w:highlight w:val="none"/>
                <w:lang w:val="en-US" w:eastAsia="zh-CN"/>
              </w:rPr>
              <w:t>0.7%</w:t>
            </w:r>
          </w:p>
        </w:tc>
      </w:tr>
      <w:tr w14:paraId="17BE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3364" w:type="dxa"/>
            <w:noWrap w:val="0"/>
            <w:vAlign w:val="center"/>
          </w:tcPr>
          <w:p w14:paraId="4F2480FD">
            <w:pPr>
              <w:snapToGrid w:val="0"/>
              <w:spacing w:line="420" w:lineRule="exact"/>
              <w:jc w:val="center"/>
              <w:rPr>
                <w:rFonts w:ascii="Times New Roman" w:hAnsi="Times New Roman" w:eastAsia="宋体" w:cs="宋体"/>
                <w:color w:val="000000"/>
                <w:highlight w:val="none"/>
              </w:rPr>
            </w:pPr>
            <w:r>
              <w:rPr>
                <w:rFonts w:hint="eastAsia" w:cs="宋体"/>
                <w:color w:val="000000"/>
                <w:highlight w:val="none"/>
                <w:lang w:eastAsia="zh-CN"/>
              </w:rPr>
              <w:t>100万-200万</w:t>
            </w:r>
            <w:r>
              <w:rPr>
                <w:rFonts w:hint="eastAsia" w:ascii="Times New Roman" w:hAnsi="Times New Roman" w:eastAsia="宋体" w:cs="宋体"/>
                <w:color w:val="000000"/>
                <w:highlight w:val="none"/>
              </w:rPr>
              <w:t>元</w:t>
            </w:r>
          </w:p>
        </w:tc>
        <w:tc>
          <w:tcPr>
            <w:tcW w:w="2093" w:type="dxa"/>
            <w:noWrap w:val="0"/>
            <w:vAlign w:val="center"/>
          </w:tcPr>
          <w:p w14:paraId="5846B4DF">
            <w:pPr>
              <w:snapToGrid w:val="0"/>
              <w:spacing w:line="420" w:lineRule="exact"/>
              <w:ind w:firstLine="432" w:firstLineChars="206"/>
              <w:jc w:val="center"/>
              <w:rPr>
                <w:rFonts w:ascii="Times New Roman" w:hAnsi="Times New Roman" w:eastAsia="宋体" w:cs="宋体"/>
                <w:color w:val="000000"/>
                <w:highlight w:val="none"/>
              </w:rPr>
            </w:pPr>
            <w:r>
              <w:rPr>
                <w:rFonts w:hint="eastAsia" w:ascii="Times New Roman" w:hAnsi="Times New Roman" w:eastAsia="宋体" w:cs="宋体"/>
                <w:color w:val="000000"/>
                <w:highlight w:val="none"/>
              </w:rPr>
              <w:t>5.</w:t>
            </w:r>
            <w:r>
              <w:rPr>
                <w:rFonts w:hint="eastAsia" w:ascii="Times New Roman" w:hAnsi="Times New Roman" w:eastAsia="宋体" w:cs="宋体"/>
                <w:color w:val="000000"/>
                <w:highlight w:val="none"/>
                <w:lang w:val="en-US" w:eastAsia="zh-CN"/>
              </w:rPr>
              <w:t>2</w:t>
            </w:r>
            <w:r>
              <w:rPr>
                <w:rFonts w:hint="eastAsia" w:ascii="Times New Roman" w:hAnsi="Times New Roman" w:eastAsia="宋体" w:cs="宋体"/>
                <w:color w:val="000000"/>
                <w:highlight w:val="none"/>
              </w:rPr>
              <w:t>‰</w:t>
            </w:r>
          </w:p>
        </w:tc>
      </w:tr>
    </w:tbl>
    <w:p w14:paraId="25E2FE8F">
      <w:pPr>
        <w:pStyle w:val="19"/>
        <w:rPr>
          <w:highlight w:val="none"/>
        </w:rPr>
      </w:pPr>
    </w:p>
    <w:p w14:paraId="3909D79C">
      <w:pPr>
        <w:spacing w:line="360" w:lineRule="auto"/>
        <w:ind w:firstLine="480"/>
        <w:rPr>
          <w:rFonts w:asciiTheme="minorEastAsia" w:hAnsiTheme="minorEastAsia" w:eastAsiaTheme="minorEastAsia"/>
          <w:b/>
          <w:kern w:val="0"/>
          <w:sz w:val="24"/>
          <w:highlight w:val="none"/>
        </w:rPr>
      </w:pP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w:t>
      </w:r>
      <w:r>
        <w:rPr>
          <w:rFonts w:asciiTheme="minorEastAsia" w:hAnsiTheme="minorEastAsia" w:eastAsiaTheme="minorEastAsia"/>
          <w:b/>
          <w:kern w:val="0"/>
          <w:sz w:val="24"/>
          <w:highlight w:val="none"/>
        </w:rPr>
        <w:t>踏勘现场</w:t>
      </w:r>
    </w:p>
    <w:p w14:paraId="23417C7C">
      <w:pPr>
        <w:tabs>
          <w:tab w:val="left" w:pos="875"/>
        </w:tabs>
        <w:overflowPunct w:val="0"/>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4.1</w:t>
      </w:r>
      <w:r>
        <w:rPr>
          <w:rFonts w:asciiTheme="minorEastAsia" w:hAnsiTheme="minorEastAsia" w:eastAsiaTheme="minorEastAsia"/>
          <w:kern w:val="0"/>
          <w:sz w:val="24"/>
          <w:highlight w:val="none"/>
        </w:rPr>
        <w:t>经招标人允许，投标人可为踏勘目的进入招标人的项目现场，但投标人不得因此使招标人承担有关的责任和蒙受损失，投标人应承担踏勘现场的责任和风险。</w:t>
      </w:r>
    </w:p>
    <w:p w14:paraId="313F3A22">
      <w:pPr>
        <w:tabs>
          <w:tab w:val="left" w:pos="875"/>
        </w:tabs>
        <w:overflowPunct w:val="0"/>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4.2</w:t>
      </w:r>
      <w:r>
        <w:rPr>
          <w:rFonts w:asciiTheme="minorEastAsia" w:hAnsiTheme="minorEastAsia" w:eastAsiaTheme="minorEastAsia"/>
          <w:kern w:val="0"/>
          <w:sz w:val="24"/>
          <w:highlight w:val="none"/>
        </w:rPr>
        <w:t>投标人自行对工程现场及周围环境进行踏勘，以便投标人获取有关编制投标文件和签署合同所涉及的现场资料。投标人承担踏勘现场发生的一切费用。</w:t>
      </w:r>
    </w:p>
    <w:p w14:paraId="2705EDD3">
      <w:pPr>
        <w:tabs>
          <w:tab w:val="left" w:pos="875"/>
        </w:tabs>
        <w:overflowPunct w:val="0"/>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4.3</w:t>
      </w:r>
      <w:r>
        <w:rPr>
          <w:rFonts w:asciiTheme="minorEastAsia" w:hAnsiTheme="minorEastAsia" w:eastAsiaTheme="minorEastAsia"/>
          <w:kern w:val="0"/>
          <w:sz w:val="24"/>
          <w:highlight w:val="none"/>
        </w:rPr>
        <w:t>招标人向投标人提供的有关现场的数据和资料，是招标人现有的能被投标人利用的资料，招标人对投标人作出的任何推论、理解和结论均不负责任。</w:t>
      </w:r>
    </w:p>
    <w:p w14:paraId="563EA158">
      <w:pPr>
        <w:tabs>
          <w:tab w:val="left" w:pos="875"/>
        </w:tabs>
        <w:overflowPunct w:val="0"/>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4.4</w:t>
      </w:r>
      <w:r>
        <w:rPr>
          <w:rFonts w:asciiTheme="minorEastAsia" w:hAnsiTheme="minorEastAsia" w:eastAsiaTheme="minorEastAsia"/>
          <w:kern w:val="0"/>
          <w:sz w:val="24"/>
          <w:highlight w:val="none"/>
        </w:rPr>
        <w:t>投标人应充分考虑标书制作过程中的数据变化因素，检查确认标书内容的正确完整和对招标文件的响应程度。</w:t>
      </w:r>
    </w:p>
    <w:p w14:paraId="09A5780A">
      <w:pPr>
        <w:pStyle w:val="4"/>
        <w:spacing w:line="360" w:lineRule="auto"/>
        <w:jc w:val="center"/>
        <w:rPr>
          <w:rFonts w:asciiTheme="minorEastAsia" w:hAnsiTheme="minorEastAsia" w:eastAsiaTheme="minorEastAsia"/>
          <w:sz w:val="24"/>
          <w:szCs w:val="24"/>
          <w:highlight w:val="none"/>
        </w:rPr>
      </w:pPr>
      <w:bookmarkStart w:id="24" w:name="_Toc380681234"/>
      <w:bookmarkStart w:id="25" w:name="_Toc380680822"/>
      <w:bookmarkStart w:id="26" w:name="_Toc380681015"/>
      <w:r>
        <w:rPr>
          <w:rFonts w:asciiTheme="minorEastAsia" w:hAnsiTheme="minorEastAsia" w:eastAsiaTheme="minorEastAsia"/>
          <w:sz w:val="24"/>
          <w:szCs w:val="24"/>
          <w:highlight w:val="none"/>
        </w:rPr>
        <w:t>（二）招标文件</w:t>
      </w:r>
      <w:bookmarkEnd w:id="24"/>
      <w:bookmarkEnd w:id="25"/>
      <w:bookmarkEnd w:id="26"/>
    </w:p>
    <w:p w14:paraId="0EADF6AA">
      <w:pPr>
        <w:autoSpaceDE w:val="0"/>
        <w:autoSpaceDN w:val="0"/>
        <w:adjustRightInd w:val="0"/>
        <w:spacing w:line="480" w:lineRule="exact"/>
        <w:ind w:firstLine="480" w:firstLineChars="200"/>
        <w:jc w:val="left"/>
        <w:rPr>
          <w:bCs/>
          <w:kern w:val="0"/>
          <w:sz w:val="24"/>
          <w:highlight w:val="none"/>
        </w:rPr>
      </w:pPr>
      <w:r>
        <w:rPr>
          <w:bCs/>
          <w:kern w:val="0"/>
          <w:sz w:val="24"/>
          <w:highlight w:val="none"/>
        </w:rPr>
        <w:t>5、招标文件的组成</w:t>
      </w:r>
    </w:p>
    <w:p w14:paraId="40BC6F91">
      <w:pPr>
        <w:spacing w:line="480" w:lineRule="exact"/>
        <w:ind w:firstLine="480" w:firstLineChars="200"/>
        <w:rPr>
          <w:bCs/>
          <w:sz w:val="24"/>
          <w:highlight w:val="none"/>
        </w:rPr>
      </w:pPr>
      <w:r>
        <w:rPr>
          <w:bCs/>
          <w:sz w:val="24"/>
          <w:highlight w:val="none"/>
        </w:rPr>
        <w:t>5.1招标文件包括下列内容：</w:t>
      </w:r>
    </w:p>
    <w:p w14:paraId="2EAEF6C5">
      <w:pPr>
        <w:spacing w:line="480" w:lineRule="exact"/>
        <w:ind w:firstLine="480"/>
        <w:rPr>
          <w:bCs/>
          <w:highlight w:val="none"/>
        </w:rPr>
      </w:pPr>
      <w:r>
        <w:rPr>
          <w:bCs/>
          <w:kern w:val="0"/>
          <w:sz w:val="24"/>
          <w:szCs w:val="20"/>
          <w:highlight w:val="none"/>
        </w:rPr>
        <w:t>第一章：投标须知及投标须知前附表</w:t>
      </w:r>
    </w:p>
    <w:p w14:paraId="042E2868">
      <w:pPr>
        <w:spacing w:line="480" w:lineRule="exact"/>
        <w:ind w:firstLine="480"/>
        <w:rPr>
          <w:bCs/>
          <w:highlight w:val="none"/>
        </w:rPr>
      </w:pPr>
      <w:r>
        <w:rPr>
          <w:bCs/>
          <w:kern w:val="0"/>
          <w:sz w:val="24"/>
          <w:szCs w:val="20"/>
          <w:highlight w:val="none"/>
        </w:rPr>
        <w:t>第二章：评标办法</w:t>
      </w:r>
    </w:p>
    <w:p w14:paraId="13EC7B7B">
      <w:pPr>
        <w:spacing w:line="480" w:lineRule="exact"/>
        <w:ind w:firstLine="480"/>
        <w:rPr>
          <w:bCs/>
          <w:highlight w:val="none"/>
        </w:rPr>
      </w:pPr>
      <w:r>
        <w:rPr>
          <w:bCs/>
          <w:kern w:val="0"/>
          <w:sz w:val="24"/>
          <w:szCs w:val="20"/>
          <w:highlight w:val="none"/>
        </w:rPr>
        <w:t>第三章：建设工程施工合同</w:t>
      </w:r>
    </w:p>
    <w:p w14:paraId="7AC15650">
      <w:pPr>
        <w:spacing w:line="480" w:lineRule="exact"/>
        <w:ind w:firstLine="480"/>
        <w:rPr>
          <w:bCs/>
          <w:highlight w:val="none"/>
        </w:rPr>
      </w:pPr>
      <w:r>
        <w:rPr>
          <w:bCs/>
          <w:kern w:val="0"/>
          <w:sz w:val="24"/>
          <w:szCs w:val="20"/>
          <w:highlight w:val="none"/>
        </w:rPr>
        <w:t>第四章：工程建设标准</w:t>
      </w:r>
    </w:p>
    <w:p w14:paraId="2159A1CB">
      <w:pPr>
        <w:spacing w:line="480" w:lineRule="exact"/>
        <w:ind w:firstLine="480"/>
        <w:rPr>
          <w:bCs/>
          <w:kern w:val="0"/>
          <w:sz w:val="24"/>
          <w:szCs w:val="20"/>
          <w:highlight w:val="none"/>
        </w:rPr>
      </w:pPr>
      <w:r>
        <w:rPr>
          <w:bCs/>
          <w:kern w:val="0"/>
          <w:sz w:val="24"/>
          <w:szCs w:val="20"/>
          <w:highlight w:val="none"/>
        </w:rPr>
        <w:t>第五章：图纸、技术资料及附件</w:t>
      </w:r>
    </w:p>
    <w:p w14:paraId="4FDBAA22">
      <w:pPr>
        <w:spacing w:line="480" w:lineRule="exact"/>
        <w:ind w:firstLine="480"/>
        <w:rPr>
          <w:bCs/>
          <w:highlight w:val="none"/>
          <w:lang w:val="zh-CN"/>
        </w:rPr>
      </w:pPr>
      <w:r>
        <w:rPr>
          <w:bCs/>
          <w:kern w:val="0"/>
          <w:sz w:val="24"/>
          <w:szCs w:val="20"/>
          <w:highlight w:val="none"/>
          <w:lang w:val="zh-CN"/>
        </w:rPr>
        <w:t>第六章：资格审查文件格式</w:t>
      </w:r>
    </w:p>
    <w:p w14:paraId="5074372F">
      <w:pPr>
        <w:spacing w:line="480" w:lineRule="exact"/>
        <w:ind w:firstLine="480"/>
        <w:rPr>
          <w:bCs/>
          <w:highlight w:val="none"/>
        </w:rPr>
      </w:pPr>
      <w:r>
        <w:rPr>
          <w:bCs/>
          <w:kern w:val="0"/>
          <w:sz w:val="24"/>
          <w:szCs w:val="20"/>
          <w:highlight w:val="none"/>
        </w:rPr>
        <w:t xml:space="preserve">第七章：商务标文件格式 </w:t>
      </w:r>
    </w:p>
    <w:p w14:paraId="70C079A0">
      <w:pPr>
        <w:spacing w:line="480" w:lineRule="exact"/>
        <w:ind w:firstLine="480"/>
        <w:rPr>
          <w:bCs/>
          <w:highlight w:val="none"/>
          <w:lang w:val="zh-CN"/>
        </w:rPr>
      </w:pPr>
      <w:r>
        <w:rPr>
          <w:bCs/>
          <w:kern w:val="0"/>
          <w:sz w:val="24"/>
          <w:szCs w:val="20"/>
          <w:highlight w:val="none"/>
          <w:lang w:val="zh-CN"/>
        </w:rPr>
        <w:t>第八章：工程量清单</w:t>
      </w:r>
    </w:p>
    <w:p w14:paraId="36560BAA">
      <w:pPr>
        <w:spacing w:line="480" w:lineRule="exact"/>
        <w:ind w:firstLine="480" w:firstLineChars="200"/>
        <w:jc w:val="left"/>
        <w:rPr>
          <w:bCs/>
          <w:sz w:val="24"/>
          <w:highlight w:val="none"/>
        </w:rPr>
      </w:pPr>
      <w:r>
        <w:rPr>
          <w:bCs/>
          <w:sz w:val="24"/>
          <w:highlight w:val="none"/>
        </w:rPr>
        <w:t>5.2根据本章第6、7款对招标文件所</w:t>
      </w:r>
      <w:r>
        <w:rPr>
          <w:rFonts w:hint="eastAsia"/>
          <w:bCs/>
          <w:sz w:val="24"/>
          <w:highlight w:val="none"/>
        </w:rPr>
        <w:t>做</w:t>
      </w:r>
      <w:r>
        <w:rPr>
          <w:bCs/>
          <w:sz w:val="24"/>
          <w:highlight w:val="none"/>
        </w:rPr>
        <w:t>的澄清、修改，构成招标文件的组成部分。投标人在投标截止时间前，应在网上随时查阅有关该工程招标文件的澄清、招标文件的修改</w:t>
      </w:r>
      <w:r>
        <w:rPr>
          <w:rFonts w:hint="eastAsia"/>
          <w:bCs/>
          <w:sz w:val="24"/>
          <w:highlight w:val="none"/>
        </w:rPr>
        <w:t>（</w:t>
      </w:r>
      <w:r>
        <w:rPr>
          <w:bCs/>
          <w:sz w:val="24"/>
          <w:highlight w:val="none"/>
        </w:rPr>
        <w:t>招标答疑、补遗文件</w:t>
      </w:r>
      <w:r>
        <w:rPr>
          <w:rFonts w:hint="eastAsia"/>
          <w:bCs/>
          <w:sz w:val="24"/>
          <w:highlight w:val="none"/>
        </w:rPr>
        <w:t>）</w:t>
      </w:r>
      <w:r>
        <w:rPr>
          <w:bCs/>
          <w:sz w:val="24"/>
          <w:highlight w:val="none"/>
        </w:rPr>
        <w:t>、招标控制价公示等内容。</w:t>
      </w:r>
      <w:r>
        <w:rPr>
          <w:b/>
          <w:bCs/>
          <w:sz w:val="24"/>
          <w:highlight w:val="none"/>
        </w:rPr>
        <w:t>投标人查阅如有遗漏，其风险应由投标人自行承担</w:t>
      </w:r>
      <w:r>
        <w:rPr>
          <w:bCs/>
          <w:sz w:val="24"/>
          <w:highlight w:val="none"/>
        </w:rPr>
        <w:t>。</w:t>
      </w:r>
    </w:p>
    <w:p w14:paraId="5B66D680">
      <w:pPr>
        <w:spacing w:line="480" w:lineRule="exact"/>
        <w:ind w:firstLine="480" w:firstLineChars="200"/>
        <w:rPr>
          <w:bCs/>
          <w:sz w:val="24"/>
          <w:highlight w:val="none"/>
        </w:rPr>
      </w:pPr>
      <w:r>
        <w:rPr>
          <w:bCs/>
          <w:sz w:val="24"/>
          <w:highlight w:val="none"/>
        </w:rPr>
        <w:t>本招标项目包括但不限于公告、公示、澄清、修改等均发布在“崇川区人民政府网-公告公示栏</w:t>
      </w:r>
      <w:r>
        <w:rPr>
          <w:b/>
          <w:bCs/>
          <w:sz w:val="24"/>
          <w:highlight w:val="none"/>
        </w:rPr>
        <w:t>”</w:t>
      </w:r>
      <w:r>
        <w:rPr>
          <w:sz w:val="24"/>
          <w:highlight w:val="none"/>
        </w:rPr>
        <w:t>上，所有内容均以此网站发布内容为准。</w:t>
      </w:r>
    </w:p>
    <w:p w14:paraId="6FEDA200">
      <w:pPr>
        <w:autoSpaceDE w:val="0"/>
        <w:autoSpaceDN w:val="0"/>
        <w:adjustRightInd w:val="0"/>
        <w:spacing w:line="480" w:lineRule="exact"/>
        <w:ind w:firstLine="480" w:firstLineChars="200"/>
        <w:jc w:val="left"/>
        <w:rPr>
          <w:bCs/>
          <w:kern w:val="0"/>
          <w:sz w:val="24"/>
          <w:highlight w:val="none"/>
        </w:rPr>
      </w:pPr>
      <w:r>
        <w:rPr>
          <w:bCs/>
          <w:kern w:val="0"/>
          <w:sz w:val="24"/>
          <w:highlight w:val="none"/>
        </w:rPr>
        <w:t>6、招标文件的澄清</w:t>
      </w:r>
    </w:p>
    <w:p w14:paraId="7CA81822">
      <w:pPr>
        <w:spacing w:line="480" w:lineRule="exact"/>
        <w:ind w:firstLine="480" w:firstLineChars="200"/>
        <w:rPr>
          <w:bCs/>
          <w:sz w:val="24"/>
          <w:highlight w:val="none"/>
        </w:rPr>
      </w:pPr>
      <w:r>
        <w:rPr>
          <w:bCs/>
          <w:sz w:val="24"/>
          <w:highlight w:val="none"/>
        </w:rPr>
        <w:t>6.1投标人从网上下载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int="eastAsia"/>
          <w:bCs/>
          <w:sz w:val="24"/>
          <w:highlight w:val="none"/>
        </w:rPr>
        <w:t>（</w:t>
      </w:r>
      <w:r>
        <w:rPr>
          <w:bCs/>
          <w:sz w:val="24"/>
          <w:highlight w:val="none"/>
        </w:rPr>
        <w:t>或</w:t>
      </w:r>
      <w:r>
        <w:rPr>
          <w:rFonts w:hint="eastAsia"/>
          <w:bCs/>
          <w:sz w:val="24"/>
          <w:highlight w:val="none"/>
        </w:rPr>
        <w:t>）</w:t>
      </w:r>
      <w:r>
        <w:rPr>
          <w:bCs/>
          <w:sz w:val="24"/>
          <w:highlight w:val="none"/>
        </w:rPr>
        <w:t>修改文件。</w:t>
      </w:r>
    </w:p>
    <w:p w14:paraId="6308EE9A">
      <w:pPr>
        <w:spacing w:line="480" w:lineRule="exact"/>
        <w:ind w:firstLine="480" w:firstLineChars="200"/>
        <w:jc w:val="left"/>
        <w:rPr>
          <w:bCs/>
          <w:sz w:val="24"/>
          <w:highlight w:val="none"/>
        </w:rPr>
      </w:pPr>
      <w:r>
        <w:rPr>
          <w:bCs/>
          <w:sz w:val="24"/>
          <w:highlight w:val="none"/>
        </w:rPr>
        <w:t>6.2招标人不组织集中答疑，投标人如对招标公告、招标文件、工程量清单、图纸、标底、招标控制价等文件存在前后矛盾，部分条款说明不清、存在歧义、违反相关法律法规，存在限制性条款等有疑问的应</w:t>
      </w:r>
      <w:r>
        <w:rPr>
          <w:b/>
          <w:bCs/>
          <w:sz w:val="24"/>
          <w:highlight w:val="none"/>
        </w:rPr>
        <w:t>在</w:t>
      </w:r>
      <w:r>
        <w:rPr>
          <w:b/>
          <w:bCs/>
          <w:sz w:val="24"/>
          <w:highlight w:val="none"/>
          <w:u w:val="single"/>
        </w:rPr>
        <w:t xml:space="preserve"> 202</w:t>
      </w:r>
      <w:r>
        <w:rPr>
          <w:rFonts w:hint="eastAsia"/>
          <w:b/>
          <w:bCs/>
          <w:sz w:val="24"/>
          <w:highlight w:val="none"/>
          <w:u w:val="single"/>
        </w:rPr>
        <w:t>5</w:t>
      </w:r>
      <w:r>
        <w:rPr>
          <w:b/>
          <w:bCs/>
          <w:sz w:val="24"/>
          <w:highlight w:val="none"/>
        </w:rPr>
        <w:t>年</w:t>
      </w:r>
      <w:r>
        <w:rPr>
          <w:rFonts w:hint="eastAsia"/>
          <w:b/>
          <w:bCs/>
          <w:sz w:val="24"/>
          <w:highlight w:val="none"/>
          <w:u w:val="single"/>
          <w:lang w:val="en-US" w:eastAsia="zh-CN"/>
        </w:rPr>
        <w:t>6</w:t>
      </w:r>
      <w:r>
        <w:rPr>
          <w:b/>
          <w:bCs/>
          <w:sz w:val="24"/>
          <w:highlight w:val="none"/>
        </w:rPr>
        <w:t>月</w:t>
      </w:r>
      <w:r>
        <w:rPr>
          <w:rFonts w:hint="eastAsia"/>
          <w:b/>
          <w:bCs/>
          <w:sz w:val="24"/>
          <w:highlight w:val="none"/>
          <w:u w:val="single"/>
        </w:rPr>
        <w:t xml:space="preserve"> </w:t>
      </w:r>
      <w:r>
        <w:rPr>
          <w:rFonts w:hint="eastAsia"/>
          <w:b/>
          <w:bCs/>
          <w:sz w:val="24"/>
          <w:highlight w:val="none"/>
          <w:u w:val="single"/>
          <w:lang w:val="en-US" w:eastAsia="zh-CN"/>
        </w:rPr>
        <w:t>7</w:t>
      </w:r>
      <w:r>
        <w:rPr>
          <w:b/>
          <w:bCs/>
          <w:sz w:val="24"/>
          <w:highlight w:val="none"/>
        </w:rPr>
        <w:t>日</w:t>
      </w:r>
      <w:r>
        <w:rPr>
          <w:b/>
          <w:bCs/>
          <w:sz w:val="24"/>
          <w:highlight w:val="none"/>
          <w:u w:val="single"/>
        </w:rPr>
        <w:t xml:space="preserve"> 17 </w:t>
      </w:r>
      <w:r>
        <w:rPr>
          <w:b/>
          <w:bCs/>
          <w:sz w:val="24"/>
          <w:highlight w:val="none"/>
        </w:rPr>
        <w:t>时前</w:t>
      </w:r>
      <w:r>
        <w:rPr>
          <w:bCs/>
          <w:sz w:val="24"/>
          <w:highlight w:val="none"/>
        </w:rPr>
        <w:t>向招标人提出澄清要求，</w:t>
      </w:r>
      <w:r>
        <w:rPr>
          <w:highlight w:val="none"/>
        </w:rPr>
        <w:fldChar w:fldCharType="begin"/>
      </w:r>
      <w:r>
        <w:rPr>
          <w:highlight w:val="none"/>
        </w:rPr>
        <w:instrText xml:space="preserve"> HYPERLINK "mailto:以电子文件形式发送至550362779@qq.com" </w:instrText>
      </w:r>
      <w:r>
        <w:rPr>
          <w:highlight w:val="none"/>
        </w:rPr>
        <w:fldChar w:fldCharType="separate"/>
      </w:r>
      <w:r>
        <w:rPr>
          <w:bCs/>
          <w:sz w:val="24"/>
          <w:highlight w:val="none"/>
        </w:rPr>
        <w:t>以电子文件形式发送至</w:t>
      </w:r>
      <w:r>
        <w:rPr>
          <w:bCs/>
          <w:sz w:val="24"/>
          <w:highlight w:val="none"/>
        </w:rPr>
        <w:fldChar w:fldCharType="end"/>
      </w:r>
      <w:r>
        <w:rPr>
          <w:bCs/>
          <w:sz w:val="24"/>
          <w:highlight w:val="none"/>
        </w:rPr>
        <w:t>指定邮箱</w:t>
      </w:r>
      <w:r>
        <w:rPr>
          <w:b/>
          <w:bCs/>
          <w:sz w:val="24"/>
          <w:highlight w:val="none"/>
        </w:rPr>
        <w:t>：</w:t>
      </w:r>
      <w:r>
        <w:rPr>
          <w:highlight w:val="none"/>
        </w:rPr>
        <w:fldChar w:fldCharType="begin"/>
      </w:r>
      <w:r>
        <w:rPr>
          <w:highlight w:val="none"/>
        </w:rPr>
        <w:instrText xml:space="preserve"> HYPERLINK "mailto:nttczj@163.com" </w:instrText>
      </w:r>
      <w:r>
        <w:rPr>
          <w:highlight w:val="none"/>
        </w:rPr>
        <w:fldChar w:fldCharType="separate"/>
      </w:r>
      <w:r>
        <w:rPr>
          <w:rFonts w:hint="eastAsia"/>
          <w:b/>
          <w:bCs/>
          <w:sz w:val="24"/>
          <w:highlight w:val="none"/>
          <w:u w:val="single"/>
          <w:lang w:eastAsia="zh-CN"/>
        </w:rPr>
        <w:t>443608475</w:t>
      </w:r>
      <w:r>
        <w:rPr>
          <w:b/>
          <w:bCs/>
          <w:sz w:val="24"/>
          <w:highlight w:val="none"/>
          <w:u w:val="single"/>
        </w:rPr>
        <w:t>@qq.com</w:t>
      </w:r>
      <w:r>
        <w:rPr>
          <w:b/>
          <w:bCs/>
          <w:sz w:val="24"/>
          <w:highlight w:val="none"/>
          <w:u w:val="single"/>
        </w:rPr>
        <w:fldChar w:fldCharType="end"/>
      </w:r>
      <w:r>
        <w:rPr>
          <w:bCs/>
          <w:sz w:val="24"/>
          <w:highlight w:val="none"/>
        </w:rPr>
        <w:t>（不具单位名称，不加盖单位公章）。招标人在收到疑问材料后予以解答，并于</w:t>
      </w:r>
      <w:r>
        <w:rPr>
          <w:b/>
          <w:bCs/>
          <w:sz w:val="24"/>
          <w:highlight w:val="none"/>
          <w:u w:val="single"/>
        </w:rPr>
        <w:t>202</w:t>
      </w:r>
      <w:r>
        <w:rPr>
          <w:rFonts w:hint="eastAsia"/>
          <w:b/>
          <w:bCs/>
          <w:sz w:val="24"/>
          <w:highlight w:val="none"/>
          <w:u w:val="single"/>
        </w:rPr>
        <w:t>5</w:t>
      </w:r>
      <w:r>
        <w:rPr>
          <w:b/>
          <w:bCs/>
          <w:sz w:val="24"/>
          <w:highlight w:val="none"/>
        </w:rPr>
        <w:t>年</w:t>
      </w:r>
      <w:r>
        <w:rPr>
          <w:rFonts w:hint="eastAsia"/>
          <w:b/>
          <w:bCs/>
          <w:sz w:val="24"/>
          <w:highlight w:val="none"/>
          <w:u w:val="single"/>
          <w:lang w:val="en-US" w:eastAsia="zh-CN"/>
        </w:rPr>
        <w:t>6</w:t>
      </w:r>
      <w:r>
        <w:rPr>
          <w:b/>
          <w:bCs/>
          <w:sz w:val="24"/>
          <w:highlight w:val="none"/>
        </w:rPr>
        <w:t>月</w:t>
      </w:r>
      <w:r>
        <w:rPr>
          <w:rFonts w:hint="eastAsia"/>
          <w:b/>
          <w:bCs/>
          <w:sz w:val="24"/>
          <w:highlight w:val="none"/>
          <w:u w:val="single"/>
          <w:lang w:val="en-US" w:eastAsia="zh-CN"/>
        </w:rPr>
        <w:t>7</w:t>
      </w:r>
      <w:r>
        <w:rPr>
          <w:b/>
          <w:bCs/>
          <w:sz w:val="24"/>
          <w:highlight w:val="none"/>
        </w:rPr>
        <w:t>日</w:t>
      </w:r>
      <w:r>
        <w:rPr>
          <w:b/>
          <w:bCs/>
          <w:sz w:val="24"/>
          <w:highlight w:val="none"/>
          <w:u w:val="single"/>
        </w:rPr>
        <w:t xml:space="preserve"> 17 </w:t>
      </w:r>
      <w:r>
        <w:rPr>
          <w:b/>
          <w:bCs/>
          <w:sz w:val="24"/>
          <w:highlight w:val="none"/>
        </w:rPr>
        <w:t>时</w:t>
      </w:r>
      <w:r>
        <w:rPr>
          <w:rFonts w:hint="eastAsia"/>
          <w:bCs/>
          <w:sz w:val="24"/>
          <w:highlight w:val="none"/>
          <w:lang w:val="en-US" w:eastAsia="zh-CN"/>
        </w:rPr>
        <w:t>后</w:t>
      </w:r>
      <w:r>
        <w:rPr>
          <w:bCs/>
          <w:sz w:val="24"/>
          <w:highlight w:val="none"/>
        </w:rPr>
        <w:t>将解答内容（若有）以电子文档上传至网上，请各潜在投标人自行下载。</w:t>
      </w:r>
    </w:p>
    <w:p w14:paraId="32395661">
      <w:pPr>
        <w:spacing w:line="480" w:lineRule="exact"/>
        <w:ind w:firstLine="482" w:firstLineChars="200"/>
        <w:rPr>
          <w:b/>
          <w:bCs/>
          <w:sz w:val="24"/>
          <w:highlight w:val="none"/>
        </w:rPr>
      </w:pPr>
      <w:r>
        <w:rPr>
          <w:b/>
          <w:bCs/>
          <w:sz w:val="24"/>
          <w:highlight w:val="none"/>
        </w:rPr>
        <w:t>在</w:t>
      </w:r>
      <w:r>
        <w:rPr>
          <w:rFonts w:hint="eastAsia"/>
          <w:b/>
          <w:bCs/>
          <w:sz w:val="24"/>
          <w:highlight w:val="none"/>
          <w:lang w:val="en-US" w:eastAsia="zh-CN"/>
        </w:rPr>
        <w:t>投</w:t>
      </w:r>
      <w:r>
        <w:rPr>
          <w:b/>
          <w:bCs/>
          <w:sz w:val="24"/>
          <w:highlight w:val="none"/>
        </w:rPr>
        <w:t>标截止时间前，投标人未以书面、电子文件形式提出疑问（质疑）的，视为投标人接受招标公告、招标文件</w:t>
      </w:r>
      <w:r>
        <w:rPr>
          <w:rFonts w:hint="eastAsia"/>
          <w:b/>
          <w:bCs/>
          <w:sz w:val="24"/>
          <w:highlight w:val="none"/>
        </w:rPr>
        <w:t>所述</w:t>
      </w:r>
      <w:r>
        <w:rPr>
          <w:b/>
          <w:bCs/>
          <w:sz w:val="24"/>
          <w:highlight w:val="none"/>
        </w:rPr>
        <w:t>全部条款。开标后投标人再对招标公告、招标文件等</w:t>
      </w:r>
      <w:r>
        <w:rPr>
          <w:rFonts w:hint="eastAsia"/>
          <w:b/>
          <w:bCs/>
          <w:sz w:val="24"/>
          <w:highlight w:val="none"/>
          <w:lang w:eastAsia="zh-CN"/>
        </w:rPr>
        <w:t>质疑</w:t>
      </w:r>
      <w:r>
        <w:rPr>
          <w:b/>
          <w:bCs/>
          <w:sz w:val="24"/>
          <w:highlight w:val="none"/>
        </w:rPr>
        <w:t>或投诉的，招标人有理由不予受理，由此引起的损失由投标人自行承担。</w:t>
      </w:r>
    </w:p>
    <w:p w14:paraId="119107AC">
      <w:pPr>
        <w:spacing w:line="480" w:lineRule="exact"/>
        <w:ind w:firstLine="480" w:firstLineChars="200"/>
        <w:rPr>
          <w:bCs/>
          <w:sz w:val="24"/>
          <w:highlight w:val="none"/>
        </w:rPr>
      </w:pPr>
      <w:r>
        <w:rPr>
          <w:bCs/>
          <w:sz w:val="24"/>
          <w:highlight w:val="none"/>
        </w:rPr>
        <w:t>6.3招标文件的澄清答疑将在6.2规定的时间前，在网上向所有投标人公示，但招标人不指明澄清问题的来源。如果招标人在检查投标人提交的工程量差异问题后认为没有必要对工程量清单进行补充和</w:t>
      </w:r>
      <w:r>
        <w:rPr>
          <w:rFonts w:hint="eastAsia"/>
          <w:bCs/>
          <w:sz w:val="24"/>
          <w:highlight w:val="none"/>
        </w:rPr>
        <w:t>（</w:t>
      </w:r>
      <w:r>
        <w:rPr>
          <w:bCs/>
          <w:sz w:val="24"/>
          <w:highlight w:val="none"/>
        </w:rPr>
        <w:t>或</w:t>
      </w:r>
      <w:r>
        <w:rPr>
          <w:rFonts w:hint="eastAsia"/>
          <w:bCs/>
          <w:sz w:val="24"/>
          <w:highlight w:val="none"/>
        </w:rPr>
        <w:t>）</w:t>
      </w:r>
      <w:r>
        <w:rPr>
          <w:bCs/>
          <w:sz w:val="24"/>
          <w:highlight w:val="none"/>
        </w:rPr>
        <w:t>修改，或者招标人根据投标人所提问题对工程量清单进行了补充和</w:t>
      </w:r>
      <w:r>
        <w:rPr>
          <w:rFonts w:hint="eastAsia"/>
          <w:bCs/>
          <w:sz w:val="24"/>
          <w:highlight w:val="none"/>
        </w:rPr>
        <w:t>（</w:t>
      </w:r>
      <w:r>
        <w:rPr>
          <w:bCs/>
          <w:sz w:val="24"/>
          <w:highlight w:val="none"/>
        </w:rPr>
        <w:t>或</w:t>
      </w:r>
      <w:r>
        <w:rPr>
          <w:rFonts w:hint="eastAsia"/>
          <w:bCs/>
          <w:sz w:val="24"/>
          <w:highlight w:val="none"/>
        </w:rPr>
        <w:t>）</w:t>
      </w:r>
      <w:r>
        <w:rPr>
          <w:bCs/>
          <w:sz w:val="24"/>
          <w:highlight w:val="none"/>
        </w:rPr>
        <w:t>修改，但投标人认为工程量清单中的工程量依然存在差异，则此类差异不再提交招标人答疑和修正，而是直接按招标人提供的工程量清单</w:t>
      </w:r>
      <w:r>
        <w:rPr>
          <w:rFonts w:hint="eastAsia"/>
          <w:bCs/>
          <w:sz w:val="24"/>
          <w:highlight w:val="none"/>
        </w:rPr>
        <w:t>（</w:t>
      </w:r>
      <w:r>
        <w:rPr>
          <w:bCs/>
          <w:sz w:val="24"/>
          <w:highlight w:val="none"/>
        </w:rPr>
        <w:t>包括招标人已</w:t>
      </w:r>
      <w:r>
        <w:rPr>
          <w:rFonts w:hint="eastAsia"/>
          <w:bCs/>
          <w:sz w:val="24"/>
          <w:highlight w:val="none"/>
        </w:rPr>
        <w:t>做</w:t>
      </w:r>
      <w:r>
        <w:rPr>
          <w:bCs/>
          <w:sz w:val="24"/>
          <w:highlight w:val="none"/>
        </w:rPr>
        <w:t>的补充或修改</w:t>
      </w:r>
      <w:r>
        <w:rPr>
          <w:rFonts w:hint="eastAsia"/>
          <w:bCs/>
          <w:sz w:val="24"/>
          <w:highlight w:val="none"/>
        </w:rPr>
        <w:t>）</w:t>
      </w:r>
      <w:r>
        <w:rPr>
          <w:bCs/>
          <w:sz w:val="24"/>
          <w:highlight w:val="none"/>
        </w:rPr>
        <w:t>进行投标报价。</w:t>
      </w:r>
    </w:p>
    <w:p w14:paraId="66BA4206">
      <w:pPr>
        <w:spacing w:line="480" w:lineRule="exact"/>
        <w:ind w:firstLine="480" w:firstLineChars="200"/>
        <w:rPr>
          <w:bCs/>
          <w:sz w:val="24"/>
          <w:highlight w:val="none"/>
        </w:rPr>
      </w:pPr>
      <w:r>
        <w:rPr>
          <w:bCs/>
          <w:sz w:val="24"/>
          <w:highlight w:val="none"/>
        </w:rPr>
        <w:t>投标人对招标人提供的招标文件所做出的推论、解释和结论，招标人概不负责。</w:t>
      </w:r>
      <w:r>
        <w:rPr>
          <w:rFonts w:hint="eastAsia"/>
          <w:bCs/>
          <w:sz w:val="24"/>
          <w:highlight w:val="none"/>
          <w:lang w:eastAsia="zh-CN"/>
        </w:rPr>
        <w:t>由于</w:t>
      </w:r>
      <w:r>
        <w:rPr>
          <w:bCs/>
          <w:sz w:val="24"/>
          <w:highlight w:val="none"/>
        </w:rPr>
        <w:t>对招标文件的任何推论和误解均由投标人自负。</w:t>
      </w:r>
    </w:p>
    <w:p w14:paraId="5696F96D">
      <w:pPr>
        <w:autoSpaceDE w:val="0"/>
        <w:autoSpaceDN w:val="0"/>
        <w:adjustRightInd w:val="0"/>
        <w:spacing w:line="480" w:lineRule="exact"/>
        <w:ind w:firstLine="480" w:firstLineChars="200"/>
        <w:jc w:val="left"/>
        <w:rPr>
          <w:bCs/>
          <w:kern w:val="0"/>
          <w:sz w:val="24"/>
          <w:highlight w:val="none"/>
        </w:rPr>
      </w:pPr>
      <w:r>
        <w:rPr>
          <w:bCs/>
          <w:kern w:val="0"/>
          <w:sz w:val="24"/>
          <w:highlight w:val="none"/>
        </w:rPr>
        <w:t>7、招标文件的修改</w:t>
      </w:r>
    </w:p>
    <w:p w14:paraId="0D423508">
      <w:pPr>
        <w:tabs>
          <w:tab w:val="left" w:pos="2700"/>
        </w:tabs>
        <w:spacing w:line="480" w:lineRule="exact"/>
        <w:ind w:firstLine="480" w:firstLineChars="200"/>
        <w:rPr>
          <w:bCs/>
          <w:sz w:val="24"/>
          <w:highlight w:val="none"/>
        </w:rPr>
      </w:pPr>
      <w:r>
        <w:rPr>
          <w:bCs/>
          <w:sz w:val="24"/>
          <w:highlight w:val="none"/>
        </w:rPr>
        <w:t>7.1招标文件发布后，在投标截止期前，确需对招标文件进行修改的，招标人以招标文件澄清、答疑方式，经网站向所有投标人公示。</w:t>
      </w:r>
    </w:p>
    <w:p w14:paraId="31C420C4">
      <w:pPr>
        <w:spacing w:line="480" w:lineRule="exact"/>
        <w:ind w:firstLine="480" w:firstLineChars="200"/>
        <w:rPr>
          <w:bCs/>
          <w:sz w:val="24"/>
          <w:highlight w:val="none"/>
        </w:rPr>
      </w:pPr>
      <w:r>
        <w:rPr>
          <w:bCs/>
          <w:sz w:val="24"/>
          <w:highlight w:val="none"/>
        </w:rPr>
        <w:t xml:space="preserve">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 </w:t>
      </w:r>
    </w:p>
    <w:p w14:paraId="2A50EAD2">
      <w:pPr>
        <w:spacing w:line="480" w:lineRule="exact"/>
        <w:ind w:firstLine="480" w:firstLineChars="200"/>
        <w:rPr>
          <w:bCs/>
          <w:sz w:val="24"/>
          <w:highlight w:val="none"/>
        </w:rPr>
      </w:pPr>
      <w:r>
        <w:rPr>
          <w:bCs/>
          <w:sz w:val="24"/>
          <w:highlight w:val="none"/>
        </w:rPr>
        <w:t xml:space="preserve">7.3本工程采用电子答疑，招标人对招标文件的所作澄清、答疑、修改均以网上公布的内容为准。招标文件的答疑内容前后期相互矛盾时，以公示时间在后的文件为准。投标人应在投标截止时间前随时查看网站中有关该工程招标文件的答疑内容。投标人因自身原因未能及时掌握上述网上公示信息，由此造成投标损失自负。 </w:t>
      </w:r>
    </w:p>
    <w:p w14:paraId="39F59136">
      <w:pPr>
        <w:pStyle w:val="4"/>
        <w:spacing w:line="360" w:lineRule="auto"/>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（三）投标文件</w:t>
      </w:r>
    </w:p>
    <w:p w14:paraId="081D5049">
      <w:pPr>
        <w:spacing w:line="480" w:lineRule="exact"/>
        <w:ind w:firstLine="480" w:firstLineChars="200"/>
        <w:rPr>
          <w:bCs/>
          <w:sz w:val="24"/>
          <w:highlight w:val="none"/>
        </w:rPr>
      </w:pPr>
      <w:r>
        <w:rPr>
          <w:bCs/>
          <w:kern w:val="0"/>
          <w:sz w:val="24"/>
          <w:highlight w:val="none"/>
        </w:rPr>
        <w:t>8、</w:t>
      </w:r>
      <w:r>
        <w:rPr>
          <w:bCs/>
          <w:sz w:val="24"/>
          <w:highlight w:val="none"/>
        </w:rPr>
        <w:t xml:space="preserve">投标人应认真阅读招标文件所有内容，未按招标文件要求编制的投标文件将被拒绝或者作为废标处理。 </w:t>
      </w:r>
    </w:p>
    <w:p w14:paraId="4B987AF3">
      <w:pPr>
        <w:spacing w:line="480" w:lineRule="exact"/>
        <w:ind w:firstLine="480" w:firstLineChars="200"/>
        <w:rPr>
          <w:bCs/>
          <w:sz w:val="24"/>
          <w:highlight w:val="none"/>
        </w:rPr>
      </w:pPr>
      <w:r>
        <w:rPr>
          <w:bCs/>
          <w:kern w:val="0"/>
          <w:sz w:val="24"/>
          <w:highlight w:val="none"/>
        </w:rPr>
        <w:t>9、</w:t>
      </w:r>
      <w:r>
        <w:rPr>
          <w:bCs/>
          <w:sz w:val="24"/>
          <w:highlight w:val="none"/>
        </w:rPr>
        <w:t>本工程投标文件由</w:t>
      </w:r>
      <w:r>
        <w:rPr>
          <w:b/>
          <w:bCs/>
          <w:sz w:val="24"/>
          <w:highlight w:val="none"/>
          <w:u w:val="single"/>
        </w:rPr>
        <w:t>资格审查文件、商务标</w:t>
      </w:r>
      <w:r>
        <w:rPr>
          <w:sz w:val="24"/>
          <w:highlight w:val="none"/>
        </w:rPr>
        <w:t>二</w:t>
      </w:r>
      <w:r>
        <w:rPr>
          <w:bCs/>
          <w:sz w:val="24"/>
          <w:highlight w:val="none"/>
        </w:rPr>
        <w:t>部分组成，具体应包括以下内容：</w:t>
      </w:r>
    </w:p>
    <w:p w14:paraId="74A70960">
      <w:pPr>
        <w:spacing w:line="480" w:lineRule="exact"/>
        <w:ind w:firstLine="482" w:firstLineChars="200"/>
        <w:rPr>
          <w:bCs/>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.1 资格审查资料包包括内容：</w:t>
      </w:r>
    </w:p>
    <w:p w14:paraId="7858B204">
      <w:pPr>
        <w:spacing w:line="500" w:lineRule="exact"/>
        <w:ind w:firstLine="480" w:firstLineChars="200"/>
        <w:rPr>
          <w:bCs/>
          <w:sz w:val="24"/>
          <w:highlight w:val="none"/>
        </w:rPr>
      </w:pPr>
      <w:r>
        <w:rPr>
          <w:rFonts w:hint="eastAsia"/>
          <w:bCs/>
          <w:sz w:val="24"/>
          <w:highlight w:val="none"/>
        </w:rPr>
        <w:t>（</w:t>
      </w:r>
      <w:r>
        <w:rPr>
          <w:bCs/>
          <w:sz w:val="24"/>
          <w:highlight w:val="none"/>
        </w:rPr>
        <w:t>1</w:t>
      </w:r>
      <w:r>
        <w:rPr>
          <w:rFonts w:hint="eastAsia"/>
          <w:bCs/>
          <w:sz w:val="24"/>
          <w:highlight w:val="none"/>
        </w:rPr>
        <w:t>）</w:t>
      </w:r>
      <w:r>
        <w:rPr>
          <w:bCs/>
          <w:sz w:val="24"/>
          <w:highlight w:val="none"/>
        </w:rPr>
        <w:t>法定代表人身份证明书（格式见第六章）；</w:t>
      </w:r>
    </w:p>
    <w:p w14:paraId="1518F06F">
      <w:pPr>
        <w:spacing w:line="500" w:lineRule="exact"/>
        <w:ind w:firstLine="480" w:firstLineChars="200"/>
        <w:rPr>
          <w:bCs/>
          <w:sz w:val="24"/>
          <w:highlight w:val="none"/>
        </w:rPr>
      </w:pPr>
      <w:r>
        <w:rPr>
          <w:rFonts w:hint="eastAsia"/>
          <w:bCs/>
          <w:sz w:val="24"/>
          <w:highlight w:val="none"/>
        </w:rPr>
        <w:t>（</w:t>
      </w:r>
      <w:r>
        <w:rPr>
          <w:bCs/>
          <w:sz w:val="24"/>
          <w:highlight w:val="none"/>
        </w:rPr>
        <w:t>2</w:t>
      </w:r>
      <w:r>
        <w:rPr>
          <w:rFonts w:hint="eastAsia"/>
          <w:bCs/>
          <w:sz w:val="24"/>
          <w:highlight w:val="none"/>
        </w:rPr>
        <w:t>）</w:t>
      </w:r>
      <w:r>
        <w:rPr>
          <w:bCs/>
          <w:sz w:val="24"/>
          <w:highlight w:val="none"/>
        </w:rPr>
        <w:t xml:space="preserve">授权委托书 </w:t>
      </w:r>
      <w:r>
        <w:rPr>
          <w:rFonts w:hint="eastAsia"/>
          <w:bCs/>
          <w:sz w:val="24"/>
          <w:highlight w:val="none"/>
        </w:rPr>
        <w:t>（</w:t>
      </w:r>
      <w:r>
        <w:rPr>
          <w:bCs/>
          <w:sz w:val="24"/>
          <w:highlight w:val="none"/>
        </w:rPr>
        <w:t>如有授权</w:t>
      </w:r>
      <w:r>
        <w:rPr>
          <w:rFonts w:hint="eastAsia"/>
          <w:bCs/>
          <w:sz w:val="24"/>
          <w:highlight w:val="none"/>
        </w:rPr>
        <w:t>）</w:t>
      </w:r>
      <w:r>
        <w:rPr>
          <w:bCs/>
          <w:sz w:val="24"/>
          <w:highlight w:val="none"/>
        </w:rPr>
        <w:t xml:space="preserve"> （格式见第六章）；</w:t>
      </w:r>
    </w:p>
    <w:p w14:paraId="722E4DC9">
      <w:pPr>
        <w:spacing w:line="500" w:lineRule="exact"/>
        <w:ind w:firstLine="480" w:firstLineChars="200"/>
        <w:rPr>
          <w:bCs/>
          <w:sz w:val="24"/>
          <w:highlight w:val="none"/>
        </w:rPr>
      </w:pPr>
      <w:r>
        <w:rPr>
          <w:rFonts w:hint="eastAsia"/>
          <w:bCs/>
          <w:sz w:val="24"/>
          <w:highlight w:val="none"/>
        </w:rPr>
        <w:t>（</w:t>
      </w:r>
      <w:r>
        <w:rPr>
          <w:bCs/>
          <w:sz w:val="24"/>
          <w:highlight w:val="none"/>
        </w:rPr>
        <w:t>3</w:t>
      </w:r>
      <w:r>
        <w:rPr>
          <w:rFonts w:hint="eastAsia"/>
          <w:bCs/>
          <w:sz w:val="24"/>
          <w:highlight w:val="none"/>
        </w:rPr>
        <w:t>）</w:t>
      </w:r>
      <w:r>
        <w:rPr>
          <w:bCs/>
          <w:sz w:val="24"/>
          <w:highlight w:val="none"/>
        </w:rPr>
        <w:t>企业法人营业执照（副本）复印件；</w:t>
      </w:r>
    </w:p>
    <w:p w14:paraId="793CFB77">
      <w:pPr>
        <w:spacing w:line="500" w:lineRule="exact"/>
        <w:ind w:firstLine="480" w:firstLineChars="200"/>
        <w:rPr>
          <w:bCs/>
          <w:sz w:val="24"/>
          <w:highlight w:val="none"/>
        </w:rPr>
      </w:pPr>
      <w:r>
        <w:rPr>
          <w:rFonts w:hint="eastAsia"/>
          <w:bCs/>
          <w:sz w:val="24"/>
          <w:highlight w:val="none"/>
        </w:rPr>
        <w:t>（</w:t>
      </w:r>
      <w:r>
        <w:rPr>
          <w:bCs/>
          <w:sz w:val="24"/>
          <w:highlight w:val="none"/>
        </w:rPr>
        <w:t>4</w:t>
      </w:r>
      <w:r>
        <w:rPr>
          <w:rFonts w:hint="eastAsia"/>
          <w:bCs/>
          <w:sz w:val="24"/>
          <w:highlight w:val="none"/>
        </w:rPr>
        <w:t>）</w:t>
      </w:r>
      <w:r>
        <w:rPr>
          <w:bCs/>
          <w:sz w:val="24"/>
          <w:highlight w:val="none"/>
        </w:rPr>
        <w:t>企业资质证书（副本）复印件；</w:t>
      </w:r>
    </w:p>
    <w:p w14:paraId="61C1FEE5">
      <w:pPr>
        <w:spacing w:line="500" w:lineRule="exact"/>
        <w:ind w:firstLine="480" w:firstLineChars="200"/>
        <w:rPr>
          <w:bCs/>
          <w:sz w:val="24"/>
          <w:highlight w:val="none"/>
        </w:rPr>
      </w:pPr>
      <w:r>
        <w:rPr>
          <w:rFonts w:hint="eastAsia"/>
          <w:bCs/>
          <w:sz w:val="24"/>
          <w:highlight w:val="none"/>
        </w:rPr>
        <w:t>（</w:t>
      </w:r>
      <w:r>
        <w:rPr>
          <w:bCs/>
          <w:sz w:val="24"/>
          <w:highlight w:val="none"/>
        </w:rPr>
        <w:t>5</w:t>
      </w:r>
      <w:r>
        <w:rPr>
          <w:rFonts w:hint="eastAsia"/>
          <w:bCs/>
          <w:sz w:val="24"/>
          <w:highlight w:val="none"/>
        </w:rPr>
        <w:t>）</w:t>
      </w:r>
      <w:r>
        <w:rPr>
          <w:bCs/>
          <w:sz w:val="24"/>
          <w:highlight w:val="none"/>
        </w:rPr>
        <w:t>企业安全生产许可证（副本）复印件；</w:t>
      </w:r>
    </w:p>
    <w:p w14:paraId="3D8D6359">
      <w:pPr>
        <w:widowControl/>
        <w:spacing w:line="500" w:lineRule="exact"/>
        <w:ind w:firstLine="480" w:firstLineChars="200"/>
        <w:jc w:val="left"/>
        <w:rPr>
          <w:bCs/>
          <w:sz w:val="24"/>
          <w:highlight w:val="none"/>
        </w:rPr>
      </w:pPr>
      <w:r>
        <w:rPr>
          <w:rFonts w:hint="eastAsia"/>
          <w:bCs/>
          <w:sz w:val="24"/>
          <w:highlight w:val="none"/>
        </w:rPr>
        <w:t>（</w:t>
      </w:r>
      <w:r>
        <w:rPr>
          <w:bCs/>
          <w:sz w:val="24"/>
          <w:highlight w:val="none"/>
        </w:rPr>
        <w:t>6</w:t>
      </w:r>
      <w:r>
        <w:rPr>
          <w:rFonts w:hint="eastAsia"/>
          <w:bCs/>
          <w:sz w:val="24"/>
          <w:highlight w:val="none"/>
        </w:rPr>
        <w:t>）</w:t>
      </w:r>
      <w:r>
        <w:rPr>
          <w:bCs/>
          <w:sz w:val="24"/>
          <w:highlight w:val="none"/>
        </w:rPr>
        <w:t>拟派项目负责人的建造师注册证书复印件；</w:t>
      </w:r>
    </w:p>
    <w:p w14:paraId="4E7A227A">
      <w:pPr>
        <w:widowControl/>
        <w:spacing w:line="500" w:lineRule="exact"/>
        <w:ind w:firstLine="480" w:firstLineChars="200"/>
        <w:jc w:val="left"/>
        <w:rPr>
          <w:bCs/>
          <w:sz w:val="24"/>
          <w:highlight w:val="none"/>
        </w:rPr>
      </w:pPr>
      <w:r>
        <w:rPr>
          <w:rFonts w:hint="eastAsia"/>
          <w:bCs/>
          <w:sz w:val="24"/>
          <w:highlight w:val="none"/>
        </w:rPr>
        <w:t>（</w:t>
      </w:r>
      <w:r>
        <w:rPr>
          <w:bCs/>
          <w:sz w:val="24"/>
          <w:highlight w:val="none"/>
        </w:rPr>
        <w:t>7</w:t>
      </w:r>
      <w:r>
        <w:rPr>
          <w:rFonts w:hint="eastAsia"/>
          <w:bCs/>
          <w:sz w:val="24"/>
          <w:highlight w:val="none"/>
        </w:rPr>
        <w:t>）</w:t>
      </w:r>
      <w:r>
        <w:rPr>
          <w:kern w:val="0"/>
          <w:sz w:val="24"/>
          <w:highlight w:val="none"/>
        </w:rPr>
        <w:t xml:space="preserve">拟派项目负责人安全生产考核合格证（B证）复印件； </w:t>
      </w:r>
    </w:p>
    <w:p w14:paraId="6D8A47C7">
      <w:pPr>
        <w:spacing w:line="500" w:lineRule="exact"/>
        <w:ind w:firstLine="480" w:firstLineChars="200"/>
        <w:rPr>
          <w:bCs/>
          <w:sz w:val="24"/>
          <w:highlight w:val="none"/>
        </w:rPr>
      </w:pPr>
      <w:r>
        <w:rPr>
          <w:rFonts w:hint="eastAsia"/>
          <w:bCs/>
          <w:sz w:val="24"/>
          <w:highlight w:val="none"/>
        </w:rPr>
        <w:t>（</w:t>
      </w:r>
      <w:r>
        <w:rPr>
          <w:bCs/>
          <w:sz w:val="24"/>
          <w:highlight w:val="none"/>
        </w:rPr>
        <w:t>8</w:t>
      </w:r>
      <w:r>
        <w:rPr>
          <w:rFonts w:hint="eastAsia"/>
          <w:bCs/>
          <w:sz w:val="24"/>
          <w:highlight w:val="none"/>
        </w:rPr>
        <w:t>）</w:t>
      </w:r>
      <w:r>
        <w:rPr>
          <w:bCs/>
          <w:sz w:val="24"/>
          <w:highlight w:val="none"/>
        </w:rPr>
        <w:t>拟派项目负责人为投标企业正式人员证明材料复印件（必须提供投标企业与其签订的有效劳动合同书</w:t>
      </w:r>
      <w:r>
        <w:rPr>
          <w:rFonts w:hint="eastAsia"/>
          <w:bCs/>
          <w:sz w:val="24"/>
          <w:highlight w:val="none"/>
          <w:lang w:eastAsia="zh-CN"/>
        </w:rPr>
        <w:t>、</w:t>
      </w:r>
      <w:r>
        <w:rPr>
          <w:rFonts w:hint="eastAsia"/>
          <w:bCs/>
          <w:sz w:val="24"/>
          <w:highlight w:val="none"/>
          <w:lang w:val="en-US" w:eastAsia="zh-CN"/>
        </w:rPr>
        <w:t>养老保险缴纳证明材料</w:t>
      </w:r>
      <w:r>
        <w:rPr>
          <w:bCs/>
          <w:sz w:val="24"/>
          <w:highlight w:val="none"/>
        </w:rPr>
        <w:t>）</w:t>
      </w:r>
    </w:p>
    <w:p w14:paraId="5E84C43E">
      <w:pPr>
        <w:spacing w:line="500" w:lineRule="exact"/>
        <w:ind w:firstLine="480" w:firstLineChars="200"/>
        <w:rPr>
          <w:bCs/>
          <w:sz w:val="24"/>
          <w:highlight w:val="none"/>
        </w:rPr>
      </w:pPr>
      <w:r>
        <w:rPr>
          <w:rFonts w:hint="eastAsia"/>
          <w:bCs/>
          <w:sz w:val="24"/>
          <w:highlight w:val="none"/>
        </w:rPr>
        <w:t>（</w:t>
      </w:r>
      <w:r>
        <w:rPr>
          <w:bCs/>
          <w:sz w:val="24"/>
          <w:highlight w:val="none"/>
        </w:rPr>
        <w:t>9</w:t>
      </w:r>
      <w:r>
        <w:rPr>
          <w:rFonts w:hint="eastAsia"/>
          <w:bCs/>
          <w:sz w:val="24"/>
          <w:highlight w:val="none"/>
        </w:rPr>
        <w:t>）</w:t>
      </w:r>
      <w:r>
        <w:rPr>
          <w:sz w:val="24"/>
          <w:highlight w:val="none"/>
        </w:rPr>
        <w:t>承诺书原件（格式见第六章）</w:t>
      </w:r>
      <w:r>
        <w:rPr>
          <w:bCs/>
          <w:sz w:val="24"/>
          <w:highlight w:val="none"/>
        </w:rPr>
        <w:t>；</w:t>
      </w:r>
    </w:p>
    <w:p w14:paraId="4B0FCC17">
      <w:pPr>
        <w:spacing w:line="500" w:lineRule="exact"/>
        <w:ind w:firstLine="480" w:firstLineChars="200"/>
        <w:rPr>
          <w:bCs/>
          <w:sz w:val="24"/>
          <w:highlight w:val="none"/>
        </w:rPr>
      </w:pPr>
      <w:r>
        <w:rPr>
          <w:rFonts w:hint="eastAsia"/>
          <w:bCs/>
          <w:sz w:val="24"/>
          <w:highlight w:val="none"/>
        </w:rPr>
        <w:t>（</w:t>
      </w:r>
      <w:r>
        <w:rPr>
          <w:bCs/>
          <w:sz w:val="24"/>
          <w:highlight w:val="none"/>
        </w:rPr>
        <w:t>1</w:t>
      </w:r>
      <w:r>
        <w:rPr>
          <w:rFonts w:hint="eastAsia"/>
          <w:bCs/>
          <w:sz w:val="24"/>
          <w:highlight w:val="none"/>
        </w:rPr>
        <w:t>0）</w:t>
      </w:r>
      <w:r>
        <w:rPr>
          <w:bCs/>
          <w:sz w:val="24"/>
          <w:highlight w:val="none"/>
        </w:rPr>
        <w:t>资格审查文件表格（格式见第六章）。</w:t>
      </w:r>
    </w:p>
    <w:p w14:paraId="0ECFCCBD">
      <w:pPr>
        <w:spacing w:line="480" w:lineRule="exact"/>
        <w:ind w:firstLine="482" w:firstLineChars="200"/>
        <w:rPr>
          <w:bCs/>
          <w:sz w:val="24"/>
          <w:highlight w:val="none"/>
        </w:rPr>
      </w:pPr>
      <w:r>
        <w:rPr>
          <w:b/>
          <w:bCs/>
          <w:sz w:val="24"/>
          <w:highlight w:val="none"/>
        </w:rPr>
        <w:t>具体详见本招标文件《第二章　评标办法》中的资格评审标准</w:t>
      </w:r>
      <w:r>
        <w:rPr>
          <w:bCs/>
          <w:sz w:val="24"/>
          <w:highlight w:val="none"/>
        </w:rPr>
        <w:t>。</w:t>
      </w:r>
    </w:p>
    <w:p w14:paraId="466F62EE">
      <w:pPr>
        <w:spacing w:line="480" w:lineRule="exact"/>
        <w:ind w:firstLine="482" w:firstLineChars="200"/>
        <w:rPr>
          <w:rFonts w:eastAsia="仿宋_GB2312"/>
          <w:bCs/>
          <w:sz w:val="24"/>
          <w:highlight w:val="none"/>
        </w:rPr>
      </w:pPr>
      <w:r>
        <w:rPr>
          <w:b/>
          <w:bCs/>
          <w:sz w:val="24"/>
          <w:highlight w:val="none"/>
        </w:rPr>
        <w:t>以上材料如为复印件须加盖投标单位公章。</w:t>
      </w:r>
    </w:p>
    <w:p w14:paraId="572440D8">
      <w:pPr>
        <w:spacing w:line="480" w:lineRule="exact"/>
        <w:ind w:firstLine="482" w:firstLineChars="200"/>
        <w:rPr>
          <w:rFonts w:eastAsia="仿宋_GB2312"/>
          <w:bCs/>
          <w:sz w:val="24"/>
          <w:highlight w:val="none"/>
        </w:rPr>
      </w:pPr>
      <w:r>
        <w:rPr>
          <w:rFonts w:hint="eastAsia" w:asciiTheme="minorEastAsia" w:hAnsiTheme="minorEastAsia" w:eastAsiaTheme="minorEastAsia"/>
          <w:b/>
          <w:sz w:val="24"/>
          <w:highlight w:val="none"/>
        </w:rPr>
        <w:t>9.2</w:t>
      </w:r>
      <w:r>
        <w:rPr>
          <w:rFonts w:asciiTheme="minorEastAsia" w:hAnsiTheme="minorEastAsia" w:eastAsiaTheme="minorEastAsia"/>
          <w:b/>
          <w:sz w:val="24"/>
          <w:highlight w:val="none"/>
        </w:rPr>
        <w:t xml:space="preserve"> 商务标</w:t>
      </w:r>
      <w:r>
        <w:rPr>
          <w:b/>
          <w:bCs/>
          <w:sz w:val="24"/>
          <w:highlight w:val="none"/>
        </w:rPr>
        <w:t>包括内容：</w:t>
      </w:r>
    </w:p>
    <w:p w14:paraId="66DBB994">
      <w:pPr>
        <w:spacing w:line="480" w:lineRule="exact"/>
        <w:ind w:firstLine="480" w:firstLineChars="200"/>
        <w:rPr>
          <w:bCs/>
          <w:sz w:val="24"/>
          <w:highlight w:val="none"/>
        </w:rPr>
      </w:pPr>
      <w:r>
        <w:rPr>
          <w:bCs/>
          <w:sz w:val="24"/>
          <w:highlight w:val="none"/>
        </w:rPr>
        <w:t>（1）投标函（格式参见第七章）；</w:t>
      </w:r>
    </w:p>
    <w:p w14:paraId="33A20956">
      <w:pPr>
        <w:spacing w:line="480" w:lineRule="exact"/>
        <w:ind w:firstLine="480" w:firstLineChars="200"/>
        <w:rPr>
          <w:bCs/>
          <w:sz w:val="24"/>
          <w:highlight w:val="none"/>
        </w:rPr>
      </w:pPr>
      <w:r>
        <w:rPr>
          <w:bCs/>
          <w:sz w:val="24"/>
          <w:highlight w:val="none"/>
        </w:rPr>
        <w:t>（2）已标价的工程量清单：投标总价</w:t>
      </w:r>
      <w:r>
        <w:rPr>
          <w:bCs/>
          <w:sz w:val="24"/>
          <w:szCs w:val="20"/>
          <w:highlight w:val="none"/>
        </w:rPr>
        <w:t>封面</w:t>
      </w:r>
      <w:r>
        <w:rPr>
          <w:bCs/>
          <w:sz w:val="24"/>
          <w:highlight w:val="none"/>
        </w:rPr>
        <w:t>、</w:t>
      </w:r>
      <w:r>
        <w:rPr>
          <w:bCs/>
          <w:sz w:val="24"/>
          <w:szCs w:val="20"/>
          <w:highlight w:val="none"/>
        </w:rPr>
        <w:t>投标总价扉页、</w:t>
      </w:r>
      <w:r>
        <w:rPr>
          <w:bCs/>
          <w:sz w:val="24"/>
          <w:highlight w:val="none"/>
        </w:rPr>
        <w:t>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rFonts w:hint="eastAsia"/>
          <w:bCs/>
          <w:sz w:val="24"/>
          <w:highlight w:val="none"/>
        </w:rPr>
        <w:t>（</w:t>
      </w:r>
      <w:r>
        <w:rPr>
          <w:bCs/>
          <w:sz w:val="24"/>
          <w:highlight w:val="none"/>
        </w:rPr>
        <w:t>工程设备</w:t>
      </w:r>
      <w:r>
        <w:rPr>
          <w:rFonts w:hint="eastAsia"/>
          <w:bCs/>
          <w:sz w:val="24"/>
          <w:highlight w:val="none"/>
        </w:rPr>
        <w:t>）</w:t>
      </w:r>
      <w:r>
        <w:rPr>
          <w:bCs/>
          <w:sz w:val="24"/>
          <w:highlight w:val="none"/>
        </w:rPr>
        <w:t>暂估单价及调整表、专业工程暂估价及结算价表、计日工表、总承包服务费计价表、规费、税金项目清单与计价表等；</w:t>
      </w:r>
    </w:p>
    <w:p w14:paraId="7C933E2F">
      <w:pPr>
        <w:spacing w:line="480" w:lineRule="exact"/>
        <w:ind w:firstLine="480" w:firstLineChars="200"/>
        <w:rPr>
          <w:bCs/>
          <w:sz w:val="24"/>
          <w:highlight w:val="none"/>
        </w:rPr>
      </w:pPr>
      <w:r>
        <w:rPr>
          <w:bCs/>
          <w:sz w:val="24"/>
          <w:highlight w:val="none"/>
        </w:rPr>
        <w:t>（3）主材、特材和其他需发包人供应的材料用量；发包人供应材料一览表、承包人供应主要材料一览表；</w:t>
      </w:r>
    </w:p>
    <w:p w14:paraId="05E9E8F1">
      <w:pPr>
        <w:spacing w:line="480" w:lineRule="exact"/>
        <w:ind w:left="-315" w:leftChars="-150" w:firstLine="792" w:firstLineChars="330"/>
        <w:rPr>
          <w:bCs/>
          <w:sz w:val="24"/>
          <w:highlight w:val="none"/>
        </w:rPr>
      </w:pPr>
      <w:r>
        <w:rPr>
          <w:bCs/>
          <w:sz w:val="24"/>
          <w:highlight w:val="none"/>
        </w:rPr>
        <w:t>（4）计划投入的主要施工机械设备表、主要施工管理人员表。</w:t>
      </w:r>
    </w:p>
    <w:p w14:paraId="5B1ADBBC">
      <w:pPr>
        <w:spacing w:line="480" w:lineRule="exact"/>
        <w:ind w:firstLine="480" w:firstLineChars="200"/>
        <w:rPr>
          <w:bCs/>
          <w:sz w:val="24"/>
          <w:highlight w:val="none"/>
        </w:rPr>
      </w:pPr>
      <w:r>
        <w:rPr>
          <w:bCs/>
          <w:kern w:val="0"/>
          <w:sz w:val="24"/>
          <w:highlight w:val="none"/>
        </w:rPr>
        <w:t>10、</w:t>
      </w:r>
      <w:r>
        <w:rPr>
          <w:bCs/>
          <w:sz w:val="24"/>
          <w:highlight w:val="none"/>
        </w:rPr>
        <w:t>招标文件提供的文件格式</w:t>
      </w:r>
      <w:r>
        <w:rPr>
          <w:rFonts w:hint="eastAsia"/>
          <w:bCs/>
          <w:sz w:val="24"/>
          <w:highlight w:val="none"/>
        </w:rPr>
        <w:t>（</w:t>
      </w:r>
      <w:r>
        <w:rPr>
          <w:bCs/>
          <w:sz w:val="24"/>
          <w:highlight w:val="none"/>
        </w:rPr>
        <w:t>第六章、第七章</w:t>
      </w:r>
      <w:r>
        <w:rPr>
          <w:rFonts w:hint="eastAsia"/>
          <w:bCs/>
          <w:sz w:val="24"/>
          <w:highlight w:val="none"/>
        </w:rPr>
        <w:t>）</w:t>
      </w:r>
      <w:r>
        <w:rPr>
          <w:bCs/>
          <w:sz w:val="24"/>
          <w:highlight w:val="none"/>
        </w:rPr>
        <w:t>投标人必须使用。但表式可以按同样格式进行扩展。</w:t>
      </w:r>
    </w:p>
    <w:p w14:paraId="3AF376A0">
      <w:pPr>
        <w:spacing w:line="480" w:lineRule="exact"/>
        <w:ind w:firstLine="480" w:firstLineChars="200"/>
        <w:outlineLvl w:val="3"/>
        <w:rPr>
          <w:bCs/>
          <w:sz w:val="24"/>
          <w:highlight w:val="none"/>
        </w:rPr>
      </w:pPr>
      <w:r>
        <w:rPr>
          <w:bCs/>
          <w:kern w:val="0"/>
          <w:sz w:val="24"/>
          <w:highlight w:val="none"/>
        </w:rPr>
        <w:t>11、</w:t>
      </w:r>
      <w:r>
        <w:rPr>
          <w:bCs/>
          <w:sz w:val="24"/>
          <w:highlight w:val="none"/>
        </w:rPr>
        <w:t>纸质投标文件正本须用不能擦去的墨水书写或打印，投标文件副本可以复印，其正、副本都应装订成册，并在封面上正确标明“正本”</w:t>
      </w:r>
      <w:r>
        <w:rPr>
          <w:rFonts w:hint="eastAsia"/>
          <w:bCs/>
          <w:sz w:val="24"/>
          <w:highlight w:val="none"/>
          <w:lang w:val="en-US" w:eastAsia="zh-CN"/>
        </w:rPr>
        <w:t>或</w:t>
      </w:r>
      <w:r>
        <w:rPr>
          <w:bCs/>
          <w:sz w:val="24"/>
          <w:highlight w:val="none"/>
        </w:rPr>
        <w:t>“副本”字样</w:t>
      </w:r>
      <w:r>
        <w:rPr>
          <w:rFonts w:hAnsi="宋体"/>
          <w:b/>
          <w:sz w:val="24"/>
          <w:highlight w:val="none"/>
        </w:rPr>
        <w:t>（本项目仅需提供正本）</w:t>
      </w:r>
      <w:r>
        <w:rPr>
          <w:bCs/>
          <w:sz w:val="24"/>
          <w:highlight w:val="none"/>
        </w:rPr>
        <w:t>。</w:t>
      </w:r>
      <w:r>
        <w:rPr>
          <w:b/>
          <w:bCs/>
          <w:sz w:val="24"/>
          <w:highlight w:val="none"/>
        </w:rPr>
        <w:t>资格审查文件、商务标分开装袋密封</w:t>
      </w:r>
      <w:r>
        <w:rPr>
          <w:bCs/>
          <w:sz w:val="24"/>
          <w:highlight w:val="none"/>
        </w:rPr>
        <w:t>。</w:t>
      </w:r>
    </w:p>
    <w:p w14:paraId="546791E5">
      <w:pPr>
        <w:spacing w:line="480" w:lineRule="exact"/>
        <w:ind w:firstLine="480" w:firstLineChars="200"/>
        <w:outlineLvl w:val="3"/>
        <w:rPr>
          <w:bCs/>
          <w:sz w:val="24"/>
          <w:highlight w:val="none"/>
        </w:rPr>
      </w:pPr>
      <w:r>
        <w:rPr>
          <w:bCs/>
          <w:sz w:val="24"/>
          <w:highlight w:val="none"/>
        </w:rPr>
        <w:t>全套投标文件应无修改和行间插字。如有修改，须在修改处加盖投标人法定代表人或委托代理人的印鉴。</w:t>
      </w:r>
    </w:p>
    <w:p w14:paraId="3F998E95">
      <w:pPr>
        <w:autoSpaceDE w:val="0"/>
        <w:autoSpaceDN w:val="0"/>
        <w:adjustRightInd w:val="0"/>
        <w:spacing w:line="480" w:lineRule="exact"/>
        <w:ind w:firstLine="482" w:firstLineChars="200"/>
        <w:jc w:val="left"/>
        <w:rPr>
          <w:b/>
          <w:bCs/>
          <w:kern w:val="0"/>
          <w:sz w:val="24"/>
          <w:highlight w:val="none"/>
        </w:rPr>
      </w:pPr>
      <w:r>
        <w:rPr>
          <w:b/>
          <w:bCs/>
          <w:kern w:val="0"/>
          <w:sz w:val="24"/>
          <w:highlight w:val="none"/>
        </w:rPr>
        <w:t>12、投标有效期</w:t>
      </w:r>
    </w:p>
    <w:p w14:paraId="018865B4">
      <w:pPr>
        <w:autoSpaceDE w:val="0"/>
        <w:autoSpaceDN w:val="0"/>
        <w:adjustRightInd w:val="0"/>
        <w:spacing w:line="480" w:lineRule="exact"/>
        <w:ind w:firstLine="480" w:firstLineChars="200"/>
        <w:jc w:val="left"/>
        <w:rPr>
          <w:b/>
          <w:bCs/>
          <w:kern w:val="0"/>
          <w:sz w:val="24"/>
          <w:highlight w:val="none"/>
        </w:rPr>
      </w:pPr>
      <w:r>
        <w:rPr>
          <w:bCs/>
          <w:sz w:val="24"/>
          <w:highlight w:val="none"/>
        </w:rPr>
        <w:t>投标文件自投标截止时间起至投标须知前附表规定的时间内有效。</w:t>
      </w:r>
    </w:p>
    <w:p w14:paraId="1BE258A6">
      <w:pPr>
        <w:autoSpaceDE w:val="0"/>
        <w:autoSpaceDN w:val="0"/>
        <w:adjustRightInd w:val="0"/>
        <w:spacing w:line="480" w:lineRule="exact"/>
        <w:ind w:firstLine="482" w:firstLineChars="200"/>
        <w:jc w:val="left"/>
        <w:rPr>
          <w:b/>
          <w:bCs/>
          <w:kern w:val="0"/>
          <w:sz w:val="24"/>
          <w:highlight w:val="none"/>
        </w:rPr>
      </w:pPr>
      <w:r>
        <w:rPr>
          <w:b/>
          <w:bCs/>
          <w:kern w:val="0"/>
          <w:sz w:val="24"/>
          <w:highlight w:val="none"/>
        </w:rPr>
        <w:t>13、投标保证金</w:t>
      </w:r>
    </w:p>
    <w:p w14:paraId="5D39A084">
      <w:pPr>
        <w:spacing w:line="360" w:lineRule="auto"/>
        <w:ind w:firstLine="482" w:firstLineChars="200"/>
        <w:rPr>
          <w:rFonts w:ascii="宋体" w:hAnsi="宋体" w:cs="宋体"/>
          <w:b/>
          <w:sz w:val="24"/>
          <w:highlight w:val="none"/>
        </w:rPr>
      </w:pPr>
      <w:r>
        <w:rPr>
          <w:rFonts w:hint="eastAsia" w:ascii="宋体" w:hAnsi="宋体" w:cs="宋体"/>
          <w:b/>
          <w:sz w:val="24"/>
          <w:highlight w:val="none"/>
        </w:rPr>
        <w:t>13.1投标人必须按照前附表第11项规定于投标文件提交截止时间前递交投标保证金缴纳凭证给招标代理查验；投标保证金缴纳凭证如下：</w:t>
      </w:r>
    </w:p>
    <w:p w14:paraId="13DC3EAE">
      <w:pPr>
        <w:numPr>
          <w:ilvl w:val="0"/>
          <w:numId w:val="3"/>
        </w:numPr>
        <w:spacing w:line="360" w:lineRule="auto"/>
        <w:ind w:firstLine="482" w:firstLineChars="200"/>
        <w:rPr>
          <w:rFonts w:ascii="宋体" w:hAnsi="宋体" w:cs="宋体"/>
          <w:b/>
          <w:sz w:val="24"/>
          <w:highlight w:val="none"/>
        </w:rPr>
      </w:pPr>
      <w:r>
        <w:rPr>
          <w:rFonts w:hint="eastAsia" w:ascii="宋体" w:hAnsi="宋体" w:cs="宋体"/>
          <w:b/>
          <w:sz w:val="24"/>
          <w:highlight w:val="none"/>
        </w:rPr>
        <w:t>如投标保证金采用银行汇票形式，须同时递交投标保证金银行汇票原件（无须密封）和基本账户开户许可证（或基本存款账户信息）复印件（复印件须加盖单位公章，无须密封）供招标人代表查验，否则其投标文件不予接收。</w:t>
      </w:r>
    </w:p>
    <w:p w14:paraId="55F054D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投标保证金（银行汇票形式）上必须注明收款人：</w:t>
      </w:r>
      <w:r>
        <w:rPr>
          <w:rFonts w:hint="eastAsia" w:ascii="宋体" w:hAnsi="宋体" w:cs="宋体"/>
          <w:b/>
          <w:sz w:val="24"/>
          <w:highlight w:val="none"/>
          <w:lang w:eastAsia="zh-CN"/>
        </w:rPr>
        <w:t>江苏新世纪工程项目管理有限公司</w:t>
      </w:r>
      <w:r>
        <w:rPr>
          <w:rFonts w:hint="eastAsia" w:ascii="宋体" w:hAnsi="宋体" w:cs="宋体"/>
          <w:b/>
          <w:sz w:val="24"/>
          <w:highlight w:val="none"/>
        </w:rPr>
        <w:t>，用途：投标保证金；汇款人：投标单位名称。（</w:t>
      </w:r>
      <w:r>
        <w:rPr>
          <w:rFonts w:hint="eastAsia" w:ascii="宋体" w:hAnsi="宋体" w:cs="宋体"/>
          <w:b/>
          <w:sz w:val="24"/>
          <w:highlight w:val="none"/>
          <w:lang w:eastAsia="zh-CN"/>
        </w:rPr>
        <w:t>账户名</w:t>
      </w:r>
      <w:r>
        <w:rPr>
          <w:rFonts w:hint="eastAsia" w:ascii="宋体" w:hAnsi="宋体" w:cs="宋体"/>
          <w:b/>
          <w:sz w:val="24"/>
          <w:highlight w:val="none"/>
        </w:rPr>
        <w:t>：</w:t>
      </w:r>
      <w:r>
        <w:rPr>
          <w:rFonts w:hint="eastAsia" w:ascii="宋体" w:hAnsi="宋体" w:cs="宋体"/>
          <w:b/>
          <w:sz w:val="24"/>
          <w:highlight w:val="none"/>
          <w:lang w:eastAsia="zh-CN"/>
        </w:rPr>
        <w:t>江苏新世纪工程项目管理有限公司</w:t>
      </w:r>
      <w:r>
        <w:rPr>
          <w:rFonts w:hint="eastAsia" w:ascii="宋体" w:hAnsi="宋体" w:cs="宋体"/>
          <w:b/>
          <w:sz w:val="24"/>
          <w:highlight w:val="none"/>
        </w:rPr>
        <w:t>，开户行：交通银行南通城北支行，账号：326008609018000269075）。</w:t>
      </w:r>
    </w:p>
    <w:p w14:paraId="2349512E">
      <w:pPr>
        <w:spacing w:line="360" w:lineRule="auto"/>
        <w:ind w:firstLine="482" w:firstLineChars="200"/>
        <w:rPr>
          <w:rFonts w:ascii="宋体" w:hAnsi="宋体" w:cs="宋体"/>
          <w:b/>
          <w:sz w:val="24"/>
          <w:highlight w:val="none"/>
        </w:rPr>
      </w:pPr>
      <w:r>
        <w:rPr>
          <w:rFonts w:hint="eastAsia" w:ascii="宋体" w:hAnsi="宋体" w:cs="宋体"/>
          <w:b/>
          <w:sz w:val="24"/>
          <w:highlight w:val="none"/>
        </w:rPr>
        <w:t>（2）如投标保证金采用保函或保险形式，</w:t>
      </w:r>
      <w:r>
        <w:rPr>
          <w:rFonts w:hint="eastAsia"/>
          <w:b/>
          <w:bCs/>
          <w:sz w:val="24"/>
          <w:highlight w:val="none"/>
        </w:rPr>
        <w:t>须提供保函或保险保单原件供招标人代表查验，否则其投标文件不予接收</w:t>
      </w:r>
      <w:r>
        <w:rPr>
          <w:rFonts w:hint="eastAsia" w:ascii="宋体" w:hAnsi="宋体" w:cs="宋体"/>
          <w:b/>
          <w:sz w:val="24"/>
          <w:highlight w:val="none"/>
        </w:rPr>
        <w:t>。</w:t>
      </w:r>
      <w:r>
        <w:rPr>
          <w:rFonts w:hint="eastAsia"/>
          <w:b/>
          <w:sz w:val="24"/>
          <w:highlight w:val="none"/>
        </w:rPr>
        <w:t>投标保证金（保函或保险形式）开具对象为</w:t>
      </w:r>
      <w:r>
        <w:rPr>
          <w:rFonts w:hint="eastAsia"/>
          <w:b/>
          <w:kern w:val="0"/>
          <w:sz w:val="24"/>
          <w:highlight w:val="none"/>
          <w:u w:val="single"/>
          <w:lang w:eastAsia="zh-CN"/>
        </w:rPr>
        <w:t>南通怀恩管理服务有限公司</w:t>
      </w:r>
      <w:r>
        <w:rPr>
          <w:rFonts w:hint="eastAsia"/>
          <w:b/>
          <w:sz w:val="24"/>
          <w:highlight w:val="none"/>
        </w:rPr>
        <w:t>。投标保函（保险）上投保的投标保证金须在投标有效期内持续有效。</w:t>
      </w:r>
    </w:p>
    <w:p w14:paraId="6EB2668E">
      <w:pPr>
        <w:spacing w:line="360" w:lineRule="auto"/>
        <w:ind w:firstLine="482" w:firstLineChars="200"/>
        <w:rPr>
          <w:rFonts w:ascii="宋体" w:hAnsi="宋体" w:cs="宋体"/>
          <w:b/>
          <w:sz w:val="24"/>
          <w:highlight w:val="none"/>
        </w:rPr>
      </w:pPr>
      <w:r>
        <w:rPr>
          <w:rFonts w:hint="eastAsia" w:ascii="宋体" w:hAnsi="宋体" w:cs="宋体"/>
          <w:b/>
          <w:sz w:val="24"/>
          <w:highlight w:val="none"/>
        </w:rPr>
        <w:t>特别提醒：</w:t>
      </w:r>
    </w:p>
    <w:p w14:paraId="5789EB58">
      <w:pPr>
        <w:spacing w:line="360" w:lineRule="auto"/>
        <w:ind w:firstLine="482" w:firstLineChars="200"/>
        <w:rPr>
          <w:rFonts w:ascii="宋体" w:hAnsi="宋体" w:cs="宋体"/>
          <w:b/>
          <w:sz w:val="24"/>
          <w:highlight w:val="none"/>
        </w:rPr>
      </w:pPr>
      <w:r>
        <w:rPr>
          <w:rFonts w:hint="eastAsia" w:ascii="宋体" w:hAnsi="宋体" w:cs="宋体"/>
          <w:b/>
          <w:sz w:val="24"/>
          <w:highlight w:val="none"/>
        </w:rPr>
        <w:t>（1）本工程投标保证金的形式为银行汇票或保函或保险形式（并非将保证金款打入指定账户）。</w:t>
      </w:r>
    </w:p>
    <w:p w14:paraId="2A309AC0">
      <w:pPr>
        <w:spacing w:line="360" w:lineRule="auto"/>
        <w:ind w:firstLine="482" w:firstLineChars="200"/>
        <w:rPr>
          <w:rFonts w:ascii="宋体" w:hAnsi="宋体" w:cs="宋体"/>
          <w:b/>
          <w:sz w:val="24"/>
          <w:highlight w:val="none"/>
        </w:rPr>
      </w:pPr>
      <w:r>
        <w:rPr>
          <w:rFonts w:hint="eastAsia" w:ascii="宋体" w:hAnsi="宋体" w:cs="宋体"/>
          <w:b/>
          <w:sz w:val="24"/>
          <w:highlight w:val="none"/>
        </w:rPr>
        <w:t>（2）保证金形式，收款人、用途、汇款人、保函或保险开具对象等必须符合招标文件规定，否则其投标文件不予接收。</w:t>
      </w:r>
    </w:p>
    <w:p w14:paraId="14E7CD03">
      <w:pPr>
        <w:spacing w:line="360" w:lineRule="auto"/>
        <w:ind w:firstLine="482" w:firstLineChars="200"/>
        <w:rPr>
          <w:rFonts w:ascii="宋体" w:hAnsi="宋体" w:cs="宋体"/>
          <w:b/>
          <w:sz w:val="24"/>
          <w:highlight w:val="none"/>
        </w:rPr>
      </w:pPr>
      <w:r>
        <w:rPr>
          <w:rFonts w:hint="eastAsia" w:ascii="宋体" w:hAnsi="宋体" w:cs="宋体"/>
          <w:b/>
          <w:sz w:val="24"/>
          <w:highlight w:val="none"/>
        </w:rPr>
        <w:t>（3）投标保证金（银行汇票形式）必须由企业法人基本存款账户汇出，否则不予接受。</w:t>
      </w:r>
    </w:p>
    <w:p w14:paraId="3525FE02">
      <w:pPr>
        <w:spacing w:line="480" w:lineRule="exact"/>
        <w:ind w:firstLine="482" w:firstLineChars="200"/>
        <w:rPr>
          <w:bCs/>
          <w:sz w:val="24"/>
          <w:highlight w:val="none"/>
        </w:rPr>
      </w:pPr>
      <w:r>
        <w:rPr>
          <w:rFonts w:hint="eastAsia" w:ascii="宋体" w:hAnsi="宋体" w:cs="宋体"/>
          <w:b/>
          <w:sz w:val="24"/>
          <w:highlight w:val="none"/>
        </w:rPr>
        <w:t>（4）中标单位的投标保证金有效期在投标截止日后60天内有效，在缴纳履约保证金前，如投标保证金已失效，中标单位应主动延续投标保证金的有效期，否则招标人有权在保证金失效后取消中标人的中标资格，并自认定之日起一年内不得参与崇川区平台招标活动。</w:t>
      </w:r>
    </w:p>
    <w:p w14:paraId="5554272B">
      <w:pPr>
        <w:spacing w:line="480" w:lineRule="exact"/>
        <w:ind w:firstLine="470" w:firstLineChars="196"/>
        <w:rPr>
          <w:bCs/>
          <w:sz w:val="24"/>
          <w:highlight w:val="none"/>
          <w:u w:val="single"/>
        </w:rPr>
      </w:pPr>
      <w:r>
        <w:rPr>
          <w:bCs/>
          <w:kern w:val="0"/>
          <w:sz w:val="24"/>
          <w:highlight w:val="none"/>
        </w:rPr>
        <w:t>14、投标保证金退还</w:t>
      </w:r>
    </w:p>
    <w:p w14:paraId="275F7B63">
      <w:pPr>
        <w:spacing w:line="480" w:lineRule="exact"/>
        <w:ind w:firstLine="480" w:firstLineChars="200"/>
        <w:rPr>
          <w:bCs/>
          <w:sz w:val="24"/>
          <w:highlight w:val="none"/>
          <w:u w:val="single"/>
        </w:rPr>
      </w:pPr>
      <w:r>
        <w:rPr>
          <w:bCs/>
          <w:sz w:val="24"/>
          <w:highlight w:val="none"/>
        </w:rPr>
        <w:t>14.1 未中标单位的投标保证金在定标后予以退还。</w:t>
      </w:r>
    </w:p>
    <w:p w14:paraId="2B309538">
      <w:pPr>
        <w:spacing w:line="480" w:lineRule="exact"/>
        <w:ind w:firstLine="480" w:firstLineChars="200"/>
        <w:rPr>
          <w:bCs/>
          <w:sz w:val="24"/>
          <w:highlight w:val="none"/>
          <w:u w:val="single"/>
        </w:rPr>
      </w:pPr>
      <w:r>
        <w:rPr>
          <w:bCs/>
          <w:sz w:val="24"/>
          <w:highlight w:val="none"/>
        </w:rPr>
        <w:t>14.2 中标单位的投标保证金在施工合同生效后一周内予以退还。</w:t>
      </w:r>
    </w:p>
    <w:p w14:paraId="72DCF0C0">
      <w:pPr>
        <w:spacing w:line="480" w:lineRule="exact"/>
        <w:ind w:firstLine="482" w:firstLineChars="200"/>
        <w:rPr>
          <w:b/>
          <w:bCs/>
          <w:sz w:val="24"/>
          <w:highlight w:val="none"/>
        </w:rPr>
      </w:pPr>
      <w:r>
        <w:rPr>
          <w:b/>
          <w:bCs/>
          <w:sz w:val="24"/>
          <w:highlight w:val="none"/>
        </w:rPr>
        <w:t>14.3 投标人出现下列情况，其投标保证金一律不予退还。</w:t>
      </w:r>
    </w:p>
    <w:p w14:paraId="3834564B">
      <w:pPr>
        <w:spacing w:line="480" w:lineRule="exact"/>
        <w:ind w:firstLine="482" w:firstLineChars="200"/>
        <w:rPr>
          <w:b/>
          <w:bCs/>
          <w:sz w:val="24"/>
          <w:highlight w:val="none"/>
        </w:rPr>
      </w:pPr>
      <w:r>
        <w:rPr>
          <w:b/>
          <w:bCs/>
          <w:sz w:val="24"/>
          <w:highlight w:val="none"/>
        </w:rPr>
        <w:t>14.3.1投标人在投标有效期内撤回其投标文件；</w:t>
      </w:r>
    </w:p>
    <w:p w14:paraId="25ACA945">
      <w:pPr>
        <w:spacing w:line="480" w:lineRule="exact"/>
        <w:ind w:firstLine="482" w:firstLineChars="200"/>
        <w:rPr>
          <w:b/>
          <w:bCs/>
          <w:kern w:val="0"/>
          <w:sz w:val="24"/>
          <w:highlight w:val="none"/>
          <w:u w:val="thick" w:color="FF0000"/>
        </w:rPr>
      </w:pPr>
      <w:r>
        <w:rPr>
          <w:b/>
          <w:bCs/>
          <w:sz w:val="24"/>
          <w:highlight w:val="none"/>
        </w:rPr>
        <w:t>14.3.2</w:t>
      </w:r>
      <w:r>
        <w:rPr>
          <w:b/>
          <w:bCs/>
          <w:kern w:val="0"/>
          <w:sz w:val="24"/>
          <w:highlight w:val="none"/>
          <w:u w:val="thick" w:color="FF0000"/>
        </w:rPr>
        <w:t>投标人存在《江苏省房屋建筑和市政基础设施工程招标投标中串通投标和弄虚作假行为认定处理办法（试行）》（苏建规字〔2014〕2号）第四条、第五条、第六条、第七条规定的串通投标、弄虚作假等行为的。</w:t>
      </w:r>
    </w:p>
    <w:p w14:paraId="55B28DDB">
      <w:pPr>
        <w:spacing w:line="480" w:lineRule="exact"/>
        <w:ind w:firstLine="482" w:firstLineChars="200"/>
        <w:rPr>
          <w:b/>
          <w:bCs/>
          <w:sz w:val="24"/>
          <w:highlight w:val="none"/>
        </w:rPr>
      </w:pPr>
      <w:r>
        <w:rPr>
          <w:b/>
          <w:bCs/>
          <w:sz w:val="24"/>
          <w:highlight w:val="none"/>
        </w:rPr>
        <w:t>14.3.3</w:t>
      </w:r>
      <w:r>
        <w:rPr>
          <w:b/>
          <w:bCs/>
          <w:kern w:val="0"/>
          <w:sz w:val="24"/>
          <w:highlight w:val="none"/>
          <w:u w:val="thick" w:color="FF0000"/>
        </w:rPr>
        <w:t>不同投标人的投标文件、已标价的工程量清单经清标软件分析，出现了评标委员会认为不应当雷同的情况（相同错误）的，且被评委认定为串标的。</w:t>
      </w:r>
    </w:p>
    <w:p w14:paraId="196B4320">
      <w:pPr>
        <w:spacing w:line="480" w:lineRule="exact"/>
        <w:ind w:firstLine="482" w:firstLineChars="200"/>
        <w:rPr>
          <w:b/>
          <w:bCs/>
          <w:sz w:val="24"/>
          <w:highlight w:val="none"/>
        </w:rPr>
      </w:pPr>
      <w:r>
        <w:rPr>
          <w:b/>
          <w:bCs/>
          <w:sz w:val="24"/>
          <w:highlight w:val="none"/>
        </w:rPr>
        <w:t>14.3.4投标人已签订《承诺书》（详见招标文件标准格式）的，自投标之日起，中标公示结束之日止，经举报或区招标监管机构（评标委员会）复核，有悖于《承诺书》相关承诺的，且查证属实的。</w:t>
      </w:r>
    </w:p>
    <w:p w14:paraId="7F47C7E0">
      <w:pPr>
        <w:spacing w:line="480" w:lineRule="exact"/>
        <w:ind w:firstLine="482" w:firstLineChars="200"/>
        <w:rPr>
          <w:b/>
          <w:bCs/>
          <w:sz w:val="24"/>
          <w:highlight w:val="none"/>
        </w:rPr>
      </w:pPr>
      <w:r>
        <w:rPr>
          <w:b/>
          <w:bCs/>
          <w:sz w:val="24"/>
          <w:highlight w:val="none"/>
        </w:rPr>
        <w:t>14.4中标通知书发出后，除不可抗力情况外，中标人出现下列情形之一的，招标人必须取消其中标资格，并不予退还其投标保证金：</w:t>
      </w:r>
    </w:p>
    <w:p w14:paraId="3FA12267">
      <w:pPr>
        <w:widowControl/>
        <w:spacing w:line="480" w:lineRule="exact"/>
        <w:ind w:firstLine="482" w:firstLineChars="200"/>
        <w:jc w:val="left"/>
        <w:rPr>
          <w:b/>
          <w:bCs/>
          <w:sz w:val="24"/>
          <w:highlight w:val="none"/>
        </w:rPr>
      </w:pPr>
      <w:r>
        <w:rPr>
          <w:b/>
          <w:bCs/>
          <w:sz w:val="24"/>
          <w:highlight w:val="none"/>
        </w:rPr>
        <w:t>14.4.1放弃中标项目的；</w:t>
      </w:r>
    </w:p>
    <w:p w14:paraId="03C8273F">
      <w:pPr>
        <w:widowControl/>
        <w:spacing w:line="480" w:lineRule="exact"/>
        <w:ind w:firstLine="482" w:firstLineChars="200"/>
        <w:jc w:val="left"/>
        <w:rPr>
          <w:b/>
          <w:bCs/>
          <w:sz w:val="24"/>
          <w:highlight w:val="none"/>
        </w:rPr>
      </w:pPr>
      <w:r>
        <w:rPr>
          <w:b/>
          <w:bCs/>
          <w:sz w:val="24"/>
          <w:highlight w:val="none"/>
        </w:rPr>
        <w:t>14.4.2拒不按照招标文件的要求提交履约保证金的；</w:t>
      </w:r>
    </w:p>
    <w:p w14:paraId="7D7609F5">
      <w:pPr>
        <w:widowControl/>
        <w:spacing w:line="480" w:lineRule="exact"/>
        <w:ind w:firstLine="482" w:firstLineChars="200"/>
        <w:jc w:val="left"/>
        <w:rPr>
          <w:b/>
          <w:bCs/>
          <w:sz w:val="24"/>
          <w:highlight w:val="none"/>
        </w:rPr>
      </w:pPr>
      <w:r>
        <w:rPr>
          <w:b/>
          <w:bCs/>
          <w:sz w:val="24"/>
          <w:highlight w:val="none"/>
        </w:rPr>
        <w:t>14.4.3除不可抗力情况外不执行本招标文件第一章第34条款、35条款的；</w:t>
      </w:r>
    </w:p>
    <w:p w14:paraId="12F8E671">
      <w:pPr>
        <w:widowControl/>
        <w:spacing w:line="480" w:lineRule="exact"/>
        <w:ind w:firstLine="482" w:firstLineChars="200"/>
        <w:jc w:val="left"/>
        <w:rPr>
          <w:b/>
          <w:bCs/>
          <w:sz w:val="24"/>
          <w:highlight w:val="none"/>
        </w:rPr>
      </w:pPr>
      <w:r>
        <w:rPr>
          <w:b/>
          <w:bCs/>
          <w:sz w:val="24"/>
          <w:highlight w:val="none"/>
        </w:rPr>
        <w:t>14.4.4不与招标人签订合同的，或者在签订合同时向招标人提出附加条件或者更改合同实质性内容的。</w:t>
      </w:r>
    </w:p>
    <w:p w14:paraId="2F0F7C97">
      <w:pPr>
        <w:spacing w:line="480" w:lineRule="exact"/>
        <w:ind w:firstLine="482" w:firstLineChars="200"/>
        <w:rPr>
          <w:b/>
          <w:bCs/>
          <w:sz w:val="24"/>
          <w:highlight w:val="none"/>
        </w:rPr>
      </w:pPr>
      <w:r>
        <w:rPr>
          <w:b/>
          <w:bCs/>
          <w:kern w:val="0"/>
          <w:sz w:val="24"/>
          <w:highlight w:val="none"/>
          <w:u w:val="thick" w:color="FF0000"/>
        </w:rPr>
        <w:t>存在上述14.3--14.4行为的，由招标人没收投标保证金并</w:t>
      </w:r>
      <w:r>
        <w:rPr>
          <w:rFonts w:hint="eastAsia"/>
          <w:b/>
          <w:bCs/>
          <w:kern w:val="0"/>
          <w:sz w:val="24"/>
          <w:highlight w:val="none"/>
          <w:u w:val="thick" w:color="FF0000"/>
        </w:rPr>
        <w:t>上缴国库</w:t>
      </w:r>
      <w:r>
        <w:rPr>
          <w:b/>
          <w:bCs/>
          <w:kern w:val="0"/>
          <w:sz w:val="24"/>
          <w:highlight w:val="none"/>
          <w:u w:val="thick" w:color="FF0000"/>
        </w:rPr>
        <w:t>，并自认定之日起一年内不得参与本单位任何招投标活动。参与投标的企业将视为遵守以上处理条款。</w:t>
      </w:r>
    </w:p>
    <w:p w14:paraId="6EFE1ACE">
      <w:pPr>
        <w:spacing w:line="360" w:lineRule="auto"/>
        <w:ind w:firstLine="482" w:firstLineChars="200"/>
        <w:jc w:val="center"/>
        <w:rPr>
          <w:rFonts w:asciiTheme="minorEastAsia" w:hAnsiTheme="minorEastAsia" w:eastAsiaTheme="minorEastAsia"/>
          <w:b/>
          <w:sz w:val="24"/>
          <w:highlight w:val="none"/>
        </w:rPr>
      </w:pPr>
    </w:p>
    <w:p w14:paraId="0D0B6EBF">
      <w:pPr>
        <w:spacing w:line="360" w:lineRule="auto"/>
        <w:ind w:firstLine="482" w:firstLineChars="200"/>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（四）投标报价</w:t>
      </w:r>
      <w:bookmarkEnd w:id="23"/>
    </w:p>
    <w:p w14:paraId="088097E7">
      <w:pPr>
        <w:spacing w:line="440" w:lineRule="exact"/>
        <w:ind w:firstLine="482" w:firstLineChars="200"/>
        <w:rPr>
          <w:rFonts w:ascii="宋体" w:hAnsi="宋体"/>
          <w:sz w:val="24"/>
          <w:highlight w:val="none"/>
        </w:rPr>
      </w:pPr>
      <w:r>
        <w:rPr>
          <w:rFonts w:ascii="宋体" w:hAnsi="宋体"/>
          <w:b/>
          <w:kern w:val="0"/>
          <w:sz w:val="24"/>
          <w:highlight w:val="none"/>
        </w:rPr>
        <w:t>15、</w:t>
      </w:r>
      <w:r>
        <w:rPr>
          <w:rFonts w:ascii="宋体" w:hAnsi="宋体"/>
          <w:spacing w:val="-2"/>
          <w:sz w:val="24"/>
          <w:highlight w:val="none"/>
        </w:rPr>
        <w:t>投标报价应包括招标文件所确定的招标范围内相应工程量清单及相关资料及规范、规定等全部内容，以及为完成上述内容</w:t>
      </w:r>
      <w:r>
        <w:rPr>
          <w:rFonts w:hint="eastAsia" w:ascii="宋体" w:hAnsi="宋体"/>
          <w:spacing w:val="-2"/>
          <w:sz w:val="24"/>
          <w:highlight w:val="none"/>
          <w:lang w:eastAsia="zh-CN"/>
        </w:rPr>
        <w:t>所必需的</w:t>
      </w:r>
      <w:r>
        <w:rPr>
          <w:rFonts w:ascii="宋体" w:hAnsi="宋体"/>
          <w:spacing w:val="-2"/>
          <w:sz w:val="24"/>
          <w:highlight w:val="none"/>
        </w:rPr>
        <w:t>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sz w:val="24"/>
          <w:highlight w:val="none"/>
        </w:rPr>
        <w:t>。</w:t>
      </w:r>
    </w:p>
    <w:p w14:paraId="6394CAB1">
      <w:pPr>
        <w:spacing w:line="440" w:lineRule="exact"/>
        <w:ind w:firstLine="480" w:firstLineChars="200"/>
        <w:rPr>
          <w:rFonts w:ascii="宋体" w:hAnsi="宋体"/>
          <w:sz w:val="24"/>
          <w:highlight w:val="none"/>
        </w:rPr>
      </w:pPr>
      <w:r>
        <w:rPr>
          <w:rFonts w:ascii="宋体" w:hAnsi="宋体"/>
          <w:sz w:val="24"/>
          <w:highlight w:val="none"/>
        </w:rPr>
        <w:t>招标文件后附的工程量清单标明的工程量清单表是投标人投标报价的共同基础。招标人提供的工程量清单，投标人应结合投标须知、投标须知前附表、合同条款、技术标准和要求与图纸一起阅读理解。</w:t>
      </w:r>
    </w:p>
    <w:p w14:paraId="1A98D753">
      <w:pPr>
        <w:spacing w:line="440" w:lineRule="exact"/>
        <w:ind w:firstLine="482" w:firstLineChars="200"/>
        <w:rPr>
          <w:rFonts w:ascii="宋体" w:hAnsi="宋体"/>
          <w:sz w:val="24"/>
          <w:highlight w:val="none"/>
        </w:rPr>
      </w:pPr>
      <w:r>
        <w:rPr>
          <w:rFonts w:asciiTheme="minorEastAsia" w:hAnsiTheme="minorEastAsia" w:eastAsiaTheme="minorEastAsia"/>
          <w:b/>
          <w:kern w:val="0"/>
          <w:sz w:val="24"/>
          <w:highlight w:val="none"/>
        </w:rPr>
        <w:t>16、投标报价方式：</w:t>
      </w:r>
    </w:p>
    <w:p w14:paraId="3692CC47">
      <w:pPr>
        <w:spacing w:line="440" w:lineRule="exact"/>
        <w:ind w:firstLine="480" w:firstLineChars="200"/>
        <w:rPr>
          <w:rFonts w:ascii="宋体" w:hAnsi="宋体"/>
          <w:sz w:val="24"/>
          <w:highlight w:val="none"/>
        </w:rPr>
      </w:pPr>
      <w:r>
        <w:rPr>
          <w:rFonts w:asciiTheme="minorEastAsia" w:hAnsiTheme="minorEastAsia" w:eastAsiaTheme="minorEastAsia"/>
          <w:sz w:val="24"/>
          <w:highlight w:val="none"/>
        </w:rPr>
        <w:t>16.1本工程项目采用</w:t>
      </w:r>
      <w:r>
        <w:rPr>
          <w:rFonts w:ascii="宋体" w:hAnsi="宋体"/>
          <w:b/>
          <w:sz w:val="24"/>
          <w:highlight w:val="none"/>
          <w:u w:val="single"/>
        </w:rPr>
        <w:t>固定单价报价</w:t>
      </w:r>
      <w:r>
        <w:rPr>
          <w:rFonts w:asciiTheme="minorEastAsia" w:hAnsiTheme="minorEastAsia" w:eastAsiaTheme="minorEastAsia"/>
          <w:sz w:val="24"/>
          <w:highlight w:val="none"/>
        </w:rPr>
        <w:t>方式。</w:t>
      </w:r>
      <w:r>
        <w:rPr>
          <w:rFonts w:ascii="宋体" w:hAnsi="宋体"/>
          <w:sz w:val="24"/>
          <w:highlight w:val="none"/>
        </w:rPr>
        <w:t>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28292300">
      <w:pPr>
        <w:spacing w:line="440" w:lineRule="exact"/>
        <w:ind w:firstLine="482" w:firstLineChars="200"/>
        <w:rPr>
          <w:rFonts w:ascii="宋体" w:hAnsi="宋体"/>
          <w:sz w:val="24"/>
          <w:highlight w:val="none"/>
        </w:rPr>
      </w:pPr>
      <w:r>
        <w:rPr>
          <w:rFonts w:asciiTheme="minorEastAsia" w:hAnsiTheme="minorEastAsia" w:eastAsiaTheme="minorEastAsia"/>
          <w:b/>
          <w:kern w:val="0"/>
          <w:sz w:val="24"/>
          <w:highlight w:val="none"/>
        </w:rPr>
        <w:t>17、投标报价的计价方法</w:t>
      </w:r>
    </w:p>
    <w:p w14:paraId="655941D8">
      <w:pPr>
        <w:spacing w:line="440" w:lineRule="exact"/>
        <w:ind w:firstLine="480" w:firstLineChars="200"/>
        <w:rPr>
          <w:rFonts w:ascii="宋体" w:hAnsi="宋体"/>
          <w:sz w:val="24"/>
          <w:highlight w:val="none"/>
        </w:rPr>
      </w:pPr>
      <w:r>
        <w:rPr>
          <w:rFonts w:hint="eastAsia" w:ascii="宋体" w:hAnsi="宋体"/>
          <w:sz w:val="24"/>
          <w:highlight w:val="none"/>
        </w:rPr>
        <w:t>按照国家统一的工程量清单计价规范，配套使用江苏省建筑与装饰、安装、修缮工程计价定额（以下简称江苏省计价定额）、费用计算规则和项目指引，由招标人（发包人）提供工程量数量，投标人（承包人）自主报价确定工程造价的计价方式。</w:t>
      </w:r>
    </w:p>
    <w:p w14:paraId="4D73DBD8">
      <w:pPr>
        <w:spacing w:line="440" w:lineRule="exact"/>
        <w:ind w:firstLine="482" w:firstLineChars="200"/>
        <w:rPr>
          <w:rFonts w:ascii="宋体" w:hAnsi="宋体"/>
          <w:sz w:val="24"/>
          <w:highlight w:val="none"/>
        </w:rPr>
      </w:pPr>
      <w:r>
        <w:rPr>
          <w:rFonts w:asciiTheme="minorEastAsia" w:hAnsiTheme="minorEastAsia" w:eastAsiaTheme="minorEastAsia"/>
          <w:b/>
          <w:kern w:val="0"/>
          <w:sz w:val="24"/>
          <w:highlight w:val="none"/>
        </w:rPr>
        <w:t>18、招标控制价</w:t>
      </w:r>
    </w:p>
    <w:p w14:paraId="1CC80205">
      <w:pPr>
        <w:spacing w:line="440" w:lineRule="exact"/>
        <w:ind w:firstLine="480" w:firstLineChars="200"/>
        <w:rPr>
          <w:rFonts w:ascii="宋体" w:hAnsi="宋体"/>
          <w:sz w:val="24"/>
          <w:highlight w:val="none"/>
        </w:rPr>
      </w:pPr>
      <w:r>
        <w:rPr>
          <w:rFonts w:asciiTheme="minorEastAsia" w:hAnsiTheme="minorEastAsia" w:eastAsiaTheme="minorEastAsia"/>
          <w:sz w:val="24"/>
          <w:highlight w:val="none"/>
        </w:rPr>
        <w:t>18.1本工程实行工程量清单招标，招标人委托编制招标控制价。投标人的投标报价高于招标控制价的作废标处理。</w:t>
      </w:r>
    </w:p>
    <w:p w14:paraId="69FD2A0E">
      <w:pPr>
        <w:spacing w:line="440" w:lineRule="exact"/>
        <w:ind w:firstLine="480" w:firstLineChars="200"/>
        <w:rPr>
          <w:rFonts w:ascii="宋体" w:hAnsi="宋体"/>
          <w:sz w:val="24"/>
          <w:highlight w:val="none"/>
        </w:rPr>
      </w:pPr>
      <w:r>
        <w:rPr>
          <w:rFonts w:asciiTheme="minorEastAsia" w:hAnsiTheme="minorEastAsia" w:eastAsiaTheme="minorEastAsia"/>
          <w:sz w:val="24"/>
          <w:highlight w:val="none"/>
        </w:rPr>
        <w:t>18.2招标控制价编制依据：</w:t>
      </w:r>
    </w:p>
    <w:p w14:paraId="21631074">
      <w:pPr>
        <w:spacing w:line="440" w:lineRule="exact"/>
        <w:ind w:firstLine="482" w:firstLineChars="200"/>
        <w:rPr>
          <w:rFonts w:ascii="宋体" w:hAnsi="宋体"/>
          <w:sz w:val="24"/>
          <w:highlight w:val="none"/>
        </w:rPr>
      </w:pPr>
      <w:r>
        <w:rPr>
          <w:rFonts w:asciiTheme="minorEastAsia" w:hAnsiTheme="minorEastAsia" w:eastAsiaTheme="minorEastAsia"/>
          <w:b/>
          <w:sz w:val="24"/>
          <w:highlight w:val="none"/>
        </w:rPr>
        <w:t>18.2.1本工程施工图及其工程量清单。</w:t>
      </w:r>
    </w:p>
    <w:p w14:paraId="7BB6D306">
      <w:pPr>
        <w:spacing w:line="440" w:lineRule="exact"/>
        <w:ind w:firstLine="482" w:firstLineChars="200"/>
        <w:rPr>
          <w:rFonts w:ascii="宋体" w:hAnsi="宋体"/>
          <w:sz w:val="24"/>
          <w:highlight w:val="none"/>
        </w:rPr>
      </w:pPr>
      <w:r>
        <w:rPr>
          <w:rFonts w:asciiTheme="minorEastAsia" w:hAnsiTheme="minorEastAsia" w:eastAsiaTheme="minorEastAsia"/>
          <w:b/>
          <w:bCs/>
          <w:kern w:val="0"/>
          <w:sz w:val="24"/>
          <w:highlight w:val="none"/>
        </w:rPr>
        <w:t xml:space="preserve">18.2.2 </w:t>
      </w:r>
      <w:r>
        <w:rPr>
          <w:rFonts w:hint="eastAsia" w:asciiTheme="minorEastAsia" w:hAnsiTheme="minorEastAsia" w:eastAsiaTheme="minorEastAsia"/>
          <w:b/>
          <w:sz w:val="24"/>
          <w:highlight w:val="none"/>
        </w:rPr>
        <w:t>《建设工程工程量清单计价规范》（GB50500-2013）；《通用安装工程工程量计算规范》(GB50856-2013)</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《江苏省</w:t>
      </w:r>
      <w:r>
        <w:rPr>
          <w:rFonts w:hint="eastAsia" w:asciiTheme="minorEastAsia" w:hAnsiTheme="minorEastAsia" w:eastAsiaTheme="minorEastAsia"/>
          <w:b/>
          <w:sz w:val="24"/>
          <w:highlight w:val="none"/>
          <w:lang w:val="en-US" w:eastAsia="zh-CN"/>
        </w:rPr>
        <w:t>市政</w:t>
      </w:r>
      <w:r>
        <w:rPr>
          <w:rFonts w:hint="eastAsia" w:asciiTheme="minorEastAsia" w:hAnsiTheme="minorEastAsia" w:eastAsiaTheme="minorEastAsia"/>
          <w:b/>
          <w:sz w:val="24"/>
          <w:highlight w:val="none"/>
        </w:rPr>
        <w:t>工程计价定额》2014版</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《江苏省</w:t>
      </w:r>
      <w:r>
        <w:rPr>
          <w:rFonts w:hint="eastAsia" w:asciiTheme="minorEastAsia" w:hAnsiTheme="minorEastAsia" w:eastAsiaTheme="minorEastAsia"/>
          <w:b/>
          <w:sz w:val="24"/>
          <w:highlight w:val="none"/>
          <w:lang w:val="en-US" w:eastAsia="zh-CN"/>
        </w:rPr>
        <w:t>建筑与装饰</w:t>
      </w:r>
      <w:r>
        <w:rPr>
          <w:rFonts w:hint="eastAsia" w:asciiTheme="minorEastAsia" w:hAnsiTheme="minorEastAsia" w:eastAsiaTheme="minorEastAsia"/>
          <w:b/>
          <w:sz w:val="24"/>
          <w:highlight w:val="none"/>
        </w:rPr>
        <w:t>工程计价定额》2014版；《江苏省安装工程计价定额》2014版；</w:t>
      </w:r>
      <w:r>
        <w:rPr>
          <w:rFonts w:asciiTheme="minorEastAsia" w:hAnsiTheme="minorEastAsia" w:eastAsiaTheme="minorEastAsia"/>
          <w:b/>
          <w:sz w:val="24"/>
          <w:highlight w:val="none"/>
        </w:rPr>
        <w:t>等国家或省级、行业建设主管部门颁发的计价办法；企业定额，国家或省级、行业建设主管部门颁发的计价定额。</w:t>
      </w:r>
    </w:p>
    <w:p w14:paraId="611420E6">
      <w:pPr>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18.2.3</w:t>
      </w:r>
      <w:r>
        <w:rPr>
          <w:rFonts w:hint="eastAsia" w:asciiTheme="minorEastAsia" w:hAnsiTheme="minorEastAsia" w:eastAsiaTheme="minorEastAsia"/>
          <w:b/>
          <w:sz w:val="24"/>
          <w:highlight w:val="none"/>
        </w:rPr>
        <w:t>人工工资执行《省住房和城乡建设厅关于发布2025年上半年建设工程人工工资指导价的通知》（苏建函价〔2025〕66号）</w:t>
      </w:r>
      <w:r>
        <w:rPr>
          <w:rFonts w:asciiTheme="minorEastAsia" w:hAnsiTheme="minorEastAsia" w:eastAsiaTheme="minorEastAsia"/>
          <w:b/>
          <w:sz w:val="24"/>
          <w:highlight w:val="none"/>
        </w:rPr>
        <w:t>，材料价格执行《南通建设工程造价信息》202</w:t>
      </w:r>
      <w:r>
        <w:rPr>
          <w:rFonts w:hint="eastAsia" w:asciiTheme="minorEastAsia" w:hAnsiTheme="minorEastAsia" w:eastAsiaTheme="minorEastAsia"/>
          <w:b/>
          <w:sz w:val="24"/>
          <w:highlight w:val="none"/>
        </w:rPr>
        <w:t>5</w:t>
      </w:r>
      <w:r>
        <w:rPr>
          <w:rFonts w:asciiTheme="minorEastAsia" w:hAnsiTheme="minorEastAsia" w:eastAsiaTheme="minorEastAsia"/>
          <w:b/>
          <w:sz w:val="24"/>
          <w:highlight w:val="none"/>
        </w:rPr>
        <w:t>年第</w:t>
      </w:r>
      <w:r>
        <w:rPr>
          <w:rFonts w:hint="eastAsia" w:asciiTheme="minorEastAsia" w:hAnsiTheme="minorEastAsia" w:eastAsiaTheme="minorEastAsia"/>
          <w:b/>
          <w:sz w:val="24"/>
          <w:highlight w:val="none"/>
          <w:lang w:val="en-US" w:eastAsia="zh-CN"/>
        </w:rPr>
        <w:t>4</w:t>
      </w:r>
      <w:r>
        <w:rPr>
          <w:rFonts w:asciiTheme="minorEastAsia" w:hAnsiTheme="minorEastAsia" w:eastAsiaTheme="minorEastAsia"/>
          <w:b/>
          <w:sz w:val="24"/>
          <w:highlight w:val="none"/>
        </w:rPr>
        <w:t>期信息价及同期市场价。</w:t>
      </w:r>
    </w:p>
    <w:p w14:paraId="208A666E">
      <w:pPr>
        <w:spacing w:line="360" w:lineRule="auto"/>
        <w:ind w:firstLine="480" w:firstLineChars="200"/>
        <w:rPr>
          <w:rFonts w:asciiTheme="minorEastAsia" w:hAnsiTheme="minorEastAsia" w:eastAsiaTheme="minorEastAsia"/>
          <w:b/>
          <w:sz w:val="24"/>
          <w:highlight w:val="none"/>
        </w:rPr>
      </w:pPr>
      <w:r>
        <w:rPr>
          <w:rFonts w:hint="eastAsia" w:ascii="宋体" w:hAnsi="宋体" w:cs="宋体"/>
          <w:bCs/>
          <w:kern w:val="0"/>
          <w:sz w:val="24"/>
          <w:highlight w:val="none"/>
        </w:rPr>
        <w:t>18.2.4本工程采用一般计税方法，具体按《省住房和城乡建设厅关于建筑业实施营改增后江苏省建设工程计价依据调整的通知》(苏建价</w:t>
      </w:r>
      <w:r>
        <w:rPr>
          <w:rFonts w:hint="eastAsia" w:ascii="宋体" w:hAnsi="宋体" w:cs="宋体"/>
          <w:bCs/>
          <w:kern w:val="0"/>
          <w:sz w:val="24"/>
          <w:highlight w:val="none"/>
          <w:lang w:eastAsia="zh-CN"/>
        </w:rPr>
        <w:t>〔2016〕154号</w:t>
      </w:r>
      <w:r>
        <w:rPr>
          <w:rFonts w:hint="eastAsia" w:ascii="宋体" w:hAnsi="宋体" w:cs="宋体"/>
          <w:bCs/>
          <w:kern w:val="0"/>
          <w:sz w:val="24"/>
          <w:highlight w:val="none"/>
        </w:rPr>
        <w:t>)、《省住房城乡建设厅关于建筑业增值税计价政策调整的通知》苏建价</w:t>
      </w:r>
      <w:r>
        <w:rPr>
          <w:rFonts w:hint="eastAsia" w:ascii="宋体" w:hAnsi="宋体" w:cs="宋体"/>
          <w:bCs/>
          <w:kern w:val="0"/>
          <w:sz w:val="24"/>
          <w:highlight w:val="none"/>
          <w:lang w:eastAsia="zh-CN"/>
        </w:rPr>
        <w:t>〔2018〕298号</w:t>
      </w:r>
      <w:r>
        <w:rPr>
          <w:rFonts w:hint="eastAsia" w:ascii="宋体" w:hAnsi="宋体" w:cs="宋体"/>
          <w:bCs/>
          <w:kern w:val="0"/>
          <w:sz w:val="24"/>
          <w:highlight w:val="none"/>
        </w:rPr>
        <w:t>文、《省住房城乡建设厅关于调整建设工程计价增值税税率的通知》苏建函价〔2019〕178号文相关要求执行。</w:t>
      </w:r>
      <w:r>
        <w:rPr>
          <w:rFonts w:hint="eastAsia" w:asciiTheme="minorEastAsia" w:hAnsiTheme="minorEastAsia" w:eastAsiaTheme="minorEastAsia"/>
          <w:b/>
          <w:sz w:val="24"/>
          <w:highlight w:val="none"/>
        </w:rPr>
        <w:t xml:space="preserve">  </w:t>
      </w:r>
    </w:p>
    <w:p w14:paraId="367AEA1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18.2.5本工程不可竞争费用项目及其费率见下表： </w:t>
      </w:r>
    </w:p>
    <w:tbl>
      <w:tblPr>
        <w:tblStyle w:val="47"/>
        <w:tblW w:w="10311" w:type="dxa"/>
        <w:jc w:val="center"/>
        <w:tblLayout w:type="fixed"/>
        <w:tblCellMar>
          <w:top w:w="0" w:type="dxa"/>
          <w:left w:w="108" w:type="dxa"/>
          <w:bottom w:w="0" w:type="dxa"/>
          <w:right w:w="108" w:type="dxa"/>
        </w:tblCellMar>
      </w:tblPr>
      <w:tblGrid>
        <w:gridCol w:w="399"/>
        <w:gridCol w:w="1624"/>
        <w:gridCol w:w="2422"/>
        <w:gridCol w:w="1612"/>
        <w:gridCol w:w="2127"/>
        <w:gridCol w:w="2127"/>
      </w:tblGrid>
      <w:tr w14:paraId="6222D90B">
        <w:tblPrEx>
          <w:tblCellMar>
            <w:top w:w="0" w:type="dxa"/>
            <w:left w:w="108" w:type="dxa"/>
            <w:bottom w:w="0" w:type="dxa"/>
            <w:right w:w="108" w:type="dxa"/>
          </w:tblCellMar>
        </w:tblPrEx>
        <w:trPr>
          <w:trHeight w:val="56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14:paraId="00B19F68">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229AC461">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费用类别</w:t>
            </w:r>
          </w:p>
        </w:tc>
        <w:tc>
          <w:tcPr>
            <w:tcW w:w="2422" w:type="dxa"/>
            <w:tcBorders>
              <w:top w:val="single" w:color="auto" w:sz="4" w:space="0"/>
              <w:left w:val="single" w:color="auto" w:sz="4" w:space="0"/>
              <w:bottom w:val="single" w:color="auto" w:sz="4" w:space="0"/>
              <w:right w:val="single" w:color="auto" w:sz="4" w:space="0"/>
            </w:tcBorders>
            <w:vAlign w:val="center"/>
          </w:tcPr>
          <w:p w14:paraId="59A1F190">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费用名称</w:t>
            </w:r>
          </w:p>
        </w:tc>
        <w:tc>
          <w:tcPr>
            <w:tcW w:w="1612" w:type="dxa"/>
            <w:tcBorders>
              <w:top w:val="single" w:color="auto" w:sz="4" w:space="0"/>
              <w:left w:val="single" w:color="auto" w:sz="4" w:space="0"/>
              <w:bottom w:val="single" w:color="auto" w:sz="4" w:space="0"/>
              <w:right w:val="single" w:color="auto" w:sz="4" w:space="0"/>
            </w:tcBorders>
            <w:vAlign w:val="center"/>
          </w:tcPr>
          <w:p w14:paraId="783BE5C4">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计费基数</w:t>
            </w:r>
          </w:p>
        </w:tc>
        <w:tc>
          <w:tcPr>
            <w:tcW w:w="2127" w:type="dxa"/>
            <w:tcBorders>
              <w:top w:val="single" w:color="auto" w:sz="4" w:space="0"/>
              <w:left w:val="single" w:color="auto" w:sz="4" w:space="0"/>
              <w:bottom w:val="single" w:color="auto" w:sz="4" w:space="0"/>
              <w:right w:val="single" w:color="auto" w:sz="4" w:space="0"/>
            </w:tcBorders>
            <w:vAlign w:val="center"/>
          </w:tcPr>
          <w:p w14:paraId="7095ABAD">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lang w:val="en-US" w:eastAsia="zh-CN"/>
              </w:rPr>
              <w:t xml:space="preserve"> 土建</w:t>
            </w:r>
            <w:r>
              <w:rPr>
                <w:rFonts w:hint="eastAsia" w:ascii="宋体" w:hAnsi="宋体" w:cs="宋体"/>
                <w:bCs/>
                <w:kern w:val="0"/>
                <w:sz w:val="24"/>
                <w:highlight w:val="none"/>
              </w:rPr>
              <w:t>（%）</w:t>
            </w:r>
          </w:p>
        </w:tc>
        <w:tc>
          <w:tcPr>
            <w:tcW w:w="2127" w:type="dxa"/>
            <w:tcBorders>
              <w:top w:val="single" w:color="auto" w:sz="4" w:space="0"/>
              <w:left w:val="single" w:color="auto" w:sz="4" w:space="0"/>
              <w:bottom w:val="single" w:color="auto" w:sz="4" w:space="0"/>
              <w:right w:val="single" w:color="auto" w:sz="4" w:space="0"/>
            </w:tcBorders>
            <w:vAlign w:val="center"/>
          </w:tcPr>
          <w:p w14:paraId="3510AFBC">
            <w:pPr>
              <w:tabs>
                <w:tab w:val="left" w:pos="2410"/>
              </w:tabs>
              <w:adjustRightInd w:val="0"/>
              <w:snapToGrid w:val="0"/>
              <w:spacing w:line="360" w:lineRule="auto"/>
              <w:jc w:val="center"/>
              <w:rPr>
                <w:rFonts w:hint="eastAsia" w:ascii="宋体" w:hAnsi="宋体" w:cs="宋体"/>
                <w:bCs/>
                <w:kern w:val="0"/>
                <w:sz w:val="24"/>
                <w:highlight w:val="none"/>
                <w:lang w:val="en-US" w:eastAsia="zh-CN"/>
              </w:rPr>
            </w:pPr>
            <w:r>
              <w:rPr>
                <w:rFonts w:hint="eastAsia" w:ascii="宋体" w:hAnsi="宋体" w:cs="宋体"/>
                <w:bCs/>
                <w:kern w:val="0"/>
                <w:sz w:val="24"/>
                <w:highlight w:val="none"/>
                <w:lang w:val="en-US" w:eastAsia="zh-CN"/>
              </w:rPr>
              <w:t xml:space="preserve"> 安装</w:t>
            </w:r>
            <w:r>
              <w:rPr>
                <w:rFonts w:hint="eastAsia" w:ascii="宋体" w:hAnsi="宋体" w:cs="宋体"/>
                <w:bCs/>
                <w:kern w:val="0"/>
                <w:sz w:val="24"/>
                <w:highlight w:val="none"/>
              </w:rPr>
              <w:t>（%）</w:t>
            </w:r>
          </w:p>
        </w:tc>
      </w:tr>
      <w:tr w14:paraId="5D703BC6">
        <w:tblPrEx>
          <w:tblCellMar>
            <w:top w:w="0" w:type="dxa"/>
            <w:left w:w="108" w:type="dxa"/>
            <w:bottom w:w="0" w:type="dxa"/>
            <w:right w:w="108" w:type="dxa"/>
          </w:tblCellMar>
        </w:tblPrEx>
        <w:trPr>
          <w:trHeight w:val="512"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14:paraId="240FEE50">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1</w:t>
            </w:r>
          </w:p>
        </w:tc>
        <w:tc>
          <w:tcPr>
            <w:tcW w:w="1624" w:type="dxa"/>
            <w:vMerge w:val="restart"/>
            <w:tcBorders>
              <w:top w:val="single" w:color="auto" w:sz="4" w:space="0"/>
              <w:left w:val="single" w:color="auto" w:sz="4" w:space="0"/>
              <w:bottom w:val="single" w:color="auto" w:sz="4" w:space="0"/>
              <w:right w:val="single" w:color="auto" w:sz="4" w:space="0"/>
            </w:tcBorders>
            <w:vAlign w:val="center"/>
          </w:tcPr>
          <w:p w14:paraId="33E2BFF3">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规费</w:t>
            </w:r>
          </w:p>
        </w:tc>
        <w:tc>
          <w:tcPr>
            <w:tcW w:w="2422" w:type="dxa"/>
            <w:tcBorders>
              <w:top w:val="single" w:color="auto" w:sz="4" w:space="0"/>
              <w:left w:val="single" w:color="auto" w:sz="4" w:space="0"/>
              <w:bottom w:val="single" w:color="auto" w:sz="4" w:space="0"/>
              <w:right w:val="single" w:color="auto" w:sz="4" w:space="0"/>
            </w:tcBorders>
            <w:vAlign w:val="center"/>
          </w:tcPr>
          <w:p w14:paraId="00AB4A24">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社会保险费</w:t>
            </w:r>
          </w:p>
        </w:tc>
        <w:tc>
          <w:tcPr>
            <w:tcW w:w="1612" w:type="dxa"/>
            <w:tcBorders>
              <w:top w:val="single" w:color="auto" w:sz="4" w:space="0"/>
              <w:left w:val="single" w:color="auto" w:sz="4" w:space="0"/>
              <w:bottom w:val="single" w:color="auto" w:sz="4" w:space="0"/>
              <w:right w:val="single" w:color="auto" w:sz="4" w:space="0"/>
            </w:tcBorders>
            <w:vAlign w:val="center"/>
          </w:tcPr>
          <w:p w14:paraId="2FED78E2">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A+B+C-D</w:t>
            </w:r>
          </w:p>
        </w:tc>
        <w:tc>
          <w:tcPr>
            <w:tcW w:w="2127" w:type="dxa"/>
            <w:tcBorders>
              <w:top w:val="single" w:color="auto" w:sz="4" w:space="0"/>
              <w:left w:val="single" w:color="auto" w:sz="4" w:space="0"/>
              <w:bottom w:val="single" w:color="auto" w:sz="4" w:space="0"/>
              <w:right w:val="single" w:color="auto" w:sz="4" w:space="0"/>
            </w:tcBorders>
            <w:vAlign w:val="center"/>
          </w:tcPr>
          <w:p w14:paraId="12380AFC">
            <w:pPr>
              <w:tabs>
                <w:tab w:val="left" w:pos="2410"/>
              </w:tabs>
              <w:adjustRightInd w:val="0"/>
              <w:snapToGrid w:val="0"/>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3.2</w:t>
            </w:r>
          </w:p>
        </w:tc>
        <w:tc>
          <w:tcPr>
            <w:tcW w:w="2127" w:type="dxa"/>
            <w:tcBorders>
              <w:top w:val="single" w:color="auto" w:sz="4" w:space="0"/>
              <w:left w:val="single" w:color="auto" w:sz="4" w:space="0"/>
              <w:bottom w:val="single" w:color="auto" w:sz="4" w:space="0"/>
              <w:right w:val="single" w:color="auto" w:sz="4" w:space="0"/>
            </w:tcBorders>
            <w:vAlign w:val="center"/>
          </w:tcPr>
          <w:p w14:paraId="21374128">
            <w:pPr>
              <w:tabs>
                <w:tab w:val="left" w:pos="2410"/>
              </w:tabs>
              <w:adjustRightInd w:val="0"/>
              <w:snapToGrid w:val="0"/>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2.4</w:t>
            </w:r>
          </w:p>
        </w:tc>
      </w:tr>
      <w:tr w14:paraId="272CD2E3">
        <w:tblPrEx>
          <w:tblCellMar>
            <w:top w:w="0" w:type="dxa"/>
            <w:left w:w="108" w:type="dxa"/>
            <w:bottom w:w="0" w:type="dxa"/>
            <w:right w:w="108" w:type="dxa"/>
          </w:tblCellMar>
        </w:tblPrEx>
        <w:trPr>
          <w:trHeight w:val="512"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14:paraId="0E02F40A">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2</w:t>
            </w: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67DBEA54">
            <w:pPr>
              <w:tabs>
                <w:tab w:val="left" w:pos="2410"/>
              </w:tabs>
              <w:adjustRightInd w:val="0"/>
              <w:snapToGrid w:val="0"/>
              <w:spacing w:line="360" w:lineRule="auto"/>
              <w:ind w:firstLine="482"/>
              <w:jc w:val="center"/>
              <w:rPr>
                <w:rFonts w:ascii="宋体" w:hAnsi="宋体" w:cs="宋体"/>
                <w:bCs/>
                <w:kern w:val="0"/>
                <w:sz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B4E3069">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住房公积金</w:t>
            </w:r>
          </w:p>
        </w:tc>
        <w:tc>
          <w:tcPr>
            <w:tcW w:w="1612" w:type="dxa"/>
            <w:tcBorders>
              <w:top w:val="single" w:color="auto" w:sz="4" w:space="0"/>
              <w:left w:val="single" w:color="auto" w:sz="4" w:space="0"/>
              <w:bottom w:val="single" w:color="auto" w:sz="4" w:space="0"/>
              <w:right w:val="single" w:color="auto" w:sz="4" w:space="0"/>
            </w:tcBorders>
            <w:vAlign w:val="center"/>
          </w:tcPr>
          <w:p w14:paraId="1CE05BB1">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A+B+C-D</w:t>
            </w:r>
          </w:p>
        </w:tc>
        <w:tc>
          <w:tcPr>
            <w:tcW w:w="2127" w:type="dxa"/>
            <w:tcBorders>
              <w:top w:val="single" w:color="auto" w:sz="4" w:space="0"/>
              <w:left w:val="single" w:color="auto" w:sz="4" w:space="0"/>
              <w:bottom w:val="single" w:color="auto" w:sz="4" w:space="0"/>
              <w:right w:val="single" w:color="auto" w:sz="4" w:space="0"/>
            </w:tcBorders>
            <w:vAlign w:val="center"/>
          </w:tcPr>
          <w:p w14:paraId="1F5BBEF0">
            <w:pPr>
              <w:tabs>
                <w:tab w:val="left" w:pos="2410"/>
              </w:tabs>
              <w:adjustRightInd w:val="0"/>
              <w:snapToGrid w:val="0"/>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0.</w:t>
            </w:r>
            <w:r>
              <w:rPr>
                <w:rFonts w:hint="eastAsia" w:ascii="宋体" w:hAnsi="宋体" w:cs="宋体"/>
                <w:bCs/>
                <w:kern w:val="0"/>
                <w:sz w:val="24"/>
                <w:highlight w:val="none"/>
                <w:lang w:val="en-US" w:eastAsia="zh-CN"/>
              </w:rPr>
              <w:t>53</w:t>
            </w:r>
          </w:p>
        </w:tc>
        <w:tc>
          <w:tcPr>
            <w:tcW w:w="2127" w:type="dxa"/>
            <w:tcBorders>
              <w:top w:val="single" w:color="auto" w:sz="4" w:space="0"/>
              <w:left w:val="single" w:color="auto" w:sz="4" w:space="0"/>
              <w:bottom w:val="single" w:color="auto" w:sz="4" w:space="0"/>
              <w:right w:val="single" w:color="auto" w:sz="4" w:space="0"/>
            </w:tcBorders>
            <w:vAlign w:val="center"/>
          </w:tcPr>
          <w:p w14:paraId="2F278790">
            <w:pPr>
              <w:tabs>
                <w:tab w:val="left" w:pos="2410"/>
              </w:tabs>
              <w:adjustRightInd w:val="0"/>
              <w:snapToGrid w:val="0"/>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0.42</w:t>
            </w:r>
          </w:p>
        </w:tc>
      </w:tr>
      <w:tr w14:paraId="5AFD3590">
        <w:tblPrEx>
          <w:tblCellMar>
            <w:top w:w="0" w:type="dxa"/>
            <w:left w:w="108" w:type="dxa"/>
            <w:bottom w:w="0" w:type="dxa"/>
            <w:right w:w="108" w:type="dxa"/>
          </w:tblCellMar>
        </w:tblPrEx>
        <w:trPr>
          <w:trHeight w:val="512"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14:paraId="4E62F27A">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3</w:t>
            </w:r>
          </w:p>
        </w:tc>
        <w:tc>
          <w:tcPr>
            <w:tcW w:w="1624" w:type="dxa"/>
            <w:vMerge w:val="restart"/>
            <w:tcBorders>
              <w:top w:val="single" w:color="auto" w:sz="4" w:space="0"/>
              <w:left w:val="single" w:color="auto" w:sz="4" w:space="0"/>
              <w:bottom w:val="single" w:color="auto" w:sz="4" w:space="0"/>
              <w:right w:val="single" w:color="auto" w:sz="4" w:space="0"/>
            </w:tcBorders>
            <w:vAlign w:val="center"/>
          </w:tcPr>
          <w:p w14:paraId="12FC6FEE">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安全文明施工措施费</w:t>
            </w:r>
          </w:p>
        </w:tc>
        <w:tc>
          <w:tcPr>
            <w:tcW w:w="2422" w:type="dxa"/>
            <w:tcBorders>
              <w:top w:val="single" w:color="auto" w:sz="4" w:space="0"/>
              <w:left w:val="single" w:color="auto" w:sz="4" w:space="0"/>
              <w:bottom w:val="single" w:color="auto" w:sz="4" w:space="0"/>
              <w:right w:val="single" w:color="auto" w:sz="4" w:space="0"/>
            </w:tcBorders>
            <w:vAlign w:val="center"/>
          </w:tcPr>
          <w:p w14:paraId="654E8869">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基本费</w:t>
            </w:r>
          </w:p>
        </w:tc>
        <w:tc>
          <w:tcPr>
            <w:tcW w:w="1612" w:type="dxa"/>
            <w:tcBorders>
              <w:top w:val="single" w:color="auto" w:sz="4" w:space="0"/>
              <w:left w:val="single" w:color="auto" w:sz="4" w:space="0"/>
              <w:bottom w:val="single" w:color="auto" w:sz="4" w:space="0"/>
              <w:right w:val="single" w:color="auto" w:sz="4" w:space="0"/>
            </w:tcBorders>
            <w:vAlign w:val="center"/>
          </w:tcPr>
          <w:p w14:paraId="073B040D">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A+E-D</w:t>
            </w:r>
          </w:p>
        </w:tc>
        <w:tc>
          <w:tcPr>
            <w:tcW w:w="2127" w:type="dxa"/>
            <w:tcBorders>
              <w:top w:val="single" w:color="auto" w:sz="4" w:space="0"/>
              <w:left w:val="single" w:color="auto" w:sz="4" w:space="0"/>
              <w:bottom w:val="single" w:color="auto" w:sz="4" w:space="0"/>
              <w:right w:val="single" w:color="auto" w:sz="4" w:space="0"/>
            </w:tcBorders>
            <w:vAlign w:val="center"/>
          </w:tcPr>
          <w:p w14:paraId="017C6073">
            <w:pPr>
              <w:tabs>
                <w:tab w:val="left" w:pos="2410"/>
              </w:tabs>
              <w:adjustRightInd w:val="0"/>
              <w:snapToGrid w:val="0"/>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3.1</w:t>
            </w:r>
          </w:p>
        </w:tc>
        <w:tc>
          <w:tcPr>
            <w:tcW w:w="2127" w:type="dxa"/>
            <w:tcBorders>
              <w:top w:val="single" w:color="auto" w:sz="4" w:space="0"/>
              <w:left w:val="single" w:color="auto" w:sz="4" w:space="0"/>
              <w:bottom w:val="single" w:color="auto" w:sz="4" w:space="0"/>
              <w:right w:val="single" w:color="auto" w:sz="4" w:space="0"/>
            </w:tcBorders>
            <w:vAlign w:val="center"/>
          </w:tcPr>
          <w:p w14:paraId="75A60B80">
            <w:pPr>
              <w:tabs>
                <w:tab w:val="left" w:pos="2410"/>
              </w:tabs>
              <w:adjustRightInd w:val="0"/>
              <w:snapToGrid w:val="0"/>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1.5</w:t>
            </w:r>
          </w:p>
        </w:tc>
      </w:tr>
      <w:tr w14:paraId="7F0C47B5">
        <w:tblPrEx>
          <w:tblCellMar>
            <w:top w:w="0" w:type="dxa"/>
            <w:left w:w="108" w:type="dxa"/>
            <w:bottom w:w="0" w:type="dxa"/>
            <w:right w:w="108" w:type="dxa"/>
          </w:tblCellMar>
        </w:tblPrEx>
        <w:trPr>
          <w:trHeight w:val="512"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14:paraId="1ED6E39B">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4</w:t>
            </w: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20C88097">
            <w:pPr>
              <w:tabs>
                <w:tab w:val="left" w:pos="2410"/>
              </w:tabs>
              <w:adjustRightInd w:val="0"/>
              <w:snapToGrid w:val="0"/>
              <w:spacing w:line="360" w:lineRule="auto"/>
              <w:ind w:firstLine="482"/>
              <w:jc w:val="center"/>
              <w:rPr>
                <w:rFonts w:ascii="宋体" w:hAnsi="宋体" w:cs="宋体"/>
                <w:bCs/>
                <w:kern w:val="0"/>
                <w:sz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42A3A28">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扬尘污染防治增加费</w:t>
            </w:r>
          </w:p>
        </w:tc>
        <w:tc>
          <w:tcPr>
            <w:tcW w:w="1612" w:type="dxa"/>
            <w:tcBorders>
              <w:top w:val="single" w:color="auto" w:sz="4" w:space="0"/>
              <w:left w:val="single" w:color="auto" w:sz="4" w:space="0"/>
              <w:bottom w:val="single" w:color="auto" w:sz="4" w:space="0"/>
              <w:right w:val="single" w:color="auto" w:sz="4" w:space="0"/>
            </w:tcBorders>
            <w:vAlign w:val="center"/>
          </w:tcPr>
          <w:p w14:paraId="1067D121">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A+E-D</w:t>
            </w:r>
          </w:p>
        </w:tc>
        <w:tc>
          <w:tcPr>
            <w:tcW w:w="2127" w:type="dxa"/>
            <w:tcBorders>
              <w:top w:val="single" w:color="auto" w:sz="4" w:space="0"/>
              <w:left w:val="single" w:color="auto" w:sz="4" w:space="0"/>
              <w:bottom w:val="single" w:color="auto" w:sz="4" w:space="0"/>
              <w:right w:val="single" w:color="auto" w:sz="4" w:space="0"/>
            </w:tcBorders>
            <w:vAlign w:val="center"/>
          </w:tcPr>
          <w:p w14:paraId="7067F350">
            <w:pPr>
              <w:tabs>
                <w:tab w:val="left" w:pos="2410"/>
              </w:tabs>
              <w:adjustRightInd w:val="0"/>
              <w:snapToGrid w:val="0"/>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0.</w:t>
            </w:r>
            <w:r>
              <w:rPr>
                <w:rFonts w:hint="eastAsia" w:ascii="宋体" w:hAnsi="宋体" w:cs="宋体"/>
                <w:bCs/>
                <w:kern w:val="0"/>
                <w:sz w:val="24"/>
                <w:highlight w:val="none"/>
                <w:lang w:val="en-US" w:eastAsia="zh-CN"/>
              </w:rPr>
              <w:t>31</w:t>
            </w:r>
          </w:p>
        </w:tc>
        <w:tc>
          <w:tcPr>
            <w:tcW w:w="2127" w:type="dxa"/>
            <w:tcBorders>
              <w:top w:val="single" w:color="auto" w:sz="4" w:space="0"/>
              <w:left w:val="single" w:color="auto" w:sz="4" w:space="0"/>
              <w:bottom w:val="single" w:color="auto" w:sz="4" w:space="0"/>
              <w:right w:val="single" w:color="auto" w:sz="4" w:space="0"/>
            </w:tcBorders>
            <w:vAlign w:val="center"/>
          </w:tcPr>
          <w:p w14:paraId="3A5C435D">
            <w:pPr>
              <w:tabs>
                <w:tab w:val="left" w:pos="2410"/>
              </w:tabs>
              <w:adjustRightInd w:val="0"/>
              <w:snapToGrid w:val="0"/>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0.21</w:t>
            </w:r>
          </w:p>
        </w:tc>
      </w:tr>
      <w:tr w14:paraId="4C4807F0">
        <w:tblPrEx>
          <w:tblCellMar>
            <w:top w:w="0" w:type="dxa"/>
            <w:left w:w="108" w:type="dxa"/>
            <w:bottom w:w="0" w:type="dxa"/>
            <w:right w:w="108" w:type="dxa"/>
          </w:tblCellMar>
        </w:tblPrEx>
        <w:trPr>
          <w:trHeight w:val="561"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14:paraId="6D434F9D">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5</w:t>
            </w:r>
          </w:p>
        </w:tc>
        <w:tc>
          <w:tcPr>
            <w:tcW w:w="1624" w:type="dxa"/>
            <w:tcBorders>
              <w:top w:val="single" w:color="auto" w:sz="4" w:space="0"/>
              <w:left w:val="single" w:color="auto" w:sz="4" w:space="0"/>
              <w:bottom w:val="single" w:color="auto" w:sz="4" w:space="0"/>
              <w:right w:val="single" w:color="auto" w:sz="4" w:space="0"/>
            </w:tcBorders>
            <w:vAlign w:val="center"/>
          </w:tcPr>
          <w:p w14:paraId="45DAB668">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税  金</w:t>
            </w:r>
          </w:p>
        </w:tc>
        <w:tc>
          <w:tcPr>
            <w:tcW w:w="2422" w:type="dxa"/>
            <w:tcBorders>
              <w:top w:val="single" w:color="auto" w:sz="4" w:space="0"/>
              <w:left w:val="single" w:color="auto" w:sz="4" w:space="0"/>
              <w:bottom w:val="single" w:color="auto" w:sz="4" w:space="0"/>
              <w:right w:val="single" w:color="auto" w:sz="4" w:space="0"/>
            </w:tcBorders>
            <w:vAlign w:val="center"/>
          </w:tcPr>
          <w:p w14:paraId="085FA292">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税   金</w:t>
            </w:r>
          </w:p>
        </w:tc>
        <w:tc>
          <w:tcPr>
            <w:tcW w:w="1612" w:type="dxa"/>
            <w:tcBorders>
              <w:top w:val="single" w:color="auto" w:sz="4" w:space="0"/>
              <w:left w:val="single" w:color="auto" w:sz="4" w:space="0"/>
              <w:bottom w:val="single" w:color="auto" w:sz="4" w:space="0"/>
              <w:right w:val="single" w:color="auto" w:sz="4" w:space="0"/>
            </w:tcBorders>
            <w:vAlign w:val="center"/>
          </w:tcPr>
          <w:p w14:paraId="46B7EC21">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kern w:val="0"/>
                <w:sz w:val="24"/>
                <w:highlight w:val="none"/>
              </w:rPr>
              <w:t>除税造价</w:t>
            </w:r>
          </w:p>
        </w:tc>
        <w:tc>
          <w:tcPr>
            <w:tcW w:w="2127" w:type="dxa"/>
            <w:tcBorders>
              <w:top w:val="single" w:color="auto" w:sz="4" w:space="0"/>
              <w:left w:val="single" w:color="auto" w:sz="4" w:space="0"/>
              <w:bottom w:val="single" w:color="auto" w:sz="4" w:space="0"/>
              <w:right w:val="single" w:color="auto" w:sz="4" w:space="0"/>
            </w:tcBorders>
            <w:vAlign w:val="center"/>
          </w:tcPr>
          <w:p w14:paraId="7A76AE0B">
            <w:pPr>
              <w:tabs>
                <w:tab w:val="left" w:pos="2410"/>
              </w:tabs>
              <w:adjustRightInd w:val="0"/>
              <w:snapToGrid w:val="0"/>
              <w:spacing w:line="360" w:lineRule="auto"/>
              <w:jc w:val="center"/>
              <w:rPr>
                <w:rFonts w:ascii="宋体" w:hAnsi="宋体" w:cs="宋体"/>
                <w:bCs/>
                <w:kern w:val="0"/>
                <w:sz w:val="24"/>
                <w:highlight w:val="none"/>
              </w:rPr>
            </w:pPr>
            <w:r>
              <w:rPr>
                <w:rFonts w:hint="eastAsia" w:ascii="宋体" w:hAnsi="宋体" w:cs="宋体"/>
                <w:bCs/>
                <w:kern w:val="0"/>
                <w:sz w:val="24"/>
                <w:highlight w:val="none"/>
              </w:rPr>
              <w:t>9.00</w:t>
            </w:r>
          </w:p>
        </w:tc>
        <w:tc>
          <w:tcPr>
            <w:tcW w:w="2127" w:type="dxa"/>
            <w:tcBorders>
              <w:top w:val="single" w:color="auto" w:sz="4" w:space="0"/>
              <w:left w:val="single" w:color="auto" w:sz="4" w:space="0"/>
              <w:bottom w:val="single" w:color="auto" w:sz="4" w:space="0"/>
              <w:right w:val="single" w:color="auto" w:sz="4" w:space="0"/>
            </w:tcBorders>
            <w:vAlign w:val="center"/>
          </w:tcPr>
          <w:p w14:paraId="1971A8A6">
            <w:pPr>
              <w:tabs>
                <w:tab w:val="left" w:pos="2410"/>
              </w:tabs>
              <w:adjustRightInd w:val="0"/>
              <w:snapToGrid w:val="0"/>
              <w:spacing w:line="360" w:lineRule="auto"/>
              <w:jc w:val="center"/>
              <w:rPr>
                <w:rFonts w:hint="eastAsia" w:ascii="宋体" w:hAnsi="宋体" w:eastAsia="宋体" w:cs="宋体"/>
                <w:bCs/>
                <w:kern w:val="0"/>
                <w:sz w:val="24"/>
                <w:highlight w:val="none"/>
                <w:lang w:val="en-US" w:eastAsia="zh-CN"/>
              </w:rPr>
            </w:pPr>
            <w:r>
              <w:rPr>
                <w:rFonts w:hint="eastAsia" w:ascii="宋体" w:hAnsi="宋体" w:cs="宋体"/>
                <w:bCs/>
                <w:kern w:val="0"/>
                <w:sz w:val="24"/>
                <w:highlight w:val="none"/>
              </w:rPr>
              <w:t>9.00</w:t>
            </w:r>
          </w:p>
        </w:tc>
      </w:tr>
    </w:tbl>
    <w:p w14:paraId="59D38AB0">
      <w:pPr>
        <w:spacing w:line="460" w:lineRule="exact"/>
        <w:ind w:firstLine="422" w:firstLineChars="200"/>
        <w:rPr>
          <w:b/>
          <w:snapToGrid w:val="0"/>
          <w:kern w:val="0"/>
          <w:sz w:val="24"/>
          <w:highlight w:val="none"/>
        </w:rPr>
      </w:pPr>
      <w:r>
        <w:rPr>
          <w:b/>
          <w:bCs/>
          <w:snapToGrid w:val="0"/>
          <w:kern w:val="0"/>
          <w:szCs w:val="21"/>
          <w:highlight w:val="none"/>
        </w:rPr>
        <w:t>注：1、</w:t>
      </w:r>
      <w:r>
        <w:rPr>
          <w:b/>
          <w:snapToGrid w:val="0"/>
          <w:kern w:val="0"/>
          <w:sz w:val="24"/>
          <w:highlight w:val="none"/>
        </w:rPr>
        <w:t>计算基数：A为分部分项工程量清单费用，B为措施项目清单费用，C</w:t>
      </w:r>
      <w:r>
        <w:rPr>
          <w:rFonts w:hint="eastAsia"/>
          <w:b/>
          <w:snapToGrid w:val="0"/>
          <w:kern w:val="0"/>
          <w:sz w:val="24"/>
          <w:highlight w:val="none"/>
        </w:rPr>
        <w:t>其他项目的</w:t>
      </w:r>
      <w:r>
        <w:rPr>
          <w:b/>
          <w:snapToGrid w:val="0"/>
          <w:kern w:val="0"/>
          <w:sz w:val="24"/>
          <w:highlight w:val="none"/>
        </w:rPr>
        <w:t>费用，D除税工程设备费，E单价措施项目费。</w:t>
      </w:r>
    </w:p>
    <w:p w14:paraId="6812F290">
      <w:pPr>
        <w:spacing w:line="460" w:lineRule="exact"/>
        <w:ind w:firstLine="480" w:firstLineChars="200"/>
        <w:rPr>
          <w:sz w:val="24"/>
          <w:highlight w:val="none"/>
        </w:rPr>
      </w:pPr>
      <w:r>
        <w:rPr>
          <w:sz w:val="24"/>
          <w:highlight w:val="none"/>
        </w:rPr>
        <w:t>注：现场安全文明施工措施费率中的基本费为暂定，结算时以相关部门核定为准。</w:t>
      </w:r>
    </w:p>
    <w:p w14:paraId="4C93C164">
      <w:pPr>
        <w:spacing w:line="460" w:lineRule="exact"/>
        <w:ind w:firstLine="482" w:firstLineChars="200"/>
        <w:rPr>
          <w:b/>
          <w:sz w:val="24"/>
          <w:highlight w:val="none"/>
        </w:rPr>
      </w:pPr>
      <w:r>
        <w:rPr>
          <w:rFonts w:hint="eastAsia"/>
          <w:b/>
          <w:sz w:val="24"/>
          <w:highlight w:val="none"/>
        </w:rPr>
        <w:t>其他</w:t>
      </w:r>
      <w:r>
        <w:rPr>
          <w:b/>
          <w:sz w:val="24"/>
          <w:highlight w:val="none"/>
        </w:rPr>
        <w:t>有关费率：详见工程量清单。</w:t>
      </w:r>
      <w:r>
        <w:rPr>
          <w:rFonts w:hint="eastAsia"/>
          <w:b/>
          <w:sz w:val="24"/>
          <w:highlight w:val="none"/>
        </w:rPr>
        <w:t>招标文件中费率与工程量清单不一致的，以工程量清单为准。</w:t>
      </w:r>
    </w:p>
    <w:p w14:paraId="111283C9">
      <w:pPr>
        <w:adjustRightInd w:val="0"/>
        <w:snapToGrid w:val="0"/>
        <w:spacing w:line="440" w:lineRule="exact"/>
        <w:ind w:left="105" w:leftChars="50" w:firstLine="360" w:firstLineChars="150"/>
        <w:rPr>
          <w:rFonts w:hAnsi="宋体"/>
          <w:sz w:val="24"/>
          <w:highlight w:val="none"/>
        </w:rPr>
      </w:pPr>
      <w:r>
        <w:rPr>
          <w:rFonts w:hAnsi="宋体"/>
          <w:sz w:val="24"/>
          <w:highlight w:val="none"/>
        </w:rPr>
        <w:t>18.3 招标控制价文件组成。</w:t>
      </w:r>
    </w:p>
    <w:p w14:paraId="0C86463F">
      <w:pPr>
        <w:adjustRightInd w:val="0"/>
        <w:snapToGrid w:val="0"/>
        <w:spacing w:line="440" w:lineRule="exact"/>
        <w:ind w:left="105" w:leftChars="50"/>
        <w:rPr>
          <w:sz w:val="24"/>
          <w:highlight w:val="none"/>
        </w:rPr>
      </w:pPr>
      <w:r>
        <w:rPr>
          <w:rFonts w:hAnsi="宋体"/>
          <w:sz w:val="24"/>
          <w:highlight w:val="none"/>
        </w:rPr>
        <w:t xml:space="preserve">   招标人公布的招标控制价应当包括单位工程招标控制价汇总表、分部分项工程和单价措施项目清单与计价表、相关说明以及招标价调整等系数的取值。</w:t>
      </w:r>
    </w:p>
    <w:p w14:paraId="4A09B874">
      <w:pPr>
        <w:adjustRightInd w:val="0"/>
        <w:snapToGrid w:val="0"/>
        <w:spacing w:line="440" w:lineRule="exact"/>
        <w:ind w:firstLine="480" w:firstLineChars="200"/>
        <w:rPr>
          <w:sz w:val="24"/>
          <w:highlight w:val="none"/>
        </w:rPr>
      </w:pPr>
      <w:r>
        <w:rPr>
          <w:sz w:val="24"/>
          <w:highlight w:val="none"/>
        </w:rPr>
        <w:t xml:space="preserve">18.4 </w:t>
      </w:r>
      <w:r>
        <w:rPr>
          <w:rFonts w:hAnsi="宋体"/>
          <w:sz w:val="24"/>
          <w:highlight w:val="none"/>
        </w:rPr>
        <w:t>公布招标控制价时间。</w:t>
      </w:r>
    </w:p>
    <w:p w14:paraId="4E604270">
      <w:pPr>
        <w:spacing w:line="440" w:lineRule="exact"/>
        <w:ind w:left="105" w:leftChars="50" w:firstLine="360" w:firstLineChars="150"/>
        <w:rPr>
          <w:sz w:val="24"/>
          <w:highlight w:val="none"/>
        </w:rPr>
      </w:pPr>
      <w:r>
        <w:rPr>
          <w:rFonts w:hAnsi="宋体"/>
          <w:sz w:val="24"/>
          <w:highlight w:val="none"/>
        </w:rPr>
        <w:t>和招标文件同时在</w:t>
      </w:r>
      <w:r>
        <w:rPr>
          <w:rFonts w:hint="eastAsia" w:ascii="宋体" w:hAnsi="宋体"/>
          <w:sz w:val="24"/>
          <w:highlight w:val="none"/>
        </w:rPr>
        <w:t>南通市崇川区人民政府网-公示公告栏</w:t>
      </w:r>
      <w:r>
        <w:rPr>
          <w:rFonts w:hAnsi="宋体"/>
          <w:sz w:val="24"/>
          <w:highlight w:val="none"/>
        </w:rPr>
        <w:t>发布。</w:t>
      </w:r>
    </w:p>
    <w:p w14:paraId="5648C2A8">
      <w:pPr>
        <w:spacing w:line="440" w:lineRule="exact"/>
        <w:ind w:firstLine="480" w:firstLineChars="200"/>
        <w:rPr>
          <w:sz w:val="24"/>
          <w:highlight w:val="none"/>
        </w:rPr>
      </w:pPr>
      <w:r>
        <w:rPr>
          <w:sz w:val="24"/>
          <w:highlight w:val="none"/>
        </w:rPr>
        <w:t xml:space="preserve">18.5 </w:t>
      </w:r>
      <w:r>
        <w:rPr>
          <w:rFonts w:hAnsi="宋体"/>
          <w:sz w:val="24"/>
          <w:highlight w:val="none"/>
        </w:rPr>
        <w:t>招标控制价异议处理：</w:t>
      </w:r>
    </w:p>
    <w:p w14:paraId="0B7D7776">
      <w:pPr>
        <w:spacing w:line="440" w:lineRule="exact"/>
        <w:ind w:firstLine="480" w:firstLineChars="200"/>
        <w:rPr>
          <w:b/>
          <w:sz w:val="24"/>
          <w:highlight w:val="none"/>
          <w:u w:val="single"/>
        </w:rPr>
      </w:pPr>
      <w:r>
        <w:rPr>
          <w:rFonts w:hAnsi="宋体"/>
          <w:sz w:val="24"/>
          <w:highlight w:val="none"/>
        </w:rPr>
        <w:t>投标人对招标控制价有异议的，应在控制价发布后</w:t>
      </w:r>
      <w:r>
        <w:rPr>
          <w:sz w:val="24"/>
          <w:highlight w:val="none"/>
        </w:rPr>
        <w:t>2</w:t>
      </w:r>
      <w:r>
        <w:rPr>
          <w:rFonts w:hAnsi="宋体"/>
          <w:sz w:val="24"/>
          <w:highlight w:val="none"/>
        </w:rPr>
        <w:t>日内向招标人书面提出；招标人不答复或对招标人答复不满意时，投标人可按规定程序向工程所在地造价管理机构投诉。</w:t>
      </w:r>
      <w:r>
        <w:rPr>
          <w:rFonts w:hAnsi="宋体"/>
          <w:b/>
          <w:sz w:val="24"/>
          <w:highlight w:val="none"/>
          <w:u w:val="single"/>
        </w:rPr>
        <w:t>具体请参照通建工</w:t>
      </w:r>
      <w:r>
        <w:rPr>
          <w:rFonts w:hint="eastAsia" w:hAnsi="宋体"/>
          <w:b/>
          <w:sz w:val="24"/>
          <w:highlight w:val="none"/>
          <w:u w:val="single"/>
          <w:lang w:eastAsia="zh-CN"/>
        </w:rPr>
        <w:t>〔2014〕369号</w:t>
      </w:r>
      <w:r>
        <w:rPr>
          <w:rFonts w:hAnsi="宋体"/>
          <w:b/>
          <w:sz w:val="24"/>
          <w:highlight w:val="none"/>
          <w:u w:val="single"/>
        </w:rPr>
        <w:t>文。</w:t>
      </w:r>
    </w:p>
    <w:p w14:paraId="2AE6B96A">
      <w:pPr>
        <w:spacing w:line="440" w:lineRule="exact"/>
        <w:ind w:firstLine="480" w:firstLineChars="200"/>
        <w:rPr>
          <w:sz w:val="24"/>
          <w:highlight w:val="none"/>
        </w:rPr>
      </w:pPr>
      <w:r>
        <w:rPr>
          <w:rFonts w:hAnsi="宋体"/>
          <w:sz w:val="24"/>
          <w:highlight w:val="none"/>
        </w:rPr>
        <w:t>招标人根据招标控制价复查结论需要重新公布招标控制价的，其最终公布的时间至招标文件要求提交投标文件截止时间不足</w:t>
      </w:r>
      <w:r>
        <w:rPr>
          <w:rFonts w:hint="eastAsia"/>
          <w:sz w:val="24"/>
          <w:highlight w:val="none"/>
        </w:rPr>
        <w:t>3</w:t>
      </w:r>
      <w:r>
        <w:rPr>
          <w:rFonts w:hAnsi="宋体"/>
          <w:sz w:val="24"/>
          <w:highlight w:val="none"/>
        </w:rPr>
        <w:t>天的，将相应延长投标文件的截止时间。</w:t>
      </w:r>
    </w:p>
    <w:p w14:paraId="1423D004">
      <w:pPr>
        <w:spacing w:line="440" w:lineRule="exact"/>
        <w:ind w:firstLine="482" w:firstLineChars="200"/>
        <w:rPr>
          <w:sz w:val="24"/>
          <w:highlight w:val="none"/>
        </w:rPr>
      </w:pPr>
      <w:r>
        <w:rPr>
          <w:rFonts w:asciiTheme="minorEastAsia" w:hAnsiTheme="minorEastAsia" w:eastAsiaTheme="minorEastAsia"/>
          <w:b/>
          <w:sz w:val="24"/>
          <w:highlight w:val="none"/>
        </w:rPr>
        <w:t>19、投标报价编制要求</w:t>
      </w:r>
    </w:p>
    <w:p w14:paraId="167ED7AF">
      <w:pPr>
        <w:snapToGrid w:val="0"/>
        <w:spacing w:line="440" w:lineRule="exact"/>
        <w:ind w:firstLine="480" w:firstLineChars="200"/>
        <w:rPr>
          <w:rFonts w:ascii="宋体" w:hAnsi="宋体"/>
          <w:sz w:val="24"/>
          <w:highlight w:val="none"/>
        </w:rPr>
      </w:pPr>
      <w:r>
        <w:rPr>
          <w:rFonts w:ascii="宋体" w:hAnsi="宋体"/>
          <w:sz w:val="24"/>
          <w:highlight w:val="none"/>
        </w:rPr>
        <w:t>19.1 采用工程量清单计价方式，投标人不得采用总价让利或以总价百分比让利等办法进行投标报价。工程量清单中投标人没有填入单价或价格的子目，其费用视为已分摊在工程量清单中其他子目的单价或价格之中。</w:t>
      </w:r>
    </w:p>
    <w:p w14:paraId="28ABE1B0">
      <w:pPr>
        <w:snapToGrid w:val="0"/>
        <w:spacing w:line="440" w:lineRule="exact"/>
        <w:ind w:firstLine="480" w:firstLineChars="200"/>
        <w:rPr>
          <w:rFonts w:ascii="宋体" w:hAnsi="宋体"/>
          <w:sz w:val="24"/>
          <w:highlight w:val="none"/>
        </w:rPr>
      </w:pPr>
      <w:r>
        <w:rPr>
          <w:rFonts w:ascii="宋体" w:hAnsi="宋体"/>
          <w:sz w:val="24"/>
          <w:highlight w:val="none"/>
        </w:rPr>
        <w:t>19.2 除投标人自行补充的措施项目外，投标报价的项目编码、项目名称、项目特征、计量单位、工程量必须与招标人提供的一致。</w:t>
      </w:r>
    </w:p>
    <w:p w14:paraId="709ED95A">
      <w:pPr>
        <w:snapToGrid w:val="0"/>
        <w:spacing w:line="440" w:lineRule="exact"/>
        <w:ind w:firstLine="480" w:firstLineChars="200"/>
        <w:rPr>
          <w:rFonts w:ascii="宋体" w:hAnsi="宋体"/>
          <w:sz w:val="24"/>
          <w:highlight w:val="none"/>
        </w:rPr>
      </w:pPr>
      <w:r>
        <w:rPr>
          <w:rFonts w:ascii="宋体" w:hAnsi="宋体"/>
          <w:sz w:val="24"/>
          <w:highlight w:val="none"/>
        </w:rPr>
        <w:t>19.3报价书中的工程数量乘以综合单价必须等于合价。如有误差，在结算时以综合单价金额小的或有利于招标人的为计算依据。</w:t>
      </w:r>
    </w:p>
    <w:p w14:paraId="551D7A03">
      <w:pPr>
        <w:snapToGrid w:val="0"/>
        <w:spacing w:line="440" w:lineRule="exact"/>
        <w:ind w:firstLine="480" w:firstLineChars="200"/>
        <w:rPr>
          <w:rFonts w:ascii="宋体" w:hAnsi="宋体"/>
          <w:sz w:val="24"/>
          <w:highlight w:val="none"/>
        </w:rPr>
      </w:pPr>
      <w:r>
        <w:rPr>
          <w:rFonts w:ascii="宋体" w:hAnsi="宋体"/>
          <w:sz w:val="24"/>
          <w:highlight w:val="none"/>
        </w:rPr>
        <w:t>19.4投标人确定投标报价，同时应考虑合同价中包含的所有风险、责任等各项费用。</w:t>
      </w:r>
    </w:p>
    <w:p w14:paraId="1F8F3AA1">
      <w:pPr>
        <w:snapToGrid w:val="0"/>
        <w:spacing w:line="440" w:lineRule="exact"/>
        <w:ind w:firstLine="480" w:firstLineChars="200"/>
        <w:rPr>
          <w:rFonts w:ascii="宋体" w:hAnsi="宋体"/>
          <w:sz w:val="24"/>
          <w:highlight w:val="none"/>
        </w:rPr>
      </w:pPr>
      <w:r>
        <w:rPr>
          <w:rFonts w:ascii="宋体" w:hAnsi="宋体"/>
          <w:sz w:val="24"/>
          <w:highlight w:val="none"/>
        </w:rPr>
        <w:t>19.5本工程施工期间涉及环保、消防、城市卫生、市政、居委会、派出所等相关部门收取的费用，以及夜间文明施工、保护周边地下管线和架空线的安全的费用等，投标人均应综合考虑在投标报价中，竣工结算时一律不作调整。</w:t>
      </w:r>
    </w:p>
    <w:p w14:paraId="3CF0FB76">
      <w:pPr>
        <w:snapToGrid w:val="0"/>
        <w:spacing w:line="440" w:lineRule="exact"/>
        <w:ind w:firstLine="480" w:firstLineChars="200"/>
        <w:rPr>
          <w:rFonts w:ascii="宋体" w:hAnsi="宋体"/>
          <w:sz w:val="24"/>
          <w:highlight w:val="none"/>
        </w:rPr>
      </w:pPr>
      <w:r>
        <w:rPr>
          <w:rFonts w:ascii="宋体" w:hAnsi="宋体"/>
          <w:sz w:val="24"/>
          <w:highlight w:val="none"/>
        </w:rPr>
        <w:t>19.6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14:paraId="02552A4C">
      <w:pPr>
        <w:snapToGrid w:val="0"/>
        <w:spacing w:line="440" w:lineRule="exact"/>
        <w:ind w:firstLine="480" w:firstLineChars="200"/>
        <w:rPr>
          <w:rFonts w:ascii="宋体" w:hAnsi="宋体"/>
          <w:sz w:val="24"/>
          <w:highlight w:val="none"/>
        </w:rPr>
      </w:pPr>
      <w:r>
        <w:rPr>
          <w:rFonts w:ascii="宋体" w:hAnsi="宋体"/>
          <w:sz w:val="24"/>
          <w:highlight w:val="none"/>
        </w:rPr>
        <w:t>19.7投标人应认真踏勘施工现场，考虑因各种困难因素所发生的一切费用由投标人自行考虑，并在投标报价中予以体现，以后不得以此为由提出额外增加费用的要求。水、电接驳，按发包人指定地点，</w:t>
      </w:r>
      <w:r>
        <w:rPr>
          <w:rFonts w:hint="eastAsia" w:ascii="宋体" w:hAnsi="宋体"/>
          <w:sz w:val="24"/>
          <w:highlight w:val="none"/>
          <w:lang w:eastAsia="zh-CN"/>
        </w:rPr>
        <w:t>定量标记</w:t>
      </w:r>
      <w:r>
        <w:rPr>
          <w:rFonts w:ascii="宋体" w:hAnsi="宋体"/>
          <w:sz w:val="24"/>
          <w:highlight w:val="none"/>
        </w:rPr>
        <w:t>、接至施工现场管线（电缆）由投标人自行考虑，费用包含在投标报价中。现场自来水及电源接入点现场具体位置由投标人现场踏勘。</w:t>
      </w:r>
    </w:p>
    <w:p w14:paraId="2724D0CE">
      <w:pPr>
        <w:snapToGrid w:val="0"/>
        <w:spacing w:line="440" w:lineRule="exact"/>
        <w:ind w:firstLine="480" w:firstLineChars="200"/>
        <w:rPr>
          <w:rFonts w:ascii="宋体" w:hAnsi="宋体"/>
          <w:sz w:val="24"/>
          <w:highlight w:val="none"/>
        </w:rPr>
      </w:pPr>
      <w:r>
        <w:rPr>
          <w:rFonts w:ascii="宋体" w:hAnsi="宋体"/>
          <w:sz w:val="24"/>
          <w:highlight w:val="none"/>
        </w:rPr>
        <w:t>19.</w:t>
      </w:r>
      <w:r>
        <w:rPr>
          <w:rFonts w:hint="eastAsia" w:ascii="宋体" w:hAnsi="宋体"/>
          <w:sz w:val="24"/>
          <w:highlight w:val="none"/>
        </w:rPr>
        <w:t>8</w:t>
      </w:r>
      <w:r>
        <w:rPr>
          <w:rFonts w:ascii="宋体" w:hAnsi="宋体"/>
          <w:sz w:val="24"/>
          <w:highlight w:val="none"/>
        </w:rPr>
        <w:t>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r>
        <w:rPr>
          <w:rFonts w:hint="eastAsia" w:ascii="宋体" w:hAnsi="宋体"/>
          <w:sz w:val="24"/>
          <w:highlight w:val="none"/>
        </w:rPr>
        <w:t>投标人在投标报价时须仔细踏勘现场，结合地质勘探资料与已进场施工单位已发现的地质问题进行报价。</w:t>
      </w:r>
    </w:p>
    <w:p w14:paraId="494BD9A4">
      <w:pPr>
        <w:snapToGrid w:val="0"/>
        <w:spacing w:line="440" w:lineRule="exact"/>
        <w:ind w:firstLine="480" w:firstLineChars="200"/>
        <w:rPr>
          <w:rFonts w:ascii="宋体" w:hAnsi="宋体"/>
          <w:sz w:val="24"/>
          <w:highlight w:val="none"/>
        </w:rPr>
      </w:pPr>
      <w:r>
        <w:rPr>
          <w:rFonts w:hint="eastAsia" w:ascii="宋体" w:hAnsi="宋体" w:cs="宋体"/>
          <w:sz w:val="24"/>
          <w:highlight w:val="none"/>
        </w:rPr>
        <w:t>19.9因施工场地狭小、周边老旧建筑保护等发生的一切费用由各投标人自行考虑，所有费用包含在投标报价中，竣工结算时一律不作调整。</w:t>
      </w:r>
    </w:p>
    <w:p w14:paraId="31377E74">
      <w:pPr>
        <w:snapToGrid w:val="0"/>
        <w:spacing w:line="440" w:lineRule="exact"/>
        <w:ind w:firstLine="480" w:firstLineChars="200"/>
        <w:rPr>
          <w:rFonts w:ascii="宋体" w:hAnsi="宋体"/>
          <w:sz w:val="24"/>
          <w:highlight w:val="none"/>
        </w:rPr>
      </w:pPr>
      <w:r>
        <w:rPr>
          <w:rFonts w:hint="eastAsia" w:ascii="宋体" w:hAnsi="宋体" w:cs="宋体"/>
          <w:sz w:val="24"/>
          <w:highlight w:val="none"/>
        </w:rPr>
        <w:t>19.10投标人必须认真仔细踏勘施工现场，结合本工程实际情况，并在投标报价时综合考虑临时设施费 、赶工措施费、已完工程及设备保护费、冬雨季施工增加费、夜间施工费总价措施费项目，并计入报价，该费用一次性包定，结算时一律不作调整。</w:t>
      </w:r>
    </w:p>
    <w:p w14:paraId="666005AA">
      <w:pPr>
        <w:snapToGrid w:val="0"/>
        <w:spacing w:line="440" w:lineRule="exact"/>
        <w:ind w:firstLine="480" w:firstLineChars="200"/>
        <w:rPr>
          <w:rFonts w:ascii="宋体" w:hAnsi="宋体"/>
          <w:sz w:val="24"/>
          <w:highlight w:val="none"/>
        </w:rPr>
      </w:pPr>
      <w:r>
        <w:rPr>
          <w:rFonts w:hint="eastAsia" w:ascii="宋体" w:hAnsi="宋体" w:cs="宋体"/>
          <w:sz w:val="24"/>
          <w:highlight w:val="none"/>
        </w:rPr>
        <w:t>19.11各投标人应认真踏勘施工现场，并在报价中充分考虑施工现场情况、施工期的各种风险及施工期间或以后有可能发生的费用，并计入工程报价，一旦中标，不得提出额外增加费用要求。</w:t>
      </w:r>
    </w:p>
    <w:p w14:paraId="0A193C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19.12本工程清单应与施工图、招标文件、技术要求、技术规范等文件结合起来阅读，除设计变更外，招标人在工程量清单项目特征中未列明或项目特征描述不全，但投标人为满足招标人和设计图纸的要求而必须完成的工作，投标人应计入工程量清单相应子目中，工程结算时招标人不为此类项目另外支付费用。</w:t>
      </w:r>
    </w:p>
    <w:p w14:paraId="449C9C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19.13承包人须在单体竣工前拆除现场所有临时设施，包括所有的机械设备、硬化场地后的</w:t>
      </w:r>
      <w:r>
        <w:rPr>
          <w:rFonts w:hint="eastAsia" w:ascii="宋体" w:hAnsi="宋体" w:cs="宋体"/>
          <w:sz w:val="24"/>
          <w:highlight w:val="none"/>
          <w:lang w:eastAsia="zh-CN"/>
        </w:rPr>
        <w:t>场地</w:t>
      </w:r>
      <w:r>
        <w:rPr>
          <w:rFonts w:hint="eastAsia" w:ascii="宋体" w:hAnsi="宋体" w:cs="宋体"/>
          <w:sz w:val="24"/>
          <w:highlight w:val="none"/>
        </w:rPr>
        <w:t>拆除，建筑垃圾及剩余材料全部清运出场，相关费用（含渣土证费用）由各投标人在报价时自行考虑到投标报价中，竣工结算时不作任何调整。清理标准应得到发包人的认可，否则，如发生相关费用则由发包人在工程结算价款中扣除。</w:t>
      </w:r>
    </w:p>
    <w:p w14:paraId="6EE01A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19.14本工程所有乙供材料均由承包人在确保质量的前提下自行采购，材料价格按照中档的质量自行市场询价进入报价。发包人对材料的质量有认定权（如发包人对承包人采购的材料认定为不合格的，承包人必须重新采购，直至合格为止），施工时承包人需提供样品供招标人选择，</w:t>
      </w:r>
      <w:r>
        <w:rPr>
          <w:rFonts w:hint="eastAsia" w:ascii="宋体" w:hAnsi="宋体" w:cs="宋体"/>
          <w:sz w:val="24"/>
          <w:highlight w:val="none"/>
          <w:lang w:eastAsia="zh-CN"/>
        </w:rPr>
        <w:t>涉及</w:t>
      </w:r>
      <w:r>
        <w:rPr>
          <w:rFonts w:hint="eastAsia" w:ascii="宋体" w:hAnsi="宋体" w:cs="宋体"/>
          <w:sz w:val="24"/>
          <w:highlight w:val="none"/>
        </w:rPr>
        <w:t>的价格不再调整。</w:t>
      </w:r>
    </w:p>
    <w:p w14:paraId="1B21D9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19.15现场安全文明施工措施费、规费项目费、税金项目费、暂列金额（如有）、暂估价（如有，不允许调整，暂估材料最终价格由招标人通过合适的方法确定）不得调整外，投标单位可根据自己的施工方案及企业自身情况不低于成本报价。</w:t>
      </w:r>
    </w:p>
    <w:p w14:paraId="07AE02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19.16报价书中的工程数量乘以综合单价必须等于合价。如有误差，在结算时以综合单价金额小的为计算依据。</w:t>
      </w:r>
    </w:p>
    <w:p w14:paraId="7A9631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19.17作为一个有经验的承包商，投标报价时应考虑施工过程中可能发生的各种风险因素，在整个工程施工过程中，若发生对周边相关构筑物、设施损坏的，承包人必须负责更换或修复，直至得到发包人的认可，期间涉及的所有费用由投标人承担，招标人不再另行支付该项费用，结算时一律不作调整。</w:t>
      </w:r>
    </w:p>
    <w:p w14:paraId="7CE9784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19.18投标单位应自行根据现场实际情况，垃圾清运出崇川区范围之外，垃圾（含拆迁建筑垃圾、装修垃圾）拆除清运费由投标单位自行计入报价，实际施工中不再签证。清理标准必须得到招标人认可，否则，如发生相关费用则由招标人在工程结算价款中扣除。清运前中标人必须向招标人指明堆放地点（该地点必须符合南通市崇川区建筑垃圾（渣土）管理中心要求），南通市崇川区建筑垃圾（渣土）管理中心收取的建筑垃圾处置费由各投标人在报价时自行考虑，工程结算时不作调整。</w:t>
      </w:r>
    </w:p>
    <w:p w14:paraId="14D94E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19.19承包人在施工过程中必须收集齐全所有隐蔽项目影像视频资料以供后期审计使用，在送审结算资料必须一并提交。所有签证资料必须附有详细影像彩色照片，所摄照片必须有可参照性。如影像资料未能反映签证、清单或招标文件列明的工作内容，则结算时该项内容不予认可。</w:t>
      </w:r>
    </w:p>
    <w:p w14:paraId="72382C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19.20中标单位必须保护现有道路、结构物、景观绿化等成品，如有损坏，应按照不低于原设计标准恢复，费用列入投标报价。</w:t>
      </w:r>
    </w:p>
    <w:p w14:paraId="4F9EF11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19.21根据市、区两级政府办公室2020年4月30日《关于加强工地扬尘治理工作的紧急通知》文件要求，中标人要按照施工现场“围挡高标准、出口不带泥、工地无扬尘、裸土全覆盖、降尘设施全”的总体目标，全面落实施工现场标准化围挡、工地沙土和散装物料覆盖、出入车辆冲洗且密闭覆盖无撒漏、施工现场地面硬化、易扬尘工序湿法作业、施工现场长期裸露场地覆盖、绿化或固化等防尘措施，确保施工现场扬尘治理工作100%达标。</w:t>
      </w:r>
    </w:p>
    <w:p w14:paraId="1B3087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19.22现场施工扬尘控制，必须严格按《南通市城乡建设局建筑工地扬尘集中整治“百日行动”方案》的通知，通建安</w:t>
      </w:r>
      <w:r>
        <w:rPr>
          <w:rFonts w:hint="eastAsia" w:ascii="宋体" w:hAnsi="宋体" w:cs="宋体"/>
          <w:sz w:val="24"/>
          <w:highlight w:val="none"/>
          <w:lang w:eastAsia="zh-CN"/>
        </w:rPr>
        <w:t>〔2014〕422号</w:t>
      </w:r>
      <w:r>
        <w:rPr>
          <w:rFonts w:hint="eastAsia" w:ascii="宋体" w:hAnsi="宋体" w:cs="宋体"/>
          <w:sz w:val="24"/>
          <w:highlight w:val="none"/>
        </w:rPr>
        <w:t>文及市政府、区政府2020年4月30日通知要求逐项落实，现场应编制“扬尘”控制专项方案报监理方审核，如措施不到位，每处次罚款2000-20000元。</w:t>
      </w:r>
    </w:p>
    <w:p w14:paraId="54C951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19.23非道路移动机械满足环保要求，具体环保要求可参照《柴油货车污染治理攻坚战行动计划》（环大气</w:t>
      </w:r>
      <w:r>
        <w:rPr>
          <w:rFonts w:hint="eastAsia" w:ascii="宋体" w:hAnsi="宋体" w:cs="宋体"/>
          <w:sz w:val="24"/>
          <w:highlight w:val="none"/>
          <w:lang w:eastAsia="zh-CN"/>
        </w:rPr>
        <w:t>〔2018〕179号</w:t>
      </w:r>
      <w:r>
        <w:rPr>
          <w:rFonts w:hint="eastAsia" w:ascii="宋体" w:hAnsi="宋体" w:cs="宋体"/>
          <w:sz w:val="24"/>
          <w:highlight w:val="none"/>
        </w:rPr>
        <w:t>）和《关于印发江苏省柴油货车污染治理攻坚战实施方案的通知》（苏污防攻坚指办〔2019〕40号）的有关规定执行。</w:t>
      </w:r>
    </w:p>
    <w:p w14:paraId="42E54A70">
      <w:pPr>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19.</w:t>
      </w: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其他未尽事宜在书面答疑中明确。</w:t>
      </w:r>
    </w:p>
    <w:p w14:paraId="7C94F24F">
      <w:pPr>
        <w:spacing w:line="360" w:lineRule="auto"/>
        <w:ind w:firstLine="482" w:firstLineChars="200"/>
        <w:jc w:val="center"/>
        <w:rPr>
          <w:rFonts w:asciiTheme="minorEastAsia" w:hAnsiTheme="minorEastAsia" w:eastAsiaTheme="minorEastAsia"/>
          <w:b/>
          <w:sz w:val="24"/>
          <w:highlight w:val="none"/>
        </w:rPr>
      </w:pPr>
    </w:p>
    <w:p w14:paraId="2229D221">
      <w:pPr>
        <w:spacing w:line="360" w:lineRule="auto"/>
        <w:ind w:firstLine="482" w:firstLineChars="200"/>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(五) 投标文件的密封和递交</w:t>
      </w:r>
    </w:p>
    <w:p w14:paraId="407CD885">
      <w:pPr>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20、投标文件的密封与标志</w:t>
      </w:r>
    </w:p>
    <w:p w14:paraId="4BA36EFB">
      <w:pPr>
        <w:spacing w:line="480" w:lineRule="exact"/>
        <w:ind w:firstLine="470" w:firstLineChars="196"/>
        <w:rPr>
          <w:b/>
          <w:snapToGrid w:val="0"/>
          <w:kern w:val="0"/>
          <w:sz w:val="24"/>
          <w:highlight w:val="none"/>
        </w:rPr>
      </w:pPr>
      <w:bookmarkStart w:id="27" w:name="_Toc404159959"/>
      <w:bookmarkStart w:id="28" w:name="_Toc465181335"/>
      <w:r>
        <w:rPr>
          <w:bCs/>
          <w:sz w:val="24"/>
          <w:highlight w:val="none"/>
        </w:rPr>
        <w:t xml:space="preserve">20.1 </w:t>
      </w:r>
      <w:r>
        <w:rPr>
          <w:b/>
          <w:snapToGrid w:val="0"/>
          <w:kern w:val="0"/>
          <w:sz w:val="24"/>
          <w:highlight w:val="none"/>
        </w:rPr>
        <w:t>纸质投标文件由</w:t>
      </w:r>
      <w:r>
        <w:rPr>
          <w:b/>
          <w:snapToGrid w:val="0"/>
          <w:kern w:val="0"/>
          <w:sz w:val="24"/>
          <w:highlight w:val="none"/>
          <w:u w:val="single"/>
        </w:rPr>
        <w:t xml:space="preserve"> 资格审查</w:t>
      </w:r>
      <w:r>
        <w:rPr>
          <w:rFonts w:hint="eastAsia"/>
          <w:b/>
          <w:snapToGrid w:val="0"/>
          <w:kern w:val="0"/>
          <w:sz w:val="24"/>
          <w:highlight w:val="none"/>
          <w:u w:val="single"/>
        </w:rPr>
        <w:t>文件、</w:t>
      </w:r>
      <w:r>
        <w:rPr>
          <w:b/>
          <w:snapToGrid w:val="0"/>
          <w:kern w:val="0"/>
          <w:sz w:val="24"/>
          <w:highlight w:val="none"/>
          <w:u w:val="single"/>
        </w:rPr>
        <w:t xml:space="preserve">商务标 </w:t>
      </w:r>
      <w:r>
        <w:rPr>
          <w:rFonts w:hint="eastAsia"/>
          <w:b/>
          <w:snapToGrid w:val="0"/>
          <w:kern w:val="0"/>
          <w:sz w:val="24"/>
          <w:highlight w:val="none"/>
        </w:rPr>
        <w:t>两</w:t>
      </w:r>
      <w:r>
        <w:rPr>
          <w:b/>
          <w:snapToGrid w:val="0"/>
          <w:kern w:val="0"/>
          <w:sz w:val="24"/>
          <w:highlight w:val="none"/>
        </w:rPr>
        <w:t>部分组成。</w:t>
      </w:r>
      <w:r>
        <w:rPr>
          <w:b/>
          <w:bCs/>
          <w:sz w:val="24"/>
          <w:highlight w:val="none"/>
        </w:rPr>
        <w:t>资格审查</w:t>
      </w:r>
      <w:r>
        <w:rPr>
          <w:rFonts w:hint="eastAsia"/>
          <w:b/>
          <w:bCs/>
          <w:sz w:val="24"/>
          <w:highlight w:val="none"/>
        </w:rPr>
        <w:t>文件</w:t>
      </w:r>
      <w:r>
        <w:rPr>
          <w:b/>
          <w:bCs/>
          <w:sz w:val="24"/>
          <w:highlight w:val="none"/>
          <w:u w:val="single"/>
        </w:rPr>
        <w:t xml:space="preserve"> 壹 </w:t>
      </w:r>
      <w:r>
        <w:rPr>
          <w:b/>
          <w:bCs/>
          <w:sz w:val="24"/>
          <w:highlight w:val="none"/>
        </w:rPr>
        <w:t>份；商务标</w:t>
      </w:r>
      <w:r>
        <w:rPr>
          <w:b/>
          <w:bCs/>
          <w:sz w:val="24"/>
          <w:highlight w:val="none"/>
          <w:u w:val="single"/>
        </w:rPr>
        <w:t xml:space="preserve"> 壹 </w:t>
      </w:r>
      <w:r>
        <w:rPr>
          <w:b/>
          <w:bCs/>
          <w:sz w:val="24"/>
          <w:highlight w:val="none"/>
        </w:rPr>
        <w:t>份。资格审查</w:t>
      </w:r>
      <w:r>
        <w:rPr>
          <w:rFonts w:hint="eastAsia"/>
          <w:b/>
          <w:bCs/>
          <w:sz w:val="24"/>
          <w:highlight w:val="none"/>
        </w:rPr>
        <w:t>文件</w:t>
      </w:r>
      <w:r>
        <w:rPr>
          <w:b/>
          <w:bCs/>
          <w:sz w:val="24"/>
          <w:highlight w:val="none"/>
        </w:rPr>
        <w:t xml:space="preserve">、商务标分别标明“正本”。 </w:t>
      </w:r>
      <w:r>
        <w:rPr>
          <w:b/>
          <w:snapToGrid w:val="0"/>
          <w:kern w:val="0"/>
          <w:sz w:val="24"/>
          <w:highlight w:val="none"/>
        </w:rPr>
        <w:t>中标人在领取中标通知书前再提供完整投标文件（资格审查文件</w:t>
      </w:r>
      <w:r>
        <w:rPr>
          <w:rFonts w:hint="eastAsia"/>
          <w:b/>
          <w:snapToGrid w:val="0"/>
          <w:kern w:val="0"/>
          <w:sz w:val="24"/>
          <w:highlight w:val="none"/>
        </w:rPr>
        <w:t>叁</w:t>
      </w:r>
      <w:r>
        <w:rPr>
          <w:b/>
          <w:snapToGrid w:val="0"/>
          <w:kern w:val="0"/>
          <w:sz w:val="24"/>
          <w:highlight w:val="none"/>
        </w:rPr>
        <w:t>份，商务标</w:t>
      </w:r>
      <w:r>
        <w:rPr>
          <w:rFonts w:hint="eastAsia"/>
          <w:b/>
          <w:snapToGrid w:val="0"/>
          <w:kern w:val="0"/>
          <w:sz w:val="24"/>
          <w:highlight w:val="none"/>
        </w:rPr>
        <w:t>叁</w:t>
      </w:r>
      <w:r>
        <w:rPr>
          <w:b/>
          <w:snapToGrid w:val="0"/>
          <w:kern w:val="0"/>
          <w:sz w:val="24"/>
          <w:highlight w:val="none"/>
        </w:rPr>
        <w:t>份）。</w:t>
      </w:r>
    </w:p>
    <w:p w14:paraId="628AC92D">
      <w:pPr>
        <w:spacing w:line="480" w:lineRule="exact"/>
        <w:ind w:firstLine="472" w:firstLineChars="196"/>
        <w:rPr>
          <w:b/>
          <w:bCs/>
          <w:sz w:val="24"/>
          <w:highlight w:val="none"/>
        </w:rPr>
      </w:pPr>
      <w:r>
        <w:rPr>
          <w:b/>
          <w:snapToGrid w:val="0"/>
          <w:kern w:val="0"/>
          <w:sz w:val="24"/>
          <w:highlight w:val="none"/>
          <w:u w:val="single"/>
        </w:rPr>
        <w:t>资格审查资料包、商务标</w:t>
      </w:r>
      <w:r>
        <w:rPr>
          <w:rFonts w:hint="eastAsia"/>
          <w:b/>
          <w:snapToGrid w:val="0"/>
          <w:kern w:val="0"/>
          <w:sz w:val="24"/>
          <w:highlight w:val="none"/>
        </w:rPr>
        <w:t>两</w:t>
      </w:r>
      <w:r>
        <w:rPr>
          <w:b/>
          <w:snapToGrid w:val="0"/>
          <w:kern w:val="0"/>
          <w:sz w:val="24"/>
          <w:highlight w:val="none"/>
        </w:rPr>
        <w:t>部分，必须分袋密封，并在封袋上加盖投标人单位公章和单位法定代表人章，另须在封袋上标明“资格审查资料包”</w:t>
      </w:r>
      <w:r>
        <w:rPr>
          <w:rFonts w:hint="eastAsia"/>
          <w:b/>
          <w:snapToGrid w:val="0"/>
          <w:kern w:val="0"/>
          <w:sz w:val="24"/>
          <w:highlight w:val="none"/>
        </w:rPr>
        <w:t>或</w:t>
      </w:r>
      <w:r>
        <w:rPr>
          <w:b/>
          <w:snapToGrid w:val="0"/>
          <w:kern w:val="0"/>
          <w:sz w:val="24"/>
          <w:highlight w:val="none"/>
        </w:rPr>
        <w:t>“商务标”，同时还要写明招标人名称、工程名称及投标人名称。</w:t>
      </w:r>
    </w:p>
    <w:p w14:paraId="2D3B6828">
      <w:pPr>
        <w:spacing w:line="480" w:lineRule="exact"/>
        <w:ind w:firstLine="480" w:firstLineChars="200"/>
        <w:rPr>
          <w:bCs/>
          <w:sz w:val="24"/>
          <w:highlight w:val="none"/>
        </w:rPr>
      </w:pPr>
      <w:r>
        <w:rPr>
          <w:bCs/>
          <w:sz w:val="24"/>
          <w:highlight w:val="none"/>
        </w:rPr>
        <w:t>20.2</w:t>
      </w:r>
      <w:r>
        <w:rPr>
          <w:b/>
          <w:bCs/>
          <w:sz w:val="24"/>
          <w:highlight w:val="none"/>
        </w:rPr>
        <w:t>所有投标文件的密封袋封口处均应加盖投标人公章</w:t>
      </w:r>
      <w:r>
        <w:rPr>
          <w:b/>
          <w:bCs/>
          <w:snapToGrid w:val="0"/>
          <w:kern w:val="0"/>
          <w:sz w:val="24"/>
          <w:highlight w:val="none"/>
        </w:rPr>
        <w:t>和法定代表人印章</w:t>
      </w:r>
      <w:r>
        <w:rPr>
          <w:bCs/>
          <w:sz w:val="24"/>
          <w:highlight w:val="none"/>
        </w:rPr>
        <w:t>。投标人未按上述规定提交投标文件，其投标文件将被拒绝，并退还给投标人。</w:t>
      </w:r>
    </w:p>
    <w:p w14:paraId="0878E29F">
      <w:pPr>
        <w:spacing w:line="480" w:lineRule="exact"/>
        <w:ind w:firstLine="480" w:firstLineChars="200"/>
        <w:rPr>
          <w:bCs/>
          <w:kern w:val="0"/>
          <w:sz w:val="24"/>
          <w:highlight w:val="none"/>
        </w:rPr>
      </w:pPr>
      <w:r>
        <w:rPr>
          <w:bCs/>
          <w:sz w:val="24"/>
          <w:highlight w:val="none"/>
        </w:rPr>
        <w:t>20.3 投标文件正、副本不一致时，以正本为准。</w:t>
      </w:r>
    </w:p>
    <w:p w14:paraId="13D2D865">
      <w:pPr>
        <w:spacing w:line="480" w:lineRule="exact"/>
        <w:rPr>
          <w:bCs/>
          <w:sz w:val="24"/>
          <w:highlight w:val="none"/>
        </w:rPr>
      </w:pPr>
      <w:r>
        <w:rPr>
          <w:bCs/>
          <w:sz w:val="24"/>
          <w:highlight w:val="none"/>
        </w:rPr>
        <w:t xml:space="preserve">    21、投标文件的递交</w:t>
      </w:r>
    </w:p>
    <w:p w14:paraId="0824BFDA">
      <w:pPr>
        <w:spacing w:line="480" w:lineRule="exact"/>
        <w:ind w:firstLine="480" w:firstLineChars="200"/>
        <w:rPr>
          <w:bCs/>
          <w:sz w:val="24"/>
          <w:highlight w:val="none"/>
        </w:rPr>
      </w:pPr>
      <w:r>
        <w:rPr>
          <w:bCs/>
          <w:sz w:val="24"/>
          <w:highlight w:val="none"/>
        </w:rPr>
        <w:t>21.1投标人应在投标须知前附表</w:t>
      </w:r>
      <w:r>
        <w:rPr>
          <w:bCs/>
          <w:sz w:val="24"/>
          <w:highlight w:val="none"/>
          <w:u w:val="single"/>
        </w:rPr>
        <w:t>第1</w:t>
      </w:r>
      <w:r>
        <w:rPr>
          <w:rFonts w:hint="eastAsia"/>
          <w:bCs/>
          <w:sz w:val="24"/>
          <w:highlight w:val="none"/>
          <w:u w:val="single"/>
        </w:rPr>
        <w:t>7</w:t>
      </w:r>
      <w:r>
        <w:rPr>
          <w:bCs/>
          <w:sz w:val="24"/>
          <w:highlight w:val="none"/>
          <w:u w:val="single"/>
        </w:rPr>
        <w:t>条</w:t>
      </w:r>
      <w:r>
        <w:rPr>
          <w:bCs/>
          <w:sz w:val="24"/>
          <w:highlight w:val="none"/>
        </w:rPr>
        <w:t>规定的投标文件递交截止时间之前完成纸质投标文件的递交。</w:t>
      </w:r>
    </w:p>
    <w:p w14:paraId="3F081F31">
      <w:pPr>
        <w:spacing w:line="480" w:lineRule="exact"/>
        <w:ind w:firstLine="480" w:firstLineChars="200"/>
        <w:rPr>
          <w:bCs/>
          <w:sz w:val="24"/>
          <w:highlight w:val="none"/>
        </w:rPr>
      </w:pPr>
      <w:r>
        <w:rPr>
          <w:bCs/>
          <w:sz w:val="24"/>
          <w:highlight w:val="none"/>
        </w:rPr>
        <w:t>21.2逾期送达的或者未送达指定地点的投标文件，招标人不予受理。</w:t>
      </w:r>
    </w:p>
    <w:p w14:paraId="7D0A2BA1">
      <w:pPr>
        <w:spacing w:line="480" w:lineRule="exact"/>
        <w:ind w:firstLine="480" w:firstLineChars="200"/>
        <w:rPr>
          <w:bCs/>
          <w:sz w:val="24"/>
          <w:highlight w:val="none"/>
        </w:rPr>
      </w:pPr>
      <w:r>
        <w:rPr>
          <w:bCs/>
          <w:sz w:val="24"/>
          <w:highlight w:val="none"/>
        </w:rPr>
        <w:t>22、投标文件的修改与撤回</w:t>
      </w:r>
    </w:p>
    <w:p w14:paraId="7E898F74">
      <w:pPr>
        <w:spacing w:line="480" w:lineRule="exact"/>
        <w:ind w:firstLine="480" w:firstLineChars="200"/>
        <w:rPr>
          <w:bCs/>
          <w:sz w:val="24"/>
          <w:highlight w:val="none"/>
        </w:rPr>
      </w:pPr>
      <w:r>
        <w:rPr>
          <w:bCs/>
          <w:sz w:val="24"/>
          <w:highlight w:val="none"/>
        </w:rPr>
        <w:t>投标截止时间之前，投标人可对所递交的投标文件进行修改或撤回，但所递交的修改或撤回通知必须按招标文件的规定进行编制、密封、标志</w:t>
      </w:r>
      <w:r>
        <w:rPr>
          <w:rFonts w:hint="eastAsia"/>
          <w:bCs/>
          <w:sz w:val="24"/>
          <w:highlight w:val="none"/>
        </w:rPr>
        <w:t>（</w:t>
      </w:r>
      <w:r>
        <w:rPr>
          <w:bCs/>
          <w:sz w:val="24"/>
          <w:highlight w:val="none"/>
        </w:rPr>
        <w:t>在包封上标明“修改”或“撤回”字样，并注明修改或撤回的时间</w:t>
      </w:r>
      <w:r>
        <w:rPr>
          <w:rFonts w:hint="eastAsia"/>
          <w:bCs/>
          <w:sz w:val="24"/>
          <w:highlight w:val="none"/>
        </w:rPr>
        <w:t>）</w:t>
      </w:r>
      <w:r>
        <w:rPr>
          <w:bCs/>
          <w:sz w:val="24"/>
          <w:highlight w:val="none"/>
        </w:rPr>
        <w:t>和递交。投标截止时间之后，投标人不得修改或撤回投标文件。</w:t>
      </w:r>
    </w:p>
    <w:p w14:paraId="6E21E848">
      <w:pPr>
        <w:keepNext/>
        <w:keepLines/>
        <w:spacing w:line="480" w:lineRule="exact"/>
        <w:jc w:val="center"/>
        <w:outlineLvl w:val="1"/>
        <w:rPr>
          <w:b/>
          <w:sz w:val="30"/>
          <w:szCs w:val="30"/>
          <w:highlight w:val="none"/>
        </w:rPr>
      </w:pPr>
      <w:r>
        <w:rPr>
          <w:rFonts w:hint="eastAsia"/>
          <w:b/>
          <w:sz w:val="30"/>
          <w:szCs w:val="30"/>
          <w:highlight w:val="none"/>
        </w:rPr>
        <w:t>（</w:t>
      </w:r>
      <w:r>
        <w:rPr>
          <w:b/>
          <w:sz w:val="30"/>
          <w:szCs w:val="30"/>
          <w:highlight w:val="none"/>
        </w:rPr>
        <w:t>六</w:t>
      </w:r>
      <w:r>
        <w:rPr>
          <w:rFonts w:hint="eastAsia"/>
          <w:b/>
          <w:sz w:val="30"/>
          <w:szCs w:val="30"/>
          <w:highlight w:val="none"/>
        </w:rPr>
        <w:t>）</w:t>
      </w:r>
      <w:r>
        <w:rPr>
          <w:b/>
          <w:sz w:val="30"/>
          <w:szCs w:val="30"/>
          <w:highlight w:val="none"/>
        </w:rPr>
        <w:t xml:space="preserve"> 开标、评标和定标</w:t>
      </w:r>
    </w:p>
    <w:p w14:paraId="2B25E58F">
      <w:pPr>
        <w:spacing w:line="480" w:lineRule="exact"/>
        <w:ind w:firstLine="480" w:firstLineChars="200"/>
        <w:rPr>
          <w:bCs/>
          <w:sz w:val="24"/>
          <w:highlight w:val="none"/>
        </w:rPr>
      </w:pPr>
      <w:r>
        <w:rPr>
          <w:bCs/>
          <w:sz w:val="24"/>
          <w:highlight w:val="none"/>
        </w:rPr>
        <w:t>23、本工程评标、定标办法采用下列</w:t>
      </w:r>
      <w:r>
        <w:rPr>
          <w:bCs/>
          <w:sz w:val="24"/>
          <w:highlight w:val="none"/>
          <w:u w:val="single"/>
        </w:rPr>
        <w:t xml:space="preserve">  23.1 </w:t>
      </w:r>
      <w:r>
        <w:rPr>
          <w:bCs/>
          <w:sz w:val="24"/>
          <w:highlight w:val="none"/>
        </w:rPr>
        <w:t xml:space="preserve"> 种方式</w:t>
      </w:r>
    </w:p>
    <w:p w14:paraId="67CB2C97">
      <w:pPr>
        <w:spacing w:line="480" w:lineRule="exact"/>
        <w:ind w:firstLine="480" w:firstLineChars="200"/>
        <w:rPr>
          <w:bCs/>
          <w:sz w:val="24"/>
          <w:highlight w:val="none"/>
        </w:rPr>
      </w:pPr>
      <w:r>
        <w:rPr>
          <w:bCs/>
          <w:sz w:val="24"/>
          <w:highlight w:val="none"/>
        </w:rPr>
        <w:t>23.1价格单因素评标办法</w:t>
      </w:r>
    </w:p>
    <w:p w14:paraId="647BB4D4">
      <w:pPr>
        <w:spacing w:line="480" w:lineRule="exact"/>
        <w:ind w:firstLine="480" w:firstLineChars="200"/>
        <w:rPr>
          <w:bCs/>
          <w:sz w:val="24"/>
          <w:highlight w:val="none"/>
        </w:rPr>
      </w:pPr>
      <w:r>
        <w:rPr>
          <w:bCs/>
          <w:sz w:val="24"/>
          <w:highlight w:val="none"/>
        </w:rPr>
        <w:t>23.2含施工组织设计的价格单因素评标方法</w:t>
      </w:r>
    </w:p>
    <w:p w14:paraId="2585713B">
      <w:pPr>
        <w:spacing w:line="480" w:lineRule="exact"/>
        <w:ind w:firstLine="480" w:firstLineChars="200"/>
        <w:rPr>
          <w:bCs/>
          <w:sz w:val="24"/>
          <w:highlight w:val="none"/>
        </w:rPr>
      </w:pPr>
      <w:r>
        <w:rPr>
          <w:bCs/>
          <w:sz w:val="24"/>
          <w:highlight w:val="none"/>
        </w:rPr>
        <w:t>23.3综合评估法</w:t>
      </w:r>
    </w:p>
    <w:p w14:paraId="1FD3896B">
      <w:pPr>
        <w:spacing w:line="480" w:lineRule="exact"/>
        <w:ind w:firstLine="480" w:firstLineChars="200"/>
        <w:rPr>
          <w:bCs/>
          <w:sz w:val="24"/>
          <w:highlight w:val="none"/>
        </w:rPr>
      </w:pPr>
      <w:r>
        <w:rPr>
          <w:bCs/>
          <w:sz w:val="24"/>
          <w:highlight w:val="none"/>
        </w:rPr>
        <w:t>24、招标人按投标须知前附表规定的时间、地点公开开标。开标会由招标代理机构主持，由投标人或投标人代表检查投标文件的密封情况。</w:t>
      </w:r>
    </w:p>
    <w:p w14:paraId="12200F22">
      <w:pPr>
        <w:spacing w:line="480" w:lineRule="exact"/>
        <w:ind w:firstLine="480" w:firstLineChars="200"/>
        <w:rPr>
          <w:bCs/>
          <w:sz w:val="24"/>
          <w:highlight w:val="none"/>
        </w:rPr>
      </w:pPr>
      <w:r>
        <w:rPr>
          <w:bCs/>
          <w:sz w:val="24"/>
          <w:highlight w:val="none"/>
        </w:rPr>
        <w:t>25、评标由招标人依法组建的评标委员会负责。评标委员会由招标人代表，以及有关技术、经济等方面的专家组成。</w:t>
      </w:r>
      <w:r>
        <w:rPr>
          <w:rFonts w:hint="eastAsia"/>
          <w:bCs/>
          <w:sz w:val="24"/>
          <w:highlight w:val="none"/>
        </w:rPr>
        <w:t>评标</w:t>
      </w:r>
      <w:r>
        <w:rPr>
          <w:bCs/>
          <w:sz w:val="24"/>
          <w:highlight w:val="none"/>
        </w:rPr>
        <w:t>委员会成员人数以及技术、经济等方面专家的确定方式见投标须知前附表。</w:t>
      </w:r>
    </w:p>
    <w:p w14:paraId="16DA46A3">
      <w:pPr>
        <w:spacing w:line="480" w:lineRule="exact"/>
        <w:ind w:firstLine="480" w:firstLineChars="200"/>
        <w:rPr>
          <w:bCs/>
          <w:sz w:val="24"/>
          <w:highlight w:val="none"/>
        </w:rPr>
      </w:pPr>
      <w:r>
        <w:rPr>
          <w:bCs/>
          <w:sz w:val="24"/>
          <w:highlight w:val="none"/>
        </w:rPr>
        <w:t>招标代理机构的人员不得担任其代理招标项目的评标委员会成员。</w:t>
      </w:r>
    </w:p>
    <w:p w14:paraId="12F23D57">
      <w:pPr>
        <w:autoSpaceDN w:val="0"/>
        <w:spacing w:line="480" w:lineRule="exact"/>
        <w:ind w:firstLine="482"/>
        <w:rPr>
          <w:b/>
          <w:sz w:val="24"/>
          <w:highlight w:val="none"/>
        </w:rPr>
      </w:pPr>
      <w:r>
        <w:rPr>
          <w:b/>
          <w:sz w:val="24"/>
          <w:highlight w:val="none"/>
        </w:rPr>
        <w:t>26、</w:t>
      </w:r>
      <w:r>
        <w:rPr>
          <w:b/>
          <w:kern w:val="0"/>
          <w:sz w:val="24"/>
          <w:highlight w:val="none"/>
        </w:rPr>
        <w:t>凡</w:t>
      </w:r>
      <w:r>
        <w:rPr>
          <w:b/>
          <w:sz w:val="24"/>
          <w:highlight w:val="none"/>
        </w:rPr>
        <w:t>投标文件有下列情况之一的，属于重大偏差，视同未能对招标文件作出实质性响应，按废标处理：</w:t>
      </w:r>
    </w:p>
    <w:p w14:paraId="01461133">
      <w:pPr>
        <w:autoSpaceDN w:val="0"/>
        <w:spacing w:line="480" w:lineRule="exact"/>
        <w:ind w:firstLine="482"/>
        <w:rPr>
          <w:highlight w:val="none"/>
        </w:rPr>
      </w:pPr>
      <w:r>
        <w:rPr>
          <w:b/>
          <w:sz w:val="24"/>
          <w:highlight w:val="none"/>
        </w:rPr>
        <w:t>26.1未按招标文件要求制作纸质投标文件的；</w:t>
      </w:r>
    </w:p>
    <w:p w14:paraId="7A05AF7F">
      <w:pPr>
        <w:autoSpaceDN w:val="0"/>
        <w:spacing w:line="480" w:lineRule="exact"/>
        <w:ind w:firstLine="482"/>
        <w:rPr>
          <w:highlight w:val="none"/>
        </w:rPr>
      </w:pPr>
      <w:r>
        <w:rPr>
          <w:b/>
          <w:sz w:val="24"/>
          <w:highlight w:val="none"/>
        </w:rPr>
        <w:t>26.2投标文件中的投标函未加盖投标人的公章；</w:t>
      </w:r>
    </w:p>
    <w:p w14:paraId="5C27F75C">
      <w:pPr>
        <w:autoSpaceDN w:val="0"/>
        <w:spacing w:line="480" w:lineRule="exact"/>
        <w:ind w:firstLine="482"/>
        <w:rPr>
          <w:highlight w:val="none"/>
        </w:rPr>
      </w:pPr>
      <w:r>
        <w:rPr>
          <w:b/>
          <w:sz w:val="24"/>
          <w:highlight w:val="none"/>
        </w:rPr>
        <w:t>26.3投标文件中的投标函未加盖企业法定代表人（或企业法定代表人委托代理人）印章（或签字）的；</w:t>
      </w:r>
    </w:p>
    <w:p w14:paraId="629C13BB">
      <w:pPr>
        <w:autoSpaceDN w:val="0"/>
        <w:spacing w:line="480" w:lineRule="exact"/>
        <w:ind w:firstLine="482"/>
        <w:rPr>
          <w:highlight w:val="none"/>
        </w:rPr>
      </w:pPr>
      <w:r>
        <w:rPr>
          <w:b/>
          <w:sz w:val="24"/>
          <w:highlight w:val="none"/>
        </w:rPr>
        <w:t>26.4投标函加盖企业法定代表人委托代理人印章（或签字），企业法定代表人委托代理人没有合法、有效的委托书（原件）的；</w:t>
      </w:r>
    </w:p>
    <w:p w14:paraId="3B926124">
      <w:pPr>
        <w:autoSpaceDN w:val="0"/>
        <w:spacing w:line="480" w:lineRule="exact"/>
        <w:ind w:firstLine="482"/>
        <w:rPr>
          <w:highlight w:val="none"/>
        </w:rPr>
      </w:pPr>
      <w:r>
        <w:rPr>
          <w:b/>
          <w:sz w:val="24"/>
          <w:highlight w:val="none"/>
        </w:rPr>
        <w:t>26.5投标人资质条件不符合国家有关规定，或者不满足招标文件规定的资格条件的</w:t>
      </w:r>
      <w:r>
        <w:rPr>
          <w:rFonts w:hint="eastAsia"/>
          <w:b/>
          <w:bCs/>
          <w:sz w:val="24"/>
          <w:highlight w:val="none"/>
        </w:rPr>
        <w:t>；拟派的项目负责人为一级建造师的，但未根据《办公厅关于全面实行一级建造师电子注册证书的通知》（建办市〔2021〕40 号）文件要求使用并提供电子证书的</w:t>
      </w:r>
      <w:r>
        <w:rPr>
          <w:b/>
          <w:sz w:val="24"/>
          <w:highlight w:val="none"/>
        </w:rPr>
        <w:t>；</w:t>
      </w:r>
      <w:r>
        <w:rPr>
          <w:rFonts w:hint="eastAsia" w:ascii="宋体" w:hAnsi="宋体" w:cs="宋体"/>
          <w:b/>
          <w:kern w:val="0"/>
          <w:sz w:val="24"/>
          <w:highlight w:val="none"/>
        </w:rPr>
        <w:t>拟派项目负责人为二级建造师的，不符合《省住房和城乡建设厅关于我省二级建造师、二级造价工程师、二级注册建筑师、二级注册结构工程师注册证书电子证照换发的公告》（〔2023〕第26号）文件要求规定的；</w:t>
      </w:r>
    </w:p>
    <w:p w14:paraId="032DF1B2">
      <w:pPr>
        <w:autoSpaceDN w:val="0"/>
        <w:spacing w:line="480" w:lineRule="exact"/>
        <w:ind w:firstLine="482"/>
        <w:rPr>
          <w:highlight w:val="none"/>
        </w:rPr>
      </w:pPr>
      <w:r>
        <w:rPr>
          <w:b/>
          <w:sz w:val="24"/>
          <w:highlight w:val="none"/>
        </w:rPr>
        <w:t>26.</w:t>
      </w:r>
      <w:r>
        <w:rPr>
          <w:rFonts w:hint="eastAsia"/>
          <w:b/>
          <w:sz w:val="24"/>
          <w:highlight w:val="none"/>
        </w:rPr>
        <w:t>6</w:t>
      </w:r>
      <w:r>
        <w:rPr>
          <w:b/>
          <w:sz w:val="24"/>
          <w:highlight w:val="none"/>
        </w:rPr>
        <w:t>投标报价低于工程成本或者高于招标文件设定的招标控制价或者招标人设置的投标限价的；</w:t>
      </w:r>
    </w:p>
    <w:p w14:paraId="3DB2D535">
      <w:pPr>
        <w:autoSpaceDN w:val="0"/>
        <w:spacing w:line="480" w:lineRule="exact"/>
        <w:ind w:firstLine="482"/>
        <w:rPr>
          <w:highlight w:val="none"/>
        </w:rPr>
      </w:pPr>
      <w:r>
        <w:rPr>
          <w:b/>
          <w:sz w:val="24"/>
          <w:highlight w:val="none"/>
        </w:rPr>
        <w:t>26.</w:t>
      </w:r>
      <w:r>
        <w:rPr>
          <w:rFonts w:hint="eastAsia"/>
          <w:b/>
          <w:sz w:val="24"/>
          <w:highlight w:val="none"/>
        </w:rPr>
        <w:t>7</w:t>
      </w:r>
      <w:r>
        <w:rPr>
          <w:b/>
          <w:sz w:val="24"/>
          <w:highlight w:val="none"/>
        </w:rPr>
        <w:t>同一投标人提交两个及以上不同的投标文件或者投标报价，但招标文件要求提交备选投标的除外；</w:t>
      </w:r>
    </w:p>
    <w:p w14:paraId="118F58EC">
      <w:pPr>
        <w:autoSpaceDN w:val="0"/>
        <w:spacing w:line="480" w:lineRule="exact"/>
        <w:ind w:firstLine="482"/>
        <w:rPr>
          <w:highlight w:val="none"/>
        </w:rPr>
      </w:pPr>
      <w:r>
        <w:rPr>
          <w:b/>
          <w:sz w:val="24"/>
          <w:highlight w:val="none"/>
        </w:rPr>
        <w:t>26.</w:t>
      </w:r>
      <w:r>
        <w:rPr>
          <w:rFonts w:hint="eastAsia"/>
          <w:b/>
          <w:sz w:val="24"/>
          <w:highlight w:val="none"/>
        </w:rPr>
        <w:t>8</w:t>
      </w:r>
      <w:r>
        <w:rPr>
          <w:b/>
          <w:sz w:val="24"/>
          <w:highlight w:val="none"/>
        </w:rPr>
        <w:t>投标文件中已标价工程量清单与招标文件规定的暂估价、暂列金额及甲供材料价格不一致的；</w:t>
      </w:r>
    </w:p>
    <w:p w14:paraId="26B2B0A4">
      <w:pPr>
        <w:autoSpaceDN w:val="0"/>
        <w:spacing w:line="480" w:lineRule="exact"/>
        <w:ind w:firstLine="482"/>
        <w:rPr>
          <w:highlight w:val="none"/>
        </w:rPr>
      </w:pPr>
      <w:r>
        <w:rPr>
          <w:b/>
          <w:sz w:val="24"/>
          <w:highlight w:val="none"/>
        </w:rPr>
        <w:t>26.</w:t>
      </w:r>
      <w:r>
        <w:rPr>
          <w:rFonts w:hint="eastAsia"/>
          <w:b/>
          <w:sz w:val="24"/>
          <w:highlight w:val="none"/>
        </w:rPr>
        <w:t>9</w:t>
      </w:r>
      <w:r>
        <w:rPr>
          <w:b/>
          <w:sz w:val="24"/>
          <w:highlight w:val="none"/>
        </w:rPr>
        <w:t>投标文件中已标价工程量清单与招标文件明确列出的不可竞争费用项目或费率或计算基础不一致的；</w:t>
      </w:r>
    </w:p>
    <w:p w14:paraId="019A6E24">
      <w:pPr>
        <w:autoSpaceDN w:val="0"/>
        <w:spacing w:line="480" w:lineRule="exact"/>
        <w:ind w:firstLine="482"/>
        <w:rPr>
          <w:highlight w:val="none"/>
        </w:rPr>
      </w:pPr>
      <w:r>
        <w:rPr>
          <w:b/>
          <w:sz w:val="24"/>
          <w:highlight w:val="none"/>
        </w:rPr>
        <w:t>26.1</w:t>
      </w:r>
      <w:r>
        <w:rPr>
          <w:rFonts w:hint="eastAsia"/>
          <w:b/>
          <w:sz w:val="24"/>
          <w:highlight w:val="none"/>
        </w:rPr>
        <w:t>0</w:t>
      </w:r>
      <w:r>
        <w:rPr>
          <w:b/>
          <w:sz w:val="24"/>
          <w:highlight w:val="none"/>
        </w:rPr>
        <w:t>投标文件的已标价工程量清单与招标文件提供的工程量清单中的项目编码、项目名称、项目特征、计量单位、工程量不一致的；</w:t>
      </w:r>
    </w:p>
    <w:p w14:paraId="3B494A52">
      <w:pPr>
        <w:autoSpaceDN w:val="0"/>
        <w:spacing w:line="480" w:lineRule="exact"/>
        <w:ind w:firstLine="482"/>
        <w:rPr>
          <w:highlight w:val="none"/>
        </w:rPr>
      </w:pPr>
      <w:r>
        <w:rPr>
          <w:b/>
          <w:sz w:val="24"/>
          <w:highlight w:val="none"/>
        </w:rPr>
        <w:t>26.</w:t>
      </w:r>
      <w:r>
        <w:rPr>
          <w:rFonts w:hint="eastAsia"/>
          <w:b/>
          <w:sz w:val="24"/>
          <w:highlight w:val="none"/>
        </w:rPr>
        <w:t>11</w:t>
      </w:r>
      <w:r>
        <w:rPr>
          <w:b/>
          <w:sz w:val="24"/>
          <w:highlight w:val="none"/>
        </w:rPr>
        <w:t>未按招标文件要求提供投标保证金的；</w:t>
      </w:r>
    </w:p>
    <w:p w14:paraId="5BC2341E">
      <w:pPr>
        <w:autoSpaceDN w:val="0"/>
        <w:spacing w:line="480" w:lineRule="exact"/>
        <w:ind w:firstLine="482"/>
        <w:rPr>
          <w:highlight w:val="none"/>
        </w:rPr>
      </w:pPr>
      <w:r>
        <w:rPr>
          <w:b/>
          <w:sz w:val="24"/>
          <w:highlight w:val="none"/>
        </w:rPr>
        <w:t>26.1</w:t>
      </w:r>
      <w:r>
        <w:rPr>
          <w:rFonts w:hint="eastAsia"/>
          <w:b/>
          <w:sz w:val="24"/>
          <w:highlight w:val="none"/>
        </w:rPr>
        <w:t>2</w:t>
      </w:r>
      <w:r>
        <w:rPr>
          <w:b/>
          <w:sz w:val="24"/>
          <w:highlight w:val="none"/>
        </w:rPr>
        <w:t>投标文件载明的招标项目完成期限超过招标文件规定的期限的；</w:t>
      </w:r>
    </w:p>
    <w:p w14:paraId="6EAA9290">
      <w:pPr>
        <w:autoSpaceDN w:val="0"/>
        <w:spacing w:line="480" w:lineRule="exact"/>
        <w:ind w:firstLine="482"/>
        <w:rPr>
          <w:highlight w:val="none"/>
        </w:rPr>
      </w:pPr>
      <w:r>
        <w:rPr>
          <w:b/>
          <w:sz w:val="24"/>
          <w:highlight w:val="none"/>
        </w:rPr>
        <w:t>26.1</w:t>
      </w:r>
      <w:r>
        <w:rPr>
          <w:rFonts w:hint="eastAsia"/>
          <w:b/>
          <w:sz w:val="24"/>
          <w:highlight w:val="none"/>
        </w:rPr>
        <w:t>3</w:t>
      </w:r>
      <w:r>
        <w:rPr>
          <w:b/>
          <w:sz w:val="24"/>
          <w:highlight w:val="none"/>
        </w:rPr>
        <w:t>明显不符合技术规范、技术标准的要求的；</w:t>
      </w:r>
    </w:p>
    <w:p w14:paraId="1052FD0F">
      <w:pPr>
        <w:autoSpaceDN w:val="0"/>
        <w:spacing w:line="480" w:lineRule="exact"/>
        <w:ind w:firstLine="482"/>
        <w:rPr>
          <w:highlight w:val="none"/>
        </w:rPr>
      </w:pPr>
      <w:r>
        <w:rPr>
          <w:b/>
          <w:sz w:val="24"/>
          <w:highlight w:val="none"/>
        </w:rPr>
        <w:t>26.1</w:t>
      </w:r>
      <w:r>
        <w:rPr>
          <w:rFonts w:hint="eastAsia"/>
          <w:b/>
          <w:sz w:val="24"/>
          <w:highlight w:val="none"/>
        </w:rPr>
        <w:t>4</w:t>
      </w:r>
      <w:r>
        <w:rPr>
          <w:b/>
          <w:sz w:val="24"/>
          <w:highlight w:val="none"/>
        </w:rPr>
        <w:t>投标文件载明的货物包装方式、检验标准和方法等不符合招标文件的要求的；</w:t>
      </w:r>
    </w:p>
    <w:p w14:paraId="590557D9">
      <w:pPr>
        <w:autoSpaceDN w:val="0"/>
        <w:spacing w:line="480" w:lineRule="exact"/>
        <w:ind w:firstLine="482"/>
        <w:rPr>
          <w:highlight w:val="none"/>
        </w:rPr>
      </w:pPr>
      <w:r>
        <w:rPr>
          <w:b/>
          <w:sz w:val="24"/>
          <w:highlight w:val="none"/>
        </w:rPr>
        <w:t>26.</w:t>
      </w:r>
      <w:r>
        <w:rPr>
          <w:rFonts w:hint="eastAsia"/>
          <w:b/>
          <w:sz w:val="24"/>
          <w:highlight w:val="none"/>
        </w:rPr>
        <w:t>15</w:t>
      </w:r>
      <w:r>
        <w:rPr>
          <w:b/>
          <w:sz w:val="24"/>
          <w:highlight w:val="none"/>
        </w:rPr>
        <w:t>投标文件提出了不能满足招标文件要求或招标人不能接受的工程验收、计量、价款结算和支付办法的；</w:t>
      </w:r>
    </w:p>
    <w:p w14:paraId="549BE1B8">
      <w:pPr>
        <w:autoSpaceDN w:val="0"/>
        <w:spacing w:line="480" w:lineRule="exact"/>
        <w:ind w:firstLine="482"/>
        <w:rPr>
          <w:highlight w:val="none"/>
        </w:rPr>
      </w:pPr>
      <w:r>
        <w:rPr>
          <w:b/>
          <w:sz w:val="24"/>
          <w:highlight w:val="none"/>
        </w:rPr>
        <w:t>26.</w:t>
      </w:r>
      <w:r>
        <w:rPr>
          <w:rFonts w:hint="eastAsia"/>
          <w:b/>
          <w:sz w:val="24"/>
          <w:highlight w:val="none"/>
        </w:rPr>
        <w:t>16</w:t>
      </w:r>
      <w:r>
        <w:rPr>
          <w:b/>
          <w:sz w:val="24"/>
          <w:highlight w:val="none"/>
        </w:rPr>
        <w:t>不同投标人的投标文件以及投标文件制作过程出现了评标委员会认为不应当雷同的情况的；</w:t>
      </w:r>
    </w:p>
    <w:p w14:paraId="346C5C0B">
      <w:pPr>
        <w:autoSpaceDN w:val="0"/>
        <w:spacing w:line="480" w:lineRule="exact"/>
        <w:ind w:firstLine="482"/>
        <w:rPr>
          <w:highlight w:val="none"/>
        </w:rPr>
      </w:pPr>
      <w:r>
        <w:rPr>
          <w:b/>
          <w:sz w:val="24"/>
          <w:highlight w:val="none"/>
        </w:rPr>
        <w:t>26.</w:t>
      </w:r>
      <w:r>
        <w:rPr>
          <w:rFonts w:hint="eastAsia"/>
          <w:b/>
          <w:sz w:val="24"/>
          <w:highlight w:val="none"/>
        </w:rPr>
        <w:t>17</w:t>
      </w:r>
      <w:r>
        <w:rPr>
          <w:b/>
          <w:sz w:val="24"/>
          <w:highlight w:val="none"/>
        </w:rPr>
        <w:t>以他人的名义投标、串通投标、以行贿手段谋取中标或者以其他弄虚作假方式投标的；</w:t>
      </w:r>
    </w:p>
    <w:p w14:paraId="174B8C4E">
      <w:pPr>
        <w:autoSpaceDN w:val="0"/>
        <w:spacing w:line="480" w:lineRule="exact"/>
        <w:ind w:firstLine="482"/>
        <w:rPr>
          <w:highlight w:val="none"/>
        </w:rPr>
      </w:pPr>
      <w:r>
        <w:rPr>
          <w:b/>
          <w:sz w:val="24"/>
          <w:highlight w:val="none"/>
        </w:rPr>
        <w:t>26.</w:t>
      </w:r>
      <w:r>
        <w:rPr>
          <w:rFonts w:hint="eastAsia"/>
          <w:b/>
          <w:sz w:val="24"/>
          <w:highlight w:val="none"/>
        </w:rPr>
        <w:t>18</w:t>
      </w:r>
      <w:r>
        <w:rPr>
          <w:b/>
          <w:sz w:val="24"/>
          <w:highlight w:val="none"/>
        </w:rPr>
        <w:t>施工组织设计（施工方案）存在明显技术方案错误或者不符合招标文件有关暗标要求的（如有）；</w:t>
      </w:r>
      <w:r>
        <w:rPr>
          <w:rFonts w:hint="eastAsia"/>
          <w:b/>
          <w:sz w:val="24"/>
          <w:highlight w:val="none"/>
        </w:rPr>
        <w:t>（本工程不适用）</w:t>
      </w:r>
    </w:p>
    <w:p w14:paraId="305D18B9">
      <w:pPr>
        <w:spacing w:line="480" w:lineRule="exact"/>
        <w:ind w:firstLine="482" w:firstLineChars="200"/>
        <w:rPr>
          <w:b/>
          <w:sz w:val="24"/>
          <w:highlight w:val="none"/>
        </w:rPr>
      </w:pPr>
      <w:r>
        <w:rPr>
          <w:b/>
          <w:sz w:val="24"/>
          <w:highlight w:val="none"/>
        </w:rPr>
        <w:t>26.</w:t>
      </w:r>
      <w:r>
        <w:rPr>
          <w:rFonts w:hint="eastAsia"/>
          <w:b/>
          <w:sz w:val="24"/>
          <w:highlight w:val="none"/>
        </w:rPr>
        <w:t>19</w:t>
      </w:r>
      <w:r>
        <w:rPr>
          <w:b/>
          <w:sz w:val="24"/>
          <w:highlight w:val="none"/>
        </w:rPr>
        <w:t>投标文件关键内容模糊、无法辨认的</w:t>
      </w:r>
      <w:r>
        <w:rPr>
          <w:rFonts w:hint="eastAsia"/>
          <w:b/>
          <w:sz w:val="24"/>
          <w:highlight w:val="none"/>
        </w:rPr>
        <w:t>；</w:t>
      </w:r>
    </w:p>
    <w:p w14:paraId="17042747">
      <w:pPr>
        <w:spacing w:line="480" w:lineRule="exact"/>
        <w:ind w:firstLine="482" w:firstLineChars="200"/>
        <w:rPr>
          <w:b/>
          <w:bCs/>
          <w:sz w:val="24"/>
          <w:highlight w:val="none"/>
        </w:rPr>
      </w:pPr>
      <w:r>
        <w:rPr>
          <w:rFonts w:hint="eastAsia"/>
          <w:b/>
          <w:bCs/>
          <w:sz w:val="24"/>
          <w:highlight w:val="none"/>
        </w:rPr>
        <w:t>26.20投标人在投标文件递交截止时间当日，本工程要求的资质建筑业企业资质动态监管结果处于不合格状态的；</w:t>
      </w:r>
    </w:p>
    <w:p w14:paraId="3FF4D2F7">
      <w:pPr>
        <w:spacing w:line="480" w:lineRule="exact"/>
        <w:ind w:firstLine="482" w:firstLineChars="200"/>
        <w:rPr>
          <w:b/>
          <w:bCs/>
          <w:sz w:val="24"/>
          <w:highlight w:val="none"/>
        </w:rPr>
      </w:pPr>
      <w:r>
        <w:rPr>
          <w:rFonts w:hint="eastAsia"/>
          <w:b/>
          <w:bCs/>
          <w:sz w:val="24"/>
          <w:highlight w:val="none"/>
        </w:rPr>
        <w:t>26.21招标文件规定的其他废标条款。</w:t>
      </w:r>
    </w:p>
    <w:p w14:paraId="0827D0A1">
      <w:pPr>
        <w:spacing w:line="480" w:lineRule="exact"/>
        <w:ind w:firstLine="480" w:firstLineChars="200"/>
        <w:rPr>
          <w:bCs/>
          <w:sz w:val="24"/>
          <w:highlight w:val="none"/>
        </w:rPr>
      </w:pPr>
      <w:r>
        <w:rPr>
          <w:bCs/>
          <w:sz w:val="24"/>
          <w:highlight w:val="none"/>
        </w:rPr>
        <w:t>27、评标、定标</w:t>
      </w:r>
      <w:r>
        <w:rPr>
          <w:rFonts w:hint="eastAsia"/>
          <w:bCs/>
          <w:sz w:val="24"/>
          <w:highlight w:val="none"/>
        </w:rPr>
        <w:t>工作</w:t>
      </w:r>
      <w:r>
        <w:rPr>
          <w:bCs/>
          <w:sz w:val="24"/>
          <w:highlight w:val="none"/>
        </w:rPr>
        <w:t>由招标人或代理机构组织进行。</w:t>
      </w:r>
    </w:p>
    <w:p w14:paraId="063E6FC0">
      <w:pPr>
        <w:spacing w:line="480" w:lineRule="exact"/>
        <w:ind w:firstLine="480" w:firstLineChars="200"/>
        <w:rPr>
          <w:bCs/>
          <w:sz w:val="24"/>
          <w:highlight w:val="none"/>
        </w:rPr>
      </w:pPr>
      <w:r>
        <w:rPr>
          <w:bCs/>
          <w:sz w:val="24"/>
          <w:highlight w:val="none"/>
        </w:rPr>
        <w:t>28、投标文件的澄清</w:t>
      </w:r>
    </w:p>
    <w:p w14:paraId="1DF7FADC">
      <w:pPr>
        <w:autoSpaceDN w:val="0"/>
        <w:spacing w:line="480" w:lineRule="exact"/>
        <w:ind w:firstLine="480"/>
        <w:rPr>
          <w:highlight w:val="none"/>
        </w:rPr>
      </w:pPr>
      <w:r>
        <w:rPr>
          <w:sz w:val="24"/>
          <w:highlight w:val="none"/>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14:paraId="136DF9A7">
      <w:pPr>
        <w:spacing w:line="480" w:lineRule="exact"/>
        <w:ind w:firstLine="472" w:firstLineChars="200"/>
        <w:rPr>
          <w:bCs/>
          <w:sz w:val="24"/>
          <w:highlight w:val="none"/>
        </w:rPr>
      </w:pPr>
      <w:r>
        <w:rPr>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sz w:val="24"/>
          <w:highlight w:val="none"/>
        </w:rPr>
        <w:t>。</w:t>
      </w:r>
    </w:p>
    <w:p w14:paraId="49D9E075">
      <w:pPr>
        <w:spacing w:line="480" w:lineRule="exact"/>
        <w:ind w:firstLine="480" w:firstLineChars="200"/>
        <w:rPr>
          <w:bCs/>
          <w:sz w:val="24"/>
          <w:highlight w:val="none"/>
        </w:rPr>
      </w:pPr>
      <w:r>
        <w:rPr>
          <w:bCs/>
          <w:sz w:val="24"/>
          <w:highlight w:val="none"/>
        </w:rPr>
        <w:t>29、</w:t>
      </w:r>
      <w:r>
        <w:rPr>
          <w:sz w:val="24"/>
          <w:highlight w:val="none"/>
        </w:rPr>
        <w:t>评标委员会在对实质性响应招标文件要求的投标进行报价评估时，除招标文件另有约定外，应当按下列原则进行修正：</w:t>
      </w:r>
      <w:r>
        <w:rPr>
          <w:rFonts w:hint="eastAsia"/>
          <w:sz w:val="24"/>
          <w:highlight w:val="none"/>
        </w:rPr>
        <w:t>（</w:t>
      </w:r>
      <w:r>
        <w:rPr>
          <w:sz w:val="24"/>
          <w:highlight w:val="none"/>
        </w:rPr>
        <w:t>一</w:t>
      </w:r>
      <w:r>
        <w:rPr>
          <w:rFonts w:hint="eastAsia"/>
          <w:sz w:val="24"/>
          <w:highlight w:val="none"/>
        </w:rPr>
        <w:t>）</w:t>
      </w:r>
      <w:r>
        <w:rPr>
          <w:sz w:val="24"/>
          <w:highlight w:val="none"/>
        </w:rPr>
        <w:t>投标文件中的大写金额与小写金额不一致，以大写金额为准；</w:t>
      </w:r>
      <w:r>
        <w:rPr>
          <w:rFonts w:hint="eastAsia"/>
          <w:sz w:val="24"/>
          <w:highlight w:val="none"/>
        </w:rPr>
        <w:t>（</w:t>
      </w:r>
      <w:r>
        <w:rPr>
          <w:sz w:val="24"/>
          <w:highlight w:val="none"/>
        </w:rPr>
        <w:t>二</w:t>
      </w:r>
      <w:r>
        <w:rPr>
          <w:rFonts w:hint="eastAsia"/>
          <w:sz w:val="24"/>
          <w:highlight w:val="none"/>
        </w:rPr>
        <w:t>）</w:t>
      </w:r>
      <w:r>
        <w:rPr>
          <w:sz w:val="24"/>
          <w:highlight w:val="none"/>
        </w:rPr>
        <w:t>总价金额与按单价汇总金额不一致的，以单价金额计算结果为准；单价金额小数点有明显错位的，应以总价为准，并修改单价；</w:t>
      </w:r>
      <w:r>
        <w:rPr>
          <w:rFonts w:hint="eastAsia"/>
          <w:sz w:val="24"/>
          <w:highlight w:val="none"/>
        </w:rPr>
        <w:t>（</w:t>
      </w:r>
      <w:r>
        <w:rPr>
          <w:sz w:val="24"/>
          <w:highlight w:val="none"/>
        </w:rPr>
        <w:t>三</w:t>
      </w:r>
      <w:r>
        <w:rPr>
          <w:rFonts w:hint="eastAsia"/>
          <w:sz w:val="24"/>
          <w:highlight w:val="none"/>
        </w:rPr>
        <w:t>）</w:t>
      </w:r>
      <w:r>
        <w:rPr>
          <w:sz w:val="24"/>
          <w:highlight w:val="none"/>
        </w:rPr>
        <w:t>对不同文字文本投标文件的解释发生异议的，以中文文本为准。</w:t>
      </w:r>
    </w:p>
    <w:p w14:paraId="7603A5B9">
      <w:pPr>
        <w:spacing w:line="480" w:lineRule="exact"/>
        <w:ind w:firstLine="480" w:firstLineChars="200"/>
        <w:rPr>
          <w:bCs/>
          <w:sz w:val="24"/>
          <w:highlight w:val="none"/>
        </w:rPr>
      </w:pPr>
      <w:r>
        <w:rPr>
          <w:bCs/>
          <w:sz w:val="24"/>
          <w:highlight w:val="none"/>
        </w:rPr>
        <w:t>30、投标报价可以四舍五入到“元”。</w:t>
      </w:r>
    </w:p>
    <w:p w14:paraId="1A199815">
      <w:pPr>
        <w:spacing w:line="480" w:lineRule="exact"/>
        <w:ind w:firstLine="480" w:firstLineChars="200"/>
        <w:rPr>
          <w:bCs/>
          <w:sz w:val="24"/>
          <w:highlight w:val="none"/>
        </w:rPr>
      </w:pPr>
      <w:r>
        <w:rPr>
          <w:bCs/>
          <w:sz w:val="24"/>
          <w:highlight w:val="none"/>
        </w:rPr>
        <w:t>31、在投标文件的审查、澄清、评价和比较以及授予合同的过程中，投标人对招标人和评标组织成员施加影响的任何行为，都将导致取消其中标资格。</w:t>
      </w:r>
    </w:p>
    <w:p w14:paraId="566E931B">
      <w:pPr>
        <w:widowControl/>
        <w:spacing w:line="480" w:lineRule="exact"/>
        <w:ind w:firstLine="480" w:firstLineChars="200"/>
        <w:rPr>
          <w:bCs/>
          <w:sz w:val="24"/>
          <w:highlight w:val="none"/>
        </w:rPr>
      </w:pPr>
      <w:r>
        <w:rPr>
          <w:bCs/>
          <w:sz w:val="24"/>
          <w:highlight w:val="none"/>
        </w:rPr>
        <w:t>32、</w:t>
      </w:r>
      <w:r>
        <w:rPr>
          <w:bCs/>
          <w:spacing w:val="-2"/>
          <w:sz w:val="24"/>
          <w:highlight w:val="none"/>
        </w:rPr>
        <w:t>评标委员会在评标工作完成后，将在评标报告之外按照统一格式公布下列评标结果公开的内容，在中标结果公示的同时一并在</w:t>
      </w:r>
      <w:r>
        <w:rPr>
          <w:bCs/>
          <w:sz w:val="24"/>
          <w:highlight w:val="none"/>
        </w:rPr>
        <w:t>网站</w:t>
      </w:r>
      <w:r>
        <w:rPr>
          <w:bCs/>
          <w:spacing w:val="-2"/>
          <w:sz w:val="24"/>
          <w:highlight w:val="none"/>
        </w:rPr>
        <w:t>中公示，公布的时间为三日</w:t>
      </w:r>
      <w:r>
        <w:rPr>
          <w:bCs/>
          <w:sz w:val="24"/>
          <w:highlight w:val="none"/>
        </w:rPr>
        <w:t>。</w:t>
      </w:r>
    </w:p>
    <w:p w14:paraId="34FAD563">
      <w:pPr>
        <w:widowControl/>
        <w:spacing w:line="480" w:lineRule="exact"/>
        <w:ind w:firstLine="480" w:firstLineChars="200"/>
        <w:rPr>
          <w:bCs/>
          <w:sz w:val="24"/>
          <w:highlight w:val="none"/>
        </w:rPr>
      </w:pPr>
      <w:r>
        <w:rPr>
          <w:bCs/>
          <w:sz w:val="24"/>
          <w:highlight w:val="none"/>
        </w:rPr>
        <w:t>以上评标结果公开的内容可以根据具体的评标方法和标准以及具体的评审因素作出适当调整。</w:t>
      </w:r>
    </w:p>
    <w:p w14:paraId="08CC0A1A">
      <w:pPr>
        <w:keepNext/>
        <w:keepLines/>
        <w:spacing w:line="480" w:lineRule="exact"/>
        <w:jc w:val="center"/>
        <w:outlineLvl w:val="1"/>
        <w:rPr>
          <w:sz w:val="30"/>
          <w:szCs w:val="20"/>
          <w:highlight w:val="none"/>
        </w:rPr>
      </w:pPr>
      <w:r>
        <w:rPr>
          <w:b/>
          <w:sz w:val="30"/>
          <w:szCs w:val="30"/>
          <w:highlight w:val="none"/>
        </w:rPr>
        <w:t>（七）授予合同</w:t>
      </w:r>
    </w:p>
    <w:p w14:paraId="01A49255">
      <w:pPr>
        <w:spacing w:line="480" w:lineRule="exact"/>
        <w:ind w:firstLine="480" w:firstLineChars="200"/>
        <w:rPr>
          <w:bCs/>
          <w:sz w:val="24"/>
          <w:highlight w:val="none"/>
        </w:rPr>
      </w:pPr>
      <w:r>
        <w:rPr>
          <w:bCs/>
          <w:sz w:val="24"/>
          <w:highlight w:val="none"/>
        </w:rPr>
        <w:t>3</w:t>
      </w:r>
      <w:r>
        <w:rPr>
          <w:rFonts w:hint="eastAsia"/>
          <w:bCs/>
          <w:sz w:val="24"/>
          <w:highlight w:val="none"/>
        </w:rPr>
        <w:t>3</w:t>
      </w:r>
      <w:r>
        <w:rPr>
          <w:bCs/>
          <w:sz w:val="24"/>
          <w:highlight w:val="none"/>
        </w:rPr>
        <w:t>、</w:t>
      </w:r>
      <w:r>
        <w:rPr>
          <w:bCs/>
          <w:spacing w:val="-2"/>
          <w:sz w:val="24"/>
          <w:highlight w:val="none"/>
        </w:rPr>
        <w:t>招</w:t>
      </w:r>
      <w:r>
        <w:rPr>
          <w:bCs/>
          <w:spacing w:val="-6"/>
          <w:sz w:val="24"/>
          <w:highlight w:val="none"/>
        </w:rPr>
        <w:t>标人和中标人应当自中标通知书发出之日起</w:t>
      </w:r>
      <w:r>
        <w:rPr>
          <w:rFonts w:hint="eastAsia"/>
          <w:bCs/>
          <w:spacing w:val="-6"/>
          <w:sz w:val="24"/>
          <w:highlight w:val="none"/>
        </w:rPr>
        <w:t>30</w:t>
      </w:r>
      <w:r>
        <w:rPr>
          <w:bCs/>
          <w:spacing w:val="-6"/>
          <w:sz w:val="24"/>
          <w:highlight w:val="none"/>
        </w:rPr>
        <w:t>日内，按照本招标文件和中标人的投标文件订立书面合同。招标人和中标人不得再订立背离合同实质性内容的其他协议</w:t>
      </w:r>
      <w:r>
        <w:rPr>
          <w:bCs/>
          <w:sz w:val="24"/>
          <w:highlight w:val="none"/>
        </w:rPr>
        <w:t>。</w:t>
      </w:r>
    </w:p>
    <w:p w14:paraId="3D8510E4">
      <w:pPr>
        <w:spacing w:line="480" w:lineRule="exact"/>
        <w:ind w:firstLine="480" w:firstLineChars="200"/>
        <w:rPr>
          <w:bCs/>
          <w:sz w:val="24"/>
          <w:highlight w:val="none"/>
        </w:rPr>
      </w:pPr>
      <w:r>
        <w:rPr>
          <w:bCs/>
          <w:sz w:val="24"/>
          <w:highlight w:val="none"/>
        </w:rPr>
        <w:t>3</w:t>
      </w:r>
      <w:r>
        <w:rPr>
          <w:rFonts w:hint="eastAsia"/>
          <w:bCs/>
          <w:sz w:val="24"/>
          <w:highlight w:val="none"/>
        </w:rPr>
        <w:t>4</w:t>
      </w:r>
      <w:r>
        <w:rPr>
          <w:bCs/>
          <w:sz w:val="24"/>
          <w:highlight w:val="none"/>
        </w:rPr>
        <w:t>、中标通知书发出后合同签订前中标人应按投标须知前附表</w:t>
      </w:r>
      <w:r>
        <w:rPr>
          <w:bCs/>
          <w:sz w:val="24"/>
          <w:highlight w:val="none"/>
          <w:u w:val="single"/>
        </w:rPr>
        <w:t>第</w:t>
      </w:r>
      <w:r>
        <w:rPr>
          <w:rFonts w:hint="eastAsia"/>
          <w:bCs/>
          <w:sz w:val="24"/>
          <w:highlight w:val="none"/>
          <w:u w:val="single"/>
        </w:rPr>
        <w:t>20</w:t>
      </w:r>
      <w:r>
        <w:rPr>
          <w:bCs/>
          <w:sz w:val="24"/>
          <w:highlight w:val="none"/>
          <w:u w:val="single"/>
        </w:rPr>
        <w:t>项</w:t>
      </w:r>
      <w:r>
        <w:rPr>
          <w:bCs/>
          <w:sz w:val="24"/>
          <w:highlight w:val="none"/>
        </w:rPr>
        <w:t>规定的金额向招标人提交</w:t>
      </w:r>
      <w:r>
        <w:rPr>
          <w:bCs/>
          <w:snapToGrid w:val="0"/>
          <w:sz w:val="24"/>
          <w:highlight w:val="none"/>
        </w:rPr>
        <w:t>履约保证金，</w:t>
      </w:r>
      <w:r>
        <w:rPr>
          <w:bCs/>
          <w:sz w:val="24"/>
          <w:highlight w:val="none"/>
        </w:rPr>
        <w:t>担保的形式为</w:t>
      </w:r>
      <w:r>
        <w:rPr>
          <w:rFonts w:hint="eastAsia" w:ascii="宋体" w:hAnsi="宋体"/>
          <w:sz w:val="24"/>
          <w:highlight w:val="none"/>
        </w:rPr>
        <w:t>银行转账（必须从投标人基本账户转出）或现金或保函等形式</w:t>
      </w:r>
      <w:r>
        <w:rPr>
          <w:rFonts w:hint="eastAsia"/>
          <w:bCs/>
          <w:sz w:val="24"/>
          <w:highlight w:val="none"/>
        </w:rPr>
        <w:t>。</w:t>
      </w:r>
    </w:p>
    <w:p w14:paraId="3D8CE1D7">
      <w:pPr>
        <w:spacing w:line="480" w:lineRule="exact"/>
        <w:ind w:firstLine="480" w:firstLineChars="200"/>
        <w:rPr>
          <w:bCs/>
          <w:sz w:val="24"/>
          <w:highlight w:val="none"/>
        </w:rPr>
      </w:pPr>
      <w:r>
        <w:rPr>
          <w:bCs/>
          <w:sz w:val="24"/>
          <w:highlight w:val="none"/>
        </w:rPr>
        <w:t>3</w:t>
      </w:r>
      <w:r>
        <w:rPr>
          <w:rFonts w:hint="eastAsia"/>
          <w:bCs/>
          <w:sz w:val="24"/>
          <w:highlight w:val="none"/>
        </w:rPr>
        <w:t>5</w:t>
      </w:r>
      <w:r>
        <w:rPr>
          <w:bCs/>
          <w:sz w:val="24"/>
          <w:highlight w:val="none"/>
        </w:rPr>
        <w:t>、若中标人不能按本须知第3</w:t>
      </w:r>
      <w:r>
        <w:rPr>
          <w:rFonts w:hint="eastAsia"/>
          <w:bCs/>
          <w:sz w:val="24"/>
          <w:highlight w:val="none"/>
        </w:rPr>
        <w:t>3</w:t>
      </w:r>
      <w:r>
        <w:rPr>
          <w:bCs/>
          <w:sz w:val="24"/>
          <w:highlight w:val="none"/>
        </w:rPr>
        <w:t>条、3</w:t>
      </w:r>
      <w:r>
        <w:rPr>
          <w:rFonts w:hint="eastAsia"/>
          <w:bCs/>
          <w:sz w:val="24"/>
          <w:highlight w:val="none"/>
        </w:rPr>
        <w:t>4</w:t>
      </w:r>
      <w:r>
        <w:rPr>
          <w:bCs/>
          <w:sz w:val="24"/>
          <w:highlight w:val="none"/>
        </w:rPr>
        <w:t>条款的规定执行，</w:t>
      </w:r>
      <w:r>
        <w:rPr>
          <w:b/>
          <w:bCs/>
          <w:sz w:val="24"/>
          <w:highlight w:val="none"/>
        </w:rPr>
        <w:t>招标人将有充分的理由认为中标人放弃中标项目及签订合同的权利，并没收其投标保证金</w:t>
      </w:r>
      <w:r>
        <w:rPr>
          <w:bCs/>
          <w:sz w:val="24"/>
          <w:highlight w:val="none"/>
        </w:rPr>
        <w:t>，中标人的行为给招标人造成损失超过投标保证金数额的，还应当对超过部分予以赔偿。</w:t>
      </w:r>
    </w:p>
    <w:p w14:paraId="1A573CA2">
      <w:pPr>
        <w:widowControl/>
        <w:jc w:val="left"/>
        <w:rPr>
          <w:bCs/>
          <w:sz w:val="24"/>
          <w:highlight w:val="none"/>
        </w:rPr>
      </w:pPr>
      <w:r>
        <w:rPr>
          <w:bCs/>
          <w:sz w:val="24"/>
          <w:highlight w:val="none"/>
        </w:rPr>
        <w:br w:type="page"/>
      </w:r>
    </w:p>
    <w:p w14:paraId="4AF392B2">
      <w:pPr>
        <w:widowControl/>
        <w:spacing w:line="360" w:lineRule="auto"/>
        <w:jc w:val="center"/>
        <w:rPr>
          <w:rFonts w:asciiTheme="minorEastAsia" w:hAnsiTheme="minorEastAsia" w:eastAsiaTheme="minorEastAsia"/>
          <w:highlight w:val="none"/>
        </w:rPr>
      </w:pPr>
      <w:r>
        <w:rPr>
          <w:rFonts w:asciiTheme="minorEastAsia" w:hAnsiTheme="minorEastAsia" w:eastAsiaTheme="minorEastAsia"/>
          <w:sz w:val="36"/>
          <w:szCs w:val="36"/>
          <w:highlight w:val="none"/>
        </w:rPr>
        <w:t>第二章</w:t>
      </w:r>
      <w:r>
        <w:rPr>
          <w:rFonts w:hint="eastAsia" w:asciiTheme="minorEastAsia" w:hAnsiTheme="minorEastAsia" w:eastAsiaTheme="minorEastAsia"/>
          <w:sz w:val="36"/>
          <w:szCs w:val="36"/>
          <w:highlight w:val="none"/>
          <w:lang w:val="en-US" w:eastAsia="zh-CN"/>
        </w:rPr>
        <w:t xml:space="preserve">  </w:t>
      </w:r>
      <w:r>
        <w:rPr>
          <w:rFonts w:asciiTheme="minorEastAsia" w:hAnsiTheme="minorEastAsia" w:eastAsiaTheme="minorEastAsia"/>
          <w:sz w:val="36"/>
          <w:szCs w:val="36"/>
          <w:highlight w:val="none"/>
        </w:rPr>
        <w:t>评标办法（价格单因素评标办法）</w:t>
      </w:r>
      <w:bookmarkEnd w:id="27"/>
      <w:bookmarkEnd w:id="28"/>
    </w:p>
    <w:p w14:paraId="439DF81F">
      <w:pPr>
        <w:adjustRightInd w:val="0"/>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本工程采用价格单因素评标办法，且采用资格后审，具体资格审查及评标细则如下：</w:t>
      </w:r>
    </w:p>
    <w:p w14:paraId="77A92FB5">
      <w:pPr>
        <w:adjustRightInd w:val="0"/>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一、评标程序</w:t>
      </w:r>
    </w:p>
    <w:p w14:paraId="1D25A147">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商务标开标→评标入围评审→资格符合性评审→抽取商务标评审方法及相关系数→商务标评委详细评审→确定中标候选人</w:t>
      </w:r>
    </w:p>
    <w:p w14:paraId="2AAC37AA">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评标入围：本项目将在开标后，首先由评标委员会根据招标文件载明的评标入围合格条件进行审查，确定进入后续评标环节的投标人。</w:t>
      </w:r>
    </w:p>
    <w:p w14:paraId="6A98E183">
      <w:pPr>
        <w:widowControl/>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(一)评标入围合格条件如下：</w:t>
      </w:r>
    </w:p>
    <w:p w14:paraId="4CE7AC72">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1、至投标截止时间止，已足额递交投标保证金；</w:t>
      </w:r>
    </w:p>
    <w:p w14:paraId="5BB8C713">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2、投标函中载明的招标项目完成期限未超过招标文件规定的期限；</w:t>
      </w:r>
    </w:p>
    <w:p w14:paraId="22C4A4D8">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3、投标函中载明的投标质量标准响应招标文件的实质性要求和条件；</w:t>
      </w:r>
    </w:p>
    <w:p w14:paraId="3569FBD6">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4、投标函中载明的投标报价未高于招标人设置的招标控制价。</w:t>
      </w:r>
    </w:p>
    <w:p w14:paraId="0E8DD3BA">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全部满足上述条件的投标人进入评标入围环节，未满足上述情况之一的，不再进行后续评标。</w:t>
      </w:r>
    </w:p>
    <w:p w14:paraId="33EBD5AC">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（二）评标入围方法：</w:t>
      </w:r>
    </w:p>
    <w:p w14:paraId="1AE7D252">
      <w:pPr>
        <w:adjustRightInd w:val="0"/>
        <w:snapToGrid w:val="0"/>
        <w:spacing w:line="360" w:lineRule="auto"/>
        <w:ind w:firstLine="480" w:firstLineChars="200"/>
        <w:rPr>
          <w:rFonts w:ascii="宋体" w:hAnsi="宋体" w:cs="宋体"/>
          <w:b/>
          <w:bCs/>
          <w:kern w:val="0"/>
          <w:sz w:val="24"/>
          <w:highlight w:val="none"/>
        </w:rPr>
      </w:pPr>
      <w:r>
        <w:rPr>
          <w:rFonts w:hint="eastAsia" w:ascii="宋体" w:hAnsi="宋体" w:cs="宋体"/>
          <w:kern w:val="0"/>
          <w:sz w:val="24"/>
          <w:highlight w:val="none"/>
        </w:rPr>
        <w:t>1、当满足评标入围条件的投标人未超过20家（含20家）时，本项目采用</w:t>
      </w:r>
      <w:r>
        <w:rPr>
          <w:rFonts w:hint="eastAsia" w:ascii="宋体" w:hAnsi="宋体" w:cs="宋体"/>
          <w:b/>
          <w:bCs/>
          <w:kern w:val="0"/>
          <w:sz w:val="24"/>
          <w:highlight w:val="none"/>
        </w:rPr>
        <w:t>全部入围法：进入评标入围环节的投标人全部进入后续评标程序。</w:t>
      </w:r>
    </w:p>
    <w:p w14:paraId="0F6E5E41">
      <w:pPr>
        <w:autoSpaceDE w:val="0"/>
        <w:adjustRightInd w:val="0"/>
        <w:snapToGrid w:val="0"/>
        <w:spacing w:line="360" w:lineRule="auto"/>
        <w:ind w:firstLine="480" w:firstLineChars="200"/>
        <w:jc w:val="left"/>
        <w:rPr>
          <w:rFonts w:ascii="宋体" w:hAnsi="宋体" w:cs="宋体"/>
          <w:b/>
          <w:bCs/>
          <w:kern w:val="0"/>
          <w:sz w:val="24"/>
          <w:highlight w:val="none"/>
        </w:rPr>
      </w:pPr>
      <w:r>
        <w:rPr>
          <w:rFonts w:hint="eastAsia" w:ascii="宋体" w:hAnsi="宋体" w:cs="宋体"/>
          <w:kern w:val="0"/>
          <w:sz w:val="24"/>
          <w:highlight w:val="none"/>
        </w:rPr>
        <w:t>2、当满足评标入围条件的投标人超过20家时，本项目采用</w:t>
      </w:r>
      <w:r>
        <w:rPr>
          <w:rFonts w:hint="eastAsia" w:ascii="宋体" w:hAnsi="宋体" w:cs="宋体"/>
          <w:b/>
          <w:bCs/>
          <w:kern w:val="0"/>
          <w:sz w:val="24"/>
          <w:highlight w:val="none"/>
          <w:u w:val="single"/>
        </w:rPr>
        <w:t>均值入围法</w:t>
      </w:r>
      <w:r>
        <w:rPr>
          <w:rFonts w:hint="eastAsia" w:ascii="宋体" w:hAnsi="宋体" w:cs="宋体"/>
          <w:kern w:val="0"/>
          <w:sz w:val="24"/>
          <w:highlight w:val="none"/>
        </w:rPr>
        <w:t>确定入围单位：</w:t>
      </w:r>
      <w:r>
        <w:rPr>
          <w:rFonts w:hint="eastAsia" w:ascii="宋体" w:hAnsi="宋体" w:cs="宋体"/>
          <w:b/>
          <w:bCs/>
          <w:kern w:val="0"/>
          <w:sz w:val="24"/>
          <w:highlight w:val="none"/>
        </w:rPr>
        <w:t>先按报价由高到低去除进入评标入围环节的投标人数量*10%(去尾取整)的最高报价的投标人后(末位投标报价相同的均去除),计算剩余投标人的报价平均值,取平均值以上7家和以下8家投标人进入后续评标程序。评标入围过程中,当投标人平均值以上(或以下)的数量不足时按实际数量计取,但不因此增加平均值以下(或以上)的数量。按顺序取平均值以上的投标人时,报价相同的投标人均不入围</w:t>
      </w:r>
      <w:r>
        <w:rPr>
          <w:rFonts w:hint="eastAsia" w:ascii="宋体" w:hAnsi="宋体" w:cs="宋体"/>
          <w:kern w:val="0"/>
          <w:sz w:val="24"/>
          <w:highlight w:val="none"/>
        </w:rPr>
        <w:t>；</w:t>
      </w:r>
      <w:r>
        <w:rPr>
          <w:rFonts w:hint="eastAsia" w:ascii="宋体" w:hAnsi="宋体" w:cs="宋体"/>
          <w:b/>
          <w:bCs/>
          <w:kern w:val="0"/>
          <w:sz w:val="24"/>
          <w:highlight w:val="none"/>
        </w:rPr>
        <w:t>按顺序取平均值以下的投标人时,报价相同的投标人同时入围。投标单位报价等于平均值也入围。</w:t>
      </w:r>
    </w:p>
    <w:p w14:paraId="0C4A7B3B">
      <w:pPr>
        <w:adjustRightInd w:val="0"/>
        <w:snapToGrid w:val="0"/>
        <w:spacing w:line="360" w:lineRule="auto"/>
        <w:ind w:firstLine="482"/>
        <w:rPr>
          <w:rFonts w:ascii="宋体" w:hAnsi="宋体" w:cs="宋体"/>
          <w:kern w:val="0"/>
          <w:sz w:val="24"/>
          <w:highlight w:val="none"/>
        </w:rPr>
      </w:pPr>
      <w:r>
        <w:rPr>
          <w:rFonts w:hint="eastAsia" w:ascii="宋体" w:hAnsi="宋体" w:cs="宋体"/>
          <w:kern w:val="0"/>
          <w:sz w:val="24"/>
          <w:highlight w:val="none"/>
        </w:rPr>
        <w:t>当出现招投标当事人的质疑、投诉以及评委评审和计算存在错误情形的,评标入围除计算错误</w:t>
      </w:r>
      <w:r>
        <w:rPr>
          <w:rFonts w:hint="eastAsia" w:ascii="宋体" w:hAnsi="宋体" w:cs="宋体"/>
          <w:kern w:val="0"/>
          <w:sz w:val="24"/>
          <w:highlight w:val="none"/>
          <w:lang w:eastAsia="zh-CN"/>
        </w:rPr>
        <w:t>外的</w:t>
      </w:r>
      <w:r>
        <w:rPr>
          <w:rFonts w:hint="eastAsia" w:ascii="宋体" w:hAnsi="宋体" w:cs="宋体"/>
          <w:kern w:val="0"/>
          <w:sz w:val="24"/>
          <w:highlight w:val="none"/>
        </w:rPr>
        <w:t>其他情形不再重新确定。</w:t>
      </w:r>
    </w:p>
    <w:p w14:paraId="66DB7AF7">
      <w:pPr>
        <w:widowControl/>
        <w:adjustRightInd w:val="0"/>
        <w:snapToGrid w:val="0"/>
        <w:spacing w:line="360" w:lineRule="auto"/>
        <w:ind w:firstLine="482" w:firstLineChars="200"/>
        <w:jc w:val="left"/>
        <w:rPr>
          <w:rFonts w:ascii="宋体" w:hAnsi="宋体" w:cs="宋体"/>
          <w:kern w:val="0"/>
          <w:sz w:val="24"/>
          <w:highlight w:val="none"/>
        </w:rPr>
      </w:pPr>
      <w:r>
        <w:rPr>
          <w:rFonts w:hint="eastAsia" w:ascii="宋体" w:hAnsi="宋体" w:cs="宋体"/>
          <w:b/>
          <w:kern w:val="0"/>
          <w:sz w:val="24"/>
          <w:highlight w:val="none"/>
        </w:rPr>
        <w:t>二、评审标准</w:t>
      </w:r>
    </w:p>
    <w:p w14:paraId="22A18DC3">
      <w:pPr>
        <w:widowControl/>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评标委员会将</w:t>
      </w:r>
      <w:r>
        <w:rPr>
          <w:rFonts w:hint="eastAsia" w:ascii="宋体" w:hAnsi="宋体" w:cs="宋体"/>
          <w:kern w:val="0"/>
          <w:sz w:val="24"/>
          <w:highlight w:val="none"/>
          <w:lang w:eastAsia="zh-CN"/>
        </w:rPr>
        <w:t>按照</w:t>
      </w:r>
      <w:r>
        <w:rPr>
          <w:rFonts w:hint="eastAsia" w:ascii="宋体" w:hAnsi="宋体" w:cs="宋体"/>
          <w:kern w:val="0"/>
          <w:sz w:val="24"/>
          <w:highlight w:val="none"/>
        </w:rPr>
        <w:t>评审标准、资格评审标准的合格条件，对各投标人递交的资格审查书面资料进行评审，并公布资格审查合格者名单。</w:t>
      </w:r>
    </w:p>
    <w:p w14:paraId="7D465A1F">
      <w:pPr>
        <w:widowControl/>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1、资格符合性评审</w:t>
      </w:r>
    </w:p>
    <w:p w14:paraId="0C92C127">
      <w:pPr>
        <w:widowControl/>
        <w:spacing w:line="360" w:lineRule="auto"/>
        <w:ind w:firstLine="482" w:firstLineChars="200"/>
        <w:jc w:val="center"/>
        <w:rPr>
          <w:rFonts w:asciiTheme="minorEastAsia" w:hAnsiTheme="minorEastAsia" w:eastAsiaTheme="minorEastAsia"/>
          <w:kern w:val="0"/>
          <w:sz w:val="24"/>
          <w:highlight w:val="none"/>
        </w:rPr>
      </w:pPr>
      <w:r>
        <w:rPr>
          <w:rFonts w:asciiTheme="minorEastAsia" w:hAnsiTheme="minorEastAsia" w:eastAsiaTheme="minorEastAsia"/>
          <w:b/>
          <w:sz w:val="24"/>
          <w:highlight w:val="none"/>
          <w:u w:val="single"/>
        </w:rPr>
        <w:t>资格审查标准汇总表</w:t>
      </w:r>
    </w:p>
    <w:tbl>
      <w:tblPr>
        <w:tblStyle w:val="47"/>
        <w:tblW w:w="1002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2261"/>
        <w:gridCol w:w="4146"/>
        <w:gridCol w:w="2918"/>
      </w:tblGrid>
      <w:tr w14:paraId="30B3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702" w:type="dxa"/>
            <w:vAlign w:val="center"/>
          </w:tcPr>
          <w:p w14:paraId="7AC5CAEE">
            <w:pPr>
              <w:widowControl/>
              <w:adjustRightInd w:val="0"/>
              <w:snapToGrid w:val="0"/>
              <w:spacing w:line="288" w:lineRule="auto"/>
              <w:jc w:val="center"/>
              <w:rPr>
                <w:rFonts w:asciiTheme="minorEastAsia" w:hAnsiTheme="minorEastAsia" w:eastAsiaTheme="minorEastAsia"/>
                <w:b/>
                <w:kern w:val="0"/>
                <w:sz w:val="24"/>
                <w:highlight w:val="none"/>
              </w:rPr>
            </w:pPr>
            <w:bookmarkStart w:id="29" w:name="OLE_LINK2"/>
            <w:r>
              <w:rPr>
                <w:rFonts w:asciiTheme="minorEastAsia" w:hAnsiTheme="minorEastAsia" w:eastAsiaTheme="minorEastAsia"/>
                <w:b/>
                <w:kern w:val="0"/>
                <w:sz w:val="24"/>
                <w:highlight w:val="none"/>
              </w:rPr>
              <w:t>序号</w:t>
            </w:r>
          </w:p>
        </w:tc>
        <w:tc>
          <w:tcPr>
            <w:tcW w:w="2261" w:type="dxa"/>
            <w:vAlign w:val="center"/>
          </w:tcPr>
          <w:p w14:paraId="71E873D9">
            <w:pPr>
              <w:widowControl/>
              <w:adjustRightInd w:val="0"/>
              <w:snapToGrid w:val="0"/>
              <w:spacing w:line="288" w:lineRule="auto"/>
              <w:jc w:val="center"/>
              <w:rPr>
                <w:rFonts w:asciiTheme="minorEastAsia" w:hAnsiTheme="minorEastAsia" w:eastAsiaTheme="minorEastAsia"/>
                <w:b/>
                <w:kern w:val="0"/>
                <w:sz w:val="24"/>
                <w:highlight w:val="none"/>
              </w:rPr>
            </w:pPr>
            <w:r>
              <w:rPr>
                <w:rFonts w:asciiTheme="minorEastAsia" w:hAnsiTheme="minorEastAsia" w:eastAsiaTheme="minorEastAsia"/>
                <w:b/>
                <w:kern w:val="0"/>
                <w:sz w:val="24"/>
                <w:highlight w:val="none"/>
              </w:rPr>
              <w:t>项目内容</w:t>
            </w:r>
          </w:p>
        </w:tc>
        <w:tc>
          <w:tcPr>
            <w:tcW w:w="4146" w:type="dxa"/>
            <w:vAlign w:val="center"/>
          </w:tcPr>
          <w:p w14:paraId="189FE8B9">
            <w:pPr>
              <w:widowControl/>
              <w:adjustRightInd w:val="0"/>
              <w:snapToGrid w:val="0"/>
              <w:spacing w:line="288" w:lineRule="auto"/>
              <w:jc w:val="center"/>
              <w:rPr>
                <w:rFonts w:asciiTheme="minorEastAsia" w:hAnsiTheme="minorEastAsia" w:eastAsiaTheme="minorEastAsia"/>
                <w:b/>
                <w:kern w:val="0"/>
                <w:sz w:val="24"/>
                <w:highlight w:val="none"/>
              </w:rPr>
            </w:pPr>
            <w:r>
              <w:rPr>
                <w:rFonts w:asciiTheme="minorEastAsia" w:hAnsiTheme="minorEastAsia" w:eastAsiaTheme="minorEastAsia"/>
                <w:b/>
                <w:kern w:val="0"/>
                <w:sz w:val="24"/>
                <w:highlight w:val="none"/>
              </w:rPr>
              <w:t>合格条件</w:t>
            </w:r>
          </w:p>
        </w:tc>
        <w:tc>
          <w:tcPr>
            <w:tcW w:w="2918" w:type="dxa"/>
            <w:vAlign w:val="center"/>
          </w:tcPr>
          <w:p w14:paraId="7BBB5A8B">
            <w:pPr>
              <w:widowControl/>
              <w:adjustRightInd w:val="0"/>
              <w:snapToGrid w:val="0"/>
              <w:spacing w:line="288" w:lineRule="auto"/>
              <w:jc w:val="center"/>
              <w:rPr>
                <w:rFonts w:asciiTheme="minorEastAsia" w:hAnsiTheme="minorEastAsia" w:eastAsiaTheme="minorEastAsia"/>
                <w:b/>
                <w:kern w:val="0"/>
                <w:sz w:val="24"/>
                <w:highlight w:val="none"/>
              </w:rPr>
            </w:pPr>
            <w:r>
              <w:rPr>
                <w:rFonts w:asciiTheme="minorEastAsia" w:hAnsiTheme="minorEastAsia" w:eastAsiaTheme="minorEastAsia"/>
                <w:b/>
                <w:kern w:val="0"/>
                <w:sz w:val="24"/>
                <w:highlight w:val="none"/>
              </w:rPr>
              <w:t>投标人需提供的材料</w:t>
            </w:r>
          </w:p>
        </w:tc>
      </w:tr>
      <w:bookmarkEnd w:id="29"/>
      <w:tr w14:paraId="10DC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jc w:val="center"/>
        </w:trPr>
        <w:tc>
          <w:tcPr>
            <w:tcW w:w="702" w:type="dxa"/>
            <w:vAlign w:val="center"/>
          </w:tcPr>
          <w:p w14:paraId="7E11AF6B">
            <w:pPr>
              <w:widowControl/>
              <w:adjustRightInd w:val="0"/>
              <w:snapToGrid w:val="0"/>
              <w:spacing w:line="288"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1</w:t>
            </w:r>
          </w:p>
        </w:tc>
        <w:tc>
          <w:tcPr>
            <w:tcW w:w="2261" w:type="dxa"/>
            <w:vAlign w:val="center"/>
          </w:tcPr>
          <w:p w14:paraId="18179638">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具有独立订立合同的能力</w:t>
            </w:r>
          </w:p>
        </w:tc>
        <w:tc>
          <w:tcPr>
            <w:tcW w:w="4146" w:type="dxa"/>
            <w:vAlign w:val="center"/>
          </w:tcPr>
          <w:p w14:paraId="4193AF42">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工商行政管理部门颁发的有效的法人营业执照</w:t>
            </w:r>
          </w:p>
        </w:tc>
        <w:tc>
          <w:tcPr>
            <w:tcW w:w="2918" w:type="dxa"/>
            <w:vAlign w:val="center"/>
          </w:tcPr>
          <w:p w14:paraId="36BE1A9A">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有效的企业营业执照</w:t>
            </w:r>
          </w:p>
        </w:tc>
      </w:tr>
      <w:tr w14:paraId="50D1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jc w:val="center"/>
        </w:trPr>
        <w:tc>
          <w:tcPr>
            <w:tcW w:w="702" w:type="dxa"/>
            <w:vAlign w:val="center"/>
          </w:tcPr>
          <w:p w14:paraId="7E05C82F">
            <w:pPr>
              <w:widowControl/>
              <w:adjustRightInd w:val="0"/>
              <w:snapToGrid w:val="0"/>
              <w:spacing w:line="288"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2</w:t>
            </w:r>
          </w:p>
        </w:tc>
        <w:tc>
          <w:tcPr>
            <w:tcW w:w="2261" w:type="dxa"/>
            <w:vAlign w:val="center"/>
          </w:tcPr>
          <w:p w14:paraId="13F32488">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法定代表人身份证明</w:t>
            </w:r>
          </w:p>
        </w:tc>
        <w:tc>
          <w:tcPr>
            <w:tcW w:w="4146" w:type="dxa"/>
            <w:vAlign w:val="center"/>
          </w:tcPr>
          <w:p w14:paraId="6ACDF275">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法定代表人身份证明</w:t>
            </w:r>
          </w:p>
        </w:tc>
        <w:tc>
          <w:tcPr>
            <w:tcW w:w="2918" w:type="dxa"/>
            <w:vAlign w:val="center"/>
          </w:tcPr>
          <w:p w14:paraId="55F46DE4">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法定代表人身份证明</w:t>
            </w:r>
          </w:p>
        </w:tc>
      </w:tr>
      <w:tr w14:paraId="11E0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jc w:val="center"/>
        </w:trPr>
        <w:tc>
          <w:tcPr>
            <w:tcW w:w="702" w:type="dxa"/>
            <w:vAlign w:val="center"/>
          </w:tcPr>
          <w:p w14:paraId="30C800DE">
            <w:pPr>
              <w:widowControl/>
              <w:adjustRightInd w:val="0"/>
              <w:snapToGrid w:val="0"/>
              <w:spacing w:line="288"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3</w:t>
            </w:r>
          </w:p>
        </w:tc>
        <w:tc>
          <w:tcPr>
            <w:tcW w:w="2261" w:type="dxa"/>
            <w:vAlign w:val="center"/>
          </w:tcPr>
          <w:p w14:paraId="01F49753">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授权委托书(如有授权)</w:t>
            </w:r>
          </w:p>
        </w:tc>
        <w:tc>
          <w:tcPr>
            <w:tcW w:w="4146" w:type="dxa"/>
            <w:vAlign w:val="center"/>
          </w:tcPr>
          <w:p w14:paraId="0E1870FF">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授权委托书(如有授权)</w:t>
            </w:r>
          </w:p>
        </w:tc>
        <w:tc>
          <w:tcPr>
            <w:tcW w:w="2918" w:type="dxa"/>
            <w:vAlign w:val="center"/>
          </w:tcPr>
          <w:p w14:paraId="0B13D8B4">
            <w:pPr>
              <w:widowControl/>
              <w:adjustRightInd w:val="0"/>
              <w:snapToGrid w:val="0"/>
              <w:spacing w:line="288"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授权委托书(如有授权)</w:t>
            </w:r>
          </w:p>
        </w:tc>
      </w:tr>
      <w:tr w14:paraId="5DAD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CellSpacing w:w="0" w:type="dxa"/>
          <w:jc w:val="center"/>
        </w:trPr>
        <w:tc>
          <w:tcPr>
            <w:tcW w:w="702" w:type="dxa"/>
            <w:vAlign w:val="center"/>
          </w:tcPr>
          <w:p w14:paraId="6FC33274">
            <w:pPr>
              <w:widowControl/>
              <w:adjustRightInd w:val="0"/>
              <w:snapToGrid w:val="0"/>
              <w:spacing w:line="288" w:lineRule="auto"/>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w:t>
            </w:r>
          </w:p>
        </w:tc>
        <w:tc>
          <w:tcPr>
            <w:tcW w:w="2261" w:type="dxa"/>
            <w:vAlign w:val="center"/>
          </w:tcPr>
          <w:p w14:paraId="5BA241CD">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企业资质类别等级</w:t>
            </w:r>
          </w:p>
        </w:tc>
        <w:tc>
          <w:tcPr>
            <w:tcW w:w="4146" w:type="dxa"/>
            <w:vAlign w:val="center"/>
          </w:tcPr>
          <w:p w14:paraId="60D81BCF">
            <w:pPr>
              <w:widowControl/>
              <w:jc w:val="left"/>
              <w:rPr>
                <w:rFonts w:asciiTheme="minorEastAsia" w:hAnsiTheme="minorEastAsia" w:eastAsiaTheme="minorEastAsia"/>
                <w:b/>
                <w:bCs/>
                <w:kern w:val="0"/>
                <w:sz w:val="24"/>
                <w:highlight w:val="none"/>
                <w:u w:val="single"/>
              </w:rPr>
            </w:pPr>
            <w:r>
              <w:rPr>
                <w:rFonts w:asciiTheme="minorEastAsia" w:hAnsiTheme="minorEastAsia" w:eastAsiaTheme="minorEastAsia"/>
                <w:b/>
                <w:bCs/>
                <w:kern w:val="0"/>
                <w:sz w:val="24"/>
                <w:highlight w:val="none"/>
              </w:rPr>
              <w:t>具有</w:t>
            </w:r>
            <w:r>
              <w:rPr>
                <w:rFonts w:hint="eastAsia" w:cs="宋体" w:asciiTheme="minorEastAsia" w:hAnsiTheme="minorEastAsia" w:eastAsiaTheme="minorEastAsia"/>
                <w:b/>
                <w:bCs/>
                <w:sz w:val="24"/>
                <w:highlight w:val="none"/>
                <w:u w:val="single"/>
                <w:lang w:val="en-US" w:eastAsia="zh-CN"/>
              </w:rPr>
              <w:t>建筑</w:t>
            </w:r>
            <w:r>
              <w:rPr>
                <w:rFonts w:hint="eastAsia" w:cs="宋体" w:asciiTheme="minorEastAsia" w:hAnsiTheme="minorEastAsia" w:eastAsiaTheme="minorEastAsia"/>
                <w:b/>
                <w:bCs/>
                <w:sz w:val="24"/>
                <w:highlight w:val="none"/>
                <w:u w:val="single"/>
              </w:rPr>
              <w:t>工程</w:t>
            </w:r>
            <w:r>
              <w:rPr>
                <w:rFonts w:hint="eastAsia" w:cs="宋体" w:asciiTheme="minorEastAsia" w:hAnsiTheme="minorEastAsia" w:eastAsiaTheme="minorEastAsia"/>
                <w:b/>
                <w:bCs/>
                <w:sz w:val="24"/>
                <w:highlight w:val="none"/>
                <w:u w:val="single"/>
                <w:lang w:val="en-US" w:eastAsia="zh-CN"/>
              </w:rPr>
              <w:t>施工总承包三</w:t>
            </w:r>
            <w:r>
              <w:rPr>
                <w:rFonts w:hint="eastAsia" w:cs="宋体" w:asciiTheme="minorEastAsia" w:hAnsiTheme="minorEastAsia" w:eastAsiaTheme="minorEastAsia"/>
                <w:b/>
                <w:bCs/>
                <w:sz w:val="24"/>
                <w:highlight w:val="none"/>
                <w:u w:val="single"/>
              </w:rPr>
              <w:t>级及以上资质</w:t>
            </w:r>
          </w:p>
        </w:tc>
        <w:tc>
          <w:tcPr>
            <w:tcW w:w="2918" w:type="dxa"/>
            <w:vAlign w:val="center"/>
          </w:tcPr>
          <w:p w14:paraId="2F7AD6C7">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有效期内的企业资质证书</w:t>
            </w:r>
          </w:p>
        </w:tc>
      </w:tr>
      <w:tr w14:paraId="21B7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jc w:val="center"/>
        </w:trPr>
        <w:tc>
          <w:tcPr>
            <w:tcW w:w="702" w:type="dxa"/>
            <w:vAlign w:val="center"/>
          </w:tcPr>
          <w:p w14:paraId="303FDF6B">
            <w:pPr>
              <w:widowControl/>
              <w:adjustRightInd w:val="0"/>
              <w:snapToGrid w:val="0"/>
              <w:spacing w:line="288" w:lineRule="auto"/>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5</w:t>
            </w:r>
          </w:p>
        </w:tc>
        <w:tc>
          <w:tcPr>
            <w:tcW w:w="2261" w:type="dxa"/>
            <w:vAlign w:val="center"/>
          </w:tcPr>
          <w:p w14:paraId="7EFC0C88">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企业安全生产许可证</w:t>
            </w:r>
          </w:p>
        </w:tc>
        <w:tc>
          <w:tcPr>
            <w:tcW w:w="4146" w:type="dxa"/>
            <w:vAlign w:val="center"/>
          </w:tcPr>
          <w:p w14:paraId="1E17E83C">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企业具备安全产生条件，并取得安全生产许可证。</w:t>
            </w:r>
          </w:p>
        </w:tc>
        <w:tc>
          <w:tcPr>
            <w:tcW w:w="2918" w:type="dxa"/>
            <w:vAlign w:val="center"/>
          </w:tcPr>
          <w:p w14:paraId="71B3566A">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有效的安全生产许可证</w:t>
            </w:r>
          </w:p>
        </w:tc>
      </w:tr>
      <w:tr w14:paraId="204E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blCellSpacing w:w="0" w:type="dxa"/>
          <w:jc w:val="center"/>
        </w:trPr>
        <w:tc>
          <w:tcPr>
            <w:tcW w:w="702" w:type="dxa"/>
            <w:vAlign w:val="center"/>
          </w:tcPr>
          <w:p w14:paraId="11D1B07F">
            <w:pPr>
              <w:widowControl/>
              <w:adjustRightInd w:val="0"/>
              <w:snapToGrid w:val="0"/>
              <w:spacing w:line="288" w:lineRule="auto"/>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6</w:t>
            </w:r>
          </w:p>
        </w:tc>
        <w:tc>
          <w:tcPr>
            <w:tcW w:w="2261" w:type="dxa"/>
            <w:vAlign w:val="center"/>
          </w:tcPr>
          <w:p w14:paraId="57A3D7A2">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拟派项目负责人（项目经理）资质等级</w:t>
            </w:r>
          </w:p>
        </w:tc>
        <w:tc>
          <w:tcPr>
            <w:tcW w:w="4146" w:type="dxa"/>
            <w:vAlign w:val="center"/>
          </w:tcPr>
          <w:p w14:paraId="2B19D4FF">
            <w:pPr>
              <w:adjustRightInd w:val="0"/>
              <w:snapToGrid w:val="0"/>
              <w:rPr>
                <w:rFonts w:asciiTheme="minorEastAsia" w:hAnsiTheme="minorEastAsia" w:eastAsiaTheme="minorEastAsia"/>
                <w:kern w:val="0"/>
                <w:sz w:val="24"/>
                <w:highlight w:val="none"/>
              </w:rPr>
            </w:pPr>
            <w:r>
              <w:rPr>
                <w:rFonts w:hint="eastAsia" w:asciiTheme="minorEastAsia" w:hAnsiTheme="minorEastAsia" w:eastAsiaTheme="minorEastAsia"/>
                <w:sz w:val="24"/>
                <w:highlight w:val="none"/>
                <w:lang w:val="en-US" w:eastAsia="zh-CN"/>
              </w:rPr>
              <w:t>建筑</w:t>
            </w:r>
            <w:r>
              <w:rPr>
                <w:rFonts w:hint="eastAsia" w:asciiTheme="minorEastAsia" w:hAnsiTheme="minorEastAsia" w:eastAsiaTheme="minorEastAsia"/>
                <w:sz w:val="24"/>
                <w:highlight w:val="none"/>
              </w:rPr>
              <w:t>工程二级</w:t>
            </w:r>
            <w:r>
              <w:rPr>
                <w:rFonts w:hint="eastAsia" w:asciiTheme="minorEastAsia" w:hAnsiTheme="minorEastAsia" w:eastAsiaTheme="minorEastAsia"/>
                <w:sz w:val="24"/>
                <w:highlight w:val="none"/>
                <w:lang w:val="en-US" w:eastAsia="zh-CN"/>
              </w:rPr>
              <w:t>及以上</w:t>
            </w:r>
            <w:r>
              <w:rPr>
                <w:rFonts w:hint="eastAsia" w:asciiTheme="minorEastAsia" w:hAnsiTheme="minorEastAsia" w:eastAsiaTheme="minorEastAsia"/>
                <w:sz w:val="24"/>
                <w:highlight w:val="none"/>
              </w:rPr>
              <w:t>注册建造师资质，同时具有安全生产考核合格证（B证）</w:t>
            </w:r>
          </w:p>
        </w:tc>
        <w:tc>
          <w:tcPr>
            <w:tcW w:w="2918" w:type="dxa"/>
            <w:vAlign w:val="center"/>
          </w:tcPr>
          <w:p w14:paraId="6C4B187D">
            <w:pPr>
              <w:adjustRightInd w:val="0"/>
              <w:snapToGrid w:val="0"/>
              <w:spacing w:line="360" w:lineRule="auto"/>
              <w:ind w:firstLine="480" w:firstLineChars="200"/>
              <w:rPr>
                <w:rFonts w:ascii="宋体" w:hAnsi="宋体" w:cs="宋体"/>
                <w:bCs/>
                <w:kern w:val="0"/>
                <w:sz w:val="24"/>
                <w:highlight w:val="none"/>
                <w:u w:val="thick" w:color="FF0000"/>
              </w:rPr>
            </w:pPr>
            <w:r>
              <w:rPr>
                <w:rFonts w:asciiTheme="minorEastAsia" w:hAnsiTheme="minorEastAsia" w:eastAsiaTheme="minorEastAsia"/>
                <w:kern w:val="0"/>
                <w:sz w:val="24"/>
                <w:highlight w:val="none"/>
              </w:rPr>
              <w:t>有效的</w:t>
            </w:r>
            <w:r>
              <w:rPr>
                <w:rFonts w:hint="eastAsia" w:asciiTheme="minorEastAsia" w:hAnsiTheme="minorEastAsia" w:eastAsiaTheme="minorEastAsia"/>
                <w:kern w:val="0"/>
                <w:sz w:val="24"/>
                <w:highlight w:val="none"/>
              </w:rPr>
              <w:t>建造师注册证书、安全考核B证；</w:t>
            </w:r>
            <w:r>
              <w:rPr>
                <w:rFonts w:hint="eastAsia" w:ascii="宋体" w:hAnsi="宋体" w:cs="宋体"/>
                <w:bCs/>
                <w:kern w:val="0"/>
                <w:sz w:val="24"/>
                <w:highlight w:val="none"/>
                <w:u w:val="thick" w:color="FF0000"/>
              </w:rPr>
              <w:t>特别提醒：①如拟派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w:t>
            </w:r>
          </w:p>
          <w:p w14:paraId="76CC7F2C">
            <w:pPr>
              <w:widowControl/>
              <w:adjustRightInd w:val="0"/>
              <w:snapToGrid w:val="0"/>
              <w:spacing w:line="288" w:lineRule="auto"/>
              <w:jc w:val="left"/>
              <w:rPr>
                <w:rFonts w:asciiTheme="minorEastAsia" w:hAnsiTheme="minorEastAsia" w:eastAsiaTheme="minorEastAsia"/>
                <w:kern w:val="0"/>
                <w:sz w:val="24"/>
                <w:highlight w:val="none"/>
              </w:rPr>
            </w:pPr>
            <w:r>
              <w:rPr>
                <w:rFonts w:hint="eastAsia" w:ascii="宋体" w:hAnsi="宋体" w:cs="宋体"/>
                <w:bCs/>
                <w:kern w:val="0"/>
                <w:sz w:val="24"/>
                <w:highlight w:val="none"/>
                <w:u w:val="thick" w:color="FF0000"/>
              </w:rPr>
              <w:t>②本工程投标人拟派项目负责人如为一级注册建造师的，必须根据《住房和城乡建设部办公厅关于全面实行一级建造师电子注册证书的通知》（建办市〔2021〕40 号）文件要求使用并提供电子证书，如未按文件要求提供电子证书，该电子证书无效，视为项目经理的资格不符合要求。</w:t>
            </w:r>
          </w:p>
        </w:tc>
      </w:tr>
      <w:tr w14:paraId="31EB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blCellSpacing w:w="0" w:type="dxa"/>
          <w:jc w:val="center"/>
        </w:trPr>
        <w:tc>
          <w:tcPr>
            <w:tcW w:w="702" w:type="dxa"/>
            <w:vAlign w:val="center"/>
          </w:tcPr>
          <w:p w14:paraId="771B5052">
            <w:pPr>
              <w:widowControl/>
              <w:adjustRightInd w:val="0"/>
              <w:snapToGrid w:val="0"/>
              <w:spacing w:line="288" w:lineRule="auto"/>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7</w:t>
            </w:r>
          </w:p>
        </w:tc>
        <w:tc>
          <w:tcPr>
            <w:tcW w:w="2261" w:type="dxa"/>
            <w:vAlign w:val="center"/>
          </w:tcPr>
          <w:p w14:paraId="3A8DC351">
            <w:pPr>
              <w:autoSpaceDE w:val="0"/>
              <w:autoSpaceDN w:val="0"/>
              <w:adjustRightInd w:val="0"/>
              <w:snapToGrid w:val="0"/>
              <w:spacing w:line="288" w:lineRule="auto"/>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拟派项目负责人（项目经理）为投标企业正式人员</w:t>
            </w:r>
          </w:p>
        </w:tc>
        <w:tc>
          <w:tcPr>
            <w:tcW w:w="4146" w:type="dxa"/>
            <w:vAlign w:val="center"/>
          </w:tcPr>
          <w:p w14:paraId="4AF3E452">
            <w:pPr>
              <w:autoSpaceDE w:val="0"/>
              <w:autoSpaceDN w:val="0"/>
              <w:adjustRightInd w:val="0"/>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lang w:val="en-US" w:eastAsia="zh-CN"/>
              </w:rPr>
              <w:t>投标</w:t>
            </w:r>
            <w:r>
              <w:rPr>
                <w:rFonts w:asciiTheme="minorEastAsia" w:hAnsiTheme="minorEastAsia" w:eastAsiaTheme="minorEastAsia"/>
                <w:kern w:val="0"/>
                <w:sz w:val="24"/>
                <w:highlight w:val="none"/>
              </w:rPr>
              <w:t>企业与项目经理双方签订的有效劳动合同书</w:t>
            </w:r>
            <w:r>
              <w:rPr>
                <w:rFonts w:hint="eastAsia" w:asciiTheme="minorEastAsia" w:hAnsiTheme="minorEastAsia" w:eastAsiaTheme="minorEastAsia"/>
                <w:kern w:val="0"/>
                <w:sz w:val="24"/>
                <w:highlight w:val="none"/>
                <w:lang w:val="en-US" w:eastAsia="zh-CN"/>
              </w:rPr>
              <w:t>以及投标企业为其缴纳的2025年2月—2025年4月中任意一个月的养老保险缴费证明。</w:t>
            </w:r>
          </w:p>
        </w:tc>
        <w:tc>
          <w:tcPr>
            <w:tcW w:w="2918" w:type="dxa"/>
            <w:vAlign w:val="center"/>
          </w:tcPr>
          <w:p w14:paraId="3B73491E">
            <w:pPr>
              <w:autoSpaceDE w:val="0"/>
              <w:autoSpaceDN w:val="0"/>
              <w:adjustRightInd w:val="0"/>
              <w:snapToGrid w:val="0"/>
              <w:spacing w:line="360" w:lineRule="auto"/>
              <w:rPr>
                <w:rFonts w:hint="default" w:asciiTheme="minorEastAsia" w:hAnsiTheme="minorEastAsia" w:eastAsiaTheme="minorEastAsia"/>
                <w:kern w:val="0"/>
                <w:sz w:val="24"/>
                <w:highlight w:val="none"/>
                <w:lang w:val="en-US" w:eastAsia="zh-CN"/>
              </w:rPr>
            </w:pPr>
            <w:r>
              <w:rPr>
                <w:rFonts w:asciiTheme="minorEastAsia" w:hAnsiTheme="minorEastAsia" w:eastAsiaTheme="minorEastAsia"/>
                <w:kern w:val="0"/>
                <w:sz w:val="24"/>
                <w:highlight w:val="none"/>
              </w:rPr>
              <w:t>有效的劳动合同书</w:t>
            </w: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lang w:val="en-US" w:eastAsia="zh-CN"/>
              </w:rPr>
              <w:t>养老保险缴费证明</w:t>
            </w:r>
          </w:p>
        </w:tc>
      </w:tr>
      <w:tr w14:paraId="6B42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4" w:hRule="atLeast"/>
          <w:tblCellSpacing w:w="0" w:type="dxa"/>
          <w:jc w:val="center"/>
        </w:trPr>
        <w:tc>
          <w:tcPr>
            <w:tcW w:w="702" w:type="dxa"/>
            <w:vAlign w:val="center"/>
          </w:tcPr>
          <w:p w14:paraId="68B0B734">
            <w:pPr>
              <w:widowControl/>
              <w:adjustRightInd w:val="0"/>
              <w:snapToGrid w:val="0"/>
              <w:spacing w:line="288" w:lineRule="auto"/>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8</w:t>
            </w:r>
          </w:p>
        </w:tc>
        <w:tc>
          <w:tcPr>
            <w:tcW w:w="2261" w:type="dxa"/>
            <w:vAlign w:val="center"/>
          </w:tcPr>
          <w:p w14:paraId="48D7CA59">
            <w:pPr>
              <w:widowControl/>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拟派项目负责人（项目经理）无在建工程</w:t>
            </w:r>
          </w:p>
        </w:tc>
        <w:tc>
          <w:tcPr>
            <w:tcW w:w="4146" w:type="dxa"/>
            <w:vAlign w:val="center"/>
          </w:tcPr>
          <w:p w14:paraId="362E26D2">
            <w:pPr>
              <w:widowControl/>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项目负责人是非变更后无在建工程，或项目负责人是变更后无在建工程（必须原合同工期已满且变更备案之日已满6个月），或因非承包方原因致使工程项目停工或因故不能按期开工</w:t>
            </w:r>
            <w:r>
              <w:rPr>
                <w:rFonts w:hint="eastAsia" w:asciiTheme="minorEastAsia" w:hAnsiTheme="minorEastAsia" w:eastAsiaTheme="minorEastAsia"/>
                <w:kern w:val="0"/>
                <w:sz w:val="24"/>
                <w:highlight w:val="none"/>
                <w:lang w:eastAsia="zh-CN"/>
              </w:rPr>
              <w:t>且</w:t>
            </w:r>
            <w:r>
              <w:rPr>
                <w:rFonts w:asciiTheme="minorEastAsia" w:hAnsiTheme="minorEastAsia" w:eastAsiaTheme="minorEastAsia"/>
                <w:kern w:val="0"/>
                <w:sz w:val="24"/>
                <w:highlight w:val="none"/>
              </w:rPr>
              <w:t>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9D0E635">
            <w:pPr>
              <w:widowControl/>
              <w:snapToGrid w:val="0"/>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b/>
                <w:kern w:val="0"/>
                <w:sz w:val="24"/>
                <w:highlight w:val="none"/>
              </w:rPr>
              <w:t>拟派项目经理在崇川区范围内有在建工程的，虽然未正式竣工验收但工程确已完工的，必须有由建设单位出具“工程已完工，同意项目经理参加其他工程招投标活动”的证明。无此证明的一律</w:t>
            </w:r>
            <w:r>
              <w:rPr>
                <w:rFonts w:hint="eastAsia" w:asciiTheme="minorEastAsia" w:hAnsiTheme="minorEastAsia" w:eastAsiaTheme="minorEastAsia"/>
                <w:b/>
                <w:kern w:val="0"/>
                <w:sz w:val="24"/>
                <w:highlight w:val="none"/>
                <w:lang w:eastAsia="zh-CN"/>
              </w:rPr>
              <w:t>作废</w:t>
            </w:r>
            <w:r>
              <w:rPr>
                <w:rFonts w:asciiTheme="minorEastAsia" w:hAnsiTheme="minorEastAsia" w:eastAsiaTheme="minorEastAsia"/>
                <w:b/>
                <w:kern w:val="0"/>
                <w:sz w:val="24"/>
                <w:highlight w:val="none"/>
              </w:rPr>
              <w:t>标处理。</w:t>
            </w:r>
          </w:p>
        </w:tc>
        <w:tc>
          <w:tcPr>
            <w:tcW w:w="2918" w:type="dxa"/>
            <w:vAlign w:val="center"/>
          </w:tcPr>
          <w:p w14:paraId="1F2E0AD4">
            <w:pPr>
              <w:widowControl/>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①诚信承诺书（</w:t>
            </w:r>
            <w:r>
              <w:rPr>
                <w:rFonts w:hint="eastAsia" w:ascii="宋体" w:hAnsi="宋体" w:cs="宋体"/>
                <w:kern w:val="0"/>
                <w:sz w:val="24"/>
                <w:highlight w:val="none"/>
              </w:rPr>
              <w:t>详见第八章—无在建工程承诺书</w:t>
            </w:r>
            <w:r>
              <w:rPr>
                <w:rFonts w:asciiTheme="minorEastAsia" w:hAnsiTheme="minorEastAsia" w:eastAsiaTheme="minorEastAsia"/>
                <w:kern w:val="0"/>
                <w:sz w:val="24"/>
                <w:highlight w:val="none"/>
              </w:rPr>
              <w:t>）</w:t>
            </w:r>
          </w:p>
          <w:p w14:paraId="39E5FDEC">
            <w:pPr>
              <w:widowControl/>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②原合同工期已满且变更备案之日已满6个月的证明或建设单位同意并已办理项目负责人变更手续的证明。</w:t>
            </w:r>
          </w:p>
          <w:p w14:paraId="4FA7B340">
            <w:pPr>
              <w:widowControl/>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③工程完工证明（如有）（详见第七章“工程完工证明”）</w:t>
            </w:r>
          </w:p>
        </w:tc>
      </w:tr>
      <w:tr w14:paraId="4822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blCellSpacing w:w="0" w:type="dxa"/>
          <w:jc w:val="center"/>
        </w:trPr>
        <w:tc>
          <w:tcPr>
            <w:tcW w:w="702" w:type="dxa"/>
            <w:vAlign w:val="center"/>
          </w:tcPr>
          <w:p w14:paraId="52757E6E">
            <w:pPr>
              <w:widowControl/>
              <w:adjustRightInd w:val="0"/>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9</w:t>
            </w:r>
          </w:p>
        </w:tc>
        <w:tc>
          <w:tcPr>
            <w:tcW w:w="2261" w:type="dxa"/>
            <w:vAlign w:val="center"/>
          </w:tcPr>
          <w:p w14:paraId="775AA727">
            <w:pPr>
              <w:widowControl/>
              <w:adjustRightInd w:val="0"/>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诚信承诺书</w:t>
            </w:r>
          </w:p>
        </w:tc>
        <w:tc>
          <w:tcPr>
            <w:tcW w:w="4146" w:type="dxa"/>
            <w:vAlign w:val="center"/>
          </w:tcPr>
          <w:p w14:paraId="1805C621">
            <w:pPr>
              <w:widowControl/>
              <w:tabs>
                <w:tab w:val="left" w:pos="0"/>
                <w:tab w:val="left" w:pos="993"/>
                <w:tab w:val="left" w:pos="1134"/>
              </w:tabs>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rPr>
              <w:t>诚信承诺书</w:t>
            </w:r>
          </w:p>
        </w:tc>
        <w:tc>
          <w:tcPr>
            <w:tcW w:w="2918" w:type="dxa"/>
            <w:vAlign w:val="center"/>
          </w:tcPr>
          <w:p w14:paraId="1A96C2F9">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有效的诚信承诺书（格式见第七章）</w:t>
            </w:r>
          </w:p>
        </w:tc>
      </w:tr>
      <w:tr w14:paraId="3B73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7" w:hRule="atLeast"/>
          <w:tblCellSpacing w:w="0" w:type="dxa"/>
          <w:jc w:val="center"/>
        </w:trPr>
        <w:tc>
          <w:tcPr>
            <w:tcW w:w="702" w:type="dxa"/>
            <w:vAlign w:val="center"/>
          </w:tcPr>
          <w:p w14:paraId="7C01D599">
            <w:pPr>
              <w:widowControl/>
              <w:adjustRightInd w:val="0"/>
              <w:snapToGrid w:val="0"/>
              <w:spacing w:line="288" w:lineRule="auto"/>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9</w:t>
            </w:r>
          </w:p>
        </w:tc>
        <w:tc>
          <w:tcPr>
            <w:tcW w:w="2261" w:type="dxa"/>
            <w:vAlign w:val="center"/>
          </w:tcPr>
          <w:p w14:paraId="0786B895">
            <w:pPr>
              <w:widowControl/>
              <w:spacing w:line="360"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投标人的建筑业企业资质动态监管状态</w:t>
            </w:r>
          </w:p>
        </w:tc>
        <w:tc>
          <w:tcPr>
            <w:tcW w:w="4146" w:type="dxa"/>
            <w:vAlign w:val="center"/>
          </w:tcPr>
          <w:p w14:paraId="12E425CD">
            <w:pPr>
              <w:widowControl/>
              <w:snapToGrid w:val="0"/>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招标人（招标代理机构）在投标文件递交截止时间当日，</w:t>
            </w:r>
            <w:r>
              <w:rPr>
                <w:rFonts w:hint="eastAsia" w:asciiTheme="minorEastAsia" w:hAnsiTheme="minorEastAsia" w:eastAsiaTheme="minorEastAsia"/>
                <w:kern w:val="0"/>
                <w:sz w:val="24"/>
                <w:highlight w:val="none"/>
                <w:lang w:eastAsia="zh-CN"/>
              </w:rPr>
              <w:t>登录</w:t>
            </w:r>
            <w:r>
              <w:rPr>
                <w:rFonts w:hint="eastAsia" w:asciiTheme="minorEastAsia" w:hAnsiTheme="minorEastAsia" w:eastAsiaTheme="minorEastAsia"/>
                <w:kern w:val="0"/>
                <w:sz w:val="24"/>
                <w:highlight w:val="none"/>
              </w:rPr>
              <w:t>“江苏省建筑市场监管与诚信信息一体化平台”检查申请人的建筑企业资质动态监管状态，建筑企业资质动态监管结果（指本工程要求资质）均不处于不合格状态</w:t>
            </w:r>
          </w:p>
        </w:tc>
        <w:tc>
          <w:tcPr>
            <w:tcW w:w="2918" w:type="dxa"/>
            <w:vAlign w:val="center"/>
          </w:tcPr>
          <w:p w14:paraId="1C432811">
            <w:pPr>
              <w:widowControl/>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招标人（招标代理机构）在投标文件递交截止时间当日，</w:t>
            </w:r>
            <w:r>
              <w:rPr>
                <w:rFonts w:hint="eastAsia" w:asciiTheme="minorEastAsia" w:hAnsiTheme="minorEastAsia" w:eastAsiaTheme="minorEastAsia"/>
                <w:kern w:val="0"/>
                <w:sz w:val="24"/>
                <w:highlight w:val="none"/>
                <w:lang w:eastAsia="zh-CN"/>
              </w:rPr>
              <w:t>登录</w:t>
            </w:r>
            <w:r>
              <w:rPr>
                <w:rFonts w:hint="eastAsia" w:asciiTheme="minorEastAsia" w:hAnsiTheme="minorEastAsia" w:eastAsiaTheme="minorEastAsia"/>
                <w:kern w:val="0"/>
                <w:sz w:val="24"/>
                <w:highlight w:val="none"/>
              </w:rPr>
              <w:t>“江苏省建筑市场监管与诚信信息一体化平台”检查申请人的建筑企业资质动态监管状态，建筑企业资质动态监管结果（指本工程要求资质）均不处于不合格状态</w:t>
            </w:r>
          </w:p>
        </w:tc>
      </w:tr>
      <w:tr w14:paraId="662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blCellSpacing w:w="0" w:type="dxa"/>
          <w:jc w:val="center"/>
        </w:trPr>
        <w:tc>
          <w:tcPr>
            <w:tcW w:w="702" w:type="dxa"/>
            <w:vAlign w:val="center"/>
          </w:tcPr>
          <w:p w14:paraId="0EA62A18">
            <w:pPr>
              <w:widowControl/>
              <w:adjustRightInd w:val="0"/>
              <w:snapToGrid w:val="0"/>
              <w:spacing w:line="288" w:lineRule="auto"/>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10</w:t>
            </w:r>
          </w:p>
        </w:tc>
        <w:tc>
          <w:tcPr>
            <w:tcW w:w="9325" w:type="dxa"/>
            <w:gridSpan w:val="3"/>
            <w:vAlign w:val="center"/>
          </w:tcPr>
          <w:p w14:paraId="7A83D614">
            <w:pPr>
              <w:adjustRightInd w:val="0"/>
              <w:snapToGrid w:val="0"/>
              <w:spacing w:line="288" w:lineRule="auto"/>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资格审查文件表格</w:t>
            </w:r>
            <w:r>
              <w:rPr>
                <w:rFonts w:asciiTheme="minorEastAsia" w:hAnsiTheme="minorEastAsia" w:eastAsiaTheme="minorEastAsia"/>
                <w:b/>
                <w:kern w:val="0"/>
                <w:sz w:val="24"/>
                <w:highlight w:val="none"/>
              </w:rPr>
              <w:t>（格式详见招标文件第七章）</w:t>
            </w:r>
          </w:p>
        </w:tc>
      </w:tr>
      <w:tr w14:paraId="3218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blCellSpacing w:w="0" w:type="dxa"/>
          <w:jc w:val="center"/>
        </w:trPr>
        <w:tc>
          <w:tcPr>
            <w:tcW w:w="10027" w:type="dxa"/>
            <w:gridSpan w:val="4"/>
            <w:vAlign w:val="center"/>
          </w:tcPr>
          <w:p w14:paraId="2F1D334B">
            <w:pPr>
              <w:widowControl/>
              <w:adjustRightInd w:val="0"/>
              <w:snapToGrid w:val="0"/>
              <w:spacing w:line="288"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注：</w:t>
            </w:r>
            <w:r>
              <w:rPr>
                <w:rFonts w:asciiTheme="minorEastAsia" w:hAnsiTheme="minorEastAsia" w:eastAsiaTheme="minorEastAsia"/>
                <w:kern w:val="0"/>
                <w:sz w:val="24"/>
                <w:highlight w:val="none"/>
              </w:rPr>
              <w:t>资格审查阶段，评标委员会根据</w:t>
            </w:r>
            <w:r>
              <w:rPr>
                <w:rFonts w:asciiTheme="minorEastAsia" w:hAnsiTheme="minorEastAsia" w:eastAsiaTheme="minorEastAsia"/>
                <w:b/>
                <w:kern w:val="0"/>
                <w:sz w:val="24"/>
                <w:highlight w:val="none"/>
              </w:rPr>
              <w:t>资格审查标准、</w:t>
            </w:r>
            <w:r>
              <w:rPr>
                <w:rFonts w:asciiTheme="minorEastAsia" w:hAnsiTheme="minorEastAsia" w:eastAsiaTheme="minorEastAsia"/>
                <w:kern w:val="0"/>
                <w:sz w:val="24"/>
                <w:highlight w:val="none"/>
              </w:rPr>
              <w:t>资格审查条件、“资格审查资料包”中的资料进行资格评审，请投标人按照本招标文件要求准确提供全部资料，否则</w:t>
            </w:r>
            <w:r>
              <w:rPr>
                <w:rFonts w:hint="eastAsia" w:asciiTheme="minorEastAsia" w:hAnsiTheme="minorEastAsia" w:eastAsiaTheme="minorEastAsia"/>
                <w:kern w:val="0"/>
                <w:sz w:val="24"/>
                <w:highlight w:val="none"/>
              </w:rPr>
              <w:t>作</w:t>
            </w:r>
            <w:r>
              <w:rPr>
                <w:rFonts w:asciiTheme="minorEastAsia" w:hAnsiTheme="minorEastAsia" w:eastAsiaTheme="minorEastAsia"/>
                <w:kern w:val="0"/>
                <w:sz w:val="24"/>
                <w:highlight w:val="none"/>
              </w:rPr>
              <w:t>废标处理。</w:t>
            </w:r>
          </w:p>
        </w:tc>
      </w:tr>
    </w:tbl>
    <w:p w14:paraId="26086FFB">
      <w:pPr>
        <w:spacing w:line="360" w:lineRule="auto"/>
        <w:ind w:firstLine="480" w:firstLineChars="200"/>
        <w:rPr>
          <w:rFonts w:asciiTheme="minorEastAsia" w:hAnsiTheme="minorEastAsia" w:eastAsiaTheme="minorEastAsia"/>
          <w:sz w:val="24"/>
          <w:highlight w:val="none"/>
        </w:rPr>
      </w:pPr>
      <w:bookmarkStart w:id="30" w:name="_Toc404159960"/>
      <w:r>
        <w:rPr>
          <w:rFonts w:asciiTheme="minorEastAsia" w:hAnsiTheme="minorEastAsia" w:eastAsiaTheme="minorEastAsia"/>
          <w:sz w:val="24"/>
          <w:highlight w:val="none"/>
        </w:rPr>
        <w:t>本次资格审查采用合格制，各投标人只有满足资格审查必要合格条件后，方可参与商务标的</w:t>
      </w:r>
      <w:r>
        <w:rPr>
          <w:rFonts w:hint="eastAsia" w:asciiTheme="minorEastAsia" w:hAnsiTheme="minorEastAsia" w:eastAsiaTheme="minorEastAsia"/>
          <w:sz w:val="24"/>
          <w:highlight w:val="none"/>
        </w:rPr>
        <w:t>开标、评标</w:t>
      </w:r>
      <w:r>
        <w:rPr>
          <w:rFonts w:asciiTheme="minorEastAsia" w:hAnsiTheme="minorEastAsia" w:eastAsiaTheme="minorEastAsia"/>
          <w:sz w:val="24"/>
          <w:highlight w:val="none"/>
        </w:rPr>
        <w:t>。</w:t>
      </w:r>
    </w:p>
    <w:p w14:paraId="151FB03F">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2、商务标评审</w:t>
      </w:r>
    </w:p>
    <w:p w14:paraId="56A0A3CC">
      <w:pPr>
        <w:autoSpaceDE w:val="0"/>
        <w:autoSpaceDN w:val="0"/>
        <w:adjustRightInd w:val="0"/>
        <w:snapToGrid w:val="0"/>
        <w:spacing w:line="360" w:lineRule="auto"/>
        <w:ind w:firstLine="470" w:firstLineChars="196"/>
        <w:rPr>
          <w:rFonts w:ascii="宋体" w:hAnsi="宋体"/>
          <w:sz w:val="24"/>
          <w:highlight w:val="none"/>
        </w:rPr>
      </w:pPr>
      <w:r>
        <w:rPr>
          <w:rFonts w:ascii="宋体" w:hAnsi="宋体"/>
          <w:sz w:val="24"/>
          <w:highlight w:val="none"/>
        </w:rPr>
        <w:t>1)</w:t>
      </w:r>
      <w:r>
        <w:rPr>
          <w:rFonts w:hint="eastAsia" w:ascii="宋体" w:hAnsi="宋体"/>
          <w:sz w:val="24"/>
          <w:highlight w:val="none"/>
        </w:rPr>
        <w:t>只有通过资格审查的投标人，才能参加商务标的评标。</w:t>
      </w:r>
    </w:p>
    <w:p w14:paraId="2D0A3DB7">
      <w:pPr>
        <w:autoSpaceDE w:val="0"/>
        <w:autoSpaceDN w:val="0"/>
        <w:adjustRightInd w:val="0"/>
        <w:snapToGrid w:val="0"/>
        <w:spacing w:line="360" w:lineRule="auto"/>
        <w:ind w:firstLine="470" w:firstLineChars="196"/>
        <w:rPr>
          <w:rFonts w:ascii="宋体" w:hAnsi="宋体"/>
          <w:sz w:val="24"/>
          <w:highlight w:val="none"/>
        </w:rPr>
      </w:pPr>
      <w:r>
        <w:rPr>
          <w:rFonts w:ascii="宋体" w:hAnsi="宋体"/>
          <w:sz w:val="24"/>
          <w:highlight w:val="none"/>
        </w:rPr>
        <w:t>2)</w:t>
      </w:r>
      <w:r>
        <w:rPr>
          <w:rFonts w:hint="eastAsia" w:ascii="宋体" w:hAnsi="宋体"/>
          <w:b/>
          <w:bCs/>
          <w:sz w:val="24"/>
          <w:highlight w:val="none"/>
        </w:rPr>
        <w:t xml:space="preserve"> 商务标评审共设两种方法，</w:t>
      </w:r>
      <w:r>
        <w:rPr>
          <w:rFonts w:hint="eastAsia" w:ascii="宋体" w:hAnsi="宋体"/>
          <w:sz w:val="24"/>
          <w:highlight w:val="none"/>
        </w:rPr>
        <w:t>由</w:t>
      </w:r>
      <w:r>
        <w:rPr>
          <w:rFonts w:hint="eastAsia" w:ascii="宋体" w:hAnsi="宋体"/>
          <w:b/>
          <w:bCs/>
          <w:sz w:val="24"/>
          <w:highlight w:val="none"/>
        </w:rPr>
        <w:t>招标人代表</w:t>
      </w:r>
      <w:r>
        <w:rPr>
          <w:rFonts w:hint="eastAsia" w:ascii="宋体" w:hAnsi="宋体"/>
          <w:sz w:val="24"/>
          <w:highlight w:val="none"/>
        </w:rPr>
        <w:t>在开标时现场抽取确定，相关系数由</w:t>
      </w:r>
      <w:r>
        <w:rPr>
          <w:rFonts w:hint="eastAsia" w:ascii="宋体" w:hAnsi="宋体"/>
          <w:b/>
          <w:bCs/>
          <w:sz w:val="24"/>
          <w:highlight w:val="none"/>
        </w:rPr>
        <w:t>投标人代表</w:t>
      </w:r>
      <w:r>
        <w:rPr>
          <w:rFonts w:hint="eastAsia" w:ascii="宋体" w:hAnsi="宋体"/>
          <w:sz w:val="24"/>
          <w:highlight w:val="none"/>
        </w:rPr>
        <w:t>现场抽取确定后进入评标程序。</w:t>
      </w:r>
    </w:p>
    <w:p w14:paraId="63D32B8F">
      <w:pPr>
        <w:autoSpaceDE w:val="0"/>
        <w:autoSpaceDN w:val="0"/>
        <w:adjustRightInd w:val="0"/>
        <w:snapToGrid w:val="0"/>
        <w:spacing w:line="360" w:lineRule="auto"/>
        <w:ind w:firstLine="470" w:firstLineChars="196"/>
        <w:rPr>
          <w:rFonts w:ascii="宋体" w:hAnsi="宋体"/>
          <w:sz w:val="24"/>
          <w:highlight w:val="none"/>
        </w:rPr>
      </w:pPr>
      <w:r>
        <w:rPr>
          <w:rFonts w:ascii="宋体" w:hAnsi="宋体"/>
          <w:sz w:val="24"/>
          <w:highlight w:val="none"/>
        </w:rPr>
        <w:t>3)</w:t>
      </w:r>
      <w:r>
        <w:rPr>
          <w:rFonts w:hint="eastAsia" w:ascii="宋体" w:hAnsi="宋体"/>
          <w:sz w:val="24"/>
          <w:highlight w:val="none"/>
        </w:rPr>
        <w:t>评分标准</w:t>
      </w:r>
      <w:r>
        <w:rPr>
          <w:rFonts w:ascii="宋体" w:hAnsi="宋体"/>
          <w:sz w:val="24"/>
          <w:highlight w:val="none"/>
        </w:rPr>
        <w:t>(</w:t>
      </w:r>
      <w:r>
        <w:rPr>
          <w:rFonts w:hint="eastAsia" w:ascii="宋体" w:hAnsi="宋体"/>
          <w:sz w:val="24"/>
          <w:highlight w:val="none"/>
        </w:rPr>
        <w:t>满分</w:t>
      </w:r>
      <w:r>
        <w:rPr>
          <w:rFonts w:ascii="宋体" w:hAnsi="宋体"/>
          <w:sz w:val="24"/>
          <w:highlight w:val="none"/>
        </w:rPr>
        <w:t>100</w:t>
      </w:r>
      <w:r>
        <w:rPr>
          <w:rFonts w:hint="eastAsia" w:ascii="宋体" w:hAnsi="宋体"/>
          <w:sz w:val="24"/>
          <w:highlight w:val="none"/>
        </w:rPr>
        <w:t>分</w:t>
      </w:r>
      <w:r>
        <w:rPr>
          <w:rFonts w:ascii="宋体" w:hAnsi="宋体"/>
          <w:sz w:val="24"/>
          <w:highlight w:val="none"/>
        </w:rPr>
        <w:t>)</w:t>
      </w:r>
    </w:p>
    <w:p w14:paraId="04E2AFC5">
      <w:pPr>
        <w:autoSpaceDE w:val="0"/>
        <w:autoSpaceDN w:val="0"/>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）确定</w:t>
      </w:r>
      <w:r>
        <w:rPr>
          <w:rFonts w:hint="eastAsia" w:ascii="宋体" w:hAnsi="宋体"/>
          <w:sz w:val="24"/>
          <w:highlight w:val="none"/>
          <w:lang w:eastAsia="zh-CN"/>
        </w:rPr>
        <w:t>有效报价</w:t>
      </w:r>
      <w:r>
        <w:rPr>
          <w:rFonts w:hint="eastAsia" w:ascii="宋体" w:hAnsi="宋体"/>
          <w:sz w:val="24"/>
          <w:highlight w:val="none"/>
        </w:rPr>
        <w:t>是指投标人投标报价不高于招标人设定的招标控制价，投标报价高于招标控制价的为无效报价，作废标处理。</w:t>
      </w:r>
    </w:p>
    <w:p w14:paraId="5AA1EC6B">
      <w:pPr>
        <w:autoSpaceDE w:val="0"/>
        <w:autoSpaceDN w:val="0"/>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无效报价、被宣布为废标的投标报价均不参与评标基准价的计算。</w:t>
      </w:r>
    </w:p>
    <w:p w14:paraId="66FA86E1">
      <w:pPr>
        <w:autoSpaceDE w:val="0"/>
        <w:autoSpaceDN w:val="0"/>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）确定评标基准价</w:t>
      </w:r>
    </w:p>
    <w:p w14:paraId="0905ABCC">
      <w:pPr>
        <w:autoSpaceDE w:val="0"/>
        <w:autoSpaceDN w:val="0"/>
        <w:adjustRightInd w:val="0"/>
        <w:snapToGrid w:val="0"/>
        <w:spacing w:line="360" w:lineRule="auto"/>
        <w:ind w:firstLine="472" w:firstLineChars="196"/>
        <w:rPr>
          <w:rFonts w:ascii="宋体" w:hAnsi="宋体"/>
          <w:b/>
          <w:bCs/>
          <w:sz w:val="24"/>
          <w:highlight w:val="none"/>
        </w:rPr>
      </w:pPr>
      <w:r>
        <w:rPr>
          <w:rFonts w:hint="eastAsia" w:ascii="宋体" w:hAnsi="宋体"/>
          <w:b/>
          <w:sz w:val="24"/>
          <w:highlight w:val="none"/>
        </w:rPr>
        <w:t>方法一：</w:t>
      </w:r>
    </w:p>
    <w:p w14:paraId="36FC03D4">
      <w:pPr>
        <w:autoSpaceDE w:val="0"/>
        <w:autoSpaceDN w:val="0"/>
        <w:adjustRightInd w:val="0"/>
        <w:snapToGrid w:val="0"/>
        <w:spacing w:line="360" w:lineRule="auto"/>
        <w:ind w:firstLine="472" w:firstLineChars="196"/>
        <w:rPr>
          <w:rFonts w:ascii="宋体" w:hAnsi="宋体"/>
          <w:sz w:val="24"/>
          <w:highlight w:val="none"/>
        </w:rPr>
      </w:pPr>
      <w:r>
        <w:rPr>
          <w:rFonts w:hint="eastAsia" w:ascii="宋体" w:hAnsi="宋体"/>
          <w:b/>
          <w:bCs/>
          <w:sz w:val="24"/>
          <w:highlight w:val="none"/>
        </w:rPr>
        <w:t>以有效投标文件的评标价算术平均值为</w:t>
      </w:r>
      <w:r>
        <w:rPr>
          <w:rFonts w:ascii="宋体" w:hAnsi="宋体"/>
          <w:b/>
          <w:bCs/>
          <w:sz w:val="24"/>
          <w:highlight w:val="none"/>
        </w:rPr>
        <w:t xml:space="preserve"> A</w:t>
      </w:r>
      <w:r>
        <w:rPr>
          <w:rFonts w:hint="eastAsia" w:ascii="宋体" w:hAnsi="宋体"/>
          <w:sz w:val="24"/>
          <w:highlight w:val="none"/>
        </w:rPr>
        <w:t>（当有效投标文件≥7 家时，去掉最高和最低各 20%（四舍五入取整，末位投标报价相同的均保留）后的算术平均值为 A；当有效投标文件 4-6 家时，剔除最高报价（最高报价相同的均剔除）后的算术平均值为 A；当有效投标文件＜4 时，则次低报价作为 A）。</w:t>
      </w:r>
    </w:p>
    <w:p w14:paraId="41B4CD88">
      <w:pPr>
        <w:autoSpaceDE w:val="0"/>
        <w:autoSpaceDN w:val="0"/>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评标基准价</w:t>
      </w:r>
      <w:r>
        <w:rPr>
          <w:rFonts w:ascii="宋体" w:hAnsi="宋体"/>
          <w:sz w:val="24"/>
          <w:highlight w:val="none"/>
        </w:rPr>
        <w:t xml:space="preserve"> =A</w:t>
      </w:r>
      <w:r>
        <w:rPr>
          <w:rFonts w:hint="eastAsia" w:ascii="宋体" w:hAnsi="宋体"/>
          <w:sz w:val="24"/>
          <w:highlight w:val="none"/>
        </w:rPr>
        <w:t>×</w:t>
      </w:r>
      <w:r>
        <w:rPr>
          <w:rFonts w:ascii="宋体" w:hAnsi="宋体"/>
          <w:sz w:val="24"/>
          <w:highlight w:val="none"/>
        </w:rPr>
        <w:t>K</w:t>
      </w:r>
      <w:r>
        <w:rPr>
          <w:rFonts w:hint="eastAsia" w:ascii="宋体" w:hAnsi="宋体"/>
          <w:sz w:val="24"/>
          <w:highlight w:val="none"/>
        </w:rPr>
        <w:t>，</w:t>
      </w:r>
      <w:r>
        <w:rPr>
          <w:rFonts w:ascii="宋体" w:hAnsi="宋体"/>
          <w:sz w:val="24"/>
          <w:highlight w:val="none"/>
        </w:rPr>
        <w:t xml:space="preserve">K </w:t>
      </w:r>
      <w:r>
        <w:rPr>
          <w:rFonts w:hint="eastAsia" w:ascii="宋体" w:hAnsi="宋体"/>
          <w:sz w:val="24"/>
          <w:highlight w:val="none"/>
        </w:rPr>
        <w:t>值在开标时由</w:t>
      </w:r>
      <w:r>
        <w:rPr>
          <w:rFonts w:hint="eastAsia" w:ascii="宋体" w:hAnsi="宋体"/>
          <w:b/>
          <w:bCs/>
          <w:sz w:val="24"/>
          <w:highlight w:val="none"/>
        </w:rPr>
        <w:t>投标人代表</w:t>
      </w:r>
      <w:r>
        <w:rPr>
          <w:rFonts w:hint="eastAsia" w:ascii="宋体" w:hAnsi="宋体"/>
          <w:sz w:val="24"/>
          <w:highlight w:val="none"/>
        </w:rPr>
        <w:t>抽取确定，</w:t>
      </w:r>
      <w:r>
        <w:rPr>
          <w:rFonts w:ascii="宋体" w:hAnsi="宋体"/>
          <w:sz w:val="24"/>
          <w:highlight w:val="none"/>
        </w:rPr>
        <w:t xml:space="preserve">K </w:t>
      </w:r>
      <w:r>
        <w:rPr>
          <w:rFonts w:hint="eastAsia" w:ascii="宋体" w:hAnsi="宋体"/>
          <w:sz w:val="24"/>
          <w:highlight w:val="none"/>
        </w:rPr>
        <w:t>值的取值范围为</w:t>
      </w:r>
      <w:r>
        <w:rPr>
          <w:rFonts w:ascii="宋体" w:hAnsi="宋体"/>
          <w:sz w:val="24"/>
          <w:highlight w:val="none"/>
        </w:rPr>
        <w:t>95%</w:t>
      </w:r>
      <w:r>
        <w:rPr>
          <w:rFonts w:hint="eastAsia" w:ascii="宋体" w:hAnsi="宋体"/>
          <w:sz w:val="24"/>
          <w:highlight w:val="none"/>
        </w:rPr>
        <w:t>、</w:t>
      </w:r>
      <w:r>
        <w:rPr>
          <w:rFonts w:ascii="宋体" w:hAnsi="宋体"/>
          <w:sz w:val="24"/>
          <w:highlight w:val="none"/>
        </w:rPr>
        <w:t>96%</w:t>
      </w:r>
      <w:r>
        <w:rPr>
          <w:rFonts w:hint="eastAsia" w:ascii="宋体" w:hAnsi="宋体"/>
          <w:sz w:val="24"/>
          <w:highlight w:val="none"/>
        </w:rPr>
        <w:t>、</w:t>
      </w:r>
      <w:r>
        <w:rPr>
          <w:rFonts w:ascii="宋体" w:hAnsi="宋体"/>
          <w:sz w:val="24"/>
          <w:highlight w:val="none"/>
        </w:rPr>
        <w:t>97%</w:t>
      </w:r>
      <w:r>
        <w:rPr>
          <w:rFonts w:hint="eastAsia" w:ascii="宋体" w:hAnsi="宋体"/>
          <w:sz w:val="24"/>
          <w:highlight w:val="none"/>
        </w:rPr>
        <w:t>、</w:t>
      </w:r>
      <w:r>
        <w:rPr>
          <w:rFonts w:ascii="宋体" w:hAnsi="宋体"/>
          <w:sz w:val="24"/>
          <w:highlight w:val="none"/>
        </w:rPr>
        <w:t>98%</w:t>
      </w:r>
      <w:r>
        <w:rPr>
          <w:rFonts w:hint="eastAsia" w:ascii="宋体" w:hAnsi="宋体"/>
          <w:sz w:val="24"/>
          <w:highlight w:val="none"/>
        </w:rPr>
        <w:t>。投标人的投标报价与评标基准价相等的得</w:t>
      </w:r>
      <w:r>
        <w:rPr>
          <w:rFonts w:ascii="宋体" w:hAnsi="宋体"/>
          <w:sz w:val="24"/>
          <w:highlight w:val="none"/>
        </w:rPr>
        <w:t>100</w:t>
      </w:r>
      <w:r>
        <w:rPr>
          <w:rFonts w:hint="eastAsia" w:ascii="宋体" w:hAnsi="宋体"/>
          <w:sz w:val="24"/>
          <w:highlight w:val="none"/>
        </w:rPr>
        <w:t>分，与评标基准价相比较，每上浮</w:t>
      </w:r>
      <w:r>
        <w:rPr>
          <w:rFonts w:ascii="宋体" w:hAnsi="宋体"/>
          <w:sz w:val="24"/>
          <w:highlight w:val="none"/>
        </w:rPr>
        <w:t>1%</w:t>
      </w:r>
      <w:r>
        <w:rPr>
          <w:rFonts w:hint="eastAsia" w:ascii="宋体" w:hAnsi="宋体"/>
          <w:sz w:val="24"/>
          <w:highlight w:val="none"/>
        </w:rPr>
        <w:t>扣</w:t>
      </w:r>
      <w:r>
        <w:rPr>
          <w:rFonts w:ascii="宋体" w:hAnsi="宋体"/>
          <w:sz w:val="24"/>
          <w:highlight w:val="none"/>
        </w:rPr>
        <w:t xml:space="preserve"> 0.9 </w:t>
      </w:r>
      <w:r>
        <w:rPr>
          <w:rFonts w:hint="eastAsia" w:ascii="宋体" w:hAnsi="宋体"/>
          <w:sz w:val="24"/>
          <w:highlight w:val="none"/>
        </w:rPr>
        <w:t>分，下浮</w:t>
      </w:r>
      <w:r>
        <w:rPr>
          <w:rFonts w:ascii="宋体" w:hAnsi="宋体"/>
          <w:sz w:val="24"/>
          <w:highlight w:val="none"/>
        </w:rPr>
        <w:t>1%</w:t>
      </w:r>
      <w:r>
        <w:rPr>
          <w:rFonts w:hint="eastAsia" w:ascii="宋体" w:hAnsi="宋体"/>
          <w:sz w:val="24"/>
          <w:highlight w:val="none"/>
        </w:rPr>
        <w:t>扣</w:t>
      </w:r>
      <w:r>
        <w:rPr>
          <w:rFonts w:ascii="宋体" w:hAnsi="宋体"/>
          <w:sz w:val="24"/>
          <w:highlight w:val="none"/>
        </w:rPr>
        <w:t xml:space="preserve"> 0.6 </w:t>
      </w:r>
      <w:r>
        <w:rPr>
          <w:rFonts w:hint="eastAsia" w:ascii="宋体" w:hAnsi="宋体"/>
          <w:sz w:val="24"/>
          <w:highlight w:val="none"/>
        </w:rPr>
        <w:t>分。</w:t>
      </w:r>
      <w:r>
        <w:rPr>
          <w:rFonts w:ascii="宋体" w:hAnsi="宋体"/>
          <w:sz w:val="24"/>
          <w:highlight w:val="none"/>
        </w:rPr>
        <w:t>(</w:t>
      </w:r>
      <w:r>
        <w:rPr>
          <w:rFonts w:hint="eastAsia" w:ascii="宋体" w:hAnsi="宋体"/>
          <w:sz w:val="24"/>
          <w:highlight w:val="none"/>
        </w:rPr>
        <w:t>不足</w:t>
      </w:r>
      <w:r>
        <w:rPr>
          <w:rFonts w:ascii="宋体" w:hAnsi="宋体"/>
          <w:sz w:val="24"/>
          <w:highlight w:val="none"/>
        </w:rPr>
        <w:t>1%</w:t>
      </w:r>
      <w:r>
        <w:rPr>
          <w:rFonts w:hint="eastAsia" w:ascii="宋体" w:hAnsi="宋体"/>
          <w:sz w:val="24"/>
          <w:highlight w:val="none"/>
        </w:rPr>
        <w:t>的，采用插入法，得分四舍五入后保留两位小数</w:t>
      </w:r>
      <w:r>
        <w:rPr>
          <w:rFonts w:ascii="宋体" w:hAnsi="宋体"/>
          <w:sz w:val="24"/>
          <w:highlight w:val="none"/>
        </w:rPr>
        <w:t>)</w:t>
      </w:r>
    </w:p>
    <w:p w14:paraId="0CD00F1A">
      <w:pPr>
        <w:autoSpaceDE w:val="0"/>
        <w:autoSpaceDN w:val="0"/>
        <w:adjustRightInd w:val="0"/>
        <w:snapToGrid w:val="0"/>
        <w:spacing w:line="360" w:lineRule="auto"/>
        <w:ind w:firstLine="472" w:firstLineChars="196"/>
        <w:rPr>
          <w:rFonts w:ascii="宋体" w:hAnsi="宋体"/>
          <w:b/>
          <w:sz w:val="24"/>
          <w:highlight w:val="none"/>
        </w:rPr>
      </w:pPr>
      <w:r>
        <w:rPr>
          <w:rFonts w:hint="eastAsia" w:ascii="宋体" w:hAnsi="宋体"/>
          <w:b/>
          <w:sz w:val="24"/>
          <w:highlight w:val="none"/>
        </w:rPr>
        <w:t>方法二：</w:t>
      </w:r>
    </w:p>
    <w:p w14:paraId="201F2D62">
      <w:pPr>
        <w:autoSpaceDE w:val="0"/>
        <w:autoSpaceDN w:val="0"/>
        <w:adjustRightInd w:val="0"/>
        <w:snapToGrid w:val="0"/>
        <w:spacing w:line="360" w:lineRule="auto"/>
        <w:ind w:firstLine="472" w:firstLineChars="196"/>
        <w:rPr>
          <w:rFonts w:ascii="宋体" w:hAnsi="宋体"/>
          <w:sz w:val="24"/>
          <w:highlight w:val="none"/>
        </w:rPr>
      </w:pPr>
      <w:r>
        <w:rPr>
          <w:rFonts w:hint="eastAsia" w:ascii="宋体" w:hAnsi="宋体"/>
          <w:b/>
          <w:bCs/>
          <w:sz w:val="24"/>
          <w:highlight w:val="none"/>
        </w:rPr>
        <w:t>以有效投标文件的评标价算术平均值为</w:t>
      </w:r>
      <w:r>
        <w:rPr>
          <w:rFonts w:ascii="宋体" w:hAnsi="宋体"/>
          <w:b/>
          <w:bCs/>
          <w:sz w:val="24"/>
          <w:highlight w:val="none"/>
        </w:rPr>
        <w:t>A</w:t>
      </w:r>
      <w:r>
        <w:rPr>
          <w:rFonts w:hint="eastAsia" w:ascii="宋体" w:hAnsi="宋体"/>
          <w:sz w:val="24"/>
          <w:highlight w:val="none"/>
        </w:rPr>
        <w:t>（当有效投标文件≥7 家时，去掉最高和最低各 20%（四舍五入取整，末位投标报价相同的均保留）后的算术平均值为 A；当有效投标文件 4-6 家时，剔除最高报价（最高报价相同的均剔除）后的算术平均值为 A；当有效投标文件＜4 时，则次低报价作为 A）；招标控制价为B，则：</w:t>
      </w:r>
    </w:p>
    <w:p w14:paraId="738417A0">
      <w:pPr>
        <w:autoSpaceDE w:val="0"/>
        <w:autoSpaceDN w:val="0"/>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评标基准价</w:t>
      </w:r>
      <w:r>
        <w:rPr>
          <w:rFonts w:ascii="宋体" w:hAnsi="宋体"/>
          <w:sz w:val="24"/>
          <w:highlight w:val="none"/>
        </w:rPr>
        <w:t xml:space="preserve"> =A</w:t>
      </w:r>
      <w:r>
        <w:rPr>
          <w:rFonts w:hint="eastAsia" w:ascii="宋体" w:hAnsi="宋体"/>
          <w:sz w:val="24"/>
          <w:highlight w:val="none"/>
        </w:rPr>
        <w:t>×</w:t>
      </w:r>
      <w:r>
        <w:rPr>
          <w:rFonts w:ascii="宋体" w:hAnsi="宋体"/>
          <w:sz w:val="24"/>
          <w:highlight w:val="none"/>
        </w:rPr>
        <w:t>K1</w:t>
      </w:r>
      <w:r>
        <w:rPr>
          <w:rFonts w:hint="eastAsia" w:ascii="宋体" w:hAnsi="宋体"/>
          <w:sz w:val="24"/>
          <w:highlight w:val="none"/>
        </w:rPr>
        <w:t>×</w:t>
      </w:r>
      <w:r>
        <w:rPr>
          <w:rFonts w:ascii="宋体" w:hAnsi="宋体"/>
          <w:sz w:val="24"/>
          <w:highlight w:val="none"/>
        </w:rPr>
        <w:t>Q1+B</w:t>
      </w:r>
      <w:r>
        <w:rPr>
          <w:rFonts w:hint="eastAsia" w:ascii="宋体" w:hAnsi="宋体"/>
          <w:sz w:val="24"/>
          <w:highlight w:val="none"/>
        </w:rPr>
        <w:t>×</w:t>
      </w:r>
      <w:r>
        <w:rPr>
          <w:rFonts w:ascii="宋体" w:hAnsi="宋体"/>
          <w:sz w:val="24"/>
          <w:highlight w:val="none"/>
        </w:rPr>
        <w:t>K2</w:t>
      </w:r>
      <w:r>
        <w:rPr>
          <w:rFonts w:hint="eastAsia" w:ascii="宋体" w:hAnsi="宋体"/>
          <w:sz w:val="24"/>
          <w:highlight w:val="none"/>
        </w:rPr>
        <w:t>×</w:t>
      </w:r>
      <w:r>
        <w:rPr>
          <w:rFonts w:ascii="宋体" w:hAnsi="宋体"/>
          <w:sz w:val="24"/>
          <w:highlight w:val="none"/>
        </w:rPr>
        <w:t>Q2</w:t>
      </w:r>
    </w:p>
    <w:p w14:paraId="58BD4617">
      <w:pPr>
        <w:autoSpaceDE w:val="0"/>
        <w:autoSpaceDN w:val="0"/>
        <w:adjustRightInd w:val="0"/>
        <w:snapToGrid w:val="0"/>
        <w:spacing w:line="360" w:lineRule="auto"/>
        <w:ind w:firstLine="470" w:firstLineChars="196"/>
        <w:rPr>
          <w:rFonts w:ascii="宋体" w:hAnsi="宋体"/>
          <w:sz w:val="24"/>
          <w:highlight w:val="none"/>
        </w:rPr>
      </w:pPr>
      <w:r>
        <w:rPr>
          <w:rFonts w:ascii="宋体" w:hAnsi="宋体"/>
          <w:sz w:val="24"/>
          <w:highlight w:val="none"/>
        </w:rPr>
        <w:t>Q2=1-Q1, Q1</w:t>
      </w:r>
      <w:r>
        <w:rPr>
          <w:rFonts w:hint="eastAsia" w:ascii="宋体" w:hAnsi="宋体"/>
          <w:sz w:val="24"/>
          <w:highlight w:val="none"/>
        </w:rPr>
        <w:t>的取值范围为</w:t>
      </w:r>
      <w:r>
        <w:rPr>
          <w:rFonts w:ascii="宋体" w:hAnsi="宋体"/>
          <w:sz w:val="24"/>
          <w:highlight w:val="none"/>
        </w:rPr>
        <w:t>65%</w:t>
      </w:r>
      <w:r>
        <w:rPr>
          <w:rFonts w:hint="eastAsia" w:ascii="宋体" w:hAnsi="宋体"/>
          <w:sz w:val="24"/>
          <w:highlight w:val="none"/>
        </w:rPr>
        <w:t>、</w:t>
      </w:r>
      <w:r>
        <w:rPr>
          <w:rFonts w:ascii="宋体" w:hAnsi="宋体"/>
          <w:sz w:val="24"/>
          <w:highlight w:val="none"/>
        </w:rPr>
        <w:t>70%</w:t>
      </w:r>
      <w:r>
        <w:rPr>
          <w:rFonts w:hint="eastAsia" w:ascii="宋体" w:hAnsi="宋体"/>
          <w:sz w:val="24"/>
          <w:highlight w:val="none"/>
        </w:rPr>
        <w:t>、</w:t>
      </w:r>
      <w:r>
        <w:rPr>
          <w:rFonts w:ascii="宋体" w:hAnsi="宋体"/>
          <w:sz w:val="24"/>
          <w:highlight w:val="none"/>
        </w:rPr>
        <w:t>75%</w:t>
      </w:r>
      <w:r>
        <w:rPr>
          <w:rFonts w:hint="eastAsia" w:ascii="宋体" w:hAnsi="宋体"/>
          <w:sz w:val="24"/>
          <w:highlight w:val="none"/>
        </w:rPr>
        <w:t>、</w:t>
      </w:r>
      <w:r>
        <w:rPr>
          <w:rFonts w:ascii="宋体" w:hAnsi="宋体"/>
          <w:sz w:val="24"/>
          <w:highlight w:val="none"/>
        </w:rPr>
        <w:t>80%</w:t>
      </w:r>
      <w:r>
        <w:rPr>
          <w:rFonts w:hint="eastAsia" w:ascii="宋体" w:hAnsi="宋体"/>
          <w:sz w:val="24"/>
          <w:highlight w:val="none"/>
        </w:rPr>
        <w:t>、</w:t>
      </w:r>
      <w:r>
        <w:rPr>
          <w:rFonts w:ascii="宋体" w:hAnsi="宋体"/>
          <w:sz w:val="24"/>
          <w:highlight w:val="none"/>
        </w:rPr>
        <w:t>85%</w:t>
      </w:r>
      <w:r>
        <w:rPr>
          <w:rFonts w:hint="eastAsia" w:ascii="宋体" w:hAnsi="宋体"/>
          <w:sz w:val="24"/>
          <w:highlight w:val="none"/>
        </w:rPr>
        <w:t>；</w:t>
      </w:r>
      <w:r>
        <w:rPr>
          <w:rFonts w:ascii="宋体" w:hAnsi="宋体"/>
          <w:sz w:val="24"/>
          <w:highlight w:val="none"/>
        </w:rPr>
        <w:t>K1</w:t>
      </w:r>
      <w:r>
        <w:rPr>
          <w:rFonts w:hint="eastAsia" w:ascii="宋体" w:hAnsi="宋体"/>
          <w:sz w:val="24"/>
          <w:highlight w:val="none"/>
        </w:rPr>
        <w:t>的取值范围为</w:t>
      </w:r>
      <w:r>
        <w:rPr>
          <w:rFonts w:ascii="宋体" w:hAnsi="宋体"/>
          <w:sz w:val="24"/>
          <w:highlight w:val="none"/>
        </w:rPr>
        <w:t>95%</w:t>
      </w:r>
      <w:r>
        <w:rPr>
          <w:rFonts w:hint="eastAsia" w:ascii="宋体" w:hAnsi="宋体"/>
          <w:sz w:val="24"/>
          <w:highlight w:val="none"/>
        </w:rPr>
        <w:t>、</w:t>
      </w:r>
      <w:r>
        <w:rPr>
          <w:rFonts w:ascii="宋体" w:hAnsi="宋体"/>
          <w:sz w:val="24"/>
          <w:highlight w:val="none"/>
        </w:rPr>
        <w:t>96%</w:t>
      </w:r>
      <w:r>
        <w:rPr>
          <w:rFonts w:hint="eastAsia" w:ascii="宋体" w:hAnsi="宋体"/>
          <w:sz w:val="24"/>
          <w:highlight w:val="none"/>
        </w:rPr>
        <w:t>、</w:t>
      </w:r>
      <w:r>
        <w:rPr>
          <w:rFonts w:ascii="宋体" w:hAnsi="宋体"/>
          <w:sz w:val="24"/>
          <w:highlight w:val="none"/>
        </w:rPr>
        <w:t>97%</w:t>
      </w:r>
      <w:r>
        <w:rPr>
          <w:rFonts w:hint="eastAsia" w:ascii="宋体" w:hAnsi="宋体"/>
          <w:sz w:val="24"/>
          <w:highlight w:val="none"/>
        </w:rPr>
        <w:t>、</w:t>
      </w:r>
      <w:r>
        <w:rPr>
          <w:rFonts w:ascii="宋体" w:hAnsi="宋体"/>
          <w:sz w:val="24"/>
          <w:highlight w:val="none"/>
        </w:rPr>
        <w:t>98%</w:t>
      </w:r>
      <w:r>
        <w:rPr>
          <w:rFonts w:hint="eastAsia" w:ascii="宋体" w:hAnsi="宋体"/>
          <w:sz w:val="24"/>
          <w:highlight w:val="none"/>
        </w:rPr>
        <w:t>；</w:t>
      </w:r>
      <w:r>
        <w:rPr>
          <w:rFonts w:ascii="宋体" w:hAnsi="宋体"/>
          <w:sz w:val="24"/>
          <w:highlight w:val="none"/>
        </w:rPr>
        <w:t xml:space="preserve">K2 </w:t>
      </w:r>
      <w:r>
        <w:rPr>
          <w:rFonts w:hint="eastAsia" w:ascii="宋体" w:hAnsi="宋体"/>
          <w:sz w:val="24"/>
          <w:highlight w:val="none"/>
        </w:rPr>
        <w:t>的取值为</w:t>
      </w:r>
      <w:r>
        <w:rPr>
          <w:rFonts w:ascii="宋体" w:hAnsi="宋体"/>
          <w:sz w:val="24"/>
          <w:highlight w:val="none"/>
        </w:rPr>
        <w:t>90%</w:t>
      </w:r>
      <w:r>
        <w:rPr>
          <w:rFonts w:hint="eastAsia" w:ascii="宋体" w:hAnsi="宋体"/>
          <w:sz w:val="24"/>
          <w:highlight w:val="none"/>
        </w:rPr>
        <w:t>；</w:t>
      </w:r>
      <w:r>
        <w:rPr>
          <w:rFonts w:ascii="宋体" w:hAnsi="宋体"/>
          <w:sz w:val="24"/>
          <w:highlight w:val="none"/>
        </w:rPr>
        <w:t>Q1</w:t>
      </w:r>
      <w:r>
        <w:rPr>
          <w:rFonts w:hint="eastAsia" w:ascii="宋体" w:hAnsi="宋体"/>
          <w:sz w:val="24"/>
          <w:highlight w:val="none"/>
        </w:rPr>
        <w:t>、</w:t>
      </w:r>
      <w:r>
        <w:rPr>
          <w:rFonts w:ascii="宋体" w:hAnsi="宋体"/>
          <w:sz w:val="24"/>
          <w:highlight w:val="none"/>
        </w:rPr>
        <w:t xml:space="preserve">K1 </w:t>
      </w:r>
      <w:r>
        <w:rPr>
          <w:rFonts w:hint="eastAsia" w:ascii="宋体" w:hAnsi="宋体"/>
          <w:sz w:val="24"/>
          <w:highlight w:val="none"/>
        </w:rPr>
        <w:t>值在开标时由</w:t>
      </w:r>
      <w:r>
        <w:rPr>
          <w:rFonts w:hint="eastAsia" w:ascii="宋体" w:hAnsi="宋体"/>
          <w:b/>
          <w:bCs/>
          <w:sz w:val="24"/>
          <w:highlight w:val="none"/>
        </w:rPr>
        <w:t>投标人代表</w:t>
      </w:r>
      <w:r>
        <w:rPr>
          <w:rFonts w:hint="eastAsia" w:ascii="宋体" w:hAnsi="宋体"/>
          <w:sz w:val="24"/>
          <w:highlight w:val="none"/>
        </w:rPr>
        <w:t>抽取确定。投标人的投标报价与评标基准价相等的得</w:t>
      </w:r>
      <w:r>
        <w:rPr>
          <w:rFonts w:ascii="宋体" w:hAnsi="宋体"/>
          <w:sz w:val="24"/>
          <w:highlight w:val="none"/>
        </w:rPr>
        <w:t>100</w:t>
      </w:r>
      <w:r>
        <w:rPr>
          <w:rFonts w:hint="eastAsia" w:ascii="宋体" w:hAnsi="宋体"/>
          <w:sz w:val="24"/>
          <w:highlight w:val="none"/>
        </w:rPr>
        <w:t>分，与评标基准价相比较，每上浮</w:t>
      </w:r>
      <w:r>
        <w:rPr>
          <w:rFonts w:ascii="宋体" w:hAnsi="宋体"/>
          <w:sz w:val="24"/>
          <w:highlight w:val="none"/>
        </w:rPr>
        <w:t>1%</w:t>
      </w:r>
      <w:r>
        <w:rPr>
          <w:rFonts w:hint="eastAsia" w:ascii="宋体" w:hAnsi="宋体"/>
          <w:sz w:val="24"/>
          <w:highlight w:val="none"/>
        </w:rPr>
        <w:t>扣</w:t>
      </w:r>
      <w:r>
        <w:rPr>
          <w:rFonts w:ascii="宋体" w:hAnsi="宋体"/>
          <w:sz w:val="24"/>
          <w:highlight w:val="none"/>
        </w:rPr>
        <w:t xml:space="preserve"> 0.9</w:t>
      </w:r>
      <w:r>
        <w:rPr>
          <w:rFonts w:hint="eastAsia" w:ascii="宋体" w:hAnsi="宋体"/>
          <w:sz w:val="24"/>
          <w:highlight w:val="none"/>
        </w:rPr>
        <w:t>分，下浮</w:t>
      </w:r>
      <w:r>
        <w:rPr>
          <w:rFonts w:ascii="宋体" w:hAnsi="宋体"/>
          <w:sz w:val="24"/>
          <w:highlight w:val="none"/>
        </w:rPr>
        <w:t>1%</w:t>
      </w:r>
      <w:r>
        <w:rPr>
          <w:rFonts w:hint="eastAsia" w:ascii="宋体" w:hAnsi="宋体"/>
          <w:sz w:val="24"/>
          <w:highlight w:val="none"/>
        </w:rPr>
        <w:t>扣</w:t>
      </w:r>
      <w:r>
        <w:rPr>
          <w:rFonts w:ascii="宋体" w:hAnsi="宋体"/>
          <w:sz w:val="24"/>
          <w:highlight w:val="none"/>
        </w:rPr>
        <w:t>0.6</w:t>
      </w:r>
      <w:r>
        <w:rPr>
          <w:rFonts w:hint="eastAsia" w:ascii="宋体" w:hAnsi="宋体"/>
          <w:sz w:val="24"/>
          <w:highlight w:val="none"/>
        </w:rPr>
        <w:t>分。(不足1%的，采用插入法，得分四舍五入后保留两位小数)。</w:t>
      </w:r>
    </w:p>
    <w:p w14:paraId="4F02A032">
      <w:pPr>
        <w:autoSpaceDE w:val="0"/>
        <w:autoSpaceDN w:val="0"/>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注：除确认存在评委评审和计算错误外，评标基准价不因招投标当事人质疑、投诉、复议以及</w:t>
      </w:r>
      <w:r>
        <w:rPr>
          <w:rFonts w:hint="eastAsia" w:ascii="宋体" w:hAnsi="宋体"/>
          <w:sz w:val="24"/>
          <w:highlight w:val="none"/>
          <w:lang w:eastAsia="zh-CN"/>
        </w:rPr>
        <w:t>其他</w:t>
      </w:r>
      <w:r>
        <w:rPr>
          <w:rFonts w:hint="eastAsia" w:ascii="宋体" w:hAnsi="宋体"/>
          <w:sz w:val="24"/>
          <w:highlight w:val="none"/>
        </w:rPr>
        <w:t>任何情形而改变。</w:t>
      </w:r>
    </w:p>
    <w:p w14:paraId="0DEABCE6">
      <w:pPr>
        <w:autoSpaceDE w:val="0"/>
        <w:autoSpaceDN w:val="0"/>
        <w:adjustRightInd w:val="0"/>
        <w:snapToGrid w:val="0"/>
        <w:spacing w:line="360" w:lineRule="auto"/>
        <w:ind w:firstLine="472" w:firstLineChars="196"/>
        <w:rPr>
          <w:rFonts w:ascii="宋体" w:hAnsi="宋体"/>
          <w:b/>
          <w:bCs/>
          <w:sz w:val="24"/>
          <w:highlight w:val="none"/>
        </w:rPr>
      </w:pPr>
      <w:r>
        <w:rPr>
          <w:rFonts w:hint="eastAsia" w:ascii="宋体" w:hAnsi="宋体"/>
          <w:b/>
          <w:bCs/>
          <w:sz w:val="24"/>
          <w:highlight w:val="none"/>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排名。</w:t>
      </w:r>
    </w:p>
    <w:p w14:paraId="4BEB9A16">
      <w:pPr>
        <w:spacing w:line="360" w:lineRule="auto"/>
        <w:ind w:firstLine="482" w:firstLineChars="200"/>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C3D7457">
      <w:pPr>
        <w:autoSpaceDE w:val="0"/>
        <w:autoSpaceDN w:val="0"/>
        <w:adjustRightInd w:val="0"/>
        <w:snapToGrid w:val="0"/>
        <w:spacing w:line="360" w:lineRule="auto"/>
        <w:ind w:firstLine="472" w:firstLineChars="196"/>
        <w:rPr>
          <w:rFonts w:asciiTheme="minorEastAsia" w:hAnsiTheme="minorEastAsia" w:eastAsiaTheme="minorEastAsia"/>
          <w:sz w:val="24"/>
          <w:highlight w:val="none"/>
        </w:rPr>
      </w:pPr>
      <w:r>
        <w:rPr>
          <w:rFonts w:asciiTheme="minorEastAsia" w:hAnsiTheme="minorEastAsia" w:eastAsiaTheme="minorEastAsia"/>
          <w:b/>
          <w:bCs/>
          <w:sz w:val="24"/>
          <w:highlight w:val="none"/>
        </w:rPr>
        <w:t>评标过程中出现本评标办法未尽事宜，由评标委员会根据有关</w:t>
      </w:r>
      <w:r>
        <w:rPr>
          <w:rFonts w:hint="eastAsia" w:asciiTheme="minorEastAsia" w:hAnsiTheme="minorEastAsia" w:eastAsiaTheme="minorEastAsia"/>
          <w:b/>
          <w:bCs/>
          <w:sz w:val="24"/>
          <w:highlight w:val="none"/>
          <w:lang w:eastAsia="zh-CN"/>
        </w:rPr>
        <w:t>法律法规</w:t>
      </w:r>
      <w:r>
        <w:rPr>
          <w:rFonts w:asciiTheme="minorEastAsia" w:hAnsiTheme="minorEastAsia" w:eastAsiaTheme="minorEastAsia"/>
          <w:b/>
          <w:bCs/>
          <w:sz w:val="24"/>
          <w:highlight w:val="none"/>
        </w:rPr>
        <w:t>讨论决定。</w:t>
      </w:r>
    </w:p>
    <w:p w14:paraId="503DD38B">
      <w:pPr>
        <w:spacing w:line="360" w:lineRule="auto"/>
        <w:jc w:val="left"/>
        <w:rPr>
          <w:rFonts w:asciiTheme="minorEastAsia" w:hAnsiTheme="minorEastAsia" w:eastAsiaTheme="minorEastAsia"/>
          <w:b/>
          <w:bCs/>
          <w:kern w:val="0"/>
          <w:sz w:val="24"/>
          <w:highlight w:val="none"/>
        </w:rPr>
      </w:pPr>
    </w:p>
    <w:bookmarkEnd w:id="30"/>
    <w:p w14:paraId="6A6EAA8D">
      <w:pPr>
        <w:widowControl/>
        <w:jc w:val="left"/>
        <w:rPr>
          <w:rFonts w:asciiTheme="minorEastAsia" w:hAnsiTheme="minorEastAsia" w:eastAsiaTheme="minorEastAsia"/>
          <w:b/>
          <w:bCs/>
          <w:kern w:val="36"/>
          <w:sz w:val="36"/>
          <w:szCs w:val="36"/>
          <w:highlight w:val="none"/>
        </w:rPr>
      </w:pPr>
      <w:bookmarkStart w:id="31" w:name="_Toc433959594"/>
      <w:bookmarkStart w:id="32" w:name="_Toc409281987"/>
      <w:bookmarkStart w:id="33" w:name="_Toc467426156"/>
      <w:bookmarkStart w:id="34" w:name="_Toc388540283"/>
      <w:r>
        <w:rPr>
          <w:rFonts w:asciiTheme="minorEastAsia" w:hAnsiTheme="minorEastAsia" w:eastAsiaTheme="minorEastAsia"/>
          <w:b/>
          <w:bCs/>
          <w:kern w:val="36"/>
          <w:sz w:val="36"/>
          <w:szCs w:val="36"/>
          <w:highlight w:val="none"/>
        </w:rPr>
        <w:br w:type="page"/>
      </w:r>
    </w:p>
    <w:p w14:paraId="69FDE9AF">
      <w:pPr>
        <w:jc w:val="center"/>
        <w:rPr>
          <w:rFonts w:asciiTheme="minorEastAsia" w:hAnsiTheme="minorEastAsia" w:eastAsiaTheme="minorEastAsia"/>
          <w:b/>
          <w:bCs/>
          <w:kern w:val="36"/>
          <w:sz w:val="36"/>
          <w:szCs w:val="36"/>
          <w:highlight w:val="none"/>
        </w:rPr>
      </w:pPr>
    </w:p>
    <w:p w14:paraId="180CE770">
      <w:pPr>
        <w:jc w:val="center"/>
        <w:rPr>
          <w:rFonts w:asciiTheme="minorEastAsia" w:hAnsiTheme="minorEastAsia" w:eastAsiaTheme="minorEastAsia"/>
          <w:bCs/>
          <w:sz w:val="24"/>
          <w:highlight w:val="none"/>
        </w:rPr>
      </w:pPr>
      <w:r>
        <w:rPr>
          <w:rFonts w:asciiTheme="minorEastAsia" w:hAnsiTheme="minorEastAsia" w:eastAsiaTheme="minorEastAsia"/>
          <w:b/>
          <w:bCs/>
          <w:kern w:val="36"/>
          <w:sz w:val="36"/>
          <w:szCs w:val="36"/>
          <w:highlight w:val="none"/>
        </w:rPr>
        <w:t>第三章</w:t>
      </w:r>
      <w:bookmarkEnd w:id="31"/>
      <w:bookmarkEnd w:id="32"/>
      <w:bookmarkEnd w:id="33"/>
      <w:r>
        <w:rPr>
          <w:rFonts w:asciiTheme="minorEastAsia" w:hAnsiTheme="minorEastAsia" w:eastAsiaTheme="minorEastAsia"/>
          <w:b/>
          <w:bCs/>
          <w:kern w:val="36"/>
          <w:sz w:val="36"/>
          <w:szCs w:val="36"/>
          <w:highlight w:val="none"/>
        </w:rPr>
        <w:t>合同条款</w:t>
      </w:r>
    </w:p>
    <w:p w14:paraId="78DEFB27">
      <w:pPr>
        <w:spacing w:line="360" w:lineRule="auto"/>
        <w:jc w:val="left"/>
        <w:rPr>
          <w:rFonts w:asciiTheme="minorEastAsia" w:hAnsiTheme="minorEastAsia" w:eastAsiaTheme="minorEastAsia"/>
          <w:bCs/>
          <w:sz w:val="24"/>
          <w:highlight w:val="none"/>
        </w:rPr>
      </w:pPr>
    </w:p>
    <w:p w14:paraId="2B27AA98">
      <w:pPr>
        <w:jc w:val="center"/>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（GF—2017—0201）</w:t>
      </w:r>
    </w:p>
    <w:p w14:paraId="500724B9">
      <w:pPr>
        <w:spacing w:line="360" w:lineRule="auto"/>
        <w:jc w:val="center"/>
        <w:rPr>
          <w:rFonts w:asciiTheme="minorEastAsia" w:hAnsiTheme="minorEastAsia" w:eastAsiaTheme="minorEastAsia"/>
          <w:b/>
          <w:sz w:val="24"/>
          <w:highlight w:val="none"/>
        </w:rPr>
      </w:pPr>
    </w:p>
    <w:p w14:paraId="2B658E89">
      <w:pPr>
        <w:spacing w:line="360" w:lineRule="auto"/>
        <w:jc w:val="center"/>
        <w:rPr>
          <w:rFonts w:asciiTheme="minorEastAsia" w:hAnsiTheme="minorEastAsia" w:eastAsiaTheme="minorEastAsia"/>
          <w:b/>
          <w:sz w:val="24"/>
          <w:highlight w:val="none"/>
        </w:rPr>
      </w:pPr>
    </w:p>
    <w:p w14:paraId="6D44CA8F">
      <w:pPr>
        <w:spacing w:line="360" w:lineRule="auto"/>
        <w:jc w:val="center"/>
        <w:rPr>
          <w:rFonts w:asciiTheme="minorEastAsia" w:hAnsiTheme="minorEastAsia" w:eastAsiaTheme="minorEastAsia"/>
          <w:b/>
          <w:sz w:val="72"/>
          <w:szCs w:val="72"/>
          <w:highlight w:val="none"/>
        </w:rPr>
      </w:pPr>
      <w:r>
        <w:rPr>
          <w:rFonts w:asciiTheme="minorEastAsia" w:hAnsiTheme="minorEastAsia" w:eastAsiaTheme="minorEastAsia"/>
          <w:b/>
          <w:sz w:val="72"/>
          <w:szCs w:val="72"/>
          <w:highlight w:val="none"/>
        </w:rPr>
        <w:t>建设工程施工合同</w:t>
      </w:r>
    </w:p>
    <w:p w14:paraId="190B3572">
      <w:pPr>
        <w:spacing w:line="360" w:lineRule="auto"/>
        <w:rPr>
          <w:rFonts w:asciiTheme="minorEastAsia" w:hAnsiTheme="minorEastAsia" w:eastAsiaTheme="minorEastAsia"/>
          <w:b/>
          <w:sz w:val="24"/>
          <w:highlight w:val="none"/>
        </w:rPr>
      </w:pPr>
    </w:p>
    <w:p w14:paraId="688FA0D6">
      <w:pPr>
        <w:spacing w:line="360" w:lineRule="auto"/>
        <w:rPr>
          <w:rFonts w:asciiTheme="minorEastAsia" w:hAnsiTheme="minorEastAsia" w:eastAsiaTheme="minorEastAsia"/>
          <w:b/>
          <w:sz w:val="24"/>
          <w:highlight w:val="none"/>
        </w:rPr>
      </w:pPr>
    </w:p>
    <w:p w14:paraId="46EFFE4A">
      <w:pPr>
        <w:spacing w:line="360" w:lineRule="auto"/>
        <w:rPr>
          <w:rFonts w:asciiTheme="minorEastAsia" w:hAnsiTheme="minorEastAsia" w:eastAsiaTheme="minorEastAsia"/>
          <w:b/>
          <w:sz w:val="24"/>
          <w:highlight w:val="none"/>
        </w:rPr>
      </w:pPr>
    </w:p>
    <w:p w14:paraId="57492FEF">
      <w:pPr>
        <w:spacing w:line="360" w:lineRule="auto"/>
        <w:rPr>
          <w:rFonts w:asciiTheme="minorEastAsia" w:hAnsiTheme="minorEastAsia" w:eastAsiaTheme="minorEastAsia"/>
          <w:b/>
          <w:sz w:val="24"/>
          <w:highlight w:val="none"/>
        </w:rPr>
      </w:pPr>
    </w:p>
    <w:p w14:paraId="22C4D956">
      <w:pPr>
        <w:spacing w:line="360" w:lineRule="auto"/>
        <w:rPr>
          <w:rFonts w:asciiTheme="minorEastAsia" w:hAnsiTheme="minorEastAsia" w:eastAsiaTheme="minorEastAsia"/>
          <w:b/>
          <w:sz w:val="24"/>
          <w:highlight w:val="none"/>
        </w:rPr>
      </w:pPr>
    </w:p>
    <w:p w14:paraId="6AC9C97A">
      <w:pPr>
        <w:spacing w:line="360" w:lineRule="auto"/>
        <w:rPr>
          <w:rFonts w:asciiTheme="minorEastAsia" w:hAnsiTheme="minorEastAsia" w:eastAsiaTheme="minorEastAsia"/>
          <w:b/>
          <w:sz w:val="24"/>
          <w:highlight w:val="none"/>
        </w:rPr>
      </w:pPr>
    </w:p>
    <w:p w14:paraId="6B4120CD">
      <w:pPr>
        <w:spacing w:line="360" w:lineRule="auto"/>
        <w:rPr>
          <w:rFonts w:asciiTheme="minorEastAsia" w:hAnsiTheme="minorEastAsia" w:eastAsiaTheme="minorEastAsia"/>
          <w:b/>
          <w:sz w:val="24"/>
          <w:highlight w:val="none"/>
        </w:rPr>
      </w:pPr>
    </w:p>
    <w:p w14:paraId="35A2F5BA">
      <w:pPr>
        <w:spacing w:line="360" w:lineRule="auto"/>
        <w:rPr>
          <w:rFonts w:asciiTheme="minorEastAsia" w:hAnsiTheme="minorEastAsia" w:eastAsiaTheme="minorEastAsia"/>
          <w:b/>
          <w:sz w:val="24"/>
          <w:highlight w:val="none"/>
        </w:rPr>
      </w:pPr>
    </w:p>
    <w:p w14:paraId="49B60F06">
      <w:pPr>
        <w:spacing w:line="360" w:lineRule="auto"/>
        <w:rPr>
          <w:rFonts w:asciiTheme="minorEastAsia" w:hAnsiTheme="minorEastAsia" w:eastAsiaTheme="minorEastAsia"/>
          <w:b/>
          <w:sz w:val="24"/>
          <w:highlight w:val="none"/>
        </w:rPr>
      </w:pPr>
    </w:p>
    <w:p w14:paraId="1B98EFDF">
      <w:pPr>
        <w:spacing w:line="360" w:lineRule="auto"/>
        <w:rPr>
          <w:rFonts w:asciiTheme="minorEastAsia" w:hAnsiTheme="minorEastAsia" w:eastAsiaTheme="minorEastAsia"/>
          <w:b/>
          <w:sz w:val="24"/>
          <w:highlight w:val="none"/>
        </w:rPr>
      </w:pPr>
    </w:p>
    <w:p w14:paraId="754609DB">
      <w:pPr>
        <w:rPr>
          <w:rFonts w:asciiTheme="minorEastAsia" w:hAnsiTheme="minorEastAsia" w:eastAsiaTheme="minorEastAsia"/>
          <w:b/>
          <w:bCs/>
          <w:kern w:val="0"/>
          <w:sz w:val="30"/>
          <w:szCs w:val="30"/>
          <w:highlight w:val="none"/>
          <w:lang w:val="zh-CN"/>
        </w:rPr>
      </w:pPr>
      <w:bookmarkStart w:id="35" w:name="_Toc378259832"/>
      <w:bookmarkStart w:id="36" w:name="_Toc388540280"/>
    </w:p>
    <w:p w14:paraId="3DF3738E">
      <w:pPr>
        <w:keepNext/>
        <w:keepLines/>
        <w:autoSpaceDE w:val="0"/>
        <w:autoSpaceDN w:val="0"/>
        <w:adjustRightInd w:val="0"/>
        <w:spacing w:before="260" w:after="260" w:line="360" w:lineRule="auto"/>
        <w:jc w:val="center"/>
        <w:outlineLvl w:val="1"/>
        <w:rPr>
          <w:rFonts w:asciiTheme="minorEastAsia" w:hAnsiTheme="minorEastAsia" w:eastAsiaTheme="minorEastAsia"/>
          <w:b/>
          <w:bCs/>
          <w:kern w:val="0"/>
          <w:sz w:val="30"/>
          <w:szCs w:val="30"/>
          <w:highlight w:val="none"/>
          <w:lang w:val="zh-CN"/>
        </w:rPr>
      </w:pPr>
    </w:p>
    <w:p w14:paraId="305C8DDC">
      <w:pPr>
        <w:keepNext/>
        <w:keepLines/>
        <w:autoSpaceDE w:val="0"/>
        <w:autoSpaceDN w:val="0"/>
        <w:adjustRightInd w:val="0"/>
        <w:spacing w:before="260" w:after="260" w:line="360" w:lineRule="auto"/>
        <w:jc w:val="center"/>
        <w:outlineLvl w:val="1"/>
        <w:rPr>
          <w:rFonts w:asciiTheme="minorEastAsia" w:hAnsiTheme="minorEastAsia" w:eastAsiaTheme="minorEastAsia"/>
          <w:b/>
          <w:bCs/>
          <w:kern w:val="0"/>
          <w:sz w:val="30"/>
          <w:szCs w:val="30"/>
          <w:highlight w:val="none"/>
          <w:lang w:val="zh-CN"/>
        </w:rPr>
      </w:pPr>
    </w:p>
    <w:bookmarkEnd w:id="35"/>
    <w:bookmarkEnd w:id="36"/>
    <w:p w14:paraId="3F8A94CE">
      <w:pPr>
        <w:keepNext/>
        <w:keepLines/>
        <w:autoSpaceDE w:val="0"/>
        <w:autoSpaceDN w:val="0"/>
        <w:adjustRightInd w:val="0"/>
        <w:spacing w:before="260" w:after="260" w:line="360" w:lineRule="auto"/>
        <w:ind w:firstLine="480" w:firstLineChars="200"/>
        <w:outlineLvl w:val="1"/>
        <w:rPr>
          <w:rFonts w:asciiTheme="minorEastAsia" w:hAnsiTheme="minorEastAsia" w:eastAsiaTheme="minorEastAsia"/>
          <w:sz w:val="24"/>
          <w:highlight w:val="none"/>
        </w:rPr>
      </w:pPr>
    </w:p>
    <w:p w14:paraId="280A1B8F">
      <w:pPr>
        <w:spacing w:line="420" w:lineRule="exact"/>
        <w:ind w:firstLine="480" w:firstLineChars="200"/>
        <w:rPr>
          <w:rFonts w:asciiTheme="minorEastAsia" w:hAnsiTheme="minorEastAsia" w:eastAsiaTheme="minorEastAsia"/>
          <w:sz w:val="24"/>
          <w:highlight w:val="none"/>
        </w:rPr>
      </w:pPr>
    </w:p>
    <w:p w14:paraId="2C69EABE">
      <w:pPr>
        <w:widowControl/>
        <w:jc w:val="left"/>
        <w:rPr>
          <w:rFonts w:ascii="宋体" w:hAnsi="宋体" w:cs="宋体"/>
          <w:b/>
          <w:bCs/>
          <w:sz w:val="30"/>
          <w:szCs w:val="30"/>
          <w:highlight w:val="none"/>
        </w:rPr>
      </w:pPr>
      <w:r>
        <w:rPr>
          <w:rFonts w:ascii="宋体" w:hAnsi="宋体" w:cs="宋体"/>
          <w:b/>
          <w:bCs/>
          <w:sz w:val="30"/>
          <w:szCs w:val="30"/>
          <w:highlight w:val="none"/>
        </w:rPr>
        <w:br w:type="page"/>
      </w:r>
    </w:p>
    <w:p w14:paraId="747E1E39">
      <w:pPr>
        <w:keepNext/>
        <w:keepLines/>
        <w:spacing w:line="440" w:lineRule="exact"/>
        <w:jc w:val="center"/>
        <w:outlineLvl w:val="2"/>
        <w:rPr>
          <w:rFonts w:ascii="宋体" w:hAnsi="宋体" w:cs="宋体"/>
          <w:bCs/>
          <w:sz w:val="30"/>
          <w:szCs w:val="30"/>
          <w:highlight w:val="none"/>
        </w:rPr>
      </w:pPr>
      <w:r>
        <w:rPr>
          <w:rFonts w:hint="eastAsia" w:ascii="宋体" w:hAnsi="宋体" w:cs="宋体"/>
          <w:b/>
          <w:bCs/>
          <w:sz w:val="30"/>
          <w:szCs w:val="30"/>
          <w:highlight w:val="none"/>
        </w:rPr>
        <w:t>第一部分 合同协议书</w:t>
      </w:r>
    </w:p>
    <w:p w14:paraId="6590BB77">
      <w:pPr>
        <w:spacing w:line="440" w:lineRule="exact"/>
        <w:rPr>
          <w:rFonts w:ascii="宋体" w:hAnsi="宋体" w:cs="宋体"/>
          <w:b/>
          <w:sz w:val="24"/>
          <w:highlight w:val="none"/>
          <w:u w:val="single"/>
        </w:rPr>
      </w:pPr>
      <w:r>
        <w:rPr>
          <w:rFonts w:hint="eastAsia" w:ascii="宋体" w:hAnsi="宋体" w:cs="宋体"/>
          <w:b/>
          <w:sz w:val="24"/>
          <w:highlight w:val="none"/>
        </w:rPr>
        <w:t>发包人（全称）：</w:t>
      </w:r>
      <w:r>
        <w:rPr>
          <w:rFonts w:hint="eastAsia" w:ascii="宋体" w:hAnsi="宋体" w:cs="宋体"/>
          <w:b/>
          <w:sz w:val="24"/>
          <w:highlight w:val="none"/>
          <w:u w:val="single"/>
        </w:rPr>
        <w:t></w:t>
      </w:r>
      <w:r>
        <w:rPr>
          <w:rFonts w:hint="eastAsia" w:ascii="宋体" w:hAnsi="宋体" w:cs="宋体"/>
          <w:b/>
          <w:bCs/>
          <w:kern w:val="0"/>
          <w:sz w:val="24"/>
          <w:highlight w:val="none"/>
          <w:u w:val="single"/>
        </w:rPr>
        <w:t xml:space="preserve">    </w:t>
      </w:r>
      <w:r>
        <w:rPr>
          <w:rFonts w:hint="eastAsia" w:ascii="宋体" w:hAnsi="宋体" w:cs="宋体"/>
          <w:b/>
          <w:sz w:val="24"/>
          <w:highlight w:val="none"/>
          <w:u w:val="single"/>
        </w:rPr>
        <w:t>         </w:t>
      </w:r>
    </w:p>
    <w:p w14:paraId="28ED474E">
      <w:pPr>
        <w:spacing w:line="440" w:lineRule="exact"/>
        <w:rPr>
          <w:rFonts w:ascii="宋体" w:hAnsi="宋体" w:cs="宋体"/>
          <w:b/>
          <w:sz w:val="24"/>
          <w:highlight w:val="none"/>
          <w:u w:val="single"/>
        </w:rPr>
      </w:pPr>
      <w:r>
        <w:rPr>
          <w:rFonts w:hint="eastAsia" w:ascii="宋体" w:hAnsi="宋体" w:cs="宋体"/>
          <w:b/>
          <w:sz w:val="24"/>
          <w:highlight w:val="none"/>
        </w:rPr>
        <w:t>承包人（全称）：</w:t>
      </w:r>
      <w:r>
        <w:rPr>
          <w:rFonts w:hint="eastAsia" w:ascii="宋体" w:hAnsi="宋体" w:cs="宋体"/>
          <w:b/>
          <w:sz w:val="24"/>
          <w:highlight w:val="none"/>
          <w:u w:val="single"/>
        </w:rPr>
        <w:t xml:space="preserve">                       </w:t>
      </w:r>
    </w:p>
    <w:p w14:paraId="1A0EF593">
      <w:pPr>
        <w:spacing w:line="440" w:lineRule="exact"/>
        <w:ind w:firstLine="420" w:firstLineChars="200"/>
        <w:rPr>
          <w:rFonts w:ascii="宋体" w:hAnsi="宋体" w:cs="宋体"/>
          <w:szCs w:val="21"/>
          <w:highlight w:val="none"/>
        </w:rPr>
      </w:pPr>
      <w:r>
        <w:rPr>
          <w:rFonts w:hint="eastAsia" w:ascii="宋体" w:hAnsi="宋体" w:cs="宋体"/>
          <w:szCs w:val="21"/>
          <w:highlight w:val="none"/>
        </w:rPr>
        <w:t>根据《中华人民共和国民法典</w:t>
      </w:r>
      <w:r>
        <w:rPr>
          <w:rFonts w:hint="eastAsia" w:ascii="宋体" w:hAnsi="宋体" w:cs="宋体"/>
          <w:szCs w:val="21"/>
          <w:highlight w:val="none"/>
          <w:lang w:eastAsia="zh-CN"/>
        </w:rPr>
        <w:t>》《</w:t>
      </w:r>
      <w:r>
        <w:rPr>
          <w:rFonts w:hint="eastAsia" w:ascii="宋体" w:hAnsi="宋体" w:cs="宋体"/>
          <w:szCs w:val="21"/>
          <w:highlight w:val="none"/>
        </w:rPr>
        <w:t xml:space="preserve">中华人民共和国建筑法》及有关法律规定，遵循平等、自愿、公平和诚实信用的原则，双方就施工及有关事项协商一致，共同达成如下协议：  </w:t>
      </w:r>
    </w:p>
    <w:p w14:paraId="679E0E9F">
      <w:pPr>
        <w:spacing w:line="440" w:lineRule="exact"/>
        <w:ind w:firstLine="422" w:firstLineChars="200"/>
        <w:rPr>
          <w:rFonts w:ascii="宋体" w:hAnsi="宋体" w:cs="宋体"/>
          <w:szCs w:val="21"/>
          <w:highlight w:val="none"/>
        </w:rPr>
      </w:pPr>
      <w:r>
        <w:rPr>
          <w:rFonts w:hint="eastAsia" w:ascii="宋体" w:hAnsi="宋体" w:cs="宋体"/>
          <w:b/>
          <w:szCs w:val="21"/>
          <w:highlight w:val="none"/>
        </w:rPr>
        <w:t>一、工程概况</w:t>
      </w:r>
    </w:p>
    <w:p w14:paraId="113EB6EF">
      <w:pPr>
        <w:spacing w:line="440" w:lineRule="exact"/>
        <w:ind w:firstLine="411" w:firstLineChars="196"/>
        <w:rPr>
          <w:rFonts w:ascii="宋体" w:hAnsi="宋体" w:cs="宋体"/>
          <w:szCs w:val="21"/>
          <w:highlight w:val="none"/>
          <w:u w:val="single"/>
        </w:rPr>
      </w:pPr>
      <w:r>
        <w:rPr>
          <w:rFonts w:hint="eastAsia" w:ascii="宋体" w:hAnsi="宋体" w:cs="宋体"/>
          <w:bCs/>
          <w:szCs w:val="21"/>
          <w:highlight w:val="none"/>
        </w:rPr>
        <w:t>1.工程名称</w:t>
      </w:r>
      <w:r>
        <w:rPr>
          <w:rFonts w:hint="eastAsia" w:ascii="宋体" w:hAnsi="宋体" w:cs="宋体"/>
          <w:szCs w:val="21"/>
          <w:highlight w:val="none"/>
        </w:rPr>
        <w:t>：</w:t>
      </w:r>
      <w:r>
        <w:rPr>
          <w:rFonts w:hint="eastAsia" w:ascii="宋体" w:hAnsi="宋体" w:cs="宋体"/>
          <w:szCs w:val="21"/>
          <w:highlight w:val="none"/>
          <w:u w:val="single"/>
        </w:rPr>
        <w:t></w:t>
      </w:r>
      <w:r>
        <w:rPr>
          <w:rFonts w:hint="eastAsia" w:ascii="宋体" w:hAnsi="宋体" w:cs="宋体"/>
          <w:szCs w:val="21"/>
          <w:highlight w:val="none"/>
        </w:rPr>
        <w:t>。</w:t>
      </w:r>
    </w:p>
    <w:p w14:paraId="72C3DDA6">
      <w:pPr>
        <w:spacing w:line="440" w:lineRule="exact"/>
        <w:ind w:firstLine="411" w:firstLineChars="196"/>
        <w:rPr>
          <w:rFonts w:ascii="宋体" w:hAnsi="宋体" w:cs="宋体"/>
          <w:bCs/>
          <w:szCs w:val="21"/>
          <w:highlight w:val="none"/>
        </w:rPr>
      </w:pPr>
      <w:r>
        <w:rPr>
          <w:rFonts w:hint="eastAsia" w:ascii="宋体" w:hAnsi="宋体" w:cs="宋体"/>
          <w:bCs/>
          <w:szCs w:val="21"/>
          <w:highlight w:val="none"/>
        </w:rPr>
        <w:t>2.工程地点：</w:t>
      </w:r>
      <w:r>
        <w:rPr>
          <w:rFonts w:hint="eastAsia" w:ascii="宋体" w:hAnsi="宋体" w:cs="宋体"/>
          <w:szCs w:val="21"/>
          <w:highlight w:val="none"/>
          <w:u w:val="single"/>
        </w:rPr>
        <w:t xml:space="preserve">   </w:t>
      </w:r>
      <w:r>
        <w:rPr>
          <w:rFonts w:hint="eastAsia" w:ascii="宋体" w:hAnsi="宋体" w:cs="宋体"/>
          <w:szCs w:val="21"/>
          <w:highlight w:val="none"/>
        </w:rPr>
        <w:t>。</w:t>
      </w:r>
    </w:p>
    <w:p w14:paraId="1544E15C">
      <w:pPr>
        <w:spacing w:line="440" w:lineRule="exact"/>
        <w:ind w:firstLine="411" w:firstLineChars="196"/>
        <w:rPr>
          <w:rFonts w:ascii="宋体" w:hAnsi="宋体" w:cs="宋体"/>
          <w:bCs/>
          <w:szCs w:val="21"/>
          <w:highlight w:val="none"/>
        </w:rPr>
      </w:pPr>
      <w:r>
        <w:rPr>
          <w:rFonts w:hint="eastAsia" w:ascii="宋体" w:hAnsi="宋体" w:cs="宋体"/>
          <w:bCs/>
          <w:szCs w:val="21"/>
          <w:highlight w:val="none"/>
        </w:rPr>
        <w:t>3.工程立项批准文号：。</w:t>
      </w:r>
    </w:p>
    <w:p w14:paraId="2B94216F">
      <w:pPr>
        <w:spacing w:line="440" w:lineRule="exact"/>
        <w:ind w:firstLine="411" w:firstLineChars="196"/>
        <w:rPr>
          <w:rFonts w:ascii="宋体" w:hAnsi="宋体" w:cs="宋体"/>
          <w:bCs/>
          <w:szCs w:val="21"/>
          <w:highlight w:val="none"/>
        </w:rPr>
      </w:pPr>
      <w:r>
        <w:rPr>
          <w:rFonts w:hint="eastAsia" w:ascii="宋体" w:hAnsi="宋体" w:cs="宋体"/>
          <w:bCs/>
          <w:szCs w:val="21"/>
          <w:highlight w:val="none"/>
        </w:rPr>
        <w:t>4.资金来源：</w:t>
      </w:r>
      <w:r>
        <w:rPr>
          <w:rFonts w:hint="eastAsia" w:ascii="宋体" w:hAnsi="宋体" w:cs="宋体"/>
          <w:szCs w:val="21"/>
          <w:highlight w:val="none"/>
          <w:u w:val="single"/>
        </w:rPr>
        <w:t xml:space="preserve"> </w:t>
      </w:r>
      <w:r>
        <w:rPr>
          <w:rFonts w:hint="eastAsia" w:ascii="宋体" w:hAnsi="宋体" w:cs="宋体"/>
          <w:bCs/>
          <w:szCs w:val="21"/>
          <w:highlight w:val="none"/>
        </w:rPr>
        <w:t>。</w:t>
      </w:r>
    </w:p>
    <w:p w14:paraId="4BBCFB09">
      <w:pPr>
        <w:spacing w:line="440" w:lineRule="exact"/>
        <w:ind w:firstLine="480"/>
        <w:rPr>
          <w:rFonts w:ascii="宋体" w:hAnsi="宋体" w:cs="宋体"/>
          <w:b/>
          <w:bCs/>
          <w:szCs w:val="21"/>
          <w:highlight w:val="none"/>
        </w:rPr>
      </w:pPr>
      <w:r>
        <w:rPr>
          <w:rFonts w:hint="eastAsia" w:ascii="宋体" w:hAnsi="宋体" w:cs="宋体"/>
          <w:bCs/>
          <w:szCs w:val="21"/>
          <w:highlight w:val="none"/>
        </w:rPr>
        <w:t>5.工程内容：</w:t>
      </w:r>
      <w:r>
        <w:rPr>
          <w:rFonts w:hint="eastAsia" w:ascii="宋体" w:hAnsi="宋体" w:cs="宋体"/>
          <w:b/>
          <w:bCs/>
          <w:szCs w:val="21"/>
          <w:highlight w:val="none"/>
          <w:u w:val="single"/>
        </w:rPr>
        <w:t xml:space="preserve">                              工程，详见施工图及工程量清单。</w:t>
      </w:r>
    </w:p>
    <w:p w14:paraId="119CC2B0">
      <w:pPr>
        <w:spacing w:line="440" w:lineRule="exact"/>
        <w:ind w:firstLine="480"/>
        <w:rPr>
          <w:rFonts w:ascii="宋体" w:hAnsi="宋体" w:cs="宋体"/>
          <w:bCs/>
          <w:szCs w:val="21"/>
          <w:highlight w:val="none"/>
        </w:rPr>
      </w:pPr>
      <w:r>
        <w:rPr>
          <w:rFonts w:hint="eastAsia" w:ascii="宋体" w:hAnsi="宋体" w:cs="宋体"/>
          <w:szCs w:val="21"/>
          <w:highlight w:val="none"/>
        </w:rPr>
        <w:t>群体工程应附《承包人承揽工程项目一览表》（附件1）。</w:t>
      </w:r>
    </w:p>
    <w:p w14:paraId="7DC41688">
      <w:pPr>
        <w:spacing w:line="440" w:lineRule="exact"/>
        <w:ind w:firstLine="411" w:firstLineChars="196"/>
        <w:rPr>
          <w:rFonts w:ascii="宋体" w:hAnsi="宋体" w:cs="宋体"/>
          <w:bCs/>
          <w:szCs w:val="21"/>
          <w:highlight w:val="none"/>
        </w:rPr>
      </w:pPr>
      <w:r>
        <w:rPr>
          <w:rFonts w:hint="eastAsia" w:ascii="宋体" w:hAnsi="宋体" w:cs="宋体"/>
          <w:bCs/>
          <w:szCs w:val="21"/>
          <w:highlight w:val="none"/>
        </w:rPr>
        <w:t>6.工程承包范围：</w:t>
      </w:r>
      <w:r>
        <w:rPr>
          <w:rFonts w:hint="eastAsia" w:ascii="宋体" w:hAnsi="宋体" w:cs="宋体"/>
          <w:b/>
          <w:bCs/>
          <w:szCs w:val="21"/>
          <w:highlight w:val="none"/>
          <w:u w:val="single"/>
        </w:rPr>
        <w:t xml:space="preserve">包工包料 </w:t>
      </w:r>
      <w:r>
        <w:rPr>
          <w:rFonts w:hint="eastAsia" w:ascii="宋体" w:hAnsi="宋体" w:cs="宋体"/>
          <w:b/>
          <w:bCs/>
          <w:szCs w:val="21"/>
          <w:highlight w:val="none"/>
        </w:rPr>
        <w:t>。</w:t>
      </w:r>
    </w:p>
    <w:p w14:paraId="6CCDEC85">
      <w:pPr>
        <w:keepNext/>
        <w:spacing w:line="440" w:lineRule="exact"/>
        <w:ind w:firstLine="525" w:firstLineChars="250"/>
        <w:outlineLvl w:val="3"/>
        <w:rPr>
          <w:rFonts w:ascii="宋体" w:hAnsi="宋体" w:cs="宋体"/>
          <w:bCs/>
          <w:szCs w:val="21"/>
          <w:highlight w:val="none"/>
        </w:rPr>
      </w:pPr>
      <w:r>
        <w:rPr>
          <w:rFonts w:hint="eastAsia" w:ascii="宋体" w:hAnsi="宋体" w:cs="宋体"/>
          <w:bCs/>
          <w:szCs w:val="21"/>
          <w:highlight w:val="none"/>
        </w:rPr>
        <w:t>二、合同工期</w:t>
      </w:r>
    </w:p>
    <w:p w14:paraId="04B1B3FD">
      <w:pPr>
        <w:spacing w:line="440" w:lineRule="exact"/>
        <w:ind w:firstLine="459"/>
        <w:rPr>
          <w:rFonts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年月。</w:t>
      </w:r>
    </w:p>
    <w:p w14:paraId="17900CAA">
      <w:pPr>
        <w:spacing w:line="440" w:lineRule="exact"/>
        <w:ind w:firstLine="459"/>
        <w:rPr>
          <w:rFonts w:ascii="宋体" w:hAnsi="宋体" w:cs="宋体"/>
          <w:szCs w:val="21"/>
          <w:highlight w:val="none"/>
        </w:rPr>
      </w:pPr>
      <w:r>
        <w:rPr>
          <w:rFonts w:hint="eastAsia" w:ascii="宋体" w:hAnsi="宋体" w:cs="宋体"/>
          <w:szCs w:val="21"/>
          <w:highlight w:val="none"/>
        </w:rPr>
        <w:t>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p>
    <w:p w14:paraId="2563278B">
      <w:pPr>
        <w:spacing w:line="440" w:lineRule="exact"/>
        <w:ind w:firstLine="459"/>
        <w:rPr>
          <w:rFonts w:ascii="宋体" w:hAnsi="宋体" w:cs="宋体"/>
          <w:szCs w:val="21"/>
          <w:highlight w:val="none"/>
        </w:rPr>
      </w:pPr>
      <w:r>
        <w:rPr>
          <w:rFonts w:hint="eastAsia" w:ascii="宋体" w:hAnsi="宋体" w:cs="宋体"/>
          <w:szCs w:val="21"/>
          <w:highlight w:val="none"/>
        </w:rPr>
        <w:t>工期总日历天数：天。工期总日历天数与根据前述计划开竣工日期计算的工期天数不一致的，以工期总日历天数为准。开工日期以发包人签发的书面开工通知为准。</w:t>
      </w:r>
    </w:p>
    <w:p w14:paraId="2782B831">
      <w:pPr>
        <w:keepNext/>
        <w:spacing w:line="440" w:lineRule="exact"/>
        <w:ind w:firstLine="525" w:firstLineChars="250"/>
        <w:outlineLvl w:val="3"/>
        <w:rPr>
          <w:rFonts w:ascii="宋体" w:hAnsi="宋体" w:cs="宋体"/>
          <w:b/>
          <w:szCs w:val="21"/>
          <w:highlight w:val="none"/>
        </w:rPr>
      </w:pPr>
      <w:r>
        <w:rPr>
          <w:rFonts w:hint="eastAsia" w:ascii="宋体" w:hAnsi="宋体" w:cs="宋体"/>
          <w:bCs/>
          <w:szCs w:val="21"/>
          <w:highlight w:val="none"/>
        </w:rPr>
        <w:t>三、质量标准</w:t>
      </w:r>
    </w:p>
    <w:p w14:paraId="508A073A">
      <w:pPr>
        <w:spacing w:line="440" w:lineRule="exact"/>
        <w:ind w:firstLine="459"/>
        <w:rPr>
          <w:rFonts w:ascii="宋体" w:hAnsi="宋体" w:cs="宋体"/>
          <w:szCs w:val="21"/>
          <w:highlight w:val="none"/>
        </w:rPr>
      </w:pPr>
      <w:r>
        <w:rPr>
          <w:rFonts w:hint="eastAsia" w:ascii="宋体" w:hAnsi="宋体" w:cs="宋体"/>
          <w:szCs w:val="21"/>
          <w:highlight w:val="none"/>
        </w:rPr>
        <w:t>工程质量符合</w:t>
      </w:r>
      <w:r>
        <w:rPr>
          <w:rFonts w:hint="eastAsia" w:ascii="宋体" w:hAnsi="宋体" w:cs="宋体"/>
          <w:b/>
          <w:bCs/>
          <w:szCs w:val="21"/>
          <w:highlight w:val="none"/>
          <w:u w:val="single"/>
        </w:rPr>
        <w:t></w:t>
      </w:r>
      <w:r>
        <w:rPr>
          <w:rFonts w:hint="eastAsia" w:ascii="宋体" w:hAnsi="宋体" w:cs="宋体"/>
          <w:szCs w:val="21"/>
          <w:highlight w:val="none"/>
          <w:u w:val="single"/>
        </w:rPr>
        <w:t></w:t>
      </w:r>
      <w:r>
        <w:rPr>
          <w:rFonts w:hint="eastAsia" w:ascii="宋体" w:hAnsi="宋体" w:cs="宋体"/>
          <w:szCs w:val="21"/>
          <w:highlight w:val="none"/>
        </w:rPr>
        <w:t>标准。</w:t>
      </w:r>
    </w:p>
    <w:p w14:paraId="578DAB4E">
      <w:pPr>
        <w:keepNext/>
        <w:spacing w:line="440" w:lineRule="exact"/>
        <w:ind w:firstLine="525" w:firstLineChars="250"/>
        <w:outlineLvl w:val="3"/>
        <w:rPr>
          <w:rFonts w:ascii="宋体" w:hAnsi="宋体" w:cs="宋体"/>
          <w:b/>
          <w:szCs w:val="21"/>
          <w:highlight w:val="none"/>
        </w:rPr>
      </w:pPr>
      <w:r>
        <w:rPr>
          <w:rFonts w:hint="eastAsia" w:ascii="宋体" w:hAnsi="宋体" w:cs="宋体"/>
          <w:bCs/>
          <w:szCs w:val="21"/>
          <w:highlight w:val="none"/>
        </w:rPr>
        <w:t>四、签约合同价与合同价格形式</w:t>
      </w:r>
      <w:r>
        <w:rPr>
          <w:highlight w:val="none"/>
        </w:rPr>
        <w:tab/>
      </w:r>
    </w:p>
    <w:p w14:paraId="5C002094">
      <w:pPr>
        <w:spacing w:line="440" w:lineRule="exact"/>
        <w:ind w:firstLine="420" w:firstLineChars="200"/>
        <w:rPr>
          <w:rFonts w:ascii="宋体" w:hAnsi="宋体" w:cs="宋体"/>
          <w:szCs w:val="21"/>
          <w:highlight w:val="none"/>
        </w:rPr>
      </w:pPr>
      <w:r>
        <w:rPr>
          <w:rFonts w:hint="eastAsia" w:ascii="宋体" w:hAnsi="宋体" w:cs="宋体"/>
          <w:szCs w:val="21"/>
          <w:highlight w:val="none"/>
        </w:rPr>
        <w:t>1.签约合同价为：</w:t>
      </w:r>
    </w:p>
    <w:p w14:paraId="0B4C9375">
      <w:pPr>
        <w:spacing w:line="440" w:lineRule="exact"/>
        <w:ind w:firstLine="525" w:firstLineChars="25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元)；</w:t>
      </w:r>
    </w:p>
    <w:p w14:paraId="4DF34E08">
      <w:pPr>
        <w:spacing w:line="440" w:lineRule="exact"/>
        <w:ind w:firstLine="420" w:firstLineChars="200"/>
        <w:rPr>
          <w:rFonts w:ascii="宋体" w:hAnsi="宋体" w:cs="宋体"/>
          <w:szCs w:val="21"/>
          <w:highlight w:val="none"/>
        </w:rPr>
      </w:pPr>
      <w:r>
        <w:rPr>
          <w:rFonts w:hint="eastAsia" w:ascii="宋体" w:hAnsi="宋体" w:cs="宋体"/>
          <w:szCs w:val="21"/>
          <w:highlight w:val="none"/>
        </w:rPr>
        <w:t>2.合同价格形式：</w:t>
      </w:r>
      <w:r>
        <w:rPr>
          <w:rFonts w:hint="eastAsia" w:ascii="宋体" w:hAnsi="宋体" w:cs="宋体"/>
          <w:szCs w:val="21"/>
          <w:highlight w:val="none"/>
          <w:u w:val="single"/>
        </w:rPr>
        <w:t></w:t>
      </w:r>
      <w:r>
        <w:rPr>
          <w:rFonts w:hint="eastAsia" w:ascii="宋体" w:hAnsi="宋体" w:cs="宋体"/>
          <w:b/>
          <w:szCs w:val="21"/>
          <w:highlight w:val="none"/>
          <w:u w:val="single"/>
        </w:rPr>
        <w:t>固定单价合同</w:t>
      </w:r>
      <w:r>
        <w:rPr>
          <w:rFonts w:hint="eastAsia" w:ascii="宋体" w:hAnsi="宋体" w:cs="宋体"/>
          <w:szCs w:val="21"/>
          <w:highlight w:val="none"/>
          <w:u w:val="single"/>
        </w:rPr>
        <w:t xml:space="preserve">  </w:t>
      </w:r>
      <w:r>
        <w:rPr>
          <w:rFonts w:hint="eastAsia" w:ascii="宋体" w:hAnsi="宋体" w:cs="宋体"/>
          <w:szCs w:val="21"/>
          <w:highlight w:val="none"/>
        </w:rPr>
        <w:t>。</w:t>
      </w:r>
    </w:p>
    <w:p w14:paraId="484D12F0">
      <w:pPr>
        <w:keepNext/>
        <w:keepLines/>
        <w:spacing w:line="440" w:lineRule="exact"/>
        <w:ind w:firstLine="420" w:firstLineChars="200"/>
        <w:outlineLvl w:val="3"/>
        <w:rPr>
          <w:rFonts w:ascii="宋体" w:hAnsi="宋体" w:cs="宋体"/>
          <w:bCs/>
          <w:szCs w:val="21"/>
          <w:highlight w:val="none"/>
        </w:rPr>
      </w:pPr>
      <w:r>
        <w:rPr>
          <w:rFonts w:hint="eastAsia" w:ascii="宋体" w:hAnsi="宋体" w:cs="宋体"/>
          <w:bCs/>
          <w:szCs w:val="21"/>
          <w:highlight w:val="none"/>
        </w:rPr>
        <w:t>五、项目经理</w:t>
      </w:r>
    </w:p>
    <w:p w14:paraId="68D87131">
      <w:pPr>
        <w:spacing w:line="440" w:lineRule="exact"/>
        <w:ind w:firstLine="420" w:firstLineChars="200"/>
        <w:rPr>
          <w:rFonts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    </w:t>
      </w:r>
      <w:r>
        <w:rPr>
          <w:rFonts w:hint="eastAsia" w:ascii="宋体" w:hAnsi="宋体" w:cs="宋体"/>
          <w:szCs w:val="21"/>
          <w:highlight w:val="none"/>
        </w:rPr>
        <w:t>。</w:t>
      </w:r>
    </w:p>
    <w:p w14:paraId="1BCE1A1E">
      <w:pPr>
        <w:keepNext/>
        <w:keepLines/>
        <w:spacing w:line="440" w:lineRule="exact"/>
        <w:ind w:firstLine="420" w:firstLineChars="200"/>
        <w:outlineLvl w:val="3"/>
        <w:rPr>
          <w:rFonts w:ascii="宋体" w:hAnsi="宋体" w:cs="宋体"/>
          <w:b/>
          <w:szCs w:val="21"/>
          <w:highlight w:val="none"/>
        </w:rPr>
      </w:pPr>
      <w:r>
        <w:rPr>
          <w:rFonts w:hint="eastAsia" w:ascii="宋体" w:hAnsi="宋体" w:cs="宋体"/>
          <w:bCs/>
          <w:szCs w:val="21"/>
          <w:highlight w:val="none"/>
        </w:rPr>
        <w:t>六、合同文件构成</w:t>
      </w:r>
    </w:p>
    <w:p w14:paraId="7BC5C6A3">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本协议书与下列文件一起构成合同文件：</w:t>
      </w:r>
    </w:p>
    <w:p w14:paraId="58485869">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（1）中标通知书；</w:t>
      </w:r>
    </w:p>
    <w:p w14:paraId="2412F48F">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（2）投标函及其附录； </w:t>
      </w:r>
    </w:p>
    <w:p w14:paraId="13A0E565">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（3）专用合同条款及其附件；</w:t>
      </w:r>
    </w:p>
    <w:p w14:paraId="260AAC8C">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（4）通用合同条款；</w:t>
      </w:r>
    </w:p>
    <w:p w14:paraId="1F8B2DB4">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（5）技术标准和要求；</w:t>
      </w:r>
    </w:p>
    <w:p w14:paraId="2D3DA0B6">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（6）图纸；</w:t>
      </w:r>
    </w:p>
    <w:p w14:paraId="09019D66">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（7）已标价工程量清单或预算书；</w:t>
      </w:r>
    </w:p>
    <w:p w14:paraId="4DD384F2">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（8）其他合同文件。</w:t>
      </w:r>
    </w:p>
    <w:p w14:paraId="6CC6B0E3">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14:paraId="1DE8D549">
      <w:pPr>
        <w:autoSpaceDE w:val="0"/>
        <w:autoSpaceDN w:val="0"/>
        <w:adjustRightIn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0BF728DB">
      <w:pPr>
        <w:keepNext/>
        <w:keepLines/>
        <w:spacing w:line="440" w:lineRule="exact"/>
        <w:ind w:firstLine="420" w:firstLineChars="200"/>
        <w:outlineLvl w:val="3"/>
        <w:rPr>
          <w:rFonts w:ascii="宋体" w:hAnsi="宋体" w:cs="宋体"/>
          <w:szCs w:val="21"/>
          <w:highlight w:val="none"/>
        </w:rPr>
      </w:pPr>
      <w:r>
        <w:rPr>
          <w:rFonts w:hint="eastAsia" w:ascii="宋体" w:hAnsi="宋体" w:cs="宋体"/>
          <w:bCs/>
          <w:szCs w:val="21"/>
          <w:highlight w:val="none"/>
        </w:rPr>
        <w:t>七、承诺</w:t>
      </w:r>
    </w:p>
    <w:p w14:paraId="07D7A5F1">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1.发包人承诺按照法律规定履行项目审批手续、筹集工程建设资金并按照合同约定的期限和方式支付合同价款。</w:t>
      </w:r>
    </w:p>
    <w:p w14:paraId="120B0774">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2.承包人承诺按照法律规定及合同约定组织完成工程施工，确保工程质量和安全，不进行转包及违法分包，并在缺陷责任期及保修期内承担相应的工程维修责任。</w:t>
      </w:r>
    </w:p>
    <w:p w14:paraId="063A53EA">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3.发包人和承包人通过招投标形式签订合同的，双方理解并承诺不再就同一工程另行签订与合同实质性内容相背离的协议。</w:t>
      </w:r>
    </w:p>
    <w:p w14:paraId="4EB71AA5">
      <w:pPr>
        <w:spacing w:line="440" w:lineRule="exact"/>
        <w:rPr>
          <w:rFonts w:ascii="宋体" w:hAnsi="宋体" w:cs="宋体"/>
          <w:bCs/>
          <w:szCs w:val="21"/>
          <w:highlight w:val="none"/>
        </w:rPr>
      </w:pPr>
      <w:r>
        <w:rPr>
          <w:rFonts w:hint="eastAsia" w:ascii="宋体" w:hAnsi="宋体" w:cs="宋体"/>
          <w:bCs/>
          <w:szCs w:val="21"/>
          <w:highlight w:val="none"/>
        </w:rPr>
        <w:t xml:space="preserve"> 八、词语含义</w:t>
      </w:r>
    </w:p>
    <w:p w14:paraId="5BD34A27">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本协议书中词语含义与第二部分通用合同条款中赋予的含义相同。</w:t>
      </w:r>
    </w:p>
    <w:p w14:paraId="0EB51EC3">
      <w:pPr>
        <w:keepNext/>
        <w:keepLines/>
        <w:spacing w:line="440" w:lineRule="exact"/>
        <w:ind w:firstLine="420" w:firstLineChars="200"/>
        <w:outlineLvl w:val="3"/>
        <w:rPr>
          <w:rFonts w:ascii="宋体" w:hAnsi="宋体" w:cs="宋体"/>
          <w:b/>
          <w:szCs w:val="21"/>
          <w:highlight w:val="none"/>
        </w:rPr>
      </w:pPr>
      <w:r>
        <w:rPr>
          <w:rFonts w:hint="eastAsia" w:ascii="宋体" w:hAnsi="宋体" w:cs="宋体"/>
          <w:bCs/>
          <w:szCs w:val="21"/>
          <w:highlight w:val="none"/>
        </w:rPr>
        <w:t>九、签订时间</w:t>
      </w:r>
    </w:p>
    <w:p w14:paraId="4D370423">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本合同于年月日签订。</w:t>
      </w:r>
    </w:p>
    <w:p w14:paraId="61D3491C">
      <w:pPr>
        <w:keepNext/>
        <w:keepLines/>
        <w:spacing w:line="440" w:lineRule="exact"/>
        <w:ind w:firstLine="420" w:firstLineChars="200"/>
        <w:outlineLvl w:val="3"/>
        <w:rPr>
          <w:rFonts w:ascii="宋体" w:hAnsi="宋体" w:cs="宋体"/>
          <w:b/>
          <w:szCs w:val="21"/>
          <w:highlight w:val="none"/>
        </w:rPr>
      </w:pPr>
      <w:r>
        <w:rPr>
          <w:rFonts w:hint="eastAsia" w:ascii="宋体" w:hAnsi="宋体" w:cs="宋体"/>
          <w:bCs/>
          <w:szCs w:val="21"/>
          <w:highlight w:val="none"/>
        </w:rPr>
        <w:t>十、签订地点</w:t>
      </w:r>
    </w:p>
    <w:p w14:paraId="459EC875">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本合同在</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签订。</w:t>
      </w:r>
    </w:p>
    <w:p w14:paraId="4B598923">
      <w:pPr>
        <w:keepNext/>
        <w:keepLines/>
        <w:spacing w:line="440" w:lineRule="exact"/>
        <w:ind w:firstLine="420" w:firstLineChars="200"/>
        <w:outlineLvl w:val="3"/>
        <w:rPr>
          <w:rFonts w:ascii="宋体" w:hAnsi="宋体" w:cs="宋体"/>
          <w:b/>
          <w:szCs w:val="21"/>
          <w:highlight w:val="none"/>
        </w:rPr>
      </w:pPr>
      <w:r>
        <w:rPr>
          <w:rFonts w:hint="eastAsia" w:ascii="宋体" w:hAnsi="宋体" w:cs="宋体"/>
          <w:bCs/>
          <w:szCs w:val="21"/>
          <w:highlight w:val="none"/>
        </w:rPr>
        <w:t>十一、补充协议</w:t>
      </w:r>
    </w:p>
    <w:p w14:paraId="7C290FC5">
      <w:pPr>
        <w:spacing w:line="440" w:lineRule="exact"/>
        <w:ind w:firstLine="420" w:firstLineChars="200"/>
        <w:rPr>
          <w:rFonts w:ascii="宋体" w:hAnsi="宋体" w:cs="宋体"/>
          <w:b/>
          <w:bCs/>
          <w:szCs w:val="21"/>
          <w:highlight w:val="none"/>
        </w:rPr>
      </w:pPr>
      <w:r>
        <w:rPr>
          <w:rFonts w:hint="eastAsia" w:ascii="宋体" w:hAnsi="宋体" w:cs="宋体"/>
          <w:bCs/>
          <w:szCs w:val="21"/>
          <w:highlight w:val="none"/>
        </w:rPr>
        <w:t>合同未尽事宜，合同当事人另行签订补充协议，补充协议是合同的组成部分。</w:t>
      </w:r>
    </w:p>
    <w:p w14:paraId="4D74FD2B">
      <w:pPr>
        <w:keepNext/>
        <w:keepLines/>
        <w:spacing w:line="440" w:lineRule="exact"/>
        <w:ind w:firstLine="420" w:firstLineChars="200"/>
        <w:outlineLvl w:val="3"/>
        <w:rPr>
          <w:rFonts w:ascii="宋体" w:hAnsi="宋体" w:cs="宋体"/>
          <w:b/>
          <w:szCs w:val="21"/>
          <w:highlight w:val="none"/>
        </w:rPr>
      </w:pPr>
      <w:r>
        <w:rPr>
          <w:rFonts w:hint="eastAsia" w:ascii="宋体" w:hAnsi="宋体" w:cs="宋体"/>
          <w:bCs/>
          <w:szCs w:val="21"/>
          <w:highlight w:val="none"/>
        </w:rPr>
        <w:t>十二、合同生效</w:t>
      </w:r>
    </w:p>
    <w:p w14:paraId="2317CABA">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本合同自</w:t>
      </w:r>
      <w:r>
        <w:rPr>
          <w:rFonts w:hint="eastAsia" w:ascii="宋体" w:hAnsi="宋体" w:cs="宋体"/>
          <w:b/>
          <w:bCs/>
          <w:szCs w:val="21"/>
          <w:highlight w:val="none"/>
          <w:u w:val="single"/>
        </w:rPr>
        <w:t xml:space="preserve"> 双方签字盖章后</w:t>
      </w:r>
      <w:r>
        <w:rPr>
          <w:rFonts w:hint="eastAsia" w:ascii="宋体" w:hAnsi="宋体" w:cs="宋体"/>
          <w:bCs/>
          <w:szCs w:val="21"/>
          <w:highlight w:val="none"/>
        </w:rPr>
        <w:t>生效。</w:t>
      </w:r>
    </w:p>
    <w:p w14:paraId="3D0EB6AA">
      <w:pPr>
        <w:keepNext/>
        <w:keepLines/>
        <w:spacing w:line="440" w:lineRule="exact"/>
        <w:ind w:firstLine="420" w:firstLineChars="200"/>
        <w:outlineLvl w:val="3"/>
        <w:rPr>
          <w:rFonts w:ascii="宋体" w:hAnsi="宋体" w:cs="宋体"/>
          <w:b/>
          <w:szCs w:val="21"/>
          <w:highlight w:val="none"/>
        </w:rPr>
      </w:pPr>
      <w:r>
        <w:rPr>
          <w:rFonts w:hint="eastAsia" w:ascii="宋体" w:hAnsi="宋体" w:cs="宋体"/>
          <w:bCs/>
          <w:szCs w:val="21"/>
          <w:highlight w:val="none"/>
        </w:rPr>
        <w:t>十三、合同份数</w:t>
      </w:r>
    </w:p>
    <w:p w14:paraId="4F5FED17">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本合同壹式份，均具有同等法律效力，发包人执</w:t>
      </w:r>
      <w:r>
        <w:rPr>
          <w:rFonts w:hint="eastAsia" w:ascii="宋体" w:hAnsi="宋体" w:cs="宋体"/>
          <w:bCs/>
          <w:szCs w:val="21"/>
          <w:highlight w:val="none"/>
          <w:lang w:val="en-US" w:eastAsia="zh-CN"/>
        </w:rPr>
        <w:t xml:space="preserve">   </w:t>
      </w:r>
      <w:r>
        <w:rPr>
          <w:rFonts w:hint="eastAsia" w:ascii="宋体" w:hAnsi="宋体" w:cs="宋体"/>
          <w:bCs/>
          <w:szCs w:val="21"/>
          <w:highlight w:val="none"/>
        </w:rPr>
        <w:t>份，承包人执</w:t>
      </w:r>
      <w:r>
        <w:rPr>
          <w:rFonts w:hint="eastAsia" w:ascii="宋体" w:hAnsi="宋体" w:cs="宋体"/>
          <w:bCs/>
          <w:szCs w:val="21"/>
          <w:highlight w:val="none"/>
          <w:lang w:val="en-US" w:eastAsia="zh-CN"/>
        </w:rPr>
        <w:t xml:space="preserve">   </w:t>
      </w:r>
      <w:r>
        <w:rPr>
          <w:rFonts w:hint="eastAsia" w:ascii="宋体" w:hAnsi="宋体" w:cs="宋体"/>
          <w:bCs/>
          <w:szCs w:val="21"/>
          <w:highlight w:val="none"/>
        </w:rPr>
        <w:t>份。</w:t>
      </w:r>
    </w:p>
    <w:p w14:paraId="5AB9DE18">
      <w:pPr>
        <w:spacing w:line="440" w:lineRule="exact"/>
        <w:rPr>
          <w:rFonts w:ascii="宋体" w:hAnsi="宋体"/>
          <w:szCs w:val="21"/>
          <w:highlight w:val="none"/>
        </w:rPr>
      </w:pPr>
    </w:p>
    <w:p w14:paraId="0D4B8937">
      <w:pPr>
        <w:spacing w:line="440" w:lineRule="exact"/>
        <w:rPr>
          <w:rFonts w:ascii="宋体" w:hAnsi="宋体"/>
          <w:szCs w:val="21"/>
          <w:highlight w:val="none"/>
        </w:rPr>
      </w:pPr>
    </w:p>
    <w:p w14:paraId="6D05F68F">
      <w:pPr>
        <w:spacing w:line="440" w:lineRule="exact"/>
        <w:rPr>
          <w:rFonts w:ascii="宋体" w:hAnsi="宋体" w:cs="宋体"/>
          <w:szCs w:val="21"/>
          <w:highlight w:val="none"/>
        </w:rPr>
      </w:pPr>
      <w:r>
        <w:rPr>
          <w:rFonts w:hint="eastAsia" w:ascii="宋体" w:hAnsi="宋体" w:cs="宋体"/>
          <w:szCs w:val="21"/>
          <w:highlight w:val="none"/>
        </w:rPr>
        <w:t>发包人：  (公章)                          承包人：  (公章)</w:t>
      </w:r>
    </w:p>
    <w:p w14:paraId="5C114AD7">
      <w:pPr>
        <w:spacing w:line="440" w:lineRule="exact"/>
        <w:rPr>
          <w:rFonts w:ascii="宋体" w:hAnsi="宋体" w:cs="宋体"/>
          <w:szCs w:val="21"/>
          <w:highlight w:val="none"/>
          <w:u w:val="single"/>
        </w:rPr>
      </w:pPr>
    </w:p>
    <w:p w14:paraId="76758B3B">
      <w:pPr>
        <w:spacing w:line="440" w:lineRule="exact"/>
        <w:rPr>
          <w:rFonts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7D07068B">
      <w:pPr>
        <w:spacing w:line="440" w:lineRule="exact"/>
        <w:rPr>
          <w:rFonts w:ascii="宋体" w:hAnsi="宋体" w:cs="宋体"/>
          <w:szCs w:val="21"/>
          <w:highlight w:val="none"/>
        </w:rPr>
      </w:pPr>
      <w:r>
        <w:rPr>
          <w:rFonts w:hint="eastAsia" w:ascii="宋体" w:hAnsi="宋体" w:cs="宋体"/>
          <w:szCs w:val="21"/>
          <w:highlight w:val="none"/>
        </w:rPr>
        <w:t>（签字）                                 （签字）</w:t>
      </w:r>
    </w:p>
    <w:p w14:paraId="74B8AEB3">
      <w:pPr>
        <w:tabs>
          <w:tab w:val="left" w:pos="4410"/>
        </w:tabs>
        <w:spacing w:line="440" w:lineRule="exact"/>
        <w:rPr>
          <w:rFonts w:ascii="宋体" w:hAnsi="宋体" w:cs="宋体"/>
          <w:szCs w:val="21"/>
          <w:highlight w:val="none"/>
        </w:rPr>
      </w:pPr>
    </w:p>
    <w:p w14:paraId="369A0438">
      <w:pPr>
        <w:tabs>
          <w:tab w:val="left" w:pos="4410"/>
        </w:tabs>
        <w:spacing w:line="440" w:lineRule="exact"/>
        <w:rPr>
          <w:rFonts w:ascii="宋体" w:hAnsi="宋体" w:cs="宋体"/>
          <w:szCs w:val="21"/>
          <w:highlight w:val="none"/>
        </w:rPr>
      </w:pPr>
      <w:r>
        <w:rPr>
          <w:rFonts w:hint="eastAsia" w:ascii="宋体" w:hAnsi="宋体" w:cs="宋体"/>
          <w:szCs w:val="21"/>
          <w:highlight w:val="none"/>
        </w:rPr>
        <w:t>组织机构代码：</w:t>
      </w:r>
      <w:r>
        <w:rPr>
          <w:rFonts w:hint="eastAsia" w:ascii="宋体" w:hAnsi="宋体" w:cs="宋体"/>
          <w:szCs w:val="21"/>
          <w:highlight w:val="none"/>
          <w:u w:val="single"/>
        </w:rPr>
        <w:t xml:space="preserve">       </w:t>
      </w:r>
      <w:r>
        <w:rPr>
          <w:rFonts w:hint="eastAsia" w:ascii="宋体" w:hAnsi="宋体" w:cs="宋体"/>
          <w:szCs w:val="21"/>
          <w:highlight w:val="none"/>
        </w:rPr>
        <w:t xml:space="preserve">             组织机构代码：</w:t>
      </w:r>
      <w:r>
        <w:rPr>
          <w:rFonts w:hint="eastAsia" w:ascii="宋体" w:hAnsi="宋体" w:cs="宋体"/>
          <w:szCs w:val="21"/>
          <w:highlight w:val="none"/>
          <w:u w:val="single"/>
        </w:rPr>
        <w:t xml:space="preserve">          </w:t>
      </w:r>
    </w:p>
    <w:p w14:paraId="6DCEDEC7">
      <w:pPr>
        <w:spacing w:line="440" w:lineRule="exact"/>
        <w:rPr>
          <w:rFonts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 xml:space="preserve"> 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       </w:t>
      </w:r>
    </w:p>
    <w:p w14:paraId="40173BF9">
      <w:pPr>
        <w:spacing w:line="440" w:lineRule="exact"/>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 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34CD9890">
      <w:pPr>
        <w:spacing w:line="440" w:lineRule="exact"/>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       </w:t>
      </w:r>
    </w:p>
    <w:p w14:paraId="497CF71C">
      <w:pPr>
        <w:spacing w:line="440" w:lineRule="exact"/>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    </w:t>
      </w:r>
    </w:p>
    <w:p w14:paraId="5E09E48C">
      <w:pPr>
        <w:spacing w:line="440" w:lineRule="exact"/>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73214897">
      <w:pPr>
        <w:spacing w:line="440" w:lineRule="exact"/>
        <w:rPr>
          <w:rFonts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   </w:t>
      </w:r>
    </w:p>
    <w:p w14:paraId="27A057E9">
      <w:pPr>
        <w:spacing w:line="440" w:lineRule="exact"/>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 xml:space="preserve">           电子信箱：</w:t>
      </w:r>
      <w:r>
        <w:rPr>
          <w:rFonts w:hint="eastAsia" w:ascii="宋体" w:hAnsi="宋体" w:cs="宋体"/>
          <w:szCs w:val="21"/>
          <w:highlight w:val="none"/>
          <w:u w:val="single"/>
        </w:rPr>
        <w:t xml:space="preserve">   </w:t>
      </w:r>
    </w:p>
    <w:p w14:paraId="61FD322C">
      <w:pPr>
        <w:spacing w:line="440" w:lineRule="exact"/>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1102D771">
      <w:pPr>
        <w:spacing w:line="440" w:lineRule="exact"/>
        <w:rPr>
          <w:rFonts w:ascii="宋体" w:hAnsi="宋体" w:cs="宋体"/>
          <w:sz w:val="24"/>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14:paraId="7B18F5F3">
      <w:pPr>
        <w:keepNext/>
        <w:keepLines/>
        <w:spacing w:line="440" w:lineRule="exact"/>
        <w:jc w:val="center"/>
        <w:outlineLvl w:val="1"/>
        <w:rPr>
          <w:rFonts w:ascii="宋体" w:hAnsi="宋体" w:cs="宋体"/>
          <w:b/>
          <w:bCs/>
          <w:sz w:val="30"/>
          <w:szCs w:val="30"/>
          <w:highlight w:val="none"/>
        </w:rPr>
      </w:pPr>
      <w:r>
        <w:rPr>
          <w:highlight w:val="none"/>
        </w:rPr>
        <w:br w:type="page"/>
      </w:r>
      <w:r>
        <w:rPr>
          <w:rFonts w:hint="eastAsia" w:ascii="宋体" w:hAnsi="宋体" w:cs="宋体"/>
          <w:b/>
          <w:bCs/>
          <w:sz w:val="30"/>
          <w:szCs w:val="30"/>
          <w:highlight w:val="none"/>
        </w:rPr>
        <w:t>第二部分  通用合同条款</w:t>
      </w:r>
    </w:p>
    <w:p w14:paraId="72E5A360">
      <w:pPr>
        <w:autoSpaceDE w:val="0"/>
        <w:autoSpaceDN w:val="0"/>
        <w:adjustRightInd w:val="0"/>
        <w:spacing w:line="360" w:lineRule="auto"/>
        <w:ind w:firstLine="480" w:firstLineChars="200"/>
        <w:jc w:val="left"/>
        <w:rPr>
          <w:rFonts w:ascii="宋体" w:hAnsi="宋体" w:cs="宋体"/>
          <w:sz w:val="24"/>
          <w:highlight w:val="none"/>
        </w:rPr>
      </w:pPr>
    </w:p>
    <w:p w14:paraId="2D5E14DF">
      <w:pPr>
        <w:keepNext/>
        <w:keepLines/>
        <w:spacing w:line="440" w:lineRule="exact"/>
        <w:jc w:val="center"/>
        <w:outlineLvl w:val="1"/>
        <w:rPr>
          <w:rFonts w:ascii="宋体" w:hAnsi="宋体" w:cs="宋体"/>
          <w:kern w:val="0"/>
          <w:sz w:val="24"/>
          <w:highlight w:val="none"/>
        </w:rPr>
      </w:pPr>
      <w:r>
        <w:rPr>
          <w:rFonts w:hint="eastAsia" w:ascii="宋体" w:hAnsi="宋体" w:cs="宋体"/>
          <w:sz w:val="24"/>
          <w:highlight w:val="none"/>
        </w:rPr>
        <w:t>此部分采用《建设工程施工合同》范本（GF-2017-0201）中《第二部分 通用条款》</w:t>
      </w:r>
    </w:p>
    <w:p w14:paraId="251B67C1">
      <w:pPr>
        <w:keepNext/>
        <w:keepLines/>
        <w:spacing w:line="440" w:lineRule="exact"/>
        <w:jc w:val="center"/>
        <w:outlineLvl w:val="1"/>
        <w:rPr>
          <w:rFonts w:ascii="宋体" w:hAnsi="宋体" w:cs="宋体"/>
          <w:kern w:val="0"/>
          <w:sz w:val="24"/>
          <w:highlight w:val="none"/>
        </w:rPr>
      </w:pPr>
    </w:p>
    <w:p w14:paraId="519404DF">
      <w:pPr>
        <w:keepNext/>
        <w:keepLines/>
        <w:spacing w:line="440" w:lineRule="exact"/>
        <w:jc w:val="center"/>
        <w:outlineLvl w:val="1"/>
        <w:rPr>
          <w:rFonts w:ascii="宋体" w:hAnsi="宋体" w:cs="宋体"/>
          <w:kern w:val="0"/>
          <w:sz w:val="24"/>
          <w:highlight w:val="none"/>
        </w:rPr>
      </w:pPr>
    </w:p>
    <w:p w14:paraId="769A67D2">
      <w:pPr>
        <w:spacing w:line="360" w:lineRule="auto"/>
        <w:jc w:val="center"/>
        <w:outlineLvl w:val="1"/>
        <w:rPr>
          <w:rFonts w:ascii="宋体" w:hAnsi="宋体" w:cs="宋体"/>
          <w:highlight w:val="none"/>
        </w:rPr>
      </w:pPr>
      <w:bookmarkStart w:id="37" w:name="_Toc31199"/>
      <w:bookmarkEnd w:id="37"/>
      <w:r>
        <w:rPr>
          <w:rFonts w:hint="eastAsia" w:ascii="宋体" w:hAnsi="宋体" w:cs="宋体"/>
          <w:b/>
          <w:bCs/>
          <w:sz w:val="28"/>
          <w:szCs w:val="44"/>
          <w:highlight w:val="none"/>
        </w:rPr>
        <w:t>第三部分 专用合同条款</w:t>
      </w:r>
    </w:p>
    <w:p w14:paraId="0E3C7D28">
      <w:pPr>
        <w:keepNext/>
        <w:keepLines/>
        <w:spacing w:before="120" w:after="120" w:line="400" w:lineRule="exact"/>
        <w:outlineLvl w:val="3"/>
        <w:rPr>
          <w:rFonts w:ascii="宋体" w:hAnsi="宋体"/>
          <w:bCs/>
          <w:szCs w:val="21"/>
          <w:highlight w:val="none"/>
        </w:rPr>
      </w:pPr>
      <w:bookmarkStart w:id="38" w:name="_Toc351203633"/>
      <w:bookmarkEnd w:id="38"/>
      <w:r>
        <w:rPr>
          <w:rFonts w:ascii="宋体" w:hAnsi="宋体"/>
          <w:bCs/>
          <w:szCs w:val="21"/>
          <w:highlight w:val="none"/>
        </w:rPr>
        <w:t xml:space="preserve">1. </w:t>
      </w:r>
      <w:r>
        <w:rPr>
          <w:rFonts w:hint="eastAsia" w:ascii="宋体" w:hAnsi="宋体"/>
          <w:bCs/>
          <w:szCs w:val="21"/>
          <w:highlight w:val="none"/>
        </w:rPr>
        <w:t>一般约定</w:t>
      </w:r>
    </w:p>
    <w:p w14:paraId="456B96F9">
      <w:pPr>
        <w:spacing w:after="120" w:line="400" w:lineRule="exact"/>
        <w:ind w:firstLine="420" w:firstLineChars="200"/>
        <w:outlineLvl w:val="0"/>
        <w:rPr>
          <w:rFonts w:ascii="宋体" w:hAnsi="宋体"/>
          <w:szCs w:val="21"/>
          <w:highlight w:val="none"/>
        </w:rPr>
      </w:pPr>
      <w:r>
        <w:rPr>
          <w:rFonts w:ascii="宋体" w:hAnsi="宋体"/>
          <w:szCs w:val="21"/>
          <w:highlight w:val="none"/>
        </w:rPr>
        <w:t xml:space="preserve">1.1 </w:t>
      </w:r>
      <w:r>
        <w:rPr>
          <w:rFonts w:hint="eastAsia" w:ascii="宋体" w:hAnsi="宋体"/>
          <w:szCs w:val="21"/>
          <w:highlight w:val="none"/>
        </w:rPr>
        <w:t>词语定义</w:t>
      </w:r>
    </w:p>
    <w:p w14:paraId="00018D37">
      <w:pPr>
        <w:spacing w:line="400" w:lineRule="exact"/>
        <w:ind w:firstLine="420" w:firstLineChars="200"/>
        <w:rPr>
          <w:rFonts w:ascii="宋体" w:hAnsi="宋体"/>
          <w:kern w:val="0"/>
          <w:szCs w:val="21"/>
          <w:highlight w:val="none"/>
        </w:rPr>
      </w:pPr>
      <w:r>
        <w:rPr>
          <w:rFonts w:ascii="宋体" w:hAnsi="宋体"/>
          <w:kern w:val="0"/>
          <w:szCs w:val="21"/>
          <w:highlight w:val="none"/>
        </w:rPr>
        <w:t>1.1.1</w:t>
      </w:r>
      <w:r>
        <w:rPr>
          <w:rFonts w:hint="eastAsia" w:ascii="宋体" w:hAnsi="宋体"/>
          <w:kern w:val="0"/>
          <w:szCs w:val="21"/>
          <w:highlight w:val="none"/>
        </w:rPr>
        <w:t>合同</w:t>
      </w:r>
    </w:p>
    <w:p w14:paraId="23B54637">
      <w:pPr>
        <w:tabs>
          <w:tab w:val="left" w:pos="2410"/>
        </w:tabs>
        <w:spacing w:line="400" w:lineRule="exact"/>
        <w:ind w:firstLine="420" w:firstLineChars="200"/>
        <w:rPr>
          <w:rFonts w:ascii="宋体" w:hAnsi="宋体" w:cs="宋体"/>
          <w:szCs w:val="21"/>
          <w:highlight w:val="none"/>
        </w:rPr>
      </w:pPr>
      <w:r>
        <w:rPr>
          <w:rFonts w:ascii="宋体" w:hAnsi="宋体"/>
          <w:kern w:val="0"/>
          <w:szCs w:val="21"/>
          <w:highlight w:val="none"/>
        </w:rPr>
        <w:t>1.1.1.10</w:t>
      </w:r>
      <w:r>
        <w:rPr>
          <w:rFonts w:hint="eastAsia" w:ascii="宋体" w:hAnsi="宋体"/>
          <w:kern w:val="0"/>
          <w:szCs w:val="21"/>
          <w:highlight w:val="none"/>
        </w:rPr>
        <w:t>其他合同文件包括：</w:t>
      </w:r>
      <w:r>
        <w:rPr>
          <w:rFonts w:hint="eastAsia" w:ascii="宋体" w:hAnsi="宋体" w:cs="宋体"/>
          <w:b/>
          <w:bCs/>
          <w:szCs w:val="21"/>
          <w:highlight w:val="none"/>
          <w:u w:val="single"/>
        </w:rPr>
        <w:t>（1）协商备忘、合同补充文件；（2）招</w:t>
      </w:r>
      <w:r>
        <w:rPr>
          <w:rFonts w:hint="eastAsia" w:ascii="宋体" w:hAnsi="宋体" w:cs="宋体"/>
          <w:b/>
          <w:bCs/>
          <w:szCs w:val="21"/>
          <w:highlight w:val="none"/>
          <w:u w:val="single"/>
          <w:lang w:eastAsia="zh-CN"/>
        </w:rPr>
        <w:t>、</w:t>
      </w:r>
      <w:r>
        <w:rPr>
          <w:rFonts w:hint="eastAsia" w:ascii="宋体" w:hAnsi="宋体" w:cs="宋体"/>
          <w:b/>
          <w:bCs/>
          <w:szCs w:val="21"/>
          <w:highlight w:val="none"/>
          <w:u w:val="single"/>
          <w:lang w:val="en-US" w:eastAsia="zh-CN"/>
        </w:rPr>
        <w:t>投</w:t>
      </w:r>
      <w:r>
        <w:rPr>
          <w:rFonts w:hint="eastAsia" w:ascii="宋体" w:hAnsi="宋体" w:cs="宋体"/>
          <w:b/>
          <w:bCs/>
          <w:szCs w:val="21"/>
          <w:highlight w:val="none"/>
          <w:u w:val="single"/>
        </w:rPr>
        <w:t>标文件及其附件（含答疑）；（3）发包人认可的设计变更；（4）经发包人确认有效的工程签证单（发包人签字盖章后方可生效）；（5）承诺书。</w:t>
      </w:r>
    </w:p>
    <w:p w14:paraId="73BF121D">
      <w:pPr>
        <w:spacing w:line="400" w:lineRule="exact"/>
        <w:ind w:firstLine="420" w:firstLineChars="200"/>
        <w:rPr>
          <w:rFonts w:ascii="宋体" w:hAnsi="宋体"/>
          <w:szCs w:val="21"/>
          <w:highlight w:val="none"/>
        </w:rPr>
      </w:pPr>
      <w:r>
        <w:rPr>
          <w:rFonts w:ascii="宋体" w:hAnsi="宋体"/>
          <w:szCs w:val="21"/>
          <w:highlight w:val="none"/>
        </w:rPr>
        <w:t xml:space="preserve">1.1.2 </w:t>
      </w:r>
      <w:r>
        <w:rPr>
          <w:rFonts w:hint="eastAsia" w:ascii="宋体" w:hAnsi="宋体"/>
          <w:szCs w:val="21"/>
          <w:highlight w:val="none"/>
        </w:rPr>
        <w:t>合同当事人及其他相关方</w:t>
      </w:r>
    </w:p>
    <w:p w14:paraId="2573B92F">
      <w:pPr>
        <w:spacing w:line="400" w:lineRule="exact"/>
        <w:ind w:firstLine="420" w:firstLineChars="200"/>
        <w:rPr>
          <w:rFonts w:ascii="宋体" w:hAnsi="宋体"/>
          <w:szCs w:val="21"/>
          <w:highlight w:val="none"/>
        </w:rPr>
      </w:pPr>
      <w:r>
        <w:rPr>
          <w:rFonts w:ascii="宋体" w:hAnsi="宋体"/>
          <w:szCs w:val="21"/>
          <w:highlight w:val="none"/>
        </w:rPr>
        <w:t>1.1.2.4</w:t>
      </w:r>
      <w:r>
        <w:rPr>
          <w:rFonts w:hint="eastAsia" w:ascii="宋体" w:hAnsi="宋体"/>
          <w:szCs w:val="21"/>
          <w:highlight w:val="none"/>
        </w:rPr>
        <w:t>监理人：</w:t>
      </w:r>
    </w:p>
    <w:p w14:paraId="689271D9">
      <w:pPr>
        <w:spacing w:line="400" w:lineRule="exact"/>
        <w:ind w:firstLine="420" w:firstLineChars="200"/>
        <w:rPr>
          <w:rFonts w:ascii="宋体" w:hAnsi="宋体"/>
          <w:szCs w:val="21"/>
          <w:highlight w:val="none"/>
        </w:rPr>
      </w:pPr>
      <w:r>
        <w:rPr>
          <w:rFonts w:hint="eastAsia" w:ascii="宋体" w:hAnsi="宋体"/>
          <w:szCs w:val="21"/>
          <w:highlight w:val="none"/>
        </w:rPr>
        <w:t>名称：</w:t>
      </w:r>
      <w:r>
        <w:rPr>
          <w:rFonts w:hint="eastAsia" w:ascii="宋体" w:hAnsi="宋体" w:cs="宋体"/>
          <w:szCs w:val="21"/>
          <w:highlight w:val="none"/>
          <w:u w:val="single"/>
        </w:rPr>
        <w:t xml:space="preserve">                </w:t>
      </w:r>
      <w:r>
        <w:rPr>
          <w:rFonts w:hint="eastAsia" w:ascii="宋体" w:hAnsi="宋体"/>
          <w:szCs w:val="21"/>
          <w:highlight w:val="none"/>
        </w:rPr>
        <w:t>；</w:t>
      </w:r>
    </w:p>
    <w:p w14:paraId="66D3EBCB">
      <w:pPr>
        <w:spacing w:line="400" w:lineRule="exact"/>
        <w:ind w:firstLine="420" w:firstLineChars="200"/>
        <w:rPr>
          <w:rFonts w:ascii="宋体" w:hAnsi="宋体"/>
          <w:szCs w:val="21"/>
          <w:highlight w:val="none"/>
        </w:rPr>
      </w:pPr>
      <w:r>
        <w:rPr>
          <w:rFonts w:hint="eastAsia" w:ascii="宋体" w:hAnsi="宋体"/>
          <w:szCs w:val="21"/>
          <w:highlight w:val="none"/>
        </w:rPr>
        <w:t>资质类别和等级：</w:t>
      </w:r>
      <w:r>
        <w:rPr>
          <w:rFonts w:hint="eastAsia" w:ascii="宋体" w:hAnsi="宋体" w:cs="宋体"/>
          <w:szCs w:val="21"/>
          <w:highlight w:val="none"/>
          <w:u w:val="single"/>
        </w:rPr>
        <w:t>               </w:t>
      </w:r>
      <w:r>
        <w:rPr>
          <w:rFonts w:hint="eastAsia" w:ascii="宋体" w:hAnsi="宋体"/>
          <w:szCs w:val="21"/>
          <w:highlight w:val="none"/>
        </w:rPr>
        <w:t>；</w:t>
      </w:r>
    </w:p>
    <w:p w14:paraId="4FBB7C36">
      <w:pPr>
        <w:spacing w:line="400" w:lineRule="exact"/>
        <w:ind w:firstLine="420" w:firstLineChars="200"/>
        <w:rPr>
          <w:rFonts w:ascii="宋体" w:hAns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                </w:t>
      </w:r>
      <w:r>
        <w:rPr>
          <w:rFonts w:hint="eastAsia" w:ascii="宋体" w:hAnsi="宋体"/>
          <w:szCs w:val="21"/>
          <w:highlight w:val="none"/>
        </w:rPr>
        <w:t>；</w:t>
      </w:r>
    </w:p>
    <w:p w14:paraId="381CDD7D">
      <w:pPr>
        <w:spacing w:line="400" w:lineRule="exact"/>
        <w:ind w:firstLine="420" w:firstLineChars="200"/>
        <w:rPr>
          <w:rFonts w:ascii="宋体" w:hAns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                </w:t>
      </w:r>
      <w:r>
        <w:rPr>
          <w:rFonts w:hint="eastAsia" w:ascii="宋体" w:hAnsi="宋体"/>
          <w:szCs w:val="21"/>
          <w:highlight w:val="none"/>
        </w:rPr>
        <w:t>；</w:t>
      </w:r>
    </w:p>
    <w:p w14:paraId="2FDF2849">
      <w:pPr>
        <w:spacing w:line="400" w:lineRule="exact"/>
        <w:ind w:firstLine="420" w:firstLineChars="200"/>
        <w:rPr>
          <w:rFonts w:ascii="宋体" w:hAns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                </w:t>
      </w:r>
      <w:r>
        <w:rPr>
          <w:rFonts w:hint="eastAsia" w:ascii="宋体" w:hAnsi="宋体"/>
          <w:szCs w:val="21"/>
          <w:highlight w:val="none"/>
        </w:rPr>
        <w:t>。</w:t>
      </w:r>
    </w:p>
    <w:p w14:paraId="71849ACB">
      <w:pPr>
        <w:spacing w:line="400" w:lineRule="exact"/>
        <w:ind w:firstLine="420" w:firstLineChars="200"/>
        <w:rPr>
          <w:rFonts w:ascii="宋体" w:hAnsi="宋体"/>
          <w:szCs w:val="21"/>
          <w:highlight w:val="none"/>
        </w:rPr>
      </w:pPr>
      <w:r>
        <w:rPr>
          <w:rFonts w:ascii="宋体" w:hAnsi="宋体"/>
          <w:szCs w:val="21"/>
          <w:highlight w:val="none"/>
        </w:rPr>
        <w:t xml:space="preserve">1.1.2.5 </w:t>
      </w:r>
      <w:r>
        <w:rPr>
          <w:rFonts w:hint="eastAsia" w:ascii="宋体" w:hAnsi="宋体"/>
          <w:szCs w:val="21"/>
          <w:highlight w:val="none"/>
        </w:rPr>
        <w:t>设计人：</w:t>
      </w:r>
    </w:p>
    <w:p w14:paraId="253E12EA">
      <w:pPr>
        <w:spacing w:line="400" w:lineRule="exact"/>
        <w:ind w:firstLine="420" w:firstLineChars="200"/>
        <w:rPr>
          <w:rFonts w:ascii="宋体" w:hAnsi="宋体"/>
          <w:szCs w:val="21"/>
          <w:highlight w:val="none"/>
        </w:rPr>
      </w:pPr>
      <w:r>
        <w:rPr>
          <w:rFonts w:hint="eastAsia" w:ascii="宋体" w:hAnsi="宋体"/>
          <w:szCs w:val="21"/>
          <w:highlight w:val="none"/>
        </w:rPr>
        <w:t>名称：</w:t>
      </w:r>
      <w:r>
        <w:rPr>
          <w:rFonts w:hint="eastAsia" w:ascii="宋体" w:hAnsi="宋体" w:cs="宋体"/>
          <w:szCs w:val="21"/>
          <w:highlight w:val="none"/>
          <w:u w:val="single"/>
        </w:rPr>
        <w:t xml:space="preserve">                 </w:t>
      </w:r>
      <w:r>
        <w:rPr>
          <w:rFonts w:hint="eastAsia" w:ascii="宋体" w:hAnsi="宋体"/>
          <w:szCs w:val="21"/>
          <w:highlight w:val="none"/>
        </w:rPr>
        <w:t>；</w:t>
      </w:r>
    </w:p>
    <w:p w14:paraId="027AA733">
      <w:pPr>
        <w:spacing w:line="400" w:lineRule="exact"/>
        <w:ind w:firstLine="420" w:firstLineChars="200"/>
        <w:rPr>
          <w:rFonts w:ascii="宋体" w:hAnsi="宋体"/>
          <w:szCs w:val="21"/>
          <w:highlight w:val="none"/>
        </w:rPr>
      </w:pPr>
      <w:r>
        <w:rPr>
          <w:rFonts w:hint="eastAsia" w:ascii="宋体" w:hAnsi="宋体"/>
          <w:szCs w:val="21"/>
          <w:highlight w:val="none"/>
        </w:rPr>
        <w:t>资质类别和等级：</w:t>
      </w:r>
      <w:r>
        <w:rPr>
          <w:rFonts w:hint="eastAsia" w:ascii="宋体" w:hAnsi="宋体" w:cs="宋体"/>
          <w:szCs w:val="21"/>
          <w:highlight w:val="none"/>
          <w:u w:val="single"/>
        </w:rPr>
        <w:t>               </w:t>
      </w:r>
      <w:r>
        <w:rPr>
          <w:rFonts w:hint="eastAsia" w:ascii="宋体" w:hAnsi="宋体"/>
          <w:szCs w:val="21"/>
          <w:highlight w:val="none"/>
        </w:rPr>
        <w:t>；</w:t>
      </w:r>
    </w:p>
    <w:p w14:paraId="04719948">
      <w:pPr>
        <w:spacing w:line="400" w:lineRule="exact"/>
        <w:ind w:firstLine="420" w:firstLineChars="200"/>
        <w:rPr>
          <w:rFonts w:ascii="宋体" w:hAns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                 </w:t>
      </w:r>
      <w:r>
        <w:rPr>
          <w:rFonts w:hint="eastAsia" w:ascii="宋体" w:hAnsi="宋体"/>
          <w:szCs w:val="21"/>
          <w:highlight w:val="none"/>
        </w:rPr>
        <w:t>；</w:t>
      </w:r>
    </w:p>
    <w:p w14:paraId="7838AC58">
      <w:pPr>
        <w:spacing w:line="400" w:lineRule="exact"/>
        <w:ind w:firstLine="420" w:firstLineChars="200"/>
        <w:rPr>
          <w:rFonts w:ascii="宋体" w:hAns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 xml:space="preserve">                    </w:t>
      </w:r>
      <w:r>
        <w:rPr>
          <w:rFonts w:hint="eastAsia" w:ascii="宋体" w:hAnsi="宋体"/>
          <w:szCs w:val="21"/>
          <w:highlight w:val="none"/>
        </w:rPr>
        <w:t>；</w:t>
      </w:r>
    </w:p>
    <w:p w14:paraId="758C0A70">
      <w:pPr>
        <w:spacing w:line="400" w:lineRule="exact"/>
        <w:ind w:firstLine="420" w:firstLineChars="200"/>
        <w:rPr>
          <w:rFonts w:ascii="宋体" w:hAns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                </w:t>
      </w:r>
      <w:r>
        <w:rPr>
          <w:rFonts w:hint="eastAsia" w:ascii="宋体" w:hAnsi="宋体"/>
          <w:szCs w:val="21"/>
          <w:highlight w:val="none"/>
        </w:rPr>
        <w:t>。</w:t>
      </w:r>
    </w:p>
    <w:p w14:paraId="4A3E5672">
      <w:pPr>
        <w:spacing w:line="400" w:lineRule="exact"/>
        <w:ind w:firstLine="420" w:firstLineChars="200"/>
        <w:rPr>
          <w:rFonts w:ascii="宋体" w:hAnsi="宋体"/>
          <w:szCs w:val="21"/>
          <w:highlight w:val="none"/>
        </w:rPr>
      </w:pPr>
      <w:r>
        <w:rPr>
          <w:rFonts w:ascii="宋体" w:hAnsi="宋体"/>
          <w:szCs w:val="21"/>
          <w:highlight w:val="none"/>
        </w:rPr>
        <w:t xml:space="preserve">1.1.3 </w:t>
      </w:r>
      <w:r>
        <w:rPr>
          <w:rFonts w:hint="eastAsia" w:ascii="宋体" w:hAnsi="宋体"/>
          <w:szCs w:val="21"/>
          <w:highlight w:val="none"/>
        </w:rPr>
        <w:t>工程和设备</w:t>
      </w:r>
    </w:p>
    <w:p w14:paraId="160E6499">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   </w:t>
      </w:r>
      <w:r>
        <w:rPr>
          <w:rFonts w:hint="eastAsia" w:ascii="宋体" w:hAnsi="宋体" w:cs="宋体"/>
          <w:szCs w:val="21"/>
          <w:highlight w:val="none"/>
        </w:rPr>
        <w:t>。</w:t>
      </w:r>
    </w:p>
    <w:p w14:paraId="45F00599">
      <w:pPr>
        <w:tabs>
          <w:tab w:val="left" w:pos="2410"/>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lang w:eastAsia="zh-CN"/>
        </w:rPr>
        <w:t>：</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5250B0ED">
      <w:pPr>
        <w:tabs>
          <w:tab w:val="left" w:pos="2410"/>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1.1.3.10 临时占地包括：</w:t>
      </w:r>
      <w:r>
        <w:rPr>
          <w:rFonts w:hint="eastAsia" w:ascii="宋体" w:hAnsi="宋体" w:cs="宋体"/>
          <w:szCs w:val="21"/>
          <w:highlight w:val="none"/>
          <w:u w:val="single"/>
        </w:rPr>
        <w:t xml:space="preserve">     /   </w:t>
      </w:r>
      <w:r>
        <w:rPr>
          <w:rFonts w:hint="eastAsia" w:ascii="宋体" w:hAnsi="宋体" w:cs="宋体"/>
          <w:szCs w:val="21"/>
          <w:highlight w:val="none"/>
        </w:rPr>
        <w:t>。</w:t>
      </w:r>
    </w:p>
    <w:p w14:paraId="639F42F9">
      <w:pPr>
        <w:spacing w:after="120" w:line="400" w:lineRule="exact"/>
        <w:ind w:firstLine="420" w:firstLineChars="200"/>
        <w:rPr>
          <w:rFonts w:ascii="宋体" w:hAnsi="宋体"/>
          <w:szCs w:val="21"/>
          <w:highlight w:val="none"/>
        </w:rPr>
      </w:pPr>
      <w:r>
        <w:rPr>
          <w:rFonts w:ascii="宋体" w:hAnsi="宋体"/>
          <w:szCs w:val="21"/>
          <w:highlight w:val="none"/>
        </w:rPr>
        <w:t>1.3</w:t>
      </w:r>
      <w:r>
        <w:rPr>
          <w:rFonts w:hint="eastAsia" w:ascii="宋体" w:hAnsi="宋体"/>
          <w:szCs w:val="21"/>
          <w:highlight w:val="none"/>
        </w:rPr>
        <w:t>法律</w:t>
      </w:r>
    </w:p>
    <w:p w14:paraId="7ACC5320">
      <w:pPr>
        <w:tabs>
          <w:tab w:val="left" w:pos="2410"/>
        </w:tabs>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hAnsi="宋体"/>
          <w:szCs w:val="21"/>
          <w:highlight w:val="none"/>
        </w:rPr>
        <w:t>适用于合同的其他规范性文件：</w:t>
      </w:r>
      <w:r>
        <w:rPr>
          <w:rFonts w:hint="eastAsia" w:ascii="宋体" w:hAnsi="宋体" w:cs="宋体"/>
          <w:b/>
          <w:bCs/>
          <w:szCs w:val="21"/>
          <w:highlight w:val="none"/>
          <w:u w:val="single"/>
        </w:rPr>
        <w:t>《中华人民共和国建筑法</w:t>
      </w:r>
      <w:r>
        <w:rPr>
          <w:rFonts w:hint="eastAsia" w:ascii="宋体" w:hAnsi="宋体" w:cs="宋体"/>
          <w:b/>
          <w:bCs/>
          <w:szCs w:val="21"/>
          <w:highlight w:val="none"/>
          <w:u w:val="single"/>
          <w:lang w:eastAsia="zh-CN"/>
        </w:rPr>
        <w:t>》《</w:t>
      </w:r>
      <w:r>
        <w:rPr>
          <w:rFonts w:hint="eastAsia" w:ascii="宋体" w:hAnsi="宋体" w:cs="宋体"/>
          <w:b/>
          <w:bCs/>
          <w:szCs w:val="21"/>
          <w:highlight w:val="none"/>
          <w:u w:val="single"/>
        </w:rPr>
        <w:t>中华人民共和国民法典</w:t>
      </w:r>
      <w:r>
        <w:rPr>
          <w:rFonts w:hint="eastAsia" w:ascii="宋体" w:hAnsi="宋体" w:cs="宋体"/>
          <w:b/>
          <w:bCs/>
          <w:szCs w:val="21"/>
          <w:highlight w:val="none"/>
          <w:u w:val="single"/>
          <w:lang w:eastAsia="zh-CN"/>
        </w:rPr>
        <w:t>》《</w:t>
      </w:r>
      <w:r>
        <w:rPr>
          <w:rFonts w:hint="eastAsia" w:ascii="宋体" w:hAnsi="宋体" w:cs="宋体"/>
          <w:b/>
          <w:bCs/>
          <w:szCs w:val="21"/>
          <w:highlight w:val="none"/>
          <w:u w:val="single"/>
        </w:rPr>
        <w:t>中华人民共和国招标投标法》、七部委第12号令《评标委员会和评标方法暂行规定》、建设部第89号令《房屋建筑和市政基础设施工程施工招标投标管理办法》、七部委第30号令、《建设工程质量管理条例》（国务院第279号令）、《江苏省工程建设管理条例</w:t>
      </w:r>
      <w:r>
        <w:rPr>
          <w:rFonts w:hint="eastAsia" w:ascii="宋体" w:hAnsi="宋体" w:cs="宋体"/>
          <w:b/>
          <w:bCs/>
          <w:szCs w:val="21"/>
          <w:highlight w:val="none"/>
          <w:u w:val="single"/>
          <w:lang w:eastAsia="zh-CN"/>
        </w:rPr>
        <w:t>》《</w:t>
      </w:r>
      <w:r>
        <w:rPr>
          <w:rFonts w:hint="eastAsia" w:ascii="宋体" w:hAnsi="宋体" w:cs="宋体"/>
          <w:b/>
          <w:bCs/>
          <w:szCs w:val="21"/>
          <w:highlight w:val="none"/>
          <w:u w:val="single"/>
        </w:rPr>
        <w:t>江苏省建筑市场管理条例》。</w:t>
      </w:r>
    </w:p>
    <w:p w14:paraId="577DD9B6">
      <w:pPr>
        <w:autoSpaceDE w:val="0"/>
        <w:autoSpaceDN w:val="0"/>
        <w:adjustRightInd w:val="0"/>
        <w:spacing w:line="400" w:lineRule="exact"/>
        <w:ind w:left="596" w:leftChars="284"/>
        <w:jc w:val="left"/>
        <w:rPr>
          <w:rFonts w:ascii="宋体" w:hAnsi="宋体"/>
          <w:szCs w:val="21"/>
          <w:highlight w:val="none"/>
        </w:rPr>
      </w:pPr>
      <w:r>
        <w:rPr>
          <w:rFonts w:ascii="宋体" w:hAnsi="宋体"/>
          <w:szCs w:val="21"/>
          <w:highlight w:val="none"/>
        </w:rPr>
        <w:t xml:space="preserve">1.4 </w:t>
      </w:r>
      <w:r>
        <w:rPr>
          <w:rFonts w:hint="eastAsia" w:ascii="宋体" w:hAnsi="宋体"/>
          <w:szCs w:val="21"/>
          <w:highlight w:val="none"/>
        </w:rPr>
        <w:t>标准和规范</w:t>
      </w:r>
    </w:p>
    <w:p w14:paraId="11725232">
      <w:pPr>
        <w:tabs>
          <w:tab w:val="left" w:pos="2410"/>
        </w:tabs>
        <w:spacing w:line="400" w:lineRule="exact"/>
        <w:ind w:firstLine="420" w:firstLineChars="200"/>
        <w:rPr>
          <w:rFonts w:ascii="宋体" w:hAnsi="宋体" w:cs="宋体"/>
          <w:b/>
          <w:bCs/>
          <w:szCs w:val="21"/>
          <w:highlight w:val="none"/>
          <w:u w:val="single"/>
        </w:rPr>
      </w:pPr>
      <w:r>
        <w:rPr>
          <w:rFonts w:ascii="宋体" w:hAnsi="宋体"/>
          <w:szCs w:val="21"/>
          <w:highlight w:val="none"/>
        </w:rPr>
        <w:t>1.4.1</w:t>
      </w:r>
      <w:r>
        <w:rPr>
          <w:rFonts w:hint="eastAsia" w:ascii="宋体" w:hAnsi="宋体"/>
          <w:szCs w:val="21"/>
          <w:highlight w:val="none"/>
        </w:rPr>
        <w:t>适用于工程的标准规范包括：</w:t>
      </w:r>
      <w:r>
        <w:rPr>
          <w:rFonts w:hint="eastAsia" w:ascii="宋体" w:hAnsi="宋体" w:cs="宋体"/>
          <w:b/>
          <w:bCs/>
          <w:szCs w:val="21"/>
          <w:highlight w:val="none"/>
          <w:u w:val="single"/>
        </w:rPr>
        <w:t>国家、地方、行业现行的建设工程规范和标准；国家、地方、行业现行的有关材料、设备的规范和标准；现行的江苏省工程预算定额及相关规定。</w:t>
      </w:r>
    </w:p>
    <w:p w14:paraId="3E6F920B">
      <w:pPr>
        <w:tabs>
          <w:tab w:val="left" w:pos="2410"/>
        </w:tabs>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1.4.2 发包人提供国外标准、规范的名称：</w:t>
      </w:r>
      <w:r>
        <w:rPr>
          <w:rFonts w:hint="eastAsia" w:ascii="宋体" w:hAnsi="宋体" w:cs="宋体"/>
          <w:b/>
          <w:bCs/>
          <w:szCs w:val="21"/>
          <w:highlight w:val="none"/>
          <w:u w:val="single"/>
        </w:rPr>
        <w:t xml:space="preserve">无 </w:t>
      </w:r>
      <w:r>
        <w:rPr>
          <w:rFonts w:hint="eastAsia" w:ascii="宋体" w:hAnsi="宋体" w:cs="宋体"/>
          <w:szCs w:val="21"/>
          <w:highlight w:val="none"/>
        </w:rPr>
        <w:t>；</w:t>
      </w:r>
    </w:p>
    <w:p w14:paraId="22F86CD8">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b/>
          <w:bCs/>
          <w:szCs w:val="21"/>
          <w:highlight w:val="none"/>
          <w:u w:val="single"/>
        </w:rPr>
        <w:t>无</w:t>
      </w:r>
      <w:r>
        <w:rPr>
          <w:rFonts w:hint="eastAsia" w:ascii="宋体" w:hAnsi="宋体" w:cs="宋体"/>
          <w:szCs w:val="21"/>
          <w:highlight w:val="none"/>
        </w:rPr>
        <w:t>；</w:t>
      </w:r>
    </w:p>
    <w:p w14:paraId="3B204E5C">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b/>
          <w:bCs/>
          <w:szCs w:val="21"/>
          <w:highlight w:val="none"/>
          <w:u w:val="single"/>
        </w:rPr>
        <w:t>无</w:t>
      </w:r>
      <w:r>
        <w:rPr>
          <w:rFonts w:hint="eastAsia" w:ascii="宋体" w:hAnsi="宋体" w:cs="宋体"/>
          <w:szCs w:val="21"/>
          <w:highlight w:val="none"/>
        </w:rPr>
        <w:t>。</w:t>
      </w:r>
    </w:p>
    <w:p w14:paraId="0BD27DB2">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b/>
          <w:bCs/>
          <w:szCs w:val="21"/>
          <w:highlight w:val="none"/>
          <w:u w:val="single"/>
        </w:rPr>
        <w:t>按设计要求执行</w:t>
      </w:r>
      <w:r>
        <w:rPr>
          <w:rFonts w:hint="eastAsia" w:ascii="宋体" w:hAnsi="宋体" w:cs="宋体"/>
          <w:szCs w:val="21"/>
          <w:highlight w:val="none"/>
        </w:rPr>
        <w:t>。</w:t>
      </w:r>
    </w:p>
    <w:p w14:paraId="39C6BD79">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1.5 合同文件的优先顺序</w:t>
      </w:r>
    </w:p>
    <w:p w14:paraId="0117A60F">
      <w:pPr>
        <w:spacing w:line="400" w:lineRule="exact"/>
        <w:ind w:firstLine="420" w:firstLineChars="200"/>
        <w:rPr>
          <w:rFonts w:ascii="宋体" w:hAnsi="宋体"/>
          <w:szCs w:val="21"/>
          <w:highlight w:val="none"/>
          <w:lang w:eastAsia="zh-TW"/>
        </w:rPr>
      </w:pPr>
      <w:r>
        <w:rPr>
          <w:rFonts w:hint="eastAsia" w:ascii="宋体" w:hAnsi="宋体" w:cs="宋体"/>
          <w:szCs w:val="21"/>
          <w:highlight w:val="none"/>
        </w:rPr>
        <w:t>合同文件组成及优先顺序为：</w:t>
      </w:r>
      <w:r>
        <w:rPr>
          <w:rFonts w:hint="eastAsia" w:ascii="宋体" w:hAnsi="宋体"/>
          <w:b/>
          <w:bCs/>
          <w:kern w:val="0"/>
          <w:szCs w:val="21"/>
          <w:highlight w:val="none"/>
          <w:u w:val="single"/>
        </w:rPr>
        <w:t>（</w:t>
      </w:r>
      <w:r>
        <w:rPr>
          <w:rFonts w:ascii="宋体" w:hAnsi="宋体"/>
          <w:b/>
          <w:bCs/>
          <w:kern w:val="0"/>
          <w:szCs w:val="21"/>
          <w:highlight w:val="none"/>
          <w:u w:val="single"/>
        </w:rPr>
        <w:t>1）</w:t>
      </w:r>
      <w:r>
        <w:rPr>
          <w:rFonts w:hint="eastAsia" w:ascii="宋体" w:hAnsi="宋体" w:cs="宋体"/>
          <w:b/>
          <w:bCs/>
          <w:szCs w:val="21"/>
          <w:highlight w:val="none"/>
          <w:u w:val="single"/>
        </w:rPr>
        <w:t>合同协议书</w:t>
      </w:r>
      <w:r>
        <w:rPr>
          <w:rFonts w:hint="eastAsia" w:ascii="宋体" w:hAnsi="宋体"/>
          <w:b/>
          <w:bCs/>
          <w:kern w:val="0"/>
          <w:szCs w:val="21"/>
          <w:highlight w:val="none"/>
          <w:u w:val="single"/>
        </w:rPr>
        <w:t>；</w:t>
      </w:r>
      <w:r>
        <w:rPr>
          <w:rFonts w:ascii="宋体" w:hAnsi="宋体"/>
          <w:b/>
          <w:bCs/>
          <w:kern w:val="0"/>
          <w:szCs w:val="21"/>
          <w:highlight w:val="none"/>
          <w:u w:val="single"/>
        </w:rPr>
        <w:t>（2）</w:t>
      </w:r>
      <w:r>
        <w:rPr>
          <w:rFonts w:hint="eastAsia" w:ascii="宋体" w:hAnsi="宋体"/>
          <w:b/>
          <w:bCs/>
          <w:kern w:val="0"/>
          <w:szCs w:val="21"/>
          <w:highlight w:val="none"/>
          <w:u w:val="single"/>
          <w:lang w:eastAsia="zh-TW"/>
        </w:rPr>
        <w:t>中标通</w:t>
      </w:r>
      <w:r>
        <w:rPr>
          <w:rFonts w:hint="eastAsia" w:ascii="宋体" w:hAnsi="宋体"/>
          <w:b/>
          <w:bCs/>
          <w:kern w:val="0"/>
          <w:szCs w:val="21"/>
          <w:highlight w:val="none"/>
          <w:u w:val="single"/>
        </w:rPr>
        <w:t>知</w:t>
      </w:r>
      <w:r>
        <w:rPr>
          <w:rFonts w:hint="eastAsia" w:ascii="宋体" w:hAnsi="宋体"/>
          <w:b/>
          <w:bCs/>
          <w:kern w:val="0"/>
          <w:szCs w:val="21"/>
          <w:highlight w:val="none"/>
          <w:u w:val="single"/>
          <w:lang w:eastAsia="zh-TW"/>
        </w:rPr>
        <w:t>书</w:t>
      </w:r>
      <w:r>
        <w:rPr>
          <w:rFonts w:ascii="宋体" w:hAnsi="宋体"/>
          <w:b/>
          <w:bCs/>
          <w:kern w:val="0"/>
          <w:szCs w:val="21"/>
          <w:highlight w:val="none"/>
          <w:u w:val="single"/>
        </w:rPr>
        <w:t>；（3）</w:t>
      </w:r>
      <w:r>
        <w:rPr>
          <w:rFonts w:hint="eastAsia" w:ascii="宋体" w:hAnsi="宋体" w:cs="宋体"/>
          <w:b/>
          <w:bCs/>
          <w:szCs w:val="21"/>
          <w:highlight w:val="none"/>
          <w:u w:val="single"/>
        </w:rPr>
        <w:t>招标文件及修改、补充文件</w:t>
      </w:r>
      <w:r>
        <w:rPr>
          <w:rFonts w:hint="eastAsia" w:ascii="宋体" w:hAnsi="宋体"/>
          <w:b/>
          <w:bCs/>
          <w:kern w:val="0"/>
          <w:szCs w:val="21"/>
          <w:highlight w:val="none"/>
          <w:u w:val="single"/>
        </w:rPr>
        <w:t>；（4） 本合同</w:t>
      </w:r>
      <w:r>
        <w:rPr>
          <w:rFonts w:hint="eastAsia" w:ascii="宋体" w:hAnsi="宋体"/>
          <w:b/>
          <w:bCs/>
          <w:kern w:val="0"/>
          <w:szCs w:val="21"/>
          <w:highlight w:val="none"/>
          <w:u w:val="single"/>
          <w:lang w:eastAsia="zh-TW"/>
        </w:rPr>
        <w:t>专用条款</w:t>
      </w:r>
      <w:r>
        <w:rPr>
          <w:rFonts w:ascii="宋体" w:hAnsi="宋体"/>
          <w:b/>
          <w:bCs/>
          <w:kern w:val="0"/>
          <w:szCs w:val="21"/>
          <w:highlight w:val="none"/>
          <w:u w:val="single"/>
        </w:rPr>
        <w:t>；（</w:t>
      </w:r>
      <w:r>
        <w:rPr>
          <w:rFonts w:hint="eastAsia" w:ascii="宋体" w:hAnsi="宋体"/>
          <w:b/>
          <w:bCs/>
          <w:kern w:val="0"/>
          <w:szCs w:val="21"/>
          <w:highlight w:val="none"/>
          <w:u w:val="single"/>
        </w:rPr>
        <w:t>5</w:t>
      </w:r>
      <w:r>
        <w:rPr>
          <w:rFonts w:ascii="宋体" w:hAnsi="宋体"/>
          <w:b/>
          <w:bCs/>
          <w:kern w:val="0"/>
          <w:szCs w:val="21"/>
          <w:highlight w:val="none"/>
          <w:u w:val="single"/>
        </w:rPr>
        <w:t>）</w:t>
      </w:r>
      <w:r>
        <w:rPr>
          <w:rFonts w:hint="eastAsia" w:ascii="宋体" w:hAnsi="宋体"/>
          <w:b/>
          <w:bCs/>
          <w:kern w:val="0"/>
          <w:szCs w:val="21"/>
          <w:highlight w:val="none"/>
          <w:u w:val="single"/>
          <w:lang w:eastAsia="zh-TW"/>
        </w:rPr>
        <w:t>投标书及其附件</w:t>
      </w:r>
      <w:r>
        <w:rPr>
          <w:rFonts w:ascii="宋体" w:hAnsi="宋体"/>
          <w:b/>
          <w:bCs/>
          <w:kern w:val="0"/>
          <w:szCs w:val="21"/>
          <w:highlight w:val="none"/>
          <w:u w:val="single"/>
        </w:rPr>
        <w:t>；（</w:t>
      </w:r>
      <w:r>
        <w:rPr>
          <w:rFonts w:hint="eastAsia" w:ascii="宋体" w:hAnsi="宋体"/>
          <w:b/>
          <w:bCs/>
          <w:kern w:val="0"/>
          <w:szCs w:val="21"/>
          <w:highlight w:val="none"/>
          <w:u w:val="single"/>
        </w:rPr>
        <w:t>6</w:t>
      </w:r>
      <w:r>
        <w:rPr>
          <w:rFonts w:ascii="宋体" w:hAnsi="宋体"/>
          <w:b/>
          <w:bCs/>
          <w:kern w:val="0"/>
          <w:szCs w:val="21"/>
          <w:highlight w:val="none"/>
          <w:u w:val="single"/>
        </w:rPr>
        <w:t>）</w:t>
      </w:r>
      <w:r>
        <w:rPr>
          <w:rFonts w:hint="eastAsia" w:ascii="宋体" w:hAnsi="宋体"/>
          <w:b/>
          <w:bCs/>
          <w:kern w:val="0"/>
          <w:szCs w:val="21"/>
          <w:highlight w:val="none"/>
          <w:u w:val="single"/>
        </w:rPr>
        <w:t xml:space="preserve"> 本合同</w:t>
      </w:r>
      <w:r>
        <w:rPr>
          <w:rFonts w:hint="eastAsia" w:ascii="宋体" w:hAnsi="宋体"/>
          <w:b/>
          <w:bCs/>
          <w:kern w:val="0"/>
          <w:szCs w:val="21"/>
          <w:highlight w:val="none"/>
          <w:u w:val="single"/>
          <w:lang w:eastAsia="zh-TW"/>
        </w:rPr>
        <w:t>通用条款</w:t>
      </w:r>
      <w:r>
        <w:rPr>
          <w:rFonts w:ascii="宋体" w:hAnsi="宋体"/>
          <w:b/>
          <w:bCs/>
          <w:kern w:val="0"/>
          <w:szCs w:val="21"/>
          <w:highlight w:val="none"/>
          <w:u w:val="single"/>
        </w:rPr>
        <w:t>；（</w:t>
      </w:r>
      <w:r>
        <w:rPr>
          <w:rFonts w:hint="eastAsia" w:ascii="宋体" w:hAnsi="宋体"/>
          <w:b/>
          <w:bCs/>
          <w:kern w:val="0"/>
          <w:szCs w:val="21"/>
          <w:highlight w:val="none"/>
          <w:u w:val="single"/>
        </w:rPr>
        <w:t>7</w:t>
      </w:r>
      <w:r>
        <w:rPr>
          <w:rFonts w:ascii="宋体" w:hAnsi="宋体"/>
          <w:b/>
          <w:bCs/>
          <w:kern w:val="0"/>
          <w:szCs w:val="21"/>
          <w:highlight w:val="none"/>
          <w:u w:val="single"/>
        </w:rPr>
        <w:t>）</w:t>
      </w:r>
      <w:r>
        <w:rPr>
          <w:rFonts w:hint="eastAsia" w:ascii="宋体" w:hAnsi="宋体"/>
          <w:b/>
          <w:bCs/>
          <w:kern w:val="0"/>
          <w:szCs w:val="21"/>
          <w:highlight w:val="none"/>
          <w:u w:val="single"/>
          <w:lang w:eastAsia="zh-TW"/>
        </w:rPr>
        <w:t>标准、规范及有关技术资料</w:t>
      </w:r>
      <w:r>
        <w:rPr>
          <w:rFonts w:ascii="宋体" w:hAnsi="宋体"/>
          <w:b/>
          <w:bCs/>
          <w:kern w:val="0"/>
          <w:szCs w:val="21"/>
          <w:highlight w:val="none"/>
          <w:u w:val="single"/>
        </w:rPr>
        <w:t>；（</w:t>
      </w:r>
      <w:r>
        <w:rPr>
          <w:rFonts w:hint="eastAsia" w:ascii="宋体" w:hAnsi="宋体"/>
          <w:b/>
          <w:bCs/>
          <w:kern w:val="0"/>
          <w:szCs w:val="21"/>
          <w:highlight w:val="none"/>
          <w:u w:val="single"/>
        </w:rPr>
        <w:t>8</w:t>
      </w:r>
      <w:r>
        <w:rPr>
          <w:rFonts w:ascii="宋体" w:hAnsi="宋体"/>
          <w:b/>
          <w:bCs/>
          <w:kern w:val="0"/>
          <w:szCs w:val="21"/>
          <w:highlight w:val="none"/>
          <w:u w:val="single"/>
        </w:rPr>
        <w:t>）</w:t>
      </w:r>
      <w:r>
        <w:rPr>
          <w:rFonts w:hint="eastAsia" w:ascii="宋体" w:hAnsi="宋体"/>
          <w:b/>
          <w:bCs/>
          <w:kern w:val="0"/>
          <w:szCs w:val="21"/>
          <w:highlight w:val="none"/>
          <w:u w:val="single"/>
          <w:lang w:eastAsia="zh-TW"/>
        </w:rPr>
        <w:t>图纸</w:t>
      </w:r>
      <w:r>
        <w:rPr>
          <w:rFonts w:hint="eastAsia" w:ascii="宋体" w:hAnsi="宋体"/>
          <w:b/>
          <w:bCs/>
          <w:kern w:val="0"/>
          <w:szCs w:val="21"/>
          <w:highlight w:val="none"/>
          <w:u w:val="single"/>
        </w:rPr>
        <w:t>；（9</w:t>
      </w:r>
      <w:r>
        <w:rPr>
          <w:rFonts w:ascii="宋体" w:hAnsi="宋体"/>
          <w:b/>
          <w:bCs/>
          <w:kern w:val="0"/>
          <w:szCs w:val="21"/>
          <w:highlight w:val="none"/>
          <w:u w:val="single"/>
        </w:rPr>
        <w:t>）</w:t>
      </w:r>
      <w:r>
        <w:rPr>
          <w:rFonts w:hint="eastAsia" w:ascii="宋体" w:hAnsi="宋体"/>
          <w:b/>
          <w:bCs/>
          <w:kern w:val="0"/>
          <w:szCs w:val="21"/>
          <w:highlight w:val="none"/>
          <w:u w:val="single"/>
          <w:lang w:eastAsia="zh-TW"/>
        </w:rPr>
        <w:t>工程报</w:t>
      </w:r>
      <w:r>
        <w:rPr>
          <w:rFonts w:hint="eastAsia" w:ascii="宋体" w:hAnsi="宋体"/>
          <w:b/>
          <w:bCs/>
          <w:kern w:val="0"/>
          <w:szCs w:val="21"/>
          <w:highlight w:val="none"/>
          <w:u w:val="single"/>
        </w:rPr>
        <w:t>价</w:t>
      </w:r>
      <w:r>
        <w:rPr>
          <w:rFonts w:hint="eastAsia" w:ascii="宋体" w:hAnsi="宋体"/>
          <w:b/>
          <w:bCs/>
          <w:kern w:val="0"/>
          <w:szCs w:val="21"/>
          <w:highlight w:val="none"/>
          <w:u w:val="single"/>
          <w:lang w:eastAsia="zh-TW"/>
        </w:rPr>
        <w:t>单或预算书</w:t>
      </w:r>
      <w:r>
        <w:rPr>
          <w:rFonts w:hint="eastAsia" w:ascii="宋体" w:hAnsi="宋体"/>
          <w:b/>
          <w:bCs/>
          <w:kern w:val="0"/>
          <w:szCs w:val="21"/>
          <w:highlight w:val="none"/>
          <w:u w:val="single"/>
        </w:rPr>
        <w:t>；</w:t>
      </w:r>
      <w:r>
        <w:rPr>
          <w:rFonts w:hint="eastAsia" w:ascii="宋体" w:hAnsi="宋体" w:cs="宋体"/>
          <w:b/>
          <w:bCs/>
          <w:szCs w:val="21"/>
          <w:highlight w:val="none"/>
          <w:u w:val="single"/>
        </w:rPr>
        <w:t>（10）其他合同文件。</w:t>
      </w:r>
    </w:p>
    <w:p w14:paraId="606873E6">
      <w:pPr>
        <w:spacing w:after="120" w:line="400" w:lineRule="exact"/>
        <w:ind w:firstLine="420" w:firstLineChars="200"/>
        <w:outlineLvl w:val="0"/>
        <w:rPr>
          <w:rFonts w:ascii="宋体" w:hAnsi="宋体"/>
          <w:szCs w:val="21"/>
          <w:highlight w:val="none"/>
        </w:rPr>
      </w:pPr>
      <w:r>
        <w:rPr>
          <w:rFonts w:ascii="宋体" w:hAnsi="宋体"/>
          <w:szCs w:val="21"/>
          <w:highlight w:val="none"/>
        </w:rPr>
        <w:t xml:space="preserve">1.6 </w:t>
      </w:r>
      <w:r>
        <w:rPr>
          <w:rFonts w:hint="eastAsia" w:ascii="宋体" w:hAnsi="宋体"/>
          <w:szCs w:val="21"/>
          <w:highlight w:val="none"/>
        </w:rPr>
        <w:t>图纸和承包人文件</w:t>
      </w:r>
      <w:r>
        <w:rPr>
          <w:highlight w:val="none"/>
        </w:rPr>
        <w:tab/>
      </w:r>
    </w:p>
    <w:p w14:paraId="1E98A717">
      <w:pPr>
        <w:spacing w:line="400" w:lineRule="exact"/>
        <w:ind w:firstLine="420" w:firstLineChars="200"/>
        <w:rPr>
          <w:rFonts w:ascii="宋体" w:hAnsi="宋体"/>
          <w:szCs w:val="21"/>
          <w:highlight w:val="none"/>
        </w:rPr>
      </w:pPr>
      <w:r>
        <w:rPr>
          <w:rFonts w:ascii="宋体" w:hAnsi="宋体"/>
          <w:szCs w:val="21"/>
          <w:highlight w:val="none"/>
        </w:rPr>
        <w:t xml:space="preserve">1.6.1 </w:t>
      </w:r>
      <w:r>
        <w:rPr>
          <w:rFonts w:hint="eastAsia" w:ascii="宋体" w:hAnsi="宋体"/>
          <w:szCs w:val="21"/>
          <w:highlight w:val="none"/>
        </w:rPr>
        <w:t>图纸的提供</w:t>
      </w:r>
    </w:p>
    <w:p w14:paraId="53871729">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发包人向承包人提供图纸的期限：</w:t>
      </w:r>
      <w:r>
        <w:rPr>
          <w:rFonts w:hint="eastAsia" w:ascii="宋体" w:hAnsi="宋体" w:cs="宋体"/>
          <w:b/>
          <w:bCs/>
          <w:szCs w:val="21"/>
          <w:highlight w:val="none"/>
          <w:u w:val="single"/>
        </w:rPr>
        <w:t>发包人于工程开工前向承包人提供</w:t>
      </w:r>
      <w:r>
        <w:rPr>
          <w:rFonts w:hint="eastAsia" w:ascii="宋体" w:hAnsi="宋体" w:cs="宋体"/>
          <w:szCs w:val="21"/>
          <w:highlight w:val="none"/>
        </w:rPr>
        <w:t>；</w:t>
      </w:r>
    </w:p>
    <w:p w14:paraId="5F9C16E9">
      <w:pPr>
        <w:tabs>
          <w:tab w:val="left" w:pos="2410"/>
        </w:tabs>
        <w:spacing w:line="400" w:lineRule="exact"/>
        <w:ind w:firstLine="420" w:firstLineChars="200"/>
        <w:rPr>
          <w:rFonts w:ascii="宋体" w:hAnsi="宋体" w:cs="宋体"/>
          <w:b/>
          <w:szCs w:val="21"/>
          <w:highlight w:val="none"/>
        </w:rPr>
      </w:pPr>
      <w:r>
        <w:rPr>
          <w:rFonts w:hint="eastAsia" w:ascii="宋体" w:hAnsi="宋体" w:cs="宋体"/>
          <w:szCs w:val="21"/>
          <w:highlight w:val="none"/>
        </w:rPr>
        <w:t>发包人向承包人提供图纸的数量：</w:t>
      </w:r>
      <w:r>
        <w:rPr>
          <w:rFonts w:hint="eastAsia" w:ascii="宋体" w:hAnsi="宋体" w:cs="宋体"/>
          <w:b/>
          <w:bCs/>
          <w:szCs w:val="21"/>
          <w:highlight w:val="none"/>
          <w:u w:val="single"/>
        </w:rPr>
        <w:t xml:space="preserve">肆套 </w:t>
      </w:r>
      <w:r>
        <w:rPr>
          <w:rFonts w:hint="eastAsia" w:ascii="宋体" w:hAnsi="宋体" w:cs="宋体"/>
          <w:szCs w:val="21"/>
          <w:highlight w:val="none"/>
        </w:rPr>
        <w:t>；</w:t>
      </w:r>
    </w:p>
    <w:p w14:paraId="5FF3064A">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发包人向承包人提供图纸的内容：</w:t>
      </w:r>
      <w:r>
        <w:rPr>
          <w:rFonts w:hint="eastAsia" w:ascii="宋体" w:hAnsi="宋体" w:cs="宋体"/>
          <w:b/>
          <w:bCs/>
          <w:szCs w:val="21"/>
          <w:highlight w:val="none"/>
          <w:u w:val="single"/>
        </w:rPr>
        <w:t>本合同发包内容中的全部图纸</w:t>
      </w:r>
      <w:r>
        <w:rPr>
          <w:rFonts w:hint="eastAsia" w:ascii="宋体" w:hAnsi="宋体" w:cs="宋体"/>
          <w:szCs w:val="21"/>
          <w:highlight w:val="none"/>
        </w:rPr>
        <w:t>。</w:t>
      </w:r>
    </w:p>
    <w:p w14:paraId="4E1687F3">
      <w:pPr>
        <w:spacing w:line="400" w:lineRule="exact"/>
        <w:ind w:firstLine="420" w:firstLineChars="200"/>
        <w:rPr>
          <w:rFonts w:ascii="宋体" w:hAnsi="宋体"/>
          <w:szCs w:val="21"/>
          <w:highlight w:val="none"/>
        </w:rPr>
      </w:pPr>
      <w:r>
        <w:rPr>
          <w:rFonts w:ascii="宋体" w:hAnsi="宋体"/>
          <w:szCs w:val="21"/>
          <w:highlight w:val="none"/>
        </w:rPr>
        <w:t xml:space="preserve">1.6.4 </w:t>
      </w:r>
      <w:r>
        <w:rPr>
          <w:rFonts w:hint="eastAsia" w:ascii="宋体" w:hAnsi="宋体"/>
          <w:szCs w:val="21"/>
          <w:highlight w:val="none"/>
        </w:rPr>
        <w:t>承包人文件</w:t>
      </w:r>
    </w:p>
    <w:p w14:paraId="5584E3AB">
      <w:pPr>
        <w:tabs>
          <w:tab w:val="left" w:pos="2410"/>
        </w:tabs>
        <w:spacing w:line="400" w:lineRule="exact"/>
        <w:ind w:firstLine="420" w:firstLineChars="200"/>
        <w:rPr>
          <w:rFonts w:ascii="宋体" w:hAnsi="宋体" w:cs="宋体"/>
          <w:b/>
          <w:bCs/>
          <w:szCs w:val="21"/>
          <w:highlight w:val="none"/>
          <w:u w:val="single"/>
        </w:rPr>
      </w:pPr>
      <w:r>
        <w:rPr>
          <w:rFonts w:hint="eastAsia" w:ascii="宋体" w:hAnsi="宋体"/>
          <w:szCs w:val="21"/>
          <w:highlight w:val="none"/>
        </w:rPr>
        <w:t>需要由承包人提供的文件，包括：</w:t>
      </w:r>
      <w:r>
        <w:rPr>
          <w:rFonts w:hint="eastAsia" w:ascii="宋体" w:hAnsi="宋体" w:cs="宋体"/>
          <w:b/>
          <w:bCs/>
          <w:szCs w:val="21"/>
          <w:highlight w:val="none"/>
          <w:u w:val="single"/>
        </w:rPr>
        <w:t>施工组织设计、工程总进度计划及人员、机械、材料安排计划、</w:t>
      </w:r>
      <w:r>
        <w:rPr>
          <w:rFonts w:hint="eastAsia" w:ascii="宋体" w:hAnsi="宋体" w:cs="Arial"/>
          <w:b/>
          <w:szCs w:val="21"/>
          <w:highlight w:val="none"/>
          <w:u w:val="single"/>
        </w:rPr>
        <w:t>施工进度报表</w:t>
      </w:r>
      <w:r>
        <w:rPr>
          <w:rFonts w:hint="eastAsia" w:ascii="宋体" w:hAnsi="宋体" w:cs="宋体"/>
          <w:b/>
          <w:bCs/>
          <w:szCs w:val="21"/>
          <w:highlight w:val="none"/>
          <w:u w:val="single"/>
        </w:rPr>
        <w:t>；</w:t>
      </w:r>
    </w:p>
    <w:p w14:paraId="203D1BA5">
      <w:pPr>
        <w:tabs>
          <w:tab w:val="left" w:pos="2410"/>
        </w:tabs>
        <w:spacing w:line="400" w:lineRule="exact"/>
        <w:ind w:firstLine="420" w:firstLineChars="200"/>
        <w:rPr>
          <w:rFonts w:ascii="宋体" w:hAnsi="宋体" w:cs="Arial"/>
          <w:b/>
          <w:szCs w:val="21"/>
          <w:highlight w:val="none"/>
          <w:u w:val="single"/>
        </w:rPr>
      </w:pPr>
      <w:r>
        <w:rPr>
          <w:rFonts w:hint="eastAsia" w:ascii="宋体" w:hAnsi="宋体"/>
          <w:szCs w:val="21"/>
          <w:highlight w:val="none"/>
        </w:rPr>
        <w:t>承包人提供的文件的期限为：</w:t>
      </w:r>
      <w:r>
        <w:rPr>
          <w:rFonts w:hint="eastAsia" w:ascii="宋体" w:hAnsi="宋体" w:cs="Arial"/>
          <w:b/>
          <w:szCs w:val="21"/>
          <w:highlight w:val="none"/>
          <w:u w:val="single"/>
        </w:rPr>
        <w:t>承包人在开工前必须提交详细的施工组织设计，报发包人及总监审批，施工组织设计经发包人及监理认可后方可开工。施工组织设计将作为工程款支付的参考依据之一。每周四向监理和发包人提供下一周详细的施工进度计划及本周施工进度报表；总进度计划在开工后3天提供。具体计划及时间要求根据工程需要补充明确。</w:t>
      </w:r>
    </w:p>
    <w:p w14:paraId="2D1C82EC">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b/>
          <w:bCs/>
          <w:szCs w:val="21"/>
          <w:highlight w:val="none"/>
          <w:u w:val="single"/>
        </w:rPr>
        <w:t xml:space="preserve">视发包人要求 </w:t>
      </w:r>
      <w:r>
        <w:rPr>
          <w:rFonts w:hint="eastAsia" w:ascii="宋体" w:hAnsi="宋体" w:cs="宋体"/>
          <w:szCs w:val="21"/>
          <w:highlight w:val="none"/>
        </w:rPr>
        <w:t>；</w:t>
      </w:r>
    </w:p>
    <w:p w14:paraId="6C1818F1">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承包人提供的文件的形式为：</w:t>
      </w:r>
      <w:r>
        <w:rPr>
          <w:rFonts w:hint="eastAsia" w:ascii="宋体" w:hAnsi="宋体" w:cs="宋体"/>
          <w:b/>
          <w:bCs/>
          <w:szCs w:val="21"/>
          <w:highlight w:val="none"/>
          <w:u w:val="single"/>
        </w:rPr>
        <w:t xml:space="preserve">书面形式 </w:t>
      </w:r>
      <w:r>
        <w:rPr>
          <w:rFonts w:hint="eastAsia" w:ascii="宋体" w:hAnsi="宋体" w:cs="宋体"/>
          <w:szCs w:val="21"/>
          <w:highlight w:val="none"/>
        </w:rPr>
        <w:t>；</w:t>
      </w:r>
    </w:p>
    <w:p w14:paraId="3D4D5687">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发包人审批承包人文件的期限：</w:t>
      </w:r>
      <w:r>
        <w:rPr>
          <w:rFonts w:hint="eastAsia" w:ascii="宋体" w:hAnsi="宋体" w:cs="宋体"/>
          <w:b/>
          <w:bCs/>
          <w:szCs w:val="21"/>
          <w:highlight w:val="none"/>
          <w:u w:val="single"/>
        </w:rPr>
        <w:t>收到文件后7天内</w:t>
      </w:r>
      <w:r>
        <w:rPr>
          <w:rFonts w:hint="eastAsia" w:ascii="宋体" w:hAnsi="宋体" w:cs="宋体"/>
          <w:szCs w:val="21"/>
          <w:highlight w:val="none"/>
        </w:rPr>
        <w:t>。</w:t>
      </w:r>
    </w:p>
    <w:p w14:paraId="5A8C00DB">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1.6.5 现场图纸准备</w:t>
      </w:r>
    </w:p>
    <w:p w14:paraId="424240F1">
      <w:pPr>
        <w:tabs>
          <w:tab w:val="left" w:pos="2410"/>
        </w:tabs>
        <w:spacing w:line="400" w:lineRule="exact"/>
        <w:ind w:firstLine="420" w:firstLineChars="200"/>
        <w:rPr>
          <w:rFonts w:ascii="宋体" w:hAnsi="宋体" w:cs="宋体"/>
          <w:b/>
          <w:bCs/>
          <w:szCs w:val="21"/>
          <w:highlight w:val="none"/>
          <w:u w:val="single"/>
        </w:rPr>
      </w:pPr>
      <w:r>
        <w:rPr>
          <w:rFonts w:hint="eastAsia" w:ascii="宋体" w:hAnsi="宋体" w:cs="宋体"/>
          <w:szCs w:val="21"/>
          <w:highlight w:val="none"/>
        </w:rPr>
        <w:t>关于现场图纸准备的约定：</w:t>
      </w:r>
      <w:r>
        <w:rPr>
          <w:rFonts w:hint="eastAsia" w:ascii="宋体" w:hAnsi="宋体" w:cs="宋体"/>
          <w:b/>
          <w:bCs/>
          <w:szCs w:val="21"/>
          <w:highlight w:val="none"/>
          <w:u w:val="single"/>
        </w:rPr>
        <w:t>施工现场保留一套完整图纸供发包人、监理人及有关人员使用。</w:t>
      </w:r>
    </w:p>
    <w:p w14:paraId="06E125F9">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1.7 联络</w:t>
      </w:r>
    </w:p>
    <w:p w14:paraId="2913A6E2">
      <w:pPr>
        <w:tabs>
          <w:tab w:val="left" w:pos="2410"/>
        </w:tabs>
        <w:spacing w:line="400" w:lineRule="exact"/>
        <w:ind w:firstLine="420" w:firstLineChars="200"/>
        <w:rPr>
          <w:rFonts w:ascii="宋体" w:hAnsi="宋体"/>
          <w:kern w:val="0"/>
          <w:szCs w:val="21"/>
          <w:highlight w:val="none"/>
        </w:rPr>
      </w:pPr>
      <w:r>
        <w:rPr>
          <w:rFonts w:hint="eastAsia" w:ascii="宋体" w:hAnsi="宋体" w:cs="宋体"/>
          <w:szCs w:val="21"/>
          <w:highlight w:val="none"/>
        </w:rPr>
        <w:t>1.7.</w:t>
      </w:r>
      <w:r>
        <w:rPr>
          <w:rFonts w:ascii="宋体" w:hAnsi="宋体"/>
          <w:kern w:val="0"/>
          <w:szCs w:val="21"/>
          <w:highlight w:val="none"/>
        </w:rPr>
        <w:t>1</w:t>
      </w:r>
      <w:r>
        <w:rPr>
          <w:rFonts w:hint="eastAsia" w:ascii="宋体" w:hAnsi="宋体"/>
          <w:kern w:val="0"/>
          <w:szCs w:val="21"/>
          <w:highlight w:val="none"/>
        </w:rPr>
        <w:t>发包人和承包人应当在</w:t>
      </w:r>
      <w:r>
        <w:rPr>
          <w:rFonts w:hint="eastAsia" w:ascii="宋体" w:hAnsi="宋体" w:cs="宋体"/>
          <w:szCs w:val="21"/>
          <w:highlight w:val="none"/>
          <w:u w:val="single"/>
        </w:rPr>
        <w:t></w:t>
      </w:r>
      <w:r>
        <w:rPr>
          <w:rFonts w:hint="eastAsia" w:ascii="宋体" w:hAnsi="宋体"/>
          <w:b/>
          <w:szCs w:val="21"/>
          <w:highlight w:val="none"/>
          <w:u w:val="single"/>
        </w:rPr>
        <w:t>3</w:t>
      </w:r>
      <w:r>
        <w:rPr>
          <w:rFonts w:hint="eastAsia" w:ascii="宋体" w:hAnsi="宋体"/>
          <w:kern w:val="0"/>
          <w:szCs w:val="21"/>
          <w:highlight w:val="none"/>
        </w:rPr>
        <w:t>天内将与合同有关的通知、批准、证明、证书、指示、指令、要求、请求、同意、意见、确定和决定等书面函件送达对方当事人。</w:t>
      </w:r>
    </w:p>
    <w:p w14:paraId="292E7842">
      <w:pPr>
        <w:spacing w:line="400" w:lineRule="exact"/>
        <w:ind w:firstLine="420" w:firstLineChars="200"/>
        <w:rPr>
          <w:rFonts w:ascii="宋体" w:hAnsi="宋体"/>
          <w:kern w:val="0"/>
          <w:szCs w:val="21"/>
          <w:highlight w:val="none"/>
        </w:rPr>
      </w:pPr>
      <w:r>
        <w:rPr>
          <w:rFonts w:ascii="宋体" w:hAnsi="宋体"/>
          <w:kern w:val="0"/>
          <w:szCs w:val="21"/>
          <w:highlight w:val="none"/>
        </w:rPr>
        <w:t xml:space="preserve">1.7.2 </w:t>
      </w:r>
      <w:r>
        <w:rPr>
          <w:rFonts w:hint="eastAsia" w:ascii="宋体" w:hAnsi="宋体"/>
          <w:kern w:val="0"/>
          <w:szCs w:val="21"/>
          <w:highlight w:val="none"/>
        </w:rPr>
        <w:t>发包人接收文件的地点：</w:t>
      </w:r>
      <w:r>
        <w:rPr>
          <w:rFonts w:hint="eastAsia" w:ascii="宋体" w:hAnsi="宋体" w:cs="宋体"/>
          <w:szCs w:val="21"/>
          <w:highlight w:val="none"/>
          <w:u w:val="single"/>
        </w:rPr>
        <w:t>    </w:t>
      </w:r>
      <w:r>
        <w:rPr>
          <w:rFonts w:hint="eastAsia" w:ascii="宋体" w:hAnsi="宋体"/>
          <w:kern w:val="0"/>
          <w:szCs w:val="21"/>
          <w:highlight w:val="none"/>
        </w:rPr>
        <w:t>；</w:t>
      </w:r>
    </w:p>
    <w:p w14:paraId="63DA3E59">
      <w:pPr>
        <w:spacing w:line="400" w:lineRule="exact"/>
        <w:ind w:firstLine="420" w:firstLineChars="200"/>
        <w:rPr>
          <w:rFonts w:ascii="宋体" w:hAnsi="宋体"/>
          <w:kern w:val="0"/>
          <w:szCs w:val="21"/>
          <w:highlight w:val="none"/>
        </w:rPr>
      </w:pPr>
      <w:r>
        <w:rPr>
          <w:rFonts w:hint="eastAsia" w:ascii="宋体" w:hAnsi="宋体"/>
          <w:kern w:val="0"/>
          <w:szCs w:val="21"/>
          <w:highlight w:val="none"/>
        </w:rPr>
        <w:t>发包人指定的接收人为：</w:t>
      </w:r>
      <w:r>
        <w:rPr>
          <w:rFonts w:hint="eastAsia" w:ascii="宋体" w:hAnsi="宋体" w:cs="宋体"/>
          <w:szCs w:val="21"/>
          <w:highlight w:val="none"/>
          <w:u w:val="single"/>
        </w:rPr>
        <w:t>               </w:t>
      </w:r>
      <w:r>
        <w:rPr>
          <w:rFonts w:hint="eastAsia" w:ascii="宋体" w:hAnsi="宋体"/>
          <w:kern w:val="0"/>
          <w:szCs w:val="21"/>
          <w:highlight w:val="none"/>
        </w:rPr>
        <w:t>。</w:t>
      </w:r>
    </w:p>
    <w:p w14:paraId="73612188">
      <w:pPr>
        <w:spacing w:line="400" w:lineRule="exact"/>
        <w:ind w:firstLine="420" w:firstLineChars="200"/>
        <w:rPr>
          <w:rFonts w:ascii="宋体" w:hAnsi="宋体"/>
          <w:kern w:val="0"/>
          <w:szCs w:val="21"/>
          <w:highlight w:val="none"/>
        </w:rPr>
      </w:pPr>
      <w:r>
        <w:rPr>
          <w:rFonts w:hint="eastAsia" w:ascii="宋体" w:hAnsi="宋体"/>
          <w:kern w:val="0"/>
          <w:szCs w:val="21"/>
          <w:highlight w:val="none"/>
        </w:rPr>
        <w:t>承包人接收文件的地点：</w:t>
      </w:r>
      <w:r>
        <w:rPr>
          <w:rFonts w:hint="eastAsia" w:ascii="宋体" w:hAnsi="宋体" w:cs="宋体"/>
          <w:szCs w:val="21"/>
          <w:highlight w:val="none"/>
          <w:u w:val="single"/>
        </w:rPr>
        <w:t> </w:t>
      </w:r>
      <w:r>
        <w:rPr>
          <w:rFonts w:hint="eastAsia" w:ascii="宋体" w:hAnsi="宋体"/>
          <w:kern w:val="0"/>
          <w:szCs w:val="21"/>
          <w:highlight w:val="none"/>
        </w:rPr>
        <w:t>；</w:t>
      </w:r>
    </w:p>
    <w:p w14:paraId="7EBE6025">
      <w:pPr>
        <w:spacing w:line="400" w:lineRule="exact"/>
        <w:ind w:firstLine="420" w:firstLineChars="200"/>
        <w:rPr>
          <w:rFonts w:ascii="宋体" w:hAnsi="宋体"/>
          <w:kern w:val="0"/>
          <w:szCs w:val="21"/>
          <w:highlight w:val="none"/>
        </w:rPr>
      </w:pPr>
      <w:r>
        <w:rPr>
          <w:rFonts w:hint="eastAsia" w:ascii="宋体" w:hAnsi="宋体"/>
          <w:kern w:val="0"/>
          <w:szCs w:val="21"/>
          <w:highlight w:val="none"/>
        </w:rPr>
        <w:t>承包人指定的接收人为：</w:t>
      </w:r>
      <w:r>
        <w:rPr>
          <w:rFonts w:hint="eastAsia" w:ascii="宋体" w:hAnsi="宋体" w:cs="宋体"/>
          <w:szCs w:val="21"/>
          <w:highlight w:val="none"/>
          <w:u w:val="single"/>
        </w:rPr>
        <w:t>             </w:t>
      </w:r>
      <w:r>
        <w:rPr>
          <w:rFonts w:hint="eastAsia" w:ascii="宋体" w:hAnsi="宋体"/>
          <w:kern w:val="0"/>
          <w:szCs w:val="21"/>
          <w:highlight w:val="none"/>
        </w:rPr>
        <w:t>。</w:t>
      </w:r>
    </w:p>
    <w:p w14:paraId="602012AE">
      <w:pPr>
        <w:spacing w:line="400" w:lineRule="exact"/>
        <w:ind w:firstLine="420" w:firstLineChars="200"/>
        <w:rPr>
          <w:rFonts w:ascii="宋体" w:hAnsi="宋体"/>
          <w:kern w:val="0"/>
          <w:szCs w:val="21"/>
          <w:highlight w:val="none"/>
        </w:rPr>
      </w:pPr>
      <w:r>
        <w:rPr>
          <w:rFonts w:hint="eastAsia" w:ascii="宋体" w:hAnsi="宋体"/>
          <w:kern w:val="0"/>
          <w:szCs w:val="21"/>
          <w:highlight w:val="none"/>
        </w:rPr>
        <w:t>监理人接收文件的地点：</w:t>
      </w:r>
      <w:r>
        <w:rPr>
          <w:rFonts w:hint="eastAsia" w:ascii="宋体" w:hAnsi="宋体" w:cs="宋体"/>
          <w:szCs w:val="21"/>
          <w:highlight w:val="none"/>
          <w:u w:val="single"/>
        </w:rPr>
        <w:t>    </w:t>
      </w:r>
      <w:r>
        <w:rPr>
          <w:rFonts w:hint="eastAsia" w:ascii="宋体" w:hAnsi="宋体"/>
          <w:kern w:val="0"/>
          <w:szCs w:val="21"/>
          <w:highlight w:val="none"/>
        </w:rPr>
        <w:t>；</w:t>
      </w:r>
    </w:p>
    <w:p w14:paraId="65969930">
      <w:pPr>
        <w:spacing w:line="400" w:lineRule="exact"/>
        <w:ind w:firstLine="420" w:firstLineChars="200"/>
        <w:rPr>
          <w:rFonts w:ascii="宋体" w:hAnsi="宋体"/>
          <w:kern w:val="0"/>
          <w:szCs w:val="21"/>
          <w:highlight w:val="none"/>
        </w:rPr>
      </w:pPr>
      <w:r>
        <w:rPr>
          <w:rFonts w:hint="eastAsia" w:ascii="宋体" w:hAnsi="宋体"/>
          <w:kern w:val="0"/>
          <w:szCs w:val="21"/>
          <w:highlight w:val="none"/>
        </w:rPr>
        <w:t>监理人指定的接收人为：</w:t>
      </w:r>
      <w:r>
        <w:rPr>
          <w:rFonts w:hint="eastAsia" w:ascii="宋体" w:hAnsi="宋体" w:cs="宋体"/>
          <w:szCs w:val="21"/>
          <w:highlight w:val="none"/>
          <w:u w:val="single"/>
        </w:rPr>
        <w:t>            </w:t>
      </w:r>
      <w:r>
        <w:rPr>
          <w:rFonts w:hint="eastAsia" w:ascii="宋体" w:hAnsi="宋体"/>
          <w:kern w:val="0"/>
          <w:szCs w:val="21"/>
          <w:highlight w:val="none"/>
        </w:rPr>
        <w:t>。</w:t>
      </w:r>
    </w:p>
    <w:p w14:paraId="30857089">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1.10 交通运输</w:t>
      </w:r>
    </w:p>
    <w:p w14:paraId="1F281037">
      <w:pPr>
        <w:tabs>
          <w:tab w:val="left" w:pos="2410"/>
        </w:tabs>
        <w:spacing w:line="400" w:lineRule="exact"/>
        <w:ind w:firstLine="420" w:firstLineChars="200"/>
        <w:rPr>
          <w:rFonts w:ascii="宋体" w:hAnsi="宋体"/>
          <w:szCs w:val="21"/>
          <w:highlight w:val="none"/>
        </w:rPr>
      </w:pPr>
      <w:bookmarkStart w:id="39" w:name="_Toc318581155"/>
      <w:bookmarkStart w:id="40" w:name="_Toc312677986"/>
      <w:bookmarkStart w:id="41" w:name="_Toc300934943"/>
      <w:bookmarkStart w:id="42" w:name="_Toc304295521"/>
      <w:bookmarkStart w:id="43" w:name="_Toc303539100"/>
      <w:r>
        <w:rPr>
          <w:rFonts w:hint="eastAsia" w:ascii="宋体" w:hAnsi="宋体" w:cs="宋体"/>
          <w:szCs w:val="21"/>
          <w:highlight w:val="none"/>
        </w:rPr>
        <w:t>1.10</w:t>
      </w:r>
      <w:r>
        <w:rPr>
          <w:rFonts w:ascii="宋体" w:hAnsi="宋体"/>
          <w:szCs w:val="21"/>
          <w:highlight w:val="none"/>
        </w:rPr>
        <w:t xml:space="preserve">.1 </w:t>
      </w:r>
      <w:r>
        <w:rPr>
          <w:rFonts w:hint="eastAsia" w:ascii="宋体" w:hAnsi="宋体"/>
          <w:szCs w:val="21"/>
          <w:highlight w:val="none"/>
        </w:rPr>
        <w:t>出入现场的权利</w:t>
      </w:r>
    </w:p>
    <w:bookmarkEnd w:id="39"/>
    <w:bookmarkEnd w:id="40"/>
    <w:bookmarkEnd w:id="41"/>
    <w:bookmarkEnd w:id="42"/>
    <w:bookmarkEnd w:id="43"/>
    <w:p w14:paraId="74E20CB0">
      <w:pPr>
        <w:spacing w:line="400" w:lineRule="exact"/>
        <w:ind w:firstLine="420" w:firstLineChars="200"/>
        <w:rPr>
          <w:rFonts w:ascii="宋体" w:hAnsi="宋体" w:cs="宋体"/>
          <w:szCs w:val="21"/>
          <w:highlight w:val="none"/>
        </w:rPr>
      </w:pPr>
      <w:r>
        <w:rPr>
          <w:rFonts w:hint="eastAsia" w:ascii="宋体" w:hAnsi="宋体"/>
          <w:szCs w:val="21"/>
          <w:highlight w:val="none"/>
        </w:rPr>
        <w:t>关于出入现场的权利的约定：</w:t>
      </w:r>
      <w:r>
        <w:rPr>
          <w:rFonts w:ascii="宋体" w:hAnsi="宋体" w:cs="宋体"/>
          <w:b/>
          <w:bCs/>
          <w:szCs w:val="21"/>
          <w:highlight w:val="none"/>
          <w:u w:val="single"/>
        </w:rPr>
        <w:t xml:space="preserve"> /  </w:t>
      </w:r>
      <w:r>
        <w:rPr>
          <w:rFonts w:hint="eastAsia" w:ascii="宋体" w:hAnsi="宋体" w:cs="宋体"/>
          <w:szCs w:val="21"/>
          <w:highlight w:val="none"/>
        </w:rPr>
        <w:t>。</w:t>
      </w:r>
    </w:p>
    <w:p w14:paraId="4B6A3DED">
      <w:pPr>
        <w:spacing w:line="400" w:lineRule="exact"/>
        <w:ind w:firstLine="420" w:firstLineChars="200"/>
        <w:rPr>
          <w:rFonts w:ascii="宋体" w:hAnsi="宋体"/>
          <w:szCs w:val="21"/>
          <w:highlight w:val="none"/>
        </w:rPr>
      </w:pPr>
      <w:bookmarkStart w:id="44" w:name="_Toc304295522"/>
      <w:bookmarkStart w:id="45" w:name="_Toc312677987"/>
      <w:bookmarkStart w:id="46" w:name="_Toc318581156"/>
      <w:bookmarkStart w:id="47" w:name="_Toc303539101"/>
      <w:bookmarkStart w:id="48" w:name="_Toc300934944"/>
      <w:r>
        <w:rPr>
          <w:rFonts w:ascii="宋体" w:hAnsi="宋体"/>
          <w:szCs w:val="21"/>
          <w:highlight w:val="none"/>
        </w:rPr>
        <w:t xml:space="preserve">1.10.3 </w:t>
      </w:r>
      <w:r>
        <w:rPr>
          <w:rFonts w:hint="eastAsia" w:ascii="宋体" w:hAnsi="宋体"/>
          <w:szCs w:val="21"/>
          <w:highlight w:val="none"/>
        </w:rPr>
        <w:t>场内交通</w:t>
      </w:r>
    </w:p>
    <w:p w14:paraId="4F1B762C">
      <w:pPr>
        <w:spacing w:line="400" w:lineRule="exact"/>
        <w:ind w:firstLine="420" w:firstLineChars="200"/>
        <w:jc w:val="left"/>
        <w:rPr>
          <w:rFonts w:ascii="宋体" w:hAnsi="宋体" w:cs="宋体"/>
          <w:szCs w:val="21"/>
          <w:highlight w:val="none"/>
        </w:rPr>
      </w:pPr>
      <w:r>
        <w:rPr>
          <w:rFonts w:hint="eastAsia" w:ascii="宋体" w:hAnsi="宋体"/>
          <w:kern w:val="0"/>
          <w:szCs w:val="21"/>
          <w:highlight w:val="none"/>
        </w:rPr>
        <w:t>关于场外交通和场内交通的边界的约定：</w:t>
      </w:r>
      <w:r>
        <w:rPr>
          <w:rFonts w:ascii="宋体" w:hAnsi="宋体" w:cs="宋体"/>
          <w:b/>
          <w:bCs/>
          <w:szCs w:val="21"/>
          <w:highlight w:val="none"/>
          <w:u w:val="single"/>
        </w:rPr>
        <w:t xml:space="preserve">  /   </w:t>
      </w:r>
      <w:r>
        <w:rPr>
          <w:rFonts w:hint="eastAsia" w:ascii="宋体" w:hAnsi="宋体" w:cs="宋体"/>
          <w:szCs w:val="21"/>
          <w:highlight w:val="none"/>
        </w:rPr>
        <w:t>。</w:t>
      </w:r>
    </w:p>
    <w:bookmarkEnd w:id="44"/>
    <w:bookmarkEnd w:id="45"/>
    <w:bookmarkEnd w:id="46"/>
    <w:bookmarkEnd w:id="47"/>
    <w:bookmarkEnd w:id="48"/>
    <w:p w14:paraId="49A493BA">
      <w:pPr>
        <w:spacing w:line="400" w:lineRule="exact"/>
        <w:ind w:firstLine="420" w:firstLineChars="200"/>
        <w:jc w:val="left"/>
        <w:rPr>
          <w:rFonts w:ascii="宋体" w:hAnsi="宋体"/>
          <w:szCs w:val="21"/>
          <w:highlight w:val="none"/>
          <w:u w:val="single"/>
        </w:rPr>
      </w:pPr>
      <w:r>
        <w:rPr>
          <w:rFonts w:hint="eastAsia" w:ascii="宋体" w:hAnsi="宋体"/>
          <w:szCs w:val="21"/>
          <w:highlight w:val="none"/>
        </w:rPr>
        <w:t>关于发包人向承包人免费提供满足工程施工需要的场内道路和交通设施的约定：</w:t>
      </w:r>
      <w:r>
        <w:rPr>
          <w:rFonts w:hint="eastAsia" w:ascii="宋体" w:hAnsi="宋体" w:cs="宋体"/>
          <w:b/>
          <w:bCs/>
          <w:szCs w:val="21"/>
          <w:highlight w:val="none"/>
          <w:u w:val="single"/>
        </w:rPr>
        <w:t>无</w:t>
      </w:r>
      <w:r>
        <w:rPr>
          <w:rFonts w:hint="eastAsia" w:ascii="宋体" w:hAnsi="宋体" w:cs="宋体"/>
          <w:szCs w:val="21"/>
          <w:highlight w:val="none"/>
        </w:rPr>
        <w:t>。</w:t>
      </w:r>
    </w:p>
    <w:p w14:paraId="69D2AD2E">
      <w:pPr>
        <w:spacing w:line="400" w:lineRule="exact"/>
        <w:ind w:firstLine="420" w:firstLineChars="200"/>
        <w:jc w:val="left"/>
        <w:rPr>
          <w:rFonts w:ascii="宋体" w:hAnsi="宋体"/>
          <w:szCs w:val="21"/>
          <w:highlight w:val="none"/>
        </w:rPr>
      </w:pPr>
      <w:r>
        <w:rPr>
          <w:rFonts w:ascii="宋体" w:hAnsi="宋体"/>
          <w:szCs w:val="21"/>
          <w:highlight w:val="none"/>
        </w:rPr>
        <w:t>1.10.4</w:t>
      </w:r>
      <w:r>
        <w:rPr>
          <w:rFonts w:hint="eastAsia" w:ascii="宋体" w:hAnsi="宋体"/>
          <w:szCs w:val="21"/>
          <w:highlight w:val="none"/>
        </w:rPr>
        <w:t>超大件和超重件的运输</w:t>
      </w:r>
    </w:p>
    <w:p w14:paraId="63BB2EFA">
      <w:pPr>
        <w:spacing w:line="400" w:lineRule="exact"/>
        <w:ind w:firstLine="420" w:firstLineChars="200"/>
        <w:jc w:val="left"/>
        <w:rPr>
          <w:rFonts w:ascii="宋体" w:hAnsi="宋体"/>
          <w:szCs w:val="21"/>
          <w:highlight w:val="none"/>
        </w:rPr>
      </w:pPr>
      <w:r>
        <w:rPr>
          <w:rFonts w:hint="eastAsia" w:ascii="宋体" w:hAnsi="宋体"/>
          <w:szCs w:val="21"/>
          <w:highlight w:val="none"/>
        </w:rPr>
        <w:t>运输超大件或超重件所需的道路和桥梁临时加固改造费用和其他有关费用由</w:t>
      </w:r>
      <w:r>
        <w:rPr>
          <w:rFonts w:hint="eastAsia" w:ascii="宋体" w:hAnsi="宋体" w:cs="宋体"/>
          <w:b/>
          <w:szCs w:val="21"/>
          <w:highlight w:val="none"/>
          <w:u w:val="single"/>
        </w:rPr>
        <w:t>承包人</w:t>
      </w:r>
      <w:r>
        <w:rPr>
          <w:rFonts w:hint="eastAsia" w:ascii="宋体" w:hAnsi="宋体"/>
          <w:szCs w:val="21"/>
          <w:highlight w:val="none"/>
        </w:rPr>
        <w:t>承担。</w:t>
      </w:r>
    </w:p>
    <w:p w14:paraId="60B37301">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1.11 知识产权</w:t>
      </w:r>
    </w:p>
    <w:p w14:paraId="5EFE7427">
      <w:pPr>
        <w:tabs>
          <w:tab w:val="left" w:pos="2410"/>
        </w:tabs>
        <w:spacing w:line="400" w:lineRule="exact"/>
        <w:ind w:firstLine="420" w:firstLineChars="200"/>
        <w:rPr>
          <w:rFonts w:ascii="宋体" w:hAnsi="宋体" w:cs="宋体"/>
          <w:b/>
          <w:szCs w:val="21"/>
          <w:highlight w:val="none"/>
        </w:rPr>
      </w:pPr>
      <w:r>
        <w:rPr>
          <w:rFonts w:hint="eastAsia" w:ascii="宋体" w:hAnsi="宋体" w:cs="宋体"/>
          <w:szCs w:val="21"/>
          <w:highlight w:val="none"/>
        </w:rPr>
        <w:t>1.11</w:t>
      </w:r>
      <w:r>
        <w:rPr>
          <w:rFonts w:ascii="宋体" w:hAnsi="宋体"/>
          <w:szCs w:val="21"/>
          <w:highlight w:val="none"/>
        </w:rPr>
        <w:t>.1</w:t>
      </w:r>
      <w:r>
        <w:rPr>
          <w:rFonts w:hint="eastAsia" w:ascii="宋体" w:hAnsi="宋体"/>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s="宋体"/>
          <w:b/>
          <w:szCs w:val="21"/>
          <w:highlight w:val="none"/>
          <w:u w:val="single"/>
        </w:rPr>
        <w:t xml:space="preserve">归发包人所有，承包人未经发包人同意不得将本工程图纸转给第三人，不得进行复制，不得向承包人以外的人泄露有关图纸内容  </w:t>
      </w:r>
      <w:r>
        <w:rPr>
          <w:rFonts w:hint="eastAsia" w:ascii="宋体" w:hAnsi="宋体" w:cs="宋体"/>
          <w:b/>
          <w:szCs w:val="21"/>
          <w:highlight w:val="none"/>
        </w:rPr>
        <w:t>。</w:t>
      </w:r>
    </w:p>
    <w:p w14:paraId="5280C2BD">
      <w:pPr>
        <w:spacing w:line="400" w:lineRule="exact"/>
        <w:ind w:firstLine="420" w:firstLineChars="200"/>
        <w:rPr>
          <w:rFonts w:ascii="宋体" w:hAnsi="宋体" w:cs="宋体"/>
          <w:szCs w:val="21"/>
          <w:highlight w:val="none"/>
        </w:rPr>
      </w:pPr>
      <w:r>
        <w:rPr>
          <w:rFonts w:hint="eastAsia" w:ascii="宋体" w:hAnsi="宋体"/>
          <w:szCs w:val="21"/>
          <w:highlight w:val="none"/>
        </w:rPr>
        <w:t>关于发包人提供的上述文件的使用限制的要求：</w:t>
      </w:r>
      <w:r>
        <w:rPr>
          <w:rFonts w:hint="eastAsia" w:ascii="宋体" w:hAnsi="宋体" w:cs="宋体"/>
          <w:b/>
          <w:szCs w:val="21"/>
          <w:highlight w:val="none"/>
          <w:u w:val="single"/>
        </w:rPr>
        <w:t xml:space="preserve">按通用条款执行 </w:t>
      </w:r>
      <w:r>
        <w:rPr>
          <w:rFonts w:hint="eastAsia" w:ascii="宋体" w:hAnsi="宋体" w:cs="宋体"/>
          <w:szCs w:val="21"/>
          <w:highlight w:val="none"/>
        </w:rPr>
        <w:t>。</w:t>
      </w:r>
    </w:p>
    <w:p w14:paraId="1F1C8DCB">
      <w:pPr>
        <w:spacing w:line="400" w:lineRule="exact"/>
        <w:ind w:firstLine="420" w:firstLineChars="200"/>
        <w:rPr>
          <w:rFonts w:ascii="宋体" w:hAnsi="宋体" w:cs="宋体"/>
          <w:szCs w:val="21"/>
          <w:highlight w:val="none"/>
        </w:rPr>
      </w:pPr>
      <w:r>
        <w:rPr>
          <w:rFonts w:ascii="宋体" w:hAnsi="宋体"/>
          <w:szCs w:val="21"/>
          <w:highlight w:val="none"/>
        </w:rPr>
        <w:t xml:space="preserve">1.11.2 </w:t>
      </w:r>
      <w:r>
        <w:rPr>
          <w:rFonts w:hint="eastAsia" w:ascii="宋体" w:hAnsi="宋体"/>
          <w:szCs w:val="21"/>
          <w:highlight w:val="none"/>
        </w:rPr>
        <w:t>关于承包人为实施工程所编制文件的著作权的归属：</w:t>
      </w:r>
      <w:r>
        <w:rPr>
          <w:rFonts w:hint="eastAsia" w:ascii="宋体" w:hAnsi="宋体" w:cs="宋体"/>
          <w:b/>
          <w:szCs w:val="21"/>
          <w:highlight w:val="none"/>
          <w:u w:val="single"/>
        </w:rPr>
        <w:t xml:space="preserve">按通用条款执行 </w:t>
      </w:r>
      <w:r>
        <w:rPr>
          <w:rFonts w:hint="eastAsia" w:ascii="宋体" w:hAnsi="宋体" w:cs="宋体"/>
          <w:szCs w:val="21"/>
          <w:highlight w:val="none"/>
        </w:rPr>
        <w:t>。</w:t>
      </w:r>
    </w:p>
    <w:p w14:paraId="475769BD">
      <w:pPr>
        <w:spacing w:line="400" w:lineRule="exact"/>
        <w:ind w:firstLine="420" w:firstLineChars="200"/>
        <w:rPr>
          <w:rFonts w:ascii="宋体" w:hAnsi="宋体" w:cs="宋体"/>
          <w:szCs w:val="21"/>
          <w:highlight w:val="none"/>
        </w:rPr>
      </w:pPr>
      <w:r>
        <w:rPr>
          <w:rFonts w:hint="eastAsia" w:ascii="宋体" w:hAnsi="宋体"/>
          <w:szCs w:val="21"/>
          <w:highlight w:val="none"/>
        </w:rPr>
        <w:t>关于承包人提供的上述文件的使用限制的要求：</w:t>
      </w:r>
      <w:r>
        <w:rPr>
          <w:rFonts w:hint="eastAsia" w:ascii="宋体" w:hAnsi="宋体" w:cs="宋体"/>
          <w:b/>
          <w:szCs w:val="21"/>
          <w:highlight w:val="none"/>
          <w:u w:val="single"/>
        </w:rPr>
        <w:t xml:space="preserve">按通用条款执行 </w:t>
      </w:r>
      <w:r>
        <w:rPr>
          <w:rFonts w:hint="eastAsia" w:ascii="宋体" w:hAnsi="宋体" w:cs="宋体"/>
          <w:szCs w:val="21"/>
          <w:highlight w:val="none"/>
        </w:rPr>
        <w:t>。</w:t>
      </w:r>
    </w:p>
    <w:p w14:paraId="3EE4EEF1">
      <w:pPr>
        <w:spacing w:line="400" w:lineRule="exact"/>
        <w:ind w:firstLine="420" w:firstLineChars="200"/>
        <w:rPr>
          <w:rFonts w:ascii="宋体" w:hAnsi="宋体"/>
          <w:kern w:val="0"/>
          <w:szCs w:val="21"/>
          <w:highlight w:val="none"/>
        </w:rPr>
      </w:pPr>
      <w:r>
        <w:rPr>
          <w:rFonts w:ascii="宋体" w:hAnsi="宋体"/>
          <w:szCs w:val="21"/>
          <w:highlight w:val="none"/>
        </w:rPr>
        <w:t xml:space="preserve">1.11.4 </w:t>
      </w:r>
      <w:r>
        <w:rPr>
          <w:rFonts w:hint="eastAsia" w:ascii="宋体" w:hAnsi="宋体"/>
          <w:szCs w:val="21"/>
          <w:highlight w:val="none"/>
        </w:rPr>
        <w:t>承包人在施工过程中所采用的专利、专有技术、技术秘密的使用费的承担方式：</w:t>
      </w:r>
      <w:r>
        <w:rPr>
          <w:rFonts w:hint="eastAsia" w:ascii="宋体" w:hAnsi="宋体" w:cs="宋体"/>
          <w:b/>
          <w:szCs w:val="21"/>
          <w:highlight w:val="none"/>
          <w:u w:val="single"/>
        </w:rPr>
        <w:t>由承包人承担，费用已包含在合同价中</w:t>
      </w:r>
      <w:r>
        <w:rPr>
          <w:rFonts w:hint="eastAsia" w:ascii="宋体" w:hAnsi="宋体" w:cs="宋体"/>
          <w:szCs w:val="21"/>
          <w:highlight w:val="none"/>
        </w:rPr>
        <w:t>。</w:t>
      </w:r>
    </w:p>
    <w:p w14:paraId="41EDC981">
      <w:pPr>
        <w:tabs>
          <w:tab w:val="left" w:pos="2410"/>
        </w:tabs>
        <w:spacing w:line="400" w:lineRule="exact"/>
        <w:ind w:firstLine="420" w:firstLineChars="200"/>
        <w:rPr>
          <w:rFonts w:ascii="宋体" w:hAnsi="宋体" w:cs="宋体"/>
          <w:szCs w:val="21"/>
          <w:highlight w:val="none"/>
        </w:rPr>
      </w:pPr>
      <w:bookmarkStart w:id="49" w:name="_Toc351203634"/>
      <w:r>
        <w:rPr>
          <w:rFonts w:hint="eastAsia" w:ascii="宋体" w:hAnsi="宋体" w:cs="宋体"/>
          <w:szCs w:val="21"/>
          <w:highlight w:val="none"/>
        </w:rPr>
        <w:t>1.13工程量清单错误的修正</w:t>
      </w:r>
    </w:p>
    <w:p w14:paraId="6A4A4430">
      <w:pPr>
        <w:tabs>
          <w:tab w:val="left" w:pos="2410"/>
        </w:tabs>
        <w:spacing w:line="400" w:lineRule="exact"/>
        <w:ind w:firstLine="420" w:firstLineChars="200"/>
        <w:rPr>
          <w:rFonts w:ascii="宋体" w:hAnsi="宋体" w:cs="宋体"/>
          <w:b/>
          <w:bCs/>
          <w:spacing w:val="-2"/>
          <w:kern w:val="0"/>
          <w:szCs w:val="21"/>
          <w:highlight w:val="none"/>
        </w:rPr>
      </w:pPr>
      <w:r>
        <w:rPr>
          <w:rFonts w:hint="eastAsia" w:ascii="宋体" w:hAnsi="宋体" w:cs="宋体"/>
          <w:szCs w:val="21"/>
          <w:highlight w:val="none"/>
        </w:rPr>
        <w:t>出现工程量清单错误时，是否调整合同价格：</w:t>
      </w:r>
      <w:r>
        <w:rPr>
          <w:rFonts w:hint="eastAsia" w:ascii="宋体" w:hAnsi="宋体" w:cs="宋体"/>
          <w:b/>
          <w:bCs/>
          <w:spacing w:val="-2"/>
          <w:kern w:val="0"/>
          <w:szCs w:val="21"/>
          <w:highlight w:val="none"/>
          <w:u w:val="single"/>
        </w:rPr>
        <w:t>按本合同条款中第12.1相应条款执行</w:t>
      </w:r>
      <w:r>
        <w:rPr>
          <w:rFonts w:hint="eastAsia" w:ascii="宋体" w:hAnsi="宋体" w:cs="宋体"/>
          <w:b/>
          <w:bCs/>
          <w:spacing w:val="-2"/>
          <w:kern w:val="0"/>
          <w:szCs w:val="21"/>
          <w:highlight w:val="none"/>
        </w:rPr>
        <w:t>。</w:t>
      </w:r>
    </w:p>
    <w:p w14:paraId="718B4DA8">
      <w:pPr>
        <w:spacing w:after="120" w:line="400" w:lineRule="exact"/>
        <w:ind w:firstLine="420" w:firstLineChars="200"/>
        <w:rPr>
          <w:rFonts w:ascii="宋体" w:hAnsi="宋体"/>
          <w:szCs w:val="21"/>
          <w:highlight w:val="none"/>
        </w:rPr>
      </w:pPr>
      <w:r>
        <w:rPr>
          <w:rFonts w:hint="eastAsia" w:ascii="宋体" w:hAnsi="宋体" w:cs="宋体"/>
          <w:szCs w:val="21"/>
          <w:highlight w:val="none"/>
        </w:rPr>
        <w:t>允许调整合同价格的工程量偏差范围：</w:t>
      </w:r>
      <w:r>
        <w:rPr>
          <w:rFonts w:hint="eastAsia" w:ascii="宋体" w:hAnsi="宋体" w:cs="宋体"/>
          <w:b/>
          <w:bCs/>
          <w:spacing w:val="-2"/>
          <w:kern w:val="0"/>
          <w:szCs w:val="21"/>
          <w:highlight w:val="none"/>
          <w:u w:val="single"/>
        </w:rPr>
        <w:t>按本合同条款中第12.1相应条款执行</w:t>
      </w:r>
      <w:r>
        <w:rPr>
          <w:rFonts w:hint="eastAsia" w:ascii="宋体" w:hAnsi="宋体" w:cs="宋体"/>
          <w:b/>
          <w:bCs/>
          <w:spacing w:val="-2"/>
          <w:kern w:val="0"/>
          <w:szCs w:val="21"/>
          <w:highlight w:val="none"/>
        </w:rPr>
        <w:t>。</w:t>
      </w:r>
    </w:p>
    <w:bookmarkEnd w:id="49"/>
    <w:p w14:paraId="0B72EBBF">
      <w:pPr>
        <w:keepNext/>
        <w:keepLines/>
        <w:spacing w:before="120" w:after="120" w:line="400" w:lineRule="exact"/>
        <w:outlineLvl w:val="3"/>
        <w:rPr>
          <w:rFonts w:ascii="宋体" w:hAnsi="宋体"/>
          <w:bCs/>
          <w:szCs w:val="21"/>
          <w:highlight w:val="none"/>
        </w:rPr>
      </w:pPr>
      <w:r>
        <w:rPr>
          <w:rFonts w:ascii="宋体" w:hAnsi="宋体"/>
          <w:bCs/>
          <w:szCs w:val="21"/>
          <w:highlight w:val="none"/>
        </w:rPr>
        <w:t xml:space="preserve">2. </w:t>
      </w:r>
      <w:r>
        <w:rPr>
          <w:rFonts w:hint="eastAsia" w:ascii="宋体" w:hAnsi="宋体"/>
          <w:bCs/>
          <w:szCs w:val="21"/>
          <w:highlight w:val="none"/>
        </w:rPr>
        <w:t>发包人</w:t>
      </w:r>
    </w:p>
    <w:p w14:paraId="48ED59C5">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2.2 发包人代表</w:t>
      </w:r>
    </w:p>
    <w:p w14:paraId="041D47FB">
      <w:pPr>
        <w:tabs>
          <w:tab w:val="left" w:pos="2410"/>
        </w:tabs>
        <w:spacing w:line="400" w:lineRule="exact"/>
        <w:ind w:firstLine="420" w:firstLineChars="200"/>
        <w:rPr>
          <w:rFonts w:ascii="宋体" w:hAnsi="宋体"/>
          <w:szCs w:val="21"/>
          <w:highlight w:val="none"/>
        </w:rPr>
      </w:pPr>
      <w:r>
        <w:rPr>
          <w:rFonts w:hint="eastAsia" w:ascii="宋体" w:hAnsi="宋体" w:cs="宋体"/>
          <w:szCs w:val="21"/>
          <w:highlight w:val="none"/>
        </w:rPr>
        <w:t>发</w:t>
      </w:r>
      <w:r>
        <w:rPr>
          <w:rFonts w:hint="eastAsia" w:ascii="宋体" w:hAnsi="宋体"/>
          <w:szCs w:val="21"/>
          <w:highlight w:val="none"/>
        </w:rPr>
        <w:t>包人代表：</w:t>
      </w:r>
    </w:p>
    <w:p w14:paraId="22A9DE43">
      <w:pPr>
        <w:spacing w:line="400" w:lineRule="exact"/>
        <w:ind w:firstLine="420" w:firstLineChars="200"/>
        <w:rPr>
          <w:rFonts w:ascii="宋体" w:hAnsi="宋体"/>
          <w:szCs w:val="21"/>
          <w:highlight w:val="none"/>
        </w:rPr>
      </w:pPr>
      <w:r>
        <w:rPr>
          <w:rFonts w:hint="eastAsia" w:ascii="宋体" w:hAnsi="宋体"/>
          <w:szCs w:val="21"/>
          <w:highlight w:val="none"/>
        </w:rPr>
        <w:t>姓名：</w:t>
      </w:r>
      <w:r>
        <w:rPr>
          <w:rFonts w:hint="eastAsia" w:ascii="宋体" w:hAnsi="宋体" w:cs="宋体"/>
          <w:szCs w:val="21"/>
          <w:highlight w:val="none"/>
          <w:u w:val="single"/>
        </w:rPr>
        <w:t>     </w:t>
      </w:r>
      <w:r>
        <w:rPr>
          <w:rFonts w:hint="eastAsia" w:ascii="宋体" w:hAnsi="宋体"/>
          <w:szCs w:val="21"/>
          <w:highlight w:val="none"/>
        </w:rPr>
        <w:t>；</w:t>
      </w:r>
    </w:p>
    <w:p w14:paraId="6153D511">
      <w:pPr>
        <w:spacing w:line="400" w:lineRule="exact"/>
        <w:ind w:firstLine="420" w:firstLineChars="200"/>
        <w:rPr>
          <w:rFonts w:ascii="宋体" w:hAnsi="宋体"/>
          <w:szCs w:val="21"/>
          <w:highlight w:val="none"/>
        </w:rPr>
      </w:pPr>
      <w:r>
        <w:rPr>
          <w:rFonts w:hint="eastAsia" w:ascii="宋体" w:hAnsi="宋体"/>
          <w:szCs w:val="21"/>
          <w:highlight w:val="none"/>
        </w:rPr>
        <w:t>身份证号：</w:t>
      </w:r>
      <w:r>
        <w:rPr>
          <w:rFonts w:hint="eastAsia" w:ascii="宋体" w:hAnsi="宋体" w:cs="宋体"/>
          <w:szCs w:val="21"/>
          <w:highlight w:val="none"/>
          <w:u w:val="single"/>
        </w:rPr>
        <w:t>      </w:t>
      </w:r>
      <w:r>
        <w:rPr>
          <w:rFonts w:hint="eastAsia" w:ascii="宋体" w:hAnsi="宋体"/>
          <w:szCs w:val="21"/>
          <w:highlight w:val="none"/>
        </w:rPr>
        <w:t>；</w:t>
      </w:r>
    </w:p>
    <w:p w14:paraId="1D14DD72">
      <w:pPr>
        <w:spacing w:line="400" w:lineRule="exact"/>
        <w:ind w:firstLine="420" w:firstLineChars="200"/>
        <w:rPr>
          <w:rFonts w:ascii="宋体" w:hAnsi="宋体"/>
          <w:szCs w:val="21"/>
          <w:highlight w:val="none"/>
        </w:rPr>
      </w:pPr>
      <w:r>
        <w:rPr>
          <w:rFonts w:hint="eastAsia" w:ascii="宋体" w:hAnsi="宋体"/>
          <w:szCs w:val="21"/>
          <w:highlight w:val="none"/>
        </w:rPr>
        <w:t>职务：</w:t>
      </w:r>
      <w:r>
        <w:rPr>
          <w:rFonts w:hint="eastAsia" w:ascii="宋体" w:hAnsi="宋体" w:cs="宋体"/>
          <w:szCs w:val="21"/>
          <w:highlight w:val="none"/>
          <w:u w:val="single"/>
        </w:rPr>
        <w:t>    </w:t>
      </w:r>
      <w:r>
        <w:rPr>
          <w:rFonts w:hint="eastAsia" w:ascii="宋体" w:hAnsi="宋体"/>
          <w:szCs w:val="21"/>
          <w:highlight w:val="none"/>
        </w:rPr>
        <w:t>；</w:t>
      </w:r>
    </w:p>
    <w:p w14:paraId="3CA7AE6D">
      <w:pPr>
        <w:spacing w:line="400" w:lineRule="exact"/>
        <w:ind w:firstLine="420" w:firstLineChars="200"/>
        <w:rPr>
          <w:rFonts w:ascii="宋体" w:hAns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     </w:t>
      </w:r>
      <w:r>
        <w:rPr>
          <w:rFonts w:hint="eastAsia" w:ascii="宋体" w:hAnsi="宋体"/>
          <w:szCs w:val="21"/>
          <w:highlight w:val="none"/>
        </w:rPr>
        <w:t>；</w:t>
      </w:r>
    </w:p>
    <w:p w14:paraId="2DA10949">
      <w:pPr>
        <w:spacing w:line="400" w:lineRule="exact"/>
        <w:ind w:firstLine="420" w:firstLineChars="200"/>
        <w:rPr>
          <w:rFonts w:ascii="宋体" w:hAns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     </w:t>
      </w:r>
      <w:r>
        <w:rPr>
          <w:rFonts w:hint="eastAsia" w:ascii="宋体" w:hAnsi="宋体"/>
          <w:szCs w:val="21"/>
          <w:highlight w:val="none"/>
        </w:rPr>
        <w:t>；</w:t>
      </w:r>
    </w:p>
    <w:p w14:paraId="03102F7E">
      <w:pPr>
        <w:spacing w:line="400" w:lineRule="exact"/>
        <w:ind w:firstLine="420" w:firstLineChars="200"/>
        <w:rPr>
          <w:rFonts w:ascii="宋体" w:hAns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    </w:t>
      </w:r>
      <w:r>
        <w:rPr>
          <w:rFonts w:hint="eastAsia" w:ascii="宋体" w:hAnsi="宋体"/>
          <w:szCs w:val="21"/>
          <w:highlight w:val="none"/>
        </w:rPr>
        <w:t>。</w:t>
      </w:r>
    </w:p>
    <w:p w14:paraId="18EBD42B">
      <w:pPr>
        <w:tabs>
          <w:tab w:val="left" w:pos="2410"/>
        </w:tabs>
        <w:spacing w:line="400" w:lineRule="exact"/>
        <w:ind w:firstLine="420" w:firstLineChars="200"/>
        <w:rPr>
          <w:rFonts w:ascii="宋体" w:hAnsi="宋体" w:cs="宋体"/>
          <w:b/>
          <w:szCs w:val="21"/>
          <w:highlight w:val="none"/>
          <w:u w:val="single"/>
        </w:rPr>
      </w:pPr>
      <w:r>
        <w:rPr>
          <w:rFonts w:hint="eastAsia" w:ascii="宋体" w:hAnsi="宋体"/>
          <w:szCs w:val="21"/>
          <w:highlight w:val="none"/>
        </w:rPr>
        <w:t>发包人对发包人代表的授权范围如下：</w:t>
      </w:r>
      <w:r>
        <w:rPr>
          <w:rFonts w:hint="eastAsia" w:ascii="宋体" w:hAnsi="宋体" w:cs="宋体"/>
          <w:b/>
          <w:szCs w:val="21"/>
          <w:highlight w:val="none"/>
          <w:u w:val="single"/>
        </w:rPr>
        <w:t>代表发包方行使本合同约定的发包方的权力和管理承包方。</w:t>
      </w:r>
    </w:p>
    <w:p w14:paraId="0AE087C8">
      <w:pPr>
        <w:spacing w:line="400" w:lineRule="exact"/>
        <w:ind w:firstLine="420"/>
        <w:rPr>
          <w:rFonts w:ascii="宋体" w:hAnsi="宋体" w:cs="宋体"/>
          <w:szCs w:val="21"/>
          <w:highlight w:val="none"/>
        </w:rPr>
      </w:pPr>
      <w:r>
        <w:rPr>
          <w:rFonts w:hint="eastAsia" w:ascii="宋体" w:hAnsi="宋体" w:cs="宋体"/>
          <w:szCs w:val="21"/>
          <w:highlight w:val="none"/>
        </w:rPr>
        <w:t>接管人代表：</w:t>
      </w:r>
    </w:p>
    <w:p w14:paraId="6EF6F8BE">
      <w:pPr>
        <w:spacing w:line="400" w:lineRule="exact"/>
        <w:ind w:firstLine="420"/>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769DD868">
      <w:pPr>
        <w:spacing w:line="400" w:lineRule="exact"/>
        <w:ind w:firstLine="420" w:firstLineChars="200"/>
        <w:rPr>
          <w:rFonts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5766A070">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1A772A96">
      <w:pPr>
        <w:spacing w:line="400" w:lineRule="exact"/>
        <w:ind w:firstLine="420" w:firstLineChars="200"/>
        <w:rPr>
          <w:highlight w:val="none"/>
        </w:rPr>
      </w:pPr>
      <w:r>
        <w:rPr>
          <w:rFonts w:hint="eastAsia" w:ascii="宋体" w:hAnsi="宋体" w:cs="宋体"/>
          <w:szCs w:val="21"/>
          <w:highlight w:val="none"/>
        </w:rPr>
        <w:t>接管人对接管人代表的授权范围如下：</w:t>
      </w:r>
      <w:r>
        <w:rPr>
          <w:rFonts w:hint="eastAsia" w:ascii="宋体" w:hAnsi="宋体" w:cs="宋体"/>
          <w:bCs/>
          <w:kern w:val="0"/>
          <w:szCs w:val="21"/>
          <w:highlight w:val="none"/>
          <w:u w:val="single"/>
        </w:rPr>
        <w:t>主要承担该项目的现场监督管理、参与竣工验收、缺陷责任期的监督管理、竣工验收合格之日起五年内的项目维保期间的监督管理。</w:t>
      </w:r>
    </w:p>
    <w:p w14:paraId="61969BE8">
      <w:pPr>
        <w:spacing w:line="400" w:lineRule="exact"/>
        <w:ind w:firstLine="420" w:firstLineChars="200"/>
        <w:rPr>
          <w:rFonts w:ascii="宋体" w:hAnsi="宋体"/>
          <w:szCs w:val="21"/>
          <w:highlight w:val="none"/>
        </w:rPr>
      </w:pPr>
      <w:r>
        <w:rPr>
          <w:rFonts w:ascii="宋体" w:hAnsi="宋体"/>
          <w:szCs w:val="21"/>
          <w:highlight w:val="none"/>
        </w:rPr>
        <w:t xml:space="preserve">2.4 </w:t>
      </w:r>
      <w:r>
        <w:rPr>
          <w:rFonts w:hint="eastAsia" w:ascii="宋体" w:hAnsi="宋体"/>
          <w:szCs w:val="21"/>
          <w:highlight w:val="none"/>
        </w:rPr>
        <w:t>施工现场、施工条件和基础资料的提供</w:t>
      </w:r>
    </w:p>
    <w:p w14:paraId="26D84A2D">
      <w:pPr>
        <w:spacing w:line="400" w:lineRule="exact"/>
        <w:ind w:firstLine="420" w:firstLineChars="200"/>
        <w:rPr>
          <w:rFonts w:ascii="宋体" w:hAnsi="宋体"/>
          <w:szCs w:val="21"/>
          <w:highlight w:val="none"/>
        </w:rPr>
      </w:pPr>
      <w:r>
        <w:rPr>
          <w:rFonts w:ascii="宋体" w:hAnsi="宋体"/>
          <w:szCs w:val="21"/>
          <w:highlight w:val="none"/>
        </w:rPr>
        <w:t xml:space="preserve">2.4.1 </w:t>
      </w:r>
      <w:r>
        <w:rPr>
          <w:rFonts w:hint="eastAsia" w:ascii="宋体" w:hAnsi="宋体"/>
          <w:szCs w:val="21"/>
          <w:highlight w:val="none"/>
        </w:rPr>
        <w:t>提供施工现场</w:t>
      </w:r>
    </w:p>
    <w:p w14:paraId="7C6E1534">
      <w:pPr>
        <w:spacing w:line="400" w:lineRule="exact"/>
        <w:ind w:firstLine="420" w:firstLineChars="200"/>
        <w:jc w:val="left"/>
        <w:rPr>
          <w:rFonts w:ascii="宋体" w:hAnsi="宋体" w:cs="宋体"/>
          <w:szCs w:val="21"/>
          <w:highlight w:val="none"/>
        </w:rPr>
      </w:pPr>
      <w:r>
        <w:rPr>
          <w:rFonts w:hint="eastAsia" w:ascii="宋体" w:hAnsi="宋体"/>
          <w:szCs w:val="21"/>
          <w:highlight w:val="none"/>
        </w:rPr>
        <w:t>关于发包人移交施工现场的期限要求：</w:t>
      </w:r>
      <w:r>
        <w:rPr>
          <w:rFonts w:hint="eastAsia" w:ascii="宋体" w:hAnsi="宋体" w:cs="宋体"/>
          <w:b/>
          <w:bCs/>
          <w:szCs w:val="21"/>
          <w:highlight w:val="none"/>
          <w:u w:val="single"/>
        </w:rPr>
        <w:t>以施工场地的现状为准 。</w:t>
      </w:r>
    </w:p>
    <w:p w14:paraId="793567C0">
      <w:pPr>
        <w:spacing w:line="400" w:lineRule="exact"/>
        <w:ind w:firstLine="420" w:firstLineChars="200"/>
        <w:jc w:val="left"/>
        <w:rPr>
          <w:rFonts w:ascii="宋体" w:hAnsi="宋体"/>
          <w:szCs w:val="21"/>
          <w:highlight w:val="none"/>
        </w:rPr>
      </w:pPr>
      <w:r>
        <w:rPr>
          <w:rFonts w:ascii="宋体" w:hAnsi="宋体"/>
          <w:szCs w:val="21"/>
          <w:highlight w:val="none"/>
        </w:rPr>
        <w:t xml:space="preserve">2.4.2 </w:t>
      </w:r>
      <w:r>
        <w:rPr>
          <w:rFonts w:hint="eastAsia" w:ascii="宋体" w:hAnsi="宋体"/>
          <w:szCs w:val="21"/>
          <w:highlight w:val="none"/>
        </w:rPr>
        <w:t>提供施工条件</w:t>
      </w:r>
    </w:p>
    <w:p w14:paraId="04681FE8">
      <w:pPr>
        <w:tabs>
          <w:tab w:val="left" w:pos="2410"/>
        </w:tabs>
        <w:spacing w:line="400" w:lineRule="exact"/>
        <w:ind w:firstLine="420" w:firstLineChars="200"/>
        <w:rPr>
          <w:rFonts w:ascii="宋体" w:hAnsi="宋体" w:cs="宋体"/>
          <w:b/>
          <w:szCs w:val="21"/>
          <w:highlight w:val="none"/>
          <w:u w:val="single"/>
        </w:rPr>
      </w:pPr>
      <w:r>
        <w:rPr>
          <w:rFonts w:hint="eastAsia" w:ascii="宋体" w:hAnsi="宋体"/>
          <w:szCs w:val="21"/>
          <w:highlight w:val="none"/>
        </w:rPr>
        <w:t>关于发包人应负责提供施工所需要的条件，包括：</w:t>
      </w:r>
      <w:r>
        <w:rPr>
          <w:rFonts w:hint="eastAsia" w:ascii="宋体" w:hAnsi="宋体" w:cs="宋体"/>
          <w:b/>
          <w:szCs w:val="21"/>
          <w:highlight w:val="none"/>
          <w:u w:val="single"/>
        </w:rPr>
        <w:t>发包人于开工前办理好施工所需证件、批件（承包人自身资质证件除外）。施工过程中承包人不得因发包人前期手续而出现不进行施工准备、索赔、</w:t>
      </w:r>
      <w:r>
        <w:rPr>
          <w:rFonts w:hint="eastAsia" w:ascii="宋体" w:hAnsi="宋体" w:cs="宋体"/>
          <w:b/>
          <w:szCs w:val="21"/>
          <w:highlight w:val="none"/>
          <w:u w:val="single"/>
          <w:lang w:eastAsia="zh-CN"/>
        </w:rPr>
        <w:t>消极怠工</w:t>
      </w:r>
      <w:r>
        <w:rPr>
          <w:rFonts w:hint="eastAsia" w:ascii="宋体" w:hAnsi="宋体" w:cs="宋体"/>
          <w:b/>
          <w:szCs w:val="21"/>
          <w:highlight w:val="none"/>
          <w:u w:val="single"/>
        </w:rPr>
        <w:t>等情形，应积极配合，保证工程按计划进行，否则按违约处理 。</w:t>
      </w:r>
    </w:p>
    <w:p w14:paraId="0DB3DCF9">
      <w:pPr>
        <w:spacing w:line="400" w:lineRule="exact"/>
        <w:ind w:firstLine="420" w:firstLineChars="200"/>
        <w:rPr>
          <w:rFonts w:ascii="宋体" w:hAnsi="宋体"/>
          <w:szCs w:val="21"/>
          <w:highlight w:val="none"/>
        </w:rPr>
      </w:pPr>
      <w:r>
        <w:rPr>
          <w:rFonts w:ascii="宋体" w:hAnsi="宋体"/>
          <w:szCs w:val="21"/>
          <w:highlight w:val="none"/>
        </w:rPr>
        <w:t xml:space="preserve">2.5 </w:t>
      </w:r>
      <w:r>
        <w:rPr>
          <w:rFonts w:hint="eastAsia" w:ascii="宋体" w:hAnsi="宋体"/>
          <w:szCs w:val="21"/>
          <w:highlight w:val="none"/>
        </w:rPr>
        <w:t>资金来源证明及支付担保</w:t>
      </w:r>
    </w:p>
    <w:p w14:paraId="037EBA3E">
      <w:pPr>
        <w:tabs>
          <w:tab w:val="left" w:pos="2410"/>
        </w:tabs>
        <w:spacing w:line="400" w:lineRule="exact"/>
        <w:ind w:firstLine="420" w:firstLineChars="200"/>
        <w:rPr>
          <w:rFonts w:ascii="宋体" w:hAnsi="宋体" w:cs="宋体"/>
          <w:szCs w:val="21"/>
          <w:highlight w:val="none"/>
        </w:rPr>
      </w:pPr>
      <w:bookmarkStart w:id="50" w:name="_Toc351203635"/>
      <w:r>
        <w:rPr>
          <w:rFonts w:hint="eastAsia" w:ascii="宋体" w:hAnsi="宋体" w:cs="宋体"/>
          <w:szCs w:val="21"/>
          <w:highlight w:val="none"/>
        </w:rPr>
        <w:t>发包人提供资金来源证明的期限要求：</w:t>
      </w:r>
      <w:r>
        <w:rPr>
          <w:rFonts w:hint="eastAsia" w:ascii="宋体" w:hAnsi="宋体" w:cs="宋体"/>
          <w:b/>
          <w:szCs w:val="21"/>
          <w:highlight w:val="none"/>
          <w:u w:val="single"/>
        </w:rPr>
        <w:t>/</w:t>
      </w:r>
      <w:r>
        <w:rPr>
          <w:rFonts w:hint="eastAsia" w:ascii="宋体" w:hAnsi="宋体" w:cs="宋体"/>
          <w:szCs w:val="21"/>
          <w:highlight w:val="none"/>
        </w:rPr>
        <w:t>。</w:t>
      </w:r>
    </w:p>
    <w:p w14:paraId="41FF4E78">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发包人是否提供支付担保：</w:t>
      </w:r>
      <w:r>
        <w:rPr>
          <w:rFonts w:hint="eastAsia" w:ascii="宋体" w:hAnsi="宋体" w:cs="宋体"/>
          <w:b/>
          <w:szCs w:val="21"/>
          <w:highlight w:val="none"/>
          <w:u w:val="single"/>
        </w:rPr>
        <w:t>/</w:t>
      </w:r>
      <w:r>
        <w:rPr>
          <w:rFonts w:hint="eastAsia" w:ascii="宋体" w:hAnsi="宋体" w:cs="宋体"/>
          <w:szCs w:val="21"/>
          <w:highlight w:val="none"/>
        </w:rPr>
        <w:t>。</w:t>
      </w:r>
    </w:p>
    <w:p w14:paraId="54BE1212">
      <w:pPr>
        <w:tabs>
          <w:tab w:val="left" w:pos="2410"/>
        </w:tabs>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发包人提供支付担保的形式：</w:t>
      </w:r>
      <w:r>
        <w:rPr>
          <w:rFonts w:hint="eastAsia" w:ascii="宋体" w:hAnsi="宋体" w:cs="宋体"/>
          <w:b/>
          <w:szCs w:val="21"/>
          <w:highlight w:val="none"/>
          <w:u w:val="single"/>
        </w:rPr>
        <w:t xml:space="preserve"> / </w:t>
      </w:r>
      <w:r>
        <w:rPr>
          <w:rFonts w:hint="eastAsia" w:ascii="宋体" w:hAnsi="宋体" w:cs="宋体"/>
          <w:szCs w:val="21"/>
          <w:highlight w:val="none"/>
        </w:rPr>
        <w:t>。</w:t>
      </w:r>
    </w:p>
    <w:bookmarkEnd w:id="50"/>
    <w:p w14:paraId="1D45099C">
      <w:pPr>
        <w:keepNext/>
        <w:keepLines/>
        <w:spacing w:before="120" w:after="120" w:line="400" w:lineRule="exact"/>
        <w:outlineLvl w:val="3"/>
        <w:rPr>
          <w:rFonts w:ascii="宋体" w:hAnsi="宋体"/>
          <w:bCs/>
          <w:szCs w:val="21"/>
          <w:highlight w:val="none"/>
        </w:rPr>
      </w:pPr>
      <w:r>
        <w:rPr>
          <w:rFonts w:ascii="宋体" w:hAnsi="宋体"/>
          <w:bCs/>
          <w:szCs w:val="21"/>
          <w:highlight w:val="none"/>
        </w:rPr>
        <w:t xml:space="preserve">3. </w:t>
      </w:r>
      <w:r>
        <w:rPr>
          <w:rFonts w:hint="eastAsia" w:ascii="宋体" w:hAnsi="宋体"/>
          <w:bCs/>
          <w:szCs w:val="21"/>
          <w:highlight w:val="none"/>
        </w:rPr>
        <w:t>承包人</w:t>
      </w:r>
    </w:p>
    <w:p w14:paraId="597EC04E">
      <w:pPr>
        <w:tabs>
          <w:tab w:val="left" w:pos="2410"/>
        </w:tabs>
        <w:spacing w:line="400" w:lineRule="exact"/>
        <w:ind w:firstLine="420" w:firstLineChars="200"/>
        <w:rPr>
          <w:rFonts w:ascii="宋体" w:hAnsi="宋体" w:cs="宋体"/>
          <w:szCs w:val="21"/>
          <w:highlight w:val="none"/>
        </w:rPr>
      </w:pPr>
      <w:r>
        <w:rPr>
          <w:rFonts w:hint="eastAsia" w:ascii="宋体" w:hAnsi="宋体" w:cs="宋体"/>
          <w:szCs w:val="21"/>
          <w:highlight w:val="none"/>
        </w:rPr>
        <w:t>3.1 承包人的一般义务</w:t>
      </w:r>
    </w:p>
    <w:p w14:paraId="10F1E845">
      <w:pPr>
        <w:tabs>
          <w:tab w:val="left" w:pos="2410"/>
        </w:tabs>
        <w:spacing w:line="400" w:lineRule="exact"/>
        <w:ind w:firstLine="420" w:firstLineChars="200"/>
        <w:rPr>
          <w:rFonts w:ascii="宋体" w:hAnsi="宋体" w:cs="宋体"/>
          <w:b/>
          <w:szCs w:val="21"/>
          <w:highlight w:val="none"/>
          <w:u w:val="single"/>
        </w:rPr>
      </w:pPr>
      <w:r>
        <w:rPr>
          <w:rFonts w:hint="eastAsia" w:ascii="宋体" w:hAnsi="宋体" w:cs="宋体"/>
          <w:szCs w:val="21"/>
          <w:highlight w:val="none"/>
        </w:rPr>
        <w:t>（9）</w:t>
      </w:r>
      <w:r>
        <w:rPr>
          <w:rFonts w:hint="eastAsia" w:ascii="宋体" w:hAnsi="宋体"/>
          <w:szCs w:val="21"/>
          <w:highlight w:val="none"/>
        </w:rPr>
        <w:t>承包人提交的竣工资料的内容：</w:t>
      </w:r>
      <w:r>
        <w:rPr>
          <w:rFonts w:hint="eastAsia" w:ascii="宋体" w:hAnsi="宋体" w:cs="宋体"/>
          <w:b/>
          <w:szCs w:val="21"/>
          <w:highlight w:val="none"/>
          <w:u w:val="single"/>
        </w:rPr>
        <w:t>承包人在工程竣工验收合格之日算起28天内向发包人提供监理工程师审查通过的完整的竣工图和必须经城建档案部门验收合格的资料及竣工结</w:t>
      </w:r>
      <w:r>
        <w:rPr>
          <w:rFonts w:hint="eastAsia" w:ascii="宋体" w:hAnsi="宋体" w:cs="宋体"/>
          <w:b/>
          <w:szCs w:val="21"/>
          <w:highlight w:val="none"/>
          <w:u w:val="single"/>
          <w:lang w:eastAsia="zh-CN"/>
        </w:rPr>
        <w:t>算的</w:t>
      </w:r>
      <w:r>
        <w:rPr>
          <w:rFonts w:hint="eastAsia" w:ascii="宋体" w:hAnsi="宋体" w:cs="宋体"/>
          <w:b/>
          <w:szCs w:val="21"/>
          <w:highlight w:val="none"/>
          <w:u w:val="single"/>
        </w:rPr>
        <w:t>其他资料。A. 施工中没有设计变更，施工后由承包人在发包人提供的施工图纸上加盖竣工图章，提交发包人；B.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14:paraId="7A2DD05E">
      <w:pPr>
        <w:spacing w:line="400" w:lineRule="exact"/>
        <w:ind w:firstLine="420" w:firstLineChars="200"/>
        <w:jc w:val="left"/>
        <w:rPr>
          <w:rFonts w:ascii="宋体" w:hAnsi="宋体" w:cs="宋体"/>
          <w:b/>
          <w:szCs w:val="21"/>
          <w:highlight w:val="none"/>
          <w:u w:val="single"/>
        </w:rPr>
      </w:pPr>
      <w:r>
        <w:rPr>
          <w:rFonts w:hint="eastAsia" w:ascii="宋体" w:hAnsi="宋体"/>
          <w:szCs w:val="21"/>
          <w:highlight w:val="none"/>
        </w:rPr>
        <w:t>承包人需要提交的竣工资料套数：</w:t>
      </w:r>
      <w:r>
        <w:rPr>
          <w:rFonts w:hint="eastAsia" w:ascii="宋体" w:hAnsi="宋体" w:cs="宋体"/>
          <w:b/>
          <w:szCs w:val="21"/>
          <w:highlight w:val="none"/>
          <w:u w:val="single"/>
        </w:rPr>
        <w:t>完整的工程技术资料贰份（包括竣工图）,其中两套必须是原件。</w:t>
      </w:r>
    </w:p>
    <w:p w14:paraId="4B2DCDFB">
      <w:pPr>
        <w:tabs>
          <w:tab w:val="left" w:pos="2410"/>
        </w:tabs>
        <w:spacing w:line="400" w:lineRule="exact"/>
        <w:ind w:firstLine="420" w:firstLineChars="200"/>
        <w:jc w:val="left"/>
        <w:rPr>
          <w:rFonts w:ascii="宋体" w:hAnsi="宋体"/>
          <w:szCs w:val="21"/>
          <w:highlight w:val="none"/>
        </w:rPr>
      </w:pPr>
      <w:r>
        <w:rPr>
          <w:rFonts w:hint="eastAsia" w:ascii="宋体" w:hAnsi="宋体"/>
          <w:szCs w:val="21"/>
          <w:highlight w:val="none"/>
        </w:rPr>
        <w:t>承包人提交的竣工资料的费用承担：</w:t>
      </w:r>
      <w:r>
        <w:rPr>
          <w:rFonts w:hint="eastAsia" w:ascii="宋体" w:hAnsi="宋体" w:cs="宋体"/>
          <w:b/>
          <w:szCs w:val="21"/>
          <w:highlight w:val="none"/>
          <w:u w:val="single"/>
        </w:rPr>
        <w:t xml:space="preserve"> 由承包人承担  </w:t>
      </w:r>
      <w:r>
        <w:rPr>
          <w:rFonts w:hint="eastAsia" w:ascii="宋体" w:hAnsi="宋体" w:cs="宋体"/>
          <w:szCs w:val="21"/>
          <w:highlight w:val="none"/>
        </w:rPr>
        <w:t>。</w:t>
      </w:r>
    </w:p>
    <w:p w14:paraId="49E9ECFB">
      <w:pPr>
        <w:spacing w:line="400" w:lineRule="exact"/>
        <w:ind w:firstLine="420" w:firstLineChars="200"/>
        <w:jc w:val="left"/>
        <w:rPr>
          <w:rFonts w:ascii="宋体" w:hAnsi="宋体"/>
          <w:szCs w:val="21"/>
          <w:highlight w:val="none"/>
        </w:rPr>
      </w:pPr>
      <w:r>
        <w:rPr>
          <w:rFonts w:hint="eastAsia" w:ascii="宋体" w:hAnsi="宋体"/>
          <w:szCs w:val="21"/>
          <w:highlight w:val="none"/>
        </w:rPr>
        <w:t>承包人提交的竣工资料移交时间：</w:t>
      </w:r>
      <w:r>
        <w:rPr>
          <w:rFonts w:hint="eastAsia" w:ascii="宋体" w:hAnsi="宋体" w:cs="宋体"/>
          <w:b/>
          <w:szCs w:val="21"/>
          <w:highlight w:val="none"/>
          <w:u w:val="single"/>
        </w:rPr>
        <w:t>工程竣工验收合格之日算起28天内</w:t>
      </w:r>
      <w:r>
        <w:rPr>
          <w:rFonts w:hint="eastAsia" w:ascii="宋体" w:hAnsi="宋体" w:cs="宋体"/>
          <w:szCs w:val="21"/>
          <w:highlight w:val="none"/>
        </w:rPr>
        <w:t>。</w:t>
      </w:r>
    </w:p>
    <w:p w14:paraId="7CD8294F">
      <w:pPr>
        <w:spacing w:line="400" w:lineRule="exact"/>
        <w:ind w:firstLine="420" w:firstLineChars="200"/>
        <w:jc w:val="left"/>
        <w:rPr>
          <w:rFonts w:ascii="宋体" w:hAnsi="宋体" w:cs="宋体"/>
          <w:b/>
          <w:szCs w:val="21"/>
          <w:highlight w:val="none"/>
          <w:u w:val="single"/>
        </w:rPr>
      </w:pPr>
      <w:r>
        <w:rPr>
          <w:rFonts w:hint="eastAsia" w:ascii="宋体" w:hAnsi="宋体"/>
          <w:szCs w:val="21"/>
          <w:highlight w:val="none"/>
        </w:rPr>
        <w:t>承包人提交的竣工资料形式要求：</w:t>
      </w:r>
      <w:r>
        <w:rPr>
          <w:rFonts w:hint="eastAsia" w:ascii="宋体" w:hAnsi="宋体" w:cs="宋体"/>
          <w:b/>
          <w:szCs w:val="21"/>
          <w:highlight w:val="none"/>
          <w:u w:val="single"/>
        </w:rPr>
        <w:t>承包人提供的竣工图必须与实际相符合，否则由此对发包人所造成的所有损失由承包人承担。竣工时，承包人根据发包人的要求在竣工图标出各类管线的实际走向和定位。</w:t>
      </w:r>
    </w:p>
    <w:p w14:paraId="58DE171E">
      <w:pPr>
        <w:widowControl/>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10</w:t>
      </w:r>
      <w:r>
        <w:rPr>
          <w:rFonts w:hint="eastAsia" w:ascii="宋体" w:hAnsi="宋体"/>
          <w:kern w:val="0"/>
          <w:szCs w:val="21"/>
          <w:highlight w:val="none"/>
        </w:rPr>
        <w:t>）承包人应履行的其他义务：</w:t>
      </w:r>
    </w:p>
    <w:p w14:paraId="3F60EB28">
      <w:pPr>
        <w:widowControl/>
        <w:spacing w:line="400" w:lineRule="exact"/>
        <w:ind w:firstLine="420" w:firstLineChars="200"/>
        <w:jc w:val="left"/>
        <w:rPr>
          <w:rFonts w:ascii="宋体" w:hAnsi="宋体" w:cs="Arial"/>
          <w:szCs w:val="21"/>
          <w:highlight w:val="none"/>
          <w:u w:val="single"/>
        </w:rPr>
      </w:pPr>
      <w:r>
        <w:rPr>
          <w:rFonts w:hint="eastAsia" w:ascii="宋体" w:hAnsi="宋体" w:cs="Arial"/>
          <w:szCs w:val="21"/>
          <w:highlight w:val="none"/>
          <w:u w:val="single"/>
        </w:rPr>
        <w:t>①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承包人根据有关指示，负责修理那些已被破坏的公共设施，并恢复原状，费用由责任方承担。D.临时停水、停电、二次搬运、成品保护等所需措施费用和工期承包人在投标报价中已充分考虑，并已考虑了各种可能因素影响施工所增加的费用，因此，发生上述情况，发包方不另行增加费用。E.在工程施工过程中，因承包人的原因出现质量问题、安全事故或者因其他原因受到报纸、电视等媒体的曝光或被政府有关主管部门通报批评，给本工程的社会形象带来负面影响，每次由承包人向发包人支付2万元违约金，从承包人工程进度款中扣除。</w:t>
      </w:r>
    </w:p>
    <w:p w14:paraId="181C7B0F">
      <w:pPr>
        <w:widowControl/>
        <w:spacing w:line="400" w:lineRule="exact"/>
        <w:ind w:firstLine="420" w:firstLineChars="200"/>
        <w:jc w:val="left"/>
        <w:rPr>
          <w:rFonts w:ascii="宋体" w:hAnsi="宋体" w:cs="Arial"/>
          <w:szCs w:val="21"/>
          <w:highlight w:val="none"/>
          <w:u w:val="single"/>
        </w:rPr>
      </w:pPr>
      <w:r>
        <w:rPr>
          <w:rFonts w:hint="eastAsia" w:ascii="宋体" w:hAnsi="宋体" w:cs="Arial"/>
          <w:szCs w:val="21"/>
          <w:highlight w:val="none"/>
          <w:u w:val="single"/>
        </w:rPr>
        <w:t>②应提供计划、报表的名称及完成时间：根据现场工程师的要求提供。</w:t>
      </w:r>
    </w:p>
    <w:p w14:paraId="730A9AD5">
      <w:pPr>
        <w:widowControl/>
        <w:spacing w:line="400" w:lineRule="exact"/>
        <w:ind w:firstLine="420" w:firstLineChars="200"/>
        <w:jc w:val="left"/>
        <w:rPr>
          <w:rFonts w:ascii="宋体" w:hAnsi="宋体" w:cs="Arial"/>
          <w:szCs w:val="21"/>
          <w:highlight w:val="none"/>
          <w:u w:val="single"/>
        </w:rPr>
      </w:pPr>
      <w:r>
        <w:rPr>
          <w:rFonts w:hint="eastAsia" w:ascii="宋体" w:hAnsi="宋体" w:cs="Arial"/>
          <w:szCs w:val="21"/>
          <w:highlight w:val="none"/>
          <w:u w:val="single"/>
        </w:rPr>
        <w:t>③需承包人办理的有关施工场地交通、环卫和施工噪音管理等手续：</w:t>
      </w:r>
    </w:p>
    <w:p w14:paraId="50D4BBB5">
      <w:pPr>
        <w:widowControl/>
        <w:spacing w:line="400" w:lineRule="exact"/>
        <w:ind w:firstLine="420" w:firstLineChars="200"/>
        <w:jc w:val="left"/>
        <w:rPr>
          <w:rFonts w:ascii="宋体" w:hAnsi="宋体" w:cs="Arial"/>
          <w:szCs w:val="21"/>
          <w:highlight w:val="none"/>
          <w:u w:val="single"/>
        </w:rPr>
      </w:pPr>
      <w:r>
        <w:rPr>
          <w:rFonts w:hint="eastAsia" w:ascii="宋体" w:hAnsi="宋体" w:cs="Arial"/>
          <w:szCs w:val="21"/>
          <w:highlight w:val="none"/>
          <w:u w:val="single"/>
        </w:rPr>
        <w:t>遵守政府有关主管部门对施工场地交通、施工噪音、环境保护和安全生产等的管理规定，按规定办理有关手续，并以书面形式通知发包人。所需费用均包含在合同价中。</w:t>
      </w:r>
    </w:p>
    <w:p w14:paraId="32E310AD">
      <w:pPr>
        <w:widowControl/>
        <w:spacing w:line="400" w:lineRule="exact"/>
        <w:ind w:firstLine="420" w:firstLineChars="200"/>
        <w:jc w:val="left"/>
        <w:rPr>
          <w:rFonts w:ascii="宋体" w:hAnsi="宋体" w:cs="Arial"/>
          <w:szCs w:val="21"/>
          <w:highlight w:val="none"/>
          <w:u w:val="single"/>
        </w:rPr>
      </w:pPr>
      <w:r>
        <w:rPr>
          <w:rFonts w:hint="eastAsia" w:ascii="宋体" w:hAnsi="宋体" w:cs="Arial"/>
          <w:szCs w:val="21"/>
          <w:highlight w:val="none"/>
          <w:u w:val="single"/>
        </w:rPr>
        <w:t>④已完工程成品保护的特殊要求及费用承担：</w:t>
      </w:r>
      <w:r>
        <w:rPr>
          <w:rFonts w:hint="eastAsia" w:ascii="宋体" w:hAnsi="宋体"/>
          <w:szCs w:val="21"/>
          <w:highlight w:val="none"/>
          <w:u w:val="single"/>
        </w:rPr>
        <w:t>已完工程未交付给发包人之前，</w:t>
      </w:r>
      <w:r>
        <w:rPr>
          <w:rFonts w:hint="eastAsia" w:ascii="宋体" w:hAnsi="宋体" w:cs="Arial"/>
          <w:szCs w:val="21"/>
          <w:highlight w:val="none"/>
          <w:u w:val="single"/>
        </w:rPr>
        <w:t>承包</w:t>
      </w:r>
      <w:r>
        <w:rPr>
          <w:rFonts w:hint="eastAsia" w:ascii="宋体" w:hAnsi="宋体"/>
          <w:szCs w:val="21"/>
          <w:highlight w:val="none"/>
          <w:u w:val="single"/>
        </w:rPr>
        <w:t>负责已完成工程的保护工作，所需费用包含在合同价内。</w:t>
      </w:r>
    </w:p>
    <w:p w14:paraId="1F06F126">
      <w:pPr>
        <w:widowControl/>
        <w:spacing w:line="400" w:lineRule="exact"/>
        <w:ind w:firstLine="420" w:firstLineChars="200"/>
        <w:jc w:val="left"/>
        <w:rPr>
          <w:rFonts w:ascii="宋体" w:hAnsi="宋体" w:cs="Arial"/>
          <w:szCs w:val="21"/>
          <w:highlight w:val="none"/>
          <w:u w:val="single"/>
        </w:rPr>
      </w:pPr>
      <w:r>
        <w:rPr>
          <w:rFonts w:hint="eastAsia" w:ascii="宋体" w:hAnsi="宋体" w:cs="Arial"/>
          <w:szCs w:val="21"/>
          <w:highlight w:val="none"/>
          <w:u w:val="single"/>
        </w:rPr>
        <w:t>⑤施工场地周围地下管线和邻近建筑物、构筑物（含文物保护建筑）、古树名木的保护要求及费用承担：保护措施由承包人根据实际情况制定，报发包人和现场监理审核批准后执行。</w:t>
      </w:r>
    </w:p>
    <w:p w14:paraId="7D339B04">
      <w:pPr>
        <w:widowControl/>
        <w:spacing w:line="400" w:lineRule="exact"/>
        <w:ind w:firstLine="420" w:firstLineChars="200"/>
        <w:jc w:val="left"/>
        <w:rPr>
          <w:rFonts w:ascii="宋体" w:hAnsi="宋体"/>
          <w:szCs w:val="21"/>
          <w:highlight w:val="none"/>
          <w:u w:val="single"/>
        </w:rPr>
      </w:pPr>
      <w:r>
        <w:rPr>
          <w:rFonts w:hint="eastAsia" w:ascii="宋体" w:hAnsi="宋体" w:cs="Arial"/>
          <w:szCs w:val="21"/>
          <w:highlight w:val="none"/>
          <w:u w:val="single"/>
        </w:rPr>
        <w:t>⑥中标后承包人做好各项进场准备，施工合同</w:t>
      </w:r>
      <w:r>
        <w:rPr>
          <w:rFonts w:hint="eastAsia" w:ascii="宋体" w:hAnsi="宋体" w:cs="Arial"/>
          <w:szCs w:val="21"/>
          <w:highlight w:val="none"/>
          <w:u w:val="single"/>
          <w:lang w:eastAsia="zh-CN"/>
        </w:rPr>
        <w:t>签订</w:t>
      </w:r>
      <w:r>
        <w:rPr>
          <w:rFonts w:hint="eastAsia" w:ascii="宋体" w:hAnsi="宋体" w:cs="Arial"/>
          <w:szCs w:val="21"/>
          <w:highlight w:val="none"/>
          <w:u w:val="single"/>
        </w:rPr>
        <w:t>后及时组织机械、设施和人员等进场施工。</w:t>
      </w:r>
    </w:p>
    <w:p w14:paraId="55505EE1">
      <w:pPr>
        <w:spacing w:line="400" w:lineRule="exact"/>
        <w:ind w:firstLine="420" w:firstLineChars="200"/>
        <w:rPr>
          <w:rFonts w:ascii="宋体"/>
          <w:szCs w:val="21"/>
          <w:highlight w:val="none"/>
        </w:rPr>
      </w:pPr>
      <w:r>
        <w:rPr>
          <w:rFonts w:ascii="宋体" w:hAnsi="宋体"/>
          <w:szCs w:val="21"/>
          <w:highlight w:val="none"/>
        </w:rPr>
        <w:t xml:space="preserve">3.2 </w:t>
      </w:r>
      <w:r>
        <w:rPr>
          <w:rFonts w:hint="eastAsia" w:ascii="宋体" w:hAnsi="宋体"/>
          <w:szCs w:val="21"/>
          <w:highlight w:val="none"/>
        </w:rPr>
        <w:t>项目经理</w:t>
      </w:r>
    </w:p>
    <w:p w14:paraId="0E309AA2">
      <w:pPr>
        <w:spacing w:line="400" w:lineRule="exact"/>
        <w:ind w:firstLine="420" w:firstLineChars="200"/>
        <w:rPr>
          <w:rFonts w:ascii="宋体"/>
          <w:szCs w:val="21"/>
          <w:highlight w:val="none"/>
        </w:rPr>
      </w:pPr>
      <w:r>
        <w:rPr>
          <w:rFonts w:ascii="宋体" w:hAnsi="宋体"/>
          <w:kern w:val="0"/>
          <w:szCs w:val="21"/>
          <w:highlight w:val="none"/>
        </w:rPr>
        <w:t xml:space="preserve">3.2.1 </w:t>
      </w:r>
      <w:r>
        <w:rPr>
          <w:rFonts w:hint="eastAsia" w:ascii="宋体" w:hAnsi="宋体"/>
          <w:szCs w:val="21"/>
          <w:highlight w:val="none"/>
        </w:rPr>
        <w:t>项目经理：</w:t>
      </w:r>
    </w:p>
    <w:p w14:paraId="4D329AFA">
      <w:pPr>
        <w:spacing w:line="400" w:lineRule="exact"/>
        <w:ind w:firstLine="420" w:firstLineChars="200"/>
        <w:rPr>
          <w:rFonts w:ascii="宋体"/>
          <w:szCs w:val="21"/>
          <w:highlight w:val="none"/>
        </w:rPr>
      </w:pPr>
      <w:r>
        <w:rPr>
          <w:rFonts w:hint="eastAsia" w:ascii="宋体" w:hAnsi="宋体"/>
          <w:szCs w:val="21"/>
          <w:highlight w:val="none"/>
        </w:rPr>
        <w:t>姓名：</w:t>
      </w:r>
      <w:r>
        <w:rPr>
          <w:rFonts w:hint="eastAsia" w:ascii="宋体" w:hAnsi="宋体" w:cs="宋体"/>
          <w:szCs w:val="21"/>
          <w:highlight w:val="none"/>
          <w:u w:val="single"/>
        </w:rPr>
        <w:t></w:t>
      </w:r>
      <w:r>
        <w:rPr>
          <w:rFonts w:hint="eastAsia" w:ascii="宋体" w:hAnsi="宋体"/>
          <w:szCs w:val="21"/>
          <w:highlight w:val="none"/>
        </w:rPr>
        <w:t>；</w:t>
      </w:r>
    </w:p>
    <w:p w14:paraId="697CA0F8">
      <w:pPr>
        <w:spacing w:line="400" w:lineRule="exact"/>
        <w:ind w:firstLine="420" w:firstLineChars="200"/>
        <w:rPr>
          <w:rFonts w:ascii="宋体"/>
          <w:szCs w:val="21"/>
          <w:highlight w:val="none"/>
        </w:rPr>
      </w:pPr>
      <w:r>
        <w:rPr>
          <w:rFonts w:hint="eastAsia" w:ascii="宋体" w:hAnsi="宋体"/>
          <w:szCs w:val="21"/>
          <w:highlight w:val="none"/>
        </w:rPr>
        <w:t>身份证号：</w:t>
      </w:r>
      <w:r>
        <w:rPr>
          <w:rFonts w:hint="eastAsia" w:ascii="宋体" w:hAnsi="宋体" w:cs="宋体"/>
          <w:szCs w:val="21"/>
          <w:highlight w:val="none"/>
          <w:u w:val="single"/>
        </w:rPr>
        <w:t></w:t>
      </w:r>
      <w:r>
        <w:rPr>
          <w:rFonts w:hint="eastAsia" w:ascii="宋体" w:hAnsi="宋体"/>
          <w:szCs w:val="21"/>
          <w:highlight w:val="none"/>
        </w:rPr>
        <w:t>；</w:t>
      </w:r>
    </w:p>
    <w:p w14:paraId="5B85C21F">
      <w:pPr>
        <w:spacing w:line="400" w:lineRule="exact"/>
        <w:ind w:firstLine="420" w:firstLineChars="200"/>
        <w:rPr>
          <w:rFonts w:ascii="宋体"/>
          <w:szCs w:val="21"/>
          <w:highlight w:val="none"/>
        </w:rPr>
      </w:pPr>
      <w:r>
        <w:rPr>
          <w:rFonts w:hint="eastAsia" w:ascii="宋体" w:hAnsi="宋体"/>
          <w:szCs w:val="21"/>
          <w:highlight w:val="none"/>
        </w:rPr>
        <w:t>建造师执业资格等级：</w:t>
      </w:r>
      <w:r>
        <w:rPr>
          <w:rFonts w:hint="eastAsia" w:ascii="宋体" w:hAnsi="宋体" w:cs="宋体"/>
          <w:szCs w:val="21"/>
          <w:highlight w:val="none"/>
          <w:u w:val="single"/>
        </w:rPr>
        <w:t></w:t>
      </w:r>
      <w:r>
        <w:rPr>
          <w:rFonts w:hint="eastAsia" w:ascii="宋体" w:hAnsi="宋体"/>
          <w:szCs w:val="21"/>
          <w:highlight w:val="none"/>
        </w:rPr>
        <w:t>；</w:t>
      </w:r>
    </w:p>
    <w:p w14:paraId="1CAEE1C8">
      <w:pPr>
        <w:spacing w:line="400" w:lineRule="exact"/>
        <w:ind w:firstLine="420" w:firstLineChars="200"/>
        <w:rPr>
          <w:rFonts w:ascii="宋体"/>
          <w:szCs w:val="21"/>
          <w:highlight w:val="none"/>
        </w:rPr>
      </w:pPr>
      <w:r>
        <w:rPr>
          <w:rFonts w:hint="eastAsia" w:ascii="宋体" w:hAnsi="宋体"/>
          <w:szCs w:val="21"/>
          <w:highlight w:val="none"/>
        </w:rPr>
        <w:t>建造师注册证书号：</w:t>
      </w:r>
      <w:r>
        <w:rPr>
          <w:rFonts w:hint="eastAsia" w:ascii="宋体" w:hAnsi="宋体" w:cs="宋体"/>
          <w:szCs w:val="21"/>
          <w:highlight w:val="none"/>
          <w:u w:val="single"/>
        </w:rPr>
        <w:t></w:t>
      </w:r>
      <w:r>
        <w:rPr>
          <w:rFonts w:hint="eastAsia" w:ascii="宋体" w:hAnsi="宋体"/>
          <w:szCs w:val="21"/>
          <w:highlight w:val="none"/>
        </w:rPr>
        <w:t>；</w:t>
      </w:r>
    </w:p>
    <w:p w14:paraId="271D431E">
      <w:pPr>
        <w:spacing w:line="400" w:lineRule="exact"/>
        <w:ind w:firstLine="420" w:firstLineChars="200"/>
        <w:rPr>
          <w:rFonts w:ascii="宋体"/>
          <w:szCs w:val="21"/>
          <w:highlight w:val="none"/>
        </w:rPr>
      </w:pPr>
      <w:r>
        <w:rPr>
          <w:rFonts w:hint="eastAsia" w:ascii="宋体" w:hAnsi="宋体"/>
          <w:szCs w:val="21"/>
          <w:highlight w:val="none"/>
        </w:rPr>
        <w:t>建造师执业印章号：</w:t>
      </w:r>
      <w:r>
        <w:rPr>
          <w:rFonts w:hint="eastAsia" w:ascii="宋体" w:hAnsi="宋体" w:cs="宋体"/>
          <w:szCs w:val="21"/>
          <w:highlight w:val="none"/>
          <w:u w:val="single"/>
        </w:rPr>
        <w:t></w:t>
      </w:r>
      <w:r>
        <w:rPr>
          <w:rFonts w:hint="eastAsia" w:ascii="宋体" w:hAnsi="宋体"/>
          <w:szCs w:val="21"/>
          <w:highlight w:val="none"/>
        </w:rPr>
        <w:t>；</w:t>
      </w:r>
    </w:p>
    <w:p w14:paraId="50261DDE">
      <w:pPr>
        <w:spacing w:line="400" w:lineRule="exact"/>
        <w:ind w:firstLine="420" w:firstLineChars="200"/>
        <w:rPr>
          <w:rFonts w:ascii="宋体"/>
          <w:szCs w:val="21"/>
          <w:highlight w:val="none"/>
        </w:rPr>
      </w:pPr>
      <w:r>
        <w:rPr>
          <w:rFonts w:hint="eastAsia" w:ascii="宋体" w:hAnsi="宋体"/>
          <w:szCs w:val="21"/>
          <w:highlight w:val="none"/>
        </w:rPr>
        <w:t>安全生产考核合格证书号：</w:t>
      </w:r>
      <w:r>
        <w:rPr>
          <w:rFonts w:hint="eastAsia" w:ascii="宋体" w:hAnsi="宋体" w:cs="宋体"/>
          <w:szCs w:val="21"/>
          <w:highlight w:val="none"/>
          <w:u w:val="single"/>
        </w:rPr>
        <w:t></w:t>
      </w:r>
      <w:r>
        <w:rPr>
          <w:rFonts w:hint="eastAsia" w:ascii="宋体" w:hAnsi="宋体"/>
          <w:szCs w:val="21"/>
          <w:highlight w:val="none"/>
        </w:rPr>
        <w:t>；</w:t>
      </w:r>
    </w:p>
    <w:p w14:paraId="1208D24C">
      <w:pPr>
        <w:spacing w:line="400" w:lineRule="exact"/>
        <w:ind w:firstLine="420" w:firstLineChars="200"/>
        <w:rPr>
          <w:rFonts w:asci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w:t>
      </w:r>
      <w:r>
        <w:rPr>
          <w:rFonts w:hint="eastAsia" w:ascii="宋体" w:hAnsi="宋体"/>
          <w:szCs w:val="21"/>
          <w:highlight w:val="none"/>
        </w:rPr>
        <w:t>；</w:t>
      </w:r>
    </w:p>
    <w:p w14:paraId="6FFFF4B1">
      <w:pPr>
        <w:spacing w:line="400" w:lineRule="exact"/>
        <w:ind w:firstLine="420" w:firstLineChars="200"/>
        <w:rPr>
          <w:rFonts w:asci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w:t>
      </w:r>
      <w:r>
        <w:rPr>
          <w:rFonts w:hint="eastAsia" w:ascii="宋体" w:hAnsi="宋体"/>
          <w:szCs w:val="21"/>
          <w:highlight w:val="none"/>
        </w:rPr>
        <w:t>；</w:t>
      </w:r>
    </w:p>
    <w:p w14:paraId="37B6ED57">
      <w:pPr>
        <w:spacing w:line="400" w:lineRule="exact"/>
        <w:ind w:firstLine="420" w:firstLineChars="200"/>
        <w:rPr>
          <w:rFonts w:asci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w:t>
      </w:r>
      <w:r>
        <w:rPr>
          <w:rFonts w:hint="eastAsia" w:ascii="宋体" w:hAnsi="宋体"/>
          <w:szCs w:val="21"/>
          <w:highlight w:val="none"/>
        </w:rPr>
        <w:t>；</w:t>
      </w:r>
    </w:p>
    <w:p w14:paraId="7822C326">
      <w:pPr>
        <w:spacing w:line="400" w:lineRule="exact"/>
        <w:ind w:firstLine="420" w:firstLineChars="200"/>
        <w:rPr>
          <w:b/>
          <w:bCs/>
          <w:kern w:val="0"/>
          <w:szCs w:val="21"/>
          <w:highlight w:val="none"/>
          <w:u w:val="single"/>
        </w:rPr>
      </w:pPr>
      <w:r>
        <w:rPr>
          <w:kern w:val="0"/>
          <w:szCs w:val="21"/>
          <w:highlight w:val="none"/>
        </w:rPr>
        <w:t>承包人对项目经理的授权范围如下：</w:t>
      </w:r>
      <w:r>
        <w:rPr>
          <w:rFonts w:hint="eastAsia" w:ascii="宋体" w:hAnsi="宋体" w:cs="宋体"/>
          <w:b/>
          <w:bCs/>
          <w:szCs w:val="21"/>
          <w:highlight w:val="none"/>
          <w:u w:val="single"/>
        </w:rPr>
        <w:t>全</w:t>
      </w:r>
      <w:r>
        <w:rPr>
          <w:rFonts w:hint="eastAsia" w:ascii="宋体" w:hAnsi="宋体" w:cs="宋体"/>
          <w:b/>
          <w:szCs w:val="21"/>
          <w:highlight w:val="none"/>
          <w:u w:val="single"/>
        </w:rPr>
        <w:t>面履行本合同工程的施工管理职责，为工程参与各方做好协调和服务，在资金、技术、工程进度、质量、安全、环境保护、文明施工等合约目标范围向发包人直接负责，听从发包人和监理的指挥</w:t>
      </w:r>
      <w:r>
        <w:rPr>
          <w:b/>
          <w:bCs/>
          <w:kern w:val="0"/>
          <w:szCs w:val="21"/>
          <w:highlight w:val="none"/>
          <w:u w:val="single"/>
        </w:rPr>
        <w:t>。</w:t>
      </w:r>
    </w:p>
    <w:p w14:paraId="613536F3">
      <w:pPr>
        <w:spacing w:line="400" w:lineRule="exact"/>
        <w:ind w:firstLine="420" w:firstLineChars="200"/>
        <w:rPr>
          <w:rFonts w:ascii="宋体" w:hAnsi="宋体"/>
          <w:b/>
          <w:bCs/>
          <w:kern w:val="0"/>
          <w:szCs w:val="21"/>
          <w:highlight w:val="none"/>
          <w:u w:val="single"/>
        </w:rPr>
      </w:pPr>
      <w:r>
        <w:rPr>
          <w:rFonts w:hint="eastAsia" w:ascii="宋体" w:hAnsi="宋体"/>
          <w:kern w:val="0"/>
          <w:szCs w:val="21"/>
          <w:highlight w:val="none"/>
        </w:rPr>
        <w:t>关于项目经理每月在施工现场的时间要求：</w:t>
      </w:r>
      <w:r>
        <w:rPr>
          <w:rFonts w:hint="eastAsia" w:ascii="宋体" w:hAnsi="宋体" w:cs="宋体"/>
          <w:b/>
          <w:szCs w:val="21"/>
          <w:highlight w:val="none"/>
          <w:u w:val="single"/>
        </w:rPr>
        <w:t>本工程施工期内月出勤率必须达26天以上，每天不少于8小时</w:t>
      </w:r>
      <w:r>
        <w:rPr>
          <w:rFonts w:hint="eastAsia" w:ascii="宋体" w:hAnsi="宋体"/>
          <w:b/>
          <w:bCs/>
          <w:kern w:val="0"/>
          <w:szCs w:val="21"/>
          <w:highlight w:val="none"/>
          <w:u w:val="single"/>
        </w:rPr>
        <w:t>。</w:t>
      </w:r>
    </w:p>
    <w:p w14:paraId="34654E26">
      <w:pPr>
        <w:spacing w:line="400" w:lineRule="exact"/>
        <w:ind w:firstLine="420" w:firstLineChars="200"/>
        <w:rPr>
          <w:rFonts w:ascii="宋体" w:hAnsi="宋体"/>
          <w:kern w:val="0"/>
          <w:szCs w:val="21"/>
          <w:highlight w:val="none"/>
        </w:rPr>
      </w:pPr>
      <w:r>
        <w:rPr>
          <w:rFonts w:hint="eastAsia" w:ascii="宋体" w:hAnsi="宋体"/>
          <w:kern w:val="0"/>
          <w:szCs w:val="21"/>
          <w:highlight w:val="none"/>
        </w:rPr>
        <w:t>承包人未提交劳动合同，以及没有为项目经理缴纳养老保险证明的违约责任：</w:t>
      </w:r>
      <w:r>
        <w:rPr>
          <w:rFonts w:hint="eastAsia" w:ascii="宋体" w:hAnsi="宋体"/>
          <w:b/>
          <w:bCs/>
          <w:kern w:val="0"/>
          <w:szCs w:val="21"/>
          <w:highlight w:val="none"/>
          <w:u w:val="single"/>
        </w:rPr>
        <w:t>除须补交资料及补齐手续外，另须</w:t>
      </w:r>
      <w:r>
        <w:rPr>
          <w:rFonts w:hint="eastAsia" w:ascii="宋体" w:hAnsi="宋体"/>
          <w:b/>
          <w:bCs/>
          <w:kern w:val="0"/>
          <w:szCs w:val="21"/>
          <w:highlight w:val="none"/>
          <w:u w:val="single"/>
          <w:lang w:eastAsia="zh-CN"/>
        </w:rPr>
        <w:t>缴纳</w:t>
      </w:r>
      <w:r>
        <w:rPr>
          <w:rFonts w:hint="eastAsia" w:ascii="宋体" w:hAnsi="宋体"/>
          <w:b/>
          <w:bCs/>
          <w:kern w:val="0"/>
          <w:szCs w:val="21"/>
          <w:highlight w:val="none"/>
          <w:u w:val="single"/>
        </w:rPr>
        <w:t>违约金，详见16.2.2承包人违约的责任。</w:t>
      </w:r>
    </w:p>
    <w:p w14:paraId="42A8A2D7">
      <w:pPr>
        <w:spacing w:line="400" w:lineRule="exact"/>
        <w:ind w:firstLine="420" w:firstLineChars="200"/>
        <w:rPr>
          <w:rFonts w:ascii="宋体" w:hAnsi="宋体"/>
          <w:b/>
          <w:bCs/>
          <w:kern w:val="0"/>
          <w:szCs w:val="21"/>
          <w:highlight w:val="none"/>
          <w:u w:val="single"/>
        </w:rPr>
      </w:pPr>
      <w:r>
        <w:rPr>
          <w:rFonts w:hint="eastAsia" w:ascii="宋体" w:hAnsi="宋体"/>
          <w:kern w:val="0"/>
          <w:szCs w:val="21"/>
          <w:highlight w:val="none"/>
        </w:rPr>
        <w:t>项目经理未经批准，擅自离开施工现场的违约责任：</w:t>
      </w:r>
      <w:r>
        <w:rPr>
          <w:rFonts w:hint="eastAsia" w:ascii="宋体" w:hAnsi="宋体" w:cs="Arial"/>
          <w:szCs w:val="21"/>
          <w:highlight w:val="none"/>
          <w:u w:val="single"/>
        </w:rPr>
        <w:t>发</w:t>
      </w:r>
      <w:r>
        <w:rPr>
          <w:rFonts w:hint="eastAsia" w:ascii="宋体" w:hAnsi="宋体" w:cs="Arial"/>
          <w:b/>
          <w:szCs w:val="21"/>
          <w:highlight w:val="none"/>
          <w:u w:val="single"/>
        </w:rPr>
        <w:t>包人将不定期进行考核检查，检查时，发现项目负责人不在现场发包人有权收取承包人5000元/人·天的违约金。如缺勤次数过多，且施工质量、进度等不能满足要求，发包人有权将承包人清出施工现场，已完工程量不予结算，承包人常驻项目经理及项目部组成人员经发包人和监理方考核不合格者，承包方一周内必须无条件更换，同时须支付相应金额的违约金（更换项目经理5万元/次，更换其他五大员1万元/次/人）</w:t>
      </w:r>
      <w:r>
        <w:rPr>
          <w:rFonts w:hint="eastAsia" w:ascii="宋体" w:hAnsi="宋体"/>
          <w:b/>
          <w:bCs/>
          <w:kern w:val="0"/>
          <w:szCs w:val="21"/>
          <w:highlight w:val="none"/>
          <w:u w:val="single"/>
        </w:rPr>
        <w:t>。</w:t>
      </w:r>
    </w:p>
    <w:p w14:paraId="1DA1A59E">
      <w:pPr>
        <w:spacing w:line="400" w:lineRule="exact"/>
        <w:ind w:firstLine="420" w:firstLineChars="200"/>
        <w:rPr>
          <w:rFonts w:ascii="宋体" w:hAnsi="宋体"/>
          <w:b/>
          <w:bCs/>
          <w:kern w:val="0"/>
          <w:szCs w:val="21"/>
          <w:highlight w:val="none"/>
          <w:u w:val="single"/>
        </w:rPr>
      </w:pPr>
      <w:r>
        <w:rPr>
          <w:rFonts w:ascii="宋体" w:hAnsi="宋体"/>
          <w:szCs w:val="21"/>
          <w:highlight w:val="none"/>
        </w:rPr>
        <w:t xml:space="preserve">3.2.3 </w:t>
      </w:r>
      <w:r>
        <w:rPr>
          <w:rFonts w:hint="eastAsia" w:ascii="宋体" w:hAnsi="宋体"/>
          <w:szCs w:val="21"/>
          <w:highlight w:val="none"/>
        </w:rPr>
        <w:t>承包人擅自更换项目经理的违约责任：</w:t>
      </w:r>
      <w:r>
        <w:rPr>
          <w:rFonts w:hint="eastAsia" w:ascii="宋体" w:hAnsi="宋体" w:cs="宋体"/>
          <w:b/>
          <w:szCs w:val="21"/>
          <w:highlight w:val="none"/>
          <w:u w:val="single"/>
        </w:rPr>
        <w:t>派驻现场的项目管理班子应与投标文件一致，工程施工期间</w:t>
      </w:r>
      <w:r>
        <w:rPr>
          <w:rFonts w:ascii="宋体" w:hAnsi="宋体" w:cs="宋体"/>
          <w:b/>
          <w:szCs w:val="21"/>
          <w:highlight w:val="none"/>
          <w:u w:val="single"/>
        </w:rPr>
        <w:t>承包人</w:t>
      </w:r>
      <w:r>
        <w:rPr>
          <w:rFonts w:hint="eastAsia" w:ascii="宋体" w:hAnsi="宋体" w:cs="宋体"/>
          <w:b/>
          <w:szCs w:val="21"/>
          <w:highlight w:val="none"/>
          <w:u w:val="single"/>
        </w:rPr>
        <w:t>报名及</w:t>
      </w:r>
      <w:r>
        <w:rPr>
          <w:rFonts w:ascii="宋体" w:hAnsi="宋体" w:cs="宋体"/>
          <w:b/>
          <w:szCs w:val="21"/>
          <w:highlight w:val="none"/>
          <w:u w:val="single"/>
        </w:rPr>
        <w:t>投标书中明确的项目</w:t>
      </w:r>
      <w:r>
        <w:rPr>
          <w:rFonts w:hint="eastAsia" w:ascii="宋体" w:hAnsi="宋体" w:cs="宋体"/>
          <w:b/>
          <w:szCs w:val="21"/>
          <w:highlight w:val="none"/>
          <w:u w:val="single"/>
        </w:rPr>
        <w:t>部主要成员</w:t>
      </w:r>
      <w:r>
        <w:rPr>
          <w:rFonts w:ascii="宋体" w:hAnsi="宋体" w:cs="宋体"/>
          <w:b/>
          <w:szCs w:val="21"/>
          <w:highlight w:val="none"/>
          <w:u w:val="single"/>
        </w:rPr>
        <w:t>，</w:t>
      </w:r>
      <w:r>
        <w:rPr>
          <w:rFonts w:hint="eastAsia" w:ascii="宋体" w:hAnsi="宋体" w:cs="宋体"/>
          <w:b/>
          <w:szCs w:val="21"/>
          <w:highlight w:val="none"/>
          <w:u w:val="single"/>
        </w:rPr>
        <w:t>必须保证施工全过程在本项目工地工作，项目组的任何成员变动，均须得到发包人书面认可，同时须向发包人支付违约金（更换项目经理5万元/次）。建造师（项目经理）及项目部组成人员必须坚守岗位，不得兼职本工程以外的工作，在本工程施工期内月出勤率必须达26天以上，每天不少于8小时，离开施工现场必须向发包人请假</w:t>
      </w:r>
      <w:r>
        <w:rPr>
          <w:rFonts w:hint="eastAsia" w:ascii="宋体" w:hAnsi="宋体"/>
          <w:b/>
          <w:bCs/>
          <w:kern w:val="0"/>
          <w:szCs w:val="21"/>
          <w:highlight w:val="none"/>
          <w:u w:val="single"/>
        </w:rPr>
        <w:t>。</w:t>
      </w:r>
    </w:p>
    <w:p w14:paraId="38CFBECF">
      <w:pPr>
        <w:spacing w:line="400" w:lineRule="exact"/>
        <w:ind w:firstLine="420" w:firstLineChars="200"/>
        <w:rPr>
          <w:rFonts w:ascii="宋体" w:hAnsi="宋体"/>
          <w:b/>
          <w:bCs/>
          <w:kern w:val="0"/>
          <w:szCs w:val="21"/>
          <w:highlight w:val="none"/>
          <w:u w:val="single"/>
        </w:rPr>
      </w:pPr>
      <w:r>
        <w:rPr>
          <w:rFonts w:hint="eastAsia" w:ascii="宋体" w:hAnsi="宋体"/>
          <w:kern w:val="0"/>
          <w:szCs w:val="21"/>
          <w:highlight w:val="none"/>
        </w:rPr>
        <w:t>3.2.4 承包人无正当理由拒绝更换项目经理的违约责任：</w:t>
      </w:r>
      <w:r>
        <w:rPr>
          <w:rFonts w:hint="eastAsia" w:ascii="宋体" w:hAnsi="宋体" w:cs="宋体"/>
          <w:b/>
          <w:szCs w:val="21"/>
          <w:highlight w:val="none"/>
          <w:u w:val="single"/>
        </w:rPr>
        <w:t>承包人常驻项目经理及项目部组成人员经发包人和监理方考核不合格者，承包方一周内必须无条件更换，同时须支付相应金额的违约金（</w:t>
      </w:r>
      <w:r>
        <w:rPr>
          <w:rFonts w:hint="eastAsia" w:ascii="宋体" w:hAnsi="宋体" w:cs="Arial"/>
          <w:b/>
          <w:szCs w:val="21"/>
          <w:highlight w:val="none"/>
          <w:u w:val="single"/>
        </w:rPr>
        <w:t>更换项目经理5万元/次，更换其他五大员1万元/次/人</w:t>
      </w:r>
      <w:r>
        <w:rPr>
          <w:rFonts w:hint="eastAsia" w:ascii="宋体" w:hAnsi="宋体" w:cs="宋体"/>
          <w:b/>
          <w:szCs w:val="21"/>
          <w:highlight w:val="none"/>
          <w:u w:val="single"/>
        </w:rPr>
        <w:t>）。</w:t>
      </w:r>
    </w:p>
    <w:p w14:paraId="3DEAB88D">
      <w:pPr>
        <w:spacing w:line="400" w:lineRule="exact"/>
        <w:ind w:firstLine="420" w:firstLineChars="200"/>
        <w:rPr>
          <w:rFonts w:ascii="宋体" w:hAnsi="宋体"/>
          <w:szCs w:val="21"/>
          <w:highlight w:val="none"/>
        </w:rPr>
      </w:pPr>
      <w:r>
        <w:rPr>
          <w:rFonts w:ascii="宋体" w:hAnsi="宋体"/>
          <w:szCs w:val="21"/>
          <w:highlight w:val="none"/>
        </w:rPr>
        <w:t xml:space="preserve">3.3 </w:t>
      </w:r>
      <w:r>
        <w:rPr>
          <w:rFonts w:hint="eastAsia" w:ascii="宋体" w:hAnsi="宋体"/>
          <w:szCs w:val="21"/>
          <w:highlight w:val="none"/>
        </w:rPr>
        <w:t>承包人人员</w:t>
      </w:r>
    </w:p>
    <w:p w14:paraId="762309D5">
      <w:pPr>
        <w:spacing w:line="400" w:lineRule="exact"/>
        <w:ind w:firstLine="420" w:firstLineChars="200"/>
        <w:rPr>
          <w:rFonts w:ascii="宋体" w:hAnsi="宋体"/>
          <w:szCs w:val="21"/>
          <w:highlight w:val="none"/>
        </w:rPr>
      </w:pPr>
      <w:r>
        <w:rPr>
          <w:rFonts w:ascii="宋体" w:hAnsi="宋体"/>
          <w:szCs w:val="21"/>
          <w:highlight w:val="none"/>
        </w:rPr>
        <w:t xml:space="preserve">3.3.1 </w:t>
      </w:r>
      <w:r>
        <w:rPr>
          <w:rFonts w:hint="eastAsia" w:ascii="宋体" w:hAnsi="宋体"/>
          <w:szCs w:val="21"/>
          <w:highlight w:val="none"/>
        </w:rPr>
        <w:t>承包人提交项目管理机构及施工现场管理人员安排报告的期限：</w:t>
      </w:r>
      <w:r>
        <w:rPr>
          <w:rFonts w:hint="eastAsia" w:ascii="宋体" w:hAnsi="宋体"/>
          <w:b/>
          <w:szCs w:val="21"/>
          <w:highlight w:val="none"/>
          <w:u w:val="single"/>
        </w:rPr>
        <w:t>开工前3天</w:t>
      </w:r>
      <w:r>
        <w:rPr>
          <w:rFonts w:hint="eastAsia" w:ascii="宋体" w:hAnsi="宋体"/>
          <w:szCs w:val="21"/>
          <w:highlight w:val="none"/>
        </w:rPr>
        <w:t>。</w:t>
      </w:r>
    </w:p>
    <w:p w14:paraId="5C771E84">
      <w:pPr>
        <w:spacing w:line="400" w:lineRule="exact"/>
        <w:ind w:firstLine="420" w:firstLineChars="200"/>
        <w:rPr>
          <w:rFonts w:ascii="宋体" w:hAnsi="宋体"/>
          <w:b/>
          <w:bCs/>
          <w:kern w:val="0"/>
          <w:szCs w:val="21"/>
          <w:highlight w:val="none"/>
          <w:u w:val="single"/>
        </w:rPr>
      </w:pPr>
      <w:r>
        <w:rPr>
          <w:rFonts w:ascii="宋体" w:hAnsi="宋体"/>
          <w:szCs w:val="21"/>
          <w:highlight w:val="none"/>
        </w:rPr>
        <w:t>3.3.</w:t>
      </w:r>
      <w:r>
        <w:rPr>
          <w:rFonts w:hint="eastAsia" w:ascii="宋体" w:hAnsi="宋体"/>
          <w:szCs w:val="21"/>
          <w:highlight w:val="none"/>
        </w:rPr>
        <w:t>2承包人无正当理由拒绝撤换主要施工管理人员的违约责任：</w:t>
      </w:r>
      <w:r>
        <w:rPr>
          <w:rFonts w:hint="eastAsia" w:ascii="宋体" w:hAnsi="宋体"/>
          <w:b/>
          <w:bCs/>
          <w:kern w:val="0"/>
          <w:szCs w:val="21"/>
          <w:highlight w:val="none"/>
          <w:u w:val="single"/>
        </w:rPr>
        <w:t>/。</w:t>
      </w:r>
    </w:p>
    <w:p w14:paraId="4E4CFACC">
      <w:pPr>
        <w:spacing w:line="400" w:lineRule="exact"/>
        <w:ind w:firstLine="420" w:firstLineChars="200"/>
        <w:rPr>
          <w:rFonts w:ascii="宋体" w:hAnsi="宋体"/>
          <w:kern w:val="0"/>
          <w:szCs w:val="21"/>
          <w:highlight w:val="none"/>
        </w:rPr>
      </w:pPr>
      <w:r>
        <w:rPr>
          <w:rFonts w:ascii="宋体" w:hAnsi="宋体"/>
          <w:szCs w:val="21"/>
          <w:highlight w:val="none"/>
        </w:rPr>
        <w:t>3.3.</w:t>
      </w:r>
      <w:r>
        <w:rPr>
          <w:rFonts w:hint="eastAsia" w:ascii="宋体" w:hAnsi="宋体"/>
          <w:szCs w:val="21"/>
          <w:highlight w:val="none"/>
        </w:rPr>
        <w:t>3承包人主要施工管理人员离开施工现场的批准要求：</w:t>
      </w:r>
      <w:r>
        <w:rPr>
          <w:rFonts w:ascii="宋体" w:hAnsi="宋体" w:cs="宋体"/>
          <w:b/>
          <w:bCs/>
          <w:szCs w:val="21"/>
          <w:highlight w:val="none"/>
          <w:u w:val="single"/>
        </w:rPr>
        <w:t>须经监理及发包人现场代表书面同意</w:t>
      </w:r>
      <w:r>
        <w:rPr>
          <w:rFonts w:hint="eastAsia" w:ascii="宋体" w:hAnsi="宋体"/>
          <w:b/>
          <w:bCs/>
          <w:kern w:val="0"/>
          <w:szCs w:val="21"/>
          <w:highlight w:val="none"/>
          <w:u w:val="single"/>
        </w:rPr>
        <w:t>。</w:t>
      </w:r>
    </w:p>
    <w:p w14:paraId="169CC80E">
      <w:pPr>
        <w:spacing w:line="400" w:lineRule="exact"/>
        <w:ind w:firstLine="420" w:firstLineChars="200"/>
        <w:rPr>
          <w:rFonts w:ascii="宋体" w:hAnsi="宋体"/>
          <w:b/>
          <w:bCs/>
          <w:kern w:val="0"/>
          <w:szCs w:val="21"/>
          <w:highlight w:val="none"/>
        </w:rPr>
      </w:pPr>
      <w:r>
        <w:rPr>
          <w:rFonts w:ascii="宋体" w:hAnsi="宋体"/>
          <w:szCs w:val="21"/>
          <w:highlight w:val="none"/>
        </w:rPr>
        <w:t>3.3.</w:t>
      </w:r>
      <w:r>
        <w:rPr>
          <w:rFonts w:hint="eastAsia" w:ascii="宋体" w:hAnsi="宋体"/>
          <w:szCs w:val="21"/>
          <w:highlight w:val="none"/>
        </w:rPr>
        <w:t>4承包人擅自更换主要施工管理人员的违约责任：</w:t>
      </w:r>
      <w:r>
        <w:rPr>
          <w:rFonts w:hint="eastAsia" w:ascii="宋体" w:hAnsi="宋体" w:cs="宋体"/>
          <w:b/>
          <w:bCs/>
          <w:szCs w:val="21"/>
          <w:highlight w:val="none"/>
          <w:u w:val="single"/>
        </w:rPr>
        <w:t>驻现场的投标书中明确的项目部主要成员在工程施工期间，必须保证施工全过程在本项目工地工作，项目组的任何成员变动，均须得到发包人书面认可，同时须向发包人支付违约金（更换五大员1万元/次/人）。项目部组成人员必须坚守岗位，不得兼职本工程以外的工作，在本工程施工期内月出勤率必须达26天以上，每天不少于8小时，离开施工现场必须向发包人请假</w:t>
      </w:r>
      <w:r>
        <w:rPr>
          <w:rFonts w:hint="eastAsia" w:ascii="宋体" w:hAnsi="宋体"/>
          <w:b/>
          <w:bCs/>
          <w:kern w:val="0"/>
          <w:szCs w:val="21"/>
          <w:highlight w:val="none"/>
          <w:u w:val="single"/>
        </w:rPr>
        <w:t>。</w:t>
      </w:r>
    </w:p>
    <w:p w14:paraId="75F6B1A1">
      <w:pPr>
        <w:spacing w:line="400" w:lineRule="exact"/>
        <w:ind w:firstLine="420" w:firstLineChars="200"/>
        <w:rPr>
          <w:rFonts w:ascii="宋体" w:hAnsi="宋体"/>
          <w:b/>
          <w:bCs/>
          <w:kern w:val="0"/>
          <w:szCs w:val="21"/>
          <w:highlight w:val="none"/>
          <w:u w:val="single"/>
        </w:rPr>
      </w:pPr>
      <w:r>
        <w:rPr>
          <w:rFonts w:hint="eastAsia" w:ascii="宋体" w:hAnsi="宋体"/>
          <w:szCs w:val="21"/>
          <w:highlight w:val="none"/>
        </w:rPr>
        <w:t>承包人主要施工管理人员擅自离开施工现场的违约责任：</w:t>
      </w:r>
      <w:r>
        <w:rPr>
          <w:rFonts w:hint="eastAsia" w:ascii="宋体" w:hAnsi="宋体" w:cs="宋体"/>
          <w:b/>
          <w:bCs/>
          <w:szCs w:val="21"/>
          <w:highlight w:val="none"/>
          <w:u w:val="single"/>
        </w:rPr>
        <w:t>发现施工管理人不在现场发包人有权收取承包人2000元/人·天的违约金。如缺勤次数过多，发包人有权要求承包人无条件更换施工管理人员</w:t>
      </w:r>
      <w:r>
        <w:rPr>
          <w:rFonts w:hint="eastAsia" w:ascii="宋体" w:hAnsi="宋体"/>
          <w:b/>
          <w:bCs/>
          <w:kern w:val="0"/>
          <w:szCs w:val="21"/>
          <w:highlight w:val="none"/>
          <w:u w:val="single"/>
        </w:rPr>
        <w:t>。</w:t>
      </w:r>
    </w:p>
    <w:p w14:paraId="6A406A71">
      <w:pPr>
        <w:spacing w:line="400" w:lineRule="exact"/>
        <w:ind w:firstLine="420" w:firstLineChars="200"/>
        <w:rPr>
          <w:szCs w:val="21"/>
          <w:highlight w:val="none"/>
        </w:rPr>
      </w:pPr>
      <w:r>
        <w:rPr>
          <w:kern w:val="0"/>
          <w:szCs w:val="21"/>
          <w:highlight w:val="none"/>
        </w:rPr>
        <w:t>3.5 分包</w:t>
      </w:r>
    </w:p>
    <w:p w14:paraId="30E92FE3">
      <w:pPr>
        <w:spacing w:line="400" w:lineRule="exact"/>
        <w:ind w:firstLine="420" w:firstLineChars="200"/>
        <w:rPr>
          <w:szCs w:val="21"/>
          <w:highlight w:val="none"/>
        </w:rPr>
      </w:pPr>
      <w:r>
        <w:rPr>
          <w:szCs w:val="21"/>
          <w:highlight w:val="none"/>
        </w:rPr>
        <w:t>3.5.1 分包的一般约定</w:t>
      </w:r>
    </w:p>
    <w:p w14:paraId="0850F108">
      <w:pPr>
        <w:spacing w:line="400" w:lineRule="exact"/>
        <w:ind w:firstLine="420" w:firstLineChars="200"/>
        <w:jc w:val="left"/>
        <w:rPr>
          <w:szCs w:val="21"/>
          <w:highlight w:val="none"/>
        </w:rPr>
      </w:pPr>
      <w:r>
        <w:rPr>
          <w:szCs w:val="21"/>
          <w:highlight w:val="none"/>
        </w:rPr>
        <w:t>禁止分包的工程包括：</w:t>
      </w:r>
      <w:r>
        <w:rPr>
          <w:rFonts w:hint="eastAsia" w:ascii="宋体" w:hAnsi="宋体" w:cs="宋体"/>
          <w:b/>
          <w:szCs w:val="21"/>
          <w:highlight w:val="none"/>
          <w:u w:val="single"/>
        </w:rPr>
        <w:t>在履行合同过程中，承包人不得转包和分包，一经发现，发包人可以解除本合同，不予退还全额履约保证金，并且已完成的工程量不予结算，所造成的责任与损失均由承包人承担。</w:t>
      </w:r>
    </w:p>
    <w:p w14:paraId="2B4C1199">
      <w:pPr>
        <w:spacing w:line="400" w:lineRule="exact"/>
        <w:ind w:firstLine="420" w:firstLineChars="200"/>
        <w:rPr>
          <w:szCs w:val="21"/>
          <w:highlight w:val="none"/>
        </w:rPr>
      </w:pPr>
      <w:r>
        <w:rPr>
          <w:szCs w:val="21"/>
          <w:highlight w:val="none"/>
        </w:rPr>
        <w:t>3.6 工程照管与成品、半成品保护</w:t>
      </w:r>
    </w:p>
    <w:p w14:paraId="7B16081E">
      <w:pPr>
        <w:spacing w:line="400" w:lineRule="exact"/>
        <w:ind w:firstLine="420" w:firstLineChars="200"/>
        <w:rPr>
          <w:kern w:val="0"/>
          <w:szCs w:val="21"/>
          <w:highlight w:val="none"/>
        </w:rPr>
      </w:pPr>
      <w:r>
        <w:rPr>
          <w:kern w:val="0"/>
          <w:szCs w:val="21"/>
          <w:highlight w:val="none"/>
        </w:rPr>
        <w:t>承包人负责照管工程及工程相关的材料、工程设备的起始时间：</w:t>
      </w:r>
      <w:r>
        <w:rPr>
          <w:b/>
          <w:szCs w:val="21"/>
          <w:highlight w:val="none"/>
          <w:u w:val="single"/>
        </w:rPr>
        <w:t>设备、人员进场至验收交付使用前由承包人负责保修，</w:t>
      </w:r>
      <w:r>
        <w:rPr>
          <w:rFonts w:hint="eastAsia"/>
          <w:b/>
          <w:szCs w:val="21"/>
          <w:highlight w:val="none"/>
          <w:u w:val="single"/>
          <w:lang w:eastAsia="zh-CN"/>
        </w:rPr>
        <w:t>无其他</w:t>
      </w:r>
      <w:r>
        <w:rPr>
          <w:b/>
          <w:szCs w:val="21"/>
          <w:highlight w:val="none"/>
          <w:u w:val="single"/>
        </w:rPr>
        <w:t>特殊要求的，费用由承包人承担</w:t>
      </w:r>
      <w:r>
        <w:rPr>
          <w:kern w:val="0"/>
          <w:szCs w:val="21"/>
          <w:highlight w:val="none"/>
        </w:rPr>
        <w:t>。</w:t>
      </w:r>
    </w:p>
    <w:p w14:paraId="57154BAF">
      <w:pPr>
        <w:spacing w:line="400" w:lineRule="exact"/>
        <w:ind w:firstLine="420" w:firstLineChars="200"/>
        <w:rPr>
          <w:szCs w:val="21"/>
          <w:highlight w:val="none"/>
        </w:rPr>
      </w:pPr>
      <w:r>
        <w:rPr>
          <w:szCs w:val="21"/>
          <w:highlight w:val="none"/>
        </w:rPr>
        <w:t>3.7 履约担保</w:t>
      </w:r>
    </w:p>
    <w:p w14:paraId="48ACCD63">
      <w:pPr>
        <w:spacing w:line="400" w:lineRule="exact"/>
        <w:ind w:firstLine="420" w:firstLineChars="200"/>
        <w:jc w:val="left"/>
        <w:rPr>
          <w:szCs w:val="21"/>
          <w:highlight w:val="none"/>
        </w:rPr>
      </w:pPr>
      <w:r>
        <w:rPr>
          <w:szCs w:val="21"/>
          <w:highlight w:val="none"/>
        </w:rPr>
        <w:t>承包人是否提供履约担保：</w:t>
      </w:r>
      <w:r>
        <w:rPr>
          <w:rFonts w:hint="eastAsia"/>
          <w:b/>
          <w:bCs/>
          <w:szCs w:val="21"/>
          <w:highlight w:val="none"/>
          <w:u w:val="single"/>
        </w:rPr>
        <w:t>提供</w:t>
      </w:r>
      <w:r>
        <w:rPr>
          <w:szCs w:val="21"/>
          <w:highlight w:val="none"/>
        </w:rPr>
        <w:t>。</w:t>
      </w:r>
    </w:p>
    <w:p w14:paraId="5E4A39DA">
      <w:pPr>
        <w:spacing w:line="400" w:lineRule="exact"/>
        <w:ind w:firstLine="420" w:firstLineChars="200"/>
        <w:jc w:val="left"/>
        <w:rPr>
          <w:rFonts w:ascii="宋体" w:hAnsi="宋体" w:cs="宋体"/>
          <w:b/>
          <w:szCs w:val="21"/>
          <w:highlight w:val="none"/>
          <w:u w:val="single"/>
        </w:rPr>
      </w:pPr>
      <w:r>
        <w:rPr>
          <w:szCs w:val="21"/>
          <w:highlight w:val="none"/>
        </w:rPr>
        <w:t>承包人提供履约担保的形式、金额及期限的：</w:t>
      </w:r>
      <w:r>
        <w:rPr>
          <w:rFonts w:hint="eastAsia" w:ascii="宋体" w:hAnsi="宋体" w:cs="宋体"/>
          <w:b/>
          <w:szCs w:val="21"/>
          <w:highlight w:val="none"/>
          <w:u w:val="single"/>
        </w:rPr>
        <w:t>银行转账（必须从投标人基本账户转出）或现金或保函等形式，具体缴纳方式由发包人与承包人确认后进行缴纳，发包人发出中标通知书后</w:t>
      </w:r>
      <w:r>
        <w:rPr>
          <w:rFonts w:ascii="宋体" w:hAnsi="宋体" w:cs="宋体"/>
          <w:b/>
          <w:szCs w:val="21"/>
          <w:highlight w:val="none"/>
          <w:u w:val="single"/>
        </w:rPr>
        <w:t>5个工作日内，</w:t>
      </w:r>
      <w:r>
        <w:rPr>
          <w:rFonts w:hint="eastAsia" w:ascii="宋体" w:hAnsi="宋体" w:cs="宋体"/>
          <w:b/>
          <w:szCs w:val="21"/>
          <w:highlight w:val="none"/>
          <w:u w:val="single"/>
        </w:rPr>
        <w:t>承包人</w:t>
      </w:r>
      <w:r>
        <w:rPr>
          <w:rFonts w:ascii="宋体" w:hAnsi="宋体" w:cs="宋体"/>
          <w:b/>
          <w:szCs w:val="21"/>
          <w:highlight w:val="none"/>
          <w:u w:val="single"/>
        </w:rPr>
        <w:t>应向发包人递交</w:t>
      </w:r>
      <w:r>
        <w:rPr>
          <w:rFonts w:hint="eastAsia" w:ascii="宋体" w:hAnsi="宋体" w:cs="宋体"/>
          <w:b/>
          <w:szCs w:val="21"/>
          <w:highlight w:val="none"/>
          <w:u w:val="single"/>
          <w:lang w:eastAsia="zh-CN"/>
        </w:rPr>
        <w:t>履约</w:t>
      </w:r>
      <w:r>
        <w:rPr>
          <w:rFonts w:ascii="宋体" w:hAnsi="宋体" w:cs="宋体"/>
          <w:b/>
          <w:szCs w:val="21"/>
          <w:highlight w:val="none"/>
          <w:u w:val="single"/>
        </w:rPr>
        <w:t>保证金，否则</w:t>
      </w:r>
      <w:r>
        <w:rPr>
          <w:rFonts w:hint="eastAsia" w:ascii="宋体" w:hAnsi="宋体" w:cs="宋体"/>
          <w:b/>
          <w:szCs w:val="21"/>
          <w:highlight w:val="none"/>
          <w:u w:val="single"/>
        </w:rPr>
        <w:t>发包</w:t>
      </w:r>
      <w:r>
        <w:rPr>
          <w:rFonts w:ascii="宋体" w:hAnsi="宋体" w:cs="宋体"/>
          <w:b/>
          <w:szCs w:val="21"/>
          <w:highlight w:val="none"/>
          <w:u w:val="single"/>
        </w:rPr>
        <w:t>人有权按</w:t>
      </w:r>
      <w:r>
        <w:rPr>
          <w:rFonts w:hint="eastAsia" w:ascii="宋体" w:hAnsi="宋体" w:cs="宋体"/>
          <w:b/>
          <w:szCs w:val="21"/>
          <w:highlight w:val="none"/>
          <w:u w:val="single"/>
        </w:rPr>
        <w:t>承包人</w:t>
      </w:r>
      <w:r>
        <w:rPr>
          <w:rFonts w:ascii="宋体" w:hAnsi="宋体" w:cs="宋体"/>
          <w:b/>
          <w:szCs w:val="21"/>
          <w:highlight w:val="none"/>
          <w:u w:val="single"/>
        </w:rPr>
        <w:t>自动放弃中标资格处理，同时投标保证金不予退还，该金额不足以弥补给</w:t>
      </w:r>
      <w:r>
        <w:rPr>
          <w:rFonts w:hint="eastAsia" w:ascii="宋体" w:hAnsi="宋体" w:cs="宋体"/>
          <w:b/>
          <w:szCs w:val="21"/>
          <w:highlight w:val="none"/>
          <w:u w:val="single"/>
        </w:rPr>
        <w:t>发包</w:t>
      </w:r>
      <w:r>
        <w:rPr>
          <w:rFonts w:ascii="宋体" w:hAnsi="宋体" w:cs="宋体"/>
          <w:b/>
          <w:szCs w:val="21"/>
          <w:highlight w:val="none"/>
          <w:u w:val="single"/>
        </w:rPr>
        <w:t>人造成的直接和间接损失的(包括但不限于二次招标发生的招标费用、中标差价、招标代理服务费等)，</w:t>
      </w:r>
      <w:r>
        <w:rPr>
          <w:rFonts w:hint="eastAsia" w:ascii="宋体" w:hAnsi="宋体" w:cs="宋体"/>
          <w:b/>
          <w:szCs w:val="21"/>
          <w:highlight w:val="none"/>
          <w:u w:val="single"/>
        </w:rPr>
        <w:t>承包</w:t>
      </w:r>
      <w:r>
        <w:rPr>
          <w:rFonts w:ascii="宋体" w:hAnsi="宋体" w:cs="宋体"/>
          <w:b/>
          <w:szCs w:val="21"/>
          <w:highlight w:val="none"/>
          <w:u w:val="single"/>
        </w:rPr>
        <w:t>人应予补足</w:t>
      </w:r>
      <w:r>
        <w:rPr>
          <w:rFonts w:hint="eastAsia" w:ascii="宋体" w:hAnsi="宋体" w:cs="宋体"/>
          <w:b/>
          <w:szCs w:val="21"/>
          <w:highlight w:val="none"/>
          <w:u w:val="single"/>
        </w:rPr>
        <w:t>。</w:t>
      </w:r>
    </w:p>
    <w:p w14:paraId="0B596C94">
      <w:pPr>
        <w:spacing w:line="400" w:lineRule="exact"/>
        <w:ind w:firstLine="422" w:firstLineChars="200"/>
        <w:jc w:val="left"/>
        <w:rPr>
          <w:rFonts w:ascii="宋体" w:hAnsi="宋体" w:cs="宋体"/>
          <w:b/>
          <w:szCs w:val="21"/>
          <w:highlight w:val="none"/>
          <w:u w:val="single"/>
        </w:rPr>
      </w:pPr>
      <w:r>
        <w:rPr>
          <w:rFonts w:hint="eastAsia" w:ascii="宋体" w:hAnsi="宋体" w:cs="宋体"/>
          <w:b/>
          <w:szCs w:val="21"/>
          <w:highlight w:val="none"/>
          <w:u w:val="single"/>
        </w:rPr>
        <w:t>承包人提供的履约保证金为合同总价的10%，其中：工期占履约保证金额的20%，工期履约保证金待工程按合同规定的工期内完成并经验收合格且提供完整的竣工资料后，无息返还；质量占履约保证金额的40%，在施工期间，由于承包人原因造成的严重质量问题或质量事故，除根据质量问题或事故的严重程度扣除部分或全部质量履约保证金外，还需承担全部责任及由此引起的一切费用，同时承包人必须在发包人要求的期限内整改到位达到验收标准，否则已完成合格工作量在结算时按60%计算。质量履约保证金待工程竣工验收，且完成约定的验收标准后，无息返还；安全文明施工占履约保证金额的20%，承包人在施工期间未发生安全事故，待工程竣工验收合格后，无息返还，凡在施工期间，由于承包人原因造成的事故，除根据事故的严重程度或等级扣除部分或全部安全文明施工保证金外，还需承担全部责任及由此引起的一切费用，发包人不承担任何责任；竣工资料占履约保证金额的10%，若未达到招标文件要求，该保证金不予退还；项目部人员到岗占履约保证金额的10%，施工期间经发包人考核未达到要求的，应按合同约定予以处罚，并扣除部分或全部项目部人员到岗保证金。保证金退还时间与其他条款发生不一致时，以此条款为准。</w:t>
      </w:r>
    </w:p>
    <w:p w14:paraId="17BEE9BA">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4. </w:t>
      </w:r>
      <w:r>
        <w:rPr>
          <w:rFonts w:hint="eastAsia" w:ascii="宋体" w:hAnsi="宋体" w:eastAsia="黑体"/>
          <w:bCs/>
          <w:szCs w:val="21"/>
          <w:highlight w:val="none"/>
        </w:rPr>
        <w:t>监理人</w:t>
      </w:r>
    </w:p>
    <w:p w14:paraId="1BF82EAA">
      <w:pPr>
        <w:spacing w:line="400" w:lineRule="exact"/>
        <w:ind w:firstLine="420" w:firstLineChars="200"/>
        <w:rPr>
          <w:rFonts w:ascii="宋体"/>
          <w:szCs w:val="21"/>
          <w:highlight w:val="none"/>
        </w:rPr>
      </w:pPr>
      <w:r>
        <w:rPr>
          <w:rFonts w:ascii="宋体" w:hAnsi="宋体"/>
          <w:szCs w:val="21"/>
          <w:highlight w:val="none"/>
        </w:rPr>
        <w:t>4.1</w:t>
      </w:r>
      <w:r>
        <w:rPr>
          <w:rFonts w:hint="eastAsia" w:ascii="宋体" w:hAnsi="宋体"/>
          <w:szCs w:val="21"/>
          <w:highlight w:val="none"/>
        </w:rPr>
        <w:t>监理人的一般规定</w:t>
      </w:r>
    </w:p>
    <w:p w14:paraId="24CB399D">
      <w:pPr>
        <w:spacing w:line="400" w:lineRule="exact"/>
        <w:ind w:firstLine="420" w:firstLineChars="200"/>
        <w:jc w:val="left"/>
        <w:rPr>
          <w:rFonts w:ascii="宋体"/>
          <w:szCs w:val="21"/>
          <w:highlight w:val="none"/>
        </w:rPr>
      </w:pPr>
      <w:r>
        <w:rPr>
          <w:rFonts w:hint="eastAsia" w:ascii="宋体" w:hAnsi="宋体"/>
          <w:szCs w:val="21"/>
          <w:highlight w:val="none"/>
        </w:rPr>
        <w:t>关于监理人的监理内容：</w:t>
      </w:r>
      <w:r>
        <w:rPr>
          <w:rFonts w:hint="eastAsia" w:ascii="宋体" w:hAnsi="宋体"/>
          <w:b/>
          <w:szCs w:val="21"/>
          <w:highlight w:val="none"/>
          <w:u w:val="single"/>
        </w:rPr>
        <w:t>见《建设工程委托监理合同》</w:t>
      </w:r>
      <w:r>
        <w:rPr>
          <w:rFonts w:hint="eastAsia" w:ascii="宋体" w:hAnsi="宋体"/>
          <w:szCs w:val="21"/>
          <w:highlight w:val="none"/>
        </w:rPr>
        <w:t>。</w:t>
      </w:r>
    </w:p>
    <w:p w14:paraId="6F5D126B">
      <w:pPr>
        <w:spacing w:line="400" w:lineRule="exact"/>
        <w:ind w:firstLine="420" w:firstLineChars="200"/>
        <w:jc w:val="left"/>
        <w:rPr>
          <w:rFonts w:ascii="宋体"/>
          <w:szCs w:val="21"/>
          <w:highlight w:val="none"/>
        </w:rPr>
      </w:pPr>
      <w:r>
        <w:rPr>
          <w:rFonts w:hint="eastAsia" w:ascii="宋体" w:hAnsi="宋体"/>
          <w:szCs w:val="21"/>
          <w:highlight w:val="none"/>
        </w:rPr>
        <w:t>关于监理人的监理权限：</w:t>
      </w:r>
      <w:r>
        <w:rPr>
          <w:rFonts w:hint="eastAsia" w:ascii="宋体" w:hAnsi="宋体"/>
          <w:b/>
          <w:szCs w:val="21"/>
          <w:highlight w:val="none"/>
          <w:u w:val="single"/>
        </w:rPr>
        <w:t>见《建设工程委托监理合同》</w:t>
      </w:r>
      <w:r>
        <w:rPr>
          <w:rFonts w:hint="eastAsia" w:ascii="宋体" w:hAnsi="宋体"/>
          <w:szCs w:val="21"/>
          <w:highlight w:val="none"/>
        </w:rPr>
        <w:t>。</w:t>
      </w:r>
    </w:p>
    <w:p w14:paraId="48349892">
      <w:pPr>
        <w:spacing w:line="400" w:lineRule="exact"/>
        <w:ind w:firstLine="420" w:firstLineChars="200"/>
        <w:rPr>
          <w:rFonts w:ascii="宋体"/>
          <w:szCs w:val="21"/>
          <w:highlight w:val="none"/>
        </w:rPr>
      </w:pPr>
      <w:r>
        <w:rPr>
          <w:rFonts w:hint="eastAsia" w:ascii="宋体" w:hAnsi="宋体"/>
          <w:szCs w:val="21"/>
          <w:highlight w:val="none"/>
        </w:rPr>
        <w:t>关于监理人在施工现场的办公场所、生活场所的提供和费用承担的约定：</w:t>
      </w:r>
      <w:r>
        <w:rPr>
          <w:rFonts w:hint="eastAsia" w:ascii="宋体" w:hAnsi="宋体"/>
          <w:szCs w:val="21"/>
          <w:highlight w:val="none"/>
          <w:u w:val="single"/>
          <w:lang w:val="en-US" w:eastAsia="zh-CN"/>
        </w:rPr>
        <w:t xml:space="preserve">        </w:t>
      </w:r>
      <w:r>
        <w:rPr>
          <w:rFonts w:hint="eastAsia" w:ascii="宋体" w:hAnsi="宋体"/>
          <w:szCs w:val="21"/>
          <w:highlight w:val="none"/>
        </w:rPr>
        <w:t>。</w:t>
      </w:r>
    </w:p>
    <w:p w14:paraId="59416174">
      <w:pPr>
        <w:spacing w:line="400" w:lineRule="exact"/>
        <w:ind w:firstLine="420" w:firstLineChars="200"/>
        <w:rPr>
          <w:rFonts w:ascii="宋体"/>
          <w:szCs w:val="21"/>
          <w:highlight w:val="none"/>
        </w:rPr>
      </w:pPr>
      <w:r>
        <w:rPr>
          <w:rFonts w:ascii="宋体" w:hAnsi="宋体"/>
          <w:szCs w:val="21"/>
          <w:highlight w:val="none"/>
        </w:rPr>
        <w:t xml:space="preserve">4.2 </w:t>
      </w:r>
      <w:r>
        <w:rPr>
          <w:rFonts w:hint="eastAsia" w:ascii="宋体" w:hAnsi="宋体"/>
          <w:szCs w:val="21"/>
          <w:highlight w:val="none"/>
        </w:rPr>
        <w:t>监理人员</w:t>
      </w:r>
    </w:p>
    <w:p w14:paraId="5217705E">
      <w:pPr>
        <w:spacing w:line="400" w:lineRule="exact"/>
        <w:ind w:firstLine="420" w:firstLineChars="200"/>
        <w:rPr>
          <w:rFonts w:ascii="宋体"/>
          <w:szCs w:val="21"/>
          <w:highlight w:val="none"/>
        </w:rPr>
      </w:pPr>
      <w:r>
        <w:rPr>
          <w:rFonts w:hint="eastAsia" w:ascii="宋体" w:hAnsi="宋体"/>
          <w:szCs w:val="21"/>
          <w:highlight w:val="none"/>
        </w:rPr>
        <w:t>总监理工程师：</w:t>
      </w:r>
    </w:p>
    <w:p w14:paraId="456569DF">
      <w:pPr>
        <w:spacing w:line="400" w:lineRule="exact"/>
        <w:ind w:firstLine="420" w:firstLineChars="200"/>
        <w:rPr>
          <w:rFonts w:ascii="宋体"/>
          <w:szCs w:val="21"/>
          <w:highlight w:val="none"/>
        </w:rPr>
      </w:pPr>
      <w:r>
        <w:rPr>
          <w:rFonts w:hint="eastAsia" w:ascii="宋体" w:hAnsi="宋体"/>
          <w:szCs w:val="21"/>
          <w:highlight w:val="none"/>
        </w:rPr>
        <w:t>姓名：</w:t>
      </w:r>
      <w:r>
        <w:rPr>
          <w:rFonts w:hint="eastAsia" w:ascii="宋体" w:hAnsi="宋体" w:cs="宋体"/>
          <w:szCs w:val="21"/>
          <w:highlight w:val="none"/>
          <w:u w:val="single"/>
        </w:rPr>
        <w:t>　　</w:t>
      </w:r>
      <w:r>
        <w:rPr>
          <w:rFonts w:hint="eastAsia" w:ascii="宋体" w:hAnsi="宋体"/>
          <w:szCs w:val="21"/>
          <w:highlight w:val="none"/>
          <w:u w:val="single"/>
        </w:rPr>
        <w:t>　　</w:t>
      </w:r>
      <w:r>
        <w:rPr>
          <w:rFonts w:hint="eastAsia" w:ascii="宋体" w:hAnsi="宋体" w:cs="宋体"/>
          <w:szCs w:val="21"/>
          <w:highlight w:val="none"/>
          <w:u w:val="single"/>
        </w:rPr>
        <w:t></w:t>
      </w:r>
      <w:r>
        <w:rPr>
          <w:rFonts w:hint="eastAsia" w:ascii="宋体" w:hAnsi="宋体"/>
          <w:szCs w:val="21"/>
          <w:highlight w:val="none"/>
          <w:u w:val="single"/>
        </w:rPr>
        <w:t>　　　</w:t>
      </w:r>
      <w:r>
        <w:rPr>
          <w:rFonts w:hint="eastAsia" w:ascii="宋体" w:hAnsi="宋体" w:cs="宋体"/>
          <w:szCs w:val="21"/>
          <w:highlight w:val="none"/>
          <w:u w:val="single"/>
        </w:rPr>
        <w:t></w:t>
      </w:r>
      <w:r>
        <w:rPr>
          <w:rFonts w:hint="eastAsia" w:ascii="宋体" w:hAnsi="宋体"/>
          <w:szCs w:val="21"/>
          <w:highlight w:val="none"/>
        </w:rPr>
        <w:t>；</w:t>
      </w:r>
    </w:p>
    <w:p w14:paraId="1484F331">
      <w:pPr>
        <w:spacing w:line="400" w:lineRule="exact"/>
        <w:ind w:firstLine="420" w:firstLineChars="200"/>
        <w:rPr>
          <w:rFonts w:ascii="宋体"/>
          <w:szCs w:val="21"/>
          <w:highlight w:val="none"/>
        </w:rPr>
      </w:pPr>
      <w:r>
        <w:rPr>
          <w:rFonts w:hint="eastAsia" w:ascii="宋体" w:hAnsi="宋体"/>
          <w:szCs w:val="21"/>
          <w:highlight w:val="none"/>
        </w:rPr>
        <w:t>职务：</w:t>
      </w:r>
      <w:r>
        <w:rPr>
          <w:rFonts w:hint="eastAsia" w:ascii="宋体" w:hAnsi="宋体" w:cs="宋体"/>
          <w:szCs w:val="21"/>
          <w:highlight w:val="none"/>
          <w:u w:val="single"/>
        </w:rPr>
        <w:t></w:t>
      </w:r>
      <w:r>
        <w:rPr>
          <w:rFonts w:hint="eastAsia" w:ascii="宋体" w:hAnsi="宋体"/>
          <w:szCs w:val="21"/>
          <w:highlight w:val="none"/>
          <w:u w:val="single"/>
        </w:rPr>
        <w:t>　　</w:t>
      </w:r>
      <w:r>
        <w:rPr>
          <w:rFonts w:hint="eastAsia" w:ascii="宋体" w:hAnsi="宋体" w:cs="宋体"/>
          <w:szCs w:val="21"/>
          <w:highlight w:val="none"/>
          <w:u w:val="single"/>
        </w:rPr>
        <w:t></w:t>
      </w:r>
      <w:r>
        <w:rPr>
          <w:rFonts w:hint="eastAsia" w:ascii="宋体" w:hAnsi="宋体"/>
          <w:szCs w:val="21"/>
          <w:highlight w:val="none"/>
          <w:u w:val="single"/>
        </w:rPr>
        <w:t>　</w:t>
      </w:r>
      <w:r>
        <w:rPr>
          <w:rFonts w:hint="eastAsia" w:ascii="宋体" w:hAnsi="宋体" w:cs="宋体"/>
          <w:szCs w:val="21"/>
          <w:highlight w:val="none"/>
          <w:u w:val="single"/>
        </w:rPr>
        <w:t></w:t>
      </w:r>
      <w:r>
        <w:rPr>
          <w:rFonts w:hint="eastAsia" w:ascii="宋体" w:hAnsi="宋体"/>
          <w:szCs w:val="21"/>
          <w:highlight w:val="none"/>
        </w:rPr>
        <w:t>；</w:t>
      </w:r>
    </w:p>
    <w:p w14:paraId="00BF6087">
      <w:pPr>
        <w:spacing w:line="400" w:lineRule="exact"/>
        <w:ind w:firstLine="420" w:firstLineChars="200"/>
        <w:rPr>
          <w:rFonts w:ascii="宋体"/>
          <w:szCs w:val="21"/>
          <w:highlight w:val="none"/>
        </w:rPr>
      </w:pPr>
      <w:r>
        <w:rPr>
          <w:rFonts w:hint="eastAsia" w:ascii="宋体" w:hAnsi="宋体"/>
          <w:szCs w:val="21"/>
          <w:highlight w:val="none"/>
        </w:rPr>
        <w:t>监理工程师执业资格证书号：</w:t>
      </w:r>
      <w:r>
        <w:rPr>
          <w:rFonts w:hint="eastAsia" w:ascii="宋体" w:hAnsi="宋体" w:cs="宋体"/>
          <w:szCs w:val="21"/>
          <w:highlight w:val="none"/>
          <w:u w:val="single"/>
        </w:rPr>
        <w:t></w:t>
      </w:r>
      <w:r>
        <w:rPr>
          <w:rFonts w:hint="eastAsia" w:ascii="宋体" w:hAnsi="宋体"/>
          <w:szCs w:val="21"/>
          <w:highlight w:val="none"/>
          <w:u w:val="single"/>
        </w:rPr>
        <w:t>　　</w:t>
      </w:r>
      <w:r>
        <w:rPr>
          <w:rFonts w:hint="eastAsia" w:ascii="宋体" w:hAnsi="宋体" w:cs="仿宋_GB2312"/>
          <w:szCs w:val="21"/>
          <w:highlight w:val="none"/>
          <w:u w:val="single"/>
        </w:rPr>
        <w:t>　</w:t>
      </w:r>
      <w:r>
        <w:rPr>
          <w:rFonts w:hint="eastAsia" w:ascii="宋体" w:hAnsi="宋体" w:cs="宋体"/>
          <w:szCs w:val="21"/>
          <w:highlight w:val="none"/>
          <w:u w:val="single"/>
        </w:rPr>
        <w:t></w:t>
      </w:r>
      <w:r>
        <w:rPr>
          <w:rFonts w:hint="eastAsia" w:ascii="宋体" w:hAnsi="宋体"/>
          <w:szCs w:val="21"/>
          <w:highlight w:val="none"/>
        </w:rPr>
        <w:t>；</w:t>
      </w:r>
    </w:p>
    <w:p w14:paraId="7D326715">
      <w:pPr>
        <w:spacing w:line="400" w:lineRule="exact"/>
        <w:ind w:firstLine="420" w:firstLineChars="200"/>
        <w:rPr>
          <w:rFonts w:ascii="宋体"/>
          <w:szCs w:val="21"/>
          <w:highlight w:val="none"/>
        </w:rPr>
      </w:pPr>
      <w:r>
        <w:rPr>
          <w:rFonts w:hint="eastAsia" w:ascii="宋体" w:hAnsi="宋体"/>
          <w:szCs w:val="21"/>
          <w:highlight w:val="none"/>
        </w:rPr>
        <w:t>联系电话：</w:t>
      </w:r>
      <w:r>
        <w:rPr>
          <w:rFonts w:hint="eastAsia" w:ascii="宋体" w:hAnsi="宋体" w:cs="宋体"/>
          <w:szCs w:val="21"/>
          <w:highlight w:val="none"/>
          <w:u w:val="single"/>
        </w:rPr>
        <w:t></w:t>
      </w:r>
      <w:r>
        <w:rPr>
          <w:rFonts w:hint="eastAsia" w:ascii="宋体" w:hAnsi="宋体"/>
          <w:szCs w:val="21"/>
          <w:highlight w:val="none"/>
          <w:u w:val="single"/>
        </w:rPr>
        <w:t>　　</w:t>
      </w:r>
      <w:r>
        <w:rPr>
          <w:rFonts w:hint="eastAsia" w:ascii="宋体" w:hAnsi="宋体" w:cs="宋体"/>
          <w:szCs w:val="21"/>
          <w:highlight w:val="none"/>
          <w:u w:val="single"/>
        </w:rPr>
        <w:t></w:t>
      </w:r>
      <w:r>
        <w:rPr>
          <w:rFonts w:hint="eastAsia" w:ascii="宋体" w:hAnsi="宋体"/>
          <w:szCs w:val="21"/>
          <w:highlight w:val="none"/>
        </w:rPr>
        <w:t>；</w:t>
      </w:r>
    </w:p>
    <w:p w14:paraId="248B9547">
      <w:pPr>
        <w:spacing w:line="400" w:lineRule="exact"/>
        <w:ind w:firstLine="420" w:firstLineChars="200"/>
        <w:rPr>
          <w:rFonts w:ascii="宋体"/>
          <w:szCs w:val="21"/>
          <w:highlight w:val="none"/>
        </w:rPr>
      </w:pPr>
      <w:r>
        <w:rPr>
          <w:rFonts w:hint="eastAsia" w:ascii="宋体" w:hAnsi="宋体"/>
          <w:szCs w:val="21"/>
          <w:highlight w:val="none"/>
        </w:rPr>
        <w:t>电子信箱：</w:t>
      </w:r>
      <w:r>
        <w:rPr>
          <w:rFonts w:hint="eastAsia" w:ascii="宋体" w:hAnsi="宋体" w:cs="宋体"/>
          <w:szCs w:val="21"/>
          <w:highlight w:val="none"/>
          <w:u w:val="single"/>
        </w:rPr>
        <w:t></w:t>
      </w:r>
      <w:r>
        <w:rPr>
          <w:rFonts w:hint="eastAsia" w:ascii="宋体" w:hAnsi="宋体"/>
          <w:szCs w:val="21"/>
          <w:highlight w:val="none"/>
          <w:u w:val="single"/>
        </w:rPr>
        <w:t>　　</w:t>
      </w:r>
      <w:r>
        <w:rPr>
          <w:rFonts w:hint="eastAsia" w:ascii="宋体" w:hAnsi="宋体" w:cs="宋体"/>
          <w:szCs w:val="21"/>
          <w:highlight w:val="none"/>
          <w:u w:val="single"/>
        </w:rPr>
        <w:t></w:t>
      </w:r>
      <w:r>
        <w:rPr>
          <w:rFonts w:hint="eastAsia" w:ascii="宋体" w:hAnsi="宋体"/>
          <w:szCs w:val="21"/>
          <w:highlight w:val="none"/>
        </w:rPr>
        <w:t>；</w:t>
      </w:r>
    </w:p>
    <w:p w14:paraId="54FC07D1">
      <w:pPr>
        <w:spacing w:line="400" w:lineRule="exact"/>
        <w:ind w:firstLine="420" w:firstLineChars="200"/>
        <w:rPr>
          <w:rFonts w:ascii="宋体"/>
          <w:szCs w:val="21"/>
          <w:highlight w:val="none"/>
        </w:rPr>
      </w:pPr>
      <w:r>
        <w:rPr>
          <w:rFonts w:hint="eastAsia" w:ascii="宋体" w:hAnsi="宋体"/>
          <w:szCs w:val="21"/>
          <w:highlight w:val="none"/>
        </w:rPr>
        <w:t>通信地址：</w:t>
      </w:r>
      <w:r>
        <w:rPr>
          <w:rFonts w:hint="eastAsia" w:ascii="宋体" w:hAnsi="宋体" w:cs="宋体"/>
          <w:szCs w:val="21"/>
          <w:highlight w:val="none"/>
          <w:u w:val="single"/>
        </w:rPr>
        <w:t></w:t>
      </w:r>
      <w:r>
        <w:rPr>
          <w:rFonts w:hint="eastAsia" w:ascii="宋体" w:hAnsi="宋体"/>
          <w:szCs w:val="21"/>
          <w:highlight w:val="none"/>
          <w:u w:val="single"/>
        </w:rPr>
        <w:t>　　</w:t>
      </w:r>
      <w:r>
        <w:rPr>
          <w:rFonts w:hint="eastAsia" w:ascii="宋体" w:hAnsi="宋体" w:cs="宋体"/>
          <w:szCs w:val="21"/>
          <w:highlight w:val="none"/>
          <w:u w:val="single"/>
        </w:rPr>
        <w:t></w:t>
      </w:r>
      <w:r>
        <w:rPr>
          <w:rFonts w:hint="eastAsia" w:ascii="宋体" w:hAnsi="宋体"/>
          <w:szCs w:val="21"/>
          <w:highlight w:val="none"/>
        </w:rPr>
        <w:t>；</w:t>
      </w:r>
    </w:p>
    <w:p w14:paraId="0F03E65E">
      <w:pPr>
        <w:spacing w:line="400" w:lineRule="exact"/>
        <w:ind w:firstLine="420" w:firstLineChars="200"/>
        <w:rPr>
          <w:rFonts w:ascii="宋体"/>
          <w:szCs w:val="21"/>
          <w:highlight w:val="none"/>
        </w:rPr>
      </w:pPr>
      <w:r>
        <w:rPr>
          <w:rFonts w:hint="eastAsia" w:ascii="宋体" w:hAnsi="宋体"/>
          <w:szCs w:val="21"/>
          <w:highlight w:val="none"/>
        </w:rPr>
        <w:t>关于监理人的其他约定：</w:t>
      </w:r>
      <w:r>
        <w:rPr>
          <w:rFonts w:hint="eastAsia" w:ascii="宋体" w:hAnsi="宋体" w:cs="宋体"/>
          <w:szCs w:val="21"/>
          <w:highlight w:val="none"/>
          <w:u w:val="single"/>
        </w:rPr>
        <w:t></w:t>
      </w:r>
      <w:r>
        <w:rPr>
          <w:rFonts w:hint="eastAsia" w:ascii="宋体" w:hAnsi="宋体"/>
          <w:szCs w:val="21"/>
          <w:highlight w:val="none"/>
        </w:rPr>
        <w:t>。</w:t>
      </w:r>
    </w:p>
    <w:p w14:paraId="4BBE8683">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5. </w:t>
      </w:r>
      <w:r>
        <w:rPr>
          <w:rFonts w:hint="eastAsia" w:ascii="宋体" w:hAnsi="宋体" w:eastAsia="黑体"/>
          <w:bCs/>
          <w:szCs w:val="21"/>
          <w:highlight w:val="none"/>
        </w:rPr>
        <w:t>工程质量</w:t>
      </w:r>
    </w:p>
    <w:p w14:paraId="4BF10531">
      <w:pPr>
        <w:spacing w:line="400" w:lineRule="exact"/>
        <w:ind w:firstLine="420" w:firstLineChars="200"/>
        <w:rPr>
          <w:rFonts w:ascii="宋体"/>
          <w:szCs w:val="21"/>
          <w:highlight w:val="none"/>
        </w:rPr>
      </w:pPr>
      <w:r>
        <w:rPr>
          <w:rFonts w:ascii="宋体" w:hAnsi="宋体"/>
          <w:szCs w:val="21"/>
          <w:highlight w:val="none"/>
        </w:rPr>
        <w:t xml:space="preserve">5.1 </w:t>
      </w:r>
      <w:r>
        <w:rPr>
          <w:rFonts w:hint="eastAsia" w:ascii="宋体" w:hAnsi="宋体"/>
          <w:szCs w:val="21"/>
          <w:highlight w:val="none"/>
        </w:rPr>
        <w:t>质量要求</w:t>
      </w:r>
    </w:p>
    <w:p w14:paraId="55B4E566">
      <w:pPr>
        <w:spacing w:line="400" w:lineRule="exact"/>
        <w:ind w:firstLine="420" w:firstLineChars="200"/>
        <w:jc w:val="left"/>
        <w:rPr>
          <w:rFonts w:ascii="宋体" w:hAnsi="宋体"/>
          <w:szCs w:val="21"/>
          <w:highlight w:val="none"/>
        </w:rPr>
      </w:pPr>
      <w:r>
        <w:rPr>
          <w:rFonts w:ascii="宋体" w:hAnsi="宋体"/>
          <w:szCs w:val="21"/>
          <w:highlight w:val="none"/>
        </w:rPr>
        <w:t>5.1.1</w:t>
      </w:r>
      <w:r>
        <w:rPr>
          <w:rFonts w:hint="eastAsia" w:ascii="宋体" w:hAnsi="宋体"/>
          <w:szCs w:val="21"/>
          <w:highlight w:val="none"/>
        </w:rPr>
        <w:t>工程质量必须达到国家施工质量验收规范合格标准。</w:t>
      </w:r>
    </w:p>
    <w:p w14:paraId="7ED43E30">
      <w:pPr>
        <w:tabs>
          <w:tab w:val="left" w:pos="2410"/>
        </w:tabs>
        <w:spacing w:line="400" w:lineRule="exact"/>
        <w:ind w:firstLine="525" w:firstLineChars="249"/>
        <w:jc w:val="left"/>
        <w:rPr>
          <w:rFonts w:ascii="宋体" w:hAnsi="宋体" w:cs="宋体"/>
          <w:b/>
          <w:szCs w:val="21"/>
          <w:highlight w:val="none"/>
          <w:u w:val="single"/>
        </w:rPr>
      </w:pPr>
      <w:r>
        <w:rPr>
          <w:rFonts w:hint="eastAsia" w:ascii="宋体" w:hAnsi="宋体" w:cs="宋体"/>
          <w:b/>
          <w:szCs w:val="21"/>
          <w:highlight w:val="none"/>
          <w:u w:val="single"/>
        </w:rPr>
        <w:t>承包人必须严格按照施工图纸、工程技术要求及有关工程施工规范、规格和标准施工，并无条件</w:t>
      </w:r>
      <w:r>
        <w:rPr>
          <w:rFonts w:hint="eastAsia" w:ascii="宋体" w:hAnsi="宋体" w:cs="宋体"/>
          <w:b/>
          <w:szCs w:val="21"/>
          <w:highlight w:val="none"/>
          <w:u w:val="single"/>
          <w:lang w:eastAsia="zh-CN"/>
        </w:rPr>
        <w:t>地</w:t>
      </w:r>
      <w:r>
        <w:rPr>
          <w:rFonts w:hint="eastAsia" w:ascii="宋体" w:hAnsi="宋体" w:cs="宋体"/>
          <w:b/>
          <w:szCs w:val="21"/>
          <w:highlight w:val="none"/>
          <w:u w:val="single"/>
        </w:rPr>
        <w:t>接受发包人委托的监理单位全方位、全过程的监督管理。无论监理工程师是否进行并通过了各项检验，均不解除承包人对自己承包的工程的质量所负的责任，除非质量问题是由非承包人原因引起的，而此类质量问题承包人须及时通知监理工程师。</w:t>
      </w:r>
    </w:p>
    <w:p w14:paraId="6D793F6E">
      <w:pPr>
        <w:tabs>
          <w:tab w:val="left" w:pos="2410"/>
        </w:tabs>
        <w:spacing w:line="400" w:lineRule="exact"/>
        <w:ind w:firstLine="525" w:firstLineChars="249"/>
        <w:jc w:val="left"/>
        <w:rPr>
          <w:rFonts w:ascii="宋体" w:hAnsi="宋体" w:cs="宋体"/>
          <w:b/>
          <w:szCs w:val="21"/>
          <w:highlight w:val="none"/>
          <w:u w:val="single"/>
        </w:rPr>
      </w:pPr>
      <w:r>
        <w:rPr>
          <w:rFonts w:hint="eastAsia" w:ascii="宋体" w:hAnsi="宋体" w:cs="宋体"/>
          <w:b/>
          <w:szCs w:val="21"/>
          <w:highlight w:val="none"/>
          <w:u w:val="single"/>
        </w:rPr>
        <w:t>质量保证体系：承包人应按照合同规定，必须进行质量管理（QC），承包人应以GB/T19000《质量管理与质量保证》为标准，建立并保持一个健全的工程质量保证体系，完善质量管理制度，建立质量控制流程。</w:t>
      </w:r>
    </w:p>
    <w:p w14:paraId="08017CDF">
      <w:pPr>
        <w:spacing w:line="400" w:lineRule="exact"/>
        <w:ind w:firstLine="420" w:firstLineChars="200"/>
        <w:jc w:val="left"/>
        <w:rPr>
          <w:rFonts w:ascii="宋体"/>
          <w:szCs w:val="21"/>
          <w:highlight w:val="none"/>
        </w:rPr>
      </w:pPr>
      <w:r>
        <w:rPr>
          <w:rFonts w:ascii="宋体" w:hAnsi="宋体"/>
          <w:szCs w:val="21"/>
          <w:highlight w:val="none"/>
        </w:rPr>
        <w:t>5.1.2</w:t>
      </w:r>
      <w:r>
        <w:rPr>
          <w:rFonts w:hint="eastAsia" w:ascii="宋体" w:hAnsi="宋体"/>
          <w:szCs w:val="21"/>
          <w:highlight w:val="none"/>
        </w:rPr>
        <w:t>关于工程奖项的约定：</w:t>
      </w:r>
      <w:r>
        <w:rPr>
          <w:rFonts w:hint="eastAsia" w:ascii="宋体" w:hAnsi="宋体"/>
          <w:b/>
          <w:szCs w:val="21"/>
          <w:highlight w:val="none"/>
          <w:u w:val="single"/>
        </w:rPr>
        <w:t>工程质量达不到协议书中约定的质量标准的,没收履约保证金的40%作为违约金</w:t>
      </w:r>
      <w:r>
        <w:rPr>
          <w:rFonts w:hint="eastAsia" w:ascii="宋体" w:hAnsi="宋体"/>
          <w:b/>
          <w:szCs w:val="21"/>
          <w:highlight w:val="none"/>
        </w:rPr>
        <w:t>。</w:t>
      </w:r>
    </w:p>
    <w:p w14:paraId="223D3E07">
      <w:pPr>
        <w:spacing w:line="400" w:lineRule="exact"/>
        <w:ind w:firstLine="420" w:firstLineChars="200"/>
        <w:rPr>
          <w:rFonts w:ascii="宋体"/>
          <w:szCs w:val="21"/>
          <w:highlight w:val="none"/>
        </w:rPr>
      </w:pPr>
      <w:r>
        <w:rPr>
          <w:rFonts w:ascii="宋体" w:hAnsi="宋体"/>
          <w:szCs w:val="21"/>
          <w:highlight w:val="none"/>
        </w:rPr>
        <w:t xml:space="preserve">5.3 </w:t>
      </w:r>
      <w:r>
        <w:rPr>
          <w:rFonts w:hint="eastAsia" w:ascii="宋体" w:hAnsi="宋体"/>
          <w:szCs w:val="21"/>
          <w:highlight w:val="none"/>
        </w:rPr>
        <w:t>隐蔽工程检查</w:t>
      </w:r>
    </w:p>
    <w:p w14:paraId="0E3F9169">
      <w:pPr>
        <w:spacing w:line="400" w:lineRule="exact"/>
        <w:jc w:val="left"/>
        <w:rPr>
          <w:rFonts w:ascii="宋体"/>
          <w:szCs w:val="21"/>
          <w:highlight w:val="none"/>
        </w:rPr>
      </w:pPr>
      <w:r>
        <w:rPr>
          <w:rFonts w:ascii="宋体" w:hAnsi="宋体"/>
          <w:szCs w:val="21"/>
          <w:highlight w:val="none"/>
        </w:rPr>
        <w:t xml:space="preserve">    5.3.2</w:t>
      </w:r>
      <w:r>
        <w:rPr>
          <w:rFonts w:hint="eastAsia" w:ascii="宋体" w:hAnsi="宋体"/>
          <w:szCs w:val="21"/>
          <w:highlight w:val="none"/>
        </w:rPr>
        <w:t>承包人提前通知监理人隐蔽工程检查的期限的约定：</w:t>
      </w:r>
      <w:r>
        <w:rPr>
          <w:rFonts w:hint="eastAsia" w:ascii="宋体" w:hAnsi="宋体"/>
          <w:b/>
          <w:szCs w:val="21"/>
          <w:highlight w:val="none"/>
          <w:u w:val="single"/>
        </w:rPr>
        <w:t>共同检查前</w:t>
      </w:r>
      <w:r>
        <w:rPr>
          <w:rFonts w:ascii="宋体" w:hAnsi="宋体"/>
          <w:b/>
          <w:szCs w:val="21"/>
          <w:highlight w:val="none"/>
          <w:u w:val="single"/>
        </w:rPr>
        <w:t>48</w:t>
      </w:r>
      <w:r>
        <w:rPr>
          <w:rFonts w:hint="eastAsia" w:ascii="宋体" w:hAnsi="宋体"/>
          <w:b/>
          <w:szCs w:val="21"/>
          <w:highlight w:val="none"/>
          <w:u w:val="single"/>
        </w:rPr>
        <w:t>小时书面通知监理人</w:t>
      </w:r>
      <w:r>
        <w:rPr>
          <w:rFonts w:hint="eastAsia" w:ascii="宋体" w:hAnsi="宋体"/>
          <w:szCs w:val="21"/>
          <w:highlight w:val="none"/>
        </w:rPr>
        <w:t>。</w:t>
      </w:r>
    </w:p>
    <w:p w14:paraId="16875213">
      <w:pPr>
        <w:spacing w:line="400" w:lineRule="exact"/>
        <w:ind w:firstLine="420" w:firstLineChars="200"/>
        <w:jc w:val="left"/>
        <w:rPr>
          <w:rFonts w:ascii="宋体"/>
          <w:szCs w:val="21"/>
          <w:highlight w:val="none"/>
        </w:rPr>
      </w:pPr>
      <w:r>
        <w:rPr>
          <w:rFonts w:hint="eastAsia" w:ascii="宋体" w:hAnsi="宋体"/>
          <w:szCs w:val="21"/>
          <w:highlight w:val="none"/>
        </w:rPr>
        <w:t>监理人不能按时进行检查时，应提前</w:t>
      </w:r>
      <w:r>
        <w:rPr>
          <w:rFonts w:ascii="宋体" w:hAnsi="宋体"/>
          <w:b/>
          <w:kern w:val="0"/>
          <w:szCs w:val="21"/>
          <w:highlight w:val="none"/>
          <w:u w:val="single"/>
        </w:rPr>
        <w:t>/</w:t>
      </w:r>
      <w:r>
        <w:rPr>
          <w:rFonts w:hint="eastAsia" w:ascii="宋体" w:hAnsi="宋体"/>
          <w:szCs w:val="21"/>
          <w:highlight w:val="none"/>
        </w:rPr>
        <w:t>小时提交书面延期要求。</w:t>
      </w:r>
    </w:p>
    <w:p w14:paraId="1480138D">
      <w:pPr>
        <w:spacing w:line="400" w:lineRule="exact"/>
        <w:ind w:firstLine="420" w:firstLineChars="200"/>
        <w:jc w:val="left"/>
        <w:rPr>
          <w:rFonts w:ascii="宋体"/>
          <w:szCs w:val="21"/>
          <w:highlight w:val="none"/>
        </w:rPr>
      </w:pPr>
      <w:r>
        <w:rPr>
          <w:rFonts w:hint="eastAsia" w:ascii="宋体" w:hAnsi="宋体"/>
          <w:szCs w:val="21"/>
          <w:highlight w:val="none"/>
        </w:rPr>
        <w:t>关于延期最长不得超过：</w:t>
      </w:r>
      <w:r>
        <w:rPr>
          <w:rFonts w:ascii="宋体" w:hAnsi="宋体"/>
          <w:b/>
          <w:kern w:val="0"/>
          <w:szCs w:val="21"/>
          <w:highlight w:val="none"/>
          <w:u w:val="single"/>
        </w:rPr>
        <w:t>/</w:t>
      </w:r>
      <w:r>
        <w:rPr>
          <w:rFonts w:hint="eastAsia" w:ascii="宋体" w:hAnsi="宋体"/>
          <w:szCs w:val="21"/>
          <w:highlight w:val="none"/>
        </w:rPr>
        <w:t>小时。</w:t>
      </w:r>
    </w:p>
    <w:p w14:paraId="477635CD">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6. </w:t>
      </w:r>
      <w:r>
        <w:rPr>
          <w:rFonts w:hint="eastAsia" w:ascii="宋体" w:hAnsi="宋体" w:eastAsia="黑体"/>
          <w:bCs/>
          <w:szCs w:val="21"/>
          <w:highlight w:val="none"/>
        </w:rPr>
        <w:t>安全文明施工与环境保护</w:t>
      </w:r>
    </w:p>
    <w:p w14:paraId="1D7E2BDE">
      <w:pPr>
        <w:spacing w:line="400" w:lineRule="exact"/>
        <w:ind w:firstLine="420" w:firstLineChars="200"/>
        <w:rPr>
          <w:rFonts w:ascii="宋体"/>
          <w:szCs w:val="21"/>
          <w:highlight w:val="none"/>
        </w:rPr>
      </w:pPr>
      <w:r>
        <w:rPr>
          <w:rFonts w:ascii="宋体" w:hAnsi="宋体"/>
          <w:szCs w:val="21"/>
          <w:highlight w:val="none"/>
        </w:rPr>
        <w:t>6.1</w:t>
      </w:r>
      <w:r>
        <w:rPr>
          <w:rFonts w:hint="eastAsia" w:ascii="宋体" w:hAnsi="宋体"/>
          <w:szCs w:val="21"/>
          <w:highlight w:val="none"/>
        </w:rPr>
        <w:t>安全文明施工</w:t>
      </w:r>
    </w:p>
    <w:p w14:paraId="4F34CCED">
      <w:pPr>
        <w:spacing w:line="400" w:lineRule="exact"/>
        <w:jc w:val="left"/>
        <w:rPr>
          <w:rFonts w:ascii="宋体"/>
          <w:szCs w:val="21"/>
          <w:highlight w:val="none"/>
          <w:u w:val="single"/>
        </w:rPr>
      </w:pPr>
      <w:r>
        <w:rPr>
          <w:rFonts w:ascii="宋体" w:hAnsi="宋体"/>
          <w:szCs w:val="21"/>
          <w:highlight w:val="none"/>
        </w:rPr>
        <w:t xml:space="preserve">    6.1.1 </w:t>
      </w:r>
      <w:r>
        <w:rPr>
          <w:rFonts w:hint="eastAsia" w:ascii="宋体" w:hAnsi="宋体"/>
          <w:szCs w:val="21"/>
          <w:highlight w:val="none"/>
        </w:rPr>
        <w:t>项目安全生产的达标目标及相应事项的约定：</w:t>
      </w:r>
    </w:p>
    <w:p w14:paraId="44A3CC69">
      <w:pPr>
        <w:spacing w:line="400" w:lineRule="exact"/>
        <w:ind w:firstLine="420" w:firstLineChars="200"/>
        <w:rPr>
          <w:szCs w:val="21"/>
          <w:highlight w:val="none"/>
          <w:u w:val="single"/>
        </w:rPr>
      </w:pPr>
      <w:r>
        <w:rPr>
          <w:rFonts w:hint="eastAsia" w:ascii="宋体" w:hAnsi="宋体"/>
          <w:szCs w:val="21"/>
          <w:highlight w:val="none"/>
          <w:u w:val="single"/>
        </w:rPr>
        <w:t>（1）</w:t>
      </w:r>
      <w:r>
        <w:rPr>
          <w:rFonts w:hint="eastAsia"/>
          <w:szCs w:val="21"/>
          <w:highlight w:val="none"/>
          <w:u w:val="single"/>
        </w:rPr>
        <w:t>承包人</w:t>
      </w:r>
      <w:r>
        <w:rPr>
          <w:rFonts w:hint="eastAsia"/>
          <w:szCs w:val="21"/>
          <w:highlight w:val="none"/>
          <w:u w:val="single" w:color="000000"/>
        </w:rPr>
        <w:t>须对本合同范围内所</w:t>
      </w:r>
      <w:r>
        <w:rPr>
          <w:rFonts w:hint="eastAsia"/>
          <w:szCs w:val="21"/>
          <w:highlight w:val="none"/>
          <w:u w:val="single"/>
        </w:rPr>
        <w:t>有施工范</w:t>
      </w:r>
      <w:r>
        <w:rPr>
          <w:rFonts w:hint="eastAsia"/>
          <w:szCs w:val="21"/>
          <w:highlight w:val="none"/>
          <w:u w:val="single" w:color="000000"/>
        </w:rPr>
        <w:t>围和施工人员负全部安全施工责</w:t>
      </w:r>
      <w:r>
        <w:rPr>
          <w:rFonts w:hint="eastAsia"/>
          <w:szCs w:val="21"/>
          <w:highlight w:val="none"/>
          <w:u w:val="single"/>
        </w:rPr>
        <w:t>任。承包人应严格</w:t>
      </w:r>
      <w:r>
        <w:rPr>
          <w:rFonts w:hint="eastAsia"/>
          <w:szCs w:val="21"/>
          <w:highlight w:val="none"/>
          <w:u w:val="single"/>
          <w:lang w:eastAsia="zh-CN"/>
        </w:rPr>
        <w:t>按照</w:t>
      </w:r>
      <w:r>
        <w:rPr>
          <w:rFonts w:hint="eastAsia"/>
          <w:bCs/>
          <w:szCs w:val="21"/>
          <w:highlight w:val="none"/>
          <w:u w:val="single"/>
        </w:rPr>
        <w:t>《建设工程安全生产管理条例》等法律、</w:t>
      </w:r>
      <w:r>
        <w:rPr>
          <w:rFonts w:hint="eastAsia"/>
          <w:szCs w:val="21"/>
          <w:highlight w:val="none"/>
          <w:u w:val="single"/>
        </w:rPr>
        <w:t>工程建设安全生产有关管理规定，采取安全措施组织施工。若发生安全事故，一切责任由承包方承担。</w:t>
      </w:r>
    </w:p>
    <w:p w14:paraId="1052238C">
      <w:pPr>
        <w:widowControl/>
        <w:spacing w:line="400" w:lineRule="exact"/>
        <w:ind w:firstLine="420" w:firstLineChars="200"/>
        <w:jc w:val="left"/>
        <w:rPr>
          <w:rFonts w:ascii="宋体" w:hAnsi="宋体" w:cs="宋体"/>
          <w:bCs/>
          <w:kern w:val="0"/>
          <w:szCs w:val="21"/>
          <w:highlight w:val="none"/>
          <w:u w:val="single"/>
        </w:rPr>
      </w:pPr>
      <w:r>
        <w:rPr>
          <w:rFonts w:hint="eastAsia" w:ascii="宋体" w:hAnsi="宋体" w:cs="宋体"/>
          <w:kern w:val="0"/>
          <w:szCs w:val="21"/>
          <w:highlight w:val="none"/>
          <w:u w:val="single"/>
        </w:rPr>
        <w:t>（2）</w:t>
      </w:r>
      <w:r>
        <w:rPr>
          <w:rFonts w:hint="eastAsia" w:ascii="宋体" w:hAnsi="宋体" w:cs="宋体"/>
          <w:bCs/>
          <w:kern w:val="0"/>
          <w:szCs w:val="21"/>
          <w:highlight w:val="none"/>
          <w:u w:val="single"/>
        </w:rPr>
        <w:t>承包人对施工现场安全生产负总责，现场必须按要求配备安全员，安全员及特种作业人员应持证上岗，如发包人检查到承包人人员不到位的，则发包人有权按5000元/人·次计取违约金，从工程款中直接扣除。</w:t>
      </w:r>
    </w:p>
    <w:p w14:paraId="2845E0F3">
      <w:pPr>
        <w:spacing w:line="400" w:lineRule="exact"/>
        <w:ind w:firstLine="420" w:firstLineChars="200"/>
        <w:rPr>
          <w:rFonts w:ascii="宋体" w:hAnsi="宋体"/>
          <w:bCs/>
          <w:szCs w:val="21"/>
          <w:highlight w:val="none"/>
          <w:u w:val="single"/>
        </w:rPr>
      </w:pPr>
      <w:r>
        <w:rPr>
          <w:rFonts w:hint="eastAsia" w:ascii="宋体" w:hAnsi="宋体"/>
          <w:bCs/>
          <w:szCs w:val="21"/>
          <w:highlight w:val="none"/>
          <w:u w:val="single"/>
        </w:rPr>
        <w:t>（3）工程施工前和施工中，承包人项目经理或技术负责人应当对有关安全施工技术进行交底；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14:paraId="1A983030">
      <w:pPr>
        <w:spacing w:line="400" w:lineRule="exact"/>
        <w:ind w:firstLine="420" w:firstLineChars="200"/>
        <w:rPr>
          <w:rFonts w:ascii="宋体" w:hAnsi="宋体"/>
          <w:bCs/>
          <w:szCs w:val="21"/>
          <w:highlight w:val="none"/>
          <w:u w:val="single"/>
        </w:rPr>
      </w:pPr>
      <w:r>
        <w:rPr>
          <w:rFonts w:hint="eastAsia" w:ascii="宋体" w:hAnsi="宋体"/>
          <w:bCs/>
          <w:szCs w:val="21"/>
          <w:highlight w:val="none"/>
          <w:u w:val="single"/>
        </w:rPr>
        <w:t>工程施工前，承包人应根据</w:t>
      </w:r>
      <w:r>
        <w:rPr>
          <w:rFonts w:hint="eastAsia" w:ascii="宋体" w:hAnsi="宋体"/>
          <w:bCs/>
          <w:szCs w:val="21"/>
          <w:highlight w:val="none"/>
          <w:u w:val="single"/>
          <w:lang w:eastAsia="zh-CN"/>
        </w:rPr>
        <w:t>法律法规</w:t>
      </w:r>
      <w:r>
        <w:rPr>
          <w:rFonts w:hint="eastAsia" w:ascii="宋体" w:hAnsi="宋体"/>
          <w:bCs/>
          <w:szCs w:val="21"/>
          <w:highlight w:val="none"/>
          <w:u w:val="single"/>
        </w:rPr>
        <w:t>、规范、标准等要求，制定安全施工标准及要求，负责向施工作业班组、作业人员作出详细的说明，并由双方签字确认。</w:t>
      </w:r>
    </w:p>
    <w:p w14:paraId="3CA1E37D">
      <w:pPr>
        <w:spacing w:line="400" w:lineRule="exact"/>
        <w:ind w:firstLine="420" w:firstLineChars="200"/>
        <w:rPr>
          <w:rFonts w:ascii="宋体" w:hAnsi="宋体"/>
          <w:bCs/>
          <w:szCs w:val="21"/>
          <w:highlight w:val="none"/>
          <w:u w:val="single"/>
        </w:rPr>
      </w:pPr>
      <w:r>
        <w:rPr>
          <w:rFonts w:hint="eastAsia" w:ascii="宋体" w:hAnsi="宋体"/>
          <w:bCs/>
          <w:szCs w:val="21"/>
          <w:highlight w:val="none"/>
          <w:u w:val="single"/>
        </w:rPr>
        <w:t>工程施工前，承包人使用的安全防护用具、机械设备、施工机具及配件，应当具有生产（制造）许可证、产品合格证，并在进入施工现场前进行查验，经监理工程师签字确认后方可使用。</w:t>
      </w:r>
    </w:p>
    <w:p w14:paraId="71CEAF08">
      <w:pPr>
        <w:spacing w:line="400" w:lineRule="exact"/>
        <w:ind w:firstLine="420" w:firstLineChars="200"/>
        <w:rPr>
          <w:rFonts w:ascii="宋体" w:hAnsi="宋体"/>
          <w:bCs/>
          <w:szCs w:val="21"/>
          <w:highlight w:val="none"/>
          <w:u w:val="single"/>
        </w:rPr>
      </w:pPr>
      <w:r>
        <w:rPr>
          <w:rFonts w:hint="eastAsia" w:ascii="宋体" w:hAnsi="宋体"/>
          <w:bCs/>
          <w:szCs w:val="21"/>
          <w:highlight w:val="none"/>
          <w:u w:val="single"/>
        </w:rPr>
        <w:t>特种作业人员，必须按照国家有关规定经过专门的安全作业培训，并取得特种作业操作资格证书后，方可上岗作业。</w:t>
      </w:r>
    </w:p>
    <w:p w14:paraId="7B9AA66B">
      <w:pPr>
        <w:spacing w:line="400" w:lineRule="exact"/>
        <w:ind w:firstLine="420" w:firstLineChars="200"/>
        <w:rPr>
          <w:rFonts w:ascii="宋体" w:hAnsi="宋体"/>
          <w:szCs w:val="21"/>
          <w:highlight w:val="none"/>
        </w:rPr>
      </w:pPr>
      <w:r>
        <w:rPr>
          <w:rFonts w:hint="eastAsia" w:ascii="宋体" w:hAnsi="宋体"/>
          <w:bCs/>
          <w:szCs w:val="21"/>
          <w:highlight w:val="none"/>
        </w:rPr>
        <w:t>（</w:t>
      </w:r>
      <w:r>
        <w:rPr>
          <w:rFonts w:hint="eastAsia" w:ascii="宋体" w:hAnsi="宋体"/>
          <w:bCs/>
          <w:szCs w:val="21"/>
          <w:highlight w:val="none"/>
          <w:u w:val="single"/>
        </w:rPr>
        <w:t>4）承包人应严格</w:t>
      </w:r>
      <w:r>
        <w:rPr>
          <w:rFonts w:hint="eastAsia" w:ascii="宋体" w:hAnsi="宋体"/>
          <w:bCs/>
          <w:szCs w:val="21"/>
          <w:highlight w:val="none"/>
          <w:u w:val="single"/>
          <w:lang w:eastAsia="zh-CN"/>
        </w:rPr>
        <w:t>按照</w:t>
      </w:r>
      <w:r>
        <w:rPr>
          <w:rFonts w:hint="eastAsia" w:ascii="宋体" w:hAnsi="宋体"/>
          <w:bCs/>
          <w:szCs w:val="21"/>
          <w:highlight w:val="none"/>
          <w:u w:val="single"/>
        </w:rPr>
        <w:t>《建设工程安全生产管理条例》等</w:t>
      </w:r>
      <w:r>
        <w:rPr>
          <w:rFonts w:hint="eastAsia" w:ascii="宋体" w:hAnsi="宋体"/>
          <w:bCs/>
          <w:szCs w:val="21"/>
          <w:highlight w:val="none"/>
          <w:u w:val="single"/>
          <w:lang w:eastAsia="zh-CN"/>
        </w:rPr>
        <w:t>法律法规</w:t>
      </w:r>
      <w:r>
        <w:rPr>
          <w:rFonts w:hint="eastAsia" w:ascii="宋体" w:hAnsi="宋体"/>
          <w:bCs/>
          <w:szCs w:val="21"/>
          <w:highlight w:val="none"/>
          <w:u w:val="single"/>
        </w:rPr>
        <w:t>采取安全措施、组织施工，如发生事故，所造成的一切责任与后果均由承包人承担。</w:t>
      </w:r>
    </w:p>
    <w:p w14:paraId="0EC0F8C3">
      <w:pPr>
        <w:widowControl/>
        <w:spacing w:line="400" w:lineRule="exact"/>
        <w:ind w:firstLine="420" w:firstLineChars="200"/>
        <w:jc w:val="left"/>
        <w:rPr>
          <w:rFonts w:ascii="宋体" w:hAnsi="宋体"/>
          <w:bCs/>
          <w:szCs w:val="21"/>
          <w:highlight w:val="none"/>
          <w:u w:val="single"/>
        </w:rPr>
      </w:pPr>
      <w:r>
        <w:rPr>
          <w:rFonts w:hint="eastAsia" w:ascii="宋体" w:hAnsi="宋体"/>
          <w:bCs/>
          <w:szCs w:val="21"/>
          <w:highlight w:val="none"/>
          <w:u w:val="single"/>
        </w:rPr>
        <w:t>（5）未能达到上述（1）-（3）条要求，发包人有权扣除承包人履约保证金的5%</w:t>
      </w:r>
      <w:r>
        <w:rPr>
          <w:rFonts w:hint="eastAsia" w:ascii="宋体" w:hAnsi="宋体"/>
          <w:bCs/>
          <w:szCs w:val="21"/>
          <w:highlight w:val="none"/>
          <w:u w:val="single"/>
          <w:lang w:eastAsia="zh-CN"/>
        </w:rPr>
        <w:t>～</w:t>
      </w:r>
      <w:r>
        <w:rPr>
          <w:rFonts w:hint="eastAsia" w:ascii="宋体" w:hAnsi="宋体"/>
          <w:bCs/>
          <w:szCs w:val="21"/>
          <w:highlight w:val="none"/>
          <w:u w:val="single"/>
        </w:rPr>
        <w:t>10%。</w:t>
      </w:r>
    </w:p>
    <w:p w14:paraId="5B68E1D3">
      <w:pPr>
        <w:widowControl/>
        <w:spacing w:line="400" w:lineRule="exact"/>
        <w:ind w:firstLine="420" w:firstLineChars="200"/>
        <w:jc w:val="left"/>
        <w:rPr>
          <w:rFonts w:ascii="宋体" w:hAnsi="宋体"/>
          <w:bCs/>
          <w:szCs w:val="21"/>
          <w:highlight w:val="none"/>
          <w:u w:val="single"/>
        </w:rPr>
      </w:pPr>
      <w:r>
        <w:rPr>
          <w:rFonts w:hint="eastAsia" w:ascii="宋体" w:hAnsi="宋体"/>
          <w:bCs/>
          <w:szCs w:val="21"/>
          <w:highlight w:val="none"/>
          <w:u w:val="single"/>
        </w:rPr>
        <w:t>（6）建立安全制度、安全检查制度、安全教育制度、工地班前活动制度、文明施工检查制度。满足江苏省、南通市等安监部门安全文明生产的要求，做好安全技术教育及交底，落实所有安全技术措施和人身防护用品。</w:t>
      </w:r>
    </w:p>
    <w:p w14:paraId="425FC7D9">
      <w:pPr>
        <w:spacing w:line="400" w:lineRule="exact"/>
        <w:ind w:firstLine="420" w:firstLineChars="200"/>
        <w:jc w:val="left"/>
        <w:rPr>
          <w:rFonts w:ascii="宋体" w:hAnsi="宋体"/>
          <w:bCs/>
          <w:szCs w:val="21"/>
          <w:highlight w:val="none"/>
        </w:rPr>
      </w:pPr>
      <w:r>
        <w:rPr>
          <w:rFonts w:hint="eastAsia" w:ascii="宋体" w:hAnsi="宋体"/>
          <w:bCs/>
          <w:szCs w:val="21"/>
          <w:highlight w:val="none"/>
          <w:u w:val="single"/>
        </w:rPr>
        <w:t>（7）</w:t>
      </w:r>
      <w:r>
        <w:rPr>
          <w:rFonts w:hint="eastAsia" w:ascii="宋体" w:hAnsi="宋体"/>
          <w:b/>
          <w:bCs/>
          <w:szCs w:val="21"/>
          <w:highlight w:val="none"/>
          <w:u w:val="single"/>
        </w:rPr>
        <w:t>本工程设安全文明施工保证金，凡在施工期间，由于承包人原因造成的事故，除根据事故的严重程度或等级扣除部分或全</w:t>
      </w:r>
      <w:r>
        <w:rPr>
          <w:rFonts w:hint="eastAsia" w:ascii="宋体" w:hAnsi="宋体"/>
          <w:b/>
          <w:bCs/>
          <w:szCs w:val="21"/>
          <w:highlight w:val="none"/>
          <w:u w:val="single"/>
          <w:lang w:val="en-US" w:eastAsia="zh-CN"/>
        </w:rPr>
        <w:t>部安</w:t>
      </w:r>
      <w:r>
        <w:rPr>
          <w:rFonts w:hint="eastAsia" w:ascii="宋体" w:hAnsi="宋体"/>
          <w:b/>
          <w:bCs/>
          <w:szCs w:val="21"/>
          <w:highlight w:val="none"/>
          <w:u w:val="single"/>
        </w:rPr>
        <w:t>全文明施工履约保证金外，还需承担全部责任及由此引起的一切费用，发包人不承担任何责任。</w:t>
      </w:r>
    </w:p>
    <w:p w14:paraId="563E2567">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 xml:space="preserve">6.1.2 </w:t>
      </w:r>
      <w:r>
        <w:rPr>
          <w:rFonts w:hint="eastAsia" w:ascii="宋体" w:hAnsi="宋体"/>
          <w:szCs w:val="21"/>
          <w:highlight w:val="none"/>
        </w:rPr>
        <w:t>关于治安保卫的特别约定：</w:t>
      </w:r>
      <w:r>
        <w:rPr>
          <w:rFonts w:hint="eastAsia" w:ascii="宋体" w:hAnsi="宋体"/>
          <w:bCs/>
          <w:szCs w:val="21"/>
          <w:highlight w:val="none"/>
          <w:u w:val="single"/>
        </w:rPr>
        <w:t>施工期间承包人按发包人要求做好成品保护工作；发包人另行发包的工程每项工程完成后，经发包方、承包方双方验收合格后，交发包人负责总包管理</w:t>
      </w:r>
      <w:r>
        <w:rPr>
          <w:rFonts w:hint="eastAsia" w:ascii="宋体" w:hAnsi="宋体"/>
          <w:szCs w:val="21"/>
          <w:highlight w:val="none"/>
        </w:rPr>
        <w:t>。</w:t>
      </w:r>
    </w:p>
    <w:p w14:paraId="2C67AC59">
      <w:pPr>
        <w:tabs>
          <w:tab w:val="left" w:pos="2410"/>
        </w:tabs>
        <w:spacing w:line="400" w:lineRule="exact"/>
        <w:ind w:firstLine="522" w:firstLineChars="249"/>
        <w:jc w:val="left"/>
        <w:rPr>
          <w:rFonts w:ascii="宋体" w:hAnsi="宋体" w:cs="宋体"/>
          <w:szCs w:val="21"/>
          <w:highlight w:val="none"/>
        </w:rPr>
      </w:pPr>
      <w:r>
        <w:rPr>
          <w:rFonts w:hint="eastAsia" w:ascii="宋体" w:hAnsi="宋体"/>
          <w:szCs w:val="21"/>
          <w:highlight w:val="none"/>
        </w:rPr>
        <w:t>关于编制施工场地治安管理计划的约定：</w:t>
      </w:r>
      <w:r>
        <w:rPr>
          <w:rFonts w:hint="eastAsia" w:ascii="宋体" w:hAnsi="宋体" w:cs="宋体"/>
          <w:b/>
          <w:szCs w:val="21"/>
          <w:highlight w:val="none"/>
          <w:u w:val="single"/>
        </w:rPr>
        <w:t xml:space="preserve">开工前三天提供施工场地治安管理计划  </w:t>
      </w:r>
      <w:r>
        <w:rPr>
          <w:rFonts w:hint="eastAsia" w:ascii="宋体" w:hAnsi="宋体" w:cs="宋体"/>
          <w:szCs w:val="21"/>
          <w:highlight w:val="none"/>
        </w:rPr>
        <w:t>。</w:t>
      </w:r>
    </w:p>
    <w:p w14:paraId="0FC25BD7">
      <w:pPr>
        <w:spacing w:line="400" w:lineRule="exact"/>
        <w:ind w:firstLine="420" w:firstLineChars="200"/>
        <w:jc w:val="left"/>
        <w:rPr>
          <w:rFonts w:ascii="宋体"/>
          <w:szCs w:val="21"/>
          <w:highlight w:val="none"/>
        </w:rPr>
      </w:pPr>
      <w:r>
        <w:rPr>
          <w:rFonts w:ascii="宋体" w:hAnsi="宋体"/>
          <w:szCs w:val="21"/>
          <w:highlight w:val="none"/>
        </w:rPr>
        <w:t xml:space="preserve">6.1.3 </w:t>
      </w:r>
      <w:r>
        <w:rPr>
          <w:rFonts w:hint="eastAsia" w:ascii="宋体" w:hAnsi="宋体"/>
          <w:szCs w:val="21"/>
          <w:highlight w:val="none"/>
        </w:rPr>
        <w:t>文明施工</w:t>
      </w:r>
    </w:p>
    <w:p w14:paraId="6A583327">
      <w:pPr>
        <w:spacing w:line="400" w:lineRule="exact"/>
        <w:ind w:firstLine="420" w:firstLineChars="200"/>
        <w:jc w:val="left"/>
        <w:rPr>
          <w:rFonts w:ascii="宋体"/>
          <w:szCs w:val="21"/>
          <w:highlight w:val="none"/>
        </w:rPr>
      </w:pPr>
      <w:r>
        <w:rPr>
          <w:rFonts w:hint="eastAsia" w:ascii="宋体" w:hAnsi="宋体"/>
          <w:szCs w:val="21"/>
          <w:highlight w:val="none"/>
        </w:rPr>
        <w:t>合同当事人对文明施工的要求：</w:t>
      </w:r>
      <w:r>
        <w:rPr>
          <w:rFonts w:hint="eastAsia" w:ascii="宋体" w:hAnsi="宋体"/>
          <w:bCs/>
          <w:szCs w:val="21"/>
          <w:highlight w:val="none"/>
          <w:u w:val="single"/>
        </w:rPr>
        <w:t>承包人必须按文明工地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人履约保证金的5%。若承包人现场施工作业面、办公区、生活区内清洁卫生满足不了文明施工要求，发包人有权安排</w:t>
      </w:r>
      <w:r>
        <w:rPr>
          <w:rFonts w:hint="eastAsia" w:ascii="宋体" w:hAnsi="宋体"/>
          <w:bCs/>
          <w:szCs w:val="21"/>
          <w:highlight w:val="none"/>
          <w:u w:val="single"/>
          <w:lang w:eastAsia="zh-CN"/>
        </w:rPr>
        <w:t>其他单位或个人</w:t>
      </w:r>
      <w:r>
        <w:rPr>
          <w:rFonts w:hint="eastAsia" w:ascii="宋体" w:hAnsi="宋体"/>
          <w:bCs/>
          <w:szCs w:val="21"/>
          <w:highlight w:val="none"/>
          <w:u w:val="single"/>
        </w:rPr>
        <w:t>打扫，按具体发生的费用2倍及以上从进度款中扣除。承包人必须服从发包人现场的统一管理和协调，做到文明施工。施工现场要设立标语、标牌，做到文明施工，树立企业形象，主动接受社会监督和有关部门的管理</w:t>
      </w:r>
      <w:r>
        <w:rPr>
          <w:rFonts w:hint="eastAsia" w:ascii="宋体" w:hAnsi="宋体"/>
          <w:szCs w:val="21"/>
          <w:highlight w:val="none"/>
        </w:rPr>
        <w:t>。</w:t>
      </w:r>
    </w:p>
    <w:p w14:paraId="3986F631">
      <w:pPr>
        <w:spacing w:line="400" w:lineRule="exact"/>
        <w:ind w:firstLine="420" w:firstLineChars="200"/>
        <w:jc w:val="left"/>
        <w:rPr>
          <w:rFonts w:ascii="宋体"/>
          <w:szCs w:val="21"/>
          <w:highlight w:val="none"/>
        </w:rPr>
      </w:pPr>
      <w:r>
        <w:rPr>
          <w:rFonts w:ascii="宋体" w:hAnsi="宋体"/>
          <w:szCs w:val="21"/>
          <w:highlight w:val="none"/>
        </w:rPr>
        <w:t xml:space="preserve">6.1.6 </w:t>
      </w:r>
      <w:r>
        <w:rPr>
          <w:rFonts w:hint="eastAsia" w:ascii="宋体" w:hAnsi="宋体"/>
          <w:szCs w:val="21"/>
          <w:highlight w:val="none"/>
        </w:rPr>
        <w:t>关于安全文明施工费支付比例和支付期限的约定：</w:t>
      </w:r>
      <w:r>
        <w:rPr>
          <w:rFonts w:hint="eastAsia" w:ascii="宋体" w:hAnsi="宋体"/>
          <w:szCs w:val="21"/>
          <w:highlight w:val="none"/>
          <w:u w:val="single"/>
        </w:rPr>
        <w:t>无</w:t>
      </w:r>
      <w:r>
        <w:rPr>
          <w:rFonts w:hint="eastAsia" w:ascii="宋体" w:hAnsi="宋体"/>
          <w:szCs w:val="21"/>
          <w:highlight w:val="none"/>
        </w:rPr>
        <w:t>。</w:t>
      </w:r>
    </w:p>
    <w:p w14:paraId="478F2786">
      <w:pPr>
        <w:spacing w:line="400" w:lineRule="exact"/>
        <w:ind w:firstLine="422" w:firstLineChars="200"/>
        <w:rPr>
          <w:rFonts w:ascii="宋体"/>
          <w:b/>
          <w:szCs w:val="21"/>
          <w:highlight w:val="none"/>
        </w:rPr>
      </w:pPr>
      <w:r>
        <w:rPr>
          <w:rFonts w:ascii="宋体" w:hAnsi="宋体"/>
          <w:b/>
          <w:szCs w:val="21"/>
          <w:highlight w:val="none"/>
        </w:rPr>
        <w:t xml:space="preserve">6.1.9 </w:t>
      </w:r>
      <w:r>
        <w:rPr>
          <w:rFonts w:hint="eastAsia" w:ascii="宋体" w:hAnsi="宋体"/>
          <w:b/>
          <w:szCs w:val="21"/>
          <w:highlight w:val="none"/>
        </w:rPr>
        <w:t>安全生产责任</w:t>
      </w:r>
    </w:p>
    <w:p w14:paraId="11636C2D">
      <w:pPr>
        <w:spacing w:line="400" w:lineRule="exact"/>
        <w:ind w:firstLine="422" w:firstLineChars="200"/>
        <w:jc w:val="left"/>
        <w:rPr>
          <w:rFonts w:ascii="宋体" w:hAnsi="宋体"/>
          <w:b/>
          <w:bCs/>
          <w:kern w:val="0"/>
          <w:szCs w:val="21"/>
          <w:highlight w:val="none"/>
          <w:u w:val="single"/>
        </w:rPr>
      </w:pPr>
      <w:r>
        <w:rPr>
          <w:rFonts w:hint="eastAsia" w:ascii="宋体" w:hAnsi="宋体"/>
          <w:b/>
          <w:bCs/>
          <w:kern w:val="0"/>
          <w:szCs w:val="21"/>
          <w:highlight w:val="none"/>
          <w:u w:val="single"/>
        </w:rPr>
        <w:t>承包人应严格</w:t>
      </w:r>
      <w:r>
        <w:rPr>
          <w:rFonts w:hint="eastAsia" w:ascii="宋体" w:hAnsi="宋体"/>
          <w:b/>
          <w:bCs/>
          <w:kern w:val="0"/>
          <w:szCs w:val="21"/>
          <w:highlight w:val="none"/>
          <w:u w:val="single"/>
          <w:lang w:eastAsia="zh-CN"/>
        </w:rPr>
        <w:t>按照</w:t>
      </w:r>
      <w:r>
        <w:rPr>
          <w:rFonts w:hint="eastAsia" w:ascii="宋体" w:hAnsi="宋体"/>
          <w:b/>
          <w:bCs/>
          <w:kern w:val="0"/>
          <w:szCs w:val="21"/>
          <w:highlight w:val="none"/>
          <w:u w:val="single"/>
        </w:rPr>
        <w:t>《建设工程安全生产管理条例》等</w:t>
      </w:r>
      <w:r>
        <w:rPr>
          <w:rFonts w:hint="eastAsia" w:ascii="宋体" w:hAnsi="宋体"/>
          <w:b/>
          <w:bCs/>
          <w:kern w:val="0"/>
          <w:szCs w:val="21"/>
          <w:highlight w:val="none"/>
          <w:u w:val="single"/>
          <w:lang w:eastAsia="zh-CN"/>
        </w:rPr>
        <w:t>法律法规</w:t>
      </w:r>
      <w:r>
        <w:rPr>
          <w:rFonts w:hint="eastAsia" w:ascii="宋体" w:hAnsi="宋体"/>
          <w:b/>
          <w:bCs/>
          <w:kern w:val="0"/>
          <w:szCs w:val="21"/>
          <w:highlight w:val="none"/>
          <w:u w:val="single"/>
        </w:rPr>
        <w:t>采取安全措施、组织施工，承包人须对本合同范围内所有施工范围和施工人员负全部安全施工责任。承包人应严格</w:t>
      </w:r>
      <w:r>
        <w:rPr>
          <w:rFonts w:hint="eastAsia" w:ascii="宋体" w:hAnsi="宋体"/>
          <w:b/>
          <w:bCs/>
          <w:kern w:val="0"/>
          <w:szCs w:val="21"/>
          <w:highlight w:val="none"/>
          <w:u w:val="single"/>
          <w:lang w:eastAsia="zh-CN"/>
        </w:rPr>
        <w:t>按照</w:t>
      </w:r>
      <w:r>
        <w:rPr>
          <w:rFonts w:hint="eastAsia" w:ascii="宋体" w:hAnsi="宋体"/>
          <w:b/>
          <w:bCs/>
          <w:kern w:val="0"/>
          <w:szCs w:val="21"/>
          <w:highlight w:val="none"/>
          <w:u w:val="single"/>
        </w:rPr>
        <w:t>工程建设安全生产有关管理规定，采取安全措施组织施工。若发生安全事故，一切责任由承包方承担，详见16.2.2承包人违约的责任。</w:t>
      </w:r>
    </w:p>
    <w:p w14:paraId="10ED1AD2">
      <w:pPr>
        <w:spacing w:line="400" w:lineRule="exact"/>
        <w:ind w:firstLine="422" w:firstLineChars="200"/>
        <w:jc w:val="left"/>
        <w:rPr>
          <w:rFonts w:ascii="宋体" w:hAnsi="宋体"/>
          <w:b/>
          <w:bCs/>
          <w:kern w:val="0"/>
          <w:szCs w:val="21"/>
          <w:highlight w:val="none"/>
          <w:u w:val="single"/>
        </w:rPr>
      </w:pPr>
      <w:r>
        <w:rPr>
          <w:rFonts w:hint="eastAsia" w:ascii="宋体" w:hAnsi="宋体"/>
          <w:b/>
          <w:bCs/>
          <w:kern w:val="0"/>
          <w:szCs w:val="21"/>
          <w:highlight w:val="none"/>
          <w:u w:val="single"/>
        </w:rPr>
        <w:t>承包人对因工程施工可能造成损害的毗邻建筑物、构筑物和地下管线等，应当采取专项防护措施。承包人应当遵守有关环境保护</w:t>
      </w:r>
      <w:r>
        <w:rPr>
          <w:rFonts w:hint="eastAsia" w:ascii="宋体" w:hAnsi="宋体"/>
          <w:b/>
          <w:bCs/>
          <w:kern w:val="0"/>
          <w:szCs w:val="21"/>
          <w:highlight w:val="none"/>
          <w:u w:val="single"/>
          <w:lang w:eastAsia="zh-CN"/>
        </w:rPr>
        <w:t>法律法规</w:t>
      </w:r>
      <w:r>
        <w:rPr>
          <w:rFonts w:hint="eastAsia" w:ascii="宋体" w:hAnsi="宋体"/>
          <w:b/>
          <w:bCs/>
          <w:kern w:val="0"/>
          <w:szCs w:val="21"/>
          <w:highlight w:val="none"/>
          <w:u w:val="single"/>
        </w:rPr>
        <w:t>的规定，在施工现场采取措施，防止或减少粉尘、废气、废水、固体废物、噪声、振动和施工照明对人和环境的危害和污染。若因承包人原因产生不良后果的，由承包人承担一切责任，详见16.2.2承包人违约的责任。</w:t>
      </w:r>
    </w:p>
    <w:p w14:paraId="3516EECC">
      <w:pPr>
        <w:spacing w:line="400" w:lineRule="exact"/>
        <w:ind w:firstLine="422" w:firstLineChars="200"/>
        <w:jc w:val="left"/>
        <w:rPr>
          <w:rFonts w:ascii="宋体" w:hAnsi="宋体"/>
          <w:b/>
          <w:bCs/>
          <w:kern w:val="0"/>
          <w:szCs w:val="21"/>
          <w:highlight w:val="none"/>
          <w:u w:val="single"/>
        </w:rPr>
      </w:pPr>
      <w:r>
        <w:rPr>
          <w:rFonts w:hint="eastAsia" w:ascii="宋体" w:hAnsi="宋体"/>
          <w:b/>
          <w:bCs/>
          <w:kern w:val="0"/>
          <w:szCs w:val="21"/>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6390C704">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7. </w:t>
      </w:r>
      <w:r>
        <w:rPr>
          <w:rFonts w:hint="eastAsia" w:ascii="宋体" w:hAnsi="宋体" w:eastAsia="黑体"/>
          <w:bCs/>
          <w:szCs w:val="21"/>
          <w:highlight w:val="none"/>
        </w:rPr>
        <w:t>工期和进度</w:t>
      </w:r>
    </w:p>
    <w:p w14:paraId="6F75E373">
      <w:pPr>
        <w:spacing w:line="400" w:lineRule="exact"/>
        <w:ind w:firstLine="420" w:firstLineChars="200"/>
        <w:rPr>
          <w:rFonts w:ascii="宋体"/>
          <w:szCs w:val="21"/>
          <w:highlight w:val="none"/>
        </w:rPr>
      </w:pPr>
      <w:r>
        <w:rPr>
          <w:rFonts w:ascii="宋体" w:hAnsi="宋体"/>
          <w:szCs w:val="21"/>
          <w:highlight w:val="none"/>
        </w:rPr>
        <w:t xml:space="preserve">7.1 </w:t>
      </w:r>
      <w:r>
        <w:rPr>
          <w:rFonts w:hint="eastAsia" w:ascii="宋体" w:hAnsi="宋体"/>
          <w:szCs w:val="21"/>
          <w:highlight w:val="none"/>
        </w:rPr>
        <w:t>施工组织设计</w:t>
      </w:r>
    </w:p>
    <w:p w14:paraId="7EC9AE8D">
      <w:pPr>
        <w:autoSpaceDE w:val="0"/>
        <w:autoSpaceDN w:val="0"/>
        <w:adjustRightInd w:val="0"/>
        <w:spacing w:line="400" w:lineRule="exact"/>
        <w:ind w:firstLine="420" w:firstLineChars="200"/>
        <w:jc w:val="left"/>
        <w:rPr>
          <w:rFonts w:ascii="宋体"/>
          <w:kern w:val="0"/>
          <w:szCs w:val="21"/>
          <w:highlight w:val="none"/>
        </w:rPr>
      </w:pPr>
      <w:r>
        <w:rPr>
          <w:rFonts w:ascii="宋体" w:hAnsi="宋体"/>
          <w:szCs w:val="21"/>
          <w:highlight w:val="none"/>
        </w:rPr>
        <w:t xml:space="preserve">7.1.1 </w:t>
      </w:r>
      <w:r>
        <w:rPr>
          <w:rFonts w:hint="eastAsia" w:ascii="宋体" w:hAnsi="宋体"/>
          <w:szCs w:val="21"/>
          <w:highlight w:val="none"/>
        </w:rPr>
        <w:t>合</w:t>
      </w:r>
      <w:r>
        <w:rPr>
          <w:rFonts w:hint="eastAsia" w:ascii="宋体" w:hAnsi="宋体"/>
          <w:kern w:val="0"/>
          <w:szCs w:val="21"/>
          <w:highlight w:val="none"/>
        </w:rPr>
        <w:t>同当事人约定的施工组织设计应包括的其他内容：</w:t>
      </w:r>
      <w:r>
        <w:rPr>
          <w:rFonts w:hint="eastAsia" w:ascii="宋体" w:hAnsi="宋体"/>
          <w:b/>
          <w:spacing w:val="-2"/>
          <w:kern w:val="0"/>
          <w:szCs w:val="21"/>
          <w:highlight w:val="none"/>
          <w:u w:val="single"/>
        </w:rPr>
        <w:t>承</w:t>
      </w:r>
      <w:r>
        <w:rPr>
          <w:rFonts w:hint="eastAsia" w:ascii="宋体" w:hAnsi="宋体"/>
          <w:b/>
          <w:spacing w:val="-2"/>
          <w:szCs w:val="21"/>
          <w:highlight w:val="none"/>
          <w:u w:val="single"/>
        </w:rPr>
        <w:t>包人在开工前必须提交详细的施工组织设计，报发包人及总监审批，施工组织设计经发包人及监理认可后方可开工。施工组织设计将作为工程款支付的参考依据之一</w:t>
      </w:r>
      <w:r>
        <w:rPr>
          <w:rFonts w:hint="eastAsia" w:ascii="宋体" w:hAnsi="宋体"/>
          <w:szCs w:val="21"/>
          <w:highlight w:val="none"/>
        </w:rPr>
        <w:t>。</w:t>
      </w:r>
    </w:p>
    <w:p w14:paraId="60F78E77">
      <w:pPr>
        <w:autoSpaceDE w:val="0"/>
        <w:autoSpaceDN w:val="0"/>
        <w:adjustRightInd w:val="0"/>
        <w:spacing w:line="400" w:lineRule="exact"/>
        <w:ind w:firstLine="420" w:firstLineChars="200"/>
        <w:jc w:val="left"/>
        <w:rPr>
          <w:rFonts w:ascii="宋体"/>
          <w:kern w:val="0"/>
          <w:szCs w:val="21"/>
          <w:highlight w:val="none"/>
        </w:rPr>
      </w:pPr>
      <w:r>
        <w:rPr>
          <w:rFonts w:ascii="宋体" w:hAnsi="宋体"/>
          <w:szCs w:val="21"/>
          <w:highlight w:val="none"/>
        </w:rPr>
        <w:t xml:space="preserve">7.1.2 </w:t>
      </w:r>
      <w:r>
        <w:rPr>
          <w:rFonts w:hint="eastAsia" w:ascii="宋体" w:hAnsi="宋体"/>
          <w:kern w:val="0"/>
          <w:szCs w:val="21"/>
          <w:highlight w:val="none"/>
        </w:rPr>
        <w:t>施工组织设计的提交和修改</w:t>
      </w:r>
    </w:p>
    <w:p w14:paraId="1C868AFF">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kern w:val="0"/>
          <w:szCs w:val="21"/>
          <w:highlight w:val="none"/>
        </w:rPr>
        <w:t>承包人提交详细施工组织设计的期限的约定：</w:t>
      </w:r>
      <w:r>
        <w:rPr>
          <w:rFonts w:hint="eastAsia" w:ascii="宋体" w:hAnsi="宋体"/>
          <w:b/>
          <w:szCs w:val="21"/>
          <w:highlight w:val="none"/>
          <w:u w:val="single"/>
        </w:rPr>
        <w:t>开工前3天</w:t>
      </w:r>
      <w:r>
        <w:rPr>
          <w:rFonts w:hint="eastAsia" w:ascii="宋体" w:hAnsi="宋体"/>
          <w:szCs w:val="21"/>
          <w:highlight w:val="none"/>
        </w:rPr>
        <w:t>。</w:t>
      </w:r>
    </w:p>
    <w:p w14:paraId="6C2172DE">
      <w:pPr>
        <w:spacing w:line="400" w:lineRule="exact"/>
        <w:ind w:firstLine="420" w:firstLineChars="200"/>
        <w:rPr>
          <w:rFonts w:ascii="宋体" w:hAnsi="宋体"/>
          <w:szCs w:val="21"/>
          <w:highlight w:val="none"/>
        </w:rPr>
      </w:pPr>
      <w:r>
        <w:rPr>
          <w:rFonts w:hint="eastAsia" w:ascii="宋体" w:hAnsi="宋体"/>
          <w:szCs w:val="21"/>
          <w:highlight w:val="none"/>
        </w:rPr>
        <w:t>承包人编制的进度计划中应明确各分部完成的具体时间，关键线路，劳动力动态变化图等。发包人或监理每天记录施工人数，实际施工人数小于计划人数时，承包人按所缺人数向发包人支付违约金5</w:t>
      </w:r>
      <w:r>
        <w:rPr>
          <w:rFonts w:ascii="宋体" w:hAnsi="宋体"/>
          <w:szCs w:val="21"/>
          <w:highlight w:val="none"/>
        </w:rPr>
        <w:t>00</w:t>
      </w:r>
      <w:r>
        <w:rPr>
          <w:rFonts w:hint="eastAsia" w:ascii="宋体" w:hAnsi="宋体"/>
          <w:szCs w:val="21"/>
          <w:highlight w:val="none"/>
        </w:rPr>
        <w:t>元</w:t>
      </w:r>
      <w:r>
        <w:rPr>
          <w:rFonts w:ascii="宋体" w:hAnsi="宋体"/>
          <w:szCs w:val="21"/>
          <w:highlight w:val="none"/>
        </w:rPr>
        <w:t>/</w:t>
      </w:r>
      <w:r>
        <w:rPr>
          <w:rFonts w:hint="eastAsia" w:ascii="宋体" w:hAnsi="宋体"/>
          <w:szCs w:val="21"/>
          <w:highlight w:val="none"/>
        </w:rPr>
        <w:t>人·天。</w:t>
      </w:r>
    </w:p>
    <w:p w14:paraId="0C2BA81A">
      <w:pPr>
        <w:spacing w:line="400" w:lineRule="exact"/>
        <w:ind w:firstLine="420" w:firstLineChars="200"/>
        <w:jc w:val="left"/>
        <w:rPr>
          <w:rFonts w:ascii="宋体"/>
          <w:szCs w:val="21"/>
          <w:highlight w:val="none"/>
        </w:rPr>
      </w:pPr>
      <w:r>
        <w:rPr>
          <w:rFonts w:hint="eastAsia" w:ascii="宋体" w:hAnsi="宋体"/>
          <w:szCs w:val="21"/>
          <w:highlight w:val="none"/>
        </w:rPr>
        <w:t>发包人和监理人在收到详细的施工组织设计后确认或提出修改意见的期限：</w:t>
      </w:r>
      <w:r>
        <w:rPr>
          <w:rFonts w:hint="eastAsia" w:ascii="宋体" w:hAnsi="宋体" w:cs="宋体"/>
          <w:b/>
          <w:bCs/>
          <w:szCs w:val="21"/>
          <w:highlight w:val="none"/>
          <w:u w:val="single"/>
        </w:rPr>
        <w:t>收到上述完整的、符合要求的文件后3个工作日内予以确认或提出修改意见，逾期视为已确认</w:t>
      </w:r>
      <w:r>
        <w:rPr>
          <w:rFonts w:hint="eastAsia" w:ascii="宋体" w:hAnsi="宋体"/>
          <w:szCs w:val="21"/>
          <w:highlight w:val="none"/>
        </w:rPr>
        <w:t>。</w:t>
      </w:r>
    </w:p>
    <w:p w14:paraId="5810D6CD">
      <w:pPr>
        <w:spacing w:line="400" w:lineRule="exact"/>
        <w:ind w:firstLine="420" w:firstLineChars="200"/>
        <w:rPr>
          <w:rFonts w:ascii="宋体"/>
          <w:szCs w:val="21"/>
          <w:highlight w:val="none"/>
        </w:rPr>
      </w:pPr>
      <w:r>
        <w:rPr>
          <w:rFonts w:ascii="宋体" w:hAnsi="宋体"/>
          <w:szCs w:val="21"/>
          <w:highlight w:val="none"/>
        </w:rPr>
        <w:t xml:space="preserve">7.2 </w:t>
      </w:r>
      <w:r>
        <w:rPr>
          <w:rFonts w:hint="eastAsia" w:ascii="宋体" w:hAnsi="宋体"/>
          <w:szCs w:val="21"/>
          <w:highlight w:val="none"/>
        </w:rPr>
        <w:t>施工进度计划</w:t>
      </w:r>
    </w:p>
    <w:p w14:paraId="7361CFD1">
      <w:pPr>
        <w:spacing w:line="400" w:lineRule="exact"/>
        <w:ind w:firstLine="420" w:firstLineChars="200"/>
        <w:jc w:val="left"/>
        <w:rPr>
          <w:rFonts w:ascii="宋体"/>
          <w:szCs w:val="21"/>
          <w:highlight w:val="none"/>
        </w:rPr>
      </w:pPr>
      <w:r>
        <w:rPr>
          <w:rFonts w:ascii="宋体" w:hAnsi="宋体"/>
          <w:szCs w:val="21"/>
          <w:highlight w:val="none"/>
        </w:rPr>
        <w:t xml:space="preserve">7.2.2 </w:t>
      </w:r>
      <w:r>
        <w:rPr>
          <w:rFonts w:hint="eastAsia" w:ascii="宋体" w:hAnsi="宋体"/>
          <w:szCs w:val="21"/>
          <w:highlight w:val="none"/>
        </w:rPr>
        <w:t>施工进度计划的修订</w:t>
      </w:r>
    </w:p>
    <w:p w14:paraId="63186A60">
      <w:pPr>
        <w:spacing w:line="400" w:lineRule="exact"/>
        <w:ind w:firstLine="420" w:firstLineChars="200"/>
        <w:jc w:val="left"/>
        <w:rPr>
          <w:rFonts w:ascii="宋体"/>
          <w:szCs w:val="21"/>
          <w:highlight w:val="none"/>
        </w:rPr>
      </w:pPr>
      <w:r>
        <w:rPr>
          <w:rFonts w:hint="eastAsia" w:ascii="宋体" w:hAnsi="宋体"/>
          <w:szCs w:val="21"/>
          <w:highlight w:val="none"/>
        </w:rPr>
        <w:t>发包人和监理人在收到修订的施工进度计划后确认或提出修改意见的期限：</w:t>
      </w:r>
      <w:r>
        <w:rPr>
          <w:rFonts w:hint="eastAsia" w:ascii="宋体" w:hAnsi="宋体" w:cs="宋体"/>
          <w:b/>
          <w:bCs/>
          <w:szCs w:val="21"/>
          <w:highlight w:val="none"/>
          <w:u w:val="single"/>
        </w:rPr>
        <w:t>收到施工组织设计（施工方案）和进度计划后</w:t>
      </w:r>
      <w:r>
        <w:rPr>
          <w:rFonts w:ascii="宋体" w:hAnsi="宋体" w:cs="宋体"/>
          <w:b/>
          <w:bCs/>
          <w:szCs w:val="21"/>
          <w:highlight w:val="none"/>
          <w:u w:val="single"/>
        </w:rPr>
        <w:t>3</w:t>
      </w:r>
      <w:r>
        <w:rPr>
          <w:rFonts w:hint="eastAsia" w:ascii="宋体" w:hAnsi="宋体" w:cs="宋体"/>
          <w:b/>
          <w:bCs/>
          <w:szCs w:val="21"/>
          <w:highlight w:val="none"/>
          <w:u w:val="single"/>
        </w:rPr>
        <w:t>日内予以确认或提出修改意见，逾期视为已确认</w:t>
      </w:r>
      <w:r>
        <w:rPr>
          <w:rFonts w:hint="eastAsia" w:ascii="宋体" w:hAnsi="宋体"/>
          <w:szCs w:val="21"/>
          <w:highlight w:val="none"/>
        </w:rPr>
        <w:t>。</w:t>
      </w:r>
    </w:p>
    <w:p w14:paraId="5AE1A889">
      <w:pPr>
        <w:spacing w:line="400" w:lineRule="exact"/>
        <w:ind w:firstLine="420" w:firstLineChars="200"/>
        <w:rPr>
          <w:rFonts w:ascii="宋体"/>
          <w:szCs w:val="21"/>
          <w:highlight w:val="none"/>
        </w:rPr>
      </w:pPr>
      <w:r>
        <w:rPr>
          <w:rFonts w:ascii="宋体" w:hAnsi="宋体"/>
          <w:szCs w:val="21"/>
          <w:highlight w:val="none"/>
        </w:rPr>
        <w:t xml:space="preserve">7.3 </w:t>
      </w:r>
      <w:r>
        <w:rPr>
          <w:rFonts w:hint="eastAsia" w:ascii="宋体" w:hAnsi="宋体"/>
          <w:szCs w:val="21"/>
          <w:highlight w:val="none"/>
        </w:rPr>
        <w:t>开工</w:t>
      </w:r>
    </w:p>
    <w:p w14:paraId="7F7A1609">
      <w:pPr>
        <w:spacing w:line="400" w:lineRule="exact"/>
        <w:ind w:firstLine="420" w:firstLineChars="200"/>
        <w:jc w:val="left"/>
        <w:rPr>
          <w:rFonts w:ascii="宋体"/>
          <w:szCs w:val="21"/>
          <w:highlight w:val="none"/>
        </w:rPr>
      </w:pPr>
      <w:r>
        <w:rPr>
          <w:rFonts w:ascii="宋体" w:hAnsi="宋体"/>
          <w:szCs w:val="21"/>
          <w:highlight w:val="none"/>
        </w:rPr>
        <w:t xml:space="preserve">7.3.1 </w:t>
      </w:r>
      <w:r>
        <w:rPr>
          <w:rFonts w:hint="eastAsia" w:ascii="宋体" w:hAnsi="宋体"/>
          <w:szCs w:val="21"/>
          <w:highlight w:val="none"/>
        </w:rPr>
        <w:t>开工准备</w:t>
      </w:r>
    </w:p>
    <w:p w14:paraId="608F84B9">
      <w:pPr>
        <w:spacing w:line="400" w:lineRule="exact"/>
        <w:ind w:firstLine="525" w:firstLineChars="250"/>
        <w:jc w:val="left"/>
        <w:rPr>
          <w:rFonts w:ascii="宋体"/>
          <w:szCs w:val="21"/>
          <w:highlight w:val="none"/>
          <w:u w:val="single"/>
        </w:rPr>
      </w:pPr>
      <w:r>
        <w:rPr>
          <w:rFonts w:hint="eastAsia" w:ascii="宋体" w:hAnsi="宋体"/>
          <w:szCs w:val="21"/>
          <w:highlight w:val="none"/>
        </w:rPr>
        <w:t>关于承包人提交</w:t>
      </w:r>
      <w:r>
        <w:rPr>
          <w:rFonts w:hint="eastAsia" w:ascii="宋体" w:hAnsi="宋体"/>
          <w:kern w:val="0"/>
          <w:szCs w:val="21"/>
          <w:highlight w:val="none"/>
        </w:rPr>
        <w:t>工程开工报审表的期限：</w:t>
      </w:r>
      <w:r>
        <w:rPr>
          <w:rFonts w:hint="eastAsia" w:ascii="宋体" w:hAnsi="宋体"/>
          <w:b/>
          <w:szCs w:val="21"/>
          <w:highlight w:val="none"/>
          <w:u w:val="single"/>
        </w:rPr>
        <w:t>合同签订后</w:t>
      </w:r>
      <w:r>
        <w:rPr>
          <w:rFonts w:ascii="宋体" w:hAnsi="宋体"/>
          <w:b/>
          <w:szCs w:val="21"/>
          <w:highlight w:val="none"/>
          <w:u w:val="single"/>
        </w:rPr>
        <w:t>3</w:t>
      </w:r>
      <w:r>
        <w:rPr>
          <w:rFonts w:hint="eastAsia" w:ascii="宋体" w:hAnsi="宋体"/>
          <w:b/>
          <w:szCs w:val="21"/>
          <w:highlight w:val="none"/>
          <w:u w:val="single"/>
        </w:rPr>
        <w:t>天内</w:t>
      </w:r>
      <w:r>
        <w:rPr>
          <w:rFonts w:hint="eastAsia" w:ascii="宋体" w:hAnsi="宋体"/>
          <w:szCs w:val="21"/>
          <w:highlight w:val="none"/>
        </w:rPr>
        <w:t>。</w:t>
      </w:r>
    </w:p>
    <w:p w14:paraId="48055749">
      <w:pPr>
        <w:spacing w:line="400" w:lineRule="exact"/>
        <w:ind w:firstLine="525" w:firstLineChars="250"/>
        <w:jc w:val="left"/>
        <w:rPr>
          <w:rFonts w:ascii="宋体"/>
          <w:szCs w:val="21"/>
          <w:highlight w:val="none"/>
        </w:rPr>
      </w:pPr>
      <w:r>
        <w:rPr>
          <w:rFonts w:hint="eastAsia" w:ascii="宋体" w:hAnsi="宋体"/>
          <w:szCs w:val="21"/>
          <w:highlight w:val="none"/>
        </w:rPr>
        <w:t>关于发包人应完成的其他开工准备工作及期限：</w:t>
      </w:r>
      <w:r>
        <w:rPr>
          <w:rFonts w:hint="eastAsia" w:ascii="宋体" w:hAnsi="宋体" w:cs="宋体"/>
          <w:b/>
          <w:szCs w:val="21"/>
          <w:highlight w:val="none"/>
          <w:u w:val="single"/>
        </w:rPr>
        <w:t>开工前发包人提供</w:t>
      </w:r>
      <w:r>
        <w:rPr>
          <w:rFonts w:hint="eastAsia" w:ascii="宋体" w:hAnsi="宋体" w:cs="宋体"/>
          <w:b/>
          <w:bCs/>
          <w:szCs w:val="21"/>
          <w:highlight w:val="none"/>
          <w:u w:val="single"/>
        </w:rPr>
        <w:t>施工用水源及电源，水、电费用由承包人承担；开工前组织图纸会审和设计交底</w:t>
      </w:r>
      <w:r>
        <w:rPr>
          <w:rFonts w:hint="eastAsia" w:ascii="宋体" w:hAnsi="宋体"/>
          <w:szCs w:val="21"/>
          <w:highlight w:val="none"/>
        </w:rPr>
        <w:t>。</w:t>
      </w:r>
    </w:p>
    <w:p w14:paraId="49A8173E">
      <w:pPr>
        <w:spacing w:line="400" w:lineRule="exact"/>
        <w:ind w:firstLine="420" w:firstLineChars="200"/>
        <w:rPr>
          <w:rFonts w:ascii="宋体"/>
          <w:szCs w:val="21"/>
          <w:highlight w:val="none"/>
        </w:rPr>
      </w:pPr>
      <w:r>
        <w:rPr>
          <w:rFonts w:hint="eastAsia" w:ascii="宋体" w:hAnsi="宋体"/>
          <w:szCs w:val="21"/>
          <w:highlight w:val="none"/>
        </w:rPr>
        <w:t>关于承包人应完成的其他开工准备工作及期限：</w:t>
      </w:r>
      <w:r>
        <w:rPr>
          <w:rFonts w:hint="eastAsia" w:ascii="宋体" w:hAnsi="宋体" w:cs="宋体"/>
          <w:b/>
          <w:bCs/>
          <w:szCs w:val="21"/>
          <w:highlight w:val="none"/>
          <w:u w:val="single"/>
        </w:rPr>
        <w:t>遵守政府有关主管部门对施工场地交通、施工噪音、环境保护和安全生产等的管理规定，按规定办理有关手续，并以书面形式通知发包人</w:t>
      </w:r>
      <w:r>
        <w:rPr>
          <w:rFonts w:hint="eastAsia" w:ascii="宋体" w:hAnsi="宋体"/>
          <w:b/>
          <w:szCs w:val="21"/>
          <w:highlight w:val="none"/>
          <w:u w:val="single"/>
        </w:rPr>
        <w:t>。</w:t>
      </w:r>
    </w:p>
    <w:p w14:paraId="30B777C4">
      <w:pPr>
        <w:spacing w:line="400" w:lineRule="exact"/>
        <w:ind w:firstLine="420" w:firstLineChars="200"/>
        <w:jc w:val="left"/>
        <w:rPr>
          <w:rFonts w:ascii="宋体"/>
          <w:szCs w:val="21"/>
          <w:highlight w:val="none"/>
        </w:rPr>
      </w:pPr>
      <w:r>
        <w:rPr>
          <w:rFonts w:ascii="宋体" w:hAnsi="宋体"/>
          <w:szCs w:val="21"/>
          <w:highlight w:val="none"/>
        </w:rPr>
        <w:t>7.3.2</w:t>
      </w:r>
      <w:r>
        <w:rPr>
          <w:rFonts w:hint="eastAsia" w:ascii="宋体" w:hAnsi="宋体"/>
          <w:szCs w:val="21"/>
          <w:highlight w:val="none"/>
        </w:rPr>
        <w:t>开工通知</w:t>
      </w:r>
    </w:p>
    <w:p w14:paraId="4AF822D6">
      <w:pPr>
        <w:spacing w:line="400" w:lineRule="exact"/>
        <w:ind w:firstLine="420" w:firstLineChars="200"/>
        <w:jc w:val="left"/>
        <w:rPr>
          <w:rFonts w:ascii="宋体"/>
          <w:szCs w:val="21"/>
          <w:highlight w:val="none"/>
        </w:rPr>
      </w:pPr>
      <w:r>
        <w:rPr>
          <w:rFonts w:hint="eastAsia" w:ascii="宋体" w:hAnsi="宋体"/>
          <w:szCs w:val="21"/>
          <w:highlight w:val="none"/>
        </w:rPr>
        <w:t>因发包人原因造成监理人未能在计划开工日期之日起</w:t>
      </w:r>
      <w:r>
        <w:rPr>
          <w:rFonts w:ascii="宋体" w:hAnsi="宋体"/>
          <w:szCs w:val="21"/>
          <w:highlight w:val="none"/>
          <w:u w:val="single"/>
        </w:rPr>
        <w:t xml:space="preserve"> 90 </w:t>
      </w:r>
      <w:r>
        <w:rPr>
          <w:rFonts w:hint="eastAsia" w:ascii="宋体" w:hAnsi="宋体"/>
          <w:szCs w:val="21"/>
          <w:highlight w:val="none"/>
        </w:rPr>
        <w:t>天内发出开工通知的，承包人有权提出价格调整要求，或者解除合同。</w:t>
      </w:r>
    </w:p>
    <w:p w14:paraId="0CC065CD">
      <w:pPr>
        <w:spacing w:line="400" w:lineRule="exact"/>
        <w:ind w:firstLine="420" w:firstLineChars="200"/>
        <w:rPr>
          <w:rFonts w:ascii="宋体"/>
          <w:szCs w:val="21"/>
          <w:highlight w:val="none"/>
        </w:rPr>
      </w:pPr>
      <w:r>
        <w:rPr>
          <w:rFonts w:ascii="宋体" w:hAnsi="宋体"/>
          <w:szCs w:val="21"/>
          <w:highlight w:val="none"/>
        </w:rPr>
        <w:t xml:space="preserve">7.4 </w:t>
      </w:r>
      <w:r>
        <w:rPr>
          <w:rFonts w:hint="eastAsia" w:ascii="宋体" w:hAnsi="宋体"/>
          <w:szCs w:val="21"/>
          <w:highlight w:val="none"/>
        </w:rPr>
        <w:t>测量放线</w:t>
      </w:r>
    </w:p>
    <w:p w14:paraId="71DF8388">
      <w:pPr>
        <w:spacing w:line="400" w:lineRule="exact"/>
        <w:ind w:firstLine="420" w:firstLineChars="200"/>
        <w:jc w:val="left"/>
        <w:rPr>
          <w:rFonts w:ascii="宋体"/>
          <w:b/>
          <w:szCs w:val="21"/>
          <w:highlight w:val="none"/>
          <w:u w:val="single"/>
        </w:rPr>
      </w:pPr>
      <w:r>
        <w:rPr>
          <w:rFonts w:ascii="宋体" w:hAnsi="宋体"/>
          <w:szCs w:val="21"/>
          <w:highlight w:val="none"/>
        </w:rPr>
        <w:t>7.4.1</w:t>
      </w:r>
      <w:r>
        <w:rPr>
          <w:rFonts w:hint="eastAsia" w:ascii="宋体" w:hAnsi="宋体"/>
          <w:szCs w:val="21"/>
          <w:highlight w:val="none"/>
        </w:rPr>
        <w:t>发包人通过监理人向承包人提供测量基准点、基准线和水准点及其书面资料的期限：</w:t>
      </w:r>
      <w:r>
        <w:rPr>
          <w:rFonts w:hint="eastAsia" w:ascii="宋体" w:hAnsi="宋体"/>
          <w:b/>
          <w:szCs w:val="21"/>
          <w:highlight w:val="none"/>
          <w:u w:val="single"/>
        </w:rPr>
        <w:t>以书面形式交给承包人，并在开工前进行现场交验</w:t>
      </w:r>
      <w:r>
        <w:rPr>
          <w:rFonts w:hint="eastAsia" w:ascii="宋体" w:hAnsi="宋体"/>
          <w:szCs w:val="21"/>
          <w:highlight w:val="none"/>
        </w:rPr>
        <w:t>。</w:t>
      </w:r>
    </w:p>
    <w:p w14:paraId="2019F42D">
      <w:pPr>
        <w:spacing w:line="400" w:lineRule="exact"/>
        <w:ind w:firstLine="420" w:firstLineChars="200"/>
        <w:rPr>
          <w:rFonts w:ascii="宋体"/>
          <w:szCs w:val="21"/>
          <w:highlight w:val="none"/>
        </w:rPr>
      </w:pPr>
      <w:r>
        <w:rPr>
          <w:rFonts w:ascii="宋体" w:hAnsi="宋体"/>
          <w:szCs w:val="21"/>
          <w:highlight w:val="none"/>
        </w:rPr>
        <w:t xml:space="preserve">7.5 </w:t>
      </w:r>
      <w:r>
        <w:rPr>
          <w:rFonts w:hint="eastAsia" w:ascii="宋体" w:hAnsi="宋体"/>
          <w:szCs w:val="21"/>
          <w:highlight w:val="none"/>
        </w:rPr>
        <w:t>工期延误</w:t>
      </w:r>
    </w:p>
    <w:p w14:paraId="4021F3D3">
      <w:pPr>
        <w:spacing w:line="400" w:lineRule="exact"/>
        <w:ind w:firstLine="420" w:firstLineChars="200"/>
        <w:jc w:val="left"/>
        <w:rPr>
          <w:rFonts w:ascii="宋体"/>
          <w:szCs w:val="21"/>
          <w:highlight w:val="none"/>
        </w:rPr>
      </w:pPr>
      <w:r>
        <w:rPr>
          <w:rFonts w:ascii="宋体" w:hAnsi="宋体"/>
          <w:szCs w:val="21"/>
          <w:highlight w:val="none"/>
        </w:rPr>
        <w:t xml:space="preserve">7.5.1 </w:t>
      </w:r>
      <w:r>
        <w:rPr>
          <w:rFonts w:hint="eastAsia" w:ascii="宋体" w:hAnsi="宋体"/>
          <w:szCs w:val="21"/>
          <w:highlight w:val="none"/>
        </w:rPr>
        <w:t>因发包人原因导致工期延误</w:t>
      </w:r>
    </w:p>
    <w:p w14:paraId="0524D5FE">
      <w:pPr>
        <w:spacing w:line="400" w:lineRule="exact"/>
        <w:ind w:firstLine="420" w:firstLineChars="200"/>
        <w:jc w:val="left"/>
        <w:rPr>
          <w:rFonts w:ascii="宋体" w:hAnsi="宋体"/>
          <w:szCs w:val="21"/>
          <w:highlight w:val="none"/>
        </w:rPr>
      </w:pPr>
      <w:r>
        <w:rPr>
          <w:rFonts w:hint="eastAsia" w:ascii="宋体" w:hAnsi="宋体"/>
          <w:szCs w:val="21"/>
          <w:highlight w:val="none"/>
        </w:rPr>
        <w:t>以下原因引起的延误，经发包人确认后，工期相应顺延：</w:t>
      </w:r>
    </w:p>
    <w:p w14:paraId="055E6A7D">
      <w:pPr>
        <w:spacing w:line="400" w:lineRule="exact"/>
        <w:ind w:firstLine="420" w:firstLineChars="200"/>
        <w:jc w:val="left"/>
        <w:rPr>
          <w:rFonts w:ascii="宋体" w:hAnsi="宋体"/>
          <w:szCs w:val="21"/>
          <w:highlight w:val="none"/>
          <w:u w:val="single"/>
        </w:rPr>
      </w:pPr>
      <w:r>
        <w:rPr>
          <w:rFonts w:ascii="宋体" w:hAnsi="宋体"/>
          <w:szCs w:val="21"/>
          <w:highlight w:val="none"/>
          <w:u w:val="single"/>
        </w:rPr>
        <w:t>A.</w:t>
      </w:r>
      <w:r>
        <w:rPr>
          <w:rFonts w:hint="eastAsia" w:ascii="宋体" w:hAnsi="宋体"/>
          <w:szCs w:val="21"/>
          <w:highlight w:val="none"/>
          <w:u w:val="single"/>
        </w:rPr>
        <w:t>因发包人未在开工前提供施工场地，提供图纸；</w:t>
      </w:r>
    </w:p>
    <w:p w14:paraId="605993BB">
      <w:pPr>
        <w:spacing w:line="400" w:lineRule="exact"/>
        <w:ind w:firstLine="420" w:firstLineChars="200"/>
        <w:jc w:val="left"/>
        <w:rPr>
          <w:rFonts w:ascii="宋体" w:hAnsi="宋体"/>
          <w:szCs w:val="21"/>
          <w:highlight w:val="none"/>
          <w:u w:val="single"/>
        </w:rPr>
      </w:pPr>
      <w:r>
        <w:rPr>
          <w:rFonts w:ascii="宋体" w:hAnsi="宋体"/>
          <w:szCs w:val="21"/>
          <w:highlight w:val="none"/>
          <w:u w:val="single"/>
        </w:rPr>
        <w:t>B.</w:t>
      </w:r>
      <w:r>
        <w:rPr>
          <w:rFonts w:hint="eastAsia" w:ascii="宋体" w:hAnsi="宋体"/>
          <w:szCs w:val="21"/>
          <w:highlight w:val="none"/>
          <w:u w:val="single"/>
        </w:rPr>
        <w:t>因发包人原因造成工程延期开工、停建、缓建、暂停施工（不含勒令停工）；</w:t>
      </w:r>
    </w:p>
    <w:p w14:paraId="2459B1B7">
      <w:pPr>
        <w:spacing w:line="400" w:lineRule="exact"/>
        <w:ind w:firstLine="420" w:firstLineChars="200"/>
        <w:jc w:val="left"/>
        <w:rPr>
          <w:rFonts w:ascii="宋体" w:hAnsi="宋体"/>
          <w:szCs w:val="21"/>
          <w:highlight w:val="none"/>
          <w:u w:val="single"/>
        </w:rPr>
      </w:pPr>
      <w:r>
        <w:rPr>
          <w:rFonts w:ascii="宋体" w:hAnsi="宋体"/>
          <w:szCs w:val="21"/>
          <w:highlight w:val="none"/>
          <w:u w:val="single"/>
        </w:rPr>
        <w:t>C.</w:t>
      </w:r>
      <w:r>
        <w:rPr>
          <w:rFonts w:hint="eastAsia" w:ascii="宋体" w:hAnsi="宋体"/>
          <w:szCs w:val="21"/>
          <w:highlight w:val="none"/>
          <w:u w:val="single"/>
        </w:rPr>
        <w:t>因发包人原因提出的单次设计变更导致工程量增加超过合同总价的</w:t>
      </w:r>
      <w:r>
        <w:rPr>
          <w:rFonts w:ascii="宋体" w:hAnsi="宋体"/>
          <w:szCs w:val="21"/>
          <w:highlight w:val="none"/>
          <w:u w:val="single"/>
        </w:rPr>
        <w:t>8%</w:t>
      </w:r>
      <w:r>
        <w:rPr>
          <w:rFonts w:hint="eastAsia" w:ascii="宋体" w:hAnsi="宋体"/>
          <w:szCs w:val="21"/>
          <w:highlight w:val="none"/>
          <w:u w:val="single"/>
        </w:rPr>
        <w:t>以上的；</w:t>
      </w:r>
    </w:p>
    <w:p w14:paraId="657C1538">
      <w:pPr>
        <w:spacing w:line="400" w:lineRule="exact"/>
        <w:ind w:firstLine="420" w:firstLineChars="200"/>
        <w:jc w:val="left"/>
        <w:rPr>
          <w:rFonts w:ascii="宋体" w:hAnsi="宋体"/>
          <w:szCs w:val="21"/>
          <w:highlight w:val="none"/>
          <w:u w:val="single"/>
        </w:rPr>
      </w:pPr>
      <w:r>
        <w:rPr>
          <w:rFonts w:ascii="宋体" w:hAnsi="宋体"/>
          <w:szCs w:val="21"/>
          <w:highlight w:val="none"/>
          <w:u w:val="single"/>
        </w:rPr>
        <w:t>D.</w:t>
      </w:r>
      <w:r>
        <w:rPr>
          <w:rFonts w:hint="eastAsia" w:ascii="宋体" w:hAnsi="宋体"/>
          <w:szCs w:val="21"/>
          <w:highlight w:val="none"/>
          <w:u w:val="single"/>
        </w:rPr>
        <w:t>由市级以上有关部门正式发布和认定的自然灾害。</w:t>
      </w:r>
    </w:p>
    <w:p w14:paraId="3D52A4E3">
      <w:pPr>
        <w:spacing w:line="400" w:lineRule="exact"/>
        <w:ind w:firstLine="420" w:firstLineChars="200"/>
        <w:jc w:val="left"/>
        <w:rPr>
          <w:rFonts w:ascii="宋体" w:hAnsi="宋体"/>
          <w:szCs w:val="21"/>
          <w:highlight w:val="none"/>
          <w:u w:val="single"/>
        </w:rPr>
      </w:pPr>
      <w:r>
        <w:rPr>
          <w:rFonts w:hint="eastAsia" w:ascii="宋体" w:hAnsi="宋体"/>
          <w:szCs w:val="21"/>
          <w:highlight w:val="none"/>
          <w:u w:val="single"/>
        </w:rPr>
        <w:t>双方在确定竣工日期、施工工期及各控制点工期时，已充分考虑可能出现的各种形式的雨雪、冰雹、台风、高温天气、低温天气、停水、停电、节假日、扰民等不利因素及发包人分包工程的影响，因此施工过程中除本合同7.5.1规定的情况外，不管发生任何情况，均不顺延工期。为体现承包人的合作诚意，承包人同意因发包人原因的工期顺延，承包人自愿放弃索赔的权利（材料及人工调差除外）。</w:t>
      </w:r>
    </w:p>
    <w:p w14:paraId="66EACC2F">
      <w:pPr>
        <w:spacing w:line="400" w:lineRule="exact"/>
        <w:ind w:firstLine="420" w:firstLineChars="200"/>
        <w:jc w:val="left"/>
        <w:rPr>
          <w:rFonts w:ascii="宋体" w:hAnsi="宋体"/>
          <w:szCs w:val="21"/>
          <w:highlight w:val="none"/>
          <w:u w:val="single"/>
        </w:rPr>
      </w:pPr>
      <w:r>
        <w:rPr>
          <w:rFonts w:hint="eastAsia" w:ascii="宋体" w:hAnsi="宋体"/>
          <w:szCs w:val="21"/>
          <w:highlight w:val="none"/>
          <w:u w:val="single"/>
        </w:rPr>
        <w:t>上述情况发生后</w:t>
      </w:r>
      <w:r>
        <w:rPr>
          <w:rFonts w:hint="eastAsia" w:ascii="宋体" w:hAnsi="宋体"/>
          <w:szCs w:val="21"/>
          <w:highlight w:val="none"/>
          <w:u w:val="single"/>
          <w:lang w:val="en-US" w:eastAsia="zh-CN"/>
        </w:rPr>
        <w:t>3天内</w:t>
      </w:r>
      <w:r>
        <w:rPr>
          <w:rFonts w:hint="eastAsia" w:ascii="宋体" w:hAnsi="宋体"/>
          <w:szCs w:val="21"/>
          <w:highlight w:val="none"/>
          <w:u w:val="single"/>
        </w:rPr>
        <w:t>，承包人须就延误的内容，向发包人提交书面报告办理延期手续，经发包人批准后方可顺延工期，否则工期不予顺延。</w:t>
      </w:r>
    </w:p>
    <w:p w14:paraId="5CC95341">
      <w:pPr>
        <w:spacing w:line="400" w:lineRule="exact"/>
        <w:ind w:firstLine="420" w:firstLineChars="200"/>
        <w:jc w:val="left"/>
        <w:rPr>
          <w:rFonts w:ascii="宋体"/>
          <w:szCs w:val="21"/>
          <w:highlight w:val="none"/>
        </w:rPr>
      </w:pPr>
      <w:r>
        <w:rPr>
          <w:rFonts w:ascii="宋体" w:hAnsi="宋体"/>
          <w:szCs w:val="21"/>
          <w:highlight w:val="none"/>
        </w:rPr>
        <w:t xml:space="preserve">7.5.2 </w:t>
      </w:r>
      <w:r>
        <w:rPr>
          <w:rFonts w:hint="eastAsia" w:ascii="宋体" w:hAnsi="宋体"/>
          <w:szCs w:val="21"/>
          <w:highlight w:val="none"/>
        </w:rPr>
        <w:t>因承包人原因导致工期延误</w:t>
      </w:r>
    </w:p>
    <w:p w14:paraId="2B1AD6FD">
      <w:pPr>
        <w:spacing w:line="400" w:lineRule="exact"/>
        <w:ind w:firstLine="420" w:firstLineChars="200"/>
        <w:jc w:val="left"/>
        <w:rPr>
          <w:rFonts w:ascii="宋体" w:hAnsi="宋体"/>
          <w:szCs w:val="21"/>
          <w:highlight w:val="none"/>
          <w:u w:val="single"/>
        </w:rPr>
      </w:pPr>
      <w:r>
        <w:rPr>
          <w:rFonts w:hint="eastAsia" w:ascii="宋体" w:hAnsi="宋体"/>
          <w:szCs w:val="21"/>
          <w:highlight w:val="none"/>
        </w:rPr>
        <w:t>因承包人原因造成工期延误，逾期竣工违约金的计算方法为：</w:t>
      </w:r>
    </w:p>
    <w:p w14:paraId="17034293">
      <w:pPr>
        <w:tabs>
          <w:tab w:val="left" w:pos="180"/>
        </w:tabs>
        <w:spacing w:line="400" w:lineRule="exact"/>
        <w:ind w:firstLine="420" w:firstLineChars="200"/>
        <w:jc w:val="left"/>
        <w:rPr>
          <w:rFonts w:ascii="宋体" w:hAnsi="宋体"/>
          <w:szCs w:val="21"/>
          <w:highlight w:val="none"/>
          <w:u w:val="single"/>
        </w:rPr>
      </w:pPr>
      <w:r>
        <w:rPr>
          <w:rFonts w:hint="eastAsia" w:ascii="宋体" w:hAnsi="宋体"/>
          <w:szCs w:val="21"/>
          <w:highlight w:val="none"/>
          <w:u w:val="single"/>
        </w:rPr>
        <w:t>因承包人原因延误工期，在规定的工期前未能完成，则履约保证金的20%不予退还外，工期每推迟一天，向发包人支付违约金5</w:t>
      </w:r>
      <w:r>
        <w:rPr>
          <w:rFonts w:ascii="宋体" w:hAnsi="宋体"/>
          <w:szCs w:val="21"/>
          <w:highlight w:val="none"/>
          <w:u w:val="single"/>
        </w:rPr>
        <w:t>000</w:t>
      </w:r>
      <w:r>
        <w:rPr>
          <w:rFonts w:hint="eastAsia" w:ascii="宋体" w:hAnsi="宋体"/>
          <w:szCs w:val="21"/>
          <w:highlight w:val="none"/>
          <w:u w:val="single"/>
        </w:rPr>
        <w:t>元；超过</w:t>
      </w:r>
      <w:r>
        <w:rPr>
          <w:rFonts w:ascii="宋体" w:hAnsi="宋体"/>
          <w:szCs w:val="21"/>
          <w:highlight w:val="none"/>
          <w:u w:val="single"/>
        </w:rPr>
        <w:t>10</w:t>
      </w:r>
      <w:r>
        <w:rPr>
          <w:rFonts w:hint="eastAsia" w:ascii="宋体" w:hAnsi="宋体"/>
          <w:szCs w:val="21"/>
          <w:highlight w:val="none"/>
          <w:u w:val="single"/>
        </w:rPr>
        <w:t xml:space="preserve">天，发包人有权要求承包人清退出场，所完成的合格工程量按60%计算，或者由发包人安排其他施工单位进行施工，所发生费用直接按实际费用的2倍或以上金额从承包人合同价款中扣除，同时发包人有权扣除全部工期保证金。其他按通用条款中约定内容执行。 </w:t>
      </w:r>
    </w:p>
    <w:p w14:paraId="1DB3FF75">
      <w:pPr>
        <w:spacing w:line="400" w:lineRule="exact"/>
        <w:ind w:firstLine="420" w:firstLineChars="200"/>
        <w:jc w:val="left"/>
        <w:rPr>
          <w:rFonts w:ascii="宋体" w:hAnsi="宋体"/>
          <w:szCs w:val="21"/>
          <w:highlight w:val="none"/>
        </w:rPr>
      </w:pPr>
      <w:bookmarkStart w:id="51" w:name="_Toc297123519"/>
      <w:bookmarkEnd w:id="51"/>
      <w:bookmarkStart w:id="52" w:name="_Toc297216178"/>
      <w:bookmarkEnd w:id="52"/>
      <w:bookmarkStart w:id="53" w:name="_Toc304295549"/>
      <w:bookmarkEnd w:id="53"/>
      <w:bookmarkStart w:id="54" w:name="_Toc303539128"/>
      <w:bookmarkEnd w:id="54"/>
      <w:bookmarkStart w:id="55" w:name="_Toc312678015"/>
      <w:bookmarkEnd w:id="55"/>
      <w:bookmarkStart w:id="56" w:name="_Toc300934971"/>
      <w:bookmarkEnd w:id="56"/>
      <w:r>
        <w:rPr>
          <w:rFonts w:ascii="宋体" w:hAnsi="宋体"/>
          <w:szCs w:val="21"/>
          <w:highlight w:val="none"/>
        </w:rPr>
        <w:t>7.6 不利物质条件</w:t>
      </w:r>
    </w:p>
    <w:p w14:paraId="1A48888F">
      <w:pPr>
        <w:spacing w:line="400" w:lineRule="exact"/>
        <w:ind w:firstLine="420" w:firstLineChars="200"/>
        <w:jc w:val="left"/>
        <w:rPr>
          <w:rFonts w:ascii="宋体"/>
          <w:szCs w:val="21"/>
          <w:highlight w:val="none"/>
        </w:rPr>
      </w:pPr>
      <w:r>
        <w:rPr>
          <w:rFonts w:ascii="宋体" w:hAnsi="宋体"/>
          <w:szCs w:val="21"/>
          <w:highlight w:val="none"/>
        </w:rPr>
        <w:t>不利物质条件的其他情形和有关约定：</w:t>
      </w:r>
      <w:r>
        <w:rPr>
          <w:rFonts w:hint="eastAsia" w:ascii="宋体" w:hAnsi="宋体"/>
          <w:szCs w:val="21"/>
          <w:highlight w:val="none"/>
          <w:u w:val="single"/>
        </w:rPr>
        <w:t>按通用条款</w:t>
      </w:r>
      <w:r>
        <w:rPr>
          <w:rFonts w:hint="eastAsia" w:ascii="宋体" w:hAnsi="宋体"/>
          <w:b/>
          <w:bCs/>
          <w:szCs w:val="21"/>
          <w:highlight w:val="none"/>
          <w:u w:val="single"/>
        </w:rPr>
        <w:t>。</w:t>
      </w:r>
    </w:p>
    <w:p w14:paraId="1A2B49C7">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8. </w:t>
      </w:r>
      <w:r>
        <w:rPr>
          <w:rFonts w:hint="eastAsia" w:ascii="宋体" w:hAnsi="宋体" w:eastAsia="黑体"/>
          <w:bCs/>
          <w:szCs w:val="21"/>
          <w:highlight w:val="none"/>
        </w:rPr>
        <w:t>材料与设备</w:t>
      </w:r>
    </w:p>
    <w:p w14:paraId="48ADCD88">
      <w:pPr>
        <w:spacing w:line="400" w:lineRule="exact"/>
        <w:ind w:firstLine="420" w:firstLineChars="200"/>
        <w:jc w:val="left"/>
        <w:rPr>
          <w:rFonts w:ascii="宋体" w:hAnsi="宋体"/>
          <w:szCs w:val="21"/>
          <w:highlight w:val="none"/>
        </w:rPr>
      </w:pPr>
      <w:r>
        <w:rPr>
          <w:rFonts w:ascii="宋体" w:hAnsi="宋体"/>
          <w:szCs w:val="21"/>
          <w:highlight w:val="none"/>
        </w:rPr>
        <w:t>8.1</w:t>
      </w:r>
      <w:r>
        <w:rPr>
          <w:rFonts w:hint="eastAsia" w:ascii="宋体" w:hAnsi="宋体"/>
          <w:szCs w:val="21"/>
          <w:highlight w:val="none"/>
        </w:rPr>
        <w:t>发包人供应材料与工程设备</w:t>
      </w:r>
    </w:p>
    <w:p w14:paraId="4C0BF6B6">
      <w:pPr>
        <w:spacing w:line="400" w:lineRule="exact"/>
        <w:ind w:firstLine="420" w:firstLineChars="200"/>
        <w:jc w:val="left"/>
        <w:rPr>
          <w:rFonts w:ascii="宋体"/>
          <w:szCs w:val="21"/>
          <w:highlight w:val="none"/>
          <w:u w:val="single"/>
        </w:rPr>
      </w:pPr>
      <w:r>
        <w:rPr>
          <w:rFonts w:hint="eastAsia" w:ascii="宋体" w:hAnsi="宋体"/>
          <w:szCs w:val="21"/>
          <w:highlight w:val="none"/>
          <w:u w:val="single"/>
        </w:rPr>
        <w:t>承包人应编制材料供应计划。合同生效后一般材料承包人应提前</w:t>
      </w:r>
      <w:r>
        <w:rPr>
          <w:rFonts w:ascii="宋体" w:hAnsi="宋体"/>
          <w:szCs w:val="21"/>
          <w:highlight w:val="none"/>
          <w:u w:val="single"/>
        </w:rPr>
        <w:t>15</w:t>
      </w:r>
      <w:r>
        <w:rPr>
          <w:rFonts w:hint="eastAsia" w:ascii="宋体" w:hAnsi="宋体"/>
          <w:szCs w:val="21"/>
          <w:highlight w:val="none"/>
          <w:u w:val="single"/>
        </w:rPr>
        <w:t>天向发包人按实提交所需材料品种、数量、型号、规格、质量等级，如有误差造成的损失由承包人承担。</w:t>
      </w:r>
    </w:p>
    <w:p w14:paraId="1CBAB53E">
      <w:pPr>
        <w:spacing w:line="400" w:lineRule="exact"/>
        <w:ind w:firstLine="420" w:firstLineChars="200"/>
        <w:jc w:val="left"/>
        <w:rPr>
          <w:rFonts w:ascii="宋体" w:hAnsi="宋体"/>
          <w:szCs w:val="21"/>
          <w:highlight w:val="none"/>
          <w:u w:val="single"/>
        </w:rPr>
      </w:pPr>
      <w:r>
        <w:rPr>
          <w:rFonts w:hint="eastAsia" w:ascii="宋体" w:hAnsi="宋体"/>
          <w:szCs w:val="21"/>
          <w:highlight w:val="none"/>
        </w:rPr>
        <w:t>发包人供应材料设备的结算方法：</w:t>
      </w:r>
      <w:r>
        <w:rPr>
          <w:rFonts w:hint="eastAsia" w:ascii="宋体" w:hAnsi="宋体"/>
          <w:szCs w:val="21"/>
          <w:highlight w:val="none"/>
          <w:u w:val="single"/>
        </w:rPr>
        <w:t>按结算审计的甲供材料数量乘以招标时规定的暂定价扣除工程款，承包人超领部分，按发包人采购最高价结算，发包人在竣工决算时扣回；承包人领用不足部分，按发包人采购综合平均价结算，发包人在竣工决算时考虑对承包人予以一定增补。</w:t>
      </w:r>
    </w:p>
    <w:p w14:paraId="7639E3CC">
      <w:pPr>
        <w:spacing w:line="400" w:lineRule="exact"/>
        <w:ind w:firstLine="525" w:firstLineChars="250"/>
        <w:jc w:val="left"/>
        <w:rPr>
          <w:rFonts w:ascii="宋体"/>
          <w:szCs w:val="21"/>
          <w:highlight w:val="none"/>
        </w:rPr>
      </w:pPr>
      <w:r>
        <w:rPr>
          <w:rFonts w:ascii="宋体" w:hAnsi="宋体"/>
          <w:szCs w:val="21"/>
          <w:highlight w:val="none"/>
        </w:rPr>
        <w:t>8.2</w:t>
      </w:r>
      <w:r>
        <w:rPr>
          <w:rFonts w:hint="eastAsia" w:ascii="宋体" w:hAnsi="宋体"/>
          <w:szCs w:val="21"/>
          <w:highlight w:val="none"/>
        </w:rPr>
        <w:t>承包人供应材料与工程设备</w:t>
      </w:r>
    </w:p>
    <w:p w14:paraId="40508DB9">
      <w:pPr>
        <w:spacing w:line="400" w:lineRule="exact"/>
        <w:ind w:firstLine="420" w:firstLineChars="200"/>
        <w:rPr>
          <w:rFonts w:ascii="宋体" w:hAnsi="宋体"/>
          <w:szCs w:val="21"/>
          <w:highlight w:val="none"/>
          <w:u w:val="single"/>
        </w:rPr>
      </w:pPr>
      <w:r>
        <w:rPr>
          <w:rFonts w:hint="eastAsia" w:ascii="宋体" w:hAnsi="宋体"/>
          <w:szCs w:val="21"/>
          <w:highlight w:val="none"/>
          <w:u w:val="single"/>
        </w:rPr>
        <w:t>（1）承包人采购的材料：承包人须按发包人要求建立材料台账，供发包人检查，材料台账中必须注明并包含下列内容：材料名称、规格型号或等级、厂家、进场数量、出厂合格证、编号、进场日期、使用部位、施工单位验收人、检测情况、监理见证人、发包人代表等。承包人在材料使用前，应有向监理报验、提供材料台账的程序，并见证抽样送检。不合格的材料不得使用，发包人或监理抽查发现使用的材料无报验手续及材料台账（或材料台账不符合要求的）或不合格，可指令停工，要求返工剥离。所发生的费用由承包人承担，工期不予顺延。</w:t>
      </w:r>
    </w:p>
    <w:p w14:paraId="2E27C4EF">
      <w:pPr>
        <w:spacing w:line="400" w:lineRule="exact"/>
        <w:ind w:firstLine="420" w:firstLineChars="200"/>
        <w:rPr>
          <w:rFonts w:ascii="宋体" w:hAnsi="宋体"/>
          <w:szCs w:val="21"/>
          <w:highlight w:val="none"/>
          <w:u w:val="single"/>
        </w:rPr>
      </w:pPr>
      <w:r>
        <w:rPr>
          <w:rFonts w:hint="eastAsia" w:ascii="宋体" w:hAnsi="宋体"/>
          <w:szCs w:val="21"/>
          <w:highlight w:val="none"/>
          <w:u w:val="single"/>
        </w:rPr>
        <w:t>（2）承包人供应的材料和设备，必须按有关规定提供相应的出厂证明、合格证、质保书、化验检测报告等，并负责对国家（或地方）规范、强制性条文规定的材料性能到发包人指定的检测机构进行施工前或施工后的检测，同时对材料数量、规格、质量由发包人现场工程师和监理人验收合格后方可进入施工现场使用。检验试验费包含本工程所有按规定应进行建筑材料、构配件等试样的制作、封样、送检和</w:t>
      </w:r>
      <w:r>
        <w:rPr>
          <w:rFonts w:hint="eastAsia" w:ascii="宋体" w:hAnsi="宋体"/>
          <w:szCs w:val="21"/>
          <w:highlight w:val="none"/>
          <w:u w:val="single"/>
          <w:lang w:eastAsia="zh-CN"/>
        </w:rPr>
        <w:t>其他为</w:t>
      </w:r>
      <w:r>
        <w:rPr>
          <w:rFonts w:hint="eastAsia" w:ascii="宋体" w:hAnsi="宋体"/>
          <w:szCs w:val="21"/>
          <w:highlight w:val="none"/>
          <w:u w:val="single"/>
        </w:rPr>
        <w:t>保证工程质量进行的材料检验试验工作和费用（仅限建筑材料、构配件一次复试合格的情形）。</w:t>
      </w:r>
    </w:p>
    <w:p w14:paraId="50051D96">
      <w:pPr>
        <w:spacing w:line="400" w:lineRule="exact"/>
        <w:ind w:firstLine="420" w:firstLineChars="200"/>
        <w:rPr>
          <w:rFonts w:ascii="宋体" w:hAnsi="宋体"/>
          <w:szCs w:val="21"/>
          <w:highlight w:val="none"/>
          <w:u w:val="single"/>
        </w:rPr>
      </w:pPr>
      <w:r>
        <w:rPr>
          <w:rFonts w:hint="eastAsia" w:ascii="宋体" w:hAnsi="宋体"/>
          <w:szCs w:val="21"/>
          <w:highlight w:val="none"/>
          <w:u w:val="single"/>
        </w:rPr>
        <w:t>（3）发包人在招标时推荐品牌和厂家的材料，承包人在实际采购前，必须由发包人和监理认质认生产厂家后方可采购。如承包人使用不低于推荐品牌等级及标准的其他品牌且须征得业主同意。</w:t>
      </w:r>
    </w:p>
    <w:p w14:paraId="6643E402">
      <w:pPr>
        <w:spacing w:line="400" w:lineRule="exact"/>
        <w:ind w:firstLine="420" w:firstLineChars="200"/>
        <w:rPr>
          <w:rFonts w:ascii="宋体" w:hAnsi="宋体"/>
          <w:szCs w:val="21"/>
          <w:highlight w:val="none"/>
          <w:u w:val="single"/>
        </w:rPr>
      </w:pPr>
      <w:r>
        <w:rPr>
          <w:rFonts w:hint="eastAsia" w:ascii="宋体" w:hAnsi="宋体"/>
          <w:szCs w:val="21"/>
          <w:highlight w:val="none"/>
          <w:u w:val="single"/>
        </w:rPr>
        <w:t>（4）发包人和监理人有权对承包人提供的材料和设备进行抽检，对不符合设计要求及验收规范的材料和设备，发包人有权终止使用；当现场抽检材料和设备与留样不一致时，视作不合格，发包人有权终止使用，发生的一切损失和费用由承包人承担，由此延误的工期不予顺延。</w:t>
      </w:r>
    </w:p>
    <w:p w14:paraId="2CC283EA">
      <w:pPr>
        <w:spacing w:line="400" w:lineRule="exact"/>
        <w:ind w:firstLine="420" w:firstLineChars="200"/>
        <w:rPr>
          <w:rFonts w:ascii="宋体" w:hAnsi="宋体"/>
          <w:szCs w:val="21"/>
          <w:highlight w:val="none"/>
          <w:u w:val="single"/>
        </w:rPr>
      </w:pPr>
      <w:r>
        <w:rPr>
          <w:rFonts w:hint="eastAsia" w:ascii="宋体" w:hAnsi="宋体"/>
          <w:szCs w:val="21"/>
          <w:highlight w:val="none"/>
          <w:u w:val="single"/>
        </w:rPr>
        <w:t>（5）发包人和监理工程师对材料的决定或认可并不解除承包人应负的质量、工期的责任，也不免除承包人对材料应负的责任。承包人采购的材料与设计或规范要求不符时，承包人应按监理工程师要求的时间内作退场处理。重新采购符合要求的产品，承担由此发生的费用，由此延误的工期不予顺延。</w:t>
      </w:r>
    </w:p>
    <w:p w14:paraId="2D73E1D0">
      <w:pPr>
        <w:spacing w:line="400" w:lineRule="exact"/>
        <w:ind w:firstLine="420" w:firstLineChars="200"/>
        <w:rPr>
          <w:rFonts w:ascii="宋体" w:hAnsi="宋体"/>
          <w:szCs w:val="21"/>
          <w:highlight w:val="none"/>
          <w:u w:val="single"/>
        </w:rPr>
      </w:pPr>
      <w:r>
        <w:rPr>
          <w:rFonts w:hint="eastAsia" w:ascii="宋体" w:hAnsi="宋体"/>
          <w:szCs w:val="21"/>
          <w:highlight w:val="none"/>
          <w:u w:val="single"/>
        </w:rPr>
        <w:t>（6）招标时暂估价和认质认价材料发包人保留甲供或另行发包权利。</w:t>
      </w:r>
    </w:p>
    <w:p w14:paraId="1BB56710">
      <w:pPr>
        <w:spacing w:line="400" w:lineRule="exact"/>
        <w:ind w:firstLine="420" w:firstLineChars="200"/>
        <w:rPr>
          <w:rFonts w:ascii="宋体" w:hAnsi="宋体"/>
          <w:szCs w:val="21"/>
          <w:highlight w:val="none"/>
          <w:u w:val="single"/>
        </w:rPr>
      </w:pPr>
      <w:r>
        <w:rPr>
          <w:rFonts w:hint="eastAsia" w:ascii="宋体" w:hAnsi="宋体"/>
          <w:szCs w:val="21"/>
          <w:highlight w:val="none"/>
          <w:u w:val="single"/>
        </w:rPr>
        <w:t>（7）承包人对专业分包单位采购的材料，承包人应该对各种材料、器材、设备按规范进行检查，拒绝使用不符合要求的材料、器材、设备。无论何种原因，承包人或其专业分包单位在工程中使用不合格材料的，经发包人或者行政主管部门查证属实的，发包人有权收取违约金</w:t>
      </w:r>
      <w:r>
        <w:rPr>
          <w:rFonts w:hint="eastAsia" w:ascii="宋体" w:hAnsi="宋体" w:cs="Arial"/>
          <w:szCs w:val="21"/>
          <w:highlight w:val="none"/>
          <w:u w:val="single"/>
        </w:rPr>
        <w:t>，详见16.2.2承包人违约的责任</w:t>
      </w:r>
      <w:r>
        <w:rPr>
          <w:rFonts w:hint="eastAsia" w:ascii="宋体" w:hAnsi="宋体"/>
          <w:szCs w:val="21"/>
          <w:highlight w:val="none"/>
          <w:u w:val="single"/>
        </w:rPr>
        <w:t>。</w:t>
      </w:r>
    </w:p>
    <w:p w14:paraId="07E3F198">
      <w:pPr>
        <w:spacing w:line="400" w:lineRule="exact"/>
        <w:ind w:firstLine="420" w:firstLineChars="200"/>
        <w:rPr>
          <w:rFonts w:ascii="宋体" w:hAnsi="宋体"/>
          <w:szCs w:val="21"/>
          <w:highlight w:val="none"/>
          <w:u w:val="single"/>
        </w:rPr>
      </w:pPr>
      <w:r>
        <w:rPr>
          <w:rFonts w:hint="eastAsia" w:ascii="宋体" w:hAnsi="宋体"/>
          <w:szCs w:val="21"/>
          <w:highlight w:val="none"/>
          <w:u w:val="single"/>
        </w:rPr>
        <w:t>（8）承包人应对所有进场材料按有关规定进行严格把关，如因材料出现的质量和安全事故由承包人负全责，并赔偿相应损失。设计图纸没有规定的或图纸规定与清单不符的，经发包人和监理方确认对图纸或清单进行确认后方可施工。</w:t>
      </w:r>
    </w:p>
    <w:p w14:paraId="13F97235">
      <w:pPr>
        <w:spacing w:line="400" w:lineRule="exact"/>
        <w:ind w:firstLine="420" w:firstLineChars="200"/>
        <w:rPr>
          <w:rFonts w:ascii="宋体"/>
          <w:szCs w:val="21"/>
          <w:highlight w:val="none"/>
        </w:rPr>
      </w:pPr>
      <w:r>
        <w:rPr>
          <w:rFonts w:ascii="宋体" w:hAnsi="宋体"/>
          <w:szCs w:val="21"/>
          <w:highlight w:val="none"/>
        </w:rPr>
        <w:t>8.4</w:t>
      </w:r>
      <w:r>
        <w:rPr>
          <w:rFonts w:hint="eastAsia" w:ascii="宋体" w:hAnsi="宋体"/>
          <w:szCs w:val="21"/>
          <w:highlight w:val="none"/>
        </w:rPr>
        <w:t>材料与工程设备的保管与使用</w:t>
      </w:r>
    </w:p>
    <w:p w14:paraId="32A29635">
      <w:pPr>
        <w:spacing w:line="400" w:lineRule="exact"/>
        <w:ind w:firstLine="420" w:firstLineChars="200"/>
        <w:jc w:val="left"/>
        <w:rPr>
          <w:rFonts w:ascii="宋体"/>
          <w:szCs w:val="21"/>
          <w:highlight w:val="none"/>
        </w:rPr>
      </w:pPr>
      <w:bookmarkStart w:id="57" w:name="_Toc292559373"/>
      <w:bookmarkEnd w:id="57"/>
      <w:bookmarkStart w:id="58" w:name="_Toc292559878"/>
      <w:bookmarkEnd w:id="58"/>
      <w:r>
        <w:rPr>
          <w:rFonts w:ascii="宋体" w:hAnsi="宋体"/>
          <w:szCs w:val="21"/>
          <w:highlight w:val="none"/>
        </w:rPr>
        <w:t>8.4.1</w:t>
      </w:r>
      <w:r>
        <w:rPr>
          <w:rFonts w:hint="eastAsia" w:ascii="宋体" w:hAnsi="宋体"/>
          <w:szCs w:val="21"/>
          <w:highlight w:val="none"/>
        </w:rPr>
        <w:t>发包人供应的材料设备的保管费用的承担：</w:t>
      </w:r>
      <w:r>
        <w:rPr>
          <w:rFonts w:hint="eastAsia" w:ascii="宋体" w:hAnsi="宋体"/>
          <w:b/>
          <w:szCs w:val="21"/>
          <w:highlight w:val="none"/>
          <w:u w:val="single"/>
        </w:rPr>
        <w:t>含在合同价中</w:t>
      </w:r>
      <w:r>
        <w:rPr>
          <w:rFonts w:hint="eastAsia" w:ascii="宋体" w:hAnsi="宋体"/>
          <w:szCs w:val="21"/>
          <w:highlight w:val="none"/>
        </w:rPr>
        <w:t>。</w:t>
      </w:r>
    </w:p>
    <w:p w14:paraId="7618FCA5">
      <w:pPr>
        <w:spacing w:line="400" w:lineRule="exact"/>
        <w:ind w:firstLine="420" w:firstLineChars="200"/>
        <w:rPr>
          <w:rFonts w:ascii="宋体" w:cs="宋体"/>
          <w:szCs w:val="21"/>
          <w:highlight w:val="none"/>
        </w:rPr>
      </w:pPr>
      <w:r>
        <w:rPr>
          <w:rFonts w:ascii="宋体" w:hAnsi="宋体" w:cs="宋体"/>
          <w:szCs w:val="21"/>
          <w:highlight w:val="none"/>
        </w:rPr>
        <w:t>8.6</w:t>
      </w:r>
      <w:r>
        <w:rPr>
          <w:rFonts w:hint="eastAsia" w:ascii="宋体" w:hAnsi="宋体" w:cs="宋体"/>
          <w:szCs w:val="21"/>
          <w:highlight w:val="none"/>
        </w:rPr>
        <w:t>样品</w:t>
      </w:r>
    </w:p>
    <w:p w14:paraId="5D3BE407">
      <w:pPr>
        <w:autoSpaceDE w:val="0"/>
        <w:autoSpaceDN w:val="0"/>
        <w:adjustRightInd w:val="0"/>
        <w:spacing w:line="400" w:lineRule="exact"/>
        <w:ind w:firstLine="420" w:firstLineChars="200"/>
        <w:jc w:val="left"/>
        <w:rPr>
          <w:rFonts w:ascii="宋体" w:cs="宋体"/>
          <w:kern w:val="0"/>
          <w:szCs w:val="21"/>
          <w:highlight w:val="none"/>
        </w:rPr>
      </w:pPr>
      <w:r>
        <w:rPr>
          <w:rFonts w:ascii="宋体" w:hAnsi="宋体" w:cs="宋体"/>
          <w:kern w:val="0"/>
          <w:szCs w:val="21"/>
          <w:highlight w:val="none"/>
        </w:rPr>
        <w:t>8.6.1</w:t>
      </w:r>
      <w:r>
        <w:rPr>
          <w:rFonts w:hint="eastAsia" w:ascii="宋体" w:hAnsi="宋体" w:cs="宋体"/>
          <w:kern w:val="0"/>
          <w:szCs w:val="21"/>
          <w:highlight w:val="none"/>
        </w:rPr>
        <w:t>样品的报送与封存</w:t>
      </w:r>
    </w:p>
    <w:p w14:paraId="30E08CD0">
      <w:pPr>
        <w:tabs>
          <w:tab w:val="left" w:pos="180"/>
        </w:tabs>
        <w:spacing w:line="400" w:lineRule="exact"/>
        <w:ind w:firstLine="420" w:firstLineChars="200"/>
        <w:jc w:val="left"/>
        <w:rPr>
          <w:rFonts w:ascii="宋体" w:hAnsi="宋体"/>
          <w:kern w:val="0"/>
          <w:szCs w:val="21"/>
          <w:highlight w:val="none"/>
          <w:u w:val="single"/>
        </w:rPr>
      </w:pPr>
      <w:r>
        <w:rPr>
          <w:rFonts w:hint="eastAsia" w:ascii="宋体" w:hAnsi="宋体" w:cs="宋体"/>
          <w:kern w:val="0"/>
          <w:szCs w:val="21"/>
          <w:highlight w:val="none"/>
        </w:rPr>
        <w:t>需要承包人报送样品的材料或工程设备，样品的种类、名称、规格、数量要求：</w:t>
      </w:r>
      <w:r>
        <w:rPr>
          <w:rFonts w:hint="eastAsia" w:ascii="宋体" w:hAnsi="宋体"/>
          <w:kern w:val="0"/>
          <w:szCs w:val="21"/>
          <w:highlight w:val="none"/>
          <w:u w:val="single"/>
        </w:rPr>
        <w:t>本工程的所有材料（除甲供材料），均由承包人按设计及招标文件及规范要求自行采购和保管，所有材料要有质保书或出厂合格证，并进行有关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在施工过程中发包方对承包</w:t>
      </w:r>
      <w:r>
        <w:rPr>
          <w:rFonts w:hint="eastAsia" w:ascii="宋体" w:hAnsi="宋体"/>
          <w:kern w:val="0"/>
          <w:szCs w:val="21"/>
          <w:highlight w:val="none"/>
          <w:u w:val="single"/>
          <w:lang w:eastAsia="zh-CN"/>
        </w:rPr>
        <w:t>人提</w:t>
      </w:r>
      <w:r>
        <w:rPr>
          <w:rFonts w:hint="eastAsia" w:ascii="宋体" w:hAnsi="宋体"/>
          <w:kern w:val="0"/>
          <w:szCs w:val="21"/>
          <w:highlight w:val="none"/>
          <w:u w:val="single"/>
        </w:rPr>
        <w:t>供材料进行不定期抽检，试验合格的，检验或试验费用由发包人承担，试验不合格的，检验或试验费用由承包人承担。</w:t>
      </w:r>
    </w:p>
    <w:p w14:paraId="3CA756F8">
      <w:pPr>
        <w:spacing w:line="400" w:lineRule="exact"/>
        <w:ind w:firstLine="420" w:firstLineChars="200"/>
        <w:rPr>
          <w:rFonts w:ascii="宋体" w:hAnsi="宋体"/>
          <w:kern w:val="0"/>
          <w:szCs w:val="21"/>
          <w:highlight w:val="none"/>
          <w:u w:val="single"/>
        </w:rPr>
      </w:pPr>
      <w:r>
        <w:rPr>
          <w:rFonts w:hint="eastAsia" w:ascii="宋体" w:hAnsi="宋体"/>
          <w:kern w:val="0"/>
          <w:szCs w:val="21"/>
          <w:highlight w:val="none"/>
          <w:u w:val="single"/>
        </w:rPr>
        <w:t>因承包人投标价原因所采购材料等无法满足发包人要求时，发包人有权在招标控制价范围内采购并计取管理费，所产生的费用均由承包人承担。</w:t>
      </w:r>
    </w:p>
    <w:p w14:paraId="4E223AEB">
      <w:pPr>
        <w:spacing w:line="400" w:lineRule="exact"/>
        <w:ind w:firstLine="420" w:firstLineChars="200"/>
        <w:rPr>
          <w:rFonts w:ascii="宋体"/>
          <w:szCs w:val="21"/>
          <w:highlight w:val="none"/>
        </w:rPr>
      </w:pPr>
      <w:r>
        <w:rPr>
          <w:rFonts w:ascii="宋体" w:hAnsi="宋体"/>
          <w:szCs w:val="21"/>
          <w:highlight w:val="none"/>
        </w:rPr>
        <w:t xml:space="preserve">8.8 </w:t>
      </w:r>
      <w:r>
        <w:rPr>
          <w:rFonts w:hint="eastAsia" w:ascii="宋体" w:hAnsi="宋体"/>
          <w:szCs w:val="21"/>
          <w:highlight w:val="none"/>
        </w:rPr>
        <w:t>施工设备和临时设施</w:t>
      </w:r>
    </w:p>
    <w:p w14:paraId="1EF4907E">
      <w:pPr>
        <w:autoSpaceDE w:val="0"/>
        <w:autoSpaceDN w:val="0"/>
        <w:adjustRightInd w:val="0"/>
        <w:spacing w:line="400" w:lineRule="exact"/>
        <w:ind w:firstLine="420" w:firstLineChars="200"/>
        <w:jc w:val="left"/>
        <w:rPr>
          <w:rFonts w:ascii="宋体"/>
          <w:szCs w:val="21"/>
          <w:highlight w:val="none"/>
        </w:rPr>
      </w:pPr>
      <w:r>
        <w:rPr>
          <w:rFonts w:ascii="宋体" w:hAnsi="宋体"/>
          <w:szCs w:val="21"/>
          <w:highlight w:val="none"/>
        </w:rPr>
        <w:t xml:space="preserve">8.8.1 </w:t>
      </w:r>
      <w:r>
        <w:rPr>
          <w:rFonts w:hint="eastAsia" w:ascii="宋体" w:hAnsi="宋体"/>
          <w:szCs w:val="21"/>
          <w:highlight w:val="none"/>
        </w:rPr>
        <w:t>承包人提供的施工设备和临时设施</w:t>
      </w:r>
    </w:p>
    <w:p w14:paraId="40127721">
      <w:pPr>
        <w:autoSpaceDE w:val="0"/>
        <w:autoSpaceDN w:val="0"/>
        <w:adjustRightInd w:val="0"/>
        <w:spacing w:line="400" w:lineRule="exact"/>
        <w:jc w:val="left"/>
        <w:rPr>
          <w:rFonts w:ascii="宋体"/>
          <w:szCs w:val="21"/>
          <w:highlight w:val="none"/>
        </w:rPr>
      </w:pPr>
      <w:r>
        <w:rPr>
          <w:rFonts w:hint="eastAsia" w:ascii="宋体" w:hAnsi="宋体"/>
          <w:szCs w:val="21"/>
          <w:highlight w:val="none"/>
        </w:rPr>
        <w:t>关于修建临时设施费用承担的约定：</w:t>
      </w:r>
      <w:r>
        <w:rPr>
          <w:rFonts w:hint="eastAsia" w:ascii="宋体" w:hAnsi="宋体"/>
          <w:b/>
          <w:szCs w:val="21"/>
          <w:highlight w:val="none"/>
          <w:u w:val="single"/>
        </w:rPr>
        <w:t>由承包人承担</w:t>
      </w:r>
    </w:p>
    <w:p w14:paraId="7B40C38F">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10. </w:t>
      </w:r>
      <w:r>
        <w:rPr>
          <w:rFonts w:hint="eastAsia" w:ascii="宋体" w:hAnsi="宋体" w:eastAsia="黑体"/>
          <w:bCs/>
          <w:szCs w:val="21"/>
          <w:highlight w:val="none"/>
        </w:rPr>
        <w:t>变更</w:t>
      </w:r>
    </w:p>
    <w:p w14:paraId="60DC8416">
      <w:pPr>
        <w:autoSpaceDE w:val="0"/>
        <w:autoSpaceDN w:val="0"/>
        <w:adjustRightInd w:val="0"/>
        <w:spacing w:line="400" w:lineRule="exact"/>
        <w:ind w:firstLine="420" w:firstLineChars="200"/>
        <w:jc w:val="left"/>
        <w:rPr>
          <w:rFonts w:ascii="宋体" w:hAnsi="宋体"/>
          <w:bCs/>
          <w:szCs w:val="21"/>
          <w:highlight w:val="none"/>
        </w:rPr>
      </w:pPr>
      <w:bookmarkStart w:id="59" w:name="_Toc312677500"/>
      <w:bookmarkStart w:id="60" w:name="_Toc292559904"/>
      <w:bookmarkStart w:id="61" w:name="_Toc296891022"/>
      <w:bookmarkStart w:id="62" w:name="_Toc304295567"/>
      <w:bookmarkStart w:id="63" w:name="_Toc297216200"/>
      <w:bookmarkStart w:id="64" w:name="_Toc297120494"/>
      <w:bookmarkStart w:id="65" w:name="_Toc300934990"/>
      <w:bookmarkStart w:id="66" w:name="_Toc296347193"/>
      <w:bookmarkStart w:id="67" w:name="_Toc303539147"/>
      <w:bookmarkStart w:id="68" w:name="_Toc292559399"/>
      <w:bookmarkStart w:id="69" w:name="_Toc297123541"/>
      <w:bookmarkStart w:id="70" w:name="_Toc296891234"/>
      <w:bookmarkStart w:id="71" w:name="_Toc312678026"/>
      <w:bookmarkStart w:id="72" w:name="_Toc296503194"/>
      <w:bookmarkStart w:id="73" w:name="_Toc296346695"/>
      <w:bookmarkStart w:id="74" w:name="_Toc296944533"/>
      <w:bookmarkStart w:id="75" w:name="_Toc297048380"/>
      <w:r>
        <w:rPr>
          <w:rFonts w:ascii="宋体" w:hAnsi="宋体"/>
          <w:bCs/>
          <w:szCs w:val="21"/>
          <w:highlight w:val="none"/>
        </w:rPr>
        <w:t>10.1</w:t>
      </w:r>
      <w:r>
        <w:rPr>
          <w:rFonts w:hint="eastAsia" w:ascii="宋体" w:hAnsi="宋体"/>
          <w:bCs/>
          <w:szCs w:val="21"/>
          <w:highlight w:val="none"/>
        </w:rPr>
        <w:t>变更的范围</w:t>
      </w:r>
    </w:p>
    <w:p w14:paraId="5D7FB250">
      <w:pPr>
        <w:spacing w:line="400" w:lineRule="exact"/>
        <w:ind w:firstLine="420" w:firstLineChars="200"/>
        <w:jc w:val="left"/>
        <w:rPr>
          <w:rFonts w:ascii="宋体" w:hAnsi="宋体"/>
          <w:b/>
          <w:szCs w:val="21"/>
          <w:highlight w:val="none"/>
        </w:rPr>
      </w:pPr>
      <w:r>
        <w:rPr>
          <w:rFonts w:hint="eastAsia" w:ascii="宋体" w:hAnsi="宋体"/>
          <w:szCs w:val="21"/>
          <w:highlight w:val="none"/>
        </w:rPr>
        <w:t>关于变更的范围的约定：</w:t>
      </w:r>
      <w:r>
        <w:rPr>
          <w:rFonts w:hint="eastAsia" w:ascii="宋体" w:hAnsi="宋体" w:cs="宋体"/>
          <w:b/>
          <w:bCs/>
          <w:szCs w:val="21"/>
          <w:highlight w:val="none"/>
          <w:u w:val="single"/>
        </w:rPr>
        <w:t>按通用条款约定。监理单位、承包人、设计单位根据工程需要提出工程变更，需由发包人组织审核其必要性、技术性、可行性、经济性等。设计单位出具变更通知单或变更图纸应经发包人审核同意签字盖章后，方可按工程变更实施。承包人不得随意更改设计，因承包人自身原因导致的工程变更，承包人无权要求追加合同价款。如承包人擅自变更，发包人有权视情节严重情况进行处罚，向承包人收取违约金，详见16.2.2承包人违约的责任。</w:t>
      </w:r>
    </w:p>
    <w:p w14:paraId="7B8D5D79">
      <w:pPr>
        <w:spacing w:line="400" w:lineRule="exact"/>
        <w:ind w:firstLine="420" w:firstLineChars="200"/>
        <w:jc w:val="left"/>
        <w:rPr>
          <w:rFonts w:ascii="宋体" w:hAnsi="宋体"/>
          <w:szCs w:val="21"/>
          <w:highlight w:val="none"/>
        </w:rPr>
      </w:pPr>
      <w:r>
        <w:rPr>
          <w:rFonts w:ascii="宋体" w:hAnsi="宋体"/>
          <w:szCs w:val="21"/>
          <w:highlight w:val="none"/>
        </w:rPr>
        <w:t xml:space="preserve">10.4 </w:t>
      </w:r>
      <w:r>
        <w:rPr>
          <w:rFonts w:hint="eastAsia" w:ascii="宋体" w:hAnsi="宋体"/>
          <w:szCs w:val="21"/>
          <w:highlight w:val="none"/>
        </w:rPr>
        <w:t>变更估价</w:t>
      </w:r>
    </w:p>
    <w:p w14:paraId="409E1486">
      <w:pPr>
        <w:spacing w:line="400" w:lineRule="exact"/>
        <w:ind w:firstLine="420" w:firstLineChars="200"/>
        <w:jc w:val="left"/>
        <w:rPr>
          <w:rFonts w:ascii="宋体" w:hAnsi="宋体"/>
          <w:szCs w:val="21"/>
          <w:highlight w:val="none"/>
        </w:rPr>
      </w:pPr>
      <w:r>
        <w:rPr>
          <w:rFonts w:ascii="宋体" w:hAnsi="宋体"/>
          <w:szCs w:val="21"/>
          <w:highlight w:val="none"/>
        </w:rPr>
        <w:t xml:space="preserve">10.4.1 </w:t>
      </w:r>
      <w:r>
        <w:rPr>
          <w:rFonts w:hint="eastAsia" w:ascii="宋体" w:hAnsi="宋体"/>
          <w:szCs w:val="21"/>
          <w:highlight w:val="none"/>
        </w:rPr>
        <w:t>变更估价原则</w:t>
      </w:r>
      <w:r>
        <w:rPr>
          <w:rFonts w:hint="eastAsia" w:ascii="宋体" w:hAnsi="宋体" w:cs="宋体"/>
          <w:b/>
          <w:szCs w:val="21"/>
          <w:highlight w:val="none"/>
          <w:u w:val="single"/>
        </w:rPr>
        <w:t>详见本合同专业条款第12.1条。</w:t>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75A5BD0D">
      <w:pPr>
        <w:spacing w:line="400" w:lineRule="exact"/>
        <w:ind w:firstLine="420" w:firstLineChars="200"/>
        <w:jc w:val="left"/>
        <w:rPr>
          <w:rFonts w:ascii="宋体" w:hAnsi="宋体"/>
          <w:szCs w:val="21"/>
          <w:highlight w:val="none"/>
        </w:rPr>
      </w:pPr>
      <w:bookmarkStart w:id="76" w:name="_Toc297048383"/>
      <w:bookmarkEnd w:id="76"/>
      <w:bookmarkStart w:id="77" w:name="_Toc297216203"/>
      <w:bookmarkEnd w:id="77"/>
      <w:bookmarkStart w:id="78" w:name="_Toc292559907"/>
      <w:bookmarkEnd w:id="78"/>
      <w:bookmarkStart w:id="79" w:name="_Toc296347196"/>
      <w:bookmarkEnd w:id="79"/>
      <w:bookmarkStart w:id="80" w:name="_Toc297120497"/>
      <w:bookmarkEnd w:id="80"/>
      <w:bookmarkStart w:id="81" w:name="_Toc300934993"/>
      <w:bookmarkEnd w:id="81"/>
      <w:bookmarkStart w:id="82" w:name="_Toc303539150"/>
      <w:bookmarkEnd w:id="82"/>
      <w:bookmarkStart w:id="83" w:name="_Toc297123544"/>
      <w:bookmarkEnd w:id="83"/>
      <w:bookmarkStart w:id="84" w:name="_Toc296891025"/>
      <w:bookmarkEnd w:id="84"/>
      <w:bookmarkStart w:id="85" w:name="_Toc296891237"/>
      <w:bookmarkEnd w:id="85"/>
      <w:bookmarkStart w:id="86" w:name="_Toc296503197"/>
      <w:bookmarkEnd w:id="86"/>
      <w:bookmarkStart w:id="87" w:name="_Toc296944536"/>
      <w:bookmarkEnd w:id="87"/>
      <w:bookmarkStart w:id="88" w:name="_Toc292559402"/>
      <w:bookmarkEnd w:id="88"/>
      <w:bookmarkStart w:id="89" w:name="_Toc296346698"/>
      <w:bookmarkEnd w:id="89"/>
      <w:r>
        <w:rPr>
          <w:rFonts w:ascii="宋体" w:hAnsi="宋体"/>
          <w:szCs w:val="21"/>
          <w:highlight w:val="none"/>
        </w:rPr>
        <w:t>10.5</w:t>
      </w:r>
      <w:r>
        <w:rPr>
          <w:rFonts w:hint="eastAsia" w:ascii="宋体" w:hAnsi="宋体"/>
          <w:szCs w:val="21"/>
          <w:highlight w:val="none"/>
        </w:rPr>
        <w:t>承包人的合理化建议</w:t>
      </w:r>
    </w:p>
    <w:p w14:paraId="5A66F594">
      <w:pPr>
        <w:spacing w:line="400" w:lineRule="exact"/>
        <w:ind w:firstLine="420" w:firstLineChars="200"/>
        <w:jc w:val="left"/>
        <w:rPr>
          <w:rFonts w:ascii="宋体" w:hAnsi="宋体"/>
          <w:szCs w:val="21"/>
          <w:highlight w:val="none"/>
        </w:rPr>
      </w:pPr>
      <w:r>
        <w:rPr>
          <w:rFonts w:hint="eastAsia" w:ascii="宋体" w:hAnsi="宋体"/>
          <w:szCs w:val="21"/>
          <w:highlight w:val="none"/>
        </w:rPr>
        <w:t>监理人审查承包人合理化建议的期限：</w:t>
      </w:r>
      <w:r>
        <w:rPr>
          <w:rFonts w:hint="eastAsia" w:ascii="宋体" w:hAnsi="宋体"/>
          <w:b/>
          <w:szCs w:val="21"/>
          <w:highlight w:val="none"/>
          <w:u w:val="single"/>
        </w:rPr>
        <w:t>/</w:t>
      </w:r>
      <w:r>
        <w:rPr>
          <w:rFonts w:hint="eastAsia" w:ascii="宋体" w:hAnsi="宋体"/>
          <w:szCs w:val="21"/>
          <w:highlight w:val="none"/>
        </w:rPr>
        <w:t>。</w:t>
      </w:r>
    </w:p>
    <w:p w14:paraId="01F734E0">
      <w:pPr>
        <w:spacing w:line="400" w:lineRule="exact"/>
        <w:ind w:firstLine="420" w:firstLineChars="200"/>
        <w:jc w:val="left"/>
        <w:rPr>
          <w:rFonts w:ascii="宋体" w:hAnsi="宋体"/>
          <w:szCs w:val="21"/>
          <w:highlight w:val="none"/>
        </w:rPr>
      </w:pPr>
      <w:r>
        <w:rPr>
          <w:rFonts w:hint="eastAsia" w:ascii="宋体" w:hAnsi="宋体"/>
          <w:szCs w:val="21"/>
          <w:highlight w:val="none"/>
        </w:rPr>
        <w:t>发包人审批承包人合理化建议的期限：</w:t>
      </w:r>
      <w:r>
        <w:rPr>
          <w:rFonts w:hint="eastAsia" w:ascii="宋体" w:hAnsi="宋体"/>
          <w:b/>
          <w:szCs w:val="21"/>
          <w:highlight w:val="none"/>
          <w:u w:val="single"/>
        </w:rPr>
        <w:t>/</w:t>
      </w:r>
      <w:r>
        <w:rPr>
          <w:rFonts w:hint="eastAsia" w:ascii="宋体" w:hAnsi="宋体"/>
          <w:szCs w:val="21"/>
          <w:highlight w:val="none"/>
        </w:rPr>
        <w:t>。</w:t>
      </w:r>
    </w:p>
    <w:p w14:paraId="59100A07">
      <w:pPr>
        <w:spacing w:line="400" w:lineRule="exact"/>
        <w:ind w:firstLine="420" w:firstLineChars="200"/>
        <w:jc w:val="left"/>
        <w:rPr>
          <w:rFonts w:ascii="宋体" w:hAnsi="宋体"/>
          <w:szCs w:val="21"/>
          <w:highlight w:val="none"/>
          <w:u w:val="single"/>
        </w:rPr>
      </w:pPr>
      <w:bookmarkStart w:id="90" w:name="_Toc303539152"/>
      <w:bookmarkStart w:id="91" w:name="_Toc297120504"/>
      <w:bookmarkStart w:id="92" w:name="_Toc296347203"/>
      <w:bookmarkStart w:id="93" w:name="_Toc292559914"/>
      <w:bookmarkStart w:id="94" w:name="_Toc304295571"/>
      <w:bookmarkStart w:id="95" w:name="_Toc312678030"/>
      <w:bookmarkStart w:id="96" w:name="_Toc292559409"/>
      <w:bookmarkStart w:id="97" w:name="_Toc296944543"/>
      <w:bookmarkStart w:id="98" w:name="_Toc296503204"/>
      <w:bookmarkStart w:id="99" w:name="_Toc312677504"/>
      <w:bookmarkStart w:id="100" w:name="_Toc318581175"/>
      <w:bookmarkStart w:id="101" w:name="_Toc297216205"/>
      <w:bookmarkStart w:id="102" w:name="_Toc300934995"/>
      <w:bookmarkStart w:id="103" w:name="_Toc296891244"/>
      <w:bookmarkStart w:id="104" w:name="_Toc297048390"/>
      <w:bookmarkStart w:id="105" w:name="_Toc297123546"/>
      <w:bookmarkStart w:id="106" w:name="_Toc296346705"/>
      <w:bookmarkStart w:id="107" w:name="_Toc296891032"/>
      <w:r>
        <w:rPr>
          <w:rFonts w:hint="eastAsia" w:ascii="宋体" w:hAnsi="宋体"/>
          <w:szCs w:val="21"/>
          <w:highlight w:val="none"/>
        </w:rPr>
        <w:t>承包人提出的合理化建议降低了合同价格或者提高了工程经济效益的奖励的方法和金额为：</w:t>
      </w:r>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53AA5D1C">
      <w:pPr>
        <w:spacing w:line="400" w:lineRule="exact"/>
        <w:jc w:val="left"/>
        <w:rPr>
          <w:rFonts w:ascii="宋体" w:hAnsi="宋体"/>
          <w:szCs w:val="21"/>
          <w:highlight w:val="none"/>
          <w:u w:val="single"/>
        </w:rPr>
      </w:pPr>
      <w:r>
        <w:rPr>
          <w:rFonts w:hint="eastAsia" w:ascii="宋体" w:hAnsi="宋体"/>
          <w:b/>
          <w:szCs w:val="21"/>
          <w:highlight w:val="none"/>
          <w:u w:val="single"/>
        </w:rPr>
        <w:t>/</w:t>
      </w:r>
      <w:r>
        <w:rPr>
          <w:rFonts w:hint="eastAsia" w:ascii="宋体" w:hAnsi="宋体"/>
          <w:szCs w:val="21"/>
          <w:highlight w:val="none"/>
        </w:rPr>
        <w:t>。</w:t>
      </w:r>
    </w:p>
    <w:p w14:paraId="16FBCE75">
      <w:pPr>
        <w:spacing w:line="400" w:lineRule="exact"/>
        <w:ind w:firstLine="420" w:firstLineChars="200"/>
        <w:jc w:val="left"/>
        <w:rPr>
          <w:rFonts w:ascii="宋体" w:hAnsi="宋体"/>
          <w:szCs w:val="21"/>
          <w:highlight w:val="none"/>
          <w:u w:val="single"/>
        </w:rPr>
      </w:pPr>
      <w:r>
        <w:rPr>
          <w:rFonts w:ascii="宋体" w:hAnsi="宋体"/>
          <w:szCs w:val="21"/>
          <w:highlight w:val="none"/>
        </w:rPr>
        <w:t xml:space="preserve">10.7 </w:t>
      </w:r>
      <w:r>
        <w:rPr>
          <w:rFonts w:hint="eastAsia" w:ascii="宋体" w:hAnsi="宋体"/>
          <w:szCs w:val="21"/>
          <w:highlight w:val="none"/>
        </w:rPr>
        <w:t>暂估价</w:t>
      </w:r>
    </w:p>
    <w:p w14:paraId="317559A7">
      <w:pPr>
        <w:spacing w:line="400" w:lineRule="exact"/>
        <w:ind w:firstLine="420" w:firstLineChars="200"/>
        <w:jc w:val="left"/>
        <w:rPr>
          <w:rFonts w:ascii="宋体" w:hAnsi="宋体"/>
          <w:szCs w:val="21"/>
          <w:highlight w:val="none"/>
        </w:rPr>
      </w:pPr>
      <w:r>
        <w:rPr>
          <w:rFonts w:hint="eastAsia" w:ascii="宋体" w:hAnsi="宋体"/>
          <w:kern w:val="0"/>
          <w:szCs w:val="21"/>
          <w:highlight w:val="none"/>
        </w:rPr>
        <w:t>暂估价材料和工程设备的明细详见附件</w:t>
      </w:r>
      <w:r>
        <w:rPr>
          <w:rFonts w:ascii="宋体" w:hAnsi="宋体"/>
          <w:kern w:val="0"/>
          <w:szCs w:val="21"/>
          <w:highlight w:val="none"/>
        </w:rPr>
        <w:t>11</w:t>
      </w:r>
      <w:r>
        <w:rPr>
          <w:rFonts w:hint="eastAsia" w:ascii="宋体" w:hAnsi="宋体"/>
          <w:kern w:val="0"/>
          <w:szCs w:val="21"/>
          <w:highlight w:val="none"/>
        </w:rPr>
        <w:t>：《</w:t>
      </w:r>
      <w:r>
        <w:rPr>
          <w:rFonts w:hint="eastAsia" w:ascii="宋体" w:hAnsi="宋体"/>
          <w:szCs w:val="21"/>
          <w:highlight w:val="none"/>
        </w:rPr>
        <w:t>暂估价一览表》</w:t>
      </w:r>
      <w:r>
        <w:rPr>
          <w:rFonts w:hint="eastAsia" w:ascii="宋体" w:hAnsi="宋体"/>
          <w:kern w:val="0"/>
          <w:szCs w:val="21"/>
          <w:highlight w:val="none"/>
        </w:rPr>
        <w:t>。</w:t>
      </w:r>
    </w:p>
    <w:p w14:paraId="1A784392">
      <w:pPr>
        <w:spacing w:line="400" w:lineRule="exact"/>
        <w:ind w:firstLine="420" w:firstLineChars="200"/>
        <w:jc w:val="left"/>
        <w:rPr>
          <w:rFonts w:ascii="宋体" w:hAnsi="宋体"/>
          <w:szCs w:val="21"/>
          <w:highlight w:val="none"/>
        </w:rPr>
      </w:pPr>
      <w:r>
        <w:rPr>
          <w:rFonts w:ascii="宋体" w:hAnsi="宋体"/>
          <w:szCs w:val="21"/>
          <w:highlight w:val="none"/>
        </w:rPr>
        <w:t xml:space="preserve">10.7.1 </w:t>
      </w:r>
      <w:r>
        <w:rPr>
          <w:rFonts w:hint="eastAsia" w:ascii="宋体" w:hAnsi="宋体"/>
          <w:szCs w:val="21"/>
          <w:highlight w:val="none"/>
        </w:rPr>
        <w:t>依法必须招标的暂估价项目</w:t>
      </w:r>
    </w:p>
    <w:p w14:paraId="1DE62C05">
      <w:pPr>
        <w:spacing w:line="400" w:lineRule="exact"/>
        <w:ind w:firstLine="420" w:firstLineChars="200"/>
        <w:jc w:val="left"/>
        <w:rPr>
          <w:rFonts w:ascii="宋体" w:hAnsi="宋体"/>
          <w:szCs w:val="21"/>
          <w:highlight w:val="none"/>
        </w:rPr>
      </w:pPr>
      <w:r>
        <w:rPr>
          <w:rFonts w:hint="eastAsia" w:ascii="宋体" w:hAnsi="宋体"/>
          <w:szCs w:val="21"/>
          <w:highlight w:val="none"/>
        </w:rPr>
        <w:t>对于依法必须招标的暂估价项目的确认和批准采取第</w:t>
      </w:r>
      <w:r>
        <w:rPr>
          <w:rFonts w:hint="eastAsia" w:ascii="宋体" w:hAnsi="宋体"/>
          <w:szCs w:val="21"/>
          <w:highlight w:val="none"/>
          <w:u w:val="single"/>
          <w:lang w:val="en-US" w:eastAsia="zh-CN"/>
        </w:rPr>
        <w:t xml:space="preserve">  /  </w:t>
      </w:r>
      <w:r>
        <w:rPr>
          <w:rFonts w:hint="eastAsia" w:ascii="宋体" w:hAnsi="宋体"/>
          <w:szCs w:val="21"/>
          <w:highlight w:val="none"/>
        </w:rPr>
        <w:t>种方式确定。</w:t>
      </w:r>
    </w:p>
    <w:p w14:paraId="48D83601">
      <w:pPr>
        <w:spacing w:line="400" w:lineRule="exact"/>
        <w:ind w:firstLine="420" w:firstLineChars="200"/>
        <w:jc w:val="left"/>
        <w:rPr>
          <w:rFonts w:ascii="宋体" w:hAnsi="宋体"/>
          <w:szCs w:val="21"/>
          <w:highlight w:val="none"/>
        </w:rPr>
      </w:pPr>
      <w:r>
        <w:rPr>
          <w:rFonts w:ascii="宋体" w:hAnsi="宋体"/>
          <w:szCs w:val="21"/>
          <w:highlight w:val="none"/>
        </w:rPr>
        <w:t xml:space="preserve">10.7.2 </w:t>
      </w:r>
      <w:r>
        <w:rPr>
          <w:rFonts w:hint="eastAsia" w:ascii="宋体" w:hAnsi="宋体"/>
          <w:szCs w:val="21"/>
          <w:highlight w:val="none"/>
        </w:rPr>
        <w:t>不属于依法必须招标的暂估价项目</w:t>
      </w:r>
    </w:p>
    <w:p w14:paraId="461DD3E0">
      <w:pPr>
        <w:spacing w:line="400" w:lineRule="exact"/>
        <w:ind w:firstLine="420" w:firstLineChars="200"/>
        <w:jc w:val="left"/>
        <w:rPr>
          <w:rFonts w:ascii="宋体" w:hAnsi="宋体"/>
          <w:szCs w:val="21"/>
          <w:highlight w:val="none"/>
        </w:rPr>
      </w:pPr>
      <w:r>
        <w:rPr>
          <w:rFonts w:hint="eastAsia" w:ascii="宋体" w:hAnsi="宋体"/>
          <w:szCs w:val="21"/>
          <w:highlight w:val="none"/>
        </w:rPr>
        <w:t>对于不属于依法必须招标的暂估价项目的确认和批准采取第</w:t>
      </w:r>
      <w:r>
        <w:rPr>
          <w:rFonts w:hint="eastAsia" w:ascii="宋体" w:hAnsi="宋体"/>
          <w:szCs w:val="21"/>
          <w:highlight w:val="none"/>
          <w:u w:val="single"/>
          <w:lang w:val="en-US" w:eastAsia="zh-CN"/>
        </w:rPr>
        <w:t xml:space="preserve"> 3 </w:t>
      </w:r>
      <w:r>
        <w:rPr>
          <w:rFonts w:hint="eastAsia" w:ascii="宋体" w:hAnsi="宋体"/>
          <w:szCs w:val="21"/>
          <w:highlight w:val="none"/>
        </w:rPr>
        <w:t>种方式确定。</w:t>
      </w:r>
    </w:p>
    <w:p w14:paraId="5DB3127C">
      <w:pPr>
        <w:spacing w:line="400" w:lineRule="exact"/>
        <w:ind w:firstLine="420" w:firstLineChars="200"/>
        <w:jc w:val="left"/>
        <w:rPr>
          <w:rFonts w:ascii="宋体" w:hAnsi="宋体"/>
          <w:kern w:val="0"/>
          <w:szCs w:val="21"/>
          <w:highlight w:val="none"/>
        </w:rPr>
      </w:pPr>
      <w:r>
        <w:rPr>
          <w:rFonts w:hint="eastAsia" w:ascii="宋体" w:hAnsi="宋体"/>
          <w:szCs w:val="21"/>
          <w:highlight w:val="none"/>
        </w:rPr>
        <w:t>第</w:t>
      </w:r>
      <w:r>
        <w:rPr>
          <w:rFonts w:ascii="宋体" w:hAnsi="宋体"/>
          <w:szCs w:val="21"/>
          <w:highlight w:val="none"/>
        </w:rPr>
        <w:t>3</w:t>
      </w:r>
      <w:r>
        <w:rPr>
          <w:rFonts w:hint="eastAsia" w:ascii="宋体" w:hAnsi="宋体"/>
          <w:szCs w:val="21"/>
          <w:highlight w:val="none"/>
        </w:rPr>
        <w:t>种方式：</w:t>
      </w:r>
      <w:r>
        <w:rPr>
          <w:rFonts w:hint="eastAsia" w:ascii="宋体" w:hAnsi="宋体"/>
          <w:kern w:val="0"/>
          <w:szCs w:val="21"/>
          <w:highlight w:val="none"/>
        </w:rPr>
        <w:t>承包人直接实施的暂估价项目</w:t>
      </w:r>
    </w:p>
    <w:p w14:paraId="2927F6A1">
      <w:pPr>
        <w:spacing w:line="400" w:lineRule="exact"/>
        <w:ind w:firstLine="420" w:firstLineChars="200"/>
        <w:jc w:val="left"/>
        <w:rPr>
          <w:rFonts w:ascii="宋体" w:hAnsi="宋体"/>
          <w:szCs w:val="21"/>
          <w:highlight w:val="none"/>
          <w:u w:val="single"/>
        </w:rPr>
      </w:pPr>
      <w:r>
        <w:rPr>
          <w:rFonts w:hint="eastAsia" w:ascii="宋体" w:hAnsi="宋体"/>
          <w:szCs w:val="21"/>
          <w:highlight w:val="none"/>
        </w:rPr>
        <w:t>承包人直接实施的暂估价项目的约定：</w:t>
      </w:r>
      <w:r>
        <w:rPr>
          <w:rFonts w:hint="eastAsia" w:ascii="宋体" w:hAnsi="宋体"/>
          <w:szCs w:val="21"/>
          <w:highlight w:val="none"/>
          <w:u w:val="single"/>
          <w:lang w:val="en-US" w:eastAsia="zh-CN"/>
        </w:rPr>
        <w:t xml:space="preserve">     </w:t>
      </w:r>
      <w:r>
        <w:rPr>
          <w:rFonts w:hint="eastAsia" w:ascii="宋体" w:hAnsi="宋体"/>
          <w:szCs w:val="21"/>
          <w:highlight w:val="none"/>
        </w:rPr>
        <w:t>。</w:t>
      </w:r>
    </w:p>
    <w:p w14:paraId="63EE9261">
      <w:pPr>
        <w:spacing w:line="400" w:lineRule="exact"/>
        <w:ind w:firstLine="420" w:firstLineChars="200"/>
        <w:jc w:val="left"/>
        <w:rPr>
          <w:rFonts w:ascii="宋体" w:hAnsi="宋体"/>
          <w:szCs w:val="21"/>
          <w:highlight w:val="none"/>
          <w:u w:val="single"/>
        </w:rPr>
      </w:pPr>
      <w:r>
        <w:rPr>
          <w:rFonts w:ascii="宋体" w:hAnsi="宋体"/>
          <w:szCs w:val="21"/>
          <w:highlight w:val="none"/>
        </w:rPr>
        <w:t xml:space="preserve">10.8 </w:t>
      </w:r>
      <w:r>
        <w:rPr>
          <w:rFonts w:hint="eastAsia" w:ascii="宋体" w:hAnsi="宋体"/>
          <w:szCs w:val="21"/>
          <w:highlight w:val="none"/>
        </w:rPr>
        <w:t>暂列金额</w:t>
      </w:r>
    </w:p>
    <w:p w14:paraId="798C6118">
      <w:pPr>
        <w:tabs>
          <w:tab w:val="left" w:pos="2410"/>
        </w:tabs>
        <w:spacing w:line="400" w:lineRule="exact"/>
        <w:ind w:firstLine="460"/>
        <w:rPr>
          <w:rFonts w:ascii="宋体" w:hAnsi="宋体" w:cs="宋体"/>
          <w:b/>
          <w:bCs/>
          <w:szCs w:val="21"/>
          <w:highlight w:val="none"/>
          <w:u w:val="single"/>
        </w:rPr>
      </w:pPr>
      <w:bookmarkStart w:id="108" w:name="_Toc351203643"/>
      <w:r>
        <w:rPr>
          <w:rFonts w:hint="eastAsia" w:ascii="宋体" w:hAnsi="宋体"/>
          <w:kern w:val="0"/>
          <w:szCs w:val="21"/>
          <w:highlight w:val="none"/>
        </w:rPr>
        <w:t>合同当事人关于暂列金额使用的约定：</w:t>
      </w:r>
      <w:r>
        <w:rPr>
          <w:rFonts w:hint="eastAsia" w:ascii="宋体" w:hAnsi="宋体" w:cs="宋体"/>
          <w:b/>
          <w:bCs/>
          <w:szCs w:val="21"/>
          <w:highlight w:val="none"/>
          <w:u w:val="single"/>
        </w:rPr>
        <w:t>暂列</w:t>
      </w:r>
      <w:r>
        <w:rPr>
          <w:rFonts w:hint="eastAsia" w:ascii="宋体" w:hAnsi="宋体" w:cs="宋体"/>
          <w:b/>
          <w:bCs/>
          <w:szCs w:val="21"/>
          <w:highlight w:val="none"/>
          <w:u w:val="single"/>
          <w:lang w:eastAsia="zh-CN"/>
        </w:rPr>
        <w:t>金额</w:t>
      </w:r>
      <w:r>
        <w:rPr>
          <w:rFonts w:hint="eastAsia" w:ascii="宋体" w:hAnsi="宋体" w:cs="宋体"/>
          <w:b/>
          <w:bCs/>
          <w:szCs w:val="21"/>
          <w:highlight w:val="none"/>
          <w:u w:val="single"/>
        </w:rPr>
        <w:t>是指发包人为可能发生工程变更而暂列的金额，包括因发包人提供的工程量清单漏项、清单有误引起的工程数量增加和施工过程中设计变更引起新的清单项目或工程数量增加等需要增加的金额。暂列金是</w:t>
      </w:r>
      <w:r>
        <w:rPr>
          <w:rFonts w:hint="eastAsia" w:ascii="宋体" w:hAnsi="宋体" w:cs="宋体"/>
          <w:b/>
          <w:szCs w:val="21"/>
          <w:highlight w:val="none"/>
          <w:u w:val="single"/>
        </w:rPr>
        <w:t>发包人</w:t>
      </w:r>
      <w:r>
        <w:rPr>
          <w:rFonts w:hint="eastAsia" w:ascii="宋体" w:hAnsi="宋体" w:cs="宋体"/>
          <w:b/>
          <w:bCs/>
          <w:szCs w:val="21"/>
          <w:highlight w:val="none"/>
          <w:u w:val="single"/>
        </w:rPr>
        <w:t>自行确定设立的，承包人无权使用此笔费用。此费用按实际发生经发包人签证后确定全部使用、部分使用或不使用。暂列金不计入工程款付款的基数。</w:t>
      </w:r>
    </w:p>
    <w:bookmarkEnd w:id="108"/>
    <w:p w14:paraId="58733D70">
      <w:pPr>
        <w:spacing w:line="400" w:lineRule="exact"/>
        <w:jc w:val="left"/>
        <w:rPr>
          <w:rFonts w:ascii="宋体" w:hAnsi="宋体"/>
          <w:b/>
          <w:bCs/>
          <w:szCs w:val="21"/>
          <w:highlight w:val="none"/>
        </w:rPr>
      </w:pPr>
      <w:r>
        <w:rPr>
          <w:rFonts w:ascii="宋体" w:hAnsi="宋体"/>
          <w:b/>
          <w:bCs/>
          <w:szCs w:val="21"/>
          <w:highlight w:val="none"/>
        </w:rPr>
        <w:t xml:space="preserve">11. </w:t>
      </w:r>
      <w:r>
        <w:rPr>
          <w:rFonts w:hint="eastAsia" w:ascii="宋体" w:hAnsi="宋体"/>
          <w:b/>
          <w:bCs/>
          <w:szCs w:val="21"/>
          <w:highlight w:val="none"/>
        </w:rPr>
        <w:t>价格调整</w:t>
      </w:r>
    </w:p>
    <w:p w14:paraId="56E2A679">
      <w:pPr>
        <w:spacing w:line="400" w:lineRule="exact"/>
        <w:ind w:firstLine="420" w:firstLineChars="200"/>
        <w:jc w:val="left"/>
        <w:rPr>
          <w:rFonts w:ascii="宋体" w:hAnsi="宋体"/>
          <w:szCs w:val="21"/>
          <w:highlight w:val="none"/>
        </w:rPr>
      </w:pPr>
      <w:r>
        <w:rPr>
          <w:rFonts w:ascii="宋体" w:hAnsi="宋体"/>
          <w:szCs w:val="21"/>
          <w:highlight w:val="none"/>
        </w:rPr>
        <w:t xml:space="preserve">11.1 </w:t>
      </w:r>
      <w:r>
        <w:rPr>
          <w:rFonts w:hint="eastAsia" w:ascii="宋体" w:hAnsi="宋体"/>
          <w:szCs w:val="21"/>
          <w:highlight w:val="none"/>
        </w:rPr>
        <w:t>市场价格波动引起的调整</w:t>
      </w:r>
    </w:p>
    <w:p w14:paraId="48644F03">
      <w:pPr>
        <w:tabs>
          <w:tab w:val="left" w:pos="2410"/>
        </w:tabs>
        <w:spacing w:line="400" w:lineRule="exact"/>
        <w:ind w:firstLine="422" w:firstLineChars="200"/>
        <w:jc w:val="left"/>
        <w:rPr>
          <w:rFonts w:ascii="宋体" w:hAnsi="宋体" w:cs="宋体"/>
          <w:b/>
          <w:bCs/>
          <w:szCs w:val="21"/>
          <w:highlight w:val="none"/>
          <w:u w:val="single"/>
        </w:rPr>
      </w:pPr>
      <w:r>
        <w:rPr>
          <w:rFonts w:hint="eastAsia" w:ascii="宋体" w:hAnsi="宋体" w:cs="宋体"/>
          <w:b/>
          <w:bCs/>
          <w:szCs w:val="21"/>
          <w:highlight w:val="none"/>
          <w:u w:val="single"/>
        </w:rPr>
        <w:t>市场价格波动引起的材料价格调整的约定，按通建价</w:t>
      </w:r>
      <w:r>
        <w:rPr>
          <w:rFonts w:hint="eastAsia" w:ascii="宋体" w:hAnsi="宋体" w:cs="宋体"/>
          <w:b/>
          <w:bCs/>
          <w:szCs w:val="21"/>
          <w:highlight w:val="none"/>
          <w:u w:val="single"/>
          <w:lang w:eastAsia="zh-CN"/>
        </w:rPr>
        <w:t>〔2016〕22号</w:t>
      </w:r>
      <w:r>
        <w:rPr>
          <w:rFonts w:hint="eastAsia" w:ascii="宋体" w:hAnsi="宋体" w:cs="宋体"/>
          <w:b/>
          <w:bCs/>
          <w:szCs w:val="21"/>
          <w:highlight w:val="none"/>
          <w:u w:val="single"/>
        </w:rPr>
        <w:t>文《关于建筑业实施营改增后进一步明确建设工程材料价格风险控制及价差调整计算方法的通知》执行：</w:t>
      </w:r>
    </w:p>
    <w:p w14:paraId="3C0D514F">
      <w:pPr>
        <w:tabs>
          <w:tab w:val="left" w:pos="2410"/>
        </w:tabs>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1）主要建筑材料价格风险控制：</w:t>
      </w:r>
    </w:p>
    <w:p w14:paraId="1C118642">
      <w:pPr>
        <w:tabs>
          <w:tab w:val="left" w:pos="2410"/>
        </w:tabs>
        <w:spacing w:line="400" w:lineRule="exact"/>
        <w:ind w:firstLine="422" w:firstLineChars="200"/>
        <w:jc w:val="left"/>
        <w:rPr>
          <w:rFonts w:ascii="宋体" w:hAnsi="宋体" w:cs="宋体"/>
          <w:b/>
          <w:bCs/>
          <w:szCs w:val="21"/>
          <w:highlight w:val="none"/>
          <w:u w:val="single"/>
        </w:rPr>
      </w:pPr>
      <w:r>
        <w:rPr>
          <w:rFonts w:hint="eastAsia" w:ascii="宋体" w:hAnsi="宋体" w:cs="宋体"/>
          <w:b/>
          <w:szCs w:val="21"/>
          <w:highlight w:val="none"/>
        </w:rPr>
        <w:t>A</w:t>
      </w:r>
      <w:r>
        <w:rPr>
          <w:rFonts w:hint="eastAsia" w:ascii="宋体" w:hAnsi="宋体" w:cs="宋体"/>
          <w:b/>
          <w:szCs w:val="21"/>
          <w:highlight w:val="none"/>
          <w:lang w:eastAsia="zh-CN"/>
        </w:rPr>
        <w:t>.</w:t>
      </w:r>
      <w:r>
        <w:rPr>
          <w:rFonts w:hint="eastAsia" w:ascii="宋体" w:hAnsi="宋体" w:cs="宋体"/>
          <w:b/>
          <w:bCs/>
          <w:szCs w:val="21"/>
          <w:highlight w:val="none"/>
          <w:u w:val="single"/>
        </w:rPr>
        <w:t>本工程主要建筑材料指/，其他为非主要建筑材料，非主要建筑材料价格上涨或下降的，其差价均由承包人承担或受益。</w:t>
      </w:r>
    </w:p>
    <w:p w14:paraId="398B49E5">
      <w:pPr>
        <w:tabs>
          <w:tab w:val="left" w:pos="2410"/>
        </w:tabs>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B</w:t>
      </w:r>
      <w:r>
        <w:rPr>
          <w:rFonts w:hint="eastAsia" w:ascii="宋体" w:hAnsi="宋体" w:cs="宋体"/>
          <w:b/>
          <w:bCs/>
          <w:szCs w:val="21"/>
          <w:highlight w:val="none"/>
          <w:lang w:eastAsia="zh-CN"/>
        </w:rPr>
        <w:t>.</w:t>
      </w:r>
      <w:r>
        <w:rPr>
          <w:rFonts w:hint="eastAsia" w:ascii="宋体" w:hAnsi="宋体" w:cs="宋体"/>
          <w:b/>
          <w:bCs/>
          <w:szCs w:val="21"/>
          <w:highlight w:val="none"/>
        </w:rPr>
        <w:t>主要建筑材料价差调整金额的计算：</w:t>
      </w:r>
    </w:p>
    <w:p w14:paraId="4A089359">
      <w:pPr>
        <w:tabs>
          <w:tab w:val="left" w:pos="2410"/>
        </w:tabs>
        <w:spacing w:line="400" w:lineRule="exact"/>
        <w:ind w:firstLine="422" w:firstLineChars="200"/>
        <w:jc w:val="left"/>
        <w:rPr>
          <w:rFonts w:ascii="宋体" w:hAnsi="宋体" w:cs="宋体"/>
          <w:b/>
          <w:bCs/>
          <w:szCs w:val="21"/>
          <w:highlight w:val="none"/>
          <w:u w:val="single"/>
        </w:rPr>
      </w:pPr>
      <w:r>
        <w:rPr>
          <w:rFonts w:hint="eastAsia" w:ascii="宋体" w:hAnsi="宋体" w:cs="宋体"/>
          <w:b/>
          <w:bCs/>
          <w:szCs w:val="21"/>
          <w:highlight w:val="none"/>
          <w:u w:val="single"/>
        </w:rPr>
        <w:t>施工期间可调价材料价格的涨、跌幅度以本工程招标控制价所采用的2025年3月材料信息价格为基础，当指导价格涨、跌幅度在5%以内（含5%）时，其差价由承包人承担或受益；涨、跌幅度超出5%时，其超出部分的差价由发包人承担或受益。</w:t>
      </w:r>
    </w:p>
    <w:p w14:paraId="354A0A44">
      <w:pPr>
        <w:tabs>
          <w:tab w:val="left" w:pos="2410"/>
        </w:tabs>
        <w:spacing w:line="400" w:lineRule="exact"/>
        <w:ind w:firstLine="460"/>
        <w:rPr>
          <w:rFonts w:ascii="宋体" w:hAnsi="宋体" w:cs="宋体"/>
          <w:b/>
          <w:bCs/>
          <w:szCs w:val="21"/>
          <w:highlight w:val="none"/>
          <w:u w:val="single"/>
        </w:rPr>
      </w:pPr>
      <w:r>
        <w:rPr>
          <w:rFonts w:hint="eastAsia" w:ascii="宋体" w:hAnsi="宋体" w:cs="宋体"/>
          <w:b/>
          <w:bCs/>
          <w:szCs w:val="21"/>
          <w:highlight w:val="none"/>
          <w:u w:val="single"/>
        </w:rPr>
        <w:t>涨、跌幅度超出5%时，其超出部分的差价为施工期间同类材料加权平均除税指导价格与基准日</w:t>
      </w:r>
      <w:r>
        <w:rPr>
          <w:rFonts w:hint="eastAsia" w:ascii="宋体" w:hAnsi="宋体" w:cs="宋体"/>
          <w:b/>
          <w:bCs/>
          <w:szCs w:val="21"/>
          <w:highlight w:val="none"/>
          <w:u w:val="single"/>
          <w:lang w:eastAsia="zh-CN"/>
        </w:rPr>
        <w:t>当</w:t>
      </w:r>
      <w:r>
        <w:rPr>
          <w:rFonts w:hint="eastAsia" w:ascii="宋体" w:hAnsi="宋体" w:cs="宋体"/>
          <w:b/>
          <w:bCs/>
          <w:szCs w:val="21"/>
          <w:highlight w:val="none"/>
          <w:u w:val="single"/>
        </w:rPr>
        <w:t>期的月份指导价格的材料除税指导价格的差额，并同比例下浮。</w:t>
      </w:r>
    </w:p>
    <w:p w14:paraId="75064690">
      <w:pPr>
        <w:tabs>
          <w:tab w:val="left" w:pos="2410"/>
        </w:tabs>
        <w:spacing w:line="400" w:lineRule="exact"/>
        <w:ind w:firstLine="422" w:firstLineChars="200"/>
        <w:jc w:val="left"/>
        <w:rPr>
          <w:rFonts w:ascii="宋体" w:hAnsi="宋体" w:cs="宋体"/>
          <w:b/>
          <w:bCs/>
          <w:szCs w:val="21"/>
          <w:highlight w:val="none"/>
          <w:u w:val="single"/>
        </w:rPr>
      </w:pPr>
      <w:r>
        <w:rPr>
          <w:rFonts w:hint="eastAsia" w:ascii="宋体" w:hAnsi="宋体" w:cs="宋体"/>
          <w:b/>
          <w:bCs/>
          <w:szCs w:val="21"/>
          <w:highlight w:val="none"/>
          <w:u w:val="single"/>
        </w:rPr>
        <w:t>施工期间主要建筑材料加权平均指导价=Σ（每月实际使用量×当月材料除税指导价）／该材料总用量。</w:t>
      </w:r>
    </w:p>
    <w:p w14:paraId="170D1C68">
      <w:pPr>
        <w:tabs>
          <w:tab w:val="left" w:pos="2410"/>
        </w:tabs>
        <w:spacing w:line="400" w:lineRule="exact"/>
        <w:ind w:firstLine="422" w:firstLineChars="200"/>
        <w:jc w:val="left"/>
        <w:rPr>
          <w:rFonts w:ascii="宋体" w:hAnsi="宋体" w:cs="宋体"/>
          <w:b/>
          <w:bCs/>
          <w:szCs w:val="21"/>
          <w:highlight w:val="none"/>
          <w:u w:val="single"/>
        </w:rPr>
      </w:pPr>
      <w:r>
        <w:rPr>
          <w:rFonts w:hint="eastAsia" w:ascii="宋体" w:hAnsi="宋体" w:cs="宋体"/>
          <w:b/>
          <w:bCs/>
          <w:szCs w:val="21"/>
          <w:highlight w:val="none"/>
          <w:u w:val="single"/>
        </w:rPr>
        <w:t>因发包人原因导致工期延误，延误期间发生的材料价格涨跌均可进行调整；因承包人原因导致工期延误，延误期间发生的材料价格上涨不予调整，材料价格下跌进行调整。</w:t>
      </w:r>
    </w:p>
    <w:p w14:paraId="6A5698A3">
      <w:pPr>
        <w:tabs>
          <w:tab w:val="left" w:pos="2410"/>
        </w:tabs>
        <w:spacing w:line="400" w:lineRule="exact"/>
        <w:ind w:firstLine="422" w:firstLineChars="200"/>
        <w:jc w:val="left"/>
        <w:rPr>
          <w:rFonts w:ascii="宋体" w:hAnsi="宋体" w:cs="宋体"/>
          <w:b/>
          <w:bCs/>
          <w:szCs w:val="21"/>
          <w:highlight w:val="none"/>
          <w:u w:val="single"/>
        </w:rPr>
      </w:pPr>
      <w:r>
        <w:rPr>
          <w:rFonts w:hint="eastAsia" w:ascii="宋体" w:hAnsi="宋体" w:cs="宋体"/>
          <w:b/>
          <w:bCs/>
          <w:szCs w:val="21"/>
          <w:highlight w:val="none"/>
          <w:u w:val="single"/>
        </w:rPr>
        <w:t>未能提供经监理和发包人确认的材料每月实际使用量台账及其他相关资料导致无法完成调整的，一律不进行材料价格调整。</w:t>
      </w:r>
    </w:p>
    <w:p w14:paraId="5C04D877">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rPr>
        <w:t>2）人工费调整按通建价</w:t>
      </w:r>
      <w:r>
        <w:rPr>
          <w:rFonts w:hint="eastAsia" w:ascii="宋体" w:hAnsi="宋体" w:cs="宋体"/>
          <w:b/>
          <w:bCs/>
          <w:szCs w:val="21"/>
          <w:highlight w:val="none"/>
          <w:u w:val="single"/>
          <w:lang w:eastAsia="zh-CN"/>
        </w:rPr>
        <w:t>〔2015〕10号</w:t>
      </w:r>
      <w:r>
        <w:rPr>
          <w:rFonts w:hint="eastAsia" w:ascii="宋体" w:hAnsi="宋体" w:cs="宋体"/>
          <w:b/>
          <w:bCs/>
          <w:szCs w:val="21"/>
          <w:highlight w:val="none"/>
          <w:u w:val="single"/>
        </w:rPr>
        <w:t>文《关于发布南通市建设工程人工工资指导价动态管理实施细则的通知》，人工单价均按照施工期间对应的</w:t>
      </w:r>
      <w:r>
        <w:rPr>
          <w:rFonts w:hint="eastAsia" w:ascii="宋体" w:hAnsi="宋体" w:cs="宋体"/>
          <w:b/>
          <w:bCs/>
          <w:szCs w:val="21"/>
          <w:highlight w:val="none"/>
          <w:u w:val="single"/>
          <w:lang w:val="zh-CN"/>
        </w:rPr>
        <w:t>当期人工工资指导价进行调整，并扣除原投标报价中人工单价相对于基准日人工工资指导价的让利部分，具体按如下办法执行：</w:t>
      </w:r>
    </w:p>
    <w:p w14:paraId="722CECD2">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江苏省住房和城乡建设厅各期人工工资指导价发布之日之后实际完成的工程量部分人工单价按照施工期间对应的人工工资指导价进行调整，并扣除原投标报价中人工单价相对于基准日人工工资指导价的让利部分。其结算人工工资单价价差调整公式应为（当P1≥P0）：</w:t>
      </w:r>
    </w:p>
    <w:p w14:paraId="22713FBE">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P=Pn-P0-(P1-P0)</w:t>
      </w:r>
    </w:p>
    <w:p w14:paraId="1AC47FB8">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式中：P——结算人工单价调整价差</w:t>
      </w:r>
    </w:p>
    <w:p w14:paraId="01072147">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Pn——施工期间当期人工工资指导价</w:t>
      </w:r>
    </w:p>
    <w:p w14:paraId="47D621AD">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P0——合同中让利之后的人工工资单价</w:t>
      </w:r>
    </w:p>
    <w:p w14:paraId="0678BB63">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P1——基准日人工工资指导价（招标工程以投标截止日前28天）</w:t>
      </w:r>
    </w:p>
    <w:p w14:paraId="332C659E">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因发包人原因导致工期延误，延误期间发生人工费的涨跌均可进行调整；因承包人原因导致工期延误，延误期间发生的人工费上涨不予调整，人工费下跌进行调整。</w:t>
      </w:r>
    </w:p>
    <w:p w14:paraId="7F84B9CB">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未能提供经监理和发包人确认的人工调整时间节点内已完工程内容签证及其他相关资料导致无法完成调整的，一律不进行人工价格调整。</w:t>
      </w:r>
    </w:p>
    <w:p w14:paraId="2AB5CF51">
      <w:pPr>
        <w:tabs>
          <w:tab w:val="left" w:pos="2410"/>
        </w:tabs>
        <w:spacing w:line="400" w:lineRule="exact"/>
        <w:ind w:firstLine="422" w:firstLineChars="200"/>
        <w:jc w:val="left"/>
        <w:rPr>
          <w:rFonts w:ascii="宋体" w:hAnsi="宋体" w:cs="宋体"/>
          <w:b/>
          <w:bCs/>
          <w:szCs w:val="21"/>
          <w:highlight w:val="none"/>
          <w:u w:val="single"/>
          <w:lang w:val="zh-CN"/>
        </w:rPr>
      </w:pPr>
      <w:r>
        <w:rPr>
          <w:rFonts w:hint="eastAsia" w:ascii="宋体" w:hAnsi="宋体" w:cs="宋体"/>
          <w:b/>
          <w:bCs/>
          <w:szCs w:val="21"/>
          <w:highlight w:val="none"/>
          <w:u w:val="single"/>
          <w:lang w:val="zh-CN"/>
        </w:rPr>
        <w:t>人工调差在结算审计时，按标底的含量乘以相应的管理费、利润及规费税金后，再下浮予以结算。</w:t>
      </w:r>
    </w:p>
    <w:p w14:paraId="371EE399">
      <w:pPr>
        <w:spacing w:line="400" w:lineRule="exact"/>
        <w:jc w:val="left"/>
        <w:rPr>
          <w:rFonts w:ascii="宋体" w:hAnsi="宋体"/>
          <w:b/>
          <w:szCs w:val="21"/>
          <w:highlight w:val="none"/>
        </w:rPr>
      </w:pPr>
      <w:bookmarkStart w:id="109" w:name="_Toc292559410"/>
      <w:bookmarkEnd w:id="109"/>
      <w:bookmarkStart w:id="110" w:name="_Toc296891245"/>
      <w:bookmarkEnd w:id="110"/>
      <w:bookmarkStart w:id="111" w:name="_Toc297048391"/>
      <w:bookmarkEnd w:id="111"/>
      <w:bookmarkStart w:id="112" w:name="_Toc296347204"/>
      <w:bookmarkEnd w:id="112"/>
      <w:bookmarkStart w:id="113" w:name="_Toc351203644"/>
      <w:bookmarkEnd w:id="113"/>
      <w:bookmarkStart w:id="114" w:name="_Toc296891033"/>
      <w:bookmarkEnd w:id="114"/>
      <w:bookmarkStart w:id="115" w:name="_Toc297120505"/>
      <w:bookmarkEnd w:id="115"/>
      <w:bookmarkStart w:id="116" w:name="_Toc296503205"/>
      <w:bookmarkEnd w:id="116"/>
      <w:bookmarkStart w:id="117" w:name="_Toc292559915"/>
      <w:bookmarkEnd w:id="117"/>
      <w:bookmarkStart w:id="118" w:name="_Toc296346706"/>
      <w:bookmarkEnd w:id="118"/>
      <w:bookmarkStart w:id="119" w:name="_Toc296944544"/>
      <w:bookmarkEnd w:id="119"/>
      <w:bookmarkStart w:id="120" w:name="_Toc312678040"/>
      <w:bookmarkStart w:id="121" w:name="_Toc297216211"/>
      <w:bookmarkStart w:id="122" w:name="_Toc304295579"/>
      <w:bookmarkStart w:id="123" w:name="_Toc300935002"/>
      <w:bookmarkStart w:id="124" w:name="_Toc297123552"/>
      <w:bookmarkStart w:id="125" w:name="_Toc303539159"/>
      <w:r>
        <w:rPr>
          <w:rFonts w:ascii="宋体" w:hAnsi="宋体"/>
          <w:b/>
          <w:szCs w:val="21"/>
          <w:highlight w:val="none"/>
        </w:rPr>
        <w:t xml:space="preserve">12. </w:t>
      </w:r>
      <w:r>
        <w:rPr>
          <w:rFonts w:hint="eastAsia" w:ascii="宋体" w:hAnsi="宋体"/>
          <w:b/>
          <w:szCs w:val="21"/>
          <w:highlight w:val="none"/>
        </w:rPr>
        <w:t>合同价格、计量与支付</w:t>
      </w:r>
    </w:p>
    <w:bookmarkEnd w:id="120"/>
    <w:bookmarkEnd w:id="121"/>
    <w:bookmarkEnd w:id="122"/>
    <w:bookmarkEnd w:id="123"/>
    <w:bookmarkEnd w:id="124"/>
    <w:bookmarkEnd w:id="125"/>
    <w:p w14:paraId="3E262BF7">
      <w:pPr>
        <w:spacing w:line="400" w:lineRule="exact"/>
        <w:ind w:firstLine="420" w:firstLineChars="200"/>
        <w:jc w:val="left"/>
        <w:rPr>
          <w:rFonts w:ascii="宋体" w:hAnsi="宋体"/>
          <w:szCs w:val="21"/>
          <w:highlight w:val="none"/>
        </w:rPr>
      </w:pPr>
      <w:bookmarkStart w:id="126" w:name="_Toc296944545"/>
      <w:bookmarkEnd w:id="126"/>
      <w:bookmarkStart w:id="127" w:name="_Toc292559411"/>
      <w:bookmarkEnd w:id="127"/>
      <w:bookmarkStart w:id="128" w:name="_Toc296503206"/>
      <w:bookmarkEnd w:id="128"/>
      <w:bookmarkStart w:id="129" w:name="_Toc296347205"/>
      <w:bookmarkEnd w:id="129"/>
      <w:bookmarkStart w:id="130" w:name="_Toc297120506"/>
      <w:bookmarkEnd w:id="130"/>
      <w:bookmarkStart w:id="131" w:name="_Toc292559916"/>
      <w:bookmarkEnd w:id="131"/>
      <w:bookmarkStart w:id="132" w:name="_Toc296891034"/>
      <w:bookmarkEnd w:id="132"/>
      <w:bookmarkStart w:id="133" w:name="_Toc296346707"/>
      <w:bookmarkEnd w:id="133"/>
      <w:bookmarkStart w:id="134" w:name="_Toc297048392"/>
      <w:bookmarkEnd w:id="134"/>
      <w:bookmarkStart w:id="135" w:name="_Toc267251461"/>
      <w:bookmarkEnd w:id="135"/>
      <w:bookmarkStart w:id="136" w:name="_Toc296891246"/>
      <w:bookmarkEnd w:id="136"/>
      <w:r>
        <w:rPr>
          <w:rFonts w:ascii="宋体" w:hAnsi="宋体"/>
          <w:szCs w:val="21"/>
          <w:highlight w:val="none"/>
        </w:rPr>
        <w:t xml:space="preserve">12.1 </w:t>
      </w:r>
      <w:r>
        <w:rPr>
          <w:rFonts w:hint="eastAsia" w:ascii="宋体" w:hAnsi="宋体"/>
          <w:szCs w:val="21"/>
          <w:highlight w:val="none"/>
        </w:rPr>
        <w:t>合同价格形式</w:t>
      </w:r>
    </w:p>
    <w:p w14:paraId="6BA838F7">
      <w:pPr>
        <w:spacing w:line="40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、单价合同。</w:t>
      </w:r>
    </w:p>
    <w:p w14:paraId="1FD8A87C">
      <w:pPr>
        <w:autoSpaceDE w:val="0"/>
        <w:autoSpaceDN w:val="0"/>
        <w:adjustRightInd w:val="0"/>
        <w:spacing w:line="400" w:lineRule="exact"/>
        <w:ind w:firstLine="420" w:firstLineChars="200"/>
        <w:rPr>
          <w:rFonts w:ascii="宋体" w:hAnsi="宋体" w:cs="宋体"/>
          <w:b/>
          <w:bCs/>
          <w:szCs w:val="21"/>
          <w:highlight w:val="none"/>
          <w:u w:val="single"/>
        </w:rPr>
      </w:pPr>
      <w:r>
        <w:rPr>
          <w:rFonts w:hint="eastAsia" w:ascii="宋体" w:hAnsi="宋体"/>
          <w:szCs w:val="21"/>
          <w:highlight w:val="none"/>
        </w:rPr>
        <w:t>综合单价包含的风险范围：</w:t>
      </w:r>
      <w:r>
        <w:rPr>
          <w:rFonts w:hint="eastAsia" w:ascii="宋体" w:hAnsi="宋体" w:cs="宋体"/>
          <w:b/>
          <w:bCs/>
          <w:szCs w:val="21"/>
          <w:highlight w:val="none"/>
          <w:u w:val="single"/>
        </w:rPr>
        <w:t>除下述风险范围内容可调整外，其余不可调整。</w:t>
      </w:r>
    </w:p>
    <w:p w14:paraId="7F48F137">
      <w:pPr>
        <w:spacing w:line="400" w:lineRule="exact"/>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（1）工程量偏差；</w:t>
      </w:r>
    </w:p>
    <w:p w14:paraId="1B84982B">
      <w:pPr>
        <w:spacing w:line="400" w:lineRule="exact"/>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（2）与招标清单项目特征描述不符；</w:t>
      </w:r>
    </w:p>
    <w:p w14:paraId="7C5E0938">
      <w:pPr>
        <w:spacing w:line="400" w:lineRule="exact"/>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 xml:space="preserve">（3）工程量清单缺、漏项； </w:t>
      </w:r>
    </w:p>
    <w:p w14:paraId="30BA0F2F">
      <w:pPr>
        <w:spacing w:line="400" w:lineRule="exact"/>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（4）工程变更；</w:t>
      </w:r>
    </w:p>
    <w:p w14:paraId="1D91EF7C">
      <w:pPr>
        <w:spacing w:line="400" w:lineRule="exact"/>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（5）现场签证；</w:t>
      </w:r>
    </w:p>
    <w:p w14:paraId="13D4795C">
      <w:pPr>
        <w:spacing w:line="400" w:lineRule="exact"/>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（6）暂列金额及暂估价；</w:t>
      </w:r>
    </w:p>
    <w:p w14:paraId="71D1E81D">
      <w:pPr>
        <w:spacing w:line="400" w:lineRule="exact"/>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（7）发承包人双方约定的其他调整事项。</w:t>
      </w:r>
    </w:p>
    <w:p w14:paraId="654EBCFC">
      <w:pPr>
        <w:spacing w:line="400" w:lineRule="exact"/>
        <w:ind w:right="20" w:firstLine="480"/>
        <w:rPr>
          <w:rFonts w:ascii="宋体" w:hAnsi="宋体" w:cs="宋体"/>
          <w:b/>
          <w:bCs/>
          <w:szCs w:val="21"/>
          <w:highlight w:val="none"/>
          <w:u w:val="single"/>
        </w:rPr>
      </w:pPr>
      <w:r>
        <w:rPr>
          <w:rFonts w:hint="eastAsia" w:ascii="宋体" w:hAnsi="宋体"/>
          <w:szCs w:val="21"/>
          <w:highlight w:val="none"/>
        </w:rPr>
        <w:t>风险费用的计算方法：</w:t>
      </w:r>
      <w:r>
        <w:rPr>
          <w:rFonts w:hint="eastAsia" w:ascii="宋体" w:hAnsi="宋体" w:cs="宋体"/>
          <w:b/>
          <w:bCs/>
          <w:szCs w:val="21"/>
          <w:highlight w:val="none"/>
          <w:u w:val="single"/>
        </w:rPr>
        <w:t>风险范围</w:t>
      </w:r>
      <w:r>
        <w:rPr>
          <w:rFonts w:ascii="宋体" w:hAnsi="宋体" w:cs="宋体"/>
          <w:b/>
          <w:bCs/>
          <w:szCs w:val="21"/>
          <w:highlight w:val="none"/>
          <w:u w:val="single"/>
        </w:rPr>
        <w:t>内的由承包人承担，风险范围外的按合同约定</w:t>
      </w:r>
      <w:r>
        <w:rPr>
          <w:rFonts w:hint="eastAsia" w:ascii="宋体" w:hAnsi="宋体" w:cs="宋体"/>
          <w:b/>
          <w:bCs/>
          <w:szCs w:val="21"/>
          <w:highlight w:val="none"/>
          <w:u w:val="single"/>
        </w:rPr>
        <w:t>。</w:t>
      </w:r>
    </w:p>
    <w:p w14:paraId="6FD6C151">
      <w:pPr>
        <w:tabs>
          <w:tab w:val="left" w:pos="2410"/>
        </w:tabs>
        <w:spacing w:line="400" w:lineRule="exact"/>
        <w:ind w:firstLine="420" w:firstLineChars="200"/>
        <w:jc w:val="left"/>
        <w:rPr>
          <w:rFonts w:ascii="宋体" w:hAnsi="宋体"/>
          <w:szCs w:val="21"/>
          <w:highlight w:val="none"/>
        </w:rPr>
      </w:pPr>
      <w:r>
        <w:rPr>
          <w:rFonts w:hint="eastAsia" w:ascii="宋体" w:hAnsi="宋体"/>
          <w:szCs w:val="21"/>
          <w:highlight w:val="none"/>
        </w:rPr>
        <w:t>风险范围以外合同价格的调整方法：</w:t>
      </w:r>
    </w:p>
    <w:p w14:paraId="30A494A0">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（1）本工程以投标截止日前28天为基准，其后国家的</w:t>
      </w:r>
      <w:r>
        <w:rPr>
          <w:rFonts w:hint="eastAsia" w:ascii="宋体" w:hAnsi="宋体" w:cs="宋体"/>
          <w:bCs/>
          <w:kern w:val="0"/>
          <w:szCs w:val="21"/>
          <w:highlight w:val="none"/>
          <w:u w:val="single"/>
          <w:lang w:eastAsia="zh-CN"/>
        </w:rPr>
        <w:t>法律法规</w:t>
      </w:r>
      <w:r>
        <w:rPr>
          <w:rFonts w:hint="eastAsia" w:ascii="宋体" w:hAnsi="宋体" w:cs="宋体"/>
          <w:bCs/>
          <w:kern w:val="0"/>
          <w:szCs w:val="21"/>
          <w:highlight w:val="none"/>
          <w:u w:val="single"/>
        </w:rPr>
        <w:t>、规章和政策发生变化影响工程造价，按照省级或行业建设主管部门或其授权的工程造价管理机构发布的规定及合同的约定调整合同价格。</w:t>
      </w:r>
    </w:p>
    <w:p w14:paraId="0D4F8BB0">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2）工程量计量时，若发现工程量清单中出现的漏项或缺项部分按实结算，竣工结算的工程量按发承包双方在合同中约定应予计量且实际完成并验收合格的工程量和项目确定，完成发包人要求的合同以外的零星工作或发生非承包人责任事件的工程量按现场签证确定。</w:t>
      </w:r>
    </w:p>
    <w:p w14:paraId="6579261A">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（3）当招标工程量清单出现错误或者工程变更等发包人原因导致工程量清单偏差需要对综合单价应进行调整的，按照以下的计价办法结算：</w:t>
      </w:r>
    </w:p>
    <w:p w14:paraId="75E6C5F5">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A</w:t>
      </w:r>
      <w:r>
        <w:rPr>
          <w:rFonts w:hint="eastAsia" w:ascii="宋体" w:hAnsi="宋体" w:cs="宋体"/>
          <w:bCs/>
          <w:kern w:val="0"/>
          <w:szCs w:val="21"/>
          <w:highlight w:val="none"/>
          <w:u w:val="single"/>
          <w:lang w:eastAsia="zh-CN"/>
        </w:rPr>
        <w:t>.</w:t>
      </w:r>
      <w:r>
        <w:rPr>
          <w:rFonts w:hint="eastAsia" w:ascii="宋体" w:hAnsi="宋体" w:cs="宋体"/>
          <w:bCs/>
          <w:kern w:val="0"/>
          <w:szCs w:val="21"/>
          <w:highlight w:val="none"/>
          <w:u w:val="single"/>
        </w:rPr>
        <w:t>当工程因变更、签证或清单工程量错误等原因导致实际工程量变化时，该项目的单价应按下列方式调整：</w:t>
      </w:r>
    </w:p>
    <w:p w14:paraId="1EAE35D6">
      <w:pPr>
        <w:autoSpaceDE w:val="0"/>
        <w:autoSpaceDN w:val="0"/>
        <w:adjustRightInd w:val="0"/>
        <w:spacing w:line="440" w:lineRule="exact"/>
        <w:ind w:firstLine="480"/>
        <w:rPr>
          <w:rFonts w:ascii="宋体" w:hAnsi="宋体" w:cs="宋体"/>
          <w:b/>
          <w:kern w:val="0"/>
          <w:szCs w:val="21"/>
          <w:highlight w:val="none"/>
          <w:u w:val="single"/>
        </w:rPr>
      </w:pPr>
      <w:r>
        <w:rPr>
          <w:rFonts w:hint="eastAsia" w:ascii="宋体" w:hAnsi="宋体" w:cs="宋体"/>
          <w:b/>
          <w:kern w:val="0"/>
          <w:szCs w:val="21"/>
          <w:highlight w:val="none"/>
          <w:u w:val="single"/>
        </w:rPr>
        <w:t>当Q1＞1.15Q0时：  S＝1.15Q0×P0+(Q1－1.15Q0)×P1</w:t>
      </w:r>
    </w:p>
    <w:p w14:paraId="7E488589">
      <w:pPr>
        <w:autoSpaceDE w:val="0"/>
        <w:autoSpaceDN w:val="0"/>
        <w:adjustRightInd w:val="0"/>
        <w:spacing w:line="440" w:lineRule="exact"/>
        <w:ind w:firstLine="480"/>
        <w:rPr>
          <w:rFonts w:ascii="宋体" w:hAnsi="宋体" w:cs="宋体"/>
          <w:b/>
          <w:kern w:val="0"/>
          <w:szCs w:val="21"/>
          <w:highlight w:val="none"/>
          <w:u w:val="single"/>
        </w:rPr>
      </w:pPr>
      <w:r>
        <w:rPr>
          <w:rFonts w:hint="eastAsia" w:ascii="宋体" w:hAnsi="宋体" w:cs="宋体"/>
          <w:b/>
          <w:kern w:val="0"/>
          <w:szCs w:val="21"/>
          <w:highlight w:val="none"/>
          <w:u w:val="single"/>
        </w:rPr>
        <w:t>当0.85Q0≤Q1≤1.15Q0时：  S＝Q1×P0</w:t>
      </w:r>
    </w:p>
    <w:p w14:paraId="3529EA49">
      <w:pPr>
        <w:autoSpaceDE w:val="0"/>
        <w:autoSpaceDN w:val="0"/>
        <w:adjustRightInd w:val="0"/>
        <w:spacing w:line="440" w:lineRule="exact"/>
        <w:ind w:firstLine="482"/>
        <w:rPr>
          <w:rFonts w:ascii="宋体" w:hAnsi="宋体" w:cs="宋体"/>
          <w:b/>
          <w:kern w:val="0"/>
          <w:szCs w:val="21"/>
          <w:highlight w:val="none"/>
          <w:u w:val="single"/>
        </w:rPr>
      </w:pPr>
      <w:r>
        <w:rPr>
          <w:rFonts w:hint="eastAsia" w:ascii="宋体" w:hAnsi="宋体" w:cs="宋体"/>
          <w:b/>
          <w:kern w:val="0"/>
          <w:szCs w:val="21"/>
          <w:highlight w:val="none"/>
          <w:u w:val="single"/>
        </w:rPr>
        <w:t>当Q1＜0.85Q0：  S＝Q1×P1</w:t>
      </w:r>
      <w:r>
        <w:rPr>
          <w:rFonts w:hint="eastAsia" w:ascii="宋体" w:hAnsi="宋体"/>
          <w:b/>
          <w:szCs w:val="21"/>
          <w:highlight w:val="none"/>
          <w:u w:val="single"/>
        </w:rPr>
        <w:t>(具体按以下说明执行)</w:t>
      </w:r>
    </w:p>
    <w:p w14:paraId="5196F216">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S－调整后的某一分部分项工程费结算价</w:t>
      </w:r>
    </w:p>
    <w:p w14:paraId="7BB9C96F">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Q1－最终完成的工程量</w:t>
      </w:r>
    </w:p>
    <w:p w14:paraId="64C19DE1">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Q0－招标工程量清单中列出的工程量</w:t>
      </w:r>
    </w:p>
    <w:p w14:paraId="4FA56D81">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P1－按照最终完成工程量重新调整后的综合单价（即按招标控制价编制依据计价×（1-承包人报价浮动率），如招标控制价中出现明显错误的综合单价时，可按控制价编制原则进行修正，[报价浮动率c＝（1－中标价/招标控制价）×100%，中标价、招标控制价须扣除暂估价、暂列金额及相应的规费税金]提出变更工程项目的单价，并应报发包人确认后调整）</w:t>
      </w:r>
    </w:p>
    <w:p w14:paraId="6B7F91D6">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P0－承包人在工程量清单中填报的综合单价。</w:t>
      </w:r>
    </w:p>
    <w:p w14:paraId="50C9F9F3">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当工程量增加15%以上时，增加部分的工程量综合单价应予调低(P0与P1两者取较小值)；</w:t>
      </w:r>
    </w:p>
    <w:p w14:paraId="6EA1A774">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当工程量减少15%以上时，减少后剩余部分工程量的综合单价应予调高，当P0&lt;P1时，调高部分按Q1*（P1-P0）*30%计取，即S＝Q1×P0+ Q1*（P1-P0）*30%；当P0&gt;P1时，则S＝Q1×P0。但若承包人出现不平衡报价，当P0&lt;P1*0.85时，则S＝Q1×P0，当P0&gt;1.15*P1时，即S＝Q1×P1。</w:t>
      </w:r>
    </w:p>
    <w:p w14:paraId="595CCC4A">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B</w:t>
      </w:r>
      <w:r>
        <w:rPr>
          <w:rFonts w:hint="eastAsia" w:ascii="宋体" w:hAnsi="宋体" w:cs="宋体"/>
          <w:bCs/>
          <w:kern w:val="0"/>
          <w:szCs w:val="21"/>
          <w:highlight w:val="none"/>
          <w:u w:val="single"/>
          <w:lang w:eastAsia="zh-CN"/>
        </w:rPr>
        <w:t>.</w:t>
      </w:r>
      <w:r>
        <w:rPr>
          <w:rFonts w:hint="eastAsia" w:ascii="宋体" w:hAnsi="宋体" w:cs="宋体"/>
          <w:bCs/>
          <w:kern w:val="0"/>
          <w:szCs w:val="21"/>
          <w:highlight w:val="none"/>
          <w:u w:val="single"/>
        </w:rPr>
        <w:t>已标价工程量清单中有适用于变更工程项目的，应采用该项目的单价；已标价工程量清单中没有适用但有类似于变更工程项目的，可在合理范围内参照类似项目的单价。</w:t>
      </w:r>
    </w:p>
    <w:p w14:paraId="700D4D5F">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C</w:t>
      </w:r>
      <w:r>
        <w:rPr>
          <w:rFonts w:hint="eastAsia" w:ascii="宋体" w:hAnsi="宋体" w:cs="宋体"/>
          <w:bCs/>
          <w:kern w:val="0"/>
          <w:szCs w:val="21"/>
          <w:highlight w:val="none"/>
          <w:u w:val="single"/>
          <w:lang w:eastAsia="zh-CN"/>
        </w:rPr>
        <w:t>.</w:t>
      </w:r>
      <w:r>
        <w:rPr>
          <w:rFonts w:hint="eastAsia" w:ascii="宋体" w:hAnsi="宋体" w:cs="宋体"/>
          <w:bCs/>
          <w:kern w:val="0"/>
          <w:szCs w:val="21"/>
          <w:highlight w:val="none"/>
          <w:u w:val="single"/>
        </w:rPr>
        <w:t>已标价工程量清单中没有适用也没有类似于变更工程项目的，应由承包人根据变更工程资料、计量规则和按招标控制价编制依据计价×（1-承包人报价浮动率）[</w:t>
      </w:r>
      <w:r>
        <w:rPr>
          <w:rFonts w:hint="eastAsia" w:ascii="宋体" w:hAnsi="宋体" w:cs="宋体"/>
          <w:b/>
          <w:kern w:val="0"/>
          <w:szCs w:val="21"/>
          <w:highlight w:val="none"/>
          <w:u w:val="single"/>
        </w:rPr>
        <w:t>报价浮动率c</w:t>
      </w:r>
      <w:r>
        <w:rPr>
          <w:rFonts w:hint="eastAsia" w:ascii="宋体" w:hAnsi="宋体" w:cs="宋体"/>
          <w:bCs/>
          <w:kern w:val="0"/>
          <w:szCs w:val="21"/>
          <w:highlight w:val="none"/>
          <w:u w:val="single"/>
        </w:rPr>
        <w:t>＝（1－中标价/招标控制价）×100%，中标价、招标控制价须扣除暂估价、暂列金额及相应的规费税金]提出变更工程项目的单价，并应报发包人确认后调整。</w:t>
      </w:r>
    </w:p>
    <w:p w14:paraId="0D16A64C">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D</w:t>
      </w:r>
      <w:r>
        <w:rPr>
          <w:rFonts w:hint="eastAsia" w:ascii="宋体" w:hAnsi="宋体" w:cs="宋体"/>
          <w:bCs/>
          <w:kern w:val="0"/>
          <w:szCs w:val="21"/>
          <w:highlight w:val="none"/>
          <w:u w:val="single"/>
          <w:lang w:eastAsia="zh-CN"/>
        </w:rPr>
        <w:t>.</w:t>
      </w:r>
      <w:r>
        <w:rPr>
          <w:rFonts w:hint="eastAsia" w:ascii="宋体" w:hAnsi="宋体" w:cs="宋体"/>
          <w:bCs/>
          <w:kern w:val="0"/>
          <w:szCs w:val="21"/>
          <w:highlight w:val="none"/>
          <w:u w:val="single"/>
        </w:rPr>
        <w:t>已标价工程量清单中没有适用也没有类似于变更工程项目，且南通市建设工程造价管理处发布的信息价格缺价的，应由承包人根据变更工程资料、计量规则和计价办法和通过市场调查等取得有合法依据的市场价格提出变更工程项目的单价，并应报发包人确认后调整。</w:t>
      </w:r>
    </w:p>
    <w:p w14:paraId="4096B641">
      <w:pPr>
        <w:autoSpaceDE w:val="0"/>
        <w:autoSpaceDN w:val="0"/>
        <w:adjustRightInd w:val="0"/>
        <w:spacing w:line="440" w:lineRule="exact"/>
        <w:ind w:firstLine="480"/>
        <w:rPr>
          <w:rFonts w:ascii="宋体" w:hAnsi="宋体" w:cs="宋体"/>
          <w:bCs/>
          <w:kern w:val="0"/>
          <w:szCs w:val="21"/>
          <w:highlight w:val="none"/>
          <w:u w:val="single"/>
        </w:rPr>
      </w:pPr>
      <w:r>
        <w:rPr>
          <w:rFonts w:hint="eastAsia" w:ascii="宋体" w:hAnsi="宋体" w:cs="宋体"/>
          <w:bCs/>
          <w:kern w:val="0"/>
          <w:szCs w:val="21"/>
          <w:highlight w:val="none"/>
          <w:u w:val="single"/>
        </w:rPr>
        <w:t>（4）因工程变更造成施工方案变更，引起措施项目发生变化时，措施项目费应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14:paraId="57455B07">
      <w:pPr>
        <w:tabs>
          <w:tab w:val="left" w:pos="2410"/>
        </w:tabs>
        <w:spacing w:line="40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、总价合同。</w:t>
      </w:r>
    </w:p>
    <w:p w14:paraId="025B58EC">
      <w:pPr>
        <w:spacing w:line="400" w:lineRule="exact"/>
        <w:ind w:firstLine="420" w:firstLineChars="200"/>
        <w:jc w:val="left"/>
        <w:rPr>
          <w:rFonts w:ascii="宋体" w:hAnsi="宋体"/>
          <w:szCs w:val="21"/>
          <w:highlight w:val="none"/>
        </w:rPr>
      </w:pPr>
      <w:r>
        <w:rPr>
          <w:rFonts w:hint="eastAsia" w:ascii="宋体" w:hAnsi="宋体"/>
          <w:szCs w:val="21"/>
          <w:highlight w:val="none"/>
        </w:rPr>
        <w:t>总价包含的风险范围：</w:t>
      </w:r>
      <w:r>
        <w:rPr>
          <w:rFonts w:hint="eastAsia" w:ascii="宋体" w:hAnsi="宋体"/>
          <w:b/>
          <w:szCs w:val="21"/>
          <w:highlight w:val="none"/>
          <w:u w:val="single"/>
        </w:rPr>
        <w:t>/</w:t>
      </w:r>
      <w:r>
        <w:rPr>
          <w:rFonts w:hint="eastAsia" w:ascii="宋体" w:hAnsi="宋体"/>
          <w:szCs w:val="21"/>
          <w:highlight w:val="none"/>
        </w:rPr>
        <w:t>。</w:t>
      </w:r>
    </w:p>
    <w:p w14:paraId="3B778E6E">
      <w:pPr>
        <w:spacing w:line="400" w:lineRule="exact"/>
        <w:ind w:firstLine="420" w:firstLineChars="200"/>
        <w:jc w:val="left"/>
        <w:rPr>
          <w:rFonts w:ascii="宋体" w:hAnsi="宋体"/>
          <w:szCs w:val="21"/>
          <w:highlight w:val="none"/>
        </w:rPr>
      </w:pPr>
      <w:r>
        <w:rPr>
          <w:rFonts w:hint="eastAsia" w:ascii="宋体" w:hAnsi="宋体"/>
          <w:szCs w:val="21"/>
          <w:highlight w:val="none"/>
        </w:rPr>
        <w:t>风险费用的计算方法：</w:t>
      </w:r>
      <w:r>
        <w:rPr>
          <w:rFonts w:hint="eastAsia" w:ascii="宋体" w:hAnsi="宋体"/>
          <w:b/>
          <w:szCs w:val="21"/>
          <w:highlight w:val="none"/>
          <w:u w:val="single"/>
        </w:rPr>
        <w:t>/</w:t>
      </w:r>
      <w:r>
        <w:rPr>
          <w:rFonts w:hint="eastAsia" w:ascii="宋体" w:hAnsi="宋体"/>
          <w:szCs w:val="21"/>
          <w:highlight w:val="none"/>
        </w:rPr>
        <w:t>。</w:t>
      </w:r>
    </w:p>
    <w:p w14:paraId="5F8327CB">
      <w:pPr>
        <w:spacing w:line="400" w:lineRule="exact"/>
        <w:ind w:firstLine="420" w:firstLineChars="200"/>
        <w:jc w:val="left"/>
        <w:rPr>
          <w:rFonts w:ascii="宋体" w:hAnsi="宋体"/>
          <w:szCs w:val="21"/>
          <w:highlight w:val="none"/>
        </w:rPr>
      </w:pPr>
      <w:r>
        <w:rPr>
          <w:rFonts w:hint="eastAsia" w:ascii="宋体" w:hAnsi="宋体"/>
          <w:szCs w:val="21"/>
          <w:highlight w:val="none"/>
        </w:rPr>
        <w:t>风险范围以外合同价格的调整方法：</w:t>
      </w:r>
      <w:r>
        <w:rPr>
          <w:rFonts w:hint="eastAsia" w:ascii="宋体" w:hAnsi="宋体"/>
          <w:b/>
          <w:szCs w:val="21"/>
          <w:highlight w:val="none"/>
          <w:u w:val="single"/>
        </w:rPr>
        <w:t>/</w:t>
      </w:r>
      <w:r>
        <w:rPr>
          <w:rFonts w:hint="eastAsia" w:ascii="宋体" w:hAnsi="宋体"/>
          <w:szCs w:val="21"/>
          <w:highlight w:val="none"/>
        </w:rPr>
        <w:t>。</w:t>
      </w:r>
    </w:p>
    <w:p w14:paraId="2CE66905">
      <w:pPr>
        <w:spacing w:line="400" w:lineRule="exact"/>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、其他价格方式：</w:t>
      </w:r>
      <w:r>
        <w:rPr>
          <w:rFonts w:hint="eastAsia" w:ascii="宋体" w:hAnsi="宋体"/>
          <w:b/>
          <w:szCs w:val="21"/>
          <w:highlight w:val="none"/>
          <w:u w:val="single"/>
        </w:rPr>
        <w:t>/</w:t>
      </w:r>
      <w:r>
        <w:rPr>
          <w:rFonts w:hint="eastAsia" w:ascii="宋体" w:hAnsi="宋体"/>
          <w:szCs w:val="21"/>
          <w:highlight w:val="none"/>
        </w:rPr>
        <w:t>。</w:t>
      </w:r>
    </w:p>
    <w:p w14:paraId="57D80C90">
      <w:pPr>
        <w:spacing w:line="400" w:lineRule="exact"/>
        <w:ind w:firstLine="420" w:firstLineChars="200"/>
        <w:jc w:val="left"/>
        <w:rPr>
          <w:rFonts w:ascii="宋体" w:hAnsi="宋体"/>
          <w:szCs w:val="21"/>
          <w:highlight w:val="none"/>
        </w:rPr>
      </w:pPr>
      <w:r>
        <w:rPr>
          <w:rFonts w:ascii="宋体" w:hAnsi="宋体"/>
          <w:szCs w:val="21"/>
          <w:highlight w:val="none"/>
        </w:rPr>
        <w:t xml:space="preserve">12.2 </w:t>
      </w:r>
      <w:r>
        <w:rPr>
          <w:rFonts w:hint="eastAsia" w:ascii="宋体" w:hAnsi="宋体"/>
          <w:szCs w:val="21"/>
          <w:highlight w:val="none"/>
        </w:rPr>
        <w:t>预付款</w:t>
      </w:r>
    </w:p>
    <w:p w14:paraId="5C64099E">
      <w:pPr>
        <w:spacing w:line="400" w:lineRule="exact"/>
        <w:ind w:firstLine="420" w:firstLineChars="200"/>
        <w:jc w:val="left"/>
        <w:rPr>
          <w:rFonts w:ascii="宋体" w:hAnsi="宋体"/>
          <w:szCs w:val="21"/>
          <w:highlight w:val="none"/>
        </w:rPr>
      </w:pPr>
      <w:r>
        <w:rPr>
          <w:rFonts w:ascii="宋体" w:hAnsi="宋体"/>
          <w:szCs w:val="21"/>
          <w:highlight w:val="none"/>
        </w:rPr>
        <w:t xml:space="preserve">12.2.1 </w:t>
      </w:r>
      <w:r>
        <w:rPr>
          <w:rFonts w:hint="eastAsia" w:ascii="宋体" w:hAnsi="宋体"/>
          <w:szCs w:val="21"/>
          <w:highlight w:val="none"/>
        </w:rPr>
        <w:t>预付款的支付</w:t>
      </w:r>
    </w:p>
    <w:p w14:paraId="687A5FA0">
      <w:pPr>
        <w:spacing w:line="400" w:lineRule="exact"/>
        <w:ind w:firstLine="420" w:firstLineChars="200"/>
        <w:jc w:val="left"/>
        <w:rPr>
          <w:rFonts w:ascii="宋体" w:hAnsi="宋体"/>
          <w:szCs w:val="21"/>
          <w:highlight w:val="none"/>
        </w:rPr>
      </w:pPr>
      <w:r>
        <w:rPr>
          <w:rFonts w:hint="eastAsia" w:ascii="宋体" w:hAnsi="宋体"/>
          <w:szCs w:val="21"/>
          <w:highlight w:val="none"/>
        </w:rPr>
        <w:t>预付款支付比例或金额：</w:t>
      </w:r>
      <w:r>
        <w:rPr>
          <w:rFonts w:hint="eastAsia" w:ascii="宋体" w:hAnsi="宋体"/>
          <w:b/>
          <w:szCs w:val="21"/>
          <w:highlight w:val="none"/>
          <w:u w:val="single"/>
        </w:rPr>
        <w:t>/</w:t>
      </w:r>
      <w:r>
        <w:rPr>
          <w:rFonts w:hint="eastAsia" w:ascii="宋体" w:hAnsi="宋体"/>
          <w:szCs w:val="21"/>
          <w:highlight w:val="none"/>
        </w:rPr>
        <w:t>。</w:t>
      </w:r>
    </w:p>
    <w:p w14:paraId="13602681">
      <w:pPr>
        <w:spacing w:line="400" w:lineRule="exact"/>
        <w:ind w:firstLine="420" w:firstLineChars="200"/>
        <w:jc w:val="left"/>
        <w:rPr>
          <w:rFonts w:ascii="宋体" w:hAnsi="宋体"/>
          <w:szCs w:val="21"/>
          <w:highlight w:val="none"/>
        </w:rPr>
      </w:pPr>
      <w:r>
        <w:rPr>
          <w:rFonts w:hint="eastAsia" w:ascii="宋体" w:hAnsi="宋体"/>
          <w:szCs w:val="21"/>
          <w:highlight w:val="none"/>
        </w:rPr>
        <w:t>预付款支付期限：</w:t>
      </w:r>
      <w:r>
        <w:rPr>
          <w:rFonts w:hint="eastAsia" w:ascii="宋体" w:hAnsi="宋体"/>
          <w:b/>
          <w:szCs w:val="21"/>
          <w:highlight w:val="none"/>
          <w:u w:val="single"/>
        </w:rPr>
        <w:t>/</w:t>
      </w:r>
      <w:r>
        <w:rPr>
          <w:rFonts w:hint="eastAsia" w:ascii="宋体" w:hAnsi="宋体"/>
          <w:szCs w:val="21"/>
          <w:highlight w:val="none"/>
        </w:rPr>
        <w:t>。</w:t>
      </w:r>
    </w:p>
    <w:p w14:paraId="76C1A9E4">
      <w:pPr>
        <w:spacing w:line="400" w:lineRule="exact"/>
        <w:ind w:firstLine="420" w:firstLineChars="200"/>
        <w:jc w:val="left"/>
        <w:rPr>
          <w:rFonts w:ascii="宋体" w:hAnsi="宋体"/>
          <w:szCs w:val="21"/>
          <w:highlight w:val="none"/>
        </w:rPr>
      </w:pPr>
      <w:r>
        <w:rPr>
          <w:rFonts w:hint="eastAsia" w:ascii="宋体" w:hAnsi="宋体"/>
          <w:szCs w:val="21"/>
          <w:highlight w:val="none"/>
        </w:rPr>
        <w:t>预付款扣回的方式：</w:t>
      </w:r>
      <w:r>
        <w:rPr>
          <w:rFonts w:hint="eastAsia" w:ascii="宋体" w:hAnsi="宋体"/>
          <w:b/>
          <w:szCs w:val="21"/>
          <w:highlight w:val="none"/>
          <w:u w:val="single"/>
        </w:rPr>
        <w:t>/</w:t>
      </w:r>
      <w:r>
        <w:rPr>
          <w:rFonts w:hint="eastAsia" w:ascii="宋体" w:hAnsi="宋体"/>
          <w:szCs w:val="21"/>
          <w:highlight w:val="none"/>
        </w:rPr>
        <w:t>。</w:t>
      </w:r>
    </w:p>
    <w:p w14:paraId="686DFED2">
      <w:pPr>
        <w:spacing w:line="400" w:lineRule="exact"/>
        <w:ind w:firstLine="420" w:firstLineChars="200"/>
        <w:jc w:val="left"/>
        <w:rPr>
          <w:rFonts w:ascii="宋体" w:hAnsi="宋体"/>
          <w:szCs w:val="21"/>
          <w:highlight w:val="none"/>
        </w:rPr>
      </w:pPr>
      <w:r>
        <w:rPr>
          <w:rFonts w:ascii="宋体" w:hAnsi="宋体"/>
          <w:szCs w:val="21"/>
          <w:highlight w:val="none"/>
        </w:rPr>
        <w:t xml:space="preserve">12.2.2 </w:t>
      </w:r>
      <w:r>
        <w:rPr>
          <w:rFonts w:hint="eastAsia" w:ascii="宋体" w:hAnsi="宋体"/>
          <w:szCs w:val="21"/>
          <w:highlight w:val="none"/>
        </w:rPr>
        <w:t>预付款担保</w:t>
      </w:r>
    </w:p>
    <w:p w14:paraId="3FC7B15E">
      <w:pPr>
        <w:spacing w:line="400" w:lineRule="exact"/>
        <w:ind w:firstLine="420" w:firstLineChars="200"/>
        <w:jc w:val="left"/>
        <w:rPr>
          <w:rFonts w:ascii="宋体" w:hAnsi="宋体"/>
          <w:szCs w:val="21"/>
          <w:highlight w:val="none"/>
        </w:rPr>
      </w:pPr>
      <w:r>
        <w:rPr>
          <w:rFonts w:hint="eastAsia" w:ascii="宋体" w:hAnsi="宋体"/>
          <w:szCs w:val="21"/>
          <w:highlight w:val="none"/>
        </w:rPr>
        <w:t>承包人提交预付款担保的期限：</w:t>
      </w:r>
      <w:r>
        <w:rPr>
          <w:rFonts w:hint="eastAsia" w:ascii="宋体" w:hAnsi="宋体"/>
          <w:b/>
          <w:szCs w:val="21"/>
          <w:highlight w:val="none"/>
          <w:u w:val="single"/>
        </w:rPr>
        <w:t>/</w:t>
      </w:r>
      <w:r>
        <w:rPr>
          <w:rFonts w:hint="eastAsia" w:ascii="宋体" w:hAnsi="宋体"/>
          <w:szCs w:val="21"/>
          <w:highlight w:val="none"/>
        </w:rPr>
        <w:t>。</w:t>
      </w:r>
    </w:p>
    <w:p w14:paraId="3F91F149">
      <w:pPr>
        <w:spacing w:line="400" w:lineRule="exact"/>
        <w:ind w:firstLine="420" w:firstLineChars="200"/>
        <w:jc w:val="left"/>
        <w:rPr>
          <w:rFonts w:ascii="宋体" w:hAnsi="宋体"/>
          <w:szCs w:val="21"/>
          <w:highlight w:val="none"/>
        </w:rPr>
      </w:pPr>
      <w:r>
        <w:rPr>
          <w:rFonts w:hint="eastAsia" w:ascii="宋体" w:hAnsi="宋体"/>
          <w:szCs w:val="21"/>
          <w:highlight w:val="none"/>
        </w:rPr>
        <w:t>预付款担保的形式为：</w:t>
      </w:r>
      <w:r>
        <w:rPr>
          <w:rFonts w:hint="eastAsia" w:ascii="宋体" w:hAnsi="宋体"/>
          <w:b/>
          <w:szCs w:val="21"/>
          <w:highlight w:val="none"/>
          <w:u w:val="single"/>
        </w:rPr>
        <w:t>/</w:t>
      </w:r>
      <w:r>
        <w:rPr>
          <w:rFonts w:hint="eastAsia" w:ascii="宋体" w:hAnsi="宋体"/>
          <w:szCs w:val="21"/>
          <w:highlight w:val="none"/>
        </w:rPr>
        <w:t>。</w:t>
      </w:r>
    </w:p>
    <w:p w14:paraId="1B68F17F">
      <w:pPr>
        <w:spacing w:line="400" w:lineRule="exact"/>
        <w:ind w:firstLine="420" w:firstLineChars="200"/>
        <w:jc w:val="left"/>
        <w:rPr>
          <w:rFonts w:ascii="宋体" w:hAnsi="宋体"/>
          <w:szCs w:val="21"/>
          <w:highlight w:val="none"/>
        </w:rPr>
      </w:pPr>
      <w:r>
        <w:rPr>
          <w:rFonts w:ascii="宋体" w:hAnsi="宋体"/>
          <w:szCs w:val="21"/>
          <w:highlight w:val="none"/>
        </w:rPr>
        <w:t xml:space="preserve">12.3 </w:t>
      </w:r>
      <w:r>
        <w:rPr>
          <w:rFonts w:hint="eastAsia" w:ascii="宋体" w:hAnsi="宋体"/>
          <w:szCs w:val="21"/>
          <w:highlight w:val="none"/>
        </w:rPr>
        <w:t>计量</w:t>
      </w:r>
    </w:p>
    <w:p w14:paraId="17FA9162">
      <w:pPr>
        <w:spacing w:line="400" w:lineRule="exact"/>
        <w:ind w:firstLine="420" w:firstLineChars="200"/>
        <w:jc w:val="left"/>
        <w:rPr>
          <w:rFonts w:ascii="宋体"/>
          <w:szCs w:val="21"/>
          <w:highlight w:val="none"/>
        </w:rPr>
      </w:pPr>
      <w:r>
        <w:rPr>
          <w:rFonts w:ascii="宋体" w:hAnsi="宋体"/>
          <w:szCs w:val="21"/>
          <w:highlight w:val="none"/>
        </w:rPr>
        <w:t xml:space="preserve">12.3.1 </w:t>
      </w:r>
      <w:r>
        <w:rPr>
          <w:rFonts w:hint="eastAsia" w:ascii="宋体" w:hAnsi="宋体"/>
          <w:szCs w:val="21"/>
          <w:highlight w:val="none"/>
        </w:rPr>
        <w:t>计量原则</w:t>
      </w:r>
    </w:p>
    <w:p w14:paraId="73EBB07E">
      <w:pPr>
        <w:autoSpaceDE w:val="0"/>
        <w:autoSpaceDN w:val="0"/>
        <w:adjustRightInd w:val="0"/>
        <w:spacing w:line="400" w:lineRule="exact"/>
        <w:ind w:firstLine="420" w:firstLineChars="200"/>
        <w:jc w:val="left"/>
        <w:rPr>
          <w:rFonts w:ascii="宋体"/>
          <w:b/>
          <w:szCs w:val="21"/>
          <w:highlight w:val="none"/>
          <w:u w:val="single"/>
        </w:rPr>
      </w:pPr>
      <w:r>
        <w:rPr>
          <w:rFonts w:hint="eastAsia" w:ascii="宋体" w:hAnsi="宋体"/>
          <w:szCs w:val="21"/>
          <w:highlight w:val="none"/>
        </w:rPr>
        <w:t>工程量计算规则：</w:t>
      </w:r>
      <w:r>
        <w:rPr>
          <w:rFonts w:hint="eastAsia" w:ascii="宋体" w:hAnsi="宋体"/>
          <w:b/>
          <w:szCs w:val="21"/>
          <w:highlight w:val="none"/>
          <w:u w:val="single"/>
        </w:rPr>
        <w:t>《江苏省建设工程费用定额》2014版、《建设工程工程量清单计价规范》（GB50500-2013）、《通用安装工程</w:t>
      </w:r>
      <w:r>
        <w:rPr>
          <w:rFonts w:ascii="宋体" w:hAnsi="宋体"/>
          <w:b/>
          <w:szCs w:val="21"/>
          <w:highlight w:val="none"/>
          <w:u w:val="single"/>
        </w:rPr>
        <w:t>工程量计算规范</w:t>
      </w:r>
      <w:r>
        <w:rPr>
          <w:rFonts w:hint="eastAsia" w:ascii="宋体" w:hAnsi="宋体"/>
          <w:b/>
          <w:szCs w:val="21"/>
          <w:highlight w:val="none"/>
          <w:u w:val="single"/>
        </w:rPr>
        <w:t>》（GB50856-2013）、《市政工程</w:t>
      </w:r>
      <w:r>
        <w:rPr>
          <w:rFonts w:ascii="宋体" w:hAnsi="宋体"/>
          <w:b/>
          <w:szCs w:val="21"/>
          <w:highlight w:val="none"/>
          <w:u w:val="single"/>
        </w:rPr>
        <w:t>工程量计算规范</w:t>
      </w:r>
      <w:r>
        <w:rPr>
          <w:rFonts w:hint="eastAsia" w:ascii="宋体" w:hAnsi="宋体"/>
          <w:b/>
          <w:szCs w:val="21"/>
          <w:highlight w:val="none"/>
          <w:u w:val="single"/>
        </w:rPr>
        <w:t>》（GB50857-2013）；《江苏省建筑与装饰工程计价定额》2014年版、《江苏省安装工程计价定额》2014年版、《江苏省市政工程计价定额》2014年版、《省住房城乡建设厅关于建筑业实施营改增后江苏省建设工程计价依据调整的通知》（苏建价</w:t>
      </w:r>
      <w:r>
        <w:rPr>
          <w:rFonts w:hint="eastAsia" w:ascii="宋体" w:hAnsi="宋体"/>
          <w:b/>
          <w:szCs w:val="21"/>
          <w:highlight w:val="none"/>
          <w:u w:val="single"/>
          <w:lang w:eastAsia="zh-CN"/>
        </w:rPr>
        <w:t>〔2016〕154号</w:t>
      </w:r>
      <w:r>
        <w:rPr>
          <w:rFonts w:hint="eastAsia" w:ascii="宋体" w:hAnsi="宋体"/>
          <w:b/>
          <w:szCs w:val="21"/>
          <w:highlight w:val="none"/>
          <w:u w:val="single"/>
        </w:rPr>
        <w:t>）以及相应的补充规定和省市颁布的有关工程造价文件。</w:t>
      </w:r>
    </w:p>
    <w:p w14:paraId="26BCBFA6">
      <w:pPr>
        <w:autoSpaceDE w:val="0"/>
        <w:autoSpaceDN w:val="0"/>
        <w:adjustRightInd w:val="0"/>
        <w:spacing w:line="400" w:lineRule="exact"/>
        <w:ind w:firstLine="420" w:firstLineChars="200"/>
        <w:jc w:val="left"/>
        <w:rPr>
          <w:rFonts w:ascii="宋体"/>
          <w:szCs w:val="21"/>
          <w:highlight w:val="none"/>
        </w:rPr>
      </w:pPr>
      <w:r>
        <w:rPr>
          <w:rFonts w:ascii="宋体" w:hAnsi="宋体"/>
          <w:szCs w:val="21"/>
          <w:highlight w:val="none"/>
        </w:rPr>
        <w:t xml:space="preserve">12.3.2 </w:t>
      </w:r>
      <w:r>
        <w:rPr>
          <w:rFonts w:hint="eastAsia" w:ascii="宋体" w:hAnsi="宋体"/>
          <w:szCs w:val="21"/>
          <w:highlight w:val="none"/>
        </w:rPr>
        <w:t>计量周期</w:t>
      </w:r>
    </w:p>
    <w:p w14:paraId="28563476">
      <w:pPr>
        <w:spacing w:line="400" w:lineRule="exact"/>
        <w:ind w:firstLine="420" w:firstLineChars="200"/>
        <w:jc w:val="left"/>
        <w:rPr>
          <w:rFonts w:ascii="宋体"/>
          <w:szCs w:val="21"/>
          <w:highlight w:val="none"/>
        </w:rPr>
      </w:pPr>
      <w:r>
        <w:rPr>
          <w:rFonts w:hint="eastAsia" w:ascii="宋体" w:hAnsi="宋体"/>
          <w:szCs w:val="21"/>
          <w:highlight w:val="none"/>
        </w:rPr>
        <w:t>关于计量周期的约定：</w:t>
      </w:r>
      <w:r>
        <w:rPr>
          <w:rFonts w:hint="eastAsia" w:ascii="宋体" w:hAnsi="宋体"/>
          <w:b/>
          <w:bCs/>
          <w:szCs w:val="21"/>
          <w:highlight w:val="none"/>
          <w:u w:val="single"/>
        </w:rPr>
        <w:t>/</w:t>
      </w:r>
      <w:r>
        <w:rPr>
          <w:rFonts w:hint="eastAsia" w:ascii="宋体" w:hAnsi="宋体"/>
          <w:szCs w:val="21"/>
          <w:highlight w:val="none"/>
        </w:rPr>
        <w:t>。</w:t>
      </w:r>
    </w:p>
    <w:p w14:paraId="0D212180">
      <w:pPr>
        <w:spacing w:line="400" w:lineRule="exact"/>
        <w:ind w:firstLine="420" w:firstLineChars="200"/>
        <w:jc w:val="left"/>
        <w:rPr>
          <w:rFonts w:ascii="宋体"/>
          <w:szCs w:val="21"/>
          <w:highlight w:val="none"/>
        </w:rPr>
      </w:pPr>
      <w:r>
        <w:rPr>
          <w:rFonts w:ascii="宋体" w:hAnsi="宋体"/>
          <w:szCs w:val="21"/>
          <w:highlight w:val="none"/>
        </w:rPr>
        <w:t xml:space="preserve">12.3.3 </w:t>
      </w:r>
      <w:r>
        <w:rPr>
          <w:rFonts w:hint="eastAsia" w:ascii="宋体" w:hAnsi="宋体"/>
          <w:szCs w:val="21"/>
          <w:highlight w:val="none"/>
        </w:rPr>
        <w:t>单价合同的计量</w:t>
      </w:r>
    </w:p>
    <w:p w14:paraId="21654538">
      <w:pPr>
        <w:spacing w:line="400" w:lineRule="exact"/>
        <w:ind w:firstLine="420" w:firstLineChars="200"/>
        <w:jc w:val="left"/>
        <w:rPr>
          <w:rFonts w:ascii="宋体"/>
          <w:szCs w:val="21"/>
          <w:highlight w:val="none"/>
        </w:rPr>
      </w:pPr>
      <w:r>
        <w:rPr>
          <w:rFonts w:hint="eastAsia" w:ascii="宋体" w:hAnsi="宋体"/>
          <w:szCs w:val="21"/>
          <w:highlight w:val="none"/>
        </w:rPr>
        <w:t>关于单价合同计量的约定：</w:t>
      </w:r>
      <w:r>
        <w:rPr>
          <w:rFonts w:hint="eastAsia" w:ascii="宋体" w:hAnsi="宋体"/>
          <w:b/>
          <w:szCs w:val="21"/>
          <w:highlight w:val="none"/>
          <w:u w:val="single"/>
        </w:rPr>
        <w:t>竣工结算的工程量按发承包双方在合同中约定应予计量且实际完成的工程量确定，完成发包人要求的合同以外的零星工作或发生非承包人责任事件的工程量按现场签证确定。</w:t>
      </w:r>
    </w:p>
    <w:p w14:paraId="5BFFD315">
      <w:pPr>
        <w:spacing w:line="400" w:lineRule="exact"/>
        <w:ind w:firstLine="420" w:firstLineChars="200"/>
        <w:rPr>
          <w:rFonts w:ascii="宋体"/>
          <w:szCs w:val="21"/>
          <w:highlight w:val="none"/>
        </w:rPr>
      </w:pPr>
      <w:r>
        <w:rPr>
          <w:rFonts w:ascii="宋体" w:hAnsi="宋体"/>
          <w:szCs w:val="21"/>
          <w:highlight w:val="none"/>
        </w:rPr>
        <w:t xml:space="preserve">12.4 </w:t>
      </w:r>
      <w:r>
        <w:rPr>
          <w:rFonts w:hint="eastAsia" w:ascii="宋体" w:hAnsi="宋体"/>
          <w:szCs w:val="21"/>
          <w:highlight w:val="none"/>
        </w:rPr>
        <w:t>工程进度款支付</w:t>
      </w:r>
    </w:p>
    <w:p w14:paraId="21F79976">
      <w:pPr>
        <w:spacing w:line="400" w:lineRule="exact"/>
        <w:ind w:firstLine="420" w:firstLineChars="200"/>
        <w:jc w:val="left"/>
        <w:rPr>
          <w:rFonts w:ascii="宋体"/>
          <w:szCs w:val="21"/>
          <w:highlight w:val="none"/>
        </w:rPr>
      </w:pPr>
      <w:r>
        <w:rPr>
          <w:rFonts w:ascii="宋体" w:hAnsi="宋体"/>
          <w:szCs w:val="21"/>
          <w:highlight w:val="none"/>
        </w:rPr>
        <w:t xml:space="preserve">12.4.1 </w:t>
      </w:r>
      <w:r>
        <w:rPr>
          <w:rFonts w:hint="eastAsia" w:ascii="宋体" w:hAnsi="宋体"/>
          <w:szCs w:val="21"/>
          <w:highlight w:val="none"/>
        </w:rPr>
        <w:t>付款周期</w:t>
      </w:r>
    </w:p>
    <w:p w14:paraId="041EF553">
      <w:pPr>
        <w:spacing w:line="400" w:lineRule="exact"/>
        <w:ind w:firstLine="460"/>
        <w:rPr>
          <w:rFonts w:ascii="宋体" w:hAnsi="宋体"/>
          <w:b/>
          <w:szCs w:val="21"/>
          <w:highlight w:val="none"/>
          <w:u w:val="single"/>
        </w:rPr>
      </w:pPr>
      <w:r>
        <w:rPr>
          <w:rFonts w:hint="eastAsia" w:ascii="宋体" w:hAnsi="宋体"/>
          <w:szCs w:val="21"/>
          <w:highlight w:val="none"/>
        </w:rPr>
        <w:t>关于付款周期的约定：</w:t>
      </w:r>
      <w:r>
        <w:rPr>
          <w:rFonts w:hint="eastAsia" w:ascii="宋体" w:hAnsi="宋体"/>
          <w:b/>
          <w:szCs w:val="21"/>
          <w:highlight w:val="none"/>
          <w:u w:val="single"/>
        </w:rPr>
        <w:t>承包人交纳履约保证金且施工合同签订，工程竣工并经验收合格后，</w:t>
      </w:r>
      <w:r>
        <w:rPr>
          <w:rFonts w:ascii="宋体" w:hAnsi="宋体"/>
          <w:b/>
          <w:szCs w:val="21"/>
          <w:highlight w:val="none"/>
          <w:u w:val="single"/>
        </w:rPr>
        <w:t>付至</w:t>
      </w:r>
      <w:r>
        <w:rPr>
          <w:rFonts w:hint="eastAsia" w:ascii="宋体" w:hAnsi="宋体"/>
          <w:b/>
          <w:szCs w:val="21"/>
          <w:highlight w:val="none"/>
          <w:u w:val="single"/>
        </w:rPr>
        <w:t>合同价款的50%；提交完整的竣工资料及结算资料且工程结算送审接收后，</w:t>
      </w:r>
      <w:r>
        <w:rPr>
          <w:rFonts w:ascii="宋体" w:hAnsi="宋体"/>
          <w:b/>
          <w:szCs w:val="21"/>
          <w:highlight w:val="none"/>
          <w:u w:val="single"/>
        </w:rPr>
        <w:t>付至</w:t>
      </w:r>
      <w:r>
        <w:rPr>
          <w:rFonts w:hint="eastAsia" w:ascii="宋体" w:hAnsi="宋体"/>
          <w:b/>
          <w:szCs w:val="21"/>
          <w:highlight w:val="none"/>
          <w:u w:val="single"/>
        </w:rPr>
        <w:t>合同价款的60%；审计结束后付至工程审定价的9</w:t>
      </w:r>
      <w:r>
        <w:rPr>
          <w:rFonts w:hint="eastAsia" w:ascii="宋体" w:hAnsi="宋体"/>
          <w:b/>
          <w:szCs w:val="21"/>
          <w:highlight w:val="none"/>
          <w:u w:val="single"/>
          <w:lang w:val="en-US" w:eastAsia="zh-CN"/>
        </w:rPr>
        <w:t>7</w:t>
      </w:r>
      <w:r>
        <w:rPr>
          <w:rFonts w:hint="eastAsia" w:ascii="宋体" w:hAnsi="宋体"/>
          <w:b/>
          <w:szCs w:val="21"/>
          <w:highlight w:val="none"/>
          <w:u w:val="single"/>
        </w:rPr>
        <w:t>%，缺陷责任期满后付至第三方审计核定价的</w:t>
      </w:r>
      <w:r>
        <w:rPr>
          <w:rFonts w:hint="eastAsia" w:ascii="宋体" w:hAnsi="宋体"/>
          <w:b/>
          <w:szCs w:val="21"/>
          <w:highlight w:val="none"/>
          <w:u w:val="single"/>
          <w:lang w:val="en-US" w:eastAsia="zh-CN"/>
        </w:rPr>
        <w:t>100</w:t>
      </w:r>
      <w:r>
        <w:rPr>
          <w:rFonts w:hint="eastAsia" w:ascii="宋体" w:hAnsi="宋体"/>
          <w:b/>
          <w:szCs w:val="21"/>
          <w:highlight w:val="none"/>
          <w:u w:val="single"/>
        </w:rPr>
        <w:t>%（缺陷责任期限为24个月）。每次支付前，必须出具相应金额发票。</w:t>
      </w:r>
    </w:p>
    <w:p w14:paraId="21B47999">
      <w:pPr>
        <w:adjustRightInd w:val="0"/>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说明：</w:t>
      </w:r>
      <w:r>
        <w:rPr>
          <w:rFonts w:hint="eastAsia" w:ascii="宋体" w:hAnsi="宋体"/>
          <w:szCs w:val="21"/>
          <w:highlight w:val="none"/>
          <w:u w:val="single"/>
        </w:rPr>
        <w:t>付款基价＝合同价-甲供材料费（如有时）-甲方另行分包合同价（如有时）-暂列金额（如有时）。</w:t>
      </w:r>
    </w:p>
    <w:p w14:paraId="740F7A50">
      <w:pPr>
        <w:spacing w:line="440" w:lineRule="exact"/>
        <w:ind w:firstLine="460"/>
        <w:rPr>
          <w:rFonts w:ascii="宋体" w:hAnsi="宋体"/>
          <w:b/>
          <w:bCs/>
          <w:szCs w:val="21"/>
          <w:highlight w:val="none"/>
        </w:rPr>
      </w:pPr>
      <w:r>
        <w:rPr>
          <w:rFonts w:hint="eastAsia" w:ascii="宋体" w:hAnsi="宋体"/>
          <w:b/>
          <w:bCs/>
          <w:szCs w:val="21"/>
          <w:highlight w:val="none"/>
        </w:rPr>
        <w:t>每笔工程款支付时发包人将</w:t>
      </w:r>
      <w:r>
        <w:rPr>
          <w:rFonts w:ascii="宋体" w:hAnsi="宋体"/>
          <w:b/>
          <w:bCs/>
          <w:szCs w:val="21"/>
          <w:highlight w:val="none"/>
        </w:rPr>
        <w:t>20%的应支付的工程款汇至农民工工资专有账户。</w:t>
      </w:r>
    </w:p>
    <w:p w14:paraId="1B713B18">
      <w:pPr>
        <w:tabs>
          <w:tab w:val="left" w:pos="2410"/>
        </w:tabs>
        <w:spacing w:line="400" w:lineRule="exact"/>
        <w:ind w:firstLine="422" w:firstLineChars="200"/>
        <w:rPr>
          <w:rFonts w:ascii="宋体" w:hAnsi="宋体"/>
          <w:b/>
          <w:szCs w:val="21"/>
          <w:highlight w:val="none"/>
        </w:rPr>
      </w:pPr>
      <w:r>
        <w:rPr>
          <w:rFonts w:hint="eastAsia" w:ascii="宋体" w:hAnsi="宋体"/>
          <w:b/>
          <w:szCs w:val="21"/>
          <w:highlight w:val="none"/>
        </w:rPr>
        <w:t>其他：</w:t>
      </w:r>
    </w:p>
    <w:p w14:paraId="49E82F24">
      <w:pPr>
        <w:tabs>
          <w:tab w:val="left" w:pos="2410"/>
        </w:tabs>
        <w:spacing w:line="400" w:lineRule="exact"/>
        <w:ind w:firstLine="422" w:firstLineChars="200"/>
        <w:rPr>
          <w:rFonts w:ascii="宋体" w:hAnsi="宋体"/>
          <w:b/>
          <w:szCs w:val="21"/>
          <w:highlight w:val="none"/>
          <w:u w:val="single"/>
        </w:rPr>
      </w:pPr>
      <w:r>
        <w:rPr>
          <w:rFonts w:hint="eastAsia" w:ascii="宋体" w:hAnsi="宋体" w:cs="宋体"/>
          <w:b/>
          <w:bCs/>
          <w:szCs w:val="21"/>
          <w:highlight w:val="none"/>
          <w:u w:val="single"/>
        </w:rPr>
        <w:t>调整价款、变更增补项目价款不在进度款中支付。违约金由承包人缴纳至发包人指定账户或从其工程款中扣除。所有工程款的支付必须由承包人递交付款申请，总监理工程师和发包人现场代表审核。发包人代垫代扣的所有费用可以从工程款中直接扣除。每次支付前，均应出具税务部门认可的相应金额的发票，机构所在地不在崇川区的施工企业，</w:t>
      </w:r>
      <w:r>
        <w:rPr>
          <w:rFonts w:hint="eastAsia" w:ascii="宋体" w:hAnsi="宋体"/>
          <w:b/>
          <w:szCs w:val="21"/>
          <w:highlight w:val="none"/>
          <w:u w:val="single"/>
        </w:rPr>
        <w:t>异地项目根据税法</w:t>
      </w:r>
      <w:r>
        <w:rPr>
          <w:rFonts w:hint="eastAsia" w:ascii="宋体" w:hAnsi="宋体"/>
          <w:b/>
          <w:szCs w:val="21"/>
          <w:highlight w:val="none"/>
          <w:u w:val="single"/>
          <w:lang w:eastAsia="zh-CN"/>
        </w:rPr>
        <w:t>规定</w:t>
      </w:r>
      <w:r>
        <w:rPr>
          <w:rFonts w:hint="eastAsia" w:ascii="宋体" w:hAnsi="宋体"/>
          <w:b/>
          <w:szCs w:val="21"/>
          <w:highlight w:val="none"/>
          <w:u w:val="single"/>
        </w:rPr>
        <w:t>要在当地先预缴2%的增值税及附加，每次支付前，须提供在南通市崇川区税务部门开出的预缴增值税的相关资料，</w:t>
      </w:r>
      <w:r>
        <w:rPr>
          <w:rFonts w:hint="eastAsia" w:ascii="宋体" w:hAnsi="宋体" w:cs="宋体"/>
          <w:b/>
          <w:bCs/>
          <w:szCs w:val="21"/>
          <w:highlight w:val="none"/>
          <w:u w:val="single"/>
        </w:rPr>
        <w:t>承包人未提供符合要求的发票，发包人有权拒绝付款。 工程竣工结算由发包人在崇</w:t>
      </w:r>
      <w:r>
        <w:rPr>
          <w:rFonts w:hint="eastAsia" w:ascii="宋体" w:hAnsi="宋体" w:cs="宋体"/>
          <w:b/>
          <w:bCs/>
          <w:szCs w:val="21"/>
          <w:highlight w:val="none"/>
          <w:u w:val="single"/>
          <w:lang w:eastAsia="zh-CN"/>
        </w:rPr>
        <w:t>川区</w:t>
      </w:r>
      <w:r>
        <w:rPr>
          <w:rFonts w:hint="eastAsia" w:ascii="宋体" w:hAnsi="宋体" w:cs="宋体"/>
          <w:b/>
          <w:bCs/>
          <w:szCs w:val="21"/>
          <w:highlight w:val="none"/>
          <w:u w:val="single"/>
        </w:rPr>
        <w:t>审计局设立的“政府投资建设项目协审中介机构资源库”中委托产生第三方审计机构审计确认，审计结束后发包人根据《崇川区政府投资建设项目审计监督办法》的通知，将审计结果送崇川区审计局进行复核，最终复核结果作为工程竣工结算依据。</w:t>
      </w:r>
    </w:p>
    <w:p w14:paraId="4CE066F1">
      <w:pPr>
        <w:spacing w:line="400" w:lineRule="exact"/>
        <w:ind w:firstLine="316" w:firstLineChars="150"/>
        <w:jc w:val="left"/>
        <w:rPr>
          <w:rFonts w:ascii="宋体" w:hAnsi="宋体"/>
          <w:b/>
          <w:szCs w:val="21"/>
          <w:highlight w:val="none"/>
          <w:u w:val="single"/>
        </w:rPr>
      </w:pPr>
      <w:r>
        <w:rPr>
          <w:rFonts w:hint="eastAsia" w:ascii="宋体" w:hAnsi="宋体"/>
          <w:b/>
          <w:szCs w:val="21"/>
          <w:highlight w:val="none"/>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w:t>
      </w:r>
      <w:r>
        <w:rPr>
          <w:rFonts w:hint="eastAsia" w:ascii="宋体" w:hAnsi="宋体"/>
          <w:b/>
          <w:szCs w:val="21"/>
          <w:highlight w:val="none"/>
          <w:u w:val="single"/>
          <w:lang w:eastAsia="zh-CN"/>
        </w:rPr>
        <w:t>交</w:t>
      </w:r>
      <w:r>
        <w:rPr>
          <w:rFonts w:hint="eastAsia" w:ascii="宋体" w:hAnsi="宋体"/>
          <w:b/>
          <w:szCs w:val="21"/>
          <w:highlight w:val="none"/>
          <w:u w:val="single"/>
        </w:rPr>
        <w:t>甲方存档后，无息返还。保证金退还时间与其他</w:t>
      </w:r>
      <w:r>
        <w:rPr>
          <w:rFonts w:ascii="宋体" w:hAnsi="宋体"/>
          <w:b/>
          <w:szCs w:val="21"/>
          <w:highlight w:val="none"/>
          <w:u w:val="single"/>
        </w:rPr>
        <w:t>条款发生不一致时，以此条款为准。</w:t>
      </w:r>
    </w:p>
    <w:p w14:paraId="1100C60F">
      <w:pPr>
        <w:spacing w:line="400" w:lineRule="exact"/>
        <w:ind w:firstLine="420" w:firstLineChars="199"/>
        <w:jc w:val="left"/>
        <w:rPr>
          <w:rFonts w:ascii="宋体" w:hAnsi="宋体"/>
          <w:b/>
          <w:szCs w:val="21"/>
          <w:highlight w:val="none"/>
          <w:u w:val="single"/>
        </w:rPr>
      </w:pPr>
      <w:r>
        <w:rPr>
          <w:rFonts w:hint="eastAsia" w:ascii="宋体" w:hAnsi="宋体"/>
          <w:b/>
          <w:szCs w:val="21"/>
          <w:highlight w:val="none"/>
          <w:u w:val="single"/>
        </w:rPr>
        <w:t>与该项目有关或者与承包人有关的各种法律诉讼，导致发包人委托律师应诉或者起诉而发生的律师费，均从承包人工程款中扣除。</w:t>
      </w:r>
    </w:p>
    <w:p w14:paraId="327946E5">
      <w:pPr>
        <w:rPr>
          <w:highlight w:val="none"/>
        </w:rPr>
      </w:pPr>
    </w:p>
    <w:p w14:paraId="401D5F09">
      <w:pPr>
        <w:spacing w:line="400" w:lineRule="exact"/>
        <w:ind w:firstLine="420" w:firstLineChars="200"/>
        <w:jc w:val="left"/>
        <w:rPr>
          <w:rFonts w:ascii="宋体"/>
          <w:szCs w:val="21"/>
          <w:highlight w:val="none"/>
        </w:rPr>
      </w:pPr>
      <w:r>
        <w:rPr>
          <w:rFonts w:ascii="宋体" w:hAnsi="宋体"/>
          <w:szCs w:val="21"/>
          <w:highlight w:val="none"/>
        </w:rPr>
        <w:t xml:space="preserve">12.4.2 </w:t>
      </w:r>
      <w:r>
        <w:rPr>
          <w:rFonts w:hint="eastAsia" w:ascii="宋体" w:hAnsi="宋体"/>
          <w:szCs w:val="21"/>
          <w:highlight w:val="none"/>
        </w:rPr>
        <w:t>进度付款申请单的编制</w:t>
      </w:r>
    </w:p>
    <w:p w14:paraId="576B6490">
      <w:pPr>
        <w:spacing w:line="400" w:lineRule="exact"/>
        <w:ind w:firstLine="460"/>
        <w:rPr>
          <w:rFonts w:ascii="宋体"/>
          <w:szCs w:val="21"/>
          <w:highlight w:val="none"/>
        </w:rPr>
      </w:pPr>
      <w:r>
        <w:rPr>
          <w:rFonts w:hint="eastAsia" w:ascii="宋体" w:hAnsi="宋体"/>
          <w:szCs w:val="21"/>
          <w:highlight w:val="none"/>
        </w:rPr>
        <w:t>关于进度付款申请单编制的约定：/</w:t>
      </w:r>
    </w:p>
    <w:p w14:paraId="52E09373">
      <w:pPr>
        <w:spacing w:line="400" w:lineRule="exact"/>
        <w:ind w:firstLine="420" w:firstLineChars="200"/>
        <w:jc w:val="left"/>
        <w:rPr>
          <w:rFonts w:ascii="宋体" w:hAnsi="宋体"/>
          <w:szCs w:val="21"/>
          <w:highlight w:val="none"/>
        </w:rPr>
      </w:pPr>
      <w:r>
        <w:rPr>
          <w:rFonts w:hint="eastAsia" w:ascii="宋体" w:hAnsi="宋体"/>
          <w:szCs w:val="21"/>
          <w:highlight w:val="none"/>
        </w:rPr>
        <w:t>12.4.2 进度付款申请单的编制</w:t>
      </w:r>
    </w:p>
    <w:p w14:paraId="6806DE4C">
      <w:pPr>
        <w:spacing w:line="400" w:lineRule="exact"/>
        <w:ind w:firstLine="420" w:firstLineChars="200"/>
        <w:rPr>
          <w:rFonts w:ascii="宋体" w:hAnsi="宋体"/>
          <w:szCs w:val="21"/>
          <w:highlight w:val="none"/>
        </w:rPr>
      </w:pPr>
      <w:r>
        <w:rPr>
          <w:rFonts w:hint="eastAsia" w:ascii="宋体" w:hAnsi="宋体"/>
          <w:szCs w:val="21"/>
          <w:highlight w:val="none"/>
        </w:rPr>
        <w:t>关于进度付款申请单编制的约定：</w:t>
      </w:r>
      <w:r>
        <w:rPr>
          <w:rFonts w:hint="eastAsia" w:ascii="宋体" w:hAnsi="宋体"/>
          <w:b/>
          <w:szCs w:val="21"/>
          <w:highlight w:val="none"/>
          <w:u w:val="single"/>
        </w:rPr>
        <w:t>/。</w:t>
      </w:r>
    </w:p>
    <w:p w14:paraId="2110C96D">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13. </w:t>
      </w:r>
      <w:r>
        <w:rPr>
          <w:rFonts w:hint="eastAsia" w:ascii="宋体" w:hAnsi="宋体" w:eastAsia="黑体"/>
          <w:bCs/>
          <w:szCs w:val="21"/>
          <w:highlight w:val="none"/>
        </w:rPr>
        <w:t>验收和工程试车</w:t>
      </w:r>
    </w:p>
    <w:p w14:paraId="509F067B">
      <w:pPr>
        <w:spacing w:line="400" w:lineRule="exact"/>
        <w:ind w:firstLine="420" w:firstLineChars="200"/>
        <w:rPr>
          <w:rFonts w:ascii="宋体"/>
          <w:szCs w:val="21"/>
          <w:highlight w:val="none"/>
        </w:rPr>
      </w:pPr>
      <w:r>
        <w:rPr>
          <w:rFonts w:ascii="宋体" w:hAnsi="宋体"/>
          <w:szCs w:val="21"/>
          <w:highlight w:val="none"/>
        </w:rPr>
        <w:t xml:space="preserve">13.1 </w:t>
      </w:r>
      <w:r>
        <w:rPr>
          <w:rFonts w:hint="eastAsia" w:ascii="宋体" w:hAnsi="宋体"/>
          <w:szCs w:val="21"/>
          <w:highlight w:val="none"/>
        </w:rPr>
        <w:t>分部分项工程验收</w:t>
      </w:r>
    </w:p>
    <w:p w14:paraId="2D33F5E8">
      <w:pPr>
        <w:spacing w:line="400" w:lineRule="exact"/>
        <w:ind w:firstLine="420" w:firstLineChars="200"/>
        <w:jc w:val="left"/>
        <w:rPr>
          <w:rFonts w:ascii="宋体"/>
          <w:szCs w:val="21"/>
          <w:highlight w:val="none"/>
        </w:rPr>
      </w:pPr>
      <w:r>
        <w:rPr>
          <w:rFonts w:ascii="宋体" w:hAnsi="宋体"/>
          <w:szCs w:val="21"/>
          <w:highlight w:val="none"/>
        </w:rPr>
        <w:t>13.1.2</w:t>
      </w:r>
      <w:r>
        <w:rPr>
          <w:rFonts w:hint="eastAsia" w:ascii="宋体" w:hAnsi="宋体"/>
          <w:szCs w:val="21"/>
          <w:highlight w:val="none"/>
        </w:rPr>
        <w:t>监理人不能按时进行验收时，应提前</w:t>
      </w:r>
      <w:r>
        <w:rPr>
          <w:rFonts w:hint="eastAsia" w:ascii="宋体" w:hAnsi="宋体"/>
          <w:b/>
          <w:kern w:val="0"/>
          <w:szCs w:val="21"/>
          <w:highlight w:val="none"/>
          <w:u w:val="single"/>
        </w:rPr>
        <w:t>/</w:t>
      </w:r>
      <w:r>
        <w:rPr>
          <w:rFonts w:hint="eastAsia" w:ascii="宋体" w:hAnsi="宋体"/>
          <w:szCs w:val="21"/>
          <w:highlight w:val="none"/>
        </w:rPr>
        <w:t>小时提交书面延期要求。</w:t>
      </w:r>
    </w:p>
    <w:p w14:paraId="240DA4FE">
      <w:pPr>
        <w:spacing w:line="400" w:lineRule="exact"/>
        <w:ind w:firstLine="420" w:firstLineChars="200"/>
        <w:jc w:val="left"/>
        <w:rPr>
          <w:rFonts w:ascii="宋体"/>
          <w:b/>
          <w:szCs w:val="21"/>
          <w:highlight w:val="none"/>
        </w:rPr>
      </w:pPr>
      <w:r>
        <w:rPr>
          <w:rFonts w:hint="eastAsia" w:ascii="宋体" w:hAnsi="宋体"/>
          <w:szCs w:val="21"/>
          <w:highlight w:val="none"/>
        </w:rPr>
        <w:t>关于延期最长不得超过：</w:t>
      </w:r>
      <w:r>
        <w:rPr>
          <w:rFonts w:hint="eastAsia" w:ascii="宋体" w:hAnsi="宋体"/>
          <w:b/>
          <w:kern w:val="0"/>
          <w:szCs w:val="21"/>
          <w:highlight w:val="none"/>
          <w:u w:val="single"/>
        </w:rPr>
        <w:t>/</w:t>
      </w:r>
      <w:r>
        <w:rPr>
          <w:rFonts w:hint="eastAsia" w:ascii="宋体" w:hAnsi="宋体"/>
          <w:szCs w:val="21"/>
          <w:highlight w:val="none"/>
        </w:rPr>
        <w:t>小时。</w:t>
      </w:r>
    </w:p>
    <w:p w14:paraId="18196546">
      <w:pPr>
        <w:spacing w:line="400" w:lineRule="exact"/>
        <w:ind w:firstLine="420" w:firstLineChars="200"/>
        <w:rPr>
          <w:rFonts w:ascii="宋体"/>
          <w:szCs w:val="21"/>
          <w:highlight w:val="none"/>
        </w:rPr>
      </w:pPr>
      <w:r>
        <w:rPr>
          <w:rFonts w:ascii="宋体" w:hAnsi="宋体"/>
          <w:szCs w:val="21"/>
          <w:highlight w:val="none"/>
        </w:rPr>
        <w:t xml:space="preserve">13.2 </w:t>
      </w:r>
      <w:r>
        <w:rPr>
          <w:rFonts w:hint="eastAsia" w:ascii="宋体" w:hAnsi="宋体"/>
          <w:szCs w:val="21"/>
          <w:highlight w:val="none"/>
        </w:rPr>
        <w:t>竣工验收</w:t>
      </w:r>
    </w:p>
    <w:p w14:paraId="1F0FE193">
      <w:pPr>
        <w:spacing w:line="400" w:lineRule="exact"/>
        <w:ind w:firstLine="420" w:firstLineChars="200"/>
        <w:jc w:val="left"/>
        <w:rPr>
          <w:rFonts w:ascii="宋体"/>
          <w:szCs w:val="21"/>
          <w:highlight w:val="none"/>
        </w:rPr>
      </w:pPr>
      <w:r>
        <w:rPr>
          <w:rFonts w:ascii="宋体" w:hAnsi="宋体"/>
          <w:szCs w:val="21"/>
          <w:highlight w:val="none"/>
        </w:rPr>
        <w:t>13.2.2</w:t>
      </w:r>
      <w:r>
        <w:rPr>
          <w:rFonts w:hint="eastAsia" w:ascii="宋体" w:hAnsi="宋体"/>
          <w:szCs w:val="21"/>
          <w:highlight w:val="none"/>
        </w:rPr>
        <w:t>竣工验收程序</w:t>
      </w:r>
    </w:p>
    <w:p w14:paraId="2809D4F9">
      <w:pPr>
        <w:spacing w:line="400" w:lineRule="exact"/>
        <w:ind w:left="4259" w:leftChars="228" w:hanging="3780" w:hangingChars="1800"/>
        <w:jc w:val="left"/>
        <w:rPr>
          <w:rFonts w:ascii="宋体"/>
          <w:szCs w:val="21"/>
          <w:highlight w:val="none"/>
        </w:rPr>
      </w:pPr>
      <w:r>
        <w:rPr>
          <w:rFonts w:hint="eastAsia" w:ascii="宋体" w:hAnsi="宋体"/>
          <w:kern w:val="0"/>
          <w:szCs w:val="21"/>
          <w:highlight w:val="none"/>
        </w:rPr>
        <w:t>关于竣工验收程序的约定：</w:t>
      </w:r>
      <w:r>
        <w:rPr>
          <w:rFonts w:ascii="宋体" w:hAnsi="宋体"/>
          <w:b/>
          <w:kern w:val="0"/>
          <w:szCs w:val="21"/>
          <w:highlight w:val="none"/>
          <w:u w:val="single"/>
        </w:rPr>
        <w:t>/</w:t>
      </w:r>
      <w:r>
        <w:rPr>
          <w:rFonts w:hint="eastAsia" w:ascii="宋体" w:hAnsi="宋体"/>
          <w:szCs w:val="21"/>
          <w:highlight w:val="none"/>
        </w:rPr>
        <w:t>。</w:t>
      </w:r>
    </w:p>
    <w:p w14:paraId="79A7A235">
      <w:pPr>
        <w:spacing w:line="400" w:lineRule="exact"/>
        <w:ind w:firstLine="420" w:firstLineChars="200"/>
        <w:jc w:val="left"/>
        <w:rPr>
          <w:rFonts w:ascii="宋体"/>
          <w:szCs w:val="21"/>
          <w:highlight w:val="none"/>
        </w:rPr>
      </w:pPr>
      <w:r>
        <w:rPr>
          <w:rFonts w:hint="eastAsia" w:ascii="宋体" w:hAnsi="宋体"/>
          <w:kern w:val="0"/>
          <w:szCs w:val="21"/>
          <w:highlight w:val="none"/>
        </w:rPr>
        <w:t>发包人不按照本项约定组织竣工验收、颁发工程接收证书的违约金的计算方法：</w:t>
      </w:r>
      <w:r>
        <w:rPr>
          <w:rFonts w:ascii="宋体" w:hAnsi="宋体"/>
          <w:b/>
          <w:kern w:val="0"/>
          <w:szCs w:val="21"/>
          <w:highlight w:val="none"/>
          <w:u w:val="single"/>
        </w:rPr>
        <w:t>/</w:t>
      </w:r>
      <w:r>
        <w:rPr>
          <w:rFonts w:hint="eastAsia" w:ascii="宋体" w:hAnsi="宋体"/>
          <w:szCs w:val="21"/>
          <w:highlight w:val="none"/>
        </w:rPr>
        <w:t>。</w:t>
      </w:r>
    </w:p>
    <w:p w14:paraId="1543D264">
      <w:pPr>
        <w:spacing w:line="400" w:lineRule="exact"/>
        <w:ind w:firstLine="420" w:firstLineChars="200"/>
        <w:jc w:val="left"/>
        <w:rPr>
          <w:rFonts w:ascii="宋体"/>
          <w:szCs w:val="21"/>
          <w:highlight w:val="none"/>
        </w:rPr>
      </w:pPr>
      <w:r>
        <w:rPr>
          <w:rFonts w:ascii="宋体" w:hAnsi="宋体"/>
          <w:szCs w:val="21"/>
          <w:highlight w:val="none"/>
        </w:rPr>
        <w:t>13.2.5</w:t>
      </w:r>
      <w:r>
        <w:rPr>
          <w:rFonts w:hint="eastAsia" w:ascii="宋体" w:hAnsi="宋体"/>
          <w:szCs w:val="21"/>
          <w:highlight w:val="none"/>
        </w:rPr>
        <w:t>移交、接收全部与部分工程</w:t>
      </w:r>
    </w:p>
    <w:p w14:paraId="6F6009B1">
      <w:pPr>
        <w:spacing w:line="400" w:lineRule="exact"/>
        <w:ind w:firstLine="420" w:firstLineChars="200"/>
        <w:jc w:val="left"/>
        <w:rPr>
          <w:rFonts w:ascii="宋体" w:hAnsi="宋体"/>
          <w:szCs w:val="21"/>
          <w:highlight w:val="none"/>
        </w:rPr>
      </w:pPr>
      <w:r>
        <w:rPr>
          <w:rFonts w:hint="eastAsia" w:ascii="宋体" w:hAnsi="宋体"/>
          <w:kern w:val="0"/>
          <w:szCs w:val="21"/>
          <w:highlight w:val="none"/>
        </w:rPr>
        <w:t>承包人向发包人移交工程的期限：</w:t>
      </w:r>
      <w:r>
        <w:rPr>
          <w:rFonts w:ascii="宋体" w:hAnsi="宋体"/>
          <w:b/>
          <w:kern w:val="0"/>
          <w:szCs w:val="21"/>
          <w:highlight w:val="none"/>
          <w:u w:val="single"/>
        </w:rPr>
        <w:t>/</w:t>
      </w:r>
      <w:r>
        <w:rPr>
          <w:rFonts w:hint="eastAsia" w:ascii="宋体" w:hAnsi="宋体"/>
          <w:szCs w:val="21"/>
          <w:highlight w:val="none"/>
        </w:rPr>
        <w:t>。</w:t>
      </w:r>
    </w:p>
    <w:p w14:paraId="63836A43">
      <w:pPr>
        <w:spacing w:line="400" w:lineRule="exact"/>
        <w:ind w:firstLine="420" w:firstLineChars="200"/>
        <w:jc w:val="left"/>
        <w:rPr>
          <w:rFonts w:ascii="宋体"/>
          <w:szCs w:val="21"/>
          <w:highlight w:val="none"/>
          <w:u w:val="single"/>
        </w:rPr>
      </w:pPr>
      <w:r>
        <w:rPr>
          <w:rFonts w:hint="eastAsia" w:ascii="宋体" w:hAnsi="宋体"/>
          <w:kern w:val="0"/>
          <w:szCs w:val="21"/>
          <w:highlight w:val="none"/>
        </w:rPr>
        <w:t>发包人未按本合同约定接收全部或部分工程的，违约金的计算方法为：</w:t>
      </w:r>
      <w:r>
        <w:rPr>
          <w:rFonts w:ascii="宋体" w:hAnsi="宋体"/>
          <w:b/>
          <w:kern w:val="0"/>
          <w:szCs w:val="21"/>
          <w:highlight w:val="none"/>
          <w:u w:val="single"/>
        </w:rPr>
        <w:t>/</w:t>
      </w:r>
      <w:r>
        <w:rPr>
          <w:rFonts w:hint="eastAsia" w:ascii="宋体" w:hAnsi="宋体"/>
          <w:szCs w:val="21"/>
          <w:highlight w:val="none"/>
        </w:rPr>
        <w:t>。</w:t>
      </w:r>
    </w:p>
    <w:p w14:paraId="1D1DD56E">
      <w:pPr>
        <w:spacing w:line="400" w:lineRule="exact"/>
        <w:jc w:val="left"/>
        <w:rPr>
          <w:rFonts w:ascii="宋体"/>
          <w:szCs w:val="21"/>
          <w:highlight w:val="none"/>
        </w:rPr>
      </w:pPr>
      <w:r>
        <w:rPr>
          <w:rFonts w:hint="eastAsia" w:ascii="宋体" w:hAnsi="宋体"/>
          <w:szCs w:val="21"/>
          <w:highlight w:val="none"/>
        </w:rPr>
        <w:t>承包人未按时移交工程的，违约金的计算方法为：</w:t>
      </w:r>
      <w:r>
        <w:rPr>
          <w:rFonts w:ascii="宋体" w:hAnsi="宋体"/>
          <w:b/>
          <w:kern w:val="0"/>
          <w:szCs w:val="21"/>
          <w:highlight w:val="none"/>
          <w:u w:val="single"/>
        </w:rPr>
        <w:t>/</w:t>
      </w:r>
      <w:r>
        <w:rPr>
          <w:rFonts w:hint="eastAsia" w:ascii="宋体" w:hAnsi="宋体"/>
          <w:szCs w:val="21"/>
          <w:highlight w:val="none"/>
        </w:rPr>
        <w:t>。</w:t>
      </w:r>
    </w:p>
    <w:p w14:paraId="35877EB4">
      <w:pPr>
        <w:spacing w:line="400" w:lineRule="exact"/>
        <w:ind w:firstLine="420" w:firstLineChars="200"/>
        <w:rPr>
          <w:rFonts w:ascii="宋体"/>
          <w:szCs w:val="21"/>
          <w:highlight w:val="none"/>
        </w:rPr>
      </w:pPr>
      <w:r>
        <w:rPr>
          <w:rFonts w:ascii="宋体" w:hAnsi="宋体"/>
          <w:szCs w:val="21"/>
          <w:highlight w:val="none"/>
        </w:rPr>
        <w:t xml:space="preserve">13.6 </w:t>
      </w:r>
      <w:r>
        <w:rPr>
          <w:rFonts w:hint="eastAsia" w:ascii="宋体" w:hAnsi="宋体"/>
          <w:szCs w:val="21"/>
          <w:highlight w:val="none"/>
        </w:rPr>
        <w:t>竣工退场</w:t>
      </w:r>
    </w:p>
    <w:p w14:paraId="061F704B">
      <w:pPr>
        <w:spacing w:line="400" w:lineRule="exact"/>
        <w:ind w:firstLine="420" w:firstLineChars="200"/>
        <w:jc w:val="left"/>
        <w:rPr>
          <w:rFonts w:ascii="宋体"/>
          <w:kern w:val="0"/>
          <w:szCs w:val="21"/>
          <w:highlight w:val="none"/>
        </w:rPr>
      </w:pPr>
      <w:r>
        <w:rPr>
          <w:rFonts w:ascii="宋体" w:hAnsi="宋体"/>
          <w:kern w:val="0"/>
          <w:szCs w:val="21"/>
          <w:highlight w:val="none"/>
        </w:rPr>
        <w:t xml:space="preserve">13.6.1 </w:t>
      </w:r>
      <w:r>
        <w:rPr>
          <w:rFonts w:hint="eastAsia" w:ascii="宋体" w:hAnsi="宋体"/>
          <w:kern w:val="0"/>
          <w:szCs w:val="21"/>
          <w:highlight w:val="none"/>
        </w:rPr>
        <w:t>竣工退场</w:t>
      </w:r>
    </w:p>
    <w:p w14:paraId="77EB38FC">
      <w:pPr>
        <w:spacing w:line="400" w:lineRule="exact"/>
        <w:ind w:firstLine="460"/>
        <w:rPr>
          <w:rFonts w:ascii="宋体" w:hAnsi="宋体"/>
          <w:b/>
          <w:szCs w:val="21"/>
          <w:highlight w:val="none"/>
          <w:u w:val="single"/>
        </w:rPr>
      </w:pPr>
      <w:r>
        <w:rPr>
          <w:rFonts w:hint="eastAsia" w:ascii="宋体" w:hAnsi="宋体"/>
          <w:kern w:val="0"/>
          <w:szCs w:val="21"/>
          <w:highlight w:val="none"/>
        </w:rPr>
        <w:t>承包人完成竣工退场的期限：</w:t>
      </w:r>
      <w:r>
        <w:rPr>
          <w:rFonts w:hint="eastAsia" w:ascii="宋体" w:hAnsi="宋体"/>
          <w:b/>
          <w:szCs w:val="21"/>
          <w:highlight w:val="none"/>
          <w:u w:val="single"/>
        </w:rPr>
        <w:t>承包人须在工程竣工验收合格后</w:t>
      </w:r>
      <w:r>
        <w:rPr>
          <w:rFonts w:ascii="宋体" w:hAnsi="宋体"/>
          <w:b/>
          <w:szCs w:val="21"/>
          <w:highlight w:val="none"/>
          <w:u w:val="single"/>
        </w:rPr>
        <w:t>7</w:t>
      </w:r>
      <w:r>
        <w:rPr>
          <w:rFonts w:hint="eastAsia" w:ascii="宋体" w:hAnsi="宋体"/>
          <w:b/>
          <w:szCs w:val="21"/>
          <w:highlight w:val="none"/>
          <w:u w:val="single"/>
        </w:rPr>
        <w:t>天内拆除现场所有临时设施。包括所有的建筑垃圾及剩余材料全部清运出现场的费用。清理标准应得到发包人认可，否则，如发生相关费用则由发包人在工程竣工结算价款中扣除，并收取违约金，详见16.2.2承包人违约的责任。</w:t>
      </w:r>
    </w:p>
    <w:p w14:paraId="29E01959">
      <w:pPr>
        <w:spacing w:line="400" w:lineRule="exact"/>
        <w:ind w:firstLine="460"/>
        <w:rPr>
          <w:rFonts w:ascii="宋体"/>
          <w:b/>
          <w:szCs w:val="21"/>
          <w:highlight w:val="none"/>
          <w:u w:val="single"/>
        </w:rPr>
      </w:pPr>
      <w:r>
        <w:rPr>
          <w:rFonts w:hint="eastAsia" w:ascii="宋体" w:hAnsi="宋体"/>
          <w:b/>
          <w:bCs/>
          <w:szCs w:val="21"/>
          <w:highlight w:val="none"/>
          <w:u w:val="single"/>
        </w:rPr>
        <w:t>竣工日期以验收合格当日的竣工验收报告日期为准，工程竣工验收人员全部撤离现场后仍然有配合监理和审计工作的义务，并能及时处理现场事务。</w:t>
      </w:r>
    </w:p>
    <w:p w14:paraId="4EFB9016">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14. </w:t>
      </w:r>
      <w:r>
        <w:rPr>
          <w:rFonts w:hint="eastAsia" w:ascii="宋体" w:hAnsi="宋体" w:eastAsia="黑体"/>
          <w:bCs/>
          <w:szCs w:val="21"/>
          <w:highlight w:val="none"/>
        </w:rPr>
        <w:t>竣工结算</w:t>
      </w:r>
    </w:p>
    <w:p w14:paraId="54311183">
      <w:pPr>
        <w:spacing w:line="400" w:lineRule="exact"/>
        <w:ind w:firstLine="420" w:firstLineChars="200"/>
        <w:rPr>
          <w:rFonts w:ascii="宋体" w:hAnsi="宋体"/>
          <w:szCs w:val="21"/>
          <w:highlight w:val="none"/>
        </w:rPr>
      </w:pPr>
      <w:r>
        <w:rPr>
          <w:rFonts w:ascii="宋体" w:hAnsi="宋体"/>
          <w:szCs w:val="21"/>
          <w:highlight w:val="none"/>
        </w:rPr>
        <w:t xml:space="preserve">14.1 </w:t>
      </w:r>
      <w:r>
        <w:rPr>
          <w:rFonts w:hint="eastAsia" w:ascii="宋体" w:hAnsi="宋体"/>
          <w:szCs w:val="21"/>
          <w:highlight w:val="none"/>
        </w:rPr>
        <w:t>竣工付款申请</w:t>
      </w:r>
    </w:p>
    <w:p w14:paraId="3DFCD943">
      <w:pPr>
        <w:spacing w:line="360" w:lineRule="auto"/>
        <w:ind w:firstLine="422" w:firstLineChars="200"/>
        <w:rPr>
          <w:rFonts w:ascii="宋体" w:hAnsi="宋体" w:cs="宋体"/>
          <w:b/>
          <w:bCs/>
          <w:kern w:val="0"/>
          <w:sz w:val="22"/>
          <w:szCs w:val="22"/>
          <w:highlight w:val="none"/>
        </w:rPr>
      </w:pPr>
      <w:r>
        <w:rPr>
          <w:rFonts w:hint="eastAsia" w:ascii="宋体" w:hAnsi="宋体" w:cs="宋体"/>
          <w:b/>
          <w:bCs/>
          <w:szCs w:val="21"/>
          <w:highlight w:val="none"/>
          <w:u w:val="single"/>
        </w:rPr>
        <w:t>承包人在工程竣工</w:t>
      </w:r>
      <w:r>
        <w:rPr>
          <w:rFonts w:hint="eastAsia" w:ascii="宋体" w:hAnsi="宋体" w:cs="宋体"/>
          <w:b/>
          <w:szCs w:val="21"/>
          <w:highlight w:val="none"/>
          <w:u w:val="single"/>
        </w:rPr>
        <w:t>验收合格之日算起28天</w:t>
      </w:r>
      <w:r>
        <w:rPr>
          <w:rFonts w:hint="eastAsia" w:ascii="宋体" w:hAnsi="宋体" w:cs="宋体"/>
          <w:b/>
          <w:bCs/>
          <w:szCs w:val="21"/>
          <w:highlight w:val="none"/>
          <w:u w:val="single"/>
        </w:rPr>
        <w:t>内提供经监理工程师审查通过的四套完整的竣工图和竣工结算及其他资料，承包人提供的所有资料必须满足工程备案要求，送档案馆存档，否则按每</w:t>
      </w:r>
      <w:r>
        <w:rPr>
          <w:rFonts w:hint="eastAsia" w:ascii="宋体" w:hAnsi="宋体" w:cs="宋体"/>
          <w:b/>
          <w:bCs/>
          <w:szCs w:val="21"/>
          <w:highlight w:val="none"/>
          <w:u w:val="single"/>
          <w:lang w:eastAsia="zh-CN"/>
        </w:rPr>
        <w:t>延迟</w:t>
      </w:r>
      <w:r>
        <w:rPr>
          <w:rFonts w:hint="eastAsia" w:ascii="宋体" w:hAnsi="宋体" w:cs="宋体"/>
          <w:b/>
          <w:bCs/>
          <w:szCs w:val="21"/>
          <w:highlight w:val="none"/>
          <w:u w:val="single"/>
        </w:rPr>
        <w:t>一日向发包人支付5000元/天的违约金，同时发包人可拒绝递交审计或延期审计，由此带来的一切后果由承包人承担。</w:t>
      </w:r>
      <w:r>
        <w:rPr>
          <w:rFonts w:ascii="宋体" w:hAnsi="宋体" w:cs="宋体"/>
          <w:b/>
          <w:bCs/>
          <w:szCs w:val="21"/>
          <w:highlight w:val="none"/>
          <w:u w:val="single"/>
        </w:rPr>
        <w:t>A</w:t>
      </w:r>
      <w:r>
        <w:rPr>
          <w:rFonts w:hint="eastAsia" w:ascii="宋体" w:hAnsi="宋体" w:cs="宋体"/>
          <w:b/>
          <w:bCs/>
          <w:szCs w:val="21"/>
          <w:highlight w:val="none"/>
          <w:u w:val="single"/>
        </w:rPr>
        <w:t>施工中没有设计变更，施工后由承包人在发包人提供的施工图纸上加盖竣工图章，提交发包人；</w:t>
      </w:r>
      <w:r>
        <w:rPr>
          <w:rFonts w:ascii="宋体" w:hAnsi="宋体" w:cs="宋体"/>
          <w:b/>
          <w:bCs/>
          <w:szCs w:val="21"/>
          <w:highlight w:val="none"/>
          <w:u w:val="single"/>
        </w:rPr>
        <w:t>B</w:t>
      </w:r>
      <w:r>
        <w:rPr>
          <w:rFonts w:hint="eastAsia" w:ascii="宋体" w:hAnsi="宋体" w:cs="宋体"/>
          <w:b/>
          <w:bCs/>
          <w:szCs w:val="21"/>
          <w:highlight w:val="none"/>
          <w:u w:val="single"/>
        </w:rPr>
        <w:t>施工中对原设计中变更较多，原施工图难于作为竣工图，应由承包人组织重新绘制竣工图，并承担相应费用。并经发包人确认后报崇川区审计局审计。工程竣工验收合格后</w:t>
      </w:r>
      <w:r>
        <w:rPr>
          <w:rFonts w:ascii="宋体" w:hAnsi="宋体" w:cs="宋体"/>
          <w:b/>
          <w:bCs/>
          <w:szCs w:val="21"/>
          <w:highlight w:val="none"/>
          <w:u w:val="single"/>
        </w:rPr>
        <w:t>28</w:t>
      </w:r>
      <w:r>
        <w:rPr>
          <w:rFonts w:hint="eastAsia" w:ascii="宋体" w:hAnsi="宋体" w:cs="宋体"/>
          <w:b/>
          <w:bCs/>
          <w:szCs w:val="21"/>
          <w:highlight w:val="none"/>
          <w:u w:val="single"/>
        </w:rPr>
        <w:t>天内，承包人应向发包人递交完整的符合审计要求的结算资料，若承包人原因不能提交结算资料的，发包人有权拒绝或延期审计并拒付工程款</w:t>
      </w:r>
      <w:r>
        <w:rPr>
          <w:rFonts w:hint="eastAsia" w:ascii="宋体" w:hAnsi="宋体" w:cs="宋体"/>
          <w:b/>
          <w:sz w:val="22"/>
          <w:szCs w:val="22"/>
          <w:highlight w:val="none"/>
          <w:u w:val="single"/>
        </w:rPr>
        <w:t>。</w:t>
      </w:r>
    </w:p>
    <w:p w14:paraId="4D057EFF">
      <w:pPr>
        <w:spacing w:line="400" w:lineRule="exact"/>
        <w:ind w:firstLine="420" w:firstLineChars="200"/>
        <w:jc w:val="left"/>
        <w:rPr>
          <w:rFonts w:ascii="宋体"/>
          <w:szCs w:val="21"/>
          <w:highlight w:val="none"/>
        </w:rPr>
      </w:pPr>
      <w:r>
        <w:rPr>
          <w:rFonts w:hint="eastAsia" w:ascii="宋体" w:hAnsi="宋体"/>
          <w:szCs w:val="21"/>
          <w:highlight w:val="none"/>
        </w:rPr>
        <w:t>承包人提交竣工付款申请单的期限：</w:t>
      </w:r>
      <w:r>
        <w:rPr>
          <w:rFonts w:ascii="宋体" w:hAnsi="宋体"/>
          <w:b/>
          <w:kern w:val="0"/>
          <w:szCs w:val="21"/>
          <w:highlight w:val="none"/>
          <w:u w:val="single"/>
        </w:rPr>
        <w:t>/</w:t>
      </w:r>
      <w:r>
        <w:rPr>
          <w:rFonts w:hint="eastAsia" w:ascii="宋体" w:hAnsi="宋体"/>
          <w:szCs w:val="21"/>
          <w:highlight w:val="none"/>
        </w:rPr>
        <w:t>。</w:t>
      </w:r>
    </w:p>
    <w:p w14:paraId="220D39CA">
      <w:pPr>
        <w:spacing w:line="400" w:lineRule="exact"/>
        <w:ind w:firstLine="420" w:firstLineChars="200"/>
        <w:jc w:val="left"/>
        <w:rPr>
          <w:rFonts w:ascii="宋体"/>
          <w:szCs w:val="21"/>
          <w:highlight w:val="none"/>
        </w:rPr>
      </w:pPr>
      <w:r>
        <w:rPr>
          <w:rFonts w:hint="eastAsia" w:ascii="宋体" w:hAnsi="宋体"/>
          <w:szCs w:val="21"/>
          <w:highlight w:val="none"/>
        </w:rPr>
        <w:t>竣工付款申请单应包括的内容：</w:t>
      </w:r>
      <w:r>
        <w:rPr>
          <w:rFonts w:ascii="宋体" w:hAnsi="宋体"/>
          <w:b/>
          <w:kern w:val="0"/>
          <w:szCs w:val="21"/>
          <w:highlight w:val="none"/>
          <w:u w:val="single"/>
        </w:rPr>
        <w:t>/</w:t>
      </w:r>
      <w:r>
        <w:rPr>
          <w:rFonts w:hint="eastAsia" w:ascii="宋体" w:hAnsi="宋体"/>
          <w:szCs w:val="21"/>
          <w:highlight w:val="none"/>
        </w:rPr>
        <w:t>。</w:t>
      </w:r>
    </w:p>
    <w:p w14:paraId="7C2C3753">
      <w:pPr>
        <w:spacing w:line="400" w:lineRule="exact"/>
        <w:ind w:firstLine="420" w:firstLineChars="200"/>
        <w:rPr>
          <w:rFonts w:ascii="宋体"/>
          <w:szCs w:val="21"/>
          <w:highlight w:val="none"/>
        </w:rPr>
      </w:pPr>
      <w:r>
        <w:rPr>
          <w:rFonts w:ascii="宋体" w:hAnsi="宋体"/>
          <w:szCs w:val="21"/>
          <w:highlight w:val="none"/>
        </w:rPr>
        <w:t xml:space="preserve">14.2 </w:t>
      </w:r>
      <w:r>
        <w:rPr>
          <w:rFonts w:hint="eastAsia" w:ascii="宋体" w:hAnsi="宋体"/>
          <w:szCs w:val="21"/>
          <w:highlight w:val="none"/>
        </w:rPr>
        <w:t>竣工结算审核</w:t>
      </w:r>
    </w:p>
    <w:p w14:paraId="42FE87AD">
      <w:pPr>
        <w:spacing w:line="400" w:lineRule="exact"/>
        <w:ind w:firstLine="420" w:firstLineChars="200"/>
        <w:jc w:val="left"/>
        <w:rPr>
          <w:rFonts w:ascii="宋体"/>
          <w:szCs w:val="21"/>
          <w:highlight w:val="none"/>
        </w:rPr>
      </w:pPr>
      <w:r>
        <w:rPr>
          <w:rFonts w:hint="eastAsia" w:ascii="宋体" w:hAnsi="宋体"/>
          <w:szCs w:val="21"/>
          <w:highlight w:val="none"/>
        </w:rPr>
        <w:t>发包人审批竣工付款申请单的期限：</w:t>
      </w:r>
      <w:r>
        <w:rPr>
          <w:rFonts w:ascii="宋体" w:hAnsi="宋体"/>
          <w:b/>
          <w:kern w:val="0"/>
          <w:szCs w:val="21"/>
          <w:highlight w:val="none"/>
          <w:u w:val="single"/>
        </w:rPr>
        <w:t>/</w:t>
      </w:r>
      <w:r>
        <w:rPr>
          <w:rFonts w:hint="eastAsia" w:ascii="宋体" w:hAnsi="宋体"/>
          <w:b/>
          <w:szCs w:val="21"/>
          <w:highlight w:val="none"/>
          <w:u w:val="single"/>
        </w:rPr>
        <w:t>　　　　</w:t>
      </w:r>
      <w:r>
        <w:rPr>
          <w:rFonts w:hint="eastAsia" w:ascii="宋体" w:hAnsi="宋体"/>
          <w:szCs w:val="21"/>
          <w:highlight w:val="none"/>
        </w:rPr>
        <w:t>。</w:t>
      </w:r>
    </w:p>
    <w:p w14:paraId="0F611D5B">
      <w:pPr>
        <w:spacing w:line="400" w:lineRule="exact"/>
        <w:ind w:firstLine="420" w:firstLineChars="200"/>
        <w:jc w:val="left"/>
        <w:rPr>
          <w:rFonts w:ascii="宋体"/>
          <w:szCs w:val="21"/>
          <w:highlight w:val="none"/>
        </w:rPr>
      </w:pPr>
      <w:r>
        <w:rPr>
          <w:rFonts w:hint="eastAsia" w:ascii="宋体" w:hAnsi="宋体"/>
          <w:szCs w:val="21"/>
          <w:highlight w:val="none"/>
        </w:rPr>
        <w:t>发包人完成竣工付款的期限：</w:t>
      </w:r>
      <w:r>
        <w:rPr>
          <w:rFonts w:hint="eastAsia" w:ascii="宋体" w:hAnsi="宋体"/>
          <w:szCs w:val="21"/>
          <w:highlight w:val="none"/>
          <w:u w:val="single"/>
        </w:rPr>
        <w:t>　　</w:t>
      </w:r>
      <w:r>
        <w:rPr>
          <w:rFonts w:hint="eastAsia" w:ascii="宋体" w:hAnsi="宋体"/>
          <w:b/>
          <w:szCs w:val="21"/>
          <w:highlight w:val="none"/>
          <w:u w:val="single"/>
        </w:rPr>
        <w:t>　/　　　　　</w:t>
      </w:r>
    </w:p>
    <w:p w14:paraId="40907306">
      <w:pPr>
        <w:spacing w:line="400" w:lineRule="exact"/>
        <w:ind w:firstLine="420" w:firstLineChars="200"/>
        <w:jc w:val="left"/>
        <w:rPr>
          <w:rFonts w:ascii="宋体"/>
          <w:szCs w:val="21"/>
          <w:highlight w:val="none"/>
        </w:rPr>
      </w:pPr>
      <w:r>
        <w:rPr>
          <w:rFonts w:hint="eastAsia" w:ascii="宋体" w:hAnsi="宋体"/>
          <w:szCs w:val="21"/>
          <w:highlight w:val="none"/>
        </w:rPr>
        <w:t>关于竣工付款证书异议部分复核的方式和程序：</w:t>
      </w:r>
      <w:r>
        <w:rPr>
          <w:rFonts w:hint="eastAsia" w:ascii="宋体" w:hAnsi="宋体"/>
          <w:b/>
          <w:szCs w:val="21"/>
          <w:highlight w:val="none"/>
          <w:u w:val="single"/>
        </w:rPr>
        <w:t>　　　　</w:t>
      </w:r>
      <w:r>
        <w:rPr>
          <w:rFonts w:ascii="宋体" w:hAnsi="宋体"/>
          <w:b/>
          <w:kern w:val="0"/>
          <w:szCs w:val="21"/>
          <w:highlight w:val="none"/>
          <w:u w:val="single"/>
        </w:rPr>
        <w:t>/</w:t>
      </w:r>
      <w:r>
        <w:rPr>
          <w:rFonts w:hint="eastAsia" w:ascii="宋体" w:hAnsi="宋体"/>
          <w:b/>
          <w:szCs w:val="21"/>
          <w:highlight w:val="none"/>
          <w:u w:val="single"/>
        </w:rPr>
        <w:t>　　　　</w:t>
      </w:r>
      <w:r>
        <w:rPr>
          <w:rFonts w:hint="eastAsia" w:ascii="宋体" w:hAnsi="宋体"/>
          <w:b/>
          <w:szCs w:val="21"/>
          <w:highlight w:val="none"/>
        </w:rPr>
        <w:t>。</w:t>
      </w:r>
    </w:p>
    <w:p w14:paraId="50A81ED2">
      <w:pPr>
        <w:spacing w:line="400" w:lineRule="exact"/>
        <w:ind w:firstLine="420" w:firstLineChars="200"/>
        <w:rPr>
          <w:rFonts w:ascii="宋体"/>
          <w:szCs w:val="21"/>
          <w:highlight w:val="none"/>
        </w:rPr>
      </w:pPr>
      <w:r>
        <w:rPr>
          <w:rFonts w:ascii="宋体" w:hAnsi="宋体"/>
          <w:szCs w:val="21"/>
          <w:highlight w:val="none"/>
        </w:rPr>
        <w:t xml:space="preserve">14.4 </w:t>
      </w:r>
      <w:r>
        <w:rPr>
          <w:rFonts w:hint="eastAsia" w:ascii="宋体" w:hAnsi="宋体"/>
          <w:szCs w:val="21"/>
          <w:highlight w:val="none"/>
        </w:rPr>
        <w:t>最终结清</w:t>
      </w:r>
      <w:r>
        <w:rPr>
          <w:rFonts w:ascii="宋体" w:hAnsi="宋体"/>
          <w:b/>
          <w:kern w:val="0"/>
          <w:szCs w:val="21"/>
          <w:highlight w:val="none"/>
          <w:u w:val="single"/>
        </w:rPr>
        <w:t>/</w:t>
      </w:r>
      <w:r>
        <w:rPr>
          <w:rFonts w:hint="eastAsia" w:ascii="宋体" w:hAnsi="宋体"/>
          <w:szCs w:val="21"/>
          <w:highlight w:val="none"/>
        </w:rPr>
        <w:t>。</w:t>
      </w:r>
    </w:p>
    <w:p w14:paraId="548B3863">
      <w:pPr>
        <w:spacing w:line="400" w:lineRule="exact"/>
        <w:ind w:firstLine="420" w:firstLineChars="200"/>
        <w:jc w:val="left"/>
        <w:rPr>
          <w:rFonts w:ascii="宋体"/>
          <w:kern w:val="0"/>
          <w:szCs w:val="21"/>
          <w:highlight w:val="none"/>
        </w:rPr>
      </w:pPr>
      <w:r>
        <w:rPr>
          <w:rFonts w:ascii="宋体" w:hAnsi="宋体"/>
          <w:kern w:val="0"/>
          <w:szCs w:val="21"/>
          <w:highlight w:val="none"/>
        </w:rPr>
        <w:t xml:space="preserve">14.4.1 </w:t>
      </w:r>
      <w:r>
        <w:rPr>
          <w:rFonts w:hint="eastAsia" w:ascii="宋体" w:hAnsi="宋体"/>
          <w:kern w:val="0"/>
          <w:szCs w:val="21"/>
          <w:highlight w:val="none"/>
        </w:rPr>
        <w:t>最终结清申请单</w:t>
      </w:r>
    </w:p>
    <w:p w14:paraId="1D2C6A0E">
      <w:pPr>
        <w:spacing w:line="400" w:lineRule="exact"/>
        <w:ind w:firstLine="420" w:firstLineChars="200"/>
        <w:jc w:val="left"/>
        <w:rPr>
          <w:rFonts w:ascii="宋体"/>
          <w:kern w:val="0"/>
          <w:szCs w:val="21"/>
          <w:highlight w:val="none"/>
        </w:rPr>
      </w:pPr>
      <w:r>
        <w:rPr>
          <w:rFonts w:hint="eastAsia" w:ascii="宋体" w:hAnsi="宋体"/>
          <w:kern w:val="0"/>
          <w:szCs w:val="21"/>
          <w:highlight w:val="none"/>
        </w:rPr>
        <w:t>承包人提交最终结清申请单的份数：</w:t>
      </w:r>
      <w:r>
        <w:rPr>
          <w:rFonts w:hint="eastAsia" w:ascii="宋体" w:hAnsi="宋体"/>
          <w:b/>
          <w:bCs/>
          <w:szCs w:val="21"/>
          <w:highlight w:val="none"/>
          <w:u w:val="single"/>
        </w:rPr>
        <w:t>4份</w:t>
      </w:r>
      <w:r>
        <w:rPr>
          <w:rFonts w:hint="eastAsia" w:ascii="宋体" w:hAnsi="宋体"/>
          <w:szCs w:val="21"/>
          <w:highlight w:val="none"/>
        </w:rPr>
        <w:t>。</w:t>
      </w:r>
    </w:p>
    <w:p w14:paraId="7871BC74">
      <w:pPr>
        <w:spacing w:line="400" w:lineRule="exact"/>
        <w:ind w:firstLine="420" w:firstLineChars="200"/>
        <w:jc w:val="left"/>
        <w:rPr>
          <w:rFonts w:ascii="宋体"/>
          <w:szCs w:val="21"/>
          <w:highlight w:val="none"/>
        </w:rPr>
      </w:pPr>
      <w:r>
        <w:rPr>
          <w:rFonts w:hint="eastAsia" w:ascii="宋体" w:hAnsi="宋体"/>
          <w:kern w:val="0"/>
          <w:szCs w:val="21"/>
          <w:highlight w:val="none"/>
        </w:rPr>
        <w:t>承包人提交最终结算申请单的期限：</w:t>
      </w:r>
      <w:r>
        <w:rPr>
          <w:rFonts w:hint="eastAsia" w:ascii="宋体" w:hAnsi="宋体"/>
          <w:b/>
          <w:szCs w:val="21"/>
          <w:highlight w:val="none"/>
          <w:u w:val="single"/>
        </w:rPr>
        <w:t>　　</w:t>
      </w:r>
      <w:r>
        <w:rPr>
          <w:rFonts w:ascii="宋体" w:hAnsi="宋体"/>
          <w:b/>
          <w:kern w:val="0"/>
          <w:szCs w:val="21"/>
          <w:highlight w:val="none"/>
          <w:u w:val="single"/>
        </w:rPr>
        <w:t>/</w:t>
      </w:r>
      <w:r>
        <w:rPr>
          <w:rFonts w:hint="eastAsia" w:ascii="宋体" w:hAnsi="宋体"/>
          <w:b/>
          <w:szCs w:val="21"/>
          <w:highlight w:val="none"/>
          <w:u w:val="single"/>
        </w:rPr>
        <w:t>　　　　　</w:t>
      </w:r>
      <w:r>
        <w:rPr>
          <w:rFonts w:hint="eastAsia" w:ascii="宋体" w:hAnsi="宋体"/>
          <w:szCs w:val="21"/>
          <w:highlight w:val="none"/>
        </w:rPr>
        <w:t>。</w:t>
      </w:r>
    </w:p>
    <w:p w14:paraId="3A2D5C34">
      <w:pPr>
        <w:spacing w:line="400" w:lineRule="exact"/>
        <w:ind w:firstLine="420" w:firstLineChars="200"/>
        <w:jc w:val="left"/>
        <w:rPr>
          <w:rFonts w:ascii="宋体"/>
          <w:szCs w:val="21"/>
          <w:highlight w:val="none"/>
        </w:rPr>
      </w:pPr>
      <w:r>
        <w:rPr>
          <w:rFonts w:ascii="宋体" w:hAnsi="宋体"/>
          <w:szCs w:val="21"/>
          <w:highlight w:val="none"/>
        </w:rPr>
        <w:t xml:space="preserve">14.4.2 </w:t>
      </w:r>
      <w:r>
        <w:rPr>
          <w:rFonts w:hint="eastAsia" w:ascii="宋体" w:hAnsi="宋体"/>
          <w:szCs w:val="21"/>
          <w:highlight w:val="none"/>
        </w:rPr>
        <w:t>最终结清证书和支付</w:t>
      </w:r>
    </w:p>
    <w:p w14:paraId="74EAF291">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）发包人完成最终结清申请单的审批并颁发最终结清证书的期限：</w:t>
      </w:r>
      <w:r>
        <w:rPr>
          <w:rFonts w:hint="eastAsia" w:ascii="宋体" w:hAnsi="宋体"/>
          <w:b/>
          <w:szCs w:val="21"/>
          <w:highlight w:val="none"/>
          <w:u w:val="single"/>
        </w:rPr>
        <w:t>　</w:t>
      </w:r>
      <w:r>
        <w:rPr>
          <w:rFonts w:ascii="宋体" w:hAnsi="宋体"/>
          <w:b/>
          <w:kern w:val="0"/>
          <w:szCs w:val="21"/>
          <w:highlight w:val="none"/>
          <w:u w:val="single"/>
        </w:rPr>
        <w:t>/</w:t>
      </w:r>
      <w:r>
        <w:rPr>
          <w:rFonts w:hint="eastAsia" w:ascii="宋体" w:hAnsi="宋体"/>
          <w:b/>
          <w:szCs w:val="21"/>
          <w:highlight w:val="none"/>
          <w:u w:val="single"/>
        </w:rPr>
        <w:t>　</w:t>
      </w:r>
      <w:r>
        <w:rPr>
          <w:rFonts w:hint="eastAsia" w:ascii="宋体" w:hAnsi="宋体"/>
          <w:szCs w:val="21"/>
          <w:highlight w:val="none"/>
        </w:rPr>
        <w:t>。</w:t>
      </w:r>
    </w:p>
    <w:p w14:paraId="77B5208A">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）发包人完成支付的期限：</w:t>
      </w:r>
      <w:r>
        <w:rPr>
          <w:rFonts w:ascii="宋体" w:hAnsi="宋体"/>
          <w:b/>
          <w:kern w:val="0"/>
          <w:szCs w:val="21"/>
          <w:highlight w:val="none"/>
          <w:u w:val="single"/>
        </w:rPr>
        <w:t>/</w:t>
      </w:r>
      <w:r>
        <w:rPr>
          <w:rFonts w:hint="eastAsia" w:ascii="宋体" w:hAnsi="宋体"/>
          <w:b/>
          <w:szCs w:val="21"/>
          <w:highlight w:val="none"/>
          <w:u w:val="single"/>
        </w:rPr>
        <w:t>　　</w:t>
      </w:r>
      <w:r>
        <w:rPr>
          <w:rFonts w:hint="eastAsia" w:ascii="宋体" w:hAnsi="宋体"/>
          <w:szCs w:val="21"/>
          <w:highlight w:val="none"/>
        </w:rPr>
        <w:t>。</w:t>
      </w:r>
    </w:p>
    <w:p w14:paraId="2C22AD7F">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15. </w:t>
      </w:r>
      <w:r>
        <w:rPr>
          <w:rFonts w:hint="eastAsia" w:ascii="宋体" w:hAnsi="宋体" w:eastAsia="黑体"/>
          <w:bCs/>
          <w:szCs w:val="21"/>
          <w:highlight w:val="none"/>
        </w:rPr>
        <w:t>缺陷责任期与保修</w:t>
      </w:r>
    </w:p>
    <w:p w14:paraId="63DAF496">
      <w:pPr>
        <w:spacing w:line="400" w:lineRule="exact"/>
        <w:ind w:firstLine="420" w:firstLineChars="200"/>
        <w:rPr>
          <w:rFonts w:ascii="宋体"/>
          <w:szCs w:val="21"/>
          <w:highlight w:val="none"/>
        </w:rPr>
      </w:pPr>
      <w:r>
        <w:rPr>
          <w:rFonts w:ascii="宋体" w:hAnsi="宋体"/>
          <w:szCs w:val="21"/>
          <w:highlight w:val="none"/>
        </w:rPr>
        <w:t>15.2</w:t>
      </w:r>
      <w:r>
        <w:rPr>
          <w:rFonts w:hint="eastAsia" w:ascii="宋体" w:hAnsi="宋体"/>
          <w:szCs w:val="21"/>
          <w:highlight w:val="none"/>
        </w:rPr>
        <w:t>缺陷责任期</w:t>
      </w:r>
    </w:p>
    <w:p w14:paraId="5A046108">
      <w:pPr>
        <w:spacing w:line="400" w:lineRule="exact"/>
        <w:ind w:firstLine="420" w:firstLineChars="200"/>
        <w:jc w:val="left"/>
        <w:rPr>
          <w:rFonts w:ascii="宋体"/>
          <w:szCs w:val="21"/>
          <w:highlight w:val="none"/>
        </w:rPr>
      </w:pPr>
      <w:r>
        <w:rPr>
          <w:rFonts w:hint="eastAsia" w:ascii="宋体" w:hAnsi="宋体"/>
          <w:szCs w:val="21"/>
          <w:highlight w:val="none"/>
        </w:rPr>
        <w:t>缺陷责任期的具体期限：</w:t>
      </w:r>
      <w:r>
        <w:rPr>
          <w:rFonts w:hint="eastAsia" w:ascii="宋体" w:hAnsi="宋体" w:cs="宋体"/>
          <w:b/>
          <w:bCs/>
          <w:sz w:val="22"/>
          <w:szCs w:val="22"/>
          <w:highlight w:val="none"/>
          <w:u w:val="single"/>
        </w:rPr>
        <w:t>详见质量保修书</w:t>
      </w:r>
      <w:r>
        <w:rPr>
          <w:rFonts w:hint="eastAsia" w:ascii="宋体" w:hAnsi="宋体"/>
          <w:szCs w:val="21"/>
          <w:highlight w:val="none"/>
        </w:rPr>
        <w:t>。</w:t>
      </w:r>
    </w:p>
    <w:p w14:paraId="70DE1B9A">
      <w:pPr>
        <w:spacing w:line="400" w:lineRule="exact"/>
        <w:ind w:firstLine="420" w:firstLineChars="200"/>
        <w:rPr>
          <w:rFonts w:ascii="宋体"/>
          <w:szCs w:val="21"/>
          <w:highlight w:val="none"/>
        </w:rPr>
      </w:pPr>
      <w:r>
        <w:rPr>
          <w:rFonts w:ascii="宋体" w:hAnsi="宋体"/>
          <w:szCs w:val="21"/>
          <w:highlight w:val="none"/>
        </w:rPr>
        <w:t xml:space="preserve">15.3 </w:t>
      </w:r>
      <w:r>
        <w:rPr>
          <w:rFonts w:hint="eastAsia" w:ascii="宋体" w:hAnsi="宋体"/>
          <w:szCs w:val="21"/>
          <w:highlight w:val="none"/>
        </w:rPr>
        <w:t>质量保修金</w:t>
      </w:r>
    </w:p>
    <w:p w14:paraId="51313F9D">
      <w:pPr>
        <w:spacing w:line="400" w:lineRule="exact"/>
        <w:ind w:firstLine="420" w:firstLineChars="200"/>
        <w:jc w:val="left"/>
        <w:rPr>
          <w:rFonts w:ascii="宋体"/>
          <w:szCs w:val="21"/>
          <w:highlight w:val="none"/>
        </w:rPr>
      </w:pPr>
      <w:r>
        <w:rPr>
          <w:rFonts w:hint="eastAsia" w:ascii="宋体" w:hAnsi="宋体"/>
          <w:szCs w:val="21"/>
          <w:highlight w:val="none"/>
        </w:rPr>
        <w:t>关于是否扣留质量保修金的约定：</w:t>
      </w:r>
      <w:r>
        <w:rPr>
          <w:rFonts w:hint="eastAsia" w:ascii="宋体" w:hAnsi="宋体"/>
          <w:b/>
          <w:szCs w:val="21"/>
          <w:highlight w:val="none"/>
          <w:u w:val="single"/>
          <w:lang w:val="en-US" w:eastAsia="zh-CN"/>
        </w:rPr>
        <w:t>是</w:t>
      </w:r>
      <w:r>
        <w:rPr>
          <w:rFonts w:hint="eastAsia" w:ascii="宋体" w:hAnsi="宋体"/>
          <w:szCs w:val="21"/>
          <w:highlight w:val="none"/>
        </w:rPr>
        <w:t>。</w:t>
      </w:r>
    </w:p>
    <w:p w14:paraId="19D5F15D">
      <w:pPr>
        <w:spacing w:line="400" w:lineRule="exact"/>
        <w:ind w:firstLine="420" w:firstLineChars="200"/>
        <w:jc w:val="left"/>
        <w:rPr>
          <w:rFonts w:ascii="宋体"/>
          <w:szCs w:val="21"/>
          <w:highlight w:val="none"/>
        </w:rPr>
      </w:pPr>
      <w:r>
        <w:rPr>
          <w:rFonts w:ascii="宋体" w:hAnsi="宋体"/>
          <w:szCs w:val="21"/>
          <w:highlight w:val="none"/>
        </w:rPr>
        <w:t xml:space="preserve">15.3.1 </w:t>
      </w:r>
      <w:r>
        <w:rPr>
          <w:rFonts w:hint="eastAsia" w:ascii="宋体" w:hAnsi="宋体"/>
          <w:szCs w:val="21"/>
          <w:highlight w:val="none"/>
        </w:rPr>
        <w:t>承包人提供质量保修金的方式</w:t>
      </w:r>
    </w:p>
    <w:p w14:paraId="495E06D1">
      <w:pPr>
        <w:spacing w:line="400" w:lineRule="exact"/>
        <w:ind w:firstLine="420" w:firstLineChars="200"/>
        <w:jc w:val="left"/>
        <w:rPr>
          <w:rFonts w:ascii="宋体"/>
          <w:szCs w:val="21"/>
          <w:highlight w:val="none"/>
        </w:rPr>
      </w:pPr>
      <w:r>
        <w:rPr>
          <w:rFonts w:hint="eastAsia" w:ascii="宋体" w:hAnsi="宋体"/>
          <w:szCs w:val="21"/>
          <w:highlight w:val="none"/>
        </w:rPr>
        <w:t>质量保修金采用以下第</w:t>
      </w:r>
      <w:r>
        <w:rPr>
          <w:rFonts w:hint="eastAsia" w:ascii="宋体" w:hAnsi="宋体"/>
          <w:b/>
          <w:szCs w:val="21"/>
          <w:highlight w:val="none"/>
          <w:u w:val="single"/>
          <w:lang w:eastAsia="zh-CN"/>
        </w:rPr>
        <w:t>（</w:t>
      </w:r>
      <w:r>
        <w:rPr>
          <w:rFonts w:hint="eastAsia" w:ascii="宋体" w:hAnsi="宋体"/>
          <w:b/>
          <w:szCs w:val="21"/>
          <w:highlight w:val="none"/>
          <w:u w:val="single"/>
          <w:lang w:val="en-US" w:eastAsia="zh-CN"/>
        </w:rPr>
        <w:t>2)</w:t>
      </w:r>
      <w:r>
        <w:rPr>
          <w:rFonts w:hint="eastAsia" w:ascii="宋体" w:hAnsi="宋体"/>
          <w:szCs w:val="21"/>
          <w:highlight w:val="none"/>
        </w:rPr>
        <w:t>种方式：</w:t>
      </w:r>
    </w:p>
    <w:p w14:paraId="688FBDF2">
      <w:pPr>
        <w:autoSpaceDE w:val="0"/>
        <w:autoSpaceDN w:val="0"/>
        <w:adjustRightInd w:val="0"/>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）质量保</w:t>
      </w:r>
      <w:r>
        <w:rPr>
          <w:rFonts w:hint="eastAsia" w:ascii="宋体" w:hAnsi="宋体"/>
          <w:szCs w:val="21"/>
          <w:highlight w:val="none"/>
        </w:rPr>
        <w:t>修</w:t>
      </w:r>
      <w:r>
        <w:rPr>
          <w:rFonts w:hint="eastAsia" w:ascii="宋体" w:hAnsi="宋体"/>
          <w:kern w:val="0"/>
          <w:szCs w:val="21"/>
          <w:highlight w:val="none"/>
        </w:rPr>
        <w:t>金保函，保证金额为：</w:t>
      </w:r>
      <w:r>
        <w:rPr>
          <w:rFonts w:ascii="宋体" w:hAnsi="宋体"/>
          <w:b/>
          <w:kern w:val="0"/>
          <w:szCs w:val="21"/>
          <w:highlight w:val="none"/>
          <w:u w:val="single"/>
        </w:rPr>
        <w:t>/</w:t>
      </w:r>
      <w:r>
        <w:rPr>
          <w:rFonts w:hint="eastAsia" w:ascii="宋体" w:hAnsi="宋体"/>
          <w:kern w:val="0"/>
          <w:szCs w:val="21"/>
          <w:highlight w:val="none"/>
        </w:rPr>
        <w:t>；</w:t>
      </w:r>
    </w:p>
    <w:p w14:paraId="5136F27B">
      <w:pPr>
        <w:autoSpaceDE w:val="0"/>
        <w:autoSpaceDN w:val="0"/>
        <w:adjustRightInd w:val="0"/>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w:t>
      </w:r>
      <w:r>
        <w:rPr>
          <w:rFonts w:hint="eastAsia" w:ascii="宋体" w:hAnsi="宋体"/>
          <w:kern w:val="0"/>
          <w:szCs w:val="21"/>
          <w:highlight w:val="none"/>
          <w:u w:val="single"/>
          <w:lang w:val="en-US" w:eastAsia="zh-CN"/>
        </w:rPr>
        <w:t>3</w:t>
      </w:r>
      <w:r>
        <w:rPr>
          <w:rFonts w:ascii="宋体" w:hAnsi="宋体"/>
          <w:kern w:val="0"/>
          <w:szCs w:val="21"/>
          <w:highlight w:val="none"/>
        </w:rPr>
        <w:t>%</w:t>
      </w:r>
      <w:r>
        <w:rPr>
          <w:rFonts w:hint="eastAsia" w:ascii="宋体" w:hAnsi="宋体"/>
          <w:kern w:val="0"/>
          <w:szCs w:val="21"/>
          <w:highlight w:val="none"/>
        </w:rPr>
        <w:t>的工程总价（审计后）；</w:t>
      </w:r>
    </w:p>
    <w:p w14:paraId="43E2C8C6">
      <w:pPr>
        <w:autoSpaceDE w:val="0"/>
        <w:autoSpaceDN w:val="0"/>
        <w:adjustRightInd w:val="0"/>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）其他方式</w:t>
      </w:r>
      <w:r>
        <w:rPr>
          <w:rFonts w:ascii="宋体" w:hAnsi="宋体"/>
          <w:kern w:val="0"/>
          <w:szCs w:val="21"/>
          <w:highlight w:val="none"/>
        </w:rPr>
        <w:t>:</w:t>
      </w:r>
      <w:r>
        <w:rPr>
          <w:rFonts w:ascii="宋体" w:hAnsi="宋体"/>
          <w:b/>
          <w:kern w:val="0"/>
          <w:szCs w:val="21"/>
          <w:highlight w:val="none"/>
          <w:u w:val="single"/>
        </w:rPr>
        <w:t>/</w:t>
      </w:r>
      <w:r>
        <w:rPr>
          <w:rFonts w:hint="eastAsia" w:ascii="宋体" w:hAnsi="宋体"/>
          <w:kern w:val="0"/>
          <w:szCs w:val="21"/>
          <w:highlight w:val="none"/>
        </w:rPr>
        <w:t>。</w:t>
      </w:r>
    </w:p>
    <w:p w14:paraId="4BB2F289">
      <w:pPr>
        <w:spacing w:line="400" w:lineRule="exact"/>
        <w:ind w:firstLine="420" w:firstLineChars="200"/>
        <w:jc w:val="left"/>
        <w:rPr>
          <w:rFonts w:ascii="宋体"/>
          <w:szCs w:val="21"/>
          <w:highlight w:val="none"/>
        </w:rPr>
      </w:pPr>
      <w:r>
        <w:rPr>
          <w:rFonts w:ascii="宋体" w:hAnsi="宋体"/>
          <w:szCs w:val="21"/>
          <w:highlight w:val="none"/>
        </w:rPr>
        <w:t xml:space="preserve">15.3.2 </w:t>
      </w:r>
      <w:r>
        <w:rPr>
          <w:rFonts w:hint="eastAsia" w:ascii="宋体" w:hAnsi="宋体"/>
          <w:szCs w:val="21"/>
          <w:highlight w:val="none"/>
        </w:rPr>
        <w:t>质量保修金的扣留</w:t>
      </w:r>
    </w:p>
    <w:p w14:paraId="083FCCFB">
      <w:pPr>
        <w:spacing w:line="400" w:lineRule="exact"/>
        <w:ind w:firstLine="420" w:firstLineChars="200"/>
        <w:jc w:val="left"/>
        <w:rPr>
          <w:rFonts w:ascii="宋体"/>
          <w:szCs w:val="21"/>
          <w:highlight w:val="none"/>
        </w:rPr>
      </w:pPr>
      <w:r>
        <w:rPr>
          <w:rFonts w:hint="eastAsia" w:ascii="宋体" w:hAnsi="宋体"/>
          <w:szCs w:val="21"/>
          <w:highlight w:val="none"/>
        </w:rPr>
        <w:t>质量保修金的扣留采取以下第</w:t>
      </w:r>
      <w:r>
        <w:rPr>
          <w:rFonts w:hint="eastAsia" w:ascii="宋体" w:hAnsi="宋体"/>
          <w:b/>
          <w:kern w:val="0"/>
          <w:szCs w:val="21"/>
          <w:highlight w:val="none"/>
          <w:u w:val="single"/>
          <w:lang w:eastAsia="zh-CN"/>
        </w:rPr>
        <w:t>（</w:t>
      </w:r>
      <w:r>
        <w:rPr>
          <w:rFonts w:hint="eastAsia" w:ascii="宋体" w:hAnsi="宋体"/>
          <w:b/>
          <w:kern w:val="0"/>
          <w:szCs w:val="21"/>
          <w:highlight w:val="none"/>
          <w:u w:val="single"/>
          <w:lang w:val="en-US" w:eastAsia="zh-CN"/>
        </w:rPr>
        <w:t>2</w:t>
      </w:r>
      <w:r>
        <w:rPr>
          <w:rFonts w:hint="eastAsia" w:ascii="宋体" w:hAnsi="宋体"/>
          <w:b/>
          <w:kern w:val="0"/>
          <w:szCs w:val="21"/>
          <w:highlight w:val="none"/>
          <w:u w:val="single"/>
          <w:lang w:eastAsia="zh-CN"/>
        </w:rPr>
        <w:t>）</w:t>
      </w:r>
      <w:r>
        <w:rPr>
          <w:rFonts w:hint="eastAsia" w:ascii="宋体" w:hAnsi="宋体"/>
          <w:szCs w:val="21"/>
          <w:highlight w:val="none"/>
        </w:rPr>
        <w:t>种方式：</w:t>
      </w:r>
    </w:p>
    <w:p w14:paraId="5D6FD797">
      <w:pPr>
        <w:autoSpaceDE w:val="0"/>
        <w:autoSpaceDN w:val="0"/>
        <w:adjustRightInd w:val="0"/>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）在支付工程进度款时逐次扣留，在此情形下，质量保</w:t>
      </w:r>
      <w:r>
        <w:rPr>
          <w:rFonts w:hint="eastAsia" w:ascii="宋体" w:hAnsi="宋体"/>
          <w:szCs w:val="21"/>
          <w:highlight w:val="none"/>
        </w:rPr>
        <w:t>修</w:t>
      </w:r>
      <w:r>
        <w:rPr>
          <w:rFonts w:hint="eastAsia" w:ascii="宋体" w:hAnsi="宋体"/>
          <w:kern w:val="0"/>
          <w:szCs w:val="21"/>
          <w:highlight w:val="none"/>
        </w:rPr>
        <w:t>金的计算基数不包括预付款的支付、扣回以及价格调整的金额；</w:t>
      </w:r>
    </w:p>
    <w:p w14:paraId="16CFA0B9">
      <w:pPr>
        <w:autoSpaceDE w:val="0"/>
        <w:autoSpaceDN w:val="0"/>
        <w:adjustRightInd w:val="0"/>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）退回履约保证金后，工程竣工结算时一次性扣留质量保修金；</w:t>
      </w:r>
    </w:p>
    <w:p w14:paraId="10953E20">
      <w:pPr>
        <w:autoSpaceDE w:val="0"/>
        <w:autoSpaceDN w:val="0"/>
        <w:adjustRightInd w:val="0"/>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）其他扣留方式</w:t>
      </w:r>
      <w:r>
        <w:rPr>
          <w:rFonts w:ascii="宋体" w:hAnsi="宋体"/>
          <w:kern w:val="0"/>
          <w:szCs w:val="21"/>
          <w:highlight w:val="none"/>
        </w:rPr>
        <w:t>:</w:t>
      </w:r>
      <w:r>
        <w:rPr>
          <w:rFonts w:ascii="宋体" w:hAnsi="宋体"/>
          <w:b/>
          <w:kern w:val="0"/>
          <w:szCs w:val="21"/>
          <w:highlight w:val="none"/>
          <w:u w:val="single"/>
        </w:rPr>
        <w:t>/</w:t>
      </w:r>
      <w:r>
        <w:rPr>
          <w:rFonts w:hint="eastAsia" w:ascii="宋体" w:hAnsi="宋体"/>
          <w:kern w:val="0"/>
          <w:szCs w:val="21"/>
          <w:highlight w:val="none"/>
        </w:rPr>
        <w:t>。</w:t>
      </w:r>
    </w:p>
    <w:p w14:paraId="024C0B6B">
      <w:pPr>
        <w:spacing w:line="400" w:lineRule="exact"/>
        <w:ind w:firstLine="420" w:firstLineChars="200"/>
        <w:jc w:val="left"/>
        <w:rPr>
          <w:rFonts w:ascii="宋体"/>
          <w:szCs w:val="21"/>
          <w:highlight w:val="none"/>
        </w:rPr>
      </w:pPr>
      <w:r>
        <w:rPr>
          <w:rFonts w:hint="eastAsia" w:ascii="宋体" w:hAnsi="宋体"/>
          <w:szCs w:val="21"/>
          <w:highlight w:val="none"/>
        </w:rPr>
        <w:t>关于质量保修金的补充约定：</w:t>
      </w:r>
      <w:r>
        <w:rPr>
          <w:rFonts w:hint="eastAsia" w:ascii="宋体" w:hAnsi="宋体" w:cs="宋体"/>
          <w:szCs w:val="21"/>
          <w:highlight w:val="none"/>
          <w:u w:val="single"/>
        </w:rPr>
        <w:t>发包人接收来自数字化城市管理热线12319、政府服务热线12345、城建服务热线83531111以及市长信箱、市民来函来电等涉及项目区域内的安全、文明、环境保护和卫生保洁、设施维修等方面的举报投诉等，承包人应当在质量缺陷责任期内按照发包人或在相关部门指令下于限定时间内完成指定整改任务并按要求做好回复和档案记录工作。未能按照要求及时整改且未说明理由的，由发包人根据承包人的实际情况在缺陷质量保证金的1.0</w:t>
      </w:r>
      <w:r>
        <w:rPr>
          <w:rFonts w:hint="eastAsia" w:ascii="宋体" w:hAnsi="宋体" w:cs="宋体"/>
          <w:szCs w:val="21"/>
          <w:highlight w:val="none"/>
          <w:u w:val="single"/>
          <w:lang w:eastAsia="zh-CN"/>
        </w:rPr>
        <w:t>%～</w:t>
      </w:r>
      <w:r>
        <w:rPr>
          <w:rFonts w:hint="eastAsia" w:ascii="宋体" w:hAnsi="宋体" w:cs="宋体"/>
          <w:szCs w:val="21"/>
          <w:highlight w:val="none"/>
          <w:u w:val="single"/>
        </w:rPr>
        <w:t>1.5% 的范围内决定扣罚金额</w:t>
      </w:r>
      <w:r>
        <w:rPr>
          <w:rFonts w:hint="eastAsia" w:ascii="宋体" w:hAnsi="宋体" w:cs="宋体"/>
          <w:szCs w:val="21"/>
          <w:highlight w:val="none"/>
          <w:u w:val="single"/>
          <w:lang w:eastAsia="zh-CN"/>
        </w:rPr>
        <w:t>。</w:t>
      </w:r>
    </w:p>
    <w:p w14:paraId="16582F05">
      <w:pPr>
        <w:spacing w:line="400" w:lineRule="exact"/>
        <w:ind w:firstLine="420" w:firstLineChars="200"/>
        <w:rPr>
          <w:rFonts w:ascii="宋体"/>
          <w:szCs w:val="21"/>
          <w:highlight w:val="none"/>
        </w:rPr>
      </w:pPr>
      <w:r>
        <w:rPr>
          <w:rFonts w:ascii="宋体" w:hAnsi="宋体"/>
          <w:szCs w:val="21"/>
          <w:highlight w:val="none"/>
        </w:rPr>
        <w:t>15.4</w:t>
      </w:r>
      <w:r>
        <w:rPr>
          <w:rFonts w:hint="eastAsia" w:ascii="宋体" w:hAnsi="宋体"/>
          <w:szCs w:val="21"/>
          <w:highlight w:val="none"/>
        </w:rPr>
        <w:t>保修</w:t>
      </w:r>
    </w:p>
    <w:p w14:paraId="2D3989E1">
      <w:pPr>
        <w:spacing w:line="400" w:lineRule="exact"/>
        <w:ind w:firstLine="409" w:firstLineChars="195"/>
        <w:jc w:val="left"/>
        <w:rPr>
          <w:rFonts w:ascii="宋体"/>
          <w:szCs w:val="21"/>
          <w:highlight w:val="none"/>
        </w:rPr>
      </w:pPr>
      <w:r>
        <w:rPr>
          <w:rFonts w:ascii="宋体" w:hAnsi="宋体"/>
          <w:szCs w:val="21"/>
          <w:highlight w:val="none"/>
        </w:rPr>
        <w:t xml:space="preserve">15.4.1 </w:t>
      </w:r>
      <w:r>
        <w:rPr>
          <w:rFonts w:hint="eastAsia" w:ascii="宋体" w:hAnsi="宋体"/>
          <w:szCs w:val="21"/>
          <w:highlight w:val="none"/>
        </w:rPr>
        <w:t>保修责任</w:t>
      </w:r>
    </w:p>
    <w:p w14:paraId="6CE2316A">
      <w:pPr>
        <w:spacing w:line="400" w:lineRule="exact"/>
        <w:ind w:firstLine="525" w:firstLineChars="250"/>
        <w:jc w:val="left"/>
        <w:rPr>
          <w:rFonts w:ascii="宋体"/>
          <w:kern w:val="0"/>
          <w:szCs w:val="21"/>
          <w:highlight w:val="none"/>
        </w:rPr>
      </w:pPr>
      <w:r>
        <w:rPr>
          <w:rFonts w:hint="eastAsia" w:ascii="宋体" w:hAnsi="宋体"/>
          <w:szCs w:val="21"/>
          <w:highlight w:val="none"/>
        </w:rPr>
        <w:t>工程保修期为：</w:t>
      </w:r>
      <w:r>
        <w:rPr>
          <w:rFonts w:hint="eastAsia" w:ascii="宋体" w:hAnsi="宋体"/>
          <w:b/>
          <w:kern w:val="0"/>
          <w:szCs w:val="21"/>
          <w:highlight w:val="none"/>
          <w:u w:val="single"/>
        </w:rPr>
        <w:t>/</w:t>
      </w:r>
      <w:r>
        <w:rPr>
          <w:rFonts w:hint="eastAsia" w:ascii="宋体" w:hAnsi="宋体"/>
          <w:kern w:val="0"/>
          <w:szCs w:val="21"/>
          <w:highlight w:val="none"/>
        </w:rPr>
        <w:t>。</w:t>
      </w:r>
    </w:p>
    <w:p w14:paraId="722D3B4B">
      <w:pPr>
        <w:spacing w:line="400" w:lineRule="exact"/>
        <w:ind w:firstLine="409" w:firstLineChars="195"/>
        <w:jc w:val="left"/>
        <w:rPr>
          <w:rFonts w:ascii="宋体"/>
          <w:szCs w:val="21"/>
          <w:highlight w:val="none"/>
        </w:rPr>
      </w:pPr>
      <w:r>
        <w:rPr>
          <w:rFonts w:ascii="宋体" w:hAnsi="宋体"/>
          <w:szCs w:val="21"/>
          <w:highlight w:val="none"/>
        </w:rPr>
        <w:t xml:space="preserve">15.4.3 </w:t>
      </w:r>
      <w:r>
        <w:rPr>
          <w:rFonts w:hint="eastAsia" w:ascii="宋体" w:hAnsi="宋体"/>
          <w:szCs w:val="21"/>
          <w:highlight w:val="none"/>
        </w:rPr>
        <w:t>修复通知</w:t>
      </w:r>
    </w:p>
    <w:p w14:paraId="4914ED4A">
      <w:pPr>
        <w:spacing w:line="400" w:lineRule="exact"/>
        <w:ind w:firstLine="420" w:firstLineChars="200"/>
        <w:jc w:val="left"/>
        <w:rPr>
          <w:rFonts w:ascii="宋体"/>
          <w:kern w:val="0"/>
          <w:szCs w:val="21"/>
          <w:highlight w:val="none"/>
        </w:rPr>
      </w:pPr>
      <w:r>
        <w:rPr>
          <w:rFonts w:hint="eastAsia" w:ascii="宋体" w:hAnsi="宋体"/>
          <w:kern w:val="0"/>
          <w:szCs w:val="21"/>
          <w:highlight w:val="none"/>
        </w:rPr>
        <w:t>承包人收到保修通知并到达工程现场的合理时间：</w:t>
      </w:r>
      <w:r>
        <w:rPr>
          <w:rFonts w:hint="eastAsia" w:ascii="宋体" w:hAnsi="宋体"/>
          <w:b/>
          <w:bCs/>
          <w:kern w:val="0"/>
          <w:szCs w:val="21"/>
          <w:highlight w:val="none"/>
          <w:u w:val="single"/>
        </w:rPr>
        <w:t>收到通知后24小时内</w:t>
      </w:r>
      <w:r>
        <w:rPr>
          <w:rFonts w:hint="eastAsia" w:ascii="宋体" w:hAnsi="宋体"/>
          <w:kern w:val="0"/>
          <w:szCs w:val="21"/>
          <w:highlight w:val="none"/>
        </w:rPr>
        <w:t>。</w:t>
      </w:r>
    </w:p>
    <w:p w14:paraId="466D6613">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 xml:space="preserve">16. </w:t>
      </w:r>
      <w:r>
        <w:rPr>
          <w:rFonts w:hint="eastAsia" w:ascii="宋体" w:hAnsi="宋体" w:eastAsia="黑体"/>
          <w:bCs/>
          <w:szCs w:val="21"/>
          <w:highlight w:val="none"/>
        </w:rPr>
        <w:t>违约</w:t>
      </w:r>
    </w:p>
    <w:p w14:paraId="02313341">
      <w:pPr>
        <w:spacing w:line="400" w:lineRule="exact"/>
        <w:ind w:firstLine="420" w:firstLineChars="200"/>
        <w:rPr>
          <w:rFonts w:ascii="宋体"/>
          <w:szCs w:val="21"/>
          <w:highlight w:val="none"/>
        </w:rPr>
      </w:pPr>
      <w:r>
        <w:rPr>
          <w:rFonts w:ascii="宋体" w:hAnsi="宋体"/>
          <w:szCs w:val="21"/>
          <w:highlight w:val="none"/>
        </w:rPr>
        <w:t xml:space="preserve">16.1 </w:t>
      </w:r>
      <w:r>
        <w:rPr>
          <w:rFonts w:hint="eastAsia" w:ascii="宋体" w:hAnsi="宋体"/>
          <w:szCs w:val="21"/>
          <w:highlight w:val="none"/>
        </w:rPr>
        <w:t>发包人违约</w:t>
      </w:r>
    </w:p>
    <w:p w14:paraId="23462E05">
      <w:pPr>
        <w:spacing w:line="400" w:lineRule="exact"/>
        <w:ind w:firstLine="420" w:firstLineChars="200"/>
        <w:jc w:val="left"/>
        <w:rPr>
          <w:rFonts w:ascii="宋体"/>
          <w:szCs w:val="21"/>
          <w:highlight w:val="none"/>
        </w:rPr>
      </w:pPr>
      <w:r>
        <w:rPr>
          <w:rFonts w:ascii="宋体" w:hAnsi="宋体"/>
          <w:szCs w:val="21"/>
          <w:highlight w:val="none"/>
        </w:rPr>
        <w:t>16.1.1</w:t>
      </w:r>
      <w:r>
        <w:rPr>
          <w:rFonts w:hint="eastAsia" w:ascii="宋体" w:hAnsi="宋体"/>
          <w:szCs w:val="21"/>
          <w:highlight w:val="none"/>
        </w:rPr>
        <w:t>发包人违约的情形</w:t>
      </w:r>
    </w:p>
    <w:p w14:paraId="7EEFF390">
      <w:pPr>
        <w:spacing w:line="400" w:lineRule="exact"/>
        <w:ind w:left="1109" w:leftChars="228" w:hanging="630" w:hangingChars="300"/>
        <w:jc w:val="left"/>
        <w:rPr>
          <w:rFonts w:ascii="宋体"/>
          <w:kern w:val="0"/>
          <w:szCs w:val="21"/>
          <w:highlight w:val="none"/>
        </w:rPr>
      </w:pPr>
      <w:r>
        <w:rPr>
          <w:rFonts w:hint="eastAsia" w:ascii="宋体" w:hAnsi="宋体"/>
          <w:kern w:val="0"/>
          <w:szCs w:val="21"/>
          <w:highlight w:val="none"/>
        </w:rPr>
        <w:t>发包人违约的其他情形：</w:t>
      </w:r>
      <w:r>
        <w:rPr>
          <w:rFonts w:ascii="宋体" w:hAnsi="宋体"/>
          <w:b/>
          <w:kern w:val="0"/>
          <w:szCs w:val="21"/>
          <w:highlight w:val="none"/>
          <w:u w:val="single"/>
        </w:rPr>
        <w:t>/</w:t>
      </w:r>
      <w:r>
        <w:rPr>
          <w:rFonts w:hint="eastAsia" w:ascii="宋体" w:hAnsi="宋体"/>
          <w:kern w:val="0"/>
          <w:szCs w:val="21"/>
          <w:highlight w:val="none"/>
        </w:rPr>
        <w:t>。</w:t>
      </w:r>
    </w:p>
    <w:p w14:paraId="666D6DD2">
      <w:pPr>
        <w:spacing w:line="400" w:lineRule="exact"/>
        <w:ind w:left="1050" w:hanging="1050" w:hangingChars="500"/>
        <w:jc w:val="left"/>
        <w:rPr>
          <w:rFonts w:ascii="宋体"/>
          <w:kern w:val="0"/>
          <w:szCs w:val="21"/>
          <w:highlight w:val="none"/>
        </w:rPr>
      </w:pPr>
      <w:r>
        <w:rPr>
          <w:rFonts w:ascii="宋体" w:hAnsi="宋体"/>
          <w:kern w:val="0"/>
          <w:szCs w:val="21"/>
          <w:highlight w:val="none"/>
        </w:rPr>
        <w:t xml:space="preserve">    16.1.2 </w:t>
      </w:r>
      <w:r>
        <w:rPr>
          <w:rFonts w:hint="eastAsia" w:ascii="宋体" w:hAnsi="宋体"/>
          <w:kern w:val="0"/>
          <w:szCs w:val="21"/>
          <w:highlight w:val="none"/>
        </w:rPr>
        <w:t>发包人违约的责任</w:t>
      </w:r>
    </w:p>
    <w:p w14:paraId="360B7EBF">
      <w:pPr>
        <w:spacing w:line="400" w:lineRule="exact"/>
        <w:ind w:firstLine="420" w:firstLineChars="200"/>
        <w:jc w:val="left"/>
        <w:rPr>
          <w:rFonts w:ascii="宋体"/>
          <w:kern w:val="0"/>
          <w:szCs w:val="21"/>
          <w:highlight w:val="none"/>
        </w:rPr>
      </w:pPr>
      <w:r>
        <w:rPr>
          <w:rFonts w:hint="eastAsia" w:ascii="宋体" w:hAnsi="宋体"/>
          <w:kern w:val="0"/>
          <w:szCs w:val="21"/>
          <w:highlight w:val="none"/>
        </w:rPr>
        <w:t>发包人违约责任的承担方式和计算方法：</w:t>
      </w:r>
    </w:p>
    <w:p w14:paraId="067E9938">
      <w:pPr>
        <w:spacing w:line="400" w:lineRule="exact"/>
        <w:ind w:firstLine="420" w:firstLineChars="200"/>
        <w:jc w:val="left"/>
        <w:rPr>
          <w:rFonts w:ascii="宋体"/>
          <w:kern w:val="0"/>
          <w:szCs w:val="21"/>
          <w:highlight w:val="none"/>
          <w:u w:val="singl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）因发包人原因未能在计划开工日期前</w:t>
      </w:r>
      <w:r>
        <w:rPr>
          <w:rFonts w:ascii="宋体" w:hAnsi="宋体"/>
          <w:kern w:val="0"/>
          <w:szCs w:val="21"/>
          <w:highlight w:val="none"/>
        </w:rPr>
        <w:t>7</w:t>
      </w:r>
      <w:r>
        <w:rPr>
          <w:rFonts w:hint="eastAsia" w:ascii="宋体" w:hAnsi="宋体"/>
          <w:kern w:val="0"/>
          <w:szCs w:val="21"/>
          <w:highlight w:val="none"/>
        </w:rPr>
        <w:t>天内下达开工通知的违约责任：</w:t>
      </w:r>
      <w:r>
        <w:rPr>
          <w:rFonts w:hint="eastAsia" w:ascii="宋体" w:hAnsi="宋体"/>
          <w:b/>
          <w:bCs/>
          <w:kern w:val="0"/>
          <w:szCs w:val="21"/>
          <w:highlight w:val="none"/>
          <w:u w:val="single"/>
        </w:rPr>
        <w:t>双方另行协商</w:t>
      </w:r>
      <w:r>
        <w:rPr>
          <w:rFonts w:hint="eastAsia" w:ascii="宋体" w:hAnsi="宋体"/>
          <w:kern w:val="0"/>
          <w:szCs w:val="21"/>
          <w:highlight w:val="none"/>
        </w:rPr>
        <w:t>。</w:t>
      </w:r>
    </w:p>
    <w:p w14:paraId="14958B69">
      <w:pPr>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）因发包人原因未能按合同约定支付合同价款的违约责任：</w:t>
      </w:r>
      <w:r>
        <w:rPr>
          <w:rFonts w:hint="eastAsia" w:ascii="宋体" w:hAnsi="宋体"/>
          <w:b/>
          <w:bCs/>
          <w:kern w:val="0"/>
          <w:szCs w:val="21"/>
          <w:highlight w:val="none"/>
          <w:u w:val="single"/>
        </w:rPr>
        <w:t>双方另行协商</w:t>
      </w:r>
      <w:r>
        <w:rPr>
          <w:rFonts w:hint="eastAsia" w:ascii="宋体" w:hAnsi="宋体"/>
          <w:kern w:val="0"/>
          <w:szCs w:val="21"/>
          <w:highlight w:val="none"/>
        </w:rPr>
        <w:t>。</w:t>
      </w:r>
    </w:p>
    <w:p w14:paraId="4718D589">
      <w:pPr>
        <w:spacing w:line="400" w:lineRule="exact"/>
        <w:ind w:firstLine="367" w:firstLineChars="175"/>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）发包人违反第</w:t>
      </w:r>
      <w:r>
        <w:rPr>
          <w:rFonts w:ascii="宋体" w:hAnsi="宋体"/>
          <w:kern w:val="0"/>
          <w:szCs w:val="21"/>
          <w:highlight w:val="none"/>
        </w:rPr>
        <w:t>10.1</w:t>
      </w:r>
      <w:r>
        <w:rPr>
          <w:rFonts w:hint="eastAsia" w:ascii="宋体" w:hAnsi="宋体"/>
          <w:kern w:val="0"/>
          <w:szCs w:val="21"/>
          <w:highlight w:val="none"/>
        </w:rPr>
        <w:t>款〔变更的范围〕第（</w:t>
      </w:r>
      <w:r>
        <w:rPr>
          <w:rFonts w:ascii="宋体" w:hAnsi="宋体"/>
          <w:kern w:val="0"/>
          <w:szCs w:val="21"/>
          <w:highlight w:val="none"/>
        </w:rPr>
        <w:t>2</w:t>
      </w:r>
      <w:r>
        <w:rPr>
          <w:rFonts w:hint="eastAsia" w:ascii="宋体" w:hAnsi="宋体"/>
          <w:kern w:val="0"/>
          <w:szCs w:val="21"/>
          <w:highlight w:val="none"/>
        </w:rPr>
        <w:t>）项约定，自行实施被取消的工作或转由他人实施的违约责任：</w:t>
      </w:r>
      <w:r>
        <w:rPr>
          <w:rFonts w:hint="eastAsia" w:ascii="宋体" w:hAnsi="宋体"/>
          <w:b/>
          <w:bCs/>
          <w:kern w:val="0"/>
          <w:szCs w:val="21"/>
          <w:highlight w:val="none"/>
          <w:u w:val="single"/>
        </w:rPr>
        <w:t>双方另行协商</w:t>
      </w:r>
      <w:r>
        <w:rPr>
          <w:rFonts w:hint="eastAsia" w:ascii="宋体" w:hAnsi="宋体"/>
          <w:kern w:val="0"/>
          <w:szCs w:val="21"/>
          <w:highlight w:val="none"/>
        </w:rPr>
        <w:t>。</w:t>
      </w:r>
    </w:p>
    <w:p w14:paraId="5A043450">
      <w:pPr>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4</w:t>
      </w:r>
      <w:r>
        <w:rPr>
          <w:rFonts w:hint="eastAsia" w:ascii="宋体" w:hAnsi="宋体"/>
          <w:kern w:val="0"/>
          <w:szCs w:val="21"/>
          <w:highlight w:val="none"/>
        </w:rPr>
        <w:t>）发包人提供的材料、工程设备的规格、数量或质量不符合合同约定，或因发包人原因导致交货日期延误或交货地点变更等情况的违约责任：</w:t>
      </w:r>
      <w:r>
        <w:rPr>
          <w:rFonts w:hint="eastAsia" w:ascii="宋体" w:hAnsi="宋体"/>
          <w:b/>
          <w:bCs/>
          <w:kern w:val="0"/>
          <w:szCs w:val="21"/>
          <w:highlight w:val="none"/>
          <w:u w:val="single"/>
        </w:rPr>
        <w:t>双方另行协商</w:t>
      </w:r>
      <w:r>
        <w:rPr>
          <w:rFonts w:hint="eastAsia" w:ascii="宋体" w:hAnsi="宋体"/>
          <w:kern w:val="0"/>
          <w:szCs w:val="21"/>
          <w:highlight w:val="none"/>
        </w:rPr>
        <w:t>。</w:t>
      </w:r>
    </w:p>
    <w:p w14:paraId="68DB1532">
      <w:pPr>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5</w:t>
      </w:r>
      <w:r>
        <w:rPr>
          <w:rFonts w:hint="eastAsia" w:ascii="宋体" w:hAnsi="宋体"/>
          <w:kern w:val="0"/>
          <w:szCs w:val="21"/>
          <w:highlight w:val="none"/>
        </w:rPr>
        <w:t>）因发包人违反合同约定造成暂停施工的违约责任：</w:t>
      </w:r>
      <w:r>
        <w:rPr>
          <w:rFonts w:hint="eastAsia" w:ascii="宋体" w:hAnsi="宋体"/>
          <w:b/>
          <w:bCs/>
          <w:kern w:val="0"/>
          <w:szCs w:val="21"/>
          <w:highlight w:val="none"/>
          <w:u w:val="single"/>
        </w:rPr>
        <w:t>双方另行协商</w:t>
      </w:r>
      <w:r>
        <w:rPr>
          <w:rFonts w:hint="eastAsia" w:ascii="宋体" w:hAnsi="宋体"/>
          <w:kern w:val="0"/>
          <w:szCs w:val="21"/>
          <w:highlight w:val="none"/>
        </w:rPr>
        <w:t>。</w:t>
      </w:r>
    </w:p>
    <w:p w14:paraId="7AED8779">
      <w:pPr>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6</w:t>
      </w:r>
      <w:r>
        <w:rPr>
          <w:rFonts w:hint="eastAsia" w:ascii="宋体" w:hAnsi="宋体"/>
          <w:kern w:val="0"/>
          <w:szCs w:val="21"/>
          <w:highlight w:val="none"/>
        </w:rPr>
        <w:t>）发包人无正当理由没有在约定期限内发出复工指示，导致承包人无法复工的违约责任：</w:t>
      </w:r>
      <w:r>
        <w:rPr>
          <w:rFonts w:hint="eastAsia" w:ascii="宋体" w:hAnsi="宋体"/>
          <w:b/>
          <w:bCs/>
          <w:kern w:val="0"/>
          <w:szCs w:val="21"/>
          <w:highlight w:val="none"/>
          <w:u w:val="single"/>
        </w:rPr>
        <w:t>双方另行协商</w:t>
      </w:r>
      <w:r>
        <w:rPr>
          <w:rFonts w:hint="eastAsia" w:ascii="宋体" w:hAnsi="宋体"/>
          <w:kern w:val="0"/>
          <w:szCs w:val="21"/>
          <w:highlight w:val="none"/>
        </w:rPr>
        <w:t>。</w:t>
      </w:r>
    </w:p>
    <w:p w14:paraId="239DBBC5">
      <w:pPr>
        <w:spacing w:line="400" w:lineRule="exact"/>
        <w:ind w:firstLine="420" w:firstLineChars="200"/>
        <w:jc w:val="left"/>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7</w:t>
      </w:r>
      <w:r>
        <w:rPr>
          <w:rFonts w:hint="eastAsia" w:ascii="宋体" w:hAnsi="宋体"/>
          <w:kern w:val="0"/>
          <w:szCs w:val="21"/>
          <w:highlight w:val="none"/>
        </w:rPr>
        <w:t>）其他：</w:t>
      </w:r>
      <w:r>
        <w:rPr>
          <w:rFonts w:ascii="宋体" w:hAnsi="宋体"/>
          <w:b/>
          <w:kern w:val="0"/>
          <w:szCs w:val="21"/>
          <w:highlight w:val="none"/>
          <w:u w:val="single"/>
        </w:rPr>
        <w:t>/</w:t>
      </w:r>
      <w:r>
        <w:rPr>
          <w:rFonts w:hint="eastAsia" w:ascii="宋体" w:hAnsi="宋体"/>
          <w:kern w:val="0"/>
          <w:szCs w:val="21"/>
          <w:highlight w:val="none"/>
        </w:rPr>
        <w:t>。</w:t>
      </w:r>
    </w:p>
    <w:p w14:paraId="5ECF7D88">
      <w:pPr>
        <w:spacing w:line="400" w:lineRule="exact"/>
        <w:ind w:firstLine="420" w:firstLineChars="200"/>
        <w:jc w:val="left"/>
        <w:rPr>
          <w:rFonts w:ascii="宋体"/>
          <w:szCs w:val="21"/>
          <w:highlight w:val="none"/>
        </w:rPr>
      </w:pPr>
      <w:r>
        <w:rPr>
          <w:rFonts w:ascii="宋体" w:hAnsi="宋体"/>
          <w:szCs w:val="21"/>
          <w:highlight w:val="none"/>
        </w:rPr>
        <w:t xml:space="preserve">16.1.3 </w:t>
      </w:r>
      <w:r>
        <w:rPr>
          <w:rFonts w:hint="eastAsia" w:ascii="宋体" w:hAnsi="宋体"/>
          <w:szCs w:val="21"/>
          <w:highlight w:val="none"/>
        </w:rPr>
        <w:t>因发包人违约解除合同</w:t>
      </w:r>
    </w:p>
    <w:p w14:paraId="7A91DEB6">
      <w:pPr>
        <w:autoSpaceDE w:val="0"/>
        <w:autoSpaceDN w:val="0"/>
        <w:adjustRightInd w:val="0"/>
        <w:spacing w:line="400" w:lineRule="exact"/>
        <w:ind w:firstLine="420" w:firstLineChars="200"/>
        <w:jc w:val="left"/>
        <w:rPr>
          <w:rFonts w:ascii="宋体"/>
          <w:kern w:val="0"/>
          <w:szCs w:val="21"/>
          <w:highlight w:val="none"/>
        </w:rPr>
      </w:pPr>
      <w:r>
        <w:rPr>
          <w:rFonts w:hint="eastAsia" w:ascii="宋体" w:hAnsi="宋体"/>
          <w:kern w:val="0"/>
          <w:szCs w:val="21"/>
          <w:highlight w:val="none"/>
        </w:rPr>
        <w:t>承包人按</w:t>
      </w:r>
      <w:r>
        <w:rPr>
          <w:rFonts w:ascii="宋体" w:hAnsi="宋体"/>
          <w:kern w:val="0"/>
          <w:szCs w:val="21"/>
          <w:highlight w:val="none"/>
        </w:rPr>
        <w:t>16.1.1</w:t>
      </w:r>
      <w:r>
        <w:rPr>
          <w:rFonts w:hint="eastAsia" w:ascii="宋体" w:hAnsi="宋体"/>
          <w:kern w:val="0"/>
          <w:szCs w:val="21"/>
          <w:highlight w:val="none"/>
        </w:rPr>
        <w:t>项〔发包人违约的情形〕约定暂停施工满</w:t>
      </w:r>
      <w:r>
        <w:rPr>
          <w:rFonts w:ascii="宋体" w:hAnsi="宋体"/>
          <w:b/>
          <w:kern w:val="0"/>
          <w:szCs w:val="21"/>
          <w:highlight w:val="none"/>
          <w:u w:val="single"/>
        </w:rPr>
        <w:t xml:space="preserve"> /</w:t>
      </w:r>
      <w:r>
        <w:rPr>
          <w:rFonts w:hint="eastAsia" w:ascii="宋体" w:hAnsi="宋体"/>
          <w:kern w:val="0"/>
          <w:szCs w:val="21"/>
          <w:highlight w:val="none"/>
        </w:rPr>
        <w:t>天后发包人仍不纠正其违约行为并致使合同目的不能实现的，承包人有权解除合同。</w:t>
      </w:r>
    </w:p>
    <w:p w14:paraId="19D3ACD3">
      <w:pPr>
        <w:spacing w:line="400" w:lineRule="exact"/>
        <w:ind w:firstLine="420" w:firstLineChars="200"/>
        <w:rPr>
          <w:rFonts w:ascii="宋体"/>
          <w:szCs w:val="21"/>
          <w:highlight w:val="none"/>
        </w:rPr>
      </w:pPr>
      <w:r>
        <w:rPr>
          <w:rFonts w:ascii="宋体" w:hAnsi="宋体"/>
          <w:szCs w:val="21"/>
          <w:highlight w:val="none"/>
        </w:rPr>
        <w:t xml:space="preserve">16.2 </w:t>
      </w:r>
      <w:r>
        <w:rPr>
          <w:rFonts w:hint="eastAsia" w:ascii="宋体" w:hAnsi="宋体"/>
          <w:szCs w:val="21"/>
          <w:highlight w:val="none"/>
        </w:rPr>
        <w:t>承包人违约</w:t>
      </w:r>
    </w:p>
    <w:p w14:paraId="5A49746A">
      <w:pPr>
        <w:spacing w:line="400" w:lineRule="exact"/>
        <w:ind w:firstLine="420" w:firstLineChars="200"/>
        <w:jc w:val="left"/>
        <w:rPr>
          <w:rFonts w:ascii="宋体"/>
          <w:kern w:val="0"/>
          <w:szCs w:val="21"/>
          <w:highlight w:val="none"/>
        </w:rPr>
      </w:pPr>
      <w:r>
        <w:rPr>
          <w:rFonts w:ascii="宋体" w:hAnsi="宋体"/>
          <w:kern w:val="0"/>
          <w:szCs w:val="21"/>
          <w:highlight w:val="none"/>
        </w:rPr>
        <w:t xml:space="preserve">16.2.1 </w:t>
      </w:r>
      <w:r>
        <w:rPr>
          <w:rFonts w:hint="eastAsia" w:ascii="宋体" w:hAnsi="宋体"/>
          <w:kern w:val="0"/>
          <w:szCs w:val="21"/>
          <w:highlight w:val="none"/>
        </w:rPr>
        <w:t>承包人违约的情形</w:t>
      </w:r>
    </w:p>
    <w:p w14:paraId="773156BA">
      <w:pPr>
        <w:autoSpaceDE w:val="0"/>
        <w:autoSpaceDN w:val="0"/>
        <w:adjustRightInd w:val="0"/>
        <w:spacing w:line="400" w:lineRule="exact"/>
        <w:ind w:firstLine="580"/>
        <w:jc w:val="left"/>
        <w:rPr>
          <w:rFonts w:ascii="宋体" w:hAnsi="宋体"/>
          <w:kern w:val="0"/>
          <w:szCs w:val="21"/>
          <w:highlight w:val="none"/>
          <w:u w:val="single"/>
        </w:rPr>
      </w:pPr>
      <w:r>
        <w:rPr>
          <w:rFonts w:hint="eastAsia" w:ascii="宋体" w:hAnsi="宋体"/>
          <w:b/>
          <w:bCs/>
          <w:kern w:val="0"/>
          <w:szCs w:val="21"/>
          <w:highlight w:val="none"/>
          <w:u w:val="single"/>
        </w:rPr>
        <w:t>1、施工单位出现严重安全、质量事故，或在建设单位规定的整改期限内达不到整改要求或明显无法按期完工的，建设单位有权要求施工单位退场，并按验收合格的工程量的60%款项结算。</w:t>
      </w:r>
    </w:p>
    <w:p w14:paraId="4FAA6124">
      <w:pPr>
        <w:autoSpaceDE w:val="0"/>
        <w:autoSpaceDN w:val="0"/>
        <w:adjustRightInd w:val="0"/>
        <w:spacing w:line="400" w:lineRule="exact"/>
        <w:ind w:firstLine="580"/>
        <w:jc w:val="left"/>
        <w:rPr>
          <w:rFonts w:ascii="宋体" w:hAnsi="宋体"/>
          <w:b/>
          <w:bCs/>
          <w:kern w:val="0"/>
          <w:szCs w:val="21"/>
          <w:highlight w:val="none"/>
          <w:u w:val="single"/>
        </w:rPr>
      </w:pPr>
      <w:r>
        <w:rPr>
          <w:rFonts w:hint="eastAsia" w:ascii="宋体" w:hAnsi="宋体"/>
          <w:b/>
          <w:bCs/>
          <w:szCs w:val="21"/>
          <w:highlight w:val="none"/>
          <w:u w:val="single"/>
        </w:rPr>
        <w:t>2、监理、承包人对所有进场材料的质量共同把关，承包人必须根据有关规定要求由具备相应专业资质的试验单位对材料、设备进行必要的试验、检验，如发现质量问题时，应及时退货。如承包人不按规定送检或明知有问题而不予处理，继续施工，由此引起返工而造成的材料、人工、机械、工期损失等一切费用全部由承包人承担。监理根据需要可在</w:t>
      </w:r>
      <w:r>
        <w:rPr>
          <w:rFonts w:hint="eastAsia" w:ascii="宋体" w:hAnsi="宋体"/>
          <w:b/>
          <w:bCs/>
          <w:kern w:val="0"/>
          <w:szCs w:val="21"/>
          <w:highlight w:val="none"/>
          <w:u w:val="single"/>
        </w:rPr>
        <w:t>事前、事中、事后进行抽检，不论在哪个阶段查出问题，所造成的损失均由承包人负责。</w:t>
      </w:r>
    </w:p>
    <w:p w14:paraId="66D158A7">
      <w:pPr>
        <w:autoSpaceDE w:val="0"/>
        <w:autoSpaceDN w:val="0"/>
        <w:adjustRightInd w:val="0"/>
        <w:spacing w:line="400" w:lineRule="exact"/>
        <w:ind w:firstLine="580"/>
        <w:jc w:val="left"/>
        <w:rPr>
          <w:rFonts w:ascii="宋体" w:hAnsi="宋体" w:cs="Courier New"/>
          <w:b/>
          <w:bCs/>
          <w:szCs w:val="21"/>
          <w:highlight w:val="none"/>
          <w:u w:val="single"/>
        </w:rPr>
      </w:pPr>
      <w:r>
        <w:rPr>
          <w:rFonts w:hint="eastAsia" w:ascii="宋体" w:hAnsi="宋体"/>
          <w:b/>
          <w:bCs/>
          <w:kern w:val="0"/>
          <w:szCs w:val="21"/>
          <w:highlight w:val="none"/>
          <w:u w:val="single"/>
        </w:rPr>
        <w:t>3、派驻现场的项目管理班子应与投标文件一致，工程施工期间承包人报名及投标书中明确的项目部主要成员，必须保证施工全过程在本项目工地工作，项目组的任何成员变动，均须得到</w:t>
      </w:r>
      <w:r>
        <w:rPr>
          <w:rFonts w:hint="eastAsia" w:ascii="宋体" w:hAnsi="宋体" w:cs="Courier New"/>
          <w:b/>
          <w:bCs/>
          <w:szCs w:val="21"/>
          <w:highlight w:val="none"/>
          <w:u w:val="single"/>
        </w:rPr>
        <w:t>发包人书面认可，同时须向发包人支付违约金（更换项目经理5万元/次，更换其他五大员1万元/次/人）。建造师（项目经理）及项目部组成人员必须坚守岗位，不得兼职本工程以外的工作，在本工程施工期内月出勤率必须达26天以上，每天不少于8小时，离开施工现场必须向发包人请假。发包人将不定期进行考核检查，检查时，发现建造师不在现场发包人有权收取承包人5000元/人·天的违约金，发现施工管理人不在现场发包人有权收取承包人2000元/人·天的违约金。如缺勤次数过多，且施工质量、进度等不能满足要求，发包人有权将承包人清出施工现场，已完工程量不予结算，承包人常驻项目经理及项目部组成人员经发包人和监理方考核不合格者，承包方一周内必须无条件更换，同时须支付相应金额的违约金。</w:t>
      </w:r>
    </w:p>
    <w:p w14:paraId="245F26C1">
      <w:pPr>
        <w:spacing w:line="400" w:lineRule="exact"/>
        <w:ind w:firstLine="420" w:firstLineChars="200"/>
        <w:jc w:val="left"/>
        <w:rPr>
          <w:rFonts w:ascii="宋体"/>
          <w:kern w:val="0"/>
          <w:szCs w:val="21"/>
          <w:highlight w:val="none"/>
        </w:rPr>
      </w:pPr>
      <w:r>
        <w:rPr>
          <w:rFonts w:ascii="宋体" w:hAnsi="宋体"/>
          <w:kern w:val="0"/>
          <w:szCs w:val="21"/>
          <w:highlight w:val="none"/>
        </w:rPr>
        <w:t>16.2.2</w:t>
      </w:r>
      <w:r>
        <w:rPr>
          <w:rFonts w:hint="eastAsia" w:ascii="宋体" w:hAnsi="宋体"/>
          <w:kern w:val="0"/>
          <w:szCs w:val="21"/>
          <w:highlight w:val="none"/>
        </w:rPr>
        <w:t>承包人违约的责任</w:t>
      </w:r>
    </w:p>
    <w:p w14:paraId="13A70850">
      <w:pPr>
        <w:spacing w:line="400" w:lineRule="exact"/>
        <w:ind w:left="2" w:firstLine="417" w:firstLineChars="199"/>
        <w:jc w:val="left"/>
        <w:rPr>
          <w:rFonts w:ascii="宋体" w:hAnsi="宋体"/>
          <w:kern w:val="0"/>
          <w:szCs w:val="21"/>
          <w:highlight w:val="none"/>
        </w:rPr>
      </w:pPr>
      <w:r>
        <w:rPr>
          <w:rFonts w:hint="eastAsia" w:ascii="宋体" w:hAnsi="宋体"/>
          <w:kern w:val="0"/>
          <w:szCs w:val="21"/>
          <w:highlight w:val="none"/>
        </w:rPr>
        <w:t>承包人违约责任的承担方式和计算方法：</w:t>
      </w:r>
      <w:r>
        <w:rPr>
          <w:rFonts w:hint="eastAsia" w:ascii="宋体" w:hAnsi="宋体"/>
          <w:kern w:val="0"/>
          <w:szCs w:val="21"/>
          <w:highlight w:val="none"/>
          <w:u w:val="single"/>
        </w:rPr>
        <w:t>（1）发生其他不可抗力因素影响工期</w:t>
      </w:r>
      <w:r>
        <w:rPr>
          <w:rFonts w:ascii="宋体" w:hAnsi="宋体"/>
          <w:kern w:val="0"/>
          <w:szCs w:val="21"/>
          <w:highlight w:val="none"/>
          <w:u w:val="single"/>
        </w:rPr>
        <w:t xml:space="preserve">, </w:t>
      </w:r>
      <w:r>
        <w:rPr>
          <w:rFonts w:hint="eastAsia" w:ascii="宋体" w:hAnsi="宋体"/>
          <w:kern w:val="0"/>
          <w:szCs w:val="21"/>
          <w:highlight w:val="none"/>
          <w:u w:val="single"/>
        </w:rPr>
        <w:t>造成工期延长的，承包人需办理延期手续，批准后方可顺延工期；因承包人原因延误则工期保证金不予退还外，工期每推迟一天，处罚5000元，超过10天，每推迟一天，处罚10000元，同</w:t>
      </w:r>
      <w:r>
        <w:rPr>
          <w:rFonts w:hint="eastAsia" w:ascii="宋体" w:hAnsi="宋体"/>
          <w:kern w:val="0"/>
          <w:szCs w:val="21"/>
          <w:highlight w:val="none"/>
          <w:u w:val="single"/>
          <w:lang w:eastAsia="zh-CN"/>
        </w:rPr>
        <w:t>时</w:t>
      </w:r>
      <w:r>
        <w:rPr>
          <w:rFonts w:hint="eastAsia" w:ascii="宋体" w:hAnsi="宋体"/>
          <w:kern w:val="0"/>
          <w:szCs w:val="21"/>
          <w:highlight w:val="none"/>
          <w:u w:val="single"/>
        </w:rPr>
        <w:t>发包人有权要求承包人清退出场，所完成的合格工程量按60%计算，或者由发包人安排其他施工单位进行施工，所发生费用直接按实际费用的2倍或以上金额从承包人合同价款中扣除，同时发包人有权扣除履约保证金的20%。其他按通用条款中约定内容执行；（2）施工单位出现严重安全、质量事故，或在发包人规定的整改期限内达不到整改要求或明显无法按期完工的，发包人有权要求施工单位退场，并按验收合格的工程量的60%款项结算；（3）若由于承包人原因造成施工质量存在严重缺陷，则发包人有权解除合同，并限令退场，除工程保证金的40%不予退还外，还应承担赔偿发包人损失的责任；（4）承包人必须达到合同约定的质量标准，达不到标准的，除履约保证金的40%不予退还外，还必须负责返工、修理；经返工、修理后，仍不能消除质量缺陷或隐患，不能达到设计标准和施工要求的，发包人有权解除合同，并减少或拒绝支付工程款。造成发包人经济损失的，仍由承包人承担。</w:t>
      </w:r>
    </w:p>
    <w:p w14:paraId="47229D80">
      <w:pPr>
        <w:spacing w:line="400" w:lineRule="exact"/>
        <w:ind w:left="2" w:firstLine="417" w:firstLineChars="199"/>
        <w:jc w:val="left"/>
        <w:rPr>
          <w:szCs w:val="21"/>
          <w:highlight w:val="none"/>
        </w:rPr>
      </w:pPr>
      <w:r>
        <w:rPr>
          <w:szCs w:val="21"/>
          <w:highlight w:val="none"/>
        </w:rPr>
        <w:t>16.2.3 因承包人违约解除合同</w:t>
      </w:r>
    </w:p>
    <w:p w14:paraId="6EAC61B5">
      <w:pPr>
        <w:spacing w:line="400" w:lineRule="exact"/>
        <w:ind w:firstLine="420" w:firstLineChars="200"/>
        <w:rPr>
          <w:kern w:val="0"/>
          <w:szCs w:val="21"/>
          <w:highlight w:val="none"/>
        </w:rPr>
      </w:pPr>
      <w:r>
        <w:rPr>
          <w:kern w:val="0"/>
          <w:szCs w:val="21"/>
          <w:highlight w:val="none"/>
        </w:rPr>
        <w:t>关于承包人违约解除合同的特别约定</w:t>
      </w:r>
      <w:r>
        <w:rPr>
          <w:rFonts w:hint="eastAsia"/>
          <w:kern w:val="0"/>
          <w:szCs w:val="21"/>
          <w:highlight w:val="none"/>
        </w:rPr>
        <w:t>：</w:t>
      </w:r>
      <w:r>
        <w:rPr>
          <w:rFonts w:hint="eastAsia" w:ascii="宋体" w:hAnsi="宋体"/>
          <w:b/>
          <w:bCs/>
          <w:kern w:val="0"/>
          <w:szCs w:val="21"/>
          <w:highlight w:val="none"/>
          <w:u w:val="single"/>
        </w:rPr>
        <w:t>由承包人承担全部费用并承担相关法律责任</w:t>
      </w:r>
      <w:r>
        <w:rPr>
          <w:kern w:val="0"/>
          <w:szCs w:val="21"/>
          <w:highlight w:val="none"/>
        </w:rPr>
        <w:t>。</w:t>
      </w:r>
    </w:p>
    <w:p w14:paraId="3D80364C">
      <w:pPr>
        <w:spacing w:line="400" w:lineRule="exact"/>
        <w:ind w:firstLine="420" w:firstLineChars="200"/>
        <w:rPr>
          <w:kern w:val="0"/>
          <w:szCs w:val="21"/>
          <w:highlight w:val="none"/>
        </w:rPr>
      </w:pPr>
      <w:r>
        <w:rPr>
          <w:kern w:val="0"/>
          <w:szCs w:val="21"/>
          <w:highlight w:val="none"/>
        </w:rPr>
        <w:t>发包人继续使用承包人在施工现场的材料、设备、临时工程、承包人文件和由承包人或以其名义编制的其他文件的费用承担方式</w:t>
      </w:r>
      <w:r>
        <w:rPr>
          <w:b/>
          <w:bCs/>
          <w:kern w:val="0"/>
          <w:szCs w:val="21"/>
          <w:highlight w:val="none"/>
          <w:u w:val="single"/>
        </w:rPr>
        <w:t>：另行协商</w:t>
      </w:r>
      <w:r>
        <w:rPr>
          <w:kern w:val="0"/>
          <w:szCs w:val="21"/>
          <w:highlight w:val="none"/>
        </w:rPr>
        <w:t>。</w:t>
      </w:r>
    </w:p>
    <w:p w14:paraId="33ED7B5A">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17. 不可抗力</w:t>
      </w:r>
    </w:p>
    <w:p w14:paraId="7A3E08FE">
      <w:pPr>
        <w:spacing w:line="400" w:lineRule="exact"/>
        <w:ind w:firstLine="420" w:firstLineChars="200"/>
        <w:rPr>
          <w:szCs w:val="21"/>
          <w:highlight w:val="none"/>
        </w:rPr>
      </w:pPr>
      <w:r>
        <w:rPr>
          <w:szCs w:val="21"/>
          <w:highlight w:val="none"/>
        </w:rPr>
        <w:t>17.1 不可抗力的确认</w:t>
      </w:r>
    </w:p>
    <w:p w14:paraId="5268F8CD">
      <w:pPr>
        <w:spacing w:line="400" w:lineRule="exact"/>
        <w:ind w:firstLine="420" w:firstLineChars="200"/>
        <w:jc w:val="left"/>
        <w:rPr>
          <w:kern w:val="0"/>
          <w:szCs w:val="21"/>
          <w:highlight w:val="none"/>
          <w:u w:val="single"/>
        </w:rPr>
      </w:pPr>
      <w:r>
        <w:rPr>
          <w:szCs w:val="21"/>
          <w:highlight w:val="none"/>
        </w:rPr>
        <w:t>除通用合同条款约定的不可抗力事件之外，视为不可抗力的其他情形：</w:t>
      </w:r>
      <w:r>
        <w:rPr>
          <w:b/>
          <w:bCs/>
          <w:kern w:val="0"/>
          <w:szCs w:val="21"/>
          <w:highlight w:val="none"/>
          <w:u w:val="single"/>
        </w:rPr>
        <w:t>由市级以上有关部门正式发布和认定的自然灾害</w:t>
      </w:r>
      <w:r>
        <w:rPr>
          <w:b/>
          <w:bCs/>
          <w:kern w:val="0"/>
          <w:szCs w:val="21"/>
          <w:highlight w:val="none"/>
        </w:rPr>
        <w:t>。</w:t>
      </w:r>
    </w:p>
    <w:p w14:paraId="660BC3AD">
      <w:pPr>
        <w:spacing w:line="400" w:lineRule="exact"/>
        <w:ind w:firstLine="420" w:firstLineChars="200"/>
        <w:rPr>
          <w:szCs w:val="21"/>
          <w:highlight w:val="none"/>
        </w:rPr>
      </w:pPr>
      <w:r>
        <w:rPr>
          <w:szCs w:val="21"/>
          <w:highlight w:val="none"/>
        </w:rPr>
        <w:t>17.4 因不可抗力解除合同</w:t>
      </w:r>
    </w:p>
    <w:p w14:paraId="5653B647">
      <w:pPr>
        <w:spacing w:line="400" w:lineRule="exact"/>
        <w:ind w:firstLine="420" w:firstLineChars="200"/>
        <w:jc w:val="left"/>
        <w:rPr>
          <w:szCs w:val="21"/>
          <w:highlight w:val="none"/>
        </w:rPr>
      </w:pPr>
      <w:r>
        <w:rPr>
          <w:szCs w:val="21"/>
          <w:highlight w:val="none"/>
        </w:rPr>
        <w:t>合同解除后，发包人应在商定或确定发包人应支付款项后</w:t>
      </w:r>
      <w:r>
        <w:rPr>
          <w:b/>
          <w:kern w:val="0"/>
          <w:szCs w:val="21"/>
          <w:highlight w:val="none"/>
          <w:u w:val="single"/>
        </w:rPr>
        <w:t xml:space="preserve"> /</w:t>
      </w:r>
      <w:r>
        <w:rPr>
          <w:szCs w:val="21"/>
          <w:highlight w:val="none"/>
        </w:rPr>
        <w:t>天内完成款项的支付。</w:t>
      </w:r>
    </w:p>
    <w:p w14:paraId="7BEE9904">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18. 保险</w:t>
      </w:r>
    </w:p>
    <w:p w14:paraId="5A8AE849">
      <w:pPr>
        <w:spacing w:line="400" w:lineRule="exact"/>
        <w:ind w:firstLine="420" w:firstLineChars="200"/>
        <w:rPr>
          <w:szCs w:val="21"/>
          <w:highlight w:val="none"/>
        </w:rPr>
      </w:pPr>
      <w:r>
        <w:rPr>
          <w:szCs w:val="21"/>
          <w:highlight w:val="none"/>
        </w:rPr>
        <w:t>18.1 工程保险</w:t>
      </w:r>
    </w:p>
    <w:p w14:paraId="43C99012">
      <w:pPr>
        <w:tabs>
          <w:tab w:val="left" w:pos="835"/>
          <w:tab w:val="left" w:pos="5430"/>
        </w:tabs>
        <w:autoSpaceDE w:val="0"/>
        <w:autoSpaceDN w:val="0"/>
        <w:adjustRightInd w:val="0"/>
        <w:spacing w:line="400" w:lineRule="exact"/>
        <w:ind w:firstLine="420" w:firstLineChars="200"/>
        <w:rPr>
          <w:szCs w:val="21"/>
          <w:highlight w:val="none"/>
        </w:rPr>
      </w:pPr>
      <w:r>
        <w:rPr>
          <w:szCs w:val="21"/>
          <w:highlight w:val="none"/>
        </w:rPr>
        <w:t>关于工程保险的特别约定：</w:t>
      </w:r>
      <w:r>
        <w:rPr>
          <w:rFonts w:hint="eastAsia"/>
          <w:b/>
          <w:bCs/>
          <w:kern w:val="0"/>
          <w:szCs w:val="21"/>
          <w:highlight w:val="none"/>
          <w:u w:val="single"/>
        </w:rPr>
        <w:t>/</w:t>
      </w:r>
      <w:r>
        <w:rPr>
          <w:b/>
          <w:bCs/>
          <w:kern w:val="0"/>
          <w:szCs w:val="21"/>
          <w:highlight w:val="none"/>
        </w:rPr>
        <w:t>。</w:t>
      </w:r>
    </w:p>
    <w:p w14:paraId="1FE22EFF">
      <w:pPr>
        <w:spacing w:line="400" w:lineRule="exact"/>
        <w:ind w:firstLine="420" w:firstLineChars="200"/>
        <w:rPr>
          <w:szCs w:val="21"/>
          <w:highlight w:val="none"/>
        </w:rPr>
      </w:pPr>
      <w:r>
        <w:rPr>
          <w:szCs w:val="21"/>
          <w:highlight w:val="none"/>
        </w:rPr>
        <w:t>18.3 其他保险</w:t>
      </w:r>
    </w:p>
    <w:p w14:paraId="42F5DEE8">
      <w:pPr>
        <w:spacing w:line="400" w:lineRule="exact"/>
        <w:ind w:firstLine="420" w:firstLineChars="200"/>
        <w:jc w:val="left"/>
        <w:rPr>
          <w:kern w:val="0"/>
          <w:szCs w:val="21"/>
          <w:highlight w:val="none"/>
        </w:rPr>
      </w:pPr>
      <w:r>
        <w:rPr>
          <w:szCs w:val="21"/>
          <w:highlight w:val="none"/>
        </w:rPr>
        <w:t>关于其他保险的约定：</w:t>
      </w:r>
      <w:r>
        <w:rPr>
          <w:b/>
          <w:kern w:val="0"/>
          <w:szCs w:val="21"/>
          <w:highlight w:val="none"/>
          <w:u w:val="single"/>
        </w:rPr>
        <w:t>/</w:t>
      </w:r>
      <w:r>
        <w:rPr>
          <w:kern w:val="0"/>
          <w:szCs w:val="21"/>
          <w:highlight w:val="none"/>
        </w:rPr>
        <w:t>。</w:t>
      </w:r>
    </w:p>
    <w:p w14:paraId="24C9F729">
      <w:pPr>
        <w:spacing w:line="400" w:lineRule="exact"/>
        <w:ind w:firstLine="315" w:firstLineChars="150"/>
        <w:jc w:val="left"/>
        <w:rPr>
          <w:kern w:val="0"/>
          <w:szCs w:val="21"/>
          <w:highlight w:val="none"/>
        </w:rPr>
      </w:pPr>
      <w:r>
        <w:rPr>
          <w:szCs w:val="21"/>
          <w:highlight w:val="none"/>
        </w:rPr>
        <w:t>承包人是否应为其施工设备等办理财产保险：</w:t>
      </w:r>
      <w:r>
        <w:rPr>
          <w:b/>
          <w:bCs/>
          <w:kern w:val="0"/>
          <w:szCs w:val="21"/>
          <w:highlight w:val="none"/>
          <w:u w:val="single"/>
        </w:rPr>
        <w:t>是</w:t>
      </w:r>
      <w:r>
        <w:rPr>
          <w:szCs w:val="21"/>
          <w:highlight w:val="none"/>
        </w:rPr>
        <w:t>。</w:t>
      </w:r>
    </w:p>
    <w:p w14:paraId="06FC49EF">
      <w:pPr>
        <w:spacing w:line="400" w:lineRule="exact"/>
        <w:ind w:firstLine="420" w:firstLineChars="200"/>
        <w:rPr>
          <w:szCs w:val="21"/>
          <w:highlight w:val="none"/>
        </w:rPr>
      </w:pPr>
      <w:r>
        <w:rPr>
          <w:szCs w:val="21"/>
          <w:highlight w:val="none"/>
        </w:rPr>
        <w:t>18.7 通知义务</w:t>
      </w:r>
    </w:p>
    <w:p w14:paraId="3DCC8519">
      <w:pPr>
        <w:spacing w:line="400" w:lineRule="exact"/>
        <w:jc w:val="left"/>
        <w:rPr>
          <w:szCs w:val="21"/>
          <w:highlight w:val="none"/>
        </w:rPr>
      </w:pPr>
      <w:r>
        <w:rPr>
          <w:kern w:val="0"/>
          <w:szCs w:val="21"/>
          <w:highlight w:val="none"/>
        </w:rPr>
        <w:t>关于变更保险合同时的通知义务的约定：</w:t>
      </w:r>
      <w:r>
        <w:rPr>
          <w:b/>
          <w:bCs/>
          <w:kern w:val="0"/>
          <w:szCs w:val="21"/>
          <w:highlight w:val="none"/>
          <w:u w:val="single"/>
        </w:rPr>
        <w:t>按通用条款执行</w:t>
      </w:r>
      <w:r>
        <w:rPr>
          <w:szCs w:val="21"/>
          <w:highlight w:val="none"/>
        </w:rPr>
        <w:t>。</w:t>
      </w:r>
    </w:p>
    <w:p w14:paraId="1CA81486">
      <w:pPr>
        <w:keepNext/>
        <w:keepLines/>
        <w:spacing w:line="440" w:lineRule="exact"/>
        <w:outlineLvl w:val="3"/>
        <w:rPr>
          <w:rFonts w:ascii="宋体" w:hAnsi="宋体" w:eastAsia="黑体"/>
          <w:bCs/>
          <w:szCs w:val="21"/>
          <w:highlight w:val="none"/>
        </w:rPr>
      </w:pPr>
      <w:r>
        <w:rPr>
          <w:rFonts w:ascii="宋体" w:hAnsi="宋体" w:eastAsia="黑体"/>
          <w:bCs/>
          <w:szCs w:val="21"/>
          <w:highlight w:val="none"/>
        </w:rPr>
        <w:t>20. 争议解决</w:t>
      </w:r>
    </w:p>
    <w:p w14:paraId="0755C1CF">
      <w:pPr>
        <w:spacing w:line="400" w:lineRule="exact"/>
        <w:ind w:firstLine="420" w:firstLineChars="200"/>
        <w:rPr>
          <w:szCs w:val="21"/>
          <w:highlight w:val="none"/>
        </w:rPr>
      </w:pPr>
      <w:r>
        <w:rPr>
          <w:szCs w:val="21"/>
          <w:highlight w:val="none"/>
        </w:rPr>
        <w:t>20.3 争议评审</w:t>
      </w:r>
    </w:p>
    <w:p w14:paraId="395BFE23">
      <w:pPr>
        <w:spacing w:line="400" w:lineRule="exact"/>
        <w:ind w:firstLine="420" w:firstLineChars="200"/>
        <w:jc w:val="left"/>
        <w:rPr>
          <w:szCs w:val="21"/>
          <w:highlight w:val="none"/>
        </w:rPr>
      </w:pPr>
      <w:r>
        <w:rPr>
          <w:szCs w:val="21"/>
          <w:highlight w:val="none"/>
        </w:rPr>
        <w:t>合同当事人是否同意将工程争议提交争议评审小组决定：</w:t>
      </w:r>
      <w:r>
        <w:rPr>
          <w:b/>
          <w:szCs w:val="21"/>
          <w:highlight w:val="none"/>
          <w:u w:val="single"/>
        </w:rPr>
        <w:t>同意</w:t>
      </w:r>
      <w:r>
        <w:rPr>
          <w:szCs w:val="21"/>
          <w:highlight w:val="none"/>
        </w:rPr>
        <w:t>。</w:t>
      </w:r>
    </w:p>
    <w:p w14:paraId="2AD893F3">
      <w:pPr>
        <w:spacing w:line="400" w:lineRule="exact"/>
        <w:ind w:firstLine="420" w:firstLineChars="200"/>
        <w:jc w:val="left"/>
        <w:rPr>
          <w:szCs w:val="21"/>
          <w:highlight w:val="none"/>
        </w:rPr>
      </w:pPr>
      <w:r>
        <w:rPr>
          <w:szCs w:val="21"/>
          <w:highlight w:val="none"/>
        </w:rPr>
        <w:t>20.3.1 争议评审小组的确定</w:t>
      </w:r>
    </w:p>
    <w:p w14:paraId="153BB645">
      <w:pPr>
        <w:spacing w:line="400" w:lineRule="exact"/>
        <w:ind w:firstLine="420" w:firstLineChars="200"/>
        <w:jc w:val="left"/>
        <w:rPr>
          <w:szCs w:val="21"/>
          <w:highlight w:val="none"/>
          <w:u w:val="single"/>
        </w:rPr>
      </w:pPr>
      <w:r>
        <w:rPr>
          <w:szCs w:val="21"/>
          <w:highlight w:val="none"/>
        </w:rPr>
        <w:t>争议评审小组成员的确定：</w:t>
      </w:r>
      <w:r>
        <w:rPr>
          <w:b/>
          <w:bCs/>
          <w:kern w:val="0"/>
          <w:szCs w:val="21"/>
          <w:highlight w:val="none"/>
          <w:u w:val="single"/>
        </w:rPr>
        <w:t>按通用条款执行</w:t>
      </w:r>
      <w:r>
        <w:rPr>
          <w:szCs w:val="21"/>
          <w:highlight w:val="none"/>
        </w:rPr>
        <w:t>。</w:t>
      </w:r>
    </w:p>
    <w:p w14:paraId="2129FD49">
      <w:pPr>
        <w:spacing w:line="400" w:lineRule="exact"/>
        <w:ind w:firstLine="420" w:firstLineChars="200"/>
        <w:jc w:val="left"/>
        <w:rPr>
          <w:szCs w:val="21"/>
          <w:highlight w:val="none"/>
        </w:rPr>
      </w:pPr>
      <w:r>
        <w:rPr>
          <w:szCs w:val="21"/>
          <w:highlight w:val="none"/>
        </w:rPr>
        <w:t>选定争议评审员的期限：</w:t>
      </w:r>
      <w:r>
        <w:rPr>
          <w:b/>
          <w:bCs/>
          <w:kern w:val="0"/>
          <w:szCs w:val="21"/>
          <w:highlight w:val="none"/>
          <w:u w:val="single"/>
        </w:rPr>
        <w:t>按通用条款执行</w:t>
      </w:r>
      <w:r>
        <w:rPr>
          <w:szCs w:val="21"/>
          <w:highlight w:val="none"/>
        </w:rPr>
        <w:t>。</w:t>
      </w:r>
    </w:p>
    <w:p w14:paraId="25F994A6">
      <w:pPr>
        <w:spacing w:line="400" w:lineRule="exact"/>
        <w:ind w:firstLine="420" w:firstLineChars="200"/>
        <w:jc w:val="left"/>
        <w:rPr>
          <w:szCs w:val="21"/>
          <w:highlight w:val="none"/>
        </w:rPr>
      </w:pPr>
      <w:r>
        <w:rPr>
          <w:szCs w:val="21"/>
          <w:highlight w:val="none"/>
        </w:rPr>
        <w:t>争议评审小组成员的报酬承担方式：</w:t>
      </w:r>
      <w:r>
        <w:rPr>
          <w:b/>
          <w:bCs/>
          <w:kern w:val="0"/>
          <w:szCs w:val="21"/>
          <w:highlight w:val="none"/>
          <w:u w:val="single"/>
        </w:rPr>
        <w:t>按通用条款执行</w:t>
      </w:r>
      <w:r>
        <w:rPr>
          <w:szCs w:val="21"/>
          <w:highlight w:val="none"/>
        </w:rPr>
        <w:t>。</w:t>
      </w:r>
    </w:p>
    <w:p w14:paraId="6B6E8E4F">
      <w:pPr>
        <w:spacing w:line="400" w:lineRule="exact"/>
        <w:ind w:firstLine="420" w:firstLineChars="200"/>
        <w:jc w:val="left"/>
        <w:rPr>
          <w:szCs w:val="21"/>
          <w:highlight w:val="none"/>
        </w:rPr>
      </w:pPr>
      <w:r>
        <w:rPr>
          <w:szCs w:val="21"/>
          <w:highlight w:val="none"/>
        </w:rPr>
        <w:t>其他事项的约定：</w:t>
      </w:r>
      <w:r>
        <w:rPr>
          <w:b/>
          <w:kern w:val="0"/>
          <w:szCs w:val="21"/>
          <w:highlight w:val="none"/>
          <w:u w:val="single"/>
        </w:rPr>
        <w:t xml:space="preserve"> /</w:t>
      </w:r>
      <w:r>
        <w:rPr>
          <w:szCs w:val="21"/>
          <w:highlight w:val="none"/>
        </w:rPr>
        <w:t>。</w:t>
      </w:r>
    </w:p>
    <w:p w14:paraId="438FE06A">
      <w:pPr>
        <w:autoSpaceDE w:val="0"/>
        <w:autoSpaceDN w:val="0"/>
        <w:adjustRightInd w:val="0"/>
        <w:spacing w:line="400" w:lineRule="exact"/>
        <w:ind w:firstLine="420" w:firstLineChars="200"/>
        <w:jc w:val="left"/>
        <w:rPr>
          <w:kern w:val="0"/>
          <w:szCs w:val="21"/>
          <w:highlight w:val="none"/>
        </w:rPr>
      </w:pPr>
      <w:r>
        <w:rPr>
          <w:kern w:val="0"/>
          <w:szCs w:val="21"/>
          <w:highlight w:val="none"/>
        </w:rPr>
        <w:t>20.3.2 争议评审小组的决定</w:t>
      </w:r>
    </w:p>
    <w:p w14:paraId="22EE91C0">
      <w:pPr>
        <w:spacing w:line="400" w:lineRule="exact"/>
        <w:ind w:firstLine="420" w:firstLineChars="200"/>
        <w:jc w:val="left"/>
        <w:rPr>
          <w:szCs w:val="21"/>
          <w:highlight w:val="none"/>
        </w:rPr>
      </w:pPr>
      <w:r>
        <w:rPr>
          <w:szCs w:val="21"/>
          <w:highlight w:val="none"/>
        </w:rPr>
        <w:t>合同当事人关于本项的约定：</w:t>
      </w:r>
      <w:r>
        <w:rPr>
          <w:b/>
          <w:bCs/>
          <w:kern w:val="0"/>
          <w:szCs w:val="21"/>
          <w:highlight w:val="none"/>
          <w:u w:val="single"/>
        </w:rPr>
        <w:t>按通用条款执行</w:t>
      </w:r>
      <w:r>
        <w:rPr>
          <w:szCs w:val="21"/>
          <w:highlight w:val="none"/>
        </w:rPr>
        <w:t>。</w:t>
      </w:r>
    </w:p>
    <w:p w14:paraId="513BE375">
      <w:pPr>
        <w:spacing w:line="400" w:lineRule="exact"/>
        <w:ind w:firstLine="420" w:firstLineChars="200"/>
        <w:rPr>
          <w:szCs w:val="21"/>
          <w:highlight w:val="none"/>
        </w:rPr>
      </w:pPr>
      <w:r>
        <w:rPr>
          <w:szCs w:val="21"/>
          <w:highlight w:val="none"/>
        </w:rPr>
        <w:t>20.4仲裁或诉讼</w:t>
      </w:r>
    </w:p>
    <w:p w14:paraId="6510BBA6">
      <w:pPr>
        <w:spacing w:line="400" w:lineRule="exact"/>
        <w:ind w:firstLine="420" w:firstLineChars="200"/>
        <w:rPr>
          <w:szCs w:val="21"/>
          <w:highlight w:val="none"/>
        </w:rPr>
      </w:pPr>
      <w:r>
        <w:rPr>
          <w:szCs w:val="21"/>
          <w:highlight w:val="none"/>
        </w:rPr>
        <w:t>因合同及合同有关事项发生的争议，按下列第</w:t>
      </w:r>
      <w:r>
        <w:rPr>
          <w:b/>
          <w:szCs w:val="21"/>
          <w:highlight w:val="none"/>
          <w:u w:val="single"/>
        </w:rPr>
        <w:t>（2）</w:t>
      </w:r>
      <w:r>
        <w:rPr>
          <w:szCs w:val="21"/>
          <w:highlight w:val="none"/>
        </w:rPr>
        <w:t>种方式解决：</w:t>
      </w:r>
    </w:p>
    <w:p w14:paraId="01D184C5">
      <w:pPr>
        <w:spacing w:line="400" w:lineRule="exact"/>
        <w:ind w:firstLine="420" w:firstLineChars="200"/>
        <w:jc w:val="left"/>
        <w:rPr>
          <w:szCs w:val="21"/>
          <w:highlight w:val="none"/>
        </w:rPr>
      </w:pPr>
      <w:r>
        <w:rPr>
          <w:szCs w:val="21"/>
          <w:highlight w:val="none"/>
        </w:rPr>
        <w:t>（1）向</w:t>
      </w:r>
      <w:r>
        <w:rPr>
          <w:b/>
          <w:kern w:val="0"/>
          <w:szCs w:val="21"/>
          <w:highlight w:val="none"/>
          <w:u w:val="single"/>
        </w:rPr>
        <w:t>/</w:t>
      </w:r>
      <w:r>
        <w:rPr>
          <w:szCs w:val="21"/>
          <w:highlight w:val="none"/>
        </w:rPr>
        <w:t>仲裁委员会申请仲裁；</w:t>
      </w:r>
    </w:p>
    <w:p w14:paraId="5FF2767A">
      <w:pPr>
        <w:spacing w:line="400" w:lineRule="exact"/>
        <w:ind w:firstLine="420" w:firstLineChars="200"/>
        <w:jc w:val="left"/>
        <w:rPr>
          <w:szCs w:val="21"/>
          <w:highlight w:val="none"/>
        </w:rPr>
      </w:pPr>
      <w:r>
        <w:rPr>
          <w:szCs w:val="21"/>
          <w:highlight w:val="none"/>
        </w:rPr>
        <w:t>（2）向</w:t>
      </w:r>
      <w:r>
        <w:rPr>
          <w:b/>
          <w:bCs/>
          <w:kern w:val="0"/>
          <w:szCs w:val="21"/>
          <w:highlight w:val="none"/>
          <w:u w:val="single"/>
        </w:rPr>
        <w:t>工程所在地</w:t>
      </w:r>
      <w:r>
        <w:rPr>
          <w:szCs w:val="21"/>
          <w:highlight w:val="none"/>
        </w:rPr>
        <w:t>人民法院起诉。</w:t>
      </w:r>
    </w:p>
    <w:p w14:paraId="44EA1141">
      <w:pPr>
        <w:keepNext/>
        <w:keepLines/>
        <w:spacing w:line="440" w:lineRule="exact"/>
        <w:outlineLvl w:val="3"/>
        <w:rPr>
          <w:rFonts w:ascii="宋体" w:hAnsi="宋体" w:eastAsia="黑体"/>
          <w:b/>
          <w:szCs w:val="21"/>
          <w:highlight w:val="none"/>
        </w:rPr>
      </w:pPr>
      <w:r>
        <w:rPr>
          <w:rFonts w:ascii="宋体" w:hAnsi="宋体" w:eastAsia="黑体"/>
          <w:b/>
          <w:szCs w:val="21"/>
          <w:highlight w:val="none"/>
        </w:rPr>
        <w:t>21.补充条款</w:t>
      </w:r>
    </w:p>
    <w:p w14:paraId="5411FE25">
      <w:pPr>
        <w:spacing w:line="400" w:lineRule="exact"/>
        <w:ind w:firstLine="422" w:firstLineChars="200"/>
        <w:jc w:val="left"/>
        <w:rPr>
          <w:rFonts w:ascii="宋体" w:hAnsi="宋体"/>
          <w:b/>
          <w:szCs w:val="21"/>
          <w:highlight w:val="none"/>
        </w:rPr>
      </w:pPr>
      <w:r>
        <w:rPr>
          <w:rFonts w:hint="eastAsia" w:ascii="宋体" w:hAnsi="宋体"/>
          <w:b/>
          <w:szCs w:val="21"/>
          <w:highlight w:val="none"/>
        </w:rPr>
        <w:t>1）文明施工措施费，结算时按南通市造价管理处核定为准。</w:t>
      </w:r>
    </w:p>
    <w:p w14:paraId="2E4AED8A">
      <w:pPr>
        <w:spacing w:line="400" w:lineRule="exact"/>
        <w:ind w:firstLine="422" w:firstLineChars="200"/>
        <w:jc w:val="left"/>
        <w:rPr>
          <w:rFonts w:ascii="宋体" w:hAnsi="宋体"/>
          <w:b/>
          <w:szCs w:val="21"/>
          <w:highlight w:val="none"/>
        </w:rPr>
      </w:pPr>
      <w:r>
        <w:rPr>
          <w:rFonts w:hint="eastAsia" w:ascii="宋体" w:hAnsi="宋体"/>
          <w:b/>
          <w:szCs w:val="21"/>
          <w:highlight w:val="none"/>
        </w:rPr>
        <w:t>2）施工过程中涉及排污、环保、市容、城建城管、消防、治安、人口管理、居委会、派出所等相关部门收取的费用及相关手续，对临近居民、行人的影响等，夜间文明施工、保护周边地下管线和架空线的安全的费用等，投标人均应综合考虑在投标报价中，由承包人负责协调处理，竣工结算时一律不作调整。</w:t>
      </w:r>
    </w:p>
    <w:p w14:paraId="5319C2AF">
      <w:pPr>
        <w:spacing w:line="400" w:lineRule="exact"/>
        <w:ind w:firstLine="422" w:firstLineChars="200"/>
        <w:jc w:val="left"/>
        <w:rPr>
          <w:rFonts w:ascii="宋体" w:hAnsi="宋体"/>
          <w:b/>
          <w:szCs w:val="21"/>
          <w:highlight w:val="none"/>
        </w:rPr>
      </w:pPr>
      <w:r>
        <w:rPr>
          <w:rFonts w:hint="eastAsia" w:ascii="宋体" w:hAnsi="宋体"/>
          <w:b/>
          <w:szCs w:val="21"/>
          <w:highlight w:val="none"/>
        </w:rPr>
        <w:t>3）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自负。</w:t>
      </w:r>
    </w:p>
    <w:p w14:paraId="13FDD1C8">
      <w:pPr>
        <w:spacing w:line="400" w:lineRule="exact"/>
        <w:ind w:firstLine="422" w:firstLineChars="200"/>
        <w:jc w:val="left"/>
        <w:rPr>
          <w:rFonts w:ascii="宋体" w:hAnsi="宋体"/>
          <w:b/>
          <w:szCs w:val="21"/>
          <w:highlight w:val="none"/>
        </w:rPr>
      </w:pPr>
      <w:r>
        <w:rPr>
          <w:rFonts w:hint="eastAsia" w:ascii="宋体" w:hAnsi="宋体"/>
          <w:b/>
          <w:szCs w:val="21"/>
          <w:highlight w:val="none"/>
        </w:rPr>
        <w:t>4）如承包人发生上述情况而</w:t>
      </w:r>
      <w:r>
        <w:rPr>
          <w:rFonts w:hint="eastAsia" w:ascii="宋体" w:hAnsi="宋体"/>
          <w:b/>
          <w:szCs w:val="21"/>
          <w:highlight w:val="none"/>
          <w:lang w:eastAsia="zh-CN"/>
        </w:rPr>
        <w:t>拒缴</w:t>
      </w:r>
      <w:r>
        <w:rPr>
          <w:rFonts w:hint="eastAsia" w:ascii="宋体" w:hAnsi="宋体"/>
          <w:b/>
          <w:szCs w:val="21"/>
          <w:highlight w:val="none"/>
        </w:rPr>
        <w:t>违约金的，发包人有权从工程款中或履约担保金中双倍扣除。</w:t>
      </w:r>
    </w:p>
    <w:p w14:paraId="2811A152">
      <w:pPr>
        <w:spacing w:line="400" w:lineRule="exact"/>
        <w:ind w:firstLine="422" w:firstLineChars="200"/>
        <w:jc w:val="left"/>
        <w:rPr>
          <w:rFonts w:ascii="宋体" w:hAnsi="宋体"/>
          <w:b/>
          <w:szCs w:val="21"/>
          <w:highlight w:val="none"/>
        </w:rPr>
      </w:pPr>
      <w:r>
        <w:rPr>
          <w:rFonts w:hint="eastAsia" w:ascii="宋体" w:hAnsi="宋体"/>
          <w:b/>
          <w:szCs w:val="21"/>
          <w:highlight w:val="none"/>
        </w:rPr>
        <w:t>5）承包人在施工过程中，如有以下情形，发包人可对承包人直接收取2000～50000元的违约金：</w:t>
      </w:r>
    </w:p>
    <w:p w14:paraId="2217E38F">
      <w:pPr>
        <w:spacing w:line="400" w:lineRule="exact"/>
        <w:ind w:firstLine="422" w:firstLineChars="200"/>
        <w:jc w:val="left"/>
        <w:rPr>
          <w:rFonts w:ascii="宋体" w:hAnsi="宋体"/>
          <w:b/>
          <w:szCs w:val="21"/>
          <w:highlight w:val="none"/>
        </w:rPr>
      </w:pPr>
      <w:r>
        <w:rPr>
          <w:rFonts w:hint="eastAsia" w:ascii="宋体" w:hAnsi="宋体"/>
          <w:b/>
          <w:szCs w:val="21"/>
          <w:highlight w:val="none"/>
        </w:rPr>
        <w:t>A</w:t>
      </w:r>
      <w:r>
        <w:rPr>
          <w:rFonts w:hint="eastAsia" w:ascii="宋体" w:hAnsi="宋体"/>
          <w:b/>
          <w:szCs w:val="21"/>
          <w:highlight w:val="none"/>
          <w:lang w:eastAsia="zh-CN"/>
        </w:rPr>
        <w:t>.</w:t>
      </w:r>
      <w:r>
        <w:rPr>
          <w:rFonts w:hint="eastAsia" w:ascii="宋体" w:hAnsi="宋体"/>
          <w:b/>
          <w:szCs w:val="21"/>
          <w:highlight w:val="none"/>
        </w:rPr>
        <w:t>施工期间工程资料不能及时到位的；</w:t>
      </w:r>
    </w:p>
    <w:p w14:paraId="61DAF757">
      <w:pPr>
        <w:spacing w:line="400" w:lineRule="exact"/>
        <w:ind w:firstLine="422" w:firstLineChars="200"/>
        <w:jc w:val="left"/>
        <w:rPr>
          <w:rFonts w:ascii="宋体" w:hAnsi="宋体"/>
          <w:b/>
          <w:szCs w:val="21"/>
          <w:highlight w:val="none"/>
        </w:rPr>
      </w:pPr>
      <w:r>
        <w:rPr>
          <w:rFonts w:hint="eastAsia" w:ascii="宋体" w:hAnsi="宋体"/>
          <w:b/>
          <w:szCs w:val="21"/>
          <w:highlight w:val="none"/>
        </w:rPr>
        <w:t>B</w:t>
      </w:r>
      <w:r>
        <w:rPr>
          <w:rFonts w:hint="eastAsia" w:ascii="宋体" w:hAnsi="宋体"/>
          <w:b/>
          <w:szCs w:val="21"/>
          <w:highlight w:val="none"/>
          <w:lang w:eastAsia="zh-CN"/>
        </w:rPr>
        <w:t>.</w:t>
      </w:r>
      <w:r>
        <w:rPr>
          <w:rFonts w:hint="eastAsia" w:ascii="宋体" w:hAnsi="宋体"/>
          <w:b/>
          <w:szCs w:val="21"/>
          <w:highlight w:val="none"/>
        </w:rPr>
        <w:t>隐蔽部位不经验收通过就进行下一道工序的；</w:t>
      </w:r>
    </w:p>
    <w:p w14:paraId="71716539">
      <w:pPr>
        <w:spacing w:line="400" w:lineRule="exact"/>
        <w:ind w:firstLine="422" w:firstLineChars="200"/>
        <w:jc w:val="left"/>
        <w:rPr>
          <w:rFonts w:ascii="宋体" w:hAnsi="宋体"/>
          <w:b/>
          <w:szCs w:val="21"/>
          <w:highlight w:val="none"/>
        </w:rPr>
      </w:pPr>
      <w:r>
        <w:rPr>
          <w:rFonts w:hint="eastAsia" w:ascii="宋体" w:hAnsi="宋体"/>
          <w:b/>
          <w:szCs w:val="21"/>
          <w:highlight w:val="none"/>
        </w:rPr>
        <w:t>C</w:t>
      </w:r>
      <w:r>
        <w:rPr>
          <w:rFonts w:hint="eastAsia" w:ascii="宋体" w:hAnsi="宋体"/>
          <w:b/>
          <w:szCs w:val="21"/>
          <w:highlight w:val="none"/>
          <w:lang w:eastAsia="zh-CN"/>
        </w:rPr>
        <w:t>.</w:t>
      </w:r>
      <w:r>
        <w:rPr>
          <w:rFonts w:hint="eastAsia" w:ascii="宋体" w:hAnsi="宋体"/>
          <w:b/>
          <w:szCs w:val="21"/>
          <w:highlight w:val="none"/>
        </w:rPr>
        <w:t>不论以何种形式被检查发现偷工减料、以次充好的；</w:t>
      </w:r>
    </w:p>
    <w:p w14:paraId="7400CA46">
      <w:pPr>
        <w:spacing w:line="400" w:lineRule="exact"/>
        <w:ind w:firstLine="422" w:firstLineChars="200"/>
        <w:jc w:val="left"/>
        <w:rPr>
          <w:rFonts w:ascii="宋体" w:hAnsi="宋体"/>
          <w:b/>
          <w:szCs w:val="21"/>
          <w:highlight w:val="none"/>
        </w:rPr>
      </w:pPr>
      <w:r>
        <w:rPr>
          <w:rFonts w:hint="eastAsia" w:ascii="宋体" w:hAnsi="宋体"/>
          <w:b/>
          <w:szCs w:val="21"/>
          <w:highlight w:val="none"/>
        </w:rPr>
        <w:t>D</w:t>
      </w:r>
      <w:r>
        <w:rPr>
          <w:rFonts w:hint="eastAsia" w:ascii="宋体" w:hAnsi="宋体"/>
          <w:b/>
          <w:szCs w:val="21"/>
          <w:highlight w:val="none"/>
          <w:lang w:eastAsia="zh-CN"/>
        </w:rPr>
        <w:t>.</w:t>
      </w:r>
      <w:r>
        <w:rPr>
          <w:rFonts w:hint="eastAsia" w:ascii="宋体" w:hAnsi="宋体"/>
          <w:b/>
          <w:szCs w:val="21"/>
          <w:highlight w:val="none"/>
        </w:rPr>
        <w:t>不按施工图及设计规范的要求，擅自施工的；</w:t>
      </w:r>
    </w:p>
    <w:p w14:paraId="5BDED705">
      <w:pPr>
        <w:spacing w:line="400" w:lineRule="exact"/>
        <w:ind w:firstLine="422" w:firstLineChars="200"/>
        <w:jc w:val="left"/>
        <w:rPr>
          <w:rFonts w:ascii="宋体" w:hAnsi="宋体"/>
          <w:b/>
          <w:szCs w:val="21"/>
          <w:highlight w:val="none"/>
        </w:rPr>
      </w:pPr>
      <w:r>
        <w:rPr>
          <w:rFonts w:hint="eastAsia" w:ascii="宋体" w:hAnsi="宋体"/>
          <w:b/>
          <w:szCs w:val="21"/>
          <w:highlight w:val="none"/>
        </w:rPr>
        <w:t>E</w:t>
      </w:r>
      <w:r>
        <w:rPr>
          <w:rFonts w:hint="eastAsia" w:ascii="宋体" w:hAnsi="宋体"/>
          <w:b/>
          <w:szCs w:val="21"/>
          <w:highlight w:val="none"/>
          <w:lang w:eastAsia="zh-CN"/>
        </w:rPr>
        <w:t>.</w:t>
      </w:r>
      <w:r>
        <w:rPr>
          <w:rFonts w:hint="eastAsia" w:ascii="宋体" w:hAnsi="宋体"/>
          <w:b/>
          <w:szCs w:val="21"/>
          <w:highlight w:val="none"/>
        </w:rPr>
        <w:t>施工质量不达标的，发现一次收取违约金一次。</w:t>
      </w:r>
    </w:p>
    <w:p w14:paraId="2624951D">
      <w:pPr>
        <w:spacing w:line="400" w:lineRule="exact"/>
        <w:ind w:firstLine="422" w:firstLineChars="200"/>
        <w:jc w:val="left"/>
        <w:rPr>
          <w:rFonts w:ascii="宋体" w:hAnsi="宋体"/>
          <w:b/>
          <w:szCs w:val="21"/>
          <w:highlight w:val="none"/>
        </w:rPr>
      </w:pPr>
      <w:r>
        <w:rPr>
          <w:rFonts w:hint="eastAsia" w:ascii="宋体" w:hAnsi="宋体"/>
          <w:b/>
          <w:szCs w:val="21"/>
          <w:highlight w:val="none"/>
        </w:rPr>
        <w:t>6）如承包人发生上述情况而</w:t>
      </w:r>
      <w:r>
        <w:rPr>
          <w:rFonts w:hint="eastAsia" w:ascii="宋体" w:hAnsi="宋体"/>
          <w:b/>
          <w:szCs w:val="21"/>
          <w:highlight w:val="none"/>
          <w:lang w:eastAsia="zh-CN"/>
        </w:rPr>
        <w:t>拒缴</w:t>
      </w:r>
      <w:r>
        <w:rPr>
          <w:rFonts w:hint="eastAsia" w:ascii="宋体" w:hAnsi="宋体"/>
          <w:b/>
          <w:szCs w:val="21"/>
          <w:highlight w:val="none"/>
        </w:rPr>
        <w:t>违约金的，发包人有权从工程款中或履约担保金中双倍扣除。</w:t>
      </w:r>
    </w:p>
    <w:p w14:paraId="6CD50857">
      <w:pPr>
        <w:spacing w:line="400" w:lineRule="exact"/>
        <w:ind w:firstLine="422" w:firstLineChars="200"/>
        <w:jc w:val="left"/>
        <w:rPr>
          <w:rFonts w:ascii="宋体" w:hAnsi="宋体"/>
          <w:b/>
          <w:szCs w:val="21"/>
          <w:highlight w:val="none"/>
        </w:rPr>
      </w:pPr>
      <w:r>
        <w:rPr>
          <w:rFonts w:hint="eastAsia" w:ascii="宋体" w:hAnsi="宋体"/>
          <w:b/>
          <w:szCs w:val="21"/>
          <w:highlight w:val="none"/>
        </w:rPr>
        <w:t>7）凡发包人或行业主管部门禁止使用的材料，一律不得进入施工现场，一经发现，视同使用。发包人将视情节严重程度，按每次提交1万元至3万元给发包人，现金直接支付，同时由此产生的一切后果，由承包人自行承担。</w:t>
      </w:r>
    </w:p>
    <w:p w14:paraId="43288427">
      <w:pPr>
        <w:spacing w:line="400" w:lineRule="exact"/>
        <w:ind w:firstLine="422" w:firstLineChars="200"/>
        <w:jc w:val="left"/>
        <w:rPr>
          <w:rFonts w:ascii="宋体" w:hAnsi="宋体"/>
          <w:b/>
          <w:szCs w:val="21"/>
          <w:highlight w:val="none"/>
        </w:rPr>
      </w:pPr>
      <w:r>
        <w:rPr>
          <w:rFonts w:hint="eastAsia" w:ascii="宋体" w:hAnsi="宋体"/>
          <w:b/>
          <w:szCs w:val="21"/>
          <w:highlight w:val="none"/>
        </w:rPr>
        <w:t>8）承包人已充分考虑并为主做好工程实施范围内外的单位、个人和其他可能出现的阻挠施工的情况，并承担所发生的费用，发包人不再承担此类费用（行政性停工除外）。</w:t>
      </w:r>
    </w:p>
    <w:p w14:paraId="241C841D">
      <w:pPr>
        <w:spacing w:line="400" w:lineRule="exact"/>
        <w:ind w:firstLine="422" w:firstLineChars="200"/>
        <w:jc w:val="left"/>
        <w:rPr>
          <w:rFonts w:ascii="宋体" w:hAnsi="宋体"/>
          <w:b/>
          <w:szCs w:val="21"/>
          <w:highlight w:val="none"/>
        </w:rPr>
      </w:pPr>
      <w:r>
        <w:rPr>
          <w:rFonts w:hint="eastAsia" w:ascii="宋体" w:hAnsi="宋体"/>
          <w:b/>
          <w:szCs w:val="21"/>
          <w:highlight w:val="none"/>
        </w:rPr>
        <w:t>9）与其他承包商间的协调、配合、通信关系，由承包人自行解决，确保各分项工程满足设计图纸、验收规范等要求，发生的费用由承包人自行承担，并相互做好成品保护工作，并无条件接受总承包人的总包管理，发包人不再另行支付任何涉及工序交叉影响的费用。</w:t>
      </w:r>
    </w:p>
    <w:p w14:paraId="2B3C9C5E">
      <w:pPr>
        <w:spacing w:line="400" w:lineRule="exact"/>
        <w:ind w:firstLine="422" w:firstLineChars="200"/>
        <w:jc w:val="left"/>
        <w:rPr>
          <w:rFonts w:ascii="宋体" w:hAnsi="宋体"/>
          <w:b/>
          <w:szCs w:val="21"/>
          <w:highlight w:val="none"/>
        </w:rPr>
      </w:pPr>
      <w:r>
        <w:rPr>
          <w:rFonts w:hint="eastAsia" w:ascii="宋体" w:hAnsi="宋体"/>
          <w:b/>
          <w:szCs w:val="21"/>
          <w:highlight w:val="none"/>
        </w:rPr>
        <w:t>10）参考招标控制价编制依据（人工费由投标人结合实际情况自行考虑），承包人不得以招标控制价中可能存在的不合理或错误作为借口而要求签证或索赔。若结算时发现承包人有明显的不平衡报价（如：子目中个别材料、人工、机械费低于市场询价的80%），发包人可自行按有</w:t>
      </w:r>
      <w:r>
        <w:rPr>
          <w:rFonts w:hint="eastAsia" w:ascii="宋体" w:hAnsi="宋体"/>
          <w:b/>
          <w:szCs w:val="21"/>
          <w:highlight w:val="none"/>
          <w:lang w:eastAsia="zh-CN"/>
        </w:rPr>
        <w:t>利于</w:t>
      </w:r>
      <w:r>
        <w:rPr>
          <w:rFonts w:hint="eastAsia" w:ascii="宋体" w:hAnsi="宋体"/>
          <w:b/>
          <w:szCs w:val="21"/>
          <w:highlight w:val="none"/>
        </w:rPr>
        <w:t>发包人利益的调整，无须承包人确认。</w:t>
      </w:r>
    </w:p>
    <w:p w14:paraId="3E5CD5A5">
      <w:pPr>
        <w:spacing w:line="400" w:lineRule="exact"/>
        <w:ind w:firstLine="422" w:firstLineChars="200"/>
        <w:jc w:val="left"/>
        <w:rPr>
          <w:rFonts w:ascii="宋体" w:hAnsi="宋体"/>
          <w:b/>
          <w:szCs w:val="21"/>
          <w:highlight w:val="none"/>
        </w:rPr>
      </w:pPr>
      <w:r>
        <w:rPr>
          <w:rFonts w:hint="eastAsia" w:ascii="宋体" w:hAnsi="宋体"/>
          <w:b/>
          <w:szCs w:val="21"/>
          <w:highlight w:val="none"/>
        </w:rPr>
        <w:t>11）本工程竣工结算由发包人在崇</w:t>
      </w:r>
      <w:r>
        <w:rPr>
          <w:rFonts w:hint="eastAsia" w:ascii="宋体" w:hAnsi="宋体"/>
          <w:b/>
          <w:szCs w:val="21"/>
          <w:highlight w:val="none"/>
          <w:lang w:eastAsia="zh-CN"/>
        </w:rPr>
        <w:t>川区</w:t>
      </w:r>
      <w:r>
        <w:rPr>
          <w:rFonts w:hint="eastAsia" w:ascii="宋体" w:hAnsi="宋体"/>
          <w:b/>
          <w:szCs w:val="21"/>
          <w:highlight w:val="none"/>
        </w:rPr>
        <w:t>审计局设立的“政府投资建设项目协审中介机构资源库”中委托产生第三方审计机构审计确认，审计结束后发包人根据《崇川区政府投资建设项目审计监督办法》的通知，将审计结果送崇川区审计局进行复核，最终复核结果作为工程竣工结算依据。承包人应如实报送工程竣工结算，如经第三方审计机构审计后，核减额小于5%（含5%），审计费由发包人支付；核减额大于5%、小于10%（含10%），超出5%的审计费由承包人承担；核减额大于10%，审计费全部由承包人承担。审计费按核减额的6%计取、发包方无需另行提供票据证实，直接在应付款中扣除。</w:t>
      </w:r>
    </w:p>
    <w:p w14:paraId="7A9E41DE">
      <w:pPr>
        <w:spacing w:line="400" w:lineRule="exact"/>
        <w:ind w:firstLine="422" w:firstLineChars="200"/>
        <w:jc w:val="left"/>
        <w:rPr>
          <w:rFonts w:ascii="宋体" w:hAnsi="宋体"/>
          <w:b/>
          <w:szCs w:val="21"/>
          <w:highlight w:val="none"/>
        </w:rPr>
      </w:pPr>
      <w:r>
        <w:rPr>
          <w:rFonts w:hint="eastAsia" w:ascii="宋体" w:hAnsi="宋体"/>
          <w:b/>
          <w:szCs w:val="21"/>
          <w:highlight w:val="none"/>
        </w:rPr>
        <w:t>12）施工时必须无条件服从发包人及监理方的安排，不得影响主体工程的施工。</w:t>
      </w:r>
    </w:p>
    <w:p w14:paraId="49068E3C">
      <w:pPr>
        <w:spacing w:line="400" w:lineRule="exact"/>
        <w:ind w:firstLine="422" w:firstLineChars="200"/>
        <w:jc w:val="left"/>
        <w:rPr>
          <w:rFonts w:ascii="宋体" w:hAnsi="宋体"/>
          <w:b/>
          <w:szCs w:val="21"/>
          <w:highlight w:val="none"/>
        </w:rPr>
      </w:pPr>
      <w:r>
        <w:rPr>
          <w:rFonts w:hint="eastAsia" w:ascii="宋体" w:hAnsi="宋体"/>
          <w:b/>
          <w:szCs w:val="21"/>
          <w:highlight w:val="none"/>
        </w:rPr>
        <w:t>13）承包人不得拒绝完成发包人在施工地点范围内变更或要求增加的工程内容，如拒绝，发包人有权拒绝其文明施工措施费考评申请。</w:t>
      </w:r>
    </w:p>
    <w:p w14:paraId="693336FD">
      <w:pPr>
        <w:spacing w:line="400" w:lineRule="exact"/>
        <w:ind w:firstLine="422" w:firstLineChars="200"/>
        <w:jc w:val="left"/>
        <w:rPr>
          <w:rFonts w:ascii="宋体" w:hAnsi="宋体"/>
          <w:b/>
          <w:szCs w:val="21"/>
          <w:highlight w:val="none"/>
        </w:rPr>
      </w:pPr>
      <w:r>
        <w:rPr>
          <w:rFonts w:hint="eastAsia" w:ascii="宋体" w:hAnsi="宋体"/>
          <w:b/>
          <w:szCs w:val="21"/>
          <w:highlight w:val="none"/>
        </w:rPr>
        <w:t>14）本工程严禁使用不合格或不符合设计要求的材料，一经发现，限期退场，不按要求退场的，造成的损失由承包人负责。如购进的材料设备与提供的样品不一致时，由承包人无条件退货，造成的损失由承包人负责。</w:t>
      </w:r>
    </w:p>
    <w:p w14:paraId="40C3EA8B">
      <w:pPr>
        <w:spacing w:line="400" w:lineRule="exact"/>
        <w:ind w:firstLine="422" w:firstLineChars="200"/>
        <w:jc w:val="left"/>
        <w:rPr>
          <w:rFonts w:ascii="宋体" w:hAnsi="宋体"/>
          <w:b/>
          <w:szCs w:val="21"/>
          <w:highlight w:val="none"/>
        </w:rPr>
      </w:pPr>
      <w:r>
        <w:rPr>
          <w:rFonts w:hint="eastAsia" w:ascii="宋体" w:hAnsi="宋体"/>
          <w:b/>
          <w:szCs w:val="21"/>
          <w:highlight w:val="none"/>
        </w:rPr>
        <w:t>15）本工程清单应与施工图、招标文件、技术要求、技术规范等相结合起来阅读，除设计变更外，发包人在清单项目特征中描述不全或未列明，但承包人为满足设计图纸中该清单项目的要求而必须完成的工作，应计入工程量清单相应子目中，包含在合同价中，工程竣工结算时发包人不为此类项目另外支付费用。</w:t>
      </w:r>
    </w:p>
    <w:p w14:paraId="231F21D2">
      <w:pPr>
        <w:tabs>
          <w:tab w:val="left" w:pos="595"/>
        </w:tabs>
        <w:autoSpaceDE w:val="0"/>
        <w:autoSpaceDN w:val="0"/>
        <w:adjustRightInd w:val="0"/>
        <w:spacing w:line="400" w:lineRule="exact"/>
        <w:ind w:firstLine="422" w:firstLineChars="200"/>
        <w:rPr>
          <w:rFonts w:ascii="宋体" w:hAnsi="宋体"/>
          <w:b/>
          <w:szCs w:val="21"/>
          <w:highlight w:val="none"/>
        </w:rPr>
      </w:pPr>
      <w:r>
        <w:rPr>
          <w:rFonts w:hint="eastAsia" w:ascii="宋体" w:hAnsi="宋体"/>
          <w:b/>
          <w:szCs w:val="21"/>
          <w:highlight w:val="none"/>
        </w:rPr>
        <w:t>16）若承包人在投标报价时擅自改变招标文件及清单内容，评审时未被发现，实际施工时均按招标文件及清单内容执行，结算时不予调整。</w:t>
      </w:r>
    </w:p>
    <w:p w14:paraId="27AA5577">
      <w:pPr>
        <w:spacing w:line="400" w:lineRule="exact"/>
        <w:ind w:firstLine="422" w:firstLineChars="200"/>
        <w:jc w:val="left"/>
        <w:rPr>
          <w:rFonts w:ascii="宋体" w:hAnsi="宋体"/>
          <w:b/>
          <w:szCs w:val="21"/>
          <w:highlight w:val="none"/>
        </w:rPr>
      </w:pPr>
      <w:r>
        <w:rPr>
          <w:rFonts w:ascii="宋体" w:hAnsi="宋体"/>
          <w:b/>
          <w:szCs w:val="21"/>
          <w:highlight w:val="none"/>
        </w:rPr>
        <w:t>1</w:t>
      </w:r>
      <w:r>
        <w:rPr>
          <w:rFonts w:hint="eastAsia" w:ascii="宋体" w:hAnsi="宋体"/>
          <w:b/>
          <w:szCs w:val="21"/>
          <w:highlight w:val="none"/>
        </w:rPr>
        <w:t>7）按相关管理部门的质量、安全要求施工，同时做好协调工作。</w:t>
      </w:r>
    </w:p>
    <w:p w14:paraId="2517B617">
      <w:pPr>
        <w:spacing w:line="400" w:lineRule="exact"/>
        <w:ind w:firstLine="422" w:firstLineChars="200"/>
        <w:jc w:val="left"/>
        <w:rPr>
          <w:rFonts w:ascii="宋体" w:hAnsi="宋体"/>
          <w:b/>
          <w:szCs w:val="21"/>
          <w:highlight w:val="none"/>
        </w:rPr>
      </w:pPr>
      <w:r>
        <w:rPr>
          <w:rFonts w:hint="eastAsia" w:ascii="宋体" w:hAnsi="宋体"/>
          <w:b/>
          <w:szCs w:val="21"/>
          <w:highlight w:val="none"/>
        </w:rPr>
        <w:t>18）在工程实施过程中，承包人必须收集齐全所有隐蔽项目的影像视频资料，在送审结算资料中必须一并提交。所有签证资料必须附有详细影像彩色照片，所摄照片必须有可参照性。如影像资料未能反映清单、签证等列明的工作内容则结算时该项内容不予认可。</w:t>
      </w:r>
    </w:p>
    <w:p w14:paraId="61EF7968">
      <w:pPr>
        <w:spacing w:line="400" w:lineRule="exact"/>
        <w:ind w:firstLine="422" w:firstLineChars="200"/>
        <w:jc w:val="left"/>
        <w:rPr>
          <w:rFonts w:ascii="宋体" w:hAnsi="宋体"/>
          <w:b/>
          <w:szCs w:val="21"/>
          <w:highlight w:val="none"/>
        </w:rPr>
      </w:pPr>
      <w:r>
        <w:rPr>
          <w:rFonts w:hint="eastAsia" w:ascii="宋体" w:hAnsi="宋体"/>
          <w:b/>
          <w:szCs w:val="21"/>
          <w:highlight w:val="none"/>
        </w:rPr>
        <w:t>19）承包人应按规定执行《南通市建筑工程管理处文件》通建管</w:t>
      </w:r>
      <w:r>
        <w:rPr>
          <w:rFonts w:hint="eastAsia" w:ascii="宋体" w:hAnsi="宋体"/>
          <w:b/>
          <w:szCs w:val="21"/>
          <w:highlight w:val="none"/>
          <w:lang w:eastAsia="zh-CN"/>
        </w:rPr>
        <w:t>〔2018〕</w:t>
      </w:r>
      <w:r>
        <w:rPr>
          <w:rFonts w:hint="eastAsia" w:ascii="宋体" w:hAnsi="宋体"/>
          <w:b/>
          <w:szCs w:val="21"/>
          <w:highlight w:val="none"/>
        </w:rPr>
        <w:t>3号文、《南通市区工程建设领域农民工实名制管理实施细则》，由此产生的费用包含在合同价中。</w:t>
      </w:r>
    </w:p>
    <w:p w14:paraId="2D84D0BE">
      <w:pPr>
        <w:spacing w:line="400" w:lineRule="exact"/>
        <w:ind w:firstLine="422" w:firstLineChars="200"/>
        <w:jc w:val="left"/>
        <w:rPr>
          <w:rFonts w:ascii="宋体" w:hAnsi="宋体"/>
          <w:b/>
          <w:szCs w:val="21"/>
          <w:highlight w:val="none"/>
        </w:rPr>
      </w:pPr>
      <w:r>
        <w:rPr>
          <w:rFonts w:hint="eastAsia" w:ascii="宋体" w:hAnsi="宋体"/>
          <w:b/>
          <w:szCs w:val="21"/>
          <w:highlight w:val="none"/>
        </w:rPr>
        <w:t>20）承包人在施工过程中运出的淤泥等渣土必须运出崇川区范围以外，否则，除须接受崇川区相关部门的处罚外，发现一次发包人将向承包人收取</w:t>
      </w:r>
      <w:r>
        <w:rPr>
          <w:rFonts w:hint="eastAsia" w:ascii="宋体" w:hAnsi="宋体"/>
          <w:b/>
          <w:szCs w:val="21"/>
          <w:highlight w:val="none"/>
          <w:lang w:eastAsia="zh-CN"/>
        </w:rPr>
        <w:t>1万-10万</w:t>
      </w:r>
      <w:r>
        <w:rPr>
          <w:rFonts w:hint="eastAsia" w:ascii="宋体" w:hAnsi="宋体"/>
          <w:b/>
          <w:szCs w:val="21"/>
          <w:highlight w:val="none"/>
        </w:rPr>
        <w:t>元/次的违约金同时费用已包含在合同价中，结算时不调整。</w:t>
      </w:r>
    </w:p>
    <w:p w14:paraId="7445FB99">
      <w:pPr>
        <w:spacing w:line="400" w:lineRule="exact"/>
        <w:ind w:firstLine="422" w:firstLineChars="200"/>
        <w:jc w:val="left"/>
        <w:rPr>
          <w:rFonts w:ascii="宋体" w:hAnsi="宋体"/>
          <w:b/>
          <w:szCs w:val="21"/>
          <w:highlight w:val="none"/>
        </w:rPr>
      </w:pPr>
      <w:r>
        <w:rPr>
          <w:rFonts w:hint="eastAsia" w:ascii="宋体" w:hAnsi="宋体"/>
          <w:b/>
          <w:szCs w:val="21"/>
          <w:highlight w:val="none"/>
        </w:rPr>
        <w:t>21）如因承包人未能及时支付供应商货款、分包商、实际施工人工程（劳务）款，导致发包人被起诉（或仲裁）的，无论发包人是单独被告还是共同被告，发包人委托律师所发生的代理费作为发包人的损失，由承包人承担，发包人应付承包人的工程价款（或应退工程质保金）相应减少。律师费用标准按照苏价费</w:t>
      </w:r>
      <w:r>
        <w:rPr>
          <w:rFonts w:hint="eastAsia" w:ascii="宋体" w:hAnsi="宋体"/>
          <w:b/>
          <w:szCs w:val="21"/>
          <w:highlight w:val="none"/>
          <w:lang w:eastAsia="zh-CN"/>
        </w:rPr>
        <w:t>〔2017〕113号</w:t>
      </w:r>
      <w:r>
        <w:rPr>
          <w:rFonts w:hint="eastAsia" w:ascii="宋体" w:hAnsi="宋体"/>
          <w:b/>
          <w:szCs w:val="21"/>
          <w:highlight w:val="none"/>
        </w:rPr>
        <w:t>文确定，今后如有新的指导文件，按照新的文件执行。</w:t>
      </w:r>
    </w:p>
    <w:p w14:paraId="51992BC9">
      <w:pPr>
        <w:spacing w:line="400" w:lineRule="exact"/>
        <w:ind w:firstLine="422" w:firstLineChars="200"/>
        <w:jc w:val="left"/>
        <w:rPr>
          <w:rFonts w:ascii="宋体" w:hAnsi="宋体"/>
          <w:b/>
          <w:szCs w:val="21"/>
          <w:highlight w:val="none"/>
        </w:rPr>
      </w:pPr>
      <w:r>
        <w:rPr>
          <w:rFonts w:hint="eastAsia" w:ascii="宋体" w:hAnsi="宋体"/>
          <w:b/>
          <w:szCs w:val="21"/>
          <w:highlight w:val="none"/>
        </w:rPr>
        <w:t>22）承包人在施工期间应根据南通市人民政府办公室文件通</w:t>
      </w:r>
      <w:r>
        <w:rPr>
          <w:rFonts w:hint="eastAsia" w:ascii="宋体" w:hAnsi="宋体"/>
          <w:b/>
          <w:szCs w:val="21"/>
          <w:highlight w:val="none"/>
          <w:lang w:eastAsia="zh-CN"/>
        </w:rPr>
        <w:t>政办发〔2019〕</w:t>
      </w:r>
      <w:r>
        <w:rPr>
          <w:rFonts w:hint="eastAsia" w:ascii="宋体" w:hAnsi="宋体"/>
          <w:b/>
          <w:szCs w:val="21"/>
          <w:highlight w:val="none"/>
        </w:rPr>
        <w:t>58号文《关于开展南通市区施工扬尘专治整理的实施意见》中的相关要求，强化施工扬尘治理责任，严格根据工地扬尘防治标准执行。在工程施工过程中，如因承包人的原因受到报纸、电视等媒体的曝光或被政府有关主管部门通报批评，给本工程的社会形象带来负面影响，视情节严重每次由承包人向发包人支付2万元-10万元的违约金，从承包人工程进度款中扣除。</w:t>
      </w:r>
    </w:p>
    <w:p w14:paraId="3886C16C">
      <w:pPr>
        <w:widowControl/>
        <w:snapToGrid w:val="0"/>
        <w:spacing w:line="400" w:lineRule="exact"/>
        <w:ind w:firstLine="422" w:firstLineChars="200"/>
        <w:jc w:val="left"/>
        <w:rPr>
          <w:rFonts w:ascii="宋体" w:hAnsi="宋体"/>
          <w:b/>
          <w:szCs w:val="21"/>
          <w:highlight w:val="none"/>
        </w:rPr>
      </w:pPr>
      <w:r>
        <w:rPr>
          <w:rFonts w:hint="eastAsia" w:ascii="宋体" w:hAnsi="宋体"/>
          <w:b/>
          <w:szCs w:val="21"/>
          <w:highlight w:val="none"/>
        </w:rPr>
        <w:t>23）本工程承包人的所有材料必须由发包人审批确认后方能执行并采用，若无发包人审批程序的所有材料均视为无效材料，结算时不予承认。</w:t>
      </w:r>
    </w:p>
    <w:p w14:paraId="0E68099E">
      <w:pPr>
        <w:widowControl/>
        <w:snapToGrid w:val="0"/>
        <w:spacing w:line="400" w:lineRule="exact"/>
        <w:ind w:firstLine="422" w:firstLineChars="200"/>
        <w:jc w:val="left"/>
        <w:rPr>
          <w:rFonts w:ascii="宋体" w:hAnsi="宋体"/>
          <w:b/>
          <w:szCs w:val="21"/>
          <w:highlight w:val="none"/>
        </w:rPr>
      </w:pPr>
      <w:r>
        <w:rPr>
          <w:rFonts w:hint="eastAsia" w:ascii="宋体" w:hAnsi="宋体"/>
          <w:b/>
          <w:szCs w:val="21"/>
          <w:highlight w:val="none"/>
        </w:rPr>
        <w:t>24）本工程承包人的非道路移动机械需满足环保要求，具体环保要求可参照《柴油货车污染治理攻坚战行动计划》（环大气</w:t>
      </w:r>
      <w:r>
        <w:rPr>
          <w:rFonts w:hint="eastAsia" w:ascii="宋体" w:hAnsi="宋体"/>
          <w:b/>
          <w:szCs w:val="21"/>
          <w:highlight w:val="none"/>
          <w:lang w:eastAsia="zh-CN"/>
        </w:rPr>
        <w:t>〔2018〕179号</w:t>
      </w:r>
      <w:r>
        <w:rPr>
          <w:rFonts w:hint="eastAsia" w:ascii="宋体" w:hAnsi="宋体"/>
          <w:b/>
          <w:szCs w:val="21"/>
          <w:highlight w:val="none"/>
        </w:rPr>
        <w:t>）和《关于印发江苏省柴油货车污染治理攻坚战实施方案的通知》（苏污防攻坚指办〔2019〕40号）的有关规定执行。</w:t>
      </w:r>
    </w:p>
    <w:p w14:paraId="3E8D3631">
      <w:pPr>
        <w:widowControl/>
        <w:snapToGrid w:val="0"/>
        <w:spacing w:line="400" w:lineRule="exact"/>
        <w:ind w:firstLine="422" w:firstLineChars="200"/>
        <w:jc w:val="left"/>
        <w:rPr>
          <w:rFonts w:ascii="宋体" w:hAnsi="宋体"/>
          <w:b/>
          <w:szCs w:val="21"/>
          <w:highlight w:val="none"/>
        </w:rPr>
      </w:pPr>
      <w:r>
        <w:rPr>
          <w:rFonts w:hint="eastAsia" w:ascii="宋体" w:hAnsi="宋体"/>
          <w:b/>
          <w:szCs w:val="21"/>
          <w:highlight w:val="none"/>
        </w:rPr>
        <w:t>25）招标文件约定的内容均作为本合同的附件。</w:t>
      </w:r>
    </w:p>
    <w:p w14:paraId="3C236FE9">
      <w:pPr>
        <w:widowControl/>
        <w:snapToGrid w:val="0"/>
        <w:spacing w:line="400" w:lineRule="exact"/>
        <w:ind w:firstLine="420" w:firstLineChars="200"/>
        <w:jc w:val="left"/>
        <w:rPr>
          <w:rFonts w:ascii="宋体" w:hAnsi="宋体" w:cs="宋体"/>
          <w:szCs w:val="21"/>
          <w:highlight w:val="none"/>
        </w:rPr>
      </w:pPr>
    </w:p>
    <w:p w14:paraId="1654CB19">
      <w:pPr>
        <w:widowControl/>
        <w:snapToGrid w:val="0"/>
        <w:spacing w:line="400" w:lineRule="exact"/>
        <w:ind w:firstLine="420" w:firstLineChars="200"/>
        <w:jc w:val="left"/>
        <w:rPr>
          <w:rFonts w:ascii="宋体" w:hAnsi="宋体" w:cs="宋体"/>
          <w:szCs w:val="21"/>
          <w:highlight w:val="none"/>
        </w:rPr>
      </w:pPr>
    </w:p>
    <w:p w14:paraId="2C5C7043">
      <w:pPr>
        <w:widowControl/>
        <w:snapToGrid w:val="0"/>
        <w:spacing w:line="400" w:lineRule="exact"/>
        <w:ind w:firstLine="420" w:firstLineChars="200"/>
        <w:jc w:val="left"/>
        <w:rPr>
          <w:rFonts w:ascii="宋体" w:hAnsi="宋体" w:cs="宋体"/>
          <w:szCs w:val="21"/>
          <w:highlight w:val="none"/>
        </w:rPr>
      </w:pPr>
    </w:p>
    <w:p w14:paraId="1BFD4E48">
      <w:pPr>
        <w:widowControl/>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协议书附件：</w:t>
      </w:r>
    </w:p>
    <w:p w14:paraId="77FB2434">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附件1：承包人承揽工程项目一览表</w:t>
      </w:r>
    </w:p>
    <w:p w14:paraId="7A5E9E91">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专用合同条款附件：</w:t>
      </w:r>
    </w:p>
    <w:p w14:paraId="2F495A1B">
      <w:pPr>
        <w:spacing w:line="460" w:lineRule="exact"/>
        <w:ind w:firstLine="420" w:firstLineChars="200"/>
        <w:jc w:val="left"/>
        <w:rPr>
          <w:rFonts w:ascii="宋体" w:hAnsi="宋体" w:cs="宋体"/>
          <w:szCs w:val="21"/>
          <w:highlight w:val="none"/>
        </w:rPr>
      </w:pPr>
      <w:bookmarkStart w:id="137" w:name="BM_403160"/>
      <w:bookmarkEnd w:id="137"/>
      <w:r>
        <w:rPr>
          <w:rFonts w:hint="eastAsia" w:ascii="宋体" w:hAnsi="宋体" w:cs="宋体"/>
          <w:szCs w:val="21"/>
          <w:highlight w:val="none"/>
        </w:rPr>
        <w:t>附件2：发包人供应材料设备一览表（本合同不适用）</w:t>
      </w:r>
    </w:p>
    <w:p w14:paraId="7159256A">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附件3：工程质量保修书</w:t>
      </w:r>
    </w:p>
    <w:p w14:paraId="3B7F7AFA">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附件4：承包人用于本工程施工的机械设备表</w:t>
      </w:r>
    </w:p>
    <w:p w14:paraId="30B27259">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附件5：承包人主要施工管理人员表</w:t>
      </w:r>
    </w:p>
    <w:p w14:paraId="450E0904">
      <w:pPr>
        <w:spacing w:line="460" w:lineRule="exact"/>
        <w:jc w:val="left"/>
        <w:rPr>
          <w:rFonts w:ascii="宋体" w:hAnsi="宋体" w:cs="宋体"/>
          <w:sz w:val="24"/>
          <w:highlight w:val="none"/>
        </w:rPr>
      </w:pPr>
    </w:p>
    <w:p w14:paraId="504027DC">
      <w:pPr>
        <w:spacing w:line="400" w:lineRule="atLeast"/>
        <w:jc w:val="left"/>
        <w:rPr>
          <w:rFonts w:ascii="宋体" w:hAnsi="宋体" w:cs="宋体"/>
          <w:b/>
          <w:sz w:val="24"/>
          <w:highlight w:val="none"/>
        </w:rPr>
      </w:pPr>
    </w:p>
    <w:p w14:paraId="7DEB779B">
      <w:pPr>
        <w:spacing w:line="400" w:lineRule="atLeast"/>
        <w:jc w:val="left"/>
        <w:rPr>
          <w:rFonts w:ascii="宋体" w:hAnsi="宋体" w:cs="宋体"/>
          <w:sz w:val="24"/>
          <w:highlight w:val="none"/>
        </w:rPr>
      </w:pPr>
    </w:p>
    <w:p w14:paraId="7E8DE938">
      <w:pPr>
        <w:spacing w:line="460" w:lineRule="exact"/>
        <w:rPr>
          <w:rFonts w:ascii="宋体" w:hAnsi="宋体" w:cs="宋体"/>
          <w:sz w:val="24"/>
          <w:highlight w:val="none"/>
        </w:rPr>
      </w:pPr>
      <w:r>
        <w:rPr>
          <w:highlight w:val="none"/>
        </w:rPr>
        <w:br w:type="page"/>
      </w:r>
      <w:r>
        <w:rPr>
          <w:rFonts w:hint="eastAsia" w:ascii="宋体" w:hAnsi="宋体" w:cs="宋体"/>
          <w:sz w:val="24"/>
          <w:highlight w:val="none"/>
        </w:rPr>
        <w:t>附件1：</w:t>
      </w:r>
    </w:p>
    <w:p w14:paraId="2545966F">
      <w:pPr>
        <w:spacing w:line="460" w:lineRule="exact"/>
        <w:jc w:val="center"/>
        <w:rPr>
          <w:rFonts w:ascii="宋体" w:hAnsi="宋体" w:cs="宋体"/>
          <w:sz w:val="24"/>
          <w:highlight w:val="none"/>
        </w:rPr>
      </w:pPr>
      <w:r>
        <w:rPr>
          <w:rFonts w:hint="eastAsia" w:ascii="宋体" w:hAnsi="宋体" w:cs="宋体"/>
          <w:b/>
          <w:sz w:val="28"/>
          <w:szCs w:val="28"/>
          <w:highlight w:val="none"/>
        </w:rPr>
        <w:t>承包人承揽工程项目一览表</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14:paraId="708E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14:paraId="4EB70319">
            <w:pPr>
              <w:spacing w:line="460" w:lineRule="exact"/>
              <w:jc w:val="center"/>
              <w:rPr>
                <w:rFonts w:ascii="宋体" w:hAnsi="宋体" w:cs="宋体"/>
                <w:szCs w:val="21"/>
                <w:highlight w:val="none"/>
              </w:rPr>
            </w:pPr>
            <w:r>
              <w:rPr>
                <w:rFonts w:hint="eastAsia" w:ascii="宋体" w:hAnsi="宋体" w:cs="宋体"/>
                <w:szCs w:val="21"/>
                <w:highlight w:val="none"/>
              </w:rPr>
              <w:t>单位工程名称</w:t>
            </w:r>
          </w:p>
        </w:tc>
        <w:tc>
          <w:tcPr>
            <w:tcW w:w="850" w:type="dxa"/>
            <w:vAlign w:val="center"/>
          </w:tcPr>
          <w:p w14:paraId="53AB5628">
            <w:pPr>
              <w:spacing w:line="460" w:lineRule="exact"/>
              <w:jc w:val="center"/>
              <w:rPr>
                <w:rFonts w:ascii="宋体" w:hAnsi="宋体" w:cs="宋体"/>
                <w:szCs w:val="21"/>
                <w:highlight w:val="none"/>
              </w:rPr>
            </w:pPr>
            <w:r>
              <w:rPr>
                <w:rFonts w:hint="eastAsia" w:ascii="宋体" w:hAnsi="宋体" w:cs="宋体"/>
                <w:szCs w:val="21"/>
                <w:highlight w:val="none"/>
              </w:rPr>
              <w:t>建设</w:t>
            </w:r>
          </w:p>
          <w:p w14:paraId="37E09EBD">
            <w:pPr>
              <w:spacing w:line="460" w:lineRule="exact"/>
              <w:jc w:val="center"/>
              <w:rPr>
                <w:rFonts w:ascii="宋体" w:hAnsi="宋体" w:cs="宋体"/>
                <w:szCs w:val="21"/>
                <w:highlight w:val="none"/>
              </w:rPr>
            </w:pPr>
            <w:r>
              <w:rPr>
                <w:rFonts w:hint="eastAsia" w:ascii="宋体" w:hAnsi="宋体" w:cs="宋体"/>
                <w:szCs w:val="21"/>
                <w:highlight w:val="none"/>
              </w:rPr>
              <w:t>规模</w:t>
            </w:r>
          </w:p>
        </w:tc>
        <w:tc>
          <w:tcPr>
            <w:tcW w:w="1005" w:type="dxa"/>
            <w:vAlign w:val="center"/>
          </w:tcPr>
          <w:p w14:paraId="4E597864">
            <w:pPr>
              <w:spacing w:line="460" w:lineRule="exact"/>
              <w:jc w:val="center"/>
              <w:rPr>
                <w:rFonts w:ascii="宋体" w:hAnsi="宋体" w:cs="宋体"/>
                <w:szCs w:val="21"/>
                <w:highlight w:val="none"/>
              </w:rPr>
            </w:pPr>
            <w:r>
              <w:rPr>
                <w:rFonts w:hint="eastAsia" w:ascii="宋体" w:hAnsi="宋体" w:cs="宋体"/>
                <w:szCs w:val="21"/>
                <w:highlight w:val="none"/>
              </w:rPr>
              <w:t>建筑面积(㎡)</w:t>
            </w:r>
          </w:p>
        </w:tc>
        <w:tc>
          <w:tcPr>
            <w:tcW w:w="682" w:type="dxa"/>
            <w:vAlign w:val="center"/>
          </w:tcPr>
          <w:p w14:paraId="42937F3A">
            <w:pPr>
              <w:spacing w:line="460" w:lineRule="exact"/>
              <w:jc w:val="center"/>
              <w:rPr>
                <w:rFonts w:ascii="宋体" w:hAnsi="宋体" w:cs="宋体"/>
                <w:szCs w:val="21"/>
                <w:highlight w:val="none"/>
              </w:rPr>
            </w:pPr>
            <w:r>
              <w:rPr>
                <w:rFonts w:hint="eastAsia" w:ascii="宋体" w:hAnsi="宋体" w:cs="宋体"/>
                <w:szCs w:val="21"/>
                <w:highlight w:val="none"/>
              </w:rPr>
              <w:t>结构形式</w:t>
            </w:r>
          </w:p>
        </w:tc>
        <w:tc>
          <w:tcPr>
            <w:tcW w:w="851" w:type="dxa"/>
            <w:vAlign w:val="center"/>
          </w:tcPr>
          <w:p w14:paraId="5BEFDBF3">
            <w:pPr>
              <w:spacing w:line="460" w:lineRule="exact"/>
              <w:jc w:val="center"/>
              <w:rPr>
                <w:rFonts w:ascii="宋体" w:hAnsi="宋体" w:cs="宋体"/>
                <w:szCs w:val="21"/>
                <w:highlight w:val="none"/>
              </w:rPr>
            </w:pPr>
            <w:r>
              <w:rPr>
                <w:rFonts w:hint="eastAsia" w:ascii="宋体" w:hAnsi="宋体" w:cs="宋体"/>
                <w:szCs w:val="21"/>
                <w:highlight w:val="none"/>
              </w:rPr>
              <w:t>层数</w:t>
            </w:r>
          </w:p>
        </w:tc>
        <w:tc>
          <w:tcPr>
            <w:tcW w:w="982" w:type="dxa"/>
            <w:vAlign w:val="center"/>
          </w:tcPr>
          <w:p w14:paraId="46A771A9">
            <w:pPr>
              <w:spacing w:line="460" w:lineRule="exact"/>
              <w:jc w:val="center"/>
              <w:rPr>
                <w:rFonts w:ascii="宋体" w:hAnsi="宋体" w:cs="宋体"/>
                <w:szCs w:val="21"/>
                <w:highlight w:val="none"/>
              </w:rPr>
            </w:pPr>
            <w:r>
              <w:rPr>
                <w:rFonts w:hint="eastAsia" w:ascii="宋体" w:hAnsi="宋体" w:cs="宋体"/>
                <w:szCs w:val="21"/>
                <w:highlight w:val="none"/>
              </w:rPr>
              <w:t>生产能力</w:t>
            </w:r>
          </w:p>
        </w:tc>
        <w:tc>
          <w:tcPr>
            <w:tcW w:w="995" w:type="dxa"/>
            <w:vAlign w:val="center"/>
          </w:tcPr>
          <w:p w14:paraId="44B71357">
            <w:pPr>
              <w:spacing w:line="460" w:lineRule="exact"/>
              <w:jc w:val="center"/>
              <w:rPr>
                <w:rFonts w:ascii="宋体" w:hAnsi="宋体" w:cs="宋体"/>
                <w:szCs w:val="21"/>
                <w:highlight w:val="none"/>
              </w:rPr>
            </w:pPr>
            <w:r>
              <w:rPr>
                <w:rFonts w:hint="eastAsia" w:ascii="宋体" w:hAnsi="宋体" w:cs="宋体"/>
                <w:szCs w:val="21"/>
                <w:highlight w:val="none"/>
              </w:rPr>
              <w:t>设备安装内容</w:t>
            </w:r>
          </w:p>
        </w:tc>
        <w:tc>
          <w:tcPr>
            <w:tcW w:w="906" w:type="dxa"/>
            <w:vAlign w:val="center"/>
          </w:tcPr>
          <w:p w14:paraId="61FB037F">
            <w:pPr>
              <w:spacing w:line="460" w:lineRule="exact"/>
              <w:jc w:val="center"/>
              <w:rPr>
                <w:rFonts w:ascii="宋体" w:hAnsi="宋体" w:cs="宋体"/>
                <w:szCs w:val="21"/>
                <w:highlight w:val="none"/>
              </w:rPr>
            </w:pPr>
            <w:r>
              <w:rPr>
                <w:rFonts w:hint="eastAsia" w:ascii="宋体" w:hAnsi="宋体" w:cs="宋体"/>
                <w:szCs w:val="21"/>
                <w:highlight w:val="none"/>
              </w:rPr>
              <w:t>合同价（元）</w:t>
            </w:r>
          </w:p>
        </w:tc>
        <w:tc>
          <w:tcPr>
            <w:tcW w:w="851" w:type="dxa"/>
            <w:vAlign w:val="center"/>
          </w:tcPr>
          <w:p w14:paraId="16AE9E97">
            <w:pPr>
              <w:spacing w:line="460" w:lineRule="exact"/>
              <w:jc w:val="center"/>
              <w:rPr>
                <w:rFonts w:ascii="宋体" w:hAnsi="宋体" w:cs="宋体"/>
                <w:szCs w:val="21"/>
                <w:highlight w:val="none"/>
              </w:rPr>
            </w:pPr>
            <w:r>
              <w:rPr>
                <w:rFonts w:hint="eastAsia" w:ascii="宋体" w:hAnsi="宋体" w:cs="宋体"/>
                <w:szCs w:val="21"/>
                <w:highlight w:val="none"/>
              </w:rPr>
              <w:t>开工</w:t>
            </w:r>
          </w:p>
          <w:p w14:paraId="48272820">
            <w:pPr>
              <w:spacing w:line="460" w:lineRule="exact"/>
              <w:jc w:val="center"/>
              <w:rPr>
                <w:rFonts w:ascii="宋体" w:hAnsi="宋体" w:cs="宋体"/>
                <w:szCs w:val="21"/>
                <w:highlight w:val="none"/>
              </w:rPr>
            </w:pPr>
            <w:r>
              <w:rPr>
                <w:rFonts w:hint="eastAsia" w:ascii="宋体" w:hAnsi="宋体" w:cs="宋体"/>
                <w:szCs w:val="21"/>
                <w:highlight w:val="none"/>
              </w:rPr>
              <w:t>日期</w:t>
            </w:r>
          </w:p>
        </w:tc>
        <w:tc>
          <w:tcPr>
            <w:tcW w:w="851" w:type="dxa"/>
            <w:vAlign w:val="center"/>
          </w:tcPr>
          <w:p w14:paraId="2CBEC4C8">
            <w:pPr>
              <w:spacing w:line="460" w:lineRule="exact"/>
              <w:jc w:val="center"/>
              <w:rPr>
                <w:rFonts w:ascii="宋体" w:hAnsi="宋体" w:cs="宋体"/>
                <w:szCs w:val="21"/>
                <w:highlight w:val="none"/>
              </w:rPr>
            </w:pPr>
            <w:r>
              <w:rPr>
                <w:rFonts w:hint="eastAsia" w:ascii="宋体" w:hAnsi="宋体" w:cs="宋体"/>
                <w:szCs w:val="21"/>
                <w:highlight w:val="none"/>
              </w:rPr>
              <w:t>竣工</w:t>
            </w:r>
          </w:p>
          <w:p w14:paraId="7870B5B3">
            <w:pPr>
              <w:spacing w:line="460" w:lineRule="exact"/>
              <w:jc w:val="center"/>
              <w:rPr>
                <w:rFonts w:ascii="宋体" w:hAnsi="宋体" w:cs="宋体"/>
                <w:szCs w:val="21"/>
                <w:highlight w:val="none"/>
              </w:rPr>
            </w:pPr>
            <w:r>
              <w:rPr>
                <w:rFonts w:hint="eastAsia" w:ascii="宋体" w:hAnsi="宋体" w:cs="宋体"/>
                <w:szCs w:val="21"/>
                <w:highlight w:val="none"/>
              </w:rPr>
              <w:t>日期</w:t>
            </w:r>
          </w:p>
        </w:tc>
      </w:tr>
      <w:tr w14:paraId="5CE24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C74A8D8">
            <w:pPr>
              <w:spacing w:line="460" w:lineRule="exact"/>
              <w:rPr>
                <w:rFonts w:ascii="宋体" w:hAnsi="宋体" w:cs="宋体"/>
                <w:szCs w:val="21"/>
                <w:highlight w:val="none"/>
              </w:rPr>
            </w:pPr>
          </w:p>
        </w:tc>
        <w:tc>
          <w:tcPr>
            <w:tcW w:w="850" w:type="dxa"/>
          </w:tcPr>
          <w:p w14:paraId="3D82C8B2">
            <w:pPr>
              <w:spacing w:line="460" w:lineRule="exact"/>
              <w:rPr>
                <w:rFonts w:ascii="宋体" w:hAnsi="宋体" w:cs="宋体"/>
                <w:szCs w:val="21"/>
                <w:highlight w:val="none"/>
              </w:rPr>
            </w:pPr>
          </w:p>
        </w:tc>
        <w:tc>
          <w:tcPr>
            <w:tcW w:w="1005" w:type="dxa"/>
          </w:tcPr>
          <w:p w14:paraId="7D71C7E0">
            <w:pPr>
              <w:spacing w:line="460" w:lineRule="exact"/>
              <w:rPr>
                <w:rFonts w:ascii="宋体" w:hAnsi="宋体" w:cs="宋体"/>
                <w:szCs w:val="21"/>
                <w:highlight w:val="none"/>
              </w:rPr>
            </w:pPr>
          </w:p>
        </w:tc>
        <w:tc>
          <w:tcPr>
            <w:tcW w:w="682" w:type="dxa"/>
          </w:tcPr>
          <w:p w14:paraId="10BE39CB">
            <w:pPr>
              <w:spacing w:line="460" w:lineRule="exact"/>
              <w:rPr>
                <w:rFonts w:ascii="宋体" w:hAnsi="宋体" w:cs="宋体"/>
                <w:szCs w:val="21"/>
                <w:highlight w:val="none"/>
              </w:rPr>
            </w:pPr>
          </w:p>
        </w:tc>
        <w:tc>
          <w:tcPr>
            <w:tcW w:w="851" w:type="dxa"/>
          </w:tcPr>
          <w:p w14:paraId="27705A64">
            <w:pPr>
              <w:spacing w:line="460" w:lineRule="exact"/>
              <w:rPr>
                <w:rFonts w:ascii="宋体" w:hAnsi="宋体" w:cs="宋体"/>
                <w:szCs w:val="21"/>
                <w:highlight w:val="none"/>
              </w:rPr>
            </w:pPr>
          </w:p>
        </w:tc>
        <w:tc>
          <w:tcPr>
            <w:tcW w:w="982" w:type="dxa"/>
          </w:tcPr>
          <w:p w14:paraId="47B1AB53">
            <w:pPr>
              <w:spacing w:line="460" w:lineRule="exact"/>
              <w:rPr>
                <w:rFonts w:ascii="宋体" w:hAnsi="宋体" w:cs="宋体"/>
                <w:szCs w:val="21"/>
                <w:highlight w:val="none"/>
              </w:rPr>
            </w:pPr>
          </w:p>
        </w:tc>
        <w:tc>
          <w:tcPr>
            <w:tcW w:w="995" w:type="dxa"/>
          </w:tcPr>
          <w:p w14:paraId="74A6DE7E">
            <w:pPr>
              <w:spacing w:line="460" w:lineRule="exact"/>
              <w:rPr>
                <w:rFonts w:ascii="宋体" w:hAnsi="宋体" w:cs="宋体"/>
                <w:szCs w:val="21"/>
                <w:highlight w:val="none"/>
              </w:rPr>
            </w:pPr>
          </w:p>
        </w:tc>
        <w:tc>
          <w:tcPr>
            <w:tcW w:w="906" w:type="dxa"/>
          </w:tcPr>
          <w:p w14:paraId="0F7C36F4">
            <w:pPr>
              <w:spacing w:line="460" w:lineRule="exact"/>
              <w:rPr>
                <w:rFonts w:ascii="宋体" w:hAnsi="宋体" w:cs="宋体"/>
                <w:szCs w:val="21"/>
                <w:highlight w:val="none"/>
              </w:rPr>
            </w:pPr>
          </w:p>
        </w:tc>
        <w:tc>
          <w:tcPr>
            <w:tcW w:w="851" w:type="dxa"/>
          </w:tcPr>
          <w:p w14:paraId="4CC8DEA8">
            <w:pPr>
              <w:spacing w:line="460" w:lineRule="exact"/>
              <w:rPr>
                <w:rFonts w:ascii="宋体" w:hAnsi="宋体" w:cs="宋体"/>
                <w:szCs w:val="21"/>
                <w:highlight w:val="none"/>
              </w:rPr>
            </w:pPr>
          </w:p>
        </w:tc>
        <w:tc>
          <w:tcPr>
            <w:tcW w:w="851" w:type="dxa"/>
          </w:tcPr>
          <w:p w14:paraId="3257ED6D">
            <w:pPr>
              <w:spacing w:line="460" w:lineRule="exact"/>
              <w:rPr>
                <w:rFonts w:ascii="宋体" w:hAnsi="宋体" w:cs="宋体"/>
                <w:szCs w:val="21"/>
                <w:highlight w:val="none"/>
              </w:rPr>
            </w:pPr>
          </w:p>
        </w:tc>
      </w:tr>
      <w:tr w14:paraId="7BAED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A34EA1B">
            <w:pPr>
              <w:spacing w:line="460" w:lineRule="exact"/>
              <w:rPr>
                <w:rFonts w:ascii="宋体" w:hAnsi="宋体" w:cs="宋体"/>
                <w:szCs w:val="21"/>
                <w:highlight w:val="none"/>
              </w:rPr>
            </w:pPr>
          </w:p>
        </w:tc>
        <w:tc>
          <w:tcPr>
            <w:tcW w:w="850" w:type="dxa"/>
          </w:tcPr>
          <w:p w14:paraId="09C54704">
            <w:pPr>
              <w:spacing w:line="460" w:lineRule="exact"/>
              <w:rPr>
                <w:rFonts w:ascii="宋体" w:hAnsi="宋体" w:cs="宋体"/>
                <w:szCs w:val="21"/>
                <w:highlight w:val="none"/>
              </w:rPr>
            </w:pPr>
          </w:p>
        </w:tc>
        <w:tc>
          <w:tcPr>
            <w:tcW w:w="1005" w:type="dxa"/>
          </w:tcPr>
          <w:p w14:paraId="3AABE78C">
            <w:pPr>
              <w:spacing w:line="460" w:lineRule="exact"/>
              <w:rPr>
                <w:rFonts w:ascii="宋体" w:hAnsi="宋体" w:cs="宋体"/>
                <w:szCs w:val="21"/>
                <w:highlight w:val="none"/>
              </w:rPr>
            </w:pPr>
          </w:p>
        </w:tc>
        <w:tc>
          <w:tcPr>
            <w:tcW w:w="682" w:type="dxa"/>
          </w:tcPr>
          <w:p w14:paraId="04E4243B">
            <w:pPr>
              <w:spacing w:line="460" w:lineRule="exact"/>
              <w:rPr>
                <w:rFonts w:ascii="宋体" w:hAnsi="宋体" w:cs="宋体"/>
                <w:szCs w:val="21"/>
                <w:highlight w:val="none"/>
              </w:rPr>
            </w:pPr>
          </w:p>
        </w:tc>
        <w:tc>
          <w:tcPr>
            <w:tcW w:w="851" w:type="dxa"/>
          </w:tcPr>
          <w:p w14:paraId="45D3550D">
            <w:pPr>
              <w:spacing w:line="460" w:lineRule="exact"/>
              <w:rPr>
                <w:rFonts w:ascii="宋体" w:hAnsi="宋体" w:cs="宋体"/>
                <w:szCs w:val="21"/>
                <w:highlight w:val="none"/>
              </w:rPr>
            </w:pPr>
          </w:p>
        </w:tc>
        <w:tc>
          <w:tcPr>
            <w:tcW w:w="982" w:type="dxa"/>
          </w:tcPr>
          <w:p w14:paraId="6FA0A0CF">
            <w:pPr>
              <w:spacing w:line="460" w:lineRule="exact"/>
              <w:rPr>
                <w:rFonts w:ascii="宋体" w:hAnsi="宋体" w:cs="宋体"/>
                <w:szCs w:val="21"/>
                <w:highlight w:val="none"/>
              </w:rPr>
            </w:pPr>
          </w:p>
        </w:tc>
        <w:tc>
          <w:tcPr>
            <w:tcW w:w="995" w:type="dxa"/>
          </w:tcPr>
          <w:p w14:paraId="5486C848">
            <w:pPr>
              <w:spacing w:line="460" w:lineRule="exact"/>
              <w:rPr>
                <w:rFonts w:ascii="宋体" w:hAnsi="宋体" w:cs="宋体"/>
                <w:szCs w:val="21"/>
                <w:highlight w:val="none"/>
              </w:rPr>
            </w:pPr>
          </w:p>
        </w:tc>
        <w:tc>
          <w:tcPr>
            <w:tcW w:w="906" w:type="dxa"/>
          </w:tcPr>
          <w:p w14:paraId="3B487122">
            <w:pPr>
              <w:spacing w:line="460" w:lineRule="exact"/>
              <w:rPr>
                <w:rFonts w:ascii="宋体" w:hAnsi="宋体" w:cs="宋体"/>
                <w:szCs w:val="21"/>
                <w:highlight w:val="none"/>
              </w:rPr>
            </w:pPr>
          </w:p>
        </w:tc>
        <w:tc>
          <w:tcPr>
            <w:tcW w:w="851" w:type="dxa"/>
          </w:tcPr>
          <w:p w14:paraId="676301F6">
            <w:pPr>
              <w:spacing w:line="460" w:lineRule="exact"/>
              <w:rPr>
                <w:rFonts w:ascii="宋体" w:hAnsi="宋体" w:cs="宋体"/>
                <w:szCs w:val="21"/>
                <w:highlight w:val="none"/>
              </w:rPr>
            </w:pPr>
          </w:p>
        </w:tc>
        <w:tc>
          <w:tcPr>
            <w:tcW w:w="851" w:type="dxa"/>
          </w:tcPr>
          <w:p w14:paraId="1B631743">
            <w:pPr>
              <w:spacing w:line="460" w:lineRule="exact"/>
              <w:rPr>
                <w:rFonts w:ascii="宋体" w:hAnsi="宋体" w:cs="宋体"/>
                <w:szCs w:val="21"/>
                <w:highlight w:val="none"/>
              </w:rPr>
            </w:pPr>
          </w:p>
        </w:tc>
      </w:tr>
      <w:tr w14:paraId="61199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74F99CD">
            <w:pPr>
              <w:spacing w:line="460" w:lineRule="exact"/>
              <w:rPr>
                <w:rFonts w:ascii="宋体" w:hAnsi="宋体" w:cs="宋体"/>
                <w:szCs w:val="21"/>
                <w:highlight w:val="none"/>
              </w:rPr>
            </w:pPr>
          </w:p>
        </w:tc>
        <w:tc>
          <w:tcPr>
            <w:tcW w:w="850" w:type="dxa"/>
          </w:tcPr>
          <w:p w14:paraId="31DDC933">
            <w:pPr>
              <w:spacing w:line="460" w:lineRule="exact"/>
              <w:rPr>
                <w:rFonts w:ascii="宋体" w:hAnsi="宋体" w:cs="宋体"/>
                <w:szCs w:val="21"/>
                <w:highlight w:val="none"/>
              </w:rPr>
            </w:pPr>
          </w:p>
        </w:tc>
        <w:tc>
          <w:tcPr>
            <w:tcW w:w="1005" w:type="dxa"/>
          </w:tcPr>
          <w:p w14:paraId="4C54BDD4">
            <w:pPr>
              <w:spacing w:line="460" w:lineRule="exact"/>
              <w:rPr>
                <w:rFonts w:ascii="宋体" w:hAnsi="宋体" w:cs="宋体"/>
                <w:szCs w:val="21"/>
                <w:highlight w:val="none"/>
              </w:rPr>
            </w:pPr>
          </w:p>
        </w:tc>
        <w:tc>
          <w:tcPr>
            <w:tcW w:w="682" w:type="dxa"/>
          </w:tcPr>
          <w:p w14:paraId="428DD40E">
            <w:pPr>
              <w:spacing w:line="460" w:lineRule="exact"/>
              <w:rPr>
                <w:rFonts w:ascii="宋体" w:hAnsi="宋体" w:cs="宋体"/>
                <w:szCs w:val="21"/>
                <w:highlight w:val="none"/>
              </w:rPr>
            </w:pPr>
          </w:p>
        </w:tc>
        <w:tc>
          <w:tcPr>
            <w:tcW w:w="851" w:type="dxa"/>
          </w:tcPr>
          <w:p w14:paraId="455C232F">
            <w:pPr>
              <w:spacing w:line="460" w:lineRule="exact"/>
              <w:rPr>
                <w:rFonts w:ascii="宋体" w:hAnsi="宋体" w:cs="宋体"/>
                <w:szCs w:val="21"/>
                <w:highlight w:val="none"/>
              </w:rPr>
            </w:pPr>
          </w:p>
        </w:tc>
        <w:tc>
          <w:tcPr>
            <w:tcW w:w="982" w:type="dxa"/>
          </w:tcPr>
          <w:p w14:paraId="4D656AA0">
            <w:pPr>
              <w:spacing w:line="460" w:lineRule="exact"/>
              <w:rPr>
                <w:rFonts w:ascii="宋体" w:hAnsi="宋体" w:cs="宋体"/>
                <w:szCs w:val="21"/>
                <w:highlight w:val="none"/>
              </w:rPr>
            </w:pPr>
          </w:p>
        </w:tc>
        <w:tc>
          <w:tcPr>
            <w:tcW w:w="995" w:type="dxa"/>
          </w:tcPr>
          <w:p w14:paraId="49B50DAD">
            <w:pPr>
              <w:spacing w:line="460" w:lineRule="exact"/>
              <w:rPr>
                <w:rFonts w:ascii="宋体" w:hAnsi="宋体" w:cs="宋体"/>
                <w:szCs w:val="21"/>
                <w:highlight w:val="none"/>
              </w:rPr>
            </w:pPr>
          </w:p>
        </w:tc>
        <w:tc>
          <w:tcPr>
            <w:tcW w:w="906" w:type="dxa"/>
          </w:tcPr>
          <w:p w14:paraId="1AE36A30">
            <w:pPr>
              <w:spacing w:line="460" w:lineRule="exact"/>
              <w:rPr>
                <w:rFonts w:ascii="宋体" w:hAnsi="宋体" w:cs="宋体"/>
                <w:szCs w:val="21"/>
                <w:highlight w:val="none"/>
              </w:rPr>
            </w:pPr>
          </w:p>
        </w:tc>
        <w:tc>
          <w:tcPr>
            <w:tcW w:w="851" w:type="dxa"/>
          </w:tcPr>
          <w:p w14:paraId="4047AA0E">
            <w:pPr>
              <w:spacing w:line="460" w:lineRule="exact"/>
              <w:rPr>
                <w:rFonts w:ascii="宋体" w:hAnsi="宋体" w:cs="宋体"/>
                <w:szCs w:val="21"/>
                <w:highlight w:val="none"/>
              </w:rPr>
            </w:pPr>
          </w:p>
        </w:tc>
        <w:tc>
          <w:tcPr>
            <w:tcW w:w="851" w:type="dxa"/>
          </w:tcPr>
          <w:p w14:paraId="1A332732">
            <w:pPr>
              <w:spacing w:line="460" w:lineRule="exact"/>
              <w:rPr>
                <w:rFonts w:ascii="宋体" w:hAnsi="宋体" w:cs="宋体"/>
                <w:szCs w:val="21"/>
                <w:highlight w:val="none"/>
              </w:rPr>
            </w:pPr>
          </w:p>
        </w:tc>
      </w:tr>
      <w:tr w14:paraId="5F895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5B6B503">
            <w:pPr>
              <w:spacing w:line="460" w:lineRule="exact"/>
              <w:rPr>
                <w:rFonts w:ascii="宋体" w:hAnsi="宋体" w:cs="宋体"/>
                <w:szCs w:val="21"/>
                <w:highlight w:val="none"/>
              </w:rPr>
            </w:pPr>
          </w:p>
        </w:tc>
        <w:tc>
          <w:tcPr>
            <w:tcW w:w="850" w:type="dxa"/>
          </w:tcPr>
          <w:p w14:paraId="302F3521">
            <w:pPr>
              <w:spacing w:line="460" w:lineRule="exact"/>
              <w:rPr>
                <w:rFonts w:ascii="宋体" w:hAnsi="宋体" w:cs="宋体"/>
                <w:szCs w:val="21"/>
                <w:highlight w:val="none"/>
              </w:rPr>
            </w:pPr>
          </w:p>
        </w:tc>
        <w:tc>
          <w:tcPr>
            <w:tcW w:w="1005" w:type="dxa"/>
          </w:tcPr>
          <w:p w14:paraId="45D2466B">
            <w:pPr>
              <w:spacing w:line="460" w:lineRule="exact"/>
              <w:rPr>
                <w:rFonts w:ascii="宋体" w:hAnsi="宋体" w:cs="宋体"/>
                <w:szCs w:val="21"/>
                <w:highlight w:val="none"/>
              </w:rPr>
            </w:pPr>
          </w:p>
        </w:tc>
        <w:tc>
          <w:tcPr>
            <w:tcW w:w="682" w:type="dxa"/>
          </w:tcPr>
          <w:p w14:paraId="01C646D5">
            <w:pPr>
              <w:spacing w:line="460" w:lineRule="exact"/>
              <w:rPr>
                <w:rFonts w:ascii="宋体" w:hAnsi="宋体" w:cs="宋体"/>
                <w:szCs w:val="21"/>
                <w:highlight w:val="none"/>
              </w:rPr>
            </w:pPr>
          </w:p>
        </w:tc>
        <w:tc>
          <w:tcPr>
            <w:tcW w:w="851" w:type="dxa"/>
          </w:tcPr>
          <w:p w14:paraId="569E2E05">
            <w:pPr>
              <w:spacing w:line="460" w:lineRule="exact"/>
              <w:rPr>
                <w:rFonts w:ascii="宋体" w:hAnsi="宋体" w:cs="宋体"/>
                <w:szCs w:val="21"/>
                <w:highlight w:val="none"/>
              </w:rPr>
            </w:pPr>
          </w:p>
        </w:tc>
        <w:tc>
          <w:tcPr>
            <w:tcW w:w="982" w:type="dxa"/>
          </w:tcPr>
          <w:p w14:paraId="2EDBCDEA">
            <w:pPr>
              <w:spacing w:line="460" w:lineRule="exact"/>
              <w:rPr>
                <w:rFonts w:ascii="宋体" w:hAnsi="宋体" w:cs="宋体"/>
                <w:szCs w:val="21"/>
                <w:highlight w:val="none"/>
              </w:rPr>
            </w:pPr>
          </w:p>
        </w:tc>
        <w:tc>
          <w:tcPr>
            <w:tcW w:w="995" w:type="dxa"/>
          </w:tcPr>
          <w:p w14:paraId="2F00EEFB">
            <w:pPr>
              <w:spacing w:line="460" w:lineRule="exact"/>
              <w:rPr>
                <w:rFonts w:ascii="宋体" w:hAnsi="宋体" w:cs="宋体"/>
                <w:szCs w:val="21"/>
                <w:highlight w:val="none"/>
              </w:rPr>
            </w:pPr>
          </w:p>
        </w:tc>
        <w:tc>
          <w:tcPr>
            <w:tcW w:w="906" w:type="dxa"/>
          </w:tcPr>
          <w:p w14:paraId="38848214">
            <w:pPr>
              <w:spacing w:line="460" w:lineRule="exact"/>
              <w:rPr>
                <w:rFonts w:ascii="宋体" w:hAnsi="宋体" w:cs="宋体"/>
                <w:szCs w:val="21"/>
                <w:highlight w:val="none"/>
              </w:rPr>
            </w:pPr>
          </w:p>
        </w:tc>
        <w:tc>
          <w:tcPr>
            <w:tcW w:w="851" w:type="dxa"/>
          </w:tcPr>
          <w:p w14:paraId="3FD29EE5">
            <w:pPr>
              <w:spacing w:line="460" w:lineRule="exact"/>
              <w:rPr>
                <w:rFonts w:ascii="宋体" w:hAnsi="宋体" w:cs="宋体"/>
                <w:szCs w:val="21"/>
                <w:highlight w:val="none"/>
              </w:rPr>
            </w:pPr>
          </w:p>
        </w:tc>
        <w:tc>
          <w:tcPr>
            <w:tcW w:w="851" w:type="dxa"/>
          </w:tcPr>
          <w:p w14:paraId="62656375">
            <w:pPr>
              <w:spacing w:line="460" w:lineRule="exact"/>
              <w:rPr>
                <w:rFonts w:ascii="宋体" w:hAnsi="宋体" w:cs="宋体"/>
                <w:szCs w:val="21"/>
                <w:highlight w:val="none"/>
              </w:rPr>
            </w:pPr>
          </w:p>
        </w:tc>
      </w:tr>
      <w:tr w14:paraId="19005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1CC6A68">
            <w:pPr>
              <w:spacing w:line="460" w:lineRule="exact"/>
              <w:rPr>
                <w:rFonts w:ascii="宋体" w:hAnsi="宋体" w:cs="宋体"/>
                <w:szCs w:val="21"/>
                <w:highlight w:val="none"/>
              </w:rPr>
            </w:pPr>
          </w:p>
        </w:tc>
        <w:tc>
          <w:tcPr>
            <w:tcW w:w="850" w:type="dxa"/>
          </w:tcPr>
          <w:p w14:paraId="2D155FCC">
            <w:pPr>
              <w:spacing w:line="460" w:lineRule="exact"/>
              <w:rPr>
                <w:rFonts w:ascii="宋体" w:hAnsi="宋体" w:cs="宋体"/>
                <w:szCs w:val="21"/>
                <w:highlight w:val="none"/>
              </w:rPr>
            </w:pPr>
          </w:p>
        </w:tc>
        <w:tc>
          <w:tcPr>
            <w:tcW w:w="1005" w:type="dxa"/>
          </w:tcPr>
          <w:p w14:paraId="7F0D0EE5">
            <w:pPr>
              <w:spacing w:line="460" w:lineRule="exact"/>
              <w:rPr>
                <w:rFonts w:ascii="宋体" w:hAnsi="宋体" w:cs="宋体"/>
                <w:szCs w:val="21"/>
                <w:highlight w:val="none"/>
              </w:rPr>
            </w:pPr>
          </w:p>
        </w:tc>
        <w:tc>
          <w:tcPr>
            <w:tcW w:w="682" w:type="dxa"/>
          </w:tcPr>
          <w:p w14:paraId="1CB3B8F1">
            <w:pPr>
              <w:spacing w:line="460" w:lineRule="exact"/>
              <w:rPr>
                <w:rFonts w:ascii="宋体" w:hAnsi="宋体" w:cs="宋体"/>
                <w:szCs w:val="21"/>
                <w:highlight w:val="none"/>
              </w:rPr>
            </w:pPr>
          </w:p>
        </w:tc>
        <w:tc>
          <w:tcPr>
            <w:tcW w:w="851" w:type="dxa"/>
          </w:tcPr>
          <w:p w14:paraId="7363CA30">
            <w:pPr>
              <w:spacing w:line="460" w:lineRule="exact"/>
              <w:rPr>
                <w:rFonts w:ascii="宋体" w:hAnsi="宋体" w:cs="宋体"/>
                <w:szCs w:val="21"/>
                <w:highlight w:val="none"/>
              </w:rPr>
            </w:pPr>
          </w:p>
        </w:tc>
        <w:tc>
          <w:tcPr>
            <w:tcW w:w="982" w:type="dxa"/>
          </w:tcPr>
          <w:p w14:paraId="5BE608C6">
            <w:pPr>
              <w:spacing w:line="460" w:lineRule="exact"/>
              <w:rPr>
                <w:rFonts w:ascii="宋体" w:hAnsi="宋体" w:cs="宋体"/>
                <w:szCs w:val="21"/>
                <w:highlight w:val="none"/>
              </w:rPr>
            </w:pPr>
          </w:p>
        </w:tc>
        <w:tc>
          <w:tcPr>
            <w:tcW w:w="995" w:type="dxa"/>
          </w:tcPr>
          <w:p w14:paraId="50DA4EB3">
            <w:pPr>
              <w:spacing w:line="460" w:lineRule="exact"/>
              <w:rPr>
                <w:rFonts w:ascii="宋体" w:hAnsi="宋体" w:cs="宋体"/>
                <w:szCs w:val="21"/>
                <w:highlight w:val="none"/>
              </w:rPr>
            </w:pPr>
          </w:p>
        </w:tc>
        <w:tc>
          <w:tcPr>
            <w:tcW w:w="906" w:type="dxa"/>
          </w:tcPr>
          <w:p w14:paraId="58E54DA7">
            <w:pPr>
              <w:spacing w:line="460" w:lineRule="exact"/>
              <w:rPr>
                <w:rFonts w:ascii="宋体" w:hAnsi="宋体" w:cs="宋体"/>
                <w:szCs w:val="21"/>
                <w:highlight w:val="none"/>
              </w:rPr>
            </w:pPr>
          </w:p>
        </w:tc>
        <w:tc>
          <w:tcPr>
            <w:tcW w:w="851" w:type="dxa"/>
          </w:tcPr>
          <w:p w14:paraId="034CE2BA">
            <w:pPr>
              <w:spacing w:line="460" w:lineRule="exact"/>
              <w:rPr>
                <w:rFonts w:ascii="宋体" w:hAnsi="宋体" w:cs="宋体"/>
                <w:szCs w:val="21"/>
                <w:highlight w:val="none"/>
              </w:rPr>
            </w:pPr>
          </w:p>
        </w:tc>
        <w:tc>
          <w:tcPr>
            <w:tcW w:w="851" w:type="dxa"/>
          </w:tcPr>
          <w:p w14:paraId="708363D9">
            <w:pPr>
              <w:spacing w:line="460" w:lineRule="exact"/>
              <w:rPr>
                <w:rFonts w:ascii="宋体" w:hAnsi="宋体" w:cs="宋体"/>
                <w:szCs w:val="21"/>
                <w:highlight w:val="none"/>
              </w:rPr>
            </w:pPr>
          </w:p>
        </w:tc>
      </w:tr>
      <w:tr w14:paraId="1ADC6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961EFE4">
            <w:pPr>
              <w:spacing w:line="460" w:lineRule="exact"/>
              <w:rPr>
                <w:rFonts w:ascii="宋体" w:hAnsi="宋体" w:cs="宋体"/>
                <w:szCs w:val="21"/>
                <w:highlight w:val="none"/>
              </w:rPr>
            </w:pPr>
          </w:p>
        </w:tc>
        <w:tc>
          <w:tcPr>
            <w:tcW w:w="850" w:type="dxa"/>
          </w:tcPr>
          <w:p w14:paraId="2212A806">
            <w:pPr>
              <w:spacing w:line="460" w:lineRule="exact"/>
              <w:rPr>
                <w:rFonts w:ascii="宋体" w:hAnsi="宋体" w:cs="宋体"/>
                <w:szCs w:val="21"/>
                <w:highlight w:val="none"/>
              </w:rPr>
            </w:pPr>
          </w:p>
        </w:tc>
        <w:tc>
          <w:tcPr>
            <w:tcW w:w="1005" w:type="dxa"/>
          </w:tcPr>
          <w:p w14:paraId="4EED5242">
            <w:pPr>
              <w:spacing w:line="460" w:lineRule="exact"/>
              <w:rPr>
                <w:rFonts w:ascii="宋体" w:hAnsi="宋体" w:cs="宋体"/>
                <w:szCs w:val="21"/>
                <w:highlight w:val="none"/>
              </w:rPr>
            </w:pPr>
          </w:p>
        </w:tc>
        <w:tc>
          <w:tcPr>
            <w:tcW w:w="682" w:type="dxa"/>
          </w:tcPr>
          <w:p w14:paraId="60DEDE3C">
            <w:pPr>
              <w:spacing w:line="460" w:lineRule="exact"/>
              <w:rPr>
                <w:rFonts w:ascii="宋体" w:hAnsi="宋体" w:cs="宋体"/>
                <w:szCs w:val="21"/>
                <w:highlight w:val="none"/>
              </w:rPr>
            </w:pPr>
          </w:p>
        </w:tc>
        <w:tc>
          <w:tcPr>
            <w:tcW w:w="851" w:type="dxa"/>
          </w:tcPr>
          <w:p w14:paraId="58968EB1">
            <w:pPr>
              <w:spacing w:line="460" w:lineRule="exact"/>
              <w:rPr>
                <w:rFonts w:ascii="宋体" w:hAnsi="宋体" w:cs="宋体"/>
                <w:szCs w:val="21"/>
                <w:highlight w:val="none"/>
              </w:rPr>
            </w:pPr>
          </w:p>
        </w:tc>
        <w:tc>
          <w:tcPr>
            <w:tcW w:w="982" w:type="dxa"/>
          </w:tcPr>
          <w:p w14:paraId="4A3BF994">
            <w:pPr>
              <w:spacing w:line="460" w:lineRule="exact"/>
              <w:rPr>
                <w:rFonts w:ascii="宋体" w:hAnsi="宋体" w:cs="宋体"/>
                <w:szCs w:val="21"/>
                <w:highlight w:val="none"/>
              </w:rPr>
            </w:pPr>
          </w:p>
        </w:tc>
        <w:tc>
          <w:tcPr>
            <w:tcW w:w="995" w:type="dxa"/>
          </w:tcPr>
          <w:p w14:paraId="7758AEBE">
            <w:pPr>
              <w:spacing w:line="460" w:lineRule="exact"/>
              <w:rPr>
                <w:rFonts w:ascii="宋体" w:hAnsi="宋体" w:cs="宋体"/>
                <w:szCs w:val="21"/>
                <w:highlight w:val="none"/>
              </w:rPr>
            </w:pPr>
          </w:p>
        </w:tc>
        <w:tc>
          <w:tcPr>
            <w:tcW w:w="906" w:type="dxa"/>
          </w:tcPr>
          <w:p w14:paraId="65C7084F">
            <w:pPr>
              <w:spacing w:line="460" w:lineRule="exact"/>
              <w:rPr>
                <w:rFonts w:ascii="宋体" w:hAnsi="宋体" w:cs="宋体"/>
                <w:szCs w:val="21"/>
                <w:highlight w:val="none"/>
              </w:rPr>
            </w:pPr>
          </w:p>
        </w:tc>
        <w:tc>
          <w:tcPr>
            <w:tcW w:w="851" w:type="dxa"/>
          </w:tcPr>
          <w:p w14:paraId="390B9DA1">
            <w:pPr>
              <w:spacing w:line="460" w:lineRule="exact"/>
              <w:rPr>
                <w:rFonts w:ascii="宋体" w:hAnsi="宋体" w:cs="宋体"/>
                <w:szCs w:val="21"/>
                <w:highlight w:val="none"/>
              </w:rPr>
            </w:pPr>
          </w:p>
        </w:tc>
        <w:tc>
          <w:tcPr>
            <w:tcW w:w="851" w:type="dxa"/>
          </w:tcPr>
          <w:p w14:paraId="60516ABA">
            <w:pPr>
              <w:spacing w:line="460" w:lineRule="exact"/>
              <w:rPr>
                <w:rFonts w:ascii="宋体" w:hAnsi="宋体" w:cs="宋体"/>
                <w:szCs w:val="21"/>
                <w:highlight w:val="none"/>
              </w:rPr>
            </w:pPr>
          </w:p>
        </w:tc>
      </w:tr>
      <w:tr w14:paraId="0BCAF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D029886">
            <w:pPr>
              <w:spacing w:line="460" w:lineRule="exact"/>
              <w:rPr>
                <w:rFonts w:ascii="宋体" w:hAnsi="宋体" w:cs="宋体"/>
                <w:szCs w:val="21"/>
                <w:highlight w:val="none"/>
              </w:rPr>
            </w:pPr>
          </w:p>
        </w:tc>
        <w:tc>
          <w:tcPr>
            <w:tcW w:w="850" w:type="dxa"/>
          </w:tcPr>
          <w:p w14:paraId="5CCCCF47">
            <w:pPr>
              <w:spacing w:line="460" w:lineRule="exact"/>
              <w:rPr>
                <w:rFonts w:ascii="宋体" w:hAnsi="宋体" w:cs="宋体"/>
                <w:szCs w:val="21"/>
                <w:highlight w:val="none"/>
              </w:rPr>
            </w:pPr>
          </w:p>
        </w:tc>
        <w:tc>
          <w:tcPr>
            <w:tcW w:w="1005" w:type="dxa"/>
          </w:tcPr>
          <w:p w14:paraId="22769681">
            <w:pPr>
              <w:spacing w:line="460" w:lineRule="exact"/>
              <w:rPr>
                <w:rFonts w:ascii="宋体" w:hAnsi="宋体" w:cs="宋体"/>
                <w:szCs w:val="21"/>
                <w:highlight w:val="none"/>
              </w:rPr>
            </w:pPr>
          </w:p>
        </w:tc>
        <w:tc>
          <w:tcPr>
            <w:tcW w:w="682" w:type="dxa"/>
          </w:tcPr>
          <w:p w14:paraId="51318741">
            <w:pPr>
              <w:spacing w:line="460" w:lineRule="exact"/>
              <w:rPr>
                <w:rFonts w:ascii="宋体" w:hAnsi="宋体" w:cs="宋体"/>
                <w:szCs w:val="21"/>
                <w:highlight w:val="none"/>
              </w:rPr>
            </w:pPr>
          </w:p>
        </w:tc>
        <w:tc>
          <w:tcPr>
            <w:tcW w:w="851" w:type="dxa"/>
          </w:tcPr>
          <w:p w14:paraId="290AD2A7">
            <w:pPr>
              <w:spacing w:line="460" w:lineRule="exact"/>
              <w:rPr>
                <w:rFonts w:ascii="宋体" w:hAnsi="宋体" w:cs="宋体"/>
                <w:szCs w:val="21"/>
                <w:highlight w:val="none"/>
              </w:rPr>
            </w:pPr>
          </w:p>
        </w:tc>
        <w:tc>
          <w:tcPr>
            <w:tcW w:w="982" w:type="dxa"/>
          </w:tcPr>
          <w:p w14:paraId="033C1E58">
            <w:pPr>
              <w:spacing w:line="460" w:lineRule="exact"/>
              <w:rPr>
                <w:rFonts w:ascii="宋体" w:hAnsi="宋体" w:cs="宋体"/>
                <w:szCs w:val="21"/>
                <w:highlight w:val="none"/>
              </w:rPr>
            </w:pPr>
          </w:p>
        </w:tc>
        <w:tc>
          <w:tcPr>
            <w:tcW w:w="995" w:type="dxa"/>
          </w:tcPr>
          <w:p w14:paraId="3E7AA5B6">
            <w:pPr>
              <w:spacing w:line="460" w:lineRule="exact"/>
              <w:rPr>
                <w:rFonts w:ascii="宋体" w:hAnsi="宋体" w:cs="宋体"/>
                <w:szCs w:val="21"/>
                <w:highlight w:val="none"/>
              </w:rPr>
            </w:pPr>
          </w:p>
        </w:tc>
        <w:tc>
          <w:tcPr>
            <w:tcW w:w="906" w:type="dxa"/>
          </w:tcPr>
          <w:p w14:paraId="380A4107">
            <w:pPr>
              <w:spacing w:line="460" w:lineRule="exact"/>
              <w:rPr>
                <w:rFonts w:ascii="宋体" w:hAnsi="宋体" w:cs="宋体"/>
                <w:szCs w:val="21"/>
                <w:highlight w:val="none"/>
              </w:rPr>
            </w:pPr>
          </w:p>
        </w:tc>
        <w:tc>
          <w:tcPr>
            <w:tcW w:w="851" w:type="dxa"/>
          </w:tcPr>
          <w:p w14:paraId="1FFF8166">
            <w:pPr>
              <w:spacing w:line="460" w:lineRule="exact"/>
              <w:rPr>
                <w:rFonts w:ascii="宋体" w:hAnsi="宋体" w:cs="宋体"/>
                <w:szCs w:val="21"/>
                <w:highlight w:val="none"/>
              </w:rPr>
            </w:pPr>
          </w:p>
        </w:tc>
        <w:tc>
          <w:tcPr>
            <w:tcW w:w="851" w:type="dxa"/>
          </w:tcPr>
          <w:p w14:paraId="4A34ABC5">
            <w:pPr>
              <w:spacing w:line="460" w:lineRule="exact"/>
              <w:rPr>
                <w:rFonts w:ascii="宋体" w:hAnsi="宋体" w:cs="宋体"/>
                <w:szCs w:val="21"/>
                <w:highlight w:val="none"/>
              </w:rPr>
            </w:pPr>
          </w:p>
        </w:tc>
      </w:tr>
      <w:tr w14:paraId="39D7B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3E12016">
            <w:pPr>
              <w:spacing w:line="460" w:lineRule="exact"/>
              <w:rPr>
                <w:rFonts w:ascii="宋体" w:hAnsi="宋体" w:cs="宋体"/>
                <w:szCs w:val="21"/>
                <w:highlight w:val="none"/>
              </w:rPr>
            </w:pPr>
          </w:p>
        </w:tc>
        <w:tc>
          <w:tcPr>
            <w:tcW w:w="850" w:type="dxa"/>
          </w:tcPr>
          <w:p w14:paraId="77CE5BC0">
            <w:pPr>
              <w:spacing w:line="460" w:lineRule="exact"/>
              <w:rPr>
                <w:rFonts w:ascii="宋体" w:hAnsi="宋体" w:cs="宋体"/>
                <w:szCs w:val="21"/>
                <w:highlight w:val="none"/>
              </w:rPr>
            </w:pPr>
          </w:p>
        </w:tc>
        <w:tc>
          <w:tcPr>
            <w:tcW w:w="1005" w:type="dxa"/>
          </w:tcPr>
          <w:p w14:paraId="3138451F">
            <w:pPr>
              <w:spacing w:line="460" w:lineRule="exact"/>
              <w:rPr>
                <w:rFonts w:ascii="宋体" w:hAnsi="宋体" w:cs="宋体"/>
                <w:szCs w:val="21"/>
                <w:highlight w:val="none"/>
              </w:rPr>
            </w:pPr>
          </w:p>
        </w:tc>
        <w:tc>
          <w:tcPr>
            <w:tcW w:w="682" w:type="dxa"/>
          </w:tcPr>
          <w:p w14:paraId="2D4E3ABE">
            <w:pPr>
              <w:spacing w:line="460" w:lineRule="exact"/>
              <w:rPr>
                <w:rFonts w:ascii="宋体" w:hAnsi="宋体" w:cs="宋体"/>
                <w:szCs w:val="21"/>
                <w:highlight w:val="none"/>
              </w:rPr>
            </w:pPr>
          </w:p>
        </w:tc>
        <w:tc>
          <w:tcPr>
            <w:tcW w:w="851" w:type="dxa"/>
          </w:tcPr>
          <w:p w14:paraId="08F02DB6">
            <w:pPr>
              <w:spacing w:line="460" w:lineRule="exact"/>
              <w:rPr>
                <w:rFonts w:ascii="宋体" w:hAnsi="宋体" w:cs="宋体"/>
                <w:szCs w:val="21"/>
                <w:highlight w:val="none"/>
              </w:rPr>
            </w:pPr>
          </w:p>
        </w:tc>
        <w:tc>
          <w:tcPr>
            <w:tcW w:w="982" w:type="dxa"/>
          </w:tcPr>
          <w:p w14:paraId="54BD5527">
            <w:pPr>
              <w:spacing w:line="460" w:lineRule="exact"/>
              <w:rPr>
                <w:rFonts w:ascii="宋体" w:hAnsi="宋体" w:cs="宋体"/>
                <w:szCs w:val="21"/>
                <w:highlight w:val="none"/>
              </w:rPr>
            </w:pPr>
          </w:p>
        </w:tc>
        <w:tc>
          <w:tcPr>
            <w:tcW w:w="995" w:type="dxa"/>
          </w:tcPr>
          <w:p w14:paraId="059F533F">
            <w:pPr>
              <w:spacing w:line="460" w:lineRule="exact"/>
              <w:rPr>
                <w:rFonts w:ascii="宋体" w:hAnsi="宋体" w:cs="宋体"/>
                <w:szCs w:val="21"/>
                <w:highlight w:val="none"/>
              </w:rPr>
            </w:pPr>
          </w:p>
        </w:tc>
        <w:tc>
          <w:tcPr>
            <w:tcW w:w="906" w:type="dxa"/>
          </w:tcPr>
          <w:p w14:paraId="70E594D3">
            <w:pPr>
              <w:spacing w:line="460" w:lineRule="exact"/>
              <w:rPr>
                <w:rFonts w:ascii="宋体" w:hAnsi="宋体" w:cs="宋体"/>
                <w:szCs w:val="21"/>
                <w:highlight w:val="none"/>
              </w:rPr>
            </w:pPr>
          </w:p>
        </w:tc>
        <w:tc>
          <w:tcPr>
            <w:tcW w:w="851" w:type="dxa"/>
          </w:tcPr>
          <w:p w14:paraId="6A2783CE">
            <w:pPr>
              <w:spacing w:line="460" w:lineRule="exact"/>
              <w:rPr>
                <w:rFonts w:ascii="宋体" w:hAnsi="宋体" w:cs="宋体"/>
                <w:szCs w:val="21"/>
                <w:highlight w:val="none"/>
              </w:rPr>
            </w:pPr>
          </w:p>
        </w:tc>
        <w:tc>
          <w:tcPr>
            <w:tcW w:w="851" w:type="dxa"/>
          </w:tcPr>
          <w:p w14:paraId="55030FA9">
            <w:pPr>
              <w:spacing w:line="460" w:lineRule="exact"/>
              <w:rPr>
                <w:rFonts w:ascii="宋体" w:hAnsi="宋体" w:cs="宋体"/>
                <w:szCs w:val="21"/>
                <w:highlight w:val="none"/>
              </w:rPr>
            </w:pPr>
          </w:p>
        </w:tc>
      </w:tr>
      <w:tr w14:paraId="54057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69B9773">
            <w:pPr>
              <w:spacing w:line="460" w:lineRule="exact"/>
              <w:rPr>
                <w:rFonts w:ascii="宋体" w:hAnsi="宋体" w:cs="宋体"/>
                <w:szCs w:val="21"/>
                <w:highlight w:val="none"/>
              </w:rPr>
            </w:pPr>
          </w:p>
        </w:tc>
        <w:tc>
          <w:tcPr>
            <w:tcW w:w="850" w:type="dxa"/>
          </w:tcPr>
          <w:p w14:paraId="2FC2473C">
            <w:pPr>
              <w:spacing w:line="460" w:lineRule="exact"/>
              <w:rPr>
                <w:rFonts w:ascii="宋体" w:hAnsi="宋体" w:cs="宋体"/>
                <w:szCs w:val="21"/>
                <w:highlight w:val="none"/>
              </w:rPr>
            </w:pPr>
          </w:p>
        </w:tc>
        <w:tc>
          <w:tcPr>
            <w:tcW w:w="1005" w:type="dxa"/>
          </w:tcPr>
          <w:p w14:paraId="017692A4">
            <w:pPr>
              <w:spacing w:line="460" w:lineRule="exact"/>
              <w:rPr>
                <w:rFonts w:ascii="宋体" w:hAnsi="宋体" w:cs="宋体"/>
                <w:szCs w:val="21"/>
                <w:highlight w:val="none"/>
              </w:rPr>
            </w:pPr>
          </w:p>
        </w:tc>
        <w:tc>
          <w:tcPr>
            <w:tcW w:w="682" w:type="dxa"/>
          </w:tcPr>
          <w:p w14:paraId="49CDB8EF">
            <w:pPr>
              <w:spacing w:line="460" w:lineRule="exact"/>
              <w:rPr>
                <w:rFonts w:ascii="宋体" w:hAnsi="宋体" w:cs="宋体"/>
                <w:szCs w:val="21"/>
                <w:highlight w:val="none"/>
              </w:rPr>
            </w:pPr>
          </w:p>
        </w:tc>
        <w:tc>
          <w:tcPr>
            <w:tcW w:w="851" w:type="dxa"/>
          </w:tcPr>
          <w:p w14:paraId="10CB3F13">
            <w:pPr>
              <w:spacing w:line="460" w:lineRule="exact"/>
              <w:rPr>
                <w:rFonts w:ascii="宋体" w:hAnsi="宋体" w:cs="宋体"/>
                <w:szCs w:val="21"/>
                <w:highlight w:val="none"/>
              </w:rPr>
            </w:pPr>
          </w:p>
        </w:tc>
        <w:tc>
          <w:tcPr>
            <w:tcW w:w="982" w:type="dxa"/>
          </w:tcPr>
          <w:p w14:paraId="0EF73280">
            <w:pPr>
              <w:spacing w:line="460" w:lineRule="exact"/>
              <w:rPr>
                <w:rFonts w:ascii="宋体" w:hAnsi="宋体" w:cs="宋体"/>
                <w:szCs w:val="21"/>
                <w:highlight w:val="none"/>
              </w:rPr>
            </w:pPr>
          </w:p>
        </w:tc>
        <w:tc>
          <w:tcPr>
            <w:tcW w:w="995" w:type="dxa"/>
          </w:tcPr>
          <w:p w14:paraId="2EFEB651">
            <w:pPr>
              <w:spacing w:line="460" w:lineRule="exact"/>
              <w:rPr>
                <w:rFonts w:ascii="宋体" w:hAnsi="宋体" w:cs="宋体"/>
                <w:szCs w:val="21"/>
                <w:highlight w:val="none"/>
              </w:rPr>
            </w:pPr>
          </w:p>
        </w:tc>
        <w:tc>
          <w:tcPr>
            <w:tcW w:w="906" w:type="dxa"/>
          </w:tcPr>
          <w:p w14:paraId="6D5A4C8B">
            <w:pPr>
              <w:spacing w:line="460" w:lineRule="exact"/>
              <w:rPr>
                <w:rFonts w:ascii="宋体" w:hAnsi="宋体" w:cs="宋体"/>
                <w:szCs w:val="21"/>
                <w:highlight w:val="none"/>
              </w:rPr>
            </w:pPr>
          </w:p>
        </w:tc>
        <w:tc>
          <w:tcPr>
            <w:tcW w:w="851" w:type="dxa"/>
          </w:tcPr>
          <w:p w14:paraId="5965F82A">
            <w:pPr>
              <w:spacing w:line="460" w:lineRule="exact"/>
              <w:rPr>
                <w:rFonts w:ascii="宋体" w:hAnsi="宋体" w:cs="宋体"/>
                <w:szCs w:val="21"/>
                <w:highlight w:val="none"/>
              </w:rPr>
            </w:pPr>
          </w:p>
        </w:tc>
        <w:tc>
          <w:tcPr>
            <w:tcW w:w="851" w:type="dxa"/>
          </w:tcPr>
          <w:p w14:paraId="6D0A64B2">
            <w:pPr>
              <w:spacing w:line="460" w:lineRule="exact"/>
              <w:rPr>
                <w:rFonts w:ascii="宋体" w:hAnsi="宋体" w:cs="宋体"/>
                <w:szCs w:val="21"/>
                <w:highlight w:val="none"/>
              </w:rPr>
            </w:pPr>
          </w:p>
        </w:tc>
      </w:tr>
      <w:tr w14:paraId="0CD48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4602330">
            <w:pPr>
              <w:spacing w:line="460" w:lineRule="exact"/>
              <w:rPr>
                <w:rFonts w:ascii="宋体" w:hAnsi="宋体" w:cs="宋体"/>
                <w:szCs w:val="21"/>
                <w:highlight w:val="none"/>
              </w:rPr>
            </w:pPr>
          </w:p>
        </w:tc>
        <w:tc>
          <w:tcPr>
            <w:tcW w:w="850" w:type="dxa"/>
          </w:tcPr>
          <w:p w14:paraId="787FD870">
            <w:pPr>
              <w:spacing w:line="460" w:lineRule="exact"/>
              <w:rPr>
                <w:rFonts w:ascii="宋体" w:hAnsi="宋体" w:cs="宋体"/>
                <w:szCs w:val="21"/>
                <w:highlight w:val="none"/>
              </w:rPr>
            </w:pPr>
          </w:p>
        </w:tc>
        <w:tc>
          <w:tcPr>
            <w:tcW w:w="1005" w:type="dxa"/>
          </w:tcPr>
          <w:p w14:paraId="272D634F">
            <w:pPr>
              <w:spacing w:line="460" w:lineRule="exact"/>
              <w:rPr>
                <w:rFonts w:ascii="宋体" w:hAnsi="宋体" w:cs="宋体"/>
                <w:szCs w:val="21"/>
                <w:highlight w:val="none"/>
              </w:rPr>
            </w:pPr>
          </w:p>
        </w:tc>
        <w:tc>
          <w:tcPr>
            <w:tcW w:w="682" w:type="dxa"/>
          </w:tcPr>
          <w:p w14:paraId="46FBFC1D">
            <w:pPr>
              <w:spacing w:line="460" w:lineRule="exact"/>
              <w:rPr>
                <w:rFonts w:ascii="宋体" w:hAnsi="宋体" w:cs="宋体"/>
                <w:szCs w:val="21"/>
                <w:highlight w:val="none"/>
              </w:rPr>
            </w:pPr>
          </w:p>
        </w:tc>
        <w:tc>
          <w:tcPr>
            <w:tcW w:w="851" w:type="dxa"/>
          </w:tcPr>
          <w:p w14:paraId="28D00001">
            <w:pPr>
              <w:spacing w:line="460" w:lineRule="exact"/>
              <w:rPr>
                <w:rFonts w:ascii="宋体" w:hAnsi="宋体" w:cs="宋体"/>
                <w:szCs w:val="21"/>
                <w:highlight w:val="none"/>
              </w:rPr>
            </w:pPr>
          </w:p>
        </w:tc>
        <w:tc>
          <w:tcPr>
            <w:tcW w:w="982" w:type="dxa"/>
          </w:tcPr>
          <w:p w14:paraId="5ED477A9">
            <w:pPr>
              <w:spacing w:line="460" w:lineRule="exact"/>
              <w:rPr>
                <w:rFonts w:ascii="宋体" w:hAnsi="宋体" w:cs="宋体"/>
                <w:szCs w:val="21"/>
                <w:highlight w:val="none"/>
              </w:rPr>
            </w:pPr>
          </w:p>
        </w:tc>
        <w:tc>
          <w:tcPr>
            <w:tcW w:w="995" w:type="dxa"/>
          </w:tcPr>
          <w:p w14:paraId="379A5A37">
            <w:pPr>
              <w:spacing w:line="460" w:lineRule="exact"/>
              <w:rPr>
                <w:rFonts w:ascii="宋体" w:hAnsi="宋体" w:cs="宋体"/>
                <w:szCs w:val="21"/>
                <w:highlight w:val="none"/>
              </w:rPr>
            </w:pPr>
          </w:p>
        </w:tc>
        <w:tc>
          <w:tcPr>
            <w:tcW w:w="906" w:type="dxa"/>
          </w:tcPr>
          <w:p w14:paraId="45602003">
            <w:pPr>
              <w:spacing w:line="460" w:lineRule="exact"/>
              <w:rPr>
                <w:rFonts w:ascii="宋体" w:hAnsi="宋体" w:cs="宋体"/>
                <w:szCs w:val="21"/>
                <w:highlight w:val="none"/>
              </w:rPr>
            </w:pPr>
          </w:p>
        </w:tc>
        <w:tc>
          <w:tcPr>
            <w:tcW w:w="851" w:type="dxa"/>
          </w:tcPr>
          <w:p w14:paraId="39EFFC37">
            <w:pPr>
              <w:spacing w:line="460" w:lineRule="exact"/>
              <w:rPr>
                <w:rFonts w:ascii="宋体" w:hAnsi="宋体" w:cs="宋体"/>
                <w:szCs w:val="21"/>
                <w:highlight w:val="none"/>
              </w:rPr>
            </w:pPr>
          </w:p>
        </w:tc>
        <w:tc>
          <w:tcPr>
            <w:tcW w:w="851" w:type="dxa"/>
          </w:tcPr>
          <w:p w14:paraId="6E9D78BE">
            <w:pPr>
              <w:spacing w:line="460" w:lineRule="exact"/>
              <w:rPr>
                <w:rFonts w:ascii="宋体" w:hAnsi="宋体" w:cs="宋体"/>
                <w:szCs w:val="21"/>
                <w:highlight w:val="none"/>
              </w:rPr>
            </w:pPr>
          </w:p>
        </w:tc>
      </w:tr>
      <w:tr w14:paraId="3BC1A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2820B9A">
            <w:pPr>
              <w:spacing w:line="460" w:lineRule="exact"/>
              <w:rPr>
                <w:rFonts w:ascii="宋体" w:hAnsi="宋体" w:cs="宋体"/>
                <w:szCs w:val="21"/>
                <w:highlight w:val="none"/>
              </w:rPr>
            </w:pPr>
          </w:p>
        </w:tc>
        <w:tc>
          <w:tcPr>
            <w:tcW w:w="850" w:type="dxa"/>
          </w:tcPr>
          <w:p w14:paraId="4C537F92">
            <w:pPr>
              <w:spacing w:line="460" w:lineRule="exact"/>
              <w:rPr>
                <w:rFonts w:ascii="宋体" w:hAnsi="宋体" w:cs="宋体"/>
                <w:szCs w:val="21"/>
                <w:highlight w:val="none"/>
              </w:rPr>
            </w:pPr>
          </w:p>
        </w:tc>
        <w:tc>
          <w:tcPr>
            <w:tcW w:w="1005" w:type="dxa"/>
          </w:tcPr>
          <w:p w14:paraId="31FA23F3">
            <w:pPr>
              <w:spacing w:line="460" w:lineRule="exact"/>
              <w:rPr>
                <w:rFonts w:ascii="宋体" w:hAnsi="宋体" w:cs="宋体"/>
                <w:szCs w:val="21"/>
                <w:highlight w:val="none"/>
              </w:rPr>
            </w:pPr>
          </w:p>
        </w:tc>
        <w:tc>
          <w:tcPr>
            <w:tcW w:w="682" w:type="dxa"/>
          </w:tcPr>
          <w:p w14:paraId="4E0863E5">
            <w:pPr>
              <w:spacing w:line="460" w:lineRule="exact"/>
              <w:rPr>
                <w:rFonts w:ascii="宋体" w:hAnsi="宋体" w:cs="宋体"/>
                <w:szCs w:val="21"/>
                <w:highlight w:val="none"/>
              </w:rPr>
            </w:pPr>
          </w:p>
        </w:tc>
        <w:tc>
          <w:tcPr>
            <w:tcW w:w="851" w:type="dxa"/>
          </w:tcPr>
          <w:p w14:paraId="1A9C7F85">
            <w:pPr>
              <w:spacing w:line="460" w:lineRule="exact"/>
              <w:rPr>
                <w:rFonts w:ascii="宋体" w:hAnsi="宋体" w:cs="宋体"/>
                <w:szCs w:val="21"/>
                <w:highlight w:val="none"/>
              </w:rPr>
            </w:pPr>
          </w:p>
        </w:tc>
        <w:tc>
          <w:tcPr>
            <w:tcW w:w="982" w:type="dxa"/>
          </w:tcPr>
          <w:p w14:paraId="7BC2DE00">
            <w:pPr>
              <w:spacing w:line="460" w:lineRule="exact"/>
              <w:rPr>
                <w:rFonts w:ascii="宋体" w:hAnsi="宋体" w:cs="宋体"/>
                <w:szCs w:val="21"/>
                <w:highlight w:val="none"/>
              </w:rPr>
            </w:pPr>
          </w:p>
        </w:tc>
        <w:tc>
          <w:tcPr>
            <w:tcW w:w="995" w:type="dxa"/>
          </w:tcPr>
          <w:p w14:paraId="164E0799">
            <w:pPr>
              <w:spacing w:line="460" w:lineRule="exact"/>
              <w:rPr>
                <w:rFonts w:ascii="宋体" w:hAnsi="宋体" w:cs="宋体"/>
                <w:szCs w:val="21"/>
                <w:highlight w:val="none"/>
              </w:rPr>
            </w:pPr>
          </w:p>
        </w:tc>
        <w:tc>
          <w:tcPr>
            <w:tcW w:w="906" w:type="dxa"/>
          </w:tcPr>
          <w:p w14:paraId="6AFE1FB3">
            <w:pPr>
              <w:spacing w:line="460" w:lineRule="exact"/>
              <w:rPr>
                <w:rFonts w:ascii="宋体" w:hAnsi="宋体" w:cs="宋体"/>
                <w:szCs w:val="21"/>
                <w:highlight w:val="none"/>
              </w:rPr>
            </w:pPr>
          </w:p>
        </w:tc>
        <w:tc>
          <w:tcPr>
            <w:tcW w:w="851" w:type="dxa"/>
          </w:tcPr>
          <w:p w14:paraId="2DADB03B">
            <w:pPr>
              <w:spacing w:line="460" w:lineRule="exact"/>
              <w:rPr>
                <w:rFonts w:ascii="宋体" w:hAnsi="宋体" w:cs="宋体"/>
                <w:szCs w:val="21"/>
                <w:highlight w:val="none"/>
              </w:rPr>
            </w:pPr>
          </w:p>
        </w:tc>
        <w:tc>
          <w:tcPr>
            <w:tcW w:w="851" w:type="dxa"/>
          </w:tcPr>
          <w:p w14:paraId="61A2BF61">
            <w:pPr>
              <w:spacing w:line="460" w:lineRule="exact"/>
              <w:rPr>
                <w:rFonts w:ascii="宋体" w:hAnsi="宋体" w:cs="宋体"/>
                <w:szCs w:val="21"/>
                <w:highlight w:val="none"/>
              </w:rPr>
            </w:pPr>
          </w:p>
        </w:tc>
      </w:tr>
      <w:tr w14:paraId="641F9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5291DB6">
            <w:pPr>
              <w:spacing w:line="460" w:lineRule="exact"/>
              <w:rPr>
                <w:rFonts w:ascii="宋体" w:hAnsi="宋体" w:cs="宋体"/>
                <w:szCs w:val="21"/>
                <w:highlight w:val="none"/>
              </w:rPr>
            </w:pPr>
          </w:p>
        </w:tc>
        <w:tc>
          <w:tcPr>
            <w:tcW w:w="850" w:type="dxa"/>
          </w:tcPr>
          <w:p w14:paraId="5317A8EF">
            <w:pPr>
              <w:spacing w:line="460" w:lineRule="exact"/>
              <w:rPr>
                <w:rFonts w:ascii="宋体" w:hAnsi="宋体" w:cs="宋体"/>
                <w:szCs w:val="21"/>
                <w:highlight w:val="none"/>
              </w:rPr>
            </w:pPr>
          </w:p>
        </w:tc>
        <w:tc>
          <w:tcPr>
            <w:tcW w:w="1005" w:type="dxa"/>
          </w:tcPr>
          <w:p w14:paraId="1C9A6622">
            <w:pPr>
              <w:spacing w:line="460" w:lineRule="exact"/>
              <w:rPr>
                <w:rFonts w:ascii="宋体" w:hAnsi="宋体" w:cs="宋体"/>
                <w:szCs w:val="21"/>
                <w:highlight w:val="none"/>
              </w:rPr>
            </w:pPr>
          </w:p>
        </w:tc>
        <w:tc>
          <w:tcPr>
            <w:tcW w:w="682" w:type="dxa"/>
          </w:tcPr>
          <w:p w14:paraId="2F0CC4CA">
            <w:pPr>
              <w:spacing w:line="460" w:lineRule="exact"/>
              <w:rPr>
                <w:rFonts w:ascii="宋体" w:hAnsi="宋体" w:cs="宋体"/>
                <w:szCs w:val="21"/>
                <w:highlight w:val="none"/>
              </w:rPr>
            </w:pPr>
          </w:p>
        </w:tc>
        <w:tc>
          <w:tcPr>
            <w:tcW w:w="851" w:type="dxa"/>
          </w:tcPr>
          <w:p w14:paraId="1C0DF698">
            <w:pPr>
              <w:spacing w:line="460" w:lineRule="exact"/>
              <w:rPr>
                <w:rFonts w:ascii="宋体" w:hAnsi="宋体" w:cs="宋体"/>
                <w:szCs w:val="21"/>
                <w:highlight w:val="none"/>
              </w:rPr>
            </w:pPr>
          </w:p>
        </w:tc>
        <w:tc>
          <w:tcPr>
            <w:tcW w:w="982" w:type="dxa"/>
          </w:tcPr>
          <w:p w14:paraId="0559C5CB">
            <w:pPr>
              <w:spacing w:line="460" w:lineRule="exact"/>
              <w:rPr>
                <w:rFonts w:ascii="宋体" w:hAnsi="宋体" w:cs="宋体"/>
                <w:szCs w:val="21"/>
                <w:highlight w:val="none"/>
              </w:rPr>
            </w:pPr>
          </w:p>
        </w:tc>
        <w:tc>
          <w:tcPr>
            <w:tcW w:w="995" w:type="dxa"/>
          </w:tcPr>
          <w:p w14:paraId="01FEC43F">
            <w:pPr>
              <w:spacing w:line="460" w:lineRule="exact"/>
              <w:rPr>
                <w:rFonts w:ascii="宋体" w:hAnsi="宋体" w:cs="宋体"/>
                <w:szCs w:val="21"/>
                <w:highlight w:val="none"/>
              </w:rPr>
            </w:pPr>
          </w:p>
        </w:tc>
        <w:tc>
          <w:tcPr>
            <w:tcW w:w="906" w:type="dxa"/>
          </w:tcPr>
          <w:p w14:paraId="3B04D804">
            <w:pPr>
              <w:spacing w:line="460" w:lineRule="exact"/>
              <w:rPr>
                <w:rFonts w:ascii="宋体" w:hAnsi="宋体" w:cs="宋体"/>
                <w:szCs w:val="21"/>
                <w:highlight w:val="none"/>
              </w:rPr>
            </w:pPr>
          </w:p>
        </w:tc>
        <w:tc>
          <w:tcPr>
            <w:tcW w:w="851" w:type="dxa"/>
          </w:tcPr>
          <w:p w14:paraId="059D3768">
            <w:pPr>
              <w:spacing w:line="460" w:lineRule="exact"/>
              <w:rPr>
                <w:rFonts w:ascii="宋体" w:hAnsi="宋体" w:cs="宋体"/>
                <w:szCs w:val="21"/>
                <w:highlight w:val="none"/>
              </w:rPr>
            </w:pPr>
          </w:p>
        </w:tc>
        <w:tc>
          <w:tcPr>
            <w:tcW w:w="851" w:type="dxa"/>
          </w:tcPr>
          <w:p w14:paraId="50F439A0">
            <w:pPr>
              <w:spacing w:line="460" w:lineRule="exact"/>
              <w:rPr>
                <w:rFonts w:ascii="宋体" w:hAnsi="宋体" w:cs="宋体"/>
                <w:szCs w:val="21"/>
                <w:highlight w:val="none"/>
              </w:rPr>
            </w:pPr>
          </w:p>
        </w:tc>
      </w:tr>
      <w:tr w14:paraId="19992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FD51F7B">
            <w:pPr>
              <w:spacing w:line="460" w:lineRule="exact"/>
              <w:rPr>
                <w:rFonts w:ascii="宋体" w:hAnsi="宋体" w:cs="宋体"/>
                <w:szCs w:val="21"/>
                <w:highlight w:val="none"/>
              </w:rPr>
            </w:pPr>
          </w:p>
        </w:tc>
        <w:tc>
          <w:tcPr>
            <w:tcW w:w="850" w:type="dxa"/>
          </w:tcPr>
          <w:p w14:paraId="62F8DC40">
            <w:pPr>
              <w:spacing w:line="460" w:lineRule="exact"/>
              <w:rPr>
                <w:rFonts w:ascii="宋体" w:hAnsi="宋体" w:cs="宋体"/>
                <w:szCs w:val="21"/>
                <w:highlight w:val="none"/>
              </w:rPr>
            </w:pPr>
          </w:p>
        </w:tc>
        <w:tc>
          <w:tcPr>
            <w:tcW w:w="1005" w:type="dxa"/>
          </w:tcPr>
          <w:p w14:paraId="24349F1B">
            <w:pPr>
              <w:spacing w:line="460" w:lineRule="exact"/>
              <w:rPr>
                <w:rFonts w:ascii="宋体" w:hAnsi="宋体" w:cs="宋体"/>
                <w:szCs w:val="21"/>
                <w:highlight w:val="none"/>
              </w:rPr>
            </w:pPr>
          </w:p>
        </w:tc>
        <w:tc>
          <w:tcPr>
            <w:tcW w:w="682" w:type="dxa"/>
          </w:tcPr>
          <w:p w14:paraId="19707248">
            <w:pPr>
              <w:spacing w:line="460" w:lineRule="exact"/>
              <w:rPr>
                <w:rFonts w:ascii="宋体" w:hAnsi="宋体" w:cs="宋体"/>
                <w:szCs w:val="21"/>
                <w:highlight w:val="none"/>
              </w:rPr>
            </w:pPr>
          </w:p>
        </w:tc>
        <w:tc>
          <w:tcPr>
            <w:tcW w:w="851" w:type="dxa"/>
          </w:tcPr>
          <w:p w14:paraId="31987665">
            <w:pPr>
              <w:spacing w:line="460" w:lineRule="exact"/>
              <w:rPr>
                <w:rFonts w:ascii="宋体" w:hAnsi="宋体" w:cs="宋体"/>
                <w:szCs w:val="21"/>
                <w:highlight w:val="none"/>
              </w:rPr>
            </w:pPr>
          </w:p>
        </w:tc>
        <w:tc>
          <w:tcPr>
            <w:tcW w:w="982" w:type="dxa"/>
          </w:tcPr>
          <w:p w14:paraId="1085B86A">
            <w:pPr>
              <w:spacing w:line="460" w:lineRule="exact"/>
              <w:rPr>
                <w:rFonts w:ascii="宋体" w:hAnsi="宋体" w:cs="宋体"/>
                <w:szCs w:val="21"/>
                <w:highlight w:val="none"/>
              </w:rPr>
            </w:pPr>
          </w:p>
        </w:tc>
        <w:tc>
          <w:tcPr>
            <w:tcW w:w="995" w:type="dxa"/>
          </w:tcPr>
          <w:p w14:paraId="23C7D760">
            <w:pPr>
              <w:spacing w:line="460" w:lineRule="exact"/>
              <w:rPr>
                <w:rFonts w:ascii="宋体" w:hAnsi="宋体" w:cs="宋体"/>
                <w:szCs w:val="21"/>
                <w:highlight w:val="none"/>
              </w:rPr>
            </w:pPr>
          </w:p>
        </w:tc>
        <w:tc>
          <w:tcPr>
            <w:tcW w:w="906" w:type="dxa"/>
          </w:tcPr>
          <w:p w14:paraId="68B297D4">
            <w:pPr>
              <w:spacing w:line="460" w:lineRule="exact"/>
              <w:rPr>
                <w:rFonts w:ascii="宋体" w:hAnsi="宋体" w:cs="宋体"/>
                <w:szCs w:val="21"/>
                <w:highlight w:val="none"/>
              </w:rPr>
            </w:pPr>
          </w:p>
        </w:tc>
        <w:tc>
          <w:tcPr>
            <w:tcW w:w="851" w:type="dxa"/>
          </w:tcPr>
          <w:p w14:paraId="11A4AA97">
            <w:pPr>
              <w:spacing w:line="460" w:lineRule="exact"/>
              <w:rPr>
                <w:rFonts w:ascii="宋体" w:hAnsi="宋体" w:cs="宋体"/>
                <w:szCs w:val="21"/>
                <w:highlight w:val="none"/>
              </w:rPr>
            </w:pPr>
          </w:p>
        </w:tc>
        <w:tc>
          <w:tcPr>
            <w:tcW w:w="851" w:type="dxa"/>
          </w:tcPr>
          <w:p w14:paraId="0727A91F">
            <w:pPr>
              <w:spacing w:line="460" w:lineRule="exact"/>
              <w:rPr>
                <w:rFonts w:ascii="宋体" w:hAnsi="宋体" w:cs="宋体"/>
                <w:szCs w:val="21"/>
                <w:highlight w:val="none"/>
              </w:rPr>
            </w:pPr>
          </w:p>
        </w:tc>
      </w:tr>
      <w:tr w14:paraId="2A0B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DAD6FB6">
            <w:pPr>
              <w:spacing w:line="460" w:lineRule="exact"/>
              <w:rPr>
                <w:rFonts w:ascii="宋体" w:hAnsi="宋体" w:cs="宋体"/>
                <w:szCs w:val="21"/>
                <w:highlight w:val="none"/>
              </w:rPr>
            </w:pPr>
          </w:p>
        </w:tc>
        <w:tc>
          <w:tcPr>
            <w:tcW w:w="850" w:type="dxa"/>
          </w:tcPr>
          <w:p w14:paraId="6FFFF3EE">
            <w:pPr>
              <w:spacing w:line="460" w:lineRule="exact"/>
              <w:rPr>
                <w:rFonts w:ascii="宋体" w:hAnsi="宋体" w:cs="宋体"/>
                <w:szCs w:val="21"/>
                <w:highlight w:val="none"/>
              </w:rPr>
            </w:pPr>
          </w:p>
        </w:tc>
        <w:tc>
          <w:tcPr>
            <w:tcW w:w="1005" w:type="dxa"/>
          </w:tcPr>
          <w:p w14:paraId="03A0DC30">
            <w:pPr>
              <w:spacing w:line="460" w:lineRule="exact"/>
              <w:rPr>
                <w:rFonts w:ascii="宋体" w:hAnsi="宋体" w:cs="宋体"/>
                <w:szCs w:val="21"/>
                <w:highlight w:val="none"/>
              </w:rPr>
            </w:pPr>
          </w:p>
        </w:tc>
        <w:tc>
          <w:tcPr>
            <w:tcW w:w="682" w:type="dxa"/>
          </w:tcPr>
          <w:p w14:paraId="22529093">
            <w:pPr>
              <w:spacing w:line="460" w:lineRule="exact"/>
              <w:rPr>
                <w:rFonts w:ascii="宋体" w:hAnsi="宋体" w:cs="宋体"/>
                <w:szCs w:val="21"/>
                <w:highlight w:val="none"/>
              </w:rPr>
            </w:pPr>
          </w:p>
        </w:tc>
        <w:tc>
          <w:tcPr>
            <w:tcW w:w="851" w:type="dxa"/>
          </w:tcPr>
          <w:p w14:paraId="744A337C">
            <w:pPr>
              <w:spacing w:line="460" w:lineRule="exact"/>
              <w:rPr>
                <w:rFonts w:ascii="宋体" w:hAnsi="宋体" w:cs="宋体"/>
                <w:szCs w:val="21"/>
                <w:highlight w:val="none"/>
              </w:rPr>
            </w:pPr>
          </w:p>
        </w:tc>
        <w:tc>
          <w:tcPr>
            <w:tcW w:w="982" w:type="dxa"/>
          </w:tcPr>
          <w:p w14:paraId="0001BD28">
            <w:pPr>
              <w:spacing w:line="460" w:lineRule="exact"/>
              <w:rPr>
                <w:rFonts w:ascii="宋体" w:hAnsi="宋体" w:cs="宋体"/>
                <w:szCs w:val="21"/>
                <w:highlight w:val="none"/>
              </w:rPr>
            </w:pPr>
          </w:p>
        </w:tc>
        <w:tc>
          <w:tcPr>
            <w:tcW w:w="995" w:type="dxa"/>
          </w:tcPr>
          <w:p w14:paraId="5DAB818D">
            <w:pPr>
              <w:spacing w:line="460" w:lineRule="exact"/>
              <w:rPr>
                <w:rFonts w:ascii="宋体" w:hAnsi="宋体" w:cs="宋体"/>
                <w:szCs w:val="21"/>
                <w:highlight w:val="none"/>
              </w:rPr>
            </w:pPr>
          </w:p>
        </w:tc>
        <w:tc>
          <w:tcPr>
            <w:tcW w:w="906" w:type="dxa"/>
          </w:tcPr>
          <w:p w14:paraId="5B9F756A">
            <w:pPr>
              <w:spacing w:line="460" w:lineRule="exact"/>
              <w:rPr>
                <w:rFonts w:ascii="宋体" w:hAnsi="宋体" w:cs="宋体"/>
                <w:szCs w:val="21"/>
                <w:highlight w:val="none"/>
              </w:rPr>
            </w:pPr>
          </w:p>
        </w:tc>
        <w:tc>
          <w:tcPr>
            <w:tcW w:w="851" w:type="dxa"/>
          </w:tcPr>
          <w:p w14:paraId="03F559A4">
            <w:pPr>
              <w:spacing w:line="460" w:lineRule="exact"/>
              <w:rPr>
                <w:rFonts w:ascii="宋体" w:hAnsi="宋体" w:cs="宋体"/>
                <w:szCs w:val="21"/>
                <w:highlight w:val="none"/>
              </w:rPr>
            </w:pPr>
          </w:p>
        </w:tc>
        <w:tc>
          <w:tcPr>
            <w:tcW w:w="851" w:type="dxa"/>
          </w:tcPr>
          <w:p w14:paraId="5C27661C">
            <w:pPr>
              <w:spacing w:line="460" w:lineRule="exact"/>
              <w:rPr>
                <w:rFonts w:ascii="宋体" w:hAnsi="宋体" w:cs="宋体"/>
                <w:szCs w:val="21"/>
                <w:highlight w:val="none"/>
              </w:rPr>
            </w:pPr>
          </w:p>
        </w:tc>
      </w:tr>
      <w:tr w14:paraId="2E60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EA3BD13">
            <w:pPr>
              <w:spacing w:line="460" w:lineRule="exact"/>
              <w:rPr>
                <w:rFonts w:ascii="宋体" w:hAnsi="宋体" w:cs="宋体"/>
                <w:szCs w:val="21"/>
                <w:highlight w:val="none"/>
              </w:rPr>
            </w:pPr>
          </w:p>
        </w:tc>
        <w:tc>
          <w:tcPr>
            <w:tcW w:w="850" w:type="dxa"/>
          </w:tcPr>
          <w:p w14:paraId="260107E8">
            <w:pPr>
              <w:spacing w:line="460" w:lineRule="exact"/>
              <w:rPr>
                <w:rFonts w:ascii="宋体" w:hAnsi="宋体" w:cs="宋体"/>
                <w:szCs w:val="21"/>
                <w:highlight w:val="none"/>
              </w:rPr>
            </w:pPr>
          </w:p>
        </w:tc>
        <w:tc>
          <w:tcPr>
            <w:tcW w:w="1005" w:type="dxa"/>
          </w:tcPr>
          <w:p w14:paraId="44C1A1E3">
            <w:pPr>
              <w:spacing w:line="460" w:lineRule="exact"/>
              <w:rPr>
                <w:rFonts w:ascii="宋体" w:hAnsi="宋体" w:cs="宋体"/>
                <w:szCs w:val="21"/>
                <w:highlight w:val="none"/>
              </w:rPr>
            </w:pPr>
          </w:p>
        </w:tc>
        <w:tc>
          <w:tcPr>
            <w:tcW w:w="682" w:type="dxa"/>
          </w:tcPr>
          <w:p w14:paraId="3ABBC850">
            <w:pPr>
              <w:spacing w:line="460" w:lineRule="exact"/>
              <w:rPr>
                <w:rFonts w:ascii="宋体" w:hAnsi="宋体" w:cs="宋体"/>
                <w:szCs w:val="21"/>
                <w:highlight w:val="none"/>
              </w:rPr>
            </w:pPr>
          </w:p>
        </w:tc>
        <w:tc>
          <w:tcPr>
            <w:tcW w:w="851" w:type="dxa"/>
          </w:tcPr>
          <w:p w14:paraId="444FE050">
            <w:pPr>
              <w:spacing w:line="460" w:lineRule="exact"/>
              <w:rPr>
                <w:rFonts w:ascii="宋体" w:hAnsi="宋体" w:cs="宋体"/>
                <w:szCs w:val="21"/>
                <w:highlight w:val="none"/>
              </w:rPr>
            </w:pPr>
          </w:p>
        </w:tc>
        <w:tc>
          <w:tcPr>
            <w:tcW w:w="982" w:type="dxa"/>
          </w:tcPr>
          <w:p w14:paraId="4C3C2C27">
            <w:pPr>
              <w:spacing w:line="460" w:lineRule="exact"/>
              <w:rPr>
                <w:rFonts w:ascii="宋体" w:hAnsi="宋体" w:cs="宋体"/>
                <w:szCs w:val="21"/>
                <w:highlight w:val="none"/>
              </w:rPr>
            </w:pPr>
          </w:p>
        </w:tc>
        <w:tc>
          <w:tcPr>
            <w:tcW w:w="995" w:type="dxa"/>
          </w:tcPr>
          <w:p w14:paraId="055A7161">
            <w:pPr>
              <w:spacing w:line="460" w:lineRule="exact"/>
              <w:rPr>
                <w:rFonts w:ascii="宋体" w:hAnsi="宋体" w:cs="宋体"/>
                <w:szCs w:val="21"/>
                <w:highlight w:val="none"/>
              </w:rPr>
            </w:pPr>
          </w:p>
        </w:tc>
        <w:tc>
          <w:tcPr>
            <w:tcW w:w="906" w:type="dxa"/>
          </w:tcPr>
          <w:p w14:paraId="643CDD00">
            <w:pPr>
              <w:spacing w:line="460" w:lineRule="exact"/>
              <w:rPr>
                <w:rFonts w:ascii="宋体" w:hAnsi="宋体" w:cs="宋体"/>
                <w:szCs w:val="21"/>
                <w:highlight w:val="none"/>
              </w:rPr>
            </w:pPr>
          </w:p>
        </w:tc>
        <w:tc>
          <w:tcPr>
            <w:tcW w:w="851" w:type="dxa"/>
          </w:tcPr>
          <w:p w14:paraId="6409EFF0">
            <w:pPr>
              <w:spacing w:line="460" w:lineRule="exact"/>
              <w:rPr>
                <w:rFonts w:ascii="宋体" w:hAnsi="宋体" w:cs="宋体"/>
                <w:szCs w:val="21"/>
                <w:highlight w:val="none"/>
              </w:rPr>
            </w:pPr>
          </w:p>
        </w:tc>
        <w:tc>
          <w:tcPr>
            <w:tcW w:w="851" w:type="dxa"/>
          </w:tcPr>
          <w:p w14:paraId="041CD219">
            <w:pPr>
              <w:spacing w:line="460" w:lineRule="exact"/>
              <w:rPr>
                <w:rFonts w:ascii="宋体" w:hAnsi="宋体" w:cs="宋体"/>
                <w:szCs w:val="21"/>
                <w:highlight w:val="none"/>
              </w:rPr>
            </w:pPr>
          </w:p>
        </w:tc>
      </w:tr>
      <w:tr w14:paraId="0E15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98E9D52">
            <w:pPr>
              <w:spacing w:line="460" w:lineRule="exact"/>
              <w:rPr>
                <w:rFonts w:ascii="宋体" w:hAnsi="宋体" w:cs="宋体"/>
                <w:szCs w:val="21"/>
                <w:highlight w:val="none"/>
              </w:rPr>
            </w:pPr>
          </w:p>
        </w:tc>
        <w:tc>
          <w:tcPr>
            <w:tcW w:w="850" w:type="dxa"/>
          </w:tcPr>
          <w:p w14:paraId="277B9487">
            <w:pPr>
              <w:spacing w:line="460" w:lineRule="exact"/>
              <w:rPr>
                <w:rFonts w:ascii="宋体" w:hAnsi="宋体" w:cs="宋体"/>
                <w:szCs w:val="21"/>
                <w:highlight w:val="none"/>
              </w:rPr>
            </w:pPr>
          </w:p>
        </w:tc>
        <w:tc>
          <w:tcPr>
            <w:tcW w:w="1005" w:type="dxa"/>
          </w:tcPr>
          <w:p w14:paraId="6311296B">
            <w:pPr>
              <w:spacing w:line="460" w:lineRule="exact"/>
              <w:rPr>
                <w:rFonts w:ascii="宋体" w:hAnsi="宋体" w:cs="宋体"/>
                <w:szCs w:val="21"/>
                <w:highlight w:val="none"/>
              </w:rPr>
            </w:pPr>
          </w:p>
        </w:tc>
        <w:tc>
          <w:tcPr>
            <w:tcW w:w="682" w:type="dxa"/>
          </w:tcPr>
          <w:p w14:paraId="7AF02470">
            <w:pPr>
              <w:spacing w:line="460" w:lineRule="exact"/>
              <w:rPr>
                <w:rFonts w:ascii="宋体" w:hAnsi="宋体" w:cs="宋体"/>
                <w:szCs w:val="21"/>
                <w:highlight w:val="none"/>
              </w:rPr>
            </w:pPr>
          </w:p>
        </w:tc>
        <w:tc>
          <w:tcPr>
            <w:tcW w:w="851" w:type="dxa"/>
          </w:tcPr>
          <w:p w14:paraId="7B44346D">
            <w:pPr>
              <w:spacing w:line="460" w:lineRule="exact"/>
              <w:rPr>
                <w:rFonts w:ascii="宋体" w:hAnsi="宋体" w:cs="宋体"/>
                <w:szCs w:val="21"/>
                <w:highlight w:val="none"/>
              </w:rPr>
            </w:pPr>
          </w:p>
        </w:tc>
        <w:tc>
          <w:tcPr>
            <w:tcW w:w="982" w:type="dxa"/>
          </w:tcPr>
          <w:p w14:paraId="3B0A99DA">
            <w:pPr>
              <w:spacing w:line="460" w:lineRule="exact"/>
              <w:rPr>
                <w:rFonts w:ascii="宋体" w:hAnsi="宋体" w:cs="宋体"/>
                <w:szCs w:val="21"/>
                <w:highlight w:val="none"/>
              </w:rPr>
            </w:pPr>
          </w:p>
        </w:tc>
        <w:tc>
          <w:tcPr>
            <w:tcW w:w="995" w:type="dxa"/>
          </w:tcPr>
          <w:p w14:paraId="416279D5">
            <w:pPr>
              <w:spacing w:line="460" w:lineRule="exact"/>
              <w:rPr>
                <w:rFonts w:ascii="宋体" w:hAnsi="宋体" w:cs="宋体"/>
                <w:szCs w:val="21"/>
                <w:highlight w:val="none"/>
              </w:rPr>
            </w:pPr>
          </w:p>
        </w:tc>
        <w:tc>
          <w:tcPr>
            <w:tcW w:w="906" w:type="dxa"/>
          </w:tcPr>
          <w:p w14:paraId="479B2778">
            <w:pPr>
              <w:spacing w:line="460" w:lineRule="exact"/>
              <w:rPr>
                <w:rFonts w:ascii="宋体" w:hAnsi="宋体" w:cs="宋体"/>
                <w:szCs w:val="21"/>
                <w:highlight w:val="none"/>
              </w:rPr>
            </w:pPr>
          </w:p>
        </w:tc>
        <w:tc>
          <w:tcPr>
            <w:tcW w:w="851" w:type="dxa"/>
          </w:tcPr>
          <w:p w14:paraId="01FE4432">
            <w:pPr>
              <w:spacing w:line="460" w:lineRule="exact"/>
              <w:rPr>
                <w:rFonts w:ascii="宋体" w:hAnsi="宋体" w:cs="宋体"/>
                <w:szCs w:val="21"/>
                <w:highlight w:val="none"/>
              </w:rPr>
            </w:pPr>
          </w:p>
        </w:tc>
        <w:tc>
          <w:tcPr>
            <w:tcW w:w="851" w:type="dxa"/>
          </w:tcPr>
          <w:p w14:paraId="516BCFAC">
            <w:pPr>
              <w:spacing w:line="460" w:lineRule="exact"/>
              <w:rPr>
                <w:rFonts w:ascii="宋体" w:hAnsi="宋体" w:cs="宋体"/>
                <w:szCs w:val="21"/>
                <w:highlight w:val="none"/>
              </w:rPr>
            </w:pPr>
          </w:p>
        </w:tc>
      </w:tr>
      <w:tr w14:paraId="0B029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67FD9A8">
            <w:pPr>
              <w:spacing w:line="460" w:lineRule="exact"/>
              <w:rPr>
                <w:rFonts w:ascii="宋体" w:hAnsi="宋体" w:cs="宋体"/>
                <w:szCs w:val="21"/>
                <w:highlight w:val="none"/>
              </w:rPr>
            </w:pPr>
          </w:p>
        </w:tc>
        <w:tc>
          <w:tcPr>
            <w:tcW w:w="850" w:type="dxa"/>
          </w:tcPr>
          <w:p w14:paraId="4949EA2E">
            <w:pPr>
              <w:spacing w:line="460" w:lineRule="exact"/>
              <w:rPr>
                <w:rFonts w:ascii="宋体" w:hAnsi="宋体" w:cs="宋体"/>
                <w:szCs w:val="21"/>
                <w:highlight w:val="none"/>
              </w:rPr>
            </w:pPr>
          </w:p>
        </w:tc>
        <w:tc>
          <w:tcPr>
            <w:tcW w:w="1005" w:type="dxa"/>
          </w:tcPr>
          <w:p w14:paraId="4EF2EAD5">
            <w:pPr>
              <w:spacing w:line="460" w:lineRule="exact"/>
              <w:rPr>
                <w:rFonts w:ascii="宋体" w:hAnsi="宋体" w:cs="宋体"/>
                <w:szCs w:val="21"/>
                <w:highlight w:val="none"/>
              </w:rPr>
            </w:pPr>
          </w:p>
        </w:tc>
        <w:tc>
          <w:tcPr>
            <w:tcW w:w="682" w:type="dxa"/>
          </w:tcPr>
          <w:p w14:paraId="253F1E3F">
            <w:pPr>
              <w:spacing w:line="460" w:lineRule="exact"/>
              <w:rPr>
                <w:rFonts w:ascii="宋体" w:hAnsi="宋体" w:cs="宋体"/>
                <w:szCs w:val="21"/>
                <w:highlight w:val="none"/>
              </w:rPr>
            </w:pPr>
          </w:p>
        </w:tc>
        <w:tc>
          <w:tcPr>
            <w:tcW w:w="851" w:type="dxa"/>
          </w:tcPr>
          <w:p w14:paraId="313B1ACB">
            <w:pPr>
              <w:spacing w:line="460" w:lineRule="exact"/>
              <w:rPr>
                <w:rFonts w:ascii="宋体" w:hAnsi="宋体" w:cs="宋体"/>
                <w:szCs w:val="21"/>
                <w:highlight w:val="none"/>
              </w:rPr>
            </w:pPr>
          </w:p>
        </w:tc>
        <w:tc>
          <w:tcPr>
            <w:tcW w:w="982" w:type="dxa"/>
          </w:tcPr>
          <w:p w14:paraId="0639E6F3">
            <w:pPr>
              <w:spacing w:line="460" w:lineRule="exact"/>
              <w:rPr>
                <w:rFonts w:ascii="宋体" w:hAnsi="宋体" w:cs="宋体"/>
                <w:szCs w:val="21"/>
                <w:highlight w:val="none"/>
              </w:rPr>
            </w:pPr>
          </w:p>
        </w:tc>
        <w:tc>
          <w:tcPr>
            <w:tcW w:w="995" w:type="dxa"/>
          </w:tcPr>
          <w:p w14:paraId="29F26534">
            <w:pPr>
              <w:spacing w:line="460" w:lineRule="exact"/>
              <w:rPr>
                <w:rFonts w:ascii="宋体" w:hAnsi="宋体" w:cs="宋体"/>
                <w:szCs w:val="21"/>
                <w:highlight w:val="none"/>
              </w:rPr>
            </w:pPr>
          </w:p>
        </w:tc>
        <w:tc>
          <w:tcPr>
            <w:tcW w:w="906" w:type="dxa"/>
          </w:tcPr>
          <w:p w14:paraId="06A14F7F">
            <w:pPr>
              <w:spacing w:line="460" w:lineRule="exact"/>
              <w:rPr>
                <w:rFonts w:ascii="宋体" w:hAnsi="宋体" w:cs="宋体"/>
                <w:szCs w:val="21"/>
                <w:highlight w:val="none"/>
              </w:rPr>
            </w:pPr>
          </w:p>
        </w:tc>
        <w:tc>
          <w:tcPr>
            <w:tcW w:w="851" w:type="dxa"/>
          </w:tcPr>
          <w:p w14:paraId="2FCE3E5F">
            <w:pPr>
              <w:spacing w:line="460" w:lineRule="exact"/>
              <w:rPr>
                <w:rFonts w:ascii="宋体" w:hAnsi="宋体" w:cs="宋体"/>
                <w:szCs w:val="21"/>
                <w:highlight w:val="none"/>
              </w:rPr>
            </w:pPr>
          </w:p>
        </w:tc>
        <w:tc>
          <w:tcPr>
            <w:tcW w:w="851" w:type="dxa"/>
          </w:tcPr>
          <w:p w14:paraId="7407285B">
            <w:pPr>
              <w:spacing w:line="460" w:lineRule="exact"/>
              <w:rPr>
                <w:rFonts w:ascii="宋体" w:hAnsi="宋体" w:cs="宋体"/>
                <w:szCs w:val="21"/>
                <w:highlight w:val="none"/>
              </w:rPr>
            </w:pPr>
          </w:p>
        </w:tc>
      </w:tr>
      <w:tr w14:paraId="540EF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85E8B1D">
            <w:pPr>
              <w:spacing w:line="460" w:lineRule="exact"/>
              <w:rPr>
                <w:rFonts w:ascii="宋体" w:hAnsi="宋体" w:cs="宋体"/>
                <w:szCs w:val="21"/>
                <w:highlight w:val="none"/>
              </w:rPr>
            </w:pPr>
          </w:p>
        </w:tc>
        <w:tc>
          <w:tcPr>
            <w:tcW w:w="850" w:type="dxa"/>
          </w:tcPr>
          <w:p w14:paraId="6EEB4D25">
            <w:pPr>
              <w:spacing w:line="460" w:lineRule="exact"/>
              <w:rPr>
                <w:rFonts w:ascii="宋体" w:hAnsi="宋体" w:cs="宋体"/>
                <w:szCs w:val="21"/>
                <w:highlight w:val="none"/>
              </w:rPr>
            </w:pPr>
          </w:p>
        </w:tc>
        <w:tc>
          <w:tcPr>
            <w:tcW w:w="1005" w:type="dxa"/>
          </w:tcPr>
          <w:p w14:paraId="357DDCD7">
            <w:pPr>
              <w:spacing w:line="460" w:lineRule="exact"/>
              <w:rPr>
                <w:rFonts w:ascii="宋体" w:hAnsi="宋体" w:cs="宋体"/>
                <w:szCs w:val="21"/>
                <w:highlight w:val="none"/>
              </w:rPr>
            </w:pPr>
          </w:p>
        </w:tc>
        <w:tc>
          <w:tcPr>
            <w:tcW w:w="682" w:type="dxa"/>
          </w:tcPr>
          <w:p w14:paraId="25D55A72">
            <w:pPr>
              <w:spacing w:line="460" w:lineRule="exact"/>
              <w:rPr>
                <w:rFonts w:ascii="宋体" w:hAnsi="宋体" w:cs="宋体"/>
                <w:szCs w:val="21"/>
                <w:highlight w:val="none"/>
              </w:rPr>
            </w:pPr>
          </w:p>
        </w:tc>
        <w:tc>
          <w:tcPr>
            <w:tcW w:w="851" w:type="dxa"/>
          </w:tcPr>
          <w:p w14:paraId="79DEC4D6">
            <w:pPr>
              <w:spacing w:line="460" w:lineRule="exact"/>
              <w:rPr>
                <w:rFonts w:ascii="宋体" w:hAnsi="宋体" w:cs="宋体"/>
                <w:szCs w:val="21"/>
                <w:highlight w:val="none"/>
              </w:rPr>
            </w:pPr>
          </w:p>
        </w:tc>
        <w:tc>
          <w:tcPr>
            <w:tcW w:w="982" w:type="dxa"/>
          </w:tcPr>
          <w:p w14:paraId="7F0CC3E4">
            <w:pPr>
              <w:spacing w:line="460" w:lineRule="exact"/>
              <w:rPr>
                <w:rFonts w:ascii="宋体" w:hAnsi="宋体" w:cs="宋体"/>
                <w:szCs w:val="21"/>
                <w:highlight w:val="none"/>
              </w:rPr>
            </w:pPr>
          </w:p>
        </w:tc>
        <w:tc>
          <w:tcPr>
            <w:tcW w:w="995" w:type="dxa"/>
          </w:tcPr>
          <w:p w14:paraId="7CC4D558">
            <w:pPr>
              <w:spacing w:line="460" w:lineRule="exact"/>
              <w:rPr>
                <w:rFonts w:ascii="宋体" w:hAnsi="宋体" w:cs="宋体"/>
                <w:szCs w:val="21"/>
                <w:highlight w:val="none"/>
              </w:rPr>
            </w:pPr>
          </w:p>
        </w:tc>
        <w:tc>
          <w:tcPr>
            <w:tcW w:w="906" w:type="dxa"/>
          </w:tcPr>
          <w:p w14:paraId="5B9F6A4E">
            <w:pPr>
              <w:spacing w:line="460" w:lineRule="exact"/>
              <w:rPr>
                <w:rFonts w:ascii="宋体" w:hAnsi="宋体" w:cs="宋体"/>
                <w:szCs w:val="21"/>
                <w:highlight w:val="none"/>
              </w:rPr>
            </w:pPr>
          </w:p>
        </w:tc>
        <w:tc>
          <w:tcPr>
            <w:tcW w:w="851" w:type="dxa"/>
          </w:tcPr>
          <w:p w14:paraId="5832EA4D">
            <w:pPr>
              <w:spacing w:line="460" w:lineRule="exact"/>
              <w:rPr>
                <w:rFonts w:ascii="宋体" w:hAnsi="宋体" w:cs="宋体"/>
                <w:szCs w:val="21"/>
                <w:highlight w:val="none"/>
              </w:rPr>
            </w:pPr>
          </w:p>
        </w:tc>
        <w:tc>
          <w:tcPr>
            <w:tcW w:w="851" w:type="dxa"/>
          </w:tcPr>
          <w:p w14:paraId="56331D56">
            <w:pPr>
              <w:spacing w:line="460" w:lineRule="exact"/>
              <w:rPr>
                <w:rFonts w:ascii="宋体" w:hAnsi="宋体" w:cs="宋体"/>
                <w:szCs w:val="21"/>
                <w:highlight w:val="none"/>
              </w:rPr>
            </w:pPr>
          </w:p>
        </w:tc>
      </w:tr>
      <w:tr w14:paraId="04724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6493695">
            <w:pPr>
              <w:spacing w:line="460" w:lineRule="exact"/>
              <w:rPr>
                <w:rFonts w:ascii="宋体" w:hAnsi="宋体" w:cs="宋体"/>
                <w:szCs w:val="21"/>
                <w:highlight w:val="none"/>
              </w:rPr>
            </w:pPr>
          </w:p>
        </w:tc>
        <w:tc>
          <w:tcPr>
            <w:tcW w:w="850" w:type="dxa"/>
          </w:tcPr>
          <w:p w14:paraId="6B8032FD">
            <w:pPr>
              <w:spacing w:line="460" w:lineRule="exact"/>
              <w:rPr>
                <w:rFonts w:ascii="宋体" w:hAnsi="宋体" w:cs="宋体"/>
                <w:szCs w:val="21"/>
                <w:highlight w:val="none"/>
              </w:rPr>
            </w:pPr>
          </w:p>
        </w:tc>
        <w:tc>
          <w:tcPr>
            <w:tcW w:w="1005" w:type="dxa"/>
          </w:tcPr>
          <w:p w14:paraId="13E26269">
            <w:pPr>
              <w:spacing w:line="460" w:lineRule="exact"/>
              <w:rPr>
                <w:rFonts w:ascii="宋体" w:hAnsi="宋体" w:cs="宋体"/>
                <w:szCs w:val="21"/>
                <w:highlight w:val="none"/>
              </w:rPr>
            </w:pPr>
          </w:p>
        </w:tc>
        <w:tc>
          <w:tcPr>
            <w:tcW w:w="682" w:type="dxa"/>
          </w:tcPr>
          <w:p w14:paraId="677A0FB9">
            <w:pPr>
              <w:spacing w:line="460" w:lineRule="exact"/>
              <w:rPr>
                <w:rFonts w:ascii="宋体" w:hAnsi="宋体" w:cs="宋体"/>
                <w:szCs w:val="21"/>
                <w:highlight w:val="none"/>
              </w:rPr>
            </w:pPr>
          </w:p>
        </w:tc>
        <w:tc>
          <w:tcPr>
            <w:tcW w:w="851" w:type="dxa"/>
          </w:tcPr>
          <w:p w14:paraId="1979C421">
            <w:pPr>
              <w:spacing w:line="460" w:lineRule="exact"/>
              <w:rPr>
                <w:rFonts w:ascii="宋体" w:hAnsi="宋体" w:cs="宋体"/>
                <w:szCs w:val="21"/>
                <w:highlight w:val="none"/>
              </w:rPr>
            </w:pPr>
          </w:p>
        </w:tc>
        <w:tc>
          <w:tcPr>
            <w:tcW w:w="982" w:type="dxa"/>
          </w:tcPr>
          <w:p w14:paraId="14F0012E">
            <w:pPr>
              <w:spacing w:line="460" w:lineRule="exact"/>
              <w:rPr>
                <w:rFonts w:ascii="宋体" w:hAnsi="宋体" w:cs="宋体"/>
                <w:szCs w:val="21"/>
                <w:highlight w:val="none"/>
              </w:rPr>
            </w:pPr>
          </w:p>
        </w:tc>
        <w:tc>
          <w:tcPr>
            <w:tcW w:w="995" w:type="dxa"/>
          </w:tcPr>
          <w:p w14:paraId="543EF943">
            <w:pPr>
              <w:spacing w:line="460" w:lineRule="exact"/>
              <w:rPr>
                <w:rFonts w:ascii="宋体" w:hAnsi="宋体" w:cs="宋体"/>
                <w:szCs w:val="21"/>
                <w:highlight w:val="none"/>
              </w:rPr>
            </w:pPr>
          </w:p>
        </w:tc>
        <w:tc>
          <w:tcPr>
            <w:tcW w:w="906" w:type="dxa"/>
          </w:tcPr>
          <w:p w14:paraId="4DB2A760">
            <w:pPr>
              <w:spacing w:line="460" w:lineRule="exact"/>
              <w:rPr>
                <w:rFonts w:ascii="宋体" w:hAnsi="宋体" w:cs="宋体"/>
                <w:szCs w:val="21"/>
                <w:highlight w:val="none"/>
              </w:rPr>
            </w:pPr>
          </w:p>
        </w:tc>
        <w:tc>
          <w:tcPr>
            <w:tcW w:w="851" w:type="dxa"/>
          </w:tcPr>
          <w:p w14:paraId="67796735">
            <w:pPr>
              <w:spacing w:line="460" w:lineRule="exact"/>
              <w:rPr>
                <w:rFonts w:ascii="宋体" w:hAnsi="宋体" w:cs="宋体"/>
                <w:szCs w:val="21"/>
                <w:highlight w:val="none"/>
              </w:rPr>
            </w:pPr>
          </w:p>
        </w:tc>
        <w:tc>
          <w:tcPr>
            <w:tcW w:w="851" w:type="dxa"/>
          </w:tcPr>
          <w:p w14:paraId="3B24AAAF">
            <w:pPr>
              <w:spacing w:line="460" w:lineRule="exact"/>
              <w:rPr>
                <w:rFonts w:ascii="宋体" w:hAnsi="宋体" w:cs="宋体"/>
                <w:szCs w:val="21"/>
                <w:highlight w:val="none"/>
              </w:rPr>
            </w:pPr>
          </w:p>
        </w:tc>
      </w:tr>
      <w:tr w14:paraId="26132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3861F5F">
            <w:pPr>
              <w:spacing w:line="460" w:lineRule="exact"/>
              <w:rPr>
                <w:rFonts w:ascii="宋体" w:hAnsi="宋体" w:cs="宋体"/>
                <w:szCs w:val="21"/>
                <w:highlight w:val="none"/>
              </w:rPr>
            </w:pPr>
          </w:p>
        </w:tc>
        <w:tc>
          <w:tcPr>
            <w:tcW w:w="850" w:type="dxa"/>
          </w:tcPr>
          <w:p w14:paraId="4E5C33E4">
            <w:pPr>
              <w:spacing w:line="460" w:lineRule="exact"/>
              <w:rPr>
                <w:rFonts w:ascii="宋体" w:hAnsi="宋体" w:cs="宋体"/>
                <w:szCs w:val="21"/>
                <w:highlight w:val="none"/>
              </w:rPr>
            </w:pPr>
          </w:p>
        </w:tc>
        <w:tc>
          <w:tcPr>
            <w:tcW w:w="1005" w:type="dxa"/>
          </w:tcPr>
          <w:p w14:paraId="2B33738B">
            <w:pPr>
              <w:spacing w:line="460" w:lineRule="exact"/>
              <w:rPr>
                <w:rFonts w:ascii="宋体" w:hAnsi="宋体" w:cs="宋体"/>
                <w:szCs w:val="21"/>
                <w:highlight w:val="none"/>
              </w:rPr>
            </w:pPr>
          </w:p>
        </w:tc>
        <w:tc>
          <w:tcPr>
            <w:tcW w:w="682" w:type="dxa"/>
          </w:tcPr>
          <w:p w14:paraId="20B9F467">
            <w:pPr>
              <w:spacing w:line="460" w:lineRule="exact"/>
              <w:rPr>
                <w:rFonts w:ascii="宋体" w:hAnsi="宋体" w:cs="宋体"/>
                <w:szCs w:val="21"/>
                <w:highlight w:val="none"/>
              </w:rPr>
            </w:pPr>
          </w:p>
        </w:tc>
        <w:tc>
          <w:tcPr>
            <w:tcW w:w="851" w:type="dxa"/>
          </w:tcPr>
          <w:p w14:paraId="5BE03761">
            <w:pPr>
              <w:spacing w:line="460" w:lineRule="exact"/>
              <w:rPr>
                <w:rFonts w:ascii="宋体" w:hAnsi="宋体" w:cs="宋体"/>
                <w:szCs w:val="21"/>
                <w:highlight w:val="none"/>
              </w:rPr>
            </w:pPr>
          </w:p>
        </w:tc>
        <w:tc>
          <w:tcPr>
            <w:tcW w:w="982" w:type="dxa"/>
          </w:tcPr>
          <w:p w14:paraId="7A509CF1">
            <w:pPr>
              <w:spacing w:line="460" w:lineRule="exact"/>
              <w:rPr>
                <w:rFonts w:ascii="宋体" w:hAnsi="宋体" w:cs="宋体"/>
                <w:szCs w:val="21"/>
                <w:highlight w:val="none"/>
              </w:rPr>
            </w:pPr>
          </w:p>
        </w:tc>
        <w:tc>
          <w:tcPr>
            <w:tcW w:w="995" w:type="dxa"/>
          </w:tcPr>
          <w:p w14:paraId="0E4D4606">
            <w:pPr>
              <w:spacing w:line="460" w:lineRule="exact"/>
              <w:rPr>
                <w:rFonts w:ascii="宋体" w:hAnsi="宋体" w:cs="宋体"/>
                <w:szCs w:val="21"/>
                <w:highlight w:val="none"/>
              </w:rPr>
            </w:pPr>
          </w:p>
        </w:tc>
        <w:tc>
          <w:tcPr>
            <w:tcW w:w="906" w:type="dxa"/>
          </w:tcPr>
          <w:p w14:paraId="7135EF8E">
            <w:pPr>
              <w:spacing w:line="460" w:lineRule="exact"/>
              <w:rPr>
                <w:rFonts w:ascii="宋体" w:hAnsi="宋体" w:cs="宋体"/>
                <w:szCs w:val="21"/>
                <w:highlight w:val="none"/>
              </w:rPr>
            </w:pPr>
          </w:p>
        </w:tc>
        <w:tc>
          <w:tcPr>
            <w:tcW w:w="851" w:type="dxa"/>
          </w:tcPr>
          <w:p w14:paraId="4E323C5C">
            <w:pPr>
              <w:spacing w:line="460" w:lineRule="exact"/>
              <w:rPr>
                <w:rFonts w:ascii="宋体" w:hAnsi="宋体" w:cs="宋体"/>
                <w:szCs w:val="21"/>
                <w:highlight w:val="none"/>
              </w:rPr>
            </w:pPr>
          </w:p>
        </w:tc>
        <w:tc>
          <w:tcPr>
            <w:tcW w:w="851" w:type="dxa"/>
          </w:tcPr>
          <w:p w14:paraId="29EC2321">
            <w:pPr>
              <w:spacing w:line="460" w:lineRule="exact"/>
              <w:rPr>
                <w:rFonts w:ascii="宋体" w:hAnsi="宋体" w:cs="宋体"/>
                <w:szCs w:val="21"/>
                <w:highlight w:val="none"/>
              </w:rPr>
            </w:pPr>
          </w:p>
        </w:tc>
      </w:tr>
    </w:tbl>
    <w:p w14:paraId="018C8CB2">
      <w:pPr>
        <w:spacing w:line="460" w:lineRule="exact"/>
        <w:rPr>
          <w:rFonts w:ascii="宋体" w:hAnsi="宋体" w:cs="宋体"/>
          <w:sz w:val="24"/>
          <w:highlight w:val="none"/>
        </w:rPr>
      </w:pPr>
      <w:r>
        <w:rPr>
          <w:highlight w:val="none"/>
        </w:rPr>
        <w:br w:type="page"/>
      </w:r>
      <w:r>
        <w:rPr>
          <w:rFonts w:hint="eastAsia" w:ascii="宋体" w:hAnsi="宋体" w:cs="宋体"/>
          <w:sz w:val="24"/>
          <w:highlight w:val="none"/>
        </w:rPr>
        <w:t>附件2：</w:t>
      </w:r>
    </w:p>
    <w:p w14:paraId="674754A5">
      <w:pPr>
        <w:spacing w:line="460" w:lineRule="exact"/>
        <w:jc w:val="center"/>
        <w:rPr>
          <w:rFonts w:ascii="宋体" w:hAnsi="宋体" w:cs="宋体"/>
          <w:sz w:val="24"/>
          <w:highlight w:val="none"/>
        </w:rPr>
      </w:pPr>
      <w:r>
        <w:rPr>
          <w:rFonts w:hint="eastAsia" w:ascii="宋体" w:hAnsi="宋体" w:cs="宋体"/>
          <w:b/>
          <w:sz w:val="28"/>
          <w:szCs w:val="28"/>
          <w:highlight w:val="none"/>
        </w:rPr>
        <w:t>发包人供应材料设备一览表</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14:paraId="73B33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14:paraId="191DEAC5">
            <w:pPr>
              <w:spacing w:line="460" w:lineRule="exact"/>
              <w:jc w:val="center"/>
              <w:rPr>
                <w:rFonts w:ascii="宋体" w:hAnsi="宋体" w:cs="宋体"/>
                <w:szCs w:val="21"/>
                <w:highlight w:val="none"/>
              </w:rPr>
            </w:pPr>
            <w:r>
              <w:rPr>
                <w:rFonts w:hint="eastAsia" w:ascii="宋体" w:hAnsi="宋体" w:cs="宋体"/>
                <w:szCs w:val="21"/>
                <w:highlight w:val="none"/>
              </w:rPr>
              <w:t>序号</w:t>
            </w:r>
          </w:p>
        </w:tc>
        <w:tc>
          <w:tcPr>
            <w:tcW w:w="1179" w:type="dxa"/>
            <w:vAlign w:val="center"/>
          </w:tcPr>
          <w:p w14:paraId="5C018757">
            <w:pPr>
              <w:spacing w:line="460" w:lineRule="exact"/>
              <w:jc w:val="center"/>
              <w:rPr>
                <w:rFonts w:ascii="宋体" w:hAnsi="宋体" w:cs="宋体"/>
                <w:szCs w:val="21"/>
                <w:highlight w:val="none"/>
              </w:rPr>
            </w:pPr>
            <w:r>
              <w:rPr>
                <w:rFonts w:hint="eastAsia" w:ascii="宋体" w:hAnsi="宋体" w:cs="宋体"/>
                <w:szCs w:val="21"/>
                <w:highlight w:val="none"/>
              </w:rPr>
              <w:t>材料、设备品种</w:t>
            </w:r>
          </w:p>
        </w:tc>
        <w:tc>
          <w:tcPr>
            <w:tcW w:w="983" w:type="dxa"/>
            <w:vAlign w:val="center"/>
          </w:tcPr>
          <w:p w14:paraId="11D8707F">
            <w:pPr>
              <w:spacing w:line="460" w:lineRule="exact"/>
              <w:jc w:val="center"/>
              <w:rPr>
                <w:rFonts w:ascii="宋体" w:hAnsi="宋体" w:cs="宋体"/>
                <w:szCs w:val="21"/>
                <w:highlight w:val="none"/>
              </w:rPr>
            </w:pPr>
            <w:r>
              <w:rPr>
                <w:rFonts w:hint="eastAsia" w:ascii="宋体" w:hAnsi="宋体" w:cs="宋体"/>
                <w:szCs w:val="21"/>
                <w:highlight w:val="none"/>
              </w:rPr>
              <w:t>规格型号</w:t>
            </w:r>
          </w:p>
        </w:tc>
        <w:tc>
          <w:tcPr>
            <w:tcW w:w="682" w:type="dxa"/>
            <w:vAlign w:val="center"/>
          </w:tcPr>
          <w:p w14:paraId="437E80F8">
            <w:pPr>
              <w:spacing w:line="460" w:lineRule="exact"/>
              <w:jc w:val="center"/>
              <w:rPr>
                <w:rFonts w:ascii="宋体" w:hAnsi="宋体" w:cs="宋体"/>
                <w:szCs w:val="21"/>
                <w:highlight w:val="none"/>
              </w:rPr>
            </w:pPr>
            <w:r>
              <w:rPr>
                <w:rFonts w:hint="eastAsia" w:ascii="宋体" w:hAnsi="宋体" w:cs="宋体"/>
                <w:szCs w:val="21"/>
                <w:highlight w:val="none"/>
              </w:rPr>
              <w:t>单位</w:t>
            </w:r>
          </w:p>
        </w:tc>
        <w:tc>
          <w:tcPr>
            <w:tcW w:w="852" w:type="dxa"/>
            <w:vAlign w:val="center"/>
          </w:tcPr>
          <w:p w14:paraId="56400694">
            <w:pPr>
              <w:spacing w:line="460" w:lineRule="exact"/>
              <w:jc w:val="center"/>
              <w:rPr>
                <w:rFonts w:ascii="宋体" w:hAnsi="宋体" w:cs="宋体"/>
                <w:szCs w:val="21"/>
                <w:highlight w:val="none"/>
              </w:rPr>
            </w:pPr>
            <w:r>
              <w:rPr>
                <w:rFonts w:hint="eastAsia" w:ascii="宋体" w:hAnsi="宋体" w:cs="宋体"/>
                <w:szCs w:val="21"/>
                <w:highlight w:val="none"/>
              </w:rPr>
              <w:t>数量</w:t>
            </w:r>
          </w:p>
        </w:tc>
        <w:tc>
          <w:tcPr>
            <w:tcW w:w="1037" w:type="dxa"/>
            <w:vAlign w:val="center"/>
          </w:tcPr>
          <w:p w14:paraId="71C6ED9A">
            <w:pPr>
              <w:spacing w:line="460" w:lineRule="exact"/>
              <w:jc w:val="center"/>
              <w:rPr>
                <w:rFonts w:ascii="宋体" w:hAnsi="宋体" w:cs="宋体"/>
                <w:szCs w:val="21"/>
                <w:highlight w:val="none"/>
              </w:rPr>
            </w:pPr>
            <w:r>
              <w:rPr>
                <w:rFonts w:hint="eastAsia" w:ascii="宋体" w:hAnsi="宋体" w:cs="宋体"/>
                <w:szCs w:val="21"/>
                <w:highlight w:val="none"/>
              </w:rPr>
              <w:t>单价</w:t>
            </w:r>
          </w:p>
          <w:p w14:paraId="6AF95E81">
            <w:pPr>
              <w:spacing w:line="460" w:lineRule="exact"/>
              <w:jc w:val="center"/>
              <w:rPr>
                <w:rFonts w:ascii="宋体" w:hAnsi="宋体" w:cs="宋体"/>
                <w:szCs w:val="21"/>
                <w:highlight w:val="none"/>
              </w:rPr>
            </w:pPr>
            <w:r>
              <w:rPr>
                <w:rFonts w:hint="eastAsia" w:ascii="宋体" w:hAnsi="宋体" w:cs="宋体"/>
                <w:szCs w:val="21"/>
                <w:highlight w:val="none"/>
              </w:rPr>
              <w:t>（元）</w:t>
            </w:r>
          </w:p>
        </w:tc>
        <w:tc>
          <w:tcPr>
            <w:tcW w:w="996" w:type="dxa"/>
            <w:vAlign w:val="center"/>
          </w:tcPr>
          <w:p w14:paraId="76450586">
            <w:pPr>
              <w:spacing w:line="460" w:lineRule="exact"/>
              <w:jc w:val="center"/>
              <w:rPr>
                <w:rFonts w:ascii="宋体" w:hAnsi="宋体" w:cs="宋体"/>
                <w:szCs w:val="21"/>
                <w:highlight w:val="none"/>
              </w:rPr>
            </w:pPr>
            <w:r>
              <w:rPr>
                <w:rFonts w:hint="eastAsia" w:ascii="宋体" w:hAnsi="宋体" w:cs="宋体"/>
                <w:szCs w:val="21"/>
                <w:highlight w:val="none"/>
              </w:rPr>
              <w:t>质量等级</w:t>
            </w:r>
          </w:p>
        </w:tc>
        <w:tc>
          <w:tcPr>
            <w:tcW w:w="852" w:type="dxa"/>
            <w:vAlign w:val="center"/>
          </w:tcPr>
          <w:p w14:paraId="2B164BEF">
            <w:pPr>
              <w:spacing w:line="460" w:lineRule="exact"/>
              <w:jc w:val="center"/>
              <w:rPr>
                <w:rFonts w:ascii="宋体" w:hAnsi="宋体" w:cs="宋体"/>
                <w:szCs w:val="21"/>
                <w:highlight w:val="none"/>
              </w:rPr>
            </w:pPr>
            <w:r>
              <w:rPr>
                <w:rFonts w:hint="eastAsia" w:ascii="宋体" w:hAnsi="宋体" w:cs="宋体"/>
                <w:szCs w:val="21"/>
                <w:highlight w:val="none"/>
              </w:rPr>
              <w:t>供应</w:t>
            </w:r>
          </w:p>
          <w:p w14:paraId="1A792528">
            <w:pPr>
              <w:spacing w:line="460" w:lineRule="exact"/>
              <w:jc w:val="center"/>
              <w:rPr>
                <w:rFonts w:ascii="宋体" w:hAnsi="宋体" w:cs="宋体"/>
                <w:szCs w:val="21"/>
                <w:highlight w:val="none"/>
              </w:rPr>
            </w:pPr>
            <w:r>
              <w:rPr>
                <w:rFonts w:hint="eastAsia" w:ascii="宋体" w:hAnsi="宋体" w:cs="宋体"/>
                <w:szCs w:val="21"/>
                <w:highlight w:val="none"/>
              </w:rPr>
              <w:t>时间</w:t>
            </w:r>
          </w:p>
        </w:tc>
        <w:tc>
          <w:tcPr>
            <w:tcW w:w="852" w:type="dxa"/>
            <w:vAlign w:val="center"/>
          </w:tcPr>
          <w:p w14:paraId="3AD94E4C">
            <w:pPr>
              <w:spacing w:line="460" w:lineRule="exact"/>
              <w:jc w:val="center"/>
              <w:rPr>
                <w:rFonts w:ascii="宋体" w:hAnsi="宋体" w:cs="宋体"/>
                <w:szCs w:val="21"/>
                <w:highlight w:val="none"/>
              </w:rPr>
            </w:pPr>
            <w:r>
              <w:rPr>
                <w:rFonts w:hint="eastAsia" w:ascii="宋体" w:hAnsi="宋体" w:cs="宋体"/>
                <w:szCs w:val="21"/>
                <w:highlight w:val="none"/>
              </w:rPr>
              <w:t>送达地点</w:t>
            </w:r>
          </w:p>
        </w:tc>
        <w:tc>
          <w:tcPr>
            <w:tcW w:w="852" w:type="dxa"/>
            <w:vAlign w:val="center"/>
          </w:tcPr>
          <w:p w14:paraId="0C58C4AF">
            <w:pPr>
              <w:spacing w:line="460" w:lineRule="exact"/>
              <w:jc w:val="center"/>
              <w:rPr>
                <w:rFonts w:ascii="宋体" w:hAnsi="宋体" w:cs="宋体"/>
                <w:szCs w:val="21"/>
                <w:highlight w:val="none"/>
              </w:rPr>
            </w:pPr>
            <w:r>
              <w:rPr>
                <w:rFonts w:hint="eastAsia" w:ascii="宋体" w:hAnsi="宋体" w:cs="宋体"/>
                <w:szCs w:val="21"/>
                <w:highlight w:val="none"/>
              </w:rPr>
              <w:t>备注</w:t>
            </w:r>
          </w:p>
        </w:tc>
      </w:tr>
      <w:tr w14:paraId="292F4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B9765E9">
            <w:pPr>
              <w:spacing w:line="460" w:lineRule="exact"/>
              <w:rPr>
                <w:rFonts w:ascii="宋体" w:hAnsi="宋体" w:cs="宋体"/>
                <w:szCs w:val="21"/>
                <w:highlight w:val="none"/>
              </w:rPr>
            </w:pPr>
          </w:p>
        </w:tc>
        <w:tc>
          <w:tcPr>
            <w:tcW w:w="1179" w:type="dxa"/>
          </w:tcPr>
          <w:p w14:paraId="2780EE46">
            <w:pPr>
              <w:spacing w:line="460" w:lineRule="exact"/>
              <w:rPr>
                <w:rFonts w:ascii="宋体" w:hAnsi="宋体" w:cs="宋体"/>
                <w:szCs w:val="21"/>
                <w:highlight w:val="none"/>
              </w:rPr>
            </w:pPr>
          </w:p>
        </w:tc>
        <w:tc>
          <w:tcPr>
            <w:tcW w:w="983" w:type="dxa"/>
          </w:tcPr>
          <w:p w14:paraId="3B30FA48">
            <w:pPr>
              <w:spacing w:line="460" w:lineRule="exact"/>
              <w:rPr>
                <w:rFonts w:ascii="宋体" w:hAnsi="宋体" w:cs="宋体"/>
                <w:szCs w:val="21"/>
                <w:highlight w:val="none"/>
              </w:rPr>
            </w:pPr>
          </w:p>
        </w:tc>
        <w:tc>
          <w:tcPr>
            <w:tcW w:w="682" w:type="dxa"/>
          </w:tcPr>
          <w:p w14:paraId="7994DD41">
            <w:pPr>
              <w:spacing w:line="460" w:lineRule="exact"/>
              <w:rPr>
                <w:rFonts w:ascii="宋体" w:hAnsi="宋体" w:cs="宋体"/>
                <w:szCs w:val="21"/>
                <w:highlight w:val="none"/>
              </w:rPr>
            </w:pPr>
          </w:p>
        </w:tc>
        <w:tc>
          <w:tcPr>
            <w:tcW w:w="852" w:type="dxa"/>
          </w:tcPr>
          <w:p w14:paraId="0B89FE8F">
            <w:pPr>
              <w:spacing w:line="460" w:lineRule="exact"/>
              <w:rPr>
                <w:rFonts w:ascii="宋体" w:hAnsi="宋体" w:cs="宋体"/>
                <w:szCs w:val="21"/>
                <w:highlight w:val="none"/>
              </w:rPr>
            </w:pPr>
          </w:p>
        </w:tc>
        <w:tc>
          <w:tcPr>
            <w:tcW w:w="1037" w:type="dxa"/>
          </w:tcPr>
          <w:p w14:paraId="51615699">
            <w:pPr>
              <w:spacing w:line="460" w:lineRule="exact"/>
              <w:rPr>
                <w:rFonts w:ascii="宋体" w:hAnsi="宋体" w:cs="宋体"/>
                <w:szCs w:val="21"/>
                <w:highlight w:val="none"/>
              </w:rPr>
            </w:pPr>
          </w:p>
        </w:tc>
        <w:tc>
          <w:tcPr>
            <w:tcW w:w="996" w:type="dxa"/>
          </w:tcPr>
          <w:p w14:paraId="409A2351">
            <w:pPr>
              <w:spacing w:line="460" w:lineRule="exact"/>
              <w:rPr>
                <w:rFonts w:ascii="宋体" w:hAnsi="宋体" w:cs="宋体"/>
                <w:szCs w:val="21"/>
                <w:highlight w:val="none"/>
              </w:rPr>
            </w:pPr>
          </w:p>
        </w:tc>
        <w:tc>
          <w:tcPr>
            <w:tcW w:w="852" w:type="dxa"/>
          </w:tcPr>
          <w:p w14:paraId="54FF60F7">
            <w:pPr>
              <w:spacing w:line="460" w:lineRule="exact"/>
              <w:rPr>
                <w:rFonts w:ascii="宋体" w:hAnsi="宋体" w:cs="宋体"/>
                <w:szCs w:val="21"/>
                <w:highlight w:val="none"/>
              </w:rPr>
            </w:pPr>
          </w:p>
        </w:tc>
        <w:tc>
          <w:tcPr>
            <w:tcW w:w="852" w:type="dxa"/>
          </w:tcPr>
          <w:p w14:paraId="54D754D2">
            <w:pPr>
              <w:spacing w:line="460" w:lineRule="exact"/>
              <w:rPr>
                <w:rFonts w:ascii="宋体" w:hAnsi="宋体" w:cs="宋体"/>
                <w:szCs w:val="21"/>
                <w:highlight w:val="none"/>
              </w:rPr>
            </w:pPr>
          </w:p>
        </w:tc>
        <w:tc>
          <w:tcPr>
            <w:tcW w:w="852" w:type="dxa"/>
          </w:tcPr>
          <w:p w14:paraId="445EDEB4">
            <w:pPr>
              <w:spacing w:line="460" w:lineRule="exact"/>
              <w:rPr>
                <w:rFonts w:ascii="宋体" w:hAnsi="宋体" w:cs="宋体"/>
                <w:szCs w:val="21"/>
                <w:highlight w:val="none"/>
              </w:rPr>
            </w:pPr>
          </w:p>
        </w:tc>
      </w:tr>
      <w:tr w14:paraId="700E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550C7D8">
            <w:pPr>
              <w:spacing w:line="460" w:lineRule="exact"/>
              <w:rPr>
                <w:rFonts w:ascii="宋体" w:hAnsi="宋体" w:cs="宋体"/>
                <w:szCs w:val="21"/>
                <w:highlight w:val="none"/>
              </w:rPr>
            </w:pPr>
          </w:p>
        </w:tc>
        <w:tc>
          <w:tcPr>
            <w:tcW w:w="1179" w:type="dxa"/>
          </w:tcPr>
          <w:p w14:paraId="4F72D2B8">
            <w:pPr>
              <w:spacing w:line="460" w:lineRule="exact"/>
              <w:rPr>
                <w:rFonts w:ascii="宋体" w:hAnsi="宋体" w:cs="宋体"/>
                <w:szCs w:val="21"/>
                <w:highlight w:val="none"/>
              </w:rPr>
            </w:pPr>
          </w:p>
        </w:tc>
        <w:tc>
          <w:tcPr>
            <w:tcW w:w="983" w:type="dxa"/>
          </w:tcPr>
          <w:p w14:paraId="2C92FF9F">
            <w:pPr>
              <w:spacing w:line="460" w:lineRule="exact"/>
              <w:rPr>
                <w:rFonts w:ascii="宋体" w:hAnsi="宋体" w:cs="宋体"/>
                <w:szCs w:val="21"/>
                <w:highlight w:val="none"/>
              </w:rPr>
            </w:pPr>
          </w:p>
        </w:tc>
        <w:tc>
          <w:tcPr>
            <w:tcW w:w="682" w:type="dxa"/>
          </w:tcPr>
          <w:p w14:paraId="4586CABC">
            <w:pPr>
              <w:spacing w:line="460" w:lineRule="exact"/>
              <w:rPr>
                <w:rFonts w:ascii="宋体" w:hAnsi="宋体" w:cs="宋体"/>
                <w:szCs w:val="21"/>
                <w:highlight w:val="none"/>
              </w:rPr>
            </w:pPr>
          </w:p>
        </w:tc>
        <w:tc>
          <w:tcPr>
            <w:tcW w:w="852" w:type="dxa"/>
          </w:tcPr>
          <w:p w14:paraId="2C29E45F">
            <w:pPr>
              <w:spacing w:line="460" w:lineRule="exact"/>
              <w:rPr>
                <w:rFonts w:ascii="宋体" w:hAnsi="宋体" w:cs="宋体"/>
                <w:szCs w:val="21"/>
                <w:highlight w:val="none"/>
              </w:rPr>
            </w:pPr>
          </w:p>
        </w:tc>
        <w:tc>
          <w:tcPr>
            <w:tcW w:w="1037" w:type="dxa"/>
          </w:tcPr>
          <w:p w14:paraId="5FF748F2">
            <w:pPr>
              <w:spacing w:line="460" w:lineRule="exact"/>
              <w:rPr>
                <w:rFonts w:ascii="宋体" w:hAnsi="宋体" w:cs="宋体"/>
                <w:szCs w:val="21"/>
                <w:highlight w:val="none"/>
              </w:rPr>
            </w:pPr>
          </w:p>
        </w:tc>
        <w:tc>
          <w:tcPr>
            <w:tcW w:w="996" w:type="dxa"/>
          </w:tcPr>
          <w:p w14:paraId="7AF44FE5">
            <w:pPr>
              <w:spacing w:line="460" w:lineRule="exact"/>
              <w:rPr>
                <w:rFonts w:ascii="宋体" w:hAnsi="宋体" w:cs="宋体"/>
                <w:szCs w:val="21"/>
                <w:highlight w:val="none"/>
              </w:rPr>
            </w:pPr>
          </w:p>
        </w:tc>
        <w:tc>
          <w:tcPr>
            <w:tcW w:w="852" w:type="dxa"/>
          </w:tcPr>
          <w:p w14:paraId="51D75752">
            <w:pPr>
              <w:spacing w:line="460" w:lineRule="exact"/>
              <w:rPr>
                <w:rFonts w:ascii="宋体" w:hAnsi="宋体" w:cs="宋体"/>
                <w:szCs w:val="21"/>
                <w:highlight w:val="none"/>
              </w:rPr>
            </w:pPr>
          </w:p>
        </w:tc>
        <w:tc>
          <w:tcPr>
            <w:tcW w:w="852" w:type="dxa"/>
          </w:tcPr>
          <w:p w14:paraId="5C1E61D0">
            <w:pPr>
              <w:spacing w:line="460" w:lineRule="exact"/>
              <w:rPr>
                <w:rFonts w:ascii="宋体" w:hAnsi="宋体" w:cs="宋体"/>
                <w:szCs w:val="21"/>
                <w:highlight w:val="none"/>
              </w:rPr>
            </w:pPr>
          </w:p>
        </w:tc>
        <w:tc>
          <w:tcPr>
            <w:tcW w:w="852" w:type="dxa"/>
          </w:tcPr>
          <w:p w14:paraId="42440587">
            <w:pPr>
              <w:spacing w:line="460" w:lineRule="exact"/>
              <w:rPr>
                <w:rFonts w:ascii="宋体" w:hAnsi="宋体" w:cs="宋体"/>
                <w:szCs w:val="21"/>
                <w:highlight w:val="none"/>
              </w:rPr>
            </w:pPr>
          </w:p>
        </w:tc>
      </w:tr>
      <w:tr w14:paraId="795ED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7A86530">
            <w:pPr>
              <w:spacing w:line="460" w:lineRule="exact"/>
              <w:rPr>
                <w:rFonts w:ascii="宋体" w:hAnsi="宋体" w:cs="宋体"/>
                <w:szCs w:val="21"/>
                <w:highlight w:val="none"/>
              </w:rPr>
            </w:pPr>
          </w:p>
        </w:tc>
        <w:tc>
          <w:tcPr>
            <w:tcW w:w="1179" w:type="dxa"/>
          </w:tcPr>
          <w:p w14:paraId="2BAD3CA1">
            <w:pPr>
              <w:spacing w:line="460" w:lineRule="exact"/>
              <w:rPr>
                <w:rFonts w:ascii="宋体" w:hAnsi="宋体" w:cs="宋体"/>
                <w:szCs w:val="21"/>
                <w:highlight w:val="none"/>
              </w:rPr>
            </w:pPr>
          </w:p>
        </w:tc>
        <w:tc>
          <w:tcPr>
            <w:tcW w:w="983" w:type="dxa"/>
          </w:tcPr>
          <w:p w14:paraId="763803C3">
            <w:pPr>
              <w:spacing w:line="460" w:lineRule="exact"/>
              <w:rPr>
                <w:rFonts w:ascii="宋体" w:hAnsi="宋体" w:cs="宋体"/>
                <w:szCs w:val="21"/>
                <w:highlight w:val="none"/>
              </w:rPr>
            </w:pPr>
          </w:p>
        </w:tc>
        <w:tc>
          <w:tcPr>
            <w:tcW w:w="682" w:type="dxa"/>
          </w:tcPr>
          <w:p w14:paraId="101FD0FB">
            <w:pPr>
              <w:spacing w:line="460" w:lineRule="exact"/>
              <w:rPr>
                <w:rFonts w:ascii="宋体" w:hAnsi="宋体" w:cs="宋体"/>
                <w:szCs w:val="21"/>
                <w:highlight w:val="none"/>
              </w:rPr>
            </w:pPr>
          </w:p>
        </w:tc>
        <w:tc>
          <w:tcPr>
            <w:tcW w:w="852" w:type="dxa"/>
          </w:tcPr>
          <w:p w14:paraId="40A3372D">
            <w:pPr>
              <w:spacing w:line="460" w:lineRule="exact"/>
              <w:rPr>
                <w:rFonts w:ascii="宋体" w:hAnsi="宋体" w:cs="宋体"/>
                <w:szCs w:val="21"/>
                <w:highlight w:val="none"/>
              </w:rPr>
            </w:pPr>
          </w:p>
        </w:tc>
        <w:tc>
          <w:tcPr>
            <w:tcW w:w="1037" w:type="dxa"/>
          </w:tcPr>
          <w:p w14:paraId="66313490">
            <w:pPr>
              <w:spacing w:line="460" w:lineRule="exact"/>
              <w:rPr>
                <w:rFonts w:ascii="宋体" w:hAnsi="宋体" w:cs="宋体"/>
                <w:szCs w:val="21"/>
                <w:highlight w:val="none"/>
              </w:rPr>
            </w:pPr>
          </w:p>
        </w:tc>
        <w:tc>
          <w:tcPr>
            <w:tcW w:w="996" w:type="dxa"/>
          </w:tcPr>
          <w:p w14:paraId="72C22CC2">
            <w:pPr>
              <w:spacing w:line="460" w:lineRule="exact"/>
              <w:rPr>
                <w:rFonts w:ascii="宋体" w:hAnsi="宋体" w:cs="宋体"/>
                <w:szCs w:val="21"/>
                <w:highlight w:val="none"/>
              </w:rPr>
            </w:pPr>
          </w:p>
        </w:tc>
        <w:tc>
          <w:tcPr>
            <w:tcW w:w="852" w:type="dxa"/>
          </w:tcPr>
          <w:p w14:paraId="49B3BD9D">
            <w:pPr>
              <w:spacing w:line="460" w:lineRule="exact"/>
              <w:rPr>
                <w:rFonts w:ascii="宋体" w:hAnsi="宋体" w:cs="宋体"/>
                <w:szCs w:val="21"/>
                <w:highlight w:val="none"/>
              </w:rPr>
            </w:pPr>
          </w:p>
        </w:tc>
        <w:tc>
          <w:tcPr>
            <w:tcW w:w="852" w:type="dxa"/>
          </w:tcPr>
          <w:p w14:paraId="5B39675C">
            <w:pPr>
              <w:spacing w:line="460" w:lineRule="exact"/>
              <w:rPr>
                <w:rFonts w:ascii="宋体" w:hAnsi="宋体" w:cs="宋体"/>
                <w:szCs w:val="21"/>
                <w:highlight w:val="none"/>
              </w:rPr>
            </w:pPr>
          </w:p>
        </w:tc>
        <w:tc>
          <w:tcPr>
            <w:tcW w:w="852" w:type="dxa"/>
          </w:tcPr>
          <w:p w14:paraId="098E7EEA">
            <w:pPr>
              <w:spacing w:line="460" w:lineRule="exact"/>
              <w:rPr>
                <w:rFonts w:ascii="宋体" w:hAnsi="宋体" w:cs="宋体"/>
                <w:szCs w:val="21"/>
                <w:highlight w:val="none"/>
              </w:rPr>
            </w:pPr>
          </w:p>
        </w:tc>
      </w:tr>
      <w:tr w14:paraId="5E67A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4EC7DBCE">
            <w:pPr>
              <w:spacing w:line="460" w:lineRule="exact"/>
              <w:rPr>
                <w:rFonts w:ascii="宋体" w:hAnsi="宋体" w:cs="宋体"/>
                <w:szCs w:val="21"/>
                <w:highlight w:val="none"/>
              </w:rPr>
            </w:pPr>
          </w:p>
        </w:tc>
        <w:tc>
          <w:tcPr>
            <w:tcW w:w="1179" w:type="dxa"/>
          </w:tcPr>
          <w:p w14:paraId="77103CBA">
            <w:pPr>
              <w:spacing w:line="460" w:lineRule="exact"/>
              <w:rPr>
                <w:rFonts w:ascii="宋体" w:hAnsi="宋体" w:cs="宋体"/>
                <w:szCs w:val="21"/>
                <w:highlight w:val="none"/>
              </w:rPr>
            </w:pPr>
          </w:p>
        </w:tc>
        <w:tc>
          <w:tcPr>
            <w:tcW w:w="983" w:type="dxa"/>
          </w:tcPr>
          <w:p w14:paraId="3FA5F801">
            <w:pPr>
              <w:spacing w:line="460" w:lineRule="exact"/>
              <w:rPr>
                <w:rFonts w:ascii="宋体" w:hAnsi="宋体" w:cs="宋体"/>
                <w:szCs w:val="21"/>
                <w:highlight w:val="none"/>
              </w:rPr>
            </w:pPr>
          </w:p>
        </w:tc>
        <w:tc>
          <w:tcPr>
            <w:tcW w:w="682" w:type="dxa"/>
          </w:tcPr>
          <w:p w14:paraId="2358CCC7">
            <w:pPr>
              <w:spacing w:line="460" w:lineRule="exact"/>
              <w:rPr>
                <w:rFonts w:ascii="宋体" w:hAnsi="宋体" w:cs="宋体"/>
                <w:szCs w:val="21"/>
                <w:highlight w:val="none"/>
              </w:rPr>
            </w:pPr>
          </w:p>
        </w:tc>
        <w:tc>
          <w:tcPr>
            <w:tcW w:w="852" w:type="dxa"/>
          </w:tcPr>
          <w:p w14:paraId="7910906C">
            <w:pPr>
              <w:spacing w:line="460" w:lineRule="exact"/>
              <w:rPr>
                <w:rFonts w:ascii="宋体" w:hAnsi="宋体" w:cs="宋体"/>
                <w:szCs w:val="21"/>
                <w:highlight w:val="none"/>
              </w:rPr>
            </w:pPr>
          </w:p>
        </w:tc>
        <w:tc>
          <w:tcPr>
            <w:tcW w:w="1037" w:type="dxa"/>
          </w:tcPr>
          <w:p w14:paraId="42EC4323">
            <w:pPr>
              <w:spacing w:line="460" w:lineRule="exact"/>
              <w:rPr>
                <w:rFonts w:ascii="宋体" w:hAnsi="宋体" w:cs="宋体"/>
                <w:szCs w:val="21"/>
                <w:highlight w:val="none"/>
              </w:rPr>
            </w:pPr>
          </w:p>
        </w:tc>
        <w:tc>
          <w:tcPr>
            <w:tcW w:w="996" w:type="dxa"/>
          </w:tcPr>
          <w:p w14:paraId="6B9603D0">
            <w:pPr>
              <w:spacing w:line="460" w:lineRule="exact"/>
              <w:rPr>
                <w:rFonts w:ascii="宋体" w:hAnsi="宋体" w:cs="宋体"/>
                <w:szCs w:val="21"/>
                <w:highlight w:val="none"/>
              </w:rPr>
            </w:pPr>
          </w:p>
        </w:tc>
        <w:tc>
          <w:tcPr>
            <w:tcW w:w="852" w:type="dxa"/>
          </w:tcPr>
          <w:p w14:paraId="7EF8F530">
            <w:pPr>
              <w:spacing w:line="460" w:lineRule="exact"/>
              <w:rPr>
                <w:rFonts w:ascii="宋体" w:hAnsi="宋体" w:cs="宋体"/>
                <w:szCs w:val="21"/>
                <w:highlight w:val="none"/>
              </w:rPr>
            </w:pPr>
          </w:p>
        </w:tc>
        <w:tc>
          <w:tcPr>
            <w:tcW w:w="852" w:type="dxa"/>
          </w:tcPr>
          <w:p w14:paraId="56C9B1AD">
            <w:pPr>
              <w:spacing w:line="460" w:lineRule="exact"/>
              <w:rPr>
                <w:rFonts w:ascii="宋体" w:hAnsi="宋体" w:cs="宋体"/>
                <w:szCs w:val="21"/>
                <w:highlight w:val="none"/>
              </w:rPr>
            </w:pPr>
          </w:p>
        </w:tc>
        <w:tc>
          <w:tcPr>
            <w:tcW w:w="852" w:type="dxa"/>
          </w:tcPr>
          <w:p w14:paraId="178C8E17">
            <w:pPr>
              <w:spacing w:line="460" w:lineRule="exact"/>
              <w:rPr>
                <w:rFonts w:ascii="宋体" w:hAnsi="宋体" w:cs="宋体"/>
                <w:szCs w:val="21"/>
                <w:highlight w:val="none"/>
              </w:rPr>
            </w:pPr>
          </w:p>
        </w:tc>
      </w:tr>
      <w:tr w14:paraId="5D703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855E16B">
            <w:pPr>
              <w:spacing w:line="460" w:lineRule="exact"/>
              <w:rPr>
                <w:rFonts w:ascii="宋体" w:hAnsi="宋体" w:cs="宋体"/>
                <w:szCs w:val="21"/>
                <w:highlight w:val="none"/>
              </w:rPr>
            </w:pPr>
          </w:p>
        </w:tc>
        <w:tc>
          <w:tcPr>
            <w:tcW w:w="1179" w:type="dxa"/>
          </w:tcPr>
          <w:p w14:paraId="329CEAB8">
            <w:pPr>
              <w:spacing w:line="460" w:lineRule="exact"/>
              <w:rPr>
                <w:rFonts w:ascii="宋体" w:hAnsi="宋体" w:cs="宋体"/>
                <w:szCs w:val="21"/>
                <w:highlight w:val="none"/>
              </w:rPr>
            </w:pPr>
          </w:p>
        </w:tc>
        <w:tc>
          <w:tcPr>
            <w:tcW w:w="983" w:type="dxa"/>
          </w:tcPr>
          <w:p w14:paraId="2FF71024">
            <w:pPr>
              <w:spacing w:line="460" w:lineRule="exact"/>
              <w:rPr>
                <w:rFonts w:ascii="宋体" w:hAnsi="宋体" w:cs="宋体"/>
                <w:szCs w:val="21"/>
                <w:highlight w:val="none"/>
              </w:rPr>
            </w:pPr>
          </w:p>
        </w:tc>
        <w:tc>
          <w:tcPr>
            <w:tcW w:w="682" w:type="dxa"/>
          </w:tcPr>
          <w:p w14:paraId="703D005E">
            <w:pPr>
              <w:spacing w:line="460" w:lineRule="exact"/>
              <w:rPr>
                <w:rFonts w:ascii="宋体" w:hAnsi="宋体" w:cs="宋体"/>
                <w:szCs w:val="21"/>
                <w:highlight w:val="none"/>
              </w:rPr>
            </w:pPr>
          </w:p>
        </w:tc>
        <w:tc>
          <w:tcPr>
            <w:tcW w:w="852" w:type="dxa"/>
          </w:tcPr>
          <w:p w14:paraId="3D3E4242">
            <w:pPr>
              <w:spacing w:line="460" w:lineRule="exact"/>
              <w:rPr>
                <w:rFonts w:ascii="宋体" w:hAnsi="宋体" w:cs="宋体"/>
                <w:szCs w:val="21"/>
                <w:highlight w:val="none"/>
              </w:rPr>
            </w:pPr>
          </w:p>
        </w:tc>
        <w:tc>
          <w:tcPr>
            <w:tcW w:w="1037" w:type="dxa"/>
          </w:tcPr>
          <w:p w14:paraId="56C5C34A">
            <w:pPr>
              <w:spacing w:line="460" w:lineRule="exact"/>
              <w:rPr>
                <w:rFonts w:ascii="宋体" w:hAnsi="宋体" w:cs="宋体"/>
                <w:szCs w:val="21"/>
                <w:highlight w:val="none"/>
              </w:rPr>
            </w:pPr>
          </w:p>
        </w:tc>
        <w:tc>
          <w:tcPr>
            <w:tcW w:w="996" w:type="dxa"/>
          </w:tcPr>
          <w:p w14:paraId="7BD4BE45">
            <w:pPr>
              <w:spacing w:line="460" w:lineRule="exact"/>
              <w:rPr>
                <w:rFonts w:ascii="宋体" w:hAnsi="宋体" w:cs="宋体"/>
                <w:szCs w:val="21"/>
                <w:highlight w:val="none"/>
              </w:rPr>
            </w:pPr>
          </w:p>
        </w:tc>
        <w:tc>
          <w:tcPr>
            <w:tcW w:w="852" w:type="dxa"/>
          </w:tcPr>
          <w:p w14:paraId="3D2A16DE">
            <w:pPr>
              <w:spacing w:line="460" w:lineRule="exact"/>
              <w:rPr>
                <w:rFonts w:ascii="宋体" w:hAnsi="宋体" w:cs="宋体"/>
                <w:szCs w:val="21"/>
                <w:highlight w:val="none"/>
              </w:rPr>
            </w:pPr>
          </w:p>
        </w:tc>
        <w:tc>
          <w:tcPr>
            <w:tcW w:w="852" w:type="dxa"/>
          </w:tcPr>
          <w:p w14:paraId="78AAF448">
            <w:pPr>
              <w:spacing w:line="460" w:lineRule="exact"/>
              <w:rPr>
                <w:rFonts w:ascii="宋体" w:hAnsi="宋体" w:cs="宋体"/>
                <w:szCs w:val="21"/>
                <w:highlight w:val="none"/>
              </w:rPr>
            </w:pPr>
          </w:p>
        </w:tc>
        <w:tc>
          <w:tcPr>
            <w:tcW w:w="852" w:type="dxa"/>
          </w:tcPr>
          <w:p w14:paraId="5C2A4E0C">
            <w:pPr>
              <w:spacing w:line="460" w:lineRule="exact"/>
              <w:rPr>
                <w:rFonts w:ascii="宋体" w:hAnsi="宋体" w:cs="宋体"/>
                <w:szCs w:val="21"/>
                <w:highlight w:val="none"/>
              </w:rPr>
            </w:pPr>
          </w:p>
        </w:tc>
      </w:tr>
      <w:tr w14:paraId="10338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3F35D3C">
            <w:pPr>
              <w:spacing w:line="460" w:lineRule="exact"/>
              <w:rPr>
                <w:rFonts w:ascii="宋体" w:hAnsi="宋体" w:cs="宋体"/>
                <w:szCs w:val="21"/>
                <w:highlight w:val="none"/>
              </w:rPr>
            </w:pPr>
          </w:p>
        </w:tc>
        <w:tc>
          <w:tcPr>
            <w:tcW w:w="1179" w:type="dxa"/>
          </w:tcPr>
          <w:p w14:paraId="32CEADFF">
            <w:pPr>
              <w:spacing w:line="460" w:lineRule="exact"/>
              <w:rPr>
                <w:rFonts w:ascii="宋体" w:hAnsi="宋体" w:cs="宋体"/>
                <w:szCs w:val="21"/>
                <w:highlight w:val="none"/>
              </w:rPr>
            </w:pPr>
          </w:p>
        </w:tc>
        <w:tc>
          <w:tcPr>
            <w:tcW w:w="983" w:type="dxa"/>
          </w:tcPr>
          <w:p w14:paraId="3D053A01">
            <w:pPr>
              <w:spacing w:line="460" w:lineRule="exact"/>
              <w:rPr>
                <w:rFonts w:ascii="宋体" w:hAnsi="宋体" w:cs="宋体"/>
                <w:szCs w:val="21"/>
                <w:highlight w:val="none"/>
              </w:rPr>
            </w:pPr>
          </w:p>
        </w:tc>
        <w:tc>
          <w:tcPr>
            <w:tcW w:w="682" w:type="dxa"/>
          </w:tcPr>
          <w:p w14:paraId="34142061">
            <w:pPr>
              <w:spacing w:line="460" w:lineRule="exact"/>
              <w:rPr>
                <w:rFonts w:ascii="宋体" w:hAnsi="宋体" w:cs="宋体"/>
                <w:szCs w:val="21"/>
                <w:highlight w:val="none"/>
              </w:rPr>
            </w:pPr>
          </w:p>
        </w:tc>
        <w:tc>
          <w:tcPr>
            <w:tcW w:w="852" w:type="dxa"/>
          </w:tcPr>
          <w:p w14:paraId="4F5B5A1D">
            <w:pPr>
              <w:spacing w:line="460" w:lineRule="exact"/>
              <w:rPr>
                <w:rFonts w:ascii="宋体" w:hAnsi="宋体" w:cs="宋体"/>
                <w:szCs w:val="21"/>
                <w:highlight w:val="none"/>
              </w:rPr>
            </w:pPr>
          </w:p>
        </w:tc>
        <w:tc>
          <w:tcPr>
            <w:tcW w:w="1037" w:type="dxa"/>
          </w:tcPr>
          <w:p w14:paraId="591A2A92">
            <w:pPr>
              <w:spacing w:line="460" w:lineRule="exact"/>
              <w:rPr>
                <w:rFonts w:ascii="宋体" w:hAnsi="宋体" w:cs="宋体"/>
                <w:szCs w:val="21"/>
                <w:highlight w:val="none"/>
              </w:rPr>
            </w:pPr>
          </w:p>
        </w:tc>
        <w:tc>
          <w:tcPr>
            <w:tcW w:w="996" w:type="dxa"/>
          </w:tcPr>
          <w:p w14:paraId="53A51D33">
            <w:pPr>
              <w:spacing w:line="460" w:lineRule="exact"/>
              <w:rPr>
                <w:rFonts w:ascii="宋体" w:hAnsi="宋体" w:cs="宋体"/>
                <w:szCs w:val="21"/>
                <w:highlight w:val="none"/>
              </w:rPr>
            </w:pPr>
          </w:p>
        </w:tc>
        <w:tc>
          <w:tcPr>
            <w:tcW w:w="852" w:type="dxa"/>
          </w:tcPr>
          <w:p w14:paraId="2976E1BB">
            <w:pPr>
              <w:spacing w:line="460" w:lineRule="exact"/>
              <w:rPr>
                <w:rFonts w:ascii="宋体" w:hAnsi="宋体" w:cs="宋体"/>
                <w:szCs w:val="21"/>
                <w:highlight w:val="none"/>
              </w:rPr>
            </w:pPr>
          </w:p>
        </w:tc>
        <w:tc>
          <w:tcPr>
            <w:tcW w:w="852" w:type="dxa"/>
          </w:tcPr>
          <w:p w14:paraId="060EA58C">
            <w:pPr>
              <w:spacing w:line="460" w:lineRule="exact"/>
              <w:rPr>
                <w:rFonts w:ascii="宋体" w:hAnsi="宋体" w:cs="宋体"/>
                <w:szCs w:val="21"/>
                <w:highlight w:val="none"/>
              </w:rPr>
            </w:pPr>
          </w:p>
        </w:tc>
        <w:tc>
          <w:tcPr>
            <w:tcW w:w="852" w:type="dxa"/>
          </w:tcPr>
          <w:p w14:paraId="097FF94A">
            <w:pPr>
              <w:spacing w:line="460" w:lineRule="exact"/>
              <w:rPr>
                <w:rFonts w:ascii="宋体" w:hAnsi="宋体" w:cs="宋体"/>
                <w:szCs w:val="21"/>
                <w:highlight w:val="none"/>
              </w:rPr>
            </w:pPr>
          </w:p>
        </w:tc>
      </w:tr>
      <w:tr w14:paraId="2474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D618174">
            <w:pPr>
              <w:spacing w:line="460" w:lineRule="exact"/>
              <w:rPr>
                <w:rFonts w:ascii="宋体" w:hAnsi="宋体" w:cs="宋体"/>
                <w:szCs w:val="21"/>
                <w:highlight w:val="none"/>
              </w:rPr>
            </w:pPr>
          </w:p>
        </w:tc>
        <w:tc>
          <w:tcPr>
            <w:tcW w:w="1179" w:type="dxa"/>
          </w:tcPr>
          <w:p w14:paraId="6B882E9D">
            <w:pPr>
              <w:spacing w:line="460" w:lineRule="exact"/>
              <w:rPr>
                <w:rFonts w:ascii="宋体" w:hAnsi="宋体" w:cs="宋体"/>
                <w:szCs w:val="21"/>
                <w:highlight w:val="none"/>
              </w:rPr>
            </w:pPr>
          </w:p>
        </w:tc>
        <w:tc>
          <w:tcPr>
            <w:tcW w:w="983" w:type="dxa"/>
          </w:tcPr>
          <w:p w14:paraId="1539A961">
            <w:pPr>
              <w:spacing w:line="460" w:lineRule="exact"/>
              <w:rPr>
                <w:rFonts w:ascii="宋体" w:hAnsi="宋体" w:cs="宋体"/>
                <w:szCs w:val="21"/>
                <w:highlight w:val="none"/>
              </w:rPr>
            </w:pPr>
          </w:p>
        </w:tc>
        <w:tc>
          <w:tcPr>
            <w:tcW w:w="682" w:type="dxa"/>
          </w:tcPr>
          <w:p w14:paraId="0AAEF785">
            <w:pPr>
              <w:spacing w:line="460" w:lineRule="exact"/>
              <w:rPr>
                <w:rFonts w:ascii="宋体" w:hAnsi="宋体" w:cs="宋体"/>
                <w:szCs w:val="21"/>
                <w:highlight w:val="none"/>
              </w:rPr>
            </w:pPr>
          </w:p>
        </w:tc>
        <w:tc>
          <w:tcPr>
            <w:tcW w:w="852" w:type="dxa"/>
          </w:tcPr>
          <w:p w14:paraId="4F3ABF87">
            <w:pPr>
              <w:spacing w:line="460" w:lineRule="exact"/>
              <w:rPr>
                <w:rFonts w:ascii="宋体" w:hAnsi="宋体" w:cs="宋体"/>
                <w:szCs w:val="21"/>
                <w:highlight w:val="none"/>
              </w:rPr>
            </w:pPr>
          </w:p>
        </w:tc>
        <w:tc>
          <w:tcPr>
            <w:tcW w:w="1037" w:type="dxa"/>
          </w:tcPr>
          <w:p w14:paraId="28C183EF">
            <w:pPr>
              <w:spacing w:line="460" w:lineRule="exact"/>
              <w:rPr>
                <w:rFonts w:ascii="宋体" w:hAnsi="宋体" w:cs="宋体"/>
                <w:szCs w:val="21"/>
                <w:highlight w:val="none"/>
              </w:rPr>
            </w:pPr>
          </w:p>
        </w:tc>
        <w:tc>
          <w:tcPr>
            <w:tcW w:w="996" w:type="dxa"/>
          </w:tcPr>
          <w:p w14:paraId="780F5479">
            <w:pPr>
              <w:spacing w:line="460" w:lineRule="exact"/>
              <w:rPr>
                <w:rFonts w:ascii="宋体" w:hAnsi="宋体" w:cs="宋体"/>
                <w:szCs w:val="21"/>
                <w:highlight w:val="none"/>
              </w:rPr>
            </w:pPr>
          </w:p>
        </w:tc>
        <w:tc>
          <w:tcPr>
            <w:tcW w:w="852" w:type="dxa"/>
          </w:tcPr>
          <w:p w14:paraId="48F91279">
            <w:pPr>
              <w:spacing w:line="460" w:lineRule="exact"/>
              <w:rPr>
                <w:rFonts w:ascii="宋体" w:hAnsi="宋体" w:cs="宋体"/>
                <w:szCs w:val="21"/>
                <w:highlight w:val="none"/>
              </w:rPr>
            </w:pPr>
          </w:p>
        </w:tc>
        <w:tc>
          <w:tcPr>
            <w:tcW w:w="852" w:type="dxa"/>
          </w:tcPr>
          <w:p w14:paraId="6448A443">
            <w:pPr>
              <w:spacing w:line="460" w:lineRule="exact"/>
              <w:rPr>
                <w:rFonts w:ascii="宋体" w:hAnsi="宋体" w:cs="宋体"/>
                <w:szCs w:val="21"/>
                <w:highlight w:val="none"/>
              </w:rPr>
            </w:pPr>
          </w:p>
        </w:tc>
        <w:tc>
          <w:tcPr>
            <w:tcW w:w="852" w:type="dxa"/>
          </w:tcPr>
          <w:p w14:paraId="682DE193">
            <w:pPr>
              <w:spacing w:line="460" w:lineRule="exact"/>
              <w:rPr>
                <w:rFonts w:ascii="宋体" w:hAnsi="宋体" w:cs="宋体"/>
                <w:szCs w:val="21"/>
                <w:highlight w:val="none"/>
              </w:rPr>
            </w:pPr>
          </w:p>
        </w:tc>
      </w:tr>
      <w:tr w14:paraId="3A0A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4A14CD0">
            <w:pPr>
              <w:spacing w:line="460" w:lineRule="exact"/>
              <w:rPr>
                <w:rFonts w:ascii="宋体" w:hAnsi="宋体" w:cs="宋体"/>
                <w:szCs w:val="21"/>
                <w:highlight w:val="none"/>
              </w:rPr>
            </w:pPr>
          </w:p>
        </w:tc>
        <w:tc>
          <w:tcPr>
            <w:tcW w:w="1179" w:type="dxa"/>
          </w:tcPr>
          <w:p w14:paraId="3CFB5C09">
            <w:pPr>
              <w:spacing w:line="460" w:lineRule="exact"/>
              <w:rPr>
                <w:rFonts w:ascii="宋体" w:hAnsi="宋体" w:cs="宋体"/>
                <w:szCs w:val="21"/>
                <w:highlight w:val="none"/>
              </w:rPr>
            </w:pPr>
          </w:p>
        </w:tc>
        <w:tc>
          <w:tcPr>
            <w:tcW w:w="983" w:type="dxa"/>
          </w:tcPr>
          <w:p w14:paraId="3D740757">
            <w:pPr>
              <w:spacing w:line="460" w:lineRule="exact"/>
              <w:rPr>
                <w:rFonts w:ascii="宋体" w:hAnsi="宋体" w:cs="宋体"/>
                <w:szCs w:val="21"/>
                <w:highlight w:val="none"/>
              </w:rPr>
            </w:pPr>
          </w:p>
        </w:tc>
        <w:tc>
          <w:tcPr>
            <w:tcW w:w="682" w:type="dxa"/>
          </w:tcPr>
          <w:p w14:paraId="5D2ECC5B">
            <w:pPr>
              <w:spacing w:line="460" w:lineRule="exact"/>
              <w:rPr>
                <w:rFonts w:ascii="宋体" w:hAnsi="宋体" w:cs="宋体"/>
                <w:szCs w:val="21"/>
                <w:highlight w:val="none"/>
              </w:rPr>
            </w:pPr>
          </w:p>
        </w:tc>
        <w:tc>
          <w:tcPr>
            <w:tcW w:w="852" w:type="dxa"/>
          </w:tcPr>
          <w:p w14:paraId="003CADC1">
            <w:pPr>
              <w:spacing w:line="460" w:lineRule="exact"/>
              <w:rPr>
                <w:rFonts w:ascii="宋体" w:hAnsi="宋体" w:cs="宋体"/>
                <w:szCs w:val="21"/>
                <w:highlight w:val="none"/>
              </w:rPr>
            </w:pPr>
          </w:p>
        </w:tc>
        <w:tc>
          <w:tcPr>
            <w:tcW w:w="1037" w:type="dxa"/>
          </w:tcPr>
          <w:p w14:paraId="2E6C4DBB">
            <w:pPr>
              <w:spacing w:line="460" w:lineRule="exact"/>
              <w:rPr>
                <w:rFonts w:ascii="宋体" w:hAnsi="宋体" w:cs="宋体"/>
                <w:szCs w:val="21"/>
                <w:highlight w:val="none"/>
              </w:rPr>
            </w:pPr>
          </w:p>
        </w:tc>
        <w:tc>
          <w:tcPr>
            <w:tcW w:w="996" w:type="dxa"/>
          </w:tcPr>
          <w:p w14:paraId="2D78CFCA">
            <w:pPr>
              <w:spacing w:line="460" w:lineRule="exact"/>
              <w:rPr>
                <w:rFonts w:ascii="宋体" w:hAnsi="宋体" w:cs="宋体"/>
                <w:szCs w:val="21"/>
                <w:highlight w:val="none"/>
              </w:rPr>
            </w:pPr>
          </w:p>
        </w:tc>
        <w:tc>
          <w:tcPr>
            <w:tcW w:w="852" w:type="dxa"/>
          </w:tcPr>
          <w:p w14:paraId="3856852A">
            <w:pPr>
              <w:spacing w:line="460" w:lineRule="exact"/>
              <w:rPr>
                <w:rFonts w:ascii="宋体" w:hAnsi="宋体" w:cs="宋体"/>
                <w:szCs w:val="21"/>
                <w:highlight w:val="none"/>
              </w:rPr>
            </w:pPr>
          </w:p>
        </w:tc>
        <w:tc>
          <w:tcPr>
            <w:tcW w:w="852" w:type="dxa"/>
          </w:tcPr>
          <w:p w14:paraId="66F003F5">
            <w:pPr>
              <w:spacing w:line="460" w:lineRule="exact"/>
              <w:rPr>
                <w:rFonts w:ascii="宋体" w:hAnsi="宋体" w:cs="宋体"/>
                <w:szCs w:val="21"/>
                <w:highlight w:val="none"/>
              </w:rPr>
            </w:pPr>
          </w:p>
        </w:tc>
        <w:tc>
          <w:tcPr>
            <w:tcW w:w="852" w:type="dxa"/>
          </w:tcPr>
          <w:p w14:paraId="52A2AA94">
            <w:pPr>
              <w:spacing w:line="460" w:lineRule="exact"/>
              <w:rPr>
                <w:rFonts w:ascii="宋体" w:hAnsi="宋体" w:cs="宋体"/>
                <w:szCs w:val="21"/>
                <w:highlight w:val="none"/>
              </w:rPr>
            </w:pPr>
          </w:p>
        </w:tc>
      </w:tr>
      <w:tr w14:paraId="416DC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36A6039">
            <w:pPr>
              <w:spacing w:line="460" w:lineRule="exact"/>
              <w:rPr>
                <w:rFonts w:ascii="宋体" w:hAnsi="宋体" w:cs="宋体"/>
                <w:szCs w:val="21"/>
                <w:highlight w:val="none"/>
              </w:rPr>
            </w:pPr>
          </w:p>
        </w:tc>
        <w:tc>
          <w:tcPr>
            <w:tcW w:w="1179" w:type="dxa"/>
          </w:tcPr>
          <w:p w14:paraId="735EAFE3">
            <w:pPr>
              <w:spacing w:line="460" w:lineRule="exact"/>
              <w:rPr>
                <w:rFonts w:ascii="宋体" w:hAnsi="宋体" w:cs="宋体"/>
                <w:szCs w:val="21"/>
                <w:highlight w:val="none"/>
              </w:rPr>
            </w:pPr>
          </w:p>
        </w:tc>
        <w:tc>
          <w:tcPr>
            <w:tcW w:w="983" w:type="dxa"/>
          </w:tcPr>
          <w:p w14:paraId="6C922EB5">
            <w:pPr>
              <w:spacing w:line="460" w:lineRule="exact"/>
              <w:rPr>
                <w:rFonts w:ascii="宋体" w:hAnsi="宋体" w:cs="宋体"/>
                <w:szCs w:val="21"/>
                <w:highlight w:val="none"/>
              </w:rPr>
            </w:pPr>
          </w:p>
        </w:tc>
        <w:tc>
          <w:tcPr>
            <w:tcW w:w="682" w:type="dxa"/>
          </w:tcPr>
          <w:p w14:paraId="69927BB5">
            <w:pPr>
              <w:spacing w:line="460" w:lineRule="exact"/>
              <w:rPr>
                <w:rFonts w:ascii="宋体" w:hAnsi="宋体" w:cs="宋体"/>
                <w:szCs w:val="21"/>
                <w:highlight w:val="none"/>
              </w:rPr>
            </w:pPr>
          </w:p>
        </w:tc>
        <w:tc>
          <w:tcPr>
            <w:tcW w:w="852" w:type="dxa"/>
          </w:tcPr>
          <w:p w14:paraId="623C35D1">
            <w:pPr>
              <w:spacing w:line="460" w:lineRule="exact"/>
              <w:rPr>
                <w:rFonts w:ascii="宋体" w:hAnsi="宋体" w:cs="宋体"/>
                <w:szCs w:val="21"/>
                <w:highlight w:val="none"/>
              </w:rPr>
            </w:pPr>
          </w:p>
        </w:tc>
        <w:tc>
          <w:tcPr>
            <w:tcW w:w="1037" w:type="dxa"/>
          </w:tcPr>
          <w:p w14:paraId="1E4367B8">
            <w:pPr>
              <w:spacing w:line="460" w:lineRule="exact"/>
              <w:rPr>
                <w:rFonts w:ascii="宋体" w:hAnsi="宋体" w:cs="宋体"/>
                <w:szCs w:val="21"/>
                <w:highlight w:val="none"/>
              </w:rPr>
            </w:pPr>
          </w:p>
        </w:tc>
        <w:tc>
          <w:tcPr>
            <w:tcW w:w="996" w:type="dxa"/>
          </w:tcPr>
          <w:p w14:paraId="62753B2A">
            <w:pPr>
              <w:spacing w:line="460" w:lineRule="exact"/>
              <w:rPr>
                <w:rFonts w:ascii="宋体" w:hAnsi="宋体" w:cs="宋体"/>
                <w:szCs w:val="21"/>
                <w:highlight w:val="none"/>
              </w:rPr>
            </w:pPr>
          </w:p>
        </w:tc>
        <w:tc>
          <w:tcPr>
            <w:tcW w:w="852" w:type="dxa"/>
          </w:tcPr>
          <w:p w14:paraId="7D99F224">
            <w:pPr>
              <w:spacing w:line="460" w:lineRule="exact"/>
              <w:rPr>
                <w:rFonts w:ascii="宋体" w:hAnsi="宋体" w:cs="宋体"/>
                <w:szCs w:val="21"/>
                <w:highlight w:val="none"/>
              </w:rPr>
            </w:pPr>
          </w:p>
        </w:tc>
        <w:tc>
          <w:tcPr>
            <w:tcW w:w="852" w:type="dxa"/>
          </w:tcPr>
          <w:p w14:paraId="0AC318BC">
            <w:pPr>
              <w:spacing w:line="460" w:lineRule="exact"/>
              <w:rPr>
                <w:rFonts w:ascii="宋体" w:hAnsi="宋体" w:cs="宋体"/>
                <w:szCs w:val="21"/>
                <w:highlight w:val="none"/>
              </w:rPr>
            </w:pPr>
          </w:p>
        </w:tc>
        <w:tc>
          <w:tcPr>
            <w:tcW w:w="852" w:type="dxa"/>
          </w:tcPr>
          <w:p w14:paraId="3370259F">
            <w:pPr>
              <w:spacing w:line="460" w:lineRule="exact"/>
              <w:rPr>
                <w:rFonts w:ascii="宋体" w:hAnsi="宋体" w:cs="宋体"/>
                <w:szCs w:val="21"/>
                <w:highlight w:val="none"/>
              </w:rPr>
            </w:pPr>
          </w:p>
        </w:tc>
      </w:tr>
      <w:tr w14:paraId="680BA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2A503A5">
            <w:pPr>
              <w:spacing w:line="460" w:lineRule="exact"/>
              <w:rPr>
                <w:rFonts w:ascii="宋体" w:hAnsi="宋体" w:cs="宋体"/>
                <w:szCs w:val="21"/>
                <w:highlight w:val="none"/>
              </w:rPr>
            </w:pPr>
          </w:p>
        </w:tc>
        <w:tc>
          <w:tcPr>
            <w:tcW w:w="1179" w:type="dxa"/>
          </w:tcPr>
          <w:p w14:paraId="11925CA2">
            <w:pPr>
              <w:spacing w:line="460" w:lineRule="exact"/>
              <w:rPr>
                <w:rFonts w:ascii="宋体" w:hAnsi="宋体" w:cs="宋体"/>
                <w:szCs w:val="21"/>
                <w:highlight w:val="none"/>
              </w:rPr>
            </w:pPr>
          </w:p>
        </w:tc>
        <w:tc>
          <w:tcPr>
            <w:tcW w:w="983" w:type="dxa"/>
          </w:tcPr>
          <w:p w14:paraId="3DBD8F72">
            <w:pPr>
              <w:spacing w:line="460" w:lineRule="exact"/>
              <w:rPr>
                <w:rFonts w:ascii="宋体" w:hAnsi="宋体" w:cs="宋体"/>
                <w:szCs w:val="21"/>
                <w:highlight w:val="none"/>
              </w:rPr>
            </w:pPr>
          </w:p>
        </w:tc>
        <w:tc>
          <w:tcPr>
            <w:tcW w:w="682" w:type="dxa"/>
          </w:tcPr>
          <w:p w14:paraId="5941966F">
            <w:pPr>
              <w:spacing w:line="460" w:lineRule="exact"/>
              <w:rPr>
                <w:rFonts w:ascii="宋体" w:hAnsi="宋体" w:cs="宋体"/>
                <w:szCs w:val="21"/>
                <w:highlight w:val="none"/>
              </w:rPr>
            </w:pPr>
          </w:p>
        </w:tc>
        <w:tc>
          <w:tcPr>
            <w:tcW w:w="852" w:type="dxa"/>
          </w:tcPr>
          <w:p w14:paraId="5E4A8CEE">
            <w:pPr>
              <w:spacing w:line="460" w:lineRule="exact"/>
              <w:rPr>
                <w:rFonts w:ascii="宋体" w:hAnsi="宋体" w:cs="宋体"/>
                <w:szCs w:val="21"/>
                <w:highlight w:val="none"/>
              </w:rPr>
            </w:pPr>
          </w:p>
        </w:tc>
        <w:tc>
          <w:tcPr>
            <w:tcW w:w="1037" w:type="dxa"/>
          </w:tcPr>
          <w:p w14:paraId="5924D8A0">
            <w:pPr>
              <w:spacing w:line="460" w:lineRule="exact"/>
              <w:rPr>
                <w:rFonts w:ascii="宋体" w:hAnsi="宋体" w:cs="宋体"/>
                <w:szCs w:val="21"/>
                <w:highlight w:val="none"/>
              </w:rPr>
            </w:pPr>
          </w:p>
        </w:tc>
        <w:tc>
          <w:tcPr>
            <w:tcW w:w="996" w:type="dxa"/>
          </w:tcPr>
          <w:p w14:paraId="1D01839C">
            <w:pPr>
              <w:spacing w:line="460" w:lineRule="exact"/>
              <w:rPr>
                <w:rFonts w:ascii="宋体" w:hAnsi="宋体" w:cs="宋体"/>
                <w:szCs w:val="21"/>
                <w:highlight w:val="none"/>
              </w:rPr>
            </w:pPr>
          </w:p>
        </w:tc>
        <w:tc>
          <w:tcPr>
            <w:tcW w:w="852" w:type="dxa"/>
          </w:tcPr>
          <w:p w14:paraId="3EA1F22F">
            <w:pPr>
              <w:spacing w:line="460" w:lineRule="exact"/>
              <w:rPr>
                <w:rFonts w:ascii="宋体" w:hAnsi="宋体" w:cs="宋体"/>
                <w:szCs w:val="21"/>
                <w:highlight w:val="none"/>
              </w:rPr>
            </w:pPr>
          </w:p>
        </w:tc>
        <w:tc>
          <w:tcPr>
            <w:tcW w:w="852" w:type="dxa"/>
          </w:tcPr>
          <w:p w14:paraId="2B93F71E">
            <w:pPr>
              <w:spacing w:line="460" w:lineRule="exact"/>
              <w:rPr>
                <w:rFonts w:ascii="宋体" w:hAnsi="宋体" w:cs="宋体"/>
                <w:szCs w:val="21"/>
                <w:highlight w:val="none"/>
              </w:rPr>
            </w:pPr>
          </w:p>
        </w:tc>
        <w:tc>
          <w:tcPr>
            <w:tcW w:w="852" w:type="dxa"/>
          </w:tcPr>
          <w:p w14:paraId="03CF353D">
            <w:pPr>
              <w:spacing w:line="460" w:lineRule="exact"/>
              <w:rPr>
                <w:rFonts w:ascii="宋体" w:hAnsi="宋体" w:cs="宋体"/>
                <w:szCs w:val="21"/>
                <w:highlight w:val="none"/>
              </w:rPr>
            </w:pPr>
          </w:p>
        </w:tc>
      </w:tr>
      <w:tr w14:paraId="7CE36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5C897CB">
            <w:pPr>
              <w:spacing w:line="460" w:lineRule="exact"/>
              <w:rPr>
                <w:rFonts w:ascii="宋体" w:hAnsi="宋体" w:cs="宋体"/>
                <w:szCs w:val="21"/>
                <w:highlight w:val="none"/>
              </w:rPr>
            </w:pPr>
          </w:p>
        </w:tc>
        <w:tc>
          <w:tcPr>
            <w:tcW w:w="1179" w:type="dxa"/>
          </w:tcPr>
          <w:p w14:paraId="39737A81">
            <w:pPr>
              <w:spacing w:line="460" w:lineRule="exact"/>
              <w:rPr>
                <w:rFonts w:ascii="宋体" w:hAnsi="宋体" w:cs="宋体"/>
                <w:szCs w:val="21"/>
                <w:highlight w:val="none"/>
              </w:rPr>
            </w:pPr>
          </w:p>
        </w:tc>
        <w:tc>
          <w:tcPr>
            <w:tcW w:w="983" w:type="dxa"/>
          </w:tcPr>
          <w:p w14:paraId="255B49A7">
            <w:pPr>
              <w:spacing w:line="460" w:lineRule="exact"/>
              <w:rPr>
                <w:rFonts w:ascii="宋体" w:hAnsi="宋体" w:cs="宋体"/>
                <w:szCs w:val="21"/>
                <w:highlight w:val="none"/>
              </w:rPr>
            </w:pPr>
          </w:p>
        </w:tc>
        <w:tc>
          <w:tcPr>
            <w:tcW w:w="682" w:type="dxa"/>
          </w:tcPr>
          <w:p w14:paraId="14DE6FDA">
            <w:pPr>
              <w:spacing w:line="460" w:lineRule="exact"/>
              <w:rPr>
                <w:rFonts w:ascii="宋体" w:hAnsi="宋体" w:cs="宋体"/>
                <w:szCs w:val="21"/>
                <w:highlight w:val="none"/>
              </w:rPr>
            </w:pPr>
          </w:p>
        </w:tc>
        <w:tc>
          <w:tcPr>
            <w:tcW w:w="852" w:type="dxa"/>
          </w:tcPr>
          <w:p w14:paraId="01F7BA40">
            <w:pPr>
              <w:spacing w:line="460" w:lineRule="exact"/>
              <w:rPr>
                <w:rFonts w:ascii="宋体" w:hAnsi="宋体" w:cs="宋体"/>
                <w:szCs w:val="21"/>
                <w:highlight w:val="none"/>
              </w:rPr>
            </w:pPr>
          </w:p>
        </w:tc>
        <w:tc>
          <w:tcPr>
            <w:tcW w:w="1037" w:type="dxa"/>
          </w:tcPr>
          <w:p w14:paraId="73CBEC41">
            <w:pPr>
              <w:spacing w:line="460" w:lineRule="exact"/>
              <w:rPr>
                <w:rFonts w:ascii="宋体" w:hAnsi="宋体" w:cs="宋体"/>
                <w:szCs w:val="21"/>
                <w:highlight w:val="none"/>
              </w:rPr>
            </w:pPr>
          </w:p>
        </w:tc>
        <w:tc>
          <w:tcPr>
            <w:tcW w:w="996" w:type="dxa"/>
          </w:tcPr>
          <w:p w14:paraId="573A6CD7">
            <w:pPr>
              <w:spacing w:line="460" w:lineRule="exact"/>
              <w:rPr>
                <w:rFonts w:ascii="宋体" w:hAnsi="宋体" w:cs="宋体"/>
                <w:szCs w:val="21"/>
                <w:highlight w:val="none"/>
              </w:rPr>
            </w:pPr>
          </w:p>
        </w:tc>
        <w:tc>
          <w:tcPr>
            <w:tcW w:w="852" w:type="dxa"/>
          </w:tcPr>
          <w:p w14:paraId="69E8099B">
            <w:pPr>
              <w:spacing w:line="460" w:lineRule="exact"/>
              <w:rPr>
                <w:rFonts w:ascii="宋体" w:hAnsi="宋体" w:cs="宋体"/>
                <w:szCs w:val="21"/>
                <w:highlight w:val="none"/>
              </w:rPr>
            </w:pPr>
          </w:p>
        </w:tc>
        <w:tc>
          <w:tcPr>
            <w:tcW w:w="852" w:type="dxa"/>
          </w:tcPr>
          <w:p w14:paraId="1FCF9B2F">
            <w:pPr>
              <w:spacing w:line="460" w:lineRule="exact"/>
              <w:rPr>
                <w:rFonts w:ascii="宋体" w:hAnsi="宋体" w:cs="宋体"/>
                <w:szCs w:val="21"/>
                <w:highlight w:val="none"/>
              </w:rPr>
            </w:pPr>
          </w:p>
        </w:tc>
        <w:tc>
          <w:tcPr>
            <w:tcW w:w="852" w:type="dxa"/>
          </w:tcPr>
          <w:p w14:paraId="59B64CB6">
            <w:pPr>
              <w:spacing w:line="460" w:lineRule="exact"/>
              <w:rPr>
                <w:rFonts w:ascii="宋体" w:hAnsi="宋体" w:cs="宋体"/>
                <w:szCs w:val="21"/>
                <w:highlight w:val="none"/>
              </w:rPr>
            </w:pPr>
          </w:p>
        </w:tc>
      </w:tr>
      <w:tr w14:paraId="7E1DF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F562162">
            <w:pPr>
              <w:spacing w:line="460" w:lineRule="exact"/>
              <w:rPr>
                <w:rFonts w:ascii="宋体" w:hAnsi="宋体" w:cs="宋体"/>
                <w:szCs w:val="21"/>
                <w:highlight w:val="none"/>
              </w:rPr>
            </w:pPr>
          </w:p>
        </w:tc>
        <w:tc>
          <w:tcPr>
            <w:tcW w:w="1179" w:type="dxa"/>
          </w:tcPr>
          <w:p w14:paraId="2B9A1D13">
            <w:pPr>
              <w:spacing w:line="460" w:lineRule="exact"/>
              <w:rPr>
                <w:rFonts w:ascii="宋体" w:hAnsi="宋体" w:cs="宋体"/>
                <w:szCs w:val="21"/>
                <w:highlight w:val="none"/>
              </w:rPr>
            </w:pPr>
          </w:p>
        </w:tc>
        <w:tc>
          <w:tcPr>
            <w:tcW w:w="983" w:type="dxa"/>
          </w:tcPr>
          <w:p w14:paraId="4687A354">
            <w:pPr>
              <w:spacing w:line="460" w:lineRule="exact"/>
              <w:rPr>
                <w:rFonts w:ascii="宋体" w:hAnsi="宋体" w:cs="宋体"/>
                <w:szCs w:val="21"/>
                <w:highlight w:val="none"/>
              </w:rPr>
            </w:pPr>
          </w:p>
        </w:tc>
        <w:tc>
          <w:tcPr>
            <w:tcW w:w="682" w:type="dxa"/>
          </w:tcPr>
          <w:p w14:paraId="7BEEFF0F">
            <w:pPr>
              <w:spacing w:line="460" w:lineRule="exact"/>
              <w:rPr>
                <w:rFonts w:ascii="宋体" w:hAnsi="宋体" w:cs="宋体"/>
                <w:szCs w:val="21"/>
                <w:highlight w:val="none"/>
              </w:rPr>
            </w:pPr>
          </w:p>
        </w:tc>
        <w:tc>
          <w:tcPr>
            <w:tcW w:w="852" w:type="dxa"/>
          </w:tcPr>
          <w:p w14:paraId="507E96E1">
            <w:pPr>
              <w:spacing w:line="460" w:lineRule="exact"/>
              <w:rPr>
                <w:rFonts w:ascii="宋体" w:hAnsi="宋体" w:cs="宋体"/>
                <w:szCs w:val="21"/>
                <w:highlight w:val="none"/>
              </w:rPr>
            </w:pPr>
          </w:p>
        </w:tc>
        <w:tc>
          <w:tcPr>
            <w:tcW w:w="1037" w:type="dxa"/>
          </w:tcPr>
          <w:p w14:paraId="4C4E7C05">
            <w:pPr>
              <w:spacing w:line="460" w:lineRule="exact"/>
              <w:rPr>
                <w:rFonts w:ascii="宋体" w:hAnsi="宋体" w:cs="宋体"/>
                <w:szCs w:val="21"/>
                <w:highlight w:val="none"/>
              </w:rPr>
            </w:pPr>
          </w:p>
        </w:tc>
        <w:tc>
          <w:tcPr>
            <w:tcW w:w="996" w:type="dxa"/>
          </w:tcPr>
          <w:p w14:paraId="5D29255B">
            <w:pPr>
              <w:spacing w:line="460" w:lineRule="exact"/>
              <w:rPr>
                <w:rFonts w:ascii="宋体" w:hAnsi="宋体" w:cs="宋体"/>
                <w:szCs w:val="21"/>
                <w:highlight w:val="none"/>
              </w:rPr>
            </w:pPr>
          </w:p>
        </w:tc>
        <w:tc>
          <w:tcPr>
            <w:tcW w:w="852" w:type="dxa"/>
          </w:tcPr>
          <w:p w14:paraId="5B28B911">
            <w:pPr>
              <w:spacing w:line="460" w:lineRule="exact"/>
              <w:rPr>
                <w:rFonts w:ascii="宋体" w:hAnsi="宋体" w:cs="宋体"/>
                <w:szCs w:val="21"/>
                <w:highlight w:val="none"/>
              </w:rPr>
            </w:pPr>
          </w:p>
        </w:tc>
        <w:tc>
          <w:tcPr>
            <w:tcW w:w="852" w:type="dxa"/>
          </w:tcPr>
          <w:p w14:paraId="6F3F6119">
            <w:pPr>
              <w:spacing w:line="460" w:lineRule="exact"/>
              <w:rPr>
                <w:rFonts w:ascii="宋体" w:hAnsi="宋体" w:cs="宋体"/>
                <w:szCs w:val="21"/>
                <w:highlight w:val="none"/>
              </w:rPr>
            </w:pPr>
          </w:p>
        </w:tc>
        <w:tc>
          <w:tcPr>
            <w:tcW w:w="852" w:type="dxa"/>
          </w:tcPr>
          <w:p w14:paraId="71C8B6DB">
            <w:pPr>
              <w:spacing w:line="460" w:lineRule="exact"/>
              <w:rPr>
                <w:rFonts w:ascii="宋体" w:hAnsi="宋体" w:cs="宋体"/>
                <w:szCs w:val="21"/>
                <w:highlight w:val="none"/>
              </w:rPr>
            </w:pPr>
          </w:p>
        </w:tc>
      </w:tr>
      <w:tr w14:paraId="73AA3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425DBC4">
            <w:pPr>
              <w:spacing w:line="460" w:lineRule="exact"/>
              <w:rPr>
                <w:rFonts w:ascii="宋体" w:hAnsi="宋体" w:cs="宋体"/>
                <w:szCs w:val="21"/>
                <w:highlight w:val="none"/>
              </w:rPr>
            </w:pPr>
          </w:p>
        </w:tc>
        <w:tc>
          <w:tcPr>
            <w:tcW w:w="1179" w:type="dxa"/>
          </w:tcPr>
          <w:p w14:paraId="4182B254">
            <w:pPr>
              <w:spacing w:line="460" w:lineRule="exact"/>
              <w:rPr>
                <w:rFonts w:ascii="宋体" w:hAnsi="宋体" w:cs="宋体"/>
                <w:szCs w:val="21"/>
                <w:highlight w:val="none"/>
              </w:rPr>
            </w:pPr>
          </w:p>
        </w:tc>
        <w:tc>
          <w:tcPr>
            <w:tcW w:w="983" w:type="dxa"/>
          </w:tcPr>
          <w:p w14:paraId="4C5F066A">
            <w:pPr>
              <w:spacing w:line="460" w:lineRule="exact"/>
              <w:rPr>
                <w:rFonts w:ascii="宋体" w:hAnsi="宋体" w:cs="宋体"/>
                <w:szCs w:val="21"/>
                <w:highlight w:val="none"/>
              </w:rPr>
            </w:pPr>
          </w:p>
        </w:tc>
        <w:tc>
          <w:tcPr>
            <w:tcW w:w="682" w:type="dxa"/>
          </w:tcPr>
          <w:p w14:paraId="7E87AB5E">
            <w:pPr>
              <w:spacing w:line="460" w:lineRule="exact"/>
              <w:rPr>
                <w:rFonts w:ascii="宋体" w:hAnsi="宋体" w:cs="宋体"/>
                <w:szCs w:val="21"/>
                <w:highlight w:val="none"/>
              </w:rPr>
            </w:pPr>
          </w:p>
        </w:tc>
        <w:tc>
          <w:tcPr>
            <w:tcW w:w="852" w:type="dxa"/>
          </w:tcPr>
          <w:p w14:paraId="4172218E">
            <w:pPr>
              <w:spacing w:line="460" w:lineRule="exact"/>
              <w:rPr>
                <w:rFonts w:ascii="宋体" w:hAnsi="宋体" w:cs="宋体"/>
                <w:szCs w:val="21"/>
                <w:highlight w:val="none"/>
              </w:rPr>
            </w:pPr>
          </w:p>
        </w:tc>
        <w:tc>
          <w:tcPr>
            <w:tcW w:w="1037" w:type="dxa"/>
          </w:tcPr>
          <w:p w14:paraId="6C5F6BED">
            <w:pPr>
              <w:spacing w:line="460" w:lineRule="exact"/>
              <w:rPr>
                <w:rFonts w:ascii="宋体" w:hAnsi="宋体" w:cs="宋体"/>
                <w:szCs w:val="21"/>
                <w:highlight w:val="none"/>
              </w:rPr>
            </w:pPr>
          </w:p>
        </w:tc>
        <w:tc>
          <w:tcPr>
            <w:tcW w:w="996" w:type="dxa"/>
          </w:tcPr>
          <w:p w14:paraId="472C7182">
            <w:pPr>
              <w:spacing w:line="460" w:lineRule="exact"/>
              <w:rPr>
                <w:rFonts w:ascii="宋体" w:hAnsi="宋体" w:cs="宋体"/>
                <w:szCs w:val="21"/>
                <w:highlight w:val="none"/>
              </w:rPr>
            </w:pPr>
          </w:p>
        </w:tc>
        <w:tc>
          <w:tcPr>
            <w:tcW w:w="852" w:type="dxa"/>
          </w:tcPr>
          <w:p w14:paraId="2910E189">
            <w:pPr>
              <w:spacing w:line="460" w:lineRule="exact"/>
              <w:rPr>
                <w:rFonts w:ascii="宋体" w:hAnsi="宋体" w:cs="宋体"/>
                <w:szCs w:val="21"/>
                <w:highlight w:val="none"/>
              </w:rPr>
            </w:pPr>
          </w:p>
        </w:tc>
        <w:tc>
          <w:tcPr>
            <w:tcW w:w="852" w:type="dxa"/>
          </w:tcPr>
          <w:p w14:paraId="4BAE1F46">
            <w:pPr>
              <w:spacing w:line="460" w:lineRule="exact"/>
              <w:rPr>
                <w:rFonts w:ascii="宋体" w:hAnsi="宋体" w:cs="宋体"/>
                <w:szCs w:val="21"/>
                <w:highlight w:val="none"/>
              </w:rPr>
            </w:pPr>
          </w:p>
        </w:tc>
        <w:tc>
          <w:tcPr>
            <w:tcW w:w="852" w:type="dxa"/>
          </w:tcPr>
          <w:p w14:paraId="026F6170">
            <w:pPr>
              <w:spacing w:line="460" w:lineRule="exact"/>
              <w:rPr>
                <w:rFonts w:ascii="宋体" w:hAnsi="宋体" w:cs="宋体"/>
                <w:szCs w:val="21"/>
                <w:highlight w:val="none"/>
              </w:rPr>
            </w:pPr>
          </w:p>
        </w:tc>
      </w:tr>
      <w:tr w14:paraId="1FF1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6AC69BC">
            <w:pPr>
              <w:spacing w:line="460" w:lineRule="exact"/>
              <w:rPr>
                <w:rFonts w:ascii="宋体" w:hAnsi="宋体" w:cs="宋体"/>
                <w:szCs w:val="21"/>
                <w:highlight w:val="none"/>
              </w:rPr>
            </w:pPr>
          </w:p>
        </w:tc>
        <w:tc>
          <w:tcPr>
            <w:tcW w:w="1179" w:type="dxa"/>
          </w:tcPr>
          <w:p w14:paraId="1CD59261">
            <w:pPr>
              <w:spacing w:line="460" w:lineRule="exact"/>
              <w:rPr>
                <w:rFonts w:ascii="宋体" w:hAnsi="宋体" w:cs="宋体"/>
                <w:szCs w:val="21"/>
                <w:highlight w:val="none"/>
              </w:rPr>
            </w:pPr>
          </w:p>
        </w:tc>
        <w:tc>
          <w:tcPr>
            <w:tcW w:w="983" w:type="dxa"/>
          </w:tcPr>
          <w:p w14:paraId="6AED59AE">
            <w:pPr>
              <w:spacing w:line="460" w:lineRule="exact"/>
              <w:rPr>
                <w:rFonts w:ascii="宋体" w:hAnsi="宋体" w:cs="宋体"/>
                <w:szCs w:val="21"/>
                <w:highlight w:val="none"/>
              </w:rPr>
            </w:pPr>
          </w:p>
        </w:tc>
        <w:tc>
          <w:tcPr>
            <w:tcW w:w="682" w:type="dxa"/>
          </w:tcPr>
          <w:p w14:paraId="6B1C0EAF">
            <w:pPr>
              <w:spacing w:line="460" w:lineRule="exact"/>
              <w:rPr>
                <w:rFonts w:ascii="宋体" w:hAnsi="宋体" w:cs="宋体"/>
                <w:szCs w:val="21"/>
                <w:highlight w:val="none"/>
              </w:rPr>
            </w:pPr>
          </w:p>
        </w:tc>
        <w:tc>
          <w:tcPr>
            <w:tcW w:w="852" w:type="dxa"/>
          </w:tcPr>
          <w:p w14:paraId="35CA5E8E">
            <w:pPr>
              <w:spacing w:line="460" w:lineRule="exact"/>
              <w:rPr>
                <w:rFonts w:ascii="宋体" w:hAnsi="宋体" w:cs="宋体"/>
                <w:szCs w:val="21"/>
                <w:highlight w:val="none"/>
              </w:rPr>
            </w:pPr>
          </w:p>
        </w:tc>
        <w:tc>
          <w:tcPr>
            <w:tcW w:w="1037" w:type="dxa"/>
          </w:tcPr>
          <w:p w14:paraId="364DB643">
            <w:pPr>
              <w:spacing w:line="460" w:lineRule="exact"/>
              <w:rPr>
                <w:rFonts w:ascii="宋体" w:hAnsi="宋体" w:cs="宋体"/>
                <w:szCs w:val="21"/>
                <w:highlight w:val="none"/>
              </w:rPr>
            </w:pPr>
          </w:p>
        </w:tc>
        <w:tc>
          <w:tcPr>
            <w:tcW w:w="996" w:type="dxa"/>
          </w:tcPr>
          <w:p w14:paraId="66B9B92C">
            <w:pPr>
              <w:spacing w:line="460" w:lineRule="exact"/>
              <w:rPr>
                <w:rFonts w:ascii="宋体" w:hAnsi="宋体" w:cs="宋体"/>
                <w:szCs w:val="21"/>
                <w:highlight w:val="none"/>
              </w:rPr>
            </w:pPr>
          </w:p>
        </w:tc>
        <w:tc>
          <w:tcPr>
            <w:tcW w:w="852" w:type="dxa"/>
          </w:tcPr>
          <w:p w14:paraId="3A43440D">
            <w:pPr>
              <w:spacing w:line="460" w:lineRule="exact"/>
              <w:rPr>
                <w:rFonts w:ascii="宋体" w:hAnsi="宋体" w:cs="宋体"/>
                <w:szCs w:val="21"/>
                <w:highlight w:val="none"/>
              </w:rPr>
            </w:pPr>
          </w:p>
        </w:tc>
        <w:tc>
          <w:tcPr>
            <w:tcW w:w="852" w:type="dxa"/>
          </w:tcPr>
          <w:p w14:paraId="59698A9C">
            <w:pPr>
              <w:spacing w:line="460" w:lineRule="exact"/>
              <w:rPr>
                <w:rFonts w:ascii="宋体" w:hAnsi="宋体" w:cs="宋体"/>
                <w:szCs w:val="21"/>
                <w:highlight w:val="none"/>
              </w:rPr>
            </w:pPr>
          </w:p>
        </w:tc>
        <w:tc>
          <w:tcPr>
            <w:tcW w:w="852" w:type="dxa"/>
          </w:tcPr>
          <w:p w14:paraId="61039835">
            <w:pPr>
              <w:spacing w:line="460" w:lineRule="exact"/>
              <w:rPr>
                <w:rFonts w:ascii="宋体" w:hAnsi="宋体" w:cs="宋体"/>
                <w:szCs w:val="21"/>
                <w:highlight w:val="none"/>
              </w:rPr>
            </w:pPr>
          </w:p>
        </w:tc>
      </w:tr>
      <w:tr w14:paraId="09F9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9545CA1">
            <w:pPr>
              <w:spacing w:line="460" w:lineRule="exact"/>
              <w:rPr>
                <w:rFonts w:ascii="宋体" w:hAnsi="宋体" w:cs="宋体"/>
                <w:szCs w:val="21"/>
                <w:highlight w:val="none"/>
              </w:rPr>
            </w:pPr>
          </w:p>
        </w:tc>
        <w:tc>
          <w:tcPr>
            <w:tcW w:w="1179" w:type="dxa"/>
          </w:tcPr>
          <w:p w14:paraId="54D0F88E">
            <w:pPr>
              <w:spacing w:line="460" w:lineRule="exact"/>
              <w:rPr>
                <w:rFonts w:ascii="宋体" w:hAnsi="宋体" w:cs="宋体"/>
                <w:szCs w:val="21"/>
                <w:highlight w:val="none"/>
              </w:rPr>
            </w:pPr>
          </w:p>
        </w:tc>
        <w:tc>
          <w:tcPr>
            <w:tcW w:w="983" w:type="dxa"/>
          </w:tcPr>
          <w:p w14:paraId="2749E358">
            <w:pPr>
              <w:spacing w:line="460" w:lineRule="exact"/>
              <w:rPr>
                <w:rFonts w:ascii="宋体" w:hAnsi="宋体" w:cs="宋体"/>
                <w:szCs w:val="21"/>
                <w:highlight w:val="none"/>
              </w:rPr>
            </w:pPr>
          </w:p>
        </w:tc>
        <w:tc>
          <w:tcPr>
            <w:tcW w:w="682" w:type="dxa"/>
          </w:tcPr>
          <w:p w14:paraId="005BB8F1">
            <w:pPr>
              <w:spacing w:line="460" w:lineRule="exact"/>
              <w:rPr>
                <w:rFonts w:ascii="宋体" w:hAnsi="宋体" w:cs="宋体"/>
                <w:szCs w:val="21"/>
                <w:highlight w:val="none"/>
              </w:rPr>
            </w:pPr>
          </w:p>
        </w:tc>
        <w:tc>
          <w:tcPr>
            <w:tcW w:w="852" w:type="dxa"/>
          </w:tcPr>
          <w:p w14:paraId="22BF568C">
            <w:pPr>
              <w:spacing w:line="460" w:lineRule="exact"/>
              <w:rPr>
                <w:rFonts w:ascii="宋体" w:hAnsi="宋体" w:cs="宋体"/>
                <w:szCs w:val="21"/>
                <w:highlight w:val="none"/>
              </w:rPr>
            </w:pPr>
          </w:p>
        </w:tc>
        <w:tc>
          <w:tcPr>
            <w:tcW w:w="1037" w:type="dxa"/>
          </w:tcPr>
          <w:p w14:paraId="12187048">
            <w:pPr>
              <w:spacing w:line="460" w:lineRule="exact"/>
              <w:rPr>
                <w:rFonts w:ascii="宋体" w:hAnsi="宋体" w:cs="宋体"/>
                <w:szCs w:val="21"/>
                <w:highlight w:val="none"/>
              </w:rPr>
            </w:pPr>
          </w:p>
        </w:tc>
        <w:tc>
          <w:tcPr>
            <w:tcW w:w="996" w:type="dxa"/>
          </w:tcPr>
          <w:p w14:paraId="3A97F0C9">
            <w:pPr>
              <w:spacing w:line="460" w:lineRule="exact"/>
              <w:rPr>
                <w:rFonts w:ascii="宋体" w:hAnsi="宋体" w:cs="宋体"/>
                <w:szCs w:val="21"/>
                <w:highlight w:val="none"/>
              </w:rPr>
            </w:pPr>
          </w:p>
        </w:tc>
        <w:tc>
          <w:tcPr>
            <w:tcW w:w="852" w:type="dxa"/>
          </w:tcPr>
          <w:p w14:paraId="2F675237">
            <w:pPr>
              <w:spacing w:line="460" w:lineRule="exact"/>
              <w:rPr>
                <w:rFonts w:ascii="宋体" w:hAnsi="宋体" w:cs="宋体"/>
                <w:szCs w:val="21"/>
                <w:highlight w:val="none"/>
              </w:rPr>
            </w:pPr>
          </w:p>
        </w:tc>
        <w:tc>
          <w:tcPr>
            <w:tcW w:w="852" w:type="dxa"/>
          </w:tcPr>
          <w:p w14:paraId="27C85274">
            <w:pPr>
              <w:spacing w:line="460" w:lineRule="exact"/>
              <w:rPr>
                <w:rFonts w:ascii="宋体" w:hAnsi="宋体" w:cs="宋体"/>
                <w:szCs w:val="21"/>
                <w:highlight w:val="none"/>
              </w:rPr>
            </w:pPr>
          </w:p>
        </w:tc>
        <w:tc>
          <w:tcPr>
            <w:tcW w:w="852" w:type="dxa"/>
          </w:tcPr>
          <w:p w14:paraId="48CF0CB2">
            <w:pPr>
              <w:spacing w:line="460" w:lineRule="exact"/>
              <w:rPr>
                <w:rFonts w:ascii="宋体" w:hAnsi="宋体" w:cs="宋体"/>
                <w:szCs w:val="21"/>
                <w:highlight w:val="none"/>
              </w:rPr>
            </w:pPr>
          </w:p>
        </w:tc>
      </w:tr>
      <w:tr w14:paraId="00CC2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81EE074">
            <w:pPr>
              <w:spacing w:line="460" w:lineRule="exact"/>
              <w:rPr>
                <w:rFonts w:ascii="宋体" w:hAnsi="宋体" w:cs="宋体"/>
                <w:szCs w:val="21"/>
                <w:highlight w:val="none"/>
              </w:rPr>
            </w:pPr>
          </w:p>
        </w:tc>
        <w:tc>
          <w:tcPr>
            <w:tcW w:w="1179" w:type="dxa"/>
          </w:tcPr>
          <w:p w14:paraId="365DEDCF">
            <w:pPr>
              <w:spacing w:line="460" w:lineRule="exact"/>
              <w:rPr>
                <w:rFonts w:ascii="宋体" w:hAnsi="宋体" w:cs="宋体"/>
                <w:szCs w:val="21"/>
                <w:highlight w:val="none"/>
              </w:rPr>
            </w:pPr>
          </w:p>
        </w:tc>
        <w:tc>
          <w:tcPr>
            <w:tcW w:w="983" w:type="dxa"/>
          </w:tcPr>
          <w:p w14:paraId="662A4072">
            <w:pPr>
              <w:spacing w:line="460" w:lineRule="exact"/>
              <w:rPr>
                <w:rFonts w:ascii="宋体" w:hAnsi="宋体" w:cs="宋体"/>
                <w:szCs w:val="21"/>
                <w:highlight w:val="none"/>
              </w:rPr>
            </w:pPr>
          </w:p>
        </w:tc>
        <w:tc>
          <w:tcPr>
            <w:tcW w:w="682" w:type="dxa"/>
          </w:tcPr>
          <w:p w14:paraId="2B2B7A56">
            <w:pPr>
              <w:spacing w:line="460" w:lineRule="exact"/>
              <w:rPr>
                <w:rFonts w:ascii="宋体" w:hAnsi="宋体" w:cs="宋体"/>
                <w:szCs w:val="21"/>
                <w:highlight w:val="none"/>
              </w:rPr>
            </w:pPr>
          </w:p>
        </w:tc>
        <w:tc>
          <w:tcPr>
            <w:tcW w:w="852" w:type="dxa"/>
          </w:tcPr>
          <w:p w14:paraId="3142D952">
            <w:pPr>
              <w:spacing w:line="460" w:lineRule="exact"/>
              <w:rPr>
                <w:rFonts w:ascii="宋体" w:hAnsi="宋体" w:cs="宋体"/>
                <w:szCs w:val="21"/>
                <w:highlight w:val="none"/>
              </w:rPr>
            </w:pPr>
          </w:p>
        </w:tc>
        <w:tc>
          <w:tcPr>
            <w:tcW w:w="1037" w:type="dxa"/>
          </w:tcPr>
          <w:p w14:paraId="5C72B72C">
            <w:pPr>
              <w:spacing w:line="460" w:lineRule="exact"/>
              <w:rPr>
                <w:rFonts w:ascii="宋体" w:hAnsi="宋体" w:cs="宋体"/>
                <w:szCs w:val="21"/>
                <w:highlight w:val="none"/>
              </w:rPr>
            </w:pPr>
          </w:p>
        </w:tc>
        <w:tc>
          <w:tcPr>
            <w:tcW w:w="996" w:type="dxa"/>
          </w:tcPr>
          <w:p w14:paraId="42405911">
            <w:pPr>
              <w:spacing w:line="460" w:lineRule="exact"/>
              <w:rPr>
                <w:rFonts w:ascii="宋体" w:hAnsi="宋体" w:cs="宋体"/>
                <w:szCs w:val="21"/>
                <w:highlight w:val="none"/>
              </w:rPr>
            </w:pPr>
          </w:p>
        </w:tc>
        <w:tc>
          <w:tcPr>
            <w:tcW w:w="852" w:type="dxa"/>
          </w:tcPr>
          <w:p w14:paraId="05CE90FB">
            <w:pPr>
              <w:spacing w:line="460" w:lineRule="exact"/>
              <w:rPr>
                <w:rFonts w:ascii="宋体" w:hAnsi="宋体" w:cs="宋体"/>
                <w:szCs w:val="21"/>
                <w:highlight w:val="none"/>
              </w:rPr>
            </w:pPr>
          </w:p>
        </w:tc>
        <w:tc>
          <w:tcPr>
            <w:tcW w:w="852" w:type="dxa"/>
          </w:tcPr>
          <w:p w14:paraId="4DD0B7DA">
            <w:pPr>
              <w:spacing w:line="460" w:lineRule="exact"/>
              <w:rPr>
                <w:rFonts w:ascii="宋体" w:hAnsi="宋体" w:cs="宋体"/>
                <w:szCs w:val="21"/>
                <w:highlight w:val="none"/>
              </w:rPr>
            </w:pPr>
          </w:p>
        </w:tc>
        <w:tc>
          <w:tcPr>
            <w:tcW w:w="852" w:type="dxa"/>
          </w:tcPr>
          <w:p w14:paraId="7D181C34">
            <w:pPr>
              <w:spacing w:line="460" w:lineRule="exact"/>
              <w:rPr>
                <w:rFonts w:ascii="宋体" w:hAnsi="宋体" w:cs="宋体"/>
                <w:szCs w:val="21"/>
                <w:highlight w:val="none"/>
              </w:rPr>
            </w:pPr>
          </w:p>
        </w:tc>
      </w:tr>
      <w:tr w14:paraId="3ADA5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ED1023A">
            <w:pPr>
              <w:spacing w:line="460" w:lineRule="exact"/>
              <w:rPr>
                <w:rFonts w:ascii="宋体" w:hAnsi="宋体" w:cs="宋体"/>
                <w:szCs w:val="21"/>
                <w:highlight w:val="none"/>
              </w:rPr>
            </w:pPr>
          </w:p>
        </w:tc>
        <w:tc>
          <w:tcPr>
            <w:tcW w:w="1179" w:type="dxa"/>
          </w:tcPr>
          <w:p w14:paraId="6104728C">
            <w:pPr>
              <w:spacing w:line="460" w:lineRule="exact"/>
              <w:rPr>
                <w:rFonts w:ascii="宋体" w:hAnsi="宋体" w:cs="宋体"/>
                <w:szCs w:val="21"/>
                <w:highlight w:val="none"/>
              </w:rPr>
            </w:pPr>
          </w:p>
        </w:tc>
        <w:tc>
          <w:tcPr>
            <w:tcW w:w="983" w:type="dxa"/>
          </w:tcPr>
          <w:p w14:paraId="49A853FB">
            <w:pPr>
              <w:spacing w:line="460" w:lineRule="exact"/>
              <w:rPr>
                <w:rFonts w:ascii="宋体" w:hAnsi="宋体" w:cs="宋体"/>
                <w:szCs w:val="21"/>
                <w:highlight w:val="none"/>
              </w:rPr>
            </w:pPr>
          </w:p>
        </w:tc>
        <w:tc>
          <w:tcPr>
            <w:tcW w:w="682" w:type="dxa"/>
          </w:tcPr>
          <w:p w14:paraId="4DC5B001">
            <w:pPr>
              <w:spacing w:line="460" w:lineRule="exact"/>
              <w:rPr>
                <w:rFonts w:ascii="宋体" w:hAnsi="宋体" w:cs="宋体"/>
                <w:szCs w:val="21"/>
                <w:highlight w:val="none"/>
              </w:rPr>
            </w:pPr>
          </w:p>
        </w:tc>
        <w:tc>
          <w:tcPr>
            <w:tcW w:w="852" w:type="dxa"/>
          </w:tcPr>
          <w:p w14:paraId="295B1EFF">
            <w:pPr>
              <w:spacing w:line="460" w:lineRule="exact"/>
              <w:rPr>
                <w:rFonts w:ascii="宋体" w:hAnsi="宋体" w:cs="宋体"/>
                <w:szCs w:val="21"/>
                <w:highlight w:val="none"/>
              </w:rPr>
            </w:pPr>
          </w:p>
        </w:tc>
        <w:tc>
          <w:tcPr>
            <w:tcW w:w="1037" w:type="dxa"/>
          </w:tcPr>
          <w:p w14:paraId="71D176E2">
            <w:pPr>
              <w:spacing w:line="460" w:lineRule="exact"/>
              <w:rPr>
                <w:rFonts w:ascii="宋体" w:hAnsi="宋体" w:cs="宋体"/>
                <w:szCs w:val="21"/>
                <w:highlight w:val="none"/>
              </w:rPr>
            </w:pPr>
          </w:p>
        </w:tc>
        <w:tc>
          <w:tcPr>
            <w:tcW w:w="996" w:type="dxa"/>
          </w:tcPr>
          <w:p w14:paraId="6DA8DB0D">
            <w:pPr>
              <w:spacing w:line="460" w:lineRule="exact"/>
              <w:rPr>
                <w:rFonts w:ascii="宋体" w:hAnsi="宋体" w:cs="宋体"/>
                <w:szCs w:val="21"/>
                <w:highlight w:val="none"/>
              </w:rPr>
            </w:pPr>
          </w:p>
        </w:tc>
        <w:tc>
          <w:tcPr>
            <w:tcW w:w="852" w:type="dxa"/>
          </w:tcPr>
          <w:p w14:paraId="0C7F0168">
            <w:pPr>
              <w:spacing w:line="460" w:lineRule="exact"/>
              <w:rPr>
                <w:rFonts w:ascii="宋体" w:hAnsi="宋体" w:cs="宋体"/>
                <w:szCs w:val="21"/>
                <w:highlight w:val="none"/>
              </w:rPr>
            </w:pPr>
          </w:p>
        </w:tc>
        <w:tc>
          <w:tcPr>
            <w:tcW w:w="852" w:type="dxa"/>
          </w:tcPr>
          <w:p w14:paraId="530D91C9">
            <w:pPr>
              <w:spacing w:line="460" w:lineRule="exact"/>
              <w:rPr>
                <w:rFonts w:ascii="宋体" w:hAnsi="宋体" w:cs="宋体"/>
                <w:szCs w:val="21"/>
                <w:highlight w:val="none"/>
              </w:rPr>
            </w:pPr>
          </w:p>
        </w:tc>
        <w:tc>
          <w:tcPr>
            <w:tcW w:w="852" w:type="dxa"/>
          </w:tcPr>
          <w:p w14:paraId="07D7EFF5">
            <w:pPr>
              <w:spacing w:line="460" w:lineRule="exact"/>
              <w:rPr>
                <w:rFonts w:ascii="宋体" w:hAnsi="宋体" w:cs="宋体"/>
                <w:szCs w:val="21"/>
                <w:highlight w:val="none"/>
              </w:rPr>
            </w:pPr>
          </w:p>
        </w:tc>
      </w:tr>
      <w:tr w14:paraId="7C5F3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8940120">
            <w:pPr>
              <w:spacing w:line="460" w:lineRule="exact"/>
              <w:rPr>
                <w:rFonts w:ascii="宋体" w:hAnsi="宋体" w:cs="宋体"/>
                <w:szCs w:val="21"/>
                <w:highlight w:val="none"/>
              </w:rPr>
            </w:pPr>
          </w:p>
        </w:tc>
        <w:tc>
          <w:tcPr>
            <w:tcW w:w="1179" w:type="dxa"/>
          </w:tcPr>
          <w:p w14:paraId="5BCB2D55">
            <w:pPr>
              <w:spacing w:line="460" w:lineRule="exact"/>
              <w:rPr>
                <w:rFonts w:ascii="宋体" w:hAnsi="宋体" w:cs="宋体"/>
                <w:szCs w:val="21"/>
                <w:highlight w:val="none"/>
              </w:rPr>
            </w:pPr>
          </w:p>
        </w:tc>
        <w:tc>
          <w:tcPr>
            <w:tcW w:w="983" w:type="dxa"/>
          </w:tcPr>
          <w:p w14:paraId="6E452F78">
            <w:pPr>
              <w:spacing w:line="460" w:lineRule="exact"/>
              <w:rPr>
                <w:rFonts w:ascii="宋体" w:hAnsi="宋体" w:cs="宋体"/>
                <w:szCs w:val="21"/>
                <w:highlight w:val="none"/>
              </w:rPr>
            </w:pPr>
          </w:p>
        </w:tc>
        <w:tc>
          <w:tcPr>
            <w:tcW w:w="682" w:type="dxa"/>
          </w:tcPr>
          <w:p w14:paraId="7DB21483">
            <w:pPr>
              <w:spacing w:line="460" w:lineRule="exact"/>
              <w:rPr>
                <w:rFonts w:ascii="宋体" w:hAnsi="宋体" w:cs="宋体"/>
                <w:szCs w:val="21"/>
                <w:highlight w:val="none"/>
              </w:rPr>
            </w:pPr>
          </w:p>
        </w:tc>
        <w:tc>
          <w:tcPr>
            <w:tcW w:w="852" w:type="dxa"/>
          </w:tcPr>
          <w:p w14:paraId="63B3538B">
            <w:pPr>
              <w:spacing w:line="460" w:lineRule="exact"/>
              <w:rPr>
                <w:rFonts w:ascii="宋体" w:hAnsi="宋体" w:cs="宋体"/>
                <w:szCs w:val="21"/>
                <w:highlight w:val="none"/>
              </w:rPr>
            </w:pPr>
          </w:p>
        </w:tc>
        <w:tc>
          <w:tcPr>
            <w:tcW w:w="1037" w:type="dxa"/>
          </w:tcPr>
          <w:p w14:paraId="758B18DF">
            <w:pPr>
              <w:spacing w:line="460" w:lineRule="exact"/>
              <w:rPr>
                <w:rFonts w:ascii="宋体" w:hAnsi="宋体" w:cs="宋体"/>
                <w:szCs w:val="21"/>
                <w:highlight w:val="none"/>
              </w:rPr>
            </w:pPr>
          </w:p>
        </w:tc>
        <w:tc>
          <w:tcPr>
            <w:tcW w:w="996" w:type="dxa"/>
          </w:tcPr>
          <w:p w14:paraId="3592FD19">
            <w:pPr>
              <w:spacing w:line="460" w:lineRule="exact"/>
              <w:rPr>
                <w:rFonts w:ascii="宋体" w:hAnsi="宋体" w:cs="宋体"/>
                <w:szCs w:val="21"/>
                <w:highlight w:val="none"/>
              </w:rPr>
            </w:pPr>
          </w:p>
        </w:tc>
        <w:tc>
          <w:tcPr>
            <w:tcW w:w="852" w:type="dxa"/>
          </w:tcPr>
          <w:p w14:paraId="0394C2B5">
            <w:pPr>
              <w:spacing w:line="460" w:lineRule="exact"/>
              <w:rPr>
                <w:rFonts w:ascii="宋体" w:hAnsi="宋体" w:cs="宋体"/>
                <w:szCs w:val="21"/>
                <w:highlight w:val="none"/>
              </w:rPr>
            </w:pPr>
          </w:p>
        </w:tc>
        <w:tc>
          <w:tcPr>
            <w:tcW w:w="852" w:type="dxa"/>
          </w:tcPr>
          <w:p w14:paraId="44BA390A">
            <w:pPr>
              <w:spacing w:line="460" w:lineRule="exact"/>
              <w:rPr>
                <w:rFonts w:ascii="宋体" w:hAnsi="宋体" w:cs="宋体"/>
                <w:szCs w:val="21"/>
                <w:highlight w:val="none"/>
              </w:rPr>
            </w:pPr>
          </w:p>
        </w:tc>
        <w:tc>
          <w:tcPr>
            <w:tcW w:w="852" w:type="dxa"/>
          </w:tcPr>
          <w:p w14:paraId="34DA265B">
            <w:pPr>
              <w:spacing w:line="460" w:lineRule="exact"/>
              <w:rPr>
                <w:rFonts w:ascii="宋体" w:hAnsi="宋体" w:cs="宋体"/>
                <w:szCs w:val="21"/>
                <w:highlight w:val="none"/>
              </w:rPr>
            </w:pPr>
          </w:p>
        </w:tc>
      </w:tr>
      <w:tr w14:paraId="2304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9E75D61">
            <w:pPr>
              <w:spacing w:line="460" w:lineRule="exact"/>
              <w:rPr>
                <w:rFonts w:ascii="宋体" w:hAnsi="宋体" w:cs="宋体"/>
                <w:szCs w:val="21"/>
                <w:highlight w:val="none"/>
              </w:rPr>
            </w:pPr>
          </w:p>
        </w:tc>
        <w:tc>
          <w:tcPr>
            <w:tcW w:w="1179" w:type="dxa"/>
          </w:tcPr>
          <w:p w14:paraId="6F8812E9">
            <w:pPr>
              <w:spacing w:line="460" w:lineRule="exact"/>
              <w:rPr>
                <w:rFonts w:ascii="宋体" w:hAnsi="宋体" w:cs="宋体"/>
                <w:szCs w:val="21"/>
                <w:highlight w:val="none"/>
              </w:rPr>
            </w:pPr>
          </w:p>
        </w:tc>
        <w:tc>
          <w:tcPr>
            <w:tcW w:w="983" w:type="dxa"/>
          </w:tcPr>
          <w:p w14:paraId="5CDAAD69">
            <w:pPr>
              <w:spacing w:line="460" w:lineRule="exact"/>
              <w:rPr>
                <w:rFonts w:ascii="宋体" w:hAnsi="宋体" w:cs="宋体"/>
                <w:szCs w:val="21"/>
                <w:highlight w:val="none"/>
              </w:rPr>
            </w:pPr>
          </w:p>
        </w:tc>
        <w:tc>
          <w:tcPr>
            <w:tcW w:w="682" w:type="dxa"/>
          </w:tcPr>
          <w:p w14:paraId="24FBBECD">
            <w:pPr>
              <w:spacing w:line="460" w:lineRule="exact"/>
              <w:rPr>
                <w:rFonts w:ascii="宋体" w:hAnsi="宋体" w:cs="宋体"/>
                <w:szCs w:val="21"/>
                <w:highlight w:val="none"/>
              </w:rPr>
            </w:pPr>
          </w:p>
        </w:tc>
        <w:tc>
          <w:tcPr>
            <w:tcW w:w="852" w:type="dxa"/>
          </w:tcPr>
          <w:p w14:paraId="420292A7">
            <w:pPr>
              <w:spacing w:line="460" w:lineRule="exact"/>
              <w:rPr>
                <w:rFonts w:ascii="宋体" w:hAnsi="宋体" w:cs="宋体"/>
                <w:szCs w:val="21"/>
                <w:highlight w:val="none"/>
              </w:rPr>
            </w:pPr>
          </w:p>
        </w:tc>
        <w:tc>
          <w:tcPr>
            <w:tcW w:w="1037" w:type="dxa"/>
          </w:tcPr>
          <w:p w14:paraId="40533F15">
            <w:pPr>
              <w:spacing w:line="460" w:lineRule="exact"/>
              <w:rPr>
                <w:rFonts w:ascii="宋体" w:hAnsi="宋体" w:cs="宋体"/>
                <w:szCs w:val="21"/>
                <w:highlight w:val="none"/>
              </w:rPr>
            </w:pPr>
          </w:p>
        </w:tc>
        <w:tc>
          <w:tcPr>
            <w:tcW w:w="996" w:type="dxa"/>
          </w:tcPr>
          <w:p w14:paraId="660477FA">
            <w:pPr>
              <w:spacing w:line="460" w:lineRule="exact"/>
              <w:rPr>
                <w:rFonts w:ascii="宋体" w:hAnsi="宋体" w:cs="宋体"/>
                <w:szCs w:val="21"/>
                <w:highlight w:val="none"/>
              </w:rPr>
            </w:pPr>
          </w:p>
        </w:tc>
        <w:tc>
          <w:tcPr>
            <w:tcW w:w="852" w:type="dxa"/>
          </w:tcPr>
          <w:p w14:paraId="37F7C2A1">
            <w:pPr>
              <w:spacing w:line="460" w:lineRule="exact"/>
              <w:rPr>
                <w:rFonts w:ascii="宋体" w:hAnsi="宋体" w:cs="宋体"/>
                <w:szCs w:val="21"/>
                <w:highlight w:val="none"/>
              </w:rPr>
            </w:pPr>
          </w:p>
        </w:tc>
        <w:tc>
          <w:tcPr>
            <w:tcW w:w="852" w:type="dxa"/>
          </w:tcPr>
          <w:p w14:paraId="0DDFD163">
            <w:pPr>
              <w:spacing w:line="460" w:lineRule="exact"/>
              <w:rPr>
                <w:rFonts w:ascii="宋体" w:hAnsi="宋体" w:cs="宋体"/>
                <w:szCs w:val="21"/>
                <w:highlight w:val="none"/>
              </w:rPr>
            </w:pPr>
          </w:p>
        </w:tc>
        <w:tc>
          <w:tcPr>
            <w:tcW w:w="852" w:type="dxa"/>
          </w:tcPr>
          <w:p w14:paraId="6291D5C5">
            <w:pPr>
              <w:spacing w:line="460" w:lineRule="exact"/>
              <w:rPr>
                <w:rFonts w:ascii="宋体" w:hAnsi="宋体" w:cs="宋体"/>
                <w:szCs w:val="21"/>
                <w:highlight w:val="none"/>
              </w:rPr>
            </w:pPr>
          </w:p>
        </w:tc>
      </w:tr>
      <w:tr w14:paraId="5D3DE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5B4F907">
            <w:pPr>
              <w:spacing w:line="460" w:lineRule="exact"/>
              <w:rPr>
                <w:rFonts w:ascii="宋体" w:hAnsi="宋体" w:cs="宋体"/>
                <w:szCs w:val="21"/>
                <w:highlight w:val="none"/>
              </w:rPr>
            </w:pPr>
          </w:p>
        </w:tc>
        <w:tc>
          <w:tcPr>
            <w:tcW w:w="1179" w:type="dxa"/>
          </w:tcPr>
          <w:p w14:paraId="0A9D5D12">
            <w:pPr>
              <w:spacing w:line="460" w:lineRule="exact"/>
              <w:rPr>
                <w:rFonts w:ascii="宋体" w:hAnsi="宋体" w:cs="宋体"/>
                <w:szCs w:val="21"/>
                <w:highlight w:val="none"/>
              </w:rPr>
            </w:pPr>
          </w:p>
        </w:tc>
        <w:tc>
          <w:tcPr>
            <w:tcW w:w="983" w:type="dxa"/>
          </w:tcPr>
          <w:p w14:paraId="37404C3E">
            <w:pPr>
              <w:spacing w:line="460" w:lineRule="exact"/>
              <w:rPr>
                <w:rFonts w:ascii="宋体" w:hAnsi="宋体" w:cs="宋体"/>
                <w:szCs w:val="21"/>
                <w:highlight w:val="none"/>
              </w:rPr>
            </w:pPr>
          </w:p>
        </w:tc>
        <w:tc>
          <w:tcPr>
            <w:tcW w:w="682" w:type="dxa"/>
          </w:tcPr>
          <w:p w14:paraId="3625F9FA">
            <w:pPr>
              <w:spacing w:line="460" w:lineRule="exact"/>
              <w:rPr>
                <w:rFonts w:ascii="宋体" w:hAnsi="宋体" w:cs="宋体"/>
                <w:szCs w:val="21"/>
                <w:highlight w:val="none"/>
              </w:rPr>
            </w:pPr>
          </w:p>
        </w:tc>
        <w:tc>
          <w:tcPr>
            <w:tcW w:w="852" w:type="dxa"/>
          </w:tcPr>
          <w:p w14:paraId="72F64BD2">
            <w:pPr>
              <w:spacing w:line="460" w:lineRule="exact"/>
              <w:rPr>
                <w:rFonts w:ascii="宋体" w:hAnsi="宋体" w:cs="宋体"/>
                <w:szCs w:val="21"/>
                <w:highlight w:val="none"/>
              </w:rPr>
            </w:pPr>
          </w:p>
        </w:tc>
        <w:tc>
          <w:tcPr>
            <w:tcW w:w="1037" w:type="dxa"/>
          </w:tcPr>
          <w:p w14:paraId="0B4C5E12">
            <w:pPr>
              <w:spacing w:line="460" w:lineRule="exact"/>
              <w:rPr>
                <w:rFonts w:ascii="宋体" w:hAnsi="宋体" w:cs="宋体"/>
                <w:szCs w:val="21"/>
                <w:highlight w:val="none"/>
              </w:rPr>
            </w:pPr>
          </w:p>
        </w:tc>
        <w:tc>
          <w:tcPr>
            <w:tcW w:w="996" w:type="dxa"/>
          </w:tcPr>
          <w:p w14:paraId="1D2EC401">
            <w:pPr>
              <w:spacing w:line="460" w:lineRule="exact"/>
              <w:rPr>
                <w:rFonts w:ascii="宋体" w:hAnsi="宋体" w:cs="宋体"/>
                <w:szCs w:val="21"/>
                <w:highlight w:val="none"/>
              </w:rPr>
            </w:pPr>
          </w:p>
        </w:tc>
        <w:tc>
          <w:tcPr>
            <w:tcW w:w="852" w:type="dxa"/>
          </w:tcPr>
          <w:p w14:paraId="17FF0A53">
            <w:pPr>
              <w:spacing w:line="460" w:lineRule="exact"/>
              <w:rPr>
                <w:rFonts w:ascii="宋体" w:hAnsi="宋体" w:cs="宋体"/>
                <w:szCs w:val="21"/>
                <w:highlight w:val="none"/>
              </w:rPr>
            </w:pPr>
          </w:p>
        </w:tc>
        <w:tc>
          <w:tcPr>
            <w:tcW w:w="852" w:type="dxa"/>
          </w:tcPr>
          <w:p w14:paraId="7F9181C2">
            <w:pPr>
              <w:spacing w:line="460" w:lineRule="exact"/>
              <w:rPr>
                <w:rFonts w:ascii="宋体" w:hAnsi="宋体" w:cs="宋体"/>
                <w:szCs w:val="21"/>
                <w:highlight w:val="none"/>
              </w:rPr>
            </w:pPr>
          </w:p>
        </w:tc>
        <w:tc>
          <w:tcPr>
            <w:tcW w:w="852" w:type="dxa"/>
          </w:tcPr>
          <w:p w14:paraId="2009591F">
            <w:pPr>
              <w:spacing w:line="460" w:lineRule="exact"/>
              <w:rPr>
                <w:rFonts w:ascii="宋体" w:hAnsi="宋体" w:cs="宋体"/>
                <w:szCs w:val="21"/>
                <w:highlight w:val="none"/>
              </w:rPr>
            </w:pPr>
          </w:p>
        </w:tc>
      </w:tr>
      <w:tr w14:paraId="35595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98A6AE2">
            <w:pPr>
              <w:spacing w:line="460" w:lineRule="exact"/>
              <w:rPr>
                <w:rFonts w:ascii="宋体" w:hAnsi="宋体" w:cs="宋体"/>
                <w:szCs w:val="21"/>
                <w:highlight w:val="none"/>
              </w:rPr>
            </w:pPr>
          </w:p>
        </w:tc>
        <w:tc>
          <w:tcPr>
            <w:tcW w:w="1179" w:type="dxa"/>
          </w:tcPr>
          <w:p w14:paraId="50C414C2">
            <w:pPr>
              <w:spacing w:line="460" w:lineRule="exact"/>
              <w:rPr>
                <w:rFonts w:ascii="宋体" w:hAnsi="宋体" w:cs="宋体"/>
                <w:szCs w:val="21"/>
                <w:highlight w:val="none"/>
              </w:rPr>
            </w:pPr>
          </w:p>
        </w:tc>
        <w:tc>
          <w:tcPr>
            <w:tcW w:w="983" w:type="dxa"/>
          </w:tcPr>
          <w:p w14:paraId="276557DE">
            <w:pPr>
              <w:spacing w:line="460" w:lineRule="exact"/>
              <w:rPr>
                <w:rFonts w:ascii="宋体" w:hAnsi="宋体" w:cs="宋体"/>
                <w:szCs w:val="21"/>
                <w:highlight w:val="none"/>
              </w:rPr>
            </w:pPr>
          </w:p>
        </w:tc>
        <w:tc>
          <w:tcPr>
            <w:tcW w:w="682" w:type="dxa"/>
          </w:tcPr>
          <w:p w14:paraId="7DC4ADC9">
            <w:pPr>
              <w:spacing w:line="460" w:lineRule="exact"/>
              <w:rPr>
                <w:rFonts w:ascii="宋体" w:hAnsi="宋体" w:cs="宋体"/>
                <w:szCs w:val="21"/>
                <w:highlight w:val="none"/>
              </w:rPr>
            </w:pPr>
          </w:p>
        </w:tc>
        <w:tc>
          <w:tcPr>
            <w:tcW w:w="852" w:type="dxa"/>
          </w:tcPr>
          <w:p w14:paraId="5E297EB5">
            <w:pPr>
              <w:spacing w:line="460" w:lineRule="exact"/>
              <w:rPr>
                <w:rFonts w:ascii="宋体" w:hAnsi="宋体" w:cs="宋体"/>
                <w:szCs w:val="21"/>
                <w:highlight w:val="none"/>
              </w:rPr>
            </w:pPr>
          </w:p>
        </w:tc>
        <w:tc>
          <w:tcPr>
            <w:tcW w:w="1037" w:type="dxa"/>
          </w:tcPr>
          <w:p w14:paraId="472AFB61">
            <w:pPr>
              <w:spacing w:line="460" w:lineRule="exact"/>
              <w:rPr>
                <w:rFonts w:ascii="宋体" w:hAnsi="宋体" w:cs="宋体"/>
                <w:szCs w:val="21"/>
                <w:highlight w:val="none"/>
              </w:rPr>
            </w:pPr>
          </w:p>
        </w:tc>
        <w:tc>
          <w:tcPr>
            <w:tcW w:w="996" w:type="dxa"/>
          </w:tcPr>
          <w:p w14:paraId="5B5FD1EA">
            <w:pPr>
              <w:spacing w:line="460" w:lineRule="exact"/>
              <w:rPr>
                <w:rFonts w:ascii="宋体" w:hAnsi="宋体" w:cs="宋体"/>
                <w:szCs w:val="21"/>
                <w:highlight w:val="none"/>
              </w:rPr>
            </w:pPr>
          </w:p>
        </w:tc>
        <w:tc>
          <w:tcPr>
            <w:tcW w:w="852" w:type="dxa"/>
          </w:tcPr>
          <w:p w14:paraId="68726CCF">
            <w:pPr>
              <w:spacing w:line="460" w:lineRule="exact"/>
              <w:rPr>
                <w:rFonts w:ascii="宋体" w:hAnsi="宋体" w:cs="宋体"/>
                <w:szCs w:val="21"/>
                <w:highlight w:val="none"/>
              </w:rPr>
            </w:pPr>
          </w:p>
        </w:tc>
        <w:tc>
          <w:tcPr>
            <w:tcW w:w="852" w:type="dxa"/>
          </w:tcPr>
          <w:p w14:paraId="67F9CEE9">
            <w:pPr>
              <w:spacing w:line="460" w:lineRule="exact"/>
              <w:rPr>
                <w:rFonts w:ascii="宋体" w:hAnsi="宋体" w:cs="宋体"/>
                <w:szCs w:val="21"/>
                <w:highlight w:val="none"/>
              </w:rPr>
            </w:pPr>
          </w:p>
        </w:tc>
        <w:tc>
          <w:tcPr>
            <w:tcW w:w="852" w:type="dxa"/>
          </w:tcPr>
          <w:p w14:paraId="55644B7D">
            <w:pPr>
              <w:spacing w:line="460" w:lineRule="exact"/>
              <w:rPr>
                <w:rFonts w:ascii="宋体" w:hAnsi="宋体" w:cs="宋体"/>
                <w:szCs w:val="21"/>
                <w:highlight w:val="none"/>
              </w:rPr>
            </w:pPr>
          </w:p>
        </w:tc>
      </w:tr>
      <w:tr w14:paraId="4C58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4E673BFB">
            <w:pPr>
              <w:spacing w:line="460" w:lineRule="exact"/>
              <w:rPr>
                <w:rFonts w:ascii="宋体" w:hAnsi="宋体" w:cs="宋体"/>
                <w:szCs w:val="21"/>
                <w:highlight w:val="none"/>
              </w:rPr>
            </w:pPr>
          </w:p>
        </w:tc>
        <w:tc>
          <w:tcPr>
            <w:tcW w:w="1179" w:type="dxa"/>
          </w:tcPr>
          <w:p w14:paraId="26EB30B3">
            <w:pPr>
              <w:spacing w:line="460" w:lineRule="exact"/>
              <w:rPr>
                <w:rFonts w:ascii="宋体" w:hAnsi="宋体" w:cs="宋体"/>
                <w:szCs w:val="21"/>
                <w:highlight w:val="none"/>
              </w:rPr>
            </w:pPr>
          </w:p>
        </w:tc>
        <w:tc>
          <w:tcPr>
            <w:tcW w:w="983" w:type="dxa"/>
          </w:tcPr>
          <w:p w14:paraId="36CBADED">
            <w:pPr>
              <w:spacing w:line="460" w:lineRule="exact"/>
              <w:rPr>
                <w:rFonts w:ascii="宋体" w:hAnsi="宋体" w:cs="宋体"/>
                <w:szCs w:val="21"/>
                <w:highlight w:val="none"/>
              </w:rPr>
            </w:pPr>
          </w:p>
        </w:tc>
        <w:tc>
          <w:tcPr>
            <w:tcW w:w="682" w:type="dxa"/>
          </w:tcPr>
          <w:p w14:paraId="4B185CAC">
            <w:pPr>
              <w:spacing w:line="460" w:lineRule="exact"/>
              <w:rPr>
                <w:rFonts w:ascii="宋体" w:hAnsi="宋体" w:cs="宋体"/>
                <w:szCs w:val="21"/>
                <w:highlight w:val="none"/>
              </w:rPr>
            </w:pPr>
          </w:p>
        </w:tc>
        <w:tc>
          <w:tcPr>
            <w:tcW w:w="852" w:type="dxa"/>
          </w:tcPr>
          <w:p w14:paraId="604F3624">
            <w:pPr>
              <w:spacing w:line="460" w:lineRule="exact"/>
              <w:rPr>
                <w:rFonts w:ascii="宋体" w:hAnsi="宋体" w:cs="宋体"/>
                <w:szCs w:val="21"/>
                <w:highlight w:val="none"/>
              </w:rPr>
            </w:pPr>
          </w:p>
        </w:tc>
        <w:tc>
          <w:tcPr>
            <w:tcW w:w="1037" w:type="dxa"/>
          </w:tcPr>
          <w:p w14:paraId="04990987">
            <w:pPr>
              <w:spacing w:line="460" w:lineRule="exact"/>
              <w:rPr>
                <w:rFonts w:ascii="宋体" w:hAnsi="宋体" w:cs="宋体"/>
                <w:szCs w:val="21"/>
                <w:highlight w:val="none"/>
              </w:rPr>
            </w:pPr>
          </w:p>
        </w:tc>
        <w:tc>
          <w:tcPr>
            <w:tcW w:w="996" w:type="dxa"/>
          </w:tcPr>
          <w:p w14:paraId="362398EE">
            <w:pPr>
              <w:spacing w:line="460" w:lineRule="exact"/>
              <w:rPr>
                <w:rFonts w:ascii="宋体" w:hAnsi="宋体" w:cs="宋体"/>
                <w:szCs w:val="21"/>
                <w:highlight w:val="none"/>
              </w:rPr>
            </w:pPr>
          </w:p>
        </w:tc>
        <w:tc>
          <w:tcPr>
            <w:tcW w:w="852" w:type="dxa"/>
          </w:tcPr>
          <w:p w14:paraId="7B598729">
            <w:pPr>
              <w:spacing w:line="460" w:lineRule="exact"/>
              <w:rPr>
                <w:rFonts w:ascii="宋体" w:hAnsi="宋体" w:cs="宋体"/>
                <w:szCs w:val="21"/>
                <w:highlight w:val="none"/>
              </w:rPr>
            </w:pPr>
          </w:p>
        </w:tc>
        <w:tc>
          <w:tcPr>
            <w:tcW w:w="852" w:type="dxa"/>
          </w:tcPr>
          <w:p w14:paraId="067DFA97">
            <w:pPr>
              <w:spacing w:line="460" w:lineRule="exact"/>
              <w:rPr>
                <w:rFonts w:ascii="宋体" w:hAnsi="宋体" w:cs="宋体"/>
                <w:szCs w:val="21"/>
                <w:highlight w:val="none"/>
              </w:rPr>
            </w:pPr>
          </w:p>
        </w:tc>
        <w:tc>
          <w:tcPr>
            <w:tcW w:w="852" w:type="dxa"/>
          </w:tcPr>
          <w:p w14:paraId="1E76F98B">
            <w:pPr>
              <w:spacing w:line="460" w:lineRule="exact"/>
              <w:rPr>
                <w:rFonts w:ascii="宋体" w:hAnsi="宋体" w:cs="宋体"/>
                <w:szCs w:val="21"/>
                <w:highlight w:val="none"/>
              </w:rPr>
            </w:pPr>
          </w:p>
        </w:tc>
      </w:tr>
    </w:tbl>
    <w:p w14:paraId="3C48042D">
      <w:pPr>
        <w:spacing w:line="440" w:lineRule="exact"/>
        <w:rPr>
          <w:rFonts w:ascii="宋体" w:hAnsi="宋体"/>
          <w:sz w:val="24"/>
          <w:highlight w:val="none"/>
        </w:rPr>
      </w:pPr>
      <w:bookmarkStart w:id="138" w:name="_Toc296944565"/>
      <w:bookmarkEnd w:id="138"/>
      <w:bookmarkStart w:id="139" w:name="_Toc296503226"/>
      <w:bookmarkEnd w:id="139"/>
      <w:bookmarkStart w:id="140" w:name="_Toc296891054"/>
      <w:bookmarkEnd w:id="140"/>
      <w:bookmarkStart w:id="141" w:name="_Toc267261693"/>
      <w:bookmarkEnd w:id="141"/>
      <w:bookmarkStart w:id="142" w:name="_Toc296891266"/>
      <w:bookmarkEnd w:id="142"/>
      <w:bookmarkStart w:id="143" w:name="_Toc296347225"/>
      <w:bookmarkEnd w:id="143"/>
      <w:bookmarkStart w:id="144" w:name="_Toc296346727"/>
      <w:bookmarkEnd w:id="144"/>
      <w:r>
        <w:rPr>
          <w:highlight w:val="none"/>
        </w:rPr>
        <w:br w:type="page"/>
      </w:r>
      <w:r>
        <w:rPr>
          <w:rFonts w:ascii="宋体" w:hAnsi="宋体"/>
          <w:sz w:val="24"/>
          <w:highlight w:val="none"/>
        </w:rPr>
        <w:t>附件3：</w:t>
      </w:r>
    </w:p>
    <w:p w14:paraId="1AD84476">
      <w:pPr>
        <w:spacing w:beforeLines="50" w:afterLines="50" w:line="440" w:lineRule="exact"/>
        <w:jc w:val="center"/>
        <w:rPr>
          <w:rFonts w:ascii="宋体" w:hAnsi="宋体" w:cs="宋体"/>
          <w:sz w:val="24"/>
          <w:highlight w:val="none"/>
        </w:rPr>
      </w:pPr>
      <w:r>
        <w:rPr>
          <w:rFonts w:hint="eastAsia" w:ascii="宋体" w:hAnsi="宋体" w:cs="宋体"/>
          <w:sz w:val="24"/>
          <w:highlight w:val="none"/>
        </w:rPr>
        <w:t>工程质量保修书</w:t>
      </w:r>
    </w:p>
    <w:p w14:paraId="5F23A55D">
      <w:pPr>
        <w:autoSpaceDE w:val="0"/>
        <w:autoSpaceDN w:val="0"/>
        <w:adjustRightInd w:val="0"/>
        <w:spacing w:line="420" w:lineRule="exact"/>
        <w:ind w:firstLine="499" w:firstLineChars="208"/>
        <w:jc w:val="left"/>
        <w:rPr>
          <w:rFonts w:ascii="宋体" w:hAnsi="宋体" w:cs="宋体"/>
          <w:iCs/>
          <w:kern w:val="0"/>
          <w:sz w:val="24"/>
          <w:highlight w:val="none"/>
        </w:rPr>
      </w:pPr>
      <w:r>
        <w:rPr>
          <w:rFonts w:hint="eastAsia" w:ascii="宋体" w:hAnsi="宋体" w:cs="宋体"/>
          <w:iCs/>
          <w:kern w:val="0"/>
          <w:sz w:val="24"/>
          <w:szCs w:val="20"/>
          <w:highlight w:val="none"/>
        </w:rPr>
        <w:t>发包人（全称）：</w:t>
      </w:r>
    </w:p>
    <w:p w14:paraId="5215F7CB">
      <w:pPr>
        <w:autoSpaceDE w:val="0"/>
        <w:autoSpaceDN w:val="0"/>
        <w:adjustRightInd w:val="0"/>
        <w:spacing w:line="42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承包人</w:t>
      </w:r>
      <w:r>
        <w:rPr>
          <w:rFonts w:hint="eastAsia" w:ascii="宋体" w:hAnsi="宋体" w:cs="宋体"/>
          <w:iCs/>
          <w:kern w:val="0"/>
          <w:sz w:val="24"/>
          <w:szCs w:val="20"/>
          <w:highlight w:val="none"/>
        </w:rPr>
        <w:t>（全称）</w:t>
      </w:r>
      <w:r>
        <w:rPr>
          <w:rFonts w:hint="eastAsia" w:ascii="宋体" w:hAnsi="宋体" w:cs="宋体"/>
          <w:kern w:val="0"/>
          <w:sz w:val="24"/>
          <w:highlight w:val="none"/>
        </w:rPr>
        <w:t>：</w:t>
      </w:r>
    </w:p>
    <w:p w14:paraId="15ED8FC1">
      <w:pPr>
        <w:spacing w:line="420" w:lineRule="exact"/>
        <w:ind w:firstLine="480" w:firstLineChars="200"/>
        <w:rPr>
          <w:rFonts w:ascii="宋体" w:hAnsi="宋体" w:cs="宋体"/>
          <w:sz w:val="24"/>
          <w:highlight w:val="none"/>
        </w:rPr>
      </w:pPr>
    </w:p>
    <w:p w14:paraId="33E0018C">
      <w:pPr>
        <w:spacing w:line="360" w:lineRule="auto"/>
        <w:rPr>
          <w:rFonts w:ascii="宋体" w:hAnsi="宋体" w:cs="宋体"/>
          <w:sz w:val="24"/>
          <w:highlight w:val="none"/>
        </w:rPr>
      </w:pPr>
      <w:r>
        <w:rPr>
          <w:rFonts w:hint="eastAsia" w:ascii="宋体" w:hAnsi="宋体" w:cs="宋体"/>
          <w:sz w:val="24"/>
          <w:highlight w:val="none"/>
        </w:rPr>
        <w:t>　　承包人根据《中华人民共和国建筑法》和《建设工程质量管理条例》，经协商一致就</w:t>
      </w:r>
      <w:r>
        <w:rPr>
          <w:rFonts w:hint="eastAsia" w:ascii="宋体" w:hAnsi="宋体" w:cs="宋体"/>
          <w:sz w:val="24"/>
          <w:highlight w:val="none"/>
          <w:u w:val="single"/>
        </w:rPr>
        <w:t>（工程全称）</w:t>
      </w:r>
      <w:r>
        <w:rPr>
          <w:rFonts w:hint="eastAsia" w:ascii="宋体" w:hAnsi="宋体" w:cs="宋体"/>
          <w:sz w:val="24"/>
          <w:highlight w:val="none"/>
        </w:rPr>
        <w:t>签订工程质量保修书。</w:t>
      </w:r>
    </w:p>
    <w:p w14:paraId="38D36718">
      <w:pPr>
        <w:spacing w:line="360" w:lineRule="auto"/>
        <w:rPr>
          <w:rFonts w:ascii="宋体" w:hAnsi="宋体" w:cs="宋体"/>
          <w:sz w:val="24"/>
          <w:highlight w:val="none"/>
        </w:rPr>
      </w:pPr>
      <w:r>
        <w:rPr>
          <w:rFonts w:hint="eastAsia" w:ascii="宋体" w:hAnsi="宋体" w:cs="宋体"/>
          <w:sz w:val="24"/>
          <w:highlight w:val="none"/>
        </w:rPr>
        <w:t>　　一、工程质量保修范围和内容</w:t>
      </w:r>
    </w:p>
    <w:p w14:paraId="5CD841B8">
      <w:pPr>
        <w:spacing w:line="360" w:lineRule="auto"/>
        <w:rPr>
          <w:rFonts w:ascii="宋体" w:hAnsi="宋体" w:cs="宋体"/>
          <w:sz w:val="24"/>
          <w:highlight w:val="none"/>
        </w:rPr>
      </w:pPr>
      <w:r>
        <w:rPr>
          <w:rFonts w:hint="eastAsia" w:ascii="宋体" w:hAnsi="宋体" w:cs="宋体"/>
          <w:sz w:val="24"/>
          <w:highlight w:val="none"/>
        </w:rPr>
        <w:t>　　承包人在质量保修期内，按照有关法律规定和合同约定，承担工程质量保修责任。</w:t>
      </w:r>
    </w:p>
    <w:p w14:paraId="5E7E57FA">
      <w:pPr>
        <w:spacing w:line="360" w:lineRule="auto"/>
        <w:rPr>
          <w:rFonts w:ascii="宋体" w:hAnsi="宋体" w:cs="宋体"/>
          <w:sz w:val="24"/>
          <w:highlight w:val="none"/>
          <w:u w:val="single"/>
        </w:rPr>
      </w:pPr>
      <w:r>
        <w:rPr>
          <w:rFonts w:hint="eastAsia" w:ascii="宋体" w:hAnsi="宋体" w:cs="宋体"/>
          <w:sz w:val="24"/>
          <w:highlight w:val="none"/>
        </w:rPr>
        <w:t>　　具体保修的内容，双方约定如下：</w:t>
      </w:r>
    </w:p>
    <w:p w14:paraId="2432D3D1">
      <w:pPr>
        <w:spacing w:line="360" w:lineRule="auto"/>
        <w:rPr>
          <w:rFonts w:ascii="宋体" w:hAnsi="宋体" w:cs="宋体"/>
          <w:sz w:val="24"/>
          <w:highlight w:val="none"/>
        </w:rPr>
      </w:pPr>
      <w:r>
        <w:rPr>
          <w:rFonts w:hint="eastAsia" w:ascii="宋体" w:hAnsi="宋体" w:cs="宋体"/>
          <w:sz w:val="24"/>
          <w:highlight w:val="none"/>
        </w:rPr>
        <w:t>　　二、质量保修期</w:t>
      </w:r>
    </w:p>
    <w:p w14:paraId="62A9104D">
      <w:pPr>
        <w:spacing w:line="360" w:lineRule="auto"/>
        <w:ind w:firstLine="480" w:firstLineChars="200"/>
        <w:rPr>
          <w:rFonts w:ascii="宋体" w:hAnsi="宋体" w:cs="宋体"/>
          <w:sz w:val="24"/>
          <w:highlight w:val="none"/>
        </w:rPr>
      </w:pPr>
      <w:r>
        <w:rPr>
          <w:rFonts w:hint="eastAsia" w:ascii="宋体" w:hAnsi="宋体" w:cs="宋体"/>
          <w:sz w:val="24"/>
          <w:highlight w:val="none"/>
        </w:rPr>
        <w:t>根据《建设工程质量管理条例》及有关规定，工程的质量保修期如下：</w:t>
      </w:r>
    </w:p>
    <w:p w14:paraId="2597FB24">
      <w:pPr>
        <w:spacing w:line="360" w:lineRule="auto"/>
        <w:ind w:firstLine="480" w:firstLineChars="200"/>
        <w:rPr>
          <w:rFonts w:ascii="宋体" w:hAnsi="宋体" w:cs="宋体"/>
          <w:sz w:val="24"/>
          <w:highlight w:val="none"/>
        </w:rPr>
      </w:pPr>
      <w:r>
        <w:rPr>
          <w:rFonts w:hint="eastAsia" w:ascii="宋体" w:hAnsi="宋体" w:cs="宋体"/>
          <w:sz w:val="24"/>
          <w:highlight w:val="none"/>
        </w:rPr>
        <w:t>1．地基基础工程和主体结构工程为设计文件规定的工程合理使用年限；</w:t>
      </w:r>
    </w:p>
    <w:p w14:paraId="2DF34AE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2．屋面防水工程、有防水要求的人防、卫生间、房间和外墙面的防渗为 </w:t>
      </w:r>
      <w:r>
        <w:rPr>
          <w:rFonts w:hint="eastAsia" w:ascii="宋体" w:hAnsi="宋体" w:cs="宋体"/>
          <w:sz w:val="24"/>
          <w:highlight w:val="none"/>
          <w:u w:val="single"/>
        </w:rPr>
        <w:t xml:space="preserve"> 5  </w:t>
      </w:r>
      <w:r>
        <w:rPr>
          <w:rFonts w:hint="eastAsia" w:ascii="宋体" w:hAnsi="宋体" w:cs="宋体"/>
          <w:sz w:val="24"/>
          <w:highlight w:val="none"/>
        </w:rPr>
        <w:t>年；</w:t>
      </w:r>
    </w:p>
    <w:p w14:paraId="3F6B2196">
      <w:pPr>
        <w:spacing w:line="360" w:lineRule="auto"/>
        <w:ind w:firstLine="480" w:firstLineChars="200"/>
        <w:rPr>
          <w:rFonts w:ascii="宋体" w:hAnsi="宋体" w:cs="宋体"/>
          <w:sz w:val="24"/>
          <w:highlight w:val="none"/>
        </w:rPr>
      </w:pPr>
      <w:r>
        <w:rPr>
          <w:rFonts w:hint="eastAsia" w:ascii="宋体" w:hAnsi="宋体" w:cs="宋体"/>
          <w:sz w:val="24"/>
          <w:highlight w:val="none"/>
        </w:rPr>
        <w:t>3．装修工程为</w:t>
      </w:r>
      <w:r>
        <w:rPr>
          <w:rFonts w:hint="eastAsia" w:ascii="宋体" w:hAnsi="宋体" w:cs="宋体"/>
          <w:sz w:val="24"/>
          <w:highlight w:val="none"/>
          <w:u w:val="single"/>
        </w:rPr>
        <w:t xml:space="preserve">  2 </w:t>
      </w:r>
      <w:r>
        <w:rPr>
          <w:rFonts w:hint="eastAsia" w:ascii="宋体" w:hAnsi="宋体" w:cs="宋体"/>
          <w:sz w:val="24"/>
          <w:highlight w:val="none"/>
        </w:rPr>
        <w:t>年；</w:t>
      </w:r>
    </w:p>
    <w:p w14:paraId="41FA07A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4．电气管线、给排水管道、设备安装工程为 </w:t>
      </w:r>
      <w:r>
        <w:rPr>
          <w:rFonts w:hint="eastAsia" w:ascii="宋体" w:hAnsi="宋体" w:cs="宋体"/>
          <w:sz w:val="24"/>
          <w:highlight w:val="none"/>
          <w:u w:val="single"/>
        </w:rPr>
        <w:t xml:space="preserve">  2  </w:t>
      </w:r>
      <w:r>
        <w:rPr>
          <w:rFonts w:hint="eastAsia" w:ascii="宋体" w:hAnsi="宋体" w:cs="宋体"/>
          <w:sz w:val="24"/>
          <w:highlight w:val="none"/>
        </w:rPr>
        <w:t>年；</w:t>
      </w:r>
    </w:p>
    <w:p w14:paraId="7B62D92D">
      <w:pPr>
        <w:spacing w:line="360" w:lineRule="auto"/>
        <w:ind w:firstLine="480" w:firstLineChars="200"/>
        <w:rPr>
          <w:rFonts w:ascii="宋体" w:hAnsi="宋体" w:cs="宋体"/>
          <w:sz w:val="24"/>
          <w:highlight w:val="none"/>
        </w:rPr>
      </w:pPr>
      <w:r>
        <w:rPr>
          <w:rFonts w:hint="eastAsia" w:ascii="宋体" w:hAnsi="宋体" w:cs="宋体"/>
          <w:sz w:val="24"/>
          <w:highlight w:val="none"/>
        </w:rPr>
        <w:t>5．供热与供冷系统为</w:t>
      </w:r>
      <w:r>
        <w:rPr>
          <w:rFonts w:hint="eastAsia" w:ascii="宋体" w:hAnsi="宋体" w:cs="宋体"/>
          <w:sz w:val="24"/>
          <w:highlight w:val="none"/>
          <w:u w:val="single"/>
        </w:rPr>
        <w:t xml:space="preserve">  2 个</w:t>
      </w:r>
      <w:r>
        <w:rPr>
          <w:rFonts w:hint="eastAsia" w:ascii="宋体" w:hAnsi="宋体" w:cs="宋体"/>
          <w:sz w:val="24"/>
          <w:highlight w:val="none"/>
        </w:rPr>
        <w:t>采暖期、供冷期；</w:t>
      </w:r>
    </w:p>
    <w:p w14:paraId="5F389D20">
      <w:pPr>
        <w:spacing w:line="360" w:lineRule="auto"/>
        <w:ind w:firstLine="480" w:firstLineChars="200"/>
        <w:rPr>
          <w:rFonts w:ascii="宋体" w:hAnsi="宋体" w:cs="宋体"/>
          <w:sz w:val="24"/>
          <w:highlight w:val="none"/>
        </w:rPr>
      </w:pPr>
      <w:r>
        <w:rPr>
          <w:rFonts w:hint="eastAsia" w:ascii="宋体" w:hAnsi="宋体" w:cs="宋体"/>
          <w:sz w:val="24"/>
          <w:highlight w:val="none"/>
        </w:rPr>
        <w:t>6．住宅小区内的给排水设施、道路等配套工程为</w:t>
      </w:r>
      <w:r>
        <w:rPr>
          <w:rFonts w:hint="eastAsia" w:ascii="宋体" w:hAnsi="宋体" w:cs="宋体"/>
          <w:sz w:val="24"/>
          <w:highlight w:val="none"/>
          <w:u w:val="single"/>
        </w:rPr>
        <w:t xml:space="preserve">   2   </w:t>
      </w:r>
      <w:r>
        <w:rPr>
          <w:rFonts w:hint="eastAsia" w:ascii="宋体" w:hAnsi="宋体" w:cs="宋体"/>
          <w:sz w:val="24"/>
          <w:highlight w:val="none"/>
        </w:rPr>
        <w:t>年；</w:t>
      </w:r>
    </w:p>
    <w:p w14:paraId="5BE9B3D6">
      <w:pPr>
        <w:spacing w:line="360" w:lineRule="auto"/>
        <w:ind w:firstLine="480" w:firstLineChars="200"/>
        <w:rPr>
          <w:rFonts w:ascii="宋体" w:hAnsi="宋体" w:cs="宋体"/>
          <w:b/>
          <w:sz w:val="24"/>
          <w:highlight w:val="none"/>
        </w:rPr>
      </w:pPr>
      <w:r>
        <w:rPr>
          <w:rFonts w:hint="eastAsia" w:ascii="宋体" w:hAnsi="宋体" w:cs="宋体"/>
          <w:sz w:val="24"/>
          <w:highlight w:val="none"/>
        </w:rPr>
        <w:t>7．其他项目保修期限约定如下：</w:t>
      </w:r>
      <w:r>
        <w:rPr>
          <w:rFonts w:hint="eastAsia" w:ascii="宋体" w:hAnsi="宋体" w:cs="宋体"/>
          <w:b/>
          <w:sz w:val="24"/>
          <w:highlight w:val="none"/>
        </w:rPr>
        <w:t>质量保修期自工程竣工验收合格之日起计算。</w:t>
      </w:r>
    </w:p>
    <w:p w14:paraId="5A4D6CFE">
      <w:pPr>
        <w:spacing w:line="360" w:lineRule="auto"/>
        <w:ind w:firstLine="480" w:firstLineChars="200"/>
        <w:rPr>
          <w:rFonts w:ascii="宋体" w:hAnsi="宋体" w:cs="宋体"/>
          <w:sz w:val="24"/>
          <w:highlight w:val="none"/>
        </w:rPr>
      </w:pPr>
      <w:r>
        <w:rPr>
          <w:rFonts w:hint="eastAsia" w:ascii="宋体" w:hAnsi="宋体" w:cs="宋体"/>
          <w:sz w:val="24"/>
          <w:highlight w:val="none"/>
        </w:rPr>
        <w:t>三、缺陷责任期</w:t>
      </w:r>
    </w:p>
    <w:p w14:paraId="6A7E2F32">
      <w:pPr>
        <w:spacing w:line="360" w:lineRule="auto"/>
        <w:ind w:firstLine="480" w:firstLineChars="200"/>
        <w:rPr>
          <w:rFonts w:ascii="宋体" w:hAnsi="宋体" w:cs="宋体"/>
          <w:sz w:val="24"/>
          <w:highlight w:val="none"/>
        </w:rPr>
      </w:pPr>
      <w:r>
        <w:rPr>
          <w:rFonts w:hint="eastAsia" w:ascii="宋体" w:hAnsi="宋体" w:cs="宋体"/>
          <w:sz w:val="24"/>
          <w:highlight w:val="none"/>
        </w:rPr>
        <w:t>工程缺陷责任期为</w:t>
      </w:r>
      <w:r>
        <w:rPr>
          <w:rFonts w:hint="eastAsia" w:ascii="宋体" w:hAnsi="宋体" w:cs="宋体"/>
          <w:b/>
          <w:sz w:val="24"/>
          <w:highlight w:val="none"/>
          <w:u w:val="single"/>
        </w:rPr>
        <w:t xml:space="preserve">二十四 </w:t>
      </w:r>
      <w:r>
        <w:rPr>
          <w:rFonts w:hint="eastAsia" w:ascii="宋体" w:hAnsi="宋体" w:cs="宋体"/>
          <w:sz w:val="24"/>
          <w:highlight w:val="none"/>
        </w:rPr>
        <w:t>个月，缺陷责任期自工程竣工验收合格之日起计算。单位工程先于全部工程进行验收，单位工程缺陷责任期自单位工程验收合格之日起算。</w:t>
      </w:r>
    </w:p>
    <w:p w14:paraId="3FC2A0CB">
      <w:pPr>
        <w:spacing w:line="360" w:lineRule="auto"/>
        <w:rPr>
          <w:rFonts w:ascii="宋体" w:hAnsi="宋体" w:cs="宋体"/>
          <w:sz w:val="24"/>
          <w:highlight w:val="none"/>
        </w:rPr>
      </w:pPr>
      <w:r>
        <w:rPr>
          <w:rFonts w:hint="eastAsia" w:ascii="宋体" w:hAnsi="宋体" w:cs="宋体"/>
          <w:sz w:val="24"/>
          <w:highlight w:val="none"/>
        </w:rPr>
        <w:t xml:space="preserve">    四、质量保修责任</w:t>
      </w:r>
    </w:p>
    <w:p w14:paraId="3ACC207F">
      <w:pPr>
        <w:spacing w:line="360" w:lineRule="auto"/>
        <w:ind w:left="105" w:leftChars="50" w:firstLine="491" w:firstLineChars="205"/>
        <w:rPr>
          <w:rFonts w:ascii="宋体" w:hAnsi="宋体" w:cs="宋体"/>
          <w:sz w:val="24"/>
          <w:highlight w:val="none"/>
        </w:rPr>
      </w:pPr>
      <w:r>
        <w:rPr>
          <w:rFonts w:hint="eastAsia" w:ascii="宋体" w:hAnsi="宋体" w:cs="宋体"/>
          <w:sz w:val="24"/>
          <w:highlight w:val="none"/>
        </w:rPr>
        <w:t>1．属于保修范围、内容的项目，承包人应当在接到保修通知之日起1天内派人保修。承包人不在约定期限内派人保修的，发包人可以委托他人修理。</w:t>
      </w:r>
    </w:p>
    <w:p w14:paraId="1487CB84">
      <w:pPr>
        <w:spacing w:line="360" w:lineRule="auto"/>
        <w:ind w:left="105" w:leftChars="50" w:firstLine="491" w:firstLineChars="205"/>
        <w:rPr>
          <w:rFonts w:ascii="宋体" w:hAnsi="宋体" w:cs="宋体"/>
          <w:sz w:val="24"/>
          <w:highlight w:val="none"/>
        </w:rPr>
      </w:pPr>
      <w:r>
        <w:rPr>
          <w:rFonts w:hint="eastAsia" w:ascii="宋体" w:hAnsi="宋体" w:cs="宋体"/>
          <w:sz w:val="24"/>
          <w:highlight w:val="none"/>
        </w:rPr>
        <w:t>2．发生紧急事故需抢修的，承包人在接到事故通知后，应当立即到达事故现场抢修。</w:t>
      </w:r>
    </w:p>
    <w:p w14:paraId="533684B3">
      <w:pPr>
        <w:spacing w:line="360" w:lineRule="auto"/>
        <w:ind w:left="105" w:leftChars="50" w:firstLine="491" w:firstLineChars="205"/>
        <w:rPr>
          <w:rFonts w:ascii="宋体" w:hAnsi="宋体" w:cs="宋体"/>
          <w:sz w:val="24"/>
          <w:highlight w:val="none"/>
        </w:rPr>
      </w:pPr>
      <w:r>
        <w:rPr>
          <w:rFonts w:hint="eastAsia" w:ascii="宋体" w:hAnsi="宋体" w:cs="宋体"/>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815473">
      <w:pPr>
        <w:spacing w:line="360" w:lineRule="auto"/>
        <w:ind w:left="105" w:leftChars="50" w:firstLine="491" w:firstLineChars="205"/>
        <w:rPr>
          <w:rFonts w:ascii="宋体" w:hAnsi="宋体" w:cs="宋体"/>
          <w:sz w:val="24"/>
          <w:highlight w:val="none"/>
        </w:rPr>
      </w:pPr>
      <w:r>
        <w:rPr>
          <w:rFonts w:hint="eastAsia" w:ascii="宋体" w:hAnsi="宋体" w:cs="宋体"/>
          <w:sz w:val="24"/>
          <w:highlight w:val="none"/>
        </w:rPr>
        <w:t>4．因承包人原因致使工程在设计使用期内造成人身和财产损害的，承包人应承担损害赔偿责任。</w:t>
      </w:r>
    </w:p>
    <w:p w14:paraId="412C8318">
      <w:pPr>
        <w:spacing w:line="360" w:lineRule="auto"/>
        <w:rPr>
          <w:rFonts w:ascii="宋体" w:hAnsi="宋体" w:cs="宋体"/>
          <w:sz w:val="24"/>
          <w:highlight w:val="none"/>
        </w:rPr>
      </w:pPr>
      <w:r>
        <w:rPr>
          <w:rFonts w:hint="eastAsia" w:ascii="宋体" w:hAnsi="宋体" w:cs="宋体"/>
          <w:sz w:val="24"/>
          <w:highlight w:val="none"/>
        </w:rPr>
        <w:t>5.质量保修完成后，由发包人组织验收。</w:t>
      </w:r>
    </w:p>
    <w:p w14:paraId="0A7DBE38">
      <w:pPr>
        <w:spacing w:line="360" w:lineRule="auto"/>
        <w:rPr>
          <w:rFonts w:ascii="宋体" w:hAnsi="宋体" w:cs="宋体"/>
          <w:sz w:val="24"/>
          <w:highlight w:val="none"/>
        </w:rPr>
      </w:pPr>
      <w:r>
        <w:rPr>
          <w:rFonts w:hint="eastAsia" w:ascii="宋体" w:hAnsi="宋体" w:cs="宋体"/>
          <w:sz w:val="24"/>
          <w:highlight w:val="none"/>
        </w:rPr>
        <w:t>　五、保修费用</w:t>
      </w:r>
    </w:p>
    <w:p w14:paraId="26D6EDC3">
      <w:pPr>
        <w:spacing w:line="360" w:lineRule="auto"/>
        <w:ind w:firstLine="240" w:firstLineChars="100"/>
        <w:rPr>
          <w:rFonts w:ascii="宋体" w:hAnsi="宋体" w:cs="宋体"/>
          <w:sz w:val="24"/>
          <w:highlight w:val="none"/>
        </w:rPr>
      </w:pPr>
      <w:r>
        <w:rPr>
          <w:rFonts w:hint="eastAsia" w:ascii="宋体" w:hAnsi="宋体" w:cs="宋体"/>
          <w:sz w:val="24"/>
          <w:highlight w:val="none"/>
        </w:rPr>
        <w:t>保修费用由造成质量缺陷的责任方承担。</w:t>
      </w:r>
    </w:p>
    <w:p w14:paraId="76D7E233">
      <w:pPr>
        <w:spacing w:line="360" w:lineRule="auto"/>
        <w:ind w:firstLine="241" w:firstLineChars="100"/>
        <w:rPr>
          <w:rFonts w:ascii="宋体" w:hAnsi="宋体" w:cs="宋体"/>
          <w:sz w:val="24"/>
          <w:highlight w:val="none"/>
        </w:rPr>
      </w:pPr>
      <w:r>
        <w:rPr>
          <w:rFonts w:hint="eastAsia" w:ascii="宋体" w:hAnsi="宋体" w:cs="宋体"/>
          <w:b/>
          <w:sz w:val="24"/>
          <w:highlight w:val="none"/>
        </w:rPr>
        <w:t>六</w:t>
      </w:r>
      <w:r>
        <w:rPr>
          <w:rFonts w:hint="eastAsia" w:ascii="宋体" w:hAnsi="宋体" w:cs="宋体"/>
          <w:sz w:val="24"/>
          <w:highlight w:val="none"/>
        </w:rPr>
        <w:t>、双方约定的其他工程质量保修事项：/</w:t>
      </w:r>
    </w:p>
    <w:p w14:paraId="1845C81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本工程质量保修书，由施工合同发包人、承包人三方在竣工验收前共同签署，作为施工合同附件，其有效期限至保修期满。</w:t>
      </w:r>
    </w:p>
    <w:p w14:paraId="0CF00485">
      <w:pPr>
        <w:autoSpaceDE w:val="0"/>
        <w:autoSpaceDN w:val="0"/>
        <w:adjustRightInd w:val="0"/>
        <w:spacing w:line="420" w:lineRule="exact"/>
        <w:jc w:val="left"/>
        <w:rPr>
          <w:rFonts w:ascii="宋体" w:hAnsi="宋体" w:cs="宋体"/>
          <w:kern w:val="0"/>
          <w:sz w:val="24"/>
          <w:highlight w:val="none"/>
        </w:rPr>
      </w:pPr>
    </w:p>
    <w:p w14:paraId="34EE032D">
      <w:pPr>
        <w:autoSpaceDE w:val="0"/>
        <w:autoSpaceDN w:val="0"/>
        <w:adjustRightInd w:val="0"/>
        <w:spacing w:line="42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发包人（公章)：                   承包人(公章)：            </w:t>
      </w:r>
    </w:p>
    <w:p w14:paraId="382CE780">
      <w:pPr>
        <w:autoSpaceDE w:val="0"/>
        <w:autoSpaceDN w:val="0"/>
        <w:adjustRightInd w:val="0"/>
        <w:spacing w:line="420" w:lineRule="exact"/>
        <w:ind w:firstLine="480" w:firstLineChars="200"/>
        <w:jc w:val="left"/>
        <w:rPr>
          <w:rFonts w:ascii="宋体" w:hAnsi="宋体" w:cs="宋体"/>
          <w:kern w:val="0"/>
          <w:sz w:val="24"/>
          <w:highlight w:val="none"/>
        </w:rPr>
      </w:pPr>
    </w:p>
    <w:p w14:paraId="461E41D0">
      <w:pPr>
        <w:autoSpaceDE w:val="0"/>
        <w:autoSpaceDN w:val="0"/>
        <w:adjustRightInd w:val="0"/>
        <w:spacing w:line="420" w:lineRule="exact"/>
        <w:ind w:right="-512" w:rightChars="-244"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法定代表人(签字或盖章)：         法定代表人(签字或盖章)： </w:t>
      </w:r>
    </w:p>
    <w:p w14:paraId="03076124">
      <w:pPr>
        <w:autoSpaceDE w:val="0"/>
        <w:autoSpaceDN w:val="0"/>
        <w:adjustRightInd w:val="0"/>
        <w:spacing w:line="420" w:lineRule="exact"/>
        <w:ind w:firstLine="480" w:firstLineChars="200"/>
        <w:jc w:val="left"/>
        <w:rPr>
          <w:rFonts w:ascii="宋体" w:hAnsi="宋体" w:cs="宋体"/>
          <w:kern w:val="0"/>
          <w:sz w:val="24"/>
          <w:highlight w:val="none"/>
        </w:rPr>
      </w:pPr>
    </w:p>
    <w:p w14:paraId="3E2E99F5">
      <w:pPr>
        <w:spacing w:line="360" w:lineRule="auto"/>
        <w:ind w:firstLine="2100" w:firstLineChars="1000"/>
        <w:rPr>
          <w:rFonts w:ascii="宋体" w:hAnsi="宋体" w:cs="宋体"/>
          <w:sz w:val="24"/>
          <w:highlight w:val="none"/>
        </w:rPr>
      </w:pPr>
      <w:r>
        <w:rPr>
          <w:rFonts w:hint="eastAsia" w:ascii="宋体" w:hAnsi="宋体" w:cs="宋体"/>
          <w:highlight w:val="none"/>
        </w:rPr>
        <w:t>年  月  日                            年   月  日</w:t>
      </w:r>
    </w:p>
    <w:p w14:paraId="18071E49">
      <w:pPr>
        <w:spacing w:line="460" w:lineRule="exact"/>
        <w:rPr>
          <w:rFonts w:ascii="宋体" w:hAnsi="宋体" w:cs="宋体"/>
          <w:sz w:val="24"/>
          <w:highlight w:val="none"/>
        </w:rPr>
      </w:pPr>
      <w:r>
        <w:rPr>
          <w:highlight w:val="none"/>
        </w:rPr>
        <w:br w:type="page"/>
      </w:r>
      <w:r>
        <w:rPr>
          <w:rFonts w:hint="eastAsia" w:ascii="宋体" w:hAnsi="宋体" w:cs="宋体"/>
          <w:sz w:val="24"/>
          <w:highlight w:val="none"/>
        </w:rPr>
        <w:t>附件4：</w:t>
      </w:r>
    </w:p>
    <w:p w14:paraId="31DE7B93">
      <w:pPr>
        <w:spacing w:beforeLines="50" w:afterLines="50" w:line="460" w:lineRule="exact"/>
        <w:jc w:val="center"/>
        <w:rPr>
          <w:rFonts w:ascii="宋体" w:hAnsi="宋体" w:cs="宋体"/>
          <w:b/>
          <w:sz w:val="32"/>
          <w:szCs w:val="32"/>
          <w:highlight w:val="none"/>
        </w:rPr>
      </w:pPr>
      <w:r>
        <w:rPr>
          <w:rFonts w:hint="eastAsia" w:ascii="宋体" w:hAnsi="宋体" w:cs="宋体"/>
          <w:b/>
          <w:sz w:val="32"/>
          <w:szCs w:val="32"/>
          <w:highlight w:val="none"/>
        </w:rPr>
        <w:t>承包人用于本工程施工的机械设备表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564E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96EF0EA">
            <w:pPr>
              <w:keepNext/>
              <w:spacing w:line="460" w:lineRule="exact"/>
              <w:ind w:right="63"/>
              <w:jc w:val="center"/>
              <w:rPr>
                <w:rFonts w:ascii="宋体" w:hAnsi="宋体" w:cs="宋体"/>
                <w:sz w:val="24"/>
                <w:highlight w:val="none"/>
              </w:rPr>
            </w:pPr>
            <w:r>
              <w:rPr>
                <w:rFonts w:hint="eastAsia" w:ascii="宋体" w:hAnsi="宋体" w:cs="宋体"/>
                <w:sz w:val="24"/>
                <w:highlight w:val="none"/>
              </w:rPr>
              <w:t>序号</w:t>
            </w:r>
          </w:p>
        </w:tc>
        <w:tc>
          <w:tcPr>
            <w:tcW w:w="1418" w:type="dxa"/>
            <w:tcBorders>
              <w:top w:val="single" w:color="auto" w:sz="12" w:space="0"/>
              <w:bottom w:val="double" w:color="auto" w:sz="6" w:space="0"/>
            </w:tcBorders>
            <w:vAlign w:val="center"/>
          </w:tcPr>
          <w:p w14:paraId="5833AFCC">
            <w:pPr>
              <w:keepNext/>
              <w:spacing w:line="460" w:lineRule="exact"/>
              <w:ind w:right="63"/>
              <w:jc w:val="center"/>
              <w:rPr>
                <w:rFonts w:ascii="宋体" w:hAnsi="宋体" w:cs="宋体"/>
                <w:sz w:val="24"/>
                <w:highlight w:val="none"/>
              </w:rPr>
            </w:pPr>
            <w:r>
              <w:rPr>
                <w:rFonts w:hint="eastAsia" w:ascii="宋体" w:hAnsi="宋体" w:cs="宋体"/>
                <w:sz w:val="24"/>
                <w:highlight w:val="none"/>
              </w:rPr>
              <w:t>机械或设备名称</w:t>
            </w:r>
          </w:p>
        </w:tc>
        <w:tc>
          <w:tcPr>
            <w:tcW w:w="850" w:type="dxa"/>
            <w:tcBorders>
              <w:top w:val="single" w:color="auto" w:sz="12" w:space="0"/>
              <w:bottom w:val="double" w:color="auto" w:sz="6" w:space="0"/>
            </w:tcBorders>
            <w:vAlign w:val="center"/>
          </w:tcPr>
          <w:p w14:paraId="6CC5170B">
            <w:pPr>
              <w:keepNext/>
              <w:spacing w:line="460" w:lineRule="exact"/>
              <w:ind w:right="63"/>
              <w:jc w:val="center"/>
              <w:rPr>
                <w:rFonts w:ascii="宋体" w:hAnsi="宋体" w:cs="宋体"/>
                <w:sz w:val="24"/>
                <w:highlight w:val="none"/>
              </w:rPr>
            </w:pPr>
            <w:r>
              <w:rPr>
                <w:rFonts w:hint="eastAsia" w:ascii="宋体" w:hAnsi="宋体" w:cs="宋体"/>
                <w:sz w:val="24"/>
                <w:highlight w:val="none"/>
              </w:rPr>
              <w:t>规格</w:t>
            </w:r>
          </w:p>
          <w:p w14:paraId="35B1402D">
            <w:pPr>
              <w:keepNext/>
              <w:spacing w:line="460" w:lineRule="exact"/>
              <w:ind w:right="63"/>
              <w:jc w:val="center"/>
              <w:rPr>
                <w:rFonts w:ascii="宋体" w:hAnsi="宋体" w:cs="宋体"/>
                <w:sz w:val="24"/>
                <w:highlight w:val="none"/>
              </w:rPr>
            </w:pPr>
            <w:r>
              <w:rPr>
                <w:rFonts w:hint="eastAsia" w:ascii="宋体" w:hAnsi="宋体" w:cs="宋体"/>
                <w:sz w:val="24"/>
                <w:highlight w:val="none"/>
              </w:rPr>
              <w:t>型号</w:t>
            </w:r>
          </w:p>
        </w:tc>
        <w:tc>
          <w:tcPr>
            <w:tcW w:w="1058" w:type="dxa"/>
            <w:tcBorders>
              <w:top w:val="single" w:color="auto" w:sz="12" w:space="0"/>
              <w:bottom w:val="double" w:color="auto" w:sz="6" w:space="0"/>
            </w:tcBorders>
            <w:vAlign w:val="center"/>
          </w:tcPr>
          <w:p w14:paraId="4C59FEA0">
            <w:pPr>
              <w:keepNext/>
              <w:spacing w:line="460" w:lineRule="exact"/>
              <w:ind w:right="63"/>
              <w:jc w:val="center"/>
              <w:rPr>
                <w:rFonts w:ascii="宋体" w:hAnsi="宋体" w:cs="宋体"/>
                <w:sz w:val="24"/>
                <w:highlight w:val="none"/>
              </w:rPr>
            </w:pPr>
            <w:r>
              <w:rPr>
                <w:rFonts w:hint="eastAsia" w:ascii="宋体" w:hAnsi="宋体" w:cs="宋体"/>
                <w:sz w:val="24"/>
                <w:highlight w:val="none"/>
              </w:rPr>
              <w:t>数量</w:t>
            </w:r>
          </w:p>
        </w:tc>
        <w:tc>
          <w:tcPr>
            <w:tcW w:w="880" w:type="dxa"/>
            <w:tcBorders>
              <w:top w:val="single" w:color="auto" w:sz="12" w:space="0"/>
              <w:bottom w:val="double" w:color="auto" w:sz="6" w:space="0"/>
            </w:tcBorders>
            <w:vAlign w:val="center"/>
          </w:tcPr>
          <w:p w14:paraId="29FC3C2C">
            <w:pPr>
              <w:keepNext/>
              <w:spacing w:line="460" w:lineRule="exact"/>
              <w:ind w:right="63"/>
              <w:jc w:val="center"/>
              <w:rPr>
                <w:rFonts w:ascii="宋体" w:hAnsi="宋体" w:cs="宋体"/>
                <w:sz w:val="24"/>
                <w:highlight w:val="none"/>
              </w:rPr>
            </w:pPr>
            <w:r>
              <w:rPr>
                <w:rFonts w:hint="eastAsia" w:ascii="宋体" w:hAnsi="宋体" w:cs="宋体"/>
                <w:sz w:val="24"/>
                <w:highlight w:val="none"/>
              </w:rPr>
              <w:t>产地</w:t>
            </w:r>
          </w:p>
        </w:tc>
        <w:tc>
          <w:tcPr>
            <w:tcW w:w="1020" w:type="dxa"/>
            <w:tcBorders>
              <w:top w:val="single" w:color="auto" w:sz="12" w:space="0"/>
              <w:bottom w:val="double" w:color="auto" w:sz="6" w:space="0"/>
            </w:tcBorders>
            <w:vAlign w:val="center"/>
          </w:tcPr>
          <w:p w14:paraId="12228CDD">
            <w:pPr>
              <w:keepNext/>
              <w:spacing w:line="460" w:lineRule="exact"/>
              <w:ind w:right="63"/>
              <w:jc w:val="center"/>
              <w:rPr>
                <w:rFonts w:ascii="宋体" w:hAnsi="宋体" w:cs="宋体"/>
                <w:sz w:val="24"/>
                <w:highlight w:val="none"/>
              </w:rPr>
            </w:pPr>
            <w:r>
              <w:rPr>
                <w:rFonts w:hint="eastAsia" w:ascii="宋体" w:hAnsi="宋体" w:cs="宋体"/>
                <w:sz w:val="24"/>
                <w:highlight w:val="none"/>
              </w:rPr>
              <w:t>制造</w:t>
            </w:r>
          </w:p>
          <w:p w14:paraId="47122EE2">
            <w:pPr>
              <w:keepNext/>
              <w:spacing w:line="460" w:lineRule="exact"/>
              <w:ind w:right="63"/>
              <w:jc w:val="center"/>
              <w:rPr>
                <w:rFonts w:ascii="宋体" w:hAnsi="宋体" w:cs="宋体"/>
                <w:sz w:val="24"/>
                <w:highlight w:val="none"/>
              </w:rPr>
            </w:pPr>
            <w:r>
              <w:rPr>
                <w:rFonts w:hint="eastAsia" w:ascii="宋体" w:hAnsi="宋体" w:cs="宋体"/>
                <w:sz w:val="24"/>
                <w:highlight w:val="none"/>
              </w:rPr>
              <w:t>年份</w:t>
            </w:r>
          </w:p>
        </w:tc>
        <w:tc>
          <w:tcPr>
            <w:tcW w:w="1480" w:type="dxa"/>
            <w:tcBorders>
              <w:top w:val="single" w:color="auto" w:sz="12" w:space="0"/>
              <w:bottom w:val="double" w:color="auto" w:sz="6" w:space="0"/>
            </w:tcBorders>
            <w:vAlign w:val="center"/>
          </w:tcPr>
          <w:p w14:paraId="76EE2ED1">
            <w:pPr>
              <w:keepNext/>
              <w:spacing w:line="460" w:lineRule="exact"/>
              <w:ind w:right="63"/>
              <w:jc w:val="center"/>
              <w:rPr>
                <w:rFonts w:ascii="宋体" w:hAnsi="宋体" w:cs="宋体"/>
                <w:sz w:val="24"/>
                <w:highlight w:val="none"/>
              </w:rPr>
            </w:pPr>
            <w:r>
              <w:rPr>
                <w:rFonts w:hint="eastAsia" w:ascii="宋体" w:hAnsi="宋体" w:cs="宋体"/>
                <w:sz w:val="24"/>
                <w:highlight w:val="none"/>
              </w:rPr>
              <w:t>额定功率(kW)</w:t>
            </w:r>
          </w:p>
        </w:tc>
        <w:tc>
          <w:tcPr>
            <w:tcW w:w="1020" w:type="dxa"/>
            <w:tcBorders>
              <w:top w:val="single" w:color="auto" w:sz="12" w:space="0"/>
              <w:bottom w:val="double" w:color="auto" w:sz="6" w:space="0"/>
            </w:tcBorders>
            <w:vAlign w:val="center"/>
          </w:tcPr>
          <w:p w14:paraId="6C5E2433">
            <w:pPr>
              <w:keepNext/>
              <w:spacing w:line="460" w:lineRule="exact"/>
              <w:ind w:right="63"/>
              <w:jc w:val="center"/>
              <w:rPr>
                <w:rFonts w:ascii="宋体" w:hAnsi="宋体" w:cs="宋体"/>
                <w:sz w:val="24"/>
                <w:highlight w:val="none"/>
              </w:rPr>
            </w:pPr>
            <w:r>
              <w:rPr>
                <w:rFonts w:hint="eastAsia" w:ascii="宋体" w:hAnsi="宋体" w:cs="宋体"/>
                <w:sz w:val="24"/>
                <w:highlight w:val="none"/>
              </w:rPr>
              <w:t>生产</w:t>
            </w:r>
          </w:p>
          <w:p w14:paraId="17641815">
            <w:pPr>
              <w:keepNext/>
              <w:spacing w:line="460" w:lineRule="exact"/>
              <w:ind w:right="63"/>
              <w:jc w:val="center"/>
              <w:rPr>
                <w:rFonts w:ascii="宋体" w:hAnsi="宋体" w:cs="宋体"/>
                <w:sz w:val="24"/>
                <w:highlight w:val="none"/>
              </w:rPr>
            </w:pPr>
            <w:r>
              <w:rPr>
                <w:rFonts w:hint="eastAsia" w:ascii="宋体" w:hAnsi="宋体" w:cs="宋体"/>
                <w:sz w:val="24"/>
                <w:highlight w:val="none"/>
              </w:rPr>
              <w:t>能力</w:t>
            </w:r>
          </w:p>
        </w:tc>
        <w:tc>
          <w:tcPr>
            <w:tcW w:w="921" w:type="dxa"/>
            <w:tcBorders>
              <w:top w:val="single" w:color="auto" w:sz="12" w:space="0"/>
              <w:bottom w:val="double" w:color="auto" w:sz="6" w:space="0"/>
            </w:tcBorders>
            <w:vAlign w:val="center"/>
          </w:tcPr>
          <w:p w14:paraId="74FC397A">
            <w:pPr>
              <w:keepNext/>
              <w:spacing w:line="460" w:lineRule="exact"/>
              <w:ind w:right="63"/>
              <w:jc w:val="center"/>
              <w:rPr>
                <w:rFonts w:ascii="宋体" w:hAnsi="宋体" w:cs="宋体"/>
                <w:sz w:val="24"/>
                <w:highlight w:val="none"/>
              </w:rPr>
            </w:pPr>
            <w:r>
              <w:rPr>
                <w:rFonts w:hint="eastAsia" w:ascii="宋体" w:hAnsi="宋体" w:cs="宋体"/>
                <w:sz w:val="24"/>
                <w:highlight w:val="none"/>
              </w:rPr>
              <w:t>备注</w:t>
            </w:r>
          </w:p>
        </w:tc>
      </w:tr>
      <w:tr w14:paraId="13CC1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14:paraId="6C56D036">
            <w:pPr>
              <w:keepNext/>
              <w:spacing w:line="460" w:lineRule="exact"/>
              <w:ind w:right="63"/>
              <w:rPr>
                <w:rFonts w:ascii="宋体" w:hAnsi="宋体" w:cs="宋体"/>
                <w:sz w:val="24"/>
                <w:highlight w:val="none"/>
              </w:rPr>
            </w:pPr>
          </w:p>
        </w:tc>
        <w:tc>
          <w:tcPr>
            <w:tcW w:w="1418" w:type="dxa"/>
            <w:tcBorders>
              <w:top w:val="double" w:color="auto" w:sz="6" w:space="0"/>
            </w:tcBorders>
            <w:vAlign w:val="center"/>
          </w:tcPr>
          <w:p w14:paraId="78F08210">
            <w:pPr>
              <w:keepNext/>
              <w:spacing w:line="460" w:lineRule="exact"/>
              <w:ind w:right="63"/>
              <w:rPr>
                <w:rFonts w:ascii="宋体" w:hAnsi="宋体" w:cs="宋体"/>
                <w:sz w:val="24"/>
                <w:highlight w:val="none"/>
              </w:rPr>
            </w:pPr>
          </w:p>
        </w:tc>
        <w:tc>
          <w:tcPr>
            <w:tcW w:w="850" w:type="dxa"/>
            <w:tcBorders>
              <w:top w:val="double" w:color="auto" w:sz="6" w:space="0"/>
            </w:tcBorders>
            <w:vAlign w:val="center"/>
          </w:tcPr>
          <w:p w14:paraId="5BB5D874">
            <w:pPr>
              <w:keepNext/>
              <w:spacing w:line="460" w:lineRule="exact"/>
              <w:ind w:right="63"/>
              <w:rPr>
                <w:rFonts w:ascii="宋体" w:hAnsi="宋体" w:cs="宋体"/>
                <w:sz w:val="24"/>
                <w:highlight w:val="none"/>
              </w:rPr>
            </w:pPr>
          </w:p>
        </w:tc>
        <w:tc>
          <w:tcPr>
            <w:tcW w:w="1058" w:type="dxa"/>
            <w:tcBorders>
              <w:top w:val="double" w:color="auto" w:sz="6" w:space="0"/>
            </w:tcBorders>
            <w:vAlign w:val="center"/>
          </w:tcPr>
          <w:p w14:paraId="1560694B">
            <w:pPr>
              <w:keepNext/>
              <w:spacing w:line="460" w:lineRule="exact"/>
              <w:ind w:right="63"/>
              <w:rPr>
                <w:rFonts w:ascii="宋体" w:hAnsi="宋体" w:cs="宋体"/>
                <w:sz w:val="24"/>
                <w:highlight w:val="none"/>
              </w:rPr>
            </w:pPr>
          </w:p>
        </w:tc>
        <w:tc>
          <w:tcPr>
            <w:tcW w:w="880" w:type="dxa"/>
            <w:tcBorders>
              <w:top w:val="double" w:color="auto" w:sz="6" w:space="0"/>
            </w:tcBorders>
            <w:vAlign w:val="center"/>
          </w:tcPr>
          <w:p w14:paraId="53D3681D">
            <w:pPr>
              <w:keepNext/>
              <w:spacing w:line="460" w:lineRule="exact"/>
              <w:ind w:right="63"/>
              <w:rPr>
                <w:rFonts w:ascii="宋体" w:hAnsi="宋体" w:cs="宋体"/>
                <w:sz w:val="24"/>
                <w:highlight w:val="none"/>
              </w:rPr>
            </w:pPr>
          </w:p>
        </w:tc>
        <w:tc>
          <w:tcPr>
            <w:tcW w:w="1020" w:type="dxa"/>
            <w:tcBorders>
              <w:top w:val="double" w:color="auto" w:sz="6" w:space="0"/>
            </w:tcBorders>
            <w:vAlign w:val="center"/>
          </w:tcPr>
          <w:p w14:paraId="5AEB1887">
            <w:pPr>
              <w:keepNext/>
              <w:spacing w:line="460" w:lineRule="exact"/>
              <w:ind w:right="63"/>
              <w:rPr>
                <w:rFonts w:ascii="宋体" w:hAnsi="宋体" w:cs="宋体"/>
                <w:sz w:val="24"/>
                <w:highlight w:val="none"/>
              </w:rPr>
            </w:pPr>
          </w:p>
        </w:tc>
        <w:tc>
          <w:tcPr>
            <w:tcW w:w="1480" w:type="dxa"/>
            <w:tcBorders>
              <w:top w:val="double" w:color="auto" w:sz="6" w:space="0"/>
            </w:tcBorders>
            <w:vAlign w:val="center"/>
          </w:tcPr>
          <w:p w14:paraId="02280A85">
            <w:pPr>
              <w:keepNext/>
              <w:spacing w:line="460" w:lineRule="exact"/>
              <w:ind w:right="63"/>
              <w:rPr>
                <w:rFonts w:ascii="宋体" w:hAnsi="宋体" w:cs="宋体"/>
                <w:sz w:val="24"/>
                <w:highlight w:val="none"/>
              </w:rPr>
            </w:pPr>
          </w:p>
        </w:tc>
        <w:tc>
          <w:tcPr>
            <w:tcW w:w="1020" w:type="dxa"/>
            <w:tcBorders>
              <w:top w:val="double" w:color="auto" w:sz="6" w:space="0"/>
            </w:tcBorders>
            <w:vAlign w:val="center"/>
          </w:tcPr>
          <w:p w14:paraId="6B6FCC0D">
            <w:pPr>
              <w:keepNext/>
              <w:spacing w:line="460" w:lineRule="exact"/>
              <w:ind w:right="63"/>
              <w:rPr>
                <w:rFonts w:ascii="宋体" w:hAnsi="宋体" w:cs="宋体"/>
                <w:sz w:val="24"/>
                <w:highlight w:val="none"/>
              </w:rPr>
            </w:pPr>
          </w:p>
        </w:tc>
        <w:tc>
          <w:tcPr>
            <w:tcW w:w="921" w:type="dxa"/>
            <w:tcBorders>
              <w:top w:val="double" w:color="auto" w:sz="6" w:space="0"/>
            </w:tcBorders>
            <w:vAlign w:val="center"/>
          </w:tcPr>
          <w:p w14:paraId="10F70298">
            <w:pPr>
              <w:keepNext/>
              <w:spacing w:line="460" w:lineRule="exact"/>
              <w:ind w:right="63"/>
              <w:rPr>
                <w:rFonts w:ascii="宋体" w:hAnsi="宋体" w:cs="宋体"/>
                <w:sz w:val="24"/>
                <w:highlight w:val="none"/>
              </w:rPr>
            </w:pPr>
          </w:p>
        </w:tc>
      </w:tr>
      <w:tr w14:paraId="5743F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718CBB34">
            <w:pPr>
              <w:keepNext/>
              <w:spacing w:line="460" w:lineRule="exact"/>
              <w:ind w:right="63"/>
              <w:rPr>
                <w:rFonts w:ascii="宋体" w:hAnsi="宋体" w:cs="宋体"/>
                <w:sz w:val="24"/>
                <w:highlight w:val="none"/>
              </w:rPr>
            </w:pPr>
          </w:p>
        </w:tc>
        <w:tc>
          <w:tcPr>
            <w:tcW w:w="1418" w:type="dxa"/>
            <w:tcBorders>
              <w:top w:val="nil"/>
            </w:tcBorders>
            <w:vAlign w:val="center"/>
          </w:tcPr>
          <w:p w14:paraId="3431F609">
            <w:pPr>
              <w:keepNext/>
              <w:spacing w:line="460" w:lineRule="exact"/>
              <w:ind w:right="63"/>
              <w:rPr>
                <w:rFonts w:ascii="宋体" w:hAnsi="宋体" w:cs="宋体"/>
                <w:sz w:val="24"/>
                <w:highlight w:val="none"/>
              </w:rPr>
            </w:pPr>
          </w:p>
        </w:tc>
        <w:tc>
          <w:tcPr>
            <w:tcW w:w="850" w:type="dxa"/>
            <w:tcBorders>
              <w:top w:val="nil"/>
            </w:tcBorders>
            <w:vAlign w:val="center"/>
          </w:tcPr>
          <w:p w14:paraId="18AC791A">
            <w:pPr>
              <w:keepNext/>
              <w:spacing w:line="460" w:lineRule="exact"/>
              <w:ind w:right="63"/>
              <w:rPr>
                <w:rFonts w:ascii="宋体" w:hAnsi="宋体" w:cs="宋体"/>
                <w:sz w:val="24"/>
                <w:highlight w:val="none"/>
              </w:rPr>
            </w:pPr>
          </w:p>
        </w:tc>
        <w:tc>
          <w:tcPr>
            <w:tcW w:w="1058" w:type="dxa"/>
            <w:tcBorders>
              <w:top w:val="nil"/>
            </w:tcBorders>
            <w:vAlign w:val="center"/>
          </w:tcPr>
          <w:p w14:paraId="26BCB3B2">
            <w:pPr>
              <w:keepNext/>
              <w:spacing w:line="460" w:lineRule="exact"/>
              <w:ind w:right="63"/>
              <w:rPr>
                <w:rFonts w:ascii="宋体" w:hAnsi="宋体" w:cs="宋体"/>
                <w:sz w:val="24"/>
                <w:highlight w:val="none"/>
              </w:rPr>
            </w:pPr>
          </w:p>
        </w:tc>
        <w:tc>
          <w:tcPr>
            <w:tcW w:w="880" w:type="dxa"/>
            <w:tcBorders>
              <w:top w:val="nil"/>
            </w:tcBorders>
            <w:vAlign w:val="center"/>
          </w:tcPr>
          <w:p w14:paraId="04B51B03">
            <w:pPr>
              <w:keepNext/>
              <w:spacing w:line="460" w:lineRule="exact"/>
              <w:ind w:right="63"/>
              <w:rPr>
                <w:rFonts w:ascii="宋体" w:hAnsi="宋体" w:cs="宋体"/>
                <w:sz w:val="24"/>
                <w:highlight w:val="none"/>
              </w:rPr>
            </w:pPr>
          </w:p>
        </w:tc>
        <w:tc>
          <w:tcPr>
            <w:tcW w:w="1020" w:type="dxa"/>
            <w:tcBorders>
              <w:top w:val="nil"/>
            </w:tcBorders>
            <w:vAlign w:val="center"/>
          </w:tcPr>
          <w:p w14:paraId="5E9D1FAE">
            <w:pPr>
              <w:keepNext/>
              <w:spacing w:line="460" w:lineRule="exact"/>
              <w:ind w:right="63"/>
              <w:rPr>
                <w:rFonts w:ascii="宋体" w:hAnsi="宋体" w:cs="宋体"/>
                <w:sz w:val="24"/>
                <w:highlight w:val="none"/>
              </w:rPr>
            </w:pPr>
          </w:p>
        </w:tc>
        <w:tc>
          <w:tcPr>
            <w:tcW w:w="1480" w:type="dxa"/>
            <w:tcBorders>
              <w:top w:val="nil"/>
            </w:tcBorders>
            <w:vAlign w:val="center"/>
          </w:tcPr>
          <w:p w14:paraId="4B8B5FF3">
            <w:pPr>
              <w:keepNext/>
              <w:spacing w:line="460" w:lineRule="exact"/>
              <w:ind w:right="63"/>
              <w:rPr>
                <w:rFonts w:ascii="宋体" w:hAnsi="宋体" w:cs="宋体"/>
                <w:sz w:val="24"/>
                <w:highlight w:val="none"/>
              </w:rPr>
            </w:pPr>
          </w:p>
        </w:tc>
        <w:tc>
          <w:tcPr>
            <w:tcW w:w="1020" w:type="dxa"/>
            <w:tcBorders>
              <w:top w:val="nil"/>
            </w:tcBorders>
            <w:vAlign w:val="center"/>
          </w:tcPr>
          <w:p w14:paraId="07CE6ED3">
            <w:pPr>
              <w:keepNext/>
              <w:spacing w:line="460" w:lineRule="exact"/>
              <w:ind w:right="63"/>
              <w:rPr>
                <w:rFonts w:ascii="宋体" w:hAnsi="宋体" w:cs="宋体"/>
                <w:sz w:val="24"/>
                <w:highlight w:val="none"/>
              </w:rPr>
            </w:pPr>
          </w:p>
        </w:tc>
        <w:tc>
          <w:tcPr>
            <w:tcW w:w="921" w:type="dxa"/>
            <w:tcBorders>
              <w:top w:val="nil"/>
            </w:tcBorders>
            <w:vAlign w:val="center"/>
          </w:tcPr>
          <w:p w14:paraId="56CEC978">
            <w:pPr>
              <w:keepNext/>
              <w:spacing w:line="460" w:lineRule="exact"/>
              <w:ind w:right="63"/>
              <w:rPr>
                <w:rFonts w:ascii="宋体" w:hAnsi="宋体" w:cs="宋体"/>
                <w:sz w:val="24"/>
                <w:highlight w:val="none"/>
              </w:rPr>
            </w:pPr>
          </w:p>
        </w:tc>
      </w:tr>
      <w:tr w14:paraId="282FE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EF19677">
            <w:pPr>
              <w:keepNext/>
              <w:spacing w:line="460" w:lineRule="exact"/>
              <w:ind w:right="63"/>
              <w:rPr>
                <w:rFonts w:ascii="宋体" w:hAnsi="宋体" w:cs="宋体"/>
                <w:sz w:val="24"/>
                <w:highlight w:val="none"/>
              </w:rPr>
            </w:pPr>
          </w:p>
        </w:tc>
        <w:tc>
          <w:tcPr>
            <w:tcW w:w="1418" w:type="dxa"/>
            <w:vAlign w:val="center"/>
          </w:tcPr>
          <w:p w14:paraId="2C68DE76">
            <w:pPr>
              <w:keepNext/>
              <w:spacing w:line="460" w:lineRule="exact"/>
              <w:ind w:right="63"/>
              <w:rPr>
                <w:rFonts w:ascii="宋体" w:hAnsi="宋体" w:cs="宋体"/>
                <w:sz w:val="24"/>
                <w:highlight w:val="none"/>
              </w:rPr>
            </w:pPr>
          </w:p>
        </w:tc>
        <w:tc>
          <w:tcPr>
            <w:tcW w:w="850" w:type="dxa"/>
            <w:vAlign w:val="center"/>
          </w:tcPr>
          <w:p w14:paraId="50D2236E">
            <w:pPr>
              <w:keepNext/>
              <w:spacing w:line="460" w:lineRule="exact"/>
              <w:ind w:right="63"/>
              <w:rPr>
                <w:rFonts w:ascii="宋体" w:hAnsi="宋体" w:cs="宋体"/>
                <w:sz w:val="24"/>
                <w:highlight w:val="none"/>
              </w:rPr>
            </w:pPr>
          </w:p>
        </w:tc>
        <w:tc>
          <w:tcPr>
            <w:tcW w:w="1058" w:type="dxa"/>
            <w:vAlign w:val="center"/>
          </w:tcPr>
          <w:p w14:paraId="5785F61F">
            <w:pPr>
              <w:keepNext/>
              <w:spacing w:line="460" w:lineRule="exact"/>
              <w:ind w:right="63"/>
              <w:rPr>
                <w:rFonts w:ascii="宋体" w:hAnsi="宋体" w:cs="宋体"/>
                <w:sz w:val="24"/>
                <w:highlight w:val="none"/>
              </w:rPr>
            </w:pPr>
          </w:p>
        </w:tc>
        <w:tc>
          <w:tcPr>
            <w:tcW w:w="880" w:type="dxa"/>
            <w:vAlign w:val="center"/>
          </w:tcPr>
          <w:p w14:paraId="29A88FEF">
            <w:pPr>
              <w:keepNext/>
              <w:spacing w:line="460" w:lineRule="exact"/>
              <w:ind w:right="63"/>
              <w:rPr>
                <w:rFonts w:ascii="宋体" w:hAnsi="宋体" w:cs="宋体"/>
                <w:sz w:val="24"/>
                <w:highlight w:val="none"/>
              </w:rPr>
            </w:pPr>
          </w:p>
        </w:tc>
        <w:tc>
          <w:tcPr>
            <w:tcW w:w="1020" w:type="dxa"/>
            <w:vAlign w:val="center"/>
          </w:tcPr>
          <w:p w14:paraId="79E8742F">
            <w:pPr>
              <w:keepNext/>
              <w:spacing w:line="460" w:lineRule="exact"/>
              <w:ind w:right="63"/>
              <w:rPr>
                <w:rFonts w:ascii="宋体" w:hAnsi="宋体" w:cs="宋体"/>
                <w:sz w:val="24"/>
                <w:highlight w:val="none"/>
              </w:rPr>
            </w:pPr>
          </w:p>
        </w:tc>
        <w:tc>
          <w:tcPr>
            <w:tcW w:w="1480" w:type="dxa"/>
            <w:vAlign w:val="center"/>
          </w:tcPr>
          <w:p w14:paraId="7407B620">
            <w:pPr>
              <w:keepNext/>
              <w:spacing w:line="460" w:lineRule="exact"/>
              <w:ind w:right="63"/>
              <w:rPr>
                <w:rFonts w:ascii="宋体" w:hAnsi="宋体" w:cs="宋体"/>
                <w:sz w:val="24"/>
                <w:highlight w:val="none"/>
              </w:rPr>
            </w:pPr>
          </w:p>
        </w:tc>
        <w:tc>
          <w:tcPr>
            <w:tcW w:w="1020" w:type="dxa"/>
            <w:vAlign w:val="center"/>
          </w:tcPr>
          <w:p w14:paraId="5A41AC7C">
            <w:pPr>
              <w:keepNext/>
              <w:spacing w:line="460" w:lineRule="exact"/>
              <w:ind w:right="63"/>
              <w:rPr>
                <w:rFonts w:ascii="宋体" w:hAnsi="宋体" w:cs="宋体"/>
                <w:sz w:val="24"/>
                <w:highlight w:val="none"/>
              </w:rPr>
            </w:pPr>
          </w:p>
        </w:tc>
        <w:tc>
          <w:tcPr>
            <w:tcW w:w="921" w:type="dxa"/>
            <w:vAlign w:val="center"/>
          </w:tcPr>
          <w:p w14:paraId="6F5DCA24">
            <w:pPr>
              <w:keepNext/>
              <w:spacing w:line="460" w:lineRule="exact"/>
              <w:ind w:right="63"/>
              <w:rPr>
                <w:rFonts w:ascii="宋体" w:hAnsi="宋体" w:cs="宋体"/>
                <w:sz w:val="24"/>
                <w:highlight w:val="none"/>
              </w:rPr>
            </w:pPr>
          </w:p>
        </w:tc>
      </w:tr>
      <w:tr w14:paraId="54EE8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B07BF88">
            <w:pPr>
              <w:keepNext/>
              <w:spacing w:line="460" w:lineRule="exact"/>
              <w:ind w:right="63"/>
              <w:rPr>
                <w:rFonts w:ascii="宋体" w:hAnsi="宋体" w:cs="宋体"/>
                <w:sz w:val="24"/>
                <w:highlight w:val="none"/>
              </w:rPr>
            </w:pPr>
          </w:p>
        </w:tc>
        <w:tc>
          <w:tcPr>
            <w:tcW w:w="1418" w:type="dxa"/>
            <w:vAlign w:val="center"/>
          </w:tcPr>
          <w:p w14:paraId="7E9A9383">
            <w:pPr>
              <w:keepNext/>
              <w:spacing w:line="460" w:lineRule="exact"/>
              <w:ind w:right="63"/>
              <w:rPr>
                <w:rFonts w:ascii="宋体" w:hAnsi="宋体" w:cs="宋体"/>
                <w:sz w:val="24"/>
                <w:highlight w:val="none"/>
              </w:rPr>
            </w:pPr>
          </w:p>
        </w:tc>
        <w:tc>
          <w:tcPr>
            <w:tcW w:w="850" w:type="dxa"/>
            <w:vAlign w:val="center"/>
          </w:tcPr>
          <w:p w14:paraId="727DB6D1">
            <w:pPr>
              <w:keepNext/>
              <w:spacing w:line="460" w:lineRule="exact"/>
              <w:ind w:right="63"/>
              <w:rPr>
                <w:rFonts w:ascii="宋体" w:hAnsi="宋体" w:cs="宋体"/>
                <w:sz w:val="24"/>
                <w:highlight w:val="none"/>
              </w:rPr>
            </w:pPr>
          </w:p>
        </w:tc>
        <w:tc>
          <w:tcPr>
            <w:tcW w:w="1058" w:type="dxa"/>
            <w:vAlign w:val="center"/>
          </w:tcPr>
          <w:p w14:paraId="7700193B">
            <w:pPr>
              <w:keepNext/>
              <w:spacing w:line="460" w:lineRule="exact"/>
              <w:ind w:right="63"/>
              <w:rPr>
                <w:rFonts w:ascii="宋体" w:hAnsi="宋体" w:cs="宋体"/>
                <w:sz w:val="24"/>
                <w:highlight w:val="none"/>
              </w:rPr>
            </w:pPr>
          </w:p>
        </w:tc>
        <w:tc>
          <w:tcPr>
            <w:tcW w:w="880" w:type="dxa"/>
            <w:vAlign w:val="center"/>
          </w:tcPr>
          <w:p w14:paraId="118D06B4">
            <w:pPr>
              <w:keepNext/>
              <w:spacing w:line="460" w:lineRule="exact"/>
              <w:ind w:right="63"/>
              <w:rPr>
                <w:rFonts w:ascii="宋体" w:hAnsi="宋体" w:cs="宋体"/>
                <w:sz w:val="24"/>
                <w:highlight w:val="none"/>
              </w:rPr>
            </w:pPr>
          </w:p>
        </w:tc>
        <w:tc>
          <w:tcPr>
            <w:tcW w:w="1020" w:type="dxa"/>
            <w:vAlign w:val="center"/>
          </w:tcPr>
          <w:p w14:paraId="13057A40">
            <w:pPr>
              <w:keepNext/>
              <w:spacing w:line="460" w:lineRule="exact"/>
              <w:ind w:right="63"/>
              <w:rPr>
                <w:rFonts w:ascii="宋体" w:hAnsi="宋体" w:cs="宋体"/>
                <w:sz w:val="24"/>
                <w:highlight w:val="none"/>
              </w:rPr>
            </w:pPr>
          </w:p>
        </w:tc>
        <w:tc>
          <w:tcPr>
            <w:tcW w:w="1480" w:type="dxa"/>
            <w:vAlign w:val="center"/>
          </w:tcPr>
          <w:p w14:paraId="07D9D808">
            <w:pPr>
              <w:keepNext/>
              <w:spacing w:line="460" w:lineRule="exact"/>
              <w:ind w:right="63"/>
              <w:rPr>
                <w:rFonts w:ascii="宋体" w:hAnsi="宋体" w:cs="宋体"/>
                <w:sz w:val="24"/>
                <w:highlight w:val="none"/>
              </w:rPr>
            </w:pPr>
          </w:p>
        </w:tc>
        <w:tc>
          <w:tcPr>
            <w:tcW w:w="1020" w:type="dxa"/>
            <w:vAlign w:val="center"/>
          </w:tcPr>
          <w:p w14:paraId="0526EB37">
            <w:pPr>
              <w:keepNext/>
              <w:spacing w:line="460" w:lineRule="exact"/>
              <w:ind w:right="63"/>
              <w:rPr>
                <w:rFonts w:ascii="宋体" w:hAnsi="宋体" w:cs="宋体"/>
                <w:sz w:val="24"/>
                <w:highlight w:val="none"/>
              </w:rPr>
            </w:pPr>
          </w:p>
        </w:tc>
        <w:tc>
          <w:tcPr>
            <w:tcW w:w="921" w:type="dxa"/>
            <w:vAlign w:val="center"/>
          </w:tcPr>
          <w:p w14:paraId="5AC51838">
            <w:pPr>
              <w:keepNext/>
              <w:spacing w:line="460" w:lineRule="exact"/>
              <w:ind w:right="63"/>
              <w:rPr>
                <w:rFonts w:ascii="宋体" w:hAnsi="宋体" w:cs="宋体"/>
                <w:sz w:val="24"/>
                <w:highlight w:val="none"/>
              </w:rPr>
            </w:pPr>
          </w:p>
        </w:tc>
      </w:tr>
      <w:tr w14:paraId="66BA3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3AEB8AA">
            <w:pPr>
              <w:keepNext/>
              <w:spacing w:line="460" w:lineRule="exact"/>
              <w:ind w:right="63"/>
              <w:rPr>
                <w:rFonts w:ascii="宋体" w:hAnsi="宋体" w:cs="宋体"/>
                <w:sz w:val="24"/>
                <w:highlight w:val="none"/>
              </w:rPr>
            </w:pPr>
          </w:p>
        </w:tc>
        <w:tc>
          <w:tcPr>
            <w:tcW w:w="1418" w:type="dxa"/>
            <w:vAlign w:val="center"/>
          </w:tcPr>
          <w:p w14:paraId="5DCE93E0">
            <w:pPr>
              <w:keepNext/>
              <w:spacing w:line="460" w:lineRule="exact"/>
              <w:ind w:right="63"/>
              <w:rPr>
                <w:rFonts w:ascii="宋体" w:hAnsi="宋体" w:cs="宋体"/>
                <w:sz w:val="24"/>
                <w:highlight w:val="none"/>
              </w:rPr>
            </w:pPr>
          </w:p>
        </w:tc>
        <w:tc>
          <w:tcPr>
            <w:tcW w:w="850" w:type="dxa"/>
            <w:vAlign w:val="center"/>
          </w:tcPr>
          <w:p w14:paraId="210105AC">
            <w:pPr>
              <w:keepNext/>
              <w:spacing w:line="460" w:lineRule="exact"/>
              <w:ind w:right="63"/>
              <w:rPr>
                <w:rFonts w:ascii="宋体" w:hAnsi="宋体" w:cs="宋体"/>
                <w:sz w:val="24"/>
                <w:highlight w:val="none"/>
              </w:rPr>
            </w:pPr>
          </w:p>
        </w:tc>
        <w:tc>
          <w:tcPr>
            <w:tcW w:w="1058" w:type="dxa"/>
            <w:vAlign w:val="center"/>
          </w:tcPr>
          <w:p w14:paraId="37C9108F">
            <w:pPr>
              <w:keepNext/>
              <w:spacing w:line="460" w:lineRule="exact"/>
              <w:ind w:right="63"/>
              <w:rPr>
                <w:rFonts w:ascii="宋体" w:hAnsi="宋体" w:cs="宋体"/>
                <w:sz w:val="24"/>
                <w:highlight w:val="none"/>
              </w:rPr>
            </w:pPr>
          </w:p>
        </w:tc>
        <w:tc>
          <w:tcPr>
            <w:tcW w:w="880" w:type="dxa"/>
            <w:vAlign w:val="center"/>
          </w:tcPr>
          <w:p w14:paraId="40A300DC">
            <w:pPr>
              <w:keepNext/>
              <w:spacing w:line="460" w:lineRule="exact"/>
              <w:ind w:right="63"/>
              <w:rPr>
                <w:rFonts w:ascii="宋体" w:hAnsi="宋体" w:cs="宋体"/>
                <w:sz w:val="24"/>
                <w:highlight w:val="none"/>
              </w:rPr>
            </w:pPr>
          </w:p>
        </w:tc>
        <w:tc>
          <w:tcPr>
            <w:tcW w:w="1020" w:type="dxa"/>
            <w:vAlign w:val="center"/>
          </w:tcPr>
          <w:p w14:paraId="58A5B711">
            <w:pPr>
              <w:keepNext/>
              <w:spacing w:line="460" w:lineRule="exact"/>
              <w:ind w:right="63"/>
              <w:rPr>
                <w:rFonts w:ascii="宋体" w:hAnsi="宋体" w:cs="宋体"/>
                <w:sz w:val="24"/>
                <w:highlight w:val="none"/>
              </w:rPr>
            </w:pPr>
          </w:p>
        </w:tc>
        <w:tc>
          <w:tcPr>
            <w:tcW w:w="1480" w:type="dxa"/>
            <w:vAlign w:val="center"/>
          </w:tcPr>
          <w:p w14:paraId="7A9FD1F9">
            <w:pPr>
              <w:keepNext/>
              <w:spacing w:line="460" w:lineRule="exact"/>
              <w:ind w:right="63"/>
              <w:rPr>
                <w:rFonts w:ascii="宋体" w:hAnsi="宋体" w:cs="宋体"/>
                <w:sz w:val="24"/>
                <w:highlight w:val="none"/>
              </w:rPr>
            </w:pPr>
          </w:p>
        </w:tc>
        <w:tc>
          <w:tcPr>
            <w:tcW w:w="1020" w:type="dxa"/>
            <w:vAlign w:val="center"/>
          </w:tcPr>
          <w:p w14:paraId="06DE73DF">
            <w:pPr>
              <w:keepNext/>
              <w:spacing w:line="460" w:lineRule="exact"/>
              <w:ind w:right="63"/>
              <w:rPr>
                <w:rFonts w:ascii="宋体" w:hAnsi="宋体" w:cs="宋体"/>
                <w:sz w:val="24"/>
                <w:highlight w:val="none"/>
              </w:rPr>
            </w:pPr>
          </w:p>
        </w:tc>
        <w:tc>
          <w:tcPr>
            <w:tcW w:w="921" w:type="dxa"/>
            <w:vAlign w:val="center"/>
          </w:tcPr>
          <w:p w14:paraId="59A3C4D6">
            <w:pPr>
              <w:keepNext/>
              <w:spacing w:line="460" w:lineRule="exact"/>
              <w:ind w:right="63"/>
              <w:rPr>
                <w:rFonts w:ascii="宋体" w:hAnsi="宋体" w:cs="宋体"/>
                <w:sz w:val="24"/>
                <w:highlight w:val="none"/>
              </w:rPr>
            </w:pPr>
          </w:p>
        </w:tc>
      </w:tr>
      <w:tr w14:paraId="2A975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3A994A">
            <w:pPr>
              <w:keepNext/>
              <w:spacing w:line="460" w:lineRule="exact"/>
              <w:ind w:right="63"/>
              <w:rPr>
                <w:rFonts w:ascii="宋体" w:hAnsi="宋体" w:cs="宋体"/>
                <w:sz w:val="24"/>
                <w:highlight w:val="none"/>
              </w:rPr>
            </w:pPr>
          </w:p>
        </w:tc>
        <w:tc>
          <w:tcPr>
            <w:tcW w:w="1418" w:type="dxa"/>
            <w:vAlign w:val="center"/>
          </w:tcPr>
          <w:p w14:paraId="3ED14C4F">
            <w:pPr>
              <w:keepNext/>
              <w:spacing w:line="460" w:lineRule="exact"/>
              <w:ind w:right="63"/>
              <w:rPr>
                <w:rFonts w:ascii="宋体" w:hAnsi="宋体" w:cs="宋体"/>
                <w:sz w:val="24"/>
                <w:highlight w:val="none"/>
              </w:rPr>
            </w:pPr>
          </w:p>
        </w:tc>
        <w:tc>
          <w:tcPr>
            <w:tcW w:w="850" w:type="dxa"/>
            <w:vAlign w:val="center"/>
          </w:tcPr>
          <w:p w14:paraId="38BB24F2">
            <w:pPr>
              <w:keepNext/>
              <w:spacing w:line="460" w:lineRule="exact"/>
              <w:ind w:right="63"/>
              <w:rPr>
                <w:rFonts w:ascii="宋体" w:hAnsi="宋体" w:cs="宋体"/>
                <w:sz w:val="24"/>
                <w:highlight w:val="none"/>
              </w:rPr>
            </w:pPr>
          </w:p>
        </w:tc>
        <w:tc>
          <w:tcPr>
            <w:tcW w:w="1058" w:type="dxa"/>
            <w:vAlign w:val="center"/>
          </w:tcPr>
          <w:p w14:paraId="45DEADBB">
            <w:pPr>
              <w:keepNext/>
              <w:spacing w:line="460" w:lineRule="exact"/>
              <w:ind w:right="63"/>
              <w:rPr>
                <w:rFonts w:ascii="宋体" w:hAnsi="宋体" w:cs="宋体"/>
                <w:sz w:val="24"/>
                <w:highlight w:val="none"/>
              </w:rPr>
            </w:pPr>
          </w:p>
        </w:tc>
        <w:tc>
          <w:tcPr>
            <w:tcW w:w="880" w:type="dxa"/>
            <w:vAlign w:val="center"/>
          </w:tcPr>
          <w:p w14:paraId="3BF13FAF">
            <w:pPr>
              <w:keepNext/>
              <w:spacing w:line="460" w:lineRule="exact"/>
              <w:ind w:right="63"/>
              <w:rPr>
                <w:rFonts w:ascii="宋体" w:hAnsi="宋体" w:cs="宋体"/>
                <w:sz w:val="24"/>
                <w:highlight w:val="none"/>
              </w:rPr>
            </w:pPr>
          </w:p>
        </w:tc>
        <w:tc>
          <w:tcPr>
            <w:tcW w:w="1020" w:type="dxa"/>
            <w:vAlign w:val="center"/>
          </w:tcPr>
          <w:p w14:paraId="530F8DD4">
            <w:pPr>
              <w:keepNext/>
              <w:spacing w:line="460" w:lineRule="exact"/>
              <w:ind w:right="63"/>
              <w:rPr>
                <w:rFonts w:ascii="宋体" w:hAnsi="宋体" w:cs="宋体"/>
                <w:sz w:val="24"/>
                <w:highlight w:val="none"/>
              </w:rPr>
            </w:pPr>
          </w:p>
        </w:tc>
        <w:tc>
          <w:tcPr>
            <w:tcW w:w="1480" w:type="dxa"/>
            <w:vAlign w:val="center"/>
          </w:tcPr>
          <w:p w14:paraId="4E76D1F8">
            <w:pPr>
              <w:keepNext/>
              <w:spacing w:line="460" w:lineRule="exact"/>
              <w:ind w:right="63"/>
              <w:rPr>
                <w:rFonts w:ascii="宋体" w:hAnsi="宋体" w:cs="宋体"/>
                <w:sz w:val="24"/>
                <w:highlight w:val="none"/>
              </w:rPr>
            </w:pPr>
          </w:p>
        </w:tc>
        <w:tc>
          <w:tcPr>
            <w:tcW w:w="1020" w:type="dxa"/>
            <w:vAlign w:val="center"/>
          </w:tcPr>
          <w:p w14:paraId="5D8B9412">
            <w:pPr>
              <w:keepNext/>
              <w:spacing w:line="460" w:lineRule="exact"/>
              <w:ind w:right="63"/>
              <w:rPr>
                <w:rFonts w:ascii="宋体" w:hAnsi="宋体" w:cs="宋体"/>
                <w:sz w:val="24"/>
                <w:highlight w:val="none"/>
              </w:rPr>
            </w:pPr>
          </w:p>
        </w:tc>
        <w:tc>
          <w:tcPr>
            <w:tcW w:w="921" w:type="dxa"/>
            <w:vAlign w:val="center"/>
          </w:tcPr>
          <w:p w14:paraId="37601BCC">
            <w:pPr>
              <w:keepNext/>
              <w:spacing w:line="460" w:lineRule="exact"/>
              <w:ind w:right="63"/>
              <w:rPr>
                <w:rFonts w:ascii="宋体" w:hAnsi="宋体" w:cs="宋体"/>
                <w:sz w:val="24"/>
                <w:highlight w:val="none"/>
              </w:rPr>
            </w:pPr>
          </w:p>
        </w:tc>
      </w:tr>
      <w:tr w14:paraId="37E2D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01E519D">
            <w:pPr>
              <w:keepNext/>
              <w:spacing w:line="460" w:lineRule="exact"/>
              <w:ind w:right="63"/>
              <w:rPr>
                <w:rFonts w:ascii="宋体" w:hAnsi="宋体" w:cs="宋体"/>
                <w:sz w:val="24"/>
                <w:highlight w:val="none"/>
              </w:rPr>
            </w:pPr>
          </w:p>
        </w:tc>
        <w:tc>
          <w:tcPr>
            <w:tcW w:w="1418" w:type="dxa"/>
            <w:vAlign w:val="center"/>
          </w:tcPr>
          <w:p w14:paraId="545E756D">
            <w:pPr>
              <w:keepNext/>
              <w:spacing w:line="460" w:lineRule="exact"/>
              <w:ind w:right="63"/>
              <w:rPr>
                <w:rFonts w:ascii="宋体" w:hAnsi="宋体" w:cs="宋体"/>
                <w:sz w:val="24"/>
                <w:highlight w:val="none"/>
              </w:rPr>
            </w:pPr>
          </w:p>
        </w:tc>
        <w:tc>
          <w:tcPr>
            <w:tcW w:w="850" w:type="dxa"/>
            <w:vAlign w:val="center"/>
          </w:tcPr>
          <w:p w14:paraId="1F101863">
            <w:pPr>
              <w:keepNext/>
              <w:spacing w:line="460" w:lineRule="exact"/>
              <w:ind w:right="63"/>
              <w:rPr>
                <w:rFonts w:ascii="宋体" w:hAnsi="宋体" w:cs="宋体"/>
                <w:sz w:val="24"/>
                <w:highlight w:val="none"/>
              </w:rPr>
            </w:pPr>
          </w:p>
        </w:tc>
        <w:tc>
          <w:tcPr>
            <w:tcW w:w="1058" w:type="dxa"/>
            <w:vAlign w:val="center"/>
          </w:tcPr>
          <w:p w14:paraId="434CC85A">
            <w:pPr>
              <w:keepNext/>
              <w:spacing w:line="460" w:lineRule="exact"/>
              <w:ind w:right="63"/>
              <w:rPr>
                <w:rFonts w:ascii="宋体" w:hAnsi="宋体" w:cs="宋体"/>
                <w:sz w:val="24"/>
                <w:highlight w:val="none"/>
              </w:rPr>
            </w:pPr>
          </w:p>
        </w:tc>
        <w:tc>
          <w:tcPr>
            <w:tcW w:w="880" w:type="dxa"/>
            <w:vAlign w:val="center"/>
          </w:tcPr>
          <w:p w14:paraId="10E91912">
            <w:pPr>
              <w:keepNext/>
              <w:spacing w:line="460" w:lineRule="exact"/>
              <w:ind w:right="63"/>
              <w:rPr>
                <w:rFonts w:ascii="宋体" w:hAnsi="宋体" w:cs="宋体"/>
                <w:sz w:val="24"/>
                <w:highlight w:val="none"/>
              </w:rPr>
            </w:pPr>
          </w:p>
        </w:tc>
        <w:tc>
          <w:tcPr>
            <w:tcW w:w="1020" w:type="dxa"/>
            <w:vAlign w:val="center"/>
          </w:tcPr>
          <w:p w14:paraId="72F82EFA">
            <w:pPr>
              <w:keepNext/>
              <w:spacing w:line="460" w:lineRule="exact"/>
              <w:ind w:right="63"/>
              <w:rPr>
                <w:rFonts w:ascii="宋体" w:hAnsi="宋体" w:cs="宋体"/>
                <w:sz w:val="24"/>
                <w:highlight w:val="none"/>
              </w:rPr>
            </w:pPr>
          </w:p>
        </w:tc>
        <w:tc>
          <w:tcPr>
            <w:tcW w:w="1480" w:type="dxa"/>
            <w:vAlign w:val="center"/>
          </w:tcPr>
          <w:p w14:paraId="3581468A">
            <w:pPr>
              <w:keepNext/>
              <w:spacing w:line="460" w:lineRule="exact"/>
              <w:ind w:right="63"/>
              <w:rPr>
                <w:rFonts w:ascii="宋体" w:hAnsi="宋体" w:cs="宋体"/>
                <w:sz w:val="24"/>
                <w:highlight w:val="none"/>
              </w:rPr>
            </w:pPr>
          </w:p>
        </w:tc>
        <w:tc>
          <w:tcPr>
            <w:tcW w:w="1020" w:type="dxa"/>
            <w:vAlign w:val="center"/>
          </w:tcPr>
          <w:p w14:paraId="37E85D08">
            <w:pPr>
              <w:keepNext/>
              <w:spacing w:line="460" w:lineRule="exact"/>
              <w:ind w:right="63"/>
              <w:rPr>
                <w:rFonts w:ascii="宋体" w:hAnsi="宋体" w:cs="宋体"/>
                <w:sz w:val="24"/>
                <w:highlight w:val="none"/>
              </w:rPr>
            </w:pPr>
          </w:p>
        </w:tc>
        <w:tc>
          <w:tcPr>
            <w:tcW w:w="921" w:type="dxa"/>
            <w:vAlign w:val="center"/>
          </w:tcPr>
          <w:p w14:paraId="01C84899">
            <w:pPr>
              <w:keepNext/>
              <w:spacing w:line="460" w:lineRule="exact"/>
              <w:ind w:right="63"/>
              <w:rPr>
                <w:rFonts w:ascii="宋体" w:hAnsi="宋体" w:cs="宋体"/>
                <w:sz w:val="24"/>
                <w:highlight w:val="none"/>
              </w:rPr>
            </w:pPr>
          </w:p>
        </w:tc>
      </w:tr>
      <w:tr w14:paraId="2594B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034A7A2">
            <w:pPr>
              <w:keepNext/>
              <w:spacing w:line="460" w:lineRule="exact"/>
              <w:ind w:right="63"/>
              <w:rPr>
                <w:rFonts w:ascii="宋体" w:hAnsi="宋体" w:cs="宋体"/>
                <w:sz w:val="24"/>
                <w:highlight w:val="none"/>
              </w:rPr>
            </w:pPr>
          </w:p>
        </w:tc>
        <w:tc>
          <w:tcPr>
            <w:tcW w:w="1418" w:type="dxa"/>
            <w:vAlign w:val="center"/>
          </w:tcPr>
          <w:p w14:paraId="1D907650">
            <w:pPr>
              <w:keepNext/>
              <w:spacing w:line="460" w:lineRule="exact"/>
              <w:ind w:right="63"/>
              <w:rPr>
                <w:rFonts w:ascii="宋体" w:hAnsi="宋体" w:cs="宋体"/>
                <w:sz w:val="24"/>
                <w:highlight w:val="none"/>
              </w:rPr>
            </w:pPr>
          </w:p>
        </w:tc>
        <w:tc>
          <w:tcPr>
            <w:tcW w:w="850" w:type="dxa"/>
            <w:vAlign w:val="center"/>
          </w:tcPr>
          <w:p w14:paraId="611310A1">
            <w:pPr>
              <w:keepNext/>
              <w:spacing w:line="460" w:lineRule="exact"/>
              <w:ind w:right="63"/>
              <w:rPr>
                <w:rFonts w:ascii="宋体" w:hAnsi="宋体" w:cs="宋体"/>
                <w:sz w:val="24"/>
                <w:highlight w:val="none"/>
              </w:rPr>
            </w:pPr>
          </w:p>
        </w:tc>
        <w:tc>
          <w:tcPr>
            <w:tcW w:w="1058" w:type="dxa"/>
            <w:vAlign w:val="center"/>
          </w:tcPr>
          <w:p w14:paraId="07CA0379">
            <w:pPr>
              <w:keepNext/>
              <w:spacing w:line="460" w:lineRule="exact"/>
              <w:ind w:right="63"/>
              <w:rPr>
                <w:rFonts w:ascii="宋体" w:hAnsi="宋体" w:cs="宋体"/>
                <w:sz w:val="24"/>
                <w:highlight w:val="none"/>
              </w:rPr>
            </w:pPr>
          </w:p>
        </w:tc>
        <w:tc>
          <w:tcPr>
            <w:tcW w:w="880" w:type="dxa"/>
            <w:vAlign w:val="center"/>
          </w:tcPr>
          <w:p w14:paraId="670DE1B2">
            <w:pPr>
              <w:keepNext/>
              <w:spacing w:line="460" w:lineRule="exact"/>
              <w:ind w:right="63"/>
              <w:rPr>
                <w:rFonts w:ascii="宋体" w:hAnsi="宋体" w:cs="宋体"/>
                <w:sz w:val="24"/>
                <w:highlight w:val="none"/>
              </w:rPr>
            </w:pPr>
          </w:p>
        </w:tc>
        <w:tc>
          <w:tcPr>
            <w:tcW w:w="1020" w:type="dxa"/>
            <w:vAlign w:val="center"/>
          </w:tcPr>
          <w:p w14:paraId="458BCB26">
            <w:pPr>
              <w:keepNext/>
              <w:spacing w:line="460" w:lineRule="exact"/>
              <w:ind w:right="63"/>
              <w:rPr>
                <w:rFonts w:ascii="宋体" w:hAnsi="宋体" w:cs="宋体"/>
                <w:sz w:val="24"/>
                <w:highlight w:val="none"/>
              </w:rPr>
            </w:pPr>
          </w:p>
        </w:tc>
        <w:tc>
          <w:tcPr>
            <w:tcW w:w="1480" w:type="dxa"/>
            <w:vAlign w:val="center"/>
          </w:tcPr>
          <w:p w14:paraId="00CDBBB4">
            <w:pPr>
              <w:keepNext/>
              <w:spacing w:line="460" w:lineRule="exact"/>
              <w:ind w:right="63"/>
              <w:rPr>
                <w:rFonts w:ascii="宋体" w:hAnsi="宋体" w:cs="宋体"/>
                <w:sz w:val="24"/>
                <w:highlight w:val="none"/>
              </w:rPr>
            </w:pPr>
          </w:p>
        </w:tc>
        <w:tc>
          <w:tcPr>
            <w:tcW w:w="1020" w:type="dxa"/>
            <w:vAlign w:val="center"/>
          </w:tcPr>
          <w:p w14:paraId="65B66422">
            <w:pPr>
              <w:keepNext/>
              <w:spacing w:line="460" w:lineRule="exact"/>
              <w:ind w:right="63"/>
              <w:rPr>
                <w:rFonts w:ascii="宋体" w:hAnsi="宋体" w:cs="宋体"/>
                <w:sz w:val="24"/>
                <w:highlight w:val="none"/>
              </w:rPr>
            </w:pPr>
          </w:p>
        </w:tc>
        <w:tc>
          <w:tcPr>
            <w:tcW w:w="921" w:type="dxa"/>
            <w:vAlign w:val="center"/>
          </w:tcPr>
          <w:p w14:paraId="6602A97F">
            <w:pPr>
              <w:keepNext/>
              <w:spacing w:line="460" w:lineRule="exact"/>
              <w:ind w:right="63"/>
              <w:rPr>
                <w:rFonts w:ascii="宋体" w:hAnsi="宋体" w:cs="宋体"/>
                <w:sz w:val="24"/>
                <w:highlight w:val="none"/>
              </w:rPr>
            </w:pPr>
          </w:p>
        </w:tc>
      </w:tr>
      <w:tr w14:paraId="3EA1C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B188A52">
            <w:pPr>
              <w:spacing w:line="460" w:lineRule="exact"/>
              <w:rPr>
                <w:rFonts w:ascii="宋体" w:hAnsi="宋体" w:cs="宋体"/>
                <w:sz w:val="24"/>
                <w:highlight w:val="none"/>
              </w:rPr>
            </w:pPr>
          </w:p>
        </w:tc>
        <w:tc>
          <w:tcPr>
            <w:tcW w:w="1418" w:type="dxa"/>
          </w:tcPr>
          <w:p w14:paraId="232AA9D5">
            <w:pPr>
              <w:spacing w:line="460" w:lineRule="exact"/>
              <w:rPr>
                <w:rFonts w:ascii="宋体" w:hAnsi="宋体" w:cs="宋体"/>
                <w:sz w:val="24"/>
                <w:highlight w:val="none"/>
              </w:rPr>
            </w:pPr>
          </w:p>
        </w:tc>
        <w:tc>
          <w:tcPr>
            <w:tcW w:w="850" w:type="dxa"/>
          </w:tcPr>
          <w:p w14:paraId="163E743E">
            <w:pPr>
              <w:spacing w:line="460" w:lineRule="exact"/>
              <w:rPr>
                <w:rFonts w:ascii="宋体" w:hAnsi="宋体" w:cs="宋体"/>
                <w:sz w:val="24"/>
                <w:highlight w:val="none"/>
              </w:rPr>
            </w:pPr>
          </w:p>
        </w:tc>
        <w:tc>
          <w:tcPr>
            <w:tcW w:w="1058" w:type="dxa"/>
          </w:tcPr>
          <w:p w14:paraId="5EE5D206">
            <w:pPr>
              <w:spacing w:line="460" w:lineRule="exact"/>
              <w:rPr>
                <w:rFonts w:ascii="宋体" w:hAnsi="宋体" w:cs="宋体"/>
                <w:sz w:val="24"/>
                <w:highlight w:val="none"/>
              </w:rPr>
            </w:pPr>
          </w:p>
        </w:tc>
        <w:tc>
          <w:tcPr>
            <w:tcW w:w="880" w:type="dxa"/>
          </w:tcPr>
          <w:p w14:paraId="3A00E52A">
            <w:pPr>
              <w:spacing w:line="460" w:lineRule="exact"/>
              <w:rPr>
                <w:rFonts w:ascii="宋体" w:hAnsi="宋体" w:cs="宋体"/>
                <w:sz w:val="24"/>
                <w:highlight w:val="none"/>
              </w:rPr>
            </w:pPr>
          </w:p>
        </w:tc>
        <w:tc>
          <w:tcPr>
            <w:tcW w:w="1020" w:type="dxa"/>
          </w:tcPr>
          <w:p w14:paraId="4C42EC98">
            <w:pPr>
              <w:spacing w:line="460" w:lineRule="exact"/>
              <w:rPr>
                <w:rFonts w:ascii="宋体" w:hAnsi="宋体" w:cs="宋体"/>
                <w:sz w:val="24"/>
                <w:highlight w:val="none"/>
              </w:rPr>
            </w:pPr>
          </w:p>
        </w:tc>
        <w:tc>
          <w:tcPr>
            <w:tcW w:w="1480" w:type="dxa"/>
          </w:tcPr>
          <w:p w14:paraId="3E1A21F1">
            <w:pPr>
              <w:spacing w:line="460" w:lineRule="exact"/>
              <w:rPr>
                <w:rFonts w:ascii="宋体" w:hAnsi="宋体" w:cs="宋体"/>
                <w:sz w:val="24"/>
                <w:highlight w:val="none"/>
              </w:rPr>
            </w:pPr>
          </w:p>
        </w:tc>
        <w:tc>
          <w:tcPr>
            <w:tcW w:w="1020" w:type="dxa"/>
          </w:tcPr>
          <w:p w14:paraId="358053DC">
            <w:pPr>
              <w:spacing w:line="460" w:lineRule="exact"/>
              <w:rPr>
                <w:rFonts w:ascii="宋体" w:hAnsi="宋体" w:cs="宋体"/>
                <w:sz w:val="24"/>
                <w:highlight w:val="none"/>
              </w:rPr>
            </w:pPr>
          </w:p>
        </w:tc>
        <w:tc>
          <w:tcPr>
            <w:tcW w:w="921" w:type="dxa"/>
          </w:tcPr>
          <w:p w14:paraId="74B0B7F8">
            <w:pPr>
              <w:spacing w:line="460" w:lineRule="exact"/>
              <w:rPr>
                <w:rFonts w:ascii="宋体" w:hAnsi="宋体" w:cs="宋体"/>
                <w:sz w:val="24"/>
                <w:highlight w:val="none"/>
              </w:rPr>
            </w:pPr>
          </w:p>
        </w:tc>
      </w:tr>
      <w:tr w14:paraId="2D2A3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8846AFC">
            <w:pPr>
              <w:keepNext/>
              <w:spacing w:line="460" w:lineRule="exact"/>
              <w:ind w:right="63"/>
              <w:rPr>
                <w:rFonts w:ascii="宋体" w:hAnsi="宋体" w:cs="宋体"/>
                <w:sz w:val="24"/>
                <w:highlight w:val="none"/>
              </w:rPr>
            </w:pPr>
          </w:p>
        </w:tc>
        <w:tc>
          <w:tcPr>
            <w:tcW w:w="1418" w:type="dxa"/>
            <w:vAlign w:val="center"/>
          </w:tcPr>
          <w:p w14:paraId="46BFD074">
            <w:pPr>
              <w:keepNext/>
              <w:spacing w:line="460" w:lineRule="exact"/>
              <w:ind w:right="63"/>
              <w:rPr>
                <w:rFonts w:ascii="宋体" w:hAnsi="宋体" w:cs="宋体"/>
                <w:sz w:val="24"/>
                <w:highlight w:val="none"/>
              </w:rPr>
            </w:pPr>
          </w:p>
        </w:tc>
        <w:tc>
          <w:tcPr>
            <w:tcW w:w="850" w:type="dxa"/>
            <w:vAlign w:val="center"/>
          </w:tcPr>
          <w:p w14:paraId="3FBC4ABA">
            <w:pPr>
              <w:keepNext/>
              <w:spacing w:line="460" w:lineRule="exact"/>
              <w:ind w:right="63"/>
              <w:rPr>
                <w:rFonts w:ascii="宋体" w:hAnsi="宋体" w:cs="宋体"/>
                <w:sz w:val="24"/>
                <w:highlight w:val="none"/>
              </w:rPr>
            </w:pPr>
          </w:p>
        </w:tc>
        <w:tc>
          <w:tcPr>
            <w:tcW w:w="1058" w:type="dxa"/>
            <w:vAlign w:val="center"/>
          </w:tcPr>
          <w:p w14:paraId="6915CD91">
            <w:pPr>
              <w:keepNext/>
              <w:spacing w:line="460" w:lineRule="exact"/>
              <w:ind w:right="63"/>
              <w:rPr>
                <w:rFonts w:ascii="宋体" w:hAnsi="宋体" w:cs="宋体"/>
                <w:sz w:val="24"/>
                <w:highlight w:val="none"/>
              </w:rPr>
            </w:pPr>
          </w:p>
        </w:tc>
        <w:tc>
          <w:tcPr>
            <w:tcW w:w="880" w:type="dxa"/>
            <w:vAlign w:val="center"/>
          </w:tcPr>
          <w:p w14:paraId="612793E8">
            <w:pPr>
              <w:keepNext/>
              <w:spacing w:line="460" w:lineRule="exact"/>
              <w:ind w:right="63"/>
              <w:rPr>
                <w:rFonts w:ascii="宋体" w:hAnsi="宋体" w:cs="宋体"/>
                <w:sz w:val="24"/>
                <w:highlight w:val="none"/>
              </w:rPr>
            </w:pPr>
          </w:p>
        </w:tc>
        <w:tc>
          <w:tcPr>
            <w:tcW w:w="1020" w:type="dxa"/>
            <w:vAlign w:val="center"/>
          </w:tcPr>
          <w:p w14:paraId="2A8D226F">
            <w:pPr>
              <w:keepNext/>
              <w:spacing w:line="460" w:lineRule="exact"/>
              <w:ind w:right="63"/>
              <w:rPr>
                <w:rFonts w:ascii="宋体" w:hAnsi="宋体" w:cs="宋体"/>
                <w:sz w:val="24"/>
                <w:highlight w:val="none"/>
              </w:rPr>
            </w:pPr>
          </w:p>
        </w:tc>
        <w:tc>
          <w:tcPr>
            <w:tcW w:w="1480" w:type="dxa"/>
            <w:vAlign w:val="center"/>
          </w:tcPr>
          <w:p w14:paraId="51D5A753">
            <w:pPr>
              <w:keepNext/>
              <w:spacing w:line="460" w:lineRule="exact"/>
              <w:ind w:right="63"/>
              <w:rPr>
                <w:rFonts w:ascii="宋体" w:hAnsi="宋体" w:cs="宋体"/>
                <w:sz w:val="24"/>
                <w:highlight w:val="none"/>
              </w:rPr>
            </w:pPr>
          </w:p>
        </w:tc>
        <w:tc>
          <w:tcPr>
            <w:tcW w:w="1020" w:type="dxa"/>
            <w:vAlign w:val="center"/>
          </w:tcPr>
          <w:p w14:paraId="50AE061B">
            <w:pPr>
              <w:keepNext/>
              <w:spacing w:line="460" w:lineRule="exact"/>
              <w:ind w:right="63"/>
              <w:rPr>
                <w:rFonts w:ascii="宋体" w:hAnsi="宋体" w:cs="宋体"/>
                <w:sz w:val="24"/>
                <w:highlight w:val="none"/>
              </w:rPr>
            </w:pPr>
          </w:p>
        </w:tc>
        <w:tc>
          <w:tcPr>
            <w:tcW w:w="921" w:type="dxa"/>
            <w:vAlign w:val="center"/>
          </w:tcPr>
          <w:p w14:paraId="3D54D365">
            <w:pPr>
              <w:keepNext/>
              <w:spacing w:line="460" w:lineRule="exact"/>
              <w:ind w:right="63"/>
              <w:rPr>
                <w:rFonts w:ascii="宋体" w:hAnsi="宋体" w:cs="宋体"/>
                <w:sz w:val="24"/>
                <w:highlight w:val="none"/>
              </w:rPr>
            </w:pPr>
          </w:p>
        </w:tc>
      </w:tr>
      <w:tr w14:paraId="197EE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0B137CF">
            <w:pPr>
              <w:spacing w:line="460" w:lineRule="exact"/>
              <w:rPr>
                <w:rFonts w:ascii="宋体" w:hAnsi="宋体" w:cs="宋体"/>
                <w:sz w:val="24"/>
                <w:highlight w:val="none"/>
              </w:rPr>
            </w:pPr>
          </w:p>
        </w:tc>
        <w:tc>
          <w:tcPr>
            <w:tcW w:w="1418" w:type="dxa"/>
          </w:tcPr>
          <w:p w14:paraId="51AA95EC">
            <w:pPr>
              <w:spacing w:line="460" w:lineRule="exact"/>
              <w:rPr>
                <w:rFonts w:ascii="宋体" w:hAnsi="宋体" w:cs="宋体"/>
                <w:sz w:val="24"/>
                <w:highlight w:val="none"/>
              </w:rPr>
            </w:pPr>
          </w:p>
        </w:tc>
        <w:tc>
          <w:tcPr>
            <w:tcW w:w="850" w:type="dxa"/>
          </w:tcPr>
          <w:p w14:paraId="06B7ED60">
            <w:pPr>
              <w:spacing w:line="460" w:lineRule="exact"/>
              <w:rPr>
                <w:rFonts w:ascii="宋体" w:hAnsi="宋体" w:cs="宋体"/>
                <w:sz w:val="24"/>
                <w:highlight w:val="none"/>
              </w:rPr>
            </w:pPr>
          </w:p>
        </w:tc>
        <w:tc>
          <w:tcPr>
            <w:tcW w:w="1058" w:type="dxa"/>
          </w:tcPr>
          <w:p w14:paraId="627BE1AF">
            <w:pPr>
              <w:spacing w:line="460" w:lineRule="exact"/>
              <w:rPr>
                <w:rFonts w:ascii="宋体" w:hAnsi="宋体" w:cs="宋体"/>
                <w:sz w:val="24"/>
                <w:highlight w:val="none"/>
              </w:rPr>
            </w:pPr>
          </w:p>
        </w:tc>
        <w:tc>
          <w:tcPr>
            <w:tcW w:w="880" w:type="dxa"/>
          </w:tcPr>
          <w:p w14:paraId="1547045E">
            <w:pPr>
              <w:spacing w:line="460" w:lineRule="exact"/>
              <w:rPr>
                <w:rFonts w:ascii="宋体" w:hAnsi="宋体" w:cs="宋体"/>
                <w:sz w:val="24"/>
                <w:highlight w:val="none"/>
              </w:rPr>
            </w:pPr>
          </w:p>
        </w:tc>
        <w:tc>
          <w:tcPr>
            <w:tcW w:w="1020" w:type="dxa"/>
          </w:tcPr>
          <w:p w14:paraId="49999185">
            <w:pPr>
              <w:spacing w:line="460" w:lineRule="exact"/>
              <w:rPr>
                <w:rFonts w:ascii="宋体" w:hAnsi="宋体" w:cs="宋体"/>
                <w:sz w:val="24"/>
                <w:highlight w:val="none"/>
              </w:rPr>
            </w:pPr>
          </w:p>
        </w:tc>
        <w:tc>
          <w:tcPr>
            <w:tcW w:w="1480" w:type="dxa"/>
          </w:tcPr>
          <w:p w14:paraId="2C161200">
            <w:pPr>
              <w:spacing w:line="460" w:lineRule="exact"/>
              <w:rPr>
                <w:rFonts w:ascii="宋体" w:hAnsi="宋体" w:cs="宋体"/>
                <w:sz w:val="24"/>
                <w:highlight w:val="none"/>
              </w:rPr>
            </w:pPr>
          </w:p>
        </w:tc>
        <w:tc>
          <w:tcPr>
            <w:tcW w:w="1020" w:type="dxa"/>
          </w:tcPr>
          <w:p w14:paraId="6B0FFAAC">
            <w:pPr>
              <w:spacing w:line="460" w:lineRule="exact"/>
              <w:rPr>
                <w:rFonts w:ascii="宋体" w:hAnsi="宋体" w:cs="宋体"/>
                <w:sz w:val="24"/>
                <w:highlight w:val="none"/>
              </w:rPr>
            </w:pPr>
          </w:p>
        </w:tc>
        <w:tc>
          <w:tcPr>
            <w:tcW w:w="921" w:type="dxa"/>
          </w:tcPr>
          <w:p w14:paraId="6A75A013">
            <w:pPr>
              <w:spacing w:line="460" w:lineRule="exact"/>
              <w:rPr>
                <w:rFonts w:ascii="宋体" w:hAnsi="宋体" w:cs="宋体"/>
                <w:sz w:val="24"/>
                <w:highlight w:val="none"/>
              </w:rPr>
            </w:pPr>
          </w:p>
        </w:tc>
      </w:tr>
      <w:tr w14:paraId="2044E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A690734">
            <w:pPr>
              <w:spacing w:line="460" w:lineRule="exact"/>
              <w:rPr>
                <w:rFonts w:ascii="宋体" w:hAnsi="宋体" w:cs="宋体"/>
                <w:sz w:val="24"/>
                <w:highlight w:val="none"/>
              </w:rPr>
            </w:pPr>
          </w:p>
        </w:tc>
        <w:tc>
          <w:tcPr>
            <w:tcW w:w="1418" w:type="dxa"/>
          </w:tcPr>
          <w:p w14:paraId="72138223">
            <w:pPr>
              <w:spacing w:line="460" w:lineRule="exact"/>
              <w:rPr>
                <w:rFonts w:ascii="宋体" w:hAnsi="宋体" w:cs="宋体"/>
                <w:sz w:val="24"/>
                <w:highlight w:val="none"/>
              </w:rPr>
            </w:pPr>
          </w:p>
        </w:tc>
        <w:tc>
          <w:tcPr>
            <w:tcW w:w="850" w:type="dxa"/>
          </w:tcPr>
          <w:p w14:paraId="5FAA53C4">
            <w:pPr>
              <w:spacing w:line="460" w:lineRule="exact"/>
              <w:rPr>
                <w:rFonts w:ascii="宋体" w:hAnsi="宋体" w:cs="宋体"/>
                <w:sz w:val="24"/>
                <w:highlight w:val="none"/>
              </w:rPr>
            </w:pPr>
          </w:p>
        </w:tc>
        <w:tc>
          <w:tcPr>
            <w:tcW w:w="1058" w:type="dxa"/>
          </w:tcPr>
          <w:p w14:paraId="4F3301F6">
            <w:pPr>
              <w:spacing w:line="460" w:lineRule="exact"/>
              <w:rPr>
                <w:rFonts w:ascii="宋体" w:hAnsi="宋体" w:cs="宋体"/>
                <w:sz w:val="24"/>
                <w:highlight w:val="none"/>
              </w:rPr>
            </w:pPr>
          </w:p>
        </w:tc>
        <w:tc>
          <w:tcPr>
            <w:tcW w:w="880" w:type="dxa"/>
          </w:tcPr>
          <w:p w14:paraId="67402134">
            <w:pPr>
              <w:spacing w:line="460" w:lineRule="exact"/>
              <w:rPr>
                <w:rFonts w:ascii="宋体" w:hAnsi="宋体" w:cs="宋体"/>
                <w:sz w:val="24"/>
                <w:highlight w:val="none"/>
              </w:rPr>
            </w:pPr>
          </w:p>
        </w:tc>
        <w:tc>
          <w:tcPr>
            <w:tcW w:w="1020" w:type="dxa"/>
          </w:tcPr>
          <w:p w14:paraId="437AE9A4">
            <w:pPr>
              <w:spacing w:line="460" w:lineRule="exact"/>
              <w:rPr>
                <w:rFonts w:ascii="宋体" w:hAnsi="宋体" w:cs="宋体"/>
                <w:sz w:val="24"/>
                <w:highlight w:val="none"/>
              </w:rPr>
            </w:pPr>
          </w:p>
        </w:tc>
        <w:tc>
          <w:tcPr>
            <w:tcW w:w="1480" w:type="dxa"/>
          </w:tcPr>
          <w:p w14:paraId="5D57E14D">
            <w:pPr>
              <w:spacing w:line="460" w:lineRule="exact"/>
              <w:rPr>
                <w:rFonts w:ascii="宋体" w:hAnsi="宋体" w:cs="宋体"/>
                <w:sz w:val="24"/>
                <w:highlight w:val="none"/>
              </w:rPr>
            </w:pPr>
          </w:p>
        </w:tc>
        <w:tc>
          <w:tcPr>
            <w:tcW w:w="1020" w:type="dxa"/>
          </w:tcPr>
          <w:p w14:paraId="6EFEAB25">
            <w:pPr>
              <w:spacing w:line="460" w:lineRule="exact"/>
              <w:rPr>
                <w:rFonts w:ascii="宋体" w:hAnsi="宋体" w:cs="宋体"/>
                <w:sz w:val="24"/>
                <w:highlight w:val="none"/>
              </w:rPr>
            </w:pPr>
          </w:p>
        </w:tc>
        <w:tc>
          <w:tcPr>
            <w:tcW w:w="921" w:type="dxa"/>
          </w:tcPr>
          <w:p w14:paraId="1207CF45">
            <w:pPr>
              <w:spacing w:line="460" w:lineRule="exact"/>
              <w:rPr>
                <w:rFonts w:ascii="宋体" w:hAnsi="宋体" w:cs="宋体"/>
                <w:sz w:val="24"/>
                <w:highlight w:val="none"/>
              </w:rPr>
            </w:pPr>
          </w:p>
        </w:tc>
      </w:tr>
      <w:tr w14:paraId="261A1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66EB991">
            <w:pPr>
              <w:spacing w:line="460" w:lineRule="exact"/>
              <w:rPr>
                <w:rFonts w:ascii="宋体" w:hAnsi="宋体" w:cs="宋体"/>
                <w:sz w:val="24"/>
                <w:highlight w:val="none"/>
              </w:rPr>
            </w:pPr>
          </w:p>
        </w:tc>
        <w:tc>
          <w:tcPr>
            <w:tcW w:w="1418" w:type="dxa"/>
          </w:tcPr>
          <w:p w14:paraId="5F30C57A">
            <w:pPr>
              <w:spacing w:line="460" w:lineRule="exact"/>
              <w:rPr>
                <w:rFonts w:ascii="宋体" w:hAnsi="宋体" w:cs="宋体"/>
                <w:sz w:val="24"/>
                <w:highlight w:val="none"/>
              </w:rPr>
            </w:pPr>
          </w:p>
        </w:tc>
        <w:tc>
          <w:tcPr>
            <w:tcW w:w="850" w:type="dxa"/>
          </w:tcPr>
          <w:p w14:paraId="02A50696">
            <w:pPr>
              <w:spacing w:line="460" w:lineRule="exact"/>
              <w:rPr>
                <w:rFonts w:ascii="宋体" w:hAnsi="宋体" w:cs="宋体"/>
                <w:sz w:val="24"/>
                <w:highlight w:val="none"/>
              </w:rPr>
            </w:pPr>
          </w:p>
        </w:tc>
        <w:tc>
          <w:tcPr>
            <w:tcW w:w="1058" w:type="dxa"/>
          </w:tcPr>
          <w:p w14:paraId="22C5520C">
            <w:pPr>
              <w:spacing w:line="460" w:lineRule="exact"/>
              <w:rPr>
                <w:rFonts w:ascii="宋体" w:hAnsi="宋体" w:cs="宋体"/>
                <w:sz w:val="24"/>
                <w:highlight w:val="none"/>
              </w:rPr>
            </w:pPr>
          </w:p>
        </w:tc>
        <w:tc>
          <w:tcPr>
            <w:tcW w:w="880" w:type="dxa"/>
          </w:tcPr>
          <w:p w14:paraId="76A79308">
            <w:pPr>
              <w:spacing w:line="460" w:lineRule="exact"/>
              <w:rPr>
                <w:rFonts w:ascii="宋体" w:hAnsi="宋体" w:cs="宋体"/>
                <w:sz w:val="24"/>
                <w:highlight w:val="none"/>
              </w:rPr>
            </w:pPr>
          </w:p>
        </w:tc>
        <w:tc>
          <w:tcPr>
            <w:tcW w:w="1020" w:type="dxa"/>
          </w:tcPr>
          <w:p w14:paraId="4090F720">
            <w:pPr>
              <w:spacing w:line="460" w:lineRule="exact"/>
              <w:rPr>
                <w:rFonts w:ascii="宋体" w:hAnsi="宋体" w:cs="宋体"/>
                <w:sz w:val="24"/>
                <w:highlight w:val="none"/>
              </w:rPr>
            </w:pPr>
          </w:p>
        </w:tc>
        <w:tc>
          <w:tcPr>
            <w:tcW w:w="1480" w:type="dxa"/>
          </w:tcPr>
          <w:p w14:paraId="0A82EF41">
            <w:pPr>
              <w:spacing w:line="460" w:lineRule="exact"/>
              <w:rPr>
                <w:rFonts w:ascii="宋体" w:hAnsi="宋体" w:cs="宋体"/>
                <w:sz w:val="24"/>
                <w:highlight w:val="none"/>
              </w:rPr>
            </w:pPr>
          </w:p>
        </w:tc>
        <w:tc>
          <w:tcPr>
            <w:tcW w:w="1020" w:type="dxa"/>
          </w:tcPr>
          <w:p w14:paraId="03046719">
            <w:pPr>
              <w:spacing w:line="460" w:lineRule="exact"/>
              <w:rPr>
                <w:rFonts w:ascii="宋体" w:hAnsi="宋体" w:cs="宋体"/>
                <w:sz w:val="24"/>
                <w:highlight w:val="none"/>
              </w:rPr>
            </w:pPr>
          </w:p>
        </w:tc>
        <w:tc>
          <w:tcPr>
            <w:tcW w:w="921" w:type="dxa"/>
          </w:tcPr>
          <w:p w14:paraId="7EB48DB4">
            <w:pPr>
              <w:spacing w:line="460" w:lineRule="exact"/>
              <w:rPr>
                <w:rFonts w:ascii="宋体" w:hAnsi="宋体" w:cs="宋体"/>
                <w:sz w:val="24"/>
                <w:highlight w:val="none"/>
              </w:rPr>
            </w:pPr>
          </w:p>
        </w:tc>
      </w:tr>
      <w:tr w14:paraId="0E9DF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D6B6427">
            <w:pPr>
              <w:spacing w:line="460" w:lineRule="exact"/>
              <w:rPr>
                <w:rFonts w:ascii="宋体" w:hAnsi="宋体" w:cs="宋体"/>
                <w:sz w:val="24"/>
                <w:highlight w:val="none"/>
              </w:rPr>
            </w:pPr>
          </w:p>
        </w:tc>
        <w:tc>
          <w:tcPr>
            <w:tcW w:w="1418" w:type="dxa"/>
          </w:tcPr>
          <w:p w14:paraId="080630ED">
            <w:pPr>
              <w:spacing w:line="460" w:lineRule="exact"/>
              <w:rPr>
                <w:rFonts w:ascii="宋体" w:hAnsi="宋体" w:cs="宋体"/>
                <w:sz w:val="24"/>
                <w:highlight w:val="none"/>
              </w:rPr>
            </w:pPr>
          </w:p>
        </w:tc>
        <w:tc>
          <w:tcPr>
            <w:tcW w:w="850" w:type="dxa"/>
          </w:tcPr>
          <w:p w14:paraId="77FF04D0">
            <w:pPr>
              <w:spacing w:line="460" w:lineRule="exact"/>
              <w:rPr>
                <w:rFonts w:ascii="宋体" w:hAnsi="宋体" w:cs="宋体"/>
                <w:sz w:val="24"/>
                <w:highlight w:val="none"/>
              </w:rPr>
            </w:pPr>
          </w:p>
        </w:tc>
        <w:tc>
          <w:tcPr>
            <w:tcW w:w="1058" w:type="dxa"/>
          </w:tcPr>
          <w:p w14:paraId="7285EC27">
            <w:pPr>
              <w:spacing w:line="460" w:lineRule="exact"/>
              <w:rPr>
                <w:rFonts w:ascii="宋体" w:hAnsi="宋体" w:cs="宋体"/>
                <w:sz w:val="24"/>
                <w:highlight w:val="none"/>
              </w:rPr>
            </w:pPr>
          </w:p>
        </w:tc>
        <w:tc>
          <w:tcPr>
            <w:tcW w:w="880" w:type="dxa"/>
          </w:tcPr>
          <w:p w14:paraId="68E85C86">
            <w:pPr>
              <w:spacing w:line="460" w:lineRule="exact"/>
              <w:rPr>
                <w:rFonts w:ascii="宋体" w:hAnsi="宋体" w:cs="宋体"/>
                <w:sz w:val="24"/>
                <w:highlight w:val="none"/>
              </w:rPr>
            </w:pPr>
          </w:p>
        </w:tc>
        <w:tc>
          <w:tcPr>
            <w:tcW w:w="1020" w:type="dxa"/>
          </w:tcPr>
          <w:p w14:paraId="76747FC4">
            <w:pPr>
              <w:spacing w:line="460" w:lineRule="exact"/>
              <w:rPr>
                <w:rFonts w:ascii="宋体" w:hAnsi="宋体" w:cs="宋体"/>
                <w:sz w:val="24"/>
                <w:highlight w:val="none"/>
              </w:rPr>
            </w:pPr>
          </w:p>
        </w:tc>
        <w:tc>
          <w:tcPr>
            <w:tcW w:w="1480" w:type="dxa"/>
          </w:tcPr>
          <w:p w14:paraId="48E3DA23">
            <w:pPr>
              <w:spacing w:line="460" w:lineRule="exact"/>
              <w:rPr>
                <w:rFonts w:ascii="宋体" w:hAnsi="宋体" w:cs="宋体"/>
                <w:sz w:val="24"/>
                <w:highlight w:val="none"/>
              </w:rPr>
            </w:pPr>
          </w:p>
        </w:tc>
        <w:tc>
          <w:tcPr>
            <w:tcW w:w="1020" w:type="dxa"/>
          </w:tcPr>
          <w:p w14:paraId="28277555">
            <w:pPr>
              <w:spacing w:line="460" w:lineRule="exact"/>
              <w:rPr>
                <w:rFonts w:ascii="宋体" w:hAnsi="宋体" w:cs="宋体"/>
                <w:sz w:val="24"/>
                <w:highlight w:val="none"/>
              </w:rPr>
            </w:pPr>
          </w:p>
        </w:tc>
        <w:tc>
          <w:tcPr>
            <w:tcW w:w="921" w:type="dxa"/>
          </w:tcPr>
          <w:p w14:paraId="4FFFCF24">
            <w:pPr>
              <w:spacing w:line="460" w:lineRule="exact"/>
              <w:rPr>
                <w:rFonts w:ascii="宋体" w:hAnsi="宋体" w:cs="宋体"/>
                <w:sz w:val="24"/>
                <w:highlight w:val="none"/>
              </w:rPr>
            </w:pPr>
          </w:p>
        </w:tc>
      </w:tr>
      <w:tr w14:paraId="384E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0CF63E9">
            <w:pPr>
              <w:spacing w:line="460" w:lineRule="exact"/>
              <w:rPr>
                <w:rFonts w:ascii="宋体" w:hAnsi="宋体" w:cs="宋体"/>
                <w:sz w:val="24"/>
                <w:highlight w:val="none"/>
              </w:rPr>
            </w:pPr>
          </w:p>
        </w:tc>
        <w:tc>
          <w:tcPr>
            <w:tcW w:w="1418" w:type="dxa"/>
          </w:tcPr>
          <w:p w14:paraId="1A831A87">
            <w:pPr>
              <w:spacing w:line="460" w:lineRule="exact"/>
              <w:rPr>
                <w:rFonts w:ascii="宋体" w:hAnsi="宋体" w:cs="宋体"/>
                <w:sz w:val="24"/>
                <w:highlight w:val="none"/>
              </w:rPr>
            </w:pPr>
          </w:p>
        </w:tc>
        <w:tc>
          <w:tcPr>
            <w:tcW w:w="850" w:type="dxa"/>
          </w:tcPr>
          <w:p w14:paraId="2CA565C0">
            <w:pPr>
              <w:spacing w:line="460" w:lineRule="exact"/>
              <w:rPr>
                <w:rFonts w:ascii="宋体" w:hAnsi="宋体" w:cs="宋体"/>
                <w:sz w:val="24"/>
                <w:highlight w:val="none"/>
              </w:rPr>
            </w:pPr>
          </w:p>
        </w:tc>
        <w:tc>
          <w:tcPr>
            <w:tcW w:w="1058" w:type="dxa"/>
          </w:tcPr>
          <w:p w14:paraId="64C08EC7">
            <w:pPr>
              <w:spacing w:line="460" w:lineRule="exact"/>
              <w:rPr>
                <w:rFonts w:ascii="宋体" w:hAnsi="宋体" w:cs="宋体"/>
                <w:sz w:val="24"/>
                <w:highlight w:val="none"/>
              </w:rPr>
            </w:pPr>
          </w:p>
        </w:tc>
        <w:tc>
          <w:tcPr>
            <w:tcW w:w="880" w:type="dxa"/>
          </w:tcPr>
          <w:p w14:paraId="60474993">
            <w:pPr>
              <w:spacing w:line="460" w:lineRule="exact"/>
              <w:rPr>
                <w:rFonts w:ascii="宋体" w:hAnsi="宋体" w:cs="宋体"/>
                <w:sz w:val="24"/>
                <w:highlight w:val="none"/>
              </w:rPr>
            </w:pPr>
          </w:p>
        </w:tc>
        <w:tc>
          <w:tcPr>
            <w:tcW w:w="1020" w:type="dxa"/>
          </w:tcPr>
          <w:p w14:paraId="4D0FEE74">
            <w:pPr>
              <w:spacing w:line="460" w:lineRule="exact"/>
              <w:rPr>
                <w:rFonts w:ascii="宋体" w:hAnsi="宋体" w:cs="宋体"/>
                <w:sz w:val="24"/>
                <w:highlight w:val="none"/>
              </w:rPr>
            </w:pPr>
          </w:p>
        </w:tc>
        <w:tc>
          <w:tcPr>
            <w:tcW w:w="1480" w:type="dxa"/>
          </w:tcPr>
          <w:p w14:paraId="7E7F881B">
            <w:pPr>
              <w:spacing w:line="460" w:lineRule="exact"/>
              <w:rPr>
                <w:rFonts w:ascii="宋体" w:hAnsi="宋体" w:cs="宋体"/>
                <w:sz w:val="24"/>
                <w:highlight w:val="none"/>
              </w:rPr>
            </w:pPr>
          </w:p>
        </w:tc>
        <w:tc>
          <w:tcPr>
            <w:tcW w:w="1020" w:type="dxa"/>
          </w:tcPr>
          <w:p w14:paraId="5F6F5D13">
            <w:pPr>
              <w:spacing w:line="460" w:lineRule="exact"/>
              <w:rPr>
                <w:rFonts w:ascii="宋体" w:hAnsi="宋体" w:cs="宋体"/>
                <w:sz w:val="24"/>
                <w:highlight w:val="none"/>
              </w:rPr>
            </w:pPr>
          </w:p>
        </w:tc>
        <w:tc>
          <w:tcPr>
            <w:tcW w:w="921" w:type="dxa"/>
          </w:tcPr>
          <w:p w14:paraId="45CB1034">
            <w:pPr>
              <w:spacing w:line="460" w:lineRule="exact"/>
              <w:rPr>
                <w:rFonts w:ascii="宋体" w:hAnsi="宋体" w:cs="宋体"/>
                <w:sz w:val="24"/>
                <w:highlight w:val="none"/>
              </w:rPr>
            </w:pPr>
          </w:p>
        </w:tc>
      </w:tr>
      <w:tr w14:paraId="19F6C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55D45A6">
            <w:pPr>
              <w:spacing w:line="460" w:lineRule="exact"/>
              <w:rPr>
                <w:rFonts w:ascii="宋体" w:hAnsi="宋体" w:cs="宋体"/>
                <w:sz w:val="24"/>
                <w:highlight w:val="none"/>
              </w:rPr>
            </w:pPr>
          </w:p>
        </w:tc>
        <w:tc>
          <w:tcPr>
            <w:tcW w:w="1418" w:type="dxa"/>
          </w:tcPr>
          <w:p w14:paraId="0F887CB1">
            <w:pPr>
              <w:spacing w:line="460" w:lineRule="exact"/>
              <w:rPr>
                <w:rFonts w:ascii="宋体" w:hAnsi="宋体" w:cs="宋体"/>
                <w:sz w:val="24"/>
                <w:highlight w:val="none"/>
              </w:rPr>
            </w:pPr>
          </w:p>
        </w:tc>
        <w:tc>
          <w:tcPr>
            <w:tcW w:w="850" w:type="dxa"/>
          </w:tcPr>
          <w:p w14:paraId="6337060A">
            <w:pPr>
              <w:spacing w:line="460" w:lineRule="exact"/>
              <w:rPr>
                <w:rFonts w:ascii="宋体" w:hAnsi="宋体" w:cs="宋体"/>
                <w:sz w:val="24"/>
                <w:highlight w:val="none"/>
              </w:rPr>
            </w:pPr>
          </w:p>
        </w:tc>
        <w:tc>
          <w:tcPr>
            <w:tcW w:w="1058" w:type="dxa"/>
          </w:tcPr>
          <w:p w14:paraId="4538878F">
            <w:pPr>
              <w:spacing w:line="460" w:lineRule="exact"/>
              <w:rPr>
                <w:rFonts w:ascii="宋体" w:hAnsi="宋体" w:cs="宋体"/>
                <w:sz w:val="24"/>
                <w:highlight w:val="none"/>
              </w:rPr>
            </w:pPr>
          </w:p>
        </w:tc>
        <w:tc>
          <w:tcPr>
            <w:tcW w:w="880" w:type="dxa"/>
          </w:tcPr>
          <w:p w14:paraId="2A82D92D">
            <w:pPr>
              <w:spacing w:line="460" w:lineRule="exact"/>
              <w:rPr>
                <w:rFonts w:ascii="宋体" w:hAnsi="宋体" w:cs="宋体"/>
                <w:sz w:val="24"/>
                <w:highlight w:val="none"/>
              </w:rPr>
            </w:pPr>
          </w:p>
        </w:tc>
        <w:tc>
          <w:tcPr>
            <w:tcW w:w="1020" w:type="dxa"/>
          </w:tcPr>
          <w:p w14:paraId="32D57D56">
            <w:pPr>
              <w:spacing w:line="460" w:lineRule="exact"/>
              <w:rPr>
                <w:rFonts w:ascii="宋体" w:hAnsi="宋体" w:cs="宋体"/>
                <w:sz w:val="24"/>
                <w:highlight w:val="none"/>
              </w:rPr>
            </w:pPr>
          </w:p>
        </w:tc>
        <w:tc>
          <w:tcPr>
            <w:tcW w:w="1480" w:type="dxa"/>
          </w:tcPr>
          <w:p w14:paraId="2FEAAD46">
            <w:pPr>
              <w:spacing w:line="460" w:lineRule="exact"/>
              <w:rPr>
                <w:rFonts w:ascii="宋体" w:hAnsi="宋体" w:cs="宋体"/>
                <w:sz w:val="24"/>
                <w:highlight w:val="none"/>
              </w:rPr>
            </w:pPr>
          </w:p>
        </w:tc>
        <w:tc>
          <w:tcPr>
            <w:tcW w:w="1020" w:type="dxa"/>
          </w:tcPr>
          <w:p w14:paraId="33C28B2F">
            <w:pPr>
              <w:spacing w:line="460" w:lineRule="exact"/>
              <w:rPr>
                <w:rFonts w:ascii="宋体" w:hAnsi="宋体" w:cs="宋体"/>
                <w:sz w:val="24"/>
                <w:highlight w:val="none"/>
              </w:rPr>
            </w:pPr>
          </w:p>
        </w:tc>
        <w:tc>
          <w:tcPr>
            <w:tcW w:w="921" w:type="dxa"/>
          </w:tcPr>
          <w:p w14:paraId="5868431C">
            <w:pPr>
              <w:spacing w:line="460" w:lineRule="exact"/>
              <w:rPr>
                <w:rFonts w:ascii="宋体" w:hAnsi="宋体" w:cs="宋体"/>
                <w:sz w:val="24"/>
                <w:highlight w:val="none"/>
              </w:rPr>
            </w:pPr>
          </w:p>
        </w:tc>
      </w:tr>
      <w:tr w14:paraId="4104B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4312189">
            <w:pPr>
              <w:spacing w:line="460" w:lineRule="exact"/>
              <w:rPr>
                <w:rFonts w:ascii="宋体" w:hAnsi="宋体" w:cs="宋体"/>
                <w:sz w:val="24"/>
                <w:highlight w:val="none"/>
              </w:rPr>
            </w:pPr>
          </w:p>
        </w:tc>
        <w:tc>
          <w:tcPr>
            <w:tcW w:w="1418" w:type="dxa"/>
          </w:tcPr>
          <w:p w14:paraId="50949DBE">
            <w:pPr>
              <w:spacing w:line="460" w:lineRule="exact"/>
              <w:rPr>
                <w:rFonts w:ascii="宋体" w:hAnsi="宋体" w:cs="宋体"/>
                <w:sz w:val="24"/>
                <w:highlight w:val="none"/>
              </w:rPr>
            </w:pPr>
          </w:p>
        </w:tc>
        <w:tc>
          <w:tcPr>
            <w:tcW w:w="850" w:type="dxa"/>
          </w:tcPr>
          <w:p w14:paraId="3A045BA0">
            <w:pPr>
              <w:spacing w:line="460" w:lineRule="exact"/>
              <w:rPr>
                <w:rFonts w:ascii="宋体" w:hAnsi="宋体" w:cs="宋体"/>
                <w:sz w:val="24"/>
                <w:highlight w:val="none"/>
              </w:rPr>
            </w:pPr>
          </w:p>
        </w:tc>
        <w:tc>
          <w:tcPr>
            <w:tcW w:w="1058" w:type="dxa"/>
          </w:tcPr>
          <w:p w14:paraId="672F4737">
            <w:pPr>
              <w:spacing w:line="460" w:lineRule="exact"/>
              <w:rPr>
                <w:rFonts w:ascii="宋体" w:hAnsi="宋体" w:cs="宋体"/>
                <w:sz w:val="24"/>
                <w:highlight w:val="none"/>
              </w:rPr>
            </w:pPr>
          </w:p>
        </w:tc>
        <w:tc>
          <w:tcPr>
            <w:tcW w:w="880" w:type="dxa"/>
          </w:tcPr>
          <w:p w14:paraId="613CA1B7">
            <w:pPr>
              <w:spacing w:line="460" w:lineRule="exact"/>
              <w:rPr>
                <w:rFonts w:ascii="宋体" w:hAnsi="宋体" w:cs="宋体"/>
                <w:sz w:val="24"/>
                <w:highlight w:val="none"/>
              </w:rPr>
            </w:pPr>
          </w:p>
        </w:tc>
        <w:tc>
          <w:tcPr>
            <w:tcW w:w="1020" w:type="dxa"/>
          </w:tcPr>
          <w:p w14:paraId="3C9C7FCB">
            <w:pPr>
              <w:spacing w:line="460" w:lineRule="exact"/>
              <w:rPr>
                <w:rFonts w:ascii="宋体" w:hAnsi="宋体" w:cs="宋体"/>
                <w:sz w:val="24"/>
                <w:highlight w:val="none"/>
              </w:rPr>
            </w:pPr>
          </w:p>
        </w:tc>
        <w:tc>
          <w:tcPr>
            <w:tcW w:w="1480" w:type="dxa"/>
          </w:tcPr>
          <w:p w14:paraId="29E880CA">
            <w:pPr>
              <w:spacing w:line="460" w:lineRule="exact"/>
              <w:rPr>
                <w:rFonts w:ascii="宋体" w:hAnsi="宋体" w:cs="宋体"/>
                <w:sz w:val="24"/>
                <w:highlight w:val="none"/>
              </w:rPr>
            </w:pPr>
          </w:p>
        </w:tc>
        <w:tc>
          <w:tcPr>
            <w:tcW w:w="1020" w:type="dxa"/>
          </w:tcPr>
          <w:p w14:paraId="5BE7A565">
            <w:pPr>
              <w:spacing w:line="460" w:lineRule="exact"/>
              <w:rPr>
                <w:rFonts w:ascii="宋体" w:hAnsi="宋体" w:cs="宋体"/>
                <w:sz w:val="24"/>
                <w:highlight w:val="none"/>
              </w:rPr>
            </w:pPr>
          </w:p>
        </w:tc>
        <w:tc>
          <w:tcPr>
            <w:tcW w:w="921" w:type="dxa"/>
          </w:tcPr>
          <w:p w14:paraId="24D57AEB">
            <w:pPr>
              <w:spacing w:line="460" w:lineRule="exact"/>
              <w:rPr>
                <w:rFonts w:ascii="宋体" w:hAnsi="宋体" w:cs="宋体"/>
                <w:sz w:val="24"/>
                <w:highlight w:val="none"/>
              </w:rPr>
            </w:pPr>
          </w:p>
        </w:tc>
      </w:tr>
      <w:tr w14:paraId="3BC9F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68AAEFA">
            <w:pPr>
              <w:spacing w:line="460" w:lineRule="exact"/>
              <w:rPr>
                <w:rFonts w:ascii="宋体" w:hAnsi="宋体" w:cs="宋体"/>
                <w:sz w:val="24"/>
                <w:highlight w:val="none"/>
              </w:rPr>
            </w:pPr>
          </w:p>
        </w:tc>
        <w:tc>
          <w:tcPr>
            <w:tcW w:w="1418" w:type="dxa"/>
          </w:tcPr>
          <w:p w14:paraId="41691503">
            <w:pPr>
              <w:spacing w:line="460" w:lineRule="exact"/>
              <w:rPr>
                <w:rFonts w:ascii="宋体" w:hAnsi="宋体" w:cs="宋体"/>
                <w:sz w:val="24"/>
                <w:highlight w:val="none"/>
              </w:rPr>
            </w:pPr>
          </w:p>
        </w:tc>
        <w:tc>
          <w:tcPr>
            <w:tcW w:w="850" w:type="dxa"/>
          </w:tcPr>
          <w:p w14:paraId="2CABE466">
            <w:pPr>
              <w:spacing w:line="460" w:lineRule="exact"/>
              <w:rPr>
                <w:rFonts w:ascii="宋体" w:hAnsi="宋体" w:cs="宋体"/>
                <w:sz w:val="24"/>
                <w:highlight w:val="none"/>
              </w:rPr>
            </w:pPr>
          </w:p>
        </w:tc>
        <w:tc>
          <w:tcPr>
            <w:tcW w:w="1058" w:type="dxa"/>
          </w:tcPr>
          <w:p w14:paraId="63746586">
            <w:pPr>
              <w:spacing w:line="460" w:lineRule="exact"/>
              <w:rPr>
                <w:rFonts w:ascii="宋体" w:hAnsi="宋体" w:cs="宋体"/>
                <w:sz w:val="24"/>
                <w:highlight w:val="none"/>
              </w:rPr>
            </w:pPr>
          </w:p>
        </w:tc>
        <w:tc>
          <w:tcPr>
            <w:tcW w:w="880" w:type="dxa"/>
          </w:tcPr>
          <w:p w14:paraId="0CF576A0">
            <w:pPr>
              <w:spacing w:line="460" w:lineRule="exact"/>
              <w:rPr>
                <w:rFonts w:ascii="宋体" w:hAnsi="宋体" w:cs="宋体"/>
                <w:sz w:val="24"/>
                <w:highlight w:val="none"/>
              </w:rPr>
            </w:pPr>
          </w:p>
        </w:tc>
        <w:tc>
          <w:tcPr>
            <w:tcW w:w="1020" w:type="dxa"/>
          </w:tcPr>
          <w:p w14:paraId="648B60B0">
            <w:pPr>
              <w:spacing w:line="460" w:lineRule="exact"/>
              <w:rPr>
                <w:rFonts w:ascii="宋体" w:hAnsi="宋体" w:cs="宋体"/>
                <w:sz w:val="24"/>
                <w:highlight w:val="none"/>
              </w:rPr>
            </w:pPr>
          </w:p>
        </w:tc>
        <w:tc>
          <w:tcPr>
            <w:tcW w:w="1480" w:type="dxa"/>
          </w:tcPr>
          <w:p w14:paraId="1185BC34">
            <w:pPr>
              <w:spacing w:line="460" w:lineRule="exact"/>
              <w:rPr>
                <w:rFonts w:ascii="宋体" w:hAnsi="宋体" w:cs="宋体"/>
                <w:sz w:val="24"/>
                <w:highlight w:val="none"/>
              </w:rPr>
            </w:pPr>
          </w:p>
        </w:tc>
        <w:tc>
          <w:tcPr>
            <w:tcW w:w="1020" w:type="dxa"/>
          </w:tcPr>
          <w:p w14:paraId="35A313E2">
            <w:pPr>
              <w:spacing w:line="460" w:lineRule="exact"/>
              <w:rPr>
                <w:rFonts w:ascii="宋体" w:hAnsi="宋体" w:cs="宋体"/>
                <w:sz w:val="24"/>
                <w:highlight w:val="none"/>
              </w:rPr>
            </w:pPr>
          </w:p>
        </w:tc>
        <w:tc>
          <w:tcPr>
            <w:tcW w:w="921" w:type="dxa"/>
          </w:tcPr>
          <w:p w14:paraId="27DDAE7D">
            <w:pPr>
              <w:spacing w:line="460" w:lineRule="exact"/>
              <w:rPr>
                <w:rFonts w:ascii="宋体" w:hAnsi="宋体" w:cs="宋体"/>
                <w:sz w:val="24"/>
                <w:highlight w:val="none"/>
              </w:rPr>
            </w:pPr>
          </w:p>
        </w:tc>
      </w:tr>
      <w:tr w14:paraId="7DF97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14:paraId="7C6F99D9">
            <w:pPr>
              <w:spacing w:line="460" w:lineRule="exact"/>
              <w:rPr>
                <w:rFonts w:ascii="宋体" w:hAnsi="宋体" w:cs="宋体"/>
                <w:sz w:val="24"/>
                <w:highlight w:val="none"/>
              </w:rPr>
            </w:pPr>
          </w:p>
        </w:tc>
        <w:tc>
          <w:tcPr>
            <w:tcW w:w="1418" w:type="dxa"/>
            <w:tcBorders>
              <w:bottom w:val="single" w:color="auto" w:sz="12" w:space="0"/>
            </w:tcBorders>
          </w:tcPr>
          <w:p w14:paraId="5EB6E054">
            <w:pPr>
              <w:spacing w:line="460" w:lineRule="exact"/>
              <w:rPr>
                <w:rFonts w:ascii="宋体" w:hAnsi="宋体" w:cs="宋体"/>
                <w:sz w:val="24"/>
                <w:highlight w:val="none"/>
              </w:rPr>
            </w:pPr>
          </w:p>
        </w:tc>
        <w:tc>
          <w:tcPr>
            <w:tcW w:w="850" w:type="dxa"/>
            <w:tcBorders>
              <w:bottom w:val="single" w:color="auto" w:sz="12" w:space="0"/>
            </w:tcBorders>
          </w:tcPr>
          <w:p w14:paraId="103E4A7A">
            <w:pPr>
              <w:spacing w:line="460" w:lineRule="exact"/>
              <w:rPr>
                <w:rFonts w:ascii="宋体" w:hAnsi="宋体" w:cs="宋体"/>
                <w:sz w:val="24"/>
                <w:highlight w:val="none"/>
              </w:rPr>
            </w:pPr>
          </w:p>
        </w:tc>
        <w:tc>
          <w:tcPr>
            <w:tcW w:w="1058" w:type="dxa"/>
            <w:tcBorders>
              <w:bottom w:val="single" w:color="auto" w:sz="12" w:space="0"/>
            </w:tcBorders>
          </w:tcPr>
          <w:p w14:paraId="6E4F343D">
            <w:pPr>
              <w:spacing w:line="460" w:lineRule="exact"/>
              <w:rPr>
                <w:rFonts w:ascii="宋体" w:hAnsi="宋体" w:cs="宋体"/>
                <w:sz w:val="24"/>
                <w:highlight w:val="none"/>
              </w:rPr>
            </w:pPr>
          </w:p>
        </w:tc>
        <w:tc>
          <w:tcPr>
            <w:tcW w:w="880" w:type="dxa"/>
            <w:tcBorders>
              <w:bottom w:val="single" w:color="auto" w:sz="12" w:space="0"/>
            </w:tcBorders>
          </w:tcPr>
          <w:p w14:paraId="479EFE09">
            <w:pPr>
              <w:spacing w:line="460" w:lineRule="exact"/>
              <w:rPr>
                <w:rFonts w:ascii="宋体" w:hAnsi="宋体" w:cs="宋体"/>
                <w:sz w:val="24"/>
                <w:highlight w:val="none"/>
              </w:rPr>
            </w:pPr>
          </w:p>
        </w:tc>
        <w:tc>
          <w:tcPr>
            <w:tcW w:w="1020" w:type="dxa"/>
            <w:tcBorders>
              <w:bottom w:val="single" w:color="auto" w:sz="12" w:space="0"/>
            </w:tcBorders>
          </w:tcPr>
          <w:p w14:paraId="6783ADA4">
            <w:pPr>
              <w:spacing w:line="460" w:lineRule="exact"/>
              <w:rPr>
                <w:rFonts w:ascii="宋体" w:hAnsi="宋体" w:cs="宋体"/>
                <w:sz w:val="24"/>
                <w:highlight w:val="none"/>
              </w:rPr>
            </w:pPr>
          </w:p>
        </w:tc>
        <w:tc>
          <w:tcPr>
            <w:tcW w:w="1480" w:type="dxa"/>
            <w:tcBorders>
              <w:bottom w:val="single" w:color="auto" w:sz="12" w:space="0"/>
            </w:tcBorders>
          </w:tcPr>
          <w:p w14:paraId="0BBD4D9E">
            <w:pPr>
              <w:spacing w:line="460" w:lineRule="exact"/>
              <w:rPr>
                <w:rFonts w:ascii="宋体" w:hAnsi="宋体" w:cs="宋体"/>
                <w:sz w:val="24"/>
                <w:highlight w:val="none"/>
              </w:rPr>
            </w:pPr>
          </w:p>
        </w:tc>
        <w:tc>
          <w:tcPr>
            <w:tcW w:w="1020" w:type="dxa"/>
            <w:tcBorders>
              <w:bottom w:val="single" w:color="auto" w:sz="12" w:space="0"/>
            </w:tcBorders>
          </w:tcPr>
          <w:p w14:paraId="2B71CDE0">
            <w:pPr>
              <w:spacing w:line="460" w:lineRule="exact"/>
              <w:rPr>
                <w:rFonts w:ascii="宋体" w:hAnsi="宋体" w:cs="宋体"/>
                <w:sz w:val="24"/>
                <w:highlight w:val="none"/>
              </w:rPr>
            </w:pPr>
          </w:p>
        </w:tc>
        <w:tc>
          <w:tcPr>
            <w:tcW w:w="921" w:type="dxa"/>
            <w:tcBorders>
              <w:bottom w:val="single" w:color="auto" w:sz="12" w:space="0"/>
            </w:tcBorders>
          </w:tcPr>
          <w:p w14:paraId="0347E689">
            <w:pPr>
              <w:spacing w:line="460" w:lineRule="exact"/>
              <w:rPr>
                <w:rFonts w:ascii="宋体" w:hAnsi="宋体" w:cs="宋体"/>
                <w:sz w:val="24"/>
                <w:highlight w:val="none"/>
              </w:rPr>
            </w:pPr>
          </w:p>
        </w:tc>
      </w:tr>
    </w:tbl>
    <w:p w14:paraId="19682773">
      <w:pPr>
        <w:spacing w:line="460" w:lineRule="exact"/>
        <w:rPr>
          <w:rFonts w:ascii="宋体" w:hAnsi="宋体" w:cs="宋体"/>
          <w:sz w:val="24"/>
          <w:highlight w:val="none"/>
        </w:rPr>
      </w:pPr>
    </w:p>
    <w:p w14:paraId="575DD381">
      <w:pPr>
        <w:spacing w:line="460" w:lineRule="exact"/>
        <w:rPr>
          <w:rFonts w:ascii="宋体" w:hAnsi="宋体" w:cs="宋体"/>
          <w:sz w:val="24"/>
          <w:highlight w:val="none"/>
        </w:rPr>
      </w:pPr>
    </w:p>
    <w:p w14:paraId="2C56400C">
      <w:pPr>
        <w:spacing w:line="360" w:lineRule="auto"/>
        <w:rPr>
          <w:rFonts w:ascii="宋体" w:hAnsi="宋体" w:cs="宋体"/>
          <w:sz w:val="24"/>
          <w:highlight w:val="none"/>
        </w:rPr>
      </w:pPr>
      <w:r>
        <w:rPr>
          <w:rFonts w:hint="eastAsia" w:ascii="宋体" w:hAnsi="宋体" w:cs="宋体"/>
          <w:sz w:val="24"/>
          <w:highlight w:val="none"/>
        </w:rPr>
        <w:t>附件5：</w:t>
      </w:r>
    </w:p>
    <w:p w14:paraId="1DB55C38">
      <w:pPr>
        <w:adjustRightInd w:val="0"/>
        <w:spacing w:line="360" w:lineRule="auto"/>
        <w:jc w:val="center"/>
        <w:rPr>
          <w:rFonts w:ascii="宋体" w:hAnsi="宋体"/>
          <w:kern w:val="0"/>
          <w:sz w:val="25"/>
          <w:highlight w:val="none"/>
        </w:rPr>
      </w:pPr>
      <w:r>
        <w:rPr>
          <w:rFonts w:hint="eastAsia" w:ascii="宋体" w:hAnsi="宋体"/>
          <w:b/>
          <w:bCs/>
          <w:kern w:val="0"/>
          <w:sz w:val="36"/>
          <w:szCs w:val="36"/>
          <w:highlight w:val="none"/>
        </w:rPr>
        <w:t>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00"/>
        <w:gridCol w:w="799"/>
        <w:gridCol w:w="800"/>
        <w:gridCol w:w="800"/>
        <w:gridCol w:w="3700"/>
      </w:tblGrid>
      <w:tr w14:paraId="48AB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B34BB3C">
            <w:pPr>
              <w:spacing w:line="360" w:lineRule="auto"/>
              <w:rPr>
                <w:rFonts w:ascii="宋体" w:hAnsi="宋体"/>
                <w:position w:val="-42"/>
                <w:sz w:val="22"/>
                <w:highlight w:val="none"/>
              </w:rPr>
            </w:pPr>
            <w:r>
              <w:rPr>
                <w:rFonts w:hint="eastAsia" w:ascii="宋体" w:hAnsi="宋体"/>
                <w:position w:val="-42"/>
                <w:sz w:val="22"/>
                <w:highlight w:val="none"/>
              </w:rPr>
              <w:t>机构</w:t>
            </w:r>
          </w:p>
        </w:tc>
        <w:tc>
          <w:tcPr>
            <w:tcW w:w="1500" w:type="dxa"/>
          </w:tcPr>
          <w:p w14:paraId="6EC27AF0">
            <w:pPr>
              <w:spacing w:line="360" w:lineRule="auto"/>
              <w:rPr>
                <w:rFonts w:ascii="宋体" w:hAnsi="宋体"/>
                <w:position w:val="-42"/>
                <w:sz w:val="25"/>
                <w:highlight w:val="none"/>
              </w:rPr>
            </w:pPr>
            <w:r>
              <w:rPr>
                <w:rFonts w:hint="eastAsia" w:ascii="宋体" w:hAnsi="宋体"/>
                <w:position w:val="-42"/>
                <w:sz w:val="25"/>
                <w:highlight w:val="none"/>
              </w:rPr>
              <w:t>项目工程师</w:t>
            </w:r>
          </w:p>
        </w:tc>
        <w:tc>
          <w:tcPr>
            <w:tcW w:w="799" w:type="dxa"/>
          </w:tcPr>
          <w:p w14:paraId="1276908B">
            <w:pPr>
              <w:spacing w:line="360" w:lineRule="auto"/>
              <w:rPr>
                <w:rFonts w:ascii="宋体" w:hAnsi="宋体"/>
                <w:position w:val="-42"/>
                <w:sz w:val="25"/>
                <w:highlight w:val="none"/>
              </w:rPr>
            </w:pPr>
            <w:r>
              <w:rPr>
                <w:rFonts w:hint="eastAsia" w:ascii="宋体" w:hAnsi="宋体"/>
                <w:position w:val="-42"/>
                <w:sz w:val="25"/>
                <w:highlight w:val="none"/>
              </w:rPr>
              <w:t>姓名</w:t>
            </w:r>
          </w:p>
        </w:tc>
        <w:tc>
          <w:tcPr>
            <w:tcW w:w="800" w:type="dxa"/>
          </w:tcPr>
          <w:p w14:paraId="2D4AB67C">
            <w:pPr>
              <w:spacing w:line="360" w:lineRule="auto"/>
              <w:rPr>
                <w:rFonts w:ascii="宋体" w:hAnsi="宋体"/>
                <w:position w:val="-42"/>
                <w:sz w:val="25"/>
                <w:highlight w:val="none"/>
              </w:rPr>
            </w:pPr>
            <w:r>
              <w:rPr>
                <w:rFonts w:hint="eastAsia" w:ascii="宋体" w:hAnsi="宋体"/>
                <w:position w:val="-42"/>
                <w:sz w:val="25"/>
                <w:highlight w:val="none"/>
              </w:rPr>
              <w:t>职务</w:t>
            </w:r>
          </w:p>
        </w:tc>
        <w:tc>
          <w:tcPr>
            <w:tcW w:w="800" w:type="dxa"/>
          </w:tcPr>
          <w:p w14:paraId="717E13D0">
            <w:pPr>
              <w:spacing w:line="360" w:lineRule="auto"/>
              <w:rPr>
                <w:rFonts w:ascii="宋体" w:hAnsi="宋体"/>
                <w:position w:val="-42"/>
                <w:sz w:val="25"/>
                <w:highlight w:val="none"/>
              </w:rPr>
            </w:pPr>
            <w:r>
              <w:rPr>
                <w:rFonts w:hint="eastAsia" w:ascii="宋体" w:hAnsi="宋体"/>
                <w:position w:val="-42"/>
                <w:sz w:val="25"/>
                <w:highlight w:val="none"/>
              </w:rPr>
              <w:t>职称</w:t>
            </w:r>
          </w:p>
        </w:tc>
        <w:tc>
          <w:tcPr>
            <w:tcW w:w="3700" w:type="dxa"/>
          </w:tcPr>
          <w:p w14:paraId="2AE0A20E">
            <w:pPr>
              <w:spacing w:line="360" w:lineRule="auto"/>
              <w:rPr>
                <w:rFonts w:ascii="宋体" w:hAnsi="宋体"/>
                <w:position w:val="-42"/>
                <w:sz w:val="25"/>
                <w:highlight w:val="none"/>
              </w:rPr>
            </w:pPr>
            <w:r>
              <w:rPr>
                <w:rFonts w:hint="eastAsia" w:ascii="宋体" w:hAnsi="宋体"/>
                <w:position w:val="-42"/>
                <w:sz w:val="25"/>
                <w:highlight w:val="none"/>
              </w:rPr>
              <w:t>主要资历、经验及承担过的工程</w:t>
            </w:r>
          </w:p>
        </w:tc>
      </w:tr>
      <w:tr w14:paraId="1923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475C270E">
            <w:pPr>
              <w:spacing w:line="360" w:lineRule="auto"/>
              <w:jc w:val="center"/>
              <w:rPr>
                <w:rFonts w:ascii="宋体" w:hAnsi="宋体"/>
                <w:position w:val="-42"/>
                <w:sz w:val="25"/>
                <w:highlight w:val="none"/>
              </w:rPr>
            </w:pPr>
          </w:p>
          <w:p w14:paraId="1EB26611">
            <w:pPr>
              <w:spacing w:line="360" w:lineRule="auto"/>
              <w:jc w:val="center"/>
              <w:rPr>
                <w:rFonts w:ascii="宋体" w:hAnsi="宋体"/>
                <w:position w:val="-42"/>
                <w:sz w:val="25"/>
                <w:highlight w:val="none"/>
              </w:rPr>
            </w:pPr>
          </w:p>
          <w:p w14:paraId="3F08CDB5">
            <w:pPr>
              <w:spacing w:line="360" w:lineRule="auto"/>
              <w:jc w:val="center"/>
              <w:rPr>
                <w:rFonts w:ascii="宋体" w:hAnsi="宋体"/>
                <w:position w:val="-42"/>
                <w:sz w:val="25"/>
                <w:highlight w:val="none"/>
              </w:rPr>
            </w:pPr>
            <w:r>
              <w:rPr>
                <w:rFonts w:hint="eastAsia" w:ascii="宋体" w:hAnsi="宋体"/>
                <w:position w:val="-42"/>
                <w:sz w:val="25"/>
                <w:highlight w:val="none"/>
              </w:rPr>
              <w:t>总</w:t>
            </w:r>
          </w:p>
          <w:p w14:paraId="289FEF70">
            <w:pPr>
              <w:spacing w:line="360" w:lineRule="auto"/>
              <w:jc w:val="center"/>
              <w:rPr>
                <w:rFonts w:ascii="宋体" w:hAnsi="宋体"/>
                <w:position w:val="-42"/>
                <w:sz w:val="25"/>
                <w:highlight w:val="none"/>
              </w:rPr>
            </w:pPr>
          </w:p>
          <w:p w14:paraId="601F1756">
            <w:pPr>
              <w:spacing w:line="360" w:lineRule="auto"/>
              <w:jc w:val="center"/>
              <w:rPr>
                <w:rFonts w:ascii="宋体" w:hAnsi="宋体"/>
                <w:position w:val="-42"/>
                <w:sz w:val="25"/>
                <w:highlight w:val="none"/>
              </w:rPr>
            </w:pPr>
            <w:r>
              <w:rPr>
                <w:rFonts w:hint="eastAsia" w:ascii="宋体" w:hAnsi="宋体"/>
                <w:position w:val="-42"/>
                <w:sz w:val="25"/>
                <w:highlight w:val="none"/>
              </w:rPr>
              <w:t>部</w:t>
            </w:r>
          </w:p>
        </w:tc>
        <w:tc>
          <w:tcPr>
            <w:tcW w:w="1500" w:type="dxa"/>
          </w:tcPr>
          <w:p w14:paraId="69531DA5">
            <w:pPr>
              <w:spacing w:line="360" w:lineRule="auto"/>
              <w:rPr>
                <w:rFonts w:ascii="宋体" w:hAnsi="宋体"/>
                <w:position w:val="-42"/>
                <w:sz w:val="25"/>
                <w:highlight w:val="none"/>
              </w:rPr>
            </w:pPr>
            <w:r>
              <w:rPr>
                <w:rFonts w:hint="eastAsia" w:ascii="宋体" w:hAnsi="宋体"/>
                <w:position w:val="-42"/>
                <w:sz w:val="25"/>
                <w:highlight w:val="none"/>
              </w:rPr>
              <w:t>项目主管</w:t>
            </w:r>
          </w:p>
        </w:tc>
        <w:tc>
          <w:tcPr>
            <w:tcW w:w="799" w:type="dxa"/>
          </w:tcPr>
          <w:p w14:paraId="7EF2BB2A">
            <w:pPr>
              <w:spacing w:line="360" w:lineRule="auto"/>
              <w:rPr>
                <w:rFonts w:ascii="宋体" w:hAnsi="宋体"/>
                <w:position w:val="-42"/>
                <w:sz w:val="25"/>
                <w:highlight w:val="none"/>
              </w:rPr>
            </w:pPr>
          </w:p>
        </w:tc>
        <w:tc>
          <w:tcPr>
            <w:tcW w:w="800" w:type="dxa"/>
          </w:tcPr>
          <w:p w14:paraId="6B03F564">
            <w:pPr>
              <w:spacing w:line="360" w:lineRule="auto"/>
              <w:rPr>
                <w:rFonts w:ascii="宋体" w:hAnsi="宋体"/>
                <w:position w:val="-42"/>
                <w:sz w:val="25"/>
                <w:highlight w:val="none"/>
              </w:rPr>
            </w:pPr>
          </w:p>
        </w:tc>
        <w:tc>
          <w:tcPr>
            <w:tcW w:w="800" w:type="dxa"/>
          </w:tcPr>
          <w:p w14:paraId="6866EFF9">
            <w:pPr>
              <w:spacing w:line="360" w:lineRule="auto"/>
              <w:rPr>
                <w:rFonts w:ascii="宋体" w:hAnsi="宋体"/>
                <w:position w:val="-42"/>
                <w:sz w:val="25"/>
                <w:highlight w:val="none"/>
              </w:rPr>
            </w:pPr>
          </w:p>
        </w:tc>
        <w:tc>
          <w:tcPr>
            <w:tcW w:w="3700" w:type="dxa"/>
          </w:tcPr>
          <w:p w14:paraId="3953A9CD">
            <w:pPr>
              <w:spacing w:line="360" w:lineRule="auto"/>
              <w:rPr>
                <w:rFonts w:ascii="宋体" w:hAnsi="宋体"/>
                <w:position w:val="-42"/>
                <w:sz w:val="25"/>
                <w:highlight w:val="none"/>
              </w:rPr>
            </w:pPr>
          </w:p>
        </w:tc>
      </w:tr>
      <w:tr w14:paraId="2C1C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B4AA05C">
            <w:pPr>
              <w:spacing w:line="360" w:lineRule="auto"/>
              <w:rPr>
                <w:rFonts w:ascii="宋体" w:hAnsi="宋体"/>
                <w:position w:val="-42"/>
                <w:sz w:val="25"/>
                <w:highlight w:val="none"/>
              </w:rPr>
            </w:pPr>
          </w:p>
        </w:tc>
        <w:tc>
          <w:tcPr>
            <w:tcW w:w="1500" w:type="dxa"/>
          </w:tcPr>
          <w:p w14:paraId="7BA4D37F">
            <w:pPr>
              <w:spacing w:line="360" w:lineRule="auto"/>
              <w:rPr>
                <w:rFonts w:ascii="宋体" w:hAnsi="宋体"/>
                <w:position w:val="-42"/>
                <w:sz w:val="25"/>
                <w:highlight w:val="none"/>
              </w:rPr>
            </w:pPr>
            <w:r>
              <w:rPr>
                <w:rFonts w:hint="eastAsia" w:ascii="宋体" w:hAnsi="宋体"/>
                <w:position w:val="-42"/>
                <w:sz w:val="25"/>
                <w:highlight w:val="none"/>
              </w:rPr>
              <w:t>技术负责人</w:t>
            </w:r>
          </w:p>
        </w:tc>
        <w:tc>
          <w:tcPr>
            <w:tcW w:w="799" w:type="dxa"/>
          </w:tcPr>
          <w:p w14:paraId="5DDA9E08">
            <w:pPr>
              <w:spacing w:line="360" w:lineRule="auto"/>
              <w:rPr>
                <w:rFonts w:ascii="宋体" w:hAnsi="宋体"/>
                <w:position w:val="-42"/>
                <w:sz w:val="25"/>
                <w:highlight w:val="none"/>
              </w:rPr>
            </w:pPr>
          </w:p>
        </w:tc>
        <w:tc>
          <w:tcPr>
            <w:tcW w:w="800" w:type="dxa"/>
          </w:tcPr>
          <w:p w14:paraId="7692442F">
            <w:pPr>
              <w:spacing w:line="360" w:lineRule="auto"/>
              <w:rPr>
                <w:rFonts w:ascii="宋体" w:hAnsi="宋体"/>
                <w:position w:val="-42"/>
                <w:sz w:val="25"/>
                <w:highlight w:val="none"/>
              </w:rPr>
            </w:pPr>
          </w:p>
        </w:tc>
        <w:tc>
          <w:tcPr>
            <w:tcW w:w="800" w:type="dxa"/>
          </w:tcPr>
          <w:p w14:paraId="0CBD0CD7">
            <w:pPr>
              <w:spacing w:line="360" w:lineRule="auto"/>
              <w:rPr>
                <w:rFonts w:ascii="宋体" w:hAnsi="宋体"/>
                <w:position w:val="-42"/>
                <w:sz w:val="25"/>
                <w:highlight w:val="none"/>
              </w:rPr>
            </w:pPr>
          </w:p>
        </w:tc>
        <w:tc>
          <w:tcPr>
            <w:tcW w:w="3700" w:type="dxa"/>
          </w:tcPr>
          <w:p w14:paraId="787D2452">
            <w:pPr>
              <w:spacing w:line="360" w:lineRule="auto"/>
              <w:rPr>
                <w:rFonts w:ascii="宋体" w:hAnsi="宋体"/>
                <w:position w:val="-42"/>
                <w:sz w:val="25"/>
                <w:highlight w:val="none"/>
              </w:rPr>
            </w:pPr>
          </w:p>
        </w:tc>
      </w:tr>
      <w:tr w14:paraId="0CFA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5D5EAF4">
            <w:pPr>
              <w:spacing w:line="360" w:lineRule="auto"/>
              <w:rPr>
                <w:rFonts w:ascii="宋体" w:hAnsi="宋体"/>
                <w:position w:val="-42"/>
                <w:sz w:val="25"/>
                <w:highlight w:val="none"/>
              </w:rPr>
            </w:pPr>
          </w:p>
        </w:tc>
        <w:tc>
          <w:tcPr>
            <w:tcW w:w="1500" w:type="dxa"/>
          </w:tcPr>
          <w:p w14:paraId="5E9FDA79">
            <w:pPr>
              <w:spacing w:line="360" w:lineRule="auto"/>
              <w:rPr>
                <w:rFonts w:ascii="宋体" w:hAnsi="宋体"/>
                <w:position w:val="-42"/>
                <w:sz w:val="25"/>
                <w:highlight w:val="none"/>
              </w:rPr>
            </w:pPr>
          </w:p>
        </w:tc>
        <w:tc>
          <w:tcPr>
            <w:tcW w:w="799" w:type="dxa"/>
          </w:tcPr>
          <w:p w14:paraId="32B018DB">
            <w:pPr>
              <w:spacing w:line="360" w:lineRule="auto"/>
              <w:rPr>
                <w:rFonts w:ascii="宋体" w:hAnsi="宋体"/>
                <w:position w:val="-42"/>
                <w:sz w:val="25"/>
                <w:highlight w:val="none"/>
              </w:rPr>
            </w:pPr>
          </w:p>
        </w:tc>
        <w:tc>
          <w:tcPr>
            <w:tcW w:w="800" w:type="dxa"/>
          </w:tcPr>
          <w:p w14:paraId="18FEE5C7">
            <w:pPr>
              <w:spacing w:line="360" w:lineRule="auto"/>
              <w:rPr>
                <w:rFonts w:ascii="宋体" w:hAnsi="宋体"/>
                <w:position w:val="-42"/>
                <w:sz w:val="25"/>
                <w:highlight w:val="none"/>
              </w:rPr>
            </w:pPr>
          </w:p>
        </w:tc>
        <w:tc>
          <w:tcPr>
            <w:tcW w:w="800" w:type="dxa"/>
          </w:tcPr>
          <w:p w14:paraId="6D605273">
            <w:pPr>
              <w:spacing w:line="360" w:lineRule="auto"/>
              <w:rPr>
                <w:rFonts w:ascii="宋体" w:hAnsi="宋体"/>
                <w:position w:val="-42"/>
                <w:sz w:val="25"/>
                <w:highlight w:val="none"/>
              </w:rPr>
            </w:pPr>
          </w:p>
        </w:tc>
        <w:tc>
          <w:tcPr>
            <w:tcW w:w="3700" w:type="dxa"/>
          </w:tcPr>
          <w:p w14:paraId="35581C11">
            <w:pPr>
              <w:spacing w:line="360" w:lineRule="auto"/>
              <w:rPr>
                <w:rFonts w:ascii="宋体" w:hAnsi="宋体"/>
                <w:position w:val="-42"/>
                <w:sz w:val="25"/>
                <w:highlight w:val="none"/>
              </w:rPr>
            </w:pPr>
          </w:p>
        </w:tc>
      </w:tr>
      <w:tr w14:paraId="35BE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E89B408">
            <w:pPr>
              <w:spacing w:line="360" w:lineRule="auto"/>
              <w:rPr>
                <w:rFonts w:ascii="宋体" w:hAnsi="宋体"/>
                <w:position w:val="-42"/>
                <w:sz w:val="25"/>
                <w:highlight w:val="none"/>
              </w:rPr>
            </w:pPr>
          </w:p>
        </w:tc>
        <w:tc>
          <w:tcPr>
            <w:tcW w:w="1500" w:type="dxa"/>
          </w:tcPr>
          <w:p w14:paraId="5948D42C">
            <w:pPr>
              <w:spacing w:line="360" w:lineRule="auto"/>
              <w:rPr>
                <w:rFonts w:ascii="宋体" w:hAnsi="宋体"/>
                <w:position w:val="-42"/>
                <w:sz w:val="25"/>
                <w:highlight w:val="none"/>
              </w:rPr>
            </w:pPr>
          </w:p>
        </w:tc>
        <w:tc>
          <w:tcPr>
            <w:tcW w:w="799" w:type="dxa"/>
          </w:tcPr>
          <w:p w14:paraId="57BCC4C2">
            <w:pPr>
              <w:spacing w:line="360" w:lineRule="auto"/>
              <w:rPr>
                <w:rFonts w:ascii="宋体" w:hAnsi="宋体"/>
                <w:position w:val="-42"/>
                <w:sz w:val="25"/>
                <w:highlight w:val="none"/>
              </w:rPr>
            </w:pPr>
          </w:p>
        </w:tc>
        <w:tc>
          <w:tcPr>
            <w:tcW w:w="800" w:type="dxa"/>
          </w:tcPr>
          <w:p w14:paraId="0F51DEA0">
            <w:pPr>
              <w:spacing w:line="360" w:lineRule="auto"/>
              <w:rPr>
                <w:rFonts w:ascii="宋体" w:hAnsi="宋体"/>
                <w:position w:val="-42"/>
                <w:sz w:val="25"/>
                <w:highlight w:val="none"/>
              </w:rPr>
            </w:pPr>
          </w:p>
        </w:tc>
        <w:tc>
          <w:tcPr>
            <w:tcW w:w="800" w:type="dxa"/>
          </w:tcPr>
          <w:p w14:paraId="44131CA0">
            <w:pPr>
              <w:spacing w:line="360" w:lineRule="auto"/>
              <w:rPr>
                <w:rFonts w:ascii="宋体" w:hAnsi="宋体"/>
                <w:position w:val="-42"/>
                <w:sz w:val="25"/>
                <w:highlight w:val="none"/>
              </w:rPr>
            </w:pPr>
          </w:p>
        </w:tc>
        <w:tc>
          <w:tcPr>
            <w:tcW w:w="3700" w:type="dxa"/>
          </w:tcPr>
          <w:p w14:paraId="3AACF2DC">
            <w:pPr>
              <w:spacing w:line="360" w:lineRule="auto"/>
              <w:rPr>
                <w:rFonts w:ascii="宋体" w:hAnsi="宋体"/>
                <w:position w:val="-42"/>
                <w:sz w:val="25"/>
                <w:highlight w:val="none"/>
              </w:rPr>
            </w:pPr>
          </w:p>
        </w:tc>
      </w:tr>
      <w:tr w14:paraId="2615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6C1D383">
            <w:pPr>
              <w:spacing w:line="360" w:lineRule="auto"/>
              <w:rPr>
                <w:rFonts w:ascii="宋体" w:hAnsi="宋体"/>
                <w:position w:val="-42"/>
                <w:sz w:val="25"/>
                <w:highlight w:val="none"/>
              </w:rPr>
            </w:pPr>
          </w:p>
        </w:tc>
        <w:tc>
          <w:tcPr>
            <w:tcW w:w="1500" w:type="dxa"/>
          </w:tcPr>
          <w:p w14:paraId="7BF8CC21">
            <w:pPr>
              <w:spacing w:line="360" w:lineRule="auto"/>
              <w:rPr>
                <w:rFonts w:ascii="宋体" w:hAnsi="宋体"/>
                <w:position w:val="-42"/>
                <w:sz w:val="25"/>
                <w:highlight w:val="none"/>
              </w:rPr>
            </w:pPr>
          </w:p>
        </w:tc>
        <w:tc>
          <w:tcPr>
            <w:tcW w:w="799" w:type="dxa"/>
          </w:tcPr>
          <w:p w14:paraId="122A27EA">
            <w:pPr>
              <w:spacing w:line="360" w:lineRule="auto"/>
              <w:rPr>
                <w:rFonts w:ascii="宋体" w:hAnsi="宋体"/>
                <w:position w:val="-42"/>
                <w:sz w:val="25"/>
                <w:highlight w:val="none"/>
              </w:rPr>
            </w:pPr>
          </w:p>
        </w:tc>
        <w:tc>
          <w:tcPr>
            <w:tcW w:w="800" w:type="dxa"/>
          </w:tcPr>
          <w:p w14:paraId="4488576B">
            <w:pPr>
              <w:spacing w:line="360" w:lineRule="auto"/>
              <w:rPr>
                <w:rFonts w:ascii="宋体" w:hAnsi="宋体"/>
                <w:position w:val="-42"/>
                <w:sz w:val="25"/>
                <w:highlight w:val="none"/>
              </w:rPr>
            </w:pPr>
          </w:p>
        </w:tc>
        <w:tc>
          <w:tcPr>
            <w:tcW w:w="800" w:type="dxa"/>
          </w:tcPr>
          <w:p w14:paraId="3014B97D">
            <w:pPr>
              <w:spacing w:line="360" w:lineRule="auto"/>
              <w:rPr>
                <w:rFonts w:ascii="宋体" w:hAnsi="宋体"/>
                <w:position w:val="-42"/>
                <w:sz w:val="25"/>
                <w:highlight w:val="none"/>
              </w:rPr>
            </w:pPr>
          </w:p>
        </w:tc>
        <w:tc>
          <w:tcPr>
            <w:tcW w:w="3700" w:type="dxa"/>
          </w:tcPr>
          <w:p w14:paraId="05A90A90">
            <w:pPr>
              <w:spacing w:line="360" w:lineRule="auto"/>
              <w:rPr>
                <w:rFonts w:ascii="宋体" w:hAnsi="宋体"/>
                <w:position w:val="-42"/>
                <w:sz w:val="25"/>
                <w:highlight w:val="none"/>
              </w:rPr>
            </w:pPr>
          </w:p>
        </w:tc>
      </w:tr>
      <w:tr w14:paraId="3592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020CBA4">
            <w:pPr>
              <w:spacing w:line="360" w:lineRule="auto"/>
              <w:rPr>
                <w:rFonts w:ascii="宋体" w:hAnsi="宋体"/>
                <w:position w:val="-42"/>
                <w:sz w:val="25"/>
                <w:highlight w:val="none"/>
              </w:rPr>
            </w:pPr>
          </w:p>
        </w:tc>
        <w:tc>
          <w:tcPr>
            <w:tcW w:w="1500" w:type="dxa"/>
          </w:tcPr>
          <w:p w14:paraId="5957DB48">
            <w:pPr>
              <w:spacing w:line="360" w:lineRule="auto"/>
              <w:rPr>
                <w:rFonts w:ascii="宋体" w:hAnsi="宋体"/>
                <w:position w:val="-42"/>
                <w:sz w:val="25"/>
                <w:highlight w:val="none"/>
              </w:rPr>
            </w:pPr>
          </w:p>
        </w:tc>
        <w:tc>
          <w:tcPr>
            <w:tcW w:w="799" w:type="dxa"/>
          </w:tcPr>
          <w:p w14:paraId="030B0459">
            <w:pPr>
              <w:spacing w:line="360" w:lineRule="auto"/>
              <w:rPr>
                <w:rFonts w:ascii="宋体" w:hAnsi="宋体"/>
                <w:position w:val="-42"/>
                <w:sz w:val="25"/>
                <w:highlight w:val="none"/>
              </w:rPr>
            </w:pPr>
          </w:p>
        </w:tc>
        <w:tc>
          <w:tcPr>
            <w:tcW w:w="800" w:type="dxa"/>
          </w:tcPr>
          <w:p w14:paraId="373E64A6">
            <w:pPr>
              <w:spacing w:line="360" w:lineRule="auto"/>
              <w:rPr>
                <w:rFonts w:ascii="宋体" w:hAnsi="宋体"/>
                <w:position w:val="-42"/>
                <w:sz w:val="25"/>
                <w:highlight w:val="none"/>
              </w:rPr>
            </w:pPr>
          </w:p>
        </w:tc>
        <w:tc>
          <w:tcPr>
            <w:tcW w:w="800" w:type="dxa"/>
          </w:tcPr>
          <w:p w14:paraId="36405101">
            <w:pPr>
              <w:spacing w:line="360" w:lineRule="auto"/>
              <w:rPr>
                <w:rFonts w:ascii="宋体" w:hAnsi="宋体"/>
                <w:position w:val="-42"/>
                <w:sz w:val="25"/>
                <w:highlight w:val="none"/>
              </w:rPr>
            </w:pPr>
          </w:p>
        </w:tc>
        <w:tc>
          <w:tcPr>
            <w:tcW w:w="3700" w:type="dxa"/>
          </w:tcPr>
          <w:p w14:paraId="416E4CDD">
            <w:pPr>
              <w:spacing w:line="360" w:lineRule="auto"/>
              <w:rPr>
                <w:rFonts w:ascii="宋体" w:hAnsi="宋体"/>
                <w:position w:val="-42"/>
                <w:sz w:val="25"/>
                <w:highlight w:val="none"/>
              </w:rPr>
            </w:pPr>
          </w:p>
        </w:tc>
      </w:tr>
      <w:tr w14:paraId="3B74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1340AE4">
            <w:pPr>
              <w:spacing w:line="360" w:lineRule="auto"/>
              <w:rPr>
                <w:rFonts w:ascii="宋体" w:hAnsi="宋体"/>
                <w:position w:val="-42"/>
                <w:sz w:val="25"/>
                <w:highlight w:val="none"/>
              </w:rPr>
            </w:pPr>
          </w:p>
        </w:tc>
        <w:tc>
          <w:tcPr>
            <w:tcW w:w="1500" w:type="dxa"/>
          </w:tcPr>
          <w:p w14:paraId="4E3A3B5D">
            <w:pPr>
              <w:spacing w:line="360" w:lineRule="auto"/>
              <w:rPr>
                <w:rFonts w:ascii="宋体" w:hAnsi="宋体"/>
                <w:position w:val="-42"/>
                <w:sz w:val="25"/>
                <w:highlight w:val="none"/>
              </w:rPr>
            </w:pPr>
          </w:p>
        </w:tc>
        <w:tc>
          <w:tcPr>
            <w:tcW w:w="799" w:type="dxa"/>
          </w:tcPr>
          <w:p w14:paraId="36E403BC">
            <w:pPr>
              <w:spacing w:line="360" w:lineRule="auto"/>
              <w:rPr>
                <w:rFonts w:ascii="宋体" w:hAnsi="宋体"/>
                <w:position w:val="-42"/>
                <w:sz w:val="25"/>
                <w:highlight w:val="none"/>
              </w:rPr>
            </w:pPr>
          </w:p>
        </w:tc>
        <w:tc>
          <w:tcPr>
            <w:tcW w:w="800" w:type="dxa"/>
          </w:tcPr>
          <w:p w14:paraId="5B8AC4B5">
            <w:pPr>
              <w:spacing w:line="360" w:lineRule="auto"/>
              <w:rPr>
                <w:rFonts w:ascii="宋体" w:hAnsi="宋体"/>
                <w:position w:val="-42"/>
                <w:sz w:val="25"/>
                <w:highlight w:val="none"/>
              </w:rPr>
            </w:pPr>
          </w:p>
        </w:tc>
        <w:tc>
          <w:tcPr>
            <w:tcW w:w="800" w:type="dxa"/>
          </w:tcPr>
          <w:p w14:paraId="5889FE9E">
            <w:pPr>
              <w:spacing w:line="360" w:lineRule="auto"/>
              <w:rPr>
                <w:rFonts w:ascii="宋体" w:hAnsi="宋体"/>
                <w:position w:val="-42"/>
                <w:sz w:val="25"/>
                <w:highlight w:val="none"/>
              </w:rPr>
            </w:pPr>
          </w:p>
        </w:tc>
        <w:tc>
          <w:tcPr>
            <w:tcW w:w="3700" w:type="dxa"/>
          </w:tcPr>
          <w:p w14:paraId="4DA87405">
            <w:pPr>
              <w:spacing w:line="360" w:lineRule="auto"/>
              <w:rPr>
                <w:rFonts w:ascii="宋体" w:hAnsi="宋体"/>
                <w:position w:val="-42"/>
                <w:sz w:val="25"/>
                <w:highlight w:val="none"/>
              </w:rPr>
            </w:pPr>
          </w:p>
        </w:tc>
      </w:tr>
      <w:tr w14:paraId="173B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3FE585E1">
            <w:pPr>
              <w:spacing w:line="360" w:lineRule="auto"/>
              <w:jc w:val="center"/>
              <w:rPr>
                <w:rFonts w:ascii="宋体" w:hAnsi="宋体"/>
                <w:position w:val="-42"/>
                <w:sz w:val="25"/>
                <w:highlight w:val="none"/>
              </w:rPr>
            </w:pPr>
          </w:p>
          <w:p w14:paraId="1C7690C9">
            <w:pPr>
              <w:spacing w:line="360" w:lineRule="auto"/>
              <w:jc w:val="center"/>
              <w:rPr>
                <w:rFonts w:ascii="宋体" w:hAnsi="宋体"/>
                <w:position w:val="-42"/>
                <w:sz w:val="25"/>
                <w:highlight w:val="none"/>
              </w:rPr>
            </w:pPr>
          </w:p>
          <w:p w14:paraId="4B64A689">
            <w:pPr>
              <w:spacing w:line="360" w:lineRule="auto"/>
              <w:jc w:val="center"/>
              <w:rPr>
                <w:rFonts w:ascii="宋体" w:hAnsi="宋体"/>
                <w:position w:val="-42"/>
                <w:sz w:val="25"/>
                <w:highlight w:val="none"/>
              </w:rPr>
            </w:pPr>
            <w:r>
              <w:rPr>
                <w:rFonts w:hint="eastAsia" w:ascii="宋体" w:hAnsi="宋体"/>
                <w:position w:val="-42"/>
                <w:sz w:val="25"/>
                <w:highlight w:val="none"/>
              </w:rPr>
              <w:t>现</w:t>
            </w:r>
          </w:p>
          <w:p w14:paraId="0205822F">
            <w:pPr>
              <w:spacing w:line="360" w:lineRule="auto"/>
              <w:jc w:val="center"/>
              <w:rPr>
                <w:rFonts w:ascii="宋体" w:hAnsi="宋体"/>
                <w:position w:val="-42"/>
                <w:sz w:val="25"/>
                <w:highlight w:val="none"/>
              </w:rPr>
            </w:pPr>
          </w:p>
          <w:p w14:paraId="422ED030">
            <w:pPr>
              <w:spacing w:line="360" w:lineRule="auto"/>
              <w:jc w:val="center"/>
              <w:rPr>
                <w:rFonts w:ascii="宋体" w:hAnsi="宋体"/>
                <w:position w:val="-42"/>
                <w:sz w:val="25"/>
                <w:highlight w:val="none"/>
              </w:rPr>
            </w:pPr>
          </w:p>
          <w:p w14:paraId="3CCCE5B9">
            <w:pPr>
              <w:spacing w:line="360" w:lineRule="auto"/>
              <w:jc w:val="center"/>
              <w:rPr>
                <w:rFonts w:ascii="宋体" w:hAnsi="宋体"/>
                <w:position w:val="-42"/>
                <w:sz w:val="25"/>
                <w:highlight w:val="none"/>
              </w:rPr>
            </w:pPr>
            <w:r>
              <w:rPr>
                <w:rFonts w:hint="eastAsia" w:ascii="宋体" w:hAnsi="宋体"/>
                <w:position w:val="-42"/>
                <w:sz w:val="25"/>
                <w:highlight w:val="none"/>
              </w:rPr>
              <w:t>场</w:t>
            </w:r>
          </w:p>
        </w:tc>
        <w:tc>
          <w:tcPr>
            <w:tcW w:w="1500" w:type="dxa"/>
          </w:tcPr>
          <w:p w14:paraId="0BE0D833">
            <w:pPr>
              <w:spacing w:line="360" w:lineRule="auto"/>
              <w:rPr>
                <w:rFonts w:ascii="宋体" w:hAnsi="宋体"/>
                <w:position w:val="-42"/>
                <w:sz w:val="25"/>
                <w:highlight w:val="none"/>
              </w:rPr>
            </w:pPr>
            <w:r>
              <w:rPr>
                <w:rFonts w:hint="eastAsia" w:ascii="宋体" w:hAnsi="宋体"/>
                <w:position w:val="-42"/>
                <w:sz w:val="25"/>
                <w:highlight w:val="none"/>
              </w:rPr>
              <w:t>项目负责人</w:t>
            </w:r>
          </w:p>
        </w:tc>
        <w:tc>
          <w:tcPr>
            <w:tcW w:w="799" w:type="dxa"/>
          </w:tcPr>
          <w:p w14:paraId="4EE0E5DA">
            <w:pPr>
              <w:spacing w:line="360" w:lineRule="auto"/>
              <w:rPr>
                <w:rFonts w:ascii="宋体" w:hAnsi="宋体"/>
                <w:position w:val="-42"/>
                <w:sz w:val="25"/>
                <w:highlight w:val="none"/>
              </w:rPr>
            </w:pPr>
          </w:p>
        </w:tc>
        <w:tc>
          <w:tcPr>
            <w:tcW w:w="800" w:type="dxa"/>
          </w:tcPr>
          <w:p w14:paraId="0D6C41AD">
            <w:pPr>
              <w:spacing w:line="360" w:lineRule="auto"/>
              <w:rPr>
                <w:rFonts w:ascii="宋体" w:hAnsi="宋体"/>
                <w:position w:val="-42"/>
                <w:sz w:val="25"/>
                <w:highlight w:val="none"/>
              </w:rPr>
            </w:pPr>
          </w:p>
        </w:tc>
        <w:tc>
          <w:tcPr>
            <w:tcW w:w="800" w:type="dxa"/>
          </w:tcPr>
          <w:p w14:paraId="1877BD7C">
            <w:pPr>
              <w:spacing w:line="360" w:lineRule="auto"/>
              <w:rPr>
                <w:rFonts w:ascii="宋体" w:hAnsi="宋体"/>
                <w:position w:val="-42"/>
                <w:sz w:val="25"/>
                <w:highlight w:val="none"/>
              </w:rPr>
            </w:pPr>
          </w:p>
        </w:tc>
        <w:tc>
          <w:tcPr>
            <w:tcW w:w="3700" w:type="dxa"/>
          </w:tcPr>
          <w:p w14:paraId="77F9CDAE">
            <w:pPr>
              <w:spacing w:line="360" w:lineRule="auto"/>
              <w:rPr>
                <w:rFonts w:ascii="宋体" w:hAnsi="宋体"/>
                <w:position w:val="-42"/>
                <w:sz w:val="25"/>
                <w:highlight w:val="none"/>
              </w:rPr>
            </w:pPr>
          </w:p>
        </w:tc>
      </w:tr>
      <w:tr w14:paraId="0657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B994DAC">
            <w:pPr>
              <w:spacing w:line="360" w:lineRule="auto"/>
              <w:rPr>
                <w:rFonts w:ascii="宋体" w:hAnsi="宋体"/>
                <w:position w:val="-42"/>
                <w:sz w:val="25"/>
                <w:highlight w:val="none"/>
              </w:rPr>
            </w:pPr>
          </w:p>
        </w:tc>
        <w:tc>
          <w:tcPr>
            <w:tcW w:w="1500" w:type="dxa"/>
          </w:tcPr>
          <w:p w14:paraId="47D9AFE0">
            <w:pPr>
              <w:spacing w:line="360" w:lineRule="auto"/>
              <w:rPr>
                <w:rFonts w:ascii="宋体" w:hAnsi="宋体"/>
                <w:position w:val="-42"/>
                <w:sz w:val="25"/>
                <w:highlight w:val="none"/>
              </w:rPr>
            </w:pPr>
            <w:r>
              <w:rPr>
                <w:rFonts w:hint="eastAsia" w:ascii="宋体" w:hAnsi="宋体"/>
                <w:position w:val="-42"/>
                <w:sz w:val="25"/>
                <w:highlight w:val="none"/>
              </w:rPr>
              <w:t>技术负责人</w:t>
            </w:r>
          </w:p>
        </w:tc>
        <w:tc>
          <w:tcPr>
            <w:tcW w:w="799" w:type="dxa"/>
          </w:tcPr>
          <w:p w14:paraId="6F84538E">
            <w:pPr>
              <w:spacing w:line="360" w:lineRule="auto"/>
              <w:rPr>
                <w:rFonts w:ascii="宋体" w:hAnsi="宋体"/>
                <w:position w:val="-42"/>
                <w:sz w:val="25"/>
                <w:highlight w:val="none"/>
              </w:rPr>
            </w:pPr>
          </w:p>
        </w:tc>
        <w:tc>
          <w:tcPr>
            <w:tcW w:w="800" w:type="dxa"/>
          </w:tcPr>
          <w:p w14:paraId="1288C021">
            <w:pPr>
              <w:spacing w:line="360" w:lineRule="auto"/>
              <w:rPr>
                <w:rFonts w:ascii="宋体" w:hAnsi="宋体"/>
                <w:position w:val="-42"/>
                <w:sz w:val="25"/>
                <w:highlight w:val="none"/>
              </w:rPr>
            </w:pPr>
          </w:p>
        </w:tc>
        <w:tc>
          <w:tcPr>
            <w:tcW w:w="800" w:type="dxa"/>
          </w:tcPr>
          <w:p w14:paraId="3B6C9372">
            <w:pPr>
              <w:spacing w:line="360" w:lineRule="auto"/>
              <w:rPr>
                <w:rFonts w:ascii="宋体" w:hAnsi="宋体"/>
                <w:position w:val="-42"/>
                <w:sz w:val="25"/>
                <w:highlight w:val="none"/>
              </w:rPr>
            </w:pPr>
          </w:p>
        </w:tc>
        <w:tc>
          <w:tcPr>
            <w:tcW w:w="3700" w:type="dxa"/>
          </w:tcPr>
          <w:p w14:paraId="1CF2DE3E">
            <w:pPr>
              <w:spacing w:line="360" w:lineRule="auto"/>
              <w:rPr>
                <w:rFonts w:ascii="宋体" w:hAnsi="宋体"/>
                <w:position w:val="-42"/>
                <w:sz w:val="25"/>
                <w:highlight w:val="none"/>
              </w:rPr>
            </w:pPr>
          </w:p>
        </w:tc>
      </w:tr>
      <w:tr w14:paraId="4B37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C0472AF">
            <w:pPr>
              <w:spacing w:line="360" w:lineRule="auto"/>
              <w:rPr>
                <w:rFonts w:ascii="宋体" w:hAnsi="宋体"/>
                <w:position w:val="-42"/>
                <w:sz w:val="25"/>
                <w:highlight w:val="none"/>
              </w:rPr>
            </w:pPr>
          </w:p>
        </w:tc>
        <w:tc>
          <w:tcPr>
            <w:tcW w:w="1500" w:type="dxa"/>
          </w:tcPr>
          <w:p w14:paraId="353F1445">
            <w:pPr>
              <w:spacing w:line="360" w:lineRule="auto"/>
              <w:rPr>
                <w:rFonts w:ascii="宋体" w:hAnsi="宋体"/>
                <w:position w:val="-42"/>
                <w:sz w:val="25"/>
                <w:highlight w:val="none"/>
              </w:rPr>
            </w:pPr>
            <w:r>
              <w:rPr>
                <w:rFonts w:hint="eastAsia" w:ascii="宋体" w:hAnsi="宋体"/>
                <w:position w:val="-42"/>
                <w:sz w:val="25"/>
                <w:highlight w:val="none"/>
              </w:rPr>
              <w:t>质检员</w:t>
            </w:r>
          </w:p>
        </w:tc>
        <w:tc>
          <w:tcPr>
            <w:tcW w:w="799" w:type="dxa"/>
          </w:tcPr>
          <w:p w14:paraId="384834D9">
            <w:pPr>
              <w:spacing w:line="360" w:lineRule="auto"/>
              <w:rPr>
                <w:rFonts w:ascii="宋体" w:hAnsi="宋体"/>
                <w:position w:val="-42"/>
                <w:sz w:val="25"/>
                <w:highlight w:val="none"/>
              </w:rPr>
            </w:pPr>
          </w:p>
        </w:tc>
        <w:tc>
          <w:tcPr>
            <w:tcW w:w="800" w:type="dxa"/>
          </w:tcPr>
          <w:p w14:paraId="03D45577">
            <w:pPr>
              <w:spacing w:line="360" w:lineRule="auto"/>
              <w:rPr>
                <w:rFonts w:ascii="宋体" w:hAnsi="宋体"/>
                <w:position w:val="-42"/>
                <w:sz w:val="25"/>
                <w:highlight w:val="none"/>
              </w:rPr>
            </w:pPr>
          </w:p>
        </w:tc>
        <w:tc>
          <w:tcPr>
            <w:tcW w:w="800" w:type="dxa"/>
          </w:tcPr>
          <w:p w14:paraId="220E5EAF">
            <w:pPr>
              <w:spacing w:line="360" w:lineRule="auto"/>
              <w:rPr>
                <w:rFonts w:ascii="宋体" w:hAnsi="宋体"/>
                <w:position w:val="-42"/>
                <w:sz w:val="25"/>
                <w:highlight w:val="none"/>
              </w:rPr>
            </w:pPr>
          </w:p>
        </w:tc>
        <w:tc>
          <w:tcPr>
            <w:tcW w:w="3700" w:type="dxa"/>
          </w:tcPr>
          <w:p w14:paraId="41EC20FA">
            <w:pPr>
              <w:spacing w:line="360" w:lineRule="auto"/>
              <w:rPr>
                <w:rFonts w:ascii="宋体" w:hAnsi="宋体"/>
                <w:position w:val="-42"/>
                <w:sz w:val="25"/>
                <w:highlight w:val="none"/>
              </w:rPr>
            </w:pPr>
          </w:p>
        </w:tc>
      </w:tr>
      <w:tr w14:paraId="5AA4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70D6F06">
            <w:pPr>
              <w:spacing w:line="360" w:lineRule="auto"/>
              <w:rPr>
                <w:rFonts w:ascii="宋体" w:hAnsi="宋体"/>
                <w:position w:val="-42"/>
                <w:sz w:val="25"/>
                <w:highlight w:val="none"/>
              </w:rPr>
            </w:pPr>
          </w:p>
        </w:tc>
        <w:tc>
          <w:tcPr>
            <w:tcW w:w="1500" w:type="dxa"/>
          </w:tcPr>
          <w:p w14:paraId="016CB848">
            <w:pPr>
              <w:spacing w:line="360" w:lineRule="auto"/>
              <w:rPr>
                <w:rFonts w:ascii="宋体" w:hAnsi="宋体"/>
                <w:position w:val="-42"/>
                <w:sz w:val="25"/>
                <w:highlight w:val="none"/>
              </w:rPr>
            </w:pPr>
            <w:r>
              <w:rPr>
                <w:rFonts w:hint="eastAsia" w:ascii="宋体" w:hAnsi="宋体"/>
                <w:position w:val="-42"/>
                <w:sz w:val="25"/>
                <w:highlight w:val="none"/>
              </w:rPr>
              <w:t>安全员</w:t>
            </w:r>
          </w:p>
        </w:tc>
        <w:tc>
          <w:tcPr>
            <w:tcW w:w="799" w:type="dxa"/>
          </w:tcPr>
          <w:p w14:paraId="72A9F35E">
            <w:pPr>
              <w:spacing w:line="360" w:lineRule="auto"/>
              <w:rPr>
                <w:rFonts w:ascii="宋体" w:hAnsi="宋体"/>
                <w:position w:val="-42"/>
                <w:sz w:val="25"/>
                <w:highlight w:val="none"/>
              </w:rPr>
            </w:pPr>
          </w:p>
        </w:tc>
        <w:tc>
          <w:tcPr>
            <w:tcW w:w="800" w:type="dxa"/>
          </w:tcPr>
          <w:p w14:paraId="564771E2">
            <w:pPr>
              <w:spacing w:line="360" w:lineRule="auto"/>
              <w:rPr>
                <w:rFonts w:ascii="宋体" w:hAnsi="宋体"/>
                <w:position w:val="-42"/>
                <w:sz w:val="25"/>
                <w:highlight w:val="none"/>
              </w:rPr>
            </w:pPr>
          </w:p>
        </w:tc>
        <w:tc>
          <w:tcPr>
            <w:tcW w:w="800" w:type="dxa"/>
          </w:tcPr>
          <w:p w14:paraId="16611EEB">
            <w:pPr>
              <w:spacing w:line="360" w:lineRule="auto"/>
              <w:rPr>
                <w:rFonts w:ascii="宋体" w:hAnsi="宋体"/>
                <w:position w:val="-42"/>
                <w:sz w:val="25"/>
                <w:highlight w:val="none"/>
              </w:rPr>
            </w:pPr>
          </w:p>
        </w:tc>
        <w:tc>
          <w:tcPr>
            <w:tcW w:w="3700" w:type="dxa"/>
          </w:tcPr>
          <w:p w14:paraId="321D201B">
            <w:pPr>
              <w:spacing w:line="360" w:lineRule="auto"/>
              <w:rPr>
                <w:rFonts w:ascii="宋体" w:hAnsi="宋体"/>
                <w:position w:val="-42"/>
                <w:sz w:val="25"/>
                <w:highlight w:val="none"/>
              </w:rPr>
            </w:pPr>
          </w:p>
        </w:tc>
      </w:tr>
      <w:tr w14:paraId="7F2C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A8BCA0C">
            <w:pPr>
              <w:spacing w:line="360" w:lineRule="auto"/>
              <w:rPr>
                <w:rFonts w:ascii="宋体" w:hAnsi="宋体"/>
                <w:position w:val="-42"/>
                <w:sz w:val="25"/>
                <w:highlight w:val="none"/>
              </w:rPr>
            </w:pPr>
          </w:p>
        </w:tc>
        <w:tc>
          <w:tcPr>
            <w:tcW w:w="1500" w:type="dxa"/>
          </w:tcPr>
          <w:p w14:paraId="00A86246">
            <w:pPr>
              <w:spacing w:line="360" w:lineRule="auto"/>
              <w:rPr>
                <w:rFonts w:ascii="宋体" w:hAnsi="宋体"/>
                <w:position w:val="-42"/>
                <w:sz w:val="25"/>
                <w:highlight w:val="none"/>
              </w:rPr>
            </w:pPr>
            <w:r>
              <w:rPr>
                <w:rFonts w:hint="eastAsia" w:ascii="宋体" w:hAnsi="宋体"/>
                <w:position w:val="-42"/>
                <w:sz w:val="25"/>
                <w:highlight w:val="none"/>
              </w:rPr>
              <w:t>施工员</w:t>
            </w:r>
          </w:p>
        </w:tc>
        <w:tc>
          <w:tcPr>
            <w:tcW w:w="799" w:type="dxa"/>
          </w:tcPr>
          <w:p w14:paraId="53E2DEA5">
            <w:pPr>
              <w:spacing w:line="360" w:lineRule="auto"/>
              <w:rPr>
                <w:rFonts w:ascii="宋体" w:hAnsi="宋体"/>
                <w:position w:val="-42"/>
                <w:sz w:val="25"/>
                <w:highlight w:val="none"/>
              </w:rPr>
            </w:pPr>
          </w:p>
        </w:tc>
        <w:tc>
          <w:tcPr>
            <w:tcW w:w="800" w:type="dxa"/>
          </w:tcPr>
          <w:p w14:paraId="129C00F7">
            <w:pPr>
              <w:spacing w:line="360" w:lineRule="auto"/>
              <w:rPr>
                <w:rFonts w:ascii="宋体" w:hAnsi="宋体"/>
                <w:position w:val="-42"/>
                <w:sz w:val="25"/>
                <w:highlight w:val="none"/>
              </w:rPr>
            </w:pPr>
          </w:p>
        </w:tc>
        <w:tc>
          <w:tcPr>
            <w:tcW w:w="800" w:type="dxa"/>
          </w:tcPr>
          <w:p w14:paraId="164962E6">
            <w:pPr>
              <w:spacing w:line="360" w:lineRule="auto"/>
              <w:rPr>
                <w:rFonts w:ascii="宋体" w:hAnsi="宋体"/>
                <w:position w:val="-42"/>
                <w:sz w:val="25"/>
                <w:highlight w:val="none"/>
              </w:rPr>
            </w:pPr>
          </w:p>
        </w:tc>
        <w:tc>
          <w:tcPr>
            <w:tcW w:w="3700" w:type="dxa"/>
          </w:tcPr>
          <w:p w14:paraId="5B9FCC9E">
            <w:pPr>
              <w:spacing w:line="360" w:lineRule="auto"/>
              <w:rPr>
                <w:rFonts w:ascii="宋体" w:hAnsi="宋体"/>
                <w:position w:val="-42"/>
                <w:sz w:val="25"/>
                <w:highlight w:val="none"/>
              </w:rPr>
            </w:pPr>
          </w:p>
        </w:tc>
      </w:tr>
      <w:tr w14:paraId="6225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6F23C54">
            <w:pPr>
              <w:spacing w:line="360" w:lineRule="auto"/>
              <w:rPr>
                <w:rFonts w:ascii="宋体" w:hAnsi="宋体"/>
                <w:position w:val="-42"/>
                <w:sz w:val="25"/>
                <w:highlight w:val="none"/>
              </w:rPr>
            </w:pPr>
          </w:p>
        </w:tc>
        <w:tc>
          <w:tcPr>
            <w:tcW w:w="1500" w:type="dxa"/>
          </w:tcPr>
          <w:p w14:paraId="05287B23">
            <w:pPr>
              <w:spacing w:line="360" w:lineRule="auto"/>
              <w:rPr>
                <w:rFonts w:ascii="宋体" w:hAnsi="宋体"/>
                <w:position w:val="-42"/>
                <w:sz w:val="25"/>
                <w:highlight w:val="none"/>
              </w:rPr>
            </w:pPr>
          </w:p>
        </w:tc>
        <w:tc>
          <w:tcPr>
            <w:tcW w:w="799" w:type="dxa"/>
          </w:tcPr>
          <w:p w14:paraId="10C5F2F9">
            <w:pPr>
              <w:spacing w:line="360" w:lineRule="auto"/>
              <w:rPr>
                <w:rFonts w:ascii="宋体" w:hAnsi="宋体"/>
                <w:position w:val="-42"/>
                <w:sz w:val="25"/>
                <w:highlight w:val="none"/>
              </w:rPr>
            </w:pPr>
          </w:p>
        </w:tc>
        <w:tc>
          <w:tcPr>
            <w:tcW w:w="800" w:type="dxa"/>
          </w:tcPr>
          <w:p w14:paraId="4C1A3E51">
            <w:pPr>
              <w:spacing w:line="360" w:lineRule="auto"/>
              <w:rPr>
                <w:rFonts w:ascii="宋体" w:hAnsi="宋体"/>
                <w:position w:val="-42"/>
                <w:sz w:val="25"/>
                <w:highlight w:val="none"/>
              </w:rPr>
            </w:pPr>
          </w:p>
        </w:tc>
        <w:tc>
          <w:tcPr>
            <w:tcW w:w="800" w:type="dxa"/>
          </w:tcPr>
          <w:p w14:paraId="0A591FAF">
            <w:pPr>
              <w:spacing w:line="360" w:lineRule="auto"/>
              <w:rPr>
                <w:rFonts w:ascii="宋体" w:hAnsi="宋体"/>
                <w:position w:val="-42"/>
                <w:sz w:val="25"/>
                <w:highlight w:val="none"/>
              </w:rPr>
            </w:pPr>
          </w:p>
        </w:tc>
        <w:tc>
          <w:tcPr>
            <w:tcW w:w="3700" w:type="dxa"/>
          </w:tcPr>
          <w:p w14:paraId="7B84830B">
            <w:pPr>
              <w:spacing w:line="360" w:lineRule="auto"/>
              <w:rPr>
                <w:rFonts w:ascii="宋体" w:hAnsi="宋体"/>
                <w:position w:val="-42"/>
                <w:sz w:val="25"/>
                <w:highlight w:val="none"/>
              </w:rPr>
            </w:pPr>
          </w:p>
        </w:tc>
      </w:tr>
      <w:tr w14:paraId="63CA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6E40404">
            <w:pPr>
              <w:spacing w:line="360" w:lineRule="auto"/>
              <w:rPr>
                <w:rFonts w:ascii="宋体" w:hAnsi="宋体"/>
                <w:position w:val="-30"/>
                <w:sz w:val="25"/>
                <w:highlight w:val="none"/>
              </w:rPr>
            </w:pPr>
          </w:p>
        </w:tc>
        <w:tc>
          <w:tcPr>
            <w:tcW w:w="1500" w:type="dxa"/>
          </w:tcPr>
          <w:p w14:paraId="1311E5BA">
            <w:pPr>
              <w:spacing w:line="360" w:lineRule="auto"/>
              <w:rPr>
                <w:rFonts w:ascii="宋体" w:hAnsi="宋体"/>
                <w:position w:val="-30"/>
                <w:sz w:val="25"/>
                <w:highlight w:val="none"/>
              </w:rPr>
            </w:pPr>
          </w:p>
        </w:tc>
        <w:tc>
          <w:tcPr>
            <w:tcW w:w="799" w:type="dxa"/>
          </w:tcPr>
          <w:p w14:paraId="484846E8">
            <w:pPr>
              <w:spacing w:line="360" w:lineRule="auto"/>
              <w:rPr>
                <w:rFonts w:ascii="宋体" w:hAnsi="宋体"/>
                <w:position w:val="-30"/>
                <w:sz w:val="25"/>
                <w:highlight w:val="none"/>
              </w:rPr>
            </w:pPr>
          </w:p>
        </w:tc>
        <w:tc>
          <w:tcPr>
            <w:tcW w:w="800" w:type="dxa"/>
          </w:tcPr>
          <w:p w14:paraId="7E47D5F5">
            <w:pPr>
              <w:spacing w:line="360" w:lineRule="auto"/>
              <w:rPr>
                <w:rFonts w:ascii="宋体" w:hAnsi="宋体"/>
                <w:position w:val="-30"/>
                <w:sz w:val="25"/>
                <w:highlight w:val="none"/>
              </w:rPr>
            </w:pPr>
          </w:p>
        </w:tc>
        <w:tc>
          <w:tcPr>
            <w:tcW w:w="800" w:type="dxa"/>
          </w:tcPr>
          <w:p w14:paraId="1057B0E5">
            <w:pPr>
              <w:spacing w:line="360" w:lineRule="auto"/>
              <w:rPr>
                <w:rFonts w:ascii="宋体" w:hAnsi="宋体"/>
                <w:position w:val="-30"/>
                <w:sz w:val="25"/>
                <w:highlight w:val="none"/>
              </w:rPr>
            </w:pPr>
          </w:p>
        </w:tc>
        <w:tc>
          <w:tcPr>
            <w:tcW w:w="3700" w:type="dxa"/>
          </w:tcPr>
          <w:p w14:paraId="63AF929E">
            <w:pPr>
              <w:spacing w:line="360" w:lineRule="auto"/>
              <w:rPr>
                <w:rFonts w:ascii="宋体" w:hAnsi="宋体"/>
                <w:position w:val="-30"/>
                <w:sz w:val="25"/>
                <w:highlight w:val="none"/>
              </w:rPr>
            </w:pPr>
          </w:p>
        </w:tc>
      </w:tr>
      <w:tr w14:paraId="4992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EC1437A">
            <w:pPr>
              <w:spacing w:line="360" w:lineRule="auto"/>
              <w:rPr>
                <w:rFonts w:ascii="宋体" w:hAnsi="宋体"/>
                <w:position w:val="-30"/>
                <w:sz w:val="25"/>
                <w:highlight w:val="none"/>
              </w:rPr>
            </w:pPr>
          </w:p>
        </w:tc>
        <w:tc>
          <w:tcPr>
            <w:tcW w:w="1500" w:type="dxa"/>
          </w:tcPr>
          <w:p w14:paraId="65B8EF27">
            <w:pPr>
              <w:spacing w:line="360" w:lineRule="auto"/>
              <w:rPr>
                <w:rFonts w:ascii="宋体" w:hAnsi="宋体"/>
                <w:position w:val="-30"/>
                <w:sz w:val="25"/>
                <w:highlight w:val="none"/>
              </w:rPr>
            </w:pPr>
          </w:p>
        </w:tc>
        <w:tc>
          <w:tcPr>
            <w:tcW w:w="799" w:type="dxa"/>
          </w:tcPr>
          <w:p w14:paraId="6B326CDC">
            <w:pPr>
              <w:spacing w:line="360" w:lineRule="auto"/>
              <w:rPr>
                <w:rFonts w:ascii="宋体" w:hAnsi="宋体"/>
                <w:position w:val="-30"/>
                <w:sz w:val="25"/>
                <w:highlight w:val="none"/>
              </w:rPr>
            </w:pPr>
          </w:p>
        </w:tc>
        <w:tc>
          <w:tcPr>
            <w:tcW w:w="800" w:type="dxa"/>
          </w:tcPr>
          <w:p w14:paraId="6C7302D0">
            <w:pPr>
              <w:spacing w:line="360" w:lineRule="auto"/>
              <w:rPr>
                <w:rFonts w:ascii="宋体" w:hAnsi="宋体"/>
                <w:position w:val="-30"/>
                <w:sz w:val="25"/>
                <w:highlight w:val="none"/>
              </w:rPr>
            </w:pPr>
          </w:p>
        </w:tc>
        <w:tc>
          <w:tcPr>
            <w:tcW w:w="800" w:type="dxa"/>
          </w:tcPr>
          <w:p w14:paraId="5972EE33">
            <w:pPr>
              <w:spacing w:line="360" w:lineRule="auto"/>
              <w:rPr>
                <w:rFonts w:ascii="宋体" w:hAnsi="宋体"/>
                <w:position w:val="-30"/>
                <w:sz w:val="25"/>
                <w:highlight w:val="none"/>
              </w:rPr>
            </w:pPr>
          </w:p>
        </w:tc>
        <w:tc>
          <w:tcPr>
            <w:tcW w:w="3700" w:type="dxa"/>
          </w:tcPr>
          <w:p w14:paraId="27DB4B02">
            <w:pPr>
              <w:spacing w:line="360" w:lineRule="auto"/>
              <w:rPr>
                <w:rFonts w:ascii="宋体" w:hAnsi="宋体"/>
                <w:position w:val="-30"/>
                <w:sz w:val="25"/>
                <w:highlight w:val="none"/>
              </w:rPr>
            </w:pPr>
          </w:p>
        </w:tc>
      </w:tr>
      <w:tr w14:paraId="40C8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F025F76">
            <w:pPr>
              <w:spacing w:line="360" w:lineRule="auto"/>
              <w:rPr>
                <w:rFonts w:ascii="宋体" w:hAnsi="宋体"/>
                <w:position w:val="-30"/>
                <w:sz w:val="25"/>
                <w:highlight w:val="none"/>
              </w:rPr>
            </w:pPr>
          </w:p>
        </w:tc>
        <w:tc>
          <w:tcPr>
            <w:tcW w:w="1500" w:type="dxa"/>
          </w:tcPr>
          <w:p w14:paraId="4E1D980E">
            <w:pPr>
              <w:spacing w:line="360" w:lineRule="auto"/>
              <w:rPr>
                <w:rFonts w:ascii="宋体" w:hAnsi="宋体"/>
                <w:position w:val="-30"/>
                <w:sz w:val="25"/>
                <w:highlight w:val="none"/>
              </w:rPr>
            </w:pPr>
          </w:p>
        </w:tc>
        <w:tc>
          <w:tcPr>
            <w:tcW w:w="799" w:type="dxa"/>
          </w:tcPr>
          <w:p w14:paraId="23F60D01">
            <w:pPr>
              <w:spacing w:line="360" w:lineRule="auto"/>
              <w:rPr>
                <w:rFonts w:ascii="宋体" w:hAnsi="宋体"/>
                <w:position w:val="-30"/>
                <w:sz w:val="25"/>
                <w:highlight w:val="none"/>
              </w:rPr>
            </w:pPr>
          </w:p>
        </w:tc>
        <w:tc>
          <w:tcPr>
            <w:tcW w:w="800" w:type="dxa"/>
          </w:tcPr>
          <w:p w14:paraId="422F433A">
            <w:pPr>
              <w:spacing w:line="360" w:lineRule="auto"/>
              <w:rPr>
                <w:rFonts w:ascii="宋体" w:hAnsi="宋体"/>
                <w:position w:val="-30"/>
                <w:sz w:val="25"/>
                <w:highlight w:val="none"/>
              </w:rPr>
            </w:pPr>
          </w:p>
        </w:tc>
        <w:tc>
          <w:tcPr>
            <w:tcW w:w="800" w:type="dxa"/>
          </w:tcPr>
          <w:p w14:paraId="6FED5683">
            <w:pPr>
              <w:spacing w:line="360" w:lineRule="auto"/>
              <w:rPr>
                <w:rFonts w:ascii="宋体" w:hAnsi="宋体"/>
                <w:position w:val="-30"/>
                <w:sz w:val="25"/>
                <w:highlight w:val="none"/>
              </w:rPr>
            </w:pPr>
          </w:p>
        </w:tc>
        <w:tc>
          <w:tcPr>
            <w:tcW w:w="3700" w:type="dxa"/>
          </w:tcPr>
          <w:p w14:paraId="20BB4D0B">
            <w:pPr>
              <w:spacing w:line="360" w:lineRule="auto"/>
              <w:jc w:val="center"/>
              <w:rPr>
                <w:rFonts w:ascii="宋体" w:hAnsi="宋体"/>
                <w:position w:val="-30"/>
                <w:sz w:val="25"/>
                <w:highlight w:val="none"/>
              </w:rPr>
            </w:pPr>
          </w:p>
        </w:tc>
      </w:tr>
    </w:tbl>
    <w:p w14:paraId="654A4EE6">
      <w:pPr>
        <w:snapToGrid w:val="0"/>
        <w:spacing w:line="360" w:lineRule="auto"/>
        <w:ind w:firstLine="4252" w:firstLineChars="2025"/>
        <w:rPr>
          <w:rFonts w:asciiTheme="minorEastAsia" w:hAnsiTheme="minorEastAsia" w:eastAsiaTheme="minorEastAsia"/>
          <w:szCs w:val="21"/>
          <w:highlight w:val="none"/>
        </w:rPr>
      </w:pPr>
    </w:p>
    <w:p w14:paraId="2F38A05C">
      <w:pPr>
        <w:widowControl/>
        <w:snapToGrid w:val="0"/>
        <w:spacing w:line="360" w:lineRule="auto"/>
        <w:jc w:val="center"/>
        <w:outlineLvl w:val="1"/>
        <w:rPr>
          <w:rFonts w:asciiTheme="minorEastAsia" w:hAnsiTheme="minorEastAsia" w:eastAsiaTheme="minorEastAsia"/>
          <w:b/>
          <w:bCs/>
          <w:kern w:val="36"/>
          <w:sz w:val="36"/>
          <w:szCs w:val="36"/>
          <w:highlight w:val="none"/>
        </w:rPr>
      </w:pPr>
      <w:bookmarkStart w:id="145" w:name="_Toc404159961"/>
      <w:r>
        <w:rPr>
          <w:rFonts w:asciiTheme="minorEastAsia" w:hAnsiTheme="minorEastAsia" w:eastAsiaTheme="minorEastAsia"/>
          <w:b/>
          <w:bCs/>
          <w:kern w:val="36"/>
          <w:sz w:val="36"/>
          <w:szCs w:val="36"/>
          <w:highlight w:val="none"/>
        </w:rPr>
        <w:t>第四章</w:t>
      </w:r>
      <w:bookmarkEnd w:id="145"/>
      <w:r>
        <w:rPr>
          <w:rFonts w:asciiTheme="minorEastAsia" w:hAnsiTheme="minorEastAsia" w:eastAsiaTheme="minorEastAsia"/>
          <w:b/>
          <w:bCs/>
          <w:kern w:val="36"/>
          <w:sz w:val="36"/>
          <w:szCs w:val="36"/>
          <w:highlight w:val="none"/>
        </w:rPr>
        <w:t>技术标准和要求（合同技术条款）</w:t>
      </w:r>
    </w:p>
    <w:p w14:paraId="63A957DA">
      <w:pPr>
        <w:tabs>
          <w:tab w:val="left" w:pos="2410"/>
        </w:tabs>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一、本工程采用的计价规范</w:t>
      </w:r>
    </w:p>
    <w:p w14:paraId="560DB0F8">
      <w:pPr>
        <w:tabs>
          <w:tab w:val="left" w:pos="2410"/>
        </w:tabs>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1、《建设工程工程量清单计价规范》 (GB50500-2013) ；</w:t>
      </w:r>
    </w:p>
    <w:p w14:paraId="2F4117F5">
      <w:pPr>
        <w:tabs>
          <w:tab w:val="left" w:pos="2410"/>
        </w:tabs>
        <w:spacing w:line="360" w:lineRule="auto"/>
        <w:ind w:left="479" w:leftChars="228"/>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2、《房屋建筑与装饰工程工程量计算规范》(GB50854-2013)</w:t>
      </w:r>
      <w:r>
        <w:rPr>
          <w:rFonts w:hint="eastAsia" w:asciiTheme="minorEastAsia" w:hAnsiTheme="minorEastAsia" w:eastAsiaTheme="minorEastAsia"/>
          <w:sz w:val="24"/>
          <w:highlight w:val="none"/>
        </w:rPr>
        <w:cr/>
      </w:r>
      <w:r>
        <w:rPr>
          <w:rFonts w:hint="eastAsia" w:asciiTheme="minorEastAsia" w:hAnsiTheme="minorEastAsia" w:eastAsiaTheme="minorEastAsia"/>
          <w:sz w:val="24"/>
          <w:highlight w:val="none"/>
        </w:rPr>
        <w:t>3、《通用安装工程工程量计算规范》(GB50856-2013)</w:t>
      </w:r>
    </w:p>
    <w:p w14:paraId="39147651">
      <w:pPr>
        <w:tabs>
          <w:tab w:val="left" w:pos="2410"/>
        </w:tabs>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《江苏省</w:t>
      </w:r>
      <w:r>
        <w:rPr>
          <w:rFonts w:hint="eastAsia" w:asciiTheme="minorEastAsia" w:hAnsiTheme="minorEastAsia" w:eastAsiaTheme="minorEastAsia"/>
          <w:sz w:val="24"/>
          <w:highlight w:val="none"/>
          <w:lang w:val="en-US" w:eastAsia="zh-CN"/>
        </w:rPr>
        <w:t>建筑与装饰</w:t>
      </w:r>
      <w:r>
        <w:rPr>
          <w:rFonts w:hint="eastAsia" w:asciiTheme="minorEastAsia" w:hAnsiTheme="minorEastAsia" w:eastAsiaTheme="minorEastAsia"/>
          <w:sz w:val="24"/>
          <w:highlight w:val="none"/>
        </w:rPr>
        <w:t>工程计价定额》（2014版）</w:t>
      </w:r>
      <w:r>
        <w:rPr>
          <w:rFonts w:asciiTheme="minorEastAsia" w:hAnsiTheme="minorEastAsia" w:eastAsiaTheme="minorEastAsia"/>
          <w:sz w:val="24"/>
          <w:highlight w:val="none"/>
        </w:rPr>
        <w:t>；</w:t>
      </w:r>
    </w:p>
    <w:p w14:paraId="470EF101">
      <w:pPr>
        <w:tabs>
          <w:tab w:val="left" w:pos="2410"/>
        </w:tabs>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《江苏省安装工程计价定额》2014版；</w:t>
      </w:r>
    </w:p>
    <w:p w14:paraId="2661834B">
      <w:pPr>
        <w:tabs>
          <w:tab w:val="left" w:pos="2410"/>
        </w:tabs>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、国家或省级、行业建设主管部门颁发的计价定额</w:t>
      </w:r>
      <w:r>
        <w:rPr>
          <w:rFonts w:hint="eastAsia" w:asciiTheme="minorEastAsia" w:hAnsiTheme="minorEastAsia" w:eastAsiaTheme="minorEastAsia"/>
          <w:sz w:val="24"/>
          <w:highlight w:val="none"/>
        </w:rPr>
        <w:t>；</w:t>
      </w:r>
    </w:p>
    <w:p w14:paraId="7D54F1EE">
      <w:pPr>
        <w:tabs>
          <w:tab w:val="left" w:pos="2410"/>
        </w:tabs>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、国家或省级、行业建设主管部门颁发的计价办法。</w:t>
      </w:r>
    </w:p>
    <w:p w14:paraId="57DC6700">
      <w:pPr>
        <w:tabs>
          <w:tab w:val="left" w:pos="2410"/>
        </w:tabs>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二、本工程对施工工艺的特殊要求</w:t>
      </w:r>
    </w:p>
    <w:p w14:paraId="5FF18AA5">
      <w:pPr>
        <w:tabs>
          <w:tab w:val="left" w:pos="2410"/>
        </w:tabs>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1、施工期间要注意周边环境，尽量避免或减少对周围居民生活的影响。</w:t>
      </w:r>
    </w:p>
    <w:p w14:paraId="0051E3E1">
      <w:pPr>
        <w:tabs>
          <w:tab w:val="left" w:pos="2410"/>
        </w:tabs>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2、冬、雨季施工要采取相应的保证措施。</w:t>
      </w:r>
    </w:p>
    <w:p w14:paraId="681AD0AC">
      <w:pPr>
        <w:widowControl/>
        <w:tabs>
          <w:tab w:val="left" w:pos="2410"/>
        </w:tabs>
        <w:spacing w:line="360" w:lineRule="auto"/>
        <w:ind w:firstLine="480"/>
        <w:rPr>
          <w:rFonts w:asciiTheme="minorEastAsia" w:hAnsiTheme="minorEastAsia" w:eastAsiaTheme="minorEastAsia"/>
          <w:sz w:val="24"/>
          <w:highlight w:val="none"/>
        </w:rPr>
      </w:pPr>
      <w:r>
        <w:rPr>
          <w:rFonts w:asciiTheme="minorEastAsia" w:hAnsiTheme="minorEastAsia" w:eastAsiaTheme="minorEastAsia"/>
          <w:sz w:val="24"/>
          <w:highlight w:val="none"/>
        </w:rPr>
        <w:t>3、工程的主要部位和特殊要求由建设、设计、监理三方讨论后以书面形式通知施工单位实施。</w:t>
      </w:r>
    </w:p>
    <w:p w14:paraId="29F827CA">
      <w:pPr>
        <w:spacing w:line="360" w:lineRule="auto"/>
        <w:ind w:right="-233" w:rightChars="-111"/>
        <w:rPr>
          <w:rFonts w:asciiTheme="minorEastAsia" w:hAnsiTheme="minorEastAsia" w:eastAsiaTheme="minorEastAsia"/>
          <w:b/>
          <w:bCs/>
          <w:sz w:val="36"/>
          <w:highlight w:val="none"/>
        </w:rPr>
      </w:pPr>
    </w:p>
    <w:p w14:paraId="3BA107EB">
      <w:pPr>
        <w:spacing w:line="360" w:lineRule="auto"/>
        <w:ind w:firstLine="480" w:firstLineChars="200"/>
        <w:rPr>
          <w:rFonts w:asciiTheme="minorEastAsia" w:hAnsiTheme="minorEastAsia" w:eastAsiaTheme="minorEastAsia"/>
          <w:sz w:val="24"/>
          <w:highlight w:val="none"/>
        </w:rPr>
      </w:pPr>
    </w:p>
    <w:bookmarkEnd w:id="34"/>
    <w:p w14:paraId="7B311DC5">
      <w:pPr>
        <w:rPr>
          <w:rFonts w:asciiTheme="minorEastAsia" w:hAnsiTheme="minorEastAsia" w:eastAsiaTheme="minorEastAsia"/>
          <w:b/>
          <w:sz w:val="30"/>
          <w:szCs w:val="30"/>
          <w:highlight w:val="none"/>
        </w:rPr>
      </w:pPr>
      <w:bookmarkStart w:id="146" w:name="_Toc286661174"/>
      <w:bookmarkStart w:id="147" w:name="_Toc404174020"/>
      <w:bookmarkStart w:id="148" w:name="_Toc404159962"/>
    </w:p>
    <w:p w14:paraId="38001ABE">
      <w:pPr>
        <w:spacing w:line="360" w:lineRule="auto"/>
        <w:ind w:right="-233" w:rightChars="-111"/>
        <w:jc w:val="center"/>
        <w:rPr>
          <w:rFonts w:asciiTheme="minorEastAsia" w:hAnsiTheme="minorEastAsia" w:eastAsiaTheme="minorEastAsia"/>
          <w:b/>
          <w:sz w:val="30"/>
          <w:szCs w:val="30"/>
          <w:highlight w:val="none"/>
        </w:rPr>
      </w:pPr>
      <w:r>
        <w:rPr>
          <w:rFonts w:asciiTheme="minorEastAsia" w:hAnsiTheme="minorEastAsia" w:eastAsiaTheme="minorEastAsia"/>
          <w:b/>
          <w:sz w:val="30"/>
          <w:szCs w:val="30"/>
          <w:highlight w:val="none"/>
        </w:rPr>
        <w:t>第五章图纸、技术资料及附件</w:t>
      </w:r>
      <w:bookmarkEnd w:id="146"/>
      <w:bookmarkEnd w:id="147"/>
    </w:p>
    <w:p w14:paraId="4296B2D5">
      <w:pPr>
        <w:spacing w:line="360" w:lineRule="auto"/>
        <w:jc w:val="center"/>
        <w:rPr>
          <w:rFonts w:asciiTheme="minorEastAsia" w:hAnsiTheme="minorEastAsia" w:eastAsiaTheme="minorEastAsia"/>
          <w:highlight w:val="none"/>
        </w:rPr>
      </w:pPr>
    </w:p>
    <w:bookmarkEnd w:id="148"/>
    <w:p w14:paraId="1AB9E328">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（详见附件）</w:t>
      </w:r>
    </w:p>
    <w:p w14:paraId="2AC424F2">
      <w:pPr>
        <w:pStyle w:val="46"/>
        <w:rPr>
          <w:highlight w:val="none"/>
        </w:rPr>
      </w:pPr>
    </w:p>
    <w:p w14:paraId="5636D1D8">
      <w:pPr>
        <w:pStyle w:val="46"/>
        <w:rPr>
          <w:highlight w:val="none"/>
        </w:rPr>
      </w:pPr>
    </w:p>
    <w:p w14:paraId="1CB76A54">
      <w:pPr>
        <w:pStyle w:val="46"/>
        <w:rPr>
          <w:highlight w:val="none"/>
        </w:rPr>
      </w:pPr>
    </w:p>
    <w:p w14:paraId="6DE2CDE1">
      <w:pPr>
        <w:pStyle w:val="46"/>
        <w:rPr>
          <w:highlight w:val="none"/>
        </w:rPr>
      </w:pPr>
    </w:p>
    <w:p w14:paraId="4380C74C">
      <w:pPr>
        <w:pStyle w:val="46"/>
        <w:rPr>
          <w:highlight w:val="none"/>
        </w:rPr>
      </w:pPr>
    </w:p>
    <w:p w14:paraId="379B85F7">
      <w:pPr>
        <w:pStyle w:val="46"/>
        <w:rPr>
          <w:highlight w:val="none"/>
        </w:rPr>
      </w:pPr>
    </w:p>
    <w:p w14:paraId="50A77E80">
      <w:pPr>
        <w:pStyle w:val="46"/>
        <w:rPr>
          <w:highlight w:val="none"/>
        </w:rPr>
      </w:pPr>
    </w:p>
    <w:p w14:paraId="0DA5C81E">
      <w:pPr>
        <w:pStyle w:val="46"/>
        <w:rPr>
          <w:highlight w:val="none"/>
        </w:rPr>
      </w:pPr>
    </w:p>
    <w:p w14:paraId="734A5E75">
      <w:pPr>
        <w:pStyle w:val="46"/>
        <w:rPr>
          <w:highlight w:val="none"/>
        </w:rPr>
      </w:pPr>
    </w:p>
    <w:p w14:paraId="6799FD48">
      <w:pPr>
        <w:rPr>
          <w:rFonts w:asciiTheme="minorEastAsia" w:hAnsiTheme="minorEastAsia" w:eastAsiaTheme="minorEastAsia"/>
          <w:b/>
          <w:sz w:val="30"/>
          <w:szCs w:val="30"/>
          <w:highlight w:val="none"/>
        </w:rPr>
      </w:pPr>
      <w:bookmarkStart w:id="149" w:name="_Toc404174021"/>
      <w:bookmarkStart w:id="150" w:name="_Toc404159963"/>
      <w:bookmarkStart w:id="151" w:name="_Toc286661175"/>
    </w:p>
    <w:p w14:paraId="32878F43">
      <w:pPr>
        <w:pStyle w:val="19"/>
        <w:rPr>
          <w:highlight w:val="none"/>
        </w:rPr>
      </w:pPr>
    </w:p>
    <w:p w14:paraId="6F9F145E">
      <w:pPr>
        <w:spacing w:line="360" w:lineRule="auto"/>
        <w:ind w:right="-233" w:rightChars="-111"/>
        <w:jc w:val="center"/>
        <w:outlineLvl w:val="0"/>
        <w:rPr>
          <w:rFonts w:asciiTheme="minorEastAsia" w:hAnsiTheme="minorEastAsia" w:eastAsiaTheme="minorEastAsia"/>
          <w:b/>
          <w:sz w:val="30"/>
          <w:szCs w:val="30"/>
          <w:highlight w:val="none"/>
        </w:rPr>
      </w:pPr>
      <w:r>
        <w:rPr>
          <w:rFonts w:asciiTheme="minorEastAsia" w:hAnsiTheme="minorEastAsia" w:eastAsiaTheme="minorEastAsia"/>
          <w:b/>
          <w:sz w:val="30"/>
          <w:szCs w:val="30"/>
          <w:highlight w:val="none"/>
        </w:rPr>
        <w:t>第六章投标文件格式</w:t>
      </w:r>
      <w:bookmarkEnd w:id="149"/>
      <w:bookmarkEnd w:id="150"/>
      <w:bookmarkEnd w:id="151"/>
    </w:p>
    <w:p w14:paraId="3A93DA38">
      <w:pPr>
        <w:spacing w:line="360" w:lineRule="auto"/>
        <w:jc w:val="center"/>
        <w:rPr>
          <w:rFonts w:asciiTheme="minorEastAsia" w:hAnsiTheme="minorEastAsia" w:eastAsiaTheme="minorEastAsia"/>
          <w:b/>
          <w:bCs/>
          <w:sz w:val="32"/>
          <w:highlight w:val="none"/>
        </w:rPr>
      </w:pPr>
      <w:bookmarkStart w:id="152" w:name="_Toc286661178"/>
    </w:p>
    <w:p w14:paraId="2172F29F">
      <w:pPr>
        <w:spacing w:line="360" w:lineRule="auto"/>
        <w:jc w:val="center"/>
        <w:rPr>
          <w:rFonts w:asciiTheme="minorEastAsia" w:hAnsiTheme="minorEastAsia" w:eastAsiaTheme="minorEastAsia"/>
          <w:b/>
          <w:bCs/>
          <w:sz w:val="32"/>
          <w:highlight w:val="none"/>
        </w:rPr>
      </w:pPr>
      <w:r>
        <w:rPr>
          <w:rFonts w:asciiTheme="minorEastAsia" w:hAnsiTheme="minorEastAsia" w:eastAsiaTheme="minorEastAsia"/>
          <w:sz w:val="32"/>
          <w:szCs w:val="32"/>
          <w:highlight w:val="none"/>
        </w:rPr>
        <w:t>（封面）</w:t>
      </w:r>
    </w:p>
    <w:p w14:paraId="0D4B4607">
      <w:pPr>
        <w:spacing w:line="360" w:lineRule="auto"/>
        <w:jc w:val="center"/>
        <w:rPr>
          <w:rFonts w:asciiTheme="minorEastAsia" w:hAnsiTheme="minorEastAsia" w:eastAsiaTheme="minorEastAsia"/>
          <w:b/>
          <w:bCs/>
          <w:sz w:val="32"/>
          <w:highlight w:val="none"/>
        </w:rPr>
      </w:pPr>
    </w:p>
    <w:p w14:paraId="4F44A9C3">
      <w:pPr>
        <w:spacing w:line="360" w:lineRule="auto"/>
        <w:ind w:firstLine="3680" w:firstLineChars="1150"/>
        <w:rPr>
          <w:rFonts w:asciiTheme="minorEastAsia" w:hAnsiTheme="minorEastAsia" w:eastAsiaTheme="minorEastAsia"/>
          <w:sz w:val="32"/>
          <w:szCs w:val="32"/>
          <w:highlight w:val="none"/>
        </w:rPr>
      </w:pPr>
      <w:r>
        <w:rPr>
          <w:rFonts w:asciiTheme="minorEastAsia" w:hAnsiTheme="minorEastAsia" w:eastAsiaTheme="minorEastAsia"/>
          <w:sz w:val="32"/>
          <w:szCs w:val="32"/>
          <w:highlight w:val="none"/>
        </w:rPr>
        <w:t>（项目名称）</w:t>
      </w:r>
    </w:p>
    <w:p w14:paraId="569BA41D">
      <w:pPr>
        <w:spacing w:line="360" w:lineRule="auto"/>
        <w:jc w:val="center"/>
        <w:rPr>
          <w:rFonts w:asciiTheme="minorEastAsia" w:hAnsiTheme="minorEastAsia" w:eastAsiaTheme="minorEastAsia"/>
          <w:sz w:val="30"/>
          <w:highlight w:val="none"/>
        </w:rPr>
      </w:pPr>
    </w:p>
    <w:p w14:paraId="1D8EA423">
      <w:pPr>
        <w:spacing w:line="360" w:lineRule="auto"/>
        <w:rPr>
          <w:rFonts w:asciiTheme="minorEastAsia" w:hAnsiTheme="minorEastAsia" w:eastAsiaTheme="minorEastAsia"/>
          <w:sz w:val="30"/>
          <w:highlight w:val="none"/>
        </w:rPr>
      </w:pPr>
    </w:p>
    <w:p w14:paraId="21B80B72">
      <w:pPr>
        <w:spacing w:line="360" w:lineRule="auto"/>
        <w:jc w:val="center"/>
        <w:rPr>
          <w:rFonts w:asciiTheme="minorEastAsia" w:hAnsiTheme="minorEastAsia" w:eastAsiaTheme="minorEastAsia"/>
          <w:b/>
          <w:bCs/>
          <w:spacing w:val="60"/>
          <w:sz w:val="84"/>
          <w:szCs w:val="84"/>
          <w:highlight w:val="none"/>
        </w:rPr>
      </w:pPr>
      <w:r>
        <w:rPr>
          <w:rFonts w:asciiTheme="minorEastAsia" w:hAnsiTheme="minorEastAsia" w:eastAsiaTheme="minorEastAsia"/>
          <w:b/>
          <w:bCs/>
          <w:spacing w:val="60"/>
          <w:sz w:val="84"/>
          <w:szCs w:val="84"/>
          <w:highlight w:val="none"/>
        </w:rPr>
        <w:t>投标书</w:t>
      </w:r>
    </w:p>
    <w:p w14:paraId="7FCDEBB2">
      <w:pPr>
        <w:spacing w:line="360" w:lineRule="auto"/>
        <w:jc w:val="center"/>
        <w:rPr>
          <w:rFonts w:asciiTheme="minorEastAsia" w:hAnsiTheme="minorEastAsia" w:eastAsiaTheme="minorEastAsia"/>
          <w:sz w:val="48"/>
          <w:szCs w:val="48"/>
          <w:highlight w:val="none"/>
        </w:rPr>
      </w:pPr>
      <w:r>
        <w:rPr>
          <w:rFonts w:asciiTheme="minorEastAsia" w:hAnsiTheme="minorEastAsia" w:eastAsiaTheme="minorEastAsia"/>
          <w:sz w:val="48"/>
          <w:szCs w:val="48"/>
          <w:highlight w:val="none"/>
        </w:rPr>
        <w:t>（商务标）</w:t>
      </w:r>
    </w:p>
    <w:p w14:paraId="50F67A55">
      <w:pPr>
        <w:spacing w:line="360" w:lineRule="auto"/>
        <w:jc w:val="center"/>
        <w:rPr>
          <w:rFonts w:asciiTheme="minorEastAsia" w:hAnsiTheme="minorEastAsia" w:eastAsiaTheme="minorEastAsia"/>
          <w:sz w:val="30"/>
          <w:highlight w:val="none"/>
        </w:rPr>
      </w:pPr>
    </w:p>
    <w:p w14:paraId="0CB787E0">
      <w:pPr>
        <w:spacing w:line="360" w:lineRule="auto"/>
        <w:jc w:val="center"/>
        <w:rPr>
          <w:rFonts w:asciiTheme="minorEastAsia" w:hAnsiTheme="minorEastAsia" w:eastAsiaTheme="minorEastAsia"/>
          <w:sz w:val="30"/>
          <w:highlight w:val="none"/>
        </w:rPr>
      </w:pPr>
    </w:p>
    <w:p w14:paraId="73C93CF5">
      <w:pPr>
        <w:spacing w:line="360" w:lineRule="auto"/>
        <w:jc w:val="center"/>
        <w:rPr>
          <w:rFonts w:asciiTheme="minorEastAsia" w:hAnsiTheme="minorEastAsia" w:eastAsiaTheme="minorEastAsia"/>
          <w:sz w:val="30"/>
          <w:highlight w:val="none"/>
        </w:rPr>
      </w:pPr>
    </w:p>
    <w:p w14:paraId="34F3E152">
      <w:pPr>
        <w:spacing w:line="360" w:lineRule="auto"/>
        <w:jc w:val="center"/>
        <w:rPr>
          <w:rFonts w:asciiTheme="minorEastAsia" w:hAnsiTheme="minorEastAsia" w:eastAsiaTheme="minorEastAsia"/>
          <w:sz w:val="30"/>
          <w:highlight w:val="none"/>
        </w:rPr>
      </w:pPr>
    </w:p>
    <w:p w14:paraId="6E6DB2E6">
      <w:pPr>
        <w:spacing w:line="360" w:lineRule="auto"/>
        <w:ind w:firstLine="1080" w:firstLineChars="360"/>
        <w:rPr>
          <w:rFonts w:asciiTheme="minorEastAsia" w:hAnsiTheme="minorEastAsia" w:eastAsiaTheme="minorEastAsia"/>
          <w:sz w:val="30"/>
          <w:highlight w:val="none"/>
          <w:u w:val="single"/>
        </w:rPr>
      </w:pPr>
      <w:r>
        <w:rPr>
          <w:rFonts w:asciiTheme="minorEastAsia" w:hAnsiTheme="minorEastAsia" w:eastAsiaTheme="minorEastAsia"/>
          <w:sz w:val="30"/>
          <w:highlight w:val="none"/>
        </w:rPr>
        <w:t>投标人：(盖单位公章)</w:t>
      </w:r>
    </w:p>
    <w:p w14:paraId="2B2FB2C2">
      <w:pPr>
        <w:spacing w:line="360" w:lineRule="auto"/>
        <w:ind w:firstLine="480" w:firstLineChars="160"/>
        <w:rPr>
          <w:rFonts w:asciiTheme="minorEastAsia" w:hAnsiTheme="minorEastAsia" w:eastAsiaTheme="minorEastAsia"/>
          <w:sz w:val="30"/>
          <w:highlight w:val="none"/>
        </w:rPr>
      </w:pPr>
    </w:p>
    <w:p w14:paraId="6884ACCB">
      <w:pPr>
        <w:spacing w:line="360" w:lineRule="auto"/>
        <w:ind w:firstLine="1080" w:firstLineChars="360"/>
        <w:rPr>
          <w:rFonts w:asciiTheme="minorEastAsia" w:hAnsiTheme="minorEastAsia" w:eastAsiaTheme="minorEastAsia"/>
          <w:sz w:val="30"/>
          <w:highlight w:val="none"/>
        </w:rPr>
      </w:pPr>
      <w:r>
        <w:rPr>
          <w:rFonts w:asciiTheme="minorEastAsia" w:hAnsiTheme="minorEastAsia" w:eastAsiaTheme="minorEastAsia"/>
          <w:sz w:val="30"/>
          <w:highlight w:val="none"/>
        </w:rPr>
        <w:t>法定代表人或其委托代理人：(签字或盖章)</w:t>
      </w:r>
    </w:p>
    <w:p w14:paraId="3949B829">
      <w:pPr>
        <w:spacing w:line="360" w:lineRule="auto"/>
        <w:ind w:firstLine="480" w:firstLineChars="160"/>
        <w:rPr>
          <w:rFonts w:asciiTheme="minorEastAsia" w:hAnsiTheme="minorEastAsia" w:eastAsiaTheme="minorEastAsia"/>
          <w:sz w:val="30"/>
          <w:highlight w:val="none"/>
        </w:rPr>
      </w:pPr>
    </w:p>
    <w:p w14:paraId="130B3BBA">
      <w:pPr>
        <w:spacing w:line="360" w:lineRule="auto"/>
        <w:ind w:firstLine="1080" w:firstLineChars="360"/>
        <w:rPr>
          <w:rFonts w:asciiTheme="minorEastAsia" w:hAnsiTheme="minorEastAsia" w:eastAsiaTheme="minorEastAsia"/>
          <w:sz w:val="30"/>
          <w:highlight w:val="none"/>
        </w:rPr>
      </w:pPr>
      <w:r>
        <w:rPr>
          <w:rFonts w:asciiTheme="minorEastAsia" w:hAnsiTheme="minorEastAsia" w:eastAsiaTheme="minorEastAsia"/>
          <w:sz w:val="30"/>
          <w:highlight w:val="none"/>
        </w:rPr>
        <w:t>日期：年月日</w:t>
      </w:r>
    </w:p>
    <w:p w14:paraId="16C32C98">
      <w:pPr>
        <w:spacing w:line="360" w:lineRule="auto"/>
        <w:jc w:val="center"/>
        <w:rPr>
          <w:rFonts w:asciiTheme="minorEastAsia" w:hAnsiTheme="minorEastAsia" w:eastAsiaTheme="minorEastAsia"/>
          <w:bCs/>
          <w:sz w:val="28"/>
          <w:szCs w:val="28"/>
          <w:highlight w:val="none"/>
        </w:rPr>
      </w:pPr>
      <w:r>
        <w:rPr>
          <w:rFonts w:asciiTheme="minorEastAsia" w:hAnsiTheme="minorEastAsia" w:eastAsiaTheme="minorEastAsia"/>
          <w:sz w:val="28"/>
          <w:szCs w:val="28"/>
          <w:highlight w:val="none"/>
        </w:rPr>
        <w:br w:type="page"/>
      </w:r>
      <w:bookmarkEnd w:id="152"/>
      <w:r>
        <w:rPr>
          <w:rFonts w:hint="eastAsia" w:asciiTheme="minorEastAsia" w:hAnsiTheme="minorEastAsia" w:eastAsiaTheme="minorEastAsia"/>
          <w:sz w:val="28"/>
          <w:szCs w:val="28"/>
          <w:highlight w:val="none"/>
        </w:rPr>
        <w:t>一、</w:t>
      </w:r>
      <w:r>
        <w:rPr>
          <w:rFonts w:asciiTheme="minorEastAsia" w:hAnsiTheme="minorEastAsia" w:eastAsiaTheme="minorEastAsia"/>
          <w:b/>
          <w:bCs/>
          <w:sz w:val="36"/>
          <w:szCs w:val="36"/>
          <w:highlight w:val="none"/>
        </w:rPr>
        <w:t>投标函</w:t>
      </w:r>
    </w:p>
    <w:p w14:paraId="5F7B8A84">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w:t>
      </w:r>
      <w:r>
        <w:rPr>
          <w:rFonts w:hint="eastAsia" w:asciiTheme="minorEastAsia" w:hAnsiTheme="minorEastAsia" w:eastAsiaTheme="minorEastAsia"/>
          <w:sz w:val="24"/>
          <w:highlight w:val="none"/>
          <w:u w:val="single"/>
          <w:lang w:val="en-US" w:eastAsia="zh-CN"/>
        </w:rPr>
        <w:t>招标人名称</w:t>
      </w:r>
      <w:r>
        <w:rPr>
          <w:rFonts w:hint="eastAsia" w:asciiTheme="minorEastAsia" w:hAnsiTheme="minorEastAsia" w:eastAsiaTheme="minorEastAsia"/>
          <w:sz w:val="24"/>
          <w:highlight w:val="none"/>
          <w:u w:val="single"/>
          <w:lang w:eastAsia="zh-CN"/>
        </w:rPr>
        <w:t>）</w:t>
      </w:r>
      <w:r>
        <w:rPr>
          <w:rFonts w:asciiTheme="minorEastAsia" w:hAnsiTheme="minorEastAsia" w:eastAsiaTheme="minorEastAsia"/>
          <w:sz w:val="24"/>
          <w:highlight w:val="none"/>
        </w:rPr>
        <w:t>：</w:t>
      </w:r>
    </w:p>
    <w:p w14:paraId="1D38BDFD">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（一）根据已收到的</w:t>
      </w:r>
      <w:r>
        <w:rPr>
          <w:rFonts w:asciiTheme="minorEastAsia" w:hAnsiTheme="minorEastAsia" w:eastAsiaTheme="minorEastAsia"/>
          <w:sz w:val="24"/>
          <w:highlight w:val="none"/>
          <w:u w:val="single"/>
        </w:rPr>
        <w:t>（工程名称）</w:t>
      </w:r>
      <w:r>
        <w:rPr>
          <w:rFonts w:asciiTheme="minorEastAsia" w:hAnsiTheme="minorEastAsia" w:eastAsiaTheme="minorEastAsia"/>
          <w:sz w:val="24"/>
          <w:highlight w:val="none"/>
        </w:rPr>
        <w:t>的招标文件，我方经仔细研究招标文件全部内容并对现场进行踏勘后，愿遵守《中华人民共和国招标投标法》等有关法律文件的规定，并愿以人民币</w:t>
      </w:r>
      <w:r>
        <w:rPr>
          <w:rFonts w:asciiTheme="minorEastAsia" w:hAnsiTheme="minorEastAsia" w:eastAsiaTheme="minorEastAsia"/>
          <w:sz w:val="24"/>
          <w:highlight w:val="none"/>
          <w:u w:val="single"/>
        </w:rPr>
        <w:t>（大写）</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[¥(小写)</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元</w:t>
      </w:r>
      <w:r>
        <w:rPr>
          <w:rFonts w:hint="eastAsia" w:asciiTheme="minorEastAsia" w:hAnsiTheme="minorEastAsia" w:eastAsiaTheme="minorEastAsia"/>
          <w:sz w:val="24"/>
          <w:highlight w:val="none"/>
          <w:u w:val="single"/>
        </w:rPr>
        <w:t>]</w:t>
      </w:r>
      <w:r>
        <w:rPr>
          <w:rFonts w:asciiTheme="minorEastAsia" w:hAnsiTheme="minorEastAsia" w:eastAsiaTheme="minorEastAsia"/>
          <w:sz w:val="24"/>
          <w:highlight w:val="none"/>
        </w:rPr>
        <w:t>的总</w:t>
      </w:r>
      <w:r>
        <w:rPr>
          <w:rFonts w:hint="eastAsia" w:asciiTheme="minorEastAsia" w:hAnsiTheme="minorEastAsia" w:eastAsiaTheme="minorEastAsia"/>
          <w:sz w:val="24"/>
          <w:highlight w:val="none"/>
        </w:rPr>
        <w:t>报</w:t>
      </w:r>
      <w:r>
        <w:rPr>
          <w:rFonts w:asciiTheme="minorEastAsia" w:hAnsiTheme="minorEastAsia" w:eastAsiaTheme="minorEastAsia"/>
          <w:sz w:val="24"/>
          <w:highlight w:val="none"/>
        </w:rPr>
        <w:t>价，按招标文件的要求承包本次招标范围内的全部工程，修补工程中的任何缺陷。</w:t>
      </w:r>
    </w:p>
    <w:p w14:paraId="1C6BFAA4">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(二)我方保证在收到贵单位发出的书面开工令后立即开工，并保证在工期</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rPr>
        <w:t>日历天内竣工并移交整个工程及相关资料。</w:t>
      </w:r>
    </w:p>
    <w:p w14:paraId="7ED069F0">
      <w:pPr>
        <w:widowControl/>
        <w:spacing w:line="360" w:lineRule="auto"/>
        <w:ind w:firstLine="420"/>
        <w:jc w:val="left"/>
        <w:rPr>
          <w:rFonts w:asciiTheme="minorEastAsia" w:hAnsiTheme="minorEastAsia" w:eastAsiaTheme="minorEastAsia"/>
          <w:sz w:val="24"/>
          <w:highlight w:val="none"/>
        </w:rPr>
      </w:pPr>
      <w:r>
        <w:rPr>
          <w:rFonts w:asciiTheme="minorEastAsia" w:hAnsiTheme="minorEastAsia" w:eastAsiaTheme="minorEastAsia"/>
          <w:sz w:val="24"/>
          <w:highlight w:val="none"/>
        </w:rPr>
        <w:t>(三)我方保证本工程质量达到。</w:t>
      </w:r>
    </w:p>
    <w:p w14:paraId="32A2EB2D">
      <w:pPr>
        <w:widowControl/>
        <w:spacing w:line="360" w:lineRule="auto"/>
        <w:ind w:firstLine="420"/>
        <w:jc w:val="left"/>
        <w:rPr>
          <w:rFonts w:asciiTheme="minorEastAsia" w:hAnsiTheme="minorEastAsia" w:eastAsiaTheme="minorEastAsia"/>
          <w:sz w:val="24"/>
          <w:highlight w:val="none"/>
        </w:rPr>
      </w:pPr>
      <w:r>
        <w:rPr>
          <w:rFonts w:asciiTheme="minorEastAsia" w:hAnsiTheme="minorEastAsia" w:eastAsiaTheme="minorEastAsia"/>
          <w:sz w:val="24"/>
          <w:highlight w:val="none"/>
        </w:rPr>
        <w:t>(四)我方金额为人民币</w:t>
      </w:r>
      <w:r>
        <w:rPr>
          <w:rFonts w:asciiTheme="minorEastAsia" w:hAnsiTheme="minorEastAsia" w:eastAsiaTheme="minorEastAsia"/>
          <w:sz w:val="24"/>
          <w:highlight w:val="none"/>
          <w:u w:val="single"/>
        </w:rPr>
        <w:t>（大写）</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[¥(小写)</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元</w:t>
      </w:r>
      <w:r>
        <w:rPr>
          <w:rFonts w:hint="eastAsia" w:asciiTheme="minorEastAsia" w:hAnsiTheme="minorEastAsia" w:eastAsiaTheme="minorEastAsia"/>
          <w:sz w:val="24"/>
          <w:highlight w:val="none"/>
          <w:u w:val="single"/>
        </w:rPr>
        <w:t>]</w:t>
      </w:r>
      <w:r>
        <w:rPr>
          <w:rFonts w:asciiTheme="minorEastAsia" w:hAnsiTheme="minorEastAsia" w:eastAsiaTheme="minorEastAsia"/>
          <w:sz w:val="24"/>
          <w:highlight w:val="none"/>
        </w:rPr>
        <w:t>的投标保证金已按招标文件要求提交。</w:t>
      </w:r>
    </w:p>
    <w:p w14:paraId="0E3CFA3C">
      <w:pPr>
        <w:widowControl/>
        <w:spacing w:line="360" w:lineRule="auto"/>
        <w:ind w:firstLine="420"/>
        <w:jc w:val="left"/>
        <w:rPr>
          <w:rFonts w:asciiTheme="minorEastAsia" w:hAnsiTheme="minorEastAsia" w:eastAsiaTheme="minorEastAsia"/>
          <w:sz w:val="24"/>
          <w:highlight w:val="none"/>
        </w:rPr>
      </w:pPr>
      <w:r>
        <w:rPr>
          <w:rFonts w:asciiTheme="minorEastAsia" w:hAnsiTheme="minorEastAsia" w:eastAsiaTheme="minorEastAsia"/>
          <w:sz w:val="24"/>
          <w:highlight w:val="none"/>
        </w:rPr>
        <w:t>(五)如果我方中标，我方承诺在收到中标通知书后，在中标通知书规定的期限内与贵方签订合同，并将按照招标文件规定的时间、数额提交履约保证金和</w:t>
      </w:r>
      <w:r>
        <w:rPr>
          <w:rFonts w:hint="eastAsia" w:asciiTheme="minorEastAsia" w:hAnsiTheme="minorEastAsia" w:eastAsiaTheme="minorEastAsia"/>
          <w:sz w:val="24"/>
          <w:highlight w:val="none"/>
        </w:rPr>
        <w:t>农民工工资</w:t>
      </w:r>
      <w:r>
        <w:rPr>
          <w:rFonts w:asciiTheme="minorEastAsia" w:hAnsiTheme="minorEastAsia" w:eastAsiaTheme="minorEastAsia"/>
          <w:sz w:val="24"/>
          <w:highlight w:val="none"/>
        </w:rPr>
        <w:t>保证金。</w:t>
      </w:r>
    </w:p>
    <w:p w14:paraId="775FE6C8">
      <w:pPr>
        <w:widowControl/>
        <w:spacing w:line="360" w:lineRule="auto"/>
        <w:ind w:firstLine="420"/>
        <w:jc w:val="left"/>
        <w:rPr>
          <w:rFonts w:asciiTheme="minorEastAsia" w:hAnsiTheme="minorEastAsia" w:eastAsiaTheme="minorEastAsia"/>
          <w:sz w:val="24"/>
          <w:highlight w:val="none"/>
        </w:rPr>
      </w:pPr>
      <w:r>
        <w:rPr>
          <w:rFonts w:asciiTheme="minorEastAsia" w:hAnsiTheme="minorEastAsia" w:eastAsiaTheme="minorEastAsia"/>
          <w:sz w:val="24"/>
          <w:highlight w:val="none"/>
        </w:rPr>
        <w:t>(六)贵单位的招标文件、中标通知书和本投标文件将构成约束我们双方的合同。</w:t>
      </w:r>
    </w:p>
    <w:p w14:paraId="0A599466">
      <w:pPr>
        <w:spacing w:line="360" w:lineRule="auto"/>
        <w:rPr>
          <w:rFonts w:asciiTheme="minorEastAsia" w:hAnsiTheme="minorEastAsia" w:eastAsiaTheme="minorEastAsia"/>
          <w:sz w:val="24"/>
          <w:highlight w:val="none"/>
        </w:rPr>
      </w:pPr>
    </w:p>
    <w:p w14:paraId="3868C587">
      <w:pPr>
        <w:spacing w:line="360" w:lineRule="auto"/>
        <w:rPr>
          <w:rFonts w:asciiTheme="minorEastAsia" w:hAnsiTheme="minorEastAsia" w:eastAsiaTheme="minorEastAsia"/>
          <w:sz w:val="24"/>
          <w:highlight w:val="none"/>
        </w:rPr>
      </w:pPr>
    </w:p>
    <w:p w14:paraId="68328159">
      <w:pPr>
        <w:spacing w:line="360" w:lineRule="auto"/>
        <w:rPr>
          <w:rFonts w:asciiTheme="minorEastAsia" w:hAnsiTheme="minorEastAsia" w:eastAsiaTheme="minorEastAsia"/>
          <w:sz w:val="24"/>
          <w:highlight w:val="none"/>
        </w:rPr>
      </w:pPr>
    </w:p>
    <w:p w14:paraId="79732390">
      <w:pPr>
        <w:spacing w:line="360" w:lineRule="auto"/>
        <w:ind w:firstLine="42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投标人(盖法人章)：</w:t>
      </w:r>
    </w:p>
    <w:p w14:paraId="447AB2BD">
      <w:pPr>
        <w:spacing w:line="360" w:lineRule="auto"/>
        <w:rPr>
          <w:rFonts w:asciiTheme="minorEastAsia" w:hAnsiTheme="minorEastAsia" w:eastAsiaTheme="minorEastAsia"/>
          <w:sz w:val="24"/>
          <w:highlight w:val="none"/>
        </w:rPr>
      </w:pPr>
    </w:p>
    <w:p w14:paraId="12FCC89C">
      <w:pPr>
        <w:spacing w:line="360" w:lineRule="auto"/>
        <w:ind w:firstLine="42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法定代表人或委托代理人(签字或盖章)：</w:t>
      </w:r>
    </w:p>
    <w:p w14:paraId="5A3868BF">
      <w:pPr>
        <w:spacing w:line="360" w:lineRule="auto"/>
        <w:rPr>
          <w:rFonts w:asciiTheme="minorEastAsia" w:hAnsiTheme="minorEastAsia" w:eastAsiaTheme="minorEastAsia"/>
          <w:sz w:val="24"/>
          <w:highlight w:val="none"/>
        </w:rPr>
      </w:pPr>
    </w:p>
    <w:p w14:paraId="0AC364C3">
      <w:pPr>
        <w:spacing w:line="360" w:lineRule="auto"/>
        <w:ind w:firstLine="420"/>
        <w:rPr>
          <w:rFonts w:asciiTheme="minorEastAsia" w:hAnsiTheme="minorEastAsia" w:eastAsiaTheme="minorEastAsia"/>
          <w:sz w:val="24"/>
          <w:highlight w:val="none"/>
        </w:rPr>
      </w:pPr>
      <w:r>
        <w:rPr>
          <w:rFonts w:asciiTheme="minorEastAsia" w:hAnsiTheme="minorEastAsia" w:eastAsiaTheme="minorEastAsia"/>
          <w:sz w:val="24"/>
          <w:highlight w:val="none"/>
        </w:rPr>
        <w:t>日期：</w:t>
      </w:r>
      <w:r>
        <w:rPr>
          <w:rFonts w:hint="eastAsia" w:asciiTheme="minorEastAsia" w:hAnsiTheme="minorEastAsia" w:eastAsiaTheme="minorEastAsia"/>
          <w:sz w:val="24"/>
          <w:highlight w:val="none"/>
        </w:rPr>
        <w:t>年 月 日</w:t>
      </w:r>
    </w:p>
    <w:p w14:paraId="43CD752E">
      <w:pPr>
        <w:pStyle w:val="145"/>
        <w:spacing w:line="360" w:lineRule="auto"/>
        <w:rPr>
          <w:rFonts w:asciiTheme="minorEastAsia" w:hAnsiTheme="minorEastAsia" w:eastAsiaTheme="minorEastAsia"/>
          <w:sz w:val="32"/>
          <w:highlight w:val="none"/>
        </w:rPr>
      </w:pPr>
    </w:p>
    <w:p w14:paraId="22A199D4">
      <w:pPr>
        <w:spacing w:line="360" w:lineRule="auto"/>
        <w:jc w:val="center"/>
        <w:rPr>
          <w:rFonts w:asciiTheme="minorEastAsia" w:hAnsiTheme="minorEastAsia" w:eastAsiaTheme="minorEastAsia"/>
          <w:highlight w:val="none"/>
        </w:rPr>
      </w:pPr>
      <w:r>
        <w:rPr>
          <w:rFonts w:asciiTheme="minorEastAsia" w:hAnsiTheme="minorEastAsia" w:eastAsiaTheme="minorEastAsia"/>
          <w:sz w:val="32"/>
          <w:highlight w:val="none"/>
        </w:rPr>
        <w:br w:type="page"/>
      </w:r>
      <w:bookmarkStart w:id="153" w:name="_Toc286661179"/>
    </w:p>
    <w:bookmarkEnd w:id="153"/>
    <w:p w14:paraId="1E988BB6">
      <w:pPr>
        <w:widowControl/>
        <w:jc w:val="center"/>
        <w:rPr>
          <w:rFonts w:ascii="宋体" w:hAnsi="宋体"/>
          <w:b/>
          <w:bCs/>
          <w:kern w:val="0"/>
          <w:sz w:val="30"/>
          <w:highlight w:val="none"/>
        </w:rPr>
      </w:pPr>
      <w:bookmarkStart w:id="154" w:name="_Toc286661181"/>
      <w:r>
        <w:rPr>
          <w:rFonts w:hint="eastAsia" w:ascii="宋体" w:hAnsi="宋体"/>
          <w:b/>
          <w:bCs/>
          <w:kern w:val="0"/>
          <w:sz w:val="30"/>
          <w:highlight w:val="none"/>
        </w:rPr>
        <w:t>二、已标价的工程量清单</w:t>
      </w:r>
    </w:p>
    <w:p w14:paraId="62DE9520">
      <w:pPr>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1D4CD6D7">
      <w:pPr>
        <w:widowControl/>
        <w:jc w:val="left"/>
        <w:rPr>
          <w:rFonts w:asciiTheme="minorEastAsia" w:hAnsiTheme="minorEastAsia" w:eastAsiaTheme="minorEastAsia"/>
          <w:b/>
          <w:bCs/>
          <w:sz w:val="36"/>
          <w:szCs w:val="36"/>
          <w:highlight w:val="none"/>
        </w:rPr>
      </w:pPr>
      <w:r>
        <w:rPr>
          <w:rFonts w:asciiTheme="minorEastAsia" w:hAnsiTheme="minorEastAsia" w:eastAsiaTheme="minorEastAsia"/>
          <w:b/>
          <w:bCs/>
          <w:sz w:val="36"/>
          <w:szCs w:val="36"/>
          <w:highlight w:val="none"/>
        </w:rPr>
        <w:br w:type="page"/>
      </w:r>
    </w:p>
    <w:p w14:paraId="72A94B82">
      <w:pPr>
        <w:spacing w:line="360" w:lineRule="auto"/>
        <w:jc w:val="center"/>
        <w:rPr>
          <w:rFonts w:ascii="宋体" w:hAnsi="宋体"/>
          <w:b/>
          <w:bCs/>
          <w:kern w:val="0"/>
          <w:sz w:val="30"/>
          <w:highlight w:val="none"/>
        </w:rPr>
      </w:pPr>
      <w:r>
        <w:rPr>
          <w:rFonts w:ascii="宋体" w:hAnsi="宋体"/>
          <w:b/>
          <w:bCs/>
          <w:kern w:val="0"/>
          <w:sz w:val="30"/>
          <w:highlight w:val="none"/>
        </w:rPr>
        <w:t>三、计划投入的主要施工机械设备表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300"/>
        <w:gridCol w:w="700"/>
        <w:gridCol w:w="700"/>
        <w:gridCol w:w="900"/>
        <w:gridCol w:w="900"/>
        <w:gridCol w:w="1100"/>
        <w:gridCol w:w="1100"/>
        <w:gridCol w:w="700"/>
      </w:tblGrid>
      <w:tr w14:paraId="51E4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39BC7948">
            <w:pPr>
              <w:spacing w:line="360" w:lineRule="auto"/>
              <w:jc w:val="center"/>
              <w:rPr>
                <w:rFonts w:asciiTheme="minorEastAsia" w:hAnsiTheme="minorEastAsia" w:eastAsiaTheme="minorEastAsia"/>
                <w:position w:val="-32"/>
                <w:sz w:val="24"/>
                <w:highlight w:val="none"/>
              </w:rPr>
            </w:pPr>
            <w:r>
              <w:rPr>
                <w:rFonts w:asciiTheme="minorEastAsia" w:hAnsiTheme="minorEastAsia" w:eastAsiaTheme="minorEastAsia"/>
                <w:position w:val="-32"/>
                <w:sz w:val="24"/>
                <w:highlight w:val="none"/>
              </w:rPr>
              <w:t>序号</w:t>
            </w:r>
          </w:p>
        </w:tc>
        <w:tc>
          <w:tcPr>
            <w:tcW w:w="2300" w:type="dxa"/>
          </w:tcPr>
          <w:p w14:paraId="51920797">
            <w:pPr>
              <w:spacing w:line="360" w:lineRule="auto"/>
              <w:jc w:val="center"/>
              <w:rPr>
                <w:rFonts w:asciiTheme="minorEastAsia" w:hAnsiTheme="minorEastAsia" w:eastAsiaTheme="minorEastAsia"/>
                <w:position w:val="-50"/>
                <w:sz w:val="24"/>
                <w:highlight w:val="none"/>
              </w:rPr>
            </w:pPr>
            <w:r>
              <w:rPr>
                <w:rFonts w:asciiTheme="minorEastAsia" w:hAnsiTheme="minorEastAsia" w:eastAsiaTheme="minorEastAsia"/>
                <w:position w:val="-50"/>
                <w:sz w:val="24"/>
                <w:highlight w:val="none"/>
              </w:rPr>
              <w:t>机械设备名称</w:t>
            </w:r>
          </w:p>
        </w:tc>
        <w:tc>
          <w:tcPr>
            <w:tcW w:w="700" w:type="dxa"/>
          </w:tcPr>
          <w:p w14:paraId="2C9E5A71">
            <w:pPr>
              <w:spacing w:line="360" w:lineRule="auto"/>
              <w:jc w:val="center"/>
              <w:rPr>
                <w:rFonts w:asciiTheme="minorEastAsia" w:hAnsiTheme="minorEastAsia" w:eastAsiaTheme="minorEastAsia"/>
                <w:position w:val="-30"/>
                <w:sz w:val="24"/>
                <w:highlight w:val="none"/>
              </w:rPr>
            </w:pPr>
            <w:r>
              <w:rPr>
                <w:rFonts w:asciiTheme="minorEastAsia" w:hAnsiTheme="minorEastAsia" w:eastAsiaTheme="minorEastAsia"/>
                <w:position w:val="-30"/>
                <w:sz w:val="24"/>
                <w:highlight w:val="none"/>
              </w:rPr>
              <w:t>型号规格</w:t>
            </w:r>
          </w:p>
        </w:tc>
        <w:tc>
          <w:tcPr>
            <w:tcW w:w="700" w:type="dxa"/>
          </w:tcPr>
          <w:p w14:paraId="1F14F41E">
            <w:pPr>
              <w:spacing w:line="360" w:lineRule="auto"/>
              <w:jc w:val="center"/>
              <w:rPr>
                <w:rFonts w:asciiTheme="minorEastAsia" w:hAnsiTheme="minorEastAsia" w:eastAsiaTheme="minorEastAsia"/>
                <w:position w:val="-50"/>
                <w:sz w:val="24"/>
                <w:highlight w:val="none"/>
              </w:rPr>
            </w:pPr>
            <w:r>
              <w:rPr>
                <w:rFonts w:asciiTheme="minorEastAsia" w:hAnsiTheme="minorEastAsia" w:eastAsiaTheme="minorEastAsia"/>
                <w:position w:val="-50"/>
                <w:sz w:val="24"/>
                <w:highlight w:val="none"/>
              </w:rPr>
              <w:t>数量</w:t>
            </w:r>
          </w:p>
        </w:tc>
        <w:tc>
          <w:tcPr>
            <w:tcW w:w="900" w:type="dxa"/>
          </w:tcPr>
          <w:p w14:paraId="68228226">
            <w:pPr>
              <w:spacing w:line="360" w:lineRule="auto"/>
              <w:jc w:val="center"/>
              <w:rPr>
                <w:rFonts w:asciiTheme="minorEastAsia" w:hAnsiTheme="minorEastAsia" w:eastAsiaTheme="minorEastAsia"/>
                <w:position w:val="-30"/>
                <w:sz w:val="24"/>
                <w:highlight w:val="none"/>
              </w:rPr>
            </w:pPr>
            <w:r>
              <w:rPr>
                <w:rFonts w:asciiTheme="minorEastAsia" w:hAnsiTheme="minorEastAsia" w:eastAsiaTheme="minorEastAsia"/>
                <w:position w:val="-30"/>
                <w:sz w:val="24"/>
                <w:highlight w:val="none"/>
              </w:rPr>
              <w:t>国别</w:t>
            </w:r>
          </w:p>
          <w:p w14:paraId="70FD694C">
            <w:pPr>
              <w:spacing w:line="360" w:lineRule="auto"/>
              <w:jc w:val="center"/>
              <w:rPr>
                <w:rFonts w:asciiTheme="minorEastAsia" w:hAnsiTheme="minorEastAsia" w:eastAsiaTheme="minorEastAsia"/>
                <w:position w:val="-30"/>
                <w:sz w:val="24"/>
                <w:highlight w:val="none"/>
              </w:rPr>
            </w:pPr>
            <w:r>
              <w:rPr>
                <w:rFonts w:asciiTheme="minorEastAsia" w:hAnsiTheme="minorEastAsia" w:eastAsiaTheme="minorEastAsia"/>
                <w:position w:val="-30"/>
                <w:sz w:val="24"/>
                <w:highlight w:val="none"/>
              </w:rPr>
              <w:t>产地</w:t>
            </w:r>
          </w:p>
        </w:tc>
        <w:tc>
          <w:tcPr>
            <w:tcW w:w="900" w:type="dxa"/>
          </w:tcPr>
          <w:p w14:paraId="66DC71AB">
            <w:pPr>
              <w:spacing w:line="360" w:lineRule="auto"/>
              <w:jc w:val="center"/>
              <w:rPr>
                <w:rFonts w:asciiTheme="minorEastAsia" w:hAnsiTheme="minorEastAsia" w:eastAsiaTheme="minorEastAsia"/>
                <w:position w:val="-30"/>
                <w:sz w:val="24"/>
                <w:highlight w:val="none"/>
              </w:rPr>
            </w:pPr>
            <w:r>
              <w:rPr>
                <w:rFonts w:asciiTheme="minorEastAsia" w:hAnsiTheme="minorEastAsia" w:eastAsiaTheme="minorEastAsia"/>
                <w:position w:val="-30"/>
                <w:sz w:val="24"/>
                <w:highlight w:val="none"/>
              </w:rPr>
              <w:t>制造</w:t>
            </w:r>
          </w:p>
          <w:p w14:paraId="2039512D">
            <w:pPr>
              <w:spacing w:line="360" w:lineRule="auto"/>
              <w:jc w:val="center"/>
              <w:rPr>
                <w:rFonts w:asciiTheme="minorEastAsia" w:hAnsiTheme="minorEastAsia" w:eastAsiaTheme="minorEastAsia"/>
                <w:position w:val="-30"/>
                <w:sz w:val="24"/>
                <w:highlight w:val="none"/>
              </w:rPr>
            </w:pPr>
            <w:r>
              <w:rPr>
                <w:rFonts w:asciiTheme="minorEastAsia" w:hAnsiTheme="minorEastAsia" w:eastAsiaTheme="minorEastAsia"/>
                <w:position w:val="-30"/>
                <w:sz w:val="24"/>
                <w:highlight w:val="none"/>
              </w:rPr>
              <w:t>年份</w:t>
            </w:r>
          </w:p>
        </w:tc>
        <w:tc>
          <w:tcPr>
            <w:tcW w:w="1100" w:type="dxa"/>
          </w:tcPr>
          <w:p w14:paraId="380AFC95">
            <w:pPr>
              <w:spacing w:line="360" w:lineRule="auto"/>
              <w:jc w:val="center"/>
              <w:rPr>
                <w:rFonts w:asciiTheme="minorEastAsia" w:hAnsiTheme="minorEastAsia" w:eastAsiaTheme="minorEastAsia"/>
                <w:position w:val="-30"/>
                <w:sz w:val="24"/>
                <w:highlight w:val="none"/>
              </w:rPr>
            </w:pPr>
            <w:r>
              <w:rPr>
                <w:rFonts w:asciiTheme="minorEastAsia" w:hAnsiTheme="minorEastAsia" w:eastAsiaTheme="minorEastAsia"/>
                <w:position w:val="-30"/>
                <w:sz w:val="24"/>
                <w:highlight w:val="none"/>
              </w:rPr>
              <w:t>额定功率(</w:t>
            </w:r>
            <w:r>
              <w:rPr>
                <w:rFonts w:hint="eastAsia" w:asciiTheme="minorEastAsia" w:hAnsiTheme="minorEastAsia" w:eastAsiaTheme="minorEastAsia"/>
                <w:position w:val="-30"/>
                <w:sz w:val="24"/>
                <w:highlight w:val="none"/>
                <w:lang w:eastAsia="zh-CN"/>
              </w:rPr>
              <w:t>kW</w:t>
            </w:r>
            <w:r>
              <w:rPr>
                <w:rFonts w:asciiTheme="minorEastAsia" w:hAnsiTheme="minorEastAsia" w:eastAsiaTheme="minorEastAsia"/>
                <w:position w:val="-30"/>
                <w:sz w:val="24"/>
                <w:highlight w:val="none"/>
              </w:rPr>
              <w:t>)</w:t>
            </w:r>
          </w:p>
        </w:tc>
        <w:tc>
          <w:tcPr>
            <w:tcW w:w="1100" w:type="dxa"/>
          </w:tcPr>
          <w:p w14:paraId="01E15764">
            <w:pPr>
              <w:spacing w:line="360" w:lineRule="auto"/>
              <w:jc w:val="center"/>
              <w:rPr>
                <w:rFonts w:asciiTheme="minorEastAsia" w:hAnsiTheme="minorEastAsia" w:eastAsiaTheme="minorEastAsia"/>
                <w:position w:val="-30"/>
                <w:sz w:val="24"/>
                <w:highlight w:val="none"/>
              </w:rPr>
            </w:pPr>
            <w:r>
              <w:rPr>
                <w:rFonts w:asciiTheme="minorEastAsia" w:hAnsiTheme="minorEastAsia" w:eastAsiaTheme="minorEastAsia"/>
                <w:position w:val="-30"/>
                <w:sz w:val="24"/>
                <w:highlight w:val="none"/>
              </w:rPr>
              <w:t>生产能力(MH)</w:t>
            </w:r>
          </w:p>
        </w:tc>
        <w:tc>
          <w:tcPr>
            <w:tcW w:w="700" w:type="dxa"/>
          </w:tcPr>
          <w:p w14:paraId="2980E3C1">
            <w:pPr>
              <w:spacing w:line="360" w:lineRule="auto"/>
              <w:jc w:val="center"/>
              <w:rPr>
                <w:rFonts w:asciiTheme="minorEastAsia" w:hAnsiTheme="minorEastAsia" w:eastAsiaTheme="minorEastAsia"/>
                <w:position w:val="-50"/>
                <w:sz w:val="24"/>
                <w:highlight w:val="none"/>
              </w:rPr>
            </w:pPr>
            <w:r>
              <w:rPr>
                <w:rFonts w:asciiTheme="minorEastAsia" w:hAnsiTheme="minorEastAsia" w:eastAsiaTheme="minorEastAsia"/>
                <w:position w:val="-50"/>
                <w:sz w:val="24"/>
                <w:highlight w:val="none"/>
              </w:rPr>
              <w:t>备注</w:t>
            </w:r>
          </w:p>
        </w:tc>
      </w:tr>
      <w:tr w14:paraId="104B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F5752A7">
            <w:pPr>
              <w:spacing w:line="360" w:lineRule="auto"/>
              <w:rPr>
                <w:rFonts w:asciiTheme="minorEastAsia" w:hAnsiTheme="minorEastAsia" w:eastAsiaTheme="minorEastAsia"/>
                <w:sz w:val="24"/>
                <w:highlight w:val="none"/>
              </w:rPr>
            </w:pPr>
          </w:p>
        </w:tc>
        <w:tc>
          <w:tcPr>
            <w:tcW w:w="2300" w:type="dxa"/>
          </w:tcPr>
          <w:p w14:paraId="437C8EF1">
            <w:pPr>
              <w:spacing w:line="360" w:lineRule="auto"/>
              <w:rPr>
                <w:rFonts w:asciiTheme="minorEastAsia" w:hAnsiTheme="minorEastAsia" w:eastAsiaTheme="minorEastAsia"/>
                <w:sz w:val="24"/>
                <w:highlight w:val="none"/>
              </w:rPr>
            </w:pPr>
          </w:p>
        </w:tc>
        <w:tc>
          <w:tcPr>
            <w:tcW w:w="700" w:type="dxa"/>
          </w:tcPr>
          <w:p w14:paraId="69F5098A">
            <w:pPr>
              <w:spacing w:line="360" w:lineRule="auto"/>
              <w:rPr>
                <w:rFonts w:asciiTheme="minorEastAsia" w:hAnsiTheme="minorEastAsia" w:eastAsiaTheme="minorEastAsia"/>
                <w:sz w:val="24"/>
                <w:highlight w:val="none"/>
              </w:rPr>
            </w:pPr>
          </w:p>
        </w:tc>
        <w:tc>
          <w:tcPr>
            <w:tcW w:w="700" w:type="dxa"/>
          </w:tcPr>
          <w:p w14:paraId="4ACF36A8">
            <w:pPr>
              <w:spacing w:line="360" w:lineRule="auto"/>
              <w:rPr>
                <w:rFonts w:asciiTheme="minorEastAsia" w:hAnsiTheme="minorEastAsia" w:eastAsiaTheme="minorEastAsia"/>
                <w:sz w:val="24"/>
                <w:highlight w:val="none"/>
              </w:rPr>
            </w:pPr>
          </w:p>
        </w:tc>
        <w:tc>
          <w:tcPr>
            <w:tcW w:w="900" w:type="dxa"/>
          </w:tcPr>
          <w:p w14:paraId="10C3BE6B">
            <w:pPr>
              <w:spacing w:line="360" w:lineRule="auto"/>
              <w:rPr>
                <w:rFonts w:asciiTheme="minorEastAsia" w:hAnsiTheme="minorEastAsia" w:eastAsiaTheme="minorEastAsia"/>
                <w:sz w:val="24"/>
                <w:highlight w:val="none"/>
              </w:rPr>
            </w:pPr>
          </w:p>
        </w:tc>
        <w:tc>
          <w:tcPr>
            <w:tcW w:w="900" w:type="dxa"/>
          </w:tcPr>
          <w:p w14:paraId="77AF2283">
            <w:pPr>
              <w:spacing w:line="360" w:lineRule="auto"/>
              <w:rPr>
                <w:rFonts w:asciiTheme="minorEastAsia" w:hAnsiTheme="minorEastAsia" w:eastAsiaTheme="minorEastAsia"/>
                <w:sz w:val="24"/>
                <w:highlight w:val="none"/>
              </w:rPr>
            </w:pPr>
          </w:p>
        </w:tc>
        <w:tc>
          <w:tcPr>
            <w:tcW w:w="1100" w:type="dxa"/>
          </w:tcPr>
          <w:p w14:paraId="0ADB888C">
            <w:pPr>
              <w:spacing w:line="360" w:lineRule="auto"/>
              <w:rPr>
                <w:rFonts w:asciiTheme="minorEastAsia" w:hAnsiTheme="minorEastAsia" w:eastAsiaTheme="minorEastAsia"/>
                <w:sz w:val="24"/>
                <w:highlight w:val="none"/>
              </w:rPr>
            </w:pPr>
          </w:p>
        </w:tc>
        <w:tc>
          <w:tcPr>
            <w:tcW w:w="1100" w:type="dxa"/>
          </w:tcPr>
          <w:p w14:paraId="52CD9812">
            <w:pPr>
              <w:spacing w:line="360" w:lineRule="auto"/>
              <w:rPr>
                <w:rFonts w:asciiTheme="minorEastAsia" w:hAnsiTheme="minorEastAsia" w:eastAsiaTheme="minorEastAsia"/>
                <w:sz w:val="24"/>
                <w:highlight w:val="none"/>
              </w:rPr>
            </w:pPr>
          </w:p>
        </w:tc>
        <w:tc>
          <w:tcPr>
            <w:tcW w:w="700" w:type="dxa"/>
          </w:tcPr>
          <w:p w14:paraId="7D5DF341">
            <w:pPr>
              <w:spacing w:line="360" w:lineRule="auto"/>
              <w:rPr>
                <w:rFonts w:asciiTheme="minorEastAsia" w:hAnsiTheme="minorEastAsia" w:eastAsiaTheme="minorEastAsia"/>
                <w:sz w:val="24"/>
                <w:highlight w:val="none"/>
              </w:rPr>
            </w:pPr>
          </w:p>
        </w:tc>
      </w:tr>
      <w:tr w14:paraId="229C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43617AA">
            <w:pPr>
              <w:spacing w:line="360" w:lineRule="auto"/>
              <w:rPr>
                <w:rFonts w:asciiTheme="minorEastAsia" w:hAnsiTheme="minorEastAsia" w:eastAsiaTheme="minorEastAsia"/>
                <w:sz w:val="24"/>
                <w:highlight w:val="none"/>
              </w:rPr>
            </w:pPr>
          </w:p>
        </w:tc>
        <w:tc>
          <w:tcPr>
            <w:tcW w:w="2300" w:type="dxa"/>
          </w:tcPr>
          <w:p w14:paraId="39DD7AE2">
            <w:pPr>
              <w:spacing w:line="360" w:lineRule="auto"/>
              <w:rPr>
                <w:rFonts w:asciiTheme="minorEastAsia" w:hAnsiTheme="minorEastAsia" w:eastAsiaTheme="minorEastAsia"/>
                <w:sz w:val="24"/>
                <w:highlight w:val="none"/>
              </w:rPr>
            </w:pPr>
          </w:p>
        </w:tc>
        <w:tc>
          <w:tcPr>
            <w:tcW w:w="700" w:type="dxa"/>
          </w:tcPr>
          <w:p w14:paraId="1A4C64F8">
            <w:pPr>
              <w:spacing w:line="360" w:lineRule="auto"/>
              <w:rPr>
                <w:rFonts w:asciiTheme="minorEastAsia" w:hAnsiTheme="minorEastAsia" w:eastAsiaTheme="minorEastAsia"/>
                <w:sz w:val="24"/>
                <w:highlight w:val="none"/>
              </w:rPr>
            </w:pPr>
          </w:p>
        </w:tc>
        <w:tc>
          <w:tcPr>
            <w:tcW w:w="700" w:type="dxa"/>
          </w:tcPr>
          <w:p w14:paraId="19C4BD13">
            <w:pPr>
              <w:spacing w:line="360" w:lineRule="auto"/>
              <w:rPr>
                <w:rFonts w:asciiTheme="minorEastAsia" w:hAnsiTheme="minorEastAsia" w:eastAsiaTheme="minorEastAsia"/>
                <w:sz w:val="24"/>
                <w:highlight w:val="none"/>
              </w:rPr>
            </w:pPr>
          </w:p>
        </w:tc>
        <w:tc>
          <w:tcPr>
            <w:tcW w:w="900" w:type="dxa"/>
          </w:tcPr>
          <w:p w14:paraId="396AC7B9">
            <w:pPr>
              <w:spacing w:line="360" w:lineRule="auto"/>
              <w:rPr>
                <w:rFonts w:asciiTheme="minorEastAsia" w:hAnsiTheme="minorEastAsia" w:eastAsiaTheme="minorEastAsia"/>
                <w:sz w:val="24"/>
                <w:highlight w:val="none"/>
              </w:rPr>
            </w:pPr>
          </w:p>
        </w:tc>
        <w:tc>
          <w:tcPr>
            <w:tcW w:w="900" w:type="dxa"/>
          </w:tcPr>
          <w:p w14:paraId="3D662994">
            <w:pPr>
              <w:spacing w:line="360" w:lineRule="auto"/>
              <w:rPr>
                <w:rFonts w:asciiTheme="minorEastAsia" w:hAnsiTheme="minorEastAsia" w:eastAsiaTheme="minorEastAsia"/>
                <w:sz w:val="24"/>
                <w:highlight w:val="none"/>
              </w:rPr>
            </w:pPr>
          </w:p>
        </w:tc>
        <w:tc>
          <w:tcPr>
            <w:tcW w:w="1100" w:type="dxa"/>
          </w:tcPr>
          <w:p w14:paraId="1FBA6CDA">
            <w:pPr>
              <w:spacing w:line="360" w:lineRule="auto"/>
              <w:rPr>
                <w:rFonts w:asciiTheme="minorEastAsia" w:hAnsiTheme="minorEastAsia" w:eastAsiaTheme="minorEastAsia"/>
                <w:sz w:val="24"/>
                <w:highlight w:val="none"/>
              </w:rPr>
            </w:pPr>
          </w:p>
        </w:tc>
        <w:tc>
          <w:tcPr>
            <w:tcW w:w="1100" w:type="dxa"/>
          </w:tcPr>
          <w:p w14:paraId="34C363F7">
            <w:pPr>
              <w:spacing w:line="360" w:lineRule="auto"/>
              <w:rPr>
                <w:rFonts w:asciiTheme="minorEastAsia" w:hAnsiTheme="minorEastAsia" w:eastAsiaTheme="minorEastAsia"/>
                <w:sz w:val="24"/>
                <w:highlight w:val="none"/>
              </w:rPr>
            </w:pPr>
          </w:p>
        </w:tc>
        <w:tc>
          <w:tcPr>
            <w:tcW w:w="700" w:type="dxa"/>
          </w:tcPr>
          <w:p w14:paraId="68870B94">
            <w:pPr>
              <w:spacing w:line="360" w:lineRule="auto"/>
              <w:rPr>
                <w:rFonts w:asciiTheme="minorEastAsia" w:hAnsiTheme="minorEastAsia" w:eastAsiaTheme="minorEastAsia"/>
                <w:sz w:val="24"/>
                <w:highlight w:val="none"/>
              </w:rPr>
            </w:pPr>
          </w:p>
        </w:tc>
      </w:tr>
      <w:tr w14:paraId="4DEE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2D43656">
            <w:pPr>
              <w:spacing w:line="360" w:lineRule="auto"/>
              <w:rPr>
                <w:rFonts w:asciiTheme="minorEastAsia" w:hAnsiTheme="minorEastAsia" w:eastAsiaTheme="minorEastAsia"/>
                <w:sz w:val="24"/>
                <w:highlight w:val="none"/>
              </w:rPr>
            </w:pPr>
          </w:p>
        </w:tc>
        <w:tc>
          <w:tcPr>
            <w:tcW w:w="2300" w:type="dxa"/>
          </w:tcPr>
          <w:p w14:paraId="0B925133">
            <w:pPr>
              <w:spacing w:line="360" w:lineRule="auto"/>
              <w:rPr>
                <w:rFonts w:asciiTheme="minorEastAsia" w:hAnsiTheme="minorEastAsia" w:eastAsiaTheme="minorEastAsia"/>
                <w:sz w:val="24"/>
                <w:highlight w:val="none"/>
              </w:rPr>
            </w:pPr>
          </w:p>
        </w:tc>
        <w:tc>
          <w:tcPr>
            <w:tcW w:w="700" w:type="dxa"/>
          </w:tcPr>
          <w:p w14:paraId="29DE44B3">
            <w:pPr>
              <w:spacing w:line="360" w:lineRule="auto"/>
              <w:rPr>
                <w:rFonts w:asciiTheme="minorEastAsia" w:hAnsiTheme="minorEastAsia" w:eastAsiaTheme="minorEastAsia"/>
                <w:sz w:val="24"/>
                <w:highlight w:val="none"/>
              </w:rPr>
            </w:pPr>
          </w:p>
        </w:tc>
        <w:tc>
          <w:tcPr>
            <w:tcW w:w="700" w:type="dxa"/>
          </w:tcPr>
          <w:p w14:paraId="28C47CD2">
            <w:pPr>
              <w:spacing w:line="360" w:lineRule="auto"/>
              <w:rPr>
                <w:rFonts w:asciiTheme="minorEastAsia" w:hAnsiTheme="minorEastAsia" w:eastAsiaTheme="minorEastAsia"/>
                <w:sz w:val="24"/>
                <w:highlight w:val="none"/>
              </w:rPr>
            </w:pPr>
          </w:p>
        </w:tc>
        <w:tc>
          <w:tcPr>
            <w:tcW w:w="900" w:type="dxa"/>
          </w:tcPr>
          <w:p w14:paraId="39931E3F">
            <w:pPr>
              <w:spacing w:line="360" w:lineRule="auto"/>
              <w:rPr>
                <w:rFonts w:asciiTheme="minorEastAsia" w:hAnsiTheme="minorEastAsia" w:eastAsiaTheme="minorEastAsia"/>
                <w:sz w:val="24"/>
                <w:highlight w:val="none"/>
              </w:rPr>
            </w:pPr>
          </w:p>
        </w:tc>
        <w:tc>
          <w:tcPr>
            <w:tcW w:w="900" w:type="dxa"/>
          </w:tcPr>
          <w:p w14:paraId="5F4F7DC3">
            <w:pPr>
              <w:spacing w:line="360" w:lineRule="auto"/>
              <w:rPr>
                <w:rFonts w:asciiTheme="minorEastAsia" w:hAnsiTheme="minorEastAsia" w:eastAsiaTheme="minorEastAsia"/>
                <w:sz w:val="24"/>
                <w:highlight w:val="none"/>
              </w:rPr>
            </w:pPr>
          </w:p>
        </w:tc>
        <w:tc>
          <w:tcPr>
            <w:tcW w:w="1100" w:type="dxa"/>
          </w:tcPr>
          <w:p w14:paraId="468ABFD6">
            <w:pPr>
              <w:spacing w:line="360" w:lineRule="auto"/>
              <w:rPr>
                <w:rFonts w:asciiTheme="minorEastAsia" w:hAnsiTheme="minorEastAsia" w:eastAsiaTheme="minorEastAsia"/>
                <w:sz w:val="24"/>
                <w:highlight w:val="none"/>
              </w:rPr>
            </w:pPr>
          </w:p>
        </w:tc>
        <w:tc>
          <w:tcPr>
            <w:tcW w:w="1100" w:type="dxa"/>
          </w:tcPr>
          <w:p w14:paraId="6CE87DED">
            <w:pPr>
              <w:spacing w:line="360" w:lineRule="auto"/>
              <w:rPr>
                <w:rFonts w:asciiTheme="minorEastAsia" w:hAnsiTheme="minorEastAsia" w:eastAsiaTheme="minorEastAsia"/>
                <w:sz w:val="24"/>
                <w:highlight w:val="none"/>
              </w:rPr>
            </w:pPr>
          </w:p>
        </w:tc>
        <w:tc>
          <w:tcPr>
            <w:tcW w:w="700" w:type="dxa"/>
          </w:tcPr>
          <w:p w14:paraId="3DE5BA02">
            <w:pPr>
              <w:spacing w:line="360" w:lineRule="auto"/>
              <w:rPr>
                <w:rFonts w:asciiTheme="minorEastAsia" w:hAnsiTheme="minorEastAsia" w:eastAsiaTheme="minorEastAsia"/>
                <w:sz w:val="24"/>
                <w:highlight w:val="none"/>
              </w:rPr>
            </w:pPr>
          </w:p>
        </w:tc>
      </w:tr>
      <w:tr w14:paraId="44E9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4E94361">
            <w:pPr>
              <w:spacing w:line="360" w:lineRule="auto"/>
              <w:rPr>
                <w:rFonts w:asciiTheme="minorEastAsia" w:hAnsiTheme="minorEastAsia" w:eastAsiaTheme="minorEastAsia"/>
                <w:sz w:val="24"/>
                <w:highlight w:val="none"/>
              </w:rPr>
            </w:pPr>
          </w:p>
        </w:tc>
        <w:tc>
          <w:tcPr>
            <w:tcW w:w="2300" w:type="dxa"/>
          </w:tcPr>
          <w:p w14:paraId="7B2285E2">
            <w:pPr>
              <w:spacing w:line="360" w:lineRule="auto"/>
              <w:rPr>
                <w:rFonts w:asciiTheme="minorEastAsia" w:hAnsiTheme="minorEastAsia" w:eastAsiaTheme="minorEastAsia"/>
                <w:sz w:val="24"/>
                <w:highlight w:val="none"/>
              </w:rPr>
            </w:pPr>
          </w:p>
        </w:tc>
        <w:tc>
          <w:tcPr>
            <w:tcW w:w="700" w:type="dxa"/>
          </w:tcPr>
          <w:p w14:paraId="03340647">
            <w:pPr>
              <w:spacing w:line="360" w:lineRule="auto"/>
              <w:rPr>
                <w:rFonts w:asciiTheme="minorEastAsia" w:hAnsiTheme="minorEastAsia" w:eastAsiaTheme="minorEastAsia"/>
                <w:sz w:val="24"/>
                <w:highlight w:val="none"/>
              </w:rPr>
            </w:pPr>
          </w:p>
        </w:tc>
        <w:tc>
          <w:tcPr>
            <w:tcW w:w="700" w:type="dxa"/>
          </w:tcPr>
          <w:p w14:paraId="6B161F1B">
            <w:pPr>
              <w:spacing w:line="360" w:lineRule="auto"/>
              <w:rPr>
                <w:rFonts w:asciiTheme="minorEastAsia" w:hAnsiTheme="minorEastAsia" w:eastAsiaTheme="minorEastAsia"/>
                <w:sz w:val="24"/>
                <w:highlight w:val="none"/>
              </w:rPr>
            </w:pPr>
          </w:p>
        </w:tc>
        <w:tc>
          <w:tcPr>
            <w:tcW w:w="900" w:type="dxa"/>
          </w:tcPr>
          <w:p w14:paraId="29DB27AC">
            <w:pPr>
              <w:spacing w:line="360" w:lineRule="auto"/>
              <w:rPr>
                <w:rFonts w:asciiTheme="minorEastAsia" w:hAnsiTheme="minorEastAsia" w:eastAsiaTheme="minorEastAsia"/>
                <w:sz w:val="24"/>
                <w:highlight w:val="none"/>
              </w:rPr>
            </w:pPr>
          </w:p>
        </w:tc>
        <w:tc>
          <w:tcPr>
            <w:tcW w:w="900" w:type="dxa"/>
          </w:tcPr>
          <w:p w14:paraId="423BE589">
            <w:pPr>
              <w:spacing w:line="360" w:lineRule="auto"/>
              <w:rPr>
                <w:rFonts w:asciiTheme="minorEastAsia" w:hAnsiTheme="minorEastAsia" w:eastAsiaTheme="minorEastAsia"/>
                <w:sz w:val="24"/>
                <w:highlight w:val="none"/>
              </w:rPr>
            </w:pPr>
          </w:p>
        </w:tc>
        <w:tc>
          <w:tcPr>
            <w:tcW w:w="1100" w:type="dxa"/>
          </w:tcPr>
          <w:p w14:paraId="31C9CC29">
            <w:pPr>
              <w:spacing w:line="360" w:lineRule="auto"/>
              <w:rPr>
                <w:rFonts w:asciiTheme="minorEastAsia" w:hAnsiTheme="minorEastAsia" w:eastAsiaTheme="minorEastAsia"/>
                <w:sz w:val="24"/>
                <w:highlight w:val="none"/>
              </w:rPr>
            </w:pPr>
          </w:p>
        </w:tc>
        <w:tc>
          <w:tcPr>
            <w:tcW w:w="1100" w:type="dxa"/>
          </w:tcPr>
          <w:p w14:paraId="48D7369E">
            <w:pPr>
              <w:spacing w:line="360" w:lineRule="auto"/>
              <w:rPr>
                <w:rFonts w:asciiTheme="minorEastAsia" w:hAnsiTheme="minorEastAsia" w:eastAsiaTheme="minorEastAsia"/>
                <w:sz w:val="24"/>
                <w:highlight w:val="none"/>
              </w:rPr>
            </w:pPr>
          </w:p>
        </w:tc>
        <w:tc>
          <w:tcPr>
            <w:tcW w:w="700" w:type="dxa"/>
          </w:tcPr>
          <w:p w14:paraId="2F0F4541">
            <w:pPr>
              <w:spacing w:line="360" w:lineRule="auto"/>
              <w:rPr>
                <w:rFonts w:asciiTheme="minorEastAsia" w:hAnsiTheme="minorEastAsia" w:eastAsiaTheme="minorEastAsia"/>
                <w:sz w:val="24"/>
                <w:highlight w:val="none"/>
              </w:rPr>
            </w:pPr>
          </w:p>
        </w:tc>
      </w:tr>
      <w:tr w14:paraId="1652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CB15916">
            <w:pPr>
              <w:spacing w:line="360" w:lineRule="auto"/>
              <w:rPr>
                <w:rFonts w:asciiTheme="minorEastAsia" w:hAnsiTheme="minorEastAsia" w:eastAsiaTheme="minorEastAsia"/>
                <w:sz w:val="24"/>
                <w:highlight w:val="none"/>
              </w:rPr>
            </w:pPr>
          </w:p>
        </w:tc>
        <w:tc>
          <w:tcPr>
            <w:tcW w:w="2300" w:type="dxa"/>
          </w:tcPr>
          <w:p w14:paraId="5DFD1286">
            <w:pPr>
              <w:spacing w:line="360" w:lineRule="auto"/>
              <w:rPr>
                <w:rFonts w:asciiTheme="minorEastAsia" w:hAnsiTheme="minorEastAsia" w:eastAsiaTheme="minorEastAsia"/>
                <w:sz w:val="24"/>
                <w:highlight w:val="none"/>
              </w:rPr>
            </w:pPr>
          </w:p>
        </w:tc>
        <w:tc>
          <w:tcPr>
            <w:tcW w:w="700" w:type="dxa"/>
          </w:tcPr>
          <w:p w14:paraId="5E8AFFCA">
            <w:pPr>
              <w:spacing w:line="360" w:lineRule="auto"/>
              <w:rPr>
                <w:rFonts w:asciiTheme="minorEastAsia" w:hAnsiTheme="minorEastAsia" w:eastAsiaTheme="minorEastAsia"/>
                <w:sz w:val="24"/>
                <w:highlight w:val="none"/>
              </w:rPr>
            </w:pPr>
          </w:p>
        </w:tc>
        <w:tc>
          <w:tcPr>
            <w:tcW w:w="700" w:type="dxa"/>
          </w:tcPr>
          <w:p w14:paraId="488063DB">
            <w:pPr>
              <w:spacing w:line="360" w:lineRule="auto"/>
              <w:rPr>
                <w:rFonts w:asciiTheme="minorEastAsia" w:hAnsiTheme="minorEastAsia" w:eastAsiaTheme="minorEastAsia"/>
                <w:sz w:val="24"/>
                <w:highlight w:val="none"/>
              </w:rPr>
            </w:pPr>
          </w:p>
        </w:tc>
        <w:tc>
          <w:tcPr>
            <w:tcW w:w="900" w:type="dxa"/>
          </w:tcPr>
          <w:p w14:paraId="1CCD3FD7">
            <w:pPr>
              <w:spacing w:line="360" w:lineRule="auto"/>
              <w:rPr>
                <w:rFonts w:asciiTheme="minorEastAsia" w:hAnsiTheme="minorEastAsia" w:eastAsiaTheme="minorEastAsia"/>
                <w:sz w:val="24"/>
                <w:highlight w:val="none"/>
              </w:rPr>
            </w:pPr>
          </w:p>
        </w:tc>
        <w:tc>
          <w:tcPr>
            <w:tcW w:w="900" w:type="dxa"/>
          </w:tcPr>
          <w:p w14:paraId="12125F37">
            <w:pPr>
              <w:spacing w:line="360" w:lineRule="auto"/>
              <w:rPr>
                <w:rFonts w:asciiTheme="minorEastAsia" w:hAnsiTheme="minorEastAsia" w:eastAsiaTheme="minorEastAsia"/>
                <w:sz w:val="24"/>
                <w:highlight w:val="none"/>
              </w:rPr>
            </w:pPr>
          </w:p>
        </w:tc>
        <w:tc>
          <w:tcPr>
            <w:tcW w:w="1100" w:type="dxa"/>
          </w:tcPr>
          <w:p w14:paraId="220BC35E">
            <w:pPr>
              <w:spacing w:line="360" w:lineRule="auto"/>
              <w:rPr>
                <w:rFonts w:asciiTheme="minorEastAsia" w:hAnsiTheme="minorEastAsia" w:eastAsiaTheme="minorEastAsia"/>
                <w:sz w:val="24"/>
                <w:highlight w:val="none"/>
              </w:rPr>
            </w:pPr>
          </w:p>
        </w:tc>
        <w:tc>
          <w:tcPr>
            <w:tcW w:w="1100" w:type="dxa"/>
          </w:tcPr>
          <w:p w14:paraId="3EAA3584">
            <w:pPr>
              <w:spacing w:line="360" w:lineRule="auto"/>
              <w:rPr>
                <w:rFonts w:asciiTheme="minorEastAsia" w:hAnsiTheme="minorEastAsia" w:eastAsiaTheme="minorEastAsia"/>
                <w:sz w:val="24"/>
                <w:highlight w:val="none"/>
              </w:rPr>
            </w:pPr>
          </w:p>
        </w:tc>
        <w:tc>
          <w:tcPr>
            <w:tcW w:w="700" w:type="dxa"/>
          </w:tcPr>
          <w:p w14:paraId="4ED51EE9">
            <w:pPr>
              <w:spacing w:line="360" w:lineRule="auto"/>
              <w:rPr>
                <w:rFonts w:asciiTheme="minorEastAsia" w:hAnsiTheme="minorEastAsia" w:eastAsiaTheme="minorEastAsia"/>
                <w:sz w:val="24"/>
                <w:highlight w:val="none"/>
              </w:rPr>
            </w:pPr>
          </w:p>
        </w:tc>
      </w:tr>
      <w:tr w14:paraId="7AF3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74F1186">
            <w:pPr>
              <w:spacing w:line="360" w:lineRule="auto"/>
              <w:rPr>
                <w:rFonts w:asciiTheme="minorEastAsia" w:hAnsiTheme="minorEastAsia" w:eastAsiaTheme="minorEastAsia"/>
                <w:sz w:val="24"/>
                <w:highlight w:val="none"/>
              </w:rPr>
            </w:pPr>
          </w:p>
        </w:tc>
        <w:tc>
          <w:tcPr>
            <w:tcW w:w="2300" w:type="dxa"/>
          </w:tcPr>
          <w:p w14:paraId="0992577E">
            <w:pPr>
              <w:spacing w:line="360" w:lineRule="auto"/>
              <w:rPr>
                <w:rFonts w:asciiTheme="minorEastAsia" w:hAnsiTheme="minorEastAsia" w:eastAsiaTheme="minorEastAsia"/>
                <w:sz w:val="24"/>
                <w:highlight w:val="none"/>
              </w:rPr>
            </w:pPr>
          </w:p>
        </w:tc>
        <w:tc>
          <w:tcPr>
            <w:tcW w:w="700" w:type="dxa"/>
          </w:tcPr>
          <w:p w14:paraId="0353CC7E">
            <w:pPr>
              <w:spacing w:line="360" w:lineRule="auto"/>
              <w:rPr>
                <w:rFonts w:asciiTheme="minorEastAsia" w:hAnsiTheme="minorEastAsia" w:eastAsiaTheme="minorEastAsia"/>
                <w:sz w:val="24"/>
                <w:highlight w:val="none"/>
              </w:rPr>
            </w:pPr>
          </w:p>
        </w:tc>
        <w:tc>
          <w:tcPr>
            <w:tcW w:w="700" w:type="dxa"/>
          </w:tcPr>
          <w:p w14:paraId="64D74D5C">
            <w:pPr>
              <w:spacing w:line="360" w:lineRule="auto"/>
              <w:rPr>
                <w:rFonts w:asciiTheme="minorEastAsia" w:hAnsiTheme="minorEastAsia" w:eastAsiaTheme="minorEastAsia"/>
                <w:sz w:val="24"/>
                <w:highlight w:val="none"/>
              </w:rPr>
            </w:pPr>
          </w:p>
        </w:tc>
        <w:tc>
          <w:tcPr>
            <w:tcW w:w="900" w:type="dxa"/>
          </w:tcPr>
          <w:p w14:paraId="41A5E1C1">
            <w:pPr>
              <w:spacing w:line="360" w:lineRule="auto"/>
              <w:rPr>
                <w:rFonts w:asciiTheme="minorEastAsia" w:hAnsiTheme="minorEastAsia" w:eastAsiaTheme="minorEastAsia"/>
                <w:sz w:val="24"/>
                <w:highlight w:val="none"/>
              </w:rPr>
            </w:pPr>
          </w:p>
        </w:tc>
        <w:tc>
          <w:tcPr>
            <w:tcW w:w="900" w:type="dxa"/>
          </w:tcPr>
          <w:p w14:paraId="2D3368C7">
            <w:pPr>
              <w:spacing w:line="360" w:lineRule="auto"/>
              <w:rPr>
                <w:rFonts w:asciiTheme="minorEastAsia" w:hAnsiTheme="minorEastAsia" w:eastAsiaTheme="minorEastAsia"/>
                <w:sz w:val="24"/>
                <w:highlight w:val="none"/>
              </w:rPr>
            </w:pPr>
          </w:p>
        </w:tc>
        <w:tc>
          <w:tcPr>
            <w:tcW w:w="1100" w:type="dxa"/>
          </w:tcPr>
          <w:p w14:paraId="356E531D">
            <w:pPr>
              <w:spacing w:line="360" w:lineRule="auto"/>
              <w:rPr>
                <w:rFonts w:asciiTheme="minorEastAsia" w:hAnsiTheme="minorEastAsia" w:eastAsiaTheme="minorEastAsia"/>
                <w:sz w:val="24"/>
                <w:highlight w:val="none"/>
              </w:rPr>
            </w:pPr>
          </w:p>
        </w:tc>
        <w:tc>
          <w:tcPr>
            <w:tcW w:w="1100" w:type="dxa"/>
          </w:tcPr>
          <w:p w14:paraId="41515FD8">
            <w:pPr>
              <w:spacing w:line="360" w:lineRule="auto"/>
              <w:rPr>
                <w:rFonts w:asciiTheme="minorEastAsia" w:hAnsiTheme="minorEastAsia" w:eastAsiaTheme="minorEastAsia"/>
                <w:sz w:val="24"/>
                <w:highlight w:val="none"/>
              </w:rPr>
            </w:pPr>
          </w:p>
        </w:tc>
        <w:tc>
          <w:tcPr>
            <w:tcW w:w="700" w:type="dxa"/>
          </w:tcPr>
          <w:p w14:paraId="2A031939">
            <w:pPr>
              <w:spacing w:line="360" w:lineRule="auto"/>
              <w:rPr>
                <w:rFonts w:asciiTheme="minorEastAsia" w:hAnsiTheme="minorEastAsia" w:eastAsiaTheme="minorEastAsia"/>
                <w:sz w:val="24"/>
                <w:highlight w:val="none"/>
              </w:rPr>
            </w:pPr>
          </w:p>
        </w:tc>
      </w:tr>
      <w:tr w14:paraId="52FF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FE3C5EF">
            <w:pPr>
              <w:spacing w:line="360" w:lineRule="auto"/>
              <w:rPr>
                <w:rFonts w:asciiTheme="minorEastAsia" w:hAnsiTheme="minorEastAsia" w:eastAsiaTheme="minorEastAsia"/>
                <w:sz w:val="24"/>
                <w:highlight w:val="none"/>
              </w:rPr>
            </w:pPr>
          </w:p>
        </w:tc>
        <w:tc>
          <w:tcPr>
            <w:tcW w:w="2300" w:type="dxa"/>
          </w:tcPr>
          <w:p w14:paraId="25B472D6">
            <w:pPr>
              <w:spacing w:line="360" w:lineRule="auto"/>
              <w:rPr>
                <w:rFonts w:asciiTheme="minorEastAsia" w:hAnsiTheme="minorEastAsia" w:eastAsiaTheme="minorEastAsia"/>
                <w:sz w:val="24"/>
                <w:highlight w:val="none"/>
              </w:rPr>
            </w:pPr>
          </w:p>
        </w:tc>
        <w:tc>
          <w:tcPr>
            <w:tcW w:w="700" w:type="dxa"/>
          </w:tcPr>
          <w:p w14:paraId="4A7840A4">
            <w:pPr>
              <w:spacing w:line="360" w:lineRule="auto"/>
              <w:rPr>
                <w:rFonts w:asciiTheme="minorEastAsia" w:hAnsiTheme="minorEastAsia" w:eastAsiaTheme="minorEastAsia"/>
                <w:sz w:val="24"/>
                <w:highlight w:val="none"/>
              </w:rPr>
            </w:pPr>
          </w:p>
        </w:tc>
        <w:tc>
          <w:tcPr>
            <w:tcW w:w="700" w:type="dxa"/>
          </w:tcPr>
          <w:p w14:paraId="06C41F11">
            <w:pPr>
              <w:spacing w:line="360" w:lineRule="auto"/>
              <w:rPr>
                <w:rFonts w:asciiTheme="minorEastAsia" w:hAnsiTheme="minorEastAsia" w:eastAsiaTheme="minorEastAsia"/>
                <w:sz w:val="24"/>
                <w:highlight w:val="none"/>
              </w:rPr>
            </w:pPr>
          </w:p>
        </w:tc>
        <w:tc>
          <w:tcPr>
            <w:tcW w:w="900" w:type="dxa"/>
          </w:tcPr>
          <w:p w14:paraId="580F32AA">
            <w:pPr>
              <w:spacing w:line="360" w:lineRule="auto"/>
              <w:rPr>
                <w:rFonts w:asciiTheme="minorEastAsia" w:hAnsiTheme="minorEastAsia" w:eastAsiaTheme="minorEastAsia"/>
                <w:sz w:val="24"/>
                <w:highlight w:val="none"/>
              </w:rPr>
            </w:pPr>
          </w:p>
        </w:tc>
        <w:tc>
          <w:tcPr>
            <w:tcW w:w="900" w:type="dxa"/>
          </w:tcPr>
          <w:p w14:paraId="28B4AC56">
            <w:pPr>
              <w:spacing w:line="360" w:lineRule="auto"/>
              <w:rPr>
                <w:rFonts w:asciiTheme="minorEastAsia" w:hAnsiTheme="minorEastAsia" w:eastAsiaTheme="minorEastAsia"/>
                <w:sz w:val="24"/>
                <w:highlight w:val="none"/>
              </w:rPr>
            </w:pPr>
          </w:p>
        </w:tc>
        <w:tc>
          <w:tcPr>
            <w:tcW w:w="1100" w:type="dxa"/>
          </w:tcPr>
          <w:p w14:paraId="218A0DD3">
            <w:pPr>
              <w:spacing w:line="360" w:lineRule="auto"/>
              <w:rPr>
                <w:rFonts w:asciiTheme="minorEastAsia" w:hAnsiTheme="minorEastAsia" w:eastAsiaTheme="minorEastAsia"/>
                <w:sz w:val="24"/>
                <w:highlight w:val="none"/>
              </w:rPr>
            </w:pPr>
          </w:p>
        </w:tc>
        <w:tc>
          <w:tcPr>
            <w:tcW w:w="1100" w:type="dxa"/>
          </w:tcPr>
          <w:p w14:paraId="31DD49FC">
            <w:pPr>
              <w:spacing w:line="360" w:lineRule="auto"/>
              <w:rPr>
                <w:rFonts w:asciiTheme="minorEastAsia" w:hAnsiTheme="minorEastAsia" w:eastAsiaTheme="minorEastAsia"/>
                <w:sz w:val="24"/>
                <w:highlight w:val="none"/>
              </w:rPr>
            </w:pPr>
          </w:p>
        </w:tc>
        <w:tc>
          <w:tcPr>
            <w:tcW w:w="700" w:type="dxa"/>
          </w:tcPr>
          <w:p w14:paraId="42E0971E">
            <w:pPr>
              <w:spacing w:line="360" w:lineRule="auto"/>
              <w:rPr>
                <w:rFonts w:asciiTheme="minorEastAsia" w:hAnsiTheme="minorEastAsia" w:eastAsiaTheme="minorEastAsia"/>
                <w:sz w:val="24"/>
                <w:highlight w:val="none"/>
              </w:rPr>
            </w:pPr>
          </w:p>
        </w:tc>
      </w:tr>
      <w:tr w14:paraId="6960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EDD71E3">
            <w:pPr>
              <w:spacing w:line="360" w:lineRule="auto"/>
              <w:rPr>
                <w:rFonts w:asciiTheme="minorEastAsia" w:hAnsiTheme="minorEastAsia" w:eastAsiaTheme="minorEastAsia"/>
                <w:sz w:val="24"/>
                <w:highlight w:val="none"/>
              </w:rPr>
            </w:pPr>
          </w:p>
        </w:tc>
        <w:tc>
          <w:tcPr>
            <w:tcW w:w="2300" w:type="dxa"/>
          </w:tcPr>
          <w:p w14:paraId="5CF5A003">
            <w:pPr>
              <w:spacing w:line="360" w:lineRule="auto"/>
              <w:rPr>
                <w:rFonts w:asciiTheme="minorEastAsia" w:hAnsiTheme="minorEastAsia" w:eastAsiaTheme="minorEastAsia"/>
                <w:sz w:val="24"/>
                <w:highlight w:val="none"/>
              </w:rPr>
            </w:pPr>
          </w:p>
        </w:tc>
        <w:tc>
          <w:tcPr>
            <w:tcW w:w="700" w:type="dxa"/>
          </w:tcPr>
          <w:p w14:paraId="6524BEDC">
            <w:pPr>
              <w:spacing w:line="360" w:lineRule="auto"/>
              <w:rPr>
                <w:rFonts w:asciiTheme="minorEastAsia" w:hAnsiTheme="minorEastAsia" w:eastAsiaTheme="minorEastAsia"/>
                <w:sz w:val="24"/>
                <w:highlight w:val="none"/>
              </w:rPr>
            </w:pPr>
          </w:p>
        </w:tc>
        <w:tc>
          <w:tcPr>
            <w:tcW w:w="700" w:type="dxa"/>
          </w:tcPr>
          <w:p w14:paraId="5EB9C139">
            <w:pPr>
              <w:spacing w:line="360" w:lineRule="auto"/>
              <w:rPr>
                <w:rFonts w:asciiTheme="minorEastAsia" w:hAnsiTheme="minorEastAsia" w:eastAsiaTheme="minorEastAsia"/>
                <w:sz w:val="24"/>
                <w:highlight w:val="none"/>
              </w:rPr>
            </w:pPr>
          </w:p>
        </w:tc>
        <w:tc>
          <w:tcPr>
            <w:tcW w:w="900" w:type="dxa"/>
          </w:tcPr>
          <w:p w14:paraId="3CE2D979">
            <w:pPr>
              <w:spacing w:line="360" w:lineRule="auto"/>
              <w:rPr>
                <w:rFonts w:asciiTheme="minorEastAsia" w:hAnsiTheme="minorEastAsia" w:eastAsiaTheme="minorEastAsia"/>
                <w:sz w:val="24"/>
                <w:highlight w:val="none"/>
              </w:rPr>
            </w:pPr>
          </w:p>
        </w:tc>
        <w:tc>
          <w:tcPr>
            <w:tcW w:w="900" w:type="dxa"/>
          </w:tcPr>
          <w:p w14:paraId="0D139F05">
            <w:pPr>
              <w:spacing w:line="360" w:lineRule="auto"/>
              <w:rPr>
                <w:rFonts w:asciiTheme="minorEastAsia" w:hAnsiTheme="minorEastAsia" w:eastAsiaTheme="minorEastAsia"/>
                <w:sz w:val="24"/>
                <w:highlight w:val="none"/>
              </w:rPr>
            </w:pPr>
          </w:p>
        </w:tc>
        <w:tc>
          <w:tcPr>
            <w:tcW w:w="1100" w:type="dxa"/>
          </w:tcPr>
          <w:p w14:paraId="44A6E50E">
            <w:pPr>
              <w:spacing w:line="360" w:lineRule="auto"/>
              <w:rPr>
                <w:rFonts w:asciiTheme="minorEastAsia" w:hAnsiTheme="minorEastAsia" w:eastAsiaTheme="minorEastAsia"/>
                <w:sz w:val="24"/>
                <w:highlight w:val="none"/>
              </w:rPr>
            </w:pPr>
          </w:p>
        </w:tc>
        <w:tc>
          <w:tcPr>
            <w:tcW w:w="1100" w:type="dxa"/>
          </w:tcPr>
          <w:p w14:paraId="43BCC508">
            <w:pPr>
              <w:spacing w:line="360" w:lineRule="auto"/>
              <w:rPr>
                <w:rFonts w:asciiTheme="minorEastAsia" w:hAnsiTheme="minorEastAsia" w:eastAsiaTheme="minorEastAsia"/>
                <w:sz w:val="24"/>
                <w:highlight w:val="none"/>
              </w:rPr>
            </w:pPr>
          </w:p>
        </w:tc>
        <w:tc>
          <w:tcPr>
            <w:tcW w:w="700" w:type="dxa"/>
          </w:tcPr>
          <w:p w14:paraId="7784DF7F">
            <w:pPr>
              <w:spacing w:line="360" w:lineRule="auto"/>
              <w:rPr>
                <w:rFonts w:asciiTheme="minorEastAsia" w:hAnsiTheme="minorEastAsia" w:eastAsiaTheme="minorEastAsia"/>
                <w:sz w:val="24"/>
                <w:highlight w:val="none"/>
              </w:rPr>
            </w:pPr>
          </w:p>
        </w:tc>
      </w:tr>
      <w:tr w14:paraId="4DD9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0116AAD">
            <w:pPr>
              <w:spacing w:line="360" w:lineRule="auto"/>
              <w:rPr>
                <w:rFonts w:asciiTheme="minorEastAsia" w:hAnsiTheme="minorEastAsia" w:eastAsiaTheme="minorEastAsia"/>
                <w:sz w:val="24"/>
                <w:highlight w:val="none"/>
              </w:rPr>
            </w:pPr>
          </w:p>
        </w:tc>
        <w:tc>
          <w:tcPr>
            <w:tcW w:w="2300" w:type="dxa"/>
          </w:tcPr>
          <w:p w14:paraId="64D54890">
            <w:pPr>
              <w:spacing w:line="360" w:lineRule="auto"/>
              <w:rPr>
                <w:rFonts w:asciiTheme="minorEastAsia" w:hAnsiTheme="minorEastAsia" w:eastAsiaTheme="minorEastAsia"/>
                <w:sz w:val="24"/>
                <w:highlight w:val="none"/>
              </w:rPr>
            </w:pPr>
          </w:p>
        </w:tc>
        <w:tc>
          <w:tcPr>
            <w:tcW w:w="700" w:type="dxa"/>
          </w:tcPr>
          <w:p w14:paraId="4BA5F78F">
            <w:pPr>
              <w:spacing w:line="360" w:lineRule="auto"/>
              <w:rPr>
                <w:rFonts w:asciiTheme="minorEastAsia" w:hAnsiTheme="minorEastAsia" w:eastAsiaTheme="minorEastAsia"/>
                <w:sz w:val="24"/>
                <w:highlight w:val="none"/>
              </w:rPr>
            </w:pPr>
          </w:p>
        </w:tc>
        <w:tc>
          <w:tcPr>
            <w:tcW w:w="700" w:type="dxa"/>
          </w:tcPr>
          <w:p w14:paraId="152ABC77">
            <w:pPr>
              <w:spacing w:line="360" w:lineRule="auto"/>
              <w:rPr>
                <w:rFonts w:asciiTheme="minorEastAsia" w:hAnsiTheme="minorEastAsia" w:eastAsiaTheme="minorEastAsia"/>
                <w:sz w:val="24"/>
                <w:highlight w:val="none"/>
              </w:rPr>
            </w:pPr>
          </w:p>
        </w:tc>
        <w:tc>
          <w:tcPr>
            <w:tcW w:w="900" w:type="dxa"/>
          </w:tcPr>
          <w:p w14:paraId="6FD8D3D0">
            <w:pPr>
              <w:spacing w:line="360" w:lineRule="auto"/>
              <w:rPr>
                <w:rFonts w:asciiTheme="minorEastAsia" w:hAnsiTheme="minorEastAsia" w:eastAsiaTheme="minorEastAsia"/>
                <w:sz w:val="24"/>
                <w:highlight w:val="none"/>
              </w:rPr>
            </w:pPr>
          </w:p>
        </w:tc>
        <w:tc>
          <w:tcPr>
            <w:tcW w:w="900" w:type="dxa"/>
          </w:tcPr>
          <w:p w14:paraId="05EB397E">
            <w:pPr>
              <w:spacing w:line="360" w:lineRule="auto"/>
              <w:rPr>
                <w:rFonts w:asciiTheme="minorEastAsia" w:hAnsiTheme="minorEastAsia" w:eastAsiaTheme="minorEastAsia"/>
                <w:sz w:val="24"/>
                <w:highlight w:val="none"/>
              </w:rPr>
            </w:pPr>
          </w:p>
        </w:tc>
        <w:tc>
          <w:tcPr>
            <w:tcW w:w="1100" w:type="dxa"/>
          </w:tcPr>
          <w:p w14:paraId="13805062">
            <w:pPr>
              <w:spacing w:line="360" w:lineRule="auto"/>
              <w:rPr>
                <w:rFonts w:asciiTheme="minorEastAsia" w:hAnsiTheme="minorEastAsia" w:eastAsiaTheme="minorEastAsia"/>
                <w:sz w:val="24"/>
                <w:highlight w:val="none"/>
              </w:rPr>
            </w:pPr>
          </w:p>
        </w:tc>
        <w:tc>
          <w:tcPr>
            <w:tcW w:w="1100" w:type="dxa"/>
          </w:tcPr>
          <w:p w14:paraId="09B4D479">
            <w:pPr>
              <w:spacing w:line="360" w:lineRule="auto"/>
              <w:rPr>
                <w:rFonts w:asciiTheme="minorEastAsia" w:hAnsiTheme="minorEastAsia" w:eastAsiaTheme="minorEastAsia"/>
                <w:sz w:val="24"/>
                <w:highlight w:val="none"/>
              </w:rPr>
            </w:pPr>
          </w:p>
        </w:tc>
        <w:tc>
          <w:tcPr>
            <w:tcW w:w="700" w:type="dxa"/>
          </w:tcPr>
          <w:p w14:paraId="45A7DE59">
            <w:pPr>
              <w:spacing w:line="360" w:lineRule="auto"/>
              <w:rPr>
                <w:rFonts w:asciiTheme="minorEastAsia" w:hAnsiTheme="minorEastAsia" w:eastAsiaTheme="minorEastAsia"/>
                <w:sz w:val="24"/>
                <w:highlight w:val="none"/>
              </w:rPr>
            </w:pPr>
          </w:p>
        </w:tc>
      </w:tr>
      <w:tr w14:paraId="56C1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AC53F2C">
            <w:pPr>
              <w:spacing w:line="360" w:lineRule="auto"/>
              <w:rPr>
                <w:rFonts w:asciiTheme="minorEastAsia" w:hAnsiTheme="minorEastAsia" w:eastAsiaTheme="minorEastAsia"/>
                <w:sz w:val="24"/>
                <w:highlight w:val="none"/>
              </w:rPr>
            </w:pPr>
          </w:p>
        </w:tc>
        <w:tc>
          <w:tcPr>
            <w:tcW w:w="2300" w:type="dxa"/>
          </w:tcPr>
          <w:p w14:paraId="16A2D389">
            <w:pPr>
              <w:spacing w:line="360" w:lineRule="auto"/>
              <w:rPr>
                <w:rFonts w:asciiTheme="minorEastAsia" w:hAnsiTheme="minorEastAsia" w:eastAsiaTheme="minorEastAsia"/>
                <w:sz w:val="24"/>
                <w:highlight w:val="none"/>
              </w:rPr>
            </w:pPr>
          </w:p>
        </w:tc>
        <w:tc>
          <w:tcPr>
            <w:tcW w:w="700" w:type="dxa"/>
          </w:tcPr>
          <w:p w14:paraId="32C605A2">
            <w:pPr>
              <w:spacing w:line="360" w:lineRule="auto"/>
              <w:rPr>
                <w:rFonts w:asciiTheme="minorEastAsia" w:hAnsiTheme="minorEastAsia" w:eastAsiaTheme="minorEastAsia"/>
                <w:sz w:val="24"/>
                <w:highlight w:val="none"/>
              </w:rPr>
            </w:pPr>
          </w:p>
        </w:tc>
        <w:tc>
          <w:tcPr>
            <w:tcW w:w="700" w:type="dxa"/>
          </w:tcPr>
          <w:p w14:paraId="1EE5375A">
            <w:pPr>
              <w:spacing w:line="360" w:lineRule="auto"/>
              <w:rPr>
                <w:rFonts w:asciiTheme="minorEastAsia" w:hAnsiTheme="minorEastAsia" w:eastAsiaTheme="minorEastAsia"/>
                <w:sz w:val="24"/>
                <w:highlight w:val="none"/>
              </w:rPr>
            </w:pPr>
          </w:p>
        </w:tc>
        <w:tc>
          <w:tcPr>
            <w:tcW w:w="900" w:type="dxa"/>
          </w:tcPr>
          <w:p w14:paraId="06EC1824">
            <w:pPr>
              <w:spacing w:line="360" w:lineRule="auto"/>
              <w:rPr>
                <w:rFonts w:asciiTheme="minorEastAsia" w:hAnsiTheme="minorEastAsia" w:eastAsiaTheme="minorEastAsia"/>
                <w:sz w:val="24"/>
                <w:highlight w:val="none"/>
              </w:rPr>
            </w:pPr>
          </w:p>
        </w:tc>
        <w:tc>
          <w:tcPr>
            <w:tcW w:w="900" w:type="dxa"/>
          </w:tcPr>
          <w:p w14:paraId="27973282">
            <w:pPr>
              <w:spacing w:line="360" w:lineRule="auto"/>
              <w:rPr>
                <w:rFonts w:asciiTheme="minorEastAsia" w:hAnsiTheme="minorEastAsia" w:eastAsiaTheme="minorEastAsia"/>
                <w:sz w:val="24"/>
                <w:highlight w:val="none"/>
              </w:rPr>
            </w:pPr>
          </w:p>
        </w:tc>
        <w:tc>
          <w:tcPr>
            <w:tcW w:w="1100" w:type="dxa"/>
          </w:tcPr>
          <w:p w14:paraId="08E0E86C">
            <w:pPr>
              <w:spacing w:line="360" w:lineRule="auto"/>
              <w:rPr>
                <w:rFonts w:asciiTheme="minorEastAsia" w:hAnsiTheme="minorEastAsia" w:eastAsiaTheme="minorEastAsia"/>
                <w:sz w:val="24"/>
                <w:highlight w:val="none"/>
              </w:rPr>
            </w:pPr>
          </w:p>
        </w:tc>
        <w:tc>
          <w:tcPr>
            <w:tcW w:w="1100" w:type="dxa"/>
          </w:tcPr>
          <w:p w14:paraId="3AA5E41F">
            <w:pPr>
              <w:spacing w:line="360" w:lineRule="auto"/>
              <w:rPr>
                <w:rFonts w:asciiTheme="minorEastAsia" w:hAnsiTheme="minorEastAsia" w:eastAsiaTheme="minorEastAsia"/>
                <w:sz w:val="24"/>
                <w:highlight w:val="none"/>
              </w:rPr>
            </w:pPr>
          </w:p>
        </w:tc>
        <w:tc>
          <w:tcPr>
            <w:tcW w:w="700" w:type="dxa"/>
          </w:tcPr>
          <w:p w14:paraId="17C57E4B">
            <w:pPr>
              <w:spacing w:line="360" w:lineRule="auto"/>
              <w:rPr>
                <w:rFonts w:asciiTheme="minorEastAsia" w:hAnsiTheme="minorEastAsia" w:eastAsiaTheme="minorEastAsia"/>
                <w:sz w:val="24"/>
                <w:highlight w:val="none"/>
              </w:rPr>
            </w:pPr>
          </w:p>
        </w:tc>
      </w:tr>
      <w:tr w14:paraId="7685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4D378D7">
            <w:pPr>
              <w:spacing w:line="360" w:lineRule="auto"/>
              <w:rPr>
                <w:rFonts w:asciiTheme="minorEastAsia" w:hAnsiTheme="minorEastAsia" w:eastAsiaTheme="minorEastAsia"/>
                <w:sz w:val="24"/>
                <w:highlight w:val="none"/>
              </w:rPr>
            </w:pPr>
          </w:p>
        </w:tc>
        <w:tc>
          <w:tcPr>
            <w:tcW w:w="2300" w:type="dxa"/>
          </w:tcPr>
          <w:p w14:paraId="6AEBD8E9">
            <w:pPr>
              <w:spacing w:line="360" w:lineRule="auto"/>
              <w:rPr>
                <w:rFonts w:asciiTheme="minorEastAsia" w:hAnsiTheme="minorEastAsia" w:eastAsiaTheme="minorEastAsia"/>
                <w:sz w:val="24"/>
                <w:highlight w:val="none"/>
              </w:rPr>
            </w:pPr>
          </w:p>
        </w:tc>
        <w:tc>
          <w:tcPr>
            <w:tcW w:w="700" w:type="dxa"/>
          </w:tcPr>
          <w:p w14:paraId="1A2F863E">
            <w:pPr>
              <w:spacing w:line="360" w:lineRule="auto"/>
              <w:rPr>
                <w:rFonts w:asciiTheme="minorEastAsia" w:hAnsiTheme="minorEastAsia" w:eastAsiaTheme="minorEastAsia"/>
                <w:sz w:val="24"/>
                <w:highlight w:val="none"/>
              </w:rPr>
            </w:pPr>
          </w:p>
        </w:tc>
        <w:tc>
          <w:tcPr>
            <w:tcW w:w="700" w:type="dxa"/>
          </w:tcPr>
          <w:p w14:paraId="2F29DAA4">
            <w:pPr>
              <w:spacing w:line="360" w:lineRule="auto"/>
              <w:rPr>
                <w:rFonts w:asciiTheme="minorEastAsia" w:hAnsiTheme="minorEastAsia" w:eastAsiaTheme="minorEastAsia"/>
                <w:sz w:val="24"/>
                <w:highlight w:val="none"/>
              </w:rPr>
            </w:pPr>
          </w:p>
        </w:tc>
        <w:tc>
          <w:tcPr>
            <w:tcW w:w="900" w:type="dxa"/>
          </w:tcPr>
          <w:p w14:paraId="51B041CA">
            <w:pPr>
              <w:spacing w:line="360" w:lineRule="auto"/>
              <w:rPr>
                <w:rFonts w:asciiTheme="minorEastAsia" w:hAnsiTheme="minorEastAsia" w:eastAsiaTheme="minorEastAsia"/>
                <w:sz w:val="24"/>
                <w:highlight w:val="none"/>
              </w:rPr>
            </w:pPr>
          </w:p>
        </w:tc>
        <w:tc>
          <w:tcPr>
            <w:tcW w:w="900" w:type="dxa"/>
          </w:tcPr>
          <w:p w14:paraId="0522ED99">
            <w:pPr>
              <w:spacing w:line="360" w:lineRule="auto"/>
              <w:rPr>
                <w:rFonts w:asciiTheme="minorEastAsia" w:hAnsiTheme="minorEastAsia" w:eastAsiaTheme="minorEastAsia"/>
                <w:sz w:val="24"/>
                <w:highlight w:val="none"/>
              </w:rPr>
            </w:pPr>
          </w:p>
        </w:tc>
        <w:tc>
          <w:tcPr>
            <w:tcW w:w="1100" w:type="dxa"/>
          </w:tcPr>
          <w:p w14:paraId="7AD66EAD">
            <w:pPr>
              <w:spacing w:line="360" w:lineRule="auto"/>
              <w:rPr>
                <w:rFonts w:asciiTheme="minorEastAsia" w:hAnsiTheme="minorEastAsia" w:eastAsiaTheme="minorEastAsia"/>
                <w:sz w:val="24"/>
                <w:highlight w:val="none"/>
              </w:rPr>
            </w:pPr>
          </w:p>
        </w:tc>
        <w:tc>
          <w:tcPr>
            <w:tcW w:w="1100" w:type="dxa"/>
          </w:tcPr>
          <w:p w14:paraId="50D73A75">
            <w:pPr>
              <w:spacing w:line="360" w:lineRule="auto"/>
              <w:rPr>
                <w:rFonts w:asciiTheme="minorEastAsia" w:hAnsiTheme="minorEastAsia" w:eastAsiaTheme="minorEastAsia"/>
                <w:sz w:val="24"/>
                <w:highlight w:val="none"/>
              </w:rPr>
            </w:pPr>
          </w:p>
        </w:tc>
        <w:tc>
          <w:tcPr>
            <w:tcW w:w="700" w:type="dxa"/>
          </w:tcPr>
          <w:p w14:paraId="2A6AA43A">
            <w:pPr>
              <w:spacing w:line="360" w:lineRule="auto"/>
              <w:rPr>
                <w:rFonts w:asciiTheme="minorEastAsia" w:hAnsiTheme="minorEastAsia" w:eastAsiaTheme="minorEastAsia"/>
                <w:sz w:val="24"/>
                <w:highlight w:val="none"/>
              </w:rPr>
            </w:pPr>
          </w:p>
        </w:tc>
      </w:tr>
      <w:tr w14:paraId="675D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B034386">
            <w:pPr>
              <w:spacing w:line="360" w:lineRule="auto"/>
              <w:rPr>
                <w:rFonts w:asciiTheme="minorEastAsia" w:hAnsiTheme="minorEastAsia" w:eastAsiaTheme="minorEastAsia"/>
                <w:sz w:val="24"/>
                <w:highlight w:val="none"/>
              </w:rPr>
            </w:pPr>
          </w:p>
        </w:tc>
        <w:tc>
          <w:tcPr>
            <w:tcW w:w="2300" w:type="dxa"/>
          </w:tcPr>
          <w:p w14:paraId="5EC2BC86">
            <w:pPr>
              <w:spacing w:line="360" w:lineRule="auto"/>
              <w:rPr>
                <w:rFonts w:asciiTheme="minorEastAsia" w:hAnsiTheme="minorEastAsia" w:eastAsiaTheme="minorEastAsia"/>
                <w:sz w:val="24"/>
                <w:highlight w:val="none"/>
              </w:rPr>
            </w:pPr>
          </w:p>
        </w:tc>
        <w:tc>
          <w:tcPr>
            <w:tcW w:w="700" w:type="dxa"/>
          </w:tcPr>
          <w:p w14:paraId="7F99AF87">
            <w:pPr>
              <w:spacing w:line="360" w:lineRule="auto"/>
              <w:rPr>
                <w:rFonts w:asciiTheme="minorEastAsia" w:hAnsiTheme="minorEastAsia" w:eastAsiaTheme="minorEastAsia"/>
                <w:sz w:val="24"/>
                <w:highlight w:val="none"/>
              </w:rPr>
            </w:pPr>
          </w:p>
        </w:tc>
        <w:tc>
          <w:tcPr>
            <w:tcW w:w="700" w:type="dxa"/>
          </w:tcPr>
          <w:p w14:paraId="26BA978C">
            <w:pPr>
              <w:spacing w:line="360" w:lineRule="auto"/>
              <w:rPr>
                <w:rFonts w:asciiTheme="minorEastAsia" w:hAnsiTheme="minorEastAsia" w:eastAsiaTheme="minorEastAsia"/>
                <w:sz w:val="24"/>
                <w:highlight w:val="none"/>
              </w:rPr>
            </w:pPr>
          </w:p>
        </w:tc>
        <w:tc>
          <w:tcPr>
            <w:tcW w:w="900" w:type="dxa"/>
          </w:tcPr>
          <w:p w14:paraId="66EFF67E">
            <w:pPr>
              <w:spacing w:line="360" w:lineRule="auto"/>
              <w:rPr>
                <w:rFonts w:asciiTheme="minorEastAsia" w:hAnsiTheme="minorEastAsia" w:eastAsiaTheme="minorEastAsia"/>
                <w:sz w:val="24"/>
                <w:highlight w:val="none"/>
              </w:rPr>
            </w:pPr>
          </w:p>
        </w:tc>
        <w:tc>
          <w:tcPr>
            <w:tcW w:w="900" w:type="dxa"/>
          </w:tcPr>
          <w:p w14:paraId="4B833518">
            <w:pPr>
              <w:spacing w:line="360" w:lineRule="auto"/>
              <w:rPr>
                <w:rFonts w:asciiTheme="minorEastAsia" w:hAnsiTheme="minorEastAsia" w:eastAsiaTheme="minorEastAsia"/>
                <w:sz w:val="24"/>
                <w:highlight w:val="none"/>
              </w:rPr>
            </w:pPr>
          </w:p>
        </w:tc>
        <w:tc>
          <w:tcPr>
            <w:tcW w:w="1100" w:type="dxa"/>
          </w:tcPr>
          <w:p w14:paraId="07AB06CC">
            <w:pPr>
              <w:spacing w:line="360" w:lineRule="auto"/>
              <w:rPr>
                <w:rFonts w:asciiTheme="minorEastAsia" w:hAnsiTheme="minorEastAsia" w:eastAsiaTheme="minorEastAsia"/>
                <w:sz w:val="24"/>
                <w:highlight w:val="none"/>
              </w:rPr>
            </w:pPr>
          </w:p>
        </w:tc>
        <w:tc>
          <w:tcPr>
            <w:tcW w:w="1100" w:type="dxa"/>
          </w:tcPr>
          <w:p w14:paraId="767847D1">
            <w:pPr>
              <w:spacing w:line="360" w:lineRule="auto"/>
              <w:rPr>
                <w:rFonts w:asciiTheme="minorEastAsia" w:hAnsiTheme="minorEastAsia" w:eastAsiaTheme="minorEastAsia"/>
                <w:sz w:val="24"/>
                <w:highlight w:val="none"/>
              </w:rPr>
            </w:pPr>
          </w:p>
        </w:tc>
        <w:tc>
          <w:tcPr>
            <w:tcW w:w="700" w:type="dxa"/>
          </w:tcPr>
          <w:p w14:paraId="7693D875">
            <w:pPr>
              <w:spacing w:line="360" w:lineRule="auto"/>
              <w:rPr>
                <w:rFonts w:asciiTheme="minorEastAsia" w:hAnsiTheme="minorEastAsia" w:eastAsiaTheme="minorEastAsia"/>
                <w:sz w:val="24"/>
                <w:highlight w:val="none"/>
              </w:rPr>
            </w:pPr>
          </w:p>
        </w:tc>
      </w:tr>
      <w:tr w14:paraId="5A02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B911417">
            <w:pPr>
              <w:spacing w:line="360" w:lineRule="auto"/>
              <w:rPr>
                <w:rFonts w:asciiTheme="minorEastAsia" w:hAnsiTheme="minorEastAsia" w:eastAsiaTheme="minorEastAsia"/>
                <w:sz w:val="24"/>
                <w:highlight w:val="none"/>
              </w:rPr>
            </w:pPr>
          </w:p>
        </w:tc>
        <w:tc>
          <w:tcPr>
            <w:tcW w:w="2300" w:type="dxa"/>
          </w:tcPr>
          <w:p w14:paraId="718DC5D7">
            <w:pPr>
              <w:spacing w:line="360" w:lineRule="auto"/>
              <w:rPr>
                <w:rFonts w:asciiTheme="minorEastAsia" w:hAnsiTheme="minorEastAsia" w:eastAsiaTheme="minorEastAsia"/>
                <w:sz w:val="24"/>
                <w:highlight w:val="none"/>
              </w:rPr>
            </w:pPr>
          </w:p>
        </w:tc>
        <w:tc>
          <w:tcPr>
            <w:tcW w:w="700" w:type="dxa"/>
          </w:tcPr>
          <w:p w14:paraId="437C2E8D">
            <w:pPr>
              <w:spacing w:line="360" w:lineRule="auto"/>
              <w:rPr>
                <w:rFonts w:asciiTheme="minorEastAsia" w:hAnsiTheme="minorEastAsia" w:eastAsiaTheme="minorEastAsia"/>
                <w:sz w:val="24"/>
                <w:highlight w:val="none"/>
              </w:rPr>
            </w:pPr>
          </w:p>
        </w:tc>
        <w:tc>
          <w:tcPr>
            <w:tcW w:w="700" w:type="dxa"/>
          </w:tcPr>
          <w:p w14:paraId="7AD6E725">
            <w:pPr>
              <w:spacing w:line="360" w:lineRule="auto"/>
              <w:rPr>
                <w:rFonts w:asciiTheme="minorEastAsia" w:hAnsiTheme="minorEastAsia" w:eastAsiaTheme="minorEastAsia"/>
                <w:sz w:val="24"/>
                <w:highlight w:val="none"/>
              </w:rPr>
            </w:pPr>
          </w:p>
        </w:tc>
        <w:tc>
          <w:tcPr>
            <w:tcW w:w="900" w:type="dxa"/>
          </w:tcPr>
          <w:p w14:paraId="4D0F0C9A">
            <w:pPr>
              <w:spacing w:line="360" w:lineRule="auto"/>
              <w:rPr>
                <w:rFonts w:asciiTheme="minorEastAsia" w:hAnsiTheme="minorEastAsia" w:eastAsiaTheme="minorEastAsia"/>
                <w:sz w:val="24"/>
                <w:highlight w:val="none"/>
              </w:rPr>
            </w:pPr>
          </w:p>
        </w:tc>
        <w:tc>
          <w:tcPr>
            <w:tcW w:w="900" w:type="dxa"/>
          </w:tcPr>
          <w:p w14:paraId="1C385151">
            <w:pPr>
              <w:spacing w:line="360" w:lineRule="auto"/>
              <w:rPr>
                <w:rFonts w:asciiTheme="minorEastAsia" w:hAnsiTheme="minorEastAsia" w:eastAsiaTheme="minorEastAsia"/>
                <w:sz w:val="24"/>
                <w:highlight w:val="none"/>
              </w:rPr>
            </w:pPr>
          </w:p>
        </w:tc>
        <w:tc>
          <w:tcPr>
            <w:tcW w:w="1100" w:type="dxa"/>
          </w:tcPr>
          <w:p w14:paraId="064C8BF3">
            <w:pPr>
              <w:spacing w:line="360" w:lineRule="auto"/>
              <w:rPr>
                <w:rFonts w:asciiTheme="minorEastAsia" w:hAnsiTheme="minorEastAsia" w:eastAsiaTheme="minorEastAsia"/>
                <w:sz w:val="24"/>
                <w:highlight w:val="none"/>
              </w:rPr>
            </w:pPr>
          </w:p>
        </w:tc>
        <w:tc>
          <w:tcPr>
            <w:tcW w:w="1100" w:type="dxa"/>
          </w:tcPr>
          <w:p w14:paraId="0D1B0771">
            <w:pPr>
              <w:spacing w:line="360" w:lineRule="auto"/>
              <w:rPr>
                <w:rFonts w:asciiTheme="minorEastAsia" w:hAnsiTheme="minorEastAsia" w:eastAsiaTheme="minorEastAsia"/>
                <w:sz w:val="24"/>
                <w:highlight w:val="none"/>
              </w:rPr>
            </w:pPr>
          </w:p>
        </w:tc>
        <w:tc>
          <w:tcPr>
            <w:tcW w:w="700" w:type="dxa"/>
          </w:tcPr>
          <w:p w14:paraId="3F5CC4E7">
            <w:pPr>
              <w:spacing w:line="360" w:lineRule="auto"/>
              <w:rPr>
                <w:rFonts w:asciiTheme="minorEastAsia" w:hAnsiTheme="minorEastAsia" w:eastAsiaTheme="minorEastAsia"/>
                <w:sz w:val="24"/>
                <w:highlight w:val="none"/>
              </w:rPr>
            </w:pPr>
          </w:p>
        </w:tc>
      </w:tr>
      <w:tr w14:paraId="0A22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103C1BB">
            <w:pPr>
              <w:spacing w:line="360" w:lineRule="auto"/>
              <w:rPr>
                <w:rFonts w:asciiTheme="minorEastAsia" w:hAnsiTheme="minorEastAsia" w:eastAsiaTheme="minorEastAsia"/>
                <w:sz w:val="24"/>
                <w:highlight w:val="none"/>
              </w:rPr>
            </w:pPr>
          </w:p>
        </w:tc>
        <w:tc>
          <w:tcPr>
            <w:tcW w:w="2300" w:type="dxa"/>
          </w:tcPr>
          <w:p w14:paraId="78BA4099">
            <w:pPr>
              <w:spacing w:line="360" w:lineRule="auto"/>
              <w:rPr>
                <w:rFonts w:asciiTheme="minorEastAsia" w:hAnsiTheme="minorEastAsia" w:eastAsiaTheme="minorEastAsia"/>
                <w:sz w:val="24"/>
                <w:highlight w:val="none"/>
              </w:rPr>
            </w:pPr>
          </w:p>
        </w:tc>
        <w:tc>
          <w:tcPr>
            <w:tcW w:w="700" w:type="dxa"/>
          </w:tcPr>
          <w:p w14:paraId="4E05DF9D">
            <w:pPr>
              <w:spacing w:line="360" w:lineRule="auto"/>
              <w:rPr>
                <w:rFonts w:asciiTheme="minorEastAsia" w:hAnsiTheme="minorEastAsia" w:eastAsiaTheme="minorEastAsia"/>
                <w:sz w:val="24"/>
                <w:highlight w:val="none"/>
              </w:rPr>
            </w:pPr>
          </w:p>
        </w:tc>
        <w:tc>
          <w:tcPr>
            <w:tcW w:w="700" w:type="dxa"/>
          </w:tcPr>
          <w:p w14:paraId="5796E5CF">
            <w:pPr>
              <w:spacing w:line="360" w:lineRule="auto"/>
              <w:rPr>
                <w:rFonts w:asciiTheme="minorEastAsia" w:hAnsiTheme="minorEastAsia" w:eastAsiaTheme="minorEastAsia"/>
                <w:sz w:val="24"/>
                <w:highlight w:val="none"/>
              </w:rPr>
            </w:pPr>
          </w:p>
        </w:tc>
        <w:tc>
          <w:tcPr>
            <w:tcW w:w="900" w:type="dxa"/>
          </w:tcPr>
          <w:p w14:paraId="2B52B693">
            <w:pPr>
              <w:spacing w:line="360" w:lineRule="auto"/>
              <w:rPr>
                <w:rFonts w:asciiTheme="minorEastAsia" w:hAnsiTheme="minorEastAsia" w:eastAsiaTheme="minorEastAsia"/>
                <w:sz w:val="24"/>
                <w:highlight w:val="none"/>
              </w:rPr>
            </w:pPr>
          </w:p>
        </w:tc>
        <w:tc>
          <w:tcPr>
            <w:tcW w:w="900" w:type="dxa"/>
          </w:tcPr>
          <w:p w14:paraId="0F9A8B28">
            <w:pPr>
              <w:spacing w:line="360" w:lineRule="auto"/>
              <w:rPr>
                <w:rFonts w:asciiTheme="minorEastAsia" w:hAnsiTheme="minorEastAsia" w:eastAsiaTheme="minorEastAsia"/>
                <w:sz w:val="24"/>
                <w:highlight w:val="none"/>
              </w:rPr>
            </w:pPr>
          </w:p>
        </w:tc>
        <w:tc>
          <w:tcPr>
            <w:tcW w:w="1100" w:type="dxa"/>
          </w:tcPr>
          <w:p w14:paraId="692E4B36">
            <w:pPr>
              <w:spacing w:line="360" w:lineRule="auto"/>
              <w:rPr>
                <w:rFonts w:asciiTheme="minorEastAsia" w:hAnsiTheme="minorEastAsia" w:eastAsiaTheme="minorEastAsia"/>
                <w:sz w:val="24"/>
                <w:highlight w:val="none"/>
              </w:rPr>
            </w:pPr>
          </w:p>
        </w:tc>
        <w:tc>
          <w:tcPr>
            <w:tcW w:w="1100" w:type="dxa"/>
          </w:tcPr>
          <w:p w14:paraId="74DC0EDA">
            <w:pPr>
              <w:spacing w:line="360" w:lineRule="auto"/>
              <w:rPr>
                <w:rFonts w:asciiTheme="minorEastAsia" w:hAnsiTheme="minorEastAsia" w:eastAsiaTheme="minorEastAsia"/>
                <w:sz w:val="24"/>
                <w:highlight w:val="none"/>
              </w:rPr>
            </w:pPr>
          </w:p>
        </w:tc>
        <w:tc>
          <w:tcPr>
            <w:tcW w:w="700" w:type="dxa"/>
          </w:tcPr>
          <w:p w14:paraId="2BB99A01">
            <w:pPr>
              <w:spacing w:line="360" w:lineRule="auto"/>
              <w:rPr>
                <w:rFonts w:asciiTheme="minorEastAsia" w:hAnsiTheme="minorEastAsia" w:eastAsiaTheme="minorEastAsia"/>
                <w:sz w:val="24"/>
                <w:highlight w:val="none"/>
              </w:rPr>
            </w:pPr>
          </w:p>
        </w:tc>
      </w:tr>
      <w:tr w14:paraId="618D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76F1D49">
            <w:pPr>
              <w:spacing w:line="360" w:lineRule="auto"/>
              <w:rPr>
                <w:rFonts w:asciiTheme="minorEastAsia" w:hAnsiTheme="minorEastAsia" w:eastAsiaTheme="minorEastAsia"/>
                <w:sz w:val="24"/>
                <w:highlight w:val="none"/>
              </w:rPr>
            </w:pPr>
          </w:p>
        </w:tc>
        <w:tc>
          <w:tcPr>
            <w:tcW w:w="2300" w:type="dxa"/>
          </w:tcPr>
          <w:p w14:paraId="6DBA0666">
            <w:pPr>
              <w:spacing w:line="360" w:lineRule="auto"/>
              <w:rPr>
                <w:rFonts w:asciiTheme="minorEastAsia" w:hAnsiTheme="minorEastAsia" w:eastAsiaTheme="minorEastAsia"/>
                <w:sz w:val="24"/>
                <w:highlight w:val="none"/>
              </w:rPr>
            </w:pPr>
          </w:p>
        </w:tc>
        <w:tc>
          <w:tcPr>
            <w:tcW w:w="700" w:type="dxa"/>
          </w:tcPr>
          <w:p w14:paraId="11609F1F">
            <w:pPr>
              <w:spacing w:line="360" w:lineRule="auto"/>
              <w:rPr>
                <w:rFonts w:asciiTheme="minorEastAsia" w:hAnsiTheme="minorEastAsia" w:eastAsiaTheme="minorEastAsia"/>
                <w:sz w:val="24"/>
                <w:highlight w:val="none"/>
              </w:rPr>
            </w:pPr>
          </w:p>
        </w:tc>
        <w:tc>
          <w:tcPr>
            <w:tcW w:w="700" w:type="dxa"/>
          </w:tcPr>
          <w:p w14:paraId="5EEA7176">
            <w:pPr>
              <w:spacing w:line="360" w:lineRule="auto"/>
              <w:rPr>
                <w:rFonts w:asciiTheme="minorEastAsia" w:hAnsiTheme="minorEastAsia" w:eastAsiaTheme="minorEastAsia"/>
                <w:sz w:val="24"/>
                <w:highlight w:val="none"/>
              </w:rPr>
            </w:pPr>
          </w:p>
        </w:tc>
        <w:tc>
          <w:tcPr>
            <w:tcW w:w="900" w:type="dxa"/>
          </w:tcPr>
          <w:p w14:paraId="4B33FBBC">
            <w:pPr>
              <w:spacing w:line="360" w:lineRule="auto"/>
              <w:rPr>
                <w:rFonts w:asciiTheme="minorEastAsia" w:hAnsiTheme="minorEastAsia" w:eastAsiaTheme="minorEastAsia"/>
                <w:sz w:val="24"/>
                <w:highlight w:val="none"/>
              </w:rPr>
            </w:pPr>
          </w:p>
        </w:tc>
        <w:tc>
          <w:tcPr>
            <w:tcW w:w="900" w:type="dxa"/>
          </w:tcPr>
          <w:p w14:paraId="53E06C81">
            <w:pPr>
              <w:spacing w:line="360" w:lineRule="auto"/>
              <w:rPr>
                <w:rFonts w:asciiTheme="minorEastAsia" w:hAnsiTheme="minorEastAsia" w:eastAsiaTheme="minorEastAsia"/>
                <w:sz w:val="24"/>
                <w:highlight w:val="none"/>
              </w:rPr>
            </w:pPr>
          </w:p>
        </w:tc>
        <w:tc>
          <w:tcPr>
            <w:tcW w:w="1100" w:type="dxa"/>
          </w:tcPr>
          <w:p w14:paraId="2E18E51A">
            <w:pPr>
              <w:spacing w:line="360" w:lineRule="auto"/>
              <w:rPr>
                <w:rFonts w:asciiTheme="minorEastAsia" w:hAnsiTheme="minorEastAsia" w:eastAsiaTheme="minorEastAsia"/>
                <w:sz w:val="24"/>
                <w:highlight w:val="none"/>
              </w:rPr>
            </w:pPr>
          </w:p>
        </w:tc>
        <w:tc>
          <w:tcPr>
            <w:tcW w:w="1100" w:type="dxa"/>
          </w:tcPr>
          <w:p w14:paraId="7142E0F7">
            <w:pPr>
              <w:spacing w:line="360" w:lineRule="auto"/>
              <w:rPr>
                <w:rFonts w:asciiTheme="minorEastAsia" w:hAnsiTheme="minorEastAsia" w:eastAsiaTheme="minorEastAsia"/>
                <w:sz w:val="24"/>
                <w:highlight w:val="none"/>
              </w:rPr>
            </w:pPr>
          </w:p>
        </w:tc>
        <w:tc>
          <w:tcPr>
            <w:tcW w:w="700" w:type="dxa"/>
          </w:tcPr>
          <w:p w14:paraId="65505F3D">
            <w:pPr>
              <w:spacing w:line="360" w:lineRule="auto"/>
              <w:rPr>
                <w:rFonts w:asciiTheme="minorEastAsia" w:hAnsiTheme="minorEastAsia" w:eastAsiaTheme="minorEastAsia"/>
                <w:sz w:val="24"/>
                <w:highlight w:val="none"/>
              </w:rPr>
            </w:pPr>
          </w:p>
        </w:tc>
      </w:tr>
      <w:tr w14:paraId="6190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9906FBF">
            <w:pPr>
              <w:spacing w:line="360" w:lineRule="auto"/>
              <w:rPr>
                <w:rFonts w:asciiTheme="minorEastAsia" w:hAnsiTheme="minorEastAsia" w:eastAsiaTheme="minorEastAsia"/>
                <w:sz w:val="24"/>
                <w:highlight w:val="none"/>
              </w:rPr>
            </w:pPr>
          </w:p>
        </w:tc>
        <w:tc>
          <w:tcPr>
            <w:tcW w:w="2300" w:type="dxa"/>
          </w:tcPr>
          <w:p w14:paraId="0FCD728E">
            <w:pPr>
              <w:spacing w:line="360" w:lineRule="auto"/>
              <w:rPr>
                <w:rFonts w:asciiTheme="minorEastAsia" w:hAnsiTheme="minorEastAsia" w:eastAsiaTheme="minorEastAsia"/>
                <w:sz w:val="24"/>
                <w:highlight w:val="none"/>
              </w:rPr>
            </w:pPr>
          </w:p>
        </w:tc>
        <w:tc>
          <w:tcPr>
            <w:tcW w:w="700" w:type="dxa"/>
          </w:tcPr>
          <w:p w14:paraId="0C8D5790">
            <w:pPr>
              <w:spacing w:line="360" w:lineRule="auto"/>
              <w:rPr>
                <w:rFonts w:asciiTheme="minorEastAsia" w:hAnsiTheme="minorEastAsia" w:eastAsiaTheme="minorEastAsia"/>
                <w:sz w:val="24"/>
                <w:highlight w:val="none"/>
              </w:rPr>
            </w:pPr>
          </w:p>
        </w:tc>
        <w:tc>
          <w:tcPr>
            <w:tcW w:w="700" w:type="dxa"/>
          </w:tcPr>
          <w:p w14:paraId="4883655F">
            <w:pPr>
              <w:spacing w:line="360" w:lineRule="auto"/>
              <w:rPr>
                <w:rFonts w:asciiTheme="minorEastAsia" w:hAnsiTheme="minorEastAsia" w:eastAsiaTheme="minorEastAsia"/>
                <w:sz w:val="24"/>
                <w:highlight w:val="none"/>
              </w:rPr>
            </w:pPr>
          </w:p>
        </w:tc>
        <w:tc>
          <w:tcPr>
            <w:tcW w:w="900" w:type="dxa"/>
          </w:tcPr>
          <w:p w14:paraId="691F057B">
            <w:pPr>
              <w:spacing w:line="360" w:lineRule="auto"/>
              <w:rPr>
                <w:rFonts w:asciiTheme="minorEastAsia" w:hAnsiTheme="minorEastAsia" w:eastAsiaTheme="minorEastAsia"/>
                <w:sz w:val="24"/>
                <w:highlight w:val="none"/>
              </w:rPr>
            </w:pPr>
          </w:p>
        </w:tc>
        <w:tc>
          <w:tcPr>
            <w:tcW w:w="900" w:type="dxa"/>
          </w:tcPr>
          <w:p w14:paraId="0EB9343A">
            <w:pPr>
              <w:spacing w:line="360" w:lineRule="auto"/>
              <w:rPr>
                <w:rFonts w:asciiTheme="minorEastAsia" w:hAnsiTheme="minorEastAsia" w:eastAsiaTheme="minorEastAsia"/>
                <w:sz w:val="24"/>
                <w:highlight w:val="none"/>
              </w:rPr>
            </w:pPr>
          </w:p>
        </w:tc>
        <w:tc>
          <w:tcPr>
            <w:tcW w:w="1100" w:type="dxa"/>
          </w:tcPr>
          <w:p w14:paraId="3E9ECEE3">
            <w:pPr>
              <w:spacing w:line="360" w:lineRule="auto"/>
              <w:rPr>
                <w:rFonts w:asciiTheme="minorEastAsia" w:hAnsiTheme="minorEastAsia" w:eastAsiaTheme="minorEastAsia"/>
                <w:sz w:val="24"/>
                <w:highlight w:val="none"/>
              </w:rPr>
            </w:pPr>
          </w:p>
        </w:tc>
        <w:tc>
          <w:tcPr>
            <w:tcW w:w="1100" w:type="dxa"/>
          </w:tcPr>
          <w:p w14:paraId="114DDE5B">
            <w:pPr>
              <w:spacing w:line="360" w:lineRule="auto"/>
              <w:rPr>
                <w:rFonts w:asciiTheme="minorEastAsia" w:hAnsiTheme="minorEastAsia" w:eastAsiaTheme="minorEastAsia"/>
                <w:sz w:val="24"/>
                <w:highlight w:val="none"/>
              </w:rPr>
            </w:pPr>
          </w:p>
        </w:tc>
        <w:tc>
          <w:tcPr>
            <w:tcW w:w="700" w:type="dxa"/>
          </w:tcPr>
          <w:p w14:paraId="720574C4">
            <w:pPr>
              <w:spacing w:line="360" w:lineRule="auto"/>
              <w:rPr>
                <w:rFonts w:asciiTheme="minorEastAsia" w:hAnsiTheme="minorEastAsia" w:eastAsiaTheme="minorEastAsia"/>
                <w:sz w:val="24"/>
                <w:highlight w:val="none"/>
              </w:rPr>
            </w:pPr>
          </w:p>
        </w:tc>
      </w:tr>
    </w:tbl>
    <w:p w14:paraId="7D3835C0">
      <w:pPr>
        <w:spacing w:line="360" w:lineRule="auto"/>
        <w:jc w:val="center"/>
        <w:rPr>
          <w:rFonts w:asciiTheme="minorEastAsia" w:hAnsiTheme="minorEastAsia" w:eastAsiaTheme="minorEastAsia"/>
          <w:sz w:val="25"/>
          <w:highlight w:val="none"/>
        </w:rPr>
      </w:pPr>
    </w:p>
    <w:p w14:paraId="3311F4E2">
      <w:pPr>
        <w:spacing w:line="360" w:lineRule="auto"/>
        <w:jc w:val="center"/>
        <w:rPr>
          <w:rFonts w:asciiTheme="minorEastAsia" w:hAnsiTheme="minorEastAsia" w:eastAsiaTheme="minorEastAsia"/>
          <w:sz w:val="25"/>
          <w:highlight w:val="none"/>
        </w:rPr>
      </w:pPr>
    </w:p>
    <w:p w14:paraId="59E8A5F7">
      <w:pPr>
        <w:spacing w:line="360" w:lineRule="auto"/>
        <w:jc w:val="center"/>
        <w:rPr>
          <w:rFonts w:asciiTheme="minorEastAsia" w:hAnsiTheme="minorEastAsia" w:eastAsiaTheme="minorEastAsia"/>
          <w:sz w:val="25"/>
          <w:highlight w:val="none"/>
        </w:rPr>
      </w:pPr>
    </w:p>
    <w:p w14:paraId="0C114BE4">
      <w:pPr>
        <w:spacing w:line="360" w:lineRule="auto"/>
        <w:jc w:val="center"/>
        <w:rPr>
          <w:rFonts w:asciiTheme="minorEastAsia" w:hAnsiTheme="minorEastAsia" w:eastAsiaTheme="minorEastAsia"/>
          <w:sz w:val="25"/>
          <w:highlight w:val="none"/>
        </w:rPr>
      </w:pPr>
    </w:p>
    <w:p w14:paraId="0A45FC49">
      <w:pPr>
        <w:spacing w:line="360" w:lineRule="auto"/>
        <w:jc w:val="center"/>
        <w:rPr>
          <w:rFonts w:asciiTheme="minorEastAsia" w:hAnsiTheme="minorEastAsia" w:eastAsiaTheme="minorEastAsia"/>
          <w:b/>
          <w:bCs/>
          <w:sz w:val="36"/>
          <w:szCs w:val="36"/>
          <w:highlight w:val="none"/>
        </w:rPr>
      </w:pPr>
      <w:r>
        <w:rPr>
          <w:rFonts w:asciiTheme="minorEastAsia" w:hAnsiTheme="minorEastAsia" w:eastAsiaTheme="minorEastAsia"/>
          <w:b/>
          <w:bCs/>
          <w:sz w:val="36"/>
          <w:szCs w:val="36"/>
          <w:highlight w:val="none"/>
        </w:rPr>
        <w:br w:type="page"/>
      </w:r>
      <w:r>
        <w:rPr>
          <w:rFonts w:ascii="宋体" w:hAnsi="宋体"/>
          <w:b/>
          <w:bCs/>
          <w:kern w:val="0"/>
          <w:sz w:val="30"/>
          <w:highlight w:val="none"/>
        </w:rPr>
        <w:t>四、主要施工管理人员表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00"/>
        <w:gridCol w:w="799"/>
        <w:gridCol w:w="800"/>
        <w:gridCol w:w="800"/>
        <w:gridCol w:w="3700"/>
      </w:tblGrid>
      <w:tr w14:paraId="4D8C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9154636">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机构</w:t>
            </w:r>
          </w:p>
        </w:tc>
        <w:tc>
          <w:tcPr>
            <w:tcW w:w="1500" w:type="dxa"/>
          </w:tcPr>
          <w:p w14:paraId="7A42A2EA">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项目工程师</w:t>
            </w:r>
          </w:p>
        </w:tc>
        <w:tc>
          <w:tcPr>
            <w:tcW w:w="799" w:type="dxa"/>
          </w:tcPr>
          <w:p w14:paraId="2D303A89">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姓名</w:t>
            </w:r>
          </w:p>
        </w:tc>
        <w:tc>
          <w:tcPr>
            <w:tcW w:w="800" w:type="dxa"/>
          </w:tcPr>
          <w:p w14:paraId="4E02E881">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职务</w:t>
            </w:r>
          </w:p>
        </w:tc>
        <w:tc>
          <w:tcPr>
            <w:tcW w:w="800" w:type="dxa"/>
          </w:tcPr>
          <w:p w14:paraId="321E70FC">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职称</w:t>
            </w:r>
          </w:p>
        </w:tc>
        <w:tc>
          <w:tcPr>
            <w:tcW w:w="3700" w:type="dxa"/>
          </w:tcPr>
          <w:p w14:paraId="020BC9BE">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主要资历、经验及承担过的工程</w:t>
            </w:r>
          </w:p>
        </w:tc>
      </w:tr>
      <w:tr w14:paraId="516F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14C4E70B">
            <w:pPr>
              <w:spacing w:line="360" w:lineRule="auto"/>
              <w:jc w:val="center"/>
              <w:rPr>
                <w:rFonts w:asciiTheme="minorEastAsia" w:hAnsiTheme="minorEastAsia" w:eastAsiaTheme="minorEastAsia"/>
                <w:position w:val="-42"/>
                <w:sz w:val="24"/>
                <w:highlight w:val="none"/>
              </w:rPr>
            </w:pPr>
          </w:p>
          <w:p w14:paraId="27EB2C00">
            <w:pPr>
              <w:spacing w:line="360" w:lineRule="auto"/>
              <w:jc w:val="center"/>
              <w:rPr>
                <w:rFonts w:asciiTheme="minorEastAsia" w:hAnsiTheme="minorEastAsia" w:eastAsiaTheme="minorEastAsia"/>
                <w:position w:val="-42"/>
                <w:sz w:val="24"/>
                <w:highlight w:val="none"/>
              </w:rPr>
            </w:pPr>
          </w:p>
          <w:p w14:paraId="1A8132EC">
            <w:pPr>
              <w:spacing w:line="360" w:lineRule="auto"/>
              <w:jc w:val="center"/>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总</w:t>
            </w:r>
          </w:p>
          <w:p w14:paraId="7E8F88A6">
            <w:pPr>
              <w:spacing w:line="360" w:lineRule="auto"/>
              <w:jc w:val="center"/>
              <w:rPr>
                <w:rFonts w:asciiTheme="minorEastAsia" w:hAnsiTheme="minorEastAsia" w:eastAsiaTheme="minorEastAsia"/>
                <w:position w:val="-42"/>
                <w:sz w:val="24"/>
                <w:highlight w:val="none"/>
              </w:rPr>
            </w:pPr>
          </w:p>
          <w:p w14:paraId="70A6CF1A">
            <w:pPr>
              <w:spacing w:line="360" w:lineRule="auto"/>
              <w:jc w:val="center"/>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部</w:t>
            </w:r>
          </w:p>
        </w:tc>
        <w:tc>
          <w:tcPr>
            <w:tcW w:w="1500" w:type="dxa"/>
          </w:tcPr>
          <w:p w14:paraId="58125829">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项目主管</w:t>
            </w:r>
          </w:p>
        </w:tc>
        <w:tc>
          <w:tcPr>
            <w:tcW w:w="799" w:type="dxa"/>
          </w:tcPr>
          <w:p w14:paraId="77143599">
            <w:pPr>
              <w:spacing w:line="360" w:lineRule="auto"/>
              <w:rPr>
                <w:rFonts w:asciiTheme="minorEastAsia" w:hAnsiTheme="minorEastAsia" w:eastAsiaTheme="minorEastAsia"/>
                <w:position w:val="-42"/>
                <w:sz w:val="24"/>
                <w:highlight w:val="none"/>
              </w:rPr>
            </w:pPr>
          </w:p>
        </w:tc>
        <w:tc>
          <w:tcPr>
            <w:tcW w:w="800" w:type="dxa"/>
          </w:tcPr>
          <w:p w14:paraId="040D5749">
            <w:pPr>
              <w:spacing w:line="360" w:lineRule="auto"/>
              <w:rPr>
                <w:rFonts w:asciiTheme="minorEastAsia" w:hAnsiTheme="minorEastAsia" w:eastAsiaTheme="minorEastAsia"/>
                <w:position w:val="-42"/>
                <w:sz w:val="24"/>
                <w:highlight w:val="none"/>
              </w:rPr>
            </w:pPr>
          </w:p>
        </w:tc>
        <w:tc>
          <w:tcPr>
            <w:tcW w:w="800" w:type="dxa"/>
          </w:tcPr>
          <w:p w14:paraId="6AA4BDDD">
            <w:pPr>
              <w:spacing w:line="360" w:lineRule="auto"/>
              <w:rPr>
                <w:rFonts w:asciiTheme="minorEastAsia" w:hAnsiTheme="minorEastAsia" w:eastAsiaTheme="minorEastAsia"/>
                <w:position w:val="-42"/>
                <w:sz w:val="24"/>
                <w:highlight w:val="none"/>
              </w:rPr>
            </w:pPr>
          </w:p>
        </w:tc>
        <w:tc>
          <w:tcPr>
            <w:tcW w:w="3700" w:type="dxa"/>
          </w:tcPr>
          <w:p w14:paraId="460003E0">
            <w:pPr>
              <w:spacing w:line="360" w:lineRule="auto"/>
              <w:rPr>
                <w:rFonts w:asciiTheme="minorEastAsia" w:hAnsiTheme="minorEastAsia" w:eastAsiaTheme="minorEastAsia"/>
                <w:position w:val="-42"/>
                <w:sz w:val="24"/>
                <w:highlight w:val="none"/>
              </w:rPr>
            </w:pPr>
          </w:p>
        </w:tc>
      </w:tr>
      <w:tr w14:paraId="1BAA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AC94387">
            <w:pPr>
              <w:spacing w:line="360" w:lineRule="auto"/>
              <w:rPr>
                <w:rFonts w:asciiTheme="minorEastAsia" w:hAnsiTheme="minorEastAsia" w:eastAsiaTheme="minorEastAsia"/>
                <w:position w:val="-42"/>
                <w:sz w:val="24"/>
                <w:highlight w:val="none"/>
              </w:rPr>
            </w:pPr>
          </w:p>
        </w:tc>
        <w:tc>
          <w:tcPr>
            <w:tcW w:w="1500" w:type="dxa"/>
          </w:tcPr>
          <w:p w14:paraId="2465DBFE">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技术负责人</w:t>
            </w:r>
          </w:p>
        </w:tc>
        <w:tc>
          <w:tcPr>
            <w:tcW w:w="799" w:type="dxa"/>
          </w:tcPr>
          <w:p w14:paraId="6D2DD64A">
            <w:pPr>
              <w:spacing w:line="360" w:lineRule="auto"/>
              <w:rPr>
                <w:rFonts w:asciiTheme="minorEastAsia" w:hAnsiTheme="minorEastAsia" w:eastAsiaTheme="minorEastAsia"/>
                <w:position w:val="-42"/>
                <w:sz w:val="24"/>
                <w:highlight w:val="none"/>
              </w:rPr>
            </w:pPr>
          </w:p>
        </w:tc>
        <w:tc>
          <w:tcPr>
            <w:tcW w:w="800" w:type="dxa"/>
          </w:tcPr>
          <w:p w14:paraId="0AA240C2">
            <w:pPr>
              <w:spacing w:line="360" w:lineRule="auto"/>
              <w:rPr>
                <w:rFonts w:asciiTheme="minorEastAsia" w:hAnsiTheme="minorEastAsia" w:eastAsiaTheme="minorEastAsia"/>
                <w:position w:val="-42"/>
                <w:sz w:val="24"/>
                <w:highlight w:val="none"/>
              </w:rPr>
            </w:pPr>
          </w:p>
        </w:tc>
        <w:tc>
          <w:tcPr>
            <w:tcW w:w="800" w:type="dxa"/>
          </w:tcPr>
          <w:p w14:paraId="4537ED77">
            <w:pPr>
              <w:spacing w:line="360" w:lineRule="auto"/>
              <w:rPr>
                <w:rFonts w:asciiTheme="minorEastAsia" w:hAnsiTheme="minorEastAsia" w:eastAsiaTheme="minorEastAsia"/>
                <w:position w:val="-42"/>
                <w:sz w:val="24"/>
                <w:highlight w:val="none"/>
              </w:rPr>
            </w:pPr>
          </w:p>
        </w:tc>
        <w:tc>
          <w:tcPr>
            <w:tcW w:w="3700" w:type="dxa"/>
          </w:tcPr>
          <w:p w14:paraId="4C2BD43C">
            <w:pPr>
              <w:spacing w:line="360" w:lineRule="auto"/>
              <w:rPr>
                <w:rFonts w:asciiTheme="minorEastAsia" w:hAnsiTheme="minorEastAsia" w:eastAsiaTheme="minorEastAsia"/>
                <w:position w:val="-42"/>
                <w:sz w:val="24"/>
                <w:highlight w:val="none"/>
              </w:rPr>
            </w:pPr>
          </w:p>
        </w:tc>
      </w:tr>
      <w:tr w14:paraId="24B8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61CC70B">
            <w:pPr>
              <w:spacing w:line="360" w:lineRule="auto"/>
              <w:rPr>
                <w:rFonts w:asciiTheme="minorEastAsia" w:hAnsiTheme="minorEastAsia" w:eastAsiaTheme="minorEastAsia"/>
                <w:position w:val="-42"/>
                <w:sz w:val="24"/>
                <w:highlight w:val="none"/>
              </w:rPr>
            </w:pPr>
          </w:p>
        </w:tc>
        <w:tc>
          <w:tcPr>
            <w:tcW w:w="1500" w:type="dxa"/>
          </w:tcPr>
          <w:p w14:paraId="3618BD02">
            <w:pPr>
              <w:spacing w:line="360" w:lineRule="auto"/>
              <w:rPr>
                <w:rFonts w:asciiTheme="minorEastAsia" w:hAnsiTheme="minorEastAsia" w:eastAsiaTheme="minorEastAsia"/>
                <w:position w:val="-42"/>
                <w:sz w:val="24"/>
                <w:highlight w:val="none"/>
              </w:rPr>
            </w:pPr>
          </w:p>
        </w:tc>
        <w:tc>
          <w:tcPr>
            <w:tcW w:w="799" w:type="dxa"/>
          </w:tcPr>
          <w:p w14:paraId="65A4DD08">
            <w:pPr>
              <w:spacing w:line="360" w:lineRule="auto"/>
              <w:rPr>
                <w:rFonts w:asciiTheme="minorEastAsia" w:hAnsiTheme="minorEastAsia" w:eastAsiaTheme="minorEastAsia"/>
                <w:position w:val="-42"/>
                <w:sz w:val="24"/>
                <w:highlight w:val="none"/>
              </w:rPr>
            </w:pPr>
          </w:p>
        </w:tc>
        <w:tc>
          <w:tcPr>
            <w:tcW w:w="800" w:type="dxa"/>
          </w:tcPr>
          <w:p w14:paraId="048943C9">
            <w:pPr>
              <w:spacing w:line="360" w:lineRule="auto"/>
              <w:rPr>
                <w:rFonts w:asciiTheme="minorEastAsia" w:hAnsiTheme="minorEastAsia" w:eastAsiaTheme="minorEastAsia"/>
                <w:position w:val="-42"/>
                <w:sz w:val="24"/>
                <w:highlight w:val="none"/>
              </w:rPr>
            </w:pPr>
          </w:p>
        </w:tc>
        <w:tc>
          <w:tcPr>
            <w:tcW w:w="800" w:type="dxa"/>
          </w:tcPr>
          <w:p w14:paraId="534C44EA">
            <w:pPr>
              <w:spacing w:line="360" w:lineRule="auto"/>
              <w:rPr>
                <w:rFonts w:asciiTheme="minorEastAsia" w:hAnsiTheme="minorEastAsia" w:eastAsiaTheme="minorEastAsia"/>
                <w:position w:val="-42"/>
                <w:sz w:val="24"/>
                <w:highlight w:val="none"/>
              </w:rPr>
            </w:pPr>
          </w:p>
        </w:tc>
        <w:tc>
          <w:tcPr>
            <w:tcW w:w="3700" w:type="dxa"/>
          </w:tcPr>
          <w:p w14:paraId="5F25A9C3">
            <w:pPr>
              <w:spacing w:line="360" w:lineRule="auto"/>
              <w:rPr>
                <w:rFonts w:asciiTheme="minorEastAsia" w:hAnsiTheme="minorEastAsia" w:eastAsiaTheme="minorEastAsia"/>
                <w:position w:val="-42"/>
                <w:sz w:val="24"/>
                <w:highlight w:val="none"/>
              </w:rPr>
            </w:pPr>
          </w:p>
        </w:tc>
      </w:tr>
      <w:tr w14:paraId="6264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5814FE3">
            <w:pPr>
              <w:spacing w:line="360" w:lineRule="auto"/>
              <w:rPr>
                <w:rFonts w:asciiTheme="minorEastAsia" w:hAnsiTheme="minorEastAsia" w:eastAsiaTheme="minorEastAsia"/>
                <w:position w:val="-42"/>
                <w:sz w:val="24"/>
                <w:highlight w:val="none"/>
              </w:rPr>
            </w:pPr>
          </w:p>
        </w:tc>
        <w:tc>
          <w:tcPr>
            <w:tcW w:w="1500" w:type="dxa"/>
          </w:tcPr>
          <w:p w14:paraId="113CAC93">
            <w:pPr>
              <w:spacing w:line="360" w:lineRule="auto"/>
              <w:rPr>
                <w:rFonts w:asciiTheme="minorEastAsia" w:hAnsiTheme="minorEastAsia" w:eastAsiaTheme="minorEastAsia"/>
                <w:position w:val="-42"/>
                <w:sz w:val="24"/>
                <w:highlight w:val="none"/>
              </w:rPr>
            </w:pPr>
          </w:p>
        </w:tc>
        <w:tc>
          <w:tcPr>
            <w:tcW w:w="799" w:type="dxa"/>
          </w:tcPr>
          <w:p w14:paraId="527B244B">
            <w:pPr>
              <w:spacing w:line="360" w:lineRule="auto"/>
              <w:rPr>
                <w:rFonts w:asciiTheme="minorEastAsia" w:hAnsiTheme="minorEastAsia" w:eastAsiaTheme="minorEastAsia"/>
                <w:position w:val="-42"/>
                <w:sz w:val="24"/>
                <w:highlight w:val="none"/>
              </w:rPr>
            </w:pPr>
          </w:p>
        </w:tc>
        <w:tc>
          <w:tcPr>
            <w:tcW w:w="800" w:type="dxa"/>
          </w:tcPr>
          <w:p w14:paraId="76CBF6CE">
            <w:pPr>
              <w:spacing w:line="360" w:lineRule="auto"/>
              <w:rPr>
                <w:rFonts w:asciiTheme="minorEastAsia" w:hAnsiTheme="minorEastAsia" w:eastAsiaTheme="minorEastAsia"/>
                <w:position w:val="-42"/>
                <w:sz w:val="24"/>
                <w:highlight w:val="none"/>
              </w:rPr>
            </w:pPr>
          </w:p>
        </w:tc>
        <w:tc>
          <w:tcPr>
            <w:tcW w:w="800" w:type="dxa"/>
          </w:tcPr>
          <w:p w14:paraId="626B5A92">
            <w:pPr>
              <w:spacing w:line="360" w:lineRule="auto"/>
              <w:rPr>
                <w:rFonts w:asciiTheme="minorEastAsia" w:hAnsiTheme="minorEastAsia" w:eastAsiaTheme="minorEastAsia"/>
                <w:position w:val="-42"/>
                <w:sz w:val="24"/>
                <w:highlight w:val="none"/>
              </w:rPr>
            </w:pPr>
          </w:p>
        </w:tc>
        <w:tc>
          <w:tcPr>
            <w:tcW w:w="3700" w:type="dxa"/>
          </w:tcPr>
          <w:p w14:paraId="72B8B37C">
            <w:pPr>
              <w:spacing w:line="360" w:lineRule="auto"/>
              <w:rPr>
                <w:rFonts w:asciiTheme="minorEastAsia" w:hAnsiTheme="minorEastAsia" w:eastAsiaTheme="minorEastAsia"/>
                <w:position w:val="-42"/>
                <w:sz w:val="24"/>
                <w:highlight w:val="none"/>
              </w:rPr>
            </w:pPr>
          </w:p>
        </w:tc>
      </w:tr>
      <w:tr w14:paraId="3DB5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6C21223">
            <w:pPr>
              <w:spacing w:line="360" w:lineRule="auto"/>
              <w:rPr>
                <w:rFonts w:asciiTheme="minorEastAsia" w:hAnsiTheme="minorEastAsia" w:eastAsiaTheme="minorEastAsia"/>
                <w:position w:val="-42"/>
                <w:sz w:val="24"/>
                <w:highlight w:val="none"/>
              </w:rPr>
            </w:pPr>
          </w:p>
        </w:tc>
        <w:tc>
          <w:tcPr>
            <w:tcW w:w="1500" w:type="dxa"/>
          </w:tcPr>
          <w:p w14:paraId="0E053252">
            <w:pPr>
              <w:spacing w:line="360" w:lineRule="auto"/>
              <w:rPr>
                <w:rFonts w:asciiTheme="minorEastAsia" w:hAnsiTheme="minorEastAsia" w:eastAsiaTheme="minorEastAsia"/>
                <w:position w:val="-42"/>
                <w:sz w:val="24"/>
                <w:highlight w:val="none"/>
              </w:rPr>
            </w:pPr>
          </w:p>
        </w:tc>
        <w:tc>
          <w:tcPr>
            <w:tcW w:w="799" w:type="dxa"/>
          </w:tcPr>
          <w:p w14:paraId="67C1E647">
            <w:pPr>
              <w:spacing w:line="360" w:lineRule="auto"/>
              <w:rPr>
                <w:rFonts w:asciiTheme="minorEastAsia" w:hAnsiTheme="minorEastAsia" w:eastAsiaTheme="minorEastAsia"/>
                <w:position w:val="-42"/>
                <w:sz w:val="24"/>
                <w:highlight w:val="none"/>
              </w:rPr>
            </w:pPr>
          </w:p>
        </w:tc>
        <w:tc>
          <w:tcPr>
            <w:tcW w:w="800" w:type="dxa"/>
          </w:tcPr>
          <w:p w14:paraId="49B75966">
            <w:pPr>
              <w:spacing w:line="360" w:lineRule="auto"/>
              <w:rPr>
                <w:rFonts w:asciiTheme="minorEastAsia" w:hAnsiTheme="minorEastAsia" w:eastAsiaTheme="minorEastAsia"/>
                <w:position w:val="-42"/>
                <w:sz w:val="24"/>
                <w:highlight w:val="none"/>
              </w:rPr>
            </w:pPr>
          </w:p>
        </w:tc>
        <w:tc>
          <w:tcPr>
            <w:tcW w:w="800" w:type="dxa"/>
          </w:tcPr>
          <w:p w14:paraId="2254F5A1">
            <w:pPr>
              <w:spacing w:line="360" w:lineRule="auto"/>
              <w:rPr>
                <w:rFonts w:asciiTheme="minorEastAsia" w:hAnsiTheme="minorEastAsia" w:eastAsiaTheme="minorEastAsia"/>
                <w:position w:val="-42"/>
                <w:sz w:val="24"/>
                <w:highlight w:val="none"/>
              </w:rPr>
            </w:pPr>
          </w:p>
        </w:tc>
        <w:tc>
          <w:tcPr>
            <w:tcW w:w="3700" w:type="dxa"/>
          </w:tcPr>
          <w:p w14:paraId="35BDAD94">
            <w:pPr>
              <w:spacing w:line="360" w:lineRule="auto"/>
              <w:rPr>
                <w:rFonts w:asciiTheme="minorEastAsia" w:hAnsiTheme="minorEastAsia" w:eastAsiaTheme="minorEastAsia"/>
                <w:position w:val="-42"/>
                <w:sz w:val="24"/>
                <w:highlight w:val="none"/>
              </w:rPr>
            </w:pPr>
          </w:p>
        </w:tc>
      </w:tr>
      <w:tr w14:paraId="6982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4DE9E3B">
            <w:pPr>
              <w:spacing w:line="360" w:lineRule="auto"/>
              <w:rPr>
                <w:rFonts w:asciiTheme="minorEastAsia" w:hAnsiTheme="minorEastAsia" w:eastAsiaTheme="minorEastAsia"/>
                <w:position w:val="-42"/>
                <w:sz w:val="24"/>
                <w:highlight w:val="none"/>
              </w:rPr>
            </w:pPr>
          </w:p>
        </w:tc>
        <w:tc>
          <w:tcPr>
            <w:tcW w:w="1500" w:type="dxa"/>
          </w:tcPr>
          <w:p w14:paraId="718EEEF3">
            <w:pPr>
              <w:spacing w:line="360" w:lineRule="auto"/>
              <w:rPr>
                <w:rFonts w:asciiTheme="minorEastAsia" w:hAnsiTheme="minorEastAsia" w:eastAsiaTheme="minorEastAsia"/>
                <w:position w:val="-42"/>
                <w:sz w:val="24"/>
                <w:highlight w:val="none"/>
              </w:rPr>
            </w:pPr>
          </w:p>
        </w:tc>
        <w:tc>
          <w:tcPr>
            <w:tcW w:w="799" w:type="dxa"/>
          </w:tcPr>
          <w:p w14:paraId="5F7B7317">
            <w:pPr>
              <w:spacing w:line="360" w:lineRule="auto"/>
              <w:rPr>
                <w:rFonts w:asciiTheme="minorEastAsia" w:hAnsiTheme="minorEastAsia" w:eastAsiaTheme="minorEastAsia"/>
                <w:position w:val="-42"/>
                <w:sz w:val="24"/>
                <w:highlight w:val="none"/>
              </w:rPr>
            </w:pPr>
          </w:p>
        </w:tc>
        <w:tc>
          <w:tcPr>
            <w:tcW w:w="800" w:type="dxa"/>
          </w:tcPr>
          <w:p w14:paraId="79830D26">
            <w:pPr>
              <w:spacing w:line="360" w:lineRule="auto"/>
              <w:rPr>
                <w:rFonts w:asciiTheme="minorEastAsia" w:hAnsiTheme="minorEastAsia" w:eastAsiaTheme="minorEastAsia"/>
                <w:position w:val="-42"/>
                <w:sz w:val="24"/>
                <w:highlight w:val="none"/>
              </w:rPr>
            </w:pPr>
          </w:p>
        </w:tc>
        <w:tc>
          <w:tcPr>
            <w:tcW w:w="800" w:type="dxa"/>
          </w:tcPr>
          <w:p w14:paraId="62CB9BCD">
            <w:pPr>
              <w:spacing w:line="360" w:lineRule="auto"/>
              <w:rPr>
                <w:rFonts w:asciiTheme="minorEastAsia" w:hAnsiTheme="minorEastAsia" w:eastAsiaTheme="minorEastAsia"/>
                <w:position w:val="-42"/>
                <w:sz w:val="24"/>
                <w:highlight w:val="none"/>
              </w:rPr>
            </w:pPr>
          </w:p>
        </w:tc>
        <w:tc>
          <w:tcPr>
            <w:tcW w:w="3700" w:type="dxa"/>
          </w:tcPr>
          <w:p w14:paraId="435D52A6">
            <w:pPr>
              <w:spacing w:line="360" w:lineRule="auto"/>
              <w:rPr>
                <w:rFonts w:asciiTheme="minorEastAsia" w:hAnsiTheme="minorEastAsia" w:eastAsiaTheme="minorEastAsia"/>
                <w:position w:val="-42"/>
                <w:sz w:val="24"/>
                <w:highlight w:val="none"/>
              </w:rPr>
            </w:pPr>
          </w:p>
        </w:tc>
      </w:tr>
      <w:tr w14:paraId="07E7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15D8F38">
            <w:pPr>
              <w:spacing w:line="360" w:lineRule="auto"/>
              <w:rPr>
                <w:rFonts w:asciiTheme="minorEastAsia" w:hAnsiTheme="minorEastAsia" w:eastAsiaTheme="minorEastAsia"/>
                <w:position w:val="-42"/>
                <w:sz w:val="24"/>
                <w:highlight w:val="none"/>
              </w:rPr>
            </w:pPr>
          </w:p>
        </w:tc>
        <w:tc>
          <w:tcPr>
            <w:tcW w:w="1500" w:type="dxa"/>
          </w:tcPr>
          <w:p w14:paraId="20CAE738">
            <w:pPr>
              <w:spacing w:line="360" w:lineRule="auto"/>
              <w:rPr>
                <w:rFonts w:asciiTheme="minorEastAsia" w:hAnsiTheme="minorEastAsia" w:eastAsiaTheme="minorEastAsia"/>
                <w:position w:val="-42"/>
                <w:sz w:val="24"/>
                <w:highlight w:val="none"/>
              </w:rPr>
            </w:pPr>
          </w:p>
        </w:tc>
        <w:tc>
          <w:tcPr>
            <w:tcW w:w="799" w:type="dxa"/>
          </w:tcPr>
          <w:p w14:paraId="4B07F20B">
            <w:pPr>
              <w:spacing w:line="360" w:lineRule="auto"/>
              <w:rPr>
                <w:rFonts w:asciiTheme="minorEastAsia" w:hAnsiTheme="minorEastAsia" w:eastAsiaTheme="minorEastAsia"/>
                <w:position w:val="-42"/>
                <w:sz w:val="24"/>
                <w:highlight w:val="none"/>
              </w:rPr>
            </w:pPr>
          </w:p>
        </w:tc>
        <w:tc>
          <w:tcPr>
            <w:tcW w:w="800" w:type="dxa"/>
          </w:tcPr>
          <w:p w14:paraId="10311CA8">
            <w:pPr>
              <w:spacing w:line="360" w:lineRule="auto"/>
              <w:rPr>
                <w:rFonts w:asciiTheme="minorEastAsia" w:hAnsiTheme="minorEastAsia" w:eastAsiaTheme="minorEastAsia"/>
                <w:position w:val="-42"/>
                <w:sz w:val="24"/>
                <w:highlight w:val="none"/>
              </w:rPr>
            </w:pPr>
          </w:p>
        </w:tc>
        <w:tc>
          <w:tcPr>
            <w:tcW w:w="800" w:type="dxa"/>
          </w:tcPr>
          <w:p w14:paraId="7042C310">
            <w:pPr>
              <w:spacing w:line="360" w:lineRule="auto"/>
              <w:rPr>
                <w:rFonts w:asciiTheme="minorEastAsia" w:hAnsiTheme="minorEastAsia" w:eastAsiaTheme="minorEastAsia"/>
                <w:position w:val="-42"/>
                <w:sz w:val="24"/>
                <w:highlight w:val="none"/>
              </w:rPr>
            </w:pPr>
          </w:p>
        </w:tc>
        <w:tc>
          <w:tcPr>
            <w:tcW w:w="3700" w:type="dxa"/>
          </w:tcPr>
          <w:p w14:paraId="3B0A510F">
            <w:pPr>
              <w:spacing w:line="360" w:lineRule="auto"/>
              <w:rPr>
                <w:rFonts w:asciiTheme="minorEastAsia" w:hAnsiTheme="minorEastAsia" w:eastAsiaTheme="minorEastAsia"/>
                <w:position w:val="-42"/>
                <w:sz w:val="24"/>
                <w:highlight w:val="none"/>
              </w:rPr>
            </w:pPr>
          </w:p>
        </w:tc>
      </w:tr>
      <w:tr w14:paraId="7099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2887BEF8">
            <w:pPr>
              <w:spacing w:line="360" w:lineRule="auto"/>
              <w:jc w:val="center"/>
              <w:rPr>
                <w:rFonts w:asciiTheme="minorEastAsia" w:hAnsiTheme="minorEastAsia" w:eastAsiaTheme="minorEastAsia"/>
                <w:position w:val="-42"/>
                <w:sz w:val="24"/>
                <w:highlight w:val="none"/>
              </w:rPr>
            </w:pPr>
          </w:p>
          <w:p w14:paraId="4F42DE9A">
            <w:pPr>
              <w:spacing w:line="360" w:lineRule="auto"/>
              <w:jc w:val="center"/>
              <w:rPr>
                <w:rFonts w:asciiTheme="minorEastAsia" w:hAnsiTheme="minorEastAsia" w:eastAsiaTheme="minorEastAsia"/>
                <w:position w:val="-42"/>
                <w:sz w:val="24"/>
                <w:highlight w:val="none"/>
              </w:rPr>
            </w:pPr>
          </w:p>
          <w:p w14:paraId="10F0D3E3">
            <w:pPr>
              <w:spacing w:line="360" w:lineRule="auto"/>
              <w:jc w:val="center"/>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现</w:t>
            </w:r>
          </w:p>
          <w:p w14:paraId="327662E7">
            <w:pPr>
              <w:spacing w:line="360" w:lineRule="auto"/>
              <w:jc w:val="center"/>
              <w:rPr>
                <w:rFonts w:asciiTheme="minorEastAsia" w:hAnsiTheme="minorEastAsia" w:eastAsiaTheme="minorEastAsia"/>
                <w:position w:val="-42"/>
                <w:sz w:val="24"/>
                <w:highlight w:val="none"/>
              </w:rPr>
            </w:pPr>
          </w:p>
          <w:p w14:paraId="40F78F9B">
            <w:pPr>
              <w:spacing w:line="360" w:lineRule="auto"/>
              <w:jc w:val="center"/>
              <w:rPr>
                <w:rFonts w:asciiTheme="minorEastAsia" w:hAnsiTheme="minorEastAsia" w:eastAsiaTheme="minorEastAsia"/>
                <w:position w:val="-42"/>
                <w:sz w:val="24"/>
                <w:highlight w:val="none"/>
              </w:rPr>
            </w:pPr>
          </w:p>
          <w:p w14:paraId="49EDD0A1">
            <w:pPr>
              <w:spacing w:line="360" w:lineRule="auto"/>
              <w:jc w:val="center"/>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场</w:t>
            </w:r>
          </w:p>
        </w:tc>
        <w:tc>
          <w:tcPr>
            <w:tcW w:w="1500" w:type="dxa"/>
          </w:tcPr>
          <w:p w14:paraId="5C560F06">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项目负责人</w:t>
            </w:r>
          </w:p>
        </w:tc>
        <w:tc>
          <w:tcPr>
            <w:tcW w:w="799" w:type="dxa"/>
          </w:tcPr>
          <w:p w14:paraId="01219921">
            <w:pPr>
              <w:spacing w:line="360" w:lineRule="auto"/>
              <w:rPr>
                <w:rFonts w:asciiTheme="minorEastAsia" w:hAnsiTheme="minorEastAsia" w:eastAsiaTheme="minorEastAsia"/>
                <w:position w:val="-42"/>
                <w:sz w:val="24"/>
                <w:highlight w:val="none"/>
              </w:rPr>
            </w:pPr>
          </w:p>
        </w:tc>
        <w:tc>
          <w:tcPr>
            <w:tcW w:w="800" w:type="dxa"/>
          </w:tcPr>
          <w:p w14:paraId="1EA29045">
            <w:pPr>
              <w:spacing w:line="360" w:lineRule="auto"/>
              <w:rPr>
                <w:rFonts w:asciiTheme="minorEastAsia" w:hAnsiTheme="minorEastAsia" w:eastAsiaTheme="minorEastAsia"/>
                <w:position w:val="-42"/>
                <w:sz w:val="24"/>
                <w:highlight w:val="none"/>
              </w:rPr>
            </w:pPr>
          </w:p>
        </w:tc>
        <w:tc>
          <w:tcPr>
            <w:tcW w:w="800" w:type="dxa"/>
          </w:tcPr>
          <w:p w14:paraId="0F2AC328">
            <w:pPr>
              <w:spacing w:line="360" w:lineRule="auto"/>
              <w:rPr>
                <w:rFonts w:asciiTheme="minorEastAsia" w:hAnsiTheme="minorEastAsia" w:eastAsiaTheme="minorEastAsia"/>
                <w:position w:val="-42"/>
                <w:sz w:val="24"/>
                <w:highlight w:val="none"/>
              </w:rPr>
            </w:pPr>
          </w:p>
        </w:tc>
        <w:tc>
          <w:tcPr>
            <w:tcW w:w="3700" w:type="dxa"/>
          </w:tcPr>
          <w:p w14:paraId="32F25BAA">
            <w:pPr>
              <w:spacing w:line="360" w:lineRule="auto"/>
              <w:rPr>
                <w:rFonts w:asciiTheme="minorEastAsia" w:hAnsiTheme="minorEastAsia" w:eastAsiaTheme="minorEastAsia"/>
                <w:position w:val="-42"/>
                <w:sz w:val="24"/>
                <w:highlight w:val="none"/>
              </w:rPr>
            </w:pPr>
          </w:p>
        </w:tc>
      </w:tr>
      <w:tr w14:paraId="745D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477B9E5">
            <w:pPr>
              <w:spacing w:line="360" w:lineRule="auto"/>
              <w:rPr>
                <w:rFonts w:asciiTheme="minorEastAsia" w:hAnsiTheme="minorEastAsia" w:eastAsiaTheme="minorEastAsia"/>
                <w:position w:val="-42"/>
                <w:sz w:val="24"/>
                <w:highlight w:val="none"/>
              </w:rPr>
            </w:pPr>
          </w:p>
        </w:tc>
        <w:tc>
          <w:tcPr>
            <w:tcW w:w="1500" w:type="dxa"/>
          </w:tcPr>
          <w:p w14:paraId="41A13A52">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技术负责人</w:t>
            </w:r>
          </w:p>
        </w:tc>
        <w:tc>
          <w:tcPr>
            <w:tcW w:w="799" w:type="dxa"/>
          </w:tcPr>
          <w:p w14:paraId="239235E9">
            <w:pPr>
              <w:spacing w:line="360" w:lineRule="auto"/>
              <w:rPr>
                <w:rFonts w:asciiTheme="minorEastAsia" w:hAnsiTheme="minorEastAsia" w:eastAsiaTheme="minorEastAsia"/>
                <w:position w:val="-42"/>
                <w:sz w:val="24"/>
                <w:highlight w:val="none"/>
              </w:rPr>
            </w:pPr>
          </w:p>
        </w:tc>
        <w:tc>
          <w:tcPr>
            <w:tcW w:w="800" w:type="dxa"/>
          </w:tcPr>
          <w:p w14:paraId="76C9E4B6">
            <w:pPr>
              <w:spacing w:line="360" w:lineRule="auto"/>
              <w:rPr>
                <w:rFonts w:asciiTheme="minorEastAsia" w:hAnsiTheme="minorEastAsia" w:eastAsiaTheme="minorEastAsia"/>
                <w:position w:val="-42"/>
                <w:sz w:val="24"/>
                <w:highlight w:val="none"/>
              </w:rPr>
            </w:pPr>
          </w:p>
        </w:tc>
        <w:tc>
          <w:tcPr>
            <w:tcW w:w="800" w:type="dxa"/>
          </w:tcPr>
          <w:p w14:paraId="4579A510">
            <w:pPr>
              <w:spacing w:line="360" w:lineRule="auto"/>
              <w:rPr>
                <w:rFonts w:asciiTheme="minorEastAsia" w:hAnsiTheme="minorEastAsia" w:eastAsiaTheme="minorEastAsia"/>
                <w:position w:val="-42"/>
                <w:sz w:val="24"/>
                <w:highlight w:val="none"/>
              </w:rPr>
            </w:pPr>
          </w:p>
        </w:tc>
        <w:tc>
          <w:tcPr>
            <w:tcW w:w="3700" w:type="dxa"/>
          </w:tcPr>
          <w:p w14:paraId="08E9DE36">
            <w:pPr>
              <w:spacing w:line="360" w:lineRule="auto"/>
              <w:rPr>
                <w:rFonts w:asciiTheme="minorEastAsia" w:hAnsiTheme="minorEastAsia" w:eastAsiaTheme="minorEastAsia"/>
                <w:position w:val="-42"/>
                <w:sz w:val="24"/>
                <w:highlight w:val="none"/>
              </w:rPr>
            </w:pPr>
          </w:p>
        </w:tc>
      </w:tr>
      <w:tr w14:paraId="4C6F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5BA31B2">
            <w:pPr>
              <w:spacing w:line="360" w:lineRule="auto"/>
              <w:rPr>
                <w:rFonts w:asciiTheme="minorEastAsia" w:hAnsiTheme="minorEastAsia" w:eastAsiaTheme="minorEastAsia"/>
                <w:position w:val="-42"/>
                <w:sz w:val="24"/>
                <w:highlight w:val="none"/>
              </w:rPr>
            </w:pPr>
          </w:p>
        </w:tc>
        <w:tc>
          <w:tcPr>
            <w:tcW w:w="1500" w:type="dxa"/>
          </w:tcPr>
          <w:p w14:paraId="0D8D74B7">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质检员</w:t>
            </w:r>
          </w:p>
        </w:tc>
        <w:tc>
          <w:tcPr>
            <w:tcW w:w="799" w:type="dxa"/>
          </w:tcPr>
          <w:p w14:paraId="2C18FAD2">
            <w:pPr>
              <w:spacing w:line="360" w:lineRule="auto"/>
              <w:rPr>
                <w:rFonts w:asciiTheme="minorEastAsia" w:hAnsiTheme="minorEastAsia" w:eastAsiaTheme="minorEastAsia"/>
                <w:position w:val="-42"/>
                <w:sz w:val="24"/>
                <w:highlight w:val="none"/>
              </w:rPr>
            </w:pPr>
          </w:p>
        </w:tc>
        <w:tc>
          <w:tcPr>
            <w:tcW w:w="800" w:type="dxa"/>
          </w:tcPr>
          <w:p w14:paraId="2922D23A">
            <w:pPr>
              <w:spacing w:line="360" w:lineRule="auto"/>
              <w:rPr>
                <w:rFonts w:asciiTheme="minorEastAsia" w:hAnsiTheme="minorEastAsia" w:eastAsiaTheme="minorEastAsia"/>
                <w:position w:val="-42"/>
                <w:sz w:val="24"/>
                <w:highlight w:val="none"/>
              </w:rPr>
            </w:pPr>
          </w:p>
        </w:tc>
        <w:tc>
          <w:tcPr>
            <w:tcW w:w="800" w:type="dxa"/>
          </w:tcPr>
          <w:p w14:paraId="26240EBC">
            <w:pPr>
              <w:spacing w:line="360" w:lineRule="auto"/>
              <w:rPr>
                <w:rFonts w:asciiTheme="minorEastAsia" w:hAnsiTheme="minorEastAsia" w:eastAsiaTheme="minorEastAsia"/>
                <w:position w:val="-42"/>
                <w:sz w:val="24"/>
                <w:highlight w:val="none"/>
              </w:rPr>
            </w:pPr>
          </w:p>
        </w:tc>
        <w:tc>
          <w:tcPr>
            <w:tcW w:w="3700" w:type="dxa"/>
          </w:tcPr>
          <w:p w14:paraId="0B2222E2">
            <w:pPr>
              <w:spacing w:line="360" w:lineRule="auto"/>
              <w:rPr>
                <w:rFonts w:asciiTheme="minorEastAsia" w:hAnsiTheme="minorEastAsia" w:eastAsiaTheme="minorEastAsia"/>
                <w:position w:val="-42"/>
                <w:sz w:val="24"/>
                <w:highlight w:val="none"/>
              </w:rPr>
            </w:pPr>
          </w:p>
        </w:tc>
      </w:tr>
      <w:tr w14:paraId="2C98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B1E5120">
            <w:pPr>
              <w:spacing w:line="360" w:lineRule="auto"/>
              <w:rPr>
                <w:rFonts w:asciiTheme="minorEastAsia" w:hAnsiTheme="minorEastAsia" w:eastAsiaTheme="minorEastAsia"/>
                <w:position w:val="-42"/>
                <w:sz w:val="24"/>
                <w:highlight w:val="none"/>
              </w:rPr>
            </w:pPr>
          </w:p>
        </w:tc>
        <w:tc>
          <w:tcPr>
            <w:tcW w:w="1500" w:type="dxa"/>
          </w:tcPr>
          <w:p w14:paraId="703FC9E8">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安全员</w:t>
            </w:r>
          </w:p>
        </w:tc>
        <w:tc>
          <w:tcPr>
            <w:tcW w:w="799" w:type="dxa"/>
          </w:tcPr>
          <w:p w14:paraId="3090F14E">
            <w:pPr>
              <w:spacing w:line="360" w:lineRule="auto"/>
              <w:rPr>
                <w:rFonts w:asciiTheme="minorEastAsia" w:hAnsiTheme="minorEastAsia" w:eastAsiaTheme="minorEastAsia"/>
                <w:position w:val="-42"/>
                <w:sz w:val="24"/>
                <w:highlight w:val="none"/>
              </w:rPr>
            </w:pPr>
          </w:p>
        </w:tc>
        <w:tc>
          <w:tcPr>
            <w:tcW w:w="800" w:type="dxa"/>
          </w:tcPr>
          <w:p w14:paraId="25FF4414">
            <w:pPr>
              <w:spacing w:line="360" w:lineRule="auto"/>
              <w:rPr>
                <w:rFonts w:asciiTheme="minorEastAsia" w:hAnsiTheme="minorEastAsia" w:eastAsiaTheme="minorEastAsia"/>
                <w:position w:val="-42"/>
                <w:sz w:val="24"/>
                <w:highlight w:val="none"/>
              </w:rPr>
            </w:pPr>
          </w:p>
        </w:tc>
        <w:tc>
          <w:tcPr>
            <w:tcW w:w="800" w:type="dxa"/>
          </w:tcPr>
          <w:p w14:paraId="7A080DE4">
            <w:pPr>
              <w:spacing w:line="360" w:lineRule="auto"/>
              <w:rPr>
                <w:rFonts w:asciiTheme="minorEastAsia" w:hAnsiTheme="minorEastAsia" w:eastAsiaTheme="minorEastAsia"/>
                <w:position w:val="-42"/>
                <w:sz w:val="24"/>
                <w:highlight w:val="none"/>
              </w:rPr>
            </w:pPr>
          </w:p>
        </w:tc>
        <w:tc>
          <w:tcPr>
            <w:tcW w:w="3700" w:type="dxa"/>
          </w:tcPr>
          <w:p w14:paraId="2903D513">
            <w:pPr>
              <w:spacing w:line="360" w:lineRule="auto"/>
              <w:rPr>
                <w:rFonts w:asciiTheme="minorEastAsia" w:hAnsiTheme="minorEastAsia" w:eastAsiaTheme="minorEastAsia"/>
                <w:position w:val="-42"/>
                <w:sz w:val="24"/>
                <w:highlight w:val="none"/>
              </w:rPr>
            </w:pPr>
          </w:p>
        </w:tc>
      </w:tr>
      <w:tr w14:paraId="52AC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365A373">
            <w:pPr>
              <w:spacing w:line="360" w:lineRule="auto"/>
              <w:rPr>
                <w:rFonts w:asciiTheme="minorEastAsia" w:hAnsiTheme="minorEastAsia" w:eastAsiaTheme="minorEastAsia"/>
                <w:position w:val="-42"/>
                <w:sz w:val="24"/>
                <w:highlight w:val="none"/>
              </w:rPr>
            </w:pPr>
          </w:p>
        </w:tc>
        <w:tc>
          <w:tcPr>
            <w:tcW w:w="1500" w:type="dxa"/>
          </w:tcPr>
          <w:p w14:paraId="28C615A9">
            <w:pPr>
              <w:spacing w:line="360" w:lineRule="auto"/>
              <w:rPr>
                <w:rFonts w:asciiTheme="minorEastAsia" w:hAnsiTheme="minorEastAsia" w:eastAsiaTheme="minorEastAsia"/>
                <w:position w:val="-42"/>
                <w:sz w:val="24"/>
                <w:highlight w:val="none"/>
              </w:rPr>
            </w:pPr>
            <w:r>
              <w:rPr>
                <w:rFonts w:asciiTheme="minorEastAsia" w:hAnsiTheme="minorEastAsia" w:eastAsiaTheme="minorEastAsia"/>
                <w:position w:val="-42"/>
                <w:sz w:val="24"/>
                <w:highlight w:val="none"/>
              </w:rPr>
              <w:t>施工员</w:t>
            </w:r>
          </w:p>
        </w:tc>
        <w:tc>
          <w:tcPr>
            <w:tcW w:w="799" w:type="dxa"/>
          </w:tcPr>
          <w:p w14:paraId="421AB699">
            <w:pPr>
              <w:spacing w:line="360" w:lineRule="auto"/>
              <w:rPr>
                <w:rFonts w:asciiTheme="minorEastAsia" w:hAnsiTheme="minorEastAsia" w:eastAsiaTheme="minorEastAsia"/>
                <w:position w:val="-42"/>
                <w:sz w:val="24"/>
                <w:highlight w:val="none"/>
              </w:rPr>
            </w:pPr>
          </w:p>
        </w:tc>
        <w:tc>
          <w:tcPr>
            <w:tcW w:w="800" w:type="dxa"/>
          </w:tcPr>
          <w:p w14:paraId="4F1F7A27">
            <w:pPr>
              <w:spacing w:line="360" w:lineRule="auto"/>
              <w:rPr>
                <w:rFonts w:asciiTheme="minorEastAsia" w:hAnsiTheme="minorEastAsia" w:eastAsiaTheme="minorEastAsia"/>
                <w:position w:val="-42"/>
                <w:sz w:val="24"/>
                <w:highlight w:val="none"/>
              </w:rPr>
            </w:pPr>
          </w:p>
        </w:tc>
        <w:tc>
          <w:tcPr>
            <w:tcW w:w="800" w:type="dxa"/>
          </w:tcPr>
          <w:p w14:paraId="3FCCBA61">
            <w:pPr>
              <w:spacing w:line="360" w:lineRule="auto"/>
              <w:rPr>
                <w:rFonts w:asciiTheme="minorEastAsia" w:hAnsiTheme="minorEastAsia" w:eastAsiaTheme="minorEastAsia"/>
                <w:position w:val="-42"/>
                <w:sz w:val="24"/>
                <w:highlight w:val="none"/>
              </w:rPr>
            </w:pPr>
          </w:p>
        </w:tc>
        <w:tc>
          <w:tcPr>
            <w:tcW w:w="3700" w:type="dxa"/>
          </w:tcPr>
          <w:p w14:paraId="494BCBCF">
            <w:pPr>
              <w:spacing w:line="360" w:lineRule="auto"/>
              <w:rPr>
                <w:rFonts w:asciiTheme="minorEastAsia" w:hAnsiTheme="minorEastAsia" w:eastAsiaTheme="minorEastAsia"/>
                <w:position w:val="-42"/>
                <w:sz w:val="24"/>
                <w:highlight w:val="none"/>
              </w:rPr>
            </w:pPr>
          </w:p>
        </w:tc>
      </w:tr>
      <w:tr w14:paraId="2DCE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F166404">
            <w:pPr>
              <w:spacing w:line="360" w:lineRule="auto"/>
              <w:rPr>
                <w:rFonts w:asciiTheme="minorEastAsia" w:hAnsiTheme="minorEastAsia" w:eastAsiaTheme="minorEastAsia"/>
                <w:position w:val="-42"/>
                <w:sz w:val="24"/>
                <w:highlight w:val="none"/>
              </w:rPr>
            </w:pPr>
          </w:p>
        </w:tc>
        <w:tc>
          <w:tcPr>
            <w:tcW w:w="1500" w:type="dxa"/>
          </w:tcPr>
          <w:p w14:paraId="47E071BD">
            <w:pPr>
              <w:spacing w:line="360" w:lineRule="auto"/>
              <w:rPr>
                <w:rFonts w:asciiTheme="minorEastAsia" w:hAnsiTheme="minorEastAsia" w:eastAsiaTheme="minorEastAsia"/>
                <w:position w:val="-42"/>
                <w:sz w:val="24"/>
                <w:highlight w:val="none"/>
              </w:rPr>
            </w:pPr>
          </w:p>
        </w:tc>
        <w:tc>
          <w:tcPr>
            <w:tcW w:w="799" w:type="dxa"/>
          </w:tcPr>
          <w:p w14:paraId="4E58898D">
            <w:pPr>
              <w:spacing w:line="360" w:lineRule="auto"/>
              <w:rPr>
                <w:rFonts w:asciiTheme="minorEastAsia" w:hAnsiTheme="minorEastAsia" w:eastAsiaTheme="minorEastAsia"/>
                <w:position w:val="-42"/>
                <w:sz w:val="24"/>
                <w:highlight w:val="none"/>
              </w:rPr>
            </w:pPr>
          </w:p>
        </w:tc>
        <w:tc>
          <w:tcPr>
            <w:tcW w:w="800" w:type="dxa"/>
          </w:tcPr>
          <w:p w14:paraId="5B0AEF22">
            <w:pPr>
              <w:spacing w:line="360" w:lineRule="auto"/>
              <w:rPr>
                <w:rFonts w:asciiTheme="minorEastAsia" w:hAnsiTheme="minorEastAsia" w:eastAsiaTheme="minorEastAsia"/>
                <w:position w:val="-42"/>
                <w:sz w:val="24"/>
                <w:highlight w:val="none"/>
              </w:rPr>
            </w:pPr>
          </w:p>
        </w:tc>
        <w:tc>
          <w:tcPr>
            <w:tcW w:w="800" w:type="dxa"/>
          </w:tcPr>
          <w:p w14:paraId="630D8D70">
            <w:pPr>
              <w:spacing w:line="360" w:lineRule="auto"/>
              <w:rPr>
                <w:rFonts w:asciiTheme="minorEastAsia" w:hAnsiTheme="minorEastAsia" w:eastAsiaTheme="minorEastAsia"/>
                <w:position w:val="-42"/>
                <w:sz w:val="24"/>
                <w:highlight w:val="none"/>
              </w:rPr>
            </w:pPr>
          </w:p>
        </w:tc>
        <w:tc>
          <w:tcPr>
            <w:tcW w:w="3700" w:type="dxa"/>
          </w:tcPr>
          <w:p w14:paraId="57E4A6C6">
            <w:pPr>
              <w:spacing w:line="360" w:lineRule="auto"/>
              <w:rPr>
                <w:rFonts w:asciiTheme="minorEastAsia" w:hAnsiTheme="minorEastAsia" w:eastAsiaTheme="minorEastAsia"/>
                <w:position w:val="-42"/>
                <w:sz w:val="24"/>
                <w:highlight w:val="none"/>
              </w:rPr>
            </w:pPr>
          </w:p>
        </w:tc>
      </w:tr>
      <w:tr w14:paraId="67AA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2D6A558">
            <w:pPr>
              <w:spacing w:line="360" w:lineRule="auto"/>
              <w:rPr>
                <w:rFonts w:asciiTheme="minorEastAsia" w:hAnsiTheme="minorEastAsia" w:eastAsiaTheme="minorEastAsia"/>
                <w:position w:val="-30"/>
                <w:sz w:val="24"/>
                <w:highlight w:val="none"/>
              </w:rPr>
            </w:pPr>
          </w:p>
        </w:tc>
        <w:tc>
          <w:tcPr>
            <w:tcW w:w="1500" w:type="dxa"/>
          </w:tcPr>
          <w:p w14:paraId="509B31A6">
            <w:pPr>
              <w:spacing w:line="360" w:lineRule="auto"/>
              <w:rPr>
                <w:rFonts w:asciiTheme="minorEastAsia" w:hAnsiTheme="minorEastAsia" w:eastAsiaTheme="minorEastAsia"/>
                <w:position w:val="-30"/>
                <w:sz w:val="24"/>
                <w:highlight w:val="none"/>
              </w:rPr>
            </w:pPr>
          </w:p>
        </w:tc>
        <w:tc>
          <w:tcPr>
            <w:tcW w:w="799" w:type="dxa"/>
          </w:tcPr>
          <w:p w14:paraId="5DD65825">
            <w:pPr>
              <w:spacing w:line="360" w:lineRule="auto"/>
              <w:rPr>
                <w:rFonts w:asciiTheme="minorEastAsia" w:hAnsiTheme="minorEastAsia" w:eastAsiaTheme="minorEastAsia"/>
                <w:position w:val="-30"/>
                <w:sz w:val="24"/>
                <w:highlight w:val="none"/>
              </w:rPr>
            </w:pPr>
          </w:p>
        </w:tc>
        <w:tc>
          <w:tcPr>
            <w:tcW w:w="800" w:type="dxa"/>
          </w:tcPr>
          <w:p w14:paraId="12DC74E5">
            <w:pPr>
              <w:spacing w:line="360" w:lineRule="auto"/>
              <w:rPr>
                <w:rFonts w:asciiTheme="minorEastAsia" w:hAnsiTheme="minorEastAsia" w:eastAsiaTheme="minorEastAsia"/>
                <w:position w:val="-30"/>
                <w:sz w:val="24"/>
                <w:highlight w:val="none"/>
              </w:rPr>
            </w:pPr>
          </w:p>
        </w:tc>
        <w:tc>
          <w:tcPr>
            <w:tcW w:w="800" w:type="dxa"/>
          </w:tcPr>
          <w:p w14:paraId="1713C7D6">
            <w:pPr>
              <w:spacing w:line="360" w:lineRule="auto"/>
              <w:rPr>
                <w:rFonts w:asciiTheme="minorEastAsia" w:hAnsiTheme="minorEastAsia" w:eastAsiaTheme="minorEastAsia"/>
                <w:position w:val="-30"/>
                <w:sz w:val="24"/>
                <w:highlight w:val="none"/>
              </w:rPr>
            </w:pPr>
          </w:p>
        </w:tc>
        <w:tc>
          <w:tcPr>
            <w:tcW w:w="3700" w:type="dxa"/>
          </w:tcPr>
          <w:p w14:paraId="070EAAB6">
            <w:pPr>
              <w:spacing w:line="360" w:lineRule="auto"/>
              <w:rPr>
                <w:rFonts w:asciiTheme="minorEastAsia" w:hAnsiTheme="minorEastAsia" w:eastAsiaTheme="minorEastAsia"/>
                <w:position w:val="-30"/>
                <w:sz w:val="24"/>
                <w:highlight w:val="none"/>
              </w:rPr>
            </w:pPr>
          </w:p>
        </w:tc>
      </w:tr>
      <w:tr w14:paraId="4E8B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F1B86A0">
            <w:pPr>
              <w:spacing w:line="360" w:lineRule="auto"/>
              <w:rPr>
                <w:rFonts w:asciiTheme="minorEastAsia" w:hAnsiTheme="minorEastAsia" w:eastAsiaTheme="minorEastAsia"/>
                <w:position w:val="-30"/>
                <w:sz w:val="24"/>
                <w:highlight w:val="none"/>
              </w:rPr>
            </w:pPr>
          </w:p>
        </w:tc>
        <w:tc>
          <w:tcPr>
            <w:tcW w:w="1500" w:type="dxa"/>
          </w:tcPr>
          <w:p w14:paraId="4227D9EA">
            <w:pPr>
              <w:spacing w:line="360" w:lineRule="auto"/>
              <w:rPr>
                <w:rFonts w:asciiTheme="minorEastAsia" w:hAnsiTheme="minorEastAsia" w:eastAsiaTheme="minorEastAsia"/>
                <w:position w:val="-30"/>
                <w:sz w:val="24"/>
                <w:highlight w:val="none"/>
              </w:rPr>
            </w:pPr>
          </w:p>
        </w:tc>
        <w:tc>
          <w:tcPr>
            <w:tcW w:w="799" w:type="dxa"/>
          </w:tcPr>
          <w:p w14:paraId="5EC32213">
            <w:pPr>
              <w:spacing w:line="360" w:lineRule="auto"/>
              <w:rPr>
                <w:rFonts w:asciiTheme="minorEastAsia" w:hAnsiTheme="minorEastAsia" w:eastAsiaTheme="minorEastAsia"/>
                <w:position w:val="-30"/>
                <w:sz w:val="24"/>
                <w:highlight w:val="none"/>
              </w:rPr>
            </w:pPr>
          </w:p>
        </w:tc>
        <w:tc>
          <w:tcPr>
            <w:tcW w:w="800" w:type="dxa"/>
          </w:tcPr>
          <w:p w14:paraId="7745AF7F">
            <w:pPr>
              <w:spacing w:line="360" w:lineRule="auto"/>
              <w:rPr>
                <w:rFonts w:asciiTheme="minorEastAsia" w:hAnsiTheme="minorEastAsia" w:eastAsiaTheme="minorEastAsia"/>
                <w:position w:val="-30"/>
                <w:sz w:val="24"/>
                <w:highlight w:val="none"/>
              </w:rPr>
            </w:pPr>
          </w:p>
        </w:tc>
        <w:tc>
          <w:tcPr>
            <w:tcW w:w="800" w:type="dxa"/>
          </w:tcPr>
          <w:p w14:paraId="768ACA53">
            <w:pPr>
              <w:spacing w:line="360" w:lineRule="auto"/>
              <w:rPr>
                <w:rFonts w:asciiTheme="minorEastAsia" w:hAnsiTheme="minorEastAsia" w:eastAsiaTheme="minorEastAsia"/>
                <w:position w:val="-30"/>
                <w:sz w:val="24"/>
                <w:highlight w:val="none"/>
              </w:rPr>
            </w:pPr>
          </w:p>
        </w:tc>
        <w:tc>
          <w:tcPr>
            <w:tcW w:w="3700" w:type="dxa"/>
          </w:tcPr>
          <w:p w14:paraId="249553CC">
            <w:pPr>
              <w:spacing w:line="360" w:lineRule="auto"/>
              <w:rPr>
                <w:rFonts w:asciiTheme="minorEastAsia" w:hAnsiTheme="minorEastAsia" w:eastAsiaTheme="minorEastAsia"/>
                <w:position w:val="-30"/>
                <w:sz w:val="24"/>
                <w:highlight w:val="none"/>
              </w:rPr>
            </w:pPr>
          </w:p>
        </w:tc>
      </w:tr>
      <w:tr w14:paraId="66F7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62715A4">
            <w:pPr>
              <w:spacing w:line="360" w:lineRule="auto"/>
              <w:rPr>
                <w:rFonts w:asciiTheme="minorEastAsia" w:hAnsiTheme="minorEastAsia" w:eastAsiaTheme="minorEastAsia"/>
                <w:position w:val="-30"/>
                <w:sz w:val="24"/>
                <w:highlight w:val="none"/>
              </w:rPr>
            </w:pPr>
          </w:p>
        </w:tc>
        <w:tc>
          <w:tcPr>
            <w:tcW w:w="1500" w:type="dxa"/>
          </w:tcPr>
          <w:p w14:paraId="71C1EF91">
            <w:pPr>
              <w:spacing w:line="360" w:lineRule="auto"/>
              <w:rPr>
                <w:rFonts w:asciiTheme="minorEastAsia" w:hAnsiTheme="minorEastAsia" w:eastAsiaTheme="minorEastAsia"/>
                <w:position w:val="-30"/>
                <w:sz w:val="24"/>
                <w:highlight w:val="none"/>
              </w:rPr>
            </w:pPr>
          </w:p>
        </w:tc>
        <w:tc>
          <w:tcPr>
            <w:tcW w:w="799" w:type="dxa"/>
          </w:tcPr>
          <w:p w14:paraId="0B95E180">
            <w:pPr>
              <w:spacing w:line="360" w:lineRule="auto"/>
              <w:rPr>
                <w:rFonts w:asciiTheme="minorEastAsia" w:hAnsiTheme="minorEastAsia" w:eastAsiaTheme="minorEastAsia"/>
                <w:position w:val="-30"/>
                <w:sz w:val="24"/>
                <w:highlight w:val="none"/>
              </w:rPr>
            </w:pPr>
          </w:p>
        </w:tc>
        <w:tc>
          <w:tcPr>
            <w:tcW w:w="800" w:type="dxa"/>
          </w:tcPr>
          <w:p w14:paraId="2131ED66">
            <w:pPr>
              <w:spacing w:line="360" w:lineRule="auto"/>
              <w:rPr>
                <w:rFonts w:asciiTheme="minorEastAsia" w:hAnsiTheme="minorEastAsia" w:eastAsiaTheme="minorEastAsia"/>
                <w:position w:val="-30"/>
                <w:sz w:val="24"/>
                <w:highlight w:val="none"/>
              </w:rPr>
            </w:pPr>
          </w:p>
        </w:tc>
        <w:tc>
          <w:tcPr>
            <w:tcW w:w="800" w:type="dxa"/>
          </w:tcPr>
          <w:p w14:paraId="5B63533E">
            <w:pPr>
              <w:spacing w:line="360" w:lineRule="auto"/>
              <w:rPr>
                <w:rFonts w:asciiTheme="minorEastAsia" w:hAnsiTheme="minorEastAsia" w:eastAsiaTheme="minorEastAsia"/>
                <w:position w:val="-30"/>
                <w:sz w:val="24"/>
                <w:highlight w:val="none"/>
              </w:rPr>
            </w:pPr>
          </w:p>
        </w:tc>
        <w:tc>
          <w:tcPr>
            <w:tcW w:w="3700" w:type="dxa"/>
          </w:tcPr>
          <w:p w14:paraId="5E2F9390">
            <w:pPr>
              <w:spacing w:line="360" w:lineRule="auto"/>
              <w:jc w:val="center"/>
              <w:rPr>
                <w:rFonts w:asciiTheme="minorEastAsia" w:hAnsiTheme="minorEastAsia" w:eastAsiaTheme="minorEastAsia"/>
                <w:position w:val="-30"/>
                <w:sz w:val="24"/>
                <w:highlight w:val="none"/>
              </w:rPr>
            </w:pPr>
          </w:p>
        </w:tc>
      </w:tr>
    </w:tbl>
    <w:p w14:paraId="62708377">
      <w:pPr>
        <w:spacing w:line="360" w:lineRule="auto"/>
        <w:jc w:val="right"/>
        <w:rPr>
          <w:rFonts w:asciiTheme="minorEastAsia" w:hAnsiTheme="minorEastAsia" w:eastAsiaTheme="minorEastAsia"/>
          <w:sz w:val="18"/>
          <w:szCs w:val="18"/>
          <w:highlight w:val="none"/>
        </w:rPr>
      </w:pPr>
    </w:p>
    <w:p w14:paraId="7068FD52">
      <w:pPr>
        <w:pStyle w:val="145"/>
        <w:spacing w:line="360" w:lineRule="auto"/>
        <w:rPr>
          <w:rFonts w:asciiTheme="minorEastAsia" w:hAnsiTheme="minorEastAsia" w:eastAsiaTheme="minorEastAsia"/>
          <w:sz w:val="32"/>
          <w:highlight w:val="none"/>
        </w:rPr>
      </w:pPr>
    </w:p>
    <w:bookmarkEnd w:id="154"/>
    <w:p w14:paraId="27FA85DB">
      <w:pPr>
        <w:pStyle w:val="3"/>
        <w:spacing w:line="360" w:lineRule="auto"/>
        <w:jc w:val="center"/>
        <w:rPr>
          <w:rFonts w:asciiTheme="minorEastAsia" w:hAnsiTheme="minorEastAsia" w:eastAsiaTheme="minorEastAsia"/>
          <w:b w:val="0"/>
          <w:highlight w:val="none"/>
        </w:rPr>
      </w:pPr>
      <w:bookmarkStart w:id="155" w:name="_Toc404174022"/>
      <w:bookmarkStart w:id="156" w:name="_Toc404159964"/>
      <w:r>
        <w:rPr>
          <w:rFonts w:asciiTheme="minorEastAsia" w:hAnsiTheme="minorEastAsia" w:eastAsiaTheme="minorEastAsia"/>
          <w:b w:val="0"/>
          <w:kern w:val="0"/>
          <w:highlight w:val="none"/>
        </w:rPr>
        <w:t>第七章</w:t>
      </w:r>
      <w:bookmarkStart w:id="157" w:name="_Toc262456721"/>
      <w:bookmarkStart w:id="158" w:name="_Toc288889655"/>
      <w:bookmarkStart w:id="159" w:name="_Toc288209286"/>
      <w:r>
        <w:rPr>
          <w:rFonts w:asciiTheme="minorEastAsia" w:hAnsiTheme="minorEastAsia" w:eastAsiaTheme="minorEastAsia"/>
          <w:b w:val="0"/>
          <w:kern w:val="0"/>
          <w:highlight w:val="none"/>
        </w:rPr>
        <w:t>资格审查证明材料</w:t>
      </w:r>
      <w:bookmarkEnd w:id="155"/>
      <w:bookmarkEnd w:id="156"/>
      <w:bookmarkEnd w:id="157"/>
      <w:bookmarkEnd w:id="158"/>
      <w:bookmarkEnd w:id="159"/>
    </w:p>
    <w:p w14:paraId="62A74074">
      <w:pPr>
        <w:spacing w:line="360" w:lineRule="auto"/>
        <w:ind w:firstLine="480"/>
        <w:rPr>
          <w:rFonts w:asciiTheme="minorEastAsia" w:hAnsiTheme="minorEastAsia" w:eastAsiaTheme="minorEastAsia"/>
          <w:sz w:val="25"/>
          <w:highlight w:val="none"/>
        </w:rPr>
      </w:pPr>
    </w:p>
    <w:p w14:paraId="5B340D01">
      <w:pPr>
        <w:spacing w:line="360" w:lineRule="auto"/>
        <w:ind w:firstLine="480"/>
        <w:rPr>
          <w:rFonts w:asciiTheme="minorEastAsia" w:hAnsiTheme="minorEastAsia" w:eastAsiaTheme="minorEastAsia"/>
          <w:sz w:val="24"/>
          <w:highlight w:val="none"/>
        </w:rPr>
      </w:pPr>
      <w:r>
        <w:rPr>
          <w:rFonts w:asciiTheme="minorEastAsia" w:hAnsiTheme="minorEastAsia" w:eastAsiaTheme="minorEastAsia"/>
          <w:sz w:val="24"/>
          <w:highlight w:val="none"/>
        </w:rPr>
        <w:t>一、资格证明材料：见本招标文件第一章9.2.1条。</w:t>
      </w:r>
    </w:p>
    <w:p w14:paraId="5ED728AC">
      <w:pPr>
        <w:spacing w:line="360" w:lineRule="auto"/>
        <w:ind w:firstLine="480"/>
        <w:rPr>
          <w:rFonts w:asciiTheme="minorEastAsia" w:hAnsiTheme="minorEastAsia" w:eastAsiaTheme="minorEastAsia"/>
          <w:sz w:val="24"/>
          <w:highlight w:val="none"/>
        </w:rPr>
      </w:pPr>
      <w:r>
        <w:rPr>
          <w:rFonts w:asciiTheme="minorEastAsia" w:hAnsiTheme="minorEastAsia" w:eastAsiaTheme="minorEastAsia"/>
          <w:sz w:val="24"/>
          <w:highlight w:val="none"/>
        </w:rPr>
        <w:t>二、资格审查材料封面及相关表格如下：</w:t>
      </w:r>
    </w:p>
    <w:p w14:paraId="0E638A9F">
      <w:pPr>
        <w:widowControl/>
        <w:spacing w:line="360" w:lineRule="auto"/>
        <w:ind w:firstLine="480" w:firstLineChars="200"/>
        <w:jc w:val="left"/>
        <w:rPr>
          <w:rFonts w:asciiTheme="minorEastAsia" w:hAnsiTheme="minorEastAsia" w:eastAsiaTheme="minorEastAsia"/>
          <w:kern w:val="0"/>
          <w:sz w:val="24"/>
          <w:highlight w:val="none"/>
        </w:rPr>
      </w:pPr>
    </w:p>
    <w:p w14:paraId="33076583">
      <w:pPr>
        <w:widowControl/>
        <w:spacing w:line="360" w:lineRule="auto"/>
        <w:ind w:firstLine="480" w:firstLineChars="200"/>
        <w:jc w:val="left"/>
        <w:rPr>
          <w:rFonts w:asciiTheme="minorEastAsia" w:hAnsiTheme="minorEastAsia" w:eastAsiaTheme="minorEastAsia"/>
          <w:kern w:val="0"/>
          <w:sz w:val="24"/>
          <w:highlight w:val="none"/>
        </w:rPr>
      </w:pPr>
    </w:p>
    <w:p w14:paraId="2C1DA1CD">
      <w:pPr>
        <w:widowControl/>
        <w:spacing w:line="360" w:lineRule="auto"/>
        <w:ind w:firstLine="480" w:firstLineChars="200"/>
        <w:jc w:val="left"/>
        <w:rPr>
          <w:rFonts w:asciiTheme="minorEastAsia" w:hAnsiTheme="minorEastAsia" w:eastAsiaTheme="minorEastAsia"/>
          <w:kern w:val="0"/>
          <w:sz w:val="24"/>
          <w:highlight w:val="none"/>
        </w:rPr>
      </w:pPr>
    </w:p>
    <w:p w14:paraId="771448C1">
      <w:pPr>
        <w:widowControl/>
        <w:spacing w:line="360" w:lineRule="auto"/>
        <w:ind w:firstLine="480" w:firstLineChars="200"/>
        <w:jc w:val="left"/>
        <w:rPr>
          <w:rFonts w:asciiTheme="minorEastAsia" w:hAnsiTheme="minorEastAsia" w:eastAsiaTheme="minorEastAsia"/>
          <w:kern w:val="0"/>
          <w:sz w:val="24"/>
          <w:highlight w:val="none"/>
        </w:rPr>
      </w:pPr>
    </w:p>
    <w:p w14:paraId="4588E905">
      <w:pPr>
        <w:widowControl/>
        <w:spacing w:line="360" w:lineRule="auto"/>
        <w:ind w:firstLine="480" w:firstLineChars="200"/>
        <w:jc w:val="left"/>
        <w:rPr>
          <w:rFonts w:asciiTheme="minorEastAsia" w:hAnsiTheme="minorEastAsia" w:eastAsiaTheme="minorEastAsia"/>
          <w:kern w:val="0"/>
          <w:sz w:val="24"/>
          <w:highlight w:val="none"/>
        </w:rPr>
      </w:pPr>
    </w:p>
    <w:p w14:paraId="5330BE87">
      <w:pPr>
        <w:widowControl/>
        <w:spacing w:line="360" w:lineRule="auto"/>
        <w:ind w:firstLine="480" w:firstLineChars="200"/>
        <w:jc w:val="left"/>
        <w:rPr>
          <w:rFonts w:asciiTheme="minorEastAsia" w:hAnsiTheme="minorEastAsia" w:eastAsiaTheme="minorEastAsia"/>
          <w:kern w:val="0"/>
          <w:sz w:val="24"/>
          <w:highlight w:val="none"/>
        </w:rPr>
      </w:pPr>
    </w:p>
    <w:p w14:paraId="20BA274D">
      <w:pPr>
        <w:widowControl/>
        <w:spacing w:line="360" w:lineRule="auto"/>
        <w:ind w:firstLine="480" w:firstLineChars="200"/>
        <w:jc w:val="left"/>
        <w:rPr>
          <w:rFonts w:asciiTheme="minorEastAsia" w:hAnsiTheme="minorEastAsia" w:eastAsiaTheme="minorEastAsia"/>
          <w:kern w:val="0"/>
          <w:sz w:val="24"/>
          <w:highlight w:val="none"/>
        </w:rPr>
      </w:pPr>
    </w:p>
    <w:p w14:paraId="12F262B7">
      <w:pPr>
        <w:widowControl/>
        <w:spacing w:line="360" w:lineRule="auto"/>
        <w:ind w:firstLine="480" w:firstLineChars="200"/>
        <w:jc w:val="left"/>
        <w:rPr>
          <w:rFonts w:asciiTheme="minorEastAsia" w:hAnsiTheme="minorEastAsia" w:eastAsiaTheme="minorEastAsia"/>
          <w:kern w:val="0"/>
          <w:sz w:val="24"/>
          <w:highlight w:val="none"/>
        </w:rPr>
      </w:pPr>
    </w:p>
    <w:p w14:paraId="561F75CE">
      <w:pPr>
        <w:widowControl/>
        <w:spacing w:line="360" w:lineRule="auto"/>
        <w:ind w:firstLine="480" w:firstLineChars="200"/>
        <w:jc w:val="left"/>
        <w:rPr>
          <w:rFonts w:asciiTheme="minorEastAsia" w:hAnsiTheme="minorEastAsia" w:eastAsiaTheme="minorEastAsia"/>
          <w:kern w:val="0"/>
          <w:sz w:val="24"/>
          <w:highlight w:val="none"/>
        </w:rPr>
      </w:pPr>
    </w:p>
    <w:p w14:paraId="682B3F0F">
      <w:pPr>
        <w:widowControl/>
        <w:spacing w:line="360" w:lineRule="auto"/>
        <w:ind w:firstLine="480" w:firstLineChars="200"/>
        <w:jc w:val="left"/>
        <w:rPr>
          <w:rFonts w:asciiTheme="minorEastAsia" w:hAnsiTheme="minorEastAsia" w:eastAsiaTheme="minorEastAsia"/>
          <w:kern w:val="0"/>
          <w:sz w:val="24"/>
          <w:highlight w:val="none"/>
        </w:rPr>
      </w:pPr>
    </w:p>
    <w:p w14:paraId="28E5794C">
      <w:pPr>
        <w:widowControl/>
        <w:spacing w:line="360" w:lineRule="auto"/>
        <w:ind w:firstLine="480" w:firstLineChars="200"/>
        <w:jc w:val="left"/>
        <w:rPr>
          <w:rFonts w:asciiTheme="minorEastAsia" w:hAnsiTheme="minorEastAsia" w:eastAsiaTheme="minorEastAsia"/>
          <w:kern w:val="0"/>
          <w:sz w:val="24"/>
          <w:highlight w:val="none"/>
        </w:rPr>
      </w:pPr>
    </w:p>
    <w:p w14:paraId="1AC0C222">
      <w:pPr>
        <w:widowControl/>
        <w:spacing w:line="360" w:lineRule="auto"/>
        <w:ind w:firstLine="480" w:firstLineChars="200"/>
        <w:jc w:val="left"/>
        <w:rPr>
          <w:rFonts w:asciiTheme="minorEastAsia" w:hAnsiTheme="minorEastAsia" w:eastAsiaTheme="minorEastAsia"/>
          <w:kern w:val="0"/>
          <w:sz w:val="24"/>
          <w:highlight w:val="none"/>
        </w:rPr>
      </w:pPr>
    </w:p>
    <w:p w14:paraId="7A305BD2">
      <w:pPr>
        <w:widowControl/>
        <w:spacing w:line="360" w:lineRule="auto"/>
        <w:ind w:firstLine="480" w:firstLineChars="200"/>
        <w:jc w:val="left"/>
        <w:rPr>
          <w:rFonts w:asciiTheme="minorEastAsia" w:hAnsiTheme="minorEastAsia" w:eastAsiaTheme="minorEastAsia"/>
          <w:kern w:val="0"/>
          <w:sz w:val="24"/>
          <w:highlight w:val="none"/>
        </w:rPr>
      </w:pPr>
    </w:p>
    <w:p w14:paraId="68042ADC">
      <w:pPr>
        <w:widowControl/>
        <w:spacing w:line="360" w:lineRule="auto"/>
        <w:ind w:firstLine="480" w:firstLineChars="200"/>
        <w:jc w:val="left"/>
        <w:rPr>
          <w:rFonts w:asciiTheme="minorEastAsia" w:hAnsiTheme="minorEastAsia" w:eastAsiaTheme="minorEastAsia"/>
          <w:kern w:val="0"/>
          <w:sz w:val="24"/>
          <w:highlight w:val="none"/>
        </w:rPr>
      </w:pPr>
    </w:p>
    <w:p w14:paraId="72AA6A36">
      <w:pPr>
        <w:widowControl/>
        <w:spacing w:line="360" w:lineRule="auto"/>
        <w:ind w:firstLine="480" w:firstLineChars="200"/>
        <w:jc w:val="left"/>
        <w:rPr>
          <w:rFonts w:asciiTheme="minorEastAsia" w:hAnsiTheme="minorEastAsia" w:eastAsiaTheme="minorEastAsia"/>
          <w:kern w:val="0"/>
          <w:sz w:val="24"/>
          <w:highlight w:val="none"/>
        </w:rPr>
      </w:pPr>
    </w:p>
    <w:p w14:paraId="3942B706">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br w:type="page"/>
      </w:r>
    </w:p>
    <w:p w14:paraId="03682D75">
      <w:pPr>
        <w:spacing w:line="360" w:lineRule="auto"/>
        <w:jc w:val="center"/>
        <w:rPr>
          <w:rFonts w:asciiTheme="minorEastAsia" w:hAnsiTheme="minorEastAsia" w:eastAsiaTheme="minorEastAsia"/>
          <w:sz w:val="44"/>
          <w:szCs w:val="44"/>
          <w:highlight w:val="none"/>
        </w:rPr>
      </w:pPr>
      <w:r>
        <w:rPr>
          <w:rFonts w:asciiTheme="minorEastAsia" w:hAnsiTheme="minorEastAsia" w:eastAsiaTheme="minorEastAsia"/>
          <w:sz w:val="44"/>
          <w:szCs w:val="44"/>
          <w:highlight w:val="none"/>
        </w:rPr>
        <w:t>封面</w:t>
      </w:r>
    </w:p>
    <w:p w14:paraId="159BDD72">
      <w:pPr>
        <w:spacing w:line="360" w:lineRule="auto"/>
        <w:rPr>
          <w:rFonts w:asciiTheme="minorEastAsia" w:hAnsiTheme="minorEastAsia" w:eastAsiaTheme="minorEastAsia"/>
          <w:szCs w:val="21"/>
          <w:highlight w:val="none"/>
        </w:rPr>
      </w:pPr>
    </w:p>
    <w:p w14:paraId="54F98F2C">
      <w:pPr>
        <w:spacing w:line="360" w:lineRule="auto"/>
        <w:rPr>
          <w:rFonts w:asciiTheme="minorEastAsia" w:hAnsiTheme="minorEastAsia" w:eastAsiaTheme="minorEastAsia"/>
          <w:szCs w:val="21"/>
          <w:highlight w:val="none"/>
        </w:rPr>
      </w:pPr>
    </w:p>
    <w:p w14:paraId="750072D6">
      <w:pPr>
        <w:spacing w:line="360" w:lineRule="auto"/>
        <w:ind w:firstLine="2494" w:firstLineChars="693"/>
        <w:rPr>
          <w:rFonts w:asciiTheme="minorEastAsia" w:hAnsiTheme="minorEastAsia" w:eastAsiaTheme="minorEastAsia"/>
          <w:sz w:val="36"/>
          <w:highlight w:val="none"/>
        </w:rPr>
      </w:pPr>
      <w:r>
        <w:rPr>
          <w:rFonts w:asciiTheme="minorEastAsia" w:hAnsiTheme="minorEastAsia" w:eastAsiaTheme="minorEastAsia"/>
          <w:sz w:val="36"/>
          <w:highlight w:val="none"/>
        </w:rPr>
        <w:t>（项目名称）施工招标</w:t>
      </w:r>
    </w:p>
    <w:p w14:paraId="7F9083AE">
      <w:pPr>
        <w:spacing w:line="360" w:lineRule="auto"/>
        <w:jc w:val="center"/>
        <w:rPr>
          <w:rFonts w:asciiTheme="minorEastAsia" w:hAnsiTheme="minorEastAsia" w:eastAsiaTheme="minorEastAsia"/>
          <w:sz w:val="52"/>
          <w:szCs w:val="52"/>
          <w:highlight w:val="none"/>
        </w:rPr>
      </w:pPr>
      <w:bookmarkStart w:id="160" w:name="_Toc288209287"/>
      <w:bookmarkStart w:id="161" w:name="_Toc262456722"/>
      <w:bookmarkStart w:id="162" w:name="_Toc288889656"/>
    </w:p>
    <w:p w14:paraId="391B5765">
      <w:pPr>
        <w:spacing w:line="360" w:lineRule="auto"/>
        <w:jc w:val="center"/>
        <w:rPr>
          <w:rFonts w:asciiTheme="minorEastAsia" w:hAnsiTheme="minorEastAsia" w:eastAsiaTheme="minorEastAsia"/>
          <w:sz w:val="52"/>
          <w:szCs w:val="52"/>
          <w:highlight w:val="none"/>
        </w:rPr>
      </w:pPr>
    </w:p>
    <w:p w14:paraId="13307A64">
      <w:pPr>
        <w:spacing w:line="360" w:lineRule="auto"/>
        <w:jc w:val="center"/>
        <w:rPr>
          <w:rFonts w:asciiTheme="minorEastAsia" w:hAnsiTheme="minorEastAsia" w:eastAsiaTheme="minorEastAsia"/>
          <w:sz w:val="52"/>
          <w:szCs w:val="52"/>
          <w:highlight w:val="none"/>
        </w:rPr>
      </w:pPr>
    </w:p>
    <w:p w14:paraId="188D305A">
      <w:pPr>
        <w:spacing w:line="360" w:lineRule="auto"/>
        <w:jc w:val="center"/>
        <w:rPr>
          <w:rFonts w:asciiTheme="minorEastAsia" w:hAnsiTheme="minorEastAsia" w:eastAsiaTheme="minorEastAsia"/>
          <w:sz w:val="52"/>
          <w:szCs w:val="52"/>
          <w:highlight w:val="none"/>
        </w:rPr>
      </w:pPr>
      <w:r>
        <w:rPr>
          <w:rFonts w:asciiTheme="minorEastAsia" w:hAnsiTheme="minorEastAsia" w:eastAsiaTheme="minorEastAsia"/>
          <w:sz w:val="52"/>
          <w:szCs w:val="52"/>
          <w:highlight w:val="none"/>
        </w:rPr>
        <w:t>投标人资格审查文件</w:t>
      </w:r>
      <w:bookmarkEnd w:id="160"/>
      <w:bookmarkEnd w:id="161"/>
      <w:bookmarkEnd w:id="162"/>
    </w:p>
    <w:p w14:paraId="555D37E3">
      <w:pPr>
        <w:spacing w:line="360" w:lineRule="auto"/>
        <w:ind w:firstLine="1920"/>
        <w:rPr>
          <w:rFonts w:asciiTheme="minorEastAsia" w:hAnsiTheme="minorEastAsia" w:eastAsiaTheme="minorEastAsia"/>
          <w:sz w:val="32"/>
          <w:highlight w:val="none"/>
        </w:rPr>
      </w:pPr>
    </w:p>
    <w:p w14:paraId="778B741E">
      <w:pPr>
        <w:adjustRightInd w:val="0"/>
        <w:snapToGrid w:val="0"/>
        <w:spacing w:line="360" w:lineRule="auto"/>
        <w:rPr>
          <w:rFonts w:asciiTheme="minorEastAsia" w:hAnsiTheme="minorEastAsia" w:eastAsiaTheme="minorEastAsia"/>
          <w:sz w:val="24"/>
          <w:highlight w:val="none"/>
        </w:rPr>
      </w:pPr>
    </w:p>
    <w:p w14:paraId="70B97349">
      <w:pPr>
        <w:adjustRightInd w:val="0"/>
        <w:snapToGrid w:val="0"/>
        <w:spacing w:line="360" w:lineRule="auto"/>
        <w:rPr>
          <w:rFonts w:asciiTheme="minorEastAsia" w:hAnsiTheme="minorEastAsia" w:eastAsiaTheme="minorEastAsia"/>
          <w:sz w:val="10"/>
          <w:highlight w:val="none"/>
        </w:rPr>
      </w:pPr>
    </w:p>
    <w:p w14:paraId="6F0E2B1F">
      <w:pPr>
        <w:adjustRightInd w:val="0"/>
        <w:snapToGrid w:val="0"/>
        <w:spacing w:line="360" w:lineRule="auto"/>
        <w:jc w:val="center"/>
        <w:rPr>
          <w:rFonts w:asciiTheme="minorEastAsia" w:hAnsiTheme="minorEastAsia" w:eastAsiaTheme="minorEastAsia"/>
          <w:sz w:val="32"/>
          <w:highlight w:val="none"/>
        </w:rPr>
      </w:pPr>
    </w:p>
    <w:p w14:paraId="2F7DCF8A">
      <w:pPr>
        <w:adjustRightInd w:val="0"/>
        <w:snapToGrid w:val="0"/>
        <w:spacing w:line="360" w:lineRule="auto"/>
        <w:jc w:val="center"/>
        <w:rPr>
          <w:rFonts w:asciiTheme="minorEastAsia" w:hAnsiTheme="minorEastAsia" w:eastAsiaTheme="minorEastAsia"/>
          <w:sz w:val="32"/>
          <w:highlight w:val="none"/>
        </w:rPr>
      </w:pPr>
    </w:p>
    <w:p w14:paraId="1AE28326">
      <w:pPr>
        <w:adjustRightInd w:val="0"/>
        <w:snapToGrid w:val="0"/>
        <w:spacing w:line="360" w:lineRule="auto"/>
        <w:jc w:val="center"/>
        <w:rPr>
          <w:rFonts w:asciiTheme="minorEastAsia" w:hAnsiTheme="minorEastAsia" w:eastAsiaTheme="minorEastAsia"/>
          <w:sz w:val="32"/>
          <w:highlight w:val="none"/>
        </w:rPr>
      </w:pPr>
    </w:p>
    <w:p w14:paraId="5823D15B">
      <w:pPr>
        <w:adjustRightInd w:val="0"/>
        <w:snapToGrid w:val="0"/>
        <w:spacing w:line="360" w:lineRule="auto"/>
        <w:jc w:val="center"/>
        <w:rPr>
          <w:rFonts w:asciiTheme="minorEastAsia" w:hAnsiTheme="minorEastAsia" w:eastAsiaTheme="minorEastAsia"/>
          <w:sz w:val="32"/>
          <w:highlight w:val="none"/>
        </w:rPr>
      </w:pPr>
    </w:p>
    <w:p w14:paraId="7A8ADF95">
      <w:pPr>
        <w:adjustRightInd w:val="0"/>
        <w:snapToGrid w:val="0"/>
        <w:spacing w:line="360" w:lineRule="auto"/>
        <w:ind w:firstLine="1285" w:firstLineChars="400"/>
        <w:rPr>
          <w:rFonts w:asciiTheme="minorEastAsia" w:hAnsiTheme="minorEastAsia" w:eastAsiaTheme="minorEastAsia"/>
          <w:b/>
          <w:sz w:val="32"/>
          <w:highlight w:val="none"/>
          <w:u w:val="single"/>
        </w:rPr>
      </w:pPr>
      <w:r>
        <w:rPr>
          <w:rFonts w:asciiTheme="minorEastAsia" w:hAnsiTheme="minorEastAsia" w:eastAsiaTheme="minorEastAsia"/>
          <w:b/>
          <w:sz w:val="32"/>
          <w:highlight w:val="none"/>
        </w:rPr>
        <w:t>投标人（盖章）：</w:t>
      </w:r>
    </w:p>
    <w:p w14:paraId="20B20085">
      <w:pPr>
        <w:adjustRightInd w:val="0"/>
        <w:snapToGrid w:val="0"/>
        <w:spacing w:line="360" w:lineRule="auto"/>
        <w:ind w:firstLine="1680"/>
        <w:rPr>
          <w:rFonts w:asciiTheme="minorEastAsia" w:hAnsiTheme="minorEastAsia" w:eastAsiaTheme="minorEastAsia"/>
          <w:b/>
          <w:sz w:val="18"/>
          <w:szCs w:val="18"/>
          <w:highlight w:val="none"/>
        </w:rPr>
      </w:pPr>
    </w:p>
    <w:p w14:paraId="75B21FC1">
      <w:pPr>
        <w:adjustRightInd w:val="0"/>
        <w:snapToGrid w:val="0"/>
        <w:spacing w:line="360" w:lineRule="auto"/>
        <w:ind w:firstLine="1285" w:firstLineChars="400"/>
        <w:rPr>
          <w:rFonts w:asciiTheme="minorEastAsia" w:hAnsiTheme="minorEastAsia" w:eastAsiaTheme="minorEastAsia"/>
          <w:b/>
          <w:sz w:val="32"/>
          <w:highlight w:val="none"/>
          <w:u w:val="single"/>
        </w:rPr>
      </w:pPr>
      <w:r>
        <w:rPr>
          <w:rFonts w:asciiTheme="minorEastAsia" w:hAnsiTheme="minorEastAsia" w:eastAsiaTheme="minorEastAsia"/>
          <w:b/>
          <w:sz w:val="32"/>
          <w:highlight w:val="none"/>
        </w:rPr>
        <w:t>法定代表人或其委托代理人（签字或盖章）：</w:t>
      </w:r>
    </w:p>
    <w:p w14:paraId="21AFAA54">
      <w:pPr>
        <w:adjustRightInd w:val="0"/>
        <w:snapToGrid w:val="0"/>
        <w:spacing w:line="360" w:lineRule="auto"/>
        <w:jc w:val="center"/>
        <w:rPr>
          <w:rFonts w:asciiTheme="minorEastAsia" w:hAnsiTheme="minorEastAsia" w:eastAsiaTheme="minorEastAsia"/>
          <w:b/>
          <w:sz w:val="18"/>
          <w:szCs w:val="18"/>
          <w:highlight w:val="none"/>
        </w:rPr>
      </w:pPr>
    </w:p>
    <w:p w14:paraId="2E1D6FB1">
      <w:pPr>
        <w:adjustRightInd w:val="0"/>
        <w:snapToGrid w:val="0"/>
        <w:spacing w:line="360" w:lineRule="auto"/>
        <w:ind w:firstLine="1269" w:firstLineChars="395"/>
        <w:rPr>
          <w:rFonts w:asciiTheme="minorEastAsia" w:hAnsiTheme="minorEastAsia" w:eastAsiaTheme="minorEastAsia"/>
          <w:b/>
          <w:sz w:val="32"/>
          <w:highlight w:val="none"/>
          <w:u w:val="single"/>
        </w:rPr>
      </w:pPr>
      <w:r>
        <w:rPr>
          <w:rFonts w:asciiTheme="minorEastAsia" w:hAnsiTheme="minorEastAsia" w:eastAsiaTheme="minorEastAsia"/>
          <w:b/>
          <w:sz w:val="32"/>
          <w:highlight w:val="none"/>
        </w:rPr>
        <w:t>地址：</w:t>
      </w:r>
    </w:p>
    <w:p w14:paraId="01C953EA">
      <w:pPr>
        <w:spacing w:line="360" w:lineRule="auto"/>
        <w:rPr>
          <w:rFonts w:asciiTheme="minorEastAsia" w:hAnsiTheme="minorEastAsia" w:eastAsiaTheme="minorEastAsia"/>
          <w:b/>
          <w:sz w:val="18"/>
          <w:szCs w:val="18"/>
          <w:highlight w:val="none"/>
        </w:rPr>
      </w:pPr>
    </w:p>
    <w:p w14:paraId="51A9918D">
      <w:pPr>
        <w:spacing w:line="360" w:lineRule="auto"/>
        <w:ind w:firstLine="1285" w:firstLineChars="400"/>
        <w:rPr>
          <w:rFonts w:asciiTheme="minorEastAsia" w:hAnsiTheme="minorEastAsia" w:eastAsiaTheme="minorEastAsia"/>
          <w:b/>
          <w:sz w:val="36"/>
          <w:highlight w:val="none"/>
        </w:rPr>
      </w:pPr>
      <w:r>
        <w:rPr>
          <w:rFonts w:asciiTheme="minorEastAsia" w:hAnsiTheme="minorEastAsia" w:eastAsiaTheme="minorEastAsia"/>
          <w:b/>
          <w:sz w:val="32"/>
          <w:highlight w:val="none"/>
        </w:rPr>
        <w:t>日期：年月日</w:t>
      </w:r>
    </w:p>
    <w:p w14:paraId="117D7D31">
      <w:pPr>
        <w:spacing w:line="360" w:lineRule="auto"/>
        <w:jc w:val="center"/>
        <w:rPr>
          <w:rFonts w:asciiTheme="minorEastAsia" w:hAnsiTheme="minorEastAsia" w:eastAsiaTheme="minorEastAsia"/>
          <w:sz w:val="32"/>
          <w:highlight w:val="none"/>
        </w:rPr>
      </w:pPr>
      <w:r>
        <w:rPr>
          <w:rFonts w:hint="eastAsia" w:asciiTheme="minorEastAsia" w:hAnsiTheme="minorEastAsia" w:eastAsiaTheme="minorEastAsia"/>
          <w:b/>
          <w:bCs/>
          <w:sz w:val="36"/>
          <w:szCs w:val="36"/>
          <w:highlight w:val="none"/>
        </w:rPr>
        <w:t>一</w:t>
      </w:r>
      <w:r>
        <w:rPr>
          <w:rFonts w:asciiTheme="minorEastAsia" w:hAnsiTheme="minorEastAsia" w:eastAsiaTheme="minorEastAsia"/>
          <w:b/>
          <w:bCs/>
          <w:sz w:val="36"/>
          <w:szCs w:val="36"/>
          <w:highlight w:val="none"/>
        </w:rPr>
        <w:t>、法定代表人身份证明</w:t>
      </w:r>
    </w:p>
    <w:p w14:paraId="6E158A0D">
      <w:pPr>
        <w:snapToGrid w:val="0"/>
        <w:spacing w:line="360" w:lineRule="auto"/>
        <w:rPr>
          <w:rFonts w:asciiTheme="minorEastAsia" w:hAnsiTheme="minorEastAsia" w:eastAsiaTheme="minorEastAsia"/>
          <w:sz w:val="30"/>
          <w:highlight w:val="none"/>
        </w:rPr>
      </w:pPr>
    </w:p>
    <w:p w14:paraId="145E8C26">
      <w:pPr>
        <w:pStyle w:val="2"/>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rPr>
        <w:t>投标人单位名称：</w:t>
      </w:r>
    </w:p>
    <w:p w14:paraId="0A9079E1">
      <w:pPr>
        <w:pStyle w:val="2"/>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rPr>
        <w:t>投标人单位性质：</w:t>
      </w:r>
    </w:p>
    <w:p w14:paraId="5C740D43">
      <w:pPr>
        <w:pStyle w:val="2"/>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rPr>
        <w:t>投标人单位地址：</w:t>
      </w:r>
    </w:p>
    <w:p w14:paraId="033FFC83">
      <w:pPr>
        <w:pStyle w:val="2"/>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rPr>
        <w:t>成立时间：年月 日</w:t>
      </w:r>
    </w:p>
    <w:p w14:paraId="2C07EEFC">
      <w:pPr>
        <w:pStyle w:val="2"/>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rPr>
        <w:t>经营期限：</w:t>
      </w:r>
    </w:p>
    <w:p w14:paraId="0AC94F30">
      <w:pPr>
        <w:pStyle w:val="2"/>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rPr>
        <w:t>姓名：性别：</w:t>
      </w:r>
    </w:p>
    <w:p w14:paraId="7694CE59">
      <w:pPr>
        <w:pStyle w:val="2"/>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rPr>
        <w:t>年龄：职务：</w:t>
      </w:r>
    </w:p>
    <w:p w14:paraId="74B17835">
      <w:pPr>
        <w:pStyle w:val="2"/>
        <w:snapToGrid w:val="0"/>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系：(投标人单位名称)的法定代表人。</w:t>
      </w:r>
    </w:p>
    <w:p w14:paraId="78EFB764">
      <w:pPr>
        <w:pStyle w:val="2"/>
        <w:snapToGrid w:val="0"/>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法定代表人联系电话：</w:t>
      </w:r>
    </w:p>
    <w:p w14:paraId="3C205FBC">
      <w:pPr>
        <w:pStyle w:val="2"/>
        <w:snapToGrid w:val="0"/>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特此证明。</w:t>
      </w:r>
    </w:p>
    <w:p w14:paraId="66B0DB7D">
      <w:pPr>
        <w:pStyle w:val="2"/>
        <w:spacing w:line="360" w:lineRule="auto"/>
        <w:ind w:firstLine="0"/>
        <w:rPr>
          <w:rFonts w:asciiTheme="minorEastAsia" w:hAnsiTheme="minorEastAsia" w:eastAsiaTheme="minorEastAsia"/>
          <w:sz w:val="30"/>
          <w:highlight w:val="none"/>
        </w:rPr>
      </w:pPr>
    </w:p>
    <w:p w14:paraId="3CA051DF">
      <w:pPr>
        <w:pStyle w:val="2"/>
        <w:spacing w:line="360" w:lineRule="auto"/>
        <w:ind w:firstLine="0"/>
        <w:jc w:val="center"/>
        <w:rPr>
          <w:rFonts w:asciiTheme="minorEastAsia" w:hAnsiTheme="minorEastAsia" w:eastAsiaTheme="minorEastAsia"/>
          <w:sz w:val="30"/>
          <w:highlight w:val="none"/>
        </w:rPr>
      </w:pPr>
      <w:r>
        <w:rPr>
          <w:rFonts w:asciiTheme="minorEastAsia" w:hAnsiTheme="minorEastAsia" w:eastAsiaTheme="minorEastAsia"/>
          <w:sz w:val="30"/>
          <w:highlight w:val="none"/>
        </w:rPr>
        <mc:AlternateContent>
          <mc:Choice Requires="wps">
            <w:drawing>
              <wp:anchor distT="0" distB="0" distL="114300" distR="114300" simplePos="0" relativeHeight="251659264" behindDoc="0" locked="0" layoutInCell="1" allowOverlap="1">
                <wp:simplePos x="0" y="0"/>
                <wp:positionH relativeFrom="column">
                  <wp:posOffset>671830</wp:posOffset>
                </wp:positionH>
                <wp:positionV relativeFrom="paragraph">
                  <wp:posOffset>27940</wp:posOffset>
                </wp:positionV>
                <wp:extent cx="5126355" cy="1931670"/>
                <wp:effectExtent l="7620" t="7620" r="9525" b="16510"/>
                <wp:wrapNone/>
                <wp:docPr id="3" name="自选图形 29"/>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58339BC3"/>
                        </w:txbxContent>
                      </wps:txbx>
                      <wps:bodyPr upright="1"/>
                    </wps:wsp>
                  </a:graphicData>
                </a:graphic>
              </wp:anchor>
            </w:drawing>
          </mc:Choice>
          <mc:Fallback>
            <w:pict>
              <v:roundrect id="自选图形 29" o:spid="_x0000_s1026" o:spt="2" style="position:absolute;left:0pt;margin-left:52.9pt;margin-top:2.2pt;height:152.1pt;width:403.65pt;z-index:251659264;mso-width-relative:page;mso-height-relative:page;" filled="f" stroked="t" coordsize="21600,21600" arcsize="0.166666666666667" o:gfxdata="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PcYI9cAAAAJAQAADwAAAAAAAAABACAAAAAiAAAAZHJzL2Rvd25yZXYueG1sUEsBAhQAFAAAAAgA&#10;h07iQIXIuaomAgAAPQQAAA4AAAAAAAAAAQAgAAAAJgEAAGRycy9lMm9Eb2MueG1sUEsFBgAAAAAG&#10;AAYAWQEAAL4FAAAAAA==&#10;">
                <v:fill on="f" focussize="0,0"/>
                <v:stroke weight="1.25pt" color="#000000" joinstyle="round" dashstyle="dash"/>
                <v:imagedata o:title=""/>
                <o:lock v:ext="edit" aspectratio="f"/>
                <v:textbox>
                  <w:txbxContent>
                    <w:p w14:paraId="58339BC3"/>
                  </w:txbxContent>
                </v:textbox>
              </v:roundrect>
            </w:pict>
          </mc:Fallback>
        </mc:AlternateContent>
      </w:r>
    </w:p>
    <w:p w14:paraId="02811D65">
      <w:pPr>
        <w:pStyle w:val="2"/>
        <w:spacing w:line="360" w:lineRule="auto"/>
        <w:ind w:firstLine="1325" w:firstLineChars="550"/>
        <w:rPr>
          <w:rFonts w:asciiTheme="minorEastAsia" w:hAnsiTheme="minorEastAsia" w:eastAsiaTheme="minorEastAsia"/>
          <w:b/>
          <w:highlight w:val="none"/>
        </w:rPr>
      </w:pPr>
      <w:r>
        <w:rPr>
          <w:rFonts w:hint="eastAsia" w:asciiTheme="minorEastAsia" w:hAnsiTheme="minorEastAsia" w:eastAsiaTheme="minorEastAsia"/>
          <w:b/>
          <w:highlight w:val="none"/>
        </w:rPr>
        <w:t>法定代表人身份证复印件贴于此处，并加盖单位公章，否则该证明无效。</w:t>
      </w:r>
    </w:p>
    <w:p w14:paraId="00237983">
      <w:pPr>
        <w:pStyle w:val="2"/>
        <w:spacing w:line="360" w:lineRule="auto"/>
        <w:ind w:firstLine="0"/>
        <w:jc w:val="center"/>
        <w:rPr>
          <w:rFonts w:asciiTheme="minorEastAsia" w:hAnsiTheme="minorEastAsia" w:eastAsiaTheme="minorEastAsia"/>
          <w:sz w:val="30"/>
          <w:highlight w:val="none"/>
        </w:rPr>
      </w:pPr>
    </w:p>
    <w:p w14:paraId="3ED11A95">
      <w:pPr>
        <w:pStyle w:val="2"/>
        <w:spacing w:line="360" w:lineRule="auto"/>
        <w:jc w:val="center"/>
        <w:rPr>
          <w:rFonts w:asciiTheme="minorEastAsia" w:hAnsiTheme="minorEastAsia" w:eastAsiaTheme="minorEastAsia"/>
          <w:sz w:val="30"/>
          <w:highlight w:val="none"/>
        </w:rPr>
      </w:pPr>
    </w:p>
    <w:p w14:paraId="1D6D2D25">
      <w:pPr>
        <w:pStyle w:val="2"/>
        <w:snapToGrid w:val="0"/>
        <w:spacing w:line="360" w:lineRule="auto"/>
        <w:ind w:firstLine="480" w:firstLineChars="200"/>
        <w:rPr>
          <w:rFonts w:asciiTheme="minorEastAsia" w:hAnsiTheme="minorEastAsia" w:eastAsiaTheme="minorEastAsia"/>
          <w:highlight w:val="none"/>
        </w:rPr>
      </w:pPr>
    </w:p>
    <w:p w14:paraId="5866D7BD">
      <w:pPr>
        <w:pStyle w:val="2"/>
        <w:snapToGrid w:val="0"/>
        <w:spacing w:line="360" w:lineRule="auto"/>
        <w:ind w:firstLine="480" w:firstLineChars="200"/>
        <w:rPr>
          <w:rFonts w:asciiTheme="minorEastAsia" w:hAnsiTheme="minorEastAsia" w:eastAsiaTheme="minorEastAsia"/>
          <w:highlight w:val="none"/>
        </w:rPr>
      </w:pPr>
    </w:p>
    <w:p w14:paraId="7FB38C15">
      <w:pPr>
        <w:pStyle w:val="2"/>
        <w:snapToGrid w:val="0"/>
        <w:spacing w:line="360" w:lineRule="auto"/>
        <w:ind w:firstLine="480" w:firstLineChars="200"/>
        <w:rPr>
          <w:rFonts w:asciiTheme="minorEastAsia" w:hAnsiTheme="minorEastAsia" w:eastAsiaTheme="minorEastAsia"/>
          <w:highlight w:val="none"/>
        </w:rPr>
      </w:pPr>
    </w:p>
    <w:p w14:paraId="7510C5D2">
      <w:pPr>
        <w:pStyle w:val="2"/>
        <w:snapToGrid w:val="0"/>
        <w:spacing w:line="360" w:lineRule="auto"/>
        <w:ind w:firstLine="3840" w:firstLineChars="1600"/>
        <w:jc w:val="right"/>
        <w:rPr>
          <w:rFonts w:asciiTheme="minorEastAsia" w:hAnsiTheme="minorEastAsia" w:eastAsiaTheme="minorEastAsia"/>
          <w:highlight w:val="none"/>
        </w:rPr>
      </w:pPr>
      <w:r>
        <w:rPr>
          <w:rFonts w:hint="eastAsia" w:asciiTheme="minorEastAsia" w:hAnsiTheme="minorEastAsia" w:eastAsiaTheme="minorEastAsia"/>
          <w:highlight w:val="none"/>
        </w:rPr>
        <w:t>投标人：(盖单位章)</w:t>
      </w:r>
    </w:p>
    <w:p w14:paraId="2A1655B1">
      <w:pPr>
        <w:pStyle w:val="2"/>
        <w:snapToGrid w:val="0"/>
        <w:spacing w:line="360" w:lineRule="auto"/>
        <w:ind w:firstLine="3840" w:firstLineChars="1600"/>
        <w:jc w:val="right"/>
        <w:rPr>
          <w:rFonts w:asciiTheme="minorEastAsia" w:hAnsiTheme="minorEastAsia" w:eastAsiaTheme="minorEastAsia"/>
          <w:highlight w:val="none"/>
          <w:u w:val="single"/>
        </w:rPr>
      </w:pPr>
      <w:r>
        <w:rPr>
          <w:rFonts w:hint="eastAsia" w:asciiTheme="minorEastAsia" w:hAnsiTheme="minorEastAsia" w:eastAsiaTheme="minorEastAsia"/>
          <w:highlight w:val="none"/>
        </w:rPr>
        <w:t>日   期：年月日</w:t>
      </w:r>
    </w:p>
    <w:p w14:paraId="572EC584">
      <w:pPr>
        <w:spacing w:line="360" w:lineRule="auto"/>
        <w:jc w:val="center"/>
        <w:rPr>
          <w:rFonts w:asciiTheme="minorEastAsia" w:hAnsiTheme="minorEastAsia" w:eastAsiaTheme="minorEastAsia"/>
          <w:sz w:val="25"/>
          <w:highlight w:val="none"/>
        </w:rPr>
      </w:pPr>
    </w:p>
    <w:p w14:paraId="29505D49">
      <w:pPr>
        <w:spacing w:line="360" w:lineRule="auto"/>
        <w:jc w:val="center"/>
        <w:rPr>
          <w:rFonts w:asciiTheme="minorEastAsia" w:hAnsiTheme="minorEastAsia" w:eastAsiaTheme="minorEastAsia"/>
          <w:sz w:val="25"/>
          <w:highlight w:val="none"/>
        </w:rPr>
      </w:pPr>
    </w:p>
    <w:p w14:paraId="659D695C">
      <w:pPr>
        <w:spacing w:line="360" w:lineRule="auto"/>
        <w:jc w:val="center"/>
        <w:rPr>
          <w:rFonts w:asciiTheme="minorEastAsia" w:hAnsiTheme="minorEastAsia" w:eastAsiaTheme="minorEastAsia"/>
          <w:sz w:val="25"/>
          <w:highlight w:val="none"/>
        </w:rPr>
      </w:pPr>
    </w:p>
    <w:p w14:paraId="6A2286CD">
      <w:pPr>
        <w:spacing w:line="360" w:lineRule="auto"/>
        <w:jc w:val="center"/>
        <w:rPr>
          <w:rFonts w:asciiTheme="minorEastAsia" w:hAnsiTheme="minorEastAsia" w:eastAsiaTheme="minorEastAsia"/>
          <w:sz w:val="25"/>
          <w:highlight w:val="none"/>
        </w:rPr>
      </w:pPr>
    </w:p>
    <w:p w14:paraId="0F11B2B3">
      <w:pPr>
        <w:widowControl/>
        <w:jc w:val="left"/>
        <w:rPr>
          <w:rFonts w:asciiTheme="minorEastAsia" w:hAnsiTheme="minorEastAsia" w:eastAsiaTheme="minorEastAsia"/>
          <w:b/>
          <w:bCs/>
          <w:sz w:val="36"/>
          <w:szCs w:val="36"/>
          <w:highlight w:val="none"/>
        </w:rPr>
      </w:pPr>
      <w:r>
        <w:rPr>
          <w:rFonts w:asciiTheme="minorEastAsia" w:hAnsiTheme="minorEastAsia" w:eastAsiaTheme="minorEastAsia"/>
          <w:b/>
          <w:bCs/>
          <w:sz w:val="36"/>
          <w:szCs w:val="36"/>
          <w:highlight w:val="none"/>
        </w:rPr>
        <w:br w:type="page"/>
      </w:r>
    </w:p>
    <w:p w14:paraId="30E57D5A">
      <w:pPr>
        <w:spacing w:line="360" w:lineRule="auto"/>
        <w:jc w:val="center"/>
        <w:rPr>
          <w:rFonts w:asciiTheme="minorEastAsia" w:hAnsiTheme="minorEastAsia" w:eastAsiaTheme="minorEastAsia"/>
          <w:b/>
          <w:bCs/>
          <w:sz w:val="36"/>
          <w:szCs w:val="36"/>
          <w:highlight w:val="none"/>
        </w:rPr>
      </w:pPr>
      <w:r>
        <w:rPr>
          <w:rFonts w:hint="eastAsia" w:asciiTheme="minorEastAsia" w:hAnsiTheme="minorEastAsia" w:eastAsiaTheme="minorEastAsia"/>
          <w:b/>
          <w:bCs/>
          <w:sz w:val="36"/>
          <w:szCs w:val="36"/>
          <w:highlight w:val="none"/>
        </w:rPr>
        <w:t>二</w:t>
      </w:r>
      <w:r>
        <w:rPr>
          <w:rFonts w:asciiTheme="minorEastAsia" w:hAnsiTheme="minorEastAsia" w:eastAsiaTheme="minorEastAsia"/>
          <w:b/>
          <w:bCs/>
          <w:sz w:val="36"/>
          <w:szCs w:val="36"/>
          <w:highlight w:val="none"/>
        </w:rPr>
        <w:t>、授权委托书</w:t>
      </w:r>
    </w:p>
    <w:p w14:paraId="258BC8FD">
      <w:pPr>
        <w:pStyle w:val="2"/>
        <w:snapToGrid w:val="0"/>
        <w:spacing w:line="360" w:lineRule="auto"/>
        <w:ind w:firstLine="480"/>
        <w:rPr>
          <w:rFonts w:asciiTheme="minorEastAsia" w:hAnsiTheme="minorEastAsia" w:eastAsiaTheme="minorEastAsia"/>
          <w:highlight w:val="none"/>
        </w:rPr>
      </w:pPr>
    </w:p>
    <w:p w14:paraId="76EF85FE">
      <w:pPr>
        <w:pStyle w:val="2"/>
        <w:snapToGrid w:val="0"/>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本授权委托书声明：本人</w:t>
      </w:r>
      <w:r>
        <w:rPr>
          <w:rFonts w:hint="eastAsia" w:asciiTheme="minorEastAsia" w:hAnsiTheme="minorEastAsia" w:eastAsiaTheme="minorEastAsia"/>
          <w:highlight w:val="none"/>
          <w:u w:val="single"/>
        </w:rPr>
        <w:t>(姓名)</w:t>
      </w:r>
      <w:r>
        <w:rPr>
          <w:rFonts w:hint="eastAsia" w:asciiTheme="minorEastAsia" w:hAnsiTheme="minorEastAsia" w:eastAsiaTheme="minorEastAsia"/>
          <w:highlight w:val="none"/>
        </w:rPr>
        <w:t>系</w:t>
      </w:r>
      <w:r>
        <w:rPr>
          <w:rFonts w:hint="eastAsia" w:asciiTheme="minorEastAsia" w:hAnsiTheme="minorEastAsia" w:eastAsiaTheme="minorEastAsia"/>
          <w:highlight w:val="none"/>
          <w:u w:val="single"/>
        </w:rPr>
        <w:t>(投标人单位名称)</w:t>
      </w:r>
      <w:r>
        <w:rPr>
          <w:rFonts w:hint="eastAsia" w:asciiTheme="minorEastAsia" w:hAnsiTheme="minorEastAsia" w:eastAsiaTheme="minorEastAsia"/>
          <w:highlight w:val="none"/>
        </w:rPr>
        <w:t>的法定代表人，现委托</w:t>
      </w:r>
      <w:r>
        <w:rPr>
          <w:rFonts w:hint="eastAsia" w:asciiTheme="minorEastAsia" w:hAnsiTheme="minorEastAsia" w:eastAsiaTheme="minorEastAsia"/>
          <w:highlight w:val="none"/>
          <w:u w:val="single"/>
        </w:rPr>
        <w:t>(姓名)</w:t>
      </w:r>
      <w:r>
        <w:rPr>
          <w:rFonts w:hint="eastAsia" w:asciiTheme="minorEastAsia" w:hAnsiTheme="minorEastAsia" w:eastAsiaTheme="minorEastAsia"/>
          <w:highlight w:val="none"/>
        </w:rPr>
        <w:t>（身份证号：</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highlight w:val="none"/>
        </w:rPr>
        <w:t>）为我方代理人。代理人根据授权，以我方名义签署、澄清、说明、补正、递交、撤回、修改</w:t>
      </w:r>
      <w:r>
        <w:rPr>
          <w:rFonts w:hint="eastAsia" w:asciiTheme="minorEastAsia" w:hAnsiTheme="minorEastAsia" w:eastAsiaTheme="minorEastAsia"/>
          <w:highlight w:val="none"/>
          <w:u w:val="single"/>
        </w:rPr>
        <w:t>（项目名称）</w:t>
      </w:r>
      <w:r>
        <w:rPr>
          <w:rFonts w:hint="eastAsia" w:asciiTheme="minorEastAsia" w:hAnsiTheme="minorEastAsia" w:eastAsiaTheme="minorEastAsia"/>
          <w:highlight w:val="none"/>
        </w:rPr>
        <w:t>施工投标文件，签订合同和处理有关事宜，其法律后果由我方承担。</w:t>
      </w:r>
    </w:p>
    <w:p w14:paraId="1AA1849B">
      <w:pPr>
        <w:pStyle w:val="2"/>
        <w:snapToGrid w:val="0"/>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委托期限：</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w:t>
      </w:r>
    </w:p>
    <w:p w14:paraId="620AE773">
      <w:pPr>
        <w:pStyle w:val="2"/>
        <w:snapToGrid w:val="0"/>
        <w:spacing w:line="360" w:lineRule="auto"/>
        <w:ind w:firstLine="48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highlight w:val="none"/>
        </w:rPr>
        <w:t>授权委托人联系电话：</w:t>
      </w:r>
    </w:p>
    <w:p w14:paraId="0542C069">
      <w:pPr>
        <w:pStyle w:val="2"/>
        <w:snapToGrid w:val="0"/>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代理人无转委托权。</w:t>
      </w:r>
    </w:p>
    <w:p w14:paraId="29062D43">
      <w:pPr>
        <w:pStyle w:val="2"/>
        <w:snapToGrid w:val="0"/>
        <w:spacing w:line="360" w:lineRule="auto"/>
        <w:ind w:firstLine="0"/>
        <w:rPr>
          <w:rFonts w:asciiTheme="minorEastAsia" w:hAnsiTheme="minorEastAsia" w:eastAsiaTheme="minorEastAsia"/>
          <w:highlight w:val="none"/>
        </w:rPr>
      </w:pPr>
    </w:p>
    <w:p w14:paraId="6D4AA3DF">
      <w:pPr>
        <w:pStyle w:val="2"/>
        <w:snapToGrid w:val="0"/>
        <w:spacing w:line="360" w:lineRule="auto"/>
        <w:ind w:firstLine="0"/>
        <w:rPr>
          <w:rFonts w:asciiTheme="minorEastAsia" w:hAnsiTheme="minorEastAsia" w:eastAsiaTheme="minorEastAsia"/>
          <w:highlight w:val="none"/>
        </w:rPr>
      </w:pPr>
      <w:r>
        <w:rPr>
          <w:rFonts w:hint="eastAsia" w:asciiTheme="minorEastAsia" w:hAnsiTheme="minorEastAsia" w:eastAsiaTheme="minorEastAsia"/>
          <w:highlight w:val="none"/>
        </w:rPr>
        <w:t>代理人：</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 xml:space="preserve"> </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性别：</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年龄：</w:t>
      </w:r>
    </w:p>
    <w:p w14:paraId="6D8D7C54">
      <w:pPr>
        <w:pStyle w:val="2"/>
        <w:snapToGrid w:val="0"/>
        <w:spacing w:line="360" w:lineRule="auto"/>
        <w:ind w:firstLine="0"/>
        <w:rPr>
          <w:rFonts w:asciiTheme="minorEastAsia" w:hAnsiTheme="minorEastAsia" w:eastAsiaTheme="minorEastAsia"/>
          <w:highlight w:val="none"/>
        </w:rPr>
      </w:pPr>
      <w:r>
        <w:rPr>
          <w:rFonts w:hint="eastAsia" w:asciiTheme="minorEastAsia" w:hAnsiTheme="minorEastAsia" w:eastAsiaTheme="minorEastAsia"/>
          <w:highlight w:val="none"/>
        </w:rPr>
        <w:t>代理人单位：</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部门：</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职务：</w:t>
      </w:r>
    </w:p>
    <w:p w14:paraId="3789860D">
      <w:pPr>
        <w:pStyle w:val="2"/>
        <w:snapToGrid w:val="0"/>
        <w:spacing w:line="360" w:lineRule="auto"/>
        <w:ind w:firstLine="0"/>
        <w:rPr>
          <w:rFonts w:asciiTheme="minorEastAsia" w:hAnsiTheme="minorEastAsia" w:eastAsiaTheme="minorEastAsia"/>
          <w:highlight w:val="none"/>
        </w:rPr>
      </w:pPr>
      <w:r>
        <w:rPr>
          <w:rFonts w:hint="eastAsia" w:asciiTheme="minorEastAsia" w:hAnsiTheme="minorEastAsia" w:eastAsiaTheme="minorEastAsia"/>
          <w:highlight w:val="none"/>
        </w:rPr>
        <w:t>投标人：(盖单位章)</w:t>
      </w:r>
    </w:p>
    <w:p w14:paraId="76010BFE">
      <w:pPr>
        <w:pStyle w:val="2"/>
        <w:snapToGrid w:val="0"/>
        <w:spacing w:line="360" w:lineRule="auto"/>
        <w:ind w:firstLine="0"/>
        <w:rPr>
          <w:rFonts w:asciiTheme="minorEastAsia" w:hAnsiTheme="minorEastAsia" w:eastAsiaTheme="minorEastAsia"/>
          <w:highlight w:val="none"/>
        </w:rPr>
      </w:pPr>
    </w:p>
    <w:p w14:paraId="28910321">
      <w:pPr>
        <w:pStyle w:val="2"/>
        <w:snapToGrid w:val="0"/>
        <w:spacing w:line="360" w:lineRule="auto"/>
        <w:ind w:firstLine="0"/>
        <w:rPr>
          <w:rFonts w:asciiTheme="minorEastAsia" w:hAnsiTheme="minorEastAsia" w:eastAsiaTheme="minorEastAsia"/>
          <w:highlight w:val="none"/>
        </w:rPr>
      </w:pPr>
      <w:r>
        <w:rPr>
          <w:rFonts w:hint="eastAsia" w:asciiTheme="minorEastAsia" w:hAnsiTheme="minorEastAsia" w:eastAsiaTheme="minorEastAsia"/>
          <w:highlight w:val="none"/>
        </w:rPr>
        <w:t>法定代表人： (签字或印章)</w:t>
      </w:r>
    </w:p>
    <w:p w14:paraId="099C4EE9">
      <w:pPr>
        <w:pStyle w:val="2"/>
        <w:spacing w:line="360" w:lineRule="auto"/>
        <w:ind w:firstLine="0"/>
        <w:jc w:val="center"/>
        <w:rPr>
          <w:rFonts w:asciiTheme="minorEastAsia" w:hAnsiTheme="minorEastAsia" w:eastAsiaTheme="minorEastAsia"/>
          <w:sz w:val="30"/>
          <w:highlight w:val="none"/>
        </w:rPr>
      </w:pPr>
      <w:r>
        <w:rPr>
          <w:rFonts w:asciiTheme="minorEastAsia" w:hAnsiTheme="minorEastAsia" w:eastAsiaTheme="minorEastAsia"/>
          <w:sz w:val="30"/>
          <w:highlight w:val="none"/>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12065</wp:posOffset>
                </wp:positionV>
                <wp:extent cx="5586095" cy="1889125"/>
                <wp:effectExtent l="7620" t="7620" r="19685" b="8255"/>
                <wp:wrapNone/>
                <wp:docPr id="4" name="自选图形 30"/>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0435FF2F"/>
                        </w:txbxContent>
                      </wps:txbx>
                      <wps:bodyPr upright="1"/>
                    </wps:wsp>
                  </a:graphicData>
                </a:graphic>
              </wp:anchor>
            </w:drawing>
          </mc:Choice>
          <mc:Fallback>
            <w:pict>
              <v:roundrect id="自选图形 30" o:spid="_x0000_s1026" o:spt="2" style="position:absolute;left:0pt;margin-left:21.15pt;margin-top:0.95pt;height:148.75pt;width:439.85pt;z-index:251660288;mso-width-relative:page;mso-height-relative:page;" filled="f" stroked="t" coordsize="21600,21600" arcsize="0.166666666666667"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uly&#10;uNYAAAAIAQAADwAAAAAAAAABACAAAAAiAAAAZHJzL2Rvd25yZXYueG1sUEsBAhQAFAAAAAgAh07i&#10;QER5N1skAgAAPQQAAA4AAAAAAAAAAQAgAAAAJQEAAGRycy9lMm9Eb2MueG1sUEsFBgAAAAAGAAYA&#10;WQEAALsFAAAAAA==&#10;">
                <v:fill on="f" focussize="0,0"/>
                <v:stroke weight="1.25pt" color="#000000" joinstyle="round" dashstyle="dash"/>
                <v:imagedata o:title=""/>
                <o:lock v:ext="edit" aspectratio="f"/>
                <v:textbox>
                  <w:txbxContent>
                    <w:p w14:paraId="0435FF2F"/>
                  </w:txbxContent>
                </v:textbox>
              </v:roundrect>
            </w:pict>
          </mc:Fallback>
        </mc:AlternateContent>
      </w:r>
    </w:p>
    <w:p w14:paraId="307E182D">
      <w:pPr>
        <w:pStyle w:val="2"/>
        <w:spacing w:line="360" w:lineRule="auto"/>
        <w:ind w:firstLine="0"/>
        <w:jc w:val="center"/>
        <w:rPr>
          <w:rFonts w:asciiTheme="minorEastAsia" w:hAnsiTheme="minorEastAsia" w:eastAsiaTheme="minorEastAsia"/>
          <w:highlight w:val="none"/>
        </w:rPr>
      </w:pPr>
      <w:r>
        <w:rPr>
          <w:rFonts w:hint="eastAsia" w:asciiTheme="minorEastAsia" w:hAnsiTheme="minorEastAsia" w:eastAsiaTheme="minorEastAsia"/>
          <w:highlight w:val="none"/>
        </w:rPr>
        <w:t>法定代</w:t>
      </w:r>
      <w:r>
        <w:rPr>
          <w:rFonts w:hint="eastAsia" w:asciiTheme="minorEastAsia" w:hAnsiTheme="minorEastAsia" w:eastAsiaTheme="minorEastAsia"/>
          <w:highlight w:val="none"/>
          <w:lang w:eastAsia="zh-CN"/>
        </w:rPr>
        <w:t>表人</w:t>
      </w:r>
      <w:r>
        <w:rPr>
          <w:rFonts w:hint="eastAsia" w:asciiTheme="minorEastAsia" w:hAnsiTheme="minorEastAsia" w:eastAsiaTheme="minorEastAsia"/>
          <w:highlight w:val="none"/>
        </w:rPr>
        <w:t>授权委托人身份证复印件贴于此处，并加盖单位公章，否则该证明无效。</w:t>
      </w:r>
    </w:p>
    <w:p w14:paraId="4EDD4DA9">
      <w:pPr>
        <w:pStyle w:val="2"/>
        <w:spacing w:line="360" w:lineRule="auto"/>
        <w:ind w:firstLine="0"/>
        <w:jc w:val="center"/>
        <w:rPr>
          <w:rFonts w:asciiTheme="minorEastAsia" w:hAnsiTheme="minorEastAsia" w:eastAsiaTheme="minorEastAsia"/>
          <w:sz w:val="30"/>
          <w:highlight w:val="none"/>
        </w:rPr>
      </w:pPr>
    </w:p>
    <w:p w14:paraId="28D834C0">
      <w:pPr>
        <w:pStyle w:val="2"/>
        <w:spacing w:line="360" w:lineRule="auto"/>
        <w:ind w:firstLine="0"/>
        <w:jc w:val="center"/>
        <w:rPr>
          <w:rFonts w:asciiTheme="minorEastAsia" w:hAnsiTheme="minorEastAsia" w:eastAsiaTheme="minorEastAsia"/>
          <w:sz w:val="30"/>
          <w:highlight w:val="none"/>
        </w:rPr>
      </w:pPr>
    </w:p>
    <w:p w14:paraId="3E5365B2">
      <w:pPr>
        <w:pStyle w:val="2"/>
        <w:snapToGrid w:val="0"/>
        <w:spacing w:line="360" w:lineRule="auto"/>
        <w:ind w:firstLine="0"/>
        <w:rPr>
          <w:rFonts w:asciiTheme="minorEastAsia" w:hAnsiTheme="minorEastAsia" w:eastAsiaTheme="minorEastAsia"/>
          <w:highlight w:val="none"/>
        </w:rPr>
      </w:pPr>
    </w:p>
    <w:p w14:paraId="43B7FD05">
      <w:pPr>
        <w:pStyle w:val="2"/>
        <w:snapToGrid w:val="0"/>
        <w:spacing w:line="360" w:lineRule="auto"/>
        <w:ind w:firstLine="0"/>
        <w:jc w:val="right"/>
        <w:rPr>
          <w:rFonts w:asciiTheme="minorEastAsia" w:hAnsiTheme="minorEastAsia" w:eastAsiaTheme="minorEastAsia"/>
          <w:highlight w:val="none"/>
        </w:rPr>
      </w:pPr>
    </w:p>
    <w:p w14:paraId="669E3685">
      <w:pPr>
        <w:pStyle w:val="2"/>
        <w:snapToGrid w:val="0"/>
        <w:spacing w:line="360" w:lineRule="auto"/>
        <w:ind w:firstLine="0"/>
        <w:jc w:val="right"/>
        <w:rPr>
          <w:rFonts w:asciiTheme="minorEastAsia" w:hAnsiTheme="minorEastAsia" w:eastAsiaTheme="minorEastAsia"/>
          <w:highlight w:val="none"/>
        </w:rPr>
      </w:pPr>
    </w:p>
    <w:p w14:paraId="14AA484C">
      <w:pPr>
        <w:pStyle w:val="2"/>
        <w:snapToGrid w:val="0"/>
        <w:spacing w:line="360" w:lineRule="auto"/>
        <w:ind w:firstLine="0"/>
        <w:jc w:val="center"/>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日期：</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日</w:t>
      </w:r>
    </w:p>
    <w:p w14:paraId="2E847624">
      <w:pPr>
        <w:spacing w:line="360" w:lineRule="auto"/>
        <w:rPr>
          <w:rFonts w:asciiTheme="minorEastAsia" w:hAnsiTheme="minorEastAsia" w:eastAsiaTheme="minorEastAsia"/>
          <w:b/>
          <w:highlight w:val="none"/>
        </w:rPr>
      </w:pPr>
      <w:r>
        <w:rPr>
          <w:rFonts w:asciiTheme="minorEastAsia" w:hAnsiTheme="minorEastAsia" w:eastAsiaTheme="minorEastAsia"/>
          <w:b/>
          <w:highlight w:val="none"/>
        </w:rPr>
        <w:t>备注：若系投标人的法定代表人亲自参与本项目投标的一切活动，并签署投标文件，则无需此授权书。</w:t>
      </w:r>
    </w:p>
    <w:p w14:paraId="6CF10E15">
      <w:pPr>
        <w:spacing w:line="360" w:lineRule="auto"/>
        <w:jc w:val="center"/>
        <w:rPr>
          <w:rFonts w:asciiTheme="minorEastAsia" w:hAnsiTheme="minorEastAsia" w:eastAsiaTheme="minorEastAsia"/>
          <w:highlight w:val="none"/>
        </w:rPr>
      </w:pPr>
    </w:p>
    <w:p w14:paraId="67D789E5">
      <w:pPr>
        <w:snapToGrid w:val="0"/>
        <w:spacing w:line="360" w:lineRule="auto"/>
        <w:jc w:val="right"/>
        <w:rPr>
          <w:rFonts w:asciiTheme="minorEastAsia" w:hAnsiTheme="minorEastAsia" w:eastAsiaTheme="minorEastAsia"/>
          <w:sz w:val="24"/>
          <w:highlight w:val="none"/>
        </w:rPr>
      </w:pPr>
    </w:p>
    <w:p w14:paraId="17377DB4">
      <w:pPr>
        <w:spacing w:line="360" w:lineRule="auto"/>
        <w:jc w:val="center"/>
        <w:rPr>
          <w:rFonts w:asciiTheme="minorEastAsia" w:hAnsiTheme="minorEastAsia" w:eastAsiaTheme="minorEastAsia"/>
          <w:b/>
          <w:sz w:val="32"/>
          <w:highlight w:val="none"/>
        </w:rPr>
      </w:pPr>
    </w:p>
    <w:p w14:paraId="2B668DDB">
      <w:pPr>
        <w:spacing w:line="360" w:lineRule="auto"/>
        <w:jc w:val="center"/>
        <w:rPr>
          <w:rFonts w:asciiTheme="minorEastAsia" w:hAnsiTheme="minorEastAsia" w:eastAsiaTheme="minorEastAsia"/>
          <w:b/>
          <w:sz w:val="32"/>
          <w:highlight w:val="none"/>
        </w:rPr>
      </w:pPr>
    </w:p>
    <w:p w14:paraId="00FB406C">
      <w:pPr>
        <w:spacing w:line="360" w:lineRule="auto"/>
        <w:jc w:val="center"/>
        <w:rPr>
          <w:rFonts w:asciiTheme="minorEastAsia" w:hAnsiTheme="minorEastAsia" w:eastAsiaTheme="minorEastAsia"/>
          <w:b/>
          <w:sz w:val="32"/>
          <w:highlight w:val="none"/>
        </w:rPr>
      </w:pPr>
      <w:r>
        <w:rPr>
          <w:rFonts w:asciiTheme="minorEastAsia" w:hAnsiTheme="minorEastAsia" w:eastAsiaTheme="minorEastAsia"/>
          <w:b/>
          <w:sz w:val="32"/>
          <w:highlight w:val="none"/>
        </w:rPr>
        <w:t>三、投标人一般情况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720"/>
        <w:gridCol w:w="4785"/>
      </w:tblGrid>
      <w:tr w14:paraId="1C5C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2B873DA2">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1</w:t>
            </w:r>
          </w:p>
        </w:tc>
        <w:tc>
          <w:tcPr>
            <w:tcW w:w="8385" w:type="dxa"/>
            <w:gridSpan w:val="3"/>
            <w:vAlign w:val="center"/>
          </w:tcPr>
          <w:p w14:paraId="60121F59">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企业名称</w:t>
            </w:r>
          </w:p>
        </w:tc>
      </w:tr>
      <w:tr w14:paraId="1BC4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1356F3C3">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2</w:t>
            </w:r>
          </w:p>
        </w:tc>
        <w:tc>
          <w:tcPr>
            <w:tcW w:w="8385" w:type="dxa"/>
            <w:gridSpan w:val="3"/>
            <w:vAlign w:val="center"/>
          </w:tcPr>
          <w:p w14:paraId="631523B2">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总部地址</w:t>
            </w:r>
          </w:p>
        </w:tc>
      </w:tr>
      <w:tr w14:paraId="5DB2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201021F8">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3</w:t>
            </w:r>
          </w:p>
        </w:tc>
        <w:tc>
          <w:tcPr>
            <w:tcW w:w="8385" w:type="dxa"/>
            <w:gridSpan w:val="3"/>
            <w:vAlign w:val="center"/>
          </w:tcPr>
          <w:p w14:paraId="125097E4">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当地代表处地址</w:t>
            </w:r>
          </w:p>
        </w:tc>
      </w:tr>
      <w:tr w14:paraId="0FA6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76BC1BC">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4</w:t>
            </w:r>
          </w:p>
        </w:tc>
        <w:tc>
          <w:tcPr>
            <w:tcW w:w="3600" w:type="dxa"/>
            <w:gridSpan w:val="2"/>
            <w:vAlign w:val="center"/>
          </w:tcPr>
          <w:p w14:paraId="2C11298B">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电话</w:t>
            </w:r>
          </w:p>
        </w:tc>
        <w:tc>
          <w:tcPr>
            <w:tcW w:w="4785" w:type="dxa"/>
            <w:vAlign w:val="center"/>
          </w:tcPr>
          <w:p w14:paraId="3D7F753D">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联系人</w:t>
            </w:r>
          </w:p>
        </w:tc>
      </w:tr>
      <w:tr w14:paraId="64C6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F07D279">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5</w:t>
            </w:r>
          </w:p>
        </w:tc>
        <w:tc>
          <w:tcPr>
            <w:tcW w:w="3600" w:type="dxa"/>
            <w:gridSpan w:val="2"/>
            <w:vAlign w:val="center"/>
          </w:tcPr>
          <w:p w14:paraId="15E022E3">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传真</w:t>
            </w:r>
          </w:p>
        </w:tc>
        <w:tc>
          <w:tcPr>
            <w:tcW w:w="4785" w:type="dxa"/>
            <w:vAlign w:val="center"/>
          </w:tcPr>
          <w:p w14:paraId="314A9A5D">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电子邮箱</w:t>
            </w:r>
          </w:p>
        </w:tc>
      </w:tr>
      <w:tr w14:paraId="14BE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4A85EE7">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6</w:t>
            </w:r>
          </w:p>
        </w:tc>
        <w:tc>
          <w:tcPr>
            <w:tcW w:w="3600" w:type="dxa"/>
            <w:gridSpan w:val="2"/>
            <w:vAlign w:val="center"/>
          </w:tcPr>
          <w:p w14:paraId="78CE2B4D">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注册地</w:t>
            </w:r>
          </w:p>
        </w:tc>
        <w:tc>
          <w:tcPr>
            <w:tcW w:w="4785" w:type="dxa"/>
            <w:vAlign w:val="center"/>
          </w:tcPr>
          <w:p w14:paraId="035482F1">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注册年份（请附营业执照复印件）</w:t>
            </w:r>
          </w:p>
        </w:tc>
      </w:tr>
      <w:tr w14:paraId="6D62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648" w:type="dxa"/>
            <w:vAlign w:val="center"/>
          </w:tcPr>
          <w:p w14:paraId="1652BB1F">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7</w:t>
            </w:r>
          </w:p>
        </w:tc>
        <w:tc>
          <w:tcPr>
            <w:tcW w:w="8385" w:type="dxa"/>
            <w:gridSpan w:val="3"/>
            <w:vAlign w:val="center"/>
          </w:tcPr>
          <w:p w14:paraId="4A98D27A">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公司资质等级证书号（请附有关证书的复印件）</w:t>
            </w:r>
          </w:p>
        </w:tc>
      </w:tr>
      <w:tr w14:paraId="3358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5D306D4E">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8</w:t>
            </w:r>
          </w:p>
        </w:tc>
        <w:tc>
          <w:tcPr>
            <w:tcW w:w="8385" w:type="dxa"/>
            <w:gridSpan w:val="3"/>
            <w:vAlign w:val="center"/>
          </w:tcPr>
          <w:p w14:paraId="4DEA6FED">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公司</w:t>
            </w:r>
            <w:r>
              <w:rPr>
                <w:rFonts w:asciiTheme="minorEastAsia" w:hAnsiTheme="minorEastAsia" w:eastAsiaTheme="minorEastAsia"/>
                <w:sz w:val="24"/>
                <w:highlight w:val="none"/>
                <w:u w:val="single"/>
              </w:rPr>
              <w:t>（是否通过，何种）</w:t>
            </w:r>
            <w:r>
              <w:rPr>
                <w:rFonts w:asciiTheme="minorEastAsia" w:hAnsiTheme="minorEastAsia" w:eastAsiaTheme="minorEastAsia"/>
                <w:sz w:val="24"/>
                <w:highlight w:val="none"/>
              </w:rPr>
              <w:t>质量保证体系认证（如通过请附相关证书复印件，并提供认证机构年审监督报告）</w:t>
            </w:r>
          </w:p>
        </w:tc>
      </w:tr>
      <w:tr w14:paraId="430B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6659FF0F">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9</w:t>
            </w:r>
          </w:p>
        </w:tc>
        <w:tc>
          <w:tcPr>
            <w:tcW w:w="8385" w:type="dxa"/>
            <w:gridSpan w:val="3"/>
            <w:vAlign w:val="center"/>
          </w:tcPr>
          <w:p w14:paraId="4C40A19F">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主营范围</w:t>
            </w:r>
          </w:p>
          <w:p w14:paraId="0BD3333E">
            <w:pPr>
              <w:spacing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rPr>
              <w:t>1．</w:t>
            </w:r>
          </w:p>
          <w:p w14:paraId="23A016D7">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p>
          <w:p w14:paraId="2F7A4109">
            <w:pPr>
              <w:spacing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rPr>
              <w:t>3．</w:t>
            </w:r>
          </w:p>
          <w:p w14:paraId="34BA36BE">
            <w:pPr>
              <w:spacing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rPr>
              <w:t>4．</w:t>
            </w:r>
          </w:p>
          <w:p w14:paraId="216D3317">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w:t>
            </w:r>
          </w:p>
          <w:p w14:paraId="3F2A89BC">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w:t>
            </w:r>
          </w:p>
        </w:tc>
      </w:tr>
      <w:tr w14:paraId="055A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vAlign w:val="center"/>
          </w:tcPr>
          <w:p w14:paraId="7F911BA0">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10</w:t>
            </w:r>
          </w:p>
        </w:tc>
        <w:tc>
          <w:tcPr>
            <w:tcW w:w="2880" w:type="dxa"/>
            <w:vAlign w:val="center"/>
          </w:tcPr>
          <w:p w14:paraId="4BF83F76">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作为总承包人经历年数</w:t>
            </w:r>
          </w:p>
        </w:tc>
        <w:tc>
          <w:tcPr>
            <w:tcW w:w="5505" w:type="dxa"/>
            <w:gridSpan w:val="2"/>
            <w:vAlign w:val="center"/>
          </w:tcPr>
          <w:p w14:paraId="63A3C730">
            <w:pPr>
              <w:spacing w:line="360" w:lineRule="auto"/>
              <w:rPr>
                <w:rFonts w:asciiTheme="minorEastAsia" w:hAnsiTheme="minorEastAsia" w:eastAsiaTheme="minorEastAsia"/>
                <w:sz w:val="24"/>
                <w:highlight w:val="none"/>
              </w:rPr>
            </w:pPr>
          </w:p>
        </w:tc>
      </w:tr>
      <w:tr w14:paraId="09A2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vAlign w:val="center"/>
          </w:tcPr>
          <w:p w14:paraId="7F328A00">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11</w:t>
            </w:r>
          </w:p>
        </w:tc>
        <w:tc>
          <w:tcPr>
            <w:tcW w:w="2880" w:type="dxa"/>
            <w:vAlign w:val="center"/>
          </w:tcPr>
          <w:p w14:paraId="0A622055">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作为分包商经历年数</w:t>
            </w:r>
          </w:p>
        </w:tc>
        <w:tc>
          <w:tcPr>
            <w:tcW w:w="5505" w:type="dxa"/>
            <w:gridSpan w:val="2"/>
            <w:vAlign w:val="center"/>
          </w:tcPr>
          <w:p w14:paraId="7F0DF7A5">
            <w:pPr>
              <w:spacing w:line="360" w:lineRule="auto"/>
              <w:rPr>
                <w:rFonts w:asciiTheme="minorEastAsia" w:hAnsiTheme="minorEastAsia" w:eastAsiaTheme="minorEastAsia"/>
                <w:sz w:val="24"/>
                <w:highlight w:val="none"/>
              </w:rPr>
            </w:pPr>
          </w:p>
        </w:tc>
      </w:tr>
      <w:tr w14:paraId="08FD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8" w:type="dxa"/>
            <w:vAlign w:val="center"/>
          </w:tcPr>
          <w:p w14:paraId="1E8D4CD7">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12</w:t>
            </w:r>
          </w:p>
        </w:tc>
        <w:tc>
          <w:tcPr>
            <w:tcW w:w="8385" w:type="dxa"/>
            <w:gridSpan w:val="3"/>
            <w:vAlign w:val="center"/>
          </w:tcPr>
          <w:p w14:paraId="5292F615">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其他需要说明的情况</w:t>
            </w:r>
          </w:p>
        </w:tc>
      </w:tr>
    </w:tbl>
    <w:p w14:paraId="053DFE9E">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注：投标人应附企业营业执照、企业资质证书副本、企业安全生产许可证复印件。</w:t>
      </w:r>
    </w:p>
    <w:p w14:paraId="05260B2B">
      <w:pPr>
        <w:spacing w:line="360" w:lineRule="auto"/>
        <w:ind w:firstLine="420"/>
        <w:jc w:val="center"/>
        <w:rPr>
          <w:rFonts w:asciiTheme="minorEastAsia" w:hAnsiTheme="minorEastAsia" w:eastAsiaTheme="minorEastAsia"/>
          <w:b/>
          <w:sz w:val="28"/>
          <w:highlight w:val="none"/>
        </w:rPr>
      </w:pPr>
    </w:p>
    <w:p w14:paraId="4EAF1692">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0951DECE">
      <w:pPr>
        <w:spacing w:line="500" w:lineRule="exact"/>
        <w:jc w:val="center"/>
        <w:rPr>
          <w:rFonts w:ascii="宋体" w:hAnsi="宋体"/>
          <w:b/>
          <w:sz w:val="32"/>
          <w:highlight w:val="none"/>
        </w:rPr>
      </w:pPr>
      <w:r>
        <w:rPr>
          <w:rFonts w:hint="eastAsia" w:asciiTheme="minorEastAsia" w:hAnsiTheme="minorEastAsia" w:eastAsiaTheme="minorEastAsia"/>
          <w:b/>
          <w:sz w:val="28"/>
          <w:highlight w:val="none"/>
        </w:rPr>
        <w:t>四</w:t>
      </w:r>
      <w:r>
        <w:rPr>
          <w:rFonts w:asciiTheme="minorEastAsia" w:hAnsiTheme="minorEastAsia" w:eastAsiaTheme="minorEastAsia"/>
          <w:b/>
          <w:sz w:val="28"/>
          <w:highlight w:val="none"/>
        </w:rPr>
        <w:t>、</w:t>
      </w:r>
      <w:r>
        <w:rPr>
          <w:rFonts w:hint="eastAsia" w:ascii="宋体" w:hAnsi="宋体"/>
          <w:b/>
          <w:sz w:val="32"/>
          <w:highlight w:val="none"/>
        </w:rPr>
        <w:t>财务状况表</w:t>
      </w:r>
    </w:p>
    <w:p w14:paraId="4DF0975A">
      <w:pPr>
        <w:numPr>
          <w:ilvl w:val="0"/>
          <w:numId w:val="4"/>
        </w:numPr>
        <w:tabs>
          <w:tab w:val="left" w:pos="420"/>
        </w:tabs>
        <w:spacing w:line="500" w:lineRule="exact"/>
        <w:rPr>
          <w:rFonts w:ascii="宋体" w:hAnsi="宋体"/>
          <w:sz w:val="24"/>
          <w:highlight w:val="none"/>
        </w:rPr>
      </w:pPr>
      <w:r>
        <w:rPr>
          <w:rFonts w:hint="eastAsia" w:ascii="宋体" w:hAnsi="宋体"/>
          <w:sz w:val="24"/>
          <w:highlight w:val="none"/>
        </w:rPr>
        <w:t>开户银行情况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492"/>
        <w:gridCol w:w="3458"/>
      </w:tblGrid>
      <w:tr w14:paraId="1012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8" w:type="dxa"/>
            <w:vMerge w:val="restart"/>
            <w:vAlign w:val="center"/>
          </w:tcPr>
          <w:p w14:paraId="2EF91A84">
            <w:pPr>
              <w:spacing w:line="380" w:lineRule="exact"/>
              <w:jc w:val="center"/>
              <w:rPr>
                <w:rFonts w:ascii="宋体" w:hAnsi="宋体"/>
                <w:sz w:val="24"/>
                <w:highlight w:val="none"/>
              </w:rPr>
            </w:pPr>
            <w:r>
              <w:rPr>
                <w:rFonts w:hint="eastAsia" w:ascii="宋体" w:hAnsi="宋体"/>
                <w:sz w:val="24"/>
                <w:highlight w:val="none"/>
              </w:rPr>
              <w:t>开户银行</w:t>
            </w:r>
          </w:p>
        </w:tc>
        <w:tc>
          <w:tcPr>
            <w:tcW w:w="7950" w:type="dxa"/>
            <w:gridSpan w:val="2"/>
            <w:tcBorders>
              <w:bottom w:val="single" w:color="auto" w:sz="4" w:space="0"/>
            </w:tcBorders>
            <w:vAlign w:val="center"/>
          </w:tcPr>
          <w:p w14:paraId="68116318">
            <w:pPr>
              <w:spacing w:line="380" w:lineRule="exact"/>
              <w:rPr>
                <w:rFonts w:ascii="宋体" w:hAnsi="宋体"/>
                <w:sz w:val="24"/>
                <w:highlight w:val="none"/>
              </w:rPr>
            </w:pPr>
            <w:r>
              <w:rPr>
                <w:rFonts w:hint="eastAsia" w:ascii="宋体" w:hAnsi="宋体"/>
                <w:sz w:val="24"/>
                <w:highlight w:val="none"/>
              </w:rPr>
              <w:t>名称：</w:t>
            </w:r>
          </w:p>
        </w:tc>
      </w:tr>
      <w:tr w14:paraId="3BB6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88" w:type="dxa"/>
            <w:vMerge w:val="continue"/>
            <w:vAlign w:val="center"/>
          </w:tcPr>
          <w:p w14:paraId="28941EB7">
            <w:pPr>
              <w:spacing w:line="380" w:lineRule="exact"/>
              <w:jc w:val="center"/>
              <w:rPr>
                <w:rFonts w:ascii="宋体" w:hAnsi="宋体"/>
                <w:sz w:val="24"/>
                <w:highlight w:val="none"/>
              </w:rPr>
            </w:pPr>
          </w:p>
        </w:tc>
        <w:tc>
          <w:tcPr>
            <w:tcW w:w="7950" w:type="dxa"/>
            <w:gridSpan w:val="2"/>
            <w:tcBorders>
              <w:bottom w:val="single" w:color="auto" w:sz="4" w:space="0"/>
            </w:tcBorders>
            <w:vAlign w:val="center"/>
          </w:tcPr>
          <w:p w14:paraId="30B7CCB2">
            <w:pPr>
              <w:spacing w:line="380" w:lineRule="exact"/>
              <w:rPr>
                <w:rFonts w:ascii="宋体" w:hAnsi="宋体"/>
                <w:sz w:val="24"/>
                <w:highlight w:val="none"/>
              </w:rPr>
            </w:pPr>
            <w:r>
              <w:rPr>
                <w:rFonts w:hint="eastAsia" w:ascii="宋体" w:hAnsi="宋体"/>
                <w:sz w:val="24"/>
                <w:highlight w:val="none"/>
              </w:rPr>
              <w:t>地址：</w:t>
            </w:r>
          </w:p>
        </w:tc>
      </w:tr>
      <w:tr w14:paraId="624E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14:paraId="5A2FC453">
            <w:pPr>
              <w:spacing w:line="380" w:lineRule="exact"/>
              <w:rPr>
                <w:rFonts w:ascii="宋体" w:hAnsi="宋体"/>
                <w:sz w:val="24"/>
                <w:highlight w:val="none"/>
              </w:rPr>
            </w:pPr>
          </w:p>
        </w:tc>
        <w:tc>
          <w:tcPr>
            <w:tcW w:w="4492" w:type="dxa"/>
            <w:vAlign w:val="center"/>
          </w:tcPr>
          <w:p w14:paraId="7F3F4C08">
            <w:pPr>
              <w:spacing w:line="380" w:lineRule="exact"/>
              <w:rPr>
                <w:rFonts w:ascii="宋体" w:hAnsi="宋体"/>
                <w:sz w:val="24"/>
                <w:highlight w:val="none"/>
              </w:rPr>
            </w:pPr>
            <w:r>
              <w:rPr>
                <w:rFonts w:hint="eastAsia" w:ascii="宋体" w:hAnsi="宋体"/>
                <w:sz w:val="24"/>
                <w:highlight w:val="none"/>
              </w:rPr>
              <w:t>电话：</w:t>
            </w:r>
          </w:p>
        </w:tc>
        <w:tc>
          <w:tcPr>
            <w:tcW w:w="3458" w:type="dxa"/>
            <w:vAlign w:val="center"/>
          </w:tcPr>
          <w:p w14:paraId="0D6964F5">
            <w:pPr>
              <w:spacing w:line="380" w:lineRule="exact"/>
              <w:rPr>
                <w:rFonts w:ascii="宋体" w:hAnsi="宋体"/>
                <w:sz w:val="24"/>
                <w:highlight w:val="none"/>
              </w:rPr>
            </w:pPr>
            <w:r>
              <w:rPr>
                <w:rFonts w:hint="eastAsia" w:ascii="宋体" w:hAnsi="宋体"/>
                <w:sz w:val="24"/>
                <w:highlight w:val="none"/>
              </w:rPr>
              <w:t>联系人及职务：</w:t>
            </w:r>
          </w:p>
        </w:tc>
      </w:tr>
      <w:tr w14:paraId="7171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14:paraId="3D7B43E3">
            <w:pPr>
              <w:spacing w:line="380" w:lineRule="exact"/>
              <w:rPr>
                <w:rFonts w:ascii="宋体" w:hAnsi="宋体"/>
                <w:sz w:val="24"/>
                <w:highlight w:val="none"/>
              </w:rPr>
            </w:pPr>
          </w:p>
        </w:tc>
        <w:tc>
          <w:tcPr>
            <w:tcW w:w="4492" w:type="dxa"/>
            <w:vAlign w:val="center"/>
          </w:tcPr>
          <w:p w14:paraId="40F2AC6B">
            <w:pPr>
              <w:spacing w:line="380" w:lineRule="exact"/>
              <w:rPr>
                <w:rFonts w:ascii="宋体" w:hAnsi="宋体"/>
                <w:sz w:val="24"/>
                <w:highlight w:val="none"/>
              </w:rPr>
            </w:pPr>
            <w:r>
              <w:rPr>
                <w:rFonts w:hint="eastAsia" w:ascii="宋体" w:hAnsi="宋体"/>
                <w:sz w:val="24"/>
                <w:highlight w:val="none"/>
              </w:rPr>
              <w:t>传真：</w:t>
            </w:r>
          </w:p>
        </w:tc>
        <w:tc>
          <w:tcPr>
            <w:tcW w:w="3458" w:type="dxa"/>
            <w:vAlign w:val="center"/>
          </w:tcPr>
          <w:p w14:paraId="611DDE6B">
            <w:pPr>
              <w:spacing w:line="380" w:lineRule="exact"/>
              <w:rPr>
                <w:rFonts w:ascii="宋体" w:hAnsi="宋体"/>
                <w:sz w:val="24"/>
                <w:highlight w:val="none"/>
              </w:rPr>
            </w:pPr>
            <w:r>
              <w:rPr>
                <w:rFonts w:hint="eastAsia" w:ascii="宋体" w:hAnsi="宋体"/>
                <w:sz w:val="24"/>
                <w:highlight w:val="none"/>
              </w:rPr>
              <w:t>电传：</w:t>
            </w:r>
          </w:p>
        </w:tc>
      </w:tr>
    </w:tbl>
    <w:p w14:paraId="18CE771A">
      <w:pPr>
        <w:spacing w:line="500" w:lineRule="exact"/>
        <w:rPr>
          <w:rFonts w:ascii="宋体" w:hAnsi="宋体"/>
          <w:sz w:val="28"/>
          <w:highlight w:val="none"/>
        </w:rPr>
      </w:pPr>
      <w:r>
        <w:rPr>
          <w:rFonts w:hint="eastAsia" w:ascii="宋体" w:hAnsi="宋体"/>
          <w:sz w:val="28"/>
          <w:highlight w:val="none"/>
        </w:rPr>
        <w:t>二、</w:t>
      </w:r>
      <w:r>
        <w:rPr>
          <w:rFonts w:hint="eastAsia" w:ascii="宋体" w:hAnsi="宋体"/>
          <w:sz w:val="24"/>
          <w:highlight w:val="none"/>
        </w:rPr>
        <w:t>近三年每年的资产负债情况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748"/>
      </w:tblGrid>
      <w:tr w14:paraId="6304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30" w:type="dxa"/>
            <w:vMerge w:val="restart"/>
            <w:vAlign w:val="center"/>
          </w:tcPr>
          <w:p w14:paraId="421E4E9C">
            <w:pPr>
              <w:spacing w:line="500" w:lineRule="exact"/>
              <w:jc w:val="center"/>
              <w:rPr>
                <w:rFonts w:ascii="宋体" w:hAnsi="宋体"/>
                <w:sz w:val="24"/>
                <w:highlight w:val="none"/>
              </w:rPr>
            </w:pPr>
            <w:r>
              <w:rPr>
                <w:rFonts w:hint="eastAsia" w:ascii="宋体" w:hAnsi="宋体"/>
                <w:sz w:val="24"/>
                <w:highlight w:val="none"/>
              </w:rPr>
              <w:t>财务状况</w:t>
            </w:r>
          </w:p>
          <w:p w14:paraId="0862EB7E">
            <w:pPr>
              <w:spacing w:line="500" w:lineRule="exact"/>
              <w:jc w:val="center"/>
              <w:rPr>
                <w:rFonts w:ascii="宋体" w:hAnsi="宋体"/>
                <w:sz w:val="24"/>
                <w:highlight w:val="none"/>
              </w:rPr>
            </w:pPr>
            <w:r>
              <w:rPr>
                <w:rFonts w:hint="eastAsia" w:ascii="宋体" w:hAnsi="宋体"/>
                <w:sz w:val="24"/>
                <w:highlight w:val="none"/>
              </w:rPr>
              <w:t>（单位）</w:t>
            </w:r>
          </w:p>
        </w:tc>
        <w:tc>
          <w:tcPr>
            <w:tcW w:w="7008" w:type="dxa"/>
            <w:gridSpan w:val="3"/>
            <w:vAlign w:val="center"/>
          </w:tcPr>
          <w:p w14:paraId="0ADD26F2">
            <w:pPr>
              <w:spacing w:line="500" w:lineRule="exact"/>
              <w:jc w:val="center"/>
              <w:rPr>
                <w:rFonts w:ascii="宋体" w:hAnsi="宋体"/>
                <w:sz w:val="24"/>
                <w:highlight w:val="none"/>
              </w:rPr>
            </w:pPr>
            <w:r>
              <w:rPr>
                <w:rFonts w:hint="eastAsia" w:ascii="宋体" w:hAnsi="宋体"/>
                <w:sz w:val="24"/>
                <w:highlight w:val="none"/>
              </w:rPr>
              <w:t xml:space="preserve">近三年 </w:t>
            </w:r>
          </w:p>
        </w:tc>
      </w:tr>
      <w:tr w14:paraId="5B8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130" w:type="dxa"/>
            <w:vMerge w:val="continue"/>
            <w:vAlign w:val="center"/>
          </w:tcPr>
          <w:p w14:paraId="1FB32455">
            <w:pPr>
              <w:spacing w:line="500" w:lineRule="exact"/>
              <w:jc w:val="center"/>
              <w:rPr>
                <w:rFonts w:ascii="宋体" w:hAnsi="宋体"/>
                <w:sz w:val="24"/>
                <w:highlight w:val="none"/>
              </w:rPr>
            </w:pPr>
          </w:p>
        </w:tc>
        <w:tc>
          <w:tcPr>
            <w:tcW w:w="2130" w:type="dxa"/>
            <w:vAlign w:val="center"/>
          </w:tcPr>
          <w:p w14:paraId="0AD53A16">
            <w:pPr>
              <w:spacing w:line="500" w:lineRule="exact"/>
              <w:jc w:val="center"/>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p>
        </w:tc>
        <w:tc>
          <w:tcPr>
            <w:tcW w:w="2130" w:type="dxa"/>
            <w:vAlign w:val="center"/>
          </w:tcPr>
          <w:p w14:paraId="3E69702C">
            <w:pPr>
              <w:spacing w:line="500" w:lineRule="exact"/>
              <w:jc w:val="center"/>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p>
        </w:tc>
        <w:tc>
          <w:tcPr>
            <w:tcW w:w="2748" w:type="dxa"/>
            <w:vAlign w:val="center"/>
          </w:tcPr>
          <w:p w14:paraId="35BE8291">
            <w:pPr>
              <w:spacing w:line="500" w:lineRule="exact"/>
              <w:jc w:val="center"/>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p>
        </w:tc>
      </w:tr>
      <w:tr w14:paraId="2E94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F92FB62">
            <w:pPr>
              <w:spacing w:line="500" w:lineRule="exact"/>
              <w:rPr>
                <w:rFonts w:ascii="宋体" w:hAnsi="宋体"/>
                <w:sz w:val="24"/>
                <w:highlight w:val="none"/>
              </w:rPr>
            </w:pPr>
            <w:r>
              <w:rPr>
                <w:rFonts w:hint="eastAsia" w:ascii="宋体" w:hAnsi="宋体"/>
                <w:sz w:val="24"/>
                <w:highlight w:val="none"/>
              </w:rPr>
              <w:t>1．总资产</w:t>
            </w:r>
          </w:p>
        </w:tc>
        <w:tc>
          <w:tcPr>
            <w:tcW w:w="2130" w:type="dxa"/>
          </w:tcPr>
          <w:p w14:paraId="50A2D012">
            <w:pPr>
              <w:spacing w:line="500" w:lineRule="exact"/>
              <w:rPr>
                <w:rFonts w:ascii="宋体" w:hAnsi="宋体"/>
                <w:sz w:val="24"/>
                <w:highlight w:val="none"/>
              </w:rPr>
            </w:pPr>
          </w:p>
        </w:tc>
        <w:tc>
          <w:tcPr>
            <w:tcW w:w="2130" w:type="dxa"/>
          </w:tcPr>
          <w:p w14:paraId="72FE3653">
            <w:pPr>
              <w:spacing w:line="500" w:lineRule="exact"/>
              <w:rPr>
                <w:rFonts w:ascii="宋体" w:hAnsi="宋体"/>
                <w:sz w:val="24"/>
                <w:highlight w:val="none"/>
              </w:rPr>
            </w:pPr>
          </w:p>
        </w:tc>
        <w:tc>
          <w:tcPr>
            <w:tcW w:w="2748" w:type="dxa"/>
          </w:tcPr>
          <w:p w14:paraId="6B0818CF">
            <w:pPr>
              <w:spacing w:line="500" w:lineRule="exact"/>
              <w:rPr>
                <w:rFonts w:ascii="宋体" w:hAnsi="宋体"/>
                <w:sz w:val="24"/>
                <w:highlight w:val="none"/>
              </w:rPr>
            </w:pPr>
          </w:p>
        </w:tc>
      </w:tr>
      <w:tr w14:paraId="6814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5FD1B1">
            <w:pPr>
              <w:spacing w:line="500" w:lineRule="exact"/>
              <w:rPr>
                <w:rFonts w:ascii="宋体" w:hAnsi="宋体"/>
                <w:sz w:val="24"/>
                <w:highlight w:val="none"/>
              </w:rPr>
            </w:pPr>
            <w:r>
              <w:rPr>
                <w:rFonts w:hint="eastAsia" w:ascii="宋体" w:hAnsi="宋体"/>
                <w:sz w:val="24"/>
                <w:highlight w:val="none"/>
              </w:rPr>
              <w:t>2．流动资产</w:t>
            </w:r>
          </w:p>
        </w:tc>
        <w:tc>
          <w:tcPr>
            <w:tcW w:w="2130" w:type="dxa"/>
          </w:tcPr>
          <w:p w14:paraId="7E7A36DB">
            <w:pPr>
              <w:spacing w:line="500" w:lineRule="exact"/>
              <w:rPr>
                <w:rFonts w:ascii="宋体" w:hAnsi="宋体"/>
                <w:sz w:val="24"/>
                <w:highlight w:val="none"/>
              </w:rPr>
            </w:pPr>
          </w:p>
        </w:tc>
        <w:tc>
          <w:tcPr>
            <w:tcW w:w="2130" w:type="dxa"/>
          </w:tcPr>
          <w:p w14:paraId="763D3B11">
            <w:pPr>
              <w:spacing w:line="500" w:lineRule="exact"/>
              <w:rPr>
                <w:rFonts w:ascii="宋体" w:hAnsi="宋体"/>
                <w:sz w:val="24"/>
                <w:highlight w:val="none"/>
              </w:rPr>
            </w:pPr>
          </w:p>
        </w:tc>
        <w:tc>
          <w:tcPr>
            <w:tcW w:w="2748" w:type="dxa"/>
          </w:tcPr>
          <w:p w14:paraId="57E7C735">
            <w:pPr>
              <w:spacing w:line="500" w:lineRule="exact"/>
              <w:rPr>
                <w:rFonts w:ascii="宋体" w:hAnsi="宋体"/>
                <w:sz w:val="24"/>
                <w:highlight w:val="none"/>
              </w:rPr>
            </w:pPr>
          </w:p>
        </w:tc>
      </w:tr>
      <w:tr w14:paraId="6E8C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F71FCED">
            <w:pPr>
              <w:spacing w:line="500" w:lineRule="exact"/>
              <w:rPr>
                <w:rFonts w:ascii="宋体" w:hAnsi="宋体"/>
                <w:sz w:val="24"/>
                <w:highlight w:val="none"/>
              </w:rPr>
            </w:pPr>
            <w:r>
              <w:rPr>
                <w:rFonts w:hint="eastAsia" w:ascii="宋体" w:hAnsi="宋体"/>
                <w:sz w:val="24"/>
                <w:highlight w:val="none"/>
              </w:rPr>
              <w:t>3．总负债</w:t>
            </w:r>
          </w:p>
        </w:tc>
        <w:tc>
          <w:tcPr>
            <w:tcW w:w="2130" w:type="dxa"/>
          </w:tcPr>
          <w:p w14:paraId="72A8C596">
            <w:pPr>
              <w:spacing w:line="500" w:lineRule="exact"/>
              <w:rPr>
                <w:rFonts w:ascii="宋体" w:hAnsi="宋体"/>
                <w:sz w:val="24"/>
                <w:highlight w:val="none"/>
              </w:rPr>
            </w:pPr>
          </w:p>
        </w:tc>
        <w:tc>
          <w:tcPr>
            <w:tcW w:w="2130" w:type="dxa"/>
          </w:tcPr>
          <w:p w14:paraId="05570EDF">
            <w:pPr>
              <w:spacing w:line="500" w:lineRule="exact"/>
              <w:rPr>
                <w:rFonts w:ascii="宋体" w:hAnsi="宋体"/>
                <w:sz w:val="24"/>
                <w:highlight w:val="none"/>
              </w:rPr>
            </w:pPr>
          </w:p>
        </w:tc>
        <w:tc>
          <w:tcPr>
            <w:tcW w:w="2748" w:type="dxa"/>
          </w:tcPr>
          <w:p w14:paraId="09445547">
            <w:pPr>
              <w:spacing w:line="500" w:lineRule="exact"/>
              <w:rPr>
                <w:rFonts w:ascii="宋体" w:hAnsi="宋体"/>
                <w:sz w:val="24"/>
                <w:highlight w:val="none"/>
              </w:rPr>
            </w:pPr>
          </w:p>
        </w:tc>
      </w:tr>
      <w:tr w14:paraId="5F76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1BC994A">
            <w:pPr>
              <w:spacing w:line="500" w:lineRule="exact"/>
              <w:rPr>
                <w:rFonts w:ascii="宋体" w:hAnsi="宋体"/>
                <w:sz w:val="24"/>
                <w:highlight w:val="none"/>
              </w:rPr>
            </w:pPr>
            <w:r>
              <w:rPr>
                <w:rFonts w:hint="eastAsia" w:ascii="宋体" w:hAnsi="宋体"/>
                <w:sz w:val="24"/>
                <w:highlight w:val="none"/>
              </w:rPr>
              <w:t>4．流动负债</w:t>
            </w:r>
          </w:p>
        </w:tc>
        <w:tc>
          <w:tcPr>
            <w:tcW w:w="2130" w:type="dxa"/>
          </w:tcPr>
          <w:p w14:paraId="6FE26B25">
            <w:pPr>
              <w:spacing w:line="500" w:lineRule="exact"/>
              <w:rPr>
                <w:rFonts w:ascii="宋体" w:hAnsi="宋体"/>
                <w:sz w:val="24"/>
                <w:highlight w:val="none"/>
              </w:rPr>
            </w:pPr>
          </w:p>
        </w:tc>
        <w:tc>
          <w:tcPr>
            <w:tcW w:w="2130" w:type="dxa"/>
          </w:tcPr>
          <w:p w14:paraId="1CA67317">
            <w:pPr>
              <w:spacing w:line="500" w:lineRule="exact"/>
              <w:rPr>
                <w:rFonts w:ascii="宋体" w:hAnsi="宋体"/>
                <w:sz w:val="24"/>
                <w:highlight w:val="none"/>
              </w:rPr>
            </w:pPr>
          </w:p>
        </w:tc>
        <w:tc>
          <w:tcPr>
            <w:tcW w:w="2748" w:type="dxa"/>
          </w:tcPr>
          <w:p w14:paraId="1564DF96">
            <w:pPr>
              <w:spacing w:line="500" w:lineRule="exact"/>
              <w:rPr>
                <w:rFonts w:ascii="宋体" w:hAnsi="宋体"/>
                <w:sz w:val="24"/>
                <w:highlight w:val="none"/>
              </w:rPr>
            </w:pPr>
          </w:p>
        </w:tc>
      </w:tr>
      <w:tr w14:paraId="1D8A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429928A">
            <w:pPr>
              <w:spacing w:line="500" w:lineRule="exact"/>
              <w:rPr>
                <w:rFonts w:ascii="宋体" w:hAnsi="宋体"/>
                <w:sz w:val="24"/>
                <w:highlight w:val="none"/>
              </w:rPr>
            </w:pPr>
            <w:r>
              <w:rPr>
                <w:rFonts w:hint="eastAsia" w:ascii="宋体" w:hAnsi="宋体"/>
                <w:sz w:val="24"/>
                <w:highlight w:val="none"/>
              </w:rPr>
              <w:t>5．税前利润</w:t>
            </w:r>
          </w:p>
        </w:tc>
        <w:tc>
          <w:tcPr>
            <w:tcW w:w="2130" w:type="dxa"/>
          </w:tcPr>
          <w:p w14:paraId="69A91B6A">
            <w:pPr>
              <w:spacing w:line="500" w:lineRule="exact"/>
              <w:rPr>
                <w:rFonts w:ascii="宋体" w:hAnsi="宋体"/>
                <w:sz w:val="24"/>
                <w:highlight w:val="none"/>
              </w:rPr>
            </w:pPr>
          </w:p>
        </w:tc>
        <w:tc>
          <w:tcPr>
            <w:tcW w:w="2130" w:type="dxa"/>
          </w:tcPr>
          <w:p w14:paraId="26E6D8B3">
            <w:pPr>
              <w:spacing w:line="500" w:lineRule="exact"/>
              <w:rPr>
                <w:rFonts w:ascii="宋体" w:hAnsi="宋体"/>
                <w:sz w:val="24"/>
                <w:highlight w:val="none"/>
              </w:rPr>
            </w:pPr>
          </w:p>
        </w:tc>
        <w:tc>
          <w:tcPr>
            <w:tcW w:w="2748" w:type="dxa"/>
          </w:tcPr>
          <w:p w14:paraId="4653ECF4">
            <w:pPr>
              <w:spacing w:line="500" w:lineRule="exact"/>
              <w:rPr>
                <w:rFonts w:ascii="宋体" w:hAnsi="宋体"/>
                <w:sz w:val="24"/>
                <w:highlight w:val="none"/>
              </w:rPr>
            </w:pPr>
          </w:p>
        </w:tc>
      </w:tr>
      <w:tr w14:paraId="270D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6D0F9EE">
            <w:pPr>
              <w:spacing w:line="500" w:lineRule="exact"/>
              <w:rPr>
                <w:rFonts w:ascii="宋体" w:hAnsi="宋体"/>
                <w:sz w:val="24"/>
                <w:highlight w:val="none"/>
              </w:rPr>
            </w:pPr>
            <w:r>
              <w:rPr>
                <w:rFonts w:hint="eastAsia" w:ascii="宋体" w:hAnsi="宋体"/>
                <w:sz w:val="24"/>
                <w:highlight w:val="none"/>
              </w:rPr>
              <w:t>6．税后利润</w:t>
            </w:r>
          </w:p>
        </w:tc>
        <w:tc>
          <w:tcPr>
            <w:tcW w:w="2130" w:type="dxa"/>
          </w:tcPr>
          <w:p w14:paraId="60E3516B">
            <w:pPr>
              <w:spacing w:line="500" w:lineRule="exact"/>
              <w:rPr>
                <w:rFonts w:ascii="宋体" w:hAnsi="宋体"/>
                <w:sz w:val="24"/>
                <w:highlight w:val="none"/>
              </w:rPr>
            </w:pPr>
          </w:p>
        </w:tc>
        <w:tc>
          <w:tcPr>
            <w:tcW w:w="2130" w:type="dxa"/>
          </w:tcPr>
          <w:p w14:paraId="0063A6A8">
            <w:pPr>
              <w:spacing w:line="500" w:lineRule="exact"/>
              <w:rPr>
                <w:rFonts w:ascii="宋体" w:hAnsi="宋体"/>
                <w:sz w:val="24"/>
                <w:highlight w:val="none"/>
              </w:rPr>
            </w:pPr>
          </w:p>
        </w:tc>
        <w:tc>
          <w:tcPr>
            <w:tcW w:w="2748" w:type="dxa"/>
          </w:tcPr>
          <w:p w14:paraId="44611C88">
            <w:pPr>
              <w:spacing w:line="500" w:lineRule="exact"/>
              <w:rPr>
                <w:rFonts w:ascii="宋体" w:hAnsi="宋体"/>
                <w:sz w:val="24"/>
                <w:highlight w:val="none"/>
              </w:rPr>
            </w:pPr>
          </w:p>
        </w:tc>
      </w:tr>
    </w:tbl>
    <w:p w14:paraId="1A6AAE23">
      <w:pPr>
        <w:spacing w:line="500" w:lineRule="exact"/>
        <w:rPr>
          <w:rFonts w:ascii="宋体" w:hAnsi="宋体"/>
          <w:b/>
          <w:sz w:val="28"/>
          <w:highlight w:val="none"/>
        </w:rPr>
      </w:pPr>
    </w:p>
    <w:p w14:paraId="22960179">
      <w:pPr>
        <w:spacing w:line="500" w:lineRule="exact"/>
        <w:rPr>
          <w:rFonts w:ascii="宋体" w:hAnsi="宋体"/>
          <w:sz w:val="24"/>
          <w:highlight w:val="none"/>
        </w:rPr>
      </w:pPr>
      <w:r>
        <w:rPr>
          <w:rFonts w:hint="eastAsia" w:ascii="宋体" w:hAnsi="宋体"/>
          <w:sz w:val="24"/>
          <w:highlight w:val="none"/>
        </w:rPr>
        <w:t xml:space="preserve">  为达到本项目现金流量需要提出的信贷计划（投标人在其他合同上投入的资金不在此范围内）</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877"/>
      </w:tblGrid>
      <w:tr w14:paraId="7528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742FAAC">
            <w:pPr>
              <w:spacing w:line="380" w:lineRule="exact"/>
              <w:jc w:val="center"/>
              <w:rPr>
                <w:rFonts w:ascii="宋体" w:hAnsi="宋体"/>
                <w:sz w:val="24"/>
                <w:highlight w:val="none"/>
              </w:rPr>
            </w:pPr>
            <w:r>
              <w:rPr>
                <w:rFonts w:hint="eastAsia" w:ascii="宋体" w:hAnsi="宋体"/>
                <w:sz w:val="24"/>
                <w:highlight w:val="none"/>
              </w:rPr>
              <w:t>信贷来源</w:t>
            </w:r>
          </w:p>
        </w:tc>
        <w:tc>
          <w:tcPr>
            <w:tcW w:w="4877" w:type="dxa"/>
            <w:vAlign w:val="center"/>
          </w:tcPr>
          <w:p w14:paraId="3EDDFD1D">
            <w:pPr>
              <w:spacing w:line="380" w:lineRule="exact"/>
              <w:jc w:val="center"/>
              <w:rPr>
                <w:rFonts w:ascii="宋体" w:hAnsi="宋体"/>
                <w:sz w:val="24"/>
                <w:highlight w:val="none"/>
              </w:rPr>
            </w:pPr>
            <w:r>
              <w:rPr>
                <w:rFonts w:hint="eastAsia" w:ascii="宋体" w:hAnsi="宋体"/>
                <w:sz w:val="24"/>
                <w:highlight w:val="none"/>
              </w:rPr>
              <w:t>信贷金额（单位）</w:t>
            </w:r>
          </w:p>
        </w:tc>
      </w:tr>
      <w:tr w14:paraId="64E4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F157754">
            <w:pPr>
              <w:spacing w:line="380" w:lineRule="exact"/>
              <w:rPr>
                <w:rFonts w:ascii="宋体" w:hAnsi="宋体"/>
                <w:highlight w:val="none"/>
              </w:rPr>
            </w:pPr>
            <w:r>
              <w:rPr>
                <w:rFonts w:hint="eastAsia" w:ascii="宋体" w:hAnsi="宋体"/>
                <w:highlight w:val="none"/>
              </w:rPr>
              <w:t>1</w:t>
            </w:r>
          </w:p>
        </w:tc>
        <w:tc>
          <w:tcPr>
            <w:tcW w:w="4877" w:type="dxa"/>
          </w:tcPr>
          <w:p w14:paraId="30DB9255">
            <w:pPr>
              <w:spacing w:line="380" w:lineRule="exact"/>
              <w:rPr>
                <w:rFonts w:ascii="宋体" w:hAnsi="宋体"/>
                <w:highlight w:val="none"/>
              </w:rPr>
            </w:pPr>
          </w:p>
        </w:tc>
      </w:tr>
      <w:tr w14:paraId="26B5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F3E8B1">
            <w:pPr>
              <w:spacing w:line="380" w:lineRule="exact"/>
              <w:rPr>
                <w:rFonts w:ascii="宋体" w:hAnsi="宋体"/>
                <w:highlight w:val="none"/>
              </w:rPr>
            </w:pPr>
            <w:r>
              <w:rPr>
                <w:rFonts w:hint="eastAsia" w:ascii="宋体" w:hAnsi="宋体"/>
                <w:highlight w:val="none"/>
              </w:rPr>
              <w:t>2</w:t>
            </w:r>
          </w:p>
        </w:tc>
        <w:tc>
          <w:tcPr>
            <w:tcW w:w="4877" w:type="dxa"/>
          </w:tcPr>
          <w:p w14:paraId="3AEE361B">
            <w:pPr>
              <w:spacing w:line="380" w:lineRule="exact"/>
              <w:rPr>
                <w:rFonts w:ascii="宋体" w:hAnsi="宋体"/>
                <w:highlight w:val="none"/>
              </w:rPr>
            </w:pPr>
          </w:p>
        </w:tc>
      </w:tr>
      <w:tr w14:paraId="15DA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EAE4C4A">
            <w:pPr>
              <w:spacing w:line="380" w:lineRule="exact"/>
              <w:rPr>
                <w:rFonts w:ascii="宋体" w:hAnsi="宋体"/>
                <w:highlight w:val="none"/>
              </w:rPr>
            </w:pPr>
            <w:r>
              <w:rPr>
                <w:rFonts w:hint="eastAsia" w:ascii="宋体" w:hAnsi="宋体"/>
                <w:highlight w:val="none"/>
              </w:rPr>
              <w:t>3</w:t>
            </w:r>
          </w:p>
        </w:tc>
        <w:tc>
          <w:tcPr>
            <w:tcW w:w="4877" w:type="dxa"/>
          </w:tcPr>
          <w:p w14:paraId="5E7F5C08">
            <w:pPr>
              <w:spacing w:line="380" w:lineRule="exact"/>
              <w:rPr>
                <w:rFonts w:ascii="宋体" w:hAnsi="宋体"/>
                <w:highlight w:val="none"/>
              </w:rPr>
            </w:pPr>
          </w:p>
        </w:tc>
      </w:tr>
      <w:tr w14:paraId="7F2E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tcPr>
          <w:p w14:paraId="7DB86528">
            <w:pPr>
              <w:spacing w:line="380" w:lineRule="exact"/>
              <w:rPr>
                <w:rFonts w:ascii="宋体" w:hAnsi="宋体"/>
                <w:highlight w:val="none"/>
              </w:rPr>
            </w:pPr>
            <w:r>
              <w:rPr>
                <w:rFonts w:hint="eastAsia" w:ascii="宋体" w:hAnsi="宋体"/>
                <w:highlight w:val="none"/>
              </w:rPr>
              <w:t>4</w:t>
            </w:r>
          </w:p>
        </w:tc>
        <w:tc>
          <w:tcPr>
            <w:tcW w:w="4877" w:type="dxa"/>
          </w:tcPr>
          <w:p w14:paraId="6D1C0FCC">
            <w:pPr>
              <w:spacing w:line="380" w:lineRule="exact"/>
              <w:rPr>
                <w:rFonts w:ascii="宋体" w:hAnsi="宋体"/>
                <w:highlight w:val="none"/>
              </w:rPr>
            </w:pPr>
          </w:p>
        </w:tc>
      </w:tr>
    </w:tbl>
    <w:p w14:paraId="3A865AC4">
      <w:pPr>
        <w:spacing w:line="500" w:lineRule="exact"/>
        <w:rPr>
          <w:rFonts w:ascii="宋体" w:hAnsi="宋体"/>
          <w:b/>
          <w:sz w:val="28"/>
          <w:highlight w:val="none"/>
        </w:rPr>
      </w:pPr>
    </w:p>
    <w:p w14:paraId="65CAB297">
      <w:pPr>
        <w:spacing w:line="380" w:lineRule="exact"/>
        <w:rPr>
          <w:rFonts w:ascii="宋体" w:hAnsi="宋体"/>
          <w:b/>
          <w:sz w:val="28"/>
          <w:highlight w:val="none"/>
        </w:rPr>
      </w:pPr>
    </w:p>
    <w:p w14:paraId="25255284">
      <w:pPr>
        <w:spacing w:after="240" w:line="360" w:lineRule="auto"/>
        <w:jc w:val="center"/>
        <w:rPr>
          <w:rFonts w:asciiTheme="minorEastAsia" w:hAnsiTheme="minorEastAsia" w:eastAsiaTheme="minorEastAsia"/>
          <w:b/>
          <w:sz w:val="32"/>
          <w:highlight w:val="none"/>
        </w:rPr>
      </w:pPr>
      <w:r>
        <w:rPr>
          <w:highlight w:val="none"/>
        </w:rPr>
        <w:br w:type="page"/>
      </w:r>
      <w:r>
        <w:rPr>
          <w:rFonts w:asciiTheme="minorEastAsia" w:hAnsiTheme="minorEastAsia" w:eastAsiaTheme="minorEastAsia"/>
          <w:b/>
          <w:sz w:val="32"/>
          <w:highlight w:val="none"/>
        </w:rPr>
        <w:t>五、拟派往本招标工程项目负责人简历表</w:t>
      </w:r>
    </w:p>
    <w:p w14:paraId="20A15BA6">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投标人名称</w:t>
      </w:r>
      <w:r>
        <w:rPr>
          <w:rFonts w:hint="eastAsia" w:asciiTheme="minorEastAsia" w:hAnsiTheme="minorEastAsia" w:eastAsiaTheme="minorEastAsia"/>
          <w:sz w:val="24"/>
          <w:highlight w:val="none"/>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1420"/>
        <w:gridCol w:w="400"/>
        <w:gridCol w:w="828"/>
        <w:gridCol w:w="192"/>
        <w:gridCol w:w="708"/>
        <w:gridCol w:w="342"/>
        <w:gridCol w:w="558"/>
        <w:gridCol w:w="870"/>
        <w:gridCol w:w="570"/>
        <w:gridCol w:w="27"/>
        <w:gridCol w:w="258"/>
        <w:gridCol w:w="1440"/>
      </w:tblGrid>
      <w:tr w14:paraId="1D5C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8" w:type="dxa"/>
            <w:vAlign w:val="center"/>
          </w:tcPr>
          <w:p w14:paraId="4C2E628B">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姓名</w:t>
            </w:r>
          </w:p>
        </w:tc>
        <w:tc>
          <w:tcPr>
            <w:tcW w:w="3240" w:type="dxa"/>
            <w:gridSpan w:val="4"/>
            <w:vAlign w:val="center"/>
          </w:tcPr>
          <w:p w14:paraId="64F8DF97">
            <w:pPr>
              <w:spacing w:line="360" w:lineRule="auto"/>
              <w:jc w:val="center"/>
              <w:rPr>
                <w:rFonts w:asciiTheme="minorEastAsia" w:hAnsiTheme="minorEastAsia" w:eastAsiaTheme="minorEastAsia"/>
                <w:sz w:val="24"/>
                <w:highlight w:val="none"/>
              </w:rPr>
            </w:pPr>
          </w:p>
        </w:tc>
        <w:tc>
          <w:tcPr>
            <w:tcW w:w="900" w:type="dxa"/>
            <w:gridSpan w:val="2"/>
            <w:vAlign w:val="center"/>
          </w:tcPr>
          <w:p w14:paraId="19C1592B">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性别</w:t>
            </w:r>
          </w:p>
        </w:tc>
        <w:tc>
          <w:tcPr>
            <w:tcW w:w="1770" w:type="dxa"/>
            <w:gridSpan w:val="3"/>
          </w:tcPr>
          <w:p w14:paraId="19166990">
            <w:pPr>
              <w:spacing w:line="360" w:lineRule="auto"/>
              <w:rPr>
                <w:rFonts w:asciiTheme="minorEastAsia" w:hAnsiTheme="minorEastAsia" w:eastAsiaTheme="minorEastAsia"/>
                <w:sz w:val="24"/>
                <w:highlight w:val="none"/>
              </w:rPr>
            </w:pPr>
          </w:p>
        </w:tc>
        <w:tc>
          <w:tcPr>
            <w:tcW w:w="855" w:type="dxa"/>
            <w:gridSpan w:val="3"/>
            <w:vAlign w:val="center"/>
          </w:tcPr>
          <w:p w14:paraId="0A757CE5">
            <w:pPr>
              <w:spacing w:line="360" w:lineRule="auto"/>
              <w:ind w:left="27"/>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年龄</w:t>
            </w:r>
          </w:p>
        </w:tc>
        <w:tc>
          <w:tcPr>
            <w:tcW w:w="1440" w:type="dxa"/>
          </w:tcPr>
          <w:p w14:paraId="22A86A84">
            <w:pPr>
              <w:spacing w:line="360" w:lineRule="auto"/>
              <w:rPr>
                <w:rFonts w:asciiTheme="minorEastAsia" w:hAnsiTheme="minorEastAsia" w:eastAsiaTheme="minorEastAsia"/>
                <w:sz w:val="24"/>
                <w:highlight w:val="none"/>
              </w:rPr>
            </w:pPr>
          </w:p>
        </w:tc>
      </w:tr>
      <w:tr w14:paraId="7BDE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D02C558">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职务</w:t>
            </w:r>
          </w:p>
        </w:tc>
        <w:tc>
          <w:tcPr>
            <w:tcW w:w="3240" w:type="dxa"/>
            <w:gridSpan w:val="4"/>
            <w:vAlign w:val="center"/>
          </w:tcPr>
          <w:p w14:paraId="66D97A5B">
            <w:pPr>
              <w:spacing w:line="360" w:lineRule="auto"/>
              <w:jc w:val="center"/>
              <w:rPr>
                <w:rFonts w:asciiTheme="minorEastAsia" w:hAnsiTheme="minorEastAsia" w:eastAsiaTheme="minorEastAsia"/>
                <w:sz w:val="24"/>
                <w:highlight w:val="none"/>
              </w:rPr>
            </w:pPr>
          </w:p>
        </w:tc>
        <w:tc>
          <w:tcPr>
            <w:tcW w:w="900" w:type="dxa"/>
            <w:gridSpan w:val="2"/>
            <w:vAlign w:val="center"/>
          </w:tcPr>
          <w:p w14:paraId="11FAC8BD">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职称</w:t>
            </w:r>
          </w:p>
        </w:tc>
        <w:tc>
          <w:tcPr>
            <w:tcW w:w="1770" w:type="dxa"/>
            <w:gridSpan w:val="3"/>
          </w:tcPr>
          <w:p w14:paraId="674C6E0F">
            <w:pPr>
              <w:spacing w:line="360" w:lineRule="auto"/>
              <w:rPr>
                <w:rFonts w:asciiTheme="minorEastAsia" w:hAnsiTheme="minorEastAsia" w:eastAsiaTheme="minorEastAsia"/>
                <w:sz w:val="24"/>
                <w:highlight w:val="none"/>
              </w:rPr>
            </w:pPr>
          </w:p>
        </w:tc>
        <w:tc>
          <w:tcPr>
            <w:tcW w:w="855" w:type="dxa"/>
            <w:gridSpan w:val="3"/>
            <w:vAlign w:val="center"/>
          </w:tcPr>
          <w:p w14:paraId="34862583">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学历</w:t>
            </w:r>
          </w:p>
        </w:tc>
        <w:tc>
          <w:tcPr>
            <w:tcW w:w="1440" w:type="dxa"/>
          </w:tcPr>
          <w:p w14:paraId="09EA7C9B">
            <w:pPr>
              <w:spacing w:line="360" w:lineRule="auto"/>
              <w:rPr>
                <w:rFonts w:asciiTheme="minorEastAsia" w:hAnsiTheme="minorEastAsia" w:eastAsiaTheme="minorEastAsia"/>
                <w:sz w:val="24"/>
                <w:highlight w:val="none"/>
              </w:rPr>
            </w:pPr>
          </w:p>
        </w:tc>
      </w:tr>
      <w:tr w14:paraId="1E43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vAlign w:val="center"/>
          </w:tcPr>
          <w:p w14:paraId="5F6C728F">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参加工作时间</w:t>
            </w:r>
          </w:p>
        </w:tc>
        <w:tc>
          <w:tcPr>
            <w:tcW w:w="2070" w:type="dxa"/>
            <w:gridSpan w:val="4"/>
            <w:vAlign w:val="center"/>
          </w:tcPr>
          <w:p w14:paraId="4D8FA838">
            <w:pPr>
              <w:spacing w:line="360" w:lineRule="auto"/>
              <w:ind w:left="1182"/>
              <w:jc w:val="center"/>
              <w:rPr>
                <w:rFonts w:asciiTheme="minorEastAsia" w:hAnsiTheme="minorEastAsia" w:eastAsiaTheme="minorEastAsia"/>
                <w:sz w:val="24"/>
                <w:highlight w:val="none"/>
              </w:rPr>
            </w:pPr>
          </w:p>
        </w:tc>
        <w:tc>
          <w:tcPr>
            <w:tcW w:w="2025" w:type="dxa"/>
            <w:gridSpan w:val="4"/>
            <w:vAlign w:val="center"/>
          </w:tcPr>
          <w:p w14:paraId="6CD8BB82">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担任项目负责人</w:t>
            </w:r>
          </w:p>
          <w:p w14:paraId="2846AAAF">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年限</w:t>
            </w:r>
          </w:p>
        </w:tc>
        <w:tc>
          <w:tcPr>
            <w:tcW w:w="1698" w:type="dxa"/>
            <w:gridSpan w:val="2"/>
          </w:tcPr>
          <w:p w14:paraId="24A7CFF2">
            <w:pPr>
              <w:spacing w:line="360" w:lineRule="auto"/>
              <w:rPr>
                <w:rFonts w:asciiTheme="minorEastAsia" w:hAnsiTheme="minorEastAsia" w:eastAsiaTheme="minorEastAsia"/>
                <w:sz w:val="24"/>
                <w:highlight w:val="none"/>
              </w:rPr>
            </w:pPr>
          </w:p>
        </w:tc>
      </w:tr>
      <w:tr w14:paraId="2DE4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vAlign w:val="center"/>
          </w:tcPr>
          <w:p w14:paraId="3F5184C0">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项目负责人资格证书编号</w:t>
            </w:r>
          </w:p>
        </w:tc>
        <w:tc>
          <w:tcPr>
            <w:tcW w:w="5793" w:type="dxa"/>
            <w:gridSpan w:val="10"/>
            <w:vAlign w:val="center"/>
          </w:tcPr>
          <w:p w14:paraId="796F4909">
            <w:pPr>
              <w:spacing w:line="360" w:lineRule="auto"/>
              <w:jc w:val="center"/>
              <w:rPr>
                <w:rFonts w:asciiTheme="minorEastAsia" w:hAnsiTheme="minorEastAsia" w:eastAsiaTheme="minorEastAsia"/>
                <w:sz w:val="24"/>
                <w:highlight w:val="none"/>
              </w:rPr>
            </w:pPr>
          </w:p>
        </w:tc>
      </w:tr>
      <w:tr w14:paraId="2A45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033" w:type="dxa"/>
            <w:gridSpan w:val="14"/>
            <w:vAlign w:val="center"/>
          </w:tcPr>
          <w:p w14:paraId="6B4107CC">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在建和已完工程项目情况</w:t>
            </w:r>
          </w:p>
        </w:tc>
      </w:tr>
      <w:tr w14:paraId="340E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vAlign w:val="center"/>
          </w:tcPr>
          <w:p w14:paraId="26BEDB53">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建设单位</w:t>
            </w:r>
          </w:p>
        </w:tc>
        <w:tc>
          <w:tcPr>
            <w:tcW w:w="1420" w:type="dxa"/>
            <w:vAlign w:val="center"/>
          </w:tcPr>
          <w:p w14:paraId="003EF74F">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项目名称</w:t>
            </w:r>
          </w:p>
        </w:tc>
        <w:tc>
          <w:tcPr>
            <w:tcW w:w="1420" w:type="dxa"/>
            <w:gridSpan w:val="3"/>
            <w:vAlign w:val="center"/>
          </w:tcPr>
          <w:p w14:paraId="00035079">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建设规模</w:t>
            </w:r>
          </w:p>
        </w:tc>
        <w:tc>
          <w:tcPr>
            <w:tcW w:w="1608" w:type="dxa"/>
            <w:gridSpan w:val="3"/>
            <w:vAlign w:val="center"/>
          </w:tcPr>
          <w:p w14:paraId="3EF86462">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开、竣工日期</w:t>
            </w:r>
          </w:p>
        </w:tc>
        <w:tc>
          <w:tcPr>
            <w:tcW w:w="1440" w:type="dxa"/>
            <w:gridSpan w:val="2"/>
            <w:vAlign w:val="center"/>
          </w:tcPr>
          <w:p w14:paraId="07B34394">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在建或已完</w:t>
            </w:r>
          </w:p>
        </w:tc>
        <w:tc>
          <w:tcPr>
            <w:tcW w:w="1725" w:type="dxa"/>
            <w:gridSpan w:val="3"/>
            <w:vAlign w:val="center"/>
          </w:tcPr>
          <w:p w14:paraId="7AC8DBA4">
            <w:pPr>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工程质量</w:t>
            </w:r>
          </w:p>
        </w:tc>
      </w:tr>
      <w:tr w14:paraId="64ED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37A5B304">
            <w:pPr>
              <w:spacing w:line="360" w:lineRule="auto"/>
              <w:rPr>
                <w:rFonts w:asciiTheme="minorEastAsia" w:hAnsiTheme="minorEastAsia" w:eastAsiaTheme="minorEastAsia"/>
                <w:sz w:val="24"/>
                <w:highlight w:val="none"/>
              </w:rPr>
            </w:pPr>
          </w:p>
        </w:tc>
        <w:tc>
          <w:tcPr>
            <w:tcW w:w="1420" w:type="dxa"/>
          </w:tcPr>
          <w:p w14:paraId="5847C0FD">
            <w:pPr>
              <w:spacing w:line="360" w:lineRule="auto"/>
              <w:rPr>
                <w:rFonts w:asciiTheme="minorEastAsia" w:hAnsiTheme="minorEastAsia" w:eastAsiaTheme="minorEastAsia"/>
                <w:sz w:val="24"/>
                <w:highlight w:val="none"/>
              </w:rPr>
            </w:pPr>
          </w:p>
        </w:tc>
        <w:tc>
          <w:tcPr>
            <w:tcW w:w="1420" w:type="dxa"/>
            <w:gridSpan w:val="3"/>
          </w:tcPr>
          <w:p w14:paraId="6D143037">
            <w:pPr>
              <w:spacing w:line="360" w:lineRule="auto"/>
              <w:rPr>
                <w:rFonts w:asciiTheme="minorEastAsia" w:hAnsiTheme="minorEastAsia" w:eastAsiaTheme="minorEastAsia"/>
                <w:sz w:val="24"/>
                <w:highlight w:val="none"/>
              </w:rPr>
            </w:pPr>
          </w:p>
        </w:tc>
        <w:tc>
          <w:tcPr>
            <w:tcW w:w="1608" w:type="dxa"/>
            <w:gridSpan w:val="3"/>
          </w:tcPr>
          <w:p w14:paraId="59FE7A44">
            <w:pPr>
              <w:spacing w:line="360" w:lineRule="auto"/>
              <w:rPr>
                <w:rFonts w:asciiTheme="minorEastAsia" w:hAnsiTheme="minorEastAsia" w:eastAsiaTheme="minorEastAsia"/>
                <w:sz w:val="24"/>
                <w:highlight w:val="none"/>
              </w:rPr>
            </w:pPr>
          </w:p>
        </w:tc>
        <w:tc>
          <w:tcPr>
            <w:tcW w:w="1440" w:type="dxa"/>
            <w:gridSpan w:val="2"/>
          </w:tcPr>
          <w:p w14:paraId="465199FA">
            <w:pPr>
              <w:spacing w:line="360" w:lineRule="auto"/>
              <w:rPr>
                <w:rFonts w:asciiTheme="minorEastAsia" w:hAnsiTheme="minorEastAsia" w:eastAsiaTheme="minorEastAsia"/>
                <w:sz w:val="24"/>
                <w:highlight w:val="none"/>
              </w:rPr>
            </w:pPr>
          </w:p>
        </w:tc>
        <w:tc>
          <w:tcPr>
            <w:tcW w:w="1725" w:type="dxa"/>
            <w:gridSpan w:val="3"/>
          </w:tcPr>
          <w:p w14:paraId="14CECC4F">
            <w:pPr>
              <w:spacing w:line="360" w:lineRule="auto"/>
              <w:rPr>
                <w:rFonts w:asciiTheme="minorEastAsia" w:hAnsiTheme="minorEastAsia" w:eastAsiaTheme="minorEastAsia"/>
                <w:sz w:val="24"/>
                <w:highlight w:val="none"/>
              </w:rPr>
            </w:pPr>
          </w:p>
        </w:tc>
      </w:tr>
      <w:tr w14:paraId="66D9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7DD9F582">
            <w:pPr>
              <w:spacing w:line="360" w:lineRule="auto"/>
              <w:rPr>
                <w:rFonts w:asciiTheme="minorEastAsia" w:hAnsiTheme="minorEastAsia" w:eastAsiaTheme="minorEastAsia"/>
                <w:highlight w:val="none"/>
              </w:rPr>
            </w:pPr>
          </w:p>
        </w:tc>
        <w:tc>
          <w:tcPr>
            <w:tcW w:w="1420" w:type="dxa"/>
          </w:tcPr>
          <w:p w14:paraId="19AD1D08">
            <w:pPr>
              <w:spacing w:line="360" w:lineRule="auto"/>
              <w:rPr>
                <w:rFonts w:asciiTheme="minorEastAsia" w:hAnsiTheme="minorEastAsia" w:eastAsiaTheme="minorEastAsia"/>
                <w:highlight w:val="none"/>
              </w:rPr>
            </w:pPr>
          </w:p>
        </w:tc>
        <w:tc>
          <w:tcPr>
            <w:tcW w:w="1420" w:type="dxa"/>
            <w:gridSpan w:val="3"/>
          </w:tcPr>
          <w:p w14:paraId="2726BF47">
            <w:pPr>
              <w:spacing w:line="360" w:lineRule="auto"/>
              <w:rPr>
                <w:rFonts w:asciiTheme="minorEastAsia" w:hAnsiTheme="minorEastAsia" w:eastAsiaTheme="minorEastAsia"/>
                <w:highlight w:val="none"/>
              </w:rPr>
            </w:pPr>
          </w:p>
        </w:tc>
        <w:tc>
          <w:tcPr>
            <w:tcW w:w="1608" w:type="dxa"/>
            <w:gridSpan w:val="3"/>
          </w:tcPr>
          <w:p w14:paraId="7C454285">
            <w:pPr>
              <w:spacing w:line="360" w:lineRule="auto"/>
              <w:rPr>
                <w:rFonts w:asciiTheme="minorEastAsia" w:hAnsiTheme="minorEastAsia" w:eastAsiaTheme="minorEastAsia"/>
                <w:highlight w:val="none"/>
              </w:rPr>
            </w:pPr>
          </w:p>
        </w:tc>
        <w:tc>
          <w:tcPr>
            <w:tcW w:w="1440" w:type="dxa"/>
            <w:gridSpan w:val="2"/>
          </w:tcPr>
          <w:p w14:paraId="583A76DF">
            <w:pPr>
              <w:spacing w:line="360" w:lineRule="auto"/>
              <w:rPr>
                <w:rFonts w:asciiTheme="minorEastAsia" w:hAnsiTheme="minorEastAsia" w:eastAsiaTheme="minorEastAsia"/>
                <w:highlight w:val="none"/>
              </w:rPr>
            </w:pPr>
          </w:p>
        </w:tc>
        <w:tc>
          <w:tcPr>
            <w:tcW w:w="1725" w:type="dxa"/>
            <w:gridSpan w:val="3"/>
          </w:tcPr>
          <w:p w14:paraId="3B580588">
            <w:pPr>
              <w:spacing w:line="360" w:lineRule="auto"/>
              <w:rPr>
                <w:rFonts w:asciiTheme="minorEastAsia" w:hAnsiTheme="minorEastAsia" w:eastAsiaTheme="minorEastAsia"/>
                <w:highlight w:val="none"/>
              </w:rPr>
            </w:pPr>
          </w:p>
        </w:tc>
      </w:tr>
      <w:tr w14:paraId="79A2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3B466353">
            <w:pPr>
              <w:spacing w:line="360" w:lineRule="auto"/>
              <w:rPr>
                <w:rFonts w:asciiTheme="minorEastAsia" w:hAnsiTheme="minorEastAsia" w:eastAsiaTheme="minorEastAsia"/>
                <w:highlight w:val="none"/>
              </w:rPr>
            </w:pPr>
          </w:p>
        </w:tc>
        <w:tc>
          <w:tcPr>
            <w:tcW w:w="1420" w:type="dxa"/>
          </w:tcPr>
          <w:p w14:paraId="599A135B">
            <w:pPr>
              <w:spacing w:line="360" w:lineRule="auto"/>
              <w:rPr>
                <w:rFonts w:asciiTheme="minorEastAsia" w:hAnsiTheme="minorEastAsia" w:eastAsiaTheme="minorEastAsia"/>
                <w:highlight w:val="none"/>
              </w:rPr>
            </w:pPr>
          </w:p>
        </w:tc>
        <w:tc>
          <w:tcPr>
            <w:tcW w:w="1420" w:type="dxa"/>
            <w:gridSpan w:val="3"/>
          </w:tcPr>
          <w:p w14:paraId="57C55192">
            <w:pPr>
              <w:spacing w:line="360" w:lineRule="auto"/>
              <w:rPr>
                <w:rFonts w:asciiTheme="minorEastAsia" w:hAnsiTheme="minorEastAsia" w:eastAsiaTheme="minorEastAsia"/>
                <w:highlight w:val="none"/>
              </w:rPr>
            </w:pPr>
          </w:p>
        </w:tc>
        <w:tc>
          <w:tcPr>
            <w:tcW w:w="1608" w:type="dxa"/>
            <w:gridSpan w:val="3"/>
          </w:tcPr>
          <w:p w14:paraId="1064ADF2">
            <w:pPr>
              <w:spacing w:line="360" w:lineRule="auto"/>
              <w:rPr>
                <w:rFonts w:asciiTheme="minorEastAsia" w:hAnsiTheme="minorEastAsia" w:eastAsiaTheme="minorEastAsia"/>
                <w:highlight w:val="none"/>
              </w:rPr>
            </w:pPr>
          </w:p>
        </w:tc>
        <w:tc>
          <w:tcPr>
            <w:tcW w:w="1440" w:type="dxa"/>
            <w:gridSpan w:val="2"/>
          </w:tcPr>
          <w:p w14:paraId="59E83BCD">
            <w:pPr>
              <w:spacing w:line="360" w:lineRule="auto"/>
              <w:rPr>
                <w:rFonts w:asciiTheme="minorEastAsia" w:hAnsiTheme="minorEastAsia" w:eastAsiaTheme="minorEastAsia"/>
                <w:highlight w:val="none"/>
              </w:rPr>
            </w:pPr>
          </w:p>
        </w:tc>
        <w:tc>
          <w:tcPr>
            <w:tcW w:w="1725" w:type="dxa"/>
            <w:gridSpan w:val="3"/>
          </w:tcPr>
          <w:p w14:paraId="3B166FBC">
            <w:pPr>
              <w:spacing w:line="360" w:lineRule="auto"/>
              <w:rPr>
                <w:rFonts w:asciiTheme="minorEastAsia" w:hAnsiTheme="minorEastAsia" w:eastAsiaTheme="minorEastAsia"/>
                <w:highlight w:val="none"/>
              </w:rPr>
            </w:pPr>
          </w:p>
        </w:tc>
      </w:tr>
      <w:tr w14:paraId="61C6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20" w:type="dxa"/>
            <w:gridSpan w:val="2"/>
          </w:tcPr>
          <w:p w14:paraId="2FF563DC">
            <w:pPr>
              <w:spacing w:line="360" w:lineRule="auto"/>
              <w:rPr>
                <w:rFonts w:asciiTheme="minorEastAsia" w:hAnsiTheme="minorEastAsia" w:eastAsiaTheme="minorEastAsia"/>
                <w:highlight w:val="none"/>
              </w:rPr>
            </w:pPr>
          </w:p>
        </w:tc>
        <w:tc>
          <w:tcPr>
            <w:tcW w:w="1420" w:type="dxa"/>
          </w:tcPr>
          <w:p w14:paraId="542E8838">
            <w:pPr>
              <w:spacing w:line="360" w:lineRule="auto"/>
              <w:rPr>
                <w:rFonts w:asciiTheme="minorEastAsia" w:hAnsiTheme="minorEastAsia" w:eastAsiaTheme="minorEastAsia"/>
                <w:highlight w:val="none"/>
              </w:rPr>
            </w:pPr>
          </w:p>
        </w:tc>
        <w:tc>
          <w:tcPr>
            <w:tcW w:w="1420" w:type="dxa"/>
            <w:gridSpan w:val="3"/>
          </w:tcPr>
          <w:p w14:paraId="5AB43E0E">
            <w:pPr>
              <w:spacing w:line="360" w:lineRule="auto"/>
              <w:rPr>
                <w:rFonts w:asciiTheme="minorEastAsia" w:hAnsiTheme="minorEastAsia" w:eastAsiaTheme="minorEastAsia"/>
                <w:highlight w:val="none"/>
              </w:rPr>
            </w:pPr>
          </w:p>
        </w:tc>
        <w:tc>
          <w:tcPr>
            <w:tcW w:w="1608" w:type="dxa"/>
            <w:gridSpan w:val="3"/>
          </w:tcPr>
          <w:p w14:paraId="562B2936">
            <w:pPr>
              <w:spacing w:line="360" w:lineRule="auto"/>
              <w:rPr>
                <w:rFonts w:asciiTheme="minorEastAsia" w:hAnsiTheme="minorEastAsia" w:eastAsiaTheme="minorEastAsia"/>
                <w:highlight w:val="none"/>
              </w:rPr>
            </w:pPr>
          </w:p>
        </w:tc>
        <w:tc>
          <w:tcPr>
            <w:tcW w:w="1440" w:type="dxa"/>
            <w:gridSpan w:val="2"/>
          </w:tcPr>
          <w:p w14:paraId="1426DD80">
            <w:pPr>
              <w:spacing w:line="360" w:lineRule="auto"/>
              <w:rPr>
                <w:rFonts w:asciiTheme="minorEastAsia" w:hAnsiTheme="minorEastAsia" w:eastAsiaTheme="minorEastAsia"/>
                <w:highlight w:val="none"/>
              </w:rPr>
            </w:pPr>
          </w:p>
        </w:tc>
        <w:tc>
          <w:tcPr>
            <w:tcW w:w="1725" w:type="dxa"/>
            <w:gridSpan w:val="3"/>
          </w:tcPr>
          <w:p w14:paraId="1E9BC65E">
            <w:pPr>
              <w:spacing w:line="360" w:lineRule="auto"/>
              <w:rPr>
                <w:rFonts w:asciiTheme="minorEastAsia" w:hAnsiTheme="minorEastAsia" w:eastAsiaTheme="minorEastAsia"/>
                <w:highlight w:val="none"/>
              </w:rPr>
            </w:pPr>
          </w:p>
        </w:tc>
      </w:tr>
      <w:tr w14:paraId="3054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2D9B5DD5">
            <w:pPr>
              <w:spacing w:line="360" w:lineRule="auto"/>
              <w:rPr>
                <w:rFonts w:asciiTheme="minorEastAsia" w:hAnsiTheme="minorEastAsia" w:eastAsiaTheme="minorEastAsia"/>
                <w:highlight w:val="none"/>
              </w:rPr>
            </w:pPr>
          </w:p>
        </w:tc>
        <w:tc>
          <w:tcPr>
            <w:tcW w:w="1420" w:type="dxa"/>
          </w:tcPr>
          <w:p w14:paraId="04A733DF">
            <w:pPr>
              <w:spacing w:line="360" w:lineRule="auto"/>
              <w:rPr>
                <w:rFonts w:asciiTheme="minorEastAsia" w:hAnsiTheme="minorEastAsia" w:eastAsiaTheme="minorEastAsia"/>
                <w:highlight w:val="none"/>
              </w:rPr>
            </w:pPr>
          </w:p>
        </w:tc>
        <w:tc>
          <w:tcPr>
            <w:tcW w:w="1420" w:type="dxa"/>
            <w:gridSpan w:val="3"/>
          </w:tcPr>
          <w:p w14:paraId="262C53AB">
            <w:pPr>
              <w:spacing w:line="360" w:lineRule="auto"/>
              <w:rPr>
                <w:rFonts w:asciiTheme="minorEastAsia" w:hAnsiTheme="minorEastAsia" w:eastAsiaTheme="minorEastAsia"/>
                <w:highlight w:val="none"/>
              </w:rPr>
            </w:pPr>
          </w:p>
        </w:tc>
        <w:tc>
          <w:tcPr>
            <w:tcW w:w="1608" w:type="dxa"/>
            <w:gridSpan w:val="3"/>
          </w:tcPr>
          <w:p w14:paraId="1581E7BA">
            <w:pPr>
              <w:spacing w:line="360" w:lineRule="auto"/>
              <w:rPr>
                <w:rFonts w:asciiTheme="minorEastAsia" w:hAnsiTheme="minorEastAsia" w:eastAsiaTheme="minorEastAsia"/>
                <w:highlight w:val="none"/>
              </w:rPr>
            </w:pPr>
          </w:p>
        </w:tc>
        <w:tc>
          <w:tcPr>
            <w:tcW w:w="1440" w:type="dxa"/>
            <w:gridSpan w:val="2"/>
          </w:tcPr>
          <w:p w14:paraId="4BF62F73">
            <w:pPr>
              <w:spacing w:line="360" w:lineRule="auto"/>
              <w:rPr>
                <w:rFonts w:asciiTheme="minorEastAsia" w:hAnsiTheme="minorEastAsia" w:eastAsiaTheme="minorEastAsia"/>
                <w:highlight w:val="none"/>
              </w:rPr>
            </w:pPr>
          </w:p>
        </w:tc>
        <w:tc>
          <w:tcPr>
            <w:tcW w:w="1725" w:type="dxa"/>
            <w:gridSpan w:val="3"/>
          </w:tcPr>
          <w:p w14:paraId="1B181580">
            <w:pPr>
              <w:spacing w:line="360" w:lineRule="auto"/>
              <w:rPr>
                <w:rFonts w:asciiTheme="minorEastAsia" w:hAnsiTheme="minorEastAsia" w:eastAsiaTheme="minorEastAsia"/>
                <w:highlight w:val="none"/>
              </w:rPr>
            </w:pPr>
          </w:p>
        </w:tc>
      </w:tr>
      <w:tr w14:paraId="14D4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3B535097">
            <w:pPr>
              <w:spacing w:line="360" w:lineRule="auto"/>
              <w:rPr>
                <w:rFonts w:asciiTheme="minorEastAsia" w:hAnsiTheme="minorEastAsia" w:eastAsiaTheme="minorEastAsia"/>
                <w:highlight w:val="none"/>
              </w:rPr>
            </w:pPr>
          </w:p>
        </w:tc>
        <w:tc>
          <w:tcPr>
            <w:tcW w:w="1420" w:type="dxa"/>
          </w:tcPr>
          <w:p w14:paraId="4F05EFF2">
            <w:pPr>
              <w:spacing w:line="360" w:lineRule="auto"/>
              <w:rPr>
                <w:rFonts w:asciiTheme="minorEastAsia" w:hAnsiTheme="minorEastAsia" w:eastAsiaTheme="minorEastAsia"/>
                <w:highlight w:val="none"/>
              </w:rPr>
            </w:pPr>
          </w:p>
        </w:tc>
        <w:tc>
          <w:tcPr>
            <w:tcW w:w="1420" w:type="dxa"/>
            <w:gridSpan w:val="3"/>
          </w:tcPr>
          <w:p w14:paraId="5FD83437">
            <w:pPr>
              <w:spacing w:line="360" w:lineRule="auto"/>
              <w:rPr>
                <w:rFonts w:asciiTheme="minorEastAsia" w:hAnsiTheme="minorEastAsia" w:eastAsiaTheme="minorEastAsia"/>
                <w:highlight w:val="none"/>
              </w:rPr>
            </w:pPr>
          </w:p>
        </w:tc>
        <w:tc>
          <w:tcPr>
            <w:tcW w:w="1608" w:type="dxa"/>
            <w:gridSpan w:val="3"/>
          </w:tcPr>
          <w:p w14:paraId="2E2468B1">
            <w:pPr>
              <w:spacing w:line="360" w:lineRule="auto"/>
              <w:rPr>
                <w:rFonts w:asciiTheme="minorEastAsia" w:hAnsiTheme="minorEastAsia" w:eastAsiaTheme="minorEastAsia"/>
                <w:highlight w:val="none"/>
              </w:rPr>
            </w:pPr>
          </w:p>
        </w:tc>
        <w:tc>
          <w:tcPr>
            <w:tcW w:w="1440" w:type="dxa"/>
            <w:gridSpan w:val="2"/>
          </w:tcPr>
          <w:p w14:paraId="17CAF12B">
            <w:pPr>
              <w:spacing w:line="360" w:lineRule="auto"/>
              <w:rPr>
                <w:rFonts w:asciiTheme="minorEastAsia" w:hAnsiTheme="minorEastAsia" w:eastAsiaTheme="minorEastAsia"/>
                <w:highlight w:val="none"/>
              </w:rPr>
            </w:pPr>
          </w:p>
        </w:tc>
        <w:tc>
          <w:tcPr>
            <w:tcW w:w="1725" w:type="dxa"/>
            <w:gridSpan w:val="3"/>
          </w:tcPr>
          <w:p w14:paraId="61138264">
            <w:pPr>
              <w:spacing w:line="360" w:lineRule="auto"/>
              <w:rPr>
                <w:rFonts w:asciiTheme="minorEastAsia" w:hAnsiTheme="minorEastAsia" w:eastAsiaTheme="minorEastAsia"/>
                <w:highlight w:val="none"/>
              </w:rPr>
            </w:pPr>
          </w:p>
        </w:tc>
      </w:tr>
      <w:tr w14:paraId="2C1B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5DEF6E40">
            <w:pPr>
              <w:spacing w:line="360" w:lineRule="auto"/>
              <w:rPr>
                <w:rFonts w:asciiTheme="minorEastAsia" w:hAnsiTheme="minorEastAsia" w:eastAsiaTheme="minorEastAsia"/>
                <w:highlight w:val="none"/>
              </w:rPr>
            </w:pPr>
          </w:p>
        </w:tc>
        <w:tc>
          <w:tcPr>
            <w:tcW w:w="1420" w:type="dxa"/>
          </w:tcPr>
          <w:p w14:paraId="6188ADD4">
            <w:pPr>
              <w:spacing w:line="360" w:lineRule="auto"/>
              <w:rPr>
                <w:rFonts w:asciiTheme="minorEastAsia" w:hAnsiTheme="minorEastAsia" w:eastAsiaTheme="minorEastAsia"/>
                <w:highlight w:val="none"/>
              </w:rPr>
            </w:pPr>
          </w:p>
        </w:tc>
        <w:tc>
          <w:tcPr>
            <w:tcW w:w="1420" w:type="dxa"/>
            <w:gridSpan w:val="3"/>
          </w:tcPr>
          <w:p w14:paraId="72760490">
            <w:pPr>
              <w:spacing w:line="360" w:lineRule="auto"/>
              <w:rPr>
                <w:rFonts w:asciiTheme="minorEastAsia" w:hAnsiTheme="minorEastAsia" w:eastAsiaTheme="minorEastAsia"/>
                <w:highlight w:val="none"/>
              </w:rPr>
            </w:pPr>
          </w:p>
        </w:tc>
        <w:tc>
          <w:tcPr>
            <w:tcW w:w="1608" w:type="dxa"/>
            <w:gridSpan w:val="3"/>
          </w:tcPr>
          <w:p w14:paraId="3466B749">
            <w:pPr>
              <w:spacing w:line="360" w:lineRule="auto"/>
              <w:rPr>
                <w:rFonts w:asciiTheme="minorEastAsia" w:hAnsiTheme="minorEastAsia" w:eastAsiaTheme="minorEastAsia"/>
                <w:highlight w:val="none"/>
              </w:rPr>
            </w:pPr>
          </w:p>
        </w:tc>
        <w:tc>
          <w:tcPr>
            <w:tcW w:w="1440" w:type="dxa"/>
            <w:gridSpan w:val="2"/>
          </w:tcPr>
          <w:p w14:paraId="0E12295B">
            <w:pPr>
              <w:spacing w:line="360" w:lineRule="auto"/>
              <w:rPr>
                <w:rFonts w:asciiTheme="minorEastAsia" w:hAnsiTheme="minorEastAsia" w:eastAsiaTheme="minorEastAsia"/>
                <w:highlight w:val="none"/>
              </w:rPr>
            </w:pPr>
          </w:p>
        </w:tc>
        <w:tc>
          <w:tcPr>
            <w:tcW w:w="1725" w:type="dxa"/>
            <w:gridSpan w:val="3"/>
          </w:tcPr>
          <w:p w14:paraId="6048D952">
            <w:pPr>
              <w:spacing w:line="360" w:lineRule="auto"/>
              <w:rPr>
                <w:rFonts w:asciiTheme="minorEastAsia" w:hAnsiTheme="minorEastAsia" w:eastAsiaTheme="minorEastAsia"/>
                <w:highlight w:val="none"/>
              </w:rPr>
            </w:pPr>
          </w:p>
        </w:tc>
      </w:tr>
      <w:tr w14:paraId="1DB7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472AEA4F">
            <w:pPr>
              <w:spacing w:line="360" w:lineRule="auto"/>
              <w:rPr>
                <w:rFonts w:asciiTheme="minorEastAsia" w:hAnsiTheme="minorEastAsia" w:eastAsiaTheme="minorEastAsia"/>
                <w:highlight w:val="none"/>
              </w:rPr>
            </w:pPr>
          </w:p>
        </w:tc>
        <w:tc>
          <w:tcPr>
            <w:tcW w:w="1420" w:type="dxa"/>
          </w:tcPr>
          <w:p w14:paraId="6280E737">
            <w:pPr>
              <w:spacing w:line="360" w:lineRule="auto"/>
              <w:rPr>
                <w:rFonts w:asciiTheme="minorEastAsia" w:hAnsiTheme="minorEastAsia" w:eastAsiaTheme="minorEastAsia"/>
                <w:highlight w:val="none"/>
              </w:rPr>
            </w:pPr>
          </w:p>
        </w:tc>
        <w:tc>
          <w:tcPr>
            <w:tcW w:w="1420" w:type="dxa"/>
            <w:gridSpan w:val="3"/>
          </w:tcPr>
          <w:p w14:paraId="74BC966F">
            <w:pPr>
              <w:spacing w:line="360" w:lineRule="auto"/>
              <w:rPr>
                <w:rFonts w:asciiTheme="minorEastAsia" w:hAnsiTheme="minorEastAsia" w:eastAsiaTheme="minorEastAsia"/>
                <w:highlight w:val="none"/>
              </w:rPr>
            </w:pPr>
          </w:p>
        </w:tc>
        <w:tc>
          <w:tcPr>
            <w:tcW w:w="1608" w:type="dxa"/>
            <w:gridSpan w:val="3"/>
          </w:tcPr>
          <w:p w14:paraId="4414B574">
            <w:pPr>
              <w:spacing w:line="360" w:lineRule="auto"/>
              <w:rPr>
                <w:rFonts w:asciiTheme="minorEastAsia" w:hAnsiTheme="minorEastAsia" w:eastAsiaTheme="minorEastAsia"/>
                <w:highlight w:val="none"/>
              </w:rPr>
            </w:pPr>
          </w:p>
        </w:tc>
        <w:tc>
          <w:tcPr>
            <w:tcW w:w="1440" w:type="dxa"/>
            <w:gridSpan w:val="2"/>
          </w:tcPr>
          <w:p w14:paraId="40C65B09">
            <w:pPr>
              <w:spacing w:line="360" w:lineRule="auto"/>
              <w:rPr>
                <w:rFonts w:asciiTheme="minorEastAsia" w:hAnsiTheme="minorEastAsia" w:eastAsiaTheme="minorEastAsia"/>
                <w:highlight w:val="none"/>
              </w:rPr>
            </w:pPr>
          </w:p>
        </w:tc>
        <w:tc>
          <w:tcPr>
            <w:tcW w:w="1725" w:type="dxa"/>
            <w:gridSpan w:val="3"/>
          </w:tcPr>
          <w:p w14:paraId="7D64DB7F">
            <w:pPr>
              <w:spacing w:line="360" w:lineRule="auto"/>
              <w:rPr>
                <w:rFonts w:asciiTheme="minorEastAsia" w:hAnsiTheme="minorEastAsia" w:eastAsiaTheme="minorEastAsia"/>
                <w:highlight w:val="none"/>
              </w:rPr>
            </w:pPr>
          </w:p>
        </w:tc>
      </w:tr>
      <w:tr w14:paraId="14B3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58037DDD">
            <w:pPr>
              <w:spacing w:line="360" w:lineRule="auto"/>
              <w:rPr>
                <w:rFonts w:asciiTheme="minorEastAsia" w:hAnsiTheme="minorEastAsia" w:eastAsiaTheme="minorEastAsia"/>
                <w:highlight w:val="none"/>
              </w:rPr>
            </w:pPr>
          </w:p>
        </w:tc>
        <w:tc>
          <w:tcPr>
            <w:tcW w:w="1420" w:type="dxa"/>
          </w:tcPr>
          <w:p w14:paraId="5CDFC251">
            <w:pPr>
              <w:spacing w:line="360" w:lineRule="auto"/>
              <w:rPr>
                <w:rFonts w:asciiTheme="minorEastAsia" w:hAnsiTheme="minorEastAsia" w:eastAsiaTheme="minorEastAsia"/>
                <w:highlight w:val="none"/>
              </w:rPr>
            </w:pPr>
          </w:p>
        </w:tc>
        <w:tc>
          <w:tcPr>
            <w:tcW w:w="1420" w:type="dxa"/>
            <w:gridSpan w:val="3"/>
          </w:tcPr>
          <w:p w14:paraId="1E00D9BB">
            <w:pPr>
              <w:spacing w:line="360" w:lineRule="auto"/>
              <w:rPr>
                <w:rFonts w:asciiTheme="minorEastAsia" w:hAnsiTheme="minorEastAsia" w:eastAsiaTheme="minorEastAsia"/>
                <w:highlight w:val="none"/>
              </w:rPr>
            </w:pPr>
          </w:p>
        </w:tc>
        <w:tc>
          <w:tcPr>
            <w:tcW w:w="1608" w:type="dxa"/>
            <w:gridSpan w:val="3"/>
          </w:tcPr>
          <w:p w14:paraId="38068402">
            <w:pPr>
              <w:spacing w:line="360" w:lineRule="auto"/>
              <w:rPr>
                <w:rFonts w:asciiTheme="minorEastAsia" w:hAnsiTheme="minorEastAsia" w:eastAsiaTheme="minorEastAsia"/>
                <w:highlight w:val="none"/>
              </w:rPr>
            </w:pPr>
          </w:p>
        </w:tc>
        <w:tc>
          <w:tcPr>
            <w:tcW w:w="1440" w:type="dxa"/>
            <w:gridSpan w:val="2"/>
          </w:tcPr>
          <w:p w14:paraId="32B6BD45">
            <w:pPr>
              <w:spacing w:line="360" w:lineRule="auto"/>
              <w:rPr>
                <w:rFonts w:asciiTheme="minorEastAsia" w:hAnsiTheme="minorEastAsia" w:eastAsiaTheme="minorEastAsia"/>
                <w:highlight w:val="none"/>
              </w:rPr>
            </w:pPr>
          </w:p>
        </w:tc>
        <w:tc>
          <w:tcPr>
            <w:tcW w:w="1725" w:type="dxa"/>
            <w:gridSpan w:val="3"/>
          </w:tcPr>
          <w:p w14:paraId="24F4CE3C">
            <w:pPr>
              <w:spacing w:line="360" w:lineRule="auto"/>
              <w:rPr>
                <w:rFonts w:asciiTheme="minorEastAsia" w:hAnsiTheme="minorEastAsia" w:eastAsiaTheme="minorEastAsia"/>
                <w:highlight w:val="none"/>
              </w:rPr>
            </w:pPr>
          </w:p>
        </w:tc>
      </w:tr>
      <w:tr w14:paraId="1A21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04FD7F29">
            <w:pPr>
              <w:spacing w:line="360" w:lineRule="auto"/>
              <w:rPr>
                <w:rFonts w:asciiTheme="minorEastAsia" w:hAnsiTheme="minorEastAsia" w:eastAsiaTheme="minorEastAsia"/>
                <w:highlight w:val="none"/>
              </w:rPr>
            </w:pPr>
          </w:p>
        </w:tc>
        <w:tc>
          <w:tcPr>
            <w:tcW w:w="1420" w:type="dxa"/>
          </w:tcPr>
          <w:p w14:paraId="67D67A88">
            <w:pPr>
              <w:spacing w:line="360" w:lineRule="auto"/>
              <w:rPr>
                <w:rFonts w:asciiTheme="minorEastAsia" w:hAnsiTheme="minorEastAsia" w:eastAsiaTheme="minorEastAsia"/>
                <w:highlight w:val="none"/>
              </w:rPr>
            </w:pPr>
          </w:p>
        </w:tc>
        <w:tc>
          <w:tcPr>
            <w:tcW w:w="1420" w:type="dxa"/>
            <w:gridSpan w:val="3"/>
          </w:tcPr>
          <w:p w14:paraId="5C6CEB05">
            <w:pPr>
              <w:spacing w:line="360" w:lineRule="auto"/>
              <w:rPr>
                <w:rFonts w:asciiTheme="minorEastAsia" w:hAnsiTheme="minorEastAsia" w:eastAsiaTheme="minorEastAsia"/>
                <w:highlight w:val="none"/>
              </w:rPr>
            </w:pPr>
          </w:p>
        </w:tc>
        <w:tc>
          <w:tcPr>
            <w:tcW w:w="1608" w:type="dxa"/>
            <w:gridSpan w:val="3"/>
          </w:tcPr>
          <w:p w14:paraId="139280EC">
            <w:pPr>
              <w:spacing w:line="360" w:lineRule="auto"/>
              <w:rPr>
                <w:rFonts w:asciiTheme="minorEastAsia" w:hAnsiTheme="minorEastAsia" w:eastAsiaTheme="minorEastAsia"/>
                <w:highlight w:val="none"/>
              </w:rPr>
            </w:pPr>
          </w:p>
        </w:tc>
        <w:tc>
          <w:tcPr>
            <w:tcW w:w="1440" w:type="dxa"/>
            <w:gridSpan w:val="2"/>
          </w:tcPr>
          <w:p w14:paraId="67F7F748">
            <w:pPr>
              <w:spacing w:line="360" w:lineRule="auto"/>
              <w:rPr>
                <w:rFonts w:asciiTheme="minorEastAsia" w:hAnsiTheme="minorEastAsia" w:eastAsiaTheme="minorEastAsia"/>
                <w:highlight w:val="none"/>
              </w:rPr>
            </w:pPr>
          </w:p>
        </w:tc>
        <w:tc>
          <w:tcPr>
            <w:tcW w:w="1725" w:type="dxa"/>
            <w:gridSpan w:val="3"/>
          </w:tcPr>
          <w:p w14:paraId="630BB6C7">
            <w:pPr>
              <w:spacing w:line="360" w:lineRule="auto"/>
              <w:rPr>
                <w:rFonts w:asciiTheme="minorEastAsia" w:hAnsiTheme="minorEastAsia" w:eastAsiaTheme="minorEastAsia"/>
                <w:highlight w:val="none"/>
              </w:rPr>
            </w:pPr>
          </w:p>
        </w:tc>
      </w:tr>
    </w:tbl>
    <w:p w14:paraId="40EF4A56">
      <w:pPr>
        <w:spacing w:line="360" w:lineRule="auto"/>
        <w:rPr>
          <w:rFonts w:asciiTheme="minorEastAsia" w:hAnsiTheme="minorEastAsia" w:eastAsiaTheme="minorEastAsia"/>
          <w:sz w:val="24"/>
          <w:highlight w:val="none"/>
        </w:rPr>
      </w:pPr>
    </w:p>
    <w:p w14:paraId="35C963D6">
      <w:pPr>
        <w:spacing w:line="360" w:lineRule="auto"/>
        <w:rPr>
          <w:rFonts w:asciiTheme="minorEastAsia" w:hAnsiTheme="minorEastAsia" w:eastAsiaTheme="minorEastAsia"/>
          <w:sz w:val="24"/>
          <w:highlight w:val="none"/>
        </w:rPr>
      </w:pPr>
    </w:p>
    <w:p w14:paraId="5C5A9606">
      <w:pPr>
        <w:spacing w:line="360" w:lineRule="auto"/>
        <w:rPr>
          <w:rFonts w:asciiTheme="minorEastAsia" w:hAnsiTheme="minorEastAsia" w:eastAsiaTheme="minorEastAsia"/>
          <w:b/>
          <w:sz w:val="28"/>
          <w:highlight w:val="none"/>
        </w:rPr>
      </w:pPr>
    </w:p>
    <w:p w14:paraId="3DD518A4">
      <w:pPr>
        <w:spacing w:line="360" w:lineRule="auto"/>
        <w:rPr>
          <w:rFonts w:asciiTheme="minorEastAsia" w:hAnsiTheme="minorEastAsia" w:eastAsiaTheme="minorEastAsia"/>
          <w:b/>
          <w:sz w:val="28"/>
          <w:highlight w:val="none"/>
        </w:rPr>
      </w:pPr>
    </w:p>
    <w:p w14:paraId="7C22F6A0">
      <w:pPr>
        <w:tabs>
          <w:tab w:val="left" w:pos="993"/>
        </w:tabs>
        <w:spacing w:line="360" w:lineRule="auto"/>
        <w:jc w:val="center"/>
        <w:rPr>
          <w:rFonts w:ascii="宋体" w:hAnsi="宋体"/>
          <w:b/>
          <w:sz w:val="28"/>
          <w:highlight w:val="none"/>
        </w:rPr>
      </w:pPr>
      <w:r>
        <w:rPr>
          <w:rFonts w:asciiTheme="minorEastAsia" w:hAnsiTheme="minorEastAsia" w:eastAsiaTheme="minorEastAsia"/>
          <w:b/>
          <w:sz w:val="28"/>
          <w:highlight w:val="none"/>
        </w:rPr>
        <w:br w:type="page"/>
      </w:r>
      <w:r>
        <w:rPr>
          <w:rFonts w:hint="eastAsia" w:ascii="宋体" w:hAnsi="宋体"/>
          <w:b/>
          <w:sz w:val="28"/>
          <w:highlight w:val="none"/>
        </w:rPr>
        <w:t>六、公司人员及拟派往本招标工程项目的人员情况</w:t>
      </w:r>
    </w:p>
    <w:p w14:paraId="1505E299">
      <w:pPr>
        <w:tabs>
          <w:tab w:val="left" w:pos="993"/>
        </w:tabs>
        <w:spacing w:line="360" w:lineRule="auto"/>
        <w:rPr>
          <w:rFonts w:ascii="宋体" w:hAnsi="宋体"/>
          <w:highlight w:val="none"/>
          <w:u w:val="single"/>
        </w:rPr>
      </w:pPr>
      <w:r>
        <w:rPr>
          <w:rFonts w:hint="eastAsia" w:ascii="宋体" w:hAnsi="宋体"/>
          <w:highlight w:val="none"/>
        </w:rPr>
        <w:t>投标申请人名称：</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19"/>
        <w:gridCol w:w="1119"/>
        <w:gridCol w:w="1888"/>
        <w:gridCol w:w="1119"/>
        <w:gridCol w:w="1119"/>
        <w:gridCol w:w="1119"/>
        <w:gridCol w:w="1119"/>
      </w:tblGrid>
      <w:tr w14:paraId="6D30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vMerge w:val="restart"/>
            <w:vAlign w:val="center"/>
          </w:tcPr>
          <w:p w14:paraId="765048E3">
            <w:pPr>
              <w:tabs>
                <w:tab w:val="left" w:pos="993"/>
              </w:tabs>
              <w:spacing w:line="440" w:lineRule="exact"/>
              <w:rPr>
                <w:rFonts w:ascii="宋体" w:hAnsi="宋体"/>
                <w:b/>
                <w:bCs/>
                <w:sz w:val="24"/>
                <w:highlight w:val="none"/>
              </w:rPr>
            </w:pPr>
            <w:r>
              <w:rPr>
                <w:rFonts w:hint="eastAsia" w:ascii="宋体" w:hAnsi="宋体"/>
                <w:b/>
                <w:bCs/>
                <w:sz w:val="24"/>
                <w:highlight w:val="none"/>
              </w:rPr>
              <w:t>职务</w:t>
            </w:r>
          </w:p>
        </w:tc>
        <w:tc>
          <w:tcPr>
            <w:tcW w:w="1119" w:type="dxa"/>
            <w:vMerge w:val="restart"/>
            <w:vAlign w:val="center"/>
          </w:tcPr>
          <w:p w14:paraId="05FD2BBF">
            <w:pPr>
              <w:tabs>
                <w:tab w:val="left" w:pos="993"/>
              </w:tabs>
              <w:spacing w:line="440" w:lineRule="exact"/>
              <w:rPr>
                <w:rFonts w:ascii="宋体" w:hAnsi="宋体"/>
                <w:b/>
                <w:bCs/>
                <w:sz w:val="24"/>
                <w:highlight w:val="none"/>
              </w:rPr>
            </w:pPr>
            <w:r>
              <w:rPr>
                <w:rFonts w:hint="eastAsia" w:ascii="宋体" w:hAnsi="宋体"/>
                <w:b/>
                <w:bCs/>
                <w:sz w:val="24"/>
                <w:highlight w:val="none"/>
              </w:rPr>
              <w:t>姓名</w:t>
            </w:r>
          </w:p>
        </w:tc>
        <w:tc>
          <w:tcPr>
            <w:tcW w:w="1119" w:type="dxa"/>
            <w:vMerge w:val="restart"/>
            <w:vAlign w:val="center"/>
          </w:tcPr>
          <w:p w14:paraId="7A468C10">
            <w:pPr>
              <w:tabs>
                <w:tab w:val="left" w:pos="993"/>
              </w:tabs>
              <w:spacing w:line="440" w:lineRule="exact"/>
              <w:rPr>
                <w:rFonts w:ascii="宋体" w:hAnsi="宋体"/>
                <w:b/>
                <w:bCs/>
                <w:sz w:val="24"/>
                <w:highlight w:val="none"/>
              </w:rPr>
            </w:pPr>
            <w:r>
              <w:rPr>
                <w:rFonts w:hint="eastAsia" w:ascii="宋体" w:hAnsi="宋体"/>
                <w:b/>
                <w:bCs/>
                <w:sz w:val="24"/>
                <w:highlight w:val="none"/>
              </w:rPr>
              <w:t>职称</w:t>
            </w:r>
          </w:p>
        </w:tc>
        <w:tc>
          <w:tcPr>
            <w:tcW w:w="5245" w:type="dxa"/>
            <w:gridSpan w:val="4"/>
            <w:vAlign w:val="center"/>
          </w:tcPr>
          <w:p w14:paraId="62B674FF">
            <w:pPr>
              <w:tabs>
                <w:tab w:val="left" w:pos="993"/>
              </w:tabs>
              <w:spacing w:line="440" w:lineRule="exact"/>
              <w:jc w:val="center"/>
              <w:rPr>
                <w:rFonts w:ascii="宋体" w:hAnsi="宋体"/>
                <w:b/>
                <w:bCs/>
                <w:sz w:val="24"/>
                <w:highlight w:val="none"/>
              </w:rPr>
            </w:pPr>
            <w:r>
              <w:rPr>
                <w:rFonts w:hint="eastAsia" w:ascii="宋体" w:hAnsi="宋体"/>
                <w:b/>
                <w:bCs/>
                <w:sz w:val="24"/>
                <w:highlight w:val="none"/>
              </w:rPr>
              <w:t>执业或职业资格证明</w:t>
            </w:r>
          </w:p>
        </w:tc>
        <w:tc>
          <w:tcPr>
            <w:tcW w:w="1119" w:type="dxa"/>
            <w:vMerge w:val="restart"/>
            <w:vAlign w:val="center"/>
          </w:tcPr>
          <w:p w14:paraId="5EFD9F11">
            <w:pPr>
              <w:tabs>
                <w:tab w:val="left" w:pos="993"/>
              </w:tabs>
              <w:spacing w:line="440" w:lineRule="exact"/>
              <w:jc w:val="center"/>
              <w:rPr>
                <w:rFonts w:ascii="宋体" w:hAnsi="宋体"/>
                <w:b/>
                <w:bCs/>
                <w:sz w:val="24"/>
                <w:highlight w:val="none"/>
              </w:rPr>
            </w:pPr>
            <w:r>
              <w:rPr>
                <w:rFonts w:hint="eastAsia" w:ascii="宋体" w:hAnsi="宋体"/>
                <w:b/>
                <w:bCs/>
                <w:sz w:val="24"/>
                <w:highlight w:val="none"/>
              </w:rPr>
              <w:t>备注</w:t>
            </w:r>
          </w:p>
        </w:tc>
      </w:tr>
      <w:tr w14:paraId="37A2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vMerge w:val="continue"/>
            <w:vAlign w:val="center"/>
          </w:tcPr>
          <w:p w14:paraId="680D855F">
            <w:pPr>
              <w:tabs>
                <w:tab w:val="left" w:pos="993"/>
              </w:tabs>
              <w:spacing w:line="440" w:lineRule="exact"/>
              <w:rPr>
                <w:rFonts w:ascii="宋体" w:hAnsi="宋体"/>
                <w:b/>
                <w:bCs/>
                <w:sz w:val="24"/>
                <w:highlight w:val="none"/>
              </w:rPr>
            </w:pPr>
          </w:p>
        </w:tc>
        <w:tc>
          <w:tcPr>
            <w:tcW w:w="1119" w:type="dxa"/>
            <w:vMerge w:val="continue"/>
            <w:vAlign w:val="center"/>
          </w:tcPr>
          <w:p w14:paraId="484C661E">
            <w:pPr>
              <w:tabs>
                <w:tab w:val="left" w:pos="993"/>
              </w:tabs>
              <w:spacing w:line="440" w:lineRule="exact"/>
              <w:rPr>
                <w:rFonts w:ascii="宋体" w:hAnsi="宋体"/>
                <w:b/>
                <w:bCs/>
                <w:sz w:val="24"/>
                <w:highlight w:val="none"/>
              </w:rPr>
            </w:pPr>
          </w:p>
        </w:tc>
        <w:tc>
          <w:tcPr>
            <w:tcW w:w="1119" w:type="dxa"/>
            <w:vMerge w:val="continue"/>
            <w:vAlign w:val="center"/>
          </w:tcPr>
          <w:p w14:paraId="1C101F18">
            <w:pPr>
              <w:tabs>
                <w:tab w:val="left" w:pos="993"/>
              </w:tabs>
              <w:spacing w:line="440" w:lineRule="exact"/>
              <w:rPr>
                <w:rFonts w:ascii="宋体" w:hAnsi="宋体"/>
                <w:b/>
                <w:bCs/>
                <w:sz w:val="24"/>
                <w:highlight w:val="none"/>
              </w:rPr>
            </w:pPr>
          </w:p>
        </w:tc>
        <w:tc>
          <w:tcPr>
            <w:tcW w:w="1888" w:type="dxa"/>
            <w:vAlign w:val="center"/>
          </w:tcPr>
          <w:p w14:paraId="6A14ECB4">
            <w:pPr>
              <w:tabs>
                <w:tab w:val="left" w:pos="993"/>
              </w:tabs>
              <w:spacing w:line="440" w:lineRule="exact"/>
              <w:rPr>
                <w:rFonts w:ascii="宋体" w:hAnsi="宋体"/>
                <w:b/>
                <w:bCs/>
                <w:sz w:val="24"/>
                <w:highlight w:val="none"/>
              </w:rPr>
            </w:pPr>
            <w:r>
              <w:rPr>
                <w:rFonts w:hint="eastAsia" w:ascii="宋体" w:hAnsi="宋体"/>
                <w:b/>
                <w:bCs/>
                <w:sz w:val="24"/>
                <w:highlight w:val="none"/>
              </w:rPr>
              <w:t>证书名称</w:t>
            </w:r>
          </w:p>
        </w:tc>
        <w:tc>
          <w:tcPr>
            <w:tcW w:w="1119" w:type="dxa"/>
            <w:vAlign w:val="center"/>
          </w:tcPr>
          <w:p w14:paraId="37E9C304">
            <w:pPr>
              <w:tabs>
                <w:tab w:val="left" w:pos="993"/>
              </w:tabs>
              <w:spacing w:line="440" w:lineRule="exact"/>
              <w:rPr>
                <w:rFonts w:ascii="宋体" w:hAnsi="宋体"/>
                <w:b/>
                <w:bCs/>
                <w:sz w:val="24"/>
                <w:highlight w:val="none"/>
              </w:rPr>
            </w:pPr>
            <w:r>
              <w:rPr>
                <w:rFonts w:hint="eastAsia" w:ascii="宋体" w:hAnsi="宋体"/>
                <w:b/>
                <w:bCs/>
                <w:sz w:val="24"/>
                <w:highlight w:val="none"/>
              </w:rPr>
              <w:t>级别</w:t>
            </w:r>
          </w:p>
        </w:tc>
        <w:tc>
          <w:tcPr>
            <w:tcW w:w="1119" w:type="dxa"/>
            <w:vAlign w:val="center"/>
          </w:tcPr>
          <w:p w14:paraId="2CAF8D1F">
            <w:pPr>
              <w:tabs>
                <w:tab w:val="left" w:pos="993"/>
              </w:tabs>
              <w:spacing w:line="440" w:lineRule="exact"/>
              <w:rPr>
                <w:rFonts w:ascii="宋体" w:hAnsi="宋体"/>
                <w:b/>
                <w:bCs/>
                <w:sz w:val="24"/>
                <w:highlight w:val="none"/>
              </w:rPr>
            </w:pPr>
            <w:r>
              <w:rPr>
                <w:rFonts w:hint="eastAsia" w:ascii="宋体" w:hAnsi="宋体"/>
                <w:b/>
                <w:bCs/>
                <w:sz w:val="24"/>
                <w:highlight w:val="none"/>
              </w:rPr>
              <w:t>证号</w:t>
            </w:r>
          </w:p>
        </w:tc>
        <w:tc>
          <w:tcPr>
            <w:tcW w:w="1119" w:type="dxa"/>
            <w:vAlign w:val="center"/>
          </w:tcPr>
          <w:p w14:paraId="574D2957">
            <w:pPr>
              <w:tabs>
                <w:tab w:val="left" w:pos="993"/>
              </w:tabs>
              <w:spacing w:line="440" w:lineRule="exact"/>
              <w:rPr>
                <w:rFonts w:ascii="宋体" w:hAnsi="宋体"/>
                <w:b/>
                <w:bCs/>
                <w:sz w:val="24"/>
                <w:highlight w:val="none"/>
              </w:rPr>
            </w:pPr>
            <w:r>
              <w:rPr>
                <w:rFonts w:hint="eastAsia" w:ascii="宋体" w:hAnsi="宋体"/>
                <w:b/>
                <w:bCs/>
                <w:sz w:val="24"/>
                <w:highlight w:val="none"/>
              </w:rPr>
              <w:t>专业</w:t>
            </w:r>
          </w:p>
        </w:tc>
        <w:tc>
          <w:tcPr>
            <w:tcW w:w="1119" w:type="dxa"/>
            <w:vMerge w:val="continue"/>
          </w:tcPr>
          <w:p w14:paraId="78C79C5E">
            <w:pPr>
              <w:tabs>
                <w:tab w:val="left" w:pos="993"/>
              </w:tabs>
              <w:spacing w:line="440" w:lineRule="exact"/>
              <w:rPr>
                <w:rFonts w:ascii="宋体" w:hAnsi="宋体"/>
                <w:b/>
                <w:bCs/>
                <w:sz w:val="24"/>
                <w:highlight w:val="none"/>
              </w:rPr>
            </w:pPr>
          </w:p>
        </w:tc>
      </w:tr>
      <w:tr w14:paraId="0139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vAlign w:val="center"/>
          </w:tcPr>
          <w:p w14:paraId="06C20360">
            <w:pPr>
              <w:tabs>
                <w:tab w:val="left" w:pos="993"/>
              </w:tabs>
              <w:spacing w:line="440" w:lineRule="exact"/>
              <w:rPr>
                <w:rFonts w:ascii="宋体" w:hAnsi="宋体"/>
                <w:b/>
                <w:bCs/>
                <w:sz w:val="24"/>
                <w:highlight w:val="none"/>
              </w:rPr>
            </w:pPr>
          </w:p>
        </w:tc>
        <w:tc>
          <w:tcPr>
            <w:tcW w:w="1119" w:type="dxa"/>
            <w:vAlign w:val="center"/>
          </w:tcPr>
          <w:p w14:paraId="76D13692">
            <w:pPr>
              <w:tabs>
                <w:tab w:val="left" w:pos="993"/>
              </w:tabs>
              <w:spacing w:line="440" w:lineRule="exact"/>
              <w:rPr>
                <w:rFonts w:ascii="宋体" w:hAnsi="宋体"/>
                <w:b/>
                <w:bCs/>
                <w:sz w:val="24"/>
                <w:highlight w:val="none"/>
              </w:rPr>
            </w:pPr>
          </w:p>
        </w:tc>
        <w:tc>
          <w:tcPr>
            <w:tcW w:w="1119" w:type="dxa"/>
            <w:vAlign w:val="center"/>
          </w:tcPr>
          <w:p w14:paraId="0131A190">
            <w:pPr>
              <w:tabs>
                <w:tab w:val="left" w:pos="993"/>
              </w:tabs>
              <w:spacing w:line="440" w:lineRule="exact"/>
              <w:rPr>
                <w:rFonts w:ascii="宋体" w:hAnsi="宋体"/>
                <w:b/>
                <w:bCs/>
                <w:sz w:val="24"/>
                <w:highlight w:val="none"/>
              </w:rPr>
            </w:pPr>
          </w:p>
        </w:tc>
        <w:tc>
          <w:tcPr>
            <w:tcW w:w="1888" w:type="dxa"/>
          </w:tcPr>
          <w:p w14:paraId="5C6AF460">
            <w:pPr>
              <w:tabs>
                <w:tab w:val="left" w:pos="993"/>
              </w:tabs>
              <w:spacing w:line="440" w:lineRule="exact"/>
              <w:rPr>
                <w:rFonts w:ascii="宋体" w:hAnsi="宋体"/>
                <w:b/>
                <w:bCs/>
                <w:sz w:val="24"/>
                <w:highlight w:val="none"/>
              </w:rPr>
            </w:pPr>
          </w:p>
        </w:tc>
        <w:tc>
          <w:tcPr>
            <w:tcW w:w="1119" w:type="dxa"/>
          </w:tcPr>
          <w:p w14:paraId="78980404">
            <w:pPr>
              <w:tabs>
                <w:tab w:val="left" w:pos="993"/>
              </w:tabs>
              <w:spacing w:line="440" w:lineRule="exact"/>
              <w:rPr>
                <w:rFonts w:ascii="宋体" w:hAnsi="宋体"/>
                <w:b/>
                <w:bCs/>
                <w:sz w:val="24"/>
                <w:highlight w:val="none"/>
              </w:rPr>
            </w:pPr>
          </w:p>
        </w:tc>
        <w:tc>
          <w:tcPr>
            <w:tcW w:w="1119" w:type="dxa"/>
          </w:tcPr>
          <w:p w14:paraId="6A6D231B">
            <w:pPr>
              <w:tabs>
                <w:tab w:val="left" w:pos="993"/>
              </w:tabs>
              <w:spacing w:line="440" w:lineRule="exact"/>
              <w:rPr>
                <w:rFonts w:ascii="宋体" w:hAnsi="宋体"/>
                <w:b/>
                <w:bCs/>
                <w:sz w:val="24"/>
                <w:highlight w:val="none"/>
              </w:rPr>
            </w:pPr>
          </w:p>
        </w:tc>
        <w:tc>
          <w:tcPr>
            <w:tcW w:w="1119" w:type="dxa"/>
          </w:tcPr>
          <w:p w14:paraId="142C3950">
            <w:pPr>
              <w:tabs>
                <w:tab w:val="left" w:pos="993"/>
              </w:tabs>
              <w:spacing w:line="440" w:lineRule="exact"/>
              <w:rPr>
                <w:rFonts w:ascii="宋体" w:hAnsi="宋体"/>
                <w:b/>
                <w:bCs/>
                <w:sz w:val="24"/>
                <w:highlight w:val="none"/>
              </w:rPr>
            </w:pPr>
          </w:p>
        </w:tc>
        <w:tc>
          <w:tcPr>
            <w:tcW w:w="1119" w:type="dxa"/>
          </w:tcPr>
          <w:p w14:paraId="1D3E31BD">
            <w:pPr>
              <w:tabs>
                <w:tab w:val="left" w:pos="993"/>
              </w:tabs>
              <w:spacing w:line="440" w:lineRule="exact"/>
              <w:rPr>
                <w:rFonts w:ascii="宋体" w:hAnsi="宋体"/>
                <w:b/>
                <w:bCs/>
                <w:sz w:val="24"/>
                <w:highlight w:val="none"/>
              </w:rPr>
            </w:pPr>
          </w:p>
        </w:tc>
      </w:tr>
      <w:tr w14:paraId="6160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19CBF463">
            <w:pPr>
              <w:tabs>
                <w:tab w:val="left" w:pos="993"/>
              </w:tabs>
              <w:spacing w:line="440" w:lineRule="exact"/>
              <w:rPr>
                <w:rFonts w:ascii="宋体" w:hAnsi="宋体"/>
                <w:b/>
                <w:bCs/>
                <w:sz w:val="24"/>
                <w:highlight w:val="none"/>
              </w:rPr>
            </w:pPr>
          </w:p>
        </w:tc>
        <w:tc>
          <w:tcPr>
            <w:tcW w:w="1119" w:type="dxa"/>
          </w:tcPr>
          <w:p w14:paraId="28625627">
            <w:pPr>
              <w:tabs>
                <w:tab w:val="left" w:pos="993"/>
              </w:tabs>
              <w:spacing w:line="440" w:lineRule="exact"/>
              <w:rPr>
                <w:rFonts w:ascii="宋体" w:hAnsi="宋体"/>
                <w:b/>
                <w:bCs/>
                <w:sz w:val="24"/>
                <w:highlight w:val="none"/>
              </w:rPr>
            </w:pPr>
          </w:p>
        </w:tc>
        <w:tc>
          <w:tcPr>
            <w:tcW w:w="1119" w:type="dxa"/>
          </w:tcPr>
          <w:p w14:paraId="3CDF41F7">
            <w:pPr>
              <w:tabs>
                <w:tab w:val="left" w:pos="993"/>
              </w:tabs>
              <w:spacing w:line="440" w:lineRule="exact"/>
              <w:rPr>
                <w:rFonts w:ascii="宋体" w:hAnsi="宋体"/>
                <w:b/>
                <w:bCs/>
                <w:sz w:val="24"/>
                <w:highlight w:val="none"/>
              </w:rPr>
            </w:pPr>
          </w:p>
        </w:tc>
        <w:tc>
          <w:tcPr>
            <w:tcW w:w="1888" w:type="dxa"/>
          </w:tcPr>
          <w:p w14:paraId="4ED15824">
            <w:pPr>
              <w:tabs>
                <w:tab w:val="left" w:pos="993"/>
              </w:tabs>
              <w:spacing w:line="440" w:lineRule="exact"/>
              <w:rPr>
                <w:rFonts w:ascii="宋体" w:hAnsi="宋体"/>
                <w:b/>
                <w:bCs/>
                <w:sz w:val="24"/>
                <w:highlight w:val="none"/>
              </w:rPr>
            </w:pPr>
          </w:p>
        </w:tc>
        <w:tc>
          <w:tcPr>
            <w:tcW w:w="1119" w:type="dxa"/>
          </w:tcPr>
          <w:p w14:paraId="06D0866D">
            <w:pPr>
              <w:tabs>
                <w:tab w:val="left" w:pos="993"/>
              </w:tabs>
              <w:spacing w:line="440" w:lineRule="exact"/>
              <w:rPr>
                <w:rFonts w:ascii="宋体" w:hAnsi="宋体"/>
                <w:b/>
                <w:bCs/>
                <w:sz w:val="24"/>
                <w:highlight w:val="none"/>
              </w:rPr>
            </w:pPr>
          </w:p>
        </w:tc>
        <w:tc>
          <w:tcPr>
            <w:tcW w:w="1119" w:type="dxa"/>
          </w:tcPr>
          <w:p w14:paraId="2560790F">
            <w:pPr>
              <w:tabs>
                <w:tab w:val="left" w:pos="993"/>
              </w:tabs>
              <w:spacing w:line="440" w:lineRule="exact"/>
              <w:rPr>
                <w:rFonts w:ascii="宋体" w:hAnsi="宋体"/>
                <w:b/>
                <w:bCs/>
                <w:sz w:val="24"/>
                <w:highlight w:val="none"/>
              </w:rPr>
            </w:pPr>
          </w:p>
        </w:tc>
        <w:tc>
          <w:tcPr>
            <w:tcW w:w="1119" w:type="dxa"/>
          </w:tcPr>
          <w:p w14:paraId="71158AFB">
            <w:pPr>
              <w:tabs>
                <w:tab w:val="left" w:pos="993"/>
              </w:tabs>
              <w:spacing w:line="440" w:lineRule="exact"/>
              <w:rPr>
                <w:rFonts w:ascii="宋体" w:hAnsi="宋体"/>
                <w:b/>
                <w:bCs/>
                <w:sz w:val="24"/>
                <w:highlight w:val="none"/>
              </w:rPr>
            </w:pPr>
          </w:p>
        </w:tc>
        <w:tc>
          <w:tcPr>
            <w:tcW w:w="1119" w:type="dxa"/>
          </w:tcPr>
          <w:p w14:paraId="27818A7C">
            <w:pPr>
              <w:tabs>
                <w:tab w:val="left" w:pos="993"/>
              </w:tabs>
              <w:spacing w:line="440" w:lineRule="exact"/>
              <w:rPr>
                <w:rFonts w:ascii="宋体" w:hAnsi="宋体"/>
                <w:b/>
                <w:bCs/>
                <w:sz w:val="24"/>
                <w:highlight w:val="none"/>
              </w:rPr>
            </w:pPr>
          </w:p>
        </w:tc>
      </w:tr>
      <w:tr w14:paraId="4981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6B853A12">
            <w:pPr>
              <w:tabs>
                <w:tab w:val="left" w:pos="993"/>
              </w:tabs>
              <w:spacing w:line="440" w:lineRule="exact"/>
              <w:rPr>
                <w:rFonts w:ascii="宋体" w:hAnsi="宋体"/>
                <w:b/>
                <w:bCs/>
                <w:sz w:val="24"/>
                <w:highlight w:val="none"/>
              </w:rPr>
            </w:pPr>
          </w:p>
        </w:tc>
        <w:tc>
          <w:tcPr>
            <w:tcW w:w="1119" w:type="dxa"/>
          </w:tcPr>
          <w:p w14:paraId="53E0067F">
            <w:pPr>
              <w:tabs>
                <w:tab w:val="left" w:pos="993"/>
              </w:tabs>
              <w:spacing w:line="440" w:lineRule="exact"/>
              <w:rPr>
                <w:rFonts w:ascii="宋体" w:hAnsi="宋体"/>
                <w:b/>
                <w:bCs/>
                <w:sz w:val="24"/>
                <w:highlight w:val="none"/>
              </w:rPr>
            </w:pPr>
          </w:p>
        </w:tc>
        <w:tc>
          <w:tcPr>
            <w:tcW w:w="1119" w:type="dxa"/>
          </w:tcPr>
          <w:p w14:paraId="24092140">
            <w:pPr>
              <w:tabs>
                <w:tab w:val="left" w:pos="993"/>
              </w:tabs>
              <w:spacing w:line="440" w:lineRule="exact"/>
              <w:rPr>
                <w:rFonts w:ascii="宋体" w:hAnsi="宋体"/>
                <w:b/>
                <w:bCs/>
                <w:sz w:val="24"/>
                <w:highlight w:val="none"/>
              </w:rPr>
            </w:pPr>
          </w:p>
        </w:tc>
        <w:tc>
          <w:tcPr>
            <w:tcW w:w="1888" w:type="dxa"/>
          </w:tcPr>
          <w:p w14:paraId="5F345AC1">
            <w:pPr>
              <w:tabs>
                <w:tab w:val="left" w:pos="993"/>
              </w:tabs>
              <w:spacing w:line="440" w:lineRule="exact"/>
              <w:rPr>
                <w:rFonts w:ascii="宋体" w:hAnsi="宋体"/>
                <w:b/>
                <w:bCs/>
                <w:sz w:val="24"/>
                <w:highlight w:val="none"/>
              </w:rPr>
            </w:pPr>
          </w:p>
        </w:tc>
        <w:tc>
          <w:tcPr>
            <w:tcW w:w="1119" w:type="dxa"/>
          </w:tcPr>
          <w:p w14:paraId="200DC741">
            <w:pPr>
              <w:tabs>
                <w:tab w:val="left" w:pos="993"/>
              </w:tabs>
              <w:spacing w:line="440" w:lineRule="exact"/>
              <w:rPr>
                <w:rFonts w:ascii="宋体" w:hAnsi="宋体"/>
                <w:b/>
                <w:bCs/>
                <w:sz w:val="24"/>
                <w:highlight w:val="none"/>
              </w:rPr>
            </w:pPr>
          </w:p>
        </w:tc>
        <w:tc>
          <w:tcPr>
            <w:tcW w:w="1119" w:type="dxa"/>
          </w:tcPr>
          <w:p w14:paraId="2635CC42">
            <w:pPr>
              <w:tabs>
                <w:tab w:val="left" w:pos="993"/>
              </w:tabs>
              <w:spacing w:line="440" w:lineRule="exact"/>
              <w:rPr>
                <w:rFonts w:ascii="宋体" w:hAnsi="宋体"/>
                <w:b/>
                <w:bCs/>
                <w:sz w:val="24"/>
                <w:highlight w:val="none"/>
              </w:rPr>
            </w:pPr>
          </w:p>
        </w:tc>
        <w:tc>
          <w:tcPr>
            <w:tcW w:w="1119" w:type="dxa"/>
          </w:tcPr>
          <w:p w14:paraId="79472F6C">
            <w:pPr>
              <w:tabs>
                <w:tab w:val="left" w:pos="993"/>
              </w:tabs>
              <w:spacing w:line="440" w:lineRule="exact"/>
              <w:rPr>
                <w:rFonts w:ascii="宋体" w:hAnsi="宋体"/>
                <w:b/>
                <w:bCs/>
                <w:sz w:val="24"/>
                <w:highlight w:val="none"/>
              </w:rPr>
            </w:pPr>
          </w:p>
        </w:tc>
        <w:tc>
          <w:tcPr>
            <w:tcW w:w="1119" w:type="dxa"/>
          </w:tcPr>
          <w:p w14:paraId="19AD8159">
            <w:pPr>
              <w:tabs>
                <w:tab w:val="left" w:pos="993"/>
              </w:tabs>
              <w:spacing w:line="440" w:lineRule="exact"/>
              <w:rPr>
                <w:rFonts w:ascii="宋体" w:hAnsi="宋体"/>
                <w:b/>
                <w:bCs/>
                <w:sz w:val="24"/>
                <w:highlight w:val="none"/>
              </w:rPr>
            </w:pPr>
          </w:p>
        </w:tc>
      </w:tr>
      <w:tr w14:paraId="147F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4A4FF046">
            <w:pPr>
              <w:tabs>
                <w:tab w:val="left" w:pos="993"/>
              </w:tabs>
              <w:spacing w:line="440" w:lineRule="exact"/>
              <w:rPr>
                <w:rFonts w:ascii="宋体" w:hAnsi="宋体"/>
                <w:b/>
                <w:bCs/>
                <w:sz w:val="24"/>
                <w:highlight w:val="none"/>
              </w:rPr>
            </w:pPr>
          </w:p>
        </w:tc>
        <w:tc>
          <w:tcPr>
            <w:tcW w:w="1119" w:type="dxa"/>
          </w:tcPr>
          <w:p w14:paraId="22BD83B0">
            <w:pPr>
              <w:tabs>
                <w:tab w:val="left" w:pos="993"/>
              </w:tabs>
              <w:spacing w:line="440" w:lineRule="exact"/>
              <w:rPr>
                <w:rFonts w:ascii="宋体" w:hAnsi="宋体"/>
                <w:b/>
                <w:bCs/>
                <w:sz w:val="24"/>
                <w:highlight w:val="none"/>
              </w:rPr>
            </w:pPr>
          </w:p>
        </w:tc>
        <w:tc>
          <w:tcPr>
            <w:tcW w:w="1119" w:type="dxa"/>
          </w:tcPr>
          <w:p w14:paraId="25DB79AF">
            <w:pPr>
              <w:tabs>
                <w:tab w:val="left" w:pos="993"/>
              </w:tabs>
              <w:spacing w:line="440" w:lineRule="exact"/>
              <w:rPr>
                <w:rFonts w:ascii="宋体" w:hAnsi="宋体"/>
                <w:b/>
                <w:bCs/>
                <w:sz w:val="24"/>
                <w:highlight w:val="none"/>
              </w:rPr>
            </w:pPr>
          </w:p>
        </w:tc>
        <w:tc>
          <w:tcPr>
            <w:tcW w:w="1888" w:type="dxa"/>
          </w:tcPr>
          <w:p w14:paraId="033FB758">
            <w:pPr>
              <w:tabs>
                <w:tab w:val="left" w:pos="993"/>
              </w:tabs>
              <w:spacing w:line="440" w:lineRule="exact"/>
              <w:rPr>
                <w:rFonts w:ascii="宋体" w:hAnsi="宋体"/>
                <w:b/>
                <w:bCs/>
                <w:sz w:val="24"/>
                <w:highlight w:val="none"/>
              </w:rPr>
            </w:pPr>
          </w:p>
        </w:tc>
        <w:tc>
          <w:tcPr>
            <w:tcW w:w="1119" w:type="dxa"/>
          </w:tcPr>
          <w:p w14:paraId="158D5E58">
            <w:pPr>
              <w:tabs>
                <w:tab w:val="left" w:pos="993"/>
              </w:tabs>
              <w:spacing w:line="440" w:lineRule="exact"/>
              <w:rPr>
                <w:rFonts w:ascii="宋体" w:hAnsi="宋体"/>
                <w:b/>
                <w:bCs/>
                <w:sz w:val="24"/>
                <w:highlight w:val="none"/>
              </w:rPr>
            </w:pPr>
          </w:p>
        </w:tc>
        <w:tc>
          <w:tcPr>
            <w:tcW w:w="1119" w:type="dxa"/>
          </w:tcPr>
          <w:p w14:paraId="404A356E">
            <w:pPr>
              <w:tabs>
                <w:tab w:val="left" w:pos="993"/>
              </w:tabs>
              <w:spacing w:line="440" w:lineRule="exact"/>
              <w:rPr>
                <w:rFonts w:ascii="宋体" w:hAnsi="宋体"/>
                <w:b/>
                <w:bCs/>
                <w:sz w:val="24"/>
                <w:highlight w:val="none"/>
              </w:rPr>
            </w:pPr>
          </w:p>
        </w:tc>
        <w:tc>
          <w:tcPr>
            <w:tcW w:w="1119" w:type="dxa"/>
          </w:tcPr>
          <w:p w14:paraId="6AB2FC92">
            <w:pPr>
              <w:tabs>
                <w:tab w:val="left" w:pos="993"/>
              </w:tabs>
              <w:spacing w:line="440" w:lineRule="exact"/>
              <w:rPr>
                <w:rFonts w:ascii="宋体" w:hAnsi="宋体"/>
                <w:b/>
                <w:bCs/>
                <w:sz w:val="24"/>
                <w:highlight w:val="none"/>
              </w:rPr>
            </w:pPr>
          </w:p>
        </w:tc>
        <w:tc>
          <w:tcPr>
            <w:tcW w:w="1119" w:type="dxa"/>
          </w:tcPr>
          <w:p w14:paraId="2679A90A">
            <w:pPr>
              <w:tabs>
                <w:tab w:val="left" w:pos="993"/>
              </w:tabs>
              <w:spacing w:line="440" w:lineRule="exact"/>
              <w:rPr>
                <w:rFonts w:ascii="宋体" w:hAnsi="宋体"/>
                <w:b/>
                <w:bCs/>
                <w:sz w:val="24"/>
                <w:highlight w:val="none"/>
              </w:rPr>
            </w:pPr>
          </w:p>
        </w:tc>
      </w:tr>
      <w:tr w14:paraId="38FC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628596E2">
            <w:pPr>
              <w:tabs>
                <w:tab w:val="left" w:pos="993"/>
              </w:tabs>
              <w:spacing w:line="440" w:lineRule="exact"/>
              <w:rPr>
                <w:rFonts w:ascii="宋体" w:hAnsi="宋体"/>
                <w:b/>
                <w:bCs/>
                <w:sz w:val="24"/>
                <w:highlight w:val="none"/>
              </w:rPr>
            </w:pPr>
          </w:p>
        </w:tc>
        <w:tc>
          <w:tcPr>
            <w:tcW w:w="1119" w:type="dxa"/>
          </w:tcPr>
          <w:p w14:paraId="3C774A50">
            <w:pPr>
              <w:tabs>
                <w:tab w:val="left" w:pos="993"/>
              </w:tabs>
              <w:spacing w:line="440" w:lineRule="exact"/>
              <w:rPr>
                <w:rFonts w:ascii="宋体" w:hAnsi="宋体"/>
                <w:b/>
                <w:bCs/>
                <w:sz w:val="24"/>
                <w:highlight w:val="none"/>
              </w:rPr>
            </w:pPr>
          </w:p>
        </w:tc>
        <w:tc>
          <w:tcPr>
            <w:tcW w:w="1119" w:type="dxa"/>
          </w:tcPr>
          <w:p w14:paraId="69354D2B">
            <w:pPr>
              <w:tabs>
                <w:tab w:val="left" w:pos="993"/>
              </w:tabs>
              <w:spacing w:line="440" w:lineRule="exact"/>
              <w:rPr>
                <w:rFonts w:ascii="宋体" w:hAnsi="宋体"/>
                <w:b/>
                <w:bCs/>
                <w:sz w:val="24"/>
                <w:highlight w:val="none"/>
              </w:rPr>
            </w:pPr>
          </w:p>
        </w:tc>
        <w:tc>
          <w:tcPr>
            <w:tcW w:w="1888" w:type="dxa"/>
          </w:tcPr>
          <w:p w14:paraId="5902267C">
            <w:pPr>
              <w:tabs>
                <w:tab w:val="left" w:pos="993"/>
              </w:tabs>
              <w:spacing w:line="440" w:lineRule="exact"/>
              <w:rPr>
                <w:rFonts w:ascii="宋体" w:hAnsi="宋体"/>
                <w:b/>
                <w:bCs/>
                <w:sz w:val="24"/>
                <w:highlight w:val="none"/>
              </w:rPr>
            </w:pPr>
          </w:p>
        </w:tc>
        <w:tc>
          <w:tcPr>
            <w:tcW w:w="1119" w:type="dxa"/>
          </w:tcPr>
          <w:p w14:paraId="4FE5EFCA">
            <w:pPr>
              <w:tabs>
                <w:tab w:val="left" w:pos="993"/>
              </w:tabs>
              <w:spacing w:line="440" w:lineRule="exact"/>
              <w:rPr>
                <w:rFonts w:ascii="宋体" w:hAnsi="宋体"/>
                <w:b/>
                <w:bCs/>
                <w:sz w:val="24"/>
                <w:highlight w:val="none"/>
              </w:rPr>
            </w:pPr>
          </w:p>
        </w:tc>
        <w:tc>
          <w:tcPr>
            <w:tcW w:w="1119" w:type="dxa"/>
          </w:tcPr>
          <w:p w14:paraId="4C17FEC8">
            <w:pPr>
              <w:tabs>
                <w:tab w:val="left" w:pos="993"/>
              </w:tabs>
              <w:spacing w:line="440" w:lineRule="exact"/>
              <w:rPr>
                <w:rFonts w:ascii="宋体" w:hAnsi="宋体"/>
                <w:b/>
                <w:bCs/>
                <w:sz w:val="24"/>
                <w:highlight w:val="none"/>
              </w:rPr>
            </w:pPr>
          </w:p>
        </w:tc>
        <w:tc>
          <w:tcPr>
            <w:tcW w:w="1119" w:type="dxa"/>
          </w:tcPr>
          <w:p w14:paraId="321F6A9E">
            <w:pPr>
              <w:tabs>
                <w:tab w:val="left" w:pos="993"/>
              </w:tabs>
              <w:spacing w:line="440" w:lineRule="exact"/>
              <w:rPr>
                <w:rFonts w:ascii="宋体" w:hAnsi="宋体"/>
                <w:b/>
                <w:bCs/>
                <w:sz w:val="24"/>
                <w:highlight w:val="none"/>
              </w:rPr>
            </w:pPr>
          </w:p>
        </w:tc>
        <w:tc>
          <w:tcPr>
            <w:tcW w:w="1119" w:type="dxa"/>
          </w:tcPr>
          <w:p w14:paraId="59B8AC36">
            <w:pPr>
              <w:tabs>
                <w:tab w:val="left" w:pos="993"/>
              </w:tabs>
              <w:spacing w:line="440" w:lineRule="exact"/>
              <w:rPr>
                <w:rFonts w:ascii="宋体" w:hAnsi="宋体"/>
                <w:b/>
                <w:bCs/>
                <w:sz w:val="24"/>
                <w:highlight w:val="none"/>
              </w:rPr>
            </w:pPr>
          </w:p>
        </w:tc>
      </w:tr>
      <w:tr w14:paraId="3996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424FFDF3">
            <w:pPr>
              <w:tabs>
                <w:tab w:val="left" w:pos="993"/>
              </w:tabs>
              <w:spacing w:line="440" w:lineRule="exact"/>
              <w:rPr>
                <w:rFonts w:ascii="宋体" w:hAnsi="宋体"/>
                <w:b/>
                <w:bCs/>
                <w:sz w:val="24"/>
                <w:highlight w:val="none"/>
              </w:rPr>
            </w:pPr>
          </w:p>
        </w:tc>
        <w:tc>
          <w:tcPr>
            <w:tcW w:w="1119" w:type="dxa"/>
          </w:tcPr>
          <w:p w14:paraId="5B5EC0D3">
            <w:pPr>
              <w:tabs>
                <w:tab w:val="left" w:pos="993"/>
              </w:tabs>
              <w:spacing w:line="440" w:lineRule="exact"/>
              <w:rPr>
                <w:rFonts w:ascii="宋体" w:hAnsi="宋体"/>
                <w:b/>
                <w:bCs/>
                <w:sz w:val="24"/>
                <w:highlight w:val="none"/>
              </w:rPr>
            </w:pPr>
          </w:p>
        </w:tc>
        <w:tc>
          <w:tcPr>
            <w:tcW w:w="1119" w:type="dxa"/>
          </w:tcPr>
          <w:p w14:paraId="603E9879">
            <w:pPr>
              <w:tabs>
                <w:tab w:val="left" w:pos="993"/>
              </w:tabs>
              <w:spacing w:line="440" w:lineRule="exact"/>
              <w:rPr>
                <w:rFonts w:ascii="宋体" w:hAnsi="宋体"/>
                <w:b/>
                <w:bCs/>
                <w:sz w:val="24"/>
                <w:highlight w:val="none"/>
              </w:rPr>
            </w:pPr>
          </w:p>
        </w:tc>
        <w:tc>
          <w:tcPr>
            <w:tcW w:w="1888" w:type="dxa"/>
          </w:tcPr>
          <w:p w14:paraId="6515D720">
            <w:pPr>
              <w:tabs>
                <w:tab w:val="left" w:pos="993"/>
              </w:tabs>
              <w:spacing w:line="440" w:lineRule="exact"/>
              <w:rPr>
                <w:rFonts w:ascii="宋体" w:hAnsi="宋体"/>
                <w:b/>
                <w:bCs/>
                <w:sz w:val="24"/>
                <w:highlight w:val="none"/>
              </w:rPr>
            </w:pPr>
          </w:p>
        </w:tc>
        <w:tc>
          <w:tcPr>
            <w:tcW w:w="1119" w:type="dxa"/>
          </w:tcPr>
          <w:p w14:paraId="72286AEB">
            <w:pPr>
              <w:tabs>
                <w:tab w:val="left" w:pos="993"/>
              </w:tabs>
              <w:spacing w:line="440" w:lineRule="exact"/>
              <w:rPr>
                <w:rFonts w:ascii="宋体" w:hAnsi="宋体"/>
                <w:b/>
                <w:bCs/>
                <w:sz w:val="24"/>
                <w:highlight w:val="none"/>
              </w:rPr>
            </w:pPr>
          </w:p>
        </w:tc>
        <w:tc>
          <w:tcPr>
            <w:tcW w:w="1119" w:type="dxa"/>
          </w:tcPr>
          <w:p w14:paraId="4588E785">
            <w:pPr>
              <w:tabs>
                <w:tab w:val="left" w:pos="993"/>
              </w:tabs>
              <w:spacing w:line="440" w:lineRule="exact"/>
              <w:rPr>
                <w:rFonts w:ascii="宋体" w:hAnsi="宋体"/>
                <w:b/>
                <w:bCs/>
                <w:sz w:val="24"/>
                <w:highlight w:val="none"/>
              </w:rPr>
            </w:pPr>
          </w:p>
        </w:tc>
        <w:tc>
          <w:tcPr>
            <w:tcW w:w="1119" w:type="dxa"/>
          </w:tcPr>
          <w:p w14:paraId="40859BE8">
            <w:pPr>
              <w:tabs>
                <w:tab w:val="left" w:pos="993"/>
              </w:tabs>
              <w:spacing w:line="440" w:lineRule="exact"/>
              <w:rPr>
                <w:rFonts w:ascii="宋体" w:hAnsi="宋体"/>
                <w:b/>
                <w:bCs/>
                <w:sz w:val="24"/>
                <w:highlight w:val="none"/>
              </w:rPr>
            </w:pPr>
          </w:p>
        </w:tc>
        <w:tc>
          <w:tcPr>
            <w:tcW w:w="1119" w:type="dxa"/>
          </w:tcPr>
          <w:p w14:paraId="4BAEC277">
            <w:pPr>
              <w:tabs>
                <w:tab w:val="left" w:pos="993"/>
              </w:tabs>
              <w:spacing w:line="440" w:lineRule="exact"/>
              <w:rPr>
                <w:rFonts w:ascii="宋体" w:hAnsi="宋体"/>
                <w:b/>
                <w:bCs/>
                <w:sz w:val="24"/>
                <w:highlight w:val="none"/>
              </w:rPr>
            </w:pPr>
          </w:p>
        </w:tc>
      </w:tr>
      <w:tr w14:paraId="36DC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3D3EAC44">
            <w:pPr>
              <w:tabs>
                <w:tab w:val="left" w:pos="993"/>
              </w:tabs>
              <w:spacing w:line="440" w:lineRule="exact"/>
              <w:rPr>
                <w:rFonts w:ascii="宋体" w:hAnsi="宋体"/>
                <w:b/>
                <w:bCs/>
                <w:sz w:val="24"/>
                <w:highlight w:val="none"/>
              </w:rPr>
            </w:pPr>
          </w:p>
        </w:tc>
        <w:tc>
          <w:tcPr>
            <w:tcW w:w="1119" w:type="dxa"/>
          </w:tcPr>
          <w:p w14:paraId="58ADE1EF">
            <w:pPr>
              <w:tabs>
                <w:tab w:val="left" w:pos="993"/>
              </w:tabs>
              <w:spacing w:line="440" w:lineRule="exact"/>
              <w:rPr>
                <w:rFonts w:ascii="宋体" w:hAnsi="宋体"/>
                <w:b/>
                <w:bCs/>
                <w:sz w:val="24"/>
                <w:highlight w:val="none"/>
              </w:rPr>
            </w:pPr>
          </w:p>
        </w:tc>
        <w:tc>
          <w:tcPr>
            <w:tcW w:w="1119" w:type="dxa"/>
          </w:tcPr>
          <w:p w14:paraId="4D1282BB">
            <w:pPr>
              <w:tabs>
                <w:tab w:val="left" w:pos="993"/>
              </w:tabs>
              <w:spacing w:line="440" w:lineRule="exact"/>
              <w:rPr>
                <w:rFonts w:ascii="宋体" w:hAnsi="宋体"/>
                <w:b/>
                <w:bCs/>
                <w:sz w:val="24"/>
                <w:highlight w:val="none"/>
              </w:rPr>
            </w:pPr>
          </w:p>
        </w:tc>
        <w:tc>
          <w:tcPr>
            <w:tcW w:w="1888" w:type="dxa"/>
          </w:tcPr>
          <w:p w14:paraId="2B460A65">
            <w:pPr>
              <w:tabs>
                <w:tab w:val="left" w:pos="993"/>
              </w:tabs>
              <w:spacing w:line="440" w:lineRule="exact"/>
              <w:rPr>
                <w:rFonts w:ascii="宋体" w:hAnsi="宋体"/>
                <w:b/>
                <w:bCs/>
                <w:sz w:val="24"/>
                <w:highlight w:val="none"/>
              </w:rPr>
            </w:pPr>
          </w:p>
        </w:tc>
        <w:tc>
          <w:tcPr>
            <w:tcW w:w="1119" w:type="dxa"/>
          </w:tcPr>
          <w:p w14:paraId="5857B598">
            <w:pPr>
              <w:tabs>
                <w:tab w:val="left" w:pos="993"/>
              </w:tabs>
              <w:spacing w:line="440" w:lineRule="exact"/>
              <w:rPr>
                <w:rFonts w:ascii="宋体" w:hAnsi="宋体"/>
                <w:b/>
                <w:bCs/>
                <w:sz w:val="24"/>
                <w:highlight w:val="none"/>
              </w:rPr>
            </w:pPr>
          </w:p>
        </w:tc>
        <w:tc>
          <w:tcPr>
            <w:tcW w:w="1119" w:type="dxa"/>
          </w:tcPr>
          <w:p w14:paraId="5BFD0661">
            <w:pPr>
              <w:tabs>
                <w:tab w:val="left" w:pos="993"/>
              </w:tabs>
              <w:spacing w:line="440" w:lineRule="exact"/>
              <w:rPr>
                <w:rFonts w:ascii="宋体" w:hAnsi="宋体"/>
                <w:b/>
                <w:bCs/>
                <w:sz w:val="24"/>
                <w:highlight w:val="none"/>
              </w:rPr>
            </w:pPr>
          </w:p>
        </w:tc>
        <w:tc>
          <w:tcPr>
            <w:tcW w:w="1119" w:type="dxa"/>
          </w:tcPr>
          <w:p w14:paraId="291E95CE">
            <w:pPr>
              <w:tabs>
                <w:tab w:val="left" w:pos="993"/>
              </w:tabs>
              <w:spacing w:line="440" w:lineRule="exact"/>
              <w:rPr>
                <w:rFonts w:ascii="宋体" w:hAnsi="宋体"/>
                <w:b/>
                <w:bCs/>
                <w:sz w:val="24"/>
                <w:highlight w:val="none"/>
              </w:rPr>
            </w:pPr>
          </w:p>
        </w:tc>
        <w:tc>
          <w:tcPr>
            <w:tcW w:w="1119" w:type="dxa"/>
          </w:tcPr>
          <w:p w14:paraId="3CE01303">
            <w:pPr>
              <w:tabs>
                <w:tab w:val="left" w:pos="993"/>
              </w:tabs>
              <w:spacing w:line="440" w:lineRule="exact"/>
              <w:rPr>
                <w:rFonts w:ascii="宋体" w:hAnsi="宋体"/>
                <w:b/>
                <w:bCs/>
                <w:sz w:val="24"/>
                <w:highlight w:val="none"/>
              </w:rPr>
            </w:pPr>
          </w:p>
        </w:tc>
      </w:tr>
      <w:tr w14:paraId="343F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166A2E0A">
            <w:pPr>
              <w:tabs>
                <w:tab w:val="left" w:pos="993"/>
              </w:tabs>
              <w:spacing w:line="440" w:lineRule="exact"/>
              <w:rPr>
                <w:rFonts w:ascii="宋体" w:hAnsi="宋体"/>
                <w:b/>
                <w:bCs/>
                <w:sz w:val="24"/>
                <w:highlight w:val="none"/>
              </w:rPr>
            </w:pPr>
          </w:p>
        </w:tc>
        <w:tc>
          <w:tcPr>
            <w:tcW w:w="1119" w:type="dxa"/>
          </w:tcPr>
          <w:p w14:paraId="28FB24B8">
            <w:pPr>
              <w:tabs>
                <w:tab w:val="left" w:pos="993"/>
              </w:tabs>
              <w:spacing w:line="440" w:lineRule="exact"/>
              <w:rPr>
                <w:rFonts w:ascii="宋体" w:hAnsi="宋体"/>
                <w:b/>
                <w:bCs/>
                <w:sz w:val="24"/>
                <w:highlight w:val="none"/>
              </w:rPr>
            </w:pPr>
          </w:p>
        </w:tc>
        <w:tc>
          <w:tcPr>
            <w:tcW w:w="1119" w:type="dxa"/>
          </w:tcPr>
          <w:p w14:paraId="5051E3C5">
            <w:pPr>
              <w:tabs>
                <w:tab w:val="left" w:pos="993"/>
              </w:tabs>
              <w:spacing w:line="440" w:lineRule="exact"/>
              <w:rPr>
                <w:rFonts w:ascii="宋体" w:hAnsi="宋体"/>
                <w:b/>
                <w:bCs/>
                <w:sz w:val="24"/>
                <w:highlight w:val="none"/>
              </w:rPr>
            </w:pPr>
          </w:p>
        </w:tc>
        <w:tc>
          <w:tcPr>
            <w:tcW w:w="1888" w:type="dxa"/>
          </w:tcPr>
          <w:p w14:paraId="1EA529B1">
            <w:pPr>
              <w:tabs>
                <w:tab w:val="left" w:pos="993"/>
              </w:tabs>
              <w:spacing w:line="440" w:lineRule="exact"/>
              <w:rPr>
                <w:rFonts w:ascii="宋体" w:hAnsi="宋体"/>
                <w:b/>
                <w:bCs/>
                <w:sz w:val="24"/>
                <w:highlight w:val="none"/>
              </w:rPr>
            </w:pPr>
          </w:p>
        </w:tc>
        <w:tc>
          <w:tcPr>
            <w:tcW w:w="1119" w:type="dxa"/>
          </w:tcPr>
          <w:p w14:paraId="67FD2760">
            <w:pPr>
              <w:tabs>
                <w:tab w:val="left" w:pos="993"/>
              </w:tabs>
              <w:spacing w:line="440" w:lineRule="exact"/>
              <w:rPr>
                <w:rFonts w:ascii="宋体" w:hAnsi="宋体"/>
                <w:b/>
                <w:bCs/>
                <w:sz w:val="24"/>
                <w:highlight w:val="none"/>
              </w:rPr>
            </w:pPr>
          </w:p>
        </w:tc>
        <w:tc>
          <w:tcPr>
            <w:tcW w:w="1119" w:type="dxa"/>
          </w:tcPr>
          <w:p w14:paraId="32A07E8A">
            <w:pPr>
              <w:tabs>
                <w:tab w:val="left" w:pos="993"/>
              </w:tabs>
              <w:spacing w:line="440" w:lineRule="exact"/>
              <w:rPr>
                <w:rFonts w:ascii="宋体" w:hAnsi="宋体"/>
                <w:b/>
                <w:bCs/>
                <w:sz w:val="24"/>
                <w:highlight w:val="none"/>
              </w:rPr>
            </w:pPr>
          </w:p>
        </w:tc>
        <w:tc>
          <w:tcPr>
            <w:tcW w:w="1119" w:type="dxa"/>
          </w:tcPr>
          <w:p w14:paraId="5279DA09">
            <w:pPr>
              <w:tabs>
                <w:tab w:val="left" w:pos="993"/>
              </w:tabs>
              <w:spacing w:line="440" w:lineRule="exact"/>
              <w:rPr>
                <w:rFonts w:ascii="宋体" w:hAnsi="宋体"/>
                <w:b/>
                <w:bCs/>
                <w:sz w:val="24"/>
                <w:highlight w:val="none"/>
              </w:rPr>
            </w:pPr>
          </w:p>
        </w:tc>
        <w:tc>
          <w:tcPr>
            <w:tcW w:w="1119" w:type="dxa"/>
          </w:tcPr>
          <w:p w14:paraId="7498C26B">
            <w:pPr>
              <w:tabs>
                <w:tab w:val="left" w:pos="993"/>
              </w:tabs>
              <w:spacing w:line="440" w:lineRule="exact"/>
              <w:rPr>
                <w:rFonts w:ascii="宋体" w:hAnsi="宋体"/>
                <w:b/>
                <w:bCs/>
                <w:sz w:val="24"/>
                <w:highlight w:val="none"/>
              </w:rPr>
            </w:pPr>
          </w:p>
        </w:tc>
      </w:tr>
      <w:tr w14:paraId="7E73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0D9D8F41">
            <w:pPr>
              <w:tabs>
                <w:tab w:val="left" w:pos="993"/>
              </w:tabs>
              <w:spacing w:line="440" w:lineRule="exact"/>
              <w:rPr>
                <w:rFonts w:ascii="宋体" w:hAnsi="宋体"/>
                <w:b/>
                <w:bCs/>
                <w:sz w:val="24"/>
                <w:highlight w:val="none"/>
              </w:rPr>
            </w:pPr>
          </w:p>
        </w:tc>
        <w:tc>
          <w:tcPr>
            <w:tcW w:w="1119" w:type="dxa"/>
          </w:tcPr>
          <w:p w14:paraId="14CF42A8">
            <w:pPr>
              <w:tabs>
                <w:tab w:val="left" w:pos="993"/>
              </w:tabs>
              <w:spacing w:line="440" w:lineRule="exact"/>
              <w:rPr>
                <w:rFonts w:ascii="宋体" w:hAnsi="宋体"/>
                <w:b/>
                <w:bCs/>
                <w:sz w:val="24"/>
                <w:highlight w:val="none"/>
              </w:rPr>
            </w:pPr>
          </w:p>
        </w:tc>
        <w:tc>
          <w:tcPr>
            <w:tcW w:w="1119" w:type="dxa"/>
          </w:tcPr>
          <w:p w14:paraId="4A5ED5E1">
            <w:pPr>
              <w:tabs>
                <w:tab w:val="left" w:pos="993"/>
              </w:tabs>
              <w:spacing w:line="440" w:lineRule="exact"/>
              <w:rPr>
                <w:rFonts w:ascii="宋体" w:hAnsi="宋体"/>
                <w:b/>
                <w:bCs/>
                <w:sz w:val="24"/>
                <w:highlight w:val="none"/>
              </w:rPr>
            </w:pPr>
          </w:p>
        </w:tc>
        <w:tc>
          <w:tcPr>
            <w:tcW w:w="1888" w:type="dxa"/>
          </w:tcPr>
          <w:p w14:paraId="537D98F3">
            <w:pPr>
              <w:tabs>
                <w:tab w:val="left" w:pos="993"/>
              </w:tabs>
              <w:spacing w:line="440" w:lineRule="exact"/>
              <w:rPr>
                <w:rFonts w:ascii="宋体" w:hAnsi="宋体"/>
                <w:b/>
                <w:bCs/>
                <w:sz w:val="24"/>
                <w:highlight w:val="none"/>
              </w:rPr>
            </w:pPr>
          </w:p>
        </w:tc>
        <w:tc>
          <w:tcPr>
            <w:tcW w:w="1119" w:type="dxa"/>
          </w:tcPr>
          <w:p w14:paraId="519295FB">
            <w:pPr>
              <w:tabs>
                <w:tab w:val="left" w:pos="993"/>
              </w:tabs>
              <w:spacing w:line="440" w:lineRule="exact"/>
              <w:rPr>
                <w:rFonts w:ascii="宋体" w:hAnsi="宋体"/>
                <w:b/>
                <w:bCs/>
                <w:sz w:val="24"/>
                <w:highlight w:val="none"/>
              </w:rPr>
            </w:pPr>
          </w:p>
        </w:tc>
        <w:tc>
          <w:tcPr>
            <w:tcW w:w="1119" w:type="dxa"/>
          </w:tcPr>
          <w:p w14:paraId="69E9C1D1">
            <w:pPr>
              <w:tabs>
                <w:tab w:val="left" w:pos="993"/>
              </w:tabs>
              <w:spacing w:line="440" w:lineRule="exact"/>
              <w:rPr>
                <w:rFonts w:ascii="宋体" w:hAnsi="宋体"/>
                <w:b/>
                <w:bCs/>
                <w:sz w:val="24"/>
                <w:highlight w:val="none"/>
              </w:rPr>
            </w:pPr>
          </w:p>
        </w:tc>
        <w:tc>
          <w:tcPr>
            <w:tcW w:w="1119" w:type="dxa"/>
          </w:tcPr>
          <w:p w14:paraId="057FADA9">
            <w:pPr>
              <w:tabs>
                <w:tab w:val="left" w:pos="993"/>
              </w:tabs>
              <w:spacing w:line="440" w:lineRule="exact"/>
              <w:rPr>
                <w:rFonts w:ascii="宋体" w:hAnsi="宋体"/>
                <w:b/>
                <w:bCs/>
                <w:sz w:val="24"/>
                <w:highlight w:val="none"/>
              </w:rPr>
            </w:pPr>
          </w:p>
        </w:tc>
        <w:tc>
          <w:tcPr>
            <w:tcW w:w="1119" w:type="dxa"/>
          </w:tcPr>
          <w:p w14:paraId="054B2CCA">
            <w:pPr>
              <w:tabs>
                <w:tab w:val="left" w:pos="993"/>
              </w:tabs>
              <w:spacing w:line="440" w:lineRule="exact"/>
              <w:rPr>
                <w:rFonts w:ascii="宋体" w:hAnsi="宋体"/>
                <w:b/>
                <w:bCs/>
                <w:sz w:val="24"/>
                <w:highlight w:val="none"/>
              </w:rPr>
            </w:pPr>
          </w:p>
        </w:tc>
      </w:tr>
      <w:tr w14:paraId="3575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584D25FE">
            <w:pPr>
              <w:tabs>
                <w:tab w:val="left" w:pos="993"/>
              </w:tabs>
              <w:spacing w:line="440" w:lineRule="exact"/>
              <w:rPr>
                <w:rFonts w:ascii="宋体" w:hAnsi="宋体"/>
                <w:b/>
                <w:bCs/>
                <w:sz w:val="24"/>
                <w:highlight w:val="none"/>
              </w:rPr>
            </w:pPr>
          </w:p>
        </w:tc>
        <w:tc>
          <w:tcPr>
            <w:tcW w:w="1119" w:type="dxa"/>
          </w:tcPr>
          <w:p w14:paraId="7F44A6F8">
            <w:pPr>
              <w:tabs>
                <w:tab w:val="left" w:pos="993"/>
              </w:tabs>
              <w:spacing w:line="440" w:lineRule="exact"/>
              <w:rPr>
                <w:rFonts w:ascii="宋体" w:hAnsi="宋体"/>
                <w:b/>
                <w:bCs/>
                <w:sz w:val="24"/>
                <w:highlight w:val="none"/>
              </w:rPr>
            </w:pPr>
          </w:p>
        </w:tc>
        <w:tc>
          <w:tcPr>
            <w:tcW w:w="1119" w:type="dxa"/>
          </w:tcPr>
          <w:p w14:paraId="5D8422F0">
            <w:pPr>
              <w:tabs>
                <w:tab w:val="left" w:pos="993"/>
              </w:tabs>
              <w:spacing w:line="440" w:lineRule="exact"/>
              <w:rPr>
                <w:rFonts w:ascii="宋体" w:hAnsi="宋体"/>
                <w:b/>
                <w:bCs/>
                <w:sz w:val="24"/>
                <w:highlight w:val="none"/>
              </w:rPr>
            </w:pPr>
          </w:p>
        </w:tc>
        <w:tc>
          <w:tcPr>
            <w:tcW w:w="1888" w:type="dxa"/>
          </w:tcPr>
          <w:p w14:paraId="5EC3D0A3">
            <w:pPr>
              <w:tabs>
                <w:tab w:val="left" w:pos="993"/>
              </w:tabs>
              <w:spacing w:line="440" w:lineRule="exact"/>
              <w:rPr>
                <w:rFonts w:ascii="宋体" w:hAnsi="宋体"/>
                <w:b/>
                <w:bCs/>
                <w:sz w:val="24"/>
                <w:highlight w:val="none"/>
              </w:rPr>
            </w:pPr>
          </w:p>
        </w:tc>
        <w:tc>
          <w:tcPr>
            <w:tcW w:w="1119" w:type="dxa"/>
          </w:tcPr>
          <w:p w14:paraId="29614C47">
            <w:pPr>
              <w:tabs>
                <w:tab w:val="left" w:pos="993"/>
              </w:tabs>
              <w:spacing w:line="440" w:lineRule="exact"/>
              <w:rPr>
                <w:rFonts w:ascii="宋体" w:hAnsi="宋体"/>
                <w:b/>
                <w:bCs/>
                <w:sz w:val="24"/>
                <w:highlight w:val="none"/>
              </w:rPr>
            </w:pPr>
          </w:p>
        </w:tc>
        <w:tc>
          <w:tcPr>
            <w:tcW w:w="1119" w:type="dxa"/>
          </w:tcPr>
          <w:p w14:paraId="5E6A034F">
            <w:pPr>
              <w:tabs>
                <w:tab w:val="left" w:pos="993"/>
              </w:tabs>
              <w:spacing w:line="440" w:lineRule="exact"/>
              <w:rPr>
                <w:rFonts w:ascii="宋体" w:hAnsi="宋体"/>
                <w:b/>
                <w:bCs/>
                <w:sz w:val="24"/>
                <w:highlight w:val="none"/>
              </w:rPr>
            </w:pPr>
          </w:p>
        </w:tc>
        <w:tc>
          <w:tcPr>
            <w:tcW w:w="1119" w:type="dxa"/>
          </w:tcPr>
          <w:p w14:paraId="12ACEF12">
            <w:pPr>
              <w:tabs>
                <w:tab w:val="left" w:pos="993"/>
              </w:tabs>
              <w:spacing w:line="440" w:lineRule="exact"/>
              <w:rPr>
                <w:rFonts w:ascii="宋体" w:hAnsi="宋体"/>
                <w:b/>
                <w:bCs/>
                <w:sz w:val="24"/>
                <w:highlight w:val="none"/>
              </w:rPr>
            </w:pPr>
          </w:p>
        </w:tc>
        <w:tc>
          <w:tcPr>
            <w:tcW w:w="1119" w:type="dxa"/>
          </w:tcPr>
          <w:p w14:paraId="2D5071D2">
            <w:pPr>
              <w:tabs>
                <w:tab w:val="left" w:pos="993"/>
              </w:tabs>
              <w:spacing w:line="440" w:lineRule="exact"/>
              <w:rPr>
                <w:rFonts w:ascii="宋体" w:hAnsi="宋体"/>
                <w:b/>
                <w:bCs/>
                <w:sz w:val="24"/>
                <w:highlight w:val="none"/>
              </w:rPr>
            </w:pPr>
          </w:p>
        </w:tc>
      </w:tr>
      <w:tr w14:paraId="7BE3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156CA62C">
            <w:pPr>
              <w:tabs>
                <w:tab w:val="left" w:pos="993"/>
              </w:tabs>
              <w:spacing w:line="440" w:lineRule="exact"/>
              <w:rPr>
                <w:rFonts w:ascii="宋体" w:hAnsi="宋体"/>
                <w:b/>
                <w:bCs/>
                <w:sz w:val="24"/>
                <w:highlight w:val="none"/>
              </w:rPr>
            </w:pPr>
          </w:p>
        </w:tc>
        <w:tc>
          <w:tcPr>
            <w:tcW w:w="1119" w:type="dxa"/>
          </w:tcPr>
          <w:p w14:paraId="783D3BDC">
            <w:pPr>
              <w:tabs>
                <w:tab w:val="left" w:pos="993"/>
              </w:tabs>
              <w:spacing w:line="440" w:lineRule="exact"/>
              <w:rPr>
                <w:rFonts w:ascii="宋体" w:hAnsi="宋体"/>
                <w:b/>
                <w:bCs/>
                <w:sz w:val="24"/>
                <w:highlight w:val="none"/>
              </w:rPr>
            </w:pPr>
          </w:p>
        </w:tc>
        <w:tc>
          <w:tcPr>
            <w:tcW w:w="1119" w:type="dxa"/>
          </w:tcPr>
          <w:p w14:paraId="1CEE4FEE">
            <w:pPr>
              <w:tabs>
                <w:tab w:val="left" w:pos="993"/>
              </w:tabs>
              <w:spacing w:line="440" w:lineRule="exact"/>
              <w:rPr>
                <w:rFonts w:ascii="宋体" w:hAnsi="宋体"/>
                <w:b/>
                <w:bCs/>
                <w:sz w:val="24"/>
                <w:highlight w:val="none"/>
              </w:rPr>
            </w:pPr>
          </w:p>
        </w:tc>
        <w:tc>
          <w:tcPr>
            <w:tcW w:w="1888" w:type="dxa"/>
          </w:tcPr>
          <w:p w14:paraId="0FAECA7C">
            <w:pPr>
              <w:tabs>
                <w:tab w:val="left" w:pos="993"/>
              </w:tabs>
              <w:spacing w:line="440" w:lineRule="exact"/>
              <w:rPr>
                <w:rFonts w:ascii="宋体" w:hAnsi="宋体"/>
                <w:b/>
                <w:bCs/>
                <w:sz w:val="24"/>
                <w:highlight w:val="none"/>
              </w:rPr>
            </w:pPr>
          </w:p>
        </w:tc>
        <w:tc>
          <w:tcPr>
            <w:tcW w:w="1119" w:type="dxa"/>
          </w:tcPr>
          <w:p w14:paraId="0ED7AE6D">
            <w:pPr>
              <w:tabs>
                <w:tab w:val="left" w:pos="993"/>
              </w:tabs>
              <w:spacing w:line="440" w:lineRule="exact"/>
              <w:rPr>
                <w:rFonts w:ascii="宋体" w:hAnsi="宋体"/>
                <w:b/>
                <w:bCs/>
                <w:sz w:val="24"/>
                <w:highlight w:val="none"/>
              </w:rPr>
            </w:pPr>
          </w:p>
        </w:tc>
        <w:tc>
          <w:tcPr>
            <w:tcW w:w="1119" w:type="dxa"/>
          </w:tcPr>
          <w:p w14:paraId="7D08C8A4">
            <w:pPr>
              <w:tabs>
                <w:tab w:val="left" w:pos="993"/>
              </w:tabs>
              <w:spacing w:line="440" w:lineRule="exact"/>
              <w:rPr>
                <w:rFonts w:ascii="宋体" w:hAnsi="宋体"/>
                <w:b/>
                <w:bCs/>
                <w:sz w:val="24"/>
                <w:highlight w:val="none"/>
              </w:rPr>
            </w:pPr>
          </w:p>
        </w:tc>
        <w:tc>
          <w:tcPr>
            <w:tcW w:w="1119" w:type="dxa"/>
          </w:tcPr>
          <w:p w14:paraId="5814685E">
            <w:pPr>
              <w:tabs>
                <w:tab w:val="left" w:pos="993"/>
              </w:tabs>
              <w:spacing w:line="440" w:lineRule="exact"/>
              <w:rPr>
                <w:rFonts w:ascii="宋体" w:hAnsi="宋体"/>
                <w:b/>
                <w:bCs/>
                <w:sz w:val="24"/>
                <w:highlight w:val="none"/>
              </w:rPr>
            </w:pPr>
          </w:p>
        </w:tc>
        <w:tc>
          <w:tcPr>
            <w:tcW w:w="1119" w:type="dxa"/>
          </w:tcPr>
          <w:p w14:paraId="45C27001">
            <w:pPr>
              <w:tabs>
                <w:tab w:val="left" w:pos="993"/>
              </w:tabs>
              <w:spacing w:line="440" w:lineRule="exact"/>
              <w:rPr>
                <w:rFonts w:ascii="宋体" w:hAnsi="宋体"/>
                <w:b/>
                <w:bCs/>
                <w:sz w:val="24"/>
                <w:highlight w:val="none"/>
              </w:rPr>
            </w:pPr>
          </w:p>
        </w:tc>
      </w:tr>
    </w:tbl>
    <w:p w14:paraId="743B4617">
      <w:pPr>
        <w:tabs>
          <w:tab w:val="left" w:pos="993"/>
        </w:tabs>
        <w:spacing w:line="440" w:lineRule="exact"/>
        <w:rPr>
          <w:rFonts w:ascii="宋体" w:hAnsi="宋体"/>
          <w:b/>
          <w:bCs/>
          <w:sz w:val="24"/>
          <w:highlight w:val="none"/>
        </w:rPr>
      </w:pPr>
    </w:p>
    <w:p w14:paraId="09D510A2">
      <w:pPr>
        <w:spacing w:line="360" w:lineRule="auto"/>
        <w:ind w:left="480"/>
        <w:jc w:val="center"/>
        <w:rPr>
          <w:rFonts w:ascii="宋体" w:hAnsi="宋体"/>
          <w:b/>
          <w:bCs/>
          <w:sz w:val="44"/>
          <w:szCs w:val="44"/>
          <w:highlight w:val="none"/>
        </w:rPr>
      </w:pPr>
    </w:p>
    <w:p w14:paraId="51D355F0">
      <w:pPr>
        <w:spacing w:line="360" w:lineRule="auto"/>
        <w:ind w:left="480"/>
        <w:jc w:val="center"/>
        <w:rPr>
          <w:rFonts w:ascii="宋体" w:hAnsi="宋体"/>
          <w:sz w:val="32"/>
          <w:highlight w:val="none"/>
        </w:rPr>
      </w:pPr>
    </w:p>
    <w:p w14:paraId="2684C7B2">
      <w:pPr>
        <w:pStyle w:val="145"/>
        <w:snapToGrid w:val="0"/>
        <w:spacing w:after="0" w:line="440" w:lineRule="exact"/>
        <w:rPr>
          <w:rFonts w:ascii="宋体" w:hAnsi="宋体" w:cs="宋体"/>
          <w:b/>
          <w:kern w:val="2"/>
          <w:sz w:val="28"/>
          <w:szCs w:val="24"/>
          <w:highlight w:val="none"/>
        </w:rPr>
      </w:pPr>
      <w:r>
        <w:rPr>
          <w:highlight w:val="none"/>
        </w:rPr>
        <w:br w:type="page"/>
      </w:r>
      <w:r>
        <w:rPr>
          <w:rFonts w:hint="eastAsia" w:ascii="宋体" w:hAnsi="宋体"/>
          <w:b/>
          <w:sz w:val="28"/>
          <w:highlight w:val="none"/>
        </w:rPr>
        <w:t>七、工程完工证明</w:t>
      </w:r>
    </w:p>
    <w:p w14:paraId="7146F937">
      <w:pPr>
        <w:adjustRightInd w:val="0"/>
        <w:snapToGrid w:val="0"/>
        <w:spacing w:line="440" w:lineRule="exact"/>
        <w:jc w:val="center"/>
        <w:rPr>
          <w:rFonts w:ascii="宋体" w:hAnsi="宋体" w:cs="宋体"/>
          <w:sz w:val="28"/>
          <w:highlight w:val="none"/>
        </w:rPr>
      </w:pPr>
      <w:r>
        <w:rPr>
          <w:rFonts w:hint="eastAsia" w:ascii="宋体" w:hAnsi="宋体" w:cs="宋体"/>
          <w:sz w:val="28"/>
          <w:highlight w:val="none"/>
        </w:rPr>
        <w:t>（如需）</w:t>
      </w:r>
    </w:p>
    <w:p w14:paraId="452D3870">
      <w:pPr>
        <w:adjustRightInd w:val="0"/>
        <w:snapToGrid w:val="0"/>
        <w:spacing w:line="440" w:lineRule="exact"/>
        <w:jc w:val="center"/>
        <w:rPr>
          <w:rFonts w:ascii="宋体" w:hAnsi="宋体" w:cs="宋体"/>
          <w:sz w:val="28"/>
          <w:highlight w:val="none"/>
        </w:rPr>
      </w:pPr>
    </w:p>
    <w:p w14:paraId="038B69B3">
      <w:pPr>
        <w:adjustRightInd w:val="0"/>
        <w:snapToGrid w:val="0"/>
        <w:spacing w:line="440" w:lineRule="exact"/>
        <w:rPr>
          <w:rFonts w:ascii="宋体" w:hAnsi="宋体" w:cs="宋体"/>
          <w:highlight w:val="none"/>
        </w:rPr>
      </w:pPr>
      <w:r>
        <w:rPr>
          <w:rFonts w:hint="eastAsia" w:ascii="宋体" w:hAnsi="宋体" w:cs="宋体"/>
          <w:sz w:val="24"/>
          <w:highlight w:val="none"/>
          <w:u w:val="single"/>
        </w:rPr>
        <w:t>（招标人名称）</w:t>
      </w:r>
      <w:r>
        <w:rPr>
          <w:rFonts w:hint="eastAsia" w:ascii="宋体" w:hAnsi="宋体" w:cs="宋体"/>
          <w:highlight w:val="none"/>
        </w:rPr>
        <w:t>：</w:t>
      </w:r>
    </w:p>
    <w:p w14:paraId="7489C751">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（中标单位名称）的项目经理</w:t>
      </w:r>
      <w:r>
        <w:rPr>
          <w:rFonts w:hint="eastAsia" w:ascii="宋体" w:hAnsi="宋体" w:cs="宋体"/>
          <w:sz w:val="24"/>
          <w:highlight w:val="none"/>
          <w:u w:val="single"/>
        </w:rPr>
        <w:t>（项目负责人）（姓名及注册编号）</w:t>
      </w:r>
      <w:r>
        <w:rPr>
          <w:rFonts w:hint="eastAsia" w:ascii="宋体" w:hAnsi="宋体" w:cs="宋体"/>
          <w:sz w:val="24"/>
          <w:highlight w:val="none"/>
        </w:rPr>
        <w:t>承接我单位的 （项目名称）</w:t>
      </w:r>
      <w:r>
        <w:rPr>
          <w:rFonts w:hint="eastAsia" w:ascii="宋体" w:hAnsi="宋体" w:cs="宋体"/>
          <w:sz w:val="24"/>
          <w:highlight w:val="none"/>
          <w:u w:val="single"/>
        </w:rPr>
        <w:t>（标段名称）</w:t>
      </w:r>
      <w:r>
        <w:rPr>
          <w:rFonts w:hint="eastAsia" w:ascii="宋体" w:hAnsi="宋体" w:cs="宋体"/>
          <w:sz w:val="24"/>
          <w:highlight w:val="none"/>
        </w:rPr>
        <w:t>于年 月日完工，现同意该项目经理参加其他工程招投标活动。</w:t>
      </w:r>
    </w:p>
    <w:p w14:paraId="74038197">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特此证明。</w:t>
      </w:r>
    </w:p>
    <w:p w14:paraId="0843191E">
      <w:pPr>
        <w:adjustRightInd w:val="0"/>
        <w:snapToGrid w:val="0"/>
        <w:spacing w:line="440" w:lineRule="exact"/>
        <w:rPr>
          <w:rFonts w:ascii="宋体" w:hAnsi="宋体" w:cs="宋体"/>
          <w:sz w:val="24"/>
          <w:highlight w:val="none"/>
        </w:rPr>
      </w:pPr>
    </w:p>
    <w:p w14:paraId="21D87B9B">
      <w:pPr>
        <w:adjustRightInd w:val="0"/>
        <w:snapToGrid w:val="0"/>
        <w:spacing w:line="440" w:lineRule="exact"/>
        <w:rPr>
          <w:rFonts w:ascii="宋体" w:hAnsi="宋体" w:cs="宋体"/>
          <w:sz w:val="24"/>
          <w:highlight w:val="none"/>
        </w:rPr>
      </w:pPr>
      <w:r>
        <w:rPr>
          <w:rFonts w:hint="eastAsia" w:ascii="宋体" w:hAnsi="宋体" w:cs="宋体"/>
          <w:sz w:val="24"/>
          <w:highlight w:val="none"/>
        </w:rPr>
        <w:t>注：如项目已竣工验收，附竣工验收单。</w:t>
      </w:r>
    </w:p>
    <w:p w14:paraId="6C315184">
      <w:pPr>
        <w:adjustRightInd w:val="0"/>
        <w:snapToGrid w:val="0"/>
        <w:spacing w:line="440" w:lineRule="exact"/>
        <w:rPr>
          <w:rFonts w:ascii="宋体" w:hAnsi="宋体" w:cs="宋体"/>
          <w:highlight w:val="none"/>
        </w:rPr>
      </w:pPr>
    </w:p>
    <w:p w14:paraId="663FB052">
      <w:pPr>
        <w:adjustRightInd w:val="0"/>
        <w:snapToGrid w:val="0"/>
        <w:spacing w:line="440" w:lineRule="exact"/>
        <w:rPr>
          <w:rFonts w:ascii="宋体" w:hAnsi="宋体" w:cs="宋体"/>
          <w:highlight w:val="none"/>
        </w:rPr>
      </w:pPr>
    </w:p>
    <w:p w14:paraId="11DC591E">
      <w:pPr>
        <w:adjustRightInd w:val="0"/>
        <w:snapToGrid w:val="0"/>
        <w:spacing w:line="440" w:lineRule="exact"/>
        <w:ind w:firstLine="422" w:firstLineChars="200"/>
        <w:rPr>
          <w:rFonts w:ascii="宋体" w:hAnsi="宋体" w:cs="宋体"/>
          <w:b/>
          <w:highlight w:val="none"/>
        </w:rPr>
      </w:pPr>
    </w:p>
    <w:p w14:paraId="5B0520FC">
      <w:pPr>
        <w:adjustRightInd w:val="0"/>
        <w:snapToGrid w:val="0"/>
        <w:spacing w:line="440" w:lineRule="exact"/>
        <w:jc w:val="right"/>
        <w:rPr>
          <w:rFonts w:ascii="宋体" w:hAnsi="宋体" w:cs="宋体"/>
          <w:sz w:val="24"/>
          <w:highlight w:val="none"/>
        </w:rPr>
      </w:pPr>
      <w:r>
        <w:rPr>
          <w:rFonts w:hint="eastAsia" w:ascii="宋体" w:hAnsi="宋体" w:cs="宋体"/>
          <w:sz w:val="24"/>
          <w:highlight w:val="none"/>
        </w:rPr>
        <w:t>单位公章（注：单位内设科室盖章无效）</w:t>
      </w:r>
    </w:p>
    <w:p w14:paraId="214F0E3F">
      <w:pPr>
        <w:adjustRightInd w:val="0"/>
        <w:snapToGrid w:val="0"/>
        <w:spacing w:line="440" w:lineRule="exact"/>
        <w:ind w:firstLine="4800" w:firstLineChars="2000"/>
        <w:rPr>
          <w:rFonts w:ascii="宋体" w:hAnsi="宋体" w:cs="宋体"/>
          <w:sz w:val="24"/>
          <w:highlight w:val="none"/>
        </w:rPr>
      </w:pPr>
      <w:r>
        <w:rPr>
          <w:rFonts w:hint="eastAsia" w:ascii="宋体" w:hAnsi="宋体" w:cs="宋体"/>
          <w:sz w:val="24"/>
          <w:highlight w:val="none"/>
        </w:rPr>
        <w:t>日期：</w:t>
      </w:r>
    </w:p>
    <w:p w14:paraId="12A72CA7">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235FCF15">
      <w:pPr>
        <w:spacing w:after="240" w:line="360" w:lineRule="auto"/>
        <w:jc w:val="center"/>
        <w:rPr>
          <w:rFonts w:asciiTheme="minorEastAsia" w:hAnsiTheme="minorEastAsia" w:eastAsiaTheme="minorEastAsia"/>
          <w:sz w:val="28"/>
          <w:highlight w:val="none"/>
        </w:rPr>
      </w:pPr>
      <w:r>
        <w:rPr>
          <w:rFonts w:hint="eastAsia" w:asciiTheme="minorEastAsia" w:hAnsiTheme="minorEastAsia" w:eastAsiaTheme="minorEastAsia"/>
          <w:b/>
          <w:sz w:val="28"/>
          <w:highlight w:val="none"/>
        </w:rPr>
        <w:t>八</w:t>
      </w:r>
      <w:r>
        <w:rPr>
          <w:rFonts w:asciiTheme="minorEastAsia" w:hAnsiTheme="minorEastAsia" w:eastAsiaTheme="minorEastAsia"/>
          <w:b/>
          <w:sz w:val="28"/>
          <w:highlight w:val="none"/>
        </w:rPr>
        <w:t>、诚信承诺书</w:t>
      </w:r>
    </w:p>
    <w:p w14:paraId="18EEF107">
      <w:pPr>
        <w:adjustRightInd w:val="0"/>
        <w:snapToGrid w:val="0"/>
        <w:spacing w:line="360" w:lineRule="auto"/>
        <w:ind w:firstLine="475" w:firstLineChars="198"/>
        <w:rPr>
          <w:rFonts w:asciiTheme="minorEastAsia" w:hAnsiTheme="minorEastAsia" w:eastAsiaTheme="minorEastAsia"/>
          <w:sz w:val="24"/>
          <w:highlight w:val="none"/>
        </w:rPr>
      </w:pPr>
      <w:r>
        <w:rPr>
          <w:rFonts w:asciiTheme="minorEastAsia" w:hAnsiTheme="minorEastAsia" w:eastAsiaTheme="minorEastAsia"/>
          <w:sz w:val="24"/>
          <w:highlight w:val="none"/>
          <w:u w:val="single"/>
        </w:rPr>
        <w:t>（招标人名称）</w:t>
      </w:r>
      <w:r>
        <w:rPr>
          <w:rFonts w:asciiTheme="minorEastAsia" w:hAnsiTheme="minorEastAsia" w:eastAsiaTheme="minorEastAsia"/>
          <w:sz w:val="24"/>
          <w:highlight w:val="none"/>
        </w:rPr>
        <w:t>：</w:t>
      </w:r>
    </w:p>
    <w:p w14:paraId="06EF1E3C">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我方参加你方的（</w:t>
      </w:r>
      <w:r>
        <w:rPr>
          <w:rFonts w:asciiTheme="minorEastAsia" w:hAnsiTheme="minorEastAsia" w:eastAsiaTheme="minorEastAsia"/>
          <w:sz w:val="24"/>
          <w:highlight w:val="none"/>
          <w:u w:val="single"/>
        </w:rPr>
        <w:t>以下简称“本工程”</w:t>
      </w:r>
      <w:r>
        <w:rPr>
          <w:rFonts w:asciiTheme="minorEastAsia" w:hAnsiTheme="minorEastAsia" w:eastAsiaTheme="minorEastAsia"/>
          <w:sz w:val="24"/>
          <w:highlight w:val="none"/>
        </w:rPr>
        <w:t>）的投标，现我方法定代表人向你方慎重承诺：</w:t>
      </w:r>
    </w:p>
    <w:p w14:paraId="0E1F9340">
      <w:pPr>
        <w:widowControl/>
        <w:adjustRightInd w:val="0"/>
        <w:snapToGrid w:val="0"/>
        <w:spacing w:line="360" w:lineRule="auto"/>
        <w:ind w:firstLine="468" w:firstLineChars="195"/>
        <w:jc w:val="left"/>
        <w:rPr>
          <w:rFonts w:asciiTheme="minorEastAsia" w:hAnsiTheme="minorEastAsia" w:eastAsiaTheme="minorEastAsia"/>
          <w:kern w:val="0"/>
          <w:sz w:val="23"/>
          <w:szCs w:val="23"/>
          <w:highlight w:val="none"/>
        </w:rPr>
      </w:pPr>
      <w:r>
        <w:rPr>
          <w:rFonts w:asciiTheme="minorEastAsia" w:hAnsiTheme="minorEastAsia" w:eastAsiaTheme="minorEastAsia"/>
          <w:sz w:val="24"/>
          <w:highlight w:val="none"/>
        </w:rPr>
        <w:t>1、我方拟派项目负责人</w:t>
      </w:r>
      <w:r>
        <w:rPr>
          <w:rFonts w:hint="eastAsia" w:asciiTheme="minorEastAsia" w:hAnsiTheme="minorEastAsia" w:eastAsiaTheme="minorEastAsia"/>
          <w:sz w:val="24"/>
          <w:highlight w:val="none"/>
          <w:u w:val="single"/>
          <w:lang w:eastAsia="zh-CN"/>
        </w:rPr>
        <w:t>（</w:t>
      </w:r>
      <w:r>
        <w:rPr>
          <w:rFonts w:hint="eastAsia" w:asciiTheme="minorEastAsia" w:hAnsiTheme="minorEastAsia" w:eastAsiaTheme="minorEastAsia"/>
          <w:sz w:val="24"/>
          <w:highlight w:val="none"/>
          <w:u w:val="single"/>
          <w:lang w:val="en-US" w:eastAsia="zh-CN"/>
        </w:rPr>
        <w:t>姓名</w:t>
      </w:r>
      <w:r>
        <w:rPr>
          <w:rFonts w:hint="eastAsia" w:asciiTheme="minorEastAsia" w:hAnsiTheme="minorEastAsia" w:eastAsiaTheme="minorEastAsia"/>
          <w:sz w:val="24"/>
          <w:highlight w:val="none"/>
          <w:u w:val="single"/>
          <w:lang w:eastAsia="zh-CN"/>
        </w:rPr>
        <w:t>）</w:t>
      </w:r>
      <w:r>
        <w:rPr>
          <w:rFonts w:asciiTheme="minorEastAsia" w:hAnsiTheme="minorEastAsia" w:eastAsiaTheme="minorEastAsia"/>
          <w:sz w:val="24"/>
          <w:highlight w:val="none"/>
          <w:u w:val="single"/>
        </w:rPr>
        <w:t>（身份证号码：</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w:t>
      </w:r>
      <w:r>
        <w:rPr>
          <w:rFonts w:asciiTheme="minorEastAsia" w:hAnsiTheme="minorEastAsia" w:eastAsiaTheme="minorEastAsia"/>
          <w:sz w:val="24"/>
          <w:highlight w:val="none"/>
        </w:rPr>
        <w:t>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w:t>
      </w:r>
      <w:r>
        <w:rPr>
          <w:rFonts w:hint="eastAsia" w:asciiTheme="minorEastAsia" w:hAnsiTheme="minorEastAsia" w:eastAsiaTheme="minorEastAsia"/>
          <w:sz w:val="24"/>
          <w:highlight w:val="none"/>
          <w:lang w:eastAsia="zh-CN"/>
        </w:rPr>
        <w:t>〔2017〕1号</w:t>
      </w:r>
      <w:r>
        <w:rPr>
          <w:rFonts w:asciiTheme="minorEastAsia" w:hAnsiTheme="minorEastAsia" w:eastAsiaTheme="minorEastAsia"/>
          <w:sz w:val="24"/>
          <w:highlight w:val="none"/>
        </w:rPr>
        <w:t>”《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14:paraId="27E538BE">
      <w:pPr>
        <w:widowControl/>
        <w:adjustRightInd w:val="0"/>
        <w:snapToGrid w:val="0"/>
        <w:spacing w:line="360" w:lineRule="auto"/>
        <w:ind w:firstLine="468" w:firstLineChars="195"/>
        <w:jc w:val="left"/>
        <w:rPr>
          <w:rFonts w:asciiTheme="minorEastAsia" w:hAnsiTheme="minorEastAsia" w:eastAsiaTheme="minorEastAsia"/>
          <w:sz w:val="24"/>
          <w:highlight w:val="none"/>
        </w:rPr>
      </w:pPr>
      <w:r>
        <w:rPr>
          <w:rFonts w:asciiTheme="minorEastAsia" w:hAnsiTheme="minorEastAsia" w:eastAsiaTheme="minorEastAsia"/>
          <w:sz w:val="24"/>
          <w:highlight w:val="none"/>
        </w:rPr>
        <w:t>2、我方财务和经营状况良好，具备履行合同能力；没有因骗取中标或者严重违约以及发生重大工程质量、安全生产事故等问题，被有关部门处于被责令停业、投标资格被取消或者财产被接管、冻结和破产状态。如果我方经本工程评标委员会评定为中标候选人后，被他人举报并经招标投标监管机构核实，确认存在上述不良记录，你方即可取消我方中标资格，并同意投标保证金不予退还，并接受处罚。</w:t>
      </w:r>
    </w:p>
    <w:p w14:paraId="590DD5BB">
      <w:pPr>
        <w:widowControl/>
        <w:adjustRightInd w:val="0"/>
        <w:snapToGrid w:val="0"/>
        <w:spacing w:line="360" w:lineRule="auto"/>
        <w:ind w:firstLine="468" w:firstLineChars="195"/>
        <w:jc w:val="left"/>
        <w:rPr>
          <w:rFonts w:asciiTheme="minorEastAsia" w:hAnsiTheme="minorEastAsia" w:eastAsiaTheme="minorEastAsia"/>
          <w:sz w:val="24"/>
          <w:highlight w:val="none"/>
        </w:rPr>
      </w:pPr>
      <w:r>
        <w:rPr>
          <w:rFonts w:asciiTheme="minorEastAsia" w:hAnsiTheme="minorEastAsia" w:eastAsiaTheme="minorEastAsia"/>
          <w:sz w:val="24"/>
          <w:highlight w:val="none"/>
        </w:rPr>
        <w:t>3、我方递交的投标文件中的所有资料都是真实可信的，没有弄虚作假。</w:t>
      </w:r>
    </w:p>
    <w:p w14:paraId="2EA3D71F">
      <w:pPr>
        <w:widowControl/>
        <w:adjustRightInd w:val="0"/>
        <w:snapToGrid w:val="0"/>
        <w:spacing w:line="360" w:lineRule="auto"/>
        <w:ind w:firstLine="468" w:firstLineChars="195"/>
        <w:jc w:val="left"/>
        <w:rPr>
          <w:rFonts w:asciiTheme="minorEastAsia" w:hAnsiTheme="minorEastAsia" w:eastAsiaTheme="minorEastAsia"/>
          <w:sz w:val="24"/>
          <w:highlight w:val="none"/>
        </w:rPr>
      </w:pPr>
      <w:r>
        <w:rPr>
          <w:rFonts w:asciiTheme="minorEastAsia" w:hAnsiTheme="minorEastAsia" w:eastAsiaTheme="minorEastAsia"/>
          <w:sz w:val="24"/>
          <w:highlight w:val="none"/>
        </w:rPr>
        <w:t>4、我方不组织、不参与串标围标，没有出借资质等违法违规行为。</w:t>
      </w:r>
    </w:p>
    <w:p w14:paraId="5E1B9EBD">
      <w:pPr>
        <w:widowControl/>
        <w:adjustRightInd w:val="0"/>
        <w:snapToGrid w:val="0"/>
        <w:spacing w:line="360" w:lineRule="auto"/>
        <w:ind w:firstLine="468" w:firstLineChars="195"/>
        <w:jc w:val="left"/>
        <w:rPr>
          <w:rFonts w:asciiTheme="minorEastAsia" w:hAnsiTheme="minorEastAsia" w:eastAsiaTheme="minorEastAsia"/>
          <w:sz w:val="24"/>
          <w:highlight w:val="none"/>
        </w:rPr>
      </w:pPr>
    </w:p>
    <w:p w14:paraId="1C4C7E37">
      <w:pPr>
        <w:adjustRightInd w:val="0"/>
        <w:snapToGri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我方承诺：违反上述任何一条承诺，自愿接受当地建设行政主管部门作出的依法处罚，包括同意你方取消我方中标资格并不予退还投标保证金或履约保证金，将我方列入黑名单，并上报南通市建设主管部门。</w:t>
      </w:r>
    </w:p>
    <w:p w14:paraId="383BED51">
      <w:pPr>
        <w:adjustRightInd w:val="0"/>
        <w:snapToGrid w:val="0"/>
        <w:spacing w:line="360" w:lineRule="auto"/>
        <w:ind w:firstLine="250" w:firstLineChars="98"/>
        <w:rPr>
          <w:rFonts w:asciiTheme="minorEastAsia" w:hAnsiTheme="minorEastAsia" w:eastAsiaTheme="minorEastAsia"/>
          <w:spacing w:val="8"/>
          <w:kern w:val="0"/>
          <w:sz w:val="24"/>
          <w:highlight w:val="none"/>
        </w:rPr>
      </w:pPr>
    </w:p>
    <w:p w14:paraId="0E7BA178">
      <w:pPr>
        <w:adjustRightInd w:val="0"/>
        <w:snapToGrid w:val="0"/>
        <w:spacing w:line="360" w:lineRule="auto"/>
        <w:ind w:firstLine="6480" w:firstLineChars="2700"/>
        <w:rPr>
          <w:rFonts w:asciiTheme="minorEastAsia" w:hAnsiTheme="minorEastAsia" w:eastAsiaTheme="minorEastAsia"/>
          <w:sz w:val="23"/>
          <w:szCs w:val="23"/>
          <w:highlight w:val="none"/>
        </w:rPr>
      </w:pPr>
      <w:r>
        <w:rPr>
          <w:rFonts w:asciiTheme="minorEastAsia" w:hAnsiTheme="minorEastAsia" w:eastAsiaTheme="minorEastAsia"/>
          <w:sz w:val="24"/>
          <w:highlight w:val="none"/>
        </w:rPr>
        <w:t>投标申请人（盖章）：</w:t>
      </w:r>
    </w:p>
    <w:p w14:paraId="35255D69">
      <w:pPr>
        <w:tabs>
          <w:tab w:val="left" w:pos="4320"/>
        </w:tabs>
        <w:adjustRightInd w:val="0"/>
        <w:snapToGrid w:val="0"/>
        <w:spacing w:line="360" w:lineRule="auto"/>
        <w:ind w:firstLine="6480" w:firstLineChars="2700"/>
        <w:rPr>
          <w:rFonts w:asciiTheme="minorEastAsia" w:hAnsiTheme="minorEastAsia" w:eastAsiaTheme="minorEastAsia"/>
          <w:sz w:val="23"/>
          <w:szCs w:val="23"/>
          <w:highlight w:val="none"/>
        </w:rPr>
      </w:pPr>
      <w:r>
        <w:rPr>
          <w:rFonts w:asciiTheme="minorEastAsia" w:hAnsiTheme="minorEastAsia" w:eastAsiaTheme="minorEastAsia"/>
          <w:sz w:val="24"/>
          <w:highlight w:val="none"/>
        </w:rPr>
        <w:t>法定代表人（签字或盖章）：</w:t>
      </w:r>
    </w:p>
    <w:p w14:paraId="79BBBACA">
      <w:pPr>
        <w:adjustRightInd w:val="0"/>
        <w:snapToGrid w:val="0"/>
        <w:spacing w:line="360" w:lineRule="auto"/>
        <w:ind w:firstLine="6480" w:firstLineChars="2700"/>
        <w:rPr>
          <w:rFonts w:asciiTheme="minorEastAsia" w:hAnsiTheme="minorEastAsia" w:eastAsiaTheme="minorEastAsia"/>
          <w:sz w:val="24"/>
          <w:highlight w:val="none"/>
        </w:rPr>
      </w:pPr>
      <w:r>
        <w:rPr>
          <w:rFonts w:asciiTheme="minorEastAsia" w:hAnsiTheme="minorEastAsia" w:eastAsiaTheme="minorEastAsia"/>
          <w:sz w:val="24"/>
          <w:highlight w:val="none"/>
        </w:rPr>
        <w:t>日期：年月日</w:t>
      </w:r>
    </w:p>
    <w:p w14:paraId="655D9330">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71C91DB5">
      <w:pPr>
        <w:pStyle w:val="3"/>
        <w:jc w:val="center"/>
        <w:rPr>
          <w:rFonts w:ascii="宋体" w:hAnsi="宋体" w:cs="宋体"/>
          <w:b w:val="0"/>
          <w:kern w:val="0"/>
          <w:highlight w:val="none"/>
        </w:rPr>
      </w:pPr>
      <w:r>
        <w:rPr>
          <w:rFonts w:hint="eastAsia" w:ascii="宋体" w:hAnsi="宋体" w:cs="宋体"/>
          <w:b w:val="0"/>
          <w:kern w:val="0"/>
          <w:highlight w:val="none"/>
        </w:rPr>
        <w:t>第八章 工程量清单</w:t>
      </w:r>
    </w:p>
    <w:p w14:paraId="2C8922FF">
      <w:pPr>
        <w:spacing w:line="360" w:lineRule="auto"/>
        <w:jc w:val="center"/>
        <w:rPr>
          <w:rFonts w:ascii="宋体" w:hAnsi="宋体"/>
          <w:highlight w:val="none"/>
        </w:rPr>
      </w:pPr>
      <w:r>
        <w:rPr>
          <w:rFonts w:hint="eastAsia" w:ascii="宋体" w:hAnsi="宋体"/>
          <w:highlight w:val="none"/>
        </w:rPr>
        <w:t>（“南通市崇川区人民政府网”下载）</w:t>
      </w:r>
    </w:p>
    <w:p w14:paraId="6B5309CD">
      <w:pPr>
        <w:adjustRightInd w:val="0"/>
        <w:snapToGrid w:val="0"/>
        <w:spacing w:line="360" w:lineRule="auto"/>
        <w:ind w:firstLine="4708" w:firstLineChars="1962"/>
        <w:rPr>
          <w:rFonts w:asciiTheme="minorEastAsia" w:hAnsiTheme="minorEastAsia" w:eastAsiaTheme="minorEastAsia"/>
          <w:sz w:val="24"/>
          <w:highlight w:val="none"/>
        </w:rPr>
      </w:pPr>
    </w:p>
    <w:sectPr>
      <w:footerReference r:id="rId3" w:type="default"/>
      <w:footerReference r:id="rId4" w:type="even"/>
      <w:pgSz w:w="11907" w:h="16840"/>
      <w:pgMar w:top="1418" w:right="1361" w:bottom="1304" w:left="1361"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F8C1">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29D504">
                          <w:pPr>
                            <w:pStyle w:val="3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029D504">
                    <w:pPr>
                      <w:pStyle w:val="3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743B">
    <w:pPr>
      <w:pStyle w:val="17"/>
      <w:framePr w:wrap="around" w:vAnchor="text" w:hAnchor="margin" w:xAlign="center" w:y="1"/>
      <w:rPr>
        <w:rStyle w:val="74"/>
      </w:rPr>
    </w:pPr>
    <w:r>
      <w:fldChar w:fldCharType="begin"/>
    </w:r>
    <w:r>
      <w:rPr>
        <w:rStyle w:val="74"/>
      </w:rPr>
      <w:instrText xml:space="preserve">PAGE  </w:instrText>
    </w:r>
    <w:r>
      <w:fldChar w:fldCharType="end"/>
    </w:r>
  </w:p>
  <w:p w14:paraId="38E611EB">
    <w:pPr>
      <w:pStyle w:val="17"/>
    </w:pPr>
  </w:p>
  <w:p w14:paraId="6DA6E5D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4.%1"/>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pStyle w:val="102"/>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00D"/>
    <w:multiLevelType w:val="singleLevel"/>
    <w:tmpl w:val="0000000D"/>
    <w:lvl w:ilvl="0" w:tentative="0">
      <w:start w:val="1"/>
      <w:numFmt w:val="chineseCounting"/>
      <w:suff w:val="nothing"/>
      <w:lvlText w:val="(%1)"/>
      <w:lvlJc w:val="left"/>
    </w:lvl>
  </w:abstractNum>
  <w:abstractNum w:abstractNumId="2">
    <w:nsid w:val="6E53476C"/>
    <w:multiLevelType w:val="multilevel"/>
    <w:tmpl w:val="6E53476C"/>
    <w:lvl w:ilvl="0" w:tentative="0">
      <w:start w:val="1"/>
      <w:numFmt w:val="japaneseCounting"/>
      <w:pStyle w:val="146"/>
      <w:lvlText w:val="第%1章"/>
      <w:lvlJc w:val="left"/>
      <w:pPr>
        <w:tabs>
          <w:tab w:val="left" w:pos="1125"/>
        </w:tabs>
        <w:ind w:left="1125" w:hanging="1125"/>
      </w:pPr>
      <w:rPr>
        <w:rFonts w:hint="eastAsia"/>
      </w:rPr>
    </w:lvl>
    <w:lvl w:ilvl="1" w:tentative="0">
      <w:start w:val="1"/>
      <w:numFmt w:val="japaneseCounting"/>
      <w:pStyle w:val="43"/>
      <w:lvlText w:val="%2、"/>
      <w:lvlJc w:val="left"/>
      <w:pPr>
        <w:tabs>
          <w:tab w:val="left" w:pos="1140"/>
        </w:tabs>
        <w:ind w:left="1140" w:hanging="720"/>
      </w:pPr>
      <w:rPr>
        <w:rFonts w:ascii="楷体_GB2312" w:hAnsi="Times New Roman" w:eastAsia="楷体_GB2312" w:cs="Times New Roman"/>
        <w:b w:val="0"/>
      </w:rPr>
    </w:lvl>
    <w:lvl w:ilvl="2" w:tentative="0">
      <w:start w:val="1"/>
      <w:numFmt w:val="japaneseCounting"/>
      <w:lvlText w:val="(%3)"/>
      <w:lvlJc w:val="left"/>
      <w:pPr>
        <w:tabs>
          <w:tab w:val="left" w:pos="1590"/>
        </w:tabs>
        <w:ind w:left="1590" w:hanging="75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EE04C4"/>
    <w:multiLevelType w:val="singleLevel"/>
    <w:tmpl w:val="70EE04C4"/>
    <w:lvl w:ilvl="0" w:tentative="0">
      <w:start w:val="1"/>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TRjYTIzOTQ3YzcxOWRhOGFjZTIxNDMwYjZkZTUifQ=="/>
  </w:docVars>
  <w:rsids>
    <w:rsidRoot w:val="007E6C49"/>
    <w:rsid w:val="00001C3B"/>
    <w:rsid w:val="00003D21"/>
    <w:rsid w:val="00010007"/>
    <w:rsid w:val="000139D4"/>
    <w:rsid w:val="00014D9F"/>
    <w:rsid w:val="000164BB"/>
    <w:rsid w:val="000166BB"/>
    <w:rsid w:val="00016DBA"/>
    <w:rsid w:val="0002139C"/>
    <w:rsid w:val="000251B6"/>
    <w:rsid w:val="00025608"/>
    <w:rsid w:val="00027565"/>
    <w:rsid w:val="000276A7"/>
    <w:rsid w:val="00027ED4"/>
    <w:rsid w:val="000301CF"/>
    <w:rsid w:val="00031201"/>
    <w:rsid w:val="00033475"/>
    <w:rsid w:val="00033D68"/>
    <w:rsid w:val="00034E30"/>
    <w:rsid w:val="00036951"/>
    <w:rsid w:val="000370DB"/>
    <w:rsid w:val="0004076F"/>
    <w:rsid w:val="00047D92"/>
    <w:rsid w:val="00047FA4"/>
    <w:rsid w:val="00050BA4"/>
    <w:rsid w:val="00050F02"/>
    <w:rsid w:val="000523A5"/>
    <w:rsid w:val="00052E69"/>
    <w:rsid w:val="0005305B"/>
    <w:rsid w:val="000530B2"/>
    <w:rsid w:val="00053C43"/>
    <w:rsid w:val="0005462A"/>
    <w:rsid w:val="00055FAF"/>
    <w:rsid w:val="000654EF"/>
    <w:rsid w:val="000659AB"/>
    <w:rsid w:val="00065B31"/>
    <w:rsid w:val="00065EF1"/>
    <w:rsid w:val="0006674E"/>
    <w:rsid w:val="000668B2"/>
    <w:rsid w:val="00070048"/>
    <w:rsid w:val="0007097A"/>
    <w:rsid w:val="00070F36"/>
    <w:rsid w:val="0007104A"/>
    <w:rsid w:val="000710FF"/>
    <w:rsid w:val="00072112"/>
    <w:rsid w:val="00072C86"/>
    <w:rsid w:val="00074CEB"/>
    <w:rsid w:val="0007501B"/>
    <w:rsid w:val="000750EC"/>
    <w:rsid w:val="00075488"/>
    <w:rsid w:val="00075820"/>
    <w:rsid w:val="00075A9D"/>
    <w:rsid w:val="00075E34"/>
    <w:rsid w:val="000829A5"/>
    <w:rsid w:val="00082AE4"/>
    <w:rsid w:val="000838CE"/>
    <w:rsid w:val="000838FA"/>
    <w:rsid w:val="000854A4"/>
    <w:rsid w:val="00091C4D"/>
    <w:rsid w:val="0009206F"/>
    <w:rsid w:val="00093258"/>
    <w:rsid w:val="0009369A"/>
    <w:rsid w:val="00094680"/>
    <w:rsid w:val="0009514E"/>
    <w:rsid w:val="00097FB5"/>
    <w:rsid w:val="000A00D2"/>
    <w:rsid w:val="000A0516"/>
    <w:rsid w:val="000A34D4"/>
    <w:rsid w:val="000B06FE"/>
    <w:rsid w:val="000B0B05"/>
    <w:rsid w:val="000B2523"/>
    <w:rsid w:val="000B4096"/>
    <w:rsid w:val="000B594A"/>
    <w:rsid w:val="000B6706"/>
    <w:rsid w:val="000B69EC"/>
    <w:rsid w:val="000B6A98"/>
    <w:rsid w:val="000C03F7"/>
    <w:rsid w:val="000C6116"/>
    <w:rsid w:val="000D590E"/>
    <w:rsid w:val="000D76B5"/>
    <w:rsid w:val="000E312E"/>
    <w:rsid w:val="000E3B18"/>
    <w:rsid w:val="000E44AA"/>
    <w:rsid w:val="000E5108"/>
    <w:rsid w:val="000F01D0"/>
    <w:rsid w:val="000F0B05"/>
    <w:rsid w:val="000F1984"/>
    <w:rsid w:val="000F26EF"/>
    <w:rsid w:val="000F2BFA"/>
    <w:rsid w:val="000F33FB"/>
    <w:rsid w:val="000F405D"/>
    <w:rsid w:val="000F494B"/>
    <w:rsid w:val="000F51A5"/>
    <w:rsid w:val="000F593D"/>
    <w:rsid w:val="000F5FED"/>
    <w:rsid w:val="000F66AA"/>
    <w:rsid w:val="00100952"/>
    <w:rsid w:val="00101941"/>
    <w:rsid w:val="001033DB"/>
    <w:rsid w:val="001040AB"/>
    <w:rsid w:val="001049DC"/>
    <w:rsid w:val="001058CD"/>
    <w:rsid w:val="001066AE"/>
    <w:rsid w:val="001068EA"/>
    <w:rsid w:val="00111BF3"/>
    <w:rsid w:val="00112EB1"/>
    <w:rsid w:val="001146AB"/>
    <w:rsid w:val="00114C1E"/>
    <w:rsid w:val="00114C55"/>
    <w:rsid w:val="0011719A"/>
    <w:rsid w:val="00117E1A"/>
    <w:rsid w:val="0012031A"/>
    <w:rsid w:val="00123919"/>
    <w:rsid w:val="00123EFA"/>
    <w:rsid w:val="00124149"/>
    <w:rsid w:val="001302DA"/>
    <w:rsid w:val="00133C9C"/>
    <w:rsid w:val="001349B7"/>
    <w:rsid w:val="001368B2"/>
    <w:rsid w:val="00137A49"/>
    <w:rsid w:val="00137D39"/>
    <w:rsid w:val="001412A9"/>
    <w:rsid w:val="00145DF8"/>
    <w:rsid w:val="00146E62"/>
    <w:rsid w:val="001527EF"/>
    <w:rsid w:val="00152FE9"/>
    <w:rsid w:val="001544D1"/>
    <w:rsid w:val="00155E5A"/>
    <w:rsid w:val="0015663D"/>
    <w:rsid w:val="00156CC8"/>
    <w:rsid w:val="0015754A"/>
    <w:rsid w:val="00160262"/>
    <w:rsid w:val="00160CA9"/>
    <w:rsid w:val="001634AC"/>
    <w:rsid w:val="00164D8B"/>
    <w:rsid w:val="00165F75"/>
    <w:rsid w:val="00166CF3"/>
    <w:rsid w:val="00167F0B"/>
    <w:rsid w:val="0017267B"/>
    <w:rsid w:val="00177334"/>
    <w:rsid w:val="00177B2F"/>
    <w:rsid w:val="00180A65"/>
    <w:rsid w:val="0018176A"/>
    <w:rsid w:val="0018416E"/>
    <w:rsid w:val="00184B5F"/>
    <w:rsid w:val="00187879"/>
    <w:rsid w:val="00191FA7"/>
    <w:rsid w:val="00192E25"/>
    <w:rsid w:val="00192FAB"/>
    <w:rsid w:val="00197F7C"/>
    <w:rsid w:val="001A016A"/>
    <w:rsid w:val="001A131C"/>
    <w:rsid w:val="001A2D65"/>
    <w:rsid w:val="001A318B"/>
    <w:rsid w:val="001A3D61"/>
    <w:rsid w:val="001A4D3E"/>
    <w:rsid w:val="001A554D"/>
    <w:rsid w:val="001A633A"/>
    <w:rsid w:val="001A6891"/>
    <w:rsid w:val="001A7B4D"/>
    <w:rsid w:val="001B22C1"/>
    <w:rsid w:val="001C0CCF"/>
    <w:rsid w:val="001C17BA"/>
    <w:rsid w:val="001C3521"/>
    <w:rsid w:val="001C413E"/>
    <w:rsid w:val="001C4751"/>
    <w:rsid w:val="001C54C1"/>
    <w:rsid w:val="001C6071"/>
    <w:rsid w:val="001D0FCE"/>
    <w:rsid w:val="001D2AFB"/>
    <w:rsid w:val="001D329E"/>
    <w:rsid w:val="001D3D69"/>
    <w:rsid w:val="001D3E37"/>
    <w:rsid w:val="001D5A76"/>
    <w:rsid w:val="001D7AF3"/>
    <w:rsid w:val="001E023F"/>
    <w:rsid w:val="001E40D4"/>
    <w:rsid w:val="001E430C"/>
    <w:rsid w:val="001E4351"/>
    <w:rsid w:val="001E519D"/>
    <w:rsid w:val="001E60BB"/>
    <w:rsid w:val="001F0074"/>
    <w:rsid w:val="001F024E"/>
    <w:rsid w:val="001F1B8D"/>
    <w:rsid w:val="001F1BFA"/>
    <w:rsid w:val="001F3C1A"/>
    <w:rsid w:val="001F4309"/>
    <w:rsid w:val="001F5D88"/>
    <w:rsid w:val="001F67AB"/>
    <w:rsid w:val="001F6C5D"/>
    <w:rsid w:val="001F7E4A"/>
    <w:rsid w:val="002005BE"/>
    <w:rsid w:val="0020128E"/>
    <w:rsid w:val="002035E5"/>
    <w:rsid w:val="00203BA8"/>
    <w:rsid w:val="0020448F"/>
    <w:rsid w:val="00206DBC"/>
    <w:rsid w:val="002107E3"/>
    <w:rsid w:val="00213EEB"/>
    <w:rsid w:val="002147CE"/>
    <w:rsid w:val="00214EB9"/>
    <w:rsid w:val="0021625E"/>
    <w:rsid w:val="00217AFF"/>
    <w:rsid w:val="00217F5C"/>
    <w:rsid w:val="00222B50"/>
    <w:rsid w:val="00223AAD"/>
    <w:rsid w:val="00224093"/>
    <w:rsid w:val="0022415F"/>
    <w:rsid w:val="00230835"/>
    <w:rsid w:val="002330C8"/>
    <w:rsid w:val="00234371"/>
    <w:rsid w:val="00235FB2"/>
    <w:rsid w:val="0023617C"/>
    <w:rsid w:val="00236A2A"/>
    <w:rsid w:val="0023709A"/>
    <w:rsid w:val="0024201C"/>
    <w:rsid w:val="00243AE7"/>
    <w:rsid w:val="00247904"/>
    <w:rsid w:val="00247CA1"/>
    <w:rsid w:val="00250291"/>
    <w:rsid w:val="00250619"/>
    <w:rsid w:val="00250BE6"/>
    <w:rsid w:val="002516AE"/>
    <w:rsid w:val="00251E6A"/>
    <w:rsid w:val="00254833"/>
    <w:rsid w:val="00257111"/>
    <w:rsid w:val="00261792"/>
    <w:rsid w:val="002625B6"/>
    <w:rsid w:val="00262729"/>
    <w:rsid w:val="00262B05"/>
    <w:rsid w:val="00264B84"/>
    <w:rsid w:val="00265694"/>
    <w:rsid w:val="00265A58"/>
    <w:rsid w:val="00266B82"/>
    <w:rsid w:val="0027037F"/>
    <w:rsid w:val="002722AD"/>
    <w:rsid w:val="00272905"/>
    <w:rsid w:val="00276259"/>
    <w:rsid w:val="00276C56"/>
    <w:rsid w:val="002772C2"/>
    <w:rsid w:val="002801CD"/>
    <w:rsid w:val="00284A04"/>
    <w:rsid w:val="002859D3"/>
    <w:rsid w:val="00291C9B"/>
    <w:rsid w:val="002927CC"/>
    <w:rsid w:val="002936FF"/>
    <w:rsid w:val="0029377F"/>
    <w:rsid w:val="00293D61"/>
    <w:rsid w:val="00295479"/>
    <w:rsid w:val="00296C06"/>
    <w:rsid w:val="00296FBA"/>
    <w:rsid w:val="00297772"/>
    <w:rsid w:val="002A1843"/>
    <w:rsid w:val="002A1C59"/>
    <w:rsid w:val="002A1E76"/>
    <w:rsid w:val="002A21AC"/>
    <w:rsid w:val="002A3F01"/>
    <w:rsid w:val="002A5A82"/>
    <w:rsid w:val="002A5CF2"/>
    <w:rsid w:val="002A7954"/>
    <w:rsid w:val="002B1AB6"/>
    <w:rsid w:val="002B4E6B"/>
    <w:rsid w:val="002B5A1D"/>
    <w:rsid w:val="002B5C22"/>
    <w:rsid w:val="002B7C62"/>
    <w:rsid w:val="002C0022"/>
    <w:rsid w:val="002C0C7F"/>
    <w:rsid w:val="002C0E80"/>
    <w:rsid w:val="002C0ED7"/>
    <w:rsid w:val="002C1B72"/>
    <w:rsid w:val="002C4EA1"/>
    <w:rsid w:val="002C7810"/>
    <w:rsid w:val="002C7B5C"/>
    <w:rsid w:val="002D18BF"/>
    <w:rsid w:val="002D7844"/>
    <w:rsid w:val="002E04A9"/>
    <w:rsid w:val="002E0F89"/>
    <w:rsid w:val="002E2603"/>
    <w:rsid w:val="002E2FC7"/>
    <w:rsid w:val="002E569C"/>
    <w:rsid w:val="002E5823"/>
    <w:rsid w:val="002F0C68"/>
    <w:rsid w:val="002F295B"/>
    <w:rsid w:val="002F2A85"/>
    <w:rsid w:val="002F2C34"/>
    <w:rsid w:val="002F5256"/>
    <w:rsid w:val="002F57F9"/>
    <w:rsid w:val="002F5F8C"/>
    <w:rsid w:val="002F6C74"/>
    <w:rsid w:val="002F7B84"/>
    <w:rsid w:val="00301C34"/>
    <w:rsid w:val="0030203E"/>
    <w:rsid w:val="00302F27"/>
    <w:rsid w:val="00303908"/>
    <w:rsid w:val="00305670"/>
    <w:rsid w:val="00306E6E"/>
    <w:rsid w:val="003071F4"/>
    <w:rsid w:val="00310211"/>
    <w:rsid w:val="00311B56"/>
    <w:rsid w:val="00311D7A"/>
    <w:rsid w:val="00315C67"/>
    <w:rsid w:val="00323250"/>
    <w:rsid w:val="00325235"/>
    <w:rsid w:val="00325467"/>
    <w:rsid w:val="003256F9"/>
    <w:rsid w:val="003265E8"/>
    <w:rsid w:val="00326858"/>
    <w:rsid w:val="00330D95"/>
    <w:rsid w:val="00331007"/>
    <w:rsid w:val="00331C55"/>
    <w:rsid w:val="00332336"/>
    <w:rsid w:val="00332A5D"/>
    <w:rsid w:val="003365C3"/>
    <w:rsid w:val="00343C23"/>
    <w:rsid w:val="00344208"/>
    <w:rsid w:val="003444BE"/>
    <w:rsid w:val="00344C2E"/>
    <w:rsid w:val="00344DFC"/>
    <w:rsid w:val="003462CD"/>
    <w:rsid w:val="00350D47"/>
    <w:rsid w:val="0035114D"/>
    <w:rsid w:val="003511BD"/>
    <w:rsid w:val="00351A2B"/>
    <w:rsid w:val="00351D2C"/>
    <w:rsid w:val="00353542"/>
    <w:rsid w:val="003537FC"/>
    <w:rsid w:val="00353C15"/>
    <w:rsid w:val="003541E0"/>
    <w:rsid w:val="003545C8"/>
    <w:rsid w:val="00355043"/>
    <w:rsid w:val="003563C0"/>
    <w:rsid w:val="0035675F"/>
    <w:rsid w:val="00357AE5"/>
    <w:rsid w:val="003601BD"/>
    <w:rsid w:val="0036105F"/>
    <w:rsid w:val="00361FB0"/>
    <w:rsid w:val="00362AAB"/>
    <w:rsid w:val="00365DCC"/>
    <w:rsid w:val="0036789F"/>
    <w:rsid w:val="00367CAE"/>
    <w:rsid w:val="003702B0"/>
    <w:rsid w:val="00370473"/>
    <w:rsid w:val="0037315F"/>
    <w:rsid w:val="003749DD"/>
    <w:rsid w:val="00374A1A"/>
    <w:rsid w:val="00377521"/>
    <w:rsid w:val="00377E04"/>
    <w:rsid w:val="00380A4D"/>
    <w:rsid w:val="00380B7B"/>
    <w:rsid w:val="00381A2F"/>
    <w:rsid w:val="00383BBA"/>
    <w:rsid w:val="0038455D"/>
    <w:rsid w:val="00390D50"/>
    <w:rsid w:val="0039248C"/>
    <w:rsid w:val="00395468"/>
    <w:rsid w:val="00395E31"/>
    <w:rsid w:val="003968B1"/>
    <w:rsid w:val="003975A3"/>
    <w:rsid w:val="003A0404"/>
    <w:rsid w:val="003A0EC8"/>
    <w:rsid w:val="003A1129"/>
    <w:rsid w:val="003A24F2"/>
    <w:rsid w:val="003A3076"/>
    <w:rsid w:val="003A4455"/>
    <w:rsid w:val="003A749A"/>
    <w:rsid w:val="003A7E1B"/>
    <w:rsid w:val="003B028C"/>
    <w:rsid w:val="003B1A62"/>
    <w:rsid w:val="003B1E84"/>
    <w:rsid w:val="003B25A1"/>
    <w:rsid w:val="003B30BF"/>
    <w:rsid w:val="003B4877"/>
    <w:rsid w:val="003B5555"/>
    <w:rsid w:val="003B62DC"/>
    <w:rsid w:val="003C18C2"/>
    <w:rsid w:val="003C1D00"/>
    <w:rsid w:val="003C1FF8"/>
    <w:rsid w:val="003C266D"/>
    <w:rsid w:val="003C58C8"/>
    <w:rsid w:val="003C5E0C"/>
    <w:rsid w:val="003C6E63"/>
    <w:rsid w:val="003C7739"/>
    <w:rsid w:val="003C7902"/>
    <w:rsid w:val="003D0247"/>
    <w:rsid w:val="003D0418"/>
    <w:rsid w:val="003D377B"/>
    <w:rsid w:val="003D4713"/>
    <w:rsid w:val="003D67A5"/>
    <w:rsid w:val="003D73DD"/>
    <w:rsid w:val="003E0EFD"/>
    <w:rsid w:val="003E1B32"/>
    <w:rsid w:val="003E3AE7"/>
    <w:rsid w:val="003E3DF8"/>
    <w:rsid w:val="003E5461"/>
    <w:rsid w:val="003E586F"/>
    <w:rsid w:val="003F33DE"/>
    <w:rsid w:val="003F3DE3"/>
    <w:rsid w:val="003F48C8"/>
    <w:rsid w:val="003F5E9A"/>
    <w:rsid w:val="003F63B9"/>
    <w:rsid w:val="003F6941"/>
    <w:rsid w:val="00402100"/>
    <w:rsid w:val="00403130"/>
    <w:rsid w:val="00405F27"/>
    <w:rsid w:val="00410C90"/>
    <w:rsid w:val="00413017"/>
    <w:rsid w:val="0041357A"/>
    <w:rsid w:val="00414C37"/>
    <w:rsid w:val="00415DE9"/>
    <w:rsid w:val="00417946"/>
    <w:rsid w:val="00417A01"/>
    <w:rsid w:val="004201F7"/>
    <w:rsid w:val="0042034B"/>
    <w:rsid w:val="00420393"/>
    <w:rsid w:val="0042311A"/>
    <w:rsid w:val="0042442A"/>
    <w:rsid w:val="00424F0B"/>
    <w:rsid w:val="00425D57"/>
    <w:rsid w:val="0042609A"/>
    <w:rsid w:val="004279A3"/>
    <w:rsid w:val="00427B63"/>
    <w:rsid w:val="0043175D"/>
    <w:rsid w:val="004317AC"/>
    <w:rsid w:val="00433B05"/>
    <w:rsid w:val="00433C6B"/>
    <w:rsid w:val="00433FEC"/>
    <w:rsid w:val="00435095"/>
    <w:rsid w:val="004350DD"/>
    <w:rsid w:val="00436CD9"/>
    <w:rsid w:val="004405AA"/>
    <w:rsid w:val="00443537"/>
    <w:rsid w:val="00447B8B"/>
    <w:rsid w:val="00447F82"/>
    <w:rsid w:val="00451025"/>
    <w:rsid w:val="00451AEC"/>
    <w:rsid w:val="00453A21"/>
    <w:rsid w:val="004551FF"/>
    <w:rsid w:val="0045608B"/>
    <w:rsid w:val="00456188"/>
    <w:rsid w:val="00457363"/>
    <w:rsid w:val="00457D98"/>
    <w:rsid w:val="00461111"/>
    <w:rsid w:val="0046172B"/>
    <w:rsid w:val="0046286C"/>
    <w:rsid w:val="00466A21"/>
    <w:rsid w:val="00467131"/>
    <w:rsid w:val="00467F1F"/>
    <w:rsid w:val="004757F3"/>
    <w:rsid w:val="00476061"/>
    <w:rsid w:val="004763EE"/>
    <w:rsid w:val="00482AFF"/>
    <w:rsid w:val="00485062"/>
    <w:rsid w:val="00485A8C"/>
    <w:rsid w:val="0048719F"/>
    <w:rsid w:val="004871DB"/>
    <w:rsid w:val="00487DDF"/>
    <w:rsid w:val="00491871"/>
    <w:rsid w:val="00491956"/>
    <w:rsid w:val="00493BFF"/>
    <w:rsid w:val="00493DC1"/>
    <w:rsid w:val="0049405B"/>
    <w:rsid w:val="00494298"/>
    <w:rsid w:val="004961C4"/>
    <w:rsid w:val="00497A73"/>
    <w:rsid w:val="004A0F00"/>
    <w:rsid w:val="004A1EB0"/>
    <w:rsid w:val="004A2397"/>
    <w:rsid w:val="004A27B5"/>
    <w:rsid w:val="004A27F1"/>
    <w:rsid w:val="004A2DB8"/>
    <w:rsid w:val="004A7A77"/>
    <w:rsid w:val="004A7E23"/>
    <w:rsid w:val="004B02AE"/>
    <w:rsid w:val="004B27AD"/>
    <w:rsid w:val="004C0783"/>
    <w:rsid w:val="004C13F1"/>
    <w:rsid w:val="004C2BC9"/>
    <w:rsid w:val="004C30C0"/>
    <w:rsid w:val="004C56BF"/>
    <w:rsid w:val="004D0D1F"/>
    <w:rsid w:val="004D11EF"/>
    <w:rsid w:val="004D12C5"/>
    <w:rsid w:val="004D228C"/>
    <w:rsid w:val="004D3EE1"/>
    <w:rsid w:val="004D6894"/>
    <w:rsid w:val="004D72D5"/>
    <w:rsid w:val="004E4022"/>
    <w:rsid w:val="004E4045"/>
    <w:rsid w:val="004E47DE"/>
    <w:rsid w:val="004E5165"/>
    <w:rsid w:val="004F0303"/>
    <w:rsid w:val="004F0E4B"/>
    <w:rsid w:val="004F1525"/>
    <w:rsid w:val="004F1FEA"/>
    <w:rsid w:val="004F24FB"/>
    <w:rsid w:val="004F484A"/>
    <w:rsid w:val="004F4946"/>
    <w:rsid w:val="004F5096"/>
    <w:rsid w:val="004F521A"/>
    <w:rsid w:val="004F5692"/>
    <w:rsid w:val="004F5B4E"/>
    <w:rsid w:val="004F7845"/>
    <w:rsid w:val="005046DE"/>
    <w:rsid w:val="00504901"/>
    <w:rsid w:val="005052D3"/>
    <w:rsid w:val="005111EB"/>
    <w:rsid w:val="00511B88"/>
    <w:rsid w:val="00512B31"/>
    <w:rsid w:val="00513110"/>
    <w:rsid w:val="00514620"/>
    <w:rsid w:val="005149A3"/>
    <w:rsid w:val="00515002"/>
    <w:rsid w:val="005154C5"/>
    <w:rsid w:val="00516086"/>
    <w:rsid w:val="005206F3"/>
    <w:rsid w:val="00520A97"/>
    <w:rsid w:val="005217FA"/>
    <w:rsid w:val="00523921"/>
    <w:rsid w:val="00523E0E"/>
    <w:rsid w:val="005262A1"/>
    <w:rsid w:val="00527394"/>
    <w:rsid w:val="005316AD"/>
    <w:rsid w:val="005320B9"/>
    <w:rsid w:val="00534104"/>
    <w:rsid w:val="00534402"/>
    <w:rsid w:val="005352C3"/>
    <w:rsid w:val="005367B4"/>
    <w:rsid w:val="00536C2E"/>
    <w:rsid w:val="00537B45"/>
    <w:rsid w:val="0054014C"/>
    <w:rsid w:val="005404AE"/>
    <w:rsid w:val="005418B5"/>
    <w:rsid w:val="00541DB6"/>
    <w:rsid w:val="0054307D"/>
    <w:rsid w:val="00543B6C"/>
    <w:rsid w:val="00547868"/>
    <w:rsid w:val="0055091D"/>
    <w:rsid w:val="00550CEA"/>
    <w:rsid w:val="00552117"/>
    <w:rsid w:val="005521DD"/>
    <w:rsid w:val="00554A66"/>
    <w:rsid w:val="005556C1"/>
    <w:rsid w:val="00556CC5"/>
    <w:rsid w:val="00556D2F"/>
    <w:rsid w:val="00560219"/>
    <w:rsid w:val="005603CC"/>
    <w:rsid w:val="0056067C"/>
    <w:rsid w:val="00562053"/>
    <w:rsid w:val="00563681"/>
    <w:rsid w:val="00563E66"/>
    <w:rsid w:val="00563E6D"/>
    <w:rsid w:val="00564224"/>
    <w:rsid w:val="00564749"/>
    <w:rsid w:val="005660FB"/>
    <w:rsid w:val="005676DD"/>
    <w:rsid w:val="00571A2F"/>
    <w:rsid w:val="005725C8"/>
    <w:rsid w:val="00572EC0"/>
    <w:rsid w:val="00573584"/>
    <w:rsid w:val="0057451A"/>
    <w:rsid w:val="00577877"/>
    <w:rsid w:val="00580413"/>
    <w:rsid w:val="00580D80"/>
    <w:rsid w:val="00580EED"/>
    <w:rsid w:val="005836E2"/>
    <w:rsid w:val="00584492"/>
    <w:rsid w:val="005871AA"/>
    <w:rsid w:val="00587DCC"/>
    <w:rsid w:val="00590845"/>
    <w:rsid w:val="00590F79"/>
    <w:rsid w:val="005913EE"/>
    <w:rsid w:val="00591FDE"/>
    <w:rsid w:val="0059390D"/>
    <w:rsid w:val="00595F7C"/>
    <w:rsid w:val="005964B0"/>
    <w:rsid w:val="00596656"/>
    <w:rsid w:val="00596D17"/>
    <w:rsid w:val="005974A0"/>
    <w:rsid w:val="005A066A"/>
    <w:rsid w:val="005A0FAC"/>
    <w:rsid w:val="005A246D"/>
    <w:rsid w:val="005A2752"/>
    <w:rsid w:val="005A3A10"/>
    <w:rsid w:val="005A7609"/>
    <w:rsid w:val="005A7CDD"/>
    <w:rsid w:val="005B0E39"/>
    <w:rsid w:val="005B0EF0"/>
    <w:rsid w:val="005B1EA0"/>
    <w:rsid w:val="005B33D2"/>
    <w:rsid w:val="005B4B49"/>
    <w:rsid w:val="005B5838"/>
    <w:rsid w:val="005B615E"/>
    <w:rsid w:val="005B6C26"/>
    <w:rsid w:val="005C22C3"/>
    <w:rsid w:val="005C6E1D"/>
    <w:rsid w:val="005C79A2"/>
    <w:rsid w:val="005D15C1"/>
    <w:rsid w:val="005D1D1D"/>
    <w:rsid w:val="005D4C3C"/>
    <w:rsid w:val="005D6107"/>
    <w:rsid w:val="005D7A33"/>
    <w:rsid w:val="005E1A7E"/>
    <w:rsid w:val="005E4DFF"/>
    <w:rsid w:val="005E50FC"/>
    <w:rsid w:val="005E58AB"/>
    <w:rsid w:val="005E6BCB"/>
    <w:rsid w:val="005E6F81"/>
    <w:rsid w:val="005E7348"/>
    <w:rsid w:val="005E7D8B"/>
    <w:rsid w:val="005F0694"/>
    <w:rsid w:val="005F25FB"/>
    <w:rsid w:val="005F354A"/>
    <w:rsid w:val="005F45F9"/>
    <w:rsid w:val="005F5FD8"/>
    <w:rsid w:val="005F632E"/>
    <w:rsid w:val="005F7C6C"/>
    <w:rsid w:val="00600FD8"/>
    <w:rsid w:val="00601765"/>
    <w:rsid w:val="0060240B"/>
    <w:rsid w:val="00602633"/>
    <w:rsid w:val="00602880"/>
    <w:rsid w:val="00602BF8"/>
    <w:rsid w:val="00604528"/>
    <w:rsid w:val="00605F01"/>
    <w:rsid w:val="006101F9"/>
    <w:rsid w:val="00610CBB"/>
    <w:rsid w:val="006134C8"/>
    <w:rsid w:val="006135F1"/>
    <w:rsid w:val="00614F5B"/>
    <w:rsid w:val="006155D0"/>
    <w:rsid w:val="0061663C"/>
    <w:rsid w:val="00622F56"/>
    <w:rsid w:val="006236D0"/>
    <w:rsid w:val="00623827"/>
    <w:rsid w:val="00623A77"/>
    <w:rsid w:val="00624357"/>
    <w:rsid w:val="00625734"/>
    <w:rsid w:val="006271B4"/>
    <w:rsid w:val="0063315C"/>
    <w:rsid w:val="006373A8"/>
    <w:rsid w:val="00640EDD"/>
    <w:rsid w:val="006468E4"/>
    <w:rsid w:val="00646971"/>
    <w:rsid w:val="006475E9"/>
    <w:rsid w:val="00647E62"/>
    <w:rsid w:val="006501F8"/>
    <w:rsid w:val="00652D45"/>
    <w:rsid w:val="0065571C"/>
    <w:rsid w:val="0065574F"/>
    <w:rsid w:val="00655980"/>
    <w:rsid w:val="00656B09"/>
    <w:rsid w:val="00656DAA"/>
    <w:rsid w:val="00660EAD"/>
    <w:rsid w:val="00661847"/>
    <w:rsid w:val="0066208E"/>
    <w:rsid w:val="006627D6"/>
    <w:rsid w:val="0066368B"/>
    <w:rsid w:val="00664FF8"/>
    <w:rsid w:val="00665771"/>
    <w:rsid w:val="00665E58"/>
    <w:rsid w:val="00666A34"/>
    <w:rsid w:val="00670C90"/>
    <w:rsid w:val="00676A46"/>
    <w:rsid w:val="006773E2"/>
    <w:rsid w:val="00677EC4"/>
    <w:rsid w:val="00681C9B"/>
    <w:rsid w:val="00681DA4"/>
    <w:rsid w:val="00683025"/>
    <w:rsid w:val="0068305A"/>
    <w:rsid w:val="0068494C"/>
    <w:rsid w:val="0068757D"/>
    <w:rsid w:val="006905D6"/>
    <w:rsid w:val="00692E42"/>
    <w:rsid w:val="00692E86"/>
    <w:rsid w:val="00693727"/>
    <w:rsid w:val="006960D2"/>
    <w:rsid w:val="00696C1F"/>
    <w:rsid w:val="006A4FE8"/>
    <w:rsid w:val="006A6F47"/>
    <w:rsid w:val="006B0E62"/>
    <w:rsid w:val="006B158C"/>
    <w:rsid w:val="006B2073"/>
    <w:rsid w:val="006B2845"/>
    <w:rsid w:val="006B6AE4"/>
    <w:rsid w:val="006B6FC7"/>
    <w:rsid w:val="006B7459"/>
    <w:rsid w:val="006C1BCE"/>
    <w:rsid w:val="006C214C"/>
    <w:rsid w:val="006C418F"/>
    <w:rsid w:val="006C4DB9"/>
    <w:rsid w:val="006C6AB6"/>
    <w:rsid w:val="006C72AA"/>
    <w:rsid w:val="006C72E1"/>
    <w:rsid w:val="006D0C27"/>
    <w:rsid w:val="006D0D21"/>
    <w:rsid w:val="006D184E"/>
    <w:rsid w:val="006D4F97"/>
    <w:rsid w:val="006D5362"/>
    <w:rsid w:val="006D6EC4"/>
    <w:rsid w:val="006D7FE0"/>
    <w:rsid w:val="006D7FE2"/>
    <w:rsid w:val="006E27C5"/>
    <w:rsid w:val="006E4305"/>
    <w:rsid w:val="006E6A64"/>
    <w:rsid w:val="006E7A10"/>
    <w:rsid w:val="006E7B46"/>
    <w:rsid w:val="006F0792"/>
    <w:rsid w:val="006F0968"/>
    <w:rsid w:val="006F1CE1"/>
    <w:rsid w:val="006F254C"/>
    <w:rsid w:val="006F36EF"/>
    <w:rsid w:val="006F50A4"/>
    <w:rsid w:val="006F5632"/>
    <w:rsid w:val="006F581C"/>
    <w:rsid w:val="006F621E"/>
    <w:rsid w:val="006F694D"/>
    <w:rsid w:val="006F6A2C"/>
    <w:rsid w:val="007012B6"/>
    <w:rsid w:val="00703259"/>
    <w:rsid w:val="00704219"/>
    <w:rsid w:val="007045D6"/>
    <w:rsid w:val="00705D53"/>
    <w:rsid w:val="00707066"/>
    <w:rsid w:val="00710534"/>
    <w:rsid w:val="00710B68"/>
    <w:rsid w:val="00711463"/>
    <w:rsid w:val="00713905"/>
    <w:rsid w:val="007173BD"/>
    <w:rsid w:val="00717686"/>
    <w:rsid w:val="00720145"/>
    <w:rsid w:val="007202F8"/>
    <w:rsid w:val="00720DBF"/>
    <w:rsid w:val="007225D4"/>
    <w:rsid w:val="00722605"/>
    <w:rsid w:val="00723008"/>
    <w:rsid w:val="007250AC"/>
    <w:rsid w:val="00725DB3"/>
    <w:rsid w:val="007301AD"/>
    <w:rsid w:val="0073121B"/>
    <w:rsid w:val="007317E2"/>
    <w:rsid w:val="00732031"/>
    <w:rsid w:val="0073449A"/>
    <w:rsid w:val="007352DC"/>
    <w:rsid w:val="007413ED"/>
    <w:rsid w:val="00742E6C"/>
    <w:rsid w:val="00742FD5"/>
    <w:rsid w:val="007443C6"/>
    <w:rsid w:val="00744B1C"/>
    <w:rsid w:val="0074766C"/>
    <w:rsid w:val="00752B26"/>
    <w:rsid w:val="00752B6C"/>
    <w:rsid w:val="00753CA7"/>
    <w:rsid w:val="0075461B"/>
    <w:rsid w:val="00755318"/>
    <w:rsid w:val="00755BF5"/>
    <w:rsid w:val="0075630B"/>
    <w:rsid w:val="007605B0"/>
    <w:rsid w:val="00760848"/>
    <w:rsid w:val="00762B50"/>
    <w:rsid w:val="00762C96"/>
    <w:rsid w:val="0076310B"/>
    <w:rsid w:val="00765B1D"/>
    <w:rsid w:val="007707CE"/>
    <w:rsid w:val="00770B43"/>
    <w:rsid w:val="00771167"/>
    <w:rsid w:val="007724CD"/>
    <w:rsid w:val="00772EBA"/>
    <w:rsid w:val="00773EA1"/>
    <w:rsid w:val="00774C5C"/>
    <w:rsid w:val="0077645C"/>
    <w:rsid w:val="00776789"/>
    <w:rsid w:val="0077792D"/>
    <w:rsid w:val="00777AFF"/>
    <w:rsid w:val="0078143E"/>
    <w:rsid w:val="007820E2"/>
    <w:rsid w:val="00782695"/>
    <w:rsid w:val="0078313B"/>
    <w:rsid w:val="00784461"/>
    <w:rsid w:val="00785E1D"/>
    <w:rsid w:val="00785FBF"/>
    <w:rsid w:val="00787CDC"/>
    <w:rsid w:val="007911DD"/>
    <w:rsid w:val="00791707"/>
    <w:rsid w:val="00793E70"/>
    <w:rsid w:val="00795589"/>
    <w:rsid w:val="007969A5"/>
    <w:rsid w:val="00796CF5"/>
    <w:rsid w:val="00797B30"/>
    <w:rsid w:val="00797E14"/>
    <w:rsid w:val="007A04D6"/>
    <w:rsid w:val="007A0A8B"/>
    <w:rsid w:val="007A473B"/>
    <w:rsid w:val="007A5E94"/>
    <w:rsid w:val="007A63D6"/>
    <w:rsid w:val="007A6E24"/>
    <w:rsid w:val="007A7D5B"/>
    <w:rsid w:val="007B115C"/>
    <w:rsid w:val="007B7E28"/>
    <w:rsid w:val="007C2303"/>
    <w:rsid w:val="007C2A7F"/>
    <w:rsid w:val="007C39D5"/>
    <w:rsid w:val="007C3AE7"/>
    <w:rsid w:val="007C455F"/>
    <w:rsid w:val="007C4D4C"/>
    <w:rsid w:val="007C4D9E"/>
    <w:rsid w:val="007C50A6"/>
    <w:rsid w:val="007C540E"/>
    <w:rsid w:val="007D09E6"/>
    <w:rsid w:val="007D264D"/>
    <w:rsid w:val="007D55B8"/>
    <w:rsid w:val="007D6576"/>
    <w:rsid w:val="007E0783"/>
    <w:rsid w:val="007E087A"/>
    <w:rsid w:val="007E0906"/>
    <w:rsid w:val="007E2A77"/>
    <w:rsid w:val="007E5A87"/>
    <w:rsid w:val="007E6C49"/>
    <w:rsid w:val="007E73AD"/>
    <w:rsid w:val="007F68DF"/>
    <w:rsid w:val="007F6B4F"/>
    <w:rsid w:val="007F6E3C"/>
    <w:rsid w:val="007F74E1"/>
    <w:rsid w:val="00800B21"/>
    <w:rsid w:val="008030BE"/>
    <w:rsid w:val="008030EC"/>
    <w:rsid w:val="00807019"/>
    <w:rsid w:val="008077D3"/>
    <w:rsid w:val="00807A3F"/>
    <w:rsid w:val="00810543"/>
    <w:rsid w:val="008106D7"/>
    <w:rsid w:val="008119DB"/>
    <w:rsid w:val="00811D01"/>
    <w:rsid w:val="0081213F"/>
    <w:rsid w:val="008124EF"/>
    <w:rsid w:val="008138C2"/>
    <w:rsid w:val="00813D4E"/>
    <w:rsid w:val="00814AFD"/>
    <w:rsid w:val="008152C8"/>
    <w:rsid w:val="00815A71"/>
    <w:rsid w:val="00815D11"/>
    <w:rsid w:val="00816867"/>
    <w:rsid w:val="008173AB"/>
    <w:rsid w:val="00817477"/>
    <w:rsid w:val="008175A6"/>
    <w:rsid w:val="008205BE"/>
    <w:rsid w:val="008212E8"/>
    <w:rsid w:val="0082292B"/>
    <w:rsid w:val="00824069"/>
    <w:rsid w:val="008262D2"/>
    <w:rsid w:val="0082711A"/>
    <w:rsid w:val="00827F8F"/>
    <w:rsid w:val="0083005D"/>
    <w:rsid w:val="008325B1"/>
    <w:rsid w:val="008334FA"/>
    <w:rsid w:val="00835B1D"/>
    <w:rsid w:val="008362B0"/>
    <w:rsid w:val="008400AD"/>
    <w:rsid w:val="00840AD4"/>
    <w:rsid w:val="00841618"/>
    <w:rsid w:val="008430F1"/>
    <w:rsid w:val="00843BFF"/>
    <w:rsid w:val="00844046"/>
    <w:rsid w:val="00845CA6"/>
    <w:rsid w:val="00850CE4"/>
    <w:rsid w:val="00850D9A"/>
    <w:rsid w:val="00850FE5"/>
    <w:rsid w:val="008513BD"/>
    <w:rsid w:val="008541AB"/>
    <w:rsid w:val="00861B78"/>
    <w:rsid w:val="00862B74"/>
    <w:rsid w:val="00865B03"/>
    <w:rsid w:val="00865ECC"/>
    <w:rsid w:val="0086635A"/>
    <w:rsid w:val="00867766"/>
    <w:rsid w:val="0087110A"/>
    <w:rsid w:val="00871543"/>
    <w:rsid w:val="00872448"/>
    <w:rsid w:val="00872B87"/>
    <w:rsid w:val="008774E2"/>
    <w:rsid w:val="00880A01"/>
    <w:rsid w:val="00880C25"/>
    <w:rsid w:val="008818D7"/>
    <w:rsid w:val="008858DA"/>
    <w:rsid w:val="00887262"/>
    <w:rsid w:val="00893E95"/>
    <w:rsid w:val="00893FFC"/>
    <w:rsid w:val="0089716B"/>
    <w:rsid w:val="008978C5"/>
    <w:rsid w:val="00897B3F"/>
    <w:rsid w:val="008A20A8"/>
    <w:rsid w:val="008A26F4"/>
    <w:rsid w:val="008A30FB"/>
    <w:rsid w:val="008A3E05"/>
    <w:rsid w:val="008A434F"/>
    <w:rsid w:val="008A5F55"/>
    <w:rsid w:val="008A658F"/>
    <w:rsid w:val="008A6646"/>
    <w:rsid w:val="008A764F"/>
    <w:rsid w:val="008A7FC3"/>
    <w:rsid w:val="008B2FF0"/>
    <w:rsid w:val="008B5390"/>
    <w:rsid w:val="008B7717"/>
    <w:rsid w:val="008B7BD0"/>
    <w:rsid w:val="008B7E2A"/>
    <w:rsid w:val="008C01E7"/>
    <w:rsid w:val="008C0714"/>
    <w:rsid w:val="008C1573"/>
    <w:rsid w:val="008C251E"/>
    <w:rsid w:val="008C3A73"/>
    <w:rsid w:val="008C5FB6"/>
    <w:rsid w:val="008C774B"/>
    <w:rsid w:val="008D03D4"/>
    <w:rsid w:val="008D142A"/>
    <w:rsid w:val="008D16FF"/>
    <w:rsid w:val="008D4F0D"/>
    <w:rsid w:val="008D70BA"/>
    <w:rsid w:val="008D7997"/>
    <w:rsid w:val="008E0DEB"/>
    <w:rsid w:val="008E1E25"/>
    <w:rsid w:val="008E285C"/>
    <w:rsid w:val="008E6404"/>
    <w:rsid w:val="008E64C9"/>
    <w:rsid w:val="008E7E82"/>
    <w:rsid w:val="008F0933"/>
    <w:rsid w:val="008F13DE"/>
    <w:rsid w:val="008F3564"/>
    <w:rsid w:val="008F5FA5"/>
    <w:rsid w:val="00901B65"/>
    <w:rsid w:val="00901F63"/>
    <w:rsid w:val="009031B9"/>
    <w:rsid w:val="0090664F"/>
    <w:rsid w:val="0091132C"/>
    <w:rsid w:val="00911DB4"/>
    <w:rsid w:val="00913285"/>
    <w:rsid w:val="00913D70"/>
    <w:rsid w:val="009149BD"/>
    <w:rsid w:val="00914A27"/>
    <w:rsid w:val="00915497"/>
    <w:rsid w:val="0091697F"/>
    <w:rsid w:val="009217BB"/>
    <w:rsid w:val="00922333"/>
    <w:rsid w:val="0092346B"/>
    <w:rsid w:val="00924610"/>
    <w:rsid w:val="00925718"/>
    <w:rsid w:val="009262A1"/>
    <w:rsid w:val="0092688F"/>
    <w:rsid w:val="00930914"/>
    <w:rsid w:val="009313C2"/>
    <w:rsid w:val="00932E4D"/>
    <w:rsid w:val="009334B8"/>
    <w:rsid w:val="009340B3"/>
    <w:rsid w:val="00937564"/>
    <w:rsid w:val="00937F05"/>
    <w:rsid w:val="0094017F"/>
    <w:rsid w:val="00940859"/>
    <w:rsid w:val="009440B7"/>
    <w:rsid w:val="009450E2"/>
    <w:rsid w:val="009451DE"/>
    <w:rsid w:val="00947C6B"/>
    <w:rsid w:val="009502DA"/>
    <w:rsid w:val="00962B9A"/>
    <w:rsid w:val="0096315C"/>
    <w:rsid w:val="00963171"/>
    <w:rsid w:val="00963D9C"/>
    <w:rsid w:val="00971B6A"/>
    <w:rsid w:val="00972761"/>
    <w:rsid w:val="00973163"/>
    <w:rsid w:val="0097358D"/>
    <w:rsid w:val="00973984"/>
    <w:rsid w:val="00974740"/>
    <w:rsid w:val="00976E83"/>
    <w:rsid w:val="0097710E"/>
    <w:rsid w:val="0097738D"/>
    <w:rsid w:val="009802B3"/>
    <w:rsid w:val="00980407"/>
    <w:rsid w:val="00980669"/>
    <w:rsid w:val="00983054"/>
    <w:rsid w:val="00984DA8"/>
    <w:rsid w:val="0098563C"/>
    <w:rsid w:val="00985883"/>
    <w:rsid w:val="0098724E"/>
    <w:rsid w:val="00987413"/>
    <w:rsid w:val="0098791F"/>
    <w:rsid w:val="0099132E"/>
    <w:rsid w:val="00991D8D"/>
    <w:rsid w:val="009929DA"/>
    <w:rsid w:val="009932AD"/>
    <w:rsid w:val="009A3D2D"/>
    <w:rsid w:val="009A59E9"/>
    <w:rsid w:val="009B394F"/>
    <w:rsid w:val="009B44CD"/>
    <w:rsid w:val="009B478E"/>
    <w:rsid w:val="009B55F6"/>
    <w:rsid w:val="009B5BC8"/>
    <w:rsid w:val="009B772C"/>
    <w:rsid w:val="009B79E3"/>
    <w:rsid w:val="009C0070"/>
    <w:rsid w:val="009C0B4A"/>
    <w:rsid w:val="009C4058"/>
    <w:rsid w:val="009C42B1"/>
    <w:rsid w:val="009C44DE"/>
    <w:rsid w:val="009C614C"/>
    <w:rsid w:val="009C6224"/>
    <w:rsid w:val="009C6B2A"/>
    <w:rsid w:val="009D15D9"/>
    <w:rsid w:val="009D1AC5"/>
    <w:rsid w:val="009D3567"/>
    <w:rsid w:val="009D43E2"/>
    <w:rsid w:val="009D4E35"/>
    <w:rsid w:val="009D4F11"/>
    <w:rsid w:val="009D7D34"/>
    <w:rsid w:val="009E221A"/>
    <w:rsid w:val="009E4E50"/>
    <w:rsid w:val="009E6AA5"/>
    <w:rsid w:val="009E7252"/>
    <w:rsid w:val="009E77AF"/>
    <w:rsid w:val="009F2ABA"/>
    <w:rsid w:val="009F3CC8"/>
    <w:rsid w:val="009F4D97"/>
    <w:rsid w:val="00A01D7C"/>
    <w:rsid w:val="00A062FD"/>
    <w:rsid w:val="00A16B40"/>
    <w:rsid w:val="00A1705E"/>
    <w:rsid w:val="00A17FA9"/>
    <w:rsid w:val="00A2054D"/>
    <w:rsid w:val="00A20CAB"/>
    <w:rsid w:val="00A21816"/>
    <w:rsid w:val="00A21C68"/>
    <w:rsid w:val="00A22EEE"/>
    <w:rsid w:val="00A23036"/>
    <w:rsid w:val="00A258A2"/>
    <w:rsid w:val="00A26C56"/>
    <w:rsid w:val="00A27268"/>
    <w:rsid w:val="00A30DBD"/>
    <w:rsid w:val="00A323BA"/>
    <w:rsid w:val="00A324BC"/>
    <w:rsid w:val="00A32D6A"/>
    <w:rsid w:val="00A331AF"/>
    <w:rsid w:val="00A342A2"/>
    <w:rsid w:val="00A34949"/>
    <w:rsid w:val="00A36599"/>
    <w:rsid w:val="00A41DAD"/>
    <w:rsid w:val="00A421BC"/>
    <w:rsid w:val="00A44534"/>
    <w:rsid w:val="00A467E5"/>
    <w:rsid w:val="00A4772B"/>
    <w:rsid w:val="00A53764"/>
    <w:rsid w:val="00A54036"/>
    <w:rsid w:val="00A5456A"/>
    <w:rsid w:val="00A57A91"/>
    <w:rsid w:val="00A637C5"/>
    <w:rsid w:val="00A640AD"/>
    <w:rsid w:val="00A658B8"/>
    <w:rsid w:val="00A6612D"/>
    <w:rsid w:val="00A6723B"/>
    <w:rsid w:val="00A6747D"/>
    <w:rsid w:val="00A720C5"/>
    <w:rsid w:val="00A72CE3"/>
    <w:rsid w:val="00A76491"/>
    <w:rsid w:val="00A7754A"/>
    <w:rsid w:val="00A777B2"/>
    <w:rsid w:val="00A807FD"/>
    <w:rsid w:val="00A81AF3"/>
    <w:rsid w:val="00A82AFA"/>
    <w:rsid w:val="00A82E99"/>
    <w:rsid w:val="00A8387A"/>
    <w:rsid w:val="00A8415E"/>
    <w:rsid w:val="00A8559E"/>
    <w:rsid w:val="00A9134A"/>
    <w:rsid w:val="00A9159F"/>
    <w:rsid w:val="00A92C38"/>
    <w:rsid w:val="00A93771"/>
    <w:rsid w:val="00A94AEE"/>
    <w:rsid w:val="00AA12E0"/>
    <w:rsid w:val="00AA1B59"/>
    <w:rsid w:val="00AA23CA"/>
    <w:rsid w:val="00AA70BA"/>
    <w:rsid w:val="00AA7B57"/>
    <w:rsid w:val="00AB02E4"/>
    <w:rsid w:val="00AB0B49"/>
    <w:rsid w:val="00AB1812"/>
    <w:rsid w:val="00AB18E4"/>
    <w:rsid w:val="00AB1F20"/>
    <w:rsid w:val="00AB2C2F"/>
    <w:rsid w:val="00AB4488"/>
    <w:rsid w:val="00AB596E"/>
    <w:rsid w:val="00AB6E6B"/>
    <w:rsid w:val="00AC2134"/>
    <w:rsid w:val="00AC3902"/>
    <w:rsid w:val="00AC3CBC"/>
    <w:rsid w:val="00AC3FE2"/>
    <w:rsid w:val="00AC5430"/>
    <w:rsid w:val="00AC6DA4"/>
    <w:rsid w:val="00AC769D"/>
    <w:rsid w:val="00AD0B26"/>
    <w:rsid w:val="00AD2419"/>
    <w:rsid w:val="00AD4C0F"/>
    <w:rsid w:val="00AD50B5"/>
    <w:rsid w:val="00AD6A28"/>
    <w:rsid w:val="00AE0196"/>
    <w:rsid w:val="00AE0549"/>
    <w:rsid w:val="00AE0B23"/>
    <w:rsid w:val="00AE21C2"/>
    <w:rsid w:val="00AE354B"/>
    <w:rsid w:val="00AE3F0C"/>
    <w:rsid w:val="00AE5249"/>
    <w:rsid w:val="00AE5C56"/>
    <w:rsid w:val="00AF19D4"/>
    <w:rsid w:val="00AF1E8B"/>
    <w:rsid w:val="00AF2165"/>
    <w:rsid w:val="00AF2658"/>
    <w:rsid w:val="00AF33EA"/>
    <w:rsid w:val="00AF496B"/>
    <w:rsid w:val="00AF5DAA"/>
    <w:rsid w:val="00AF7A31"/>
    <w:rsid w:val="00B00CE8"/>
    <w:rsid w:val="00B00D5B"/>
    <w:rsid w:val="00B03ED2"/>
    <w:rsid w:val="00B041AD"/>
    <w:rsid w:val="00B10020"/>
    <w:rsid w:val="00B100C6"/>
    <w:rsid w:val="00B10B39"/>
    <w:rsid w:val="00B1305E"/>
    <w:rsid w:val="00B1495A"/>
    <w:rsid w:val="00B14EC2"/>
    <w:rsid w:val="00B1522F"/>
    <w:rsid w:val="00B164EF"/>
    <w:rsid w:val="00B1680D"/>
    <w:rsid w:val="00B169DC"/>
    <w:rsid w:val="00B208E0"/>
    <w:rsid w:val="00B22A9A"/>
    <w:rsid w:val="00B22B0C"/>
    <w:rsid w:val="00B23692"/>
    <w:rsid w:val="00B26188"/>
    <w:rsid w:val="00B26DAD"/>
    <w:rsid w:val="00B27161"/>
    <w:rsid w:val="00B313FE"/>
    <w:rsid w:val="00B33B26"/>
    <w:rsid w:val="00B3492A"/>
    <w:rsid w:val="00B34F40"/>
    <w:rsid w:val="00B3656F"/>
    <w:rsid w:val="00B3744B"/>
    <w:rsid w:val="00B420E9"/>
    <w:rsid w:val="00B423DB"/>
    <w:rsid w:val="00B4247C"/>
    <w:rsid w:val="00B44883"/>
    <w:rsid w:val="00B45BAC"/>
    <w:rsid w:val="00B45BCC"/>
    <w:rsid w:val="00B475D7"/>
    <w:rsid w:val="00B50A3A"/>
    <w:rsid w:val="00B5110A"/>
    <w:rsid w:val="00B52F06"/>
    <w:rsid w:val="00B53CD0"/>
    <w:rsid w:val="00B56160"/>
    <w:rsid w:val="00B5794D"/>
    <w:rsid w:val="00B57A9B"/>
    <w:rsid w:val="00B61F33"/>
    <w:rsid w:val="00B6275A"/>
    <w:rsid w:val="00B6289D"/>
    <w:rsid w:val="00B638DF"/>
    <w:rsid w:val="00B65552"/>
    <w:rsid w:val="00B67E4F"/>
    <w:rsid w:val="00B70D7A"/>
    <w:rsid w:val="00B714E9"/>
    <w:rsid w:val="00B71937"/>
    <w:rsid w:val="00B72ED6"/>
    <w:rsid w:val="00B7378A"/>
    <w:rsid w:val="00B766F8"/>
    <w:rsid w:val="00B76CC8"/>
    <w:rsid w:val="00B772E3"/>
    <w:rsid w:val="00B779A3"/>
    <w:rsid w:val="00B801D4"/>
    <w:rsid w:val="00B819FD"/>
    <w:rsid w:val="00B822FE"/>
    <w:rsid w:val="00B83ADA"/>
    <w:rsid w:val="00B86148"/>
    <w:rsid w:val="00B8626E"/>
    <w:rsid w:val="00B86DAF"/>
    <w:rsid w:val="00B86F0B"/>
    <w:rsid w:val="00B8770C"/>
    <w:rsid w:val="00B90330"/>
    <w:rsid w:val="00B91969"/>
    <w:rsid w:val="00B92CA6"/>
    <w:rsid w:val="00B9514A"/>
    <w:rsid w:val="00B96A2F"/>
    <w:rsid w:val="00BA0CBE"/>
    <w:rsid w:val="00BA1770"/>
    <w:rsid w:val="00BA1EA0"/>
    <w:rsid w:val="00BA2542"/>
    <w:rsid w:val="00BA2A96"/>
    <w:rsid w:val="00BA2ECC"/>
    <w:rsid w:val="00BA3556"/>
    <w:rsid w:val="00BA380A"/>
    <w:rsid w:val="00BA57BE"/>
    <w:rsid w:val="00BA671B"/>
    <w:rsid w:val="00BA6B46"/>
    <w:rsid w:val="00BB0CEE"/>
    <w:rsid w:val="00BB34D2"/>
    <w:rsid w:val="00BB4A34"/>
    <w:rsid w:val="00BB4AE2"/>
    <w:rsid w:val="00BB6207"/>
    <w:rsid w:val="00BB64EF"/>
    <w:rsid w:val="00BB75D6"/>
    <w:rsid w:val="00BC1806"/>
    <w:rsid w:val="00BC1A4B"/>
    <w:rsid w:val="00BC1CB4"/>
    <w:rsid w:val="00BC2D38"/>
    <w:rsid w:val="00BC33A5"/>
    <w:rsid w:val="00BC38C3"/>
    <w:rsid w:val="00BC4B72"/>
    <w:rsid w:val="00BC5CCB"/>
    <w:rsid w:val="00BC7157"/>
    <w:rsid w:val="00BC7F5B"/>
    <w:rsid w:val="00BD13B7"/>
    <w:rsid w:val="00BD3567"/>
    <w:rsid w:val="00BD4A71"/>
    <w:rsid w:val="00BD4F77"/>
    <w:rsid w:val="00BD55DC"/>
    <w:rsid w:val="00BD5DCA"/>
    <w:rsid w:val="00BD6449"/>
    <w:rsid w:val="00BE0C49"/>
    <w:rsid w:val="00BE17F5"/>
    <w:rsid w:val="00BE2F82"/>
    <w:rsid w:val="00BE43FE"/>
    <w:rsid w:val="00BE7315"/>
    <w:rsid w:val="00BF01C0"/>
    <w:rsid w:val="00BF067F"/>
    <w:rsid w:val="00BF1180"/>
    <w:rsid w:val="00BF13C3"/>
    <w:rsid w:val="00BF3C0A"/>
    <w:rsid w:val="00BF416D"/>
    <w:rsid w:val="00BF4673"/>
    <w:rsid w:val="00BF55F8"/>
    <w:rsid w:val="00BF7139"/>
    <w:rsid w:val="00BF7357"/>
    <w:rsid w:val="00BF740A"/>
    <w:rsid w:val="00BF7C80"/>
    <w:rsid w:val="00C012EE"/>
    <w:rsid w:val="00C016AF"/>
    <w:rsid w:val="00C02036"/>
    <w:rsid w:val="00C03DDF"/>
    <w:rsid w:val="00C046E2"/>
    <w:rsid w:val="00C05E7E"/>
    <w:rsid w:val="00C07167"/>
    <w:rsid w:val="00C07BBF"/>
    <w:rsid w:val="00C1258E"/>
    <w:rsid w:val="00C1272E"/>
    <w:rsid w:val="00C12BAB"/>
    <w:rsid w:val="00C13296"/>
    <w:rsid w:val="00C13968"/>
    <w:rsid w:val="00C13CCA"/>
    <w:rsid w:val="00C13E6C"/>
    <w:rsid w:val="00C164B7"/>
    <w:rsid w:val="00C1650F"/>
    <w:rsid w:val="00C16844"/>
    <w:rsid w:val="00C20279"/>
    <w:rsid w:val="00C22354"/>
    <w:rsid w:val="00C245B9"/>
    <w:rsid w:val="00C2491E"/>
    <w:rsid w:val="00C25E64"/>
    <w:rsid w:val="00C26D37"/>
    <w:rsid w:val="00C30AFE"/>
    <w:rsid w:val="00C30FB3"/>
    <w:rsid w:val="00C31FB8"/>
    <w:rsid w:val="00C34FBC"/>
    <w:rsid w:val="00C353AE"/>
    <w:rsid w:val="00C360B8"/>
    <w:rsid w:val="00C360C6"/>
    <w:rsid w:val="00C36BB7"/>
    <w:rsid w:val="00C36D2E"/>
    <w:rsid w:val="00C4034C"/>
    <w:rsid w:val="00C409AF"/>
    <w:rsid w:val="00C459CE"/>
    <w:rsid w:val="00C4653C"/>
    <w:rsid w:val="00C50C1C"/>
    <w:rsid w:val="00C514B5"/>
    <w:rsid w:val="00C51AF9"/>
    <w:rsid w:val="00C55A3A"/>
    <w:rsid w:val="00C561ED"/>
    <w:rsid w:val="00C569DC"/>
    <w:rsid w:val="00C57440"/>
    <w:rsid w:val="00C61171"/>
    <w:rsid w:val="00C64145"/>
    <w:rsid w:val="00C644EF"/>
    <w:rsid w:val="00C6593C"/>
    <w:rsid w:val="00C65954"/>
    <w:rsid w:val="00C65C67"/>
    <w:rsid w:val="00C667F0"/>
    <w:rsid w:val="00C701FD"/>
    <w:rsid w:val="00C70EDB"/>
    <w:rsid w:val="00C744D5"/>
    <w:rsid w:val="00C74A18"/>
    <w:rsid w:val="00C75738"/>
    <w:rsid w:val="00C75760"/>
    <w:rsid w:val="00C76012"/>
    <w:rsid w:val="00C76525"/>
    <w:rsid w:val="00C82910"/>
    <w:rsid w:val="00C85EA6"/>
    <w:rsid w:val="00C866AE"/>
    <w:rsid w:val="00C86C20"/>
    <w:rsid w:val="00C87EB0"/>
    <w:rsid w:val="00C9166B"/>
    <w:rsid w:val="00C9416D"/>
    <w:rsid w:val="00C94B34"/>
    <w:rsid w:val="00C9571B"/>
    <w:rsid w:val="00C95C90"/>
    <w:rsid w:val="00C9608A"/>
    <w:rsid w:val="00C96589"/>
    <w:rsid w:val="00C96D40"/>
    <w:rsid w:val="00CA1634"/>
    <w:rsid w:val="00CA3EBD"/>
    <w:rsid w:val="00CA5885"/>
    <w:rsid w:val="00CB1725"/>
    <w:rsid w:val="00CB1BF4"/>
    <w:rsid w:val="00CB2FC6"/>
    <w:rsid w:val="00CB449E"/>
    <w:rsid w:val="00CB7FEA"/>
    <w:rsid w:val="00CC1A00"/>
    <w:rsid w:val="00CC387B"/>
    <w:rsid w:val="00CC4DF4"/>
    <w:rsid w:val="00CC601B"/>
    <w:rsid w:val="00CC71DB"/>
    <w:rsid w:val="00CD2D56"/>
    <w:rsid w:val="00CD2E46"/>
    <w:rsid w:val="00CD48B2"/>
    <w:rsid w:val="00CD68A2"/>
    <w:rsid w:val="00CD6D9E"/>
    <w:rsid w:val="00CD746A"/>
    <w:rsid w:val="00CE077D"/>
    <w:rsid w:val="00CE2D4B"/>
    <w:rsid w:val="00CE2EC5"/>
    <w:rsid w:val="00CE535E"/>
    <w:rsid w:val="00CE65CE"/>
    <w:rsid w:val="00CE692D"/>
    <w:rsid w:val="00CE736F"/>
    <w:rsid w:val="00CF0417"/>
    <w:rsid w:val="00CF11EC"/>
    <w:rsid w:val="00CF170E"/>
    <w:rsid w:val="00CF1BE0"/>
    <w:rsid w:val="00CF38E6"/>
    <w:rsid w:val="00CF5FFE"/>
    <w:rsid w:val="00D00F93"/>
    <w:rsid w:val="00D01BE2"/>
    <w:rsid w:val="00D024B9"/>
    <w:rsid w:val="00D02793"/>
    <w:rsid w:val="00D04931"/>
    <w:rsid w:val="00D05CF3"/>
    <w:rsid w:val="00D06B41"/>
    <w:rsid w:val="00D072BB"/>
    <w:rsid w:val="00D07A30"/>
    <w:rsid w:val="00D07DC3"/>
    <w:rsid w:val="00D115A0"/>
    <w:rsid w:val="00D135D1"/>
    <w:rsid w:val="00D15580"/>
    <w:rsid w:val="00D16E73"/>
    <w:rsid w:val="00D1729F"/>
    <w:rsid w:val="00D268BA"/>
    <w:rsid w:val="00D30CDE"/>
    <w:rsid w:val="00D3122E"/>
    <w:rsid w:val="00D324E6"/>
    <w:rsid w:val="00D3330D"/>
    <w:rsid w:val="00D33E36"/>
    <w:rsid w:val="00D34265"/>
    <w:rsid w:val="00D359CC"/>
    <w:rsid w:val="00D42E96"/>
    <w:rsid w:val="00D42F76"/>
    <w:rsid w:val="00D44297"/>
    <w:rsid w:val="00D45213"/>
    <w:rsid w:val="00D4602F"/>
    <w:rsid w:val="00D471AA"/>
    <w:rsid w:val="00D51D4B"/>
    <w:rsid w:val="00D5319D"/>
    <w:rsid w:val="00D565BB"/>
    <w:rsid w:val="00D65DCD"/>
    <w:rsid w:val="00D66C7D"/>
    <w:rsid w:val="00D66ED4"/>
    <w:rsid w:val="00D67D62"/>
    <w:rsid w:val="00D7140A"/>
    <w:rsid w:val="00D7158B"/>
    <w:rsid w:val="00D71D73"/>
    <w:rsid w:val="00D72E84"/>
    <w:rsid w:val="00D76164"/>
    <w:rsid w:val="00D77BB4"/>
    <w:rsid w:val="00D81036"/>
    <w:rsid w:val="00D84DB0"/>
    <w:rsid w:val="00D86342"/>
    <w:rsid w:val="00D87380"/>
    <w:rsid w:val="00D90835"/>
    <w:rsid w:val="00D92D03"/>
    <w:rsid w:val="00D92D89"/>
    <w:rsid w:val="00D9311F"/>
    <w:rsid w:val="00D931E7"/>
    <w:rsid w:val="00D9365B"/>
    <w:rsid w:val="00DA2FA9"/>
    <w:rsid w:val="00DA303D"/>
    <w:rsid w:val="00DA3C29"/>
    <w:rsid w:val="00DA4C73"/>
    <w:rsid w:val="00DA5BF0"/>
    <w:rsid w:val="00DB07C3"/>
    <w:rsid w:val="00DB2D53"/>
    <w:rsid w:val="00DB3EE8"/>
    <w:rsid w:val="00DB54C6"/>
    <w:rsid w:val="00DB623D"/>
    <w:rsid w:val="00DB63DE"/>
    <w:rsid w:val="00DB756F"/>
    <w:rsid w:val="00DB7E0C"/>
    <w:rsid w:val="00DB7FB5"/>
    <w:rsid w:val="00DC1912"/>
    <w:rsid w:val="00DC1F6C"/>
    <w:rsid w:val="00DC6B6F"/>
    <w:rsid w:val="00DC786E"/>
    <w:rsid w:val="00DD1643"/>
    <w:rsid w:val="00DD16DD"/>
    <w:rsid w:val="00DD1879"/>
    <w:rsid w:val="00DD250B"/>
    <w:rsid w:val="00DD3B03"/>
    <w:rsid w:val="00DD499F"/>
    <w:rsid w:val="00DD5239"/>
    <w:rsid w:val="00DD5469"/>
    <w:rsid w:val="00DD554D"/>
    <w:rsid w:val="00DD6F9D"/>
    <w:rsid w:val="00DE0FA4"/>
    <w:rsid w:val="00DE2079"/>
    <w:rsid w:val="00DE3A2A"/>
    <w:rsid w:val="00DE3D1B"/>
    <w:rsid w:val="00DE7984"/>
    <w:rsid w:val="00DE7A65"/>
    <w:rsid w:val="00DF0BAD"/>
    <w:rsid w:val="00DF0E5A"/>
    <w:rsid w:val="00DF3428"/>
    <w:rsid w:val="00DF437D"/>
    <w:rsid w:val="00DF6DB1"/>
    <w:rsid w:val="00DF72EF"/>
    <w:rsid w:val="00E00F62"/>
    <w:rsid w:val="00E0266C"/>
    <w:rsid w:val="00E03742"/>
    <w:rsid w:val="00E03EF6"/>
    <w:rsid w:val="00E0516C"/>
    <w:rsid w:val="00E06E2C"/>
    <w:rsid w:val="00E10AE5"/>
    <w:rsid w:val="00E12374"/>
    <w:rsid w:val="00E1275D"/>
    <w:rsid w:val="00E12DD4"/>
    <w:rsid w:val="00E13398"/>
    <w:rsid w:val="00E1365B"/>
    <w:rsid w:val="00E14DE4"/>
    <w:rsid w:val="00E15638"/>
    <w:rsid w:val="00E16F9F"/>
    <w:rsid w:val="00E20504"/>
    <w:rsid w:val="00E22908"/>
    <w:rsid w:val="00E26346"/>
    <w:rsid w:val="00E266A5"/>
    <w:rsid w:val="00E30E6F"/>
    <w:rsid w:val="00E33828"/>
    <w:rsid w:val="00E379E7"/>
    <w:rsid w:val="00E37EAF"/>
    <w:rsid w:val="00E401FA"/>
    <w:rsid w:val="00E40AC0"/>
    <w:rsid w:val="00E44637"/>
    <w:rsid w:val="00E44E20"/>
    <w:rsid w:val="00E453A2"/>
    <w:rsid w:val="00E46772"/>
    <w:rsid w:val="00E52684"/>
    <w:rsid w:val="00E52887"/>
    <w:rsid w:val="00E53819"/>
    <w:rsid w:val="00E55576"/>
    <w:rsid w:val="00E55E15"/>
    <w:rsid w:val="00E5622C"/>
    <w:rsid w:val="00E57502"/>
    <w:rsid w:val="00E62CFC"/>
    <w:rsid w:val="00E630E0"/>
    <w:rsid w:val="00E640D5"/>
    <w:rsid w:val="00E65CB9"/>
    <w:rsid w:val="00E713D6"/>
    <w:rsid w:val="00E73F1A"/>
    <w:rsid w:val="00E74833"/>
    <w:rsid w:val="00E74C1C"/>
    <w:rsid w:val="00E761E8"/>
    <w:rsid w:val="00E76FA7"/>
    <w:rsid w:val="00E800C6"/>
    <w:rsid w:val="00E817F1"/>
    <w:rsid w:val="00E81CE6"/>
    <w:rsid w:val="00E83722"/>
    <w:rsid w:val="00E85091"/>
    <w:rsid w:val="00E85239"/>
    <w:rsid w:val="00E85750"/>
    <w:rsid w:val="00E879ED"/>
    <w:rsid w:val="00E90F76"/>
    <w:rsid w:val="00E9172C"/>
    <w:rsid w:val="00E930BB"/>
    <w:rsid w:val="00E9356B"/>
    <w:rsid w:val="00E95107"/>
    <w:rsid w:val="00E9561B"/>
    <w:rsid w:val="00E959BD"/>
    <w:rsid w:val="00E95A75"/>
    <w:rsid w:val="00E96733"/>
    <w:rsid w:val="00EA163A"/>
    <w:rsid w:val="00EA190B"/>
    <w:rsid w:val="00EA22C0"/>
    <w:rsid w:val="00EA3701"/>
    <w:rsid w:val="00EA401C"/>
    <w:rsid w:val="00EA5B9E"/>
    <w:rsid w:val="00EA7178"/>
    <w:rsid w:val="00EB35E7"/>
    <w:rsid w:val="00EB4174"/>
    <w:rsid w:val="00EB49DD"/>
    <w:rsid w:val="00EB4D54"/>
    <w:rsid w:val="00EB5A04"/>
    <w:rsid w:val="00EB6A16"/>
    <w:rsid w:val="00EB77DA"/>
    <w:rsid w:val="00EC0036"/>
    <w:rsid w:val="00EC2209"/>
    <w:rsid w:val="00EC303D"/>
    <w:rsid w:val="00EC3CED"/>
    <w:rsid w:val="00EC3F82"/>
    <w:rsid w:val="00EC54AA"/>
    <w:rsid w:val="00EC665B"/>
    <w:rsid w:val="00ED023B"/>
    <w:rsid w:val="00ED08A5"/>
    <w:rsid w:val="00ED094C"/>
    <w:rsid w:val="00ED2528"/>
    <w:rsid w:val="00ED2A94"/>
    <w:rsid w:val="00ED2EA3"/>
    <w:rsid w:val="00ED3551"/>
    <w:rsid w:val="00ED3931"/>
    <w:rsid w:val="00ED4801"/>
    <w:rsid w:val="00ED6A25"/>
    <w:rsid w:val="00EE029F"/>
    <w:rsid w:val="00EE05B6"/>
    <w:rsid w:val="00EE104D"/>
    <w:rsid w:val="00EE2BD3"/>
    <w:rsid w:val="00EE31CC"/>
    <w:rsid w:val="00EE461F"/>
    <w:rsid w:val="00EE5C7B"/>
    <w:rsid w:val="00EE6493"/>
    <w:rsid w:val="00EE7A22"/>
    <w:rsid w:val="00EF0A40"/>
    <w:rsid w:val="00EF3B5C"/>
    <w:rsid w:val="00EF4C5F"/>
    <w:rsid w:val="00EF7729"/>
    <w:rsid w:val="00EF7FED"/>
    <w:rsid w:val="00F028C2"/>
    <w:rsid w:val="00F03035"/>
    <w:rsid w:val="00F03728"/>
    <w:rsid w:val="00F0487E"/>
    <w:rsid w:val="00F052B8"/>
    <w:rsid w:val="00F061DE"/>
    <w:rsid w:val="00F0700B"/>
    <w:rsid w:val="00F0705C"/>
    <w:rsid w:val="00F070CA"/>
    <w:rsid w:val="00F12746"/>
    <w:rsid w:val="00F14204"/>
    <w:rsid w:val="00F147AC"/>
    <w:rsid w:val="00F17775"/>
    <w:rsid w:val="00F20991"/>
    <w:rsid w:val="00F20E61"/>
    <w:rsid w:val="00F222FF"/>
    <w:rsid w:val="00F24602"/>
    <w:rsid w:val="00F257EE"/>
    <w:rsid w:val="00F26113"/>
    <w:rsid w:val="00F30BB6"/>
    <w:rsid w:val="00F31985"/>
    <w:rsid w:val="00F333F5"/>
    <w:rsid w:val="00F33EBE"/>
    <w:rsid w:val="00F3705F"/>
    <w:rsid w:val="00F401EE"/>
    <w:rsid w:val="00F40EFD"/>
    <w:rsid w:val="00F40FA0"/>
    <w:rsid w:val="00F41733"/>
    <w:rsid w:val="00F4181A"/>
    <w:rsid w:val="00F4657F"/>
    <w:rsid w:val="00F46770"/>
    <w:rsid w:val="00F51E12"/>
    <w:rsid w:val="00F5595F"/>
    <w:rsid w:val="00F56826"/>
    <w:rsid w:val="00F56CE7"/>
    <w:rsid w:val="00F575D9"/>
    <w:rsid w:val="00F61408"/>
    <w:rsid w:val="00F639DB"/>
    <w:rsid w:val="00F642E5"/>
    <w:rsid w:val="00F71C3E"/>
    <w:rsid w:val="00F727C1"/>
    <w:rsid w:val="00F73092"/>
    <w:rsid w:val="00F737F5"/>
    <w:rsid w:val="00F80589"/>
    <w:rsid w:val="00F80708"/>
    <w:rsid w:val="00F81662"/>
    <w:rsid w:val="00F8176D"/>
    <w:rsid w:val="00F83498"/>
    <w:rsid w:val="00F84D6A"/>
    <w:rsid w:val="00F85041"/>
    <w:rsid w:val="00F9016E"/>
    <w:rsid w:val="00F90552"/>
    <w:rsid w:val="00F90BFB"/>
    <w:rsid w:val="00F9152C"/>
    <w:rsid w:val="00F928B4"/>
    <w:rsid w:val="00F93C4F"/>
    <w:rsid w:val="00F93E0B"/>
    <w:rsid w:val="00F941F0"/>
    <w:rsid w:val="00F9442C"/>
    <w:rsid w:val="00F9535F"/>
    <w:rsid w:val="00FA1251"/>
    <w:rsid w:val="00FA1328"/>
    <w:rsid w:val="00FA1B8F"/>
    <w:rsid w:val="00FA3F9E"/>
    <w:rsid w:val="00FA502F"/>
    <w:rsid w:val="00FA58E0"/>
    <w:rsid w:val="00FB10B0"/>
    <w:rsid w:val="00FB154D"/>
    <w:rsid w:val="00FB211E"/>
    <w:rsid w:val="00FB3C78"/>
    <w:rsid w:val="00FB4E02"/>
    <w:rsid w:val="00FB5262"/>
    <w:rsid w:val="00FC0C83"/>
    <w:rsid w:val="00FC48C3"/>
    <w:rsid w:val="00FC79DE"/>
    <w:rsid w:val="00FD04D0"/>
    <w:rsid w:val="00FD1BD6"/>
    <w:rsid w:val="00FD33C5"/>
    <w:rsid w:val="00FD3C95"/>
    <w:rsid w:val="00FD462C"/>
    <w:rsid w:val="00FD4DC0"/>
    <w:rsid w:val="00FD56F0"/>
    <w:rsid w:val="00FD66E8"/>
    <w:rsid w:val="00FD772D"/>
    <w:rsid w:val="00FD794F"/>
    <w:rsid w:val="00FD7D23"/>
    <w:rsid w:val="00FD7F99"/>
    <w:rsid w:val="00FE27CF"/>
    <w:rsid w:val="00FE3452"/>
    <w:rsid w:val="00FE6CAE"/>
    <w:rsid w:val="00FE79B6"/>
    <w:rsid w:val="00FF07BB"/>
    <w:rsid w:val="00FF2F21"/>
    <w:rsid w:val="00FF3F7E"/>
    <w:rsid w:val="00FF42F7"/>
    <w:rsid w:val="00FF5723"/>
    <w:rsid w:val="00FF5E92"/>
    <w:rsid w:val="010964F6"/>
    <w:rsid w:val="01E00EF7"/>
    <w:rsid w:val="025C7268"/>
    <w:rsid w:val="029A0315"/>
    <w:rsid w:val="02E13BA3"/>
    <w:rsid w:val="04B862AB"/>
    <w:rsid w:val="053C6EDC"/>
    <w:rsid w:val="05816FE5"/>
    <w:rsid w:val="05A001B0"/>
    <w:rsid w:val="06CB49BC"/>
    <w:rsid w:val="077F5B47"/>
    <w:rsid w:val="07BB2C63"/>
    <w:rsid w:val="08844E22"/>
    <w:rsid w:val="0AFA13CC"/>
    <w:rsid w:val="0BCE5289"/>
    <w:rsid w:val="0BED2418"/>
    <w:rsid w:val="0D1D79CB"/>
    <w:rsid w:val="0D462703"/>
    <w:rsid w:val="0D6E0485"/>
    <w:rsid w:val="0DEC5DFA"/>
    <w:rsid w:val="106D6C96"/>
    <w:rsid w:val="1128629F"/>
    <w:rsid w:val="11785FEC"/>
    <w:rsid w:val="15114EC1"/>
    <w:rsid w:val="158F7254"/>
    <w:rsid w:val="16BE7F8E"/>
    <w:rsid w:val="16FC0A52"/>
    <w:rsid w:val="17D2722C"/>
    <w:rsid w:val="17F80642"/>
    <w:rsid w:val="19715149"/>
    <w:rsid w:val="1B1069E9"/>
    <w:rsid w:val="1B8D3B96"/>
    <w:rsid w:val="1C19367C"/>
    <w:rsid w:val="1C800507"/>
    <w:rsid w:val="1D254652"/>
    <w:rsid w:val="1D2B3667"/>
    <w:rsid w:val="1D33076D"/>
    <w:rsid w:val="1FE13EF7"/>
    <w:rsid w:val="20016901"/>
    <w:rsid w:val="20087282"/>
    <w:rsid w:val="20880DD0"/>
    <w:rsid w:val="20C718F8"/>
    <w:rsid w:val="22E11836"/>
    <w:rsid w:val="22FF16FE"/>
    <w:rsid w:val="23403BE4"/>
    <w:rsid w:val="24AF27CB"/>
    <w:rsid w:val="261C5418"/>
    <w:rsid w:val="280237F0"/>
    <w:rsid w:val="28997034"/>
    <w:rsid w:val="28A52B3B"/>
    <w:rsid w:val="29056B75"/>
    <w:rsid w:val="2A8F792B"/>
    <w:rsid w:val="2B65243A"/>
    <w:rsid w:val="2C205FCF"/>
    <w:rsid w:val="2EF57818"/>
    <w:rsid w:val="2EFA291B"/>
    <w:rsid w:val="2F8D2AFC"/>
    <w:rsid w:val="31A846D1"/>
    <w:rsid w:val="31BE70E4"/>
    <w:rsid w:val="31C14142"/>
    <w:rsid w:val="3583129E"/>
    <w:rsid w:val="35D85A7A"/>
    <w:rsid w:val="399A3D1F"/>
    <w:rsid w:val="3C6C7768"/>
    <w:rsid w:val="3F537DF7"/>
    <w:rsid w:val="3F6D28C9"/>
    <w:rsid w:val="3FB67515"/>
    <w:rsid w:val="407008E6"/>
    <w:rsid w:val="40D1419D"/>
    <w:rsid w:val="436162F9"/>
    <w:rsid w:val="43E22259"/>
    <w:rsid w:val="44FD1A54"/>
    <w:rsid w:val="453164A1"/>
    <w:rsid w:val="45534845"/>
    <w:rsid w:val="45C269AF"/>
    <w:rsid w:val="45F81D1B"/>
    <w:rsid w:val="4675145C"/>
    <w:rsid w:val="47446AE4"/>
    <w:rsid w:val="47503B46"/>
    <w:rsid w:val="4773061B"/>
    <w:rsid w:val="47871F4F"/>
    <w:rsid w:val="47900C4F"/>
    <w:rsid w:val="49382AE4"/>
    <w:rsid w:val="4ABF1A70"/>
    <w:rsid w:val="4BA601D9"/>
    <w:rsid w:val="4CB710AC"/>
    <w:rsid w:val="4E7D7CB3"/>
    <w:rsid w:val="4EDB6E88"/>
    <w:rsid w:val="505446A7"/>
    <w:rsid w:val="52581B8B"/>
    <w:rsid w:val="537A0A62"/>
    <w:rsid w:val="54DE09E3"/>
    <w:rsid w:val="55436A98"/>
    <w:rsid w:val="55515688"/>
    <w:rsid w:val="56BD287A"/>
    <w:rsid w:val="56DD52FA"/>
    <w:rsid w:val="59126179"/>
    <w:rsid w:val="5A131B4F"/>
    <w:rsid w:val="5B143BB4"/>
    <w:rsid w:val="5B160B7D"/>
    <w:rsid w:val="5BC30E1E"/>
    <w:rsid w:val="5BC649DD"/>
    <w:rsid w:val="5C6A0DAE"/>
    <w:rsid w:val="5CD5409B"/>
    <w:rsid w:val="5D5E620A"/>
    <w:rsid w:val="5DAC633A"/>
    <w:rsid w:val="5EE44E48"/>
    <w:rsid w:val="5F8A3D87"/>
    <w:rsid w:val="5FD30DFA"/>
    <w:rsid w:val="629B2DE8"/>
    <w:rsid w:val="636D7230"/>
    <w:rsid w:val="66813E83"/>
    <w:rsid w:val="6A0A597F"/>
    <w:rsid w:val="6DE24C48"/>
    <w:rsid w:val="6E5F0A06"/>
    <w:rsid w:val="6E8806B3"/>
    <w:rsid w:val="6F093B7C"/>
    <w:rsid w:val="6F6B7B6F"/>
    <w:rsid w:val="706F478E"/>
    <w:rsid w:val="70833B2D"/>
    <w:rsid w:val="72274239"/>
    <w:rsid w:val="734D045D"/>
    <w:rsid w:val="744F0690"/>
    <w:rsid w:val="75C91B4F"/>
    <w:rsid w:val="75EB12E6"/>
    <w:rsid w:val="761963E5"/>
    <w:rsid w:val="770B67AD"/>
    <w:rsid w:val="7891158F"/>
    <w:rsid w:val="7A0A4DAA"/>
    <w:rsid w:val="7A0F1A19"/>
    <w:rsid w:val="7A6B3755"/>
    <w:rsid w:val="7CA51C63"/>
    <w:rsid w:val="7D625D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next w:val="1"/>
    <w:link w:val="60"/>
    <w:qFormat/>
    <w:uiPriority w:val="0"/>
    <w:pPr>
      <w:keepNext/>
      <w:keepLines/>
      <w:spacing w:before="280" w:after="290" w:line="372" w:lineRule="auto"/>
      <w:outlineLvl w:val="4"/>
    </w:pPr>
    <w:rPr>
      <w:rFonts w:ascii="Times New Roman" w:hAnsi="Times New Roman" w:eastAsia="宋体" w:cs="Times New Roman"/>
      <w:sz w:val="28"/>
      <w:lang w:val="en-US" w:eastAsia="zh-CN" w:bidi="ar-SA"/>
    </w:rPr>
  </w:style>
  <w:style w:type="paragraph" w:styleId="8">
    <w:name w:val="heading 6"/>
    <w:basedOn w:val="1"/>
    <w:next w:val="1"/>
    <w:link w:val="61"/>
    <w:qFormat/>
    <w:uiPriority w:val="0"/>
    <w:pPr>
      <w:keepNext/>
      <w:keepLines/>
      <w:spacing w:before="240" w:after="64" w:line="317" w:lineRule="auto"/>
      <w:outlineLvl w:val="5"/>
    </w:pPr>
    <w:rPr>
      <w:rFonts w:ascii="Arial" w:hAnsi="Arial" w:eastAsia="黑体"/>
      <w:b/>
      <w:kern w:val="0"/>
      <w:sz w:val="24"/>
      <w:szCs w:val="20"/>
    </w:rPr>
  </w:style>
  <w:style w:type="paragraph" w:styleId="9">
    <w:name w:val="heading 7"/>
    <w:basedOn w:val="1"/>
    <w:next w:val="1"/>
    <w:link w:val="62"/>
    <w:qFormat/>
    <w:uiPriority w:val="0"/>
    <w:pPr>
      <w:keepNext/>
      <w:keepLines/>
      <w:spacing w:before="240" w:after="64" w:line="317" w:lineRule="auto"/>
      <w:outlineLvl w:val="6"/>
    </w:pPr>
    <w:rPr>
      <w:b/>
      <w:kern w:val="0"/>
      <w:sz w:val="24"/>
      <w:szCs w:val="20"/>
    </w:rPr>
  </w:style>
  <w:style w:type="paragraph" w:styleId="10">
    <w:name w:val="heading 8"/>
    <w:basedOn w:val="1"/>
    <w:next w:val="1"/>
    <w:link w:val="63"/>
    <w:qFormat/>
    <w:uiPriority w:val="0"/>
    <w:pPr>
      <w:keepNext/>
      <w:keepLines/>
      <w:spacing w:before="240" w:after="64" w:line="317" w:lineRule="auto"/>
      <w:outlineLvl w:val="7"/>
    </w:pPr>
    <w:rPr>
      <w:rFonts w:ascii="Arial" w:hAnsi="Arial" w:eastAsia="黑体"/>
      <w:kern w:val="0"/>
      <w:sz w:val="24"/>
      <w:szCs w:val="20"/>
    </w:rPr>
  </w:style>
  <w:style w:type="paragraph" w:styleId="11">
    <w:name w:val="heading 9"/>
    <w:basedOn w:val="1"/>
    <w:next w:val="1"/>
    <w:link w:val="64"/>
    <w:qFormat/>
    <w:uiPriority w:val="0"/>
    <w:pPr>
      <w:keepNext/>
      <w:keepLines/>
      <w:spacing w:before="240" w:after="64" w:line="317" w:lineRule="auto"/>
      <w:outlineLvl w:val="8"/>
    </w:pPr>
    <w:rPr>
      <w:rFonts w:ascii="Arial" w:hAnsi="Arial" w:eastAsia="黑体"/>
      <w:kern w:val="0"/>
      <w:sz w:val="2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5"/>
    <w:qFormat/>
    <w:uiPriority w:val="0"/>
    <w:pPr>
      <w:adjustRightInd w:val="0"/>
      <w:spacing w:line="360" w:lineRule="atLeast"/>
      <w:ind w:firstLine="482"/>
      <w:textAlignment w:val="baseline"/>
    </w:pPr>
    <w:rPr>
      <w:kern w:val="0"/>
      <w:sz w:val="24"/>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pPr>
      <w:keepLines/>
      <w:tabs>
        <w:tab w:val="left" w:pos="0"/>
      </w:tabs>
      <w:spacing w:before="152" w:after="160" w:line="240" w:lineRule="atLeast"/>
      <w:jc w:val="left"/>
    </w:pPr>
    <w:rPr>
      <w:rFonts w:ascii="Arial" w:hAnsi="Arial" w:eastAsia="黑体" w:cs="Arial"/>
      <w:bCs/>
      <w:snapToGrid w:val="0"/>
      <w:kern w:val="0"/>
      <w:sz w:val="20"/>
      <w:szCs w:val="20"/>
    </w:rPr>
  </w:style>
  <w:style w:type="paragraph" w:styleId="14">
    <w:name w:val="Document Map"/>
    <w:basedOn w:val="1"/>
    <w:link w:val="66"/>
    <w:qFormat/>
    <w:uiPriority w:val="0"/>
    <w:pPr>
      <w:shd w:val="clear" w:color="auto" w:fill="000080"/>
    </w:pPr>
    <w:rPr>
      <w:kern w:val="0"/>
      <w:sz w:val="20"/>
    </w:r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67"/>
    <w:qFormat/>
    <w:uiPriority w:val="0"/>
    <w:pPr>
      <w:jc w:val="left"/>
    </w:pPr>
    <w:rPr>
      <w:kern w:val="0"/>
      <w:sz w:val="20"/>
    </w:rPr>
  </w:style>
  <w:style w:type="paragraph" w:styleId="17">
    <w:name w:val="Salutation"/>
    <w:basedOn w:val="1"/>
    <w:next w:val="1"/>
    <w:link w:val="68"/>
    <w:qFormat/>
    <w:uiPriority w:val="0"/>
    <w:pPr>
      <w:widowControl/>
      <w:jc w:val="left"/>
    </w:pPr>
    <w:rPr>
      <w:kern w:val="0"/>
      <w:sz w:val="30"/>
      <w:szCs w:val="20"/>
    </w:rPr>
  </w:style>
  <w:style w:type="paragraph" w:styleId="18">
    <w:name w:val="Body Text 3"/>
    <w:basedOn w:val="1"/>
    <w:link w:val="69"/>
    <w:qFormat/>
    <w:uiPriority w:val="0"/>
    <w:pPr>
      <w:spacing w:line="500" w:lineRule="exact"/>
    </w:pPr>
    <w:rPr>
      <w:color w:val="000000"/>
      <w:kern w:val="0"/>
      <w:sz w:val="24"/>
      <w:szCs w:val="20"/>
    </w:rPr>
  </w:style>
  <w:style w:type="paragraph" w:styleId="19">
    <w:name w:val="Body Text"/>
    <w:basedOn w:val="1"/>
    <w:link w:val="70"/>
    <w:qFormat/>
    <w:uiPriority w:val="99"/>
    <w:pPr>
      <w:spacing w:line="360" w:lineRule="auto"/>
    </w:pPr>
    <w:rPr>
      <w:rFonts w:eastAsia="仿宋_GB2312"/>
      <w:kern w:val="0"/>
      <w:sz w:val="23"/>
    </w:rPr>
  </w:style>
  <w:style w:type="paragraph" w:styleId="20">
    <w:name w:val="Body Text Indent"/>
    <w:basedOn w:val="1"/>
    <w:next w:val="21"/>
    <w:link w:val="71"/>
    <w:qFormat/>
    <w:uiPriority w:val="0"/>
    <w:pPr>
      <w:spacing w:line="360" w:lineRule="auto"/>
      <w:ind w:firstLine="500" w:firstLineChars="200"/>
    </w:pPr>
    <w:rPr>
      <w:rFonts w:eastAsia="仿宋_GB2312"/>
      <w:kern w:val="0"/>
      <w:sz w:val="25"/>
    </w:rPr>
  </w:style>
  <w:style w:type="paragraph" w:styleId="21">
    <w:name w:val="envelope return"/>
    <w:basedOn w:val="1"/>
    <w:unhideWhenUsed/>
    <w:qFormat/>
    <w:uiPriority w:val="0"/>
    <w:pPr>
      <w:snapToGrid w:val="0"/>
    </w:pPr>
    <w:rPr>
      <w:rFonts w:ascii="Arial" w:hAnsi="Arial"/>
    </w:rPr>
  </w:style>
  <w:style w:type="paragraph" w:styleId="22">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840" w:leftChars="400"/>
    </w:pPr>
    <w:rPr>
      <w:rFonts w:eastAsia="仿宋_GB2312"/>
      <w:sz w:val="28"/>
    </w:rPr>
  </w:style>
  <w:style w:type="paragraph" w:styleId="25">
    <w:name w:val="Plain Text"/>
    <w:basedOn w:val="1"/>
    <w:link w:val="72"/>
    <w:qFormat/>
    <w:uiPriority w:val="0"/>
    <w:rPr>
      <w:rFonts w:ascii="宋体" w:hAnsi="Courier New"/>
      <w:kern w:val="0"/>
      <w:sz w:val="20"/>
      <w:szCs w:val="21"/>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73"/>
    <w:qFormat/>
    <w:uiPriority w:val="0"/>
    <w:pPr>
      <w:ind w:left="100" w:leftChars="2500"/>
    </w:pPr>
    <w:rPr>
      <w:kern w:val="0"/>
      <w:sz w:val="20"/>
    </w:rPr>
  </w:style>
  <w:style w:type="paragraph" w:styleId="28">
    <w:name w:val="Body Text Indent 2"/>
    <w:basedOn w:val="1"/>
    <w:link w:val="74"/>
    <w:qFormat/>
    <w:uiPriority w:val="0"/>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29">
    <w:name w:val="Balloon Text"/>
    <w:basedOn w:val="1"/>
    <w:link w:val="75"/>
    <w:qFormat/>
    <w:uiPriority w:val="0"/>
    <w:rPr>
      <w:kern w:val="0"/>
      <w:sz w:val="18"/>
      <w:szCs w:val="18"/>
    </w:rPr>
  </w:style>
  <w:style w:type="paragraph" w:styleId="30">
    <w:name w:val="footer"/>
    <w:basedOn w:val="1"/>
    <w:link w:val="76"/>
    <w:unhideWhenUsed/>
    <w:qFormat/>
    <w:uiPriority w:val="99"/>
    <w:pPr>
      <w:tabs>
        <w:tab w:val="center" w:pos="4153"/>
        <w:tab w:val="right" w:pos="8306"/>
      </w:tabs>
      <w:snapToGrid w:val="0"/>
      <w:jc w:val="left"/>
    </w:pPr>
    <w:rPr>
      <w:kern w:val="0"/>
      <w:sz w:val="18"/>
      <w:szCs w:val="18"/>
    </w:rPr>
  </w:style>
  <w:style w:type="paragraph" w:styleId="31">
    <w:name w:val="header"/>
    <w:basedOn w:val="1"/>
    <w:link w:val="7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qFormat/>
    <w:uiPriority w:val="39"/>
    <w:pPr>
      <w:tabs>
        <w:tab w:val="right" w:leader="dot" w:pos="9530"/>
      </w:tabs>
    </w:pPr>
    <w:rPr>
      <w:sz w:val="24"/>
    </w:rPr>
  </w:style>
  <w:style w:type="paragraph" w:styleId="33">
    <w:name w:val="toc 4"/>
    <w:basedOn w:val="1"/>
    <w:next w:val="1"/>
    <w:qFormat/>
    <w:uiPriority w:val="0"/>
    <w:pPr>
      <w:ind w:left="630"/>
      <w:jc w:val="left"/>
    </w:pPr>
    <w:rPr>
      <w:sz w:val="18"/>
      <w:szCs w:val="18"/>
    </w:rPr>
  </w:style>
  <w:style w:type="paragraph" w:styleId="34">
    <w:name w:val="Subtitle"/>
    <w:basedOn w:val="1"/>
    <w:next w:val="1"/>
    <w:link w:val="78"/>
    <w:qFormat/>
    <w:uiPriority w:val="0"/>
    <w:pPr>
      <w:spacing w:before="240" w:after="60" w:line="312" w:lineRule="auto"/>
      <w:jc w:val="center"/>
      <w:outlineLvl w:val="1"/>
    </w:pPr>
    <w:rPr>
      <w:rFonts w:ascii="Cambria" w:hAnsi="Cambria" w:eastAsia="Times New Roman"/>
      <w:b/>
      <w:bCs/>
      <w:kern w:val="28"/>
      <w:sz w:val="32"/>
      <w:szCs w:val="32"/>
    </w:rPr>
  </w:style>
  <w:style w:type="paragraph" w:styleId="35">
    <w:name w:val="footnote text"/>
    <w:basedOn w:val="1"/>
    <w:link w:val="217"/>
    <w:qFormat/>
    <w:uiPriority w:val="0"/>
    <w:rPr>
      <w:kern w:val="0"/>
      <w:sz w:val="18"/>
      <w:szCs w:val="20"/>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79"/>
    <w:qFormat/>
    <w:uiPriority w:val="0"/>
    <w:pPr>
      <w:spacing w:line="620" w:lineRule="exact"/>
      <w:ind w:firstLine="570"/>
    </w:pPr>
    <w:rPr>
      <w:rFonts w:ascii="宋体"/>
      <w:kern w:val="0"/>
      <w:sz w:val="24"/>
      <w:szCs w:val="20"/>
    </w:rPr>
  </w:style>
  <w:style w:type="paragraph" w:styleId="38">
    <w:name w:val="toc 2"/>
    <w:basedOn w:val="1"/>
    <w:next w:val="1"/>
    <w:qFormat/>
    <w:uiPriority w:val="0"/>
    <w:pPr>
      <w:tabs>
        <w:tab w:val="right" w:leader="dot" w:pos="9187"/>
      </w:tabs>
      <w:ind w:left="420" w:leftChars="200"/>
    </w:pPr>
    <w:rPr>
      <w:rFonts w:eastAsia="仿宋_GB2312"/>
      <w:sz w:val="28"/>
    </w:rPr>
  </w:style>
  <w:style w:type="paragraph" w:styleId="39">
    <w:name w:val="toc 9"/>
    <w:basedOn w:val="1"/>
    <w:next w:val="1"/>
    <w:qFormat/>
    <w:uiPriority w:val="0"/>
    <w:pPr>
      <w:ind w:left="1680"/>
      <w:jc w:val="left"/>
    </w:pPr>
    <w:rPr>
      <w:sz w:val="18"/>
      <w:szCs w:val="18"/>
    </w:rPr>
  </w:style>
  <w:style w:type="paragraph" w:styleId="40">
    <w:name w:val="Body Text 2"/>
    <w:basedOn w:val="1"/>
    <w:link w:val="80"/>
    <w:qFormat/>
    <w:uiPriority w:val="0"/>
    <w:pPr>
      <w:tabs>
        <w:tab w:val="left" w:pos="851"/>
      </w:tabs>
      <w:spacing w:line="320" w:lineRule="exact"/>
      <w:ind w:right="-108"/>
      <w:jc w:val="center"/>
    </w:pPr>
    <w:rPr>
      <w:kern w:val="0"/>
      <w:sz w:val="24"/>
      <w:szCs w:val="20"/>
    </w:rPr>
  </w:style>
  <w:style w:type="paragraph" w:styleId="41">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Title"/>
    <w:basedOn w:val="1"/>
    <w:next w:val="1"/>
    <w:link w:val="82"/>
    <w:qFormat/>
    <w:uiPriority w:val="0"/>
    <w:pPr>
      <w:numPr>
        <w:ilvl w:val="1"/>
        <w:numId w:val="1"/>
      </w:numPr>
      <w:tabs>
        <w:tab w:val="left" w:pos="1320"/>
      </w:tabs>
      <w:spacing w:before="240" w:after="60"/>
      <w:jc w:val="center"/>
      <w:outlineLvl w:val="0"/>
    </w:pPr>
    <w:rPr>
      <w:rFonts w:ascii="Cambria" w:hAnsi="Cambria"/>
      <w:b/>
      <w:bCs/>
      <w:sz w:val="32"/>
      <w:szCs w:val="32"/>
    </w:rPr>
  </w:style>
  <w:style w:type="paragraph" w:styleId="44">
    <w:name w:val="annotation subject"/>
    <w:basedOn w:val="16"/>
    <w:next w:val="16"/>
    <w:link w:val="83"/>
    <w:qFormat/>
    <w:uiPriority w:val="0"/>
    <w:rPr>
      <w:b/>
      <w:bCs/>
    </w:rPr>
  </w:style>
  <w:style w:type="paragraph" w:styleId="45">
    <w:name w:val="Body Text First Indent"/>
    <w:basedOn w:val="19"/>
    <w:link w:val="84"/>
    <w:qFormat/>
    <w:uiPriority w:val="0"/>
    <w:pPr>
      <w:spacing w:after="120" w:line="240" w:lineRule="auto"/>
      <w:ind w:firstLine="420" w:firstLineChars="100"/>
    </w:pPr>
    <w:rPr>
      <w:kern w:val="2"/>
      <w:sz w:val="21"/>
    </w:rPr>
  </w:style>
  <w:style w:type="paragraph" w:styleId="46">
    <w:name w:val="Body Text First Indent 2"/>
    <w:basedOn w:val="20"/>
    <w:link w:val="246"/>
    <w:unhideWhenUsed/>
    <w:qFormat/>
    <w:uiPriority w:val="0"/>
    <w:pPr>
      <w:spacing w:after="120" w:line="240" w:lineRule="auto"/>
      <w:ind w:left="420" w:leftChars="200" w:firstLine="420"/>
    </w:pPr>
    <w:rPr>
      <w:kern w:val="2"/>
      <w:sz w:val="21"/>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rFonts w:cs="Times New Roman"/>
      <w:i/>
    </w:rPr>
  </w:style>
  <w:style w:type="character" w:styleId="54">
    <w:name w:val="Hyperlink"/>
    <w:unhideWhenUsed/>
    <w:qFormat/>
    <w:uiPriority w:val="0"/>
    <w:rPr>
      <w:color w:val="0000FF"/>
      <w:u w:val="single"/>
    </w:rPr>
  </w:style>
  <w:style w:type="character" w:styleId="55">
    <w:name w:val="annotation reference"/>
    <w:qFormat/>
    <w:uiPriority w:val="0"/>
    <w:rPr>
      <w:sz w:val="21"/>
      <w:szCs w:val="21"/>
    </w:rPr>
  </w:style>
  <w:style w:type="character" w:customStyle="1" w:styleId="56">
    <w:name w:val="标题 1 Char1"/>
    <w:link w:val="3"/>
    <w:qFormat/>
    <w:uiPriority w:val="0"/>
    <w:rPr>
      <w:rFonts w:ascii="Times New Roman" w:hAnsi="Times New Roman" w:eastAsia="宋体" w:cs="Times New Roman"/>
      <w:b/>
      <w:bCs/>
      <w:kern w:val="44"/>
      <w:sz w:val="44"/>
      <w:szCs w:val="44"/>
    </w:rPr>
  </w:style>
  <w:style w:type="character" w:customStyle="1" w:styleId="57">
    <w:name w:val="标题 2 Char1"/>
    <w:link w:val="4"/>
    <w:qFormat/>
    <w:uiPriority w:val="0"/>
    <w:rPr>
      <w:rFonts w:ascii="Arial" w:hAnsi="Arial" w:eastAsia="黑体" w:cs="Times New Roman"/>
      <w:b/>
      <w:bCs/>
      <w:sz w:val="32"/>
      <w:szCs w:val="32"/>
    </w:rPr>
  </w:style>
  <w:style w:type="character" w:customStyle="1" w:styleId="58">
    <w:name w:val="标题 3 Char2"/>
    <w:link w:val="5"/>
    <w:qFormat/>
    <w:uiPriority w:val="0"/>
    <w:rPr>
      <w:rFonts w:ascii="Times New Roman" w:hAnsi="Times New Roman" w:eastAsia="宋体" w:cs="Times New Roman"/>
      <w:b/>
      <w:bCs/>
      <w:sz w:val="32"/>
      <w:szCs w:val="32"/>
    </w:rPr>
  </w:style>
  <w:style w:type="character" w:customStyle="1" w:styleId="59">
    <w:name w:val="标题 4 Char1"/>
    <w:link w:val="6"/>
    <w:qFormat/>
    <w:uiPriority w:val="0"/>
    <w:rPr>
      <w:rFonts w:ascii="Arial" w:hAnsi="Arial" w:eastAsia="黑体" w:cs="Times New Roman"/>
      <w:b/>
      <w:bCs/>
      <w:sz w:val="28"/>
      <w:szCs w:val="28"/>
    </w:rPr>
  </w:style>
  <w:style w:type="character" w:customStyle="1" w:styleId="60">
    <w:name w:val="标题 5 Char1"/>
    <w:link w:val="7"/>
    <w:qFormat/>
    <w:uiPriority w:val="0"/>
    <w:rPr>
      <w:sz w:val="28"/>
      <w:lang w:bidi="ar-SA"/>
    </w:rPr>
  </w:style>
  <w:style w:type="character" w:customStyle="1" w:styleId="61">
    <w:name w:val="标题 6 Char1"/>
    <w:link w:val="8"/>
    <w:qFormat/>
    <w:uiPriority w:val="0"/>
    <w:rPr>
      <w:rFonts w:ascii="Arial" w:hAnsi="Arial" w:eastAsia="黑体" w:cs="Times New Roman"/>
      <w:b/>
      <w:sz w:val="24"/>
      <w:szCs w:val="20"/>
    </w:rPr>
  </w:style>
  <w:style w:type="character" w:customStyle="1" w:styleId="62">
    <w:name w:val="标题 7 Char1"/>
    <w:link w:val="9"/>
    <w:qFormat/>
    <w:uiPriority w:val="0"/>
    <w:rPr>
      <w:rFonts w:ascii="Times New Roman" w:hAnsi="Times New Roman" w:eastAsia="宋体" w:cs="Times New Roman"/>
      <w:b/>
      <w:sz w:val="24"/>
      <w:szCs w:val="20"/>
    </w:rPr>
  </w:style>
  <w:style w:type="character" w:customStyle="1" w:styleId="63">
    <w:name w:val="标题 8 Char1"/>
    <w:link w:val="10"/>
    <w:qFormat/>
    <w:uiPriority w:val="0"/>
    <w:rPr>
      <w:rFonts w:ascii="Arial" w:hAnsi="Arial" w:eastAsia="黑体" w:cs="Times New Roman"/>
      <w:sz w:val="24"/>
      <w:szCs w:val="20"/>
    </w:rPr>
  </w:style>
  <w:style w:type="character" w:customStyle="1" w:styleId="64">
    <w:name w:val="标题 9 Char1"/>
    <w:link w:val="11"/>
    <w:qFormat/>
    <w:uiPriority w:val="0"/>
    <w:rPr>
      <w:rFonts w:ascii="Arial" w:hAnsi="Arial" w:eastAsia="黑体" w:cs="Times New Roman"/>
      <w:szCs w:val="20"/>
    </w:rPr>
  </w:style>
  <w:style w:type="character" w:customStyle="1" w:styleId="65">
    <w:name w:val="正文缩进 Char2"/>
    <w:link w:val="2"/>
    <w:qFormat/>
    <w:uiPriority w:val="0"/>
    <w:rPr>
      <w:rFonts w:eastAsia="宋体"/>
      <w:sz w:val="24"/>
      <w:szCs w:val="24"/>
    </w:rPr>
  </w:style>
  <w:style w:type="character" w:customStyle="1" w:styleId="66">
    <w:name w:val="文档结构图 Char3"/>
    <w:link w:val="14"/>
    <w:qFormat/>
    <w:uiPriority w:val="0"/>
    <w:rPr>
      <w:rFonts w:eastAsia="宋体"/>
      <w:szCs w:val="24"/>
      <w:shd w:val="clear" w:color="auto" w:fill="000080"/>
    </w:rPr>
  </w:style>
  <w:style w:type="character" w:customStyle="1" w:styleId="67">
    <w:name w:val="批注文字 Char2"/>
    <w:link w:val="16"/>
    <w:qFormat/>
    <w:uiPriority w:val="0"/>
    <w:rPr>
      <w:szCs w:val="24"/>
    </w:rPr>
  </w:style>
  <w:style w:type="character" w:customStyle="1" w:styleId="68">
    <w:name w:val="称呼 Char2"/>
    <w:link w:val="17"/>
    <w:qFormat/>
    <w:uiPriority w:val="0"/>
    <w:rPr>
      <w:sz w:val="30"/>
    </w:rPr>
  </w:style>
  <w:style w:type="character" w:customStyle="1" w:styleId="69">
    <w:name w:val="正文文本 3 Char2"/>
    <w:link w:val="18"/>
    <w:qFormat/>
    <w:uiPriority w:val="0"/>
    <w:rPr>
      <w:color w:val="000000"/>
      <w:sz w:val="24"/>
    </w:rPr>
  </w:style>
  <w:style w:type="character" w:customStyle="1" w:styleId="70">
    <w:name w:val="正文文本 Char2"/>
    <w:link w:val="19"/>
    <w:qFormat/>
    <w:uiPriority w:val="0"/>
    <w:rPr>
      <w:rFonts w:eastAsia="仿宋_GB2312"/>
      <w:sz w:val="23"/>
      <w:szCs w:val="24"/>
    </w:rPr>
  </w:style>
  <w:style w:type="character" w:customStyle="1" w:styleId="71">
    <w:name w:val="正文文本缩进 Char2"/>
    <w:link w:val="20"/>
    <w:qFormat/>
    <w:uiPriority w:val="0"/>
    <w:rPr>
      <w:rFonts w:eastAsia="仿宋_GB2312"/>
      <w:sz w:val="25"/>
      <w:szCs w:val="24"/>
    </w:rPr>
  </w:style>
  <w:style w:type="character" w:customStyle="1" w:styleId="72">
    <w:name w:val="纯文本 Char2"/>
    <w:link w:val="25"/>
    <w:qFormat/>
    <w:uiPriority w:val="0"/>
    <w:rPr>
      <w:rFonts w:ascii="宋体" w:hAnsi="Courier New" w:cs="Courier New"/>
      <w:szCs w:val="21"/>
    </w:rPr>
  </w:style>
  <w:style w:type="character" w:customStyle="1" w:styleId="73">
    <w:name w:val="日期 Char2"/>
    <w:link w:val="27"/>
    <w:qFormat/>
    <w:uiPriority w:val="0"/>
    <w:rPr>
      <w:szCs w:val="24"/>
    </w:rPr>
  </w:style>
  <w:style w:type="character" w:customStyle="1" w:styleId="74">
    <w:name w:val="正文文本缩进 2 Char2"/>
    <w:link w:val="28"/>
    <w:qFormat/>
    <w:uiPriority w:val="0"/>
    <w:rPr>
      <w:rFonts w:ascii="楷体_GB2312" w:eastAsia="楷体_GB2312"/>
      <w:b/>
      <w:spacing w:val="-24"/>
      <w:sz w:val="28"/>
    </w:rPr>
  </w:style>
  <w:style w:type="character" w:customStyle="1" w:styleId="75">
    <w:name w:val="批注框文本 Char2"/>
    <w:link w:val="29"/>
    <w:qFormat/>
    <w:uiPriority w:val="0"/>
    <w:rPr>
      <w:rFonts w:eastAsia="宋体"/>
      <w:sz w:val="18"/>
      <w:szCs w:val="18"/>
    </w:rPr>
  </w:style>
  <w:style w:type="character" w:customStyle="1" w:styleId="76">
    <w:name w:val="页脚 Char1"/>
    <w:link w:val="30"/>
    <w:qFormat/>
    <w:uiPriority w:val="99"/>
    <w:rPr>
      <w:sz w:val="18"/>
      <w:szCs w:val="18"/>
    </w:rPr>
  </w:style>
  <w:style w:type="character" w:customStyle="1" w:styleId="77">
    <w:name w:val="页眉 Char1"/>
    <w:link w:val="31"/>
    <w:qFormat/>
    <w:uiPriority w:val="0"/>
    <w:rPr>
      <w:sz w:val="18"/>
      <w:szCs w:val="18"/>
    </w:rPr>
  </w:style>
  <w:style w:type="character" w:customStyle="1" w:styleId="78">
    <w:name w:val="副标题 Char1"/>
    <w:basedOn w:val="49"/>
    <w:link w:val="34"/>
    <w:qFormat/>
    <w:uiPriority w:val="0"/>
    <w:rPr>
      <w:rFonts w:ascii="Cambria" w:hAnsi="Cambria"/>
      <w:b/>
      <w:bCs/>
      <w:kern w:val="28"/>
      <w:sz w:val="32"/>
      <w:szCs w:val="32"/>
      <w:lang w:bidi="ar-SA"/>
    </w:rPr>
  </w:style>
  <w:style w:type="character" w:customStyle="1" w:styleId="79">
    <w:name w:val="正文文本缩进 3 Char2"/>
    <w:link w:val="37"/>
    <w:qFormat/>
    <w:uiPriority w:val="0"/>
    <w:rPr>
      <w:rFonts w:ascii="宋体"/>
      <w:sz w:val="24"/>
    </w:rPr>
  </w:style>
  <w:style w:type="character" w:customStyle="1" w:styleId="80">
    <w:name w:val="正文文本 2 Char2"/>
    <w:link w:val="40"/>
    <w:qFormat/>
    <w:uiPriority w:val="0"/>
    <w:rPr>
      <w:sz w:val="24"/>
    </w:rPr>
  </w:style>
  <w:style w:type="character" w:customStyle="1" w:styleId="81">
    <w:name w:val="HTML 预设格式 Char"/>
    <w:link w:val="41"/>
    <w:qFormat/>
    <w:uiPriority w:val="0"/>
    <w:rPr>
      <w:rFonts w:ascii="Arial" w:hAnsi="Arial"/>
      <w:sz w:val="24"/>
      <w:szCs w:val="24"/>
      <w:lang w:bidi="ar-SA"/>
    </w:rPr>
  </w:style>
  <w:style w:type="character" w:customStyle="1" w:styleId="82">
    <w:name w:val="标题 Char"/>
    <w:link w:val="43"/>
    <w:qFormat/>
    <w:uiPriority w:val="0"/>
    <w:rPr>
      <w:rFonts w:ascii="Cambria" w:hAnsi="Cambria"/>
      <w:b/>
      <w:bCs/>
      <w:kern w:val="2"/>
      <w:sz w:val="32"/>
      <w:szCs w:val="32"/>
      <w:lang w:bidi="ar-SA"/>
    </w:rPr>
  </w:style>
  <w:style w:type="character" w:customStyle="1" w:styleId="83">
    <w:name w:val="批注主题 Char2"/>
    <w:link w:val="44"/>
    <w:qFormat/>
    <w:uiPriority w:val="0"/>
    <w:rPr>
      <w:b/>
      <w:bCs/>
      <w:szCs w:val="24"/>
    </w:rPr>
  </w:style>
  <w:style w:type="character" w:customStyle="1" w:styleId="84">
    <w:name w:val="正文首行缩进 Char"/>
    <w:link w:val="45"/>
    <w:qFormat/>
    <w:uiPriority w:val="0"/>
    <w:rPr>
      <w:rFonts w:eastAsia="仿宋_GB2312"/>
      <w:kern w:val="2"/>
      <w:sz w:val="21"/>
      <w:szCs w:val="24"/>
      <w:lang w:val="en-US" w:eastAsia="zh-CN" w:bidi="ar-SA"/>
    </w:rPr>
  </w:style>
  <w:style w:type="character" w:customStyle="1" w:styleId="85">
    <w:name w:val="称呼 Char1"/>
    <w:qFormat/>
    <w:uiPriority w:val="0"/>
    <w:rPr>
      <w:rFonts w:ascii="Times New Roman" w:hAnsi="Times New Roman" w:eastAsia="宋体" w:cs="Times New Roman"/>
      <w:szCs w:val="24"/>
    </w:rPr>
  </w:style>
  <w:style w:type="character" w:customStyle="1" w:styleId="86">
    <w:name w:val="批注主题 Char1"/>
    <w:qFormat/>
    <w:uiPriority w:val="0"/>
    <w:rPr>
      <w:rFonts w:ascii="Times New Roman" w:hAnsi="Times New Roman" w:eastAsia="宋体" w:cs="Times New Roman"/>
      <w:b/>
      <w:bCs/>
      <w:szCs w:val="24"/>
    </w:rPr>
  </w:style>
  <w:style w:type="character" w:customStyle="1" w:styleId="87">
    <w:name w:val="副标题 Char"/>
    <w:link w:val="88"/>
    <w:qFormat/>
    <w:uiPriority w:val="0"/>
    <w:rPr>
      <w:rFonts w:ascii="Arial" w:hAnsi="Arial"/>
      <w:b/>
      <w:bCs/>
      <w:color w:val="000000"/>
      <w:kern w:val="44"/>
      <w:lang w:bidi="ar-SA"/>
    </w:rPr>
  </w:style>
  <w:style w:type="paragraph" w:customStyle="1" w:styleId="88">
    <w:name w:val="副标题1"/>
    <w:basedOn w:val="1"/>
    <w:next w:val="1"/>
    <w:link w:val="87"/>
    <w:qFormat/>
    <w:uiPriority w:val="0"/>
    <w:pPr>
      <w:spacing w:before="120" w:after="120"/>
      <w:jc w:val="left"/>
    </w:pPr>
    <w:rPr>
      <w:rFonts w:ascii="Arial" w:hAnsi="Arial"/>
      <w:b/>
      <w:bCs/>
      <w:color w:val="000000"/>
      <w:kern w:val="44"/>
      <w:sz w:val="20"/>
      <w:szCs w:val="20"/>
    </w:rPr>
  </w:style>
  <w:style w:type="character" w:customStyle="1" w:styleId="89">
    <w:name w:val="newsbg1"/>
    <w:basedOn w:val="49"/>
    <w:qFormat/>
    <w:uiPriority w:val="0"/>
  </w:style>
  <w:style w:type="character" w:customStyle="1" w:styleId="90">
    <w:name w:val="样式3 Char Char Char Char"/>
    <w:link w:val="91"/>
    <w:qFormat/>
    <w:uiPriority w:val="0"/>
    <w:rPr>
      <w:rFonts w:eastAsia="黑体"/>
      <w:b/>
      <w:bCs/>
      <w:kern w:val="2"/>
      <w:sz w:val="32"/>
      <w:szCs w:val="32"/>
      <w:lang w:val="en-US" w:eastAsia="zh-CN" w:bidi="ar-SA"/>
    </w:rPr>
  </w:style>
  <w:style w:type="paragraph" w:customStyle="1" w:styleId="91">
    <w:name w:val="样式3 Char"/>
    <w:basedOn w:val="5"/>
    <w:next w:val="1"/>
    <w:link w:val="90"/>
    <w:qFormat/>
    <w:uiPriority w:val="0"/>
    <w:pPr>
      <w:spacing w:line="240" w:lineRule="auto"/>
      <w:jc w:val="center"/>
    </w:pPr>
    <w:rPr>
      <w:rFonts w:eastAsia="黑体"/>
      <w:kern w:val="2"/>
    </w:rPr>
  </w:style>
  <w:style w:type="character" w:customStyle="1" w:styleId="92">
    <w:name w:val="textcontents"/>
    <w:basedOn w:val="49"/>
    <w:qFormat/>
    <w:uiPriority w:val="0"/>
  </w:style>
  <w:style w:type="character" w:customStyle="1" w:styleId="93">
    <w:name w:val="标题5 Char Char"/>
    <w:link w:val="94"/>
    <w:qFormat/>
    <w:locked/>
    <w:uiPriority w:val="0"/>
    <w:rPr>
      <w:rFonts w:ascii="Arial" w:hAnsi="Arial"/>
      <w:b/>
      <w:sz w:val="32"/>
      <w:lang w:bidi="ar-SA"/>
    </w:rPr>
  </w:style>
  <w:style w:type="paragraph" w:customStyle="1" w:styleId="94">
    <w:name w:val="标题5"/>
    <w:basedOn w:val="5"/>
    <w:link w:val="93"/>
    <w:qFormat/>
    <w:uiPriority w:val="0"/>
    <w:pPr>
      <w:spacing w:line="413" w:lineRule="auto"/>
    </w:pPr>
    <w:rPr>
      <w:rFonts w:ascii="Arial" w:hAnsi="Arial"/>
      <w:bCs w:val="0"/>
      <w:szCs w:val="20"/>
    </w:rPr>
  </w:style>
  <w:style w:type="character" w:customStyle="1" w:styleId="95">
    <w:name w:val="引用 Char"/>
    <w:link w:val="96"/>
    <w:qFormat/>
    <w:locked/>
    <w:uiPriority w:val="0"/>
    <w:rPr>
      <w:i/>
      <w:color w:val="000000"/>
      <w:kern w:val="2"/>
      <w:sz w:val="22"/>
      <w:lang w:bidi="ar-SA"/>
    </w:rPr>
  </w:style>
  <w:style w:type="paragraph" w:styleId="96">
    <w:name w:val="Quote"/>
    <w:basedOn w:val="1"/>
    <w:next w:val="1"/>
    <w:link w:val="95"/>
    <w:qFormat/>
    <w:uiPriority w:val="0"/>
    <w:rPr>
      <w:i/>
      <w:color w:val="000000"/>
      <w:sz w:val="22"/>
      <w:szCs w:val="20"/>
    </w:rPr>
  </w:style>
  <w:style w:type="character" w:customStyle="1" w:styleId="97">
    <w:name w:val="Char Char2"/>
    <w:qFormat/>
    <w:uiPriority w:val="0"/>
    <w:rPr>
      <w:rFonts w:eastAsia="宋体"/>
      <w:sz w:val="24"/>
      <w:szCs w:val="24"/>
      <w:lang w:val="en-US" w:eastAsia="zh-CN" w:bidi="ar-SA"/>
    </w:rPr>
  </w:style>
  <w:style w:type="character" w:customStyle="1" w:styleId="98">
    <w:name w:val="正文缩进 Char1"/>
    <w:qFormat/>
    <w:uiPriority w:val="0"/>
    <w:rPr>
      <w:rFonts w:eastAsia="宋体"/>
      <w:sz w:val="24"/>
      <w:szCs w:val="24"/>
      <w:lang w:val="en-US" w:eastAsia="zh-CN" w:bidi="ar-SA"/>
    </w:rPr>
  </w:style>
  <w:style w:type="character" w:customStyle="1" w:styleId="99">
    <w:name w:val="title2"/>
    <w:qFormat/>
    <w:uiPriority w:val="0"/>
    <w:rPr>
      <w:rFonts w:hint="default" w:ascii="Arial" w:hAnsi="Arial"/>
      <w:b/>
      <w:color w:val="111111"/>
      <w:sz w:val="24"/>
      <w:u w:val="none"/>
    </w:rPr>
  </w:style>
  <w:style w:type="character" w:customStyle="1" w:styleId="100">
    <w:name w:val="正文文本缩进 3 Char1"/>
    <w:qFormat/>
    <w:uiPriority w:val="0"/>
    <w:rPr>
      <w:rFonts w:ascii="Times New Roman" w:hAnsi="Times New Roman" w:eastAsia="宋体" w:cs="Times New Roman"/>
      <w:sz w:val="16"/>
      <w:szCs w:val="16"/>
    </w:rPr>
  </w:style>
  <w:style w:type="character" w:customStyle="1" w:styleId="101">
    <w:name w:val="样式 标题 3h3section:3Level 3 HeadH3level_3PIM 33rd level3H... Char Char"/>
    <w:link w:val="102"/>
    <w:qFormat/>
    <w:uiPriority w:val="0"/>
    <w:rPr>
      <w:rFonts w:ascii="Arial" w:hAnsi="Arial" w:eastAsia="宋体"/>
      <w:b/>
      <w:sz w:val="24"/>
      <w:szCs w:val="28"/>
    </w:rPr>
  </w:style>
  <w:style w:type="paragraph" w:customStyle="1" w:styleId="102">
    <w:name w:val="样式 标题 3h3section:3Level 3 HeadH3level_3PIM 33rd level3H..."/>
    <w:basedOn w:val="5"/>
    <w:link w:val="101"/>
    <w:qFormat/>
    <w:uiPriority w:val="0"/>
    <w:pPr>
      <w:numPr>
        <w:ilvl w:val="3"/>
        <w:numId w:val="2"/>
      </w:numPr>
      <w:tabs>
        <w:tab w:val="left" w:pos="1680"/>
      </w:tabs>
      <w:adjustRightInd w:val="0"/>
      <w:spacing w:line="416" w:lineRule="atLeast"/>
      <w:textAlignment w:val="baseline"/>
    </w:pPr>
    <w:rPr>
      <w:rFonts w:ascii="Arial" w:hAnsi="Arial"/>
      <w:bCs w:val="0"/>
      <w:sz w:val="24"/>
      <w:szCs w:val="28"/>
    </w:rPr>
  </w:style>
  <w:style w:type="character" w:customStyle="1" w:styleId="103">
    <w:name w:val="Variable"/>
    <w:qFormat/>
    <w:uiPriority w:val="0"/>
    <w:rPr>
      <w:i/>
    </w:rPr>
  </w:style>
  <w:style w:type="character" w:customStyle="1" w:styleId="104">
    <w:name w:val="正文文本 2 Char1"/>
    <w:qFormat/>
    <w:uiPriority w:val="0"/>
    <w:rPr>
      <w:rFonts w:ascii="Times New Roman" w:hAnsi="Times New Roman" w:eastAsia="宋体" w:cs="Times New Roman"/>
      <w:szCs w:val="24"/>
    </w:rPr>
  </w:style>
  <w:style w:type="character" w:customStyle="1" w:styleId="105">
    <w:name w:val="apple-converted-space"/>
    <w:basedOn w:val="49"/>
    <w:qFormat/>
    <w:uiPriority w:val="0"/>
  </w:style>
  <w:style w:type="character" w:customStyle="1" w:styleId="106">
    <w:name w:val="批注框文本 Char1"/>
    <w:qFormat/>
    <w:uiPriority w:val="0"/>
    <w:rPr>
      <w:rFonts w:ascii="Times New Roman" w:hAnsi="Times New Roman" w:eastAsia="宋体" w:cs="Times New Roman"/>
      <w:sz w:val="18"/>
      <w:szCs w:val="18"/>
    </w:rPr>
  </w:style>
  <w:style w:type="character" w:customStyle="1" w:styleId="107">
    <w:name w:val="纯文本 Char1"/>
    <w:qFormat/>
    <w:uiPriority w:val="0"/>
    <w:rPr>
      <w:rFonts w:ascii="宋体" w:hAnsi="Courier New" w:eastAsia="宋体" w:cs="Courier New"/>
      <w:szCs w:val="21"/>
    </w:rPr>
  </w:style>
  <w:style w:type="character" w:customStyle="1" w:styleId="10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09">
    <w:name w:val="明显引用 Char"/>
    <w:link w:val="110"/>
    <w:qFormat/>
    <w:locked/>
    <w:uiPriority w:val="0"/>
    <w:rPr>
      <w:b/>
      <w:i/>
      <w:color w:val="4F81BD"/>
      <w:kern w:val="2"/>
      <w:sz w:val="22"/>
      <w:lang w:bidi="ar-SA"/>
    </w:rPr>
  </w:style>
  <w:style w:type="paragraph" w:styleId="110">
    <w:name w:val="Intense Quote"/>
    <w:basedOn w:val="1"/>
    <w:next w:val="1"/>
    <w:link w:val="109"/>
    <w:qFormat/>
    <w:uiPriority w:val="0"/>
    <w:pPr>
      <w:pBdr>
        <w:bottom w:val="single" w:color="4F81BD" w:sz="4" w:space="4"/>
      </w:pBdr>
      <w:spacing w:before="200" w:after="280"/>
      <w:ind w:left="936" w:right="936"/>
    </w:pPr>
    <w:rPr>
      <w:b/>
      <w:i/>
      <w:color w:val="4F81BD"/>
      <w:sz w:val="22"/>
      <w:szCs w:val="20"/>
    </w:rPr>
  </w:style>
  <w:style w:type="character" w:customStyle="1" w:styleId="111">
    <w:name w:val="正文文本 3 Char1"/>
    <w:qFormat/>
    <w:uiPriority w:val="0"/>
    <w:rPr>
      <w:rFonts w:ascii="Times New Roman" w:hAnsi="Times New Roman" w:eastAsia="宋体" w:cs="Times New Roman"/>
      <w:sz w:val="16"/>
      <w:szCs w:val="16"/>
    </w:rPr>
  </w:style>
  <w:style w:type="character" w:customStyle="1" w:styleId="112">
    <w:name w:val="正文文本缩进 2 Char1"/>
    <w:semiHidden/>
    <w:qFormat/>
    <w:uiPriority w:val="99"/>
    <w:rPr>
      <w:rFonts w:ascii="Times New Roman" w:hAnsi="Times New Roman" w:eastAsia="宋体" w:cs="Times New Roman"/>
      <w:szCs w:val="24"/>
    </w:rPr>
  </w:style>
  <w:style w:type="character" w:customStyle="1" w:styleId="113">
    <w:name w:val="正文文本缩进 Char1"/>
    <w:semiHidden/>
    <w:qFormat/>
    <w:uiPriority w:val="99"/>
    <w:rPr>
      <w:rFonts w:ascii="Times New Roman" w:hAnsi="Times New Roman" w:eastAsia="宋体" w:cs="Times New Roman"/>
      <w:szCs w:val="24"/>
    </w:rPr>
  </w:style>
  <w:style w:type="character" w:customStyle="1" w:styleId="114">
    <w:name w:val="bigfont"/>
    <w:basedOn w:val="49"/>
    <w:qFormat/>
    <w:uiPriority w:val="0"/>
  </w:style>
  <w:style w:type="character" w:customStyle="1" w:styleId="115">
    <w:name w:val="正文文本 Char1"/>
    <w:qFormat/>
    <w:uiPriority w:val="0"/>
    <w:rPr>
      <w:rFonts w:ascii="Times New Roman" w:hAnsi="Times New Roman" w:eastAsia="宋体" w:cs="Times New Roman"/>
      <w:szCs w:val="24"/>
    </w:rPr>
  </w:style>
  <w:style w:type="character" w:customStyle="1" w:styleId="116">
    <w:name w:val="文档结构图 Char1"/>
    <w:qFormat/>
    <w:uiPriority w:val="0"/>
    <w:rPr>
      <w:rFonts w:ascii="宋体"/>
      <w:kern w:val="2"/>
      <w:sz w:val="18"/>
      <w:szCs w:val="18"/>
    </w:rPr>
  </w:style>
  <w:style w:type="character" w:customStyle="1" w:styleId="117">
    <w:name w:val="日期 Char1"/>
    <w:qFormat/>
    <w:uiPriority w:val="0"/>
    <w:rPr>
      <w:rFonts w:ascii="Times New Roman" w:hAnsi="Times New Roman" w:eastAsia="宋体" w:cs="Times New Roman"/>
      <w:szCs w:val="24"/>
    </w:rPr>
  </w:style>
  <w:style w:type="character" w:customStyle="1" w:styleId="118">
    <w:name w:val="批注文字 Char1"/>
    <w:qFormat/>
    <w:uiPriority w:val="0"/>
    <w:rPr>
      <w:rFonts w:ascii="Times New Roman" w:hAnsi="Times New Roman" w:eastAsia="宋体" w:cs="Times New Roman"/>
      <w:szCs w:val="24"/>
    </w:rPr>
  </w:style>
  <w:style w:type="character" w:customStyle="1" w:styleId="119">
    <w:name w:val="文档结构图 Char2"/>
    <w:semiHidden/>
    <w:qFormat/>
    <w:uiPriority w:val="99"/>
    <w:rPr>
      <w:rFonts w:ascii="宋体" w:hAnsi="Times New Roman" w:eastAsia="宋体" w:cs="Times New Roman"/>
      <w:sz w:val="18"/>
      <w:szCs w:val="18"/>
    </w:rPr>
  </w:style>
  <w:style w:type="character" w:customStyle="1" w:styleId="120">
    <w:name w:val="tt21"/>
    <w:qFormat/>
    <w:uiPriority w:val="0"/>
    <w:rPr>
      <w:rFonts w:ascii="宋体" w:hAnsi="宋体"/>
      <w:b/>
      <w:bCs/>
      <w:sz w:val="32"/>
      <w:szCs w:val="18"/>
    </w:rPr>
  </w:style>
  <w:style w:type="paragraph" w:customStyle="1" w:styleId="121">
    <w:name w:val="样式2"/>
    <w:basedOn w:val="4"/>
    <w:next w:val="1"/>
    <w:qFormat/>
    <w:uiPriority w:val="0"/>
    <w:pPr>
      <w:spacing w:line="240" w:lineRule="auto"/>
      <w:jc w:val="center"/>
    </w:pPr>
    <w:rPr>
      <w:sz w:val="36"/>
    </w:rPr>
  </w:style>
  <w:style w:type="paragraph" w:customStyle="1" w:styleId="122">
    <w:name w:val="样式7"/>
    <w:basedOn w:val="32"/>
    <w:next w:val="1"/>
    <w:qFormat/>
    <w:uiPriority w:val="0"/>
    <w:pPr>
      <w:tabs>
        <w:tab w:val="right" w:leader="dot" w:pos="9200"/>
      </w:tabs>
    </w:pPr>
    <w:rPr>
      <w:rFonts w:eastAsia="仿宋_GB2312"/>
      <w:sz w:val="28"/>
      <w:szCs w:val="21"/>
    </w:rPr>
  </w:style>
  <w:style w:type="paragraph" w:customStyle="1" w:styleId="123">
    <w:name w:val="Heading 71"/>
    <w:basedOn w:val="1"/>
    <w:qFormat/>
    <w:uiPriority w:val="0"/>
    <w:pPr>
      <w:jc w:val="left"/>
      <w:outlineLvl w:val="7"/>
    </w:pPr>
    <w:rPr>
      <w:rFonts w:ascii="宋体" w:hAnsi="宋体" w:cs="宋体"/>
      <w:kern w:val="0"/>
      <w:sz w:val="28"/>
      <w:szCs w:val="28"/>
      <w:lang w:eastAsia="en-US"/>
    </w:rPr>
  </w:style>
  <w:style w:type="paragraph" w:customStyle="1" w:styleId="124">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125">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126">
    <w:name w:val="样式6"/>
    <w:basedOn w:val="32"/>
    <w:next w:val="1"/>
    <w:qFormat/>
    <w:uiPriority w:val="0"/>
    <w:pPr>
      <w:tabs>
        <w:tab w:val="right" w:leader="dot" w:pos="9200"/>
      </w:tabs>
    </w:pPr>
    <w:rPr>
      <w:rFonts w:eastAsia="仿宋_GB2312"/>
      <w:sz w:val="28"/>
      <w:szCs w:val="21"/>
    </w:rPr>
  </w:style>
  <w:style w:type="paragraph" w:customStyle="1" w:styleId="127">
    <w:name w:val="样式 (中文) 黑体 小二 加粗 居中 行距: 1.5 倍行距"/>
    <w:basedOn w:val="3"/>
    <w:qFormat/>
    <w:uiPriority w:val="0"/>
    <w:pPr>
      <w:spacing w:line="240" w:lineRule="auto"/>
      <w:jc w:val="center"/>
    </w:pPr>
    <w:rPr>
      <w:rFonts w:eastAsia="黑体" w:cs="宋体"/>
      <w:b w:val="0"/>
      <w:bCs w:val="0"/>
      <w:spacing w:val="60"/>
      <w:sz w:val="36"/>
      <w:szCs w:val="20"/>
    </w:rPr>
  </w:style>
  <w:style w:type="paragraph" w:customStyle="1" w:styleId="128">
    <w:name w:val="样式8"/>
    <w:basedOn w:val="121"/>
    <w:qFormat/>
    <w:uiPriority w:val="0"/>
    <w:rPr>
      <w:sz w:val="72"/>
    </w:rPr>
  </w:style>
  <w:style w:type="paragraph" w:customStyle="1" w:styleId="129">
    <w:name w:val="_Style 10"/>
    <w:basedOn w:val="1"/>
    <w:qFormat/>
    <w:uiPriority w:val="0"/>
    <w:pPr>
      <w:widowControl/>
      <w:spacing w:line="400" w:lineRule="exact"/>
      <w:jc w:val="center"/>
    </w:pPr>
  </w:style>
  <w:style w:type="paragraph" w:customStyle="1" w:styleId="130">
    <w:name w:val="_Style 7"/>
    <w:basedOn w:val="1"/>
    <w:next w:val="1"/>
    <w:qFormat/>
    <w:uiPriority w:val="0"/>
    <w:pPr>
      <w:widowControl/>
      <w:spacing w:after="160" w:line="240" w:lineRule="exact"/>
      <w:jc w:val="left"/>
    </w:pPr>
  </w:style>
  <w:style w:type="paragraph" w:customStyle="1" w:styleId="131">
    <w:name w:val="Char"/>
    <w:basedOn w:val="1"/>
    <w:qFormat/>
    <w:uiPriority w:val="0"/>
  </w:style>
  <w:style w:type="paragraph" w:customStyle="1" w:styleId="132">
    <w:name w:val="prodsubtitle"/>
    <w:basedOn w:val="1"/>
    <w:qFormat/>
    <w:uiPriority w:val="0"/>
    <w:pPr>
      <w:widowControl/>
      <w:jc w:val="left"/>
    </w:pPr>
    <w:rPr>
      <w:rFonts w:ascii="宋体" w:hAnsi="宋体" w:cs="宋体"/>
      <w:kern w:val="0"/>
      <w:sz w:val="24"/>
    </w:rPr>
  </w:style>
  <w:style w:type="paragraph" w:customStyle="1" w:styleId="133">
    <w:name w:val="_Style 17"/>
    <w:basedOn w:val="1"/>
    <w:qFormat/>
    <w:uiPriority w:val="0"/>
    <w:pPr>
      <w:widowControl/>
      <w:spacing w:line="400" w:lineRule="exact"/>
      <w:jc w:val="center"/>
    </w:pPr>
  </w:style>
  <w:style w:type="paragraph" w:customStyle="1" w:styleId="134">
    <w:name w:val="p0"/>
    <w:basedOn w:val="1"/>
    <w:qFormat/>
    <w:uiPriority w:val="0"/>
    <w:pPr>
      <w:widowControl/>
    </w:pPr>
    <w:rPr>
      <w:kern w:val="0"/>
      <w:szCs w:val="21"/>
    </w:rPr>
  </w:style>
  <w:style w:type="paragraph" w:customStyle="1" w:styleId="135">
    <w:name w:val="Heading 41"/>
    <w:basedOn w:val="1"/>
    <w:qFormat/>
    <w:uiPriority w:val="0"/>
    <w:pPr>
      <w:jc w:val="left"/>
      <w:outlineLvl w:val="4"/>
    </w:pPr>
    <w:rPr>
      <w:rFonts w:ascii="宋体" w:hAnsi="宋体" w:cs="宋体"/>
      <w:kern w:val="0"/>
      <w:sz w:val="32"/>
      <w:szCs w:val="32"/>
      <w:lang w:eastAsia="en-US"/>
    </w:rPr>
  </w:style>
  <w:style w:type="paragraph" w:customStyle="1" w:styleId="1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7">
    <w:name w:val="Char1"/>
    <w:basedOn w:val="1"/>
    <w:qFormat/>
    <w:uiPriority w:val="0"/>
    <w:rPr>
      <w:rFonts w:ascii="Tahoma" w:hAnsi="Tahoma"/>
      <w:sz w:val="24"/>
      <w:szCs w:val="20"/>
    </w:rPr>
  </w:style>
  <w:style w:type="paragraph" w:customStyle="1" w:styleId="138">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139">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140">
    <w:name w:val="默认段落字体 Para Char Char Char Char"/>
    <w:basedOn w:val="1"/>
    <w:qFormat/>
    <w:uiPriority w:val="0"/>
  </w:style>
  <w:style w:type="paragraph" w:customStyle="1" w:styleId="141">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142">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List Paragraph1"/>
    <w:basedOn w:val="1"/>
    <w:qFormat/>
    <w:uiPriority w:val="99"/>
    <w:pPr>
      <w:ind w:firstLine="420" w:firstLineChars="200"/>
    </w:pPr>
    <w:rPr>
      <w:rFonts w:ascii="Calibri" w:hAnsi="Calibri"/>
      <w:szCs w:val="22"/>
    </w:rPr>
  </w:style>
  <w:style w:type="paragraph" w:customStyle="1" w:styleId="144">
    <w:name w:val="Char Char Char Char1"/>
    <w:basedOn w:val="1"/>
    <w:qFormat/>
    <w:uiPriority w:val="0"/>
    <w:rPr>
      <w:szCs w:val="20"/>
    </w:rPr>
  </w:style>
  <w:style w:type="paragraph" w:customStyle="1" w:styleId="145">
    <w:name w:val="flType"/>
    <w:basedOn w:val="1"/>
    <w:qFormat/>
    <w:uiPriority w:val="0"/>
    <w:pPr>
      <w:adjustRightInd w:val="0"/>
      <w:spacing w:after="284" w:line="113" w:lineRule="atLeast"/>
      <w:jc w:val="center"/>
    </w:pPr>
    <w:rPr>
      <w:kern w:val="0"/>
      <w:sz w:val="24"/>
      <w:szCs w:val="20"/>
    </w:rPr>
  </w:style>
  <w:style w:type="paragraph" w:customStyle="1" w:styleId="146">
    <w:name w:val="Paragraph P1&amp;2"/>
    <w:basedOn w:val="1"/>
    <w:qFormat/>
    <w:uiPriority w:val="0"/>
    <w:pPr>
      <w:widowControl/>
      <w:numPr>
        <w:ilvl w:val="0"/>
        <w:numId w:val="1"/>
      </w:numPr>
      <w:tabs>
        <w:tab w:val="left" w:pos="420"/>
      </w:tabs>
      <w:spacing w:before="40" w:after="60" w:line="360" w:lineRule="auto"/>
      <w:jc w:val="left"/>
    </w:pPr>
    <w:rPr>
      <w:rFonts w:ascii="宋体" w:hAnsi="宋体"/>
      <w:color w:val="FF0000"/>
      <w:sz w:val="24"/>
    </w:rPr>
  </w:style>
  <w:style w:type="paragraph" w:customStyle="1" w:styleId="147">
    <w:name w:val="样式 (中文) 黑体 小二 居中 行距: 1.5 倍行距"/>
    <w:basedOn w:val="1"/>
    <w:next w:val="1"/>
    <w:qFormat/>
    <w:uiPriority w:val="0"/>
    <w:pPr>
      <w:jc w:val="center"/>
    </w:pPr>
    <w:rPr>
      <w:rFonts w:eastAsia="黑体" w:cs="宋体"/>
      <w:sz w:val="36"/>
      <w:szCs w:val="20"/>
    </w:rPr>
  </w:style>
  <w:style w:type="paragraph" w:customStyle="1" w:styleId="148">
    <w:name w:val="Char Char Char1 Char"/>
    <w:basedOn w:val="1"/>
    <w:qFormat/>
    <w:uiPriority w:val="0"/>
    <w:rPr>
      <w:szCs w:val="20"/>
    </w:rPr>
  </w:style>
  <w:style w:type="paragraph" w:customStyle="1" w:styleId="149">
    <w:name w:val="标准正文"/>
    <w:basedOn w:val="1"/>
    <w:qFormat/>
    <w:uiPriority w:val="0"/>
    <w:pPr>
      <w:snapToGrid w:val="0"/>
      <w:spacing w:line="312" w:lineRule="auto"/>
      <w:ind w:firstLine="482"/>
    </w:pPr>
    <w:rPr>
      <w:sz w:val="24"/>
      <w:szCs w:val="20"/>
    </w:rPr>
  </w:style>
  <w:style w:type="paragraph" w:customStyle="1" w:styleId="150">
    <w:name w:val="样式5"/>
    <w:basedOn w:val="151"/>
    <w:qFormat/>
    <w:uiPriority w:val="0"/>
    <w:pPr>
      <w:spacing w:line="360" w:lineRule="auto"/>
    </w:pPr>
  </w:style>
  <w:style w:type="paragraph" w:customStyle="1" w:styleId="151">
    <w:name w:val="样式1"/>
    <w:basedOn w:val="3"/>
    <w:next w:val="1"/>
    <w:qFormat/>
    <w:uiPriority w:val="0"/>
    <w:pPr>
      <w:spacing w:line="240" w:lineRule="auto"/>
      <w:jc w:val="center"/>
    </w:pPr>
    <w:rPr>
      <w:rFonts w:eastAsia="黑体"/>
      <w:sz w:val="36"/>
    </w:rPr>
  </w:style>
  <w:style w:type="paragraph" w:customStyle="1" w:styleId="152">
    <w:name w:val="Table Paragraph"/>
    <w:basedOn w:val="1"/>
    <w:qFormat/>
    <w:uiPriority w:val="0"/>
    <w:pPr>
      <w:jc w:val="left"/>
    </w:pPr>
    <w:rPr>
      <w:rFonts w:ascii="Calibri" w:hAnsi="Calibri" w:cs="Calibri"/>
      <w:kern w:val="0"/>
      <w:sz w:val="22"/>
      <w:szCs w:val="22"/>
      <w:lang w:eastAsia="en-US"/>
    </w:rPr>
  </w:style>
  <w:style w:type="paragraph" w:customStyle="1" w:styleId="15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4">
    <w:name w:val="Char Char"/>
    <w:basedOn w:val="1"/>
    <w:next w:val="1"/>
    <w:qFormat/>
    <w:uiPriority w:val="0"/>
    <w:pPr>
      <w:widowControl/>
      <w:spacing w:after="160" w:line="240" w:lineRule="exact"/>
      <w:jc w:val="left"/>
    </w:pPr>
    <w:rPr>
      <w:szCs w:val="20"/>
    </w:rPr>
  </w:style>
  <w:style w:type="paragraph" w:customStyle="1" w:styleId="155">
    <w:name w:val="Char Char Char"/>
    <w:basedOn w:val="1"/>
    <w:qFormat/>
    <w:uiPriority w:val="0"/>
    <w:pPr>
      <w:tabs>
        <w:tab w:val="left" w:pos="420"/>
      </w:tabs>
      <w:ind w:left="420" w:hanging="420"/>
    </w:pPr>
    <w:rPr>
      <w:rFonts w:ascii="Tahoma" w:hAnsi="Tahoma"/>
      <w:sz w:val="24"/>
      <w:szCs w:val="20"/>
    </w:rPr>
  </w:style>
  <w:style w:type="paragraph" w:customStyle="1" w:styleId="15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57">
    <w:name w:val="表格文字"/>
    <w:basedOn w:val="1"/>
    <w:next w:val="1"/>
    <w:qFormat/>
    <w:uiPriority w:val="0"/>
    <w:pPr>
      <w:autoSpaceDE w:val="0"/>
      <w:autoSpaceDN w:val="0"/>
      <w:adjustRightInd w:val="0"/>
      <w:spacing w:before="6" w:after="6"/>
      <w:jc w:val="left"/>
    </w:pPr>
    <w:rPr>
      <w:rFonts w:ascii="宋体"/>
      <w:kern w:val="0"/>
      <w:sz w:val="20"/>
    </w:rPr>
  </w:style>
  <w:style w:type="paragraph" w:customStyle="1" w:styleId="158">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9">
    <w:name w:val="样式3"/>
    <w:basedOn w:val="5"/>
    <w:next w:val="1"/>
    <w:link w:val="160"/>
    <w:qFormat/>
    <w:uiPriority w:val="0"/>
    <w:pPr>
      <w:spacing w:line="240" w:lineRule="auto"/>
      <w:jc w:val="center"/>
    </w:pPr>
    <w:rPr>
      <w:rFonts w:eastAsia="黑体"/>
    </w:rPr>
  </w:style>
  <w:style w:type="character" w:customStyle="1" w:styleId="160">
    <w:name w:val="样式3 Char Char"/>
    <w:link w:val="159"/>
    <w:qFormat/>
    <w:uiPriority w:val="0"/>
    <w:rPr>
      <w:rFonts w:eastAsia="黑体"/>
      <w:b/>
      <w:bCs/>
      <w:sz w:val="32"/>
      <w:szCs w:val="32"/>
    </w:rPr>
  </w:style>
  <w:style w:type="paragraph" w:customStyle="1" w:styleId="161">
    <w:name w:val="文档正文"/>
    <w:basedOn w:val="1"/>
    <w:qFormat/>
    <w:uiPriority w:val="0"/>
    <w:pPr>
      <w:adjustRightInd w:val="0"/>
      <w:spacing w:line="480" w:lineRule="atLeast"/>
      <w:ind w:firstLine="567"/>
    </w:pPr>
    <w:rPr>
      <w:rFonts w:ascii="长城仿宋"/>
      <w:kern w:val="0"/>
      <w:sz w:val="24"/>
      <w:szCs w:val="20"/>
    </w:rPr>
  </w:style>
  <w:style w:type="paragraph" w:customStyle="1" w:styleId="162">
    <w:name w:val="华文细黑1"/>
    <w:basedOn w:val="1"/>
    <w:qFormat/>
    <w:uiPriority w:val="0"/>
    <w:pPr>
      <w:widowControl/>
      <w:spacing w:line="300" w:lineRule="auto"/>
      <w:ind w:firstLine="200" w:firstLineChars="200"/>
      <w:jc w:val="left"/>
    </w:pPr>
    <w:rPr>
      <w:rFonts w:eastAsia="华文细黑"/>
      <w:kern w:val="0"/>
      <w:sz w:val="24"/>
    </w:rPr>
  </w:style>
  <w:style w:type="paragraph" w:customStyle="1" w:styleId="16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4">
    <w:name w:val="默认段落字体 Para Char Char Char Char Char Char Char Char Char Char"/>
    <w:basedOn w:val="1"/>
    <w:qFormat/>
    <w:uiPriority w:val="0"/>
    <w:rPr>
      <w:rFonts w:hint="eastAsia" w:ascii="Tahoma" w:hAnsi="Tahoma"/>
      <w:sz w:val="24"/>
      <w:szCs w:val="20"/>
    </w:rPr>
  </w:style>
  <w:style w:type="paragraph" w:customStyle="1" w:styleId="165">
    <w:name w:val="重点说明"/>
    <w:basedOn w:val="1"/>
    <w:qFormat/>
    <w:uiPriority w:val="0"/>
    <w:pPr>
      <w:widowControl/>
      <w:spacing w:before="40" w:after="40" w:line="400" w:lineRule="exact"/>
      <w:ind w:left="360" w:hanging="360"/>
    </w:pPr>
    <w:rPr>
      <w:rFonts w:ascii="宋体"/>
      <w:b/>
      <w:spacing w:val="6"/>
      <w:sz w:val="28"/>
      <w:szCs w:val="20"/>
    </w:rPr>
  </w:style>
  <w:style w:type="paragraph" w:styleId="166">
    <w:name w:val="List Paragraph"/>
    <w:basedOn w:val="1"/>
    <w:qFormat/>
    <w:uiPriority w:val="99"/>
    <w:pPr>
      <w:ind w:firstLine="420" w:firstLineChars="200"/>
    </w:pPr>
    <w:rPr>
      <w:rFonts w:ascii="Calibri" w:hAnsi="Calibri"/>
      <w:szCs w:val="22"/>
    </w:rPr>
  </w:style>
  <w:style w:type="paragraph" w:customStyle="1" w:styleId="167">
    <w:name w:val="Char Char Char Char"/>
    <w:basedOn w:val="1"/>
    <w:next w:val="1"/>
    <w:qFormat/>
    <w:uiPriority w:val="0"/>
    <w:pPr>
      <w:widowControl/>
      <w:spacing w:after="160" w:line="240" w:lineRule="exact"/>
      <w:jc w:val="left"/>
    </w:pPr>
  </w:style>
  <w:style w:type="paragraph" w:customStyle="1" w:styleId="168">
    <w:name w:val="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Char Char1 Char Char Char"/>
    <w:basedOn w:val="14"/>
    <w:qFormat/>
    <w:uiPriority w:val="0"/>
  </w:style>
  <w:style w:type="paragraph" w:customStyle="1" w:styleId="170">
    <w:name w:val="Char Char1 Char Char Char Char Char Char Char Char Char Char Char Char Char Char"/>
    <w:basedOn w:val="1"/>
    <w:qFormat/>
    <w:uiPriority w:val="0"/>
    <w:pPr>
      <w:spacing w:after="160" w:line="240" w:lineRule="exact"/>
      <w:jc w:val="left"/>
    </w:pPr>
  </w:style>
  <w:style w:type="paragraph" w:customStyle="1" w:styleId="171">
    <w:name w:val="Address"/>
    <w:basedOn w:val="1"/>
    <w:next w:val="1"/>
    <w:qFormat/>
    <w:uiPriority w:val="0"/>
    <w:pPr>
      <w:autoSpaceDE w:val="0"/>
      <w:autoSpaceDN w:val="0"/>
      <w:adjustRightInd w:val="0"/>
      <w:jc w:val="left"/>
    </w:pPr>
    <w:rPr>
      <w:i/>
      <w:kern w:val="0"/>
      <w:sz w:val="24"/>
      <w:szCs w:val="20"/>
    </w:rPr>
  </w:style>
  <w:style w:type="paragraph" w:customStyle="1" w:styleId="172">
    <w:name w:val="列出段落1"/>
    <w:basedOn w:val="1"/>
    <w:qFormat/>
    <w:uiPriority w:val="34"/>
    <w:pPr>
      <w:ind w:firstLine="420" w:firstLineChars="200"/>
    </w:pPr>
    <w:rPr>
      <w:rFonts w:ascii="Calibri" w:hAnsi="Calibri"/>
      <w:szCs w:val="20"/>
    </w:rPr>
  </w:style>
  <w:style w:type="paragraph" w:customStyle="1" w:styleId="173">
    <w:name w:val="列表1）"/>
    <w:basedOn w:val="2"/>
    <w:qFormat/>
    <w:uiPriority w:val="0"/>
    <w:pPr>
      <w:adjustRightInd/>
      <w:spacing w:before="10" w:line="240" w:lineRule="auto"/>
      <w:ind w:firstLine="0"/>
      <w:textAlignment w:val="auto"/>
    </w:pPr>
    <w:rPr>
      <w:rFonts w:ascii="Verdana" w:hAnsi="Verdana"/>
      <w:sz w:val="21"/>
      <w:szCs w:val="21"/>
    </w:rPr>
  </w:style>
  <w:style w:type="paragraph" w:customStyle="1" w:styleId="174">
    <w:name w:val="Char Char Char1 Char1"/>
    <w:basedOn w:val="1"/>
    <w:qFormat/>
    <w:uiPriority w:val="0"/>
    <w:rPr>
      <w:szCs w:val="20"/>
    </w:rPr>
  </w:style>
  <w:style w:type="paragraph" w:customStyle="1" w:styleId="175">
    <w:name w:val="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76">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7">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178">
    <w:name w:val="样式 标题 2 + (中文) 宋体 (西文)五号 非(西文)粗体 段前: 6 磅 段后: 3 磅 行距: 1.5 倍行距"/>
    <w:basedOn w:val="4"/>
    <w:qFormat/>
    <w:uiPriority w:val="0"/>
    <w:pPr>
      <w:adjustRightInd w:val="0"/>
      <w:spacing w:before="120" w:after="60" w:line="360" w:lineRule="auto"/>
      <w:jc w:val="center"/>
      <w:textAlignment w:val="baseline"/>
    </w:pPr>
    <w:rPr>
      <w:rFonts w:eastAsia="宋体"/>
      <w:bCs w:val="0"/>
      <w:sz w:val="24"/>
      <w:szCs w:val="24"/>
    </w:rPr>
  </w:style>
  <w:style w:type="paragraph" w:customStyle="1" w:styleId="179">
    <w:name w:val="样式 (中文) 黑体 四号 居中 行距: 1.5 倍行距"/>
    <w:basedOn w:val="5"/>
    <w:qFormat/>
    <w:uiPriority w:val="0"/>
    <w:pPr>
      <w:spacing w:line="240" w:lineRule="auto"/>
      <w:jc w:val="center"/>
    </w:pPr>
    <w:rPr>
      <w:rFonts w:eastAsia="黑体" w:cs="宋体"/>
      <w:sz w:val="28"/>
      <w:szCs w:val="20"/>
    </w:rPr>
  </w:style>
  <w:style w:type="paragraph" w:customStyle="1" w:styleId="180">
    <w:name w:val="Char Char1"/>
    <w:basedOn w:val="1"/>
    <w:qFormat/>
    <w:uiPriority w:val="0"/>
  </w:style>
  <w:style w:type="paragraph" w:customStyle="1" w:styleId="181">
    <w:name w:val="Char Char2 Char Char Char Char"/>
    <w:basedOn w:val="1"/>
    <w:qFormat/>
    <w:uiPriority w:val="0"/>
    <w:rPr>
      <w:rFonts w:ascii="Tahoma" w:hAnsi="Tahoma"/>
      <w:sz w:val="24"/>
      <w:szCs w:val="20"/>
    </w:rPr>
  </w:style>
  <w:style w:type="paragraph" w:customStyle="1" w:styleId="182">
    <w:name w:val="样式 标题 1 + 居中"/>
    <w:basedOn w:val="3"/>
    <w:qFormat/>
    <w:uiPriority w:val="0"/>
    <w:pPr>
      <w:spacing w:line="576" w:lineRule="auto"/>
      <w:jc w:val="center"/>
    </w:pPr>
    <w:rPr>
      <w:bCs w:val="0"/>
      <w:sz w:val="32"/>
      <w:szCs w:val="20"/>
    </w:rPr>
  </w:style>
  <w:style w:type="paragraph" w:customStyle="1" w:styleId="183">
    <w:name w:val="样式4"/>
    <w:basedOn w:val="1"/>
    <w:next w:val="32"/>
    <w:qFormat/>
    <w:uiPriority w:val="0"/>
    <w:pPr>
      <w:tabs>
        <w:tab w:val="left" w:pos="8300"/>
      </w:tabs>
      <w:ind w:right="13"/>
      <w:jc w:val="right"/>
    </w:pPr>
    <w:rPr>
      <w:rFonts w:eastAsia="仿宋_GB2312"/>
      <w:sz w:val="28"/>
    </w:rPr>
  </w:style>
  <w:style w:type="paragraph" w:customStyle="1" w:styleId="184">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样式 (中文) 黑体 小三 黑色"/>
    <w:basedOn w:val="4"/>
    <w:qFormat/>
    <w:uiPriority w:val="0"/>
    <w:pPr>
      <w:spacing w:line="240" w:lineRule="auto"/>
      <w:jc w:val="center"/>
    </w:pPr>
    <w:rPr>
      <w:color w:val="000000"/>
      <w:sz w:val="30"/>
    </w:rPr>
  </w:style>
  <w:style w:type="paragraph" w:customStyle="1" w:styleId="186">
    <w:name w:val="样式 首行缩进:  2 字符"/>
    <w:basedOn w:val="1"/>
    <w:qFormat/>
    <w:uiPriority w:val="0"/>
    <w:pPr>
      <w:spacing w:line="360" w:lineRule="auto"/>
      <w:ind w:firstLine="480" w:firstLineChars="200"/>
    </w:pPr>
    <w:rPr>
      <w:rFonts w:ascii="Arial" w:hAnsi="Arial"/>
      <w:sz w:val="24"/>
      <w:szCs w:val="20"/>
    </w:rPr>
  </w:style>
  <w:style w:type="paragraph" w:customStyle="1" w:styleId="187">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188">
    <w:name w:val="样式 (中文) 黑体 小二 行距: 1.5 倍行距"/>
    <w:basedOn w:val="1"/>
    <w:qFormat/>
    <w:uiPriority w:val="0"/>
    <w:pPr>
      <w:spacing w:line="360" w:lineRule="auto"/>
    </w:pPr>
    <w:rPr>
      <w:rFonts w:eastAsia="黑体" w:cs="宋体"/>
      <w:sz w:val="36"/>
      <w:szCs w:val="20"/>
    </w:rPr>
  </w:style>
  <w:style w:type="character" w:customStyle="1" w:styleId="189">
    <w:name w:val="文档结构图 Char"/>
    <w:qFormat/>
    <w:uiPriority w:val="0"/>
    <w:rPr>
      <w:rFonts w:eastAsia="宋体"/>
      <w:kern w:val="2"/>
      <w:sz w:val="21"/>
      <w:szCs w:val="24"/>
      <w:lang w:val="en-US" w:eastAsia="zh-CN" w:bidi="ar-SA"/>
    </w:rPr>
  </w:style>
  <w:style w:type="character" w:customStyle="1" w:styleId="190">
    <w:name w:val="正文文本缩进 Char"/>
    <w:qFormat/>
    <w:uiPriority w:val="0"/>
    <w:rPr>
      <w:rFonts w:eastAsia="仿宋_GB2312"/>
      <w:kern w:val="2"/>
      <w:sz w:val="25"/>
      <w:szCs w:val="24"/>
      <w:lang w:val="en-US" w:eastAsia="zh-CN" w:bidi="ar-SA"/>
    </w:rPr>
  </w:style>
  <w:style w:type="character" w:customStyle="1" w:styleId="191">
    <w:name w:val="标题 6 Char"/>
    <w:qFormat/>
    <w:uiPriority w:val="0"/>
    <w:rPr>
      <w:rFonts w:ascii="Arial" w:hAnsi="Arial" w:eastAsia="黑体"/>
      <w:b/>
      <w:kern w:val="2"/>
      <w:sz w:val="24"/>
      <w:lang w:val="en-US" w:eastAsia="zh-CN" w:bidi="ar-SA"/>
    </w:rPr>
  </w:style>
  <w:style w:type="character" w:customStyle="1" w:styleId="192">
    <w:name w:val="页脚 Char"/>
    <w:qFormat/>
    <w:uiPriority w:val="0"/>
    <w:rPr>
      <w:rFonts w:eastAsia="宋体"/>
      <w:kern w:val="2"/>
      <w:sz w:val="18"/>
      <w:szCs w:val="24"/>
      <w:lang w:val="en-US" w:eastAsia="zh-CN" w:bidi="ar-SA"/>
    </w:rPr>
  </w:style>
  <w:style w:type="character" w:customStyle="1" w:styleId="193">
    <w:name w:val="标题 2 Char"/>
    <w:qFormat/>
    <w:uiPriority w:val="0"/>
    <w:rPr>
      <w:rFonts w:ascii="Arial" w:hAnsi="Arial" w:eastAsia="黑体"/>
      <w:b/>
      <w:bCs/>
      <w:kern w:val="2"/>
      <w:sz w:val="32"/>
      <w:szCs w:val="32"/>
      <w:lang w:val="en-US" w:eastAsia="zh-CN" w:bidi="ar-SA"/>
    </w:rPr>
  </w:style>
  <w:style w:type="character" w:customStyle="1" w:styleId="194">
    <w:name w:val="纯文本 Char"/>
    <w:qFormat/>
    <w:uiPriority w:val="0"/>
    <w:rPr>
      <w:rFonts w:ascii="宋体" w:hAnsi="Courier New" w:eastAsia="宋体" w:cs="Courier New"/>
      <w:kern w:val="2"/>
      <w:sz w:val="21"/>
      <w:szCs w:val="21"/>
      <w:lang w:val="en-US" w:eastAsia="zh-CN" w:bidi="ar-SA"/>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标题 5 Char"/>
    <w:qFormat/>
    <w:uiPriority w:val="0"/>
    <w:rPr>
      <w:kern w:val="2"/>
      <w:sz w:val="28"/>
      <w:lang w:val="en-US" w:eastAsia="zh-CN" w:bidi="ar-SA"/>
    </w:rPr>
  </w:style>
  <w:style w:type="character" w:customStyle="1" w:styleId="197">
    <w:name w:val="批注框文本 Char"/>
    <w:qFormat/>
    <w:uiPriority w:val="0"/>
    <w:rPr>
      <w:rFonts w:eastAsia="宋体"/>
      <w:kern w:val="2"/>
      <w:sz w:val="18"/>
      <w:szCs w:val="18"/>
      <w:lang w:val="en-US" w:eastAsia="zh-CN" w:bidi="ar-SA"/>
    </w:rPr>
  </w:style>
  <w:style w:type="character" w:customStyle="1" w:styleId="198">
    <w:name w:val="正文文本 Char"/>
    <w:qFormat/>
    <w:uiPriority w:val="99"/>
    <w:rPr>
      <w:rFonts w:eastAsia="仿宋_GB2312"/>
      <w:kern w:val="2"/>
      <w:sz w:val="23"/>
      <w:szCs w:val="24"/>
      <w:lang w:val="en-US" w:eastAsia="zh-CN" w:bidi="ar-SA"/>
    </w:rPr>
  </w:style>
  <w:style w:type="character" w:customStyle="1" w:styleId="199">
    <w:name w:val="批注主题 Char"/>
    <w:qFormat/>
    <w:uiPriority w:val="0"/>
    <w:rPr>
      <w:b/>
      <w:bCs/>
      <w:kern w:val="2"/>
      <w:sz w:val="21"/>
      <w:szCs w:val="24"/>
    </w:rPr>
  </w:style>
  <w:style w:type="character" w:customStyle="1" w:styleId="200">
    <w:name w:val="标题 3 Char"/>
    <w:qFormat/>
    <w:uiPriority w:val="0"/>
    <w:rPr>
      <w:rFonts w:eastAsia="宋体"/>
      <w:b/>
      <w:bCs/>
      <w:kern w:val="2"/>
      <w:sz w:val="32"/>
      <w:szCs w:val="32"/>
      <w:lang w:val="en-US" w:eastAsia="zh-CN" w:bidi="ar-SA"/>
    </w:rPr>
  </w:style>
  <w:style w:type="character" w:customStyle="1" w:styleId="201">
    <w:name w:val="称呼 Char"/>
    <w:qFormat/>
    <w:uiPriority w:val="0"/>
    <w:rPr>
      <w:sz w:val="30"/>
    </w:rPr>
  </w:style>
  <w:style w:type="character" w:customStyle="1" w:styleId="202">
    <w:name w:val="正文缩进 Char"/>
    <w:qFormat/>
    <w:uiPriority w:val="0"/>
    <w:rPr>
      <w:rFonts w:eastAsia="宋体"/>
      <w:sz w:val="24"/>
      <w:szCs w:val="24"/>
      <w:lang w:val="en-US" w:eastAsia="zh-CN" w:bidi="ar-SA"/>
    </w:rPr>
  </w:style>
  <w:style w:type="character" w:customStyle="1" w:styleId="203">
    <w:name w:val="页眉 Char"/>
    <w:qFormat/>
    <w:uiPriority w:val="0"/>
    <w:rPr>
      <w:kern w:val="2"/>
      <w:sz w:val="18"/>
      <w:szCs w:val="18"/>
    </w:rPr>
  </w:style>
  <w:style w:type="character" w:customStyle="1" w:styleId="204">
    <w:name w:val="批注文字 Char"/>
    <w:qFormat/>
    <w:uiPriority w:val="0"/>
    <w:rPr>
      <w:kern w:val="2"/>
      <w:sz w:val="21"/>
      <w:szCs w:val="24"/>
    </w:rPr>
  </w:style>
  <w:style w:type="character" w:customStyle="1" w:styleId="205">
    <w:name w:val="标题 4 Char"/>
    <w:qFormat/>
    <w:uiPriority w:val="0"/>
    <w:rPr>
      <w:rFonts w:ascii="Arial" w:hAnsi="Arial" w:eastAsia="黑体"/>
      <w:b/>
      <w:bCs/>
      <w:kern w:val="2"/>
      <w:sz w:val="28"/>
      <w:szCs w:val="28"/>
      <w:lang w:val="en-US" w:eastAsia="zh-CN" w:bidi="ar-SA"/>
    </w:rPr>
  </w:style>
  <w:style w:type="paragraph" w:customStyle="1" w:styleId="206">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07">
    <w:name w:val="正文文本 3 Char"/>
    <w:qFormat/>
    <w:uiPriority w:val="0"/>
    <w:rPr>
      <w:color w:val="000000"/>
      <w:kern w:val="2"/>
      <w:sz w:val="24"/>
    </w:rPr>
  </w:style>
  <w:style w:type="character" w:customStyle="1" w:styleId="208">
    <w:name w:val="明显参考1"/>
    <w:qFormat/>
    <w:uiPriority w:val="32"/>
    <w:rPr>
      <w:b/>
      <w:bCs/>
      <w:smallCaps/>
      <w:color w:val="C0504D"/>
      <w:spacing w:val="5"/>
      <w:u w:val="single"/>
    </w:rPr>
  </w:style>
  <w:style w:type="character" w:customStyle="1" w:styleId="209">
    <w:name w:val="无间隔 Char"/>
    <w:link w:val="210"/>
    <w:qFormat/>
    <w:locked/>
    <w:uiPriority w:val="0"/>
    <w:rPr>
      <w:kern w:val="2"/>
      <w:sz w:val="24"/>
    </w:rPr>
  </w:style>
  <w:style w:type="paragraph" w:customStyle="1" w:styleId="210">
    <w:name w:val="无间隔1"/>
    <w:link w:val="209"/>
    <w:qFormat/>
    <w:uiPriority w:val="0"/>
    <w:pPr>
      <w:widowControl w:val="0"/>
      <w:jc w:val="both"/>
    </w:pPr>
    <w:rPr>
      <w:rFonts w:ascii="Times New Roman" w:hAnsi="Times New Roman" w:eastAsia="宋体" w:cs="Times New Roman"/>
      <w:kern w:val="2"/>
      <w:sz w:val="24"/>
      <w:lang w:val="en-US" w:eastAsia="zh-CN" w:bidi="ar-SA"/>
    </w:rPr>
  </w:style>
  <w:style w:type="character" w:customStyle="1" w:styleId="211">
    <w:name w:val="不明显强调1"/>
    <w:qFormat/>
    <w:uiPriority w:val="0"/>
    <w:rPr>
      <w:i/>
      <w:iCs/>
      <w:color w:val="808080"/>
    </w:rPr>
  </w:style>
  <w:style w:type="character" w:customStyle="1" w:styleId="212">
    <w:name w:val="Body Text Indent 2 Char"/>
    <w:qFormat/>
    <w:locked/>
    <w:uiPriority w:val="0"/>
    <w:rPr>
      <w:rFonts w:ascii="宋体"/>
      <w:kern w:val="2"/>
      <w:sz w:val="21"/>
    </w:rPr>
  </w:style>
  <w:style w:type="character" w:customStyle="1" w:styleId="213">
    <w:name w:val="样式 Char"/>
    <w:link w:val="214"/>
    <w:qFormat/>
    <w:locked/>
    <w:uiPriority w:val="0"/>
    <w:rPr>
      <w:rFonts w:ascii="宋体"/>
      <w:sz w:val="24"/>
    </w:rPr>
  </w:style>
  <w:style w:type="paragraph" w:customStyle="1" w:styleId="214">
    <w:name w:val="样式"/>
    <w:link w:val="213"/>
    <w:qFormat/>
    <w:uiPriority w:val="0"/>
    <w:pPr>
      <w:widowControl w:val="0"/>
      <w:autoSpaceDE w:val="0"/>
      <w:autoSpaceDN w:val="0"/>
      <w:adjustRightInd w:val="0"/>
    </w:pPr>
    <w:rPr>
      <w:rFonts w:ascii="宋体" w:hAnsi="Times New Roman" w:eastAsia="宋体" w:cs="Times New Roman"/>
      <w:sz w:val="24"/>
      <w:lang w:val="en-US" w:eastAsia="zh-CN" w:bidi="ar-SA"/>
    </w:rPr>
  </w:style>
  <w:style w:type="character" w:customStyle="1" w:styleId="215">
    <w:name w:val="正文缩进2格 Char"/>
    <w:link w:val="216"/>
    <w:qFormat/>
    <w:uiPriority w:val="0"/>
    <w:rPr>
      <w:rFonts w:ascii="仿宋_GB2312" w:hAnsi="宋体" w:eastAsia="仿宋_GB2312"/>
      <w:sz w:val="31"/>
      <w:szCs w:val="28"/>
    </w:rPr>
  </w:style>
  <w:style w:type="paragraph" w:customStyle="1" w:styleId="216">
    <w:name w:val="正文缩进2格"/>
    <w:basedOn w:val="1"/>
    <w:link w:val="215"/>
    <w:qFormat/>
    <w:uiPriority w:val="0"/>
    <w:pPr>
      <w:spacing w:line="600" w:lineRule="exact"/>
      <w:ind w:firstLine="639" w:firstLineChars="206"/>
    </w:pPr>
    <w:rPr>
      <w:rFonts w:ascii="仿宋_GB2312" w:hAnsi="宋体" w:eastAsia="仿宋_GB2312"/>
      <w:kern w:val="0"/>
      <w:sz w:val="31"/>
      <w:szCs w:val="28"/>
    </w:rPr>
  </w:style>
  <w:style w:type="character" w:customStyle="1" w:styleId="217">
    <w:name w:val="脚注文本 Char"/>
    <w:link w:val="35"/>
    <w:qFormat/>
    <w:locked/>
    <w:uiPriority w:val="0"/>
    <w:rPr>
      <w:sz w:val="18"/>
    </w:rPr>
  </w:style>
  <w:style w:type="character" w:customStyle="1" w:styleId="218">
    <w:name w:val="方案文档 Char"/>
    <w:link w:val="219"/>
    <w:qFormat/>
    <w:uiPriority w:val="0"/>
    <w:rPr>
      <w:rFonts w:ascii="宋体" w:hAnsi="宋体"/>
      <w:sz w:val="24"/>
      <w:szCs w:val="24"/>
      <w:lang w:val="zh-CN"/>
    </w:rPr>
  </w:style>
  <w:style w:type="paragraph" w:customStyle="1" w:styleId="219">
    <w:name w:val="方案文档"/>
    <w:basedOn w:val="1"/>
    <w:link w:val="218"/>
    <w:qFormat/>
    <w:uiPriority w:val="0"/>
    <w:pPr>
      <w:spacing w:before="120" w:after="120" w:line="360" w:lineRule="auto"/>
      <w:ind w:right="32" w:firstLine="480"/>
    </w:pPr>
    <w:rPr>
      <w:rFonts w:ascii="宋体" w:hAnsi="宋体"/>
      <w:kern w:val="0"/>
      <w:sz w:val="24"/>
      <w:lang w:val="zh-CN"/>
    </w:rPr>
  </w:style>
  <w:style w:type="character" w:customStyle="1" w:styleId="220">
    <w:name w:val="标题 9 Char"/>
    <w:qFormat/>
    <w:uiPriority w:val="0"/>
    <w:rPr>
      <w:rFonts w:ascii="Arial" w:hAnsi="Arial" w:eastAsia="黑体"/>
      <w:kern w:val="2"/>
      <w:sz w:val="21"/>
    </w:rPr>
  </w:style>
  <w:style w:type="character" w:customStyle="1" w:styleId="221">
    <w:name w:val="正文文本缩进 3 Char"/>
    <w:qFormat/>
    <w:uiPriority w:val="0"/>
    <w:rPr>
      <w:rFonts w:ascii="宋体"/>
      <w:kern w:val="2"/>
      <w:sz w:val="24"/>
    </w:rPr>
  </w:style>
  <w:style w:type="character" w:customStyle="1" w:styleId="222">
    <w:name w:val="日期 Char"/>
    <w:qFormat/>
    <w:uiPriority w:val="0"/>
    <w:rPr>
      <w:kern w:val="2"/>
      <w:sz w:val="21"/>
      <w:szCs w:val="24"/>
    </w:rPr>
  </w:style>
  <w:style w:type="character" w:customStyle="1" w:styleId="223">
    <w:name w:val="明显强调1"/>
    <w:qFormat/>
    <w:uiPriority w:val="0"/>
    <w:rPr>
      <w:b/>
      <w:bCs/>
      <w:i/>
      <w:iCs/>
      <w:color w:val="4F81BD"/>
    </w:rPr>
  </w:style>
  <w:style w:type="character" w:customStyle="1" w:styleId="224">
    <w:name w:val="标题 3 Char1"/>
    <w:qFormat/>
    <w:locked/>
    <w:uiPriority w:val="0"/>
    <w:rPr>
      <w:rFonts w:hAnsi="黑体" w:eastAsia="黑体"/>
      <w:kern w:val="2"/>
      <w:sz w:val="24"/>
    </w:rPr>
  </w:style>
  <w:style w:type="character" w:customStyle="1" w:styleId="225">
    <w:name w:val="书籍标题1"/>
    <w:qFormat/>
    <w:uiPriority w:val="0"/>
    <w:rPr>
      <w:b/>
      <w:bCs/>
      <w:smallCaps/>
      <w:spacing w:val="5"/>
    </w:rPr>
  </w:style>
  <w:style w:type="character" w:customStyle="1" w:styleId="226">
    <w:name w:val="正文文本 2 Char"/>
    <w:qFormat/>
    <w:uiPriority w:val="0"/>
    <w:rPr>
      <w:kern w:val="2"/>
      <w:sz w:val="24"/>
    </w:rPr>
  </w:style>
  <w:style w:type="character" w:customStyle="1" w:styleId="227">
    <w:name w:val="标题 8 Char"/>
    <w:qFormat/>
    <w:uiPriority w:val="0"/>
    <w:rPr>
      <w:rFonts w:ascii="Arial" w:hAnsi="Arial" w:eastAsia="黑体"/>
      <w:kern w:val="2"/>
      <w:sz w:val="24"/>
    </w:rPr>
  </w:style>
  <w:style w:type="character" w:customStyle="1" w:styleId="228">
    <w:name w:val="标题 7 Char"/>
    <w:qFormat/>
    <w:uiPriority w:val="0"/>
    <w:rPr>
      <w:b/>
      <w:kern w:val="2"/>
      <w:sz w:val="24"/>
    </w:rPr>
  </w:style>
  <w:style w:type="character" w:customStyle="1" w:styleId="229">
    <w:name w:val="不明显参考1"/>
    <w:qFormat/>
    <w:uiPriority w:val="0"/>
    <w:rPr>
      <w:smallCaps/>
      <w:color w:val="C0504D"/>
      <w:u w:val="single"/>
    </w:rPr>
  </w:style>
  <w:style w:type="character" w:customStyle="1" w:styleId="230">
    <w:name w:val="正文文本缩进 2 Char"/>
    <w:qFormat/>
    <w:uiPriority w:val="0"/>
    <w:rPr>
      <w:rFonts w:ascii="楷体_GB2312" w:eastAsia="楷体_GB2312"/>
      <w:b/>
      <w:spacing w:val="-24"/>
      <w:sz w:val="28"/>
    </w:rPr>
  </w:style>
  <w:style w:type="character" w:customStyle="1" w:styleId="231">
    <w:name w:val="脚注文本 字符"/>
    <w:basedOn w:val="49"/>
    <w:semiHidden/>
    <w:qFormat/>
    <w:uiPriority w:val="99"/>
    <w:rPr>
      <w:kern w:val="2"/>
      <w:sz w:val="18"/>
      <w:szCs w:val="18"/>
    </w:rPr>
  </w:style>
  <w:style w:type="paragraph" w:customStyle="1" w:styleId="232">
    <w:name w:val="默认"/>
    <w:qFormat/>
    <w:uiPriority w:val="0"/>
    <w:pPr>
      <w:widowControl w:val="0"/>
      <w:tabs>
        <w:tab w:val="left" w:pos="1654"/>
      </w:tabs>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 w:type="paragraph" w:customStyle="1" w:styleId="233">
    <w:name w:val="标题 3_0"/>
    <w:basedOn w:val="234"/>
    <w:next w:val="234"/>
    <w:qFormat/>
    <w:uiPriority w:val="0"/>
    <w:pPr>
      <w:keepNext/>
      <w:keepLines/>
      <w:spacing w:before="260" w:after="260" w:line="413" w:lineRule="auto"/>
      <w:outlineLvl w:val="2"/>
    </w:pPr>
    <w:rPr>
      <w:rFonts w:ascii="Times New Roman" w:hAnsi="Times New Roman"/>
      <w:b/>
      <w:bCs/>
      <w:sz w:val="32"/>
      <w:szCs w:val="32"/>
    </w:rPr>
  </w:style>
  <w:style w:type="paragraph" w:customStyle="1" w:styleId="2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标题 1_0"/>
    <w:basedOn w:val="234"/>
    <w:next w:val="234"/>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36">
    <w:name w:val="WW-正文缩进"/>
    <w:basedOn w:val="232"/>
    <w:qFormat/>
    <w:uiPriority w:val="0"/>
  </w:style>
  <w:style w:type="paragraph" w:customStyle="1" w:styleId="237">
    <w:name w:val="正文_1"/>
    <w:qFormat/>
    <w:uiPriority w:val="0"/>
    <w:rPr>
      <w:rFonts w:ascii="Times New Roman" w:hAnsi="Times New Roman" w:eastAsia="宋体" w:cs="Times New Roman"/>
      <w:sz w:val="21"/>
      <w:szCs w:val="22"/>
      <w:lang w:val="en-US" w:eastAsia="zh-CN" w:bidi="ar-SA"/>
    </w:rPr>
  </w:style>
  <w:style w:type="paragraph" w:styleId="23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Char Char2 Char Char"/>
    <w:basedOn w:val="14"/>
    <w:qFormat/>
    <w:uiPriority w:val="99"/>
  </w:style>
  <w:style w:type="paragraph" w:customStyle="1" w:styleId="240">
    <w:name w:val="È±Ê¡ÎÄ±¾"/>
    <w:basedOn w:val="1"/>
    <w:qFormat/>
    <w:uiPriority w:val="0"/>
    <w:pPr>
      <w:widowControl/>
      <w:overflowPunct w:val="0"/>
      <w:autoSpaceDE w:val="0"/>
      <w:autoSpaceDN w:val="0"/>
      <w:adjustRightInd w:val="0"/>
      <w:jc w:val="left"/>
      <w:textAlignment w:val="baseline"/>
    </w:pPr>
    <w:rPr>
      <w:kern w:val="0"/>
      <w:sz w:val="24"/>
      <w:lang w:val="zh-CN"/>
    </w:rPr>
  </w:style>
  <w:style w:type="paragraph" w:customStyle="1" w:styleId="241">
    <w:name w:val="TOC 标题_0"/>
    <w:basedOn w:val="235"/>
    <w:next w:val="234"/>
    <w:qFormat/>
    <w:uiPriority w:val="0"/>
    <w:pPr>
      <w:outlineLvl w:val="9"/>
    </w:pPr>
    <w:rPr>
      <w:rFonts w:ascii="Calibri" w:hAnsi="Calibri"/>
    </w:rPr>
  </w:style>
  <w:style w:type="paragraph" w:customStyle="1" w:styleId="242">
    <w:name w:val="标题_0"/>
    <w:basedOn w:val="23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3">
    <w:name w:val="标题 4_0"/>
    <w:basedOn w:val="234"/>
    <w:next w:val="234"/>
    <w:qFormat/>
    <w:uiPriority w:val="0"/>
    <w:pPr>
      <w:keepNext/>
      <w:keepLines/>
      <w:spacing w:before="280" w:after="290" w:line="372" w:lineRule="auto"/>
      <w:outlineLvl w:val="3"/>
    </w:pPr>
    <w:rPr>
      <w:rFonts w:ascii="Cambria" w:hAnsi="Cambria"/>
      <w:b/>
      <w:bCs/>
      <w:sz w:val="28"/>
      <w:szCs w:val="28"/>
    </w:rPr>
  </w:style>
  <w:style w:type="paragraph" w:customStyle="1" w:styleId="244">
    <w:name w:val="正文缩进_0"/>
    <w:basedOn w:val="237"/>
    <w:qFormat/>
    <w:uiPriority w:val="0"/>
    <w:pPr>
      <w:widowControl w:val="0"/>
      <w:ind w:firstLine="420"/>
      <w:jc w:val="both"/>
    </w:pPr>
    <w:rPr>
      <w:kern w:val="2"/>
      <w:u w:val="single"/>
    </w:rPr>
  </w:style>
  <w:style w:type="paragraph" w:customStyle="1" w:styleId="245">
    <w:name w:val="正文文本_0"/>
    <w:basedOn w:val="234"/>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character" w:customStyle="1" w:styleId="246">
    <w:name w:val="正文首行缩进 2 Char"/>
    <w:basedOn w:val="190"/>
    <w:link w:val="46"/>
    <w:qFormat/>
    <w:uiPriority w:val="99"/>
    <w:rPr>
      <w:rFonts w:eastAsia="仿宋_GB2312"/>
      <w:kern w:val="2"/>
      <w:sz w:val="21"/>
      <w:szCs w:val="24"/>
      <w:lang w:val="en-US" w:eastAsia="zh-CN" w:bidi="ar-SA"/>
    </w:rPr>
  </w:style>
  <w:style w:type="character" w:customStyle="1" w:styleId="247">
    <w:name w:val="正文文本首行缩进 2 字符"/>
    <w:basedOn w:val="71"/>
    <w:semiHidden/>
    <w:qFormat/>
    <w:uiPriority w:val="99"/>
    <w:rPr>
      <w:rFonts w:eastAsia="仿宋_GB2312"/>
      <w:kern w:val="2"/>
      <w:sz w:val="21"/>
      <w:szCs w:val="24"/>
    </w:rPr>
  </w:style>
  <w:style w:type="character" w:customStyle="1" w:styleId="248">
    <w:name w:val="Body text|1_"/>
    <w:basedOn w:val="49"/>
    <w:link w:val="249"/>
    <w:qFormat/>
    <w:uiPriority w:val="0"/>
    <w:rPr>
      <w:rFonts w:ascii="宋体" w:hAnsi="宋体" w:eastAsia="宋体" w:cs="宋体"/>
      <w:sz w:val="22"/>
      <w:szCs w:val="22"/>
      <w:lang w:val="zh-TW" w:eastAsia="zh-TW" w:bidi="zh-TW"/>
    </w:rPr>
  </w:style>
  <w:style w:type="paragraph" w:customStyle="1" w:styleId="249">
    <w:name w:val="Body text|1"/>
    <w:basedOn w:val="1"/>
    <w:link w:val="248"/>
    <w:qFormat/>
    <w:uiPriority w:val="0"/>
    <w:pPr>
      <w:spacing w:line="415" w:lineRule="auto"/>
      <w:ind w:firstLine="400"/>
      <w:jc w:val="left"/>
    </w:pPr>
    <w:rPr>
      <w:rFonts w:ascii="宋体" w:hAnsi="宋体" w:cs="宋体"/>
      <w:kern w:val="0"/>
      <w:sz w:val="22"/>
      <w:szCs w:val="22"/>
      <w:lang w:val="zh-TW" w:eastAsia="zh-TW" w:bidi="zh-TW"/>
    </w:rPr>
  </w:style>
  <w:style w:type="character" w:customStyle="1" w:styleId="250">
    <w:name w:val="Header or footer|1_"/>
    <w:basedOn w:val="49"/>
    <w:link w:val="251"/>
    <w:qFormat/>
    <w:uiPriority w:val="0"/>
    <w:rPr>
      <w:color w:val="4E81BC"/>
      <w:sz w:val="17"/>
      <w:szCs w:val="17"/>
      <w:lang w:val="zh-TW" w:eastAsia="zh-TW" w:bidi="zh-TW"/>
    </w:rPr>
  </w:style>
  <w:style w:type="paragraph" w:customStyle="1" w:styleId="251">
    <w:name w:val="Header or footer|1"/>
    <w:basedOn w:val="1"/>
    <w:link w:val="250"/>
    <w:qFormat/>
    <w:uiPriority w:val="0"/>
    <w:pPr>
      <w:jc w:val="left"/>
    </w:pPr>
    <w:rPr>
      <w:color w:val="4E81BC"/>
      <w:kern w:val="0"/>
      <w:sz w:val="17"/>
      <w:szCs w:val="17"/>
      <w:lang w:val="zh-TW" w:eastAsia="zh-TW" w:bidi="zh-TW"/>
    </w:rPr>
  </w:style>
  <w:style w:type="paragraph" w:customStyle="1" w:styleId="252">
    <w:name w:val="目录 82"/>
    <w:qFormat/>
    <w:uiPriority w:val="0"/>
    <w:pPr>
      <w:wordWrap w:val="0"/>
      <w:ind w:left="2975"/>
      <w:jc w:val="both"/>
    </w:pPr>
    <w:rPr>
      <w:rFonts w:ascii="宋体" w:hAnsi="宋体" w:eastAsia="宋体" w:cs="宋体"/>
      <w:sz w:val="21"/>
      <w:lang w:val="en-US" w:eastAsia="zh-CN" w:bidi="ar-SA"/>
    </w:rPr>
  </w:style>
  <w:style w:type="paragraph" w:customStyle="1" w:styleId="253">
    <w:name w:val="style4"/>
    <w:qFormat/>
    <w:uiPriority w:val="99"/>
    <w:pPr>
      <w:spacing w:before="280" w:after="280"/>
      <w:jc w:val="both"/>
    </w:pPr>
    <w:rPr>
      <w:rFonts w:ascii="宋体" w:hAnsi="Times New Roman" w:eastAsia="宋体" w:cs="Times New Roman"/>
      <w:kern w:val="2"/>
      <w:sz w:val="18"/>
      <w:szCs w:val="22"/>
      <w:lang w:val="en-US" w:eastAsia="zh-CN" w:bidi="ar-SA"/>
    </w:rPr>
  </w:style>
  <w:style w:type="paragraph" w:customStyle="1" w:styleId="254">
    <w:name w:val="2"/>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255">
    <w:name w:val="font01"/>
    <w:basedOn w:val="49"/>
    <w:qFormat/>
    <w:uiPriority w:val="0"/>
    <w:rPr>
      <w:rFonts w:hint="eastAsia" w:ascii="宋体" w:hAnsi="宋体" w:eastAsia="宋体" w:cs="宋体"/>
      <w:color w:val="000000"/>
      <w:sz w:val="22"/>
      <w:szCs w:val="22"/>
      <w:u w:val="none"/>
    </w:rPr>
  </w:style>
  <w:style w:type="character" w:customStyle="1" w:styleId="256">
    <w:name w:val="font31"/>
    <w:basedOn w:val="49"/>
    <w:qFormat/>
    <w:uiPriority w:val="0"/>
    <w:rPr>
      <w:rFonts w:hint="eastAsia" w:ascii="宋体" w:hAnsi="宋体" w:eastAsia="宋体" w:cs="宋体"/>
      <w:color w:val="0000FF"/>
      <w:sz w:val="22"/>
      <w:szCs w:val="22"/>
      <w:u w:val="none"/>
    </w:rPr>
  </w:style>
  <w:style w:type="character" w:customStyle="1" w:styleId="257">
    <w:name w:val="font21"/>
    <w:basedOn w:val="4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DA057-B5F7-4D6F-B43C-6480D0A2614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76</Pages>
  <Words>16389</Words>
  <Characters>17237</Characters>
  <Lines>364</Lines>
  <Paragraphs>102</Paragraphs>
  <TotalTime>273</TotalTime>
  <ScaleCrop>false</ScaleCrop>
  <LinksUpToDate>false</LinksUpToDate>
  <CharactersWithSpaces>17321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2025-04-11T08:01:00Z</dcterms:created>
  <dc:creator>Windows 用户</dc:creator>
  <cp:lastModifiedBy>云</cp:lastModifiedBy>
  <cp:lastPrinted>2022-08-25T13:53:00Z</cp:lastPrinted>
  <dcterms:modified xsi:type="dcterms:W3CDTF">2025-06-06T07:57:49Z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DCE1D6C0AF7640DEB550128F4ED6D702_13</vt:lpwstr>
  </property>
  <property fmtid="{D5CDD505-2E9C-101B-9397-08002B2CF9AE}" pid="4" name="KSOTemplateDocerSaveRecord">
    <vt:lpwstr>eyJoZGlkIjoiYjJjNTdhOTllOWNhZmI0NGEwYzdmNmNkMDJiNWM0YjQiLCJ1c2VySWQiOiI0OTQ3NzczMzcifQ==</vt:lpwstr>
  </property>
</Properties>
</file>